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86C62">
      <w:pPr>
        <w:pStyle w:val="3"/>
        <w:spacing w:line="321" w:lineRule="auto"/>
        <w:rPr>
          <w:rFonts w:hint="eastAsia" w:ascii="仿宋" w:hAnsi="仿宋" w:eastAsia="仿宋" w:cs="仿宋"/>
          <w:highlight w:val="none"/>
        </w:rPr>
      </w:pPr>
    </w:p>
    <w:p w14:paraId="0E1EEA05">
      <w:pPr>
        <w:pStyle w:val="3"/>
        <w:spacing w:line="321" w:lineRule="auto"/>
        <w:rPr>
          <w:rFonts w:hint="eastAsia" w:ascii="仿宋" w:hAnsi="仿宋" w:eastAsia="仿宋" w:cs="仿宋"/>
          <w:highlight w:val="none"/>
        </w:rPr>
      </w:pPr>
    </w:p>
    <w:p w14:paraId="08F33A5B">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color w:val="auto"/>
          <w:sz w:val="56"/>
          <w:szCs w:val="56"/>
          <w:highlight w:val="none"/>
        </w:rPr>
      </w:pPr>
      <w:r>
        <w:rPr>
          <w:rFonts w:hint="eastAsia" w:ascii="仿宋" w:hAnsi="仿宋" w:eastAsia="仿宋" w:cs="仿宋"/>
          <w:b/>
          <w:bCs/>
          <w:color w:val="auto"/>
          <w:sz w:val="56"/>
          <w:szCs w:val="56"/>
          <w:highlight w:val="none"/>
          <w:lang w:val="en-US" w:eastAsia="zh-CN"/>
        </w:rPr>
        <w:t>西平县电子政务服务平台运维及部分功能完善服务项目</w:t>
      </w:r>
    </w:p>
    <w:p w14:paraId="2D952BEA">
      <w:pPr>
        <w:jc w:val="center"/>
        <w:rPr>
          <w:rFonts w:hint="eastAsia" w:ascii="仿宋" w:hAnsi="仿宋" w:eastAsia="仿宋" w:cs="仿宋"/>
          <w:color w:val="auto"/>
          <w:highlight w:val="none"/>
        </w:rPr>
      </w:pPr>
      <w:r>
        <w:rPr>
          <w:rFonts w:hint="eastAsia" w:ascii="仿宋" w:hAnsi="仿宋" w:eastAsia="仿宋" w:cs="仿宋"/>
          <w:b/>
          <w:bCs/>
          <w:color w:val="auto"/>
          <w:kern w:val="0"/>
          <w:sz w:val="28"/>
          <w:szCs w:val="28"/>
          <w:highlight w:val="none"/>
          <w:lang w:val="en-US" w:eastAsia="zh-CN"/>
        </w:rPr>
        <w:t>项目编号：西政采招【2025】02号</w:t>
      </w:r>
    </w:p>
    <w:p w14:paraId="718D8614">
      <w:pPr>
        <w:pStyle w:val="11"/>
        <w:ind w:left="0" w:leftChars="0" w:firstLine="0" w:firstLineChars="0"/>
        <w:rPr>
          <w:rFonts w:hint="eastAsia" w:ascii="仿宋" w:hAnsi="仿宋" w:eastAsia="仿宋" w:cs="仿宋"/>
          <w:highlight w:val="none"/>
          <w:lang w:eastAsia="zh-CN"/>
        </w:rPr>
      </w:pPr>
    </w:p>
    <w:p w14:paraId="599304E3">
      <w:pPr>
        <w:widowControl/>
        <w:shd w:val="clear" w:color="auto"/>
        <w:spacing w:line="360" w:lineRule="auto"/>
        <w:jc w:val="both"/>
        <w:rPr>
          <w:rFonts w:hint="eastAsia" w:ascii="仿宋" w:hAnsi="仿宋" w:eastAsia="仿宋" w:cs="仿宋"/>
          <w:b/>
          <w:bCs/>
          <w:color w:val="auto"/>
          <w:kern w:val="0"/>
          <w:sz w:val="72"/>
          <w:szCs w:val="72"/>
          <w:highlight w:val="none"/>
          <w:lang w:val="en-US" w:eastAsia="zh-CN"/>
        </w:rPr>
      </w:pPr>
    </w:p>
    <w:p w14:paraId="0AAEC895">
      <w:pPr>
        <w:widowControl/>
        <w:shd w:val="clear" w:color="auto"/>
        <w:spacing w:line="360" w:lineRule="auto"/>
        <w:jc w:val="center"/>
        <w:rPr>
          <w:rFonts w:hint="eastAsia" w:ascii="仿宋" w:hAnsi="仿宋" w:eastAsia="仿宋" w:cs="仿宋"/>
          <w:b/>
          <w:bCs/>
          <w:color w:val="auto"/>
          <w:kern w:val="0"/>
          <w:sz w:val="72"/>
          <w:szCs w:val="72"/>
          <w:highlight w:val="none"/>
          <w:lang w:val="en-US" w:eastAsia="zh-CN"/>
        </w:rPr>
      </w:pPr>
      <w:r>
        <w:rPr>
          <w:rFonts w:hint="eastAsia" w:ascii="仿宋" w:hAnsi="仿宋" w:eastAsia="仿宋" w:cs="仿宋"/>
          <w:b/>
          <w:bCs/>
          <w:color w:val="auto"/>
          <w:kern w:val="0"/>
          <w:sz w:val="72"/>
          <w:szCs w:val="72"/>
          <w:highlight w:val="none"/>
          <w:lang w:val="en-US" w:eastAsia="zh-CN"/>
        </w:rPr>
        <w:t>公开招标文件</w:t>
      </w:r>
    </w:p>
    <w:p w14:paraId="3E2FC2EA">
      <w:pPr>
        <w:pStyle w:val="10"/>
        <w:shd w:val="clear"/>
        <w:rPr>
          <w:rFonts w:hint="eastAsia" w:ascii="仿宋" w:hAnsi="仿宋" w:eastAsia="仿宋" w:cs="仿宋"/>
          <w:color w:val="auto"/>
          <w:highlight w:val="none"/>
        </w:rPr>
      </w:pPr>
    </w:p>
    <w:p w14:paraId="3E1F4F1C">
      <w:pPr>
        <w:widowControl/>
        <w:shd w:val="clear" w:color="auto"/>
        <w:spacing w:line="360" w:lineRule="auto"/>
        <w:jc w:val="center"/>
        <w:rPr>
          <w:rFonts w:hint="eastAsia" w:ascii="仿宋" w:hAnsi="仿宋" w:eastAsia="仿宋" w:cs="仿宋"/>
          <w:b/>
          <w:bCs/>
          <w:color w:val="auto"/>
          <w:kern w:val="0"/>
          <w:sz w:val="22"/>
          <w:szCs w:val="22"/>
          <w:highlight w:val="none"/>
          <w:lang w:val="en-US" w:eastAsia="zh-CN"/>
        </w:rPr>
      </w:pPr>
    </w:p>
    <w:p w14:paraId="2A07B64C">
      <w:pPr>
        <w:widowControl/>
        <w:shd w:val="clear" w:color="auto"/>
        <w:spacing w:line="360" w:lineRule="auto"/>
        <w:ind w:firstLine="1644"/>
        <w:jc w:val="left"/>
        <w:rPr>
          <w:rFonts w:hint="eastAsia" w:ascii="仿宋" w:hAnsi="仿宋" w:eastAsia="仿宋" w:cs="仿宋"/>
          <w:b/>
          <w:bCs/>
          <w:color w:val="auto"/>
          <w:kern w:val="0"/>
          <w:sz w:val="30"/>
          <w:szCs w:val="30"/>
          <w:highlight w:val="none"/>
        </w:rPr>
      </w:pPr>
    </w:p>
    <w:p w14:paraId="6E427922">
      <w:pPr>
        <w:shd w:val="clear"/>
        <w:rPr>
          <w:rFonts w:hint="eastAsia" w:ascii="仿宋" w:hAnsi="仿宋" w:eastAsia="仿宋" w:cs="仿宋"/>
          <w:b/>
          <w:bCs/>
          <w:color w:val="auto"/>
          <w:kern w:val="0"/>
          <w:sz w:val="30"/>
          <w:szCs w:val="30"/>
          <w:highlight w:val="none"/>
        </w:rPr>
      </w:pPr>
    </w:p>
    <w:p w14:paraId="6955D5E6">
      <w:pPr>
        <w:shd w:val="clear"/>
        <w:rPr>
          <w:rFonts w:hint="eastAsia" w:ascii="仿宋" w:hAnsi="仿宋" w:eastAsia="仿宋" w:cs="仿宋"/>
          <w:color w:val="auto"/>
          <w:highlight w:val="none"/>
        </w:rPr>
      </w:pPr>
    </w:p>
    <w:p w14:paraId="6F582766">
      <w:pPr>
        <w:pStyle w:val="11"/>
        <w:shd w:val="clear"/>
        <w:rPr>
          <w:rFonts w:hint="eastAsia" w:ascii="仿宋" w:hAnsi="仿宋" w:eastAsia="仿宋" w:cs="仿宋"/>
          <w:color w:val="auto"/>
          <w:highlight w:val="none"/>
        </w:rPr>
      </w:pPr>
    </w:p>
    <w:p w14:paraId="10CA0082">
      <w:pPr>
        <w:shd w:val="clear"/>
        <w:rPr>
          <w:rFonts w:hint="eastAsia" w:ascii="仿宋" w:hAnsi="仿宋" w:eastAsia="仿宋" w:cs="仿宋"/>
          <w:highlight w:val="none"/>
        </w:rPr>
      </w:pPr>
    </w:p>
    <w:p w14:paraId="6003871F">
      <w:pPr>
        <w:shd w:val="clear"/>
        <w:rPr>
          <w:rFonts w:hint="eastAsia" w:ascii="仿宋" w:hAnsi="仿宋" w:eastAsia="仿宋" w:cs="仿宋"/>
          <w:highlight w:val="none"/>
        </w:rPr>
      </w:pPr>
    </w:p>
    <w:p w14:paraId="1901C37B">
      <w:pPr>
        <w:keepNext w:val="0"/>
        <w:keepLines w:val="0"/>
        <w:pageBreakBefore w:val="0"/>
        <w:widowControl/>
        <w:shd w:val="clear" w:color="auto"/>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pacing w:val="20"/>
          <w:kern w:val="0"/>
          <w:sz w:val="28"/>
          <w:szCs w:val="28"/>
          <w:highlight w:val="none"/>
        </w:rPr>
      </w:pPr>
    </w:p>
    <w:p w14:paraId="672D8617">
      <w:pPr>
        <w:keepNext w:val="0"/>
        <w:keepLines w:val="0"/>
        <w:pageBreakBefore w:val="0"/>
        <w:widowControl/>
        <w:shd w:val="clear" w:color="auto"/>
        <w:kinsoku/>
        <w:wordWrap/>
        <w:overflowPunct/>
        <w:topLinePunct w:val="0"/>
        <w:autoSpaceDE/>
        <w:autoSpaceDN/>
        <w:bidi w:val="0"/>
        <w:adjustRightInd/>
        <w:snapToGrid/>
        <w:spacing w:line="360" w:lineRule="auto"/>
        <w:ind w:firstLine="1084" w:firstLineChars="30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b/>
          <w:bCs/>
          <w:color w:val="auto"/>
          <w:spacing w:val="20"/>
          <w:kern w:val="0"/>
          <w:sz w:val="32"/>
          <w:szCs w:val="32"/>
          <w:highlight w:val="none"/>
          <w:lang w:val="en-US" w:eastAsia="zh-CN"/>
        </w:rPr>
        <w:t>招标</w:t>
      </w:r>
      <w:r>
        <w:rPr>
          <w:rFonts w:hint="eastAsia" w:ascii="仿宋" w:hAnsi="仿宋" w:eastAsia="仿宋" w:cs="仿宋"/>
          <w:b/>
          <w:bCs/>
          <w:color w:val="auto"/>
          <w:spacing w:val="20"/>
          <w:kern w:val="0"/>
          <w:sz w:val="32"/>
          <w:szCs w:val="32"/>
          <w:highlight w:val="none"/>
        </w:rPr>
        <w:t>人：</w:t>
      </w:r>
      <w:r>
        <w:rPr>
          <w:rFonts w:hint="eastAsia" w:ascii="仿宋" w:hAnsi="仿宋" w:eastAsia="仿宋" w:cs="仿宋"/>
          <w:b/>
          <w:bCs/>
          <w:color w:val="auto"/>
          <w:spacing w:val="20"/>
          <w:kern w:val="0"/>
          <w:sz w:val="32"/>
          <w:szCs w:val="32"/>
          <w:highlight w:val="none"/>
          <w:lang w:eastAsia="zh-CN"/>
        </w:rPr>
        <w:t>西平县行政审批和政务信息管理局</w:t>
      </w:r>
    </w:p>
    <w:p w14:paraId="15EDB452">
      <w:pPr>
        <w:keepNext w:val="0"/>
        <w:keepLines w:val="0"/>
        <w:pageBreakBefore w:val="0"/>
        <w:widowControl/>
        <w:shd w:val="clear" w:color="auto"/>
        <w:kinsoku/>
        <w:wordWrap/>
        <w:overflowPunct/>
        <w:topLinePunct w:val="0"/>
        <w:autoSpaceDE/>
        <w:autoSpaceDN/>
        <w:bidi w:val="0"/>
        <w:adjustRightInd/>
        <w:snapToGrid/>
        <w:spacing w:line="360" w:lineRule="auto"/>
        <w:ind w:firstLine="1084" w:firstLineChars="300"/>
        <w:jc w:val="both"/>
        <w:textAlignment w:val="auto"/>
        <w:rPr>
          <w:rFonts w:hint="eastAsia" w:ascii="仿宋" w:hAnsi="仿宋" w:eastAsia="仿宋" w:cs="仿宋"/>
          <w:b/>
          <w:bCs/>
          <w:color w:val="auto"/>
          <w:spacing w:val="20"/>
          <w:kern w:val="0"/>
          <w:sz w:val="32"/>
          <w:szCs w:val="32"/>
          <w:highlight w:val="none"/>
          <w:lang w:val="en-US" w:eastAsia="zh-CN"/>
        </w:rPr>
      </w:pPr>
      <w:r>
        <w:rPr>
          <w:rFonts w:hint="eastAsia" w:ascii="仿宋" w:hAnsi="仿宋" w:eastAsia="仿宋" w:cs="仿宋"/>
          <w:b/>
          <w:bCs/>
          <w:color w:val="auto"/>
          <w:spacing w:val="20"/>
          <w:kern w:val="0"/>
          <w:sz w:val="32"/>
          <w:szCs w:val="32"/>
          <w:highlight w:val="none"/>
          <w:lang w:val="en-US" w:eastAsia="zh-CN"/>
        </w:rPr>
        <w:t>招标代理机构：河南诺信工程咨询有限公司</w:t>
      </w:r>
    </w:p>
    <w:p w14:paraId="740A0263">
      <w:pPr>
        <w:keepNext w:val="0"/>
        <w:keepLines w:val="0"/>
        <w:pageBreakBefore w:val="0"/>
        <w:widowControl/>
        <w:shd w:val="clear" w:color="auto"/>
        <w:kinsoku/>
        <w:wordWrap/>
        <w:overflowPunct/>
        <w:topLinePunct w:val="0"/>
        <w:autoSpaceDE/>
        <w:autoSpaceDN/>
        <w:bidi w:val="0"/>
        <w:adjustRightInd/>
        <w:snapToGrid/>
        <w:spacing w:line="360" w:lineRule="auto"/>
        <w:ind w:firstLine="1084" w:firstLineChars="300"/>
        <w:jc w:val="both"/>
        <w:textAlignment w:val="auto"/>
        <w:rPr>
          <w:rFonts w:hint="eastAsia" w:ascii="仿宋" w:hAnsi="仿宋" w:eastAsia="仿宋" w:cs="仿宋"/>
          <w:b/>
          <w:bCs/>
          <w:color w:val="auto"/>
          <w:spacing w:val="20"/>
          <w:kern w:val="0"/>
          <w:sz w:val="32"/>
          <w:szCs w:val="32"/>
          <w:highlight w:val="none"/>
          <w:lang w:val="en-US" w:eastAsia="zh-CN"/>
        </w:rPr>
      </w:pPr>
      <w:r>
        <w:rPr>
          <w:rFonts w:hint="eastAsia" w:ascii="仿宋" w:hAnsi="仿宋" w:eastAsia="仿宋" w:cs="仿宋"/>
          <w:b/>
          <w:bCs/>
          <w:color w:val="auto"/>
          <w:spacing w:val="20"/>
          <w:kern w:val="0"/>
          <w:sz w:val="32"/>
          <w:szCs w:val="32"/>
          <w:highlight w:val="none"/>
          <w:lang w:val="en-US" w:eastAsia="zh-CN"/>
        </w:rPr>
        <w:t>日期：二○二五年三月</w:t>
      </w:r>
    </w:p>
    <w:p w14:paraId="69313295">
      <w:pPr>
        <w:spacing w:before="285" w:line="222" w:lineRule="auto"/>
        <w:ind w:left="3579"/>
        <w:rPr>
          <w:rFonts w:hint="eastAsia" w:ascii="仿宋" w:hAnsi="仿宋" w:eastAsia="仿宋" w:cs="仿宋"/>
          <w:spacing w:val="-27"/>
          <w:sz w:val="32"/>
          <w:szCs w:val="32"/>
          <w:highlight w:val="none"/>
          <w14:textOutline w14:w="6773" w14:cap="flat" w14:cmpd="sng">
            <w14:solidFill>
              <w14:srgbClr w14:val="000000"/>
            </w14:solidFill>
            <w14:prstDash w14:val="solid"/>
            <w14:miter w14:val="0"/>
          </w14:textOutline>
        </w:rPr>
      </w:pPr>
    </w:p>
    <w:p w14:paraId="63ED0756">
      <w:pPr>
        <w:spacing w:before="285" w:line="222" w:lineRule="auto"/>
        <w:ind w:left="3579"/>
        <w:rPr>
          <w:rFonts w:hint="eastAsia" w:ascii="仿宋" w:hAnsi="仿宋" w:eastAsia="仿宋" w:cs="仿宋"/>
          <w:spacing w:val="-27"/>
          <w:sz w:val="32"/>
          <w:szCs w:val="32"/>
          <w:highlight w:val="none"/>
          <w14:textOutline w14:w="6773" w14:cap="flat" w14:cmpd="sng">
            <w14:solidFill>
              <w14:srgbClr w14:val="000000"/>
            </w14:solidFill>
            <w14:prstDash w14:val="solid"/>
            <w14:miter w14:val="0"/>
          </w14:textOutline>
        </w:rPr>
      </w:pPr>
    </w:p>
    <w:p w14:paraId="5DB8BFAA">
      <w:pPr>
        <w:spacing w:before="285" w:line="222" w:lineRule="auto"/>
        <w:ind w:left="3579"/>
        <w:rPr>
          <w:rFonts w:hint="eastAsia" w:ascii="仿宋" w:hAnsi="仿宋" w:eastAsia="仿宋" w:cs="仿宋"/>
          <w:spacing w:val="-27"/>
          <w:sz w:val="32"/>
          <w:szCs w:val="32"/>
          <w:highlight w:val="none"/>
          <w14:textOutline w14:w="6773" w14:cap="flat" w14:cmpd="sng">
            <w14:solidFill>
              <w14:srgbClr w14:val="000000"/>
            </w14:solidFill>
            <w14:prstDash w14:val="solid"/>
            <w14:miter w14:val="0"/>
          </w14:textOutline>
        </w:rPr>
      </w:pPr>
    </w:p>
    <w:p w14:paraId="02286C83">
      <w:pPr>
        <w:spacing w:before="285" w:line="222" w:lineRule="auto"/>
        <w:ind w:left="3579"/>
        <w:rPr>
          <w:rFonts w:hint="eastAsia" w:ascii="仿宋" w:hAnsi="仿宋" w:eastAsia="仿宋" w:cs="仿宋"/>
          <w:spacing w:val="-27"/>
          <w:sz w:val="32"/>
          <w:szCs w:val="32"/>
          <w:highlight w:val="none"/>
          <w14:textOutline w14:w="6773" w14:cap="flat" w14:cmpd="sng">
            <w14:solidFill>
              <w14:srgbClr w14:val="000000"/>
            </w14:solidFill>
            <w14:prstDash w14:val="solid"/>
            <w14:miter w14:val="0"/>
          </w14:textOutline>
        </w:rPr>
        <w:sectPr>
          <w:footerReference r:id="rId5" w:type="default"/>
          <w:pgSz w:w="11906" w:h="16839"/>
          <w:pgMar w:top="1440" w:right="1080" w:bottom="1440" w:left="1080" w:header="0" w:footer="992" w:gutter="0"/>
          <w:pgNumType w:fmt="decimal" w:start="1"/>
          <w:cols w:space="720" w:num="1"/>
        </w:sectPr>
      </w:pPr>
    </w:p>
    <w:p w14:paraId="7A30598A">
      <w:pPr>
        <w:spacing w:before="285" w:line="222" w:lineRule="auto"/>
        <w:ind w:left="3579"/>
        <w:rPr>
          <w:rFonts w:hint="eastAsia" w:ascii="仿宋" w:hAnsi="仿宋" w:eastAsia="仿宋" w:cs="仿宋"/>
          <w:sz w:val="32"/>
          <w:szCs w:val="32"/>
          <w:highlight w:val="none"/>
        </w:rPr>
      </w:pPr>
      <w:r>
        <w:rPr>
          <w:rFonts w:hint="eastAsia" w:ascii="仿宋" w:hAnsi="仿宋" w:eastAsia="仿宋" w:cs="仿宋"/>
          <w:spacing w:val="-27"/>
          <w:sz w:val="32"/>
          <w:szCs w:val="32"/>
          <w:highlight w:val="none"/>
          <w14:textOutline w14:w="6773" w14:cap="flat" w14:cmpd="sng">
            <w14:solidFill>
              <w14:srgbClr w14:val="000000"/>
            </w14:solidFill>
            <w14:prstDash w14:val="solid"/>
            <w14:miter w14:val="0"/>
          </w14:textOutline>
        </w:rPr>
        <w:t>目</w:t>
      </w:r>
      <w:r>
        <w:rPr>
          <w:rFonts w:hint="eastAsia" w:ascii="仿宋" w:hAnsi="仿宋" w:eastAsia="仿宋" w:cs="仿宋"/>
          <w:spacing w:val="3"/>
          <w:sz w:val="32"/>
          <w:szCs w:val="32"/>
          <w:highlight w:val="none"/>
        </w:rPr>
        <w:t xml:space="preserve">    </w:t>
      </w:r>
      <w:r>
        <w:rPr>
          <w:rFonts w:hint="eastAsia" w:ascii="仿宋" w:hAnsi="仿宋" w:eastAsia="仿宋" w:cs="仿宋"/>
          <w:spacing w:val="-27"/>
          <w:sz w:val="32"/>
          <w:szCs w:val="32"/>
          <w:highlight w:val="none"/>
          <w14:textOutline w14:w="6773" w14:cap="flat" w14:cmpd="sng">
            <w14:solidFill>
              <w14:srgbClr w14:val="000000"/>
            </w14:solidFill>
            <w14:prstDash w14:val="solid"/>
            <w14:miter w14:val="0"/>
          </w14:textOutline>
        </w:rPr>
        <w:t>录</w:t>
      </w:r>
    </w:p>
    <w:p w14:paraId="1CF1D1C5">
      <w:pPr>
        <w:pStyle w:val="3"/>
        <w:spacing w:line="282" w:lineRule="auto"/>
        <w:rPr>
          <w:rFonts w:hint="eastAsia" w:ascii="仿宋" w:hAnsi="仿宋" w:eastAsia="仿宋" w:cs="仿宋"/>
          <w:highlight w:val="none"/>
        </w:rPr>
      </w:pPr>
    </w:p>
    <w:p w14:paraId="64A76763">
      <w:pPr>
        <w:pStyle w:val="3"/>
        <w:spacing w:line="283" w:lineRule="auto"/>
        <w:rPr>
          <w:rFonts w:hint="eastAsia" w:ascii="仿宋" w:hAnsi="仿宋" w:eastAsia="仿宋" w:cs="仿宋"/>
          <w:highlight w:val="none"/>
        </w:rPr>
      </w:pPr>
    </w:p>
    <w:p w14:paraId="6E8923E5">
      <w:pPr>
        <w:pStyle w:val="3"/>
        <w:spacing w:line="283" w:lineRule="auto"/>
        <w:rPr>
          <w:rFonts w:hint="eastAsia" w:ascii="仿宋" w:hAnsi="仿宋" w:eastAsia="仿宋" w:cs="仿宋"/>
          <w:highlight w:val="none"/>
        </w:rPr>
      </w:pPr>
    </w:p>
    <w:p w14:paraId="12B7E92B">
      <w:pPr>
        <w:spacing w:before="78" w:line="218" w:lineRule="auto"/>
        <w:ind w:left="128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第一章    招标公告</w:t>
      </w:r>
    </w:p>
    <w:p w14:paraId="3E83A911">
      <w:pPr>
        <w:pStyle w:val="3"/>
        <w:spacing w:line="272" w:lineRule="auto"/>
        <w:rPr>
          <w:rFonts w:hint="eastAsia" w:ascii="仿宋" w:hAnsi="仿宋" w:eastAsia="仿宋" w:cs="仿宋"/>
          <w:highlight w:val="none"/>
        </w:rPr>
      </w:pPr>
    </w:p>
    <w:p w14:paraId="3DC0E83F">
      <w:pPr>
        <w:spacing w:before="78" w:line="219" w:lineRule="auto"/>
        <w:ind w:left="128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第二章    招标需求</w:t>
      </w:r>
    </w:p>
    <w:p w14:paraId="0B7C6AA9">
      <w:pPr>
        <w:pStyle w:val="3"/>
        <w:spacing w:line="271" w:lineRule="auto"/>
        <w:rPr>
          <w:rFonts w:hint="eastAsia" w:ascii="仿宋" w:hAnsi="仿宋" w:eastAsia="仿宋" w:cs="仿宋"/>
          <w:highlight w:val="none"/>
        </w:rPr>
      </w:pPr>
    </w:p>
    <w:p w14:paraId="35310150">
      <w:pPr>
        <w:spacing w:before="78" w:line="219" w:lineRule="auto"/>
        <w:ind w:left="128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第三章    投标人须知</w:t>
      </w:r>
    </w:p>
    <w:p w14:paraId="2DCE331F">
      <w:pPr>
        <w:pStyle w:val="3"/>
        <w:spacing w:line="271" w:lineRule="auto"/>
        <w:rPr>
          <w:rFonts w:hint="eastAsia" w:ascii="仿宋" w:hAnsi="仿宋" w:eastAsia="仿宋" w:cs="仿宋"/>
          <w:highlight w:val="none"/>
        </w:rPr>
      </w:pPr>
    </w:p>
    <w:p w14:paraId="404F6868">
      <w:pPr>
        <w:spacing w:before="79" w:line="636" w:lineRule="exact"/>
        <w:ind w:left="2470"/>
        <w:rPr>
          <w:rFonts w:hint="eastAsia" w:ascii="仿宋" w:hAnsi="仿宋" w:eastAsia="仿宋" w:cs="仿宋"/>
          <w:sz w:val="24"/>
          <w:szCs w:val="24"/>
          <w:highlight w:val="none"/>
        </w:rPr>
      </w:pPr>
      <w:r>
        <w:rPr>
          <w:rFonts w:hint="eastAsia" w:ascii="仿宋" w:hAnsi="仿宋" w:eastAsia="仿宋" w:cs="仿宋"/>
          <w:spacing w:val="-2"/>
          <w:position w:val="30"/>
          <w:sz w:val="24"/>
          <w:szCs w:val="24"/>
          <w:highlight w:val="none"/>
        </w:rPr>
        <w:t>投标人须知前附表</w:t>
      </w:r>
    </w:p>
    <w:p w14:paraId="6CF8BEEC">
      <w:pPr>
        <w:spacing w:before="1" w:line="219" w:lineRule="auto"/>
        <w:ind w:left="247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一.说明</w:t>
      </w:r>
    </w:p>
    <w:p w14:paraId="0897DB10">
      <w:pPr>
        <w:pStyle w:val="3"/>
        <w:spacing w:line="270" w:lineRule="auto"/>
        <w:rPr>
          <w:rFonts w:hint="eastAsia" w:ascii="仿宋" w:hAnsi="仿宋" w:eastAsia="仿宋" w:cs="仿宋"/>
          <w:highlight w:val="none"/>
        </w:rPr>
      </w:pPr>
    </w:p>
    <w:p w14:paraId="03CBC130">
      <w:pPr>
        <w:spacing w:before="78" w:line="220" w:lineRule="auto"/>
        <w:ind w:left="247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二.招标文件</w:t>
      </w:r>
    </w:p>
    <w:p w14:paraId="20815333">
      <w:pPr>
        <w:pStyle w:val="3"/>
        <w:spacing w:line="270" w:lineRule="auto"/>
        <w:rPr>
          <w:rFonts w:hint="eastAsia" w:ascii="仿宋" w:hAnsi="仿宋" w:eastAsia="仿宋" w:cs="仿宋"/>
          <w:highlight w:val="none"/>
        </w:rPr>
      </w:pPr>
    </w:p>
    <w:p w14:paraId="03D42607">
      <w:pPr>
        <w:spacing w:before="78" w:line="220" w:lineRule="auto"/>
        <w:ind w:left="246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三.投标文件的编制</w:t>
      </w:r>
    </w:p>
    <w:p w14:paraId="7D038426">
      <w:pPr>
        <w:pStyle w:val="3"/>
        <w:spacing w:line="270" w:lineRule="auto"/>
        <w:rPr>
          <w:rFonts w:hint="eastAsia" w:ascii="仿宋" w:hAnsi="仿宋" w:eastAsia="仿宋" w:cs="仿宋"/>
          <w:highlight w:val="none"/>
        </w:rPr>
      </w:pPr>
    </w:p>
    <w:p w14:paraId="4EAE15F9">
      <w:pPr>
        <w:spacing w:before="79" w:line="219" w:lineRule="auto"/>
        <w:ind w:left="249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四.投标文件的上传、递交</w:t>
      </w:r>
    </w:p>
    <w:p w14:paraId="40332F89">
      <w:pPr>
        <w:pStyle w:val="3"/>
        <w:spacing w:line="271" w:lineRule="auto"/>
        <w:rPr>
          <w:rFonts w:hint="eastAsia" w:ascii="仿宋" w:hAnsi="仿宋" w:eastAsia="仿宋" w:cs="仿宋"/>
          <w:highlight w:val="none"/>
        </w:rPr>
      </w:pPr>
    </w:p>
    <w:p w14:paraId="3B253609">
      <w:pPr>
        <w:spacing w:before="79" w:line="636" w:lineRule="exact"/>
        <w:ind w:left="2471"/>
        <w:rPr>
          <w:rFonts w:hint="eastAsia" w:ascii="仿宋" w:hAnsi="仿宋" w:eastAsia="仿宋" w:cs="仿宋"/>
          <w:sz w:val="24"/>
          <w:szCs w:val="24"/>
          <w:highlight w:val="none"/>
        </w:rPr>
      </w:pPr>
      <w:r>
        <w:rPr>
          <w:rFonts w:hint="eastAsia" w:ascii="仿宋" w:hAnsi="仿宋" w:eastAsia="仿宋" w:cs="仿宋"/>
          <w:spacing w:val="-4"/>
          <w:position w:val="30"/>
          <w:sz w:val="24"/>
          <w:szCs w:val="24"/>
          <w:highlight w:val="none"/>
        </w:rPr>
        <w:t>五.开标</w:t>
      </w:r>
    </w:p>
    <w:p w14:paraId="4C52A7AF">
      <w:pPr>
        <w:spacing w:line="220" w:lineRule="auto"/>
        <w:ind w:left="246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六.评标</w:t>
      </w:r>
    </w:p>
    <w:p w14:paraId="58A3B323">
      <w:pPr>
        <w:pStyle w:val="3"/>
        <w:spacing w:line="270" w:lineRule="auto"/>
        <w:rPr>
          <w:rFonts w:hint="eastAsia" w:ascii="仿宋" w:hAnsi="仿宋" w:eastAsia="仿宋" w:cs="仿宋"/>
          <w:highlight w:val="none"/>
        </w:rPr>
      </w:pPr>
    </w:p>
    <w:p w14:paraId="25238ECE">
      <w:pPr>
        <w:spacing w:before="79" w:line="220" w:lineRule="auto"/>
        <w:ind w:left="246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七.定标</w:t>
      </w:r>
    </w:p>
    <w:p w14:paraId="1331269E">
      <w:pPr>
        <w:pStyle w:val="3"/>
        <w:spacing w:line="270" w:lineRule="auto"/>
        <w:rPr>
          <w:rFonts w:hint="eastAsia" w:ascii="仿宋" w:hAnsi="仿宋" w:eastAsia="仿宋" w:cs="仿宋"/>
          <w:highlight w:val="none"/>
        </w:rPr>
      </w:pPr>
    </w:p>
    <w:p w14:paraId="774B5F11">
      <w:pPr>
        <w:spacing w:before="78" w:line="220" w:lineRule="auto"/>
        <w:ind w:left="247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八.合同授予</w:t>
      </w:r>
    </w:p>
    <w:p w14:paraId="40E1C3CC">
      <w:pPr>
        <w:pStyle w:val="3"/>
        <w:spacing w:line="269" w:lineRule="auto"/>
        <w:rPr>
          <w:rFonts w:hint="eastAsia" w:ascii="仿宋" w:hAnsi="仿宋" w:eastAsia="仿宋" w:cs="仿宋"/>
          <w:highlight w:val="none"/>
        </w:rPr>
      </w:pPr>
    </w:p>
    <w:p w14:paraId="149D6EFC">
      <w:pPr>
        <w:spacing w:before="79" w:line="219" w:lineRule="auto"/>
        <w:ind w:left="128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第四章    评标办法及评分标准</w:t>
      </w:r>
    </w:p>
    <w:p w14:paraId="0ADE5860">
      <w:pPr>
        <w:pStyle w:val="3"/>
        <w:spacing w:line="271" w:lineRule="auto"/>
        <w:rPr>
          <w:rFonts w:hint="eastAsia" w:ascii="仿宋" w:hAnsi="仿宋" w:eastAsia="仿宋" w:cs="仿宋"/>
          <w:highlight w:val="none"/>
        </w:rPr>
      </w:pPr>
    </w:p>
    <w:p w14:paraId="7A341C3F">
      <w:pPr>
        <w:spacing w:before="78" w:line="219" w:lineRule="auto"/>
        <w:ind w:left="128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第五章    政府采购合同主要条款</w:t>
      </w:r>
    </w:p>
    <w:p w14:paraId="13A84F8A">
      <w:pPr>
        <w:pStyle w:val="3"/>
        <w:spacing w:line="271" w:lineRule="auto"/>
        <w:rPr>
          <w:rFonts w:hint="eastAsia" w:ascii="仿宋" w:hAnsi="仿宋" w:eastAsia="仿宋" w:cs="仿宋"/>
          <w:highlight w:val="none"/>
        </w:rPr>
      </w:pPr>
    </w:p>
    <w:p w14:paraId="55F99EB2">
      <w:pPr>
        <w:spacing w:before="79" w:line="219" w:lineRule="auto"/>
        <w:ind w:left="128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第六章    投标文件格式</w:t>
      </w:r>
    </w:p>
    <w:p w14:paraId="2A81D0FC">
      <w:pPr>
        <w:spacing w:line="219" w:lineRule="auto"/>
        <w:rPr>
          <w:rFonts w:hint="eastAsia" w:ascii="仿宋" w:hAnsi="仿宋" w:eastAsia="仿宋" w:cs="仿宋"/>
          <w:sz w:val="24"/>
          <w:szCs w:val="24"/>
          <w:highlight w:val="none"/>
        </w:rPr>
        <w:sectPr>
          <w:footerReference r:id="rId6" w:type="default"/>
          <w:pgSz w:w="11906" w:h="16839"/>
          <w:pgMar w:top="1440" w:right="1080" w:bottom="1440" w:left="1080" w:header="0" w:footer="992" w:gutter="0"/>
          <w:pgNumType w:fmt="decimal" w:start="1"/>
          <w:cols w:space="720" w:num="1"/>
        </w:sectPr>
      </w:pPr>
    </w:p>
    <w:p w14:paraId="20291B2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6"/>
          <w:szCs w:val="36"/>
        </w:rPr>
      </w:pPr>
      <w:r>
        <w:rPr>
          <w:rFonts w:hint="eastAsia" w:ascii="仿宋" w:hAnsi="仿宋" w:eastAsia="仿宋" w:cs="仿宋"/>
          <w:b/>
          <w:bCs/>
          <w:sz w:val="36"/>
          <w:szCs w:val="36"/>
        </w:rPr>
        <w:t>第一章招标公告</w:t>
      </w:r>
    </w:p>
    <w:p w14:paraId="29C4FA4E">
      <w:pPr>
        <w:keepNext w:val="0"/>
        <w:keepLines w:val="0"/>
        <w:pageBreakBefore w:val="0"/>
        <w:widowControl/>
        <w:kinsoku w:val="0"/>
        <w:wordWrap/>
        <w:overflowPunct/>
        <w:topLinePunct w:val="0"/>
        <w:autoSpaceDE w:val="0"/>
        <w:autoSpaceDN w:val="0"/>
        <w:bidi w:val="0"/>
        <w:adjustRightInd w:val="0"/>
        <w:snapToGrid w:val="0"/>
        <w:spacing w:line="360" w:lineRule="auto"/>
        <w:ind w:left="6184" w:hanging="5060" w:hangingChars="1400"/>
        <w:jc w:val="center"/>
        <w:textAlignment w:val="baseline"/>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西平县电子政务服务平台运维及部分功能完善服务项目</w:t>
      </w:r>
    </w:p>
    <w:p w14:paraId="5D79CDD6">
      <w:pPr>
        <w:keepNext w:val="0"/>
        <w:keepLines w:val="0"/>
        <w:pageBreakBefore w:val="0"/>
        <w:widowControl/>
        <w:kinsoku w:val="0"/>
        <w:wordWrap/>
        <w:overflowPunct/>
        <w:topLinePunct w:val="0"/>
        <w:autoSpaceDE w:val="0"/>
        <w:autoSpaceDN w:val="0"/>
        <w:bidi w:val="0"/>
        <w:adjustRightInd w:val="0"/>
        <w:snapToGrid w:val="0"/>
        <w:spacing w:line="360" w:lineRule="auto"/>
        <w:ind w:left="6184" w:hanging="5060" w:hangingChars="1400"/>
        <w:jc w:val="center"/>
        <w:textAlignment w:val="baseline"/>
        <w:rPr>
          <w:rFonts w:hint="eastAsia" w:ascii="仿宋" w:hAnsi="仿宋" w:eastAsia="仿宋" w:cs="仿宋"/>
          <w:b/>
          <w:bCs/>
          <w:sz w:val="36"/>
          <w:szCs w:val="36"/>
        </w:rPr>
      </w:pPr>
      <w:r>
        <w:rPr>
          <w:rFonts w:hint="eastAsia" w:ascii="仿宋" w:hAnsi="仿宋" w:eastAsia="仿宋" w:cs="仿宋"/>
          <w:b/>
          <w:bCs/>
          <w:sz w:val="36"/>
          <w:szCs w:val="36"/>
        </w:rPr>
        <w:t>招标公告</w:t>
      </w:r>
    </w:p>
    <w:p w14:paraId="6B2C0E0F">
      <w:pPr>
        <w:spacing w:before="73"/>
        <w:rPr>
          <w:rFonts w:hint="eastAsia" w:ascii="仿宋" w:hAnsi="仿宋" w:eastAsia="仿宋" w:cs="仿宋"/>
          <w:highlight w:val="none"/>
        </w:rPr>
      </w:pPr>
    </w:p>
    <w:tbl>
      <w:tblPr>
        <w:tblStyle w:val="15"/>
        <w:tblW w:w="9404"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04"/>
      </w:tblGrid>
      <w:tr w14:paraId="0137B60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30" w:hRule="atLeast"/>
        </w:trPr>
        <w:tc>
          <w:tcPr>
            <w:tcW w:w="9404" w:type="dxa"/>
            <w:vAlign w:val="top"/>
          </w:tcPr>
          <w:p w14:paraId="682E28F2">
            <w:pPr>
              <w:keepNext w:val="0"/>
              <w:keepLines w:val="0"/>
              <w:pageBreakBefore w:val="0"/>
              <w:widowControl/>
              <w:kinsoku w:val="0"/>
              <w:wordWrap/>
              <w:overflowPunct/>
              <w:topLinePunct w:val="0"/>
              <w:autoSpaceDE w:val="0"/>
              <w:autoSpaceDN w:val="0"/>
              <w:bidi w:val="0"/>
              <w:adjustRightInd w:val="0"/>
              <w:snapToGrid w:val="0"/>
              <w:spacing w:before="168" w:line="360" w:lineRule="auto"/>
              <w:ind w:left="119" w:firstLine="468" w:firstLineChars="200"/>
              <w:textAlignment w:val="baseline"/>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项目概况:</w:t>
            </w:r>
          </w:p>
          <w:p w14:paraId="5E3F167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西平县电子政务服务平台运维及部分功能完善服务项目</w:t>
            </w:r>
            <w:r>
              <w:rPr>
                <w:rFonts w:hint="eastAsia" w:ascii="仿宋" w:hAnsi="仿宋" w:eastAsia="仿宋" w:cs="仿宋"/>
                <w:sz w:val="24"/>
                <w:szCs w:val="24"/>
                <w:highlight w:val="none"/>
              </w:rPr>
              <w:t>的潜在投标人应在驻马店市公共资源交易中心电子交易平台（https://ggzy.zhumadian.gov.cn）获取招标文件，并于</w:t>
            </w:r>
            <w:r>
              <w:rPr>
                <w:rFonts w:hint="eastAsia" w:ascii="仿宋" w:hAnsi="仿宋" w:eastAsia="仿宋" w:cs="仿宋"/>
                <w:sz w:val="24"/>
                <w:szCs w:val="24"/>
                <w:highlight w:val="none"/>
                <w:lang w:val="en-US" w:eastAsia="zh-CN"/>
              </w:rPr>
              <w:t>2025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3月25</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时00分（北京时间）前递交投标文件。</w:t>
            </w:r>
          </w:p>
        </w:tc>
      </w:tr>
    </w:tbl>
    <w:p w14:paraId="5693BBB6">
      <w:pPr>
        <w:spacing w:before="149" w:line="360" w:lineRule="auto"/>
        <w:ind w:left="129"/>
        <w:outlineLvl w:val="0"/>
        <w:rPr>
          <w:rFonts w:hint="eastAsia" w:ascii="仿宋" w:hAnsi="仿宋" w:eastAsia="仿宋" w:cs="仿宋"/>
          <w:sz w:val="24"/>
          <w:szCs w:val="24"/>
          <w:highlight w:val="none"/>
        </w:rPr>
      </w:pPr>
      <w:r>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t>一、项目基本情况：</w:t>
      </w:r>
    </w:p>
    <w:p w14:paraId="24A9442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1.项目编号：西政采招【2025】02号</w:t>
      </w:r>
    </w:p>
    <w:p w14:paraId="40C0AA12">
      <w:pPr>
        <w:keepNext w:val="0"/>
        <w:keepLines w:val="0"/>
        <w:pageBreakBefore w:val="0"/>
        <w:widowControl/>
        <w:kinsoku w:val="0"/>
        <w:wordWrap/>
        <w:overflowPunct/>
        <w:topLinePunct w:val="0"/>
        <w:autoSpaceDE w:val="0"/>
        <w:autoSpaceDN w:val="0"/>
        <w:bidi w:val="0"/>
        <w:adjustRightInd w:val="0"/>
        <w:snapToGrid w:val="0"/>
        <w:spacing w:line="360" w:lineRule="auto"/>
        <w:ind w:firstLine="1920" w:firstLineChars="800"/>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西财招标-2025-5</w:t>
      </w:r>
    </w:p>
    <w:p w14:paraId="0EA9304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2.项目名称：</w:t>
      </w:r>
      <w:r>
        <w:rPr>
          <w:rFonts w:hint="eastAsia" w:ascii="仿宋" w:hAnsi="仿宋" w:eastAsia="仿宋" w:cs="仿宋"/>
          <w:sz w:val="24"/>
          <w:szCs w:val="24"/>
          <w:highlight w:val="none"/>
          <w:lang w:eastAsia="zh-CN"/>
        </w:rPr>
        <w:t>西平县电子政务服务平台运维及部分功能完善服务项目</w:t>
      </w:r>
    </w:p>
    <w:p w14:paraId="1666D76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3.采购方式：公开招标</w:t>
      </w:r>
    </w:p>
    <w:p w14:paraId="2F98F89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预算金额：</w:t>
      </w:r>
      <w:bookmarkStart w:id="0" w:name="OLE_LINK1"/>
      <w:r>
        <w:rPr>
          <w:rFonts w:hint="eastAsia" w:ascii="仿宋" w:hAnsi="仿宋" w:eastAsia="仿宋" w:cs="仿宋"/>
          <w:sz w:val="24"/>
          <w:szCs w:val="24"/>
          <w:highlight w:val="none"/>
          <w:lang w:val="en-US" w:eastAsia="zh-CN"/>
        </w:rPr>
        <w:t>3700</w:t>
      </w:r>
      <w:r>
        <w:rPr>
          <w:rFonts w:hint="eastAsia" w:ascii="仿宋" w:hAnsi="仿宋" w:eastAsia="仿宋" w:cs="仿宋"/>
          <w:sz w:val="24"/>
          <w:szCs w:val="24"/>
          <w:highlight w:val="none"/>
          <w:lang w:eastAsia="zh-CN"/>
        </w:rPr>
        <w:t>000</w:t>
      </w:r>
      <w:bookmarkEnd w:id="0"/>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lang w:eastAsia="zh-CN"/>
        </w:rPr>
        <w:t>元</w:t>
      </w:r>
    </w:p>
    <w:p w14:paraId="2670D44C">
      <w:pPr>
        <w:spacing w:line="360" w:lineRule="auto"/>
        <w:ind w:firstLine="720" w:firstLineChars="300"/>
        <w:rPr>
          <w:rFonts w:hint="eastAsia" w:ascii="仿宋" w:hAnsi="仿宋" w:eastAsia="仿宋" w:cs="仿宋"/>
          <w:highlight w:val="none"/>
        </w:rPr>
      </w:pPr>
      <w:r>
        <w:rPr>
          <w:rFonts w:hint="eastAsia" w:ascii="仿宋" w:hAnsi="仿宋" w:eastAsia="仿宋" w:cs="仿宋"/>
          <w:color w:val="auto"/>
          <w:sz w:val="24"/>
          <w:highlight w:val="none"/>
        </w:rPr>
        <w:t>最高限价</w:t>
      </w:r>
      <w:r>
        <w:rPr>
          <w:rFonts w:hint="eastAsia" w:ascii="仿宋" w:hAnsi="仿宋" w:eastAsia="仿宋" w:cs="仿宋"/>
          <w:color w:val="auto"/>
          <w:sz w:val="24"/>
          <w:highlight w:val="none"/>
          <w:lang w:eastAsia="zh-CN"/>
        </w:rPr>
        <w:t>：</w:t>
      </w:r>
      <w:r>
        <w:rPr>
          <w:rFonts w:hint="eastAsia" w:ascii="仿宋" w:hAnsi="仿宋" w:eastAsia="仿宋" w:cs="仿宋"/>
          <w:sz w:val="24"/>
          <w:szCs w:val="24"/>
          <w:highlight w:val="none"/>
          <w:lang w:val="en-US" w:eastAsia="zh-CN"/>
        </w:rPr>
        <w:t>3700</w:t>
      </w:r>
      <w:r>
        <w:rPr>
          <w:rFonts w:hint="eastAsia" w:ascii="仿宋" w:hAnsi="仿宋" w:eastAsia="仿宋" w:cs="仿宋"/>
          <w:sz w:val="24"/>
          <w:szCs w:val="24"/>
          <w:highlight w:val="none"/>
          <w:lang w:eastAsia="zh-CN"/>
        </w:rPr>
        <w:t>000</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lang w:eastAsia="zh-CN"/>
        </w:rPr>
        <w:t>元</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405"/>
        <w:gridCol w:w="3459"/>
        <w:gridCol w:w="2297"/>
        <w:gridCol w:w="2024"/>
      </w:tblGrid>
      <w:tr w14:paraId="5A68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87" w:type="pct"/>
            <w:vAlign w:val="center"/>
          </w:tcPr>
          <w:p w14:paraId="532CFF3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705" w:type="pct"/>
            <w:vAlign w:val="center"/>
          </w:tcPr>
          <w:p w14:paraId="3B66E77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包号</w:t>
            </w:r>
          </w:p>
        </w:tc>
        <w:tc>
          <w:tcPr>
            <w:tcW w:w="1736" w:type="pct"/>
            <w:vAlign w:val="center"/>
          </w:tcPr>
          <w:p w14:paraId="311FB58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包名称</w:t>
            </w:r>
          </w:p>
        </w:tc>
        <w:tc>
          <w:tcPr>
            <w:tcW w:w="1153" w:type="pct"/>
            <w:vAlign w:val="center"/>
          </w:tcPr>
          <w:p w14:paraId="69370A5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包预算（元）</w:t>
            </w:r>
          </w:p>
        </w:tc>
        <w:tc>
          <w:tcPr>
            <w:tcW w:w="1016" w:type="pct"/>
          </w:tcPr>
          <w:p w14:paraId="5C2CA57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包最高限价（元）</w:t>
            </w:r>
          </w:p>
        </w:tc>
      </w:tr>
      <w:tr w14:paraId="42B3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786EA02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705" w:type="pct"/>
            <w:vAlign w:val="center"/>
          </w:tcPr>
          <w:p w14:paraId="6ABD9553">
            <w:pPr>
              <w:spacing w:line="360" w:lineRule="auto"/>
              <w:jc w:val="center"/>
              <w:rPr>
                <w:rFonts w:hint="default" w:ascii="仿宋" w:hAnsi="仿宋" w:eastAsia="仿宋" w:cs="仿宋"/>
                <w:color w:val="auto"/>
                <w:sz w:val="24"/>
                <w:highlight w:val="none"/>
                <w:lang w:val="en-US"/>
              </w:rPr>
            </w:pPr>
            <w:r>
              <w:rPr>
                <w:rFonts w:hint="eastAsia" w:ascii="仿宋" w:hAnsi="仿宋" w:eastAsia="仿宋" w:cs="仿宋"/>
                <w:sz w:val="24"/>
                <w:szCs w:val="24"/>
                <w:highlight w:val="none"/>
              </w:rPr>
              <w:t>西政采招【2025】02号</w:t>
            </w:r>
            <w:r>
              <w:rPr>
                <w:rFonts w:hint="eastAsia" w:ascii="仿宋" w:hAnsi="仿宋" w:eastAsia="仿宋" w:cs="仿宋"/>
                <w:sz w:val="24"/>
                <w:szCs w:val="24"/>
                <w:highlight w:val="none"/>
                <w:lang w:val="en-US" w:eastAsia="zh-CN"/>
              </w:rPr>
              <w:t xml:space="preserve">A </w:t>
            </w:r>
          </w:p>
        </w:tc>
        <w:tc>
          <w:tcPr>
            <w:tcW w:w="1736" w:type="pct"/>
            <w:vAlign w:val="center"/>
          </w:tcPr>
          <w:p w14:paraId="46D9F9FC">
            <w:pPr>
              <w:widowControl/>
              <w:spacing w:line="360" w:lineRule="auto"/>
              <w:jc w:val="center"/>
              <w:textAlignment w:val="center"/>
              <w:rPr>
                <w:rFonts w:hint="eastAsia" w:ascii="仿宋" w:hAnsi="仿宋" w:eastAsia="仿宋" w:cs="仿宋"/>
                <w:color w:val="auto"/>
                <w:sz w:val="24"/>
                <w:highlight w:val="none"/>
              </w:rPr>
            </w:pPr>
            <w:r>
              <w:rPr>
                <w:rFonts w:hint="eastAsia" w:ascii="仿宋" w:hAnsi="仿宋" w:eastAsia="仿宋" w:cs="仿宋"/>
                <w:sz w:val="24"/>
                <w:szCs w:val="24"/>
                <w:highlight w:val="none"/>
                <w:lang w:eastAsia="zh-CN"/>
              </w:rPr>
              <w:t>西平县电子政务服务平台运维及部分功能完善服务项目</w:t>
            </w:r>
            <w:r>
              <w:rPr>
                <w:rFonts w:hint="eastAsia" w:ascii="仿宋" w:hAnsi="仿宋" w:eastAsia="仿宋" w:cs="仿宋"/>
                <w:color w:val="auto"/>
                <w:sz w:val="24"/>
                <w:highlight w:val="none"/>
              </w:rPr>
              <w:t>A包</w:t>
            </w:r>
          </w:p>
        </w:tc>
        <w:tc>
          <w:tcPr>
            <w:tcW w:w="1153" w:type="pct"/>
            <w:vAlign w:val="center"/>
          </w:tcPr>
          <w:p w14:paraId="4A787224">
            <w:pPr>
              <w:spacing w:line="360" w:lineRule="auto"/>
              <w:jc w:val="center"/>
              <w:rPr>
                <w:rFonts w:hint="eastAsia" w:ascii="仿宋" w:hAnsi="仿宋" w:eastAsia="仿宋" w:cs="仿宋"/>
                <w:color w:val="auto"/>
                <w:sz w:val="24"/>
                <w:highlight w:val="none"/>
              </w:rPr>
            </w:pPr>
            <w:r>
              <w:rPr>
                <w:rFonts w:hint="eastAsia" w:ascii="仿宋" w:hAnsi="仿宋" w:eastAsia="仿宋" w:cs="仿宋"/>
                <w:sz w:val="24"/>
                <w:szCs w:val="24"/>
                <w:highlight w:val="none"/>
                <w:lang w:val="en-US" w:eastAsia="zh-CN"/>
              </w:rPr>
              <w:t>3700</w:t>
            </w:r>
            <w:r>
              <w:rPr>
                <w:rFonts w:hint="eastAsia" w:ascii="仿宋" w:hAnsi="仿宋" w:eastAsia="仿宋" w:cs="仿宋"/>
                <w:sz w:val="24"/>
                <w:szCs w:val="24"/>
                <w:highlight w:val="none"/>
                <w:lang w:eastAsia="zh-CN"/>
              </w:rPr>
              <w:t>000</w:t>
            </w:r>
            <w:r>
              <w:rPr>
                <w:rFonts w:hint="eastAsia" w:ascii="仿宋" w:hAnsi="仿宋" w:eastAsia="仿宋" w:cs="仿宋"/>
                <w:sz w:val="24"/>
                <w:szCs w:val="24"/>
                <w:highlight w:val="none"/>
                <w:lang w:val="en-US" w:eastAsia="zh-CN"/>
              </w:rPr>
              <w:t>.00</w:t>
            </w:r>
          </w:p>
        </w:tc>
        <w:tc>
          <w:tcPr>
            <w:tcW w:w="1016" w:type="pct"/>
            <w:vAlign w:val="center"/>
          </w:tcPr>
          <w:p w14:paraId="60D879BF">
            <w:pPr>
              <w:spacing w:line="360" w:lineRule="auto"/>
              <w:jc w:val="center"/>
              <w:rPr>
                <w:rFonts w:hint="eastAsia" w:ascii="仿宋" w:hAnsi="仿宋" w:eastAsia="仿宋" w:cs="仿宋"/>
                <w:color w:val="auto"/>
                <w:sz w:val="24"/>
                <w:highlight w:val="none"/>
              </w:rPr>
            </w:pPr>
            <w:r>
              <w:rPr>
                <w:rFonts w:hint="eastAsia" w:ascii="仿宋" w:hAnsi="仿宋" w:eastAsia="仿宋" w:cs="仿宋"/>
                <w:sz w:val="24"/>
                <w:szCs w:val="24"/>
                <w:highlight w:val="none"/>
                <w:lang w:val="en-US" w:eastAsia="zh-CN"/>
              </w:rPr>
              <w:t>3700</w:t>
            </w:r>
            <w:r>
              <w:rPr>
                <w:rFonts w:hint="eastAsia" w:ascii="仿宋" w:hAnsi="仿宋" w:eastAsia="仿宋" w:cs="仿宋"/>
                <w:sz w:val="24"/>
                <w:szCs w:val="24"/>
                <w:highlight w:val="none"/>
                <w:lang w:eastAsia="zh-CN"/>
              </w:rPr>
              <w:t>000</w:t>
            </w:r>
            <w:r>
              <w:rPr>
                <w:rFonts w:hint="eastAsia" w:ascii="仿宋" w:hAnsi="仿宋" w:eastAsia="仿宋" w:cs="仿宋"/>
                <w:sz w:val="24"/>
                <w:szCs w:val="24"/>
                <w:highlight w:val="none"/>
                <w:lang w:val="en-US" w:eastAsia="zh-CN"/>
              </w:rPr>
              <w:t>.00</w:t>
            </w:r>
          </w:p>
        </w:tc>
      </w:tr>
    </w:tbl>
    <w:p w14:paraId="21E8D513">
      <w:pPr>
        <w:pStyle w:val="11"/>
        <w:rPr>
          <w:rFonts w:hint="eastAsia" w:ascii="仿宋" w:hAnsi="仿宋" w:eastAsia="仿宋" w:cs="仿宋"/>
          <w:highlight w:val="none"/>
        </w:rPr>
      </w:pPr>
    </w:p>
    <w:p w14:paraId="35B731F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需求(包括但不限于标的的名称、数量、简要技术需求或服务要求等)</w:t>
      </w:r>
      <w:r>
        <w:rPr>
          <w:rFonts w:hint="eastAsia" w:ascii="仿宋" w:hAnsi="仿宋" w:eastAsia="仿宋" w:cs="仿宋"/>
          <w:color w:val="auto"/>
          <w:sz w:val="24"/>
          <w:szCs w:val="24"/>
          <w:highlight w:val="none"/>
          <w:lang w:val="en-US" w:eastAsia="zh-CN"/>
        </w:rPr>
        <w:t>详见招标文件</w:t>
      </w:r>
    </w:p>
    <w:p w14:paraId="51D8535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合同履</w:t>
      </w:r>
      <w:r>
        <w:rPr>
          <w:rFonts w:hint="eastAsia" w:ascii="仿宋" w:hAnsi="仿宋" w:eastAsia="仿宋" w:cs="仿宋"/>
          <w:color w:val="auto"/>
          <w:sz w:val="24"/>
          <w:szCs w:val="24"/>
          <w:highlight w:val="none"/>
          <w:lang w:val="en-US" w:eastAsia="zh-CN"/>
        </w:rPr>
        <w:t>约</w:t>
      </w:r>
      <w:r>
        <w:rPr>
          <w:rFonts w:hint="eastAsia" w:ascii="仿宋" w:hAnsi="仿宋" w:eastAsia="仿宋" w:cs="仿宋"/>
          <w:color w:val="auto"/>
          <w:sz w:val="24"/>
          <w:szCs w:val="24"/>
          <w:highlight w:val="none"/>
        </w:rPr>
        <w:t>期限：</w:t>
      </w:r>
      <w:r>
        <w:rPr>
          <w:rFonts w:hint="eastAsia" w:ascii="仿宋" w:hAnsi="仿宋" w:eastAsia="仿宋" w:cs="仿宋"/>
          <w:color w:val="auto"/>
          <w:sz w:val="24"/>
          <w:szCs w:val="24"/>
          <w:highlight w:val="none"/>
          <w:lang w:val="en-US" w:eastAsia="zh-CN"/>
        </w:rPr>
        <w:t>三年</w:t>
      </w:r>
      <w:r>
        <w:rPr>
          <w:rFonts w:hint="eastAsia" w:ascii="仿宋" w:hAnsi="仿宋" w:eastAsia="仿宋" w:cs="仿宋"/>
          <w:color w:val="auto"/>
          <w:sz w:val="24"/>
          <w:szCs w:val="24"/>
          <w:highlight w:val="none"/>
        </w:rPr>
        <w:t>。</w:t>
      </w:r>
    </w:p>
    <w:p w14:paraId="6CB72F47">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本项目是否接受联合体投标：</w:t>
      </w:r>
      <w:r>
        <w:rPr>
          <w:rFonts w:hint="eastAsia" w:ascii="仿宋" w:hAnsi="仿宋" w:eastAsia="仿宋" w:cs="仿宋"/>
          <w:color w:val="auto"/>
          <w:sz w:val="24"/>
          <w:szCs w:val="24"/>
          <w:highlight w:val="none"/>
          <w:lang w:val="en-US" w:eastAsia="zh-CN"/>
        </w:rPr>
        <w:t>否</w:t>
      </w:r>
    </w:p>
    <w:p w14:paraId="04DC67A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是否接受进口产品：否</w:t>
      </w:r>
    </w:p>
    <w:p w14:paraId="3C841FDC">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是否专门面向中小企业：</w:t>
      </w:r>
      <w:r>
        <w:rPr>
          <w:rFonts w:hint="eastAsia" w:ascii="仿宋" w:hAnsi="仿宋" w:eastAsia="仿宋" w:cs="仿宋"/>
          <w:color w:val="auto"/>
          <w:sz w:val="24"/>
          <w:szCs w:val="24"/>
          <w:highlight w:val="none"/>
          <w:lang w:val="en-US" w:eastAsia="zh-CN"/>
        </w:rPr>
        <w:t>否</w:t>
      </w:r>
    </w:p>
    <w:p w14:paraId="06841206">
      <w:pPr>
        <w:spacing w:before="149" w:line="360" w:lineRule="auto"/>
        <w:ind w:left="129"/>
        <w:outlineLvl w:val="0"/>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r>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t>二、申请人的资格要求：</w:t>
      </w:r>
    </w:p>
    <w:p w14:paraId="468B674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70D5A82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2.落实政府采购政策需满足的资格要求：</w:t>
      </w:r>
    </w:p>
    <w:p w14:paraId="6313D2A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本项目执行节能环保、促进中小微企业、监狱企业及残疾人福利性单位发展等政府采购政策。</w:t>
      </w:r>
    </w:p>
    <w:p w14:paraId="01C04FC4">
      <w:pPr>
        <w:numPr>
          <w:ilvl w:val="0"/>
          <w:numId w:val="1"/>
        </w:num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本项目的特定资格要求：</w:t>
      </w:r>
    </w:p>
    <w:p w14:paraId="31860EE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根据《关于在政府采购活动中查询及使用信用记录有关问题的通知》财库【2016】125 号文件规定，对列入失信被执行人、重大税收违法失信主体、政府采购严重违法失信行为记录名单的供应商，拒绝其参与本项目政府采购活动。</w:t>
      </w:r>
    </w:p>
    <w:p w14:paraId="1B543F73">
      <w:pPr>
        <w:spacing w:before="182" w:line="360" w:lineRule="auto"/>
        <w:ind w:left="23"/>
        <w:outlineLvl w:val="0"/>
        <w:rPr>
          <w:rFonts w:hint="eastAsia" w:ascii="仿宋" w:hAnsi="仿宋" w:eastAsia="仿宋" w:cs="仿宋"/>
          <w:sz w:val="24"/>
          <w:szCs w:val="24"/>
          <w:highlight w:val="none"/>
        </w:rPr>
      </w:pPr>
      <w:r>
        <w:rPr>
          <w:rFonts w:hint="eastAsia" w:ascii="仿宋" w:hAnsi="仿宋" w:eastAsia="仿宋" w:cs="仿宋"/>
          <w:spacing w:val="-2"/>
          <w:sz w:val="24"/>
          <w:szCs w:val="24"/>
          <w:highlight w:val="none"/>
          <w14:textOutline w14:w="5080" w14:cap="flat" w14:cmpd="sng">
            <w14:solidFill>
              <w14:srgbClr w14:val="000000"/>
            </w14:solidFill>
            <w14:prstDash w14:val="solid"/>
            <w14:miter w14:val="0"/>
          </w14:textOutline>
        </w:rPr>
        <w:t>三、获取招标文件：</w:t>
      </w:r>
    </w:p>
    <w:p w14:paraId="266E7D97">
      <w:pPr>
        <w:keepNext w:val="0"/>
        <w:keepLines w:val="0"/>
        <w:pageBreakBefore w:val="0"/>
        <w:widowControl/>
        <w:kinsoku w:val="0"/>
        <w:wordWrap/>
        <w:overflowPunct/>
        <w:topLinePunct w:val="0"/>
        <w:autoSpaceDE w:val="0"/>
        <w:autoSpaceDN w:val="0"/>
        <w:bidi w:val="0"/>
        <w:adjustRightInd w:val="0"/>
        <w:snapToGrid w:val="0"/>
        <w:spacing w:line="408"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1.时间：</w:t>
      </w:r>
      <w:r>
        <w:rPr>
          <w:rFonts w:hint="eastAsia" w:ascii="仿宋" w:hAnsi="仿宋" w:eastAsia="仿宋" w:cs="仿宋"/>
          <w:sz w:val="24"/>
          <w:szCs w:val="24"/>
          <w:highlight w:val="none"/>
          <w:lang w:val="en-US" w:eastAsia="zh-CN"/>
        </w:rPr>
        <w:t>2025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日至202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日。每天上午8:00至12:00时，下午1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0至1</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0（北京时间，法定节假日除外。）</w:t>
      </w:r>
    </w:p>
    <w:p w14:paraId="07A81667">
      <w:pPr>
        <w:keepNext w:val="0"/>
        <w:keepLines w:val="0"/>
        <w:pageBreakBefore w:val="0"/>
        <w:widowControl/>
        <w:kinsoku w:val="0"/>
        <w:wordWrap/>
        <w:overflowPunct/>
        <w:topLinePunct w:val="0"/>
        <w:autoSpaceDE w:val="0"/>
        <w:autoSpaceDN w:val="0"/>
        <w:bidi w:val="0"/>
        <w:adjustRightInd w:val="0"/>
        <w:snapToGrid w:val="0"/>
        <w:spacing w:line="408"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2.地点：驻马店市公共资源交易中心电子交易平台</w:t>
      </w:r>
    </w:p>
    <w:p w14:paraId="597D261B">
      <w:pPr>
        <w:keepNext w:val="0"/>
        <w:keepLines w:val="0"/>
        <w:pageBreakBefore w:val="0"/>
        <w:widowControl/>
        <w:kinsoku w:val="0"/>
        <w:wordWrap/>
        <w:overflowPunct/>
        <w:topLinePunct w:val="0"/>
        <w:autoSpaceDE w:val="0"/>
        <w:autoSpaceDN w:val="0"/>
        <w:bidi w:val="0"/>
        <w:adjustRightInd w:val="0"/>
        <w:snapToGrid w:val="0"/>
        <w:spacing w:line="408"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3.方式：网上下载</w:t>
      </w:r>
    </w:p>
    <w:p w14:paraId="562E326D">
      <w:pPr>
        <w:keepNext w:val="0"/>
        <w:keepLines w:val="0"/>
        <w:pageBreakBefore w:val="0"/>
        <w:widowControl/>
        <w:kinsoku w:val="0"/>
        <w:wordWrap/>
        <w:overflowPunct/>
        <w:topLinePunct w:val="0"/>
        <w:autoSpaceDE w:val="0"/>
        <w:autoSpaceDN w:val="0"/>
        <w:bidi w:val="0"/>
        <w:adjustRightInd w:val="0"/>
        <w:snapToGrid w:val="0"/>
        <w:spacing w:line="408"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4.售价：0元</w:t>
      </w:r>
    </w:p>
    <w:p w14:paraId="14C52A74">
      <w:pPr>
        <w:keepNext w:val="0"/>
        <w:keepLines w:val="0"/>
        <w:pageBreakBefore w:val="0"/>
        <w:widowControl/>
        <w:kinsoku w:val="0"/>
        <w:wordWrap/>
        <w:overflowPunct/>
        <w:topLinePunct w:val="0"/>
        <w:autoSpaceDE w:val="0"/>
        <w:autoSpaceDN w:val="0"/>
        <w:bidi w:val="0"/>
        <w:adjustRightInd w:val="0"/>
        <w:snapToGrid w:val="0"/>
        <w:spacing w:before="185" w:line="408" w:lineRule="auto"/>
        <w:ind w:left="46"/>
        <w:textAlignment w:val="baseline"/>
        <w:outlineLvl w:val="0"/>
        <w:rPr>
          <w:rFonts w:hint="eastAsia" w:ascii="仿宋" w:hAnsi="仿宋" w:eastAsia="仿宋" w:cs="仿宋"/>
          <w:sz w:val="24"/>
          <w:szCs w:val="24"/>
          <w:highlight w:val="none"/>
        </w:rPr>
      </w:pPr>
      <w:r>
        <w:rPr>
          <w:rFonts w:hint="eastAsia" w:ascii="仿宋" w:hAnsi="仿宋" w:eastAsia="仿宋" w:cs="仿宋"/>
          <w:spacing w:val="-13"/>
          <w:sz w:val="24"/>
          <w:szCs w:val="24"/>
          <w:highlight w:val="none"/>
          <w14:textOutline w14:w="5080" w14:cap="flat" w14:cmpd="sng">
            <w14:solidFill>
              <w14:srgbClr w14:val="000000"/>
            </w14:solidFill>
            <w14:prstDash w14:val="solid"/>
            <w14:miter w14:val="0"/>
          </w14:textOutline>
        </w:rPr>
        <w:t>四、</w:t>
      </w:r>
      <w:r>
        <w:rPr>
          <w:rFonts w:hint="eastAsia" w:ascii="仿宋" w:hAnsi="仿宋" w:eastAsia="仿宋" w:cs="仿宋"/>
          <w:spacing w:val="-46"/>
          <w:sz w:val="24"/>
          <w:szCs w:val="24"/>
          <w:highlight w:val="none"/>
        </w:rPr>
        <w:t xml:space="preserve"> </w:t>
      </w:r>
      <w:r>
        <w:rPr>
          <w:rFonts w:hint="eastAsia" w:ascii="仿宋" w:hAnsi="仿宋" w:eastAsia="仿宋" w:cs="仿宋"/>
          <w:spacing w:val="-13"/>
          <w:sz w:val="24"/>
          <w:szCs w:val="24"/>
          <w:highlight w:val="none"/>
          <w14:textOutline w14:w="5080" w14:cap="flat" w14:cmpd="sng">
            <w14:solidFill>
              <w14:srgbClr w14:val="000000"/>
            </w14:solidFill>
            <w14:prstDash w14:val="solid"/>
            <w14:miter w14:val="0"/>
          </w14:textOutline>
        </w:rPr>
        <w:t>投标截止时间及地点：</w:t>
      </w:r>
    </w:p>
    <w:p w14:paraId="04DED8CB">
      <w:pPr>
        <w:keepNext w:val="0"/>
        <w:keepLines w:val="0"/>
        <w:pageBreakBefore w:val="0"/>
        <w:widowControl/>
        <w:kinsoku w:val="0"/>
        <w:wordWrap/>
        <w:overflowPunct/>
        <w:topLinePunct w:val="0"/>
        <w:autoSpaceDE w:val="0"/>
        <w:autoSpaceDN w:val="0"/>
        <w:bidi w:val="0"/>
        <w:adjustRightInd w:val="0"/>
        <w:snapToGrid w:val="0"/>
        <w:spacing w:line="408"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1.时间：202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分（北京时间）</w:t>
      </w:r>
    </w:p>
    <w:p w14:paraId="0B910F30">
      <w:pPr>
        <w:keepNext w:val="0"/>
        <w:keepLines w:val="0"/>
        <w:pageBreakBefore w:val="0"/>
        <w:widowControl/>
        <w:kinsoku w:val="0"/>
        <w:wordWrap/>
        <w:overflowPunct/>
        <w:topLinePunct w:val="0"/>
        <w:autoSpaceDE w:val="0"/>
        <w:autoSpaceDN w:val="0"/>
        <w:bidi w:val="0"/>
        <w:adjustRightInd w:val="0"/>
        <w:snapToGrid w:val="0"/>
        <w:spacing w:line="408"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2.地点：</w:t>
      </w:r>
      <w:r>
        <w:rPr>
          <w:rFonts w:hint="eastAsia" w:ascii="仿宋" w:hAnsi="仿宋" w:eastAsia="仿宋" w:cs="仿宋"/>
          <w:sz w:val="24"/>
          <w:szCs w:val="24"/>
          <w:highlight w:val="none"/>
          <w:lang w:val="en-US" w:eastAsia="zh-CN"/>
        </w:rPr>
        <w:t>驻马店市</w:t>
      </w:r>
      <w:r>
        <w:rPr>
          <w:rFonts w:hint="eastAsia" w:ascii="仿宋" w:hAnsi="仿宋" w:eastAsia="仿宋" w:cs="仿宋"/>
          <w:sz w:val="24"/>
          <w:szCs w:val="24"/>
          <w:highlight w:val="none"/>
        </w:rPr>
        <w:t>公共资源交易中心电子交易平台不见面开</w:t>
      </w:r>
      <w:r>
        <w:rPr>
          <w:rFonts w:hint="eastAsia" w:ascii="仿宋" w:hAnsi="仿宋" w:eastAsia="仿宋" w:cs="仿宋"/>
          <w:sz w:val="24"/>
          <w:szCs w:val="24"/>
          <w:highlight w:val="none"/>
          <w:lang w:val="en-US" w:eastAsia="zh-CN"/>
        </w:rPr>
        <w:t>标</w:t>
      </w:r>
      <w:r>
        <w:rPr>
          <w:rFonts w:hint="eastAsia" w:ascii="仿宋" w:hAnsi="仿宋" w:eastAsia="仿宋" w:cs="仿宋"/>
          <w:sz w:val="24"/>
          <w:szCs w:val="24"/>
          <w:highlight w:val="none"/>
        </w:rPr>
        <w:t>大厅</w:t>
      </w:r>
      <w:r>
        <w:rPr>
          <w:rFonts w:hint="eastAsia" w:ascii="仿宋" w:hAnsi="仿宋" w:eastAsia="仿宋" w:cs="仿宋"/>
          <w:sz w:val="24"/>
          <w:szCs w:val="24"/>
          <w:highlight w:val="none"/>
          <w:lang w:eastAsia="zh-CN"/>
        </w:rPr>
        <w:t>。</w:t>
      </w:r>
    </w:p>
    <w:p w14:paraId="7FCA5C62">
      <w:pPr>
        <w:keepNext w:val="0"/>
        <w:keepLines w:val="0"/>
        <w:pageBreakBefore w:val="0"/>
        <w:widowControl/>
        <w:kinsoku w:val="0"/>
        <w:wordWrap/>
        <w:overflowPunct/>
        <w:topLinePunct w:val="0"/>
        <w:autoSpaceDE w:val="0"/>
        <w:autoSpaceDN w:val="0"/>
        <w:bidi w:val="0"/>
        <w:adjustRightInd w:val="0"/>
        <w:snapToGrid w:val="0"/>
        <w:spacing w:before="179" w:line="408" w:lineRule="auto"/>
        <w:ind w:left="27"/>
        <w:textAlignment w:val="baseline"/>
        <w:outlineLvl w:val="0"/>
        <w:rPr>
          <w:rFonts w:hint="eastAsia" w:ascii="仿宋" w:hAnsi="仿宋" w:eastAsia="仿宋" w:cs="仿宋"/>
          <w:sz w:val="24"/>
          <w:szCs w:val="24"/>
          <w:highlight w:val="none"/>
        </w:rPr>
      </w:pPr>
      <w:r>
        <w:rPr>
          <w:rFonts w:hint="eastAsia" w:ascii="仿宋" w:hAnsi="仿宋" w:eastAsia="仿宋" w:cs="仿宋"/>
          <w:spacing w:val="-7"/>
          <w:sz w:val="24"/>
          <w:szCs w:val="24"/>
          <w:highlight w:val="none"/>
          <w14:textOutline w14:w="5080" w14:cap="flat" w14:cmpd="sng">
            <w14:solidFill>
              <w14:srgbClr w14:val="000000"/>
            </w14:solidFill>
            <w14:prstDash w14:val="solid"/>
            <w14:miter w14:val="0"/>
          </w14:textOutline>
        </w:rPr>
        <w:t>五、开标时间及地点：</w:t>
      </w:r>
    </w:p>
    <w:p w14:paraId="0E68F922">
      <w:pPr>
        <w:keepNext w:val="0"/>
        <w:keepLines w:val="0"/>
        <w:pageBreakBefore w:val="0"/>
        <w:widowControl/>
        <w:kinsoku w:val="0"/>
        <w:wordWrap/>
        <w:overflowPunct/>
        <w:topLinePunct w:val="0"/>
        <w:autoSpaceDE w:val="0"/>
        <w:autoSpaceDN w:val="0"/>
        <w:bidi w:val="0"/>
        <w:adjustRightInd w:val="0"/>
        <w:snapToGrid w:val="0"/>
        <w:spacing w:line="408"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1.时间：202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分（北京时间）</w:t>
      </w:r>
    </w:p>
    <w:p w14:paraId="3C384053">
      <w:pPr>
        <w:keepNext w:val="0"/>
        <w:keepLines w:val="0"/>
        <w:pageBreakBefore w:val="0"/>
        <w:widowControl/>
        <w:kinsoku w:val="0"/>
        <w:wordWrap/>
        <w:overflowPunct/>
        <w:topLinePunct w:val="0"/>
        <w:autoSpaceDE w:val="0"/>
        <w:autoSpaceDN w:val="0"/>
        <w:bidi w:val="0"/>
        <w:adjustRightInd w:val="0"/>
        <w:snapToGrid w:val="0"/>
        <w:spacing w:line="408"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2.地点:</w:t>
      </w:r>
      <w:r>
        <w:rPr>
          <w:rFonts w:hint="eastAsia" w:ascii="仿宋" w:hAnsi="仿宋" w:eastAsia="仿宋" w:cs="仿宋"/>
          <w:sz w:val="24"/>
          <w:szCs w:val="24"/>
          <w:highlight w:val="none"/>
          <w:lang w:val="en-US" w:eastAsia="zh-CN"/>
        </w:rPr>
        <w:t>驻马店市</w:t>
      </w:r>
      <w:r>
        <w:rPr>
          <w:rFonts w:hint="eastAsia" w:ascii="仿宋" w:hAnsi="仿宋" w:eastAsia="仿宋" w:cs="仿宋"/>
          <w:sz w:val="24"/>
          <w:szCs w:val="24"/>
          <w:highlight w:val="none"/>
        </w:rPr>
        <w:t>公共资源交易中心电子交易平台不见面开</w:t>
      </w:r>
      <w:r>
        <w:rPr>
          <w:rFonts w:hint="eastAsia" w:ascii="仿宋" w:hAnsi="仿宋" w:eastAsia="仿宋" w:cs="仿宋"/>
          <w:sz w:val="24"/>
          <w:szCs w:val="24"/>
          <w:highlight w:val="none"/>
          <w:lang w:val="en-US" w:eastAsia="zh-CN"/>
        </w:rPr>
        <w:t>标</w:t>
      </w:r>
      <w:r>
        <w:rPr>
          <w:rFonts w:hint="eastAsia" w:ascii="仿宋" w:hAnsi="仿宋" w:eastAsia="仿宋" w:cs="仿宋"/>
          <w:sz w:val="24"/>
          <w:szCs w:val="24"/>
          <w:highlight w:val="none"/>
        </w:rPr>
        <w:t>大厅</w:t>
      </w:r>
      <w:r>
        <w:rPr>
          <w:rFonts w:hint="eastAsia" w:ascii="仿宋" w:hAnsi="仿宋" w:eastAsia="仿宋" w:cs="仿宋"/>
          <w:sz w:val="24"/>
          <w:szCs w:val="24"/>
          <w:highlight w:val="none"/>
          <w:lang w:eastAsia="zh-CN"/>
        </w:rPr>
        <w:t>。</w:t>
      </w:r>
    </w:p>
    <w:p w14:paraId="0D926F79">
      <w:pPr>
        <w:keepNext w:val="0"/>
        <w:keepLines w:val="0"/>
        <w:pageBreakBefore w:val="0"/>
        <w:widowControl/>
        <w:kinsoku w:val="0"/>
        <w:wordWrap/>
        <w:overflowPunct/>
        <w:topLinePunct w:val="0"/>
        <w:autoSpaceDE w:val="0"/>
        <w:autoSpaceDN w:val="0"/>
        <w:bidi w:val="0"/>
        <w:adjustRightInd w:val="0"/>
        <w:snapToGrid w:val="0"/>
        <w:spacing w:before="183" w:line="408" w:lineRule="auto"/>
        <w:ind w:left="25"/>
        <w:textAlignment w:val="baseline"/>
        <w:outlineLvl w:val="0"/>
        <w:rPr>
          <w:rFonts w:hint="eastAsia" w:ascii="仿宋" w:hAnsi="仿宋" w:eastAsia="仿宋" w:cs="仿宋"/>
          <w:sz w:val="24"/>
          <w:szCs w:val="24"/>
          <w:highlight w:val="none"/>
        </w:rPr>
      </w:pPr>
      <w:r>
        <w:rPr>
          <w:rFonts w:hint="eastAsia" w:ascii="仿宋" w:hAnsi="仿宋" w:eastAsia="仿宋" w:cs="仿宋"/>
          <w:spacing w:val="-9"/>
          <w:sz w:val="24"/>
          <w:szCs w:val="24"/>
          <w:highlight w:val="none"/>
          <w14:textOutline w14:w="5080" w14:cap="flat" w14:cmpd="sng">
            <w14:solidFill>
              <w14:srgbClr w14:val="000000"/>
            </w14:solidFill>
            <w14:prstDash w14:val="solid"/>
            <w14:miter w14:val="0"/>
          </w14:textOutline>
        </w:rPr>
        <w:t>六、</w:t>
      </w:r>
      <w:r>
        <w:rPr>
          <w:rFonts w:hint="eastAsia" w:ascii="仿宋" w:hAnsi="仿宋" w:eastAsia="仿宋" w:cs="仿宋"/>
          <w:spacing w:val="-30"/>
          <w:sz w:val="24"/>
          <w:szCs w:val="24"/>
          <w:highlight w:val="none"/>
        </w:rPr>
        <w:t xml:space="preserve"> </w:t>
      </w:r>
      <w:r>
        <w:rPr>
          <w:rFonts w:hint="eastAsia" w:ascii="仿宋" w:hAnsi="仿宋" w:eastAsia="仿宋" w:cs="仿宋"/>
          <w:spacing w:val="-9"/>
          <w:sz w:val="24"/>
          <w:szCs w:val="24"/>
          <w:highlight w:val="none"/>
          <w14:textOutline w14:w="5080" w14:cap="flat" w14:cmpd="sng">
            <w14:solidFill>
              <w14:srgbClr w14:val="000000"/>
            </w14:solidFill>
            <w14:prstDash w14:val="solid"/>
            <w14:miter w14:val="0"/>
          </w14:textOutline>
        </w:rPr>
        <w:t>发布公告的媒介及招标公告期限：</w:t>
      </w:r>
    </w:p>
    <w:p w14:paraId="52FFB508">
      <w:pPr>
        <w:keepNext w:val="0"/>
        <w:keepLines w:val="0"/>
        <w:pageBreakBefore w:val="0"/>
        <w:widowControl/>
        <w:kinsoku w:val="0"/>
        <w:wordWrap/>
        <w:overflowPunct/>
        <w:topLinePunct w:val="0"/>
        <w:autoSpaceDE w:val="0"/>
        <w:autoSpaceDN w:val="0"/>
        <w:bidi w:val="0"/>
        <w:adjustRightInd w:val="0"/>
        <w:snapToGrid w:val="0"/>
        <w:spacing w:line="408"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本次招标公告在《河南省政府采购网》、《驻马店市公共资源交易中心网》上发布，招标公告期限为5个工作日。</w:t>
      </w:r>
    </w:p>
    <w:p w14:paraId="2891B7CB">
      <w:pPr>
        <w:keepNext w:val="0"/>
        <w:keepLines w:val="0"/>
        <w:pageBreakBefore w:val="0"/>
        <w:widowControl/>
        <w:kinsoku w:val="0"/>
        <w:wordWrap/>
        <w:overflowPunct/>
        <w:topLinePunct w:val="0"/>
        <w:autoSpaceDE w:val="0"/>
        <w:autoSpaceDN w:val="0"/>
        <w:bidi w:val="0"/>
        <w:adjustRightInd w:val="0"/>
        <w:snapToGrid w:val="0"/>
        <w:spacing w:before="184" w:line="408" w:lineRule="auto"/>
        <w:ind w:left="22"/>
        <w:textAlignment w:val="baseline"/>
        <w:outlineLvl w:val="0"/>
        <w:rPr>
          <w:rFonts w:hint="eastAsia" w:ascii="仿宋" w:hAnsi="仿宋" w:eastAsia="仿宋" w:cs="仿宋"/>
          <w:sz w:val="24"/>
          <w:szCs w:val="24"/>
          <w:highlight w:val="none"/>
        </w:rPr>
      </w:pPr>
      <w:r>
        <w:rPr>
          <w:rFonts w:hint="eastAsia" w:ascii="仿宋" w:hAnsi="仿宋" w:eastAsia="仿宋" w:cs="仿宋"/>
          <w:spacing w:val="-1"/>
          <w:sz w:val="24"/>
          <w:szCs w:val="24"/>
          <w:highlight w:val="none"/>
          <w14:textOutline w14:w="5080" w14:cap="flat" w14:cmpd="sng">
            <w14:solidFill>
              <w14:srgbClr w14:val="000000"/>
            </w14:solidFill>
            <w14:prstDash w14:val="solid"/>
            <w14:miter w14:val="0"/>
          </w14:textOutline>
        </w:rPr>
        <w:t>七、其他补充事宜：</w:t>
      </w:r>
    </w:p>
    <w:p w14:paraId="3B4AA160">
      <w:pPr>
        <w:keepNext w:val="0"/>
        <w:keepLines w:val="0"/>
        <w:pageBreakBefore w:val="0"/>
        <w:widowControl/>
        <w:kinsoku w:val="0"/>
        <w:wordWrap/>
        <w:overflowPunct/>
        <w:topLinePunct w:val="0"/>
        <w:autoSpaceDE w:val="0"/>
        <w:autoSpaceDN w:val="0"/>
        <w:bidi w:val="0"/>
        <w:adjustRightInd w:val="0"/>
        <w:snapToGrid w:val="0"/>
        <w:spacing w:line="408"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1.本项目使用远程不见面交易的模式。投标人应于投标截止时间前将加密电子投标文件(.zmdtf格式)在驻马店市公共资源交易中心电子交易平台加密上传，逾期上传其投标将被拒绝。</w:t>
      </w:r>
    </w:p>
    <w:p w14:paraId="3A3AB5B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2.投标人注册:</w:t>
      </w:r>
    </w:p>
    <w:p w14:paraId="1048258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投标人首先通过“驻马店市公共资源交易中心（https://ggzy.zhumadian. gov.cn）”网站“投标人登陆版块”进行交易主体免费注册，然后按网站下载 中心（其他）“诚信库申报操作手册”指导填报企业信息和上传有关资料原件 的扫描件，完善诚信库信息，自行核验通过后，按网站下载中心（其他）“办理HNXACA单位个人数字证书所需材料下载”准备齐资料，最后到驻马店市公共资源交易中心（驻马店市文明路1196号公共资源交易中心1F大厅）办理 CA密钥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完成注册。</w:t>
      </w:r>
    </w:p>
    <w:p w14:paraId="2C2392E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3.招标文件下载:</w:t>
      </w:r>
    </w:p>
    <w:p w14:paraId="56C90D4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凡有意参加投标者，登录“驻马店市公共资源交易中心（https://ggzy.zhumadian.gov.cn）”网站，凭领取的企业身份认证锁（CA密钥）登录系统进行 网上免费下载招标文件。投标人未按规定在网上下载招标文件的，其投标将被拒绝。</w:t>
      </w:r>
    </w:p>
    <w:p w14:paraId="3D29BAF7">
      <w:pPr>
        <w:spacing w:before="181" w:line="360" w:lineRule="auto"/>
        <w:ind w:left="27"/>
        <w:outlineLvl w:val="0"/>
        <w:rPr>
          <w:rFonts w:hint="eastAsia" w:ascii="仿宋" w:hAnsi="仿宋" w:eastAsia="仿宋" w:cs="仿宋"/>
          <w:sz w:val="24"/>
          <w:szCs w:val="24"/>
          <w:highlight w:val="none"/>
        </w:rPr>
      </w:pPr>
      <w:r>
        <w:rPr>
          <w:rFonts w:hint="eastAsia" w:ascii="仿宋" w:hAnsi="仿宋" w:eastAsia="仿宋" w:cs="仿宋"/>
          <w:spacing w:val="-1"/>
          <w:sz w:val="24"/>
          <w:szCs w:val="24"/>
          <w:highlight w:val="none"/>
          <w14:textOutline w14:w="5080" w14:cap="flat" w14:cmpd="sng">
            <w14:solidFill>
              <w14:srgbClr w14:val="000000"/>
            </w14:solidFill>
            <w14:prstDash w14:val="solid"/>
            <w14:miter w14:val="0"/>
          </w14:textOutline>
        </w:rPr>
        <w:t>八、凡对本次招标提出询问，请按以下方式联系：</w:t>
      </w:r>
    </w:p>
    <w:p w14:paraId="3BA87852">
      <w:pPr>
        <w:widowControl/>
        <w:shd w:val="clear" w:color="auto"/>
        <w:spacing w:line="360" w:lineRule="auto"/>
        <w:ind w:firstLine="720" w:firstLineChars="300"/>
        <w:rPr>
          <w:rFonts w:hint="eastAsia" w:ascii="仿宋" w:hAnsi="仿宋" w:eastAsia="仿宋" w:cs="仿宋"/>
          <w:color w:val="auto"/>
          <w:kern w:val="0"/>
          <w:sz w:val="24"/>
          <w:highlight w:val="none"/>
          <w:u w:val="none"/>
        </w:rPr>
      </w:pPr>
      <w:bookmarkStart w:id="1" w:name="_Toc35393637"/>
      <w:r>
        <w:rPr>
          <w:rFonts w:hint="eastAsia" w:ascii="仿宋" w:hAnsi="仿宋" w:eastAsia="仿宋" w:cs="仿宋"/>
          <w:color w:val="auto"/>
          <w:kern w:val="0"/>
          <w:sz w:val="24"/>
          <w:highlight w:val="none"/>
          <w:u w:val="none"/>
          <w:lang w:val="en-US" w:eastAsia="zh-CN"/>
        </w:rPr>
        <w:t>1.招标人信息</w:t>
      </w:r>
      <w:bookmarkEnd w:id="1"/>
    </w:p>
    <w:p w14:paraId="5F41C840">
      <w:pPr>
        <w:widowControl/>
        <w:shd w:val="clear" w:color="auto"/>
        <w:spacing w:line="360" w:lineRule="auto"/>
        <w:ind w:firstLine="720" w:firstLineChars="300"/>
        <w:rPr>
          <w:rFonts w:hint="eastAsia" w:ascii="仿宋" w:hAnsi="仿宋" w:eastAsia="仿宋" w:cs="仿宋"/>
          <w:color w:val="auto"/>
          <w:kern w:val="0"/>
          <w:sz w:val="24"/>
          <w:highlight w:val="none"/>
          <w:u w:val="none"/>
        </w:rPr>
      </w:pPr>
      <w:r>
        <w:rPr>
          <w:rFonts w:hint="eastAsia" w:ascii="仿宋" w:hAnsi="仿宋" w:eastAsia="仿宋" w:cs="仿宋"/>
          <w:color w:val="auto"/>
          <w:kern w:val="0"/>
          <w:sz w:val="24"/>
          <w:highlight w:val="none"/>
          <w:u w:val="none"/>
          <w:lang w:val="en-US" w:eastAsia="zh-CN"/>
        </w:rPr>
        <w:t>名    称：西平县行政审批和政务信息管理局</w:t>
      </w:r>
    </w:p>
    <w:p w14:paraId="540FDE4D">
      <w:pPr>
        <w:widowControl/>
        <w:shd w:val="clear" w:color="auto"/>
        <w:spacing w:line="360" w:lineRule="auto"/>
        <w:ind w:firstLine="720" w:firstLineChars="300"/>
        <w:rPr>
          <w:rFonts w:hint="eastAsia" w:ascii="仿宋" w:hAnsi="仿宋" w:eastAsia="仿宋" w:cs="仿宋"/>
          <w:color w:val="auto"/>
          <w:kern w:val="0"/>
          <w:sz w:val="24"/>
          <w:highlight w:val="none"/>
          <w:u w:val="none"/>
        </w:rPr>
      </w:pPr>
      <w:r>
        <w:rPr>
          <w:rFonts w:hint="eastAsia" w:ascii="仿宋" w:hAnsi="仿宋" w:eastAsia="仿宋" w:cs="仿宋"/>
          <w:color w:val="auto"/>
          <w:kern w:val="0"/>
          <w:sz w:val="24"/>
          <w:highlight w:val="none"/>
          <w:u w:val="none"/>
          <w:lang w:val="en-US" w:eastAsia="zh-CN"/>
        </w:rPr>
        <w:t>地    址：</w:t>
      </w:r>
      <w:r>
        <w:rPr>
          <w:rFonts w:hint="eastAsia" w:ascii="仿宋" w:hAnsi="仿宋" w:eastAsia="仿宋" w:cs="仿宋"/>
          <w:color w:val="auto"/>
          <w:sz w:val="24"/>
          <w:szCs w:val="24"/>
          <w:highlight w:val="none"/>
          <w:lang w:val="en-US" w:eastAsia="zh-CN"/>
        </w:rPr>
        <w:t>西平县护城河路南路9号</w:t>
      </w:r>
      <w:r>
        <w:rPr>
          <w:rFonts w:hint="eastAsia" w:ascii="仿宋" w:hAnsi="仿宋" w:eastAsia="仿宋" w:cs="仿宋"/>
          <w:color w:val="auto"/>
          <w:sz w:val="24"/>
          <w:szCs w:val="24"/>
          <w:highlight w:val="none"/>
        </w:rPr>
        <w:t>　</w:t>
      </w:r>
    </w:p>
    <w:p w14:paraId="6A402177">
      <w:pPr>
        <w:widowControl/>
        <w:shd w:val="clear" w:color="auto"/>
        <w:spacing w:line="360" w:lineRule="auto"/>
        <w:ind w:firstLine="720" w:firstLineChars="300"/>
        <w:rPr>
          <w:rFonts w:hint="eastAsia" w:ascii="仿宋" w:hAnsi="仿宋" w:eastAsia="仿宋" w:cs="仿宋"/>
          <w:color w:val="auto"/>
          <w:kern w:val="0"/>
          <w:sz w:val="24"/>
          <w:highlight w:val="none"/>
          <w:u w:val="none"/>
        </w:rPr>
      </w:pPr>
      <w:r>
        <w:rPr>
          <w:rFonts w:hint="eastAsia" w:ascii="仿宋" w:hAnsi="仿宋" w:eastAsia="仿宋" w:cs="仿宋"/>
          <w:color w:val="auto"/>
          <w:kern w:val="0"/>
          <w:sz w:val="24"/>
          <w:highlight w:val="none"/>
          <w:u w:val="none"/>
          <w:lang w:val="en-US" w:eastAsia="zh-CN"/>
        </w:rPr>
        <w:t>联 系 人：</w:t>
      </w:r>
      <w:r>
        <w:rPr>
          <w:rFonts w:hint="eastAsia" w:ascii="仿宋" w:hAnsi="仿宋" w:eastAsia="仿宋" w:cs="仿宋"/>
          <w:color w:val="auto"/>
          <w:sz w:val="24"/>
          <w:szCs w:val="24"/>
          <w:highlight w:val="none"/>
          <w:lang w:val="en-US" w:eastAsia="zh-CN"/>
        </w:rPr>
        <w:t>谢丽</w:t>
      </w:r>
    </w:p>
    <w:p w14:paraId="513EC38F">
      <w:pPr>
        <w:widowControl/>
        <w:shd w:val="clear" w:color="auto"/>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kern w:val="0"/>
          <w:sz w:val="24"/>
          <w:highlight w:val="none"/>
          <w:u w:val="none"/>
          <w:lang w:val="en-US" w:eastAsia="zh-CN"/>
        </w:rPr>
        <w:t>联系方式：</w:t>
      </w:r>
      <w:r>
        <w:rPr>
          <w:rFonts w:hint="eastAsia" w:ascii="仿宋" w:hAnsi="仿宋" w:eastAsia="仿宋" w:cs="仿宋"/>
          <w:color w:val="auto"/>
          <w:sz w:val="24"/>
          <w:szCs w:val="24"/>
          <w:highlight w:val="none"/>
          <w:lang w:val="en-US" w:eastAsia="zh-CN"/>
        </w:rPr>
        <w:t xml:space="preserve"> 15093528986</w:t>
      </w:r>
      <w:r>
        <w:rPr>
          <w:rFonts w:hint="eastAsia" w:ascii="仿宋" w:hAnsi="仿宋" w:eastAsia="仿宋" w:cs="仿宋"/>
          <w:color w:val="auto"/>
          <w:sz w:val="24"/>
          <w:szCs w:val="24"/>
          <w:highlight w:val="none"/>
        </w:rPr>
        <w:t>　</w:t>
      </w:r>
    </w:p>
    <w:p w14:paraId="3E932C59">
      <w:pPr>
        <w:widowControl/>
        <w:shd w:val="clear" w:color="auto"/>
        <w:spacing w:line="360" w:lineRule="auto"/>
        <w:ind w:firstLine="720" w:firstLineChars="300"/>
        <w:rPr>
          <w:rFonts w:hint="eastAsia" w:ascii="仿宋" w:hAnsi="仿宋" w:eastAsia="仿宋" w:cs="仿宋"/>
          <w:color w:val="auto"/>
          <w:kern w:val="0"/>
          <w:sz w:val="24"/>
          <w:highlight w:val="none"/>
          <w:u w:val="none"/>
        </w:rPr>
      </w:pPr>
      <w:r>
        <w:rPr>
          <w:rFonts w:hint="eastAsia" w:ascii="仿宋" w:hAnsi="仿宋" w:eastAsia="仿宋" w:cs="仿宋"/>
          <w:color w:val="auto"/>
          <w:kern w:val="0"/>
          <w:sz w:val="24"/>
          <w:highlight w:val="none"/>
          <w:u w:val="none"/>
        </w:rPr>
        <w:t>2.代理机构信息</w:t>
      </w:r>
    </w:p>
    <w:p w14:paraId="1AD41466">
      <w:pPr>
        <w:widowControl/>
        <w:shd w:val="clear" w:color="auto"/>
        <w:spacing w:line="360" w:lineRule="auto"/>
        <w:ind w:firstLine="720" w:firstLineChars="300"/>
        <w:rPr>
          <w:rFonts w:hint="eastAsia" w:ascii="仿宋" w:hAnsi="仿宋" w:eastAsia="仿宋" w:cs="仿宋"/>
          <w:color w:val="auto"/>
          <w:kern w:val="0"/>
          <w:sz w:val="24"/>
          <w:highlight w:val="none"/>
          <w:u w:val="none"/>
        </w:rPr>
      </w:pPr>
      <w:r>
        <w:rPr>
          <w:rFonts w:hint="eastAsia" w:ascii="仿宋" w:hAnsi="仿宋" w:eastAsia="仿宋" w:cs="仿宋"/>
          <w:color w:val="auto"/>
          <w:kern w:val="0"/>
          <w:sz w:val="24"/>
          <w:highlight w:val="none"/>
          <w:u w:val="none"/>
        </w:rPr>
        <w:t>名    称：</w:t>
      </w:r>
      <w:r>
        <w:rPr>
          <w:rFonts w:hint="eastAsia" w:ascii="仿宋" w:hAnsi="仿宋" w:eastAsia="仿宋" w:cs="仿宋"/>
          <w:color w:val="auto"/>
          <w:kern w:val="0"/>
          <w:sz w:val="24"/>
          <w:highlight w:val="none"/>
          <w:u w:val="none"/>
          <w:lang w:val="en-US" w:eastAsia="zh-CN"/>
        </w:rPr>
        <w:t>河南诺信工程咨询有限公司</w:t>
      </w:r>
    </w:p>
    <w:p w14:paraId="6CF97564">
      <w:pPr>
        <w:widowControl/>
        <w:shd w:val="clear" w:color="auto"/>
        <w:spacing w:line="360" w:lineRule="auto"/>
        <w:ind w:firstLine="720" w:firstLineChars="300"/>
        <w:rPr>
          <w:rFonts w:hint="eastAsia" w:ascii="仿宋" w:hAnsi="仿宋" w:eastAsia="仿宋" w:cs="仿宋"/>
          <w:color w:val="auto"/>
          <w:kern w:val="0"/>
          <w:sz w:val="24"/>
          <w:highlight w:val="none"/>
          <w:u w:val="none"/>
          <w:lang w:eastAsia="zh-CN"/>
        </w:rPr>
      </w:pPr>
      <w:r>
        <w:rPr>
          <w:rFonts w:hint="eastAsia" w:ascii="仿宋" w:hAnsi="仿宋" w:eastAsia="仿宋" w:cs="仿宋"/>
          <w:color w:val="auto"/>
          <w:kern w:val="0"/>
          <w:sz w:val="24"/>
          <w:highlight w:val="none"/>
          <w:u w:val="none"/>
        </w:rPr>
        <w:t>地　　址：</w:t>
      </w:r>
      <w:r>
        <w:rPr>
          <w:rFonts w:hint="eastAsia" w:ascii="仿宋" w:hAnsi="仿宋" w:eastAsia="仿宋" w:cs="仿宋"/>
          <w:color w:val="auto"/>
          <w:kern w:val="0"/>
          <w:sz w:val="24"/>
          <w:highlight w:val="none"/>
          <w:u w:val="none"/>
          <w:lang w:eastAsia="zh-CN"/>
        </w:rPr>
        <w:t>河南省驻马店市西平县盆尧乡盆尧镇政府门面房216室</w:t>
      </w:r>
    </w:p>
    <w:p w14:paraId="5DD203C1">
      <w:pPr>
        <w:widowControl/>
        <w:shd w:val="clear" w:color="auto"/>
        <w:spacing w:line="360" w:lineRule="auto"/>
        <w:ind w:firstLine="720" w:firstLineChars="300"/>
        <w:rPr>
          <w:rFonts w:hint="eastAsia" w:ascii="仿宋" w:hAnsi="仿宋" w:eastAsia="仿宋" w:cs="仿宋"/>
          <w:color w:val="auto"/>
          <w:kern w:val="0"/>
          <w:sz w:val="24"/>
          <w:highlight w:val="none"/>
          <w:u w:val="none"/>
        </w:rPr>
      </w:pPr>
      <w:r>
        <w:rPr>
          <w:rFonts w:hint="eastAsia" w:ascii="仿宋" w:hAnsi="仿宋" w:eastAsia="仿宋" w:cs="仿宋"/>
          <w:color w:val="auto"/>
          <w:kern w:val="0"/>
          <w:sz w:val="24"/>
          <w:highlight w:val="none"/>
          <w:u w:val="none"/>
        </w:rPr>
        <w:t>联 系 人：</w:t>
      </w:r>
      <w:r>
        <w:rPr>
          <w:rFonts w:hint="eastAsia" w:ascii="仿宋" w:hAnsi="仿宋" w:eastAsia="仿宋" w:cs="仿宋"/>
          <w:color w:val="auto"/>
          <w:kern w:val="0"/>
          <w:sz w:val="24"/>
          <w:highlight w:val="none"/>
          <w:u w:val="none"/>
          <w:lang w:eastAsia="zh-CN"/>
        </w:rPr>
        <w:t>王莹洁</w:t>
      </w:r>
      <w:r>
        <w:rPr>
          <w:rFonts w:hint="eastAsia" w:ascii="仿宋" w:hAnsi="仿宋" w:eastAsia="仿宋" w:cs="仿宋"/>
          <w:color w:val="auto"/>
          <w:kern w:val="0"/>
          <w:sz w:val="24"/>
          <w:highlight w:val="none"/>
          <w:u w:val="none"/>
        </w:rPr>
        <w:t xml:space="preserve">             </w:t>
      </w:r>
    </w:p>
    <w:p w14:paraId="79DAE406">
      <w:pPr>
        <w:widowControl/>
        <w:shd w:val="clear" w:color="auto"/>
        <w:spacing w:line="360" w:lineRule="auto"/>
        <w:ind w:firstLine="720" w:firstLineChars="300"/>
        <w:rPr>
          <w:rFonts w:hint="eastAsia" w:ascii="仿宋" w:hAnsi="仿宋" w:eastAsia="仿宋" w:cs="仿宋"/>
          <w:color w:val="auto"/>
          <w:kern w:val="0"/>
          <w:sz w:val="24"/>
          <w:highlight w:val="none"/>
          <w:u w:val="none"/>
        </w:rPr>
      </w:pPr>
      <w:r>
        <w:rPr>
          <w:rFonts w:hint="eastAsia" w:ascii="仿宋" w:hAnsi="仿宋" w:eastAsia="仿宋" w:cs="仿宋"/>
          <w:color w:val="auto"/>
          <w:kern w:val="0"/>
          <w:sz w:val="24"/>
          <w:highlight w:val="none"/>
          <w:u w:val="none"/>
        </w:rPr>
        <w:t>联系方式：</w:t>
      </w:r>
      <w:r>
        <w:rPr>
          <w:rFonts w:hint="eastAsia" w:ascii="仿宋" w:hAnsi="仿宋" w:eastAsia="仿宋" w:cs="仿宋"/>
          <w:color w:val="auto"/>
          <w:kern w:val="0"/>
          <w:sz w:val="24"/>
          <w:highlight w:val="none"/>
          <w:u w:val="none"/>
          <w:lang w:eastAsia="zh-CN"/>
        </w:rPr>
        <w:t>13137861977</w:t>
      </w:r>
      <w:r>
        <w:rPr>
          <w:rFonts w:hint="eastAsia" w:ascii="仿宋" w:hAnsi="仿宋" w:eastAsia="仿宋" w:cs="仿宋"/>
          <w:color w:val="auto"/>
          <w:kern w:val="0"/>
          <w:sz w:val="24"/>
          <w:highlight w:val="none"/>
          <w:u w:val="none"/>
        </w:rPr>
        <w:t xml:space="preserve">  </w:t>
      </w:r>
    </w:p>
    <w:p w14:paraId="5754C2E5">
      <w:pPr>
        <w:widowControl/>
        <w:shd w:val="clear" w:color="auto"/>
        <w:spacing w:line="360" w:lineRule="auto"/>
        <w:ind w:firstLine="720" w:firstLineChars="300"/>
        <w:rPr>
          <w:rFonts w:hint="eastAsia" w:ascii="仿宋" w:hAnsi="仿宋" w:eastAsia="仿宋" w:cs="仿宋"/>
          <w:color w:val="auto"/>
          <w:kern w:val="0"/>
          <w:sz w:val="24"/>
          <w:highlight w:val="none"/>
          <w:u w:val="none"/>
        </w:rPr>
      </w:pPr>
      <w:r>
        <w:rPr>
          <w:rFonts w:hint="eastAsia" w:ascii="仿宋" w:hAnsi="仿宋" w:eastAsia="仿宋" w:cs="仿宋"/>
          <w:color w:val="auto"/>
          <w:kern w:val="0"/>
          <w:sz w:val="24"/>
          <w:highlight w:val="none"/>
          <w:u w:val="none"/>
        </w:rPr>
        <w:t>3.项目联系方式</w:t>
      </w:r>
    </w:p>
    <w:p w14:paraId="61754312">
      <w:pPr>
        <w:widowControl/>
        <w:shd w:val="clear" w:color="auto"/>
        <w:spacing w:line="360" w:lineRule="auto"/>
        <w:ind w:firstLine="720" w:firstLineChars="300"/>
        <w:rPr>
          <w:rFonts w:hint="eastAsia" w:ascii="仿宋" w:hAnsi="仿宋" w:eastAsia="仿宋" w:cs="仿宋"/>
          <w:color w:val="auto"/>
          <w:kern w:val="0"/>
          <w:sz w:val="24"/>
          <w:highlight w:val="none"/>
          <w:u w:val="none"/>
        </w:rPr>
      </w:pPr>
      <w:r>
        <w:rPr>
          <w:rFonts w:hint="eastAsia" w:ascii="仿宋" w:hAnsi="仿宋" w:eastAsia="仿宋" w:cs="仿宋"/>
          <w:color w:val="auto"/>
          <w:kern w:val="0"/>
          <w:sz w:val="24"/>
          <w:highlight w:val="none"/>
          <w:u w:val="none"/>
        </w:rPr>
        <w:t>联 系 人：</w:t>
      </w:r>
      <w:r>
        <w:rPr>
          <w:rFonts w:hint="eastAsia" w:ascii="仿宋" w:hAnsi="仿宋" w:eastAsia="仿宋" w:cs="仿宋"/>
          <w:color w:val="auto"/>
          <w:kern w:val="0"/>
          <w:sz w:val="24"/>
          <w:highlight w:val="none"/>
          <w:u w:val="none"/>
          <w:lang w:eastAsia="zh-CN"/>
        </w:rPr>
        <w:t>王莹洁</w:t>
      </w:r>
      <w:r>
        <w:rPr>
          <w:rFonts w:hint="eastAsia" w:ascii="仿宋" w:hAnsi="仿宋" w:eastAsia="仿宋" w:cs="仿宋"/>
          <w:color w:val="auto"/>
          <w:kern w:val="0"/>
          <w:sz w:val="24"/>
          <w:highlight w:val="none"/>
          <w:u w:val="none"/>
        </w:rPr>
        <w:t xml:space="preserve">            </w:t>
      </w:r>
    </w:p>
    <w:p w14:paraId="31D81AF1">
      <w:pPr>
        <w:shd w:val="clear"/>
        <w:spacing w:line="360" w:lineRule="auto"/>
        <w:ind w:firstLine="720" w:firstLineChars="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none"/>
        </w:rPr>
        <w:t>联系方式：</w:t>
      </w:r>
      <w:r>
        <w:rPr>
          <w:rFonts w:hint="eastAsia" w:ascii="仿宋" w:hAnsi="仿宋" w:eastAsia="仿宋" w:cs="仿宋"/>
          <w:color w:val="auto"/>
          <w:kern w:val="0"/>
          <w:sz w:val="24"/>
          <w:highlight w:val="none"/>
          <w:u w:val="none"/>
          <w:lang w:eastAsia="zh-CN"/>
        </w:rPr>
        <w:t>13137861977</w:t>
      </w:r>
      <w:r>
        <w:rPr>
          <w:rFonts w:hint="eastAsia" w:ascii="仿宋" w:hAnsi="仿宋" w:eastAsia="仿宋" w:cs="仿宋"/>
          <w:color w:val="auto"/>
          <w:kern w:val="0"/>
          <w:sz w:val="24"/>
          <w:highlight w:val="none"/>
          <w:u w:val="none"/>
        </w:rPr>
        <w:t xml:space="preserve"> </w:t>
      </w:r>
      <w:r>
        <w:rPr>
          <w:rFonts w:hint="eastAsia" w:ascii="仿宋" w:hAnsi="仿宋" w:eastAsia="仿宋" w:cs="仿宋"/>
          <w:color w:val="auto"/>
          <w:kern w:val="0"/>
          <w:sz w:val="24"/>
          <w:highlight w:val="none"/>
        </w:rPr>
        <w:t xml:space="preserve"> </w:t>
      </w:r>
    </w:p>
    <w:p w14:paraId="5A7CCABD">
      <w:pPr>
        <w:shd w:val="clear"/>
        <w:spacing w:line="360" w:lineRule="auto"/>
        <w:ind w:firstLine="720" w:firstLineChars="300"/>
        <w:rPr>
          <w:rFonts w:hint="eastAsia" w:ascii="仿宋" w:hAnsi="仿宋" w:eastAsia="仿宋" w:cs="仿宋"/>
          <w:color w:val="auto"/>
          <w:kern w:val="0"/>
          <w:sz w:val="24"/>
          <w:highlight w:val="none"/>
        </w:rPr>
      </w:pPr>
    </w:p>
    <w:p w14:paraId="786EF849">
      <w:pPr>
        <w:shd w:val="clear"/>
        <w:spacing w:line="360" w:lineRule="auto"/>
        <w:ind w:firstLine="720" w:firstLineChars="300"/>
        <w:rPr>
          <w:rFonts w:hint="eastAsia" w:ascii="仿宋" w:hAnsi="仿宋" w:eastAsia="仿宋" w:cs="仿宋"/>
          <w:color w:val="auto"/>
          <w:kern w:val="0"/>
          <w:sz w:val="24"/>
          <w:highlight w:val="none"/>
        </w:rPr>
      </w:pPr>
    </w:p>
    <w:p w14:paraId="6E395E0E">
      <w:pPr>
        <w:shd w:val="clear"/>
        <w:spacing w:line="360" w:lineRule="auto"/>
        <w:ind w:firstLine="720" w:firstLineChars="300"/>
        <w:rPr>
          <w:rFonts w:hint="eastAsia" w:ascii="仿宋" w:hAnsi="仿宋" w:eastAsia="仿宋" w:cs="仿宋"/>
          <w:color w:val="auto"/>
          <w:kern w:val="0"/>
          <w:sz w:val="24"/>
          <w:highlight w:val="none"/>
        </w:rPr>
      </w:pPr>
    </w:p>
    <w:p w14:paraId="17967585">
      <w:pPr>
        <w:shd w:val="clear"/>
        <w:spacing w:line="360" w:lineRule="auto"/>
        <w:rPr>
          <w:rFonts w:hint="eastAsia" w:ascii="仿宋" w:hAnsi="仿宋" w:eastAsia="仿宋" w:cs="仿宋"/>
          <w:color w:val="auto"/>
          <w:kern w:val="0"/>
          <w:sz w:val="24"/>
          <w:highlight w:val="none"/>
        </w:rPr>
      </w:pPr>
    </w:p>
    <w:p w14:paraId="17E26070">
      <w:pPr>
        <w:numPr>
          <w:ilvl w:val="0"/>
          <w:numId w:val="2"/>
        </w:numPr>
        <w:spacing w:before="117" w:line="222" w:lineRule="auto"/>
        <w:jc w:val="center"/>
        <w:rPr>
          <w:rFonts w:hint="eastAsia" w:ascii="仿宋" w:hAnsi="仿宋" w:eastAsia="仿宋" w:cs="仿宋"/>
          <w:spacing w:val="-2"/>
          <w:sz w:val="36"/>
          <w:szCs w:val="36"/>
          <w:highlight w:val="none"/>
          <w14:textOutline w14:w="7620" w14:cap="flat" w14:cmpd="sng">
            <w14:solidFill>
              <w14:srgbClr w14:val="000000"/>
            </w14:solidFill>
            <w14:prstDash w14:val="solid"/>
            <w14:miter w14:val="0"/>
          </w14:textOutline>
        </w:rPr>
      </w:pPr>
      <w:r>
        <w:rPr>
          <w:rFonts w:hint="eastAsia" w:ascii="仿宋" w:hAnsi="仿宋" w:eastAsia="仿宋" w:cs="仿宋"/>
          <w:spacing w:val="-2"/>
          <w:sz w:val="36"/>
          <w:szCs w:val="36"/>
          <w:highlight w:val="none"/>
        </w:rPr>
        <w:t xml:space="preserve"> </w:t>
      </w:r>
      <w:r>
        <w:rPr>
          <w:rFonts w:hint="eastAsia" w:ascii="仿宋" w:hAnsi="仿宋" w:eastAsia="仿宋" w:cs="仿宋"/>
          <w:spacing w:val="-2"/>
          <w:sz w:val="36"/>
          <w:szCs w:val="36"/>
          <w:highlight w:val="none"/>
          <w14:textOutline w14:w="7620" w14:cap="flat" w14:cmpd="sng">
            <w14:solidFill>
              <w14:srgbClr w14:val="000000"/>
            </w14:solidFill>
            <w14:prstDash w14:val="solid"/>
            <w14:miter w14:val="0"/>
          </w14:textOutline>
        </w:rPr>
        <w:t>招标需求</w:t>
      </w:r>
    </w:p>
    <w:p w14:paraId="723F7501">
      <w:pPr>
        <w:pStyle w:val="10"/>
        <w:numPr>
          <w:ilvl w:val="0"/>
          <w:numId w:val="0"/>
        </w:numPr>
        <w:rPr>
          <w:rFonts w:hint="eastAsia" w:ascii="仿宋" w:hAnsi="仿宋" w:eastAsia="仿宋" w:cs="仿宋"/>
          <w:highlight w:val="none"/>
        </w:rPr>
      </w:pPr>
    </w:p>
    <w:p w14:paraId="326A0FF5">
      <w:pPr>
        <w:spacing w:before="77" w:line="360" w:lineRule="auto"/>
        <w:ind w:left="126"/>
        <w:rPr>
          <w:rFonts w:hint="eastAsia" w:ascii="仿宋" w:hAnsi="仿宋" w:eastAsia="仿宋" w:cs="仿宋"/>
          <w:sz w:val="24"/>
          <w:szCs w:val="24"/>
          <w:highlight w:val="none"/>
          <w:lang w:eastAsia="zh-CN"/>
        </w:rPr>
      </w:pPr>
      <w:r>
        <w:rPr>
          <w:rFonts w:hint="eastAsia" w:ascii="仿宋" w:hAnsi="仿宋" w:eastAsia="仿宋" w:cs="仿宋"/>
          <w:spacing w:val="-2"/>
          <w:position w:val="17"/>
          <w:sz w:val="24"/>
          <w:szCs w:val="24"/>
          <w:highlight w:val="none"/>
          <w14:textOutline w14:w="5080" w14:cap="flat" w14:cmpd="sng">
            <w14:solidFill>
              <w14:srgbClr w14:val="000000"/>
            </w14:solidFill>
            <w14:prstDash w14:val="solid"/>
            <w14:miter w14:val="0"/>
          </w14:textOutline>
        </w:rPr>
        <w:t>一、项目名称</w:t>
      </w:r>
      <w:r>
        <w:rPr>
          <w:rFonts w:hint="eastAsia" w:ascii="仿宋" w:hAnsi="仿宋" w:eastAsia="仿宋" w:cs="仿宋"/>
          <w:spacing w:val="-2"/>
          <w:position w:val="17"/>
          <w:sz w:val="24"/>
          <w:szCs w:val="24"/>
          <w:highlight w:val="none"/>
        </w:rPr>
        <w:t>：</w:t>
      </w:r>
      <w:r>
        <w:rPr>
          <w:rFonts w:hint="eastAsia" w:ascii="仿宋" w:hAnsi="仿宋" w:eastAsia="仿宋" w:cs="仿宋"/>
          <w:spacing w:val="-2"/>
          <w:position w:val="17"/>
          <w:sz w:val="24"/>
          <w:szCs w:val="24"/>
          <w:highlight w:val="none"/>
          <w:lang w:eastAsia="zh-CN"/>
        </w:rPr>
        <w:t>西平县电子政务服务平台运维及部分功能完善服务项目</w:t>
      </w:r>
    </w:p>
    <w:p w14:paraId="4B99C1F3">
      <w:pPr>
        <w:pStyle w:val="10"/>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textAlignment w:val="auto"/>
        <w:rPr>
          <w:rFonts w:hint="default" w:ascii="仿宋" w:hAnsi="仿宋" w:eastAsia="仿宋" w:cs="仿宋"/>
          <w:snapToGrid w:val="0"/>
          <w:color w:val="000000"/>
          <w:spacing w:val="-2"/>
          <w:kern w:val="0"/>
          <w:position w:val="17"/>
          <w:sz w:val="24"/>
          <w:szCs w:val="24"/>
          <w:highlight w:val="none"/>
          <w:lang w:val="en-US" w:eastAsia="zh-CN" w:bidi="ar-SA"/>
          <w14:textOutline w14:w="5080" w14:cap="flat" w14:cmpd="sng">
            <w14:solidFill>
              <w14:srgbClr w14:val="000000"/>
            </w14:solidFill>
            <w14:prstDash w14:val="solid"/>
            <w14:miter w14:val="0"/>
          </w14:textOutline>
        </w:rPr>
      </w:pPr>
      <w:r>
        <w:rPr>
          <w:rFonts w:hint="eastAsia" w:ascii="仿宋" w:hAnsi="仿宋" w:eastAsia="仿宋" w:cs="仿宋"/>
          <w:snapToGrid w:val="0"/>
          <w:color w:val="000000"/>
          <w:spacing w:val="-2"/>
          <w:kern w:val="0"/>
          <w:position w:val="17"/>
          <w:sz w:val="24"/>
          <w:szCs w:val="24"/>
          <w:highlight w:val="none"/>
          <w:lang w:val="en-US" w:eastAsia="zh-CN" w:bidi="ar-SA"/>
          <w14:textOutline w14:w="5080" w14:cap="flat" w14:cmpd="sng">
            <w14:solidFill>
              <w14:srgbClr w14:val="000000"/>
            </w14:solidFill>
            <w14:prstDash w14:val="solid"/>
            <w14:miter w14:val="0"/>
          </w14:textOutline>
        </w:rPr>
        <w:t>二、服务内容及清单</w:t>
      </w:r>
    </w:p>
    <w:p w14:paraId="3CB993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2.1 </w:t>
      </w:r>
      <w:r>
        <w:rPr>
          <w:rFonts w:hint="default" w:ascii="仿宋" w:hAnsi="仿宋" w:eastAsia="仿宋" w:cs="仿宋"/>
          <w:b/>
          <w:bCs/>
          <w:sz w:val="24"/>
          <w:szCs w:val="24"/>
          <w:lang w:val="en-US" w:eastAsia="zh-CN"/>
        </w:rPr>
        <w:t>服务详细内容</w:t>
      </w:r>
    </w:p>
    <w:p w14:paraId="64EE7C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（一）平台运维服务</w:t>
      </w:r>
    </w:p>
    <w:p w14:paraId="02552E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运维服务支撑工作主要涉及西平县电子政务服务平台以及业务培训以及指导工作；并负责与市平台的无缝对接以及各单位个性化对接与调试；针对省、市政务服务考核、营商环境（政务服务指标）考核以及领导交代的日常迎检提供技术支持和保障。其主要包含的内容如下：</w:t>
      </w:r>
    </w:p>
    <w:p w14:paraId="5CF713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1.业务培训服务</w:t>
      </w:r>
    </w:p>
    <w:p w14:paraId="1A1346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针对窗口人员、审批人员、事项管理人员、系统管理人员以及领导提供窗口业务办理功能培训、审批业务办理功能培训、事项配置管理功能培训、系统功能管理功能培训等培训服务，每季度培训一次。</w:t>
      </w:r>
    </w:p>
    <w:p w14:paraId="7FE491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2.巡查维护服务</w:t>
      </w:r>
    </w:p>
    <w:p w14:paraId="2B4075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针对平台使用情况进行定期巡查，保障平台安全稳定运行。包括脚本漏洞的排查服务、安全漏洞的修复服务、安全测试服务、安全监测服务、故障排查服务、资源管理与调优服务、日志分析管理服务。</w:t>
      </w:r>
    </w:p>
    <w:p w14:paraId="4FEEE2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针对平台运行情况进行统一运维实时监测，确保系统的稳定性、可靠性和高效性。包括平台监控服务、运维人员管理服务、告警管理服务、应用性能管理服务。</w:t>
      </w:r>
    </w:p>
    <w:p w14:paraId="3EC87D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3.业务系统流程再造及体验优化升级服务</w:t>
      </w:r>
    </w:p>
    <w:p w14:paraId="3235F3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负责政务服务工作个性化改革和需求的调研，并对全县解决缺乏统一标准、互联互通、共享开放、系统分散，整合能力差的问题提供咨询技术服务；负责按国家政务指导标准要求对政务服务网、政务服务一体化平台体验进行升级和改造。</w:t>
      </w:r>
    </w:p>
    <w:p w14:paraId="61AE33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4.省市平台业务数据对接维护升级</w:t>
      </w:r>
    </w:p>
    <w:p w14:paraId="1015BB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负责业务平台对接与数据版本更新调试，按照省市最新对接规范更新（包含省一窗、好差评、电子证照等省级考核对接要求）市级对应业务平台以及现场评价器、高拍仪和自助服务终端等设备；负责平台正常业务办理过程中的问题排查处理。</w:t>
      </w:r>
    </w:p>
    <w:p w14:paraId="050FFE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5.省成绩单数据解析以及维护升级</w:t>
      </w:r>
    </w:p>
    <w:p w14:paraId="37E956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按照省级最新成绩单考核要求，提供技术支持和保障，提升成绩单数据接入排名，并针对排名情况提出专门的对接和解决方案，保障我县成绩单考核在全省各项指标处于前列。</w:t>
      </w:r>
    </w:p>
    <w:p w14:paraId="4D10F7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6.营商环境（政务服务指标）考核排名提升</w:t>
      </w:r>
    </w:p>
    <w:p w14:paraId="6D307C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按照省、市最新营商环境（政务服务指标）考核要求，提供技术支持和保障，提升我县政务服务指标考核排名，并针对排名情况进行逐项梳理，提出专门的解决方案，保障我县政务服务指标考核排名在全省处于前列。</w:t>
      </w:r>
    </w:p>
    <w:p w14:paraId="334830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7.电子证照平台省市对接以及应用接入推广</w:t>
      </w:r>
    </w:p>
    <w:p w14:paraId="6A88A9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按照省级电子证照对接和应用推广要求，推进我县各项电子证照数据接入，按照要求绘制电子证照模板，提供我县数据配置平台，完善电子证照平台数据要求；推进我县证照数据融合共享。</w:t>
      </w:r>
    </w:p>
    <w:p w14:paraId="34F27A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（二）完善创新应用场景</w:t>
      </w:r>
    </w:p>
    <w:p w14:paraId="33893F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1.完善一网通办服务</w:t>
      </w:r>
    </w:p>
    <w:p w14:paraId="10AF92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完善“一网通办”全方位服务体系，实现与市民和企业密切相关的服务全覆盖，让“进一网、能通办”成为常态。在简环节、优流程、提效能、强服务方面实现新突破，有效全面提升我县政务服务水平。</w:t>
      </w:r>
    </w:p>
    <w:p w14:paraId="20AB09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推动政务服务“好差评”系统全覆盖，各级政务服务场所窗口评价设备全覆盖，评价覆盖事项率、覆盖部门率、实名差评按期整改率和实名差评回访率均达到100%。加强评价数据跟踪分析，及时发现政务服务堵点、难点、痛点问题，持续提升政务服务质量。</w:t>
      </w:r>
    </w:p>
    <w:p w14:paraId="40EEE1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全面推进减证便民服务</w:t>
      </w:r>
    </w:p>
    <w:p w14:paraId="4D1E90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积极推动电子证照社会化应用，为实现电子证照跨地区、跨部门互信互认提供保障。建立完善县级电子证照责任清单制度，实现电子证照“应制尽制”，与实体证照同步制发和应用。依托驻马店电子证照系统，加强与电子政务平台、工改系统、公共资源交易平台、政府采</w:t>
      </w:r>
      <w:r>
        <w:rPr>
          <w:rFonts w:hint="default" w:ascii="仿宋" w:hAnsi="仿宋" w:eastAsia="仿宋" w:cs="仿宋"/>
          <w:sz w:val="24"/>
          <w:szCs w:val="24"/>
          <w:highlight w:val="none"/>
          <w:lang w:val="en-US" w:eastAsia="zh-CN"/>
        </w:rPr>
        <w:t>购平台、不动产登记系统、“</w:t>
      </w:r>
      <w:r>
        <w:rPr>
          <w:rFonts w:hint="eastAsia" w:ascii="仿宋" w:hAnsi="仿宋" w:eastAsia="仿宋" w:cs="仿宋"/>
          <w:sz w:val="24"/>
          <w:szCs w:val="24"/>
          <w:highlight w:val="none"/>
          <w:lang w:val="en-US" w:eastAsia="zh-CN"/>
        </w:rPr>
        <w:t>信用</w:t>
      </w:r>
      <w:r>
        <w:rPr>
          <w:rFonts w:hint="default" w:ascii="仿宋" w:hAnsi="仿宋" w:eastAsia="仿宋" w:cs="仿宋"/>
          <w:sz w:val="24"/>
          <w:szCs w:val="24"/>
          <w:highlight w:val="none"/>
          <w:lang w:val="en-US" w:eastAsia="zh-CN"/>
        </w:rPr>
        <w:t>驻马店”“咱的驻马店”APP等对接</w:t>
      </w:r>
      <w:r>
        <w:rPr>
          <w:rFonts w:hint="default" w:ascii="仿宋" w:hAnsi="仿宋" w:eastAsia="仿宋" w:cs="仿宋"/>
          <w:sz w:val="24"/>
          <w:szCs w:val="24"/>
          <w:lang w:val="en-US" w:eastAsia="zh-CN"/>
        </w:rPr>
        <w:t>，进一步拓宽电子证照在政务服务领域广泛应用，积极推动本部门制发的证照电子化，全面实现电子证照实现网上可查、掌上可取，推动更多事项在线可办。加快电子证照在执法领域互通互认，确保电子证照法律效力和行政效力。定期分批梳理我县证照免提交政务服务事项清单，推动电子证照替代政务服务事项纸质材料全覆盖。</w:t>
      </w:r>
    </w:p>
    <w:p w14:paraId="1DA0D4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3.优化一业一证服务</w:t>
      </w:r>
    </w:p>
    <w:p w14:paraId="0BAB18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依托市电子政务服务平台，围绕“一业一证”的改革要求，以业务场景为驱动，提供“一业一证”业务的事项梳理、行业综合许可证管理、业务配置等服务，实现“一套标准、一次告知、一窗受理、一表申请、一套材料、一证准营”。</w:t>
      </w:r>
    </w:p>
    <w:p w14:paraId="6573DE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4.优化智能审批服务</w:t>
      </w:r>
    </w:p>
    <w:p w14:paraId="47A222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遵循“统一界面、统一导航、双向对接、统一标准规范体系、统一安全信任体系”的原则，打造“秒办秒批”专题，通过调用证照及第三方系统的接口实现“申报零材料、办件零人工、归档零纸件、受理零窗口、领证零上门”。</w:t>
      </w:r>
    </w:p>
    <w:p w14:paraId="343871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5.数据采集、数据处理、数据分析</w:t>
      </w:r>
    </w:p>
    <w:p w14:paraId="45215D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（三）安全应用服务</w:t>
      </w:r>
    </w:p>
    <w:p w14:paraId="6A4286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1.统一安全运营服务平台接入</w:t>
      </w:r>
    </w:p>
    <w:p w14:paraId="42C4FB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完成西平县各单位政务信息化系统安全防护设备与市统一安全运营服务平台的对接，实现设备的集中纳管、统一运营。</w:t>
      </w:r>
    </w:p>
    <w:p w14:paraId="41876D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2.漏洞风险管理</w:t>
      </w:r>
    </w:p>
    <w:p w14:paraId="151073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多场景下多个漏洞数据源的采集，保证漏洞数据的全面性，全面掌握漏洞情况，通过预警漏洞，同时关联资产、事件、大网态势情报等信息综合关联分析漏洞风险隐患，快速完成漏洞生命周期闭环管理，对任务发起、过程、结果跟踪管理。</w:t>
      </w:r>
    </w:p>
    <w:p w14:paraId="64A459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3.安全服务管理体系</w:t>
      </w:r>
    </w:p>
    <w:p w14:paraId="2507A0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根据用户的实际需求，定制涵盖网络安全、系统安全、数据安全、应用安全等领域的解决方案。及时响应用户的安全事件请求，提供远程或现场技术支持，协助用户处置安全事件。从上线检测、</w:t>
      </w:r>
      <w:r>
        <w:rPr>
          <w:rFonts w:hint="default" w:ascii="仿宋" w:hAnsi="仿宋" w:eastAsia="仿宋" w:cs="仿宋"/>
          <w:sz w:val="24"/>
          <w:szCs w:val="24"/>
          <w:highlight w:val="none"/>
          <w:lang w:val="en-US" w:eastAsia="zh-CN"/>
        </w:rPr>
        <w:t>渗透测试等服务</w:t>
      </w:r>
      <w:r>
        <w:rPr>
          <w:rFonts w:hint="default" w:ascii="仿宋" w:hAnsi="仿宋" w:eastAsia="仿宋" w:cs="仿宋"/>
          <w:sz w:val="24"/>
          <w:szCs w:val="24"/>
          <w:lang w:val="en-US" w:eastAsia="zh-CN"/>
        </w:rPr>
        <w:t>进行量化管理、任务追踪，快速实现安全服务体系闭环管理。</w:t>
      </w:r>
    </w:p>
    <w:p w14:paraId="36F2D2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4.安全指挥调度体系</w:t>
      </w:r>
    </w:p>
    <w:p w14:paraId="3F340C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从纵向上下级部门管理调度体系建设，结合横向安全运营团队内部调度体系建设，集中实现安全指挥调度能力。支持常态化安全运营态势、综合安全态势、重保安全态势等多场景、全方位安全可视化展示，全面感知安全现状。</w:t>
      </w:r>
    </w:p>
    <w:p w14:paraId="46767C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2.2服务清单</w:t>
      </w:r>
    </w:p>
    <w:tbl>
      <w:tblPr>
        <w:tblStyle w:val="12"/>
        <w:tblW w:w="4951" w:type="pct"/>
        <w:tblInd w:w="0" w:type="dxa"/>
        <w:tblLayout w:type="autofit"/>
        <w:tblCellMar>
          <w:top w:w="0" w:type="dxa"/>
          <w:left w:w="108" w:type="dxa"/>
          <w:bottom w:w="0" w:type="dxa"/>
          <w:right w:w="108" w:type="dxa"/>
        </w:tblCellMar>
      </w:tblPr>
      <w:tblGrid>
        <w:gridCol w:w="865"/>
        <w:gridCol w:w="3232"/>
        <w:gridCol w:w="5767"/>
      </w:tblGrid>
      <w:tr w14:paraId="727AB0F2">
        <w:tblPrEx>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4355">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序号</w:t>
            </w:r>
          </w:p>
        </w:tc>
        <w:tc>
          <w:tcPr>
            <w:tcW w:w="45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CF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服务内容</w:t>
            </w:r>
          </w:p>
        </w:tc>
      </w:tr>
      <w:tr w14:paraId="49DCCC7B">
        <w:tblPrEx>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F5E1">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一</w:t>
            </w:r>
          </w:p>
        </w:tc>
        <w:tc>
          <w:tcPr>
            <w:tcW w:w="45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06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运维服务</w:t>
            </w:r>
          </w:p>
        </w:tc>
      </w:tr>
      <w:tr w14:paraId="721B1D3D">
        <w:tblPrEx>
          <w:tblCellMar>
            <w:top w:w="0" w:type="dxa"/>
            <w:left w:w="108" w:type="dxa"/>
            <w:bottom w:w="0" w:type="dxa"/>
            <w:right w:w="108" w:type="dxa"/>
          </w:tblCellMar>
        </w:tblPrEx>
        <w:trPr>
          <w:trHeight w:val="810" w:hRule="atLeast"/>
        </w:trPr>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8C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1</w:t>
            </w:r>
          </w:p>
        </w:tc>
        <w:tc>
          <w:tcPr>
            <w:tcW w:w="1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A19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平台定制软件产品运维</w:t>
            </w:r>
          </w:p>
        </w:tc>
        <w:tc>
          <w:tcPr>
            <w:tcW w:w="2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4B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业务培训服务、巡查维护服务、业务系统流程再造及体验优化升级服务、省市平台业务数据对接维护升级、省成绩单数据解析以及维护升级、营商环境（政务服务指标）考核排名提升、电子证照制证及证照数据维护。</w:t>
            </w:r>
          </w:p>
        </w:tc>
      </w:tr>
      <w:tr w14:paraId="7A86C199">
        <w:tblPrEx>
          <w:tblCellMar>
            <w:top w:w="0" w:type="dxa"/>
            <w:left w:w="108" w:type="dxa"/>
            <w:bottom w:w="0" w:type="dxa"/>
            <w:right w:w="108" w:type="dxa"/>
          </w:tblCellMar>
        </w:tblPrEx>
        <w:trPr>
          <w:trHeight w:val="56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67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pacing w:val="-2"/>
                <w:sz w:val="24"/>
                <w:szCs w:val="24"/>
              </w:rPr>
            </w:pPr>
          </w:p>
        </w:tc>
        <w:tc>
          <w:tcPr>
            <w:tcW w:w="1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4F3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pacing w:val="-2"/>
                <w:sz w:val="24"/>
                <w:szCs w:val="24"/>
              </w:rPr>
            </w:pPr>
          </w:p>
        </w:tc>
        <w:tc>
          <w:tcPr>
            <w:tcW w:w="2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D8D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针对平台使用情况进行定期巡查，保障平台安全稳定运行。包括脚本漏洞的排查服务、安全漏洞的修复服务、安全测试服务、安全监测服务、故障排查服务、资源管理与调优服务、日志分析管理服务。</w:t>
            </w:r>
          </w:p>
          <w:p w14:paraId="2D742A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针对平台运行情况进行统一运维实时监测，确保系统的稳定性、可靠性和高效性。包括平台监控服务、运维人员管理服务、告警管理服务、应用性能管理服务。</w:t>
            </w:r>
          </w:p>
        </w:tc>
      </w:tr>
      <w:tr w14:paraId="74E89B2F">
        <w:tblPrEx>
          <w:tblCellMar>
            <w:top w:w="0" w:type="dxa"/>
            <w:left w:w="108" w:type="dxa"/>
            <w:bottom w:w="0" w:type="dxa"/>
            <w:right w:w="108" w:type="dxa"/>
          </w:tblCellMar>
        </w:tblPrEx>
        <w:trPr>
          <w:trHeight w:val="718"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72F3">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二</w:t>
            </w:r>
          </w:p>
        </w:tc>
        <w:tc>
          <w:tcPr>
            <w:tcW w:w="45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F6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完善业务场景</w:t>
            </w:r>
          </w:p>
        </w:tc>
      </w:tr>
      <w:tr w14:paraId="0A75B0CF">
        <w:tblPrEx>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F0F2">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1</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1A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完善“好差评”系统服务</w:t>
            </w:r>
          </w:p>
        </w:tc>
        <w:tc>
          <w:tcPr>
            <w:tcW w:w="2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E81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推动政务服务“好差评”系统全覆盖，各级政务服务场所窗口评价设备全覆盖，加强评价数据跟踪分析，及时发现政务服务堵点、难点、痛点问题，持续提升政务服务质量。</w:t>
            </w:r>
          </w:p>
        </w:tc>
      </w:tr>
      <w:tr w14:paraId="0358B384">
        <w:tblPrEx>
          <w:tblCellMar>
            <w:top w:w="0" w:type="dxa"/>
            <w:left w:w="108" w:type="dxa"/>
            <w:bottom w:w="0" w:type="dxa"/>
            <w:right w:w="108" w:type="dxa"/>
          </w:tblCellMar>
        </w:tblPrEx>
        <w:trPr>
          <w:trHeight w:val="8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2985">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2</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A2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完善电子证照应用服务</w:t>
            </w:r>
          </w:p>
        </w:tc>
        <w:tc>
          <w:tcPr>
            <w:tcW w:w="2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781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积极推动电子证照社会化场景应用，为实现电子证照跨地区、跨部门互信互认提供保障。依托市电子证照系统，加强与电子政务平台对接，定期分批梳理证照免提交政务服务事项清单，推动电子证照、电子材料替代政务服务事项纸质材料全覆盖。</w:t>
            </w:r>
          </w:p>
        </w:tc>
      </w:tr>
      <w:tr w14:paraId="0D466B6B">
        <w:tblPrEx>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E2F5">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3</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B5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优化一业一证业务平台</w:t>
            </w:r>
          </w:p>
        </w:tc>
        <w:tc>
          <w:tcPr>
            <w:tcW w:w="2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F0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围绕“一业一证”的改革要求，以业务场景为驱动，提供“一业一证”业务的事项梳理、行业综合许可证管理、业务配置等服务，实现“一套标准、一次告知、一窗受理、一表申请、一套材料、一证准营”。</w:t>
            </w:r>
          </w:p>
        </w:tc>
      </w:tr>
      <w:tr w14:paraId="5C7C89BD">
        <w:tblPrEx>
          <w:tblCellMar>
            <w:top w:w="0" w:type="dxa"/>
            <w:left w:w="108" w:type="dxa"/>
            <w:bottom w:w="0" w:type="dxa"/>
            <w:right w:w="108" w:type="dxa"/>
          </w:tblCellMar>
        </w:tblPrEx>
        <w:trPr>
          <w:trHeight w:val="2551"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D577">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4</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8D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优化智能审批服务</w:t>
            </w:r>
          </w:p>
        </w:tc>
        <w:tc>
          <w:tcPr>
            <w:tcW w:w="2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FE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遵循“统一界面、统一导航、双向对接、统一标准规范体系、统一安全信任体系”的原则，打造“秒办秒批”专题，通过调用证照及第三方系统的接口实现“申报零材料、办件零人工、归档零纸件、受理零窗口、领证零上门”。</w:t>
            </w:r>
          </w:p>
        </w:tc>
      </w:tr>
      <w:tr w14:paraId="3EA82A39">
        <w:tblPrEx>
          <w:tblCellMar>
            <w:top w:w="0" w:type="dxa"/>
            <w:left w:w="108" w:type="dxa"/>
            <w:bottom w:w="0" w:type="dxa"/>
            <w:right w:w="108" w:type="dxa"/>
          </w:tblCellMar>
        </w:tblPrEx>
        <w:trPr>
          <w:trHeight w:val="759"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AE87">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三</w:t>
            </w:r>
          </w:p>
        </w:tc>
        <w:tc>
          <w:tcPr>
            <w:tcW w:w="45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471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安全应用服务</w:t>
            </w:r>
          </w:p>
        </w:tc>
      </w:tr>
      <w:tr w14:paraId="7F70F0DE">
        <w:tblPrEx>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9C3E">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1</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614E">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统一安全运营服务平台</w:t>
            </w:r>
          </w:p>
          <w:p w14:paraId="250ADD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center"/>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接入</w:t>
            </w:r>
          </w:p>
        </w:tc>
        <w:tc>
          <w:tcPr>
            <w:tcW w:w="2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36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完成各单位政务信息化系统安全防护设备与统一安全运营服务平台的对接，实现设备的集中纳管、统一运营。</w:t>
            </w:r>
          </w:p>
        </w:tc>
      </w:tr>
      <w:tr w14:paraId="7C72B076">
        <w:tblPrEx>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790F">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2</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9D25">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漏洞风险管理</w:t>
            </w:r>
          </w:p>
        </w:tc>
        <w:tc>
          <w:tcPr>
            <w:tcW w:w="2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09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多场景下多个漏洞数据源的采集，保证漏洞数据的全面性，全面掌握漏洞情况，通过预警漏洞，同时关联资产、事件、大网态势情报等信息综合关联分析漏洞风险隐患，快速完成漏洞生命周期闭环管理，对任务发起、过程、结果跟踪管理。</w:t>
            </w:r>
          </w:p>
        </w:tc>
      </w:tr>
      <w:tr w14:paraId="72E1D994">
        <w:tblPrEx>
          <w:tblCellMar>
            <w:top w:w="0" w:type="dxa"/>
            <w:left w:w="108" w:type="dxa"/>
            <w:bottom w:w="0" w:type="dxa"/>
            <w:right w:w="108" w:type="dxa"/>
          </w:tblCellMar>
        </w:tblPrEx>
        <w:trPr>
          <w:trHeight w:val="1080" w:hRule="atLeast"/>
        </w:trPr>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EE49">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3</w:t>
            </w:r>
          </w:p>
        </w:tc>
        <w:tc>
          <w:tcPr>
            <w:tcW w:w="1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90A52">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安全服务管理体系及安全指挥调度体系</w:t>
            </w:r>
          </w:p>
        </w:tc>
        <w:tc>
          <w:tcPr>
            <w:tcW w:w="2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FDC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安全服务管理体系：根据用户的实际需求，定制涵盖网络安全、系统安全、数据安全、应用安全等领域的解决方案。及时响应用户的安全事件请求，提供远程或现场技术支持，协助用户处置安全事件。从上线检测、渗透测试等服务进行量化管理、任务追踪，快速实现安全服务体系闭环管理。</w:t>
            </w:r>
          </w:p>
        </w:tc>
      </w:tr>
      <w:tr w14:paraId="52EAF64E">
        <w:tblPrEx>
          <w:tblCellMar>
            <w:top w:w="0" w:type="dxa"/>
            <w:left w:w="108" w:type="dxa"/>
            <w:bottom w:w="0" w:type="dxa"/>
            <w:right w:w="108" w:type="dxa"/>
          </w:tblCellMar>
        </w:tblPrEx>
        <w:trPr>
          <w:trHeight w:val="81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AD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pacing w:val="-2"/>
                <w:sz w:val="24"/>
                <w:szCs w:val="24"/>
              </w:rPr>
            </w:pPr>
          </w:p>
        </w:tc>
        <w:tc>
          <w:tcPr>
            <w:tcW w:w="1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265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pacing w:val="-2"/>
                <w:sz w:val="24"/>
                <w:szCs w:val="24"/>
              </w:rPr>
            </w:pPr>
          </w:p>
        </w:tc>
        <w:tc>
          <w:tcPr>
            <w:tcW w:w="2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B22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安全指挥调度体系：从纵向上下级部门管理调度体系建设，结合横向安全运营团队内部调度体系建设，集中实现安全指挥调度能力。支持常态化安全运营态势、综合安全态势、重保安全态势等多场景、全方位安全可视化展示，全面感知安全现状。</w:t>
            </w:r>
          </w:p>
        </w:tc>
      </w:tr>
    </w:tbl>
    <w:p w14:paraId="3E7D5416">
      <w:pPr>
        <w:spacing w:before="80" w:line="220" w:lineRule="auto"/>
        <w:ind w:left="126"/>
        <w:outlineLvl w:val="0"/>
        <w:rPr>
          <w:rFonts w:hint="eastAsia" w:ascii="仿宋" w:hAnsi="仿宋" w:eastAsia="仿宋" w:cs="仿宋"/>
          <w:sz w:val="24"/>
          <w:szCs w:val="24"/>
          <w:highlight w:val="none"/>
        </w:rPr>
      </w:pPr>
      <w:r>
        <w:rPr>
          <w:rFonts w:hint="eastAsia" w:ascii="仿宋" w:hAnsi="仿宋" w:eastAsia="仿宋" w:cs="仿宋"/>
          <w:spacing w:val="-2"/>
          <w:sz w:val="24"/>
          <w:szCs w:val="24"/>
          <w:highlight w:val="none"/>
          <w:lang w:val="en-US" w:eastAsia="zh-CN"/>
          <w14:textOutline w14:w="5080" w14:cap="flat" w14:cmpd="sng">
            <w14:solidFill>
              <w14:srgbClr w14:val="000000"/>
            </w14:solidFill>
            <w14:prstDash w14:val="solid"/>
            <w14:miter w14:val="0"/>
          </w14:textOutline>
        </w:rPr>
        <w:t>三</w:t>
      </w:r>
      <w:r>
        <w:rPr>
          <w:rFonts w:hint="eastAsia" w:ascii="仿宋" w:hAnsi="仿宋" w:eastAsia="仿宋" w:cs="仿宋"/>
          <w:spacing w:val="-2"/>
          <w:sz w:val="24"/>
          <w:szCs w:val="24"/>
          <w:highlight w:val="none"/>
          <w14:textOutline w14:w="5080" w14:cap="flat" w14:cmpd="sng">
            <w14:solidFill>
              <w14:srgbClr w14:val="000000"/>
            </w14:solidFill>
            <w14:prstDash w14:val="solid"/>
            <w14:miter w14:val="0"/>
          </w14:textOutline>
        </w:rPr>
        <w:t>、商务要求</w:t>
      </w:r>
    </w:p>
    <w:p w14:paraId="2447056E">
      <w:pPr>
        <w:spacing w:line="110" w:lineRule="exact"/>
        <w:rPr>
          <w:rFonts w:hint="eastAsia" w:ascii="仿宋" w:hAnsi="仿宋" w:eastAsia="仿宋" w:cs="仿宋"/>
          <w:highlight w:val="none"/>
        </w:rPr>
      </w:pPr>
    </w:p>
    <w:tbl>
      <w:tblPr>
        <w:tblStyle w:val="15"/>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387"/>
        <w:gridCol w:w="7377"/>
      </w:tblGrid>
      <w:tr w14:paraId="27C47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222" w:type="pct"/>
            <w:vAlign w:val="center"/>
          </w:tcPr>
          <w:p w14:paraId="65D462DB">
            <w:pPr>
              <w:pStyle w:val="16"/>
              <w:spacing w:before="154" w:line="220" w:lineRule="auto"/>
              <w:jc w:val="center"/>
              <w:rPr>
                <w:rFonts w:hint="eastAsia" w:ascii="仿宋" w:hAnsi="仿宋" w:eastAsia="仿宋" w:cs="仿宋"/>
                <w:highlight w:val="none"/>
              </w:rPr>
            </w:pPr>
            <w:r>
              <w:rPr>
                <w:rFonts w:hint="eastAsia" w:ascii="仿宋" w:hAnsi="仿宋" w:eastAsia="仿宋" w:cs="仿宋"/>
                <w:spacing w:val="-2"/>
                <w:highlight w:val="none"/>
              </w:rPr>
              <w:t>服务期限</w:t>
            </w:r>
          </w:p>
        </w:tc>
        <w:tc>
          <w:tcPr>
            <w:tcW w:w="3777" w:type="pct"/>
            <w:vAlign w:val="center"/>
          </w:tcPr>
          <w:p w14:paraId="6C544DC3">
            <w:pPr>
              <w:pStyle w:val="16"/>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hint="eastAsia" w:ascii="仿宋" w:hAnsi="仿宋" w:eastAsia="仿宋" w:cs="仿宋"/>
                <w:highlight w:val="none"/>
                <w:lang w:eastAsia="zh-CN"/>
              </w:rPr>
            </w:pPr>
            <w:r>
              <w:rPr>
                <w:rFonts w:hint="eastAsia" w:ascii="仿宋" w:hAnsi="仿宋" w:eastAsia="仿宋" w:cs="仿宋"/>
                <w:color w:val="auto"/>
                <w:kern w:val="0"/>
                <w:sz w:val="24"/>
                <w:szCs w:val="24"/>
                <w:highlight w:val="none"/>
                <w:lang w:val="en-US" w:eastAsia="zh-CN"/>
              </w:rPr>
              <w:t>三年。</w:t>
            </w:r>
          </w:p>
        </w:tc>
      </w:tr>
      <w:tr w14:paraId="1ABF8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22" w:type="pct"/>
            <w:vAlign w:val="center"/>
          </w:tcPr>
          <w:p w14:paraId="749E1658">
            <w:pPr>
              <w:pStyle w:val="16"/>
              <w:spacing w:before="118" w:line="220" w:lineRule="auto"/>
              <w:jc w:val="center"/>
              <w:rPr>
                <w:rFonts w:hint="default" w:ascii="仿宋" w:hAnsi="仿宋" w:eastAsia="仿宋" w:cs="仿宋"/>
                <w:spacing w:val="-2"/>
                <w:highlight w:val="none"/>
                <w:lang w:val="en-US" w:eastAsia="zh-CN"/>
              </w:rPr>
            </w:pPr>
            <w:r>
              <w:rPr>
                <w:rFonts w:hint="eastAsia" w:ascii="仿宋" w:hAnsi="仿宋" w:eastAsia="仿宋" w:cs="仿宋"/>
                <w:spacing w:val="-2"/>
                <w:highlight w:val="none"/>
                <w:lang w:val="en-US" w:eastAsia="zh-CN"/>
              </w:rPr>
              <w:t>服务实施期限</w:t>
            </w:r>
          </w:p>
        </w:tc>
        <w:tc>
          <w:tcPr>
            <w:tcW w:w="3777" w:type="pct"/>
            <w:vAlign w:val="center"/>
          </w:tcPr>
          <w:p w14:paraId="6A38C289">
            <w:pPr>
              <w:pStyle w:val="16"/>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hint="default" w:ascii="仿宋" w:hAnsi="仿宋" w:eastAsia="仿宋" w:cs="仿宋"/>
                <w:spacing w:val="-5"/>
                <w:highlight w:val="none"/>
                <w:lang w:val="en-US" w:eastAsia="zh-CN"/>
              </w:rPr>
            </w:pPr>
            <w:r>
              <w:rPr>
                <w:rFonts w:hint="eastAsia" w:ascii="仿宋" w:hAnsi="仿宋" w:eastAsia="仿宋" w:cs="仿宋"/>
                <w:spacing w:val="-5"/>
                <w:highlight w:val="none"/>
                <w:lang w:val="en-US" w:eastAsia="zh-CN"/>
              </w:rPr>
              <w:t>自合同签订之日起30日历天。</w:t>
            </w:r>
          </w:p>
        </w:tc>
      </w:tr>
      <w:tr w14:paraId="1C5CF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222" w:type="pct"/>
            <w:vAlign w:val="center"/>
          </w:tcPr>
          <w:p w14:paraId="6536B329">
            <w:pPr>
              <w:pStyle w:val="16"/>
              <w:spacing w:before="118" w:line="220" w:lineRule="auto"/>
              <w:jc w:val="center"/>
              <w:rPr>
                <w:rFonts w:hint="eastAsia" w:ascii="仿宋" w:hAnsi="仿宋" w:eastAsia="仿宋" w:cs="仿宋"/>
                <w:highlight w:val="none"/>
              </w:rPr>
            </w:pPr>
            <w:r>
              <w:rPr>
                <w:rFonts w:hint="eastAsia" w:ascii="仿宋" w:hAnsi="仿宋" w:eastAsia="仿宋" w:cs="仿宋"/>
                <w:spacing w:val="-2"/>
                <w:highlight w:val="none"/>
              </w:rPr>
              <w:t>服务地点</w:t>
            </w:r>
          </w:p>
        </w:tc>
        <w:tc>
          <w:tcPr>
            <w:tcW w:w="3777" w:type="pct"/>
            <w:vAlign w:val="center"/>
          </w:tcPr>
          <w:p w14:paraId="0233C4CD">
            <w:pPr>
              <w:pStyle w:val="16"/>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hint="eastAsia" w:ascii="仿宋" w:hAnsi="仿宋" w:eastAsia="仿宋" w:cs="仿宋"/>
                <w:highlight w:val="none"/>
              </w:rPr>
            </w:pPr>
            <w:r>
              <w:rPr>
                <w:rFonts w:hint="eastAsia" w:ascii="仿宋" w:hAnsi="仿宋" w:eastAsia="仿宋" w:cs="仿宋"/>
                <w:spacing w:val="-5"/>
                <w:highlight w:val="none"/>
                <w:lang w:val="en-US" w:eastAsia="zh-CN"/>
              </w:rPr>
              <w:t>招标人指定地点</w:t>
            </w:r>
            <w:r>
              <w:rPr>
                <w:rFonts w:hint="eastAsia" w:ascii="仿宋" w:hAnsi="仿宋" w:eastAsia="仿宋" w:cs="仿宋"/>
                <w:spacing w:val="-5"/>
                <w:highlight w:val="none"/>
              </w:rPr>
              <w:t>。</w:t>
            </w:r>
          </w:p>
        </w:tc>
      </w:tr>
      <w:tr w14:paraId="46CB5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2" w:type="pct"/>
            <w:vAlign w:val="center"/>
          </w:tcPr>
          <w:p w14:paraId="2191331E">
            <w:pPr>
              <w:pStyle w:val="16"/>
              <w:spacing w:before="99" w:line="222" w:lineRule="auto"/>
              <w:jc w:val="center"/>
              <w:rPr>
                <w:rFonts w:hint="eastAsia" w:ascii="仿宋" w:hAnsi="仿宋" w:eastAsia="仿宋" w:cs="仿宋"/>
                <w:highlight w:val="none"/>
              </w:rPr>
            </w:pPr>
            <w:r>
              <w:rPr>
                <w:rFonts w:hint="eastAsia" w:ascii="仿宋" w:hAnsi="仿宋" w:eastAsia="仿宋" w:cs="仿宋"/>
                <w:spacing w:val="-2"/>
                <w:highlight w:val="none"/>
              </w:rPr>
              <w:t>合同签订时间</w:t>
            </w:r>
          </w:p>
        </w:tc>
        <w:tc>
          <w:tcPr>
            <w:tcW w:w="3777" w:type="pct"/>
            <w:vAlign w:val="center"/>
          </w:tcPr>
          <w:p w14:paraId="46CA42C2">
            <w:pPr>
              <w:pStyle w:val="16"/>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hint="eastAsia" w:ascii="仿宋" w:hAnsi="仿宋" w:eastAsia="仿宋" w:cs="仿宋"/>
                <w:highlight w:val="none"/>
              </w:rPr>
            </w:pPr>
            <w:r>
              <w:rPr>
                <w:rFonts w:hint="eastAsia" w:ascii="仿宋" w:hAnsi="仿宋" w:eastAsia="仿宋" w:cs="仿宋"/>
                <w:highlight w:val="none"/>
              </w:rPr>
              <w:t>中标通知书发出之日起2个工作日内。</w:t>
            </w:r>
          </w:p>
        </w:tc>
      </w:tr>
      <w:tr w14:paraId="7AA3D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22" w:type="pct"/>
            <w:vAlign w:val="center"/>
          </w:tcPr>
          <w:p w14:paraId="43D62744">
            <w:pPr>
              <w:pStyle w:val="16"/>
              <w:spacing w:before="78" w:line="220" w:lineRule="auto"/>
              <w:jc w:val="center"/>
              <w:rPr>
                <w:rFonts w:hint="eastAsia" w:ascii="仿宋" w:hAnsi="仿宋" w:eastAsia="仿宋" w:cs="仿宋"/>
                <w:highlight w:val="none"/>
              </w:rPr>
            </w:pPr>
            <w:r>
              <w:rPr>
                <w:rFonts w:hint="eastAsia" w:ascii="仿宋" w:hAnsi="仿宋" w:eastAsia="仿宋" w:cs="仿宋"/>
                <w:spacing w:val="-2"/>
                <w:highlight w:val="none"/>
              </w:rPr>
              <w:t>付款方式</w:t>
            </w:r>
          </w:p>
        </w:tc>
        <w:tc>
          <w:tcPr>
            <w:tcW w:w="3777" w:type="pct"/>
            <w:vAlign w:val="center"/>
          </w:tcPr>
          <w:p w14:paraId="67DC5E0C">
            <w:pPr>
              <w:pStyle w:val="16"/>
              <w:spacing w:before="78" w:line="360" w:lineRule="auto"/>
              <w:jc w:val="left"/>
              <w:rPr>
                <w:rFonts w:hint="default" w:ascii="仿宋" w:hAnsi="仿宋" w:eastAsia="仿宋" w:cs="仿宋"/>
                <w:sz w:val="24"/>
                <w:szCs w:val="24"/>
                <w:highlight w:val="none"/>
                <w:lang w:val="en-US" w:eastAsia="zh-CN"/>
              </w:rPr>
            </w:pPr>
            <w:r>
              <w:rPr>
                <w:rFonts w:hint="eastAsia" w:ascii="仿宋" w:hAnsi="仿宋" w:eastAsia="仿宋" w:cs="仿宋"/>
                <w:spacing w:val="-2"/>
                <w:highlight w:val="none"/>
                <w:lang w:val="en-US" w:eastAsia="zh-CN"/>
              </w:rPr>
              <w:t>合同签订后，每年期满，根据招标人提供的满意认可证明一次性付清当年服务费用。</w:t>
            </w:r>
          </w:p>
        </w:tc>
      </w:tr>
      <w:tr w14:paraId="1EF15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22" w:type="pct"/>
            <w:vAlign w:val="center"/>
          </w:tcPr>
          <w:p w14:paraId="43BF4873">
            <w:pPr>
              <w:pStyle w:val="16"/>
              <w:spacing w:before="78" w:line="220" w:lineRule="auto"/>
              <w:jc w:val="center"/>
              <w:rPr>
                <w:rFonts w:hint="eastAsia" w:ascii="仿宋" w:hAnsi="仿宋" w:eastAsia="仿宋" w:cs="仿宋"/>
                <w:spacing w:val="-2"/>
                <w:highlight w:val="none"/>
              </w:rPr>
            </w:pPr>
            <w:r>
              <w:rPr>
                <w:rFonts w:hint="eastAsia" w:ascii="仿宋" w:hAnsi="仿宋" w:eastAsia="仿宋" w:cs="仿宋"/>
                <w:spacing w:val="-2"/>
                <w:highlight w:val="none"/>
                <w:lang w:val="en-US" w:eastAsia="zh-CN"/>
              </w:rPr>
              <w:t>服务</w:t>
            </w:r>
            <w:r>
              <w:rPr>
                <w:rFonts w:hint="eastAsia" w:ascii="仿宋" w:hAnsi="仿宋" w:eastAsia="仿宋" w:cs="仿宋"/>
                <w:spacing w:val="-2"/>
                <w:highlight w:val="none"/>
              </w:rPr>
              <w:t>标准</w:t>
            </w:r>
          </w:p>
        </w:tc>
        <w:tc>
          <w:tcPr>
            <w:tcW w:w="3777" w:type="pct"/>
            <w:vAlign w:val="center"/>
          </w:tcPr>
          <w:p w14:paraId="58357C53">
            <w:pPr>
              <w:pStyle w:val="16"/>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符合国家、行业标准、规范，满足招标人要求。</w:t>
            </w:r>
          </w:p>
        </w:tc>
      </w:tr>
      <w:tr w14:paraId="6B4AC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1222" w:type="pct"/>
            <w:vAlign w:val="center"/>
          </w:tcPr>
          <w:p w14:paraId="7710169D">
            <w:pPr>
              <w:pStyle w:val="16"/>
              <w:spacing w:before="78" w:line="220" w:lineRule="auto"/>
              <w:jc w:val="center"/>
              <w:rPr>
                <w:rFonts w:hint="default" w:ascii="仿宋" w:hAnsi="仿宋" w:eastAsia="仿宋" w:cs="仿宋"/>
                <w:spacing w:val="-2"/>
                <w:highlight w:val="none"/>
                <w:lang w:val="en-US" w:eastAsia="zh-CN"/>
              </w:rPr>
            </w:pPr>
            <w:r>
              <w:rPr>
                <w:rFonts w:hint="eastAsia" w:ascii="仿宋" w:hAnsi="仿宋" w:eastAsia="仿宋" w:cs="仿宋"/>
                <w:spacing w:val="-2"/>
                <w:highlight w:val="none"/>
                <w:lang w:val="en-US" w:eastAsia="zh-CN"/>
              </w:rPr>
              <w:t>服务要求</w:t>
            </w:r>
          </w:p>
        </w:tc>
        <w:tc>
          <w:tcPr>
            <w:tcW w:w="3777" w:type="pct"/>
            <w:vAlign w:val="center"/>
          </w:tcPr>
          <w:p w14:paraId="303C56B7">
            <w:pPr>
              <w:pStyle w:val="16"/>
              <w:spacing w:before="78" w:line="360" w:lineRule="auto"/>
              <w:jc w:val="left"/>
              <w:rPr>
                <w:rFonts w:hint="eastAsia" w:ascii="仿宋" w:hAnsi="仿宋" w:eastAsia="仿宋" w:cs="仿宋"/>
                <w:spacing w:val="-2"/>
                <w:highlight w:val="none"/>
                <w:lang w:val="en-US" w:eastAsia="zh-CN"/>
              </w:rPr>
            </w:pPr>
            <w:r>
              <w:rPr>
                <w:rFonts w:hint="eastAsia" w:ascii="仿宋" w:hAnsi="仿宋" w:eastAsia="仿宋" w:cs="仿宋"/>
                <w:spacing w:val="-2"/>
                <w:highlight w:val="none"/>
                <w:lang w:val="en-US" w:eastAsia="zh-CN"/>
              </w:rPr>
              <w:t>7x24的全天候服务，接到故障通知后，2小时内响应，8小时内到现场排除故障，紧急情况随叫随到</w:t>
            </w:r>
            <w:bookmarkStart w:id="4" w:name="_GoBack"/>
            <w:bookmarkEnd w:id="4"/>
            <w:r>
              <w:rPr>
                <w:rFonts w:hint="eastAsia" w:ascii="仿宋" w:hAnsi="仿宋" w:eastAsia="仿宋" w:cs="仿宋"/>
                <w:spacing w:val="-2"/>
                <w:highlight w:val="none"/>
                <w:lang w:val="en-US" w:eastAsia="zh-CN"/>
              </w:rPr>
              <w:t>。</w:t>
            </w:r>
          </w:p>
        </w:tc>
      </w:tr>
      <w:tr w14:paraId="693BD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22" w:type="pct"/>
            <w:vAlign w:val="center"/>
          </w:tcPr>
          <w:p w14:paraId="4C8A5D08">
            <w:pPr>
              <w:pStyle w:val="16"/>
              <w:spacing w:before="78" w:line="220" w:lineRule="auto"/>
              <w:jc w:val="center"/>
              <w:rPr>
                <w:rFonts w:hint="eastAsia" w:ascii="仿宋" w:hAnsi="仿宋" w:eastAsia="仿宋" w:cs="仿宋"/>
                <w:spacing w:val="-2"/>
                <w:highlight w:val="none"/>
                <w:lang w:val="en-US" w:eastAsia="zh-CN"/>
              </w:rPr>
            </w:pPr>
            <w:r>
              <w:rPr>
                <w:rFonts w:hint="eastAsia" w:ascii="仿宋" w:hAnsi="仿宋" w:eastAsia="仿宋" w:cs="仿宋"/>
                <w:spacing w:val="-2"/>
                <w:highlight w:val="none"/>
                <w:lang w:val="en-US" w:eastAsia="zh-CN"/>
              </w:rPr>
              <w:t>报价要求</w:t>
            </w:r>
          </w:p>
        </w:tc>
        <w:tc>
          <w:tcPr>
            <w:tcW w:w="3777" w:type="pct"/>
            <w:vAlign w:val="center"/>
          </w:tcPr>
          <w:p w14:paraId="2E893A8F">
            <w:pPr>
              <w:pStyle w:val="16"/>
              <w:spacing w:before="78" w:line="360" w:lineRule="auto"/>
              <w:jc w:val="left"/>
              <w:rPr>
                <w:rFonts w:hint="eastAsia" w:ascii="仿宋" w:hAnsi="仿宋" w:eastAsia="仿宋" w:cs="仿宋"/>
                <w:spacing w:val="-2"/>
                <w:highlight w:val="none"/>
                <w:lang w:val="en-US" w:eastAsia="zh-CN"/>
              </w:rPr>
            </w:pPr>
            <w:r>
              <w:rPr>
                <w:rFonts w:hint="eastAsia" w:ascii="仿宋" w:hAnsi="仿宋" w:eastAsia="仿宋" w:cs="仿宋"/>
                <w:spacing w:val="-2"/>
                <w:highlight w:val="none"/>
                <w:lang w:val="en-US" w:eastAsia="zh-CN"/>
              </w:rPr>
              <w:t>除包含应完成的所有服务内容外，该招标价格还包含所有服务内容的直接和间接费用，提供报价承诺书。</w:t>
            </w:r>
          </w:p>
        </w:tc>
      </w:tr>
    </w:tbl>
    <w:p w14:paraId="517BF111">
      <w:pPr>
        <w:rPr>
          <w:rFonts w:hint="eastAsia" w:ascii="仿宋" w:hAnsi="仿宋" w:eastAsia="仿宋" w:cs="仿宋"/>
          <w:spacing w:val="-1"/>
          <w:sz w:val="28"/>
          <w:szCs w:val="28"/>
          <w:highlight w:val="none"/>
          <w14:textOutline w14:w="5080" w14:cap="flat" w14:cmpd="sng">
            <w14:solidFill>
              <w14:srgbClr w14:val="000000"/>
            </w14:solidFill>
            <w14:prstDash w14:val="solid"/>
            <w14:miter w14:val="0"/>
          </w14:textOutline>
        </w:rPr>
      </w:pPr>
    </w:p>
    <w:p w14:paraId="46FDE683">
      <w:pPr>
        <w:spacing w:before="71" w:line="219" w:lineRule="auto"/>
        <w:outlineLvl w:val="0"/>
        <w:rPr>
          <w:rFonts w:hint="eastAsia" w:ascii="仿宋" w:hAnsi="仿宋" w:eastAsia="仿宋" w:cs="仿宋"/>
          <w:sz w:val="24"/>
          <w:szCs w:val="24"/>
          <w:highlight w:val="none"/>
        </w:rPr>
      </w:pPr>
      <w:r>
        <w:rPr>
          <w:rFonts w:hint="eastAsia" w:ascii="仿宋" w:hAnsi="仿宋" w:eastAsia="仿宋" w:cs="仿宋"/>
          <w:spacing w:val="-1"/>
          <w:sz w:val="28"/>
          <w:szCs w:val="28"/>
          <w:highlight w:val="none"/>
          <w:lang w:val="en-US" w:eastAsia="zh-CN"/>
          <w14:textOutline w14:w="5080" w14:cap="flat" w14:cmpd="sng">
            <w14:solidFill>
              <w14:srgbClr w14:val="000000"/>
            </w14:solidFill>
            <w14:prstDash w14:val="solid"/>
            <w14:miter w14:val="0"/>
          </w14:textOutline>
        </w:rPr>
        <w:t>四</w:t>
      </w:r>
      <w:r>
        <w:rPr>
          <w:rFonts w:hint="eastAsia" w:ascii="仿宋" w:hAnsi="仿宋" w:eastAsia="仿宋" w:cs="仿宋"/>
          <w:spacing w:val="-1"/>
          <w:sz w:val="28"/>
          <w:szCs w:val="28"/>
          <w:highlight w:val="none"/>
          <w14:textOutline w14:w="5080" w14:cap="flat" w14:cmpd="sng">
            <w14:solidFill>
              <w14:srgbClr w14:val="000000"/>
            </w14:solidFill>
            <w14:prstDash w14:val="solid"/>
            <w14:miter w14:val="0"/>
          </w14:textOutline>
        </w:rPr>
        <w:t>、</w:t>
      </w:r>
      <w:r>
        <w:rPr>
          <w:rFonts w:hint="eastAsia" w:ascii="仿宋" w:hAnsi="仿宋" w:eastAsia="仿宋" w:cs="仿宋"/>
          <w:spacing w:val="-1"/>
          <w:sz w:val="28"/>
          <w:szCs w:val="28"/>
          <w:highlight w:val="none"/>
          <w:lang w:eastAsia="zh-CN"/>
          <w14:textOutline w14:w="5080" w14:cap="flat" w14:cmpd="sng">
            <w14:solidFill>
              <w14:srgbClr w14:val="000000"/>
            </w14:solidFill>
            <w14:prstDash w14:val="solid"/>
            <w14:miter w14:val="0"/>
          </w14:textOutline>
        </w:rPr>
        <w:t>招标人</w:t>
      </w:r>
      <w:r>
        <w:rPr>
          <w:rFonts w:hint="eastAsia" w:ascii="仿宋" w:hAnsi="仿宋" w:eastAsia="仿宋" w:cs="仿宋"/>
          <w:spacing w:val="-1"/>
          <w:sz w:val="28"/>
          <w:szCs w:val="28"/>
          <w:highlight w:val="none"/>
          <w14:textOutline w14:w="5080" w14:cap="flat" w14:cmpd="sng">
            <w14:solidFill>
              <w14:srgbClr w14:val="000000"/>
            </w14:solidFill>
            <w14:prstDash w14:val="solid"/>
            <w14:miter w14:val="0"/>
          </w14:textOutline>
        </w:rPr>
        <w:t>对项目的特殊要求及说明</w:t>
      </w:r>
    </w:p>
    <w:p w14:paraId="146FFEAF">
      <w:pPr>
        <w:spacing w:line="111" w:lineRule="exact"/>
        <w:rPr>
          <w:rFonts w:hint="eastAsia" w:ascii="仿宋" w:hAnsi="仿宋" w:eastAsia="仿宋" w:cs="仿宋"/>
          <w:highlight w:val="none"/>
        </w:rPr>
      </w:pPr>
    </w:p>
    <w:tbl>
      <w:tblPr>
        <w:tblStyle w:val="15"/>
        <w:tblW w:w="93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4"/>
        <w:gridCol w:w="7811"/>
      </w:tblGrid>
      <w:tr w14:paraId="19AA9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2" w:hRule="atLeast"/>
        </w:trPr>
        <w:tc>
          <w:tcPr>
            <w:tcW w:w="1554" w:type="dxa"/>
            <w:vAlign w:val="center"/>
          </w:tcPr>
          <w:p w14:paraId="063EB728">
            <w:pPr>
              <w:pStyle w:val="16"/>
              <w:spacing w:before="78" w:line="359" w:lineRule="auto"/>
              <w:ind w:right="240"/>
              <w:jc w:val="center"/>
              <w:rPr>
                <w:rFonts w:hint="eastAsia" w:ascii="仿宋" w:hAnsi="仿宋" w:eastAsia="仿宋" w:cs="仿宋"/>
                <w:highlight w:val="none"/>
              </w:rPr>
            </w:pPr>
            <w:r>
              <w:rPr>
                <w:rFonts w:hint="eastAsia" w:ascii="仿宋" w:hAnsi="仿宋" w:eastAsia="仿宋" w:cs="仿宋"/>
                <w:spacing w:val="-2"/>
                <w:highlight w:val="none"/>
                <w:lang w:eastAsia="zh-CN"/>
              </w:rPr>
              <w:t>招标人</w:t>
            </w:r>
            <w:r>
              <w:rPr>
                <w:rFonts w:hint="eastAsia" w:ascii="仿宋" w:hAnsi="仿宋" w:eastAsia="仿宋" w:cs="仿宋"/>
                <w:spacing w:val="-2"/>
                <w:highlight w:val="none"/>
              </w:rPr>
              <w:t>的特</w:t>
            </w:r>
            <w:r>
              <w:rPr>
                <w:rFonts w:hint="eastAsia" w:ascii="仿宋" w:hAnsi="仿宋" w:eastAsia="仿宋" w:cs="仿宋"/>
                <w:highlight w:val="none"/>
              </w:rPr>
              <w:t xml:space="preserve"> </w:t>
            </w:r>
            <w:r>
              <w:rPr>
                <w:rFonts w:hint="eastAsia" w:ascii="仿宋" w:hAnsi="仿宋" w:eastAsia="仿宋" w:cs="仿宋"/>
                <w:spacing w:val="-2"/>
                <w:highlight w:val="none"/>
              </w:rPr>
              <w:t>殊要求及说</w:t>
            </w:r>
          </w:p>
          <w:p w14:paraId="6D0433D2">
            <w:pPr>
              <w:pStyle w:val="16"/>
              <w:spacing w:line="219" w:lineRule="auto"/>
              <w:ind w:left="134"/>
              <w:jc w:val="center"/>
              <w:rPr>
                <w:rFonts w:hint="eastAsia" w:ascii="仿宋" w:hAnsi="仿宋" w:eastAsia="仿宋" w:cs="仿宋"/>
                <w:highlight w:val="none"/>
              </w:rPr>
            </w:pPr>
            <w:r>
              <w:rPr>
                <w:rFonts w:hint="eastAsia" w:ascii="仿宋" w:hAnsi="仿宋" w:eastAsia="仿宋" w:cs="仿宋"/>
                <w:spacing w:val="-8"/>
                <w:highlight w:val="none"/>
              </w:rPr>
              <w:t>明理由</w:t>
            </w:r>
          </w:p>
        </w:tc>
        <w:tc>
          <w:tcPr>
            <w:tcW w:w="7811" w:type="dxa"/>
            <w:vAlign w:val="top"/>
          </w:tcPr>
          <w:p w14:paraId="2F84A8DE">
            <w:pPr>
              <w:spacing w:line="360" w:lineRule="auto"/>
              <w:ind w:leftChars="100"/>
              <w:rPr>
                <w:rFonts w:hint="eastAsia" w:ascii="仿宋" w:hAnsi="仿宋" w:eastAsia="仿宋" w:cs="仿宋"/>
                <w:sz w:val="24"/>
                <w:szCs w:val="24"/>
                <w:highlight w:val="none"/>
              </w:rPr>
            </w:pPr>
            <w:r>
              <w:rPr>
                <w:rFonts w:hint="eastAsia" w:ascii="仿宋" w:hAnsi="仿宋" w:eastAsia="仿宋" w:cs="仿宋"/>
                <w:sz w:val="24"/>
                <w:szCs w:val="24"/>
                <w:highlight w:val="none"/>
              </w:rPr>
              <w:t>1.包括投标人特殊资格等要求。</w:t>
            </w:r>
          </w:p>
          <w:p w14:paraId="5587FB17">
            <w:pPr>
              <w:spacing w:line="360" w:lineRule="auto"/>
              <w:ind w:leftChars="100"/>
              <w:rPr>
                <w:rFonts w:hint="eastAsia" w:ascii="仿宋" w:hAnsi="仿宋" w:eastAsia="仿宋" w:cs="仿宋"/>
                <w:sz w:val="24"/>
                <w:szCs w:val="24"/>
                <w:highlight w:val="none"/>
              </w:rPr>
            </w:pPr>
            <w:r>
              <w:rPr>
                <w:rFonts w:hint="eastAsia" w:ascii="仿宋" w:hAnsi="仿宋" w:eastAsia="仿宋" w:cs="仿宋"/>
                <w:sz w:val="24"/>
                <w:szCs w:val="24"/>
                <w:highlight w:val="none"/>
              </w:rPr>
              <w:t>2.本项目是否收取履约保证金：否</w:t>
            </w:r>
          </w:p>
          <w:p w14:paraId="320AB654">
            <w:pPr>
              <w:spacing w:line="360" w:lineRule="auto"/>
              <w:ind w:left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.是否授权评标委员会直接确定中标人和中标候选人：是</w:t>
            </w:r>
          </w:p>
          <w:p w14:paraId="0CDE841B">
            <w:pPr>
              <w:spacing w:line="360" w:lineRule="auto"/>
              <w:ind w:leftChars="100"/>
              <w:rPr>
                <w:rFonts w:hint="eastAsia" w:ascii="仿宋" w:hAnsi="仿宋" w:eastAsia="仿宋" w:cs="仿宋"/>
                <w:spacing w:val="-2"/>
                <w:highlight w:val="none"/>
                <w:lang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招</w:t>
            </w:r>
            <w:r>
              <w:rPr>
                <w:rFonts w:hint="eastAsia" w:ascii="仿宋" w:hAnsi="仿宋" w:eastAsia="仿宋" w:cs="仿宋"/>
                <w:sz w:val="24"/>
                <w:szCs w:val="24"/>
                <w:highlight w:val="none"/>
              </w:rPr>
              <w:t>标</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对应的企业划分标准所属行业为：软件和信息技术服务业</w:t>
            </w:r>
            <w:r>
              <w:rPr>
                <w:rFonts w:hint="eastAsia" w:ascii="仿宋" w:hAnsi="仿宋" w:eastAsia="仿宋" w:cs="仿宋"/>
                <w:sz w:val="24"/>
                <w:szCs w:val="24"/>
                <w:highlight w:val="none"/>
                <w:lang w:eastAsia="zh-CN"/>
              </w:rPr>
              <w:t>。</w:t>
            </w:r>
          </w:p>
        </w:tc>
      </w:tr>
    </w:tbl>
    <w:p w14:paraId="5D94A5A1">
      <w:pPr>
        <w:rPr>
          <w:rFonts w:hint="eastAsia" w:ascii="仿宋" w:hAnsi="仿宋" w:eastAsia="仿宋" w:cs="仿宋"/>
          <w:highlight w:val="none"/>
        </w:rPr>
        <w:sectPr>
          <w:footerReference r:id="rId7" w:type="default"/>
          <w:pgSz w:w="11906" w:h="16839"/>
          <w:pgMar w:top="1440" w:right="1080" w:bottom="1440" w:left="1080" w:header="0" w:footer="992" w:gutter="0"/>
          <w:pgNumType w:fmt="decimal"/>
          <w:cols w:space="720" w:num="1"/>
        </w:sectPr>
      </w:pPr>
    </w:p>
    <w:p w14:paraId="4011F708">
      <w:pPr>
        <w:spacing w:before="117" w:line="664" w:lineRule="exact"/>
        <w:jc w:val="center"/>
        <w:rPr>
          <w:rFonts w:hint="eastAsia" w:ascii="仿宋" w:hAnsi="仿宋" w:eastAsia="仿宋" w:cs="仿宋"/>
          <w:sz w:val="36"/>
          <w:szCs w:val="36"/>
          <w:highlight w:val="none"/>
        </w:rPr>
      </w:pPr>
      <w:r>
        <w:rPr>
          <w:rFonts w:hint="eastAsia" w:ascii="仿宋" w:hAnsi="仿宋" w:eastAsia="仿宋" w:cs="仿宋"/>
          <w:spacing w:val="-2"/>
          <w:position w:val="22"/>
          <w:sz w:val="36"/>
          <w:szCs w:val="36"/>
          <w:highlight w:val="none"/>
          <w14:textOutline w14:w="7620" w14:cap="flat" w14:cmpd="sng">
            <w14:solidFill>
              <w14:srgbClr w14:val="000000"/>
            </w14:solidFill>
            <w14:prstDash w14:val="solid"/>
            <w14:miter w14:val="0"/>
          </w14:textOutline>
        </w:rPr>
        <w:t>第三章</w:t>
      </w:r>
      <w:r>
        <w:rPr>
          <w:rFonts w:hint="eastAsia" w:ascii="仿宋" w:hAnsi="仿宋" w:eastAsia="仿宋" w:cs="仿宋"/>
          <w:spacing w:val="-2"/>
          <w:position w:val="22"/>
          <w:sz w:val="36"/>
          <w:szCs w:val="36"/>
          <w:highlight w:val="none"/>
        </w:rPr>
        <w:t xml:space="preserve">  </w:t>
      </w:r>
      <w:r>
        <w:rPr>
          <w:rFonts w:hint="eastAsia" w:ascii="仿宋" w:hAnsi="仿宋" w:eastAsia="仿宋" w:cs="仿宋"/>
          <w:spacing w:val="-2"/>
          <w:position w:val="22"/>
          <w:sz w:val="36"/>
          <w:szCs w:val="36"/>
          <w:highlight w:val="none"/>
          <w14:textOutline w14:w="7620" w14:cap="flat" w14:cmpd="sng">
            <w14:solidFill>
              <w14:srgbClr w14:val="000000"/>
            </w14:solidFill>
            <w14:prstDash w14:val="solid"/>
            <w14:miter w14:val="0"/>
          </w14:textOutline>
        </w:rPr>
        <w:t>投标人须知</w:t>
      </w:r>
    </w:p>
    <w:p w14:paraId="4CC32436">
      <w:pPr>
        <w:spacing w:before="1" w:line="218" w:lineRule="auto"/>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14:textOutline w14:w="5080" w14:cap="flat" w14:cmpd="sng">
            <w14:solidFill>
              <w14:srgbClr w14:val="000000"/>
            </w14:solidFill>
            <w14:prstDash w14:val="solid"/>
            <w14:miter w14:val="0"/>
          </w14:textOutline>
        </w:rPr>
        <w:t>投标人须知前附表</w:t>
      </w:r>
    </w:p>
    <w:p w14:paraId="013EE982">
      <w:pPr>
        <w:spacing w:line="111" w:lineRule="exact"/>
        <w:rPr>
          <w:rFonts w:hint="eastAsia" w:ascii="仿宋" w:hAnsi="仿宋" w:eastAsia="仿宋" w:cs="仿宋"/>
          <w:highlight w:val="none"/>
        </w:rPr>
      </w:pPr>
    </w:p>
    <w:tbl>
      <w:tblPr>
        <w:tblStyle w:val="12"/>
        <w:tblW w:w="97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5"/>
        <w:gridCol w:w="8853"/>
      </w:tblGrid>
      <w:tr w14:paraId="72F9E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 w:hRule="atLeast"/>
        </w:trPr>
        <w:tc>
          <w:tcPr>
            <w:tcW w:w="875" w:type="dxa"/>
            <w:tcBorders>
              <w:top w:val="single" w:color="auto" w:sz="4" w:space="0"/>
              <w:left w:val="single" w:color="auto" w:sz="4" w:space="0"/>
              <w:bottom w:val="single" w:color="auto" w:sz="4" w:space="0"/>
              <w:right w:val="single" w:color="auto" w:sz="4" w:space="0"/>
            </w:tcBorders>
            <w:vAlign w:val="center"/>
          </w:tcPr>
          <w:p w14:paraId="0CEF6D5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853" w:type="dxa"/>
            <w:tcBorders>
              <w:top w:val="single" w:color="auto" w:sz="4" w:space="0"/>
              <w:left w:val="single" w:color="auto" w:sz="4" w:space="0"/>
              <w:bottom w:val="single" w:color="auto" w:sz="4" w:space="0"/>
              <w:right w:val="single" w:color="auto" w:sz="4" w:space="0"/>
            </w:tcBorders>
            <w:vAlign w:val="center"/>
          </w:tcPr>
          <w:p w14:paraId="62A8C8F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内容要求</w:t>
            </w:r>
          </w:p>
        </w:tc>
      </w:tr>
      <w:tr w14:paraId="5A981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 w:hRule="atLeast"/>
        </w:trPr>
        <w:tc>
          <w:tcPr>
            <w:tcW w:w="875" w:type="dxa"/>
            <w:tcBorders>
              <w:top w:val="single" w:color="auto" w:sz="4" w:space="0"/>
              <w:left w:val="single" w:color="auto" w:sz="4" w:space="0"/>
              <w:bottom w:val="single" w:color="auto" w:sz="4" w:space="0"/>
              <w:right w:val="single" w:color="auto" w:sz="4" w:space="0"/>
            </w:tcBorders>
            <w:vAlign w:val="center"/>
          </w:tcPr>
          <w:p w14:paraId="64E44BA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853" w:type="dxa"/>
            <w:tcBorders>
              <w:top w:val="single" w:color="auto" w:sz="4" w:space="0"/>
              <w:left w:val="single" w:color="auto" w:sz="4" w:space="0"/>
              <w:bottom w:val="single" w:color="auto" w:sz="4" w:space="0"/>
              <w:right w:val="single" w:color="auto" w:sz="4" w:space="0"/>
            </w:tcBorders>
            <w:vAlign w:val="center"/>
          </w:tcPr>
          <w:p w14:paraId="3383C495">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1.1 项目名称：</w:t>
            </w:r>
            <w:r>
              <w:rPr>
                <w:rFonts w:hint="eastAsia" w:ascii="仿宋" w:hAnsi="仿宋" w:eastAsia="仿宋" w:cs="仿宋"/>
                <w:color w:val="auto"/>
                <w:sz w:val="24"/>
                <w:highlight w:val="none"/>
                <w:lang w:eastAsia="zh-CN"/>
              </w:rPr>
              <w:t>西平县电子政务服务平台运维及部分功能完善服务项目</w:t>
            </w:r>
          </w:p>
          <w:p w14:paraId="293ED6D8">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1.2 </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西平县行政审批和政务信息管理局</w:t>
            </w:r>
          </w:p>
          <w:p w14:paraId="43A8765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1.3 项目编号：西政采招【2025】02号</w:t>
            </w:r>
          </w:p>
        </w:tc>
      </w:tr>
      <w:tr w14:paraId="7B4DD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875" w:type="dxa"/>
            <w:tcBorders>
              <w:top w:val="single" w:color="auto" w:sz="4" w:space="0"/>
              <w:left w:val="single" w:color="auto" w:sz="4" w:space="0"/>
              <w:bottom w:val="single" w:color="auto" w:sz="4" w:space="0"/>
              <w:right w:val="single" w:color="auto" w:sz="4" w:space="0"/>
            </w:tcBorders>
            <w:vAlign w:val="center"/>
          </w:tcPr>
          <w:p w14:paraId="3830CE9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853" w:type="dxa"/>
            <w:tcBorders>
              <w:top w:val="single" w:color="auto" w:sz="4" w:space="0"/>
              <w:left w:val="single" w:color="auto" w:sz="4" w:space="0"/>
              <w:bottom w:val="single" w:color="auto" w:sz="4" w:space="0"/>
              <w:right w:val="single" w:color="auto" w:sz="4" w:space="0"/>
            </w:tcBorders>
            <w:vAlign w:val="center"/>
          </w:tcPr>
          <w:p w14:paraId="2A097C00">
            <w:pPr>
              <w:spacing w:line="360" w:lineRule="auto"/>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合格投标人：</w:t>
            </w:r>
            <w:r>
              <w:rPr>
                <w:rFonts w:hint="eastAsia" w:ascii="仿宋" w:hAnsi="仿宋" w:eastAsia="仿宋" w:cs="仿宋"/>
                <w:color w:val="auto"/>
                <w:sz w:val="24"/>
                <w:highlight w:val="none"/>
              </w:rPr>
              <w:t>具备招标公告第二项规定的条件。</w:t>
            </w:r>
          </w:p>
        </w:tc>
      </w:tr>
      <w:tr w14:paraId="39BC7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875" w:type="dxa"/>
            <w:tcBorders>
              <w:top w:val="single" w:color="auto" w:sz="4" w:space="0"/>
              <w:left w:val="single" w:color="auto" w:sz="4" w:space="0"/>
              <w:bottom w:val="single" w:color="auto" w:sz="4" w:space="0"/>
              <w:right w:val="single" w:color="auto" w:sz="4" w:space="0"/>
            </w:tcBorders>
            <w:vAlign w:val="center"/>
          </w:tcPr>
          <w:p w14:paraId="266F3D6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853" w:type="dxa"/>
            <w:tcBorders>
              <w:top w:val="single" w:color="auto" w:sz="4" w:space="0"/>
              <w:left w:val="single" w:color="auto" w:sz="4" w:space="0"/>
              <w:bottom w:val="single" w:color="auto" w:sz="4" w:space="0"/>
              <w:right w:val="single" w:color="auto" w:sz="4" w:space="0"/>
            </w:tcBorders>
            <w:vAlign w:val="center"/>
          </w:tcPr>
          <w:p w14:paraId="1A27B310">
            <w:pPr>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投标报价及费用：</w:t>
            </w:r>
          </w:p>
          <w:p w14:paraId="59C43C6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3.1 本项目投标以人民币报价。</w:t>
            </w:r>
          </w:p>
          <w:p w14:paraId="696B82F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3.2 投标人的报价均超过采购预算或最高限价，</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人不能支付的，按废标处理。</w:t>
            </w:r>
          </w:p>
        </w:tc>
      </w:tr>
      <w:tr w14:paraId="04DE8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875" w:type="dxa"/>
            <w:tcBorders>
              <w:top w:val="single" w:color="auto" w:sz="4" w:space="0"/>
              <w:left w:val="single" w:color="auto" w:sz="4" w:space="0"/>
              <w:bottom w:val="single" w:color="auto" w:sz="4" w:space="0"/>
              <w:right w:val="single" w:color="auto" w:sz="4" w:space="0"/>
            </w:tcBorders>
            <w:vAlign w:val="center"/>
          </w:tcPr>
          <w:p w14:paraId="5CD4975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853" w:type="dxa"/>
            <w:tcBorders>
              <w:top w:val="single" w:color="auto" w:sz="4" w:space="0"/>
              <w:left w:val="single" w:color="auto" w:sz="4" w:space="0"/>
              <w:bottom w:val="single" w:color="auto" w:sz="4" w:space="0"/>
              <w:right w:val="single" w:color="auto" w:sz="4" w:space="0"/>
            </w:tcBorders>
            <w:vAlign w:val="center"/>
          </w:tcPr>
          <w:p w14:paraId="5D5CC4D6">
            <w:pPr>
              <w:spacing w:line="360" w:lineRule="auto"/>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现场踏勘或标前答疑：</w:t>
            </w:r>
            <w:r>
              <w:rPr>
                <w:rFonts w:hint="eastAsia" w:ascii="仿宋" w:hAnsi="仿宋" w:eastAsia="仿宋" w:cs="仿宋"/>
                <w:color w:val="auto"/>
                <w:sz w:val="24"/>
                <w:highlight w:val="none"/>
              </w:rPr>
              <w:t>本项目不组织现场踏勘或标前答疑会。</w:t>
            </w:r>
          </w:p>
        </w:tc>
      </w:tr>
      <w:tr w14:paraId="452A6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875" w:type="dxa"/>
            <w:tcBorders>
              <w:top w:val="single" w:color="auto" w:sz="4" w:space="0"/>
              <w:left w:val="single" w:color="auto" w:sz="4" w:space="0"/>
              <w:bottom w:val="single" w:color="auto" w:sz="4" w:space="0"/>
              <w:right w:val="single" w:color="auto" w:sz="4" w:space="0"/>
            </w:tcBorders>
            <w:vAlign w:val="center"/>
          </w:tcPr>
          <w:p w14:paraId="74950206">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8853" w:type="dxa"/>
            <w:tcBorders>
              <w:top w:val="single" w:color="auto" w:sz="4" w:space="0"/>
              <w:left w:val="single" w:color="auto" w:sz="4" w:space="0"/>
              <w:bottom w:val="single" w:color="auto" w:sz="4" w:space="0"/>
              <w:right w:val="single" w:color="auto" w:sz="4" w:space="0"/>
            </w:tcBorders>
            <w:vAlign w:val="center"/>
          </w:tcPr>
          <w:p w14:paraId="2246EC2A">
            <w:pPr>
              <w:spacing w:line="360" w:lineRule="auto"/>
              <w:jc w:val="left"/>
              <w:textAlignment w:val="bottom"/>
              <w:rPr>
                <w:rFonts w:hint="eastAsia" w:ascii="仿宋" w:hAnsi="仿宋" w:eastAsia="仿宋" w:cs="仿宋"/>
                <w:color w:val="auto"/>
                <w:sz w:val="24"/>
                <w:highlight w:val="none"/>
              </w:rPr>
            </w:pPr>
            <w:r>
              <w:rPr>
                <w:rFonts w:hint="eastAsia" w:ascii="仿宋" w:hAnsi="仿宋" w:eastAsia="仿宋" w:cs="仿宋"/>
                <w:b/>
                <w:color w:val="auto"/>
                <w:sz w:val="24"/>
                <w:highlight w:val="none"/>
              </w:rPr>
              <w:t>投标文件组成：</w:t>
            </w:r>
            <w:r>
              <w:rPr>
                <w:rFonts w:hint="eastAsia" w:ascii="仿宋" w:hAnsi="仿宋" w:eastAsia="仿宋" w:cs="仿宋"/>
                <w:color w:val="auto"/>
                <w:sz w:val="24"/>
                <w:highlight w:val="none"/>
              </w:rPr>
              <w:t>加密版电子投标文件。</w:t>
            </w:r>
          </w:p>
        </w:tc>
      </w:tr>
      <w:tr w14:paraId="26AB0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875" w:type="dxa"/>
            <w:tcBorders>
              <w:top w:val="single" w:color="auto" w:sz="4" w:space="0"/>
              <w:left w:val="single" w:color="auto" w:sz="4" w:space="0"/>
              <w:bottom w:val="single" w:color="auto" w:sz="4" w:space="0"/>
              <w:right w:val="single" w:color="auto" w:sz="4" w:space="0"/>
            </w:tcBorders>
            <w:vAlign w:val="center"/>
          </w:tcPr>
          <w:p w14:paraId="3128B213">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6</w:t>
            </w:r>
          </w:p>
        </w:tc>
        <w:tc>
          <w:tcPr>
            <w:tcW w:w="8853" w:type="dxa"/>
            <w:tcBorders>
              <w:top w:val="single" w:color="auto" w:sz="4" w:space="0"/>
              <w:left w:val="single" w:color="auto" w:sz="4" w:space="0"/>
              <w:bottom w:val="single" w:color="auto" w:sz="4" w:space="0"/>
              <w:right w:val="single" w:color="auto" w:sz="4" w:space="0"/>
            </w:tcBorders>
            <w:vAlign w:val="center"/>
          </w:tcPr>
          <w:p w14:paraId="671E86B0">
            <w:pPr>
              <w:spacing w:line="360" w:lineRule="auto"/>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投标截止时间及地点：</w:t>
            </w:r>
            <w:r>
              <w:rPr>
                <w:rFonts w:hint="eastAsia" w:ascii="仿宋" w:hAnsi="仿宋" w:eastAsia="仿宋" w:cs="仿宋"/>
                <w:color w:val="auto"/>
                <w:sz w:val="24"/>
                <w:highlight w:val="none"/>
              </w:rPr>
              <w:t>详见招标公告。</w:t>
            </w:r>
          </w:p>
        </w:tc>
      </w:tr>
      <w:tr w14:paraId="56077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875" w:type="dxa"/>
            <w:tcBorders>
              <w:top w:val="single" w:color="auto" w:sz="4" w:space="0"/>
              <w:left w:val="single" w:color="auto" w:sz="4" w:space="0"/>
              <w:bottom w:val="single" w:color="auto" w:sz="4" w:space="0"/>
              <w:right w:val="single" w:color="auto" w:sz="4" w:space="0"/>
            </w:tcBorders>
            <w:vAlign w:val="center"/>
          </w:tcPr>
          <w:p w14:paraId="0D862503">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p>
        </w:tc>
        <w:tc>
          <w:tcPr>
            <w:tcW w:w="8853" w:type="dxa"/>
            <w:tcBorders>
              <w:top w:val="single" w:color="auto" w:sz="4" w:space="0"/>
              <w:left w:val="single" w:color="auto" w:sz="4" w:space="0"/>
              <w:bottom w:val="single" w:color="auto" w:sz="4" w:space="0"/>
              <w:right w:val="single" w:color="auto" w:sz="4" w:space="0"/>
            </w:tcBorders>
            <w:vAlign w:val="center"/>
          </w:tcPr>
          <w:p w14:paraId="1B201558">
            <w:pPr>
              <w:spacing w:line="360" w:lineRule="auto"/>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开标时间及地点：</w:t>
            </w:r>
            <w:r>
              <w:rPr>
                <w:rFonts w:hint="eastAsia" w:ascii="仿宋" w:hAnsi="仿宋" w:eastAsia="仿宋" w:cs="仿宋"/>
                <w:color w:val="auto"/>
                <w:sz w:val="24"/>
                <w:highlight w:val="none"/>
              </w:rPr>
              <w:t>详见招标公告。</w:t>
            </w:r>
          </w:p>
        </w:tc>
      </w:tr>
      <w:tr w14:paraId="024D5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75" w:type="dxa"/>
            <w:tcBorders>
              <w:top w:val="single" w:color="auto" w:sz="4" w:space="0"/>
              <w:left w:val="single" w:color="auto" w:sz="4" w:space="0"/>
              <w:bottom w:val="single" w:color="auto" w:sz="4" w:space="0"/>
              <w:right w:val="single" w:color="auto" w:sz="4" w:space="0"/>
            </w:tcBorders>
            <w:vAlign w:val="center"/>
          </w:tcPr>
          <w:p w14:paraId="66A44655">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p>
        </w:tc>
        <w:tc>
          <w:tcPr>
            <w:tcW w:w="8853" w:type="dxa"/>
            <w:tcBorders>
              <w:top w:val="single" w:color="auto" w:sz="4" w:space="0"/>
              <w:left w:val="single" w:color="auto" w:sz="4" w:space="0"/>
              <w:bottom w:val="single" w:color="auto" w:sz="4" w:space="0"/>
              <w:right w:val="single" w:color="auto" w:sz="4" w:space="0"/>
            </w:tcBorders>
            <w:vAlign w:val="center"/>
          </w:tcPr>
          <w:p w14:paraId="6263293D">
            <w:pPr>
              <w:spacing w:line="360" w:lineRule="auto"/>
              <w:jc w:val="left"/>
              <w:textAlignment w:val="bottom"/>
              <w:rPr>
                <w:rFonts w:hint="eastAsia" w:ascii="仿宋" w:hAnsi="仿宋" w:eastAsia="仿宋" w:cs="仿宋"/>
                <w:color w:val="auto"/>
                <w:sz w:val="24"/>
                <w:highlight w:val="none"/>
              </w:rPr>
            </w:pPr>
            <w:r>
              <w:rPr>
                <w:rFonts w:hint="eastAsia" w:ascii="仿宋" w:hAnsi="仿宋" w:eastAsia="仿宋" w:cs="仿宋"/>
                <w:b/>
                <w:color w:val="auto"/>
                <w:sz w:val="24"/>
                <w:highlight w:val="none"/>
              </w:rPr>
              <w:t>评标办法（含中标人和中标候选人数量，不超过3个）:</w:t>
            </w:r>
            <w:r>
              <w:rPr>
                <w:rFonts w:hint="eastAsia" w:ascii="仿宋" w:hAnsi="仿宋" w:eastAsia="仿宋" w:cs="仿宋"/>
                <w:color w:val="auto"/>
                <w:sz w:val="24"/>
                <w:highlight w:val="none"/>
              </w:rPr>
              <w:t>本项目采用综合评分法。</w:t>
            </w:r>
          </w:p>
        </w:tc>
      </w:tr>
      <w:tr w14:paraId="2B69D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875" w:type="dxa"/>
            <w:tcBorders>
              <w:top w:val="single" w:color="auto" w:sz="4" w:space="0"/>
              <w:left w:val="single" w:color="auto" w:sz="4" w:space="0"/>
              <w:bottom w:val="single" w:color="auto" w:sz="4" w:space="0"/>
              <w:right w:val="single" w:color="auto" w:sz="4" w:space="0"/>
            </w:tcBorders>
            <w:vAlign w:val="center"/>
          </w:tcPr>
          <w:p w14:paraId="276E8241">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p>
        </w:tc>
        <w:tc>
          <w:tcPr>
            <w:tcW w:w="8853" w:type="dxa"/>
            <w:tcBorders>
              <w:top w:val="single" w:color="auto" w:sz="4" w:space="0"/>
              <w:left w:val="single" w:color="auto" w:sz="4" w:space="0"/>
              <w:bottom w:val="single" w:color="auto" w:sz="4" w:space="0"/>
              <w:right w:val="single" w:color="auto" w:sz="4" w:space="0"/>
            </w:tcBorders>
            <w:vAlign w:val="center"/>
          </w:tcPr>
          <w:p w14:paraId="276823D1">
            <w:pPr>
              <w:spacing w:line="360" w:lineRule="auto"/>
              <w:jc w:val="left"/>
              <w:textAlignment w:val="bottom"/>
              <w:rPr>
                <w:rFonts w:hint="eastAsia" w:ascii="仿宋" w:hAnsi="仿宋" w:eastAsia="仿宋" w:cs="仿宋"/>
                <w:color w:val="auto"/>
                <w:sz w:val="24"/>
                <w:highlight w:val="none"/>
              </w:rPr>
            </w:pPr>
            <w:r>
              <w:rPr>
                <w:rFonts w:hint="eastAsia" w:ascii="仿宋" w:hAnsi="仿宋" w:eastAsia="仿宋" w:cs="仿宋"/>
                <w:b/>
                <w:color w:val="auto"/>
                <w:sz w:val="24"/>
                <w:highlight w:val="none"/>
              </w:rPr>
              <w:t>中标公告及中标通知书：</w:t>
            </w:r>
            <w:r>
              <w:rPr>
                <w:rFonts w:hint="eastAsia" w:ascii="仿宋" w:hAnsi="仿宋" w:eastAsia="仿宋" w:cs="仿宋"/>
                <w:color w:val="auto"/>
                <w:sz w:val="24"/>
                <w:highlight w:val="none"/>
              </w:rPr>
              <w:t>由</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授权评标委员会直接确定中标人和中标候选人。评审结束后，</w:t>
            </w:r>
            <w:r>
              <w:rPr>
                <w:rFonts w:hint="eastAsia" w:ascii="仿宋" w:hAnsi="仿宋" w:eastAsia="仿宋" w:cs="仿宋"/>
                <w:color w:val="auto"/>
                <w:sz w:val="24"/>
                <w:highlight w:val="none"/>
                <w:lang w:eastAsia="zh-CN"/>
              </w:rPr>
              <w:t>代理机构</w:t>
            </w:r>
            <w:r>
              <w:rPr>
                <w:rFonts w:hint="eastAsia" w:ascii="仿宋" w:hAnsi="仿宋" w:eastAsia="仿宋" w:cs="仿宋"/>
                <w:color w:val="auto"/>
                <w:sz w:val="24"/>
                <w:highlight w:val="none"/>
              </w:rPr>
              <w:t>及时在</w:t>
            </w:r>
            <w:r>
              <w:rPr>
                <w:rFonts w:hint="eastAsia" w:ascii="仿宋" w:hAnsi="仿宋" w:eastAsia="仿宋" w:cs="仿宋"/>
                <w:color w:val="auto"/>
                <w:sz w:val="24"/>
                <w:highlight w:val="none"/>
                <w:lang w:eastAsia="zh-CN"/>
              </w:rPr>
              <w:t>《河南省政府采购网》、《驻马店市公共资源交易中心网》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"http://www.sxztb.gov.cn/"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fldChar w:fldCharType="end"/>
            </w:r>
            <w:r>
              <w:rPr>
                <w:rFonts w:hint="eastAsia" w:ascii="仿宋" w:hAnsi="仿宋" w:eastAsia="仿宋" w:cs="仿宋"/>
                <w:color w:val="auto"/>
                <w:sz w:val="24"/>
                <w:highlight w:val="none"/>
              </w:rPr>
              <w:t>上发布中标公告，同时向</w:t>
            </w:r>
            <w:r>
              <w:rPr>
                <w:rFonts w:hint="eastAsia" w:ascii="仿宋" w:hAnsi="仿宋" w:eastAsia="仿宋" w:cs="仿宋"/>
                <w:color w:val="auto"/>
                <w:sz w:val="24"/>
                <w:highlight w:val="none"/>
                <w:lang w:val="en-US" w:eastAsia="zh-CN"/>
              </w:rPr>
              <w:t>中标</w:t>
            </w:r>
            <w:r>
              <w:rPr>
                <w:rFonts w:hint="eastAsia" w:ascii="仿宋" w:hAnsi="仿宋" w:eastAsia="仿宋" w:cs="仿宋"/>
                <w:color w:val="auto"/>
                <w:sz w:val="24"/>
                <w:highlight w:val="none"/>
              </w:rPr>
              <w:t>供应商发放</w:t>
            </w:r>
            <w:r>
              <w:rPr>
                <w:rFonts w:hint="eastAsia" w:ascii="仿宋" w:hAnsi="仿宋" w:eastAsia="仿宋" w:cs="仿宋"/>
                <w:color w:val="auto"/>
                <w:sz w:val="24"/>
                <w:highlight w:val="none"/>
                <w:lang w:val="en-US" w:eastAsia="zh-CN"/>
              </w:rPr>
              <w:t>中标</w:t>
            </w:r>
            <w:r>
              <w:rPr>
                <w:rFonts w:hint="eastAsia" w:ascii="仿宋" w:hAnsi="仿宋" w:eastAsia="仿宋" w:cs="仿宋"/>
                <w:color w:val="auto"/>
                <w:sz w:val="24"/>
                <w:highlight w:val="none"/>
              </w:rPr>
              <w:t>通知书。</w:t>
            </w:r>
          </w:p>
        </w:tc>
      </w:tr>
      <w:tr w14:paraId="354FB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875" w:type="dxa"/>
            <w:tcBorders>
              <w:top w:val="single" w:color="auto" w:sz="4" w:space="0"/>
              <w:left w:val="single" w:color="auto" w:sz="4" w:space="0"/>
              <w:bottom w:val="single" w:color="auto" w:sz="4" w:space="0"/>
              <w:right w:val="single" w:color="auto" w:sz="4" w:space="0"/>
            </w:tcBorders>
            <w:vAlign w:val="center"/>
          </w:tcPr>
          <w:p w14:paraId="4B8BB144">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0</w:t>
            </w:r>
          </w:p>
        </w:tc>
        <w:tc>
          <w:tcPr>
            <w:tcW w:w="8853" w:type="dxa"/>
            <w:tcBorders>
              <w:top w:val="single" w:color="auto" w:sz="4" w:space="0"/>
              <w:left w:val="single" w:color="auto" w:sz="4" w:space="0"/>
              <w:bottom w:val="single" w:color="auto" w:sz="4" w:space="0"/>
              <w:right w:val="single" w:color="auto" w:sz="4" w:space="0"/>
            </w:tcBorders>
            <w:vAlign w:val="center"/>
          </w:tcPr>
          <w:p w14:paraId="2F551021">
            <w:pPr>
              <w:spacing w:line="360" w:lineRule="auto"/>
              <w:jc w:val="left"/>
              <w:textAlignment w:val="bottom"/>
              <w:rPr>
                <w:rFonts w:hint="eastAsia" w:ascii="仿宋" w:hAnsi="仿宋" w:eastAsia="仿宋" w:cs="仿宋"/>
                <w:color w:val="auto"/>
                <w:sz w:val="24"/>
                <w:highlight w:val="none"/>
              </w:rPr>
            </w:pPr>
            <w:r>
              <w:rPr>
                <w:rFonts w:hint="eastAsia" w:ascii="仿宋" w:hAnsi="仿宋" w:eastAsia="仿宋" w:cs="仿宋"/>
                <w:b/>
                <w:color w:val="auto"/>
                <w:sz w:val="24"/>
                <w:highlight w:val="none"/>
              </w:rPr>
              <w:t>投标保证金交纳与退还：</w:t>
            </w:r>
            <w:r>
              <w:rPr>
                <w:rFonts w:hint="eastAsia" w:ascii="仿宋" w:hAnsi="仿宋" w:eastAsia="仿宋" w:cs="仿宋"/>
                <w:color w:val="auto"/>
                <w:sz w:val="24"/>
                <w:highlight w:val="none"/>
              </w:rPr>
              <w:t>本项目不收取投标保证金。</w:t>
            </w:r>
          </w:p>
        </w:tc>
      </w:tr>
      <w:tr w14:paraId="343C5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75" w:type="dxa"/>
            <w:tcBorders>
              <w:top w:val="single" w:color="auto" w:sz="4" w:space="0"/>
              <w:left w:val="single" w:color="auto" w:sz="4" w:space="0"/>
              <w:bottom w:val="single" w:color="auto" w:sz="4" w:space="0"/>
              <w:right w:val="single" w:color="auto" w:sz="4" w:space="0"/>
            </w:tcBorders>
            <w:vAlign w:val="center"/>
          </w:tcPr>
          <w:p w14:paraId="5F3043E4">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p>
        </w:tc>
        <w:tc>
          <w:tcPr>
            <w:tcW w:w="8853" w:type="dxa"/>
            <w:tcBorders>
              <w:top w:val="single" w:color="auto" w:sz="4" w:space="0"/>
              <w:left w:val="single" w:color="auto" w:sz="4" w:space="0"/>
              <w:bottom w:val="single" w:color="auto" w:sz="4" w:space="0"/>
              <w:right w:val="single" w:color="auto" w:sz="4" w:space="0"/>
            </w:tcBorders>
            <w:vAlign w:val="center"/>
          </w:tcPr>
          <w:p w14:paraId="30261CEE">
            <w:pPr>
              <w:spacing w:line="360" w:lineRule="auto"/>
              <w:jc w:val="left"/>
              <w:textAlignment w:val="bottom"/>
              <w:rPr>
                <w:rFonts w:hint="eastAsia" w:ascii="仿宋" w:hAnsi="仿宋" w:eastAsia="仿宋" w:cs="仿宋"/>
                <w:color w:val="auto"/>
                <w:sz w:val="24"/>
                <w:highlight w:val="none"/>
              </w:rPr>
            </w:pPr>
            <w:r>
              <w:rPr>
                <w:rFonts w:hint="eastAsia" w:ascii="仿宋" w:hAnsi="仿宋" w:eastAsia="仿宋" w:cs="仿宋"/>
                <w:b/>
                <w:color w:val="auto"/>
                <w:sz w:val="24"/>
                <w:highlight w:val="none"/>
              </w:rPr>
              <w:t>签订合同：</w:t>
            </w:r>
            <w:r>
              <w:rPr>
                <w:rFonts w:hint="eastAsia" w:ascii="仿宋" w:hAnsi="仿宋" w:eastAsia="仿宋" w:cs="仿宋"/>
                <w:color w:val="auto"/>
                <w:sz w:val="24"/>
                <w:highlight w:val="none"/>
              </w:rPr>
              <w:t>详见第二章招标需求第</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项商务要求。</w:t>
            </w:r>
          </w:p>
        </w:tc>
      </w:tr>
      <w:tr w14:paraId="281B7E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875" w:type="dxa"/>
            <w:tcBorders>
              <w:top w:val="single" w:color="auto" w:sz="4" w:space="0"/>
              <w:left w:val="single" w:color="auto" w:sz="4" w:space="0"/>
              <w:bottom w:val="single" w:color="auto" w:sz="4" w:space="0"/>
              <w:right w:val="single" w:color="auto" w:sz="4" w:space="0"/>
            </w:tcBorders>
            <w:vAlign w:val="center"/>
          </w:tcPr>
          <w:p w14:paraId="37A470C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3</w:t>
            </w:r>
          </w:p>
        </w:tc>
        <w:tc>
          <w:tcPr>
            <w:tcW w:w="8853" w:type="dxa"/>
            <w:tcBorders>
              <w:top w:val="single" w:color="auto" w:sz="4" w:space="0"/>
              <w:left w:val="single" w:color="auto" w:sz="4" w:space="0"/>
              <w:bottom w:val="single" w:color="auto" w:sz="4" w:space="0"/>
              <w:right w:val="single" w:color="auto" w:sz="4" w:space="0"/>
            </w:tcBorders>
            <w:vAlign w:val="center"/>
          </w:tcPr>
          <w:p w14:paraId="4D8B942F">
            <w:pPr>
              <w:spacing w:line="360" w:lineRule="auto"/>
              <w:jc w:val="left"/>
              <w:textAlignment w:val="bottom"/>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履约保证金的收取及退还: </w:t>
            </w:r>
            <w:r>
              <w:rPr>
                <w:rFonts w:hint="eastAsia" w:ascii="仿宋" w:hAnsi="仿宋" w:eastAsia="仿宋" w:cs="仿宋"/>
                <w:color w:val="auto"/>
                <w:sz w:val="24"/>
                <w:highlight w:val="none"/>
              </w:rPr>
              <w:t>本项目不收取履约保证金。</w:t>
            </w:r>
          </w:p>
        </w:tc>
      </w:tr>
      <w:tr w14:paraId="75046A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75" w:type="dxa"/>
            <w:tcBorders>
              <w:top w:val="single" w:color="auto" w:sz="4" w:space="0"/>
              <w:left w:val="single" w:color="auto" w:sz="4" w:space="0"/>
              <w:bottom w:val="nil"/>
              <w:right w:val="single" w:color="auto" w:sz="4" w:space="0"/>
            </w:tcBorders>
            <w:vAlign w:val="center"/>
          </w:tcPr>
          <w:p w14:paraId="0206A7A0">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p>
        </w:tc>
        <w:tc>
          <w:tcPr>
            <w:tcW w:w="8853" w:type="dxa"/>
            <w:tcBorders>
              <w:top w:val="single" w:color="auto" w:sz="4" w:space="0"/>
              <w:left w:val="single" w:color="auto" w:sz="4" w:space="0"/>
              <w:bottom w:val="nil"/>
              <w:right w:val="single" w:color="auto" w:sz="4" w:space="0"/>
            </w:tcBorders>
            <w:vAlign w:val="center"/>
          </w:tcPr>
          <w:p w14:paraId="32D6DD9A">
            <w:pPr>
              <w:spacing w:line="360" w:lineRule="auto"/>
              <w:jc w:val="left"/>
              <w:textAlignment w:val="bottom"/>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采购资金来源：</w:t>
            </w:r>
            <w:r>
              <w:rPr>
                <w:rFonts w:hint="eastAsia" w:ascii="仿宋" w:hAnsi="仿宋" w:eastAsia="仿宋" w:cs="仿宋"/>
                <w:color w:val="auto"/>
                <w:sz w:val="24"/>
                <w:highlight w:val="none"/>
              </w:rPr>
              <w:t>财政性资金</w:t>
            </w:r>
          </w:p>
        </w:tc>
      </w:tr>
      <w:tr w14:paraId="46DE1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5" w:type="dxa"/>
            <w:tcBorders>
              <w:top w:val="single" w:color="auto" w:sz="4" w:space="0"/>
              <w:left w:val="single" w:color="auto" w:sz="4" w:space="0"/>
              <w:bottom w:val="single" w:color="auto" w:sz="4" w:space="0"/>
              <w:right w:val="single" w:color="auto" w:sz="4" w:space="0"/>
            </w:tcBorders>
            <w:vAlign w:val="center"/>
          </w:tcPr>
          <w:p w14:paraId="2C97DEAD">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p>
        </w:tc>
        <w:tc>
          <w:tcPr>
            <w:tcW w:w="8853" w:type="dxa"/>
            <w:tcBorders>
              <w:top w:val="single" w:color="auto" w:sz="4" w:space="0"/>
              <w:left w:val="single" w:color="auto" w:sz="4" w:space="0"/>
              <w:bottom w:val="single" w:color="auto" w:sz="4" w:space="0"/>
              <w:right w:val="single" w:color="auto" w:sz="4" w:space="0"/>
            </w:tcBorders>
            <w:vAlign w:val="center"/>
          </w:tcPr>
          <w:p w14:paraId="41F00C5D">
            <w:pPr>
              <w:spacing w:line="360" w:lineRule="auto"/>
              <w:jc w:val="left"/>
              <w:textAlignment w:val="bottom"/>
              <w:rPr>
                <w:rFonts w:hint="eastAsia" w:ascii="仿宋" w:hAnsi="仿宋" w:eastAsia="仿宋" w:cs="仿宋"/>
                <w:color w:val="auto"/>
                <w:sz w:val="24"/>
                <w:highlight w:val="none"/>
              </w:rPr>
            </w:pPr>
            <w:r>
              <w:rPr>
                <w:rFonts w:hint="eastAsia" w:ascii="仿宋" w:hAnsi="仿宋" w:eastAsia="仿宋" w:cs="仿宋"/>
                <w:b/>
                <w:color w:val="auto"/>
                <w:sz w:val="24"/>
                <w:highlight w:val="none"/>
              </w:rPr>
              <w:t>付款方式：</w:t>
            </w:r>
            <w:r>
              <w:rPr>
                <w:rFonts w:hint="eastAsia" w:ascii="仿宋" w:hAnsi="仿宋" w:eastAsia="仿宋" w:cs="仿宋"/>
                <w:color w:val="auto"/>
                <w:sz w:val="24"/>
                <w:highlight w:val="none"/>
              </w:rPr>
              <w:t>详见第二章招标需求第</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项商务要求。</w:t>
            </w:r>
          </w:p>
        </w:tc>
      </w:tr>
      <w:tr w14:paraId="44E7F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single" w:color="auto" w:sz="4" w:space="0"/>
              <w:right w:val="single" w:color="auto" w:sz="4" w:space="0"/>
            </w:tcBorders>
            <w:vAlign w:val="center"/>
          </w:tcPr>
          <w:p w14:paraId="5EB90E32">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p>
        </w:tc>
        <w:tc>
          <w:tcPr>
            <w:tcW w:w="8853" w:type="dxa"/>
            <w:tcBorders>
              <w:top w:val="single" w:color="auto" w:sz="4" w:space="0"/>
              <w:left w:val="single" w:color="auto" w:sz="4" w:space="0"/>
              <w:bottom w:val="single" w:color="auto" w:sz="4" w:space="0"/>
              <w:right w:val="single" w:color="auto" w:sz="4" w:space="0"/>
            </w:tcBorders>
            <w:vAlign w:val="center"/>
          </w:tcPr>
          <w:p w14:paraId="667967BD">
            <w:pPr>
              <w:spacing w:line="360" w:lineRule="auto"/>
              <w:jc w:val="lef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中标人可以以政府采购合同为担保向金融机构进行贷款融资。</w:t>
            </w:r>
          </w:p>
        </w:tc>
      </w:tr>
      <w:tr w14:paraId="739F6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single" w:color="auto" w:sz="4" w:space="0"/>
              <w:right w:val="single" w:color="auto" w:sz="4" w:space="0"/>
            </w:tcBorders>
            <w:vAlign w:val="center"/>
          </w:tcPr>
          <w:p w14:paraId="60C175B6">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p>
        </w:tc>
        <w:tc>
          <w:tcPr>
            <w:tcW w:w="8853" w:type="dxa"/>
            <w:tcBorders>
              <w:top w:val="single" w:color="auto" w:sz="4" w:space="0"/>
              <w:left w:val="single" w:color="auto" w:sz="4" w:space="0"/>
              <w:bottom w:val="single" w:color="auto" w:sz="4" w:space="0"/>
              <w:right w:val="single" w:color="auto" w:sz="4" w:space="0"/>
            </w:tcBorders>
            <w:vAlign w:val="center"/>
          </w:tcPr>
          <w:p w14:paraId="61C4E852">
            <w:pPr>
              <w:spacing w:line="360" w:lineRule="auto"/>
              <w:jc w:val="left"/>
              <w:textAlignment w:val="bottom"/>
              <w:rPr>
                <w:rFonts w:hint="eastAsia" w:ascii="仿宋" w:hAnsi="仿宋" w:eastAsia="仿宋" w:cs="仿宋"/>
                <w:color w:val="auto"/>
                <w:sz w:val="24"/>
                <w:highlight w:val="none"/>
              </w:rPr>
            </w:pPr>
            <w:r>
              <w:rPr>
                <w:rFonts w:hint="eastAsia" w:ascii="仿宋" w:hAnsi="仿宋" w:eastAsia="仿宋" w:cs="仿宋"/>
                <w:b/>
                <w:color w:val="auto"/>
                <w:sz w:val="24"/>
                <w:highlight w:val="none"/>
              </w:rPr>
              <w:t>投标文件有效期：</w:t>
            </w:r>
            <w:r>
              <w:rPr>
                <w:rFonts w:hint="eastAsia" w:ascii="仿宋" w:hAnsi="仿宋" w:eastAsia="仿宋" w:cs="仿宋"/>
                <w:color w:val="auto"/>
                <w:sz w:val="24"/>
                <w:highlight w:val="none"/>
              </w:rPr>
              <w:t>投标截止期结束后</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0日。中标人的投标文件是合同的组成部分,有效期至合同完全履行止。</w:t>
            </w:r>
          </w:p>
        </w:tc>
      </w:tr>
      <w:tr w14:paraId="557CB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14:paraId="14BD2052">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7</w:t>
            </w:r>
          </w:p>
        </w:tc>
        <w:tc>
          <w:tcPr>
            <w:tcW w:w="8853" w:type="dxa"/>
            <w:tcBorders>
              <w:top w:val="single" w:color="auto" w:sz="4" w:space="0"/>
              <w:left w:val="single" w:color="auto" w:sz="4" w:space="0"/>
              <w:bottom w:val="nil"/>
              <w:right w:val="single" w:color="auto" w:sz="4" w:space="0"/>
            </w:tcBorders>
            <w:vAlign w:val="center"/>
          </w:tcPr>
          <w:p w14:paraId="7DF9BBC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根据《关于在政府采购活动中查询及使用信用记录有关问题的通知》财库【2016】125 号文件规定，对列入失信被执行人、重大税收违法失信主体、政府采购严重违法失信行为记录名单的供应商，拒绝其参与本项目政府采购活动。</w:t>
            </w:r>
          </w:p>
        </w:tc>
      </w:tr>
      <w:tr w14:paraId="60CD0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14:paraId="3825EC8C">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8</w:t>
            </w:r>
          </w:p>
        </w:tc>
        <w:tc>
          <w:tcPr>
            <w:tcW w:w="8853" w:type="dxa"/>
            <w:tcBorders>
              <w:top w:val="single" w:color="auto" w:sz="4" w:space="0"/>
              <w:left w:val="single" w:color="auto" w:sz="4" w:space="0"/>
              <w:bottom w:val="nil"/>
              <w:right w:val="single" w:color="auto" w:sz="4" w:space="0"/>
            </w:tcBorders>
            <w:vAlign w:val="center"/>
          </w:tcPr>
          <w:p w14:paraId="2C70A228">
            <w:pPr>
              <w:spacing w:line="360" w:lineRule="auto"/>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质疑和投诉：</w:t>
            </w:r>
            <w:r>
              <w:rPr>
                <w:rFonts w:hint="eastAsia" w:ascii="仿宋" w:hAnsi="仿宋" w:eastAsia="仿宋" w:cs="仿宋"/>
                <w:color w:val="auto"/>
                <w:sz w:val="24"/>
                <w:highlight w:val="none"/>
              </w:rPr>
              <w:t>详见第三章投标人须知第10条。</w:t>
            </w:r>
          </w:p>
        </w:tc>
      </w:tr>
      <w:tr w14:paraId="05C56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14:paraId="059C4282">
            <w:pPr>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19</w:t>
            </w:r>
          </w:p>
        </w:tc>
        <w:tc>
          <w:tcPr>
            <w:tcW w:w="8853" w:type="dxa"/>
            <w:tcBorders>
              <w:top w:val="single" w:color="auto" w:sz="4" w:space="0"/>
              <w:left w:val="single" w:color="auto" w:sz="4" w:space="0"/>
              <w:bottom w:val="nil"/>
              <w:right w:val="single" w:color="auto" w:sz="4" w:space="0"/>
            </w:tcBorders>
            <w:vAlign w:val="center"/>
          </w:tcPr>
          <w:p w14:paraId="42CACEED">
            <w:pPr>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本项目使用远程不见面交易的模式。投标人应于投标截止时间前将加密电子投标文件(.zmdtf格式)在驻马店市公共资源交易中心电子交易平台加密上传，逾期上传其投标将被拒绝。</w:t>
            </w:r>
          </w:p>
        </w:tc>
      </w:tr>
      <w:tr w14:paraId="21931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14:paraId="39C64384">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0</w:t>
            </w:r>
          </w:p>
        </w:tc>
        <w:tc>
          <w:tcPr>
            <w:tcW w:w="8853" w:type="dxa"/>
            <w:tcBorders>
              <w:top w:val="single" w:color="auto" w:sz="4" w:space="0"/>
              <w:left w:val="single" w:color="auto" w:sz="4" w:space="0"/>
              <w:bottom w:val="nil"/>
              <w:right w:val="single" w:color="auto" w:sz="4" w:space="0"/>
            </w:tcBorders>
            <w:vAlign w:val="center"/>
          </w:tcPr>
          <w:p w14:paraId="09FD8123">
            <w:pPr>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投标人注册:</w:t>
            </w:r>
          </w:p>
          <w:p w14:paraId="5B7377E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首先通过“驻马店市公共资源交易中心（https://ggzy.zhumadian.gov.cn/TPFron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2BA33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single" w:color="auto" w:sz="4" w:space="0"/>
              <w:right w:val="single" w:color="auto" w:sz="4" w:space="0"/>
            </w:tcBorders>
            <w:vAlign w:val="center"/>
          </w:tcPr>
          <w:p w14:paraId="3659ADBF">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w:t>
            </w:r>
          </w:p>
        </w:tc>
        <w:tc>
          <w:tcPr>
            <w:tcW w:w="8853" w:type="dxa"/>
            <w:tcBorders>
              <w:top w:val="single" w:color="auto" w:sz="4" w:space="0"/>
              <w:left w:val="single" w:color="auto" w:sz="4" w:space="0"/>
              <w:bottom w:val="single" w:color="auto" w:sz="4" w:space="0"/>
              <w:right w:val="single" w:color="auto" w:sz="4" w:space="0"/>
            </w:tcBorders>
            <w:vAlign w:val="center"/>
          </w:tcPr>
          <w:p w14:paraId="44453A67">
            <w:pPr>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招标文件下载: </w:t>
            </w:r>
          </w:p>
          <w:p w14:paraId="71AF4D0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凡有意参加投标者，登录“驻马店市公共资源交易中心（https://ggzy.zhumadian.gov.cn/TPFront//）”网站，凭领取的企业身份认证锁（CA密钥）登录系统进行网上免费下载招标文件。投标人未按规定在网上下载招标文件的，其投标将被拒绝。</w:t>
            </w:r>
          </w:p>
        </w:tc>
      </w:tr>
      <w:tr w14:paraId="35097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single" w:color="auto" w:sz="4" w:space="0"/>
              <w:right w:val="single" w:color="auto" w:sz="4" w:space="0"/>
            </w:tcBorders>
            <w:vAlign w:val="center"/>
          </w:tcPr>
          <w:p w14:paraId="3852C181">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p>
        </w:tc>
        <w:tc>
          <w:tcPr>
            <w:tcW w:w="8853" w:type="dxa"/>
            <w:tcBorders>
              <w:top w:val="single" w:color="auto" w:sz="4" w:space="0"/>
              <w:left w:val="single" w:color="auto" w:sz="4" w:space="0"/>
              <w:bottom w:val="single" w:color="auto" w:sz="4" w:space="0"/>
              <w:right w:val="single" w:color="auto" w:sz="4" w:space="0"/>
            </w:tcBorders>
            <w:vAlign w:val="center"/>
          </w:tcPr>
          <w:p w14:paraId="490EA525">
            <w:pPr>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投标文件制作: </w:t>
            </w:r>
          </w:p>
          <w:p w14:paraId="5659F0F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1、投标人通过“驻马店市公共资源交易中心（https://ggzy.zhumadian.gov.cn/TPFront/）”网站下载中心（政府采购类）：下载“新点投标文件制作软件（驻马店）”。</w:t>
            </w:r>
          </w:p>
          <w:p w14:paraId="47FECBA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2、投标人凭 CA 密钥登陆交易系统下载招标文件(.zmdzf 格式)。</w:t>
            </w:r>
          </w:p>
          <w:p w14:paraId="2A3DB87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3、投标人须在投标截止时间前制作并提交加密的电子投标文件（.zmdtf 格式）,</w:t>
            </w:r>
            <w:r>
              <w:rPr>
                <w:rFonts w:hint="eastAsia" w:ascii="仿宋" w:hAnsi="仿宋" w:eastAsia="仿宋" w:cs="仿宋"/>
                <w:color w:val="auto"/>
                <w:sz w:val="20"/>
                <w:szCs w:val="22"/>
                <w:highlight w:val="none"/>
              </w:rPr>
              <w:t xml:space="preserve"> </w:t>
            </w:r>
            <w:r>
              <w:rPr>
                <w:rFonts w:hint="eastAsia" w:ascii="仿宋" w:hAnsi="仿宋" w:eastAsia="仿宋" w:cs="仿宋"/>
                <w:color w:val="auto"/>
                <w:sz w:val="24"/>
                <w:highlight w:val="none"/>
              </w:rPr>
              <w:t>应在投标截止时间前通过“驻马店市公共资源交易中心（https://ggzy.zhumadian.gov.cn/TPFront/）”电子交易平台内上传。</w:t>
            </w:r>
          </w:p>
          <w:p w14:paraId="5769B86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4、加密的电子投标文件为“驻马店市公共资源交易中心（https://ggzy.zhumadian.gov.cn/TPFront/）”网站提供的“新点投标文件制作软件（驻马店）”制作生成的加密版投标文件。</w:t>
            </w:r>
          </w:p>
          <w:p w14:paraId="2E2734F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人在编制电子投标文件时，生成后的电子投标文件须按招标文件的格式要求完成电子签字或盖章，无法直接完成电子签字或盖章的投标文件格式内容，投标人须将盖章签字后的扫描图片替换到相应格式中。</w:t>
            </w:r>
          </w:p>
          <w:p w14:paraId="6744ECF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6、招标文件格式所要求包含的全部资料应全部制作在投标文件内，严格按照本项目招标文件所有格式如实填写（不涉及的内容除外），不应存在漏项或缺项，否则将存在投标文件被拒绝的风险。</w:t>
            </w:r>
          </w:p>
          <w:p w14:paraId="21262D4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7、投标文件以外的任何资料</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和</w:t>
            </w:r>
            <w:r>
              <w:rPr>
                <w:rFonts w:hint="eastAsia" w:ascii="仿宋" w:hAnsi="仿宋" w:eastAsia="仿宋" w:cs="仿宋"/>
                <w:color w:val="auto"/>
                <w:sz w:val="24"/>
                <w:highlight w:val="none"/>
                <w:lang w:eastAsia="zh-CN"/>
              </w:rPr>
              <w:t>代理机构</w:t>
            </w:r>
            <w:r>
              <w:rPr>
                <w:rFonts w:hint="eastAsia" w:ascii="仿宋" w:hAnsi="仿宋" w:eastAsia="仿宋" w:cs="仿宋"/>
                <w:color w:val="auto"/>
                <w:sz w:val="24"/>
                <w:highlight w:val="none"/>
              </w:rPr>
              <w:t>将拒收。</w:t>
            </w:r>
          </w:p>
          <w:p w14:paraId="68CEEF2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8、投标人编辑电子投标文件时，根据招标文件要求用法人 CA 密钥和企业CA 密钥进行签章制作；最后一步生成电子投标文件（.zmdtf 格式和.nzmdtf 格式）时，只能用本单位的企业 CA 密钥。</w:t>
            </w:r>
          </w:p>
          <w:p w14:paraId="67EE52F8">
            <w:pPr>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9、电子投标文件制作流程，可参考驻马店市公共资源交易中心官方网站的下载中心板块的视频</w:t>
            </w:r>
            <w:r>
              <w:rPr>
                <w:rFonts w:hint="eastAsia" w:ascii="仿宋" w:hAnsi="仿宋" w:eastAsia="仿宋" w:cs="仿宋"/>
                <w:color w:val="auto"/>
                <w:sz w:val="24"/>
                <w:highlight w:val="none"/>
                <w:lang w:eastAsia="zh-CN"/>
              </w:rPr>
              <w:t>。</w:t>
            </w:r>
          </w:p>
        </w:tc>
      </w:tr>
      <w:tr w14:paraId="1C54DB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14:paraId="575F7D25">
            <w:pPr>
              <w:widowControl/>
              <w:snapToGrid w:val="0"/>
              <w:spacing w:line="360" w:lineRule="auto"/>
              <w:contextualSpacing/>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3</w:t>
            </w:r>
          </w:p>
        </w:tc>
        <w:tc>
          <w:tcPr>
            <w:tcW w:w="8853" w:type="dxa"/>
            <w:tcBorders>
              <w:top w:val="single" w:color="auto" w:sz="4" w:space="0"/>
              <w:left w:val="single" w:color="auto" w:sz="4" w:space="0"/>
              <w:bottom w:val="nil"/>
              <w:right w:val="single" w:color="auto" w:sz="4" w:space="0"/>
            </w:tcBorders>
            <w:vAlign w:val="center"/>
          </w:tcPr>
          <w:p w14:paraId="1AFED4D9">
            <w:pPr>
              <w:spacing w:line="360" w:lineRule="auto"/>
              <w:contextualSpacing/>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投标文件上传:</w:t>
            </w:r>
            <w:r>
              <w:rPr>
                <w:rFonts w:hint="eastAsia" w:ascii="仿宋" w:hAnsi="仿宋" w:eastAsia="仿宋" w:cs="仿宋"/>
                <w:bCs/>
                <w:color w:val="auto"/>
                <w:kern w:val="0"/>
                <w:sz w:val="24"/>
                <w:highlight w:val="none"/>
              </w:rPr>
              <w:t>详见第三章投标人须知第22条</w:t>
            </w:r>
          </w:p>
        </w:tc>
      </w:tr>
      <w:tr w14:paraId="6F8044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single" w:color="auto" w:sz="4" w:space="0"/>
              <w:right w:val="single" w:color="auto" w:sz="4" w:space="0"/>
            </w:tcBorders>
            <w:vAlign w:val="center"/>
          </w:tcPr>
          <w:p w14:paraId="59D33EC0">
            <w:pPr>
              <w:widowControl/>
              <w:snapToGrid w:val="0"/>
              <w:spacing w:line="360" w:lineRule="auto"/>
              <w:contextualSpacing/>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4</w:t>
            </w:r>
          </w:p>
        </w:tc>
        <w:tc>
          <w:tcPr>
            <w:tcW w:w="8853" w:type="dxa"/>
            <w:tcBorders>
              <w:top w:val="single" w:color="auto" w:sz="4" w:space="0"/>
              <w:left w:val="single" w:color="auto" w:sz="4" w:space="0"/>
              <w:bottom w:val="single" w:color="auto" w:sz="4" w:space="0"/>
              <w:right w:val="single" w:color="auto" w:sz="4" w:space="0"/>
            </w:tcBorders>
            <w:vAlign w:val="center"/>
          </w:tcPr>
          <w:p w14:paraId="751B0CCF">
            <w:pPr>
              <w:spacing w:line="360" w:lineRule="auto"/>
              <w:contextualSpacing/>
              <w:rPr>
                <w:rFonts w:hint="eastAsia" w:ascii="仿宋" w:hAnsi="仿宋" w:eastAsia="仿宋" w:cs="仿宋"/>
                <w:b/>
                <w:color w:val="auto"/>
                <w:sz w:val="24"/>
                <w:highlight w:val="none"/>
              </w:rPr>
            </w:pPr>
            <w:r>
              <w:rPr>
                <w:rFonts w:hint="eastAsia" w:ascii="仿宋" w:hAnsi="仿宋" w:eastAsia="仿宋" w:cs="仿宋"/>
                <w:b/>
                <w:bCs/>
                <w:color w:val="auto"/>
                <w:kern w:val="0"/>
                <w:sz w:val="24"/>
                <w:highlight w:val="none"/>
              </w:rPr>
              <w:t>招标文件的澄清与变更:</w:t>
            </w:r>
            <w:r>
              <w:rPr>
                <w:rFonts w:hint="eastAsia" w:ascii="仿宋" w:hAnsi="仿宋" w:eastAsia="仿宋" w:cs="仿宋"/>
                <w:b/>
                <w:color w:val="auto"/>
                <w:sz w:val="24"/>
                <w:highlight w:val="none"/>
              </w:rPr>
              <w:t xml:space="preserve"> </w:t>
            </w:r>
          </w:p>
          <w:p w14:paraId="2AFA2778">
            <w:pPr>
              <w:spacing w:line="360" w:lineRule="auto"/>
              <w:contextualSpacing/>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1、</w:t>
            </w:r>
            <w:r>
              <w:rPr>
                <w:rFonts w:hint="eastAsia" w:ascii="仿宋" w:hAnsi="仿宋" w:eastAsia="仿宋" w:cs="仿宋"/>
                <w:bCs/>
                <w:color w:val="auto"/>
                <w:kern w:val="0"/>
                <w:sz w:val="24"/>
                <w:highlight w:val="none"/>
                <w:lang w:eastAsia="zh-CN"/>
              </w:rPr>
              <w:t>招标人</w:t>
            </w:r>
            <w:r>
              <w:rPr>
                <w:rFonts w:hint="eastAsia" w:ascii="仿宋" w:hAnsi="仿宋" w:eastAsia="仿宋" w:cs="仿宋"/>
                <w:bCs/>
                <w:color w:val="auto"/>
                <w:kern w:val="0"/>
                <w:sz w:val="24"/>
                <w:highlight w:val="none"/>
              </w:rPr>
              <w:t>、</w:t>
            </w:r>
            <w:r>
              <w:rPr>
                <w:rFonts w:hint="eastAsia" w:ascii="仿宋" w:hAnsi="仿宋" w:eastAsia="仿宋" w:cs="仿宋"/>
                <w:bCs/>
                <w:color w:val="auto"/>
                <w:kern w:val="0"/>
                <w:sz w:val="24"/>
                <w:highlight w:val="none"/>
                <w:lang w:eastAsia="zh-CN"/>
              </w:rPr>
              <w:t>代理机构</w:t>
            </w:r>
            <w:r>
              <w:rPr>
                <w:rFonts w:hint="eastAsia" w:ascii="仿宋" w:hAnsi="仿宋" w:eastAsia="仿宋" w:cs="仿宋"/>
                <w:bCs/>
                <w:color w:val="auto"/>
                <w:kern w:val="0"/>
                <w:sz w:val="24"/>
                <w:highlight w:val="none"/>
              </w:rPr>
              <w:t>对已发出的招标文件进行的澄清、更正或更改，澄清、更正或更改的内容将作为招标文件的组成部分。</w:t>
            </w:r>
            <w:r>
              <w:rPr>
                <w:rFonts w:hint="eastAsia" w:ascii="仿宋" w:hAnsi="仿宋" w:eastAsia="仿宋" w:cs="仿宋"/>
                <w:bCs/>
                <w:color w:val="auto"/>
                <w:kern w:val="0"/>
                <w:sz w:val="24"/>
                <w:highlight w:val="none"/>
                <w:lang w:eastAsia="zh-CN"/>
              </w:rPr>
              <w:t>代理机构</w:t>
            </w:r>
            <w:r>
              <w:rPr>
                <w:rFonts w:hint="eastAsia" w:ascii="仿宋" w:hAnsi="仿宋" w:eastAsia="仿宋" w:cs="仿宋"/>
                <w:bCs/>
                <w:color w:val="auto"/>
                <w:kern w:val="0"/>
                <w:sz w:val="24"/>
                <w:highlight w:val="none"/>
              </w:rPr>
              <w:t>将通过网站“变更公告”和“答疑文件”告知投标人。各投标人须下载招标文件和最新的答疑文件，以此编制投标文件。</w:t>
            </w:r>
          </w:p>
          <w:p w14:paraId="3263DC69">
            <w:pPr>
              <w:spacing w:line="360" w:lineRule="auto"/>
              <w:contextualSpacing/>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因驻马店市公共资源交易中心电子交易平台在开标前具有保密性，投标人在投标截止时间前须自行查看项目进展、变更通知、澄清及回复，因投标人未及时查看而造成的后果自负，此项做出书面承诺，否则视为不响应招标文件。</w:t>
            </w:r>
          </w:p>
        </w:tc>
      </w:tr>
      <w:tr w14:paraId="726B9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single" w:color="auto" w:sz="4" w:space="0"/>
              <w:right w:val="single" w:color="auto" w:sz="4" w:space="0"/>
            </w:tcBorders>
            <w:vAlign w:val="center"/>
          </w:tcPr>
          <w:p w14:paraId="26615848">
            <w:pPr>
              <w:widowControl/>
              <w:snapToGrid w:val="0"/>
              <w:spacing w:line="360" w:lineRule="auto"/>
              <w:contextualSpacing/>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5</w:t>
            </w:r>
          </w:p>
        </w:tc>
        <w:tc>
          <w:tcPr>
            <w:tcW w:w="8853" w:type="dxa"/>
            <w:tcBorders>
              <w:top w:val="single" w:color="auto" w:sz="4" w:space="0"/>
              <w:left w:val="single" w:color="auto" w:sz="4" w:space="0"/>
              <w:bottom w:val="single" w:color="auto" w:sz="4" w:space="0"/>
              <w:right w:val="single" w:color="auto" w:sz="4" w:space="0"/>
            </w:tcBorders>
            <w:vAlign w:val="center"/>
          </w:tcPr>
          <w:p w14:paraId="44EEA3A4">
            <w:pPr>
              <w:spacing w:line="360" w:lineRule="auto"/>
              <w:contextualSpacing/>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开标：</w:t>
            </w:r>
          </w:p>
          <w:p w14:paraId="6CD9296F">
            <w:pPr>
              <w:spacing w:line="360" w:lineRule="auto"/>
              <w:contextualSpacing/>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1、开标当日，投标人无需到达开标现场，仅需在任意地点使用企业CA 密钥登入驻马店市公共资源交易中心电子交易平台不见面开标大厅（http://ggzy.zhumadian.gov.cn:9190/BidOpening/bidopeninghallaction/hall/login）及相应的配套硬件设备（摄像头、话筒、麦克风等）参加开标会议。</w:t>
            </w:r>
          </w:p>
          <w:p w14:paraId="2FF073F0">
            <w:pPr>
              <w:spacing w:line="360" w:lineRule="auto"/>
              <w:contextualSpacing/>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2、开标时，投标人必须使用能正确解密投标文件的CA 密钥在规定的时间内完成远程解密，因投标人原因未能解密、解密失败或解密超时，视为投标人撤销其投标文件，系统内投标文件将被退回；因招标人原因或网上招投标平台发生故障，导致投标人无法按时完成投标文件解密或开、评标工作无法进行的，可根据实际情况报请批准后相应延迟解密时间或调整开、评标时间（友情提示：若投标人已领取副锁（含多把副锁）请注意正副锁的使用差别）。</w:t>
            </w:r>
          </w:p>
          <w:p w14:paraId="5F7658DA">
            <w:pPr>
              <w:spacing w:line="360" w:lineRule="auto"/>
              <w:contextualSpacing/>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3、远程开标前，投标人务必在驻马店市公共资源交易中心电子交易平台投标文件上传模块中使用“模拟解密”功能，验证本机远程自助解密环境。</w:t>
            </w:r>
          </w:p>
          <w:p w14:paraId="20985396">
            <w:pPr>
              <w:spacing w:line="360" w:lineRule="auto"/>
              <w:contextualSpacing/>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4、特别提醒：</w:t>
            </w:r>
          </w:p>
          <w:p w14:paraId="3B34F781">
            <w:pPr>
              <w:spacing w:line="360" w:lineRule="auto"/>
              <w:contextualSpacing/>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    因驻马店市公共资源交易中心电子交易平台不见面交易系统具备视频直播、语音通话等，对网络带宽及硬件要求相对较高的功能，故投标人在参与使用不见面交易系统开标的项目时，需确认是否满足如下要求：</w:t>
            </w:r>
          </w:p>
          <w:p w14:paraId="663562AA">
            <w:pPr>
              <w:spacing w:line="360" w:lineRule="auto"/>
              <w:contextualSpacing/>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（1）网络要求：网络带宽4M以上。</w:t>
            </w:r>
          </w:p>
          <w:p w14:paraId="13C185F6">
            <w:pPr>
              <w:spacing w:line="360" w:lineRule="auto"/>
              <w:contextualSpacing/>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（2）硬件要求：电脑要求内存4G及以上，且需配套网络摄像头、麦克风、音箱等，并确保其均能正常运转。操作系统要求Windows7及以上，IE浏览器IE11及以上。</w:t>
            </w:r>
          </w:p>
          <w:p w14:paraId="7D3E9763">
            <w:pPr>
              <w:spacing w:line="360" w:lineRule="auto"/>
              <w:contextualSpacing/>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（3）人员要求：对于参与驻马店市公共资源交易中心电子交易平台不见面交易系统开标的投标人，要求能熟练掌握电脑基础操作。不见面开标操作手册下载地址：</w:t>
            </w:r>
          </w:p>
          <w:p w14:paraId="7850B70E">
            <w:pPr>
              <w:spacing w:line="360" w:lineRule="auto"/>
              <w:contextualSpacing/>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（https://ggzy.zhumadian.gov.cn/TPFront/InfoDetail/?InfoID=09eaacd6-a524-447f-a5fd-776c58eb1582&amp;CategoryNum=026002）</w:t>
            </w:r>
          </w:p>
        </w:tc>
      </w:tr>
      <w:tr w14:paraId="59D52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14:paraId="2D089C9E">
            <w:pPr>
              <w:widowControl/>
              <w:snapToGrid w:val="0"/>
              <w:spacing w:line="360" w:lineRule="auto"/>
              <w:contextualSpacing/>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6</w:t>
            </w:r>
          </w:p>
        </w:tc>
        <w:tc>
          <w:tcPr>
            <w:tcW w:w="8853" w:type="dxa"/>
            <w:tcBorders>
              <w:top w:val="single" w:color="auto" w:sz="4" w:space="0"/>
              <w:left w:val="single" w:color="auto" w:sz="4" w:space="0"/>
              <w:bottom w:val="nil"/>
              <w:right w:val="single" w:color="auto" w:sz="4" w:space="0"/>
            </w:tcBorders>
            <w:vAlign w:val="center"/>
          </w:tcPr>
          <w:p w14:paraId="53C96DCA">
            <w:pPr>
              <w:spacing w:line="360" w:lineRule="auto"/>
              <w:contextualSpacing/>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评标：</w:t>
            </w:r>
            <w:r>
              <w:rPr>
                <w:rFonts w:hint="eastAsia" w:ascii="仿宋" w:hAnsi="仿宋" w:eastAsia="仿宋" w:cs="仿宋"/>
                <w:bCs/>
                <w:color w:val="auto"/>
                <w:kern w:val="0"/>
                <w:sz w:val="24"/>
                <w:highlight w:val="none"/>
              </w:rPr>
              <w:t>详见第三章投标人须知第25、26、27、28、29、30条</w:t>
            </w:r>
          </w:p>
        </w:tc>
      </w:tr>
      <w:tr w14:paraId="6ECE1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75" w:type="dxa"/>
            <w:tcBorders>
              <w:top w:val="single" w:color="auto" w:sz="4" w:space="0"/>
              <w:left w:val="single" w:color="auto" w:sz="4" w:space="0"/>
              <w:bottom w:val="single" w:color="auto" w:sz="4" w:space="0"/>
              <w:right w:val="single" w:color="auto" w:sz="4" w:space="0"/>
            </w:tcBorders>
            <w:vAlign w:val="center"/>
          </w:tcPr>
          <w:p w14:paraId="3B1D061C">
            <w:pPr>
              <w:widowControl/>
              <w:snapToGrid w:val="0"/>
              <w:spacing w:line="360" w:lineRule="auto"/>
              <w:contextualSpacing/>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7</w:t>
            </w:r>
          </w:p>
        </w:tc>
        <w:tc>
          <w:tcPr>
            <w:tcW w:w="8853" w:type="dxa"/>
            <w:tcBorders>
              <w:top w:val="single" w:color="auto" w:sz="4" w:space="0"/>
              <w:left w:val="single" w:color="auto" w:sz="4" w:space="0"/>
              <w:bottom w:val="single" w:color="auto" w:sz="4" w:space="0"/>
              <w:right w:val="single" w:color="auto" w:sz="4" w:space="0"/>
            </w:tcBorders>
            <w:vAlign w:val="center"/>
          </w:tcPr>
          <w:p w14:paraId="0F69CCDC">
            <w:pPr>
              <w:widowControl/>
              <w:spacing w:line="360" w:lineRule="auto"/>
              <w:contextualSpacing/>
              <w:jc w:val="left"/>
              <w:textAlignment w:val="bottom"/>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解释：</w:t>
            </w:r>
            <w:r>
              <w:rPr>
                <w:rFonts w:hint="eastAsia" w:ascii="仿宋" w:hAnsi="仿宋" w:eastAsia="仿宋" w:cs="仿宋"/>
                <w:color w:val="auto"/>
                <w:kern w:val="0"/>
                <w:sz w:val="24"/>
                <w:highlight w:val="none"/>
              </w:rPr>
              <w:t>构成本招标文件的各个组成文件应互为解释，互为说明；如有不明确或不一致，构成合同文件组成内容的，以合同文件约定内容为准；除招标文件中有特殊规定外，仅适用于招标投标阶段的规定，按招标公告、投标人须知、评标办法、投标文件格式的先后顺序解释；同一组成文件中就同一事项的规定或约定不一致的，以编排顺序在后者为准；当招标文件与招标文件的澄清、修改或补充通知就同一内容的表述不一致时，以最后发出的书面文件为准。合同文件约定或后者明显错误的除外。</w:t>
            </w:r>
          </w:p>
          <w:p w14:paraId="04C6573B">
            <w:pPr>
              <w:widowControl/>
              <w:snapToGrid w:val="0"/>
              <w:spacing w:line="360" w:lineRule="auto"/>
              <w:contextualSpacing/>
              <w:jc w:val="left"/>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按本款前述规定仍不能形成结论的，由</w:t>
            </w:r>
            <w:r>
              <w:rPr>
                <w:rFonts w:hint="eastAsia" w:ascii="仿宋" w:hAnsi="仿宋" w:eastAsia="仿宋" w:cs="仿宋"/>
                <w:color w:val="auto"/>
                <w:kern w:val="0"/>
                <w:sz w:val="24"/>
                <w:highlight w:val="none"/>
                <w:lang w:eastAsia="zh-CN"/>
              </w:rPr>
              <w:t>招标人</w:t>
            </w:r>
            <w:r>
              <w:rPr>
                <w:rFonts w:hint="eastAsia" w:ascii="仿宋" w:hAnsi="仿宋" w:eastAsia="仿宋" w:cs="仿宋"/>
                <w:color w:val="auto"/>
                <w:kern w:val="0"/>
                <w:sz w:val="24"/>
                <w:highlight w:val="none"/>
              </w:rPr>
              <w:t>（或</w:t>
            </w:r>
            <w:r>
              <w:rPr>
                <w:rFonts w:hint="eastAsia" w:ascii="仿宋" w:hAnsi="仿宋" w:eastAsia="仿宋" w:cs="仿宋"/>
                <w:color w:val="auto"/>
                <w:kern w:val="0"/>
                <w:sz w:val="24"/>
                <w:highlight w:val="none"/>
                <w:lang w:eastAsia="zh-CN"/>
              </w:rPr>
              <w:t>代理机构</w:t>
            </w:r>
            <w:r>
              <w:rPr>
                <w:rFonts w:hint="eastAsia" w:ascii="仿宋" w:hAnsi="仿宋" w:eastAsia="仿宋" w:cs="仿宋"/>
                <w:color w:val="auto"/>
                <w:kern w:val="0"/>
                <w:sz w:val="24"/>
                <w:highlight w:val="none"/>
              </w:rPr>
              <w:t>）负责解释。</w:t>
            </w:r>
          </w:p>
        </w:tc>
      </w:tr>
    </w:tbl>
    <w:p w14:paraId="43105CE9">
      <w:pPr>
        <w:rPr>
          <w:rFonts w:hint="eastAsia" w:ascii="仿宋" w:hAnsi="仿宋" w:eastAsia="仿宋" w:cs="仿宋"/>
          <w:highlight w:val="none"/>
        </w:rPr>
        <w:sectPr>
          <w:footerReference r:id="rId8" w:type="default"/>
          <w:pgSz w:w="11906" w:h="16839"/>
          <w:pgMar w:top="1440" w:right="1080" w:bottom="1440" w:left="1080" w:header="0" w:footer="992" w:gutter="0"/>
          <w:pgNumType w:fmt="decimal"/>
          <w:cols w:space="720" w:num="1"/>
        </w:sectPr>
      </w:pPr>
    </w:p>
    <w:p w14:paraId="5ED46DB6">
      <w:pPr>
        <w:spacing w:before="117" w:line="221" w:lineRule="auto"/>
        <w:jc w:val="center"/>
        <w:rPr>
          <w:rFonts w:hint="eastAsia" w:ascii="仿宋" w:hAnsi="仿宋" w:eastAsia="仿宋" w:cs="仿宋"/>
          <w:highlight w:val="none"/>
        </w:rPr>
      </w:pPr>
      <w:r>
        <w:rPr>
          <w:rFonts w:hint="eastAsia" w:ascii="仿宋" w:hAnsi="仿宋" w:eastAsia="仿宋" w:cs="仿宋"/>
          <w:spacing w:val="-14"/>
          <w:sz w:val="36"/>
          <w:szCs w:val="36"/>
          <w:highlight w:val="none"/>
          <w14:textOutline w14:w="7620" w14:cap="flat" w14:cmpd="sng">
            <w14:solidFill>
              <w14:srgbClr w14:val="000000"/>
            </w14:solidFill>
            <w14:prstDash w14:val="solid"/>
            <w14:miter w14:val="0"/>
          </w14:textOutline>
        </w:rPr>
        <w:t>一</w:t>
      </w:r>
      <w:r>
        <w:rPr>
          <w:rFonts w:hint="eastAsia" w:ascii="仿宋" w:hAnsi="仿宋" w:eastAsia="仿宋" w:cs="仿宋"/>
          <w:spacing w:val="10"/>
          <w:sz w:val="36"/>
          <w:szCs w:val="36"/>
          <w:highlight w:val="none"/>
        </w:rPr>
        <w:t xml:space="preserve">  </w:t>
      </w:r>
      <w:r>
        <w:rPr>
          <w:rFonts w:hint="eastAsia" w:ascii="仿宋" w:hAnsi="仿宋" w:eastAsia="仿宋" w:cs="仿宋"/>
          <w:spacing w:val="-14"/>
          <w:sz w:val="36"/>
          <w:szCs w:val="36"/>
          <w:highlight w:val="none"/>
          <w14:textOutline w14:w="7620" w14:cap="flat" w14:cmpd="sng">
            <w14:solidFill>
              <w14:srgbClr w14:val="000000"/>
            </w14:solidFill>
            <w14:prstDash w14:val="solid"/>
            <w14:miter w14:val="0"/>
          </w14:textOutline>
        </w:rPr>
        <w:t>说</w:t>
      </w:r>
      <w:r>
        <w:rPr>
          <w:rFonts w:hint="eastAsia" w:ascii="仿宋" w:hAnsi="仿宋" w:eastAsia="仿宋" w:cs="仿宋"/>
          <w:spacing w:val="16"/>
          <w:sz w:val="36"/>
          <w:szCs w:val="36"/>
          <w:highlight w:val="none"/>
        </w:rPr>
        <w:t xml:space="preserve">  </w:t>
      </w:r>
      <w:r>
        <w:rPr>
          <w:rFonts w:hint="eastAsia" w:ascii="仿宋" w:hAnsi="仿宋" w:eastAsia="仿宋" w:cs="仿宋"/>
          <w:spacing w:val="-14"/>
          <w:sz w:val="36"/>
          <w:szCs w:val="36"/>
          <w:highlight w:val="none"/>
          <w14:textOutline w14:w="7620" w14:cap="flat" w14:cmpd="sng">
            <w14:solidFill>
              <w14:srgbClr w14:val="000000"/>
            </w14:solidFill>
            <w14:prstDash w14:val="solid"/>
            <w14:miter w14:val="0"/>
          </w14:textOutline>
        </w:rPr>
        <w:t>明</w:t>
      </w:r>
    </w:p>
    <w:p w14:paraId="480324D3">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460" w:firstLineChars="200"/>
        <w:textAlignment w:val="baseline"/>
        <w:outlineLvl w:val="0"/>
        <w:rPr>
          <w:rFonts w:hint="eastAsia" w:ascii="仿宋" w:hAnsi="仿宋" w:eastAsia="仿宋" w:cs="仿宋"/>
          <w:spacing w:val="-5"/>
          <w:sz w:val="24"/>
          <w:szCs w:val="24"/>
          <w:highlight w:val="none"/>
          <w14:textOutline w14:w="5080" w14:cap="flat" w14:cmpd="sng">
            <w14:solidFill>
              <w14:srgbClr w14:val="000000"/>
            </w14:solidFill>
            <w14:prstDash w14:val="solid"/>
            <w14:miter w14:val="0"/>
          </w14:textOutline>
        </w:rPr>
      </w:pPr>
      <w:r>
        <w:rPr>
          <w:rFonts w:hint="eastAsia" w:ascii="仿宋" w:hAnsi="仿宋" w:eastAsia="仿宋" w:cs="仿宋"/>
          <w:spacing w:val="-5"/>
          <w:sz w:val="24"/>
          <w:szCs w:val="24"/>
          <w:highlight w:val="none"/>
          <w14:textOutline w14:w="5080" w14:cap="flat" w14:cmpd="sng">
            <w14:solidFill>
              <w14:srgbClr w14:val="000000"/>
            </w14:solidFill>
            <w14:prstDash w14:val="solid"/>
            <w14:miter w14:val="0"/>
          </w14:textOutline>
        </w:rPr>
        <w:t>适用范围</w:t>
      </w:r>
    </w:p>
    <w:p w14:paraId="49B186D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72" w:firstLineChars="200"/>
        <w:textAlignment w:val="baseline"/>
        <w:outlineLvl w:val="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本招标文件仅适用于招标公告中所叙述项目的服务采购。</w:t>
      </w:r>
    </w:p>
    <w:p w14:paraId="023D757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64" w:firstLineChars="200"/>
        <w:textAlignment w:val="baseline"/>
        <w:outlineLvl w:val="0"/>
        <w:rPr>
          <w:rFonts w:hint="eastAsia" w:ascii="仿宋" w:hAnsi="仿宋" w:eastAsia="仿宋" w:cs="仿宋"/>
          <w:sz w:val="24"/>
          <w:szCs w:val="24"/>
          <w:highlight w:val="none"/>
        </w:rPr>
      </w:pPr>
      <w:r>
        <w:rPr>
          <w:rFonts w:hint="eastAsia" w:ascii="仿宋" w:hAnsi="仿宋" w:eastAsia="仿宋" w:cs="仿宋"/>
          <w:spacing w:val="-4"/>
          <w:sz w:val="24"/>
          <w:szCs w:val="24"/>
          <w:highlight w:val="none"/>
          <w14:textOutline w14:w="5080" w14:cap="flat" w14:cmpd="sng">
            <w14:solidFill>
              <w14:srgbClr w14:val="000000"/>
            </w14:solidFill>
            <w14:prstDash w14:val="solid"/>
            <w14:miter w14:val="0"/>
          </w14:textOutline>
        </w:rPr>
        <w:t>2.定义</w:t>
      </w:r>
    </w:p>
    <w:p w14:paraId="1E2584A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2.1“</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”系指本次</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项目的业主方。</w:t>
      </w:r>
    </w:p>
    <w:p w14:paraId="4BEDFBD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2.2“</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代理机构”系指本</w:t>
      </w:r>
      <w:r>
        <w:rPr>
          <w:rFonts w:hint="eastAsia" w:ascii="仿宋" w:hAnsi="仿宋" w:eastAsia="仿宋" w:cs="仿宋"/>
          <w:sz w:val="24"/>
          <w:szCs w:val="24"/>
          <w:highlight w:val="none"/>
          <w:lang w:val="en-US" w:eastAsia="zh-CN"/>
        </w:rPr>
        <w:t>次招标</w:t>
      </w:r>
      <w:r>
        <w:rPr>
          <w:rFonts w:hint="eastAsia" w:ascii="仿宋" w:hAnsi="仿宋" w:eastAsia="仿宋" w:cs="仿宋"/>
          <w:sz w:val="24"/>
          <w:szCs w:val="24"/>
          <w:highlight w:val="none"/>
        </w:rPr>
        <w:t>项目活动组织方。</w:t>
      </w:r>
    </w:p>
    <w:p w14:paraId="7183D7B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2.3“投标人”系指下载了本招标文件，且已经提交本次投标文件的供应商</w:t>
      </w:r>
      <w:r>
        <w:rPr>
          <w:rFonts w:hint="eastAsia" w:ascii="仿宋" w:hAnsi="仿宋" w:eastAsia="仿宋" w:cs="仿宋"/>
          <w:sz w:val="24"/>
          <w:szCs w:val="24"/>
          <w:highlight w:val="none"/>
          <w:lang w:eastAsia="zh-CN"/>
        </w:rPr>
        <w:t>。</w:t>
      </w:r>
    </w:p>
    <w:p w14:paraId="3337F78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2.4“投标人代表”系指代表投标人参加本次招标活动的投标人的法定代表人或其委托代理人。</w:t>
      </w:r>
    </w:p>
    <w:p w14:paraId="48FEA98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2.5 “服务”系指投标人按招标文件规定向</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提供的一切工作内容。</w:t>
      </w:r>
    </w:p>
    <w:p w14:paraId="50BC070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2.6 “投标文件有效期”系指本次采购项目投标截止之日起至合同签订之日止的期限。中标人的投标文件有效期至合同完全履行止。</w:t>
      </w:r>
    </w:p>
    <w:p w14:paraId="6872EF8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2" w:firstLineChars="200"/>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招标项目</w:t>
      </w:r>
      <w:r>
        <w:rPr>
          <w:rFonts w:hint="eastAsia" w:ascii="仿宋" w:hAnsi="仿宋" w:eastAsia="仿宋" w:cs="仿宋"/>
          <w:b/>
          <w:color w:val="auto"/>
          <w:sz w:val="24"/>
          <w:highlight w:val="none"/>
        </w:rPr>
        <w:t>预算（最高投标限价）</w:t>
      </w:r>
    </w:p>
    <w:p w14:paraId="63DE5EC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详见招标公告。</w:t>
      </w:r>
    </w:p>
    <w:p w14:paraId="6ED0116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76" w:firstLineChars="200"/>
        <w:textAlignment w:val="baseline"/>
        <w:outlineLvl w:val="0"/>
        <w:rPr>
          <w:rFonts w:hint="eastAsia" w:ascii="仿宋" w:hAnsi="仿宋" w:eastAsia="仿宋" w:cs="仿宋"/>
          <w:sz w:val="24"/>
          <w:szCs w:val="24"/>
          <w:highlight w:val="none"/>
        </w:rPr>
      </w:pPr>
      <w:r>
        <w:rPr>
          <w:rFonts w:hint="eastAsia" w:ascii="仿宋" w:hAnsi="仿宋" w:eastAsia="仿宋" w:cs="仿宋"/>
          <w:spacing w:val="-1"/>
          <w:sz w:val="24"/>
          <w:szCs w:val="24"/>
          <w:highlight w:val="none"/>
          <w14:textOutline w14:w="5080" w14:cap="flat" w14:cmpd="sng">
            <w14:solidFill>
              <w14:srgbClr w14:val="000000"/>
            </w14:solidFill>
            <w14:prstDash w14:val="solid"/>
            <w14:miter w14:val="0"/>
          </w14:textOutline>
        </w:rPr>
        <w:t>4.投标人应提交的证明文件</w:t>
      </w:r>
    </w:p>
    <w:p w14:paraId="2E8E45F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4.1</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法定代表人本人投标的，提供身份证原件扫描件；（格式见第六章附件7）法定代表人委托代理人投标的，提供法人授权委托书原件和委托代理人的身份证原件扫描件。</w:t>
      </w:r>
    </w:p>
    <w:p w14:paraId="1E83F2D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4.2</w:t>
      </w:r>
      <w:r>
        <w:rPr>
          <w:rFonts w:hint="eastAsia" w:ascii="仿宋" w:hAnsi="仿宋" w:eastAsia="仿宋" w:cs="仿宋"/>
          <w:sz w:val="24"/>
          <w:szCs w:val="24"/>
          <w:highlight w:val="none"/>
          <w:lang w:val="en-US" w:eastAsia="zh-CN"/>
        </w:rPr>
        <w:t xml:space="preserve"> 投标</w:t>
      </w:r>
      <w:r>
        <w:rPr>
          <w:rFonts w:hint="eastAsia" w:ascii="仿宋" w:hAnsi="仿宋" w:eastAsia="仿宋" w:cs="仿宋"/>
          <w:sz w:val="24"/>
          <w:szCs w:val="24"/>
          <w:highlight w:val="none"/>
        </w:rPr>
        <w:t>供应商应提供信用承诺函：详见附件</w:t>
      </w:r>
      <w:r>
        <w:rPr>
          <w:rFonts w:hint="eastAsia" w:ascii="仿宋" w:hAnsi="仿宋" w:eastAsia="仿宋" w:cs="仿宋"/>
          <w:sz w:val="24"/>
          <w:szCs w:val="24"/>
          <w:highlight w:val="none"/>
          <w:lang w:val="en-US" w:eastAsia="zh-CN"/>
        </w:rPr>
        <w:t>8.3</w:t>
      </w:r>
      <w:r>
        <w:rPr>
          <w:rFonts w:hint="eastAsia" w:ascii="仿宋" w:hAnsi="仿宋" w:eastAsia="仿宋" w:cs="仿宋"/>
          <w:sz w:val="24"/>
          <w:szCs w:val="24"/>
          <w:highlight w:val="none"/>
        </w:rPr>
        <w:t>。（供应商在投标(响应)时，应按照规定提供信用承诺函。同时，</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有权在发放中标通知书前要求中标(成交)供应商提供证明材料，以备核实供应商承诺事项的真实性。）</w:t>
      </w:r>
    </w:p>
    <w:p w14:paraId="47AAAB8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4.3 其他证明文件（招标人根据项目需要提出且为本次招标所必要的)。</w:t>
      </w:r>
    </w:p>
    <w:p w14:paraId="5F1C723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2" w:firstLineChars="200"/>
        <w:jc w:val="left"/>
        <w:textAlignment w:val="baseline"/>
        <w:rPr>
          <w:rFonts w:hint="eastAsia" w:ascii="仿宋" w:hAnsi="仿宋" w:eastAsia="仿宋" w:cs="仿宋"/>
          <w:b/>
          <w:bCs/>
          <w:color w:val="auto"/>
          <w:kern w:val="0"/>
          <w:sz w:val="24"/>
          <w:highlight w:val="none"/>
        </w:rPr>
      </w:pPr>
      <w:r>
        <w:rPr>
          <w:rFonts w:hint="eastAsia" w:ascii="仿宋" w:hAnsi="仿宋" w:eastAsia="仿宋" w:cs="仿宋"/>
          <w:b/>
          <w:color w:val="auto"/>
          <w:sz w:val="24"/>
          <w:highlight w:val="none"/>
        </w:rPr>
        <w:t>以上为必须提供的材料。本项目采用不见面开评标，投标人在投标截止时间前应及时完善主体诚信库中企业信息及扫描件（4.1-4.</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项所需材料），提交并自行核验通过。同时在"资格审查及评审材料"菜单下按分包挑选该包投标所用资格审查材料（4.1-4.</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项所需材料），以供评标过程中</w:t>
      </w:r>
      <w:r>
        <w:rPr>
          <w:rFonts w:hint="eastAsia" w:ascii="仿宋" w:hAnsi="仿宋" w:eastAsia="仿宋" w:cs="仿宋"/>
          <w:b/>
          <w:color w:val="auto"/>
          <w:sz w:val="24"/>
          <w:highlight w:val="none"/>
          <w:lang w:eastAsia="zh-CN"/>
        </w:rPr>
        <w:t>招标人</w:t>
      </w:r>
      <w:r>
        <w:rPr>
          <w:rFonts w:hint="eastAsia" w:ascii="仿宋" w:hAnsi="仿宋" w:eastAsia="仿宋" w:cs="仿宋"/>
          <w:b/>
          <w:color w:val="auto"/>
          <w:sz w:val="24"/>
          <w:highlight w:val="none"/>
        </w:rPr>
        <w:t>查阅。投标人应确保主体诚信库信息与电子投标文件信息一致，上传的资料要真实并清晰可辨。评标时以电子投标文件及"资格审查及评审材料"菜单中选取的企业信息为准。</w:t>
      </w:r>
    </w:p>
    <w:p w14:paraId="04253F5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2" w:firstLineChars="200"/>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5.投标费用</w:t>
      </w:r>
    </w:p>
    <w:p w14:paraId="105210F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不论投标结果如何，投标人均应自行承担所有与投标有关的全部费用。</w:t>
      </w:r>
    </w:p>
    <w:p w14:paraId="1997BC4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2" w:firstLineChars="200"/>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6.联合体投标</w:t>
      </w:r>
    </w:p>
    <w:p w14:paraId="4B7A19E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本项目</w:t>
      </w:r>
      <w:r>
        <w:rPr>
          <w:rFonts w:hint="eastAsia" w:ascii="仿宋" w:hAnsi="仿宋" w:eastAsia="仿宋" w:cs="仿宋"/>
          <w:color w:val="auto"/>
          <w:kern w:val="0"/>
          <w:sz w:val="24"/>
          <w:highlight w:val="none"/>
          <w:lang w:val="en-US" w:eastAsia="zh-CN"/>
        </w:rPr>
        <w:t>不</w:t>
      </w:r>
      <w:r>
        <w:rPr>
          <w:rFonts w:hint="eastAsia" w:ascii="仿宋" w:hAnsi="仿宋" w:eastAsia="仿宋" w:cs="仿宋"/>
          <w:color w:val="auto"/>
          <w:kern w:val="0"/>
          <w:sz w:val="24"/>
          <w:highlight w:val="none"/>
        </w:rPr>
        <w:t>接受联合体投标。</w:t>
      </w:r>
    </w:p>
    <w:p w14:paraId="5654CA9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2" w:firstLineChars="200"/>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7.关联企业投标</w:t>
      </w:r>
    </w:p>
    <w:p w14:paraId="3387F1A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7.1 本招标文件所称关联企业,是指存在关联关系的企业。“关联关系”的界定适用《中华人民共和国公司法》第二百一十七条、《中华人民共和国政府采购法实施条例》第十八条之规定。</w:t>
      </w:r>
    </w:p>
    <w:p w14:paraId="2A5B3BD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7.2 关联企业中, 同一个法定代表人的两个及两个以上法人，母公司、全资子公司及其控股公司，都不得同时投标。</w:t>
      </w:r>
      <w:r>
        <w:rPr>
          <w:rFonts w:hint="eastAsia" w:ascii="仿宋" w:hAnsi="仿宋" w:eastAsia="仿宋" w:cs="仿宋"/>
          <w:color w:val="auto"/>
          <w:sz w:val="24"/>
          <w:highlight w:val="none"/>
          <w:shd w:val="clear" w:color="auto" w:fill="FFFFFF"/>
        </w:rPr>
        <w:t>单位负责人为同一人或者存在直接控股、管理关系的不同供应商，不得参加同一合同项下的投标。</w:t>
      </w:r>
      <w:r>
        <w:rPr>
          <w:rFonts w:hint="eastAsia" w:ascii="仿宋" w:hAnsi="仿宋" w:eastAsia="仿宋" w:cs="仿宋"/>
          <w:color w:val="auto"/>
          <w:sz w:val="24"/>
          <w:highlight w:val="none"/>
        </w:rPr>
        <w:t>一经发现，将导致投标同时被拒绝。</w:t>
      </w:r>
    </w:p>
    <w:p w14:paraId="1450129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kern w:val="0"/>
          <w:sz w:val="24"/>
          <w:szCs w:val="24"/>
          <w:shd w:val="clear" w:color="auto" w:fill="FFFFFF"/>
          <w:lang w:val="en-US" w:eastAsia="zh-CN" w:bidi="ar-SA"/>
        </w:rPr>
      </w:pPr>
      <w:r>
        <w:rPr>
          <w:rFonts w:hint="eastAsia" w:ascii="仿宋" w:hAnsi="仿宋" w:eastAsia="仿宋" w:cs="仿宋"/>
          <w:color w:val="auto"/>
          <w:sz w:val="24"/>
          <w:highlight w:val="none"/>
          <w:lang w:val="en-US" w:eastAsia="zh-CN"/>
        </w:rPr>
        <w:t>7.3 为招标项目提供整体设计、规范编制或者项目管理、监理、检测等服务的投标人，不得再参加该招标项目的投标活动。</w:t>
      </w:r>
    </w:p>
    <w:p w14:paraId="3F370AB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2" w:firstLineChars="200"/>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8.转包与分包</w:t>
      </w:r>
    </w:p>
    <w:p w14:paraId="419E462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8.1 本项目不允许采取转包方式履行合同。</w:t>
      </w:r>
    </w:p>
    <w:p w14:paraId="2C6B02A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8.2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kern w:val="0"/>
          <w:sz w:val="24"/>
          <w:highlight w:val="none"/>
        </w:rPr>
        <w:t>本项目不允许采取转包和分包方式履行合同,投标人须在</w:t>
      </w:r>
      <w:r>
        <w:rPr>
          <w:rFonts w:hint="eastAsia" w:ascii="仿宋" w:hAnsi="仿宋" w:eastAsia="仿宋" w:cs="仿宋"/>
          <w:color w:val="auto"/>
          <w:kern w:val="0"/>
          <w:sz w:val="24"/>
          <w:highlight w:val="none"/>
          <w:lang w:val="en-US" w:eastAsia="zh-CN"/>
        </w:rPr>
        <w:t>投标</w:t>
      </w:r>
      <w:r>
        <w:rPr>
          <w:rFonts w:hint="eastAsia" w:ascii="仿宋" w:hAnsi="仿宋" w:eastAsia="仿宋" w:cs="仿宋"/>
          <w:color w:val="auto"/>
          <w:kern w:val="0"/>
          <w:sz w:val="24"/>
          <w:highlight w:val="none"/>
        </w:rPr>
        <w:t>文件中予以书面保证，否则视为不响应招标文件。</w:t>
      </w:r>
    </w:p>
    <w:p w14:paraId="65EC1EB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2" w:firstLineChars="200"/>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9.特别说明：</w:t>
      </w:r>
    </w:p>
    <w:p w14:paraId="56F2343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9.1</w:t>
      </w:r>
      <w:r>
        <w:rPr>
          <w:rFonts w:hint="eastAsia" w:ascii="仿宋" w:hAnsi="仿宋" w:eastAsia="仿宋" w:cs="仿宋"/>
          <w:color w:val="auto"/>
          <w:sz w:val="24"/>
          <w:highlight w:val="none"/>
          <w:shd w:val="clear" w:color="auto" w:fill="FFFFFF"/>
          <w:lang w:val="en-US" w:eastAsia="zh-CN"/>
        </w:rPr>
        <w:t xml:space="preserve"> </w:t>
      </w:r>
      <w:r>
        <w:rPr>
          <w:rFonts w:hint="eastAsia" w:ascii="仿宋" w:hAnsi="仿宋" w:eastAsia="仿宋" w:cs="仿宋"/>
          <w:color w:val="auto"/>
          <w:sz w:val="24"/>
          <w:highlight w:val="none"/>
          <w:shd w:val="clear" w:color="auto" w:fill="FFFFFF"/>
        </w:rPr>
        <w:t xml:space="preserve">投标人投标所使用的资格、信誉、荣誉、业绩与企业认证必须为本投标人所拥有，需出具书面承诺，作为资料审查的一项。 </w:t>
      </w:r>
    </w:p>
    <w:p w14:paraId="4120F37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9.2 投标人代表只能接受一个投标人的委托参加投标。</w:t>
      </w:r>
    </w:p>
    <w:p w14:paraId="6158649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9.3 《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321CDAD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9.4</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投标人在投标活动中提供虚假材料或从事其他违法活动的,其投标无效，由相关部门查处。</w:t>
      </w:r>
    </w:p>
    <w:p w14:paraId="1FE4B9A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9.5 供应商应以声明函的形式对如下内容进行声明：1、中标供应商非不可抗力不得放弃中标；2、供应商在参与本项目过程中，应保证所提交的资料真实性。3、供应商如恶意放弃中标或弄虚作假自愿接受禁止参与驻马店市地区所有采购活动三年的处罚。</w:t>
      </w:r>
    </w:p>
    <w:p w14:paraId="4E44546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2" w:firstLineChars="200"/>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10.质疑和投诉</w:t>
      </w:r>
    </w:p>
    <w:p w14:paraId="4A3F005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bCs/>
          <w:color w:val="auto"/>
          <w:kern w:val="0"/>
          <w:sz w:val="24"/>
          <w:highlight w:val="none"/>
        </w:rPr>
        <w:t>10.1</w:t>
      </w:r>
      <w:r>
        <w:rPr>
          <w:rFonts w:hint="eastAsia" w:ascii="仿宋" w:hAnsi="仿宋" w:eastAsia="仿宋" w:cs="仿宋"/>
          <w:bCs/>
          <w:color w:val="auto"/>
          <w:kern w:val="0"/>
          <w:sz w:val="24"/>
          <w:highlight w:val="none"/>
          <w:lang w:val="en-US" w:eastAsia="zh-CN"/>
        </w:rPr>
        <w:t xml:space="preserve"> </w:t>
      </w:r>
      <w:r>
        <w:rPr>
          <w:rFonts w:hint="eastAsia" w:ascii="仿宋" w:hAnsi="仿宋" w:eastAsia="仿宋" w:cs="仿宋"/>
          <w:bCs/>
          <w:color w:val="auto"/>
          <w:kern w:val="0"/>
          <w:sz w:val="24"/>
          <w:highlight w:val="none"/>
        </w:rPr>
        <w:t>投标人认为招标文件使自己的合法权益受到损害的，</w:t>
      </w:r>
      <w:r>
        <w:rPr>
          <w:rFonts w:hint="eastAsia" w:ascii="仿宋" w:hAnsi="仿宋" w:eastAsia="仿宋" w:cs="仿宋"/>
          <w:color w:val="auto"/>
          <w:kern w:val="0"/>
          <w:sz w:val="24"/>
          <w:highlight w:val="none"/>
        </w:rPr>
        <w:t>应当在招标公告期限届满之日(或收到招标文件之日)起7个工作日之内向</w:t>
      </w:r>
      <w:r>
        <w:rPr>
          <w:rFonts w:hint="eastAsia" w:ascii="仿宋" w:hAnsi="仿宋" w:eastAsia="仿宋" w:cs="仿宋"/>
          <w:bCs/>
          <w:color w:val="auto"/>
          <w:kern w:val="0"/>
          <w:sz w:val="24"/>
          <w:highlight w:val="none"/>
          <w:lang w:eastAsia="zh-CN"/>
        </w:rPr>
        <w:t>招标人</w:t>
      </w:r>
      <w:r>
        <w:rPr>
          <w:rFonts w:hint="eastAsia" w:ascii="仿宋" w:hAnsi="仿宋" w:eastAsia="仿宋" w:cs="仿宋"/>
          <w:bCs/>
          <w:color w:val="auto"/>
          <w:kern w:val="0"/>
          <w:sz w:val="24"/>
          <w:highlight w:val="none"/>
        </w:rPr>
        <w:t>或</w:t>
      </w:r>
      <w:r>
        <w:rPr>
          <w:rFonts w:hint="eastAsia" w:ascii="仿宋" w:hAnsi="仿宋" w:eastAsia="仿宋" w:cs="仿宋"/>
          <w:color w:val="auto"/>
          <w:kern w:val="0"/>
          <w:sz w:val="24"/>
          <w:highlight w:val="none"/>
          <w:lang w:eastAsia="zh-CN"/>
        </w:rPr>
        <w:t>代理机构</w:t>
      </w:r>
      <w:r>
        <w:rPr>
          <w:rFonts w:hint="eastAsia" w:ascii="仿宋" w:hAnsi="仿宋" w:eastAsia="仿宋" w:cs="仿宋"/>
          <w:bCs/>
          <w:color w:val="auto"/>
          <w:kern w:val="0"/>
          <w:sz w:val="24"/>
          <w:highlight w:val="none"/>
        </w:rPr>
        <w:t>提出质疑；投标人认为招标过程和中标结果使自己的合法权益受到损害的，应当在知道或者应知其权益受到损害之日起7个工作日内提出质疑,</w:t>
      </w:r>
      <w:r>
        <w:rPr>
          <w:rFonts w:hint="eastAsia" w:ascii="仿宋" w:hAnsi="仿宋" w:eastAsia="仿宋" w:cs="仿宋"/>
          <w:color w:val="auto"/>
          <w:kern w:val="0"/>
          <w:sz w:val="24"/>
          <w:highlight w:val="none"/>
        </w:rPr>
        <w:t>逾期不再受理,</w:t>
      </w:r>
      <w:r>
        <w:rPr>
          <w:rFonts w:hint="eastAsia" w:ascii="仿宋" w:hAnsi="仿宋" w:eastAsia="仿宋" w:cs="仿宋"/>
          <w:bCs/>
          <w:color w:val="auto"/>
          <w:kern w:val="0"/>
          <w:sz w:val="24"/>
          <w:highlight w:val="none"/>
        </w:rPr>
        <w:t>投标人在法定质疑期内应一次性提出针对同一采购环节的质疑。</w:t>
      </w:r>
      <w:r>
        <w:rPr>
          <w:rFonts w:hint="eastAsia" w:ascii="仿宋" w:hAnsi="仿宋" w:eastAsia="仿宋" w:cs="仿宋"/>
          <w:color w:val="auto"/>
          <w:sz w:val="24"/>
          <w:highlight w:val="none"/>
        </w:rPr>
        <w:t>关于对招标程序、招标文件格式性条款、评审结果的询问和质疑,请向</w:t>
      </w:r>
      <w:r>
        <w:rPr>
          <w:rFonts w:hint="eastAsia" w:ascii="仿宋" w:hAnsi="仿宋" w:eastAsia="仿宋" w:cs="仿宋"/>
          <w:color w:val="auto"/>
          <w:sz w:val="24"/>
          <w:highlight w:val="none"/>
          <w:lang w:eastAsia="zh-CN"/>
        </w:rPr>
        <w:t>代理机构</w:t>
      </w:r>
      <w:r>
        <w:rPr>
          <w:rFonts w:hint="eastAsia" w:ascii="仿宋" w:hAnsi="仿宋" w:eastAsia="仿宋" w:cs="仿宋"/>
          <w:color w:val="auto"/>
          <w:sz w:val="24"/>
          <w:highlight w:val="none"/>
        </w:rPr>
        <w:t>提出；关于对投标人特殊资质要求、技术参数和技术标准、商务要求、综合评分标准的询问和质疑，请向</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提出。</w:t>
      </w:r>
    </w:p>
    <w:p w14:paraId="76C0CBE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10.2质疑、投诉必须以书面形式向</w:t>
      </w:r>
      <w:r>
        <w:rPr>
          <w:rFonts w:hint="eastAsia" w:ascii="仿宋" w:hAnsi="仿宋" w:eastAsia="仿宋" w:cs="仿宋"/>
          <w:bCs/>
          <w:color w:val="auto"/>
          <w:kern w:val="0"/>
          <w:sz w:val="24"/>
          <w:highlight w:val="none"/>
          <w:lang w:eastAsia="zh-CN"/>
        </w:rPr>
        <w:t>招标人</w:t>
      </w:r>
      <w:r>
        <w:rPr>
          <w:rFonts w:hint="eastAsia" w:ascii="仿宋" w:hAnsi="仿宋" w:eastAsia="仿宋" w:cs="仿宋"/>
          <w:bCs/>
          <w:color w:val="auto"/>
          <w:kern w:val="0"/>
          <w:sz w:val="24"/>
          <w:highlight w:val="none"/>
        </w:rPr>
        <w:t>或代理机构提出，对于非书面提出的概不受理。质疑书、投诉书均应明确阐述招标文件、招标过程和中标结果中使自己合法权益受到损害的实质性内容，提供相关事实、依据和证据及其来源或线索，便于有关单位调查、答复和处理。</w:t>
      </w:r>
    </w:p>
    <w:p w14:paraId="39C560B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2" w:firstLineChars="200"/>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11.投标人的风险</w:t>
      </w:r>
    </w:p>
    <w:p w14:paraId="204F924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投标人没有按照招标文件要求提供全部资料，或者投标人没有对招标文件在各方面都作出实质性响应是投标人的风险，并可能导致其投标被拒绝。</w:t>
      </w:r>
    </w:p>
    <w:p w14:paraId="564C0833">
      <w:pPr>
        <w:pageBreakBefore w:val="0"/>
        <w:wordWrap/>
        <w:overflowPunct/>
        <w:topLinePunct w:val="0"/>
        <w:bidi w:val="0"/>
        <w:spacing w:line="360" w:lineRule="auto"/>
        <w:ind w:firstLine="643" w:firstLineChars="200"/>
        <w:jc w:val="both"/>
        <w:rPr>
          <w:rFonts w:hint="eastAsia" w:ascii="仿宋" w:hAnsi="仿宋" w:eastAsia="仿宋" w:cs="仿宋"/>
          <w:b/>
          <w:color w:val="auto"/>
          <w:sz w:val="32"/>
          <w:szCs w:val="32"/>
          <w:highlight w:val="none"/>
        </w:rPr>
      </w:pPr>
    </w:p>
    <w:p w14:paraId="24B3A8E4">
      <w:pPr>
        <w:pageBreakBefore w:val="0"/>
        <w:wordWrap/>
        <w:overflowPunct/>
        <w:topLinePunct w:val="0"/>
        <w:bidi w:val="0"/>
        <w:spacing w:line="360" w:lineRule="auto"/>
        <w:ind w:firstLine="643" w:firstLineChars="20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  招标文件</w:t>
      </w:r>
    </w:p>
    <w:p w14:paraId="2EA4FB5A">
      <w:pPr>
        <w:pageBreakBefore w:val="0"/>
        <w:wordWrap/>
        <w:overflowPunct/>
        <w:topLinePunct w:val="0"/>
        <w:bidi w:val="0"/>
        <w:spacing w:line="360" w:lineRule="auto"/>
        <w:ind w:firstLine="482" w:firstLineChars="200"/>
        <w:rPr>
          <w:rFonts w:hint="eastAsia" w:ascii="仿宋" w:hAnsi="仿宋" w:eastAsia="仿宋" w:cs="仿宋"/>
          <w:b/>
          <w:color w:val="auto"/>
          <w:sz w:val="24"/>
          <w:highlight w:val="none"/>
        </w:rPr>
      </w:pPr>
    </w:p>
    <w:p w14:paraId="30CC9A41">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12.招标文件的构成。本招标文件由以下部分组成：</w:t>
      </w:r>
    </w:p>
    <w:p w14:paraId="725B6BF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12.1 招标公告</w:t>
      </w:r>
    </w:p>
    <w:p w14:paraId="0A3B19D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12.2 招标需求</w:t>
      </w:r>
    </w:p>
    <w:p w14:paraId="6A2EE36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12.3 投标人须知</w:t>
      </w:r>
    </w:p>
    <w:p w14:paraId="6110164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12.4 评标办法及标准</w:t>
      </w:r>
    </w:p>
    <w:p w14:paraId="1196350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12.5 合同主要条款</w:t>
      </w:r>
    </w:p>
    <w:p w14:paraId="4AD836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12.6 投标文件格式</w:t>
      </w:r>
    </w:p>
    <w:p w14:paraId="46B5C0A7">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13.招标文件的澄清与修改</w:t>
      </w:r>
    </w:p>
    <w:p w14:paraId="04BD47C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13.1 </w:t>
      </w:r>
      <w:r>
        <w:rPr>
          <w:rFonts w:hint="eastAsia" w:ascii="仿宋" w:hAnsi="仿宋" w:eastAsia="仿宋" w:cs="仿宋"/>
          <w:color w:val="auto"/>
          <w:kern w:val="0"/>
          <w:sz w:val="24"/>
          <w:highlight w:val="none"/>
          <w:lang w:eastAsia="zh-CN"/>
        </w:rPr>
        <w:t>代理机构</w:t>
      </w:r>
      <w:r>
        <w:rPr>
          <w:rFonts w:hint="eastAsia" w:ascii="仿宋" w:hAnsi="仿宋" w:eastAsia="仿宋" w:cs="仿宋"/>
          <w:color w:val="auto"/>
          <w:kern w:val="0"/>
          <w:sz w:val="24"/>
          <w:highlight w:val="none"/>
        </w:rPr>
        <w:t>对已发出的招标文件进行必要澄清、修改或补充的，应当在投标截止时间15</w:t>
      </w:r>
      <w:r>
        <w:rPr>
          <w:rFonts w:hint="eastAsia" w:ascii="仿宋" w:hAnsi="仿宋" w:eastAsia="仿宋" w:cs="仿宋"/>
          <w:bCs/>
          <w:color w:val="auto"/>
          <w:kern w:val="0"/>
          <w:sz w:val="24"/>
          <w:highlight w:val="none"/>
        </w:rPr>
        <w:t>日（如至原定截止时间不足15日，则需延长开标时间，招标文件获取时间、</w:t>
      </w:r>
      <w:r>
        <w:rPr>
          <w:rFonts w:hint="eastAsia" w:ascii="仿宋" w:hAnsi="仿宋" w:eastAsia="仿宋" w:cs="仿宋"/>
          <w:color w:val="auto"/>
          <w:kern w:val="0"/>
          <w:sz w:val="24"/>
          <w:highlight w:val="none"/>
        </w:rPr>
        <w:t>递交样品截止时间等可以相应延长</w:t>
      </w: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前，在</w:t>
      </w:r>
      <w:r>
        <w:rPr>
          <w:rFonts w:hint="eastAsia" w:ascii="仿宋" w:hAnsi="仿宋" w:eastAsia="仿宋" w:cs="仿宋"/>
          <w:color w:val="auto"/>
          <w:kern w:val="0"/>
          <w:sz w:val="24"/>
          <w:highlight w:val="none"/>
          <w:lang w:eastAsia="zh-CN"/>
        </w:rPr>
        <w:t>《河南省政府采购网》、《驻马店市公共资源交易中心网》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"http://www.sxztb.gov.cn/"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fldChar w:fldCharType="end"/>
      </w:r>
      <w:r>
        <w:rPr>
          <w:rFonts w:hint="eastAsia" w:ascii="仿宋" w:hAnsi="仿宋" w:eastAsia="仿宋" w:cs="仿宋"/>
          <w:color w:val="auto"/>
          <w:kern w:val="0"/>
          <w:sz w:val="24"/>
          <w:highlight w:val="none"/>
        </w:rPr>
        <w:t>等相关媒体上发布更正公告或变更公告。</w:t>
      </w:r>
    </w:p>
    <w:p w14:paraId="3286CF4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13.2 招标文件澄清、修改或补充的内容为招标文件的组成部分。</w:t>
      </w:r>
    </w:p>
    <w:p w14:paraId="15352DA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13.3 招标文件的澄清、修改或补充都应通过本代理机构以法定形式发布。</w:t>
      </w:r>
      <w:r>
        <w:rPr>
          <w:rFonts w:hint="eastAsia" w:ascii="仿宋" w:hAnsi="仿宋" w:eastAsia="仿宋" w:cs="仿宋"/>
          <w:color w:val="auto"/>
          <w:kern w:val="0"/>
          <w:sz w:val="24"/>
          <w:highlight w:val="none"/>
          <w:lang w:eastAsia="zh-CN"/>
        </w:rPr>
        <w:t>招标人</w:t>
      </w:r>
      <w:r>
        <w:rPr>
          <w:rFonts w:hint="eastAsia" w:ascii="仿宋" w:hAnsi="仿宋" w:eastAsia="仿宋" w:cs="仿宋"/>
          <w:color w:val="auto"/>
          <w:kern w:val="0"/>
          <w:sz w:val="24"/>
          <w:highlight w:val="none"/>
        </w:rPr>
        <w:t>未通过本代理机构对招标文件进行的澄清、修改或补充无效，评标时不予认可。</w:t>
      </w:r>
    </w:p>
    <w:p w14:paraId="7E1A753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13.4 </w:t>
      </w:r>
      <w:r>
        <w:rPr>
          <w:rFonts w:hint="eastAsia" w:ascii="仿宋" w:hAnsi="仿宋" w:eastAsia="仿宋" w:cs="仿宋"/>
          <w:color w:val="auto"/>
          <w:kern w:val="0"/>
          <w:sz w:val="24"/>
          <w:highlight w:val="none"/>
          <w:lang w:eastAsia="zh-CN"/>
        </w:rPr>
        <w:t>代理机构</w:t>
      </w:r>
      <w:r>
        <w:rPr>
          <w:rFonts w:hint="eastAsia" w:ascii="仿宋" w:hAnsi="仿宋" w:eastAsia="仿宋" w:cs="仿宋"/>
          <w:color w:val="auto"/>
          <w:kern w:val="0"/>
          <w:sz w:val="24"/>
          <w:highlight w:val="none"/>
        </w:rPr>
        <w:t>可以视采购具体情况延长投标截止时间和开标时间，但至少应当在投标截止时间3</w:t>
      </w:r>
      <w:r>
        <w:rPr>
          <w:rFonts w:hint="eastAsia" w:ascii="仿宋" w:hAnsi="仿宋" w:eastAsia="仿宋" w:cs="仿宋"/>
          <w:bCs/>
          <w:color w:val="auto"/>
          <w:kern w:val="0"/>
          <w:sz w:val="24"/>
          <w:highlight w:val="none"/>
        </w:rPr>
        <w:t>日</w:t>
      </w:r>
      <w:r>
        <w:rPr>
          <w:rFonts w:hint="eastAsia" w:ascii="仿宋" w:hAnsi="仿宋" w:eastAsia="仿宋" w:cs="仿宋"/>
          <w:color w:val="auto"/>
          <w:kern w:val="0"/>
          <w:sz w:val="24"/>
          <w:highlight w:val="none"/>
        </w:rPr>
        <w:t>前，将变更时间在</w:t>
      </w:r>
      <w:r>
        <w:rPr>
          <w:rFonts w:hint="eastAsia" w:ascii="仿宋" w:hAnsi="仿宋" w:eastAsia="仿宋" w:cs="仿宋"/>
          <w:color w:val="auto"/>
          <w:kern w:val="0"/>
          <w:sz w:val="24"/>
          <w:highlight w:val="none"/>
          <w:lang w:eastAsia="zh-CN"/>
        </w:rPr>
        <w:t>《河南省政府采购网》、《驻马店市公共资源交易中心网》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"http://www.sxztb.gov.cn/"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fldChar w:fldCharType="end"/>
      </w:r>
      <w:r>
        <w:rPr>
          <w:rFonts w:hint="eastAsia" w:ascii="仿宋" w:hAnsi="仿宋" w:eastAsia="仿宋" w:cs="仿宋"/>
          <w:color w:val="auto"/>
          <w:kern w:val="0"/>
          <w:sz w:val="24"/>
          <w:highlight w:val="none"/>
        </w:rPr>
        <w:t>等相关媒体上发布更正公告或变更公告。</w:t>
      </w:r>
    </w:p>
    <w:p w14:paraId="43297734">
      <w:pPr>
        <w:pageBreakBefore w:val="0"/>
        <w:wordWrap/>
        <w:overflowPunct/>
        <w:topLinePunct w:val="0"/>
        <w:bidi w:val="0"/>
        <w:spacing w:line="360" w:lineRule="auto"/>
        <w:ind w:firstLine="562" w:firstLineChars="20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 xml:space="preserve"> </w:t>
      </w:r>
    </w:p>
    <w:p w14:paraId="218F0C3C">
      <w:pPr>
        <w:pageBreakBefore w:val="0"/>
        <w:widowControl/>
        <w:wordWrap/>
        <w:overflowPunct/>
        <w:topLinePunct w:val="0"/>
        <w:bidi w:val="0"/>
        <w:spacing w:line="360" w:lineRule="auto"/>
        <w:ind w:firstLine="643" w:firstLineChars="20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32"/>
          <w:szCs w:val="32"/>
          <w:highlight w:val="none"/>
        </w:rPr>
        <w:t>三   投标文件的编制</w:t>
      </w:r>
      <w:r>
        <w:rPr>
          <w:rFonts w:hint="eastAsia" w:ascii="仿宋" w:hAnsi="仿宋" w:eastAsia="仿宋" w:cs="仿宋"/>
          <w:b/>
          <w:color w:val="auto"/>
          <w:kern w:val="0"/>
          <w:sz w:val="28"/>
          <w:szCs w:val="28"/>
          <w:highlight w:val="none"/>
        </w:rPr>
        <w:t xml:space="preserve"> </w:t>
      </w:r>
    </w:p>
    <w:p w14:paraId="386E962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2" w:firstLineChars="200"/>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14.要求</w:t>
      </w:r>
    </w:p>
    <w:p w14:paraId="66E4030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14.1 投标人应仔细阅读招标文件的所有内容，按照招标文件提供的格式编写投标文件，不得缺少或留空任何招标文件要求填写的表格或提交的资料。招标文件提供格式的按格式填列，未提供格式的可自行拟定。投标文件应对招标文件的要求作出实质性响应（包括投标人资格要求、</w:t>
      </w:r>
      <w:r>
        <w:rPr>
          <w:rFonts w:hint="eastAsia" w:ascii="仿宋" w:hAnsi="仿宋" w:eastAsia="仿宋" w:cs="仿宋"/>
          <w:color w:val="auto"/>
          <w:sz w:val="24"/>
          <w:highlight w:val="none"/>
        </w:rPr>
        <w:t>技术参数和技术标准</w:t>
      </w:r>
      <w:r>
        <w:rPr>
          <w:rFonts w:hint="eastAsia" w:ascii="仿宋" w:hAnsi="仿宋" w:eastAsia="仿宋" w:cs="仿宋"/>
          <w:color w:val="auto"/>
          <w:kern w:val="0"/>
          <w:sz w:val="24"/>
          <w:highlight w:val="none"/>
        </w:rPr>
        <w:t>、商务要求和投标文件格式中对投标的要求），投标人对所提供的全部资料的合法性、真实性负责，并作出承诺。</w:t>
      </w:r>
    </w:p>
    <w:p w14:paraId="469D821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14.2 投标人应完整签署投标文件格式附件中《投标书》和《抵制商业贿赂承诺》，不得增减或修改内容。否则视为对招标文件未作出实质性响应。</w:t>
      </w:r>
    </w:p>
    <w:p w14:paraId="7E2DF64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2" w:firstLineChars="200"/>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15.投标文件的语言和计量单位</w:t>
      </w:r>
    </w:p>
    <w:p w14:paraId="1B8A400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15.1</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投标文件以及投标人与</w:t>
      </w:r>
      <w:r>
        <w:rPr>
          <w:rFonts w:hint="eastAsia" w:ascii="仿宋" w:hAnsi="仿宋" w:eastAsia="仿宋" w:cs="仿宋"/>
          <w:color w:val="auto"/>
          <w:kern w:val="0"/>
          <w:sz w:val="24"/>
          <w:highlight w:val="none"/>
          <w:lang w:eastAsia="zh-CN"/>
        </w:rPr>
        <w:t>招标人</w:t>
      </w:r>
      <w:r>
        <w:rPr>
          <w:rFonts w:hint="eastAsia" w:ascii="仿宋" w:hAnsi="仿宋" w:eastAsia="仿宋" w:cs="仿宋"/>
          <w:color w:val="auto"/>
          <w:kern w:val="0"/>
          <w:sz w:val="24"/>
          <w:highlight w:val="none"/>
        </w:rPr>
        <w:t>就有关投标事宜的所有来往函电均应使用简体中文书写。</w:t>
      </w:r>
    </w:p>
    <w:p w14:paraId="28D5B28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15.2 关于投标计量单位，招标文件已有明确规定的，使用招标文件规定的计量单位；招标文件没有规定的，应采用中华人民共和国法定计量单位。否则视为对招标文件未作出实质性响应。</w:t>
      </w:r>
    </w:p>
    <w:p w14:paraId="47BAFB7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color w:val="auto"/>
          <w:spacing w:val="10"/>
          <w:kern w:val="0"/>
          <w:sz w:val="24"/>
          <w:highlight w:val="none"/>
        </w:rPr>
      </w:pPr>
      <w:r>
        <w:rPr>
          <w:rFonts w:hint="eastAsia" w:ascii="仿宋" w:hAnsi="仿宋" w:eastAsia="仿宋" w:cs="仿宋"/>
          <w:color w:val="auto"/>
          <w:kern w:val="0"/>
          <w:sz w:val="24"/>
          <w:highlight w:val="none"/>
        </w:rPr>
        <w:t xml:space="preserve">15.3 </w:t>
      </w:r>
      <w:r>
        <w:rPr>
          <w:rFonts w:hint="eastAsia" w:ascii="仿宋" w:hAnsi="仿宋" w:eastAsia="仿宋" w:cs="仿宋"/>
          <w:color w:val="auto"/>
          <w:spacing w:val="10"/>
          <w:kern w:val="0"/>
          <w:sz w:val="24"/>
          <w:highlight w:val="none"/>
        </w:rPr>
        <w:t>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6512B78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14:textOutline w14:w="5080" w14:cap="flat" w14:cmpd="sng">
            <w14:solidFill>
              <w14:srgbClr w14:val="000000"/>
            </w14:solidFill>
            <w14:prstDash w14:val="solid"/>
            <w14:miter w14:val="0"/>
          </w14:textOutline>
        </w:rPr>
        <w:t>16.投标文件的组成</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14:textOutline w14:w="5080" w14:cap="flat" w14:cmpd="sng">
            <w14:solidFill>
              <w14:srgbClr w14:val="000000"/>
            </w14:solidFill>
            <w14:prstDash w14:val="solid"/>
            <w14:miter w14:val="0"/>
          </w14:textOutline>
        </w:rPr>
        <w:t>投标文件应包括下列部分：</w:t>
      </w:r>
    </w:p>
    <w:p w14:paraId="62568CD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16.1 投标文件封面（格式）</w:t>
      </w:r>
    </w:p>
    <w:p w14:paraId="306C0FA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16.2 投标书（格式）</w:t>
      </w:r>
    </w:p>
    <w:p w14:paraId="6A908E9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16.3 开标一览表（格式）</w:t>
      </w:r>
    </w:p>
    <w:p w14:paraId="4808795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16.4 服务技术响应表（格式）</w:t>
      </w:r>
    </w:p>
    <w:p w14:paraId="0869E4E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16.5</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商务响应表（格式）</w:t>
      </w:r>
    </w:p>
    <w:p w14:paraId="004C772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16.6</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法定代表人身份证明（格式）</w:t>
      </w:r>
    </w:p>
    <w:p w14:paraId="6CFF75F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16.7</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法定代表人授权书（格式）</w:t>
      </w:r>
    </w:p>
    <w:p w14:paraId="750FA90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16.8</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证明文件</w:t>
      </w:r>
    </w:p>
    <w:p w14:paraId="3ADBD28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16.9</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抵制商业贿赂承诺（格式）</w:t>
      </w:r>
    </w:p>
    <w:p w14:paraId="5832C04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outlineLvl w:val="0"/>
        <w:rPr>
          <w:rFonts w:hint="eastAsia" w:ascii="仿宋" w:hAnsi="仿宋" w:eastAsia="仿宋" w:cs="仿宋"/>
          <w:sz w:val="24"/>
          <w:szCs w:val="24"/>
          <w:highlight w:val="none"/>
        </w:rPr>
      </w:pPr>
      <w:r>
        <w:rPr>
          <w:rFonts w:hint="eastAsia" w:ascii="仿宋" w:hAnsi="仿宋" w:eastAsia="仿宋" w:cs="仿宋"/>
          <w:spacing w:val="-4"/>
          <w:sz w:val="24"/>
          <w:szCs w:val="24"/>
          <w:highlight w:val="none"/>
          <w14:textOutline w14:w="5080" w14:cap="flat" w14:cmpd="sng">
            <w14:solidFill>
              <w14:srgbClr w14:val="000000"/>
            </w14:solidFill>
            <w14:prstDash w14:val="solid"/>
            <w14:miter w14:val="0"/>
          </w14:textOutline>
        </w:rPr>
        <w:t>17.投标有效期</w:t>
      </w:r>
    </w:p>
    <w:p w14:paraId="50F9AF1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17.1</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投标文件从招标公告所规定的投标截止时间之后开始生效，在投标人须知前附表第17项所规定的期限内保持有效。有效期不足将导致其</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文件被拒绝。</w:t>
      </w:r>
      <w:r>
        <w:rPr>
          <w:rFonts w:hint="eastAsia" w:ascii="仿宋" w:hAnsi="仿宋" w:eastAsia="仿宋" w:cs="仿宋"/>
          <w:sz w:val="24"/>
          <w:szCs w:val="24"/>
          <w:highlight w:val="none"/>
          <w:lang w:val="en-US" w:eastAsia="zh-CN"/>
        </w:rPr>
        <w:t>并对在规定的合同履行期限内完成工作任务并作出承诺，作为投标文件的组成部分，中标</w:t>
      </w:r>
      <w:r>
        <w:rPr>
          <w:rFonts w:hint="eastAsia" w:ascii="仿宋" w:hAnsi="仿宋" w:eastAsia="仿宋" w:cs="仿宋"/>
          <w:sz w:val="24"/>
          <w:szCs w:val="24"/>
          <w:highlight w:val="none"/>
        </w:rPr>
        <w:t>供应商的</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文件有效期至合同完全履行止。</w:t>
      </w:r>
    </w:p>
    <w:p w14:paraId="7734117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17.2</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特殊情况下</w:t>
      </w:r>
      <w:r>
        <w:rPr>
          <w:rFonts w:hint="eastAsia" w:ascii="仿宋" w:hAnsi="仿宋" w:eastAsia="仿宋" w:cs="仿宋"/>
          <w:sz w:val="24"/>
          <w:szCs w:val="24"/>
          <w:highlight w:val="none"/>
          <w:lang w:eastAsia="zh-CN"/>
        </w:rPr>
        <w:t>代理机构</w:t>
      </w:r>
      <w:r>
        <w:rPr>
          <w:rFonts w:hint="eastAsia" w:ascii="仿宋" w:hAnsi="仿宋" w:eastAsia="仿宋" w:cs="仿宋"/>
          <w:sz w:val="24"/>
          <w:szCs w:val="24"/>
          <w:highlight w:val="none"/>
        </w:rPr>
        <w:t>可于投标有效期满之前书面要求投标人同意延长有效期，投标人应在</w:t>
      </w:r>
      <w:r>
        <w:rPr>
          <w:rFonts w:hint="eastAsia" w:ascii="仿宋" w:hAnsi="仿宋" w:eastAsia="仿宋" w:cs="仿宋"/>
          <w:sz w:val="24"/>
          <w:szCs w:val="24"/>
          <w:highlight w:val="none"/>
          <w:lang w:eastAsia="zh-CN"/>
        </w:rPr>
        <w:t>代理机构</w:t>
      </w:r>
      <w:r>
        <w:rPr>
          <w:rFonts w:hint="eastAsia" w:ascii="仿宋" w:hAnsi="仿宋" w:eastAsia="仿宋" w:cs="仿宋"/>
          <w:sz w:val="24"/>
          <w:szCs w:val="24"/>
          <w:highlight w:val="none"/>
        </w:rPr>
        <w:t>规定的期限内以书面形式予以答复。投标人答复不明确或者逾期未答复的，均视为拒绝上述要求。</w:t>
      </w:r>
    </w:p>
    <w:p w14:paraId="1387608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outlineLvl w:val="0"/>
        <w:rPr>
          <w:rFonts w:hint="eastAsia" w:ascii="仿宋" w:hAnsi="仿宋" w:eastAsia="仿宋" w:cs="仿宋"/>
          <w:sz w:val="24"/>
          <w:szCs w:val="24"/>
          <w:highlight w:val="none"/>
        </w:rPr>
      </w:pPr>
      <w:r>
        <w:rPr>
          <w:rFonts w:hint="eastAsia" w:ascii="仿宋" w:hAnsi="仿宋" w:eastAsia="仿宋" w:cs="仿宋"/>
          <w:spacing w:val="-4"/>
          <w:sz w:val="24"/>
          <w:szCs w:val="24"/>
          <w:highlight w:val="none"/>
          <w14:textOutline w14:w="5080" w14:cap="flat" w14:cmpd="sng">
            <w14:solidFill>
              <w14:srgbClr w14:val="000000"/>
            </w14:solidFill>
            <w14:prstDash w14:val="solid"/>
            <w14:miter w14:val="0"/>
          </w14:textOutline>
        </w:rPr>
        <w:t>18.投标报价</w:t>
      </w:r>
    </w:p>
    <w:p w14:paraId="28ED064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18.1 所有投标报价均以人民币元为计算单位。</w:t>
      </w:r>
    </w:p>
    <w:p w14:paraId="51FEEA1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18.2 投标人要按开标一览表、投标报价明细表的内容填写。</w:t>
      </w:r>
    </w:p>
    <w:p w14:paraId="3ABB5A3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18.3</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开标一览表中标明的价格在政府采购合同执行过程中是固定不变的，投标人不得以任何理由予以变更。以可调整的价格提交的投标将被作为无效投标处理。</w:t>
      </w:r>
    </w:p>
    <w:p w14:paraId="5269A7A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18.4</w:t>
      </w:r>
      <w:r>
        <w:rPr>
          <w:rFonts w:hint="eastAsia" w:ascii="仿宋" w:hAnsi="仿宋" w:eastAsia="仿宋" w:cs="仿宋"/>
          <w:sz w:val="24"/>
          <w:szCs w:val="24"/>
          <w:highlight w:val="none"/>
          <w:lang w:val="en-US" w:eastAsia="zh-CN"/>
        </w:rPr>
        <w:t xml:space="preserve"> 招标</w:t>
      </w:r>
      <w:r>
        <w:rPr>
          <w:rFonts w:hint="eastAsia" w:ascii="仿宋" w:hAnsi="仿宋" w:eastAsia="仿宋" w:cs="仿宋"/>
          <w:sz w:val="24"/>
          <w:szCs w:val="24"/>
          <w:highlight w:val="none"/>
          <w:lang w:eastAsia="zh-CN"/>
        </w:rPr>
        <w:t>代理机构</w:t>
      </w:r>
      <w:r>
        <w:rPr>
          <w:rFonts w:hint="eastAsia" w:ascii="仿宋" w:hAnsi="仿宋" w:eastAsia="仿宋" w:cs="仿宋"/>
          <w:sz w:val="24"/>
          <w:szCs w:val="24"/>
          <w:highlight w:val="none"/>
        </w:rPr>
        <w:t>不接受可选择的投标报价。</w:t>
      </w:r>
    </w:p>
    <w:p w14:paraId="5858C15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18.5</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对于投标人在开标一览表和投标文件中列出的赠送条款，在评审时不得作为价格评分因素或者调整评标价格的依据。</w:t>
      </w:r>
    </w:p>
    <w:p w14:paraId="5D6E1A6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outlineLvl w:val="0"/>
        <w:rPr>
          <w:rFonts w:hint="eastAsia" w:ascii="仿宋" w:hAnsi="仿宋" w:eastAsia="仿宋" w:cs="仿宋"/>
          <w:sz w:val="24"/>
          <w:szCs w:val="24"/>
          <w:highlight w:val="none"/>
        </w:rPr>
      </w:pPr>
      <w:r>
        <w:rPr>
          <w:rFonts w:hint="eastAsia" w:ascii="仿宋" w:hAnsi="仿宋" w:eastAsia="仿宋" w:cs="仿宋"/>
          <w:spacing w:val="-4"/>
          <w:sz w:val="24"/>
          <w:szCs w:val="24"/>
          <w:highlight w:val="none"/>
          <w14:textOutline w14:w="5080" w14:cap="flat" w14:cmpd="sng">
            <w14:solidFill>
              <w14:srgbClr w14:val="000000"/>
            </w14:solidFill>
            <w14:prstDash w14:val="solid"/>
            <w14:miter w14:val="0"/>
          </w14:textOutline>
        </w:rPr>
        <w:t>19.投标保证金</w:t>
      </w:r>
    </w:p>
    <w:p w14:paraId="7F44241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本项目不收取投标保证金。</w:t>
      </w:r>
    </w:p>
    <w:p w14:paraId="5FFD4AB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outlineLvl w:val="0"/>
        <w:rPr>
          <w:rFonts w:hint="eastAsia" w:ascii="仿宋" w:hAnsi="仿宋" w:eastAsia="仿宋" w:cs="仿宋"/>
          <w:sz w:val="24"/>
          <w:szCs w:val="24"/>
          <w:highlight w:val="none"/>
        </w:rPr>
      </w:pPr>
      <w:r>
        <w:rPr>
          <w:rFonts w:hint="eastAsia" w:ascii="仿宋" w:hAnsi="仿宋" w:eastAsia="仿宋" w:cs="仿宋"/>
          <w:spacing w:val="-1"/>
          <w:sz w:val="24"/>
          <w:szCs w:val="24"/>
          <w:highlight w:val="none"/>
          <w14:textOutline w14:w="5080" w14:cap="flat" w14:cmpd="sng">
            <w14:solidFill>
              <w14:srgbClr w14:val="000000"/>
            </w14:solidFill>
            <w14:prstDash w14:val="solid"/>
            <w14:miter w14:val="0"/>
          </w14:textOutline>
        </w:rPr>
        <w:t>20.投标文件的式样和签署</w:t>
      </w:r>
    </w:p>
    <w:p w14:paraId="5C00D27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20.1</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投标人应按本招标文件规定的格式和顺序编制投标文件。除了投标文件封面以外，每个页面应在明显位置编制页码</w:t>
      </w:r>
      <w:r>
        <w:rPr>
          <w:rFonts w:hint="eastAsia" w:ascii="仿宋" w:hAnsi="仿宋" w:eastAsia="仿宋" w:cs="仿宋"/>
          <w:sz w:val="24"/>
          <w:szCs w:val="24"/>
          <w:highlight w:val="none"/>
          <w:lang w:val="en-US" w:eastAsia="zh-CN"/>
        </w:rPr>
        <w:t>和总页码</w:t>
      </w:r>
      <w:r>
        <w:rPr>
          <w:rFonts w:hint="eastAsia" w:ascii="仿宋" w:hAnsi="仿宋" w:eastAsia="仿宋" w:cs="仿宋"/>
          <w:sz w:val="24"/>
          <w:szCs w:val="24"/>
          <w:highlight w:val="none"/>
        </w:rPr>
        <w:t>，按流水顺序填写，字迹必须清晰可认，投标文件的目录应编序</w:t>
      </w:r>
      <w:r>
        <w:rPr>
          <w:rFonts w:hint="eastAsia" w:ascii="仿宋" w:hAnsi="仿宋" w:eastAsia="仿宋" w:cs="仿宋"/>
          <w:sz w:val="24"/>
          <w:szCs w:val="24"/>
          <w:highlight w:val="none"/>
          <w:lang w:eastAsia="zh-CN"/>
        </w:rPr>
        <w:t>，目录上需有编制人和审核人签字，否则投标无效</w:t>
      </w:r>
      <w:r>
        <w:rPr>
          <w:rFonts w:hint="eastAsia" w:ascii="仿宋" w:hAnsi="仿宋" w:eastAsia="仿宋" w:cs="仿宋"/>
          <w:sz w:val="24"/>
          <w:szCs w:val="24"/>
          <w:highlight w:val="none"/>
        </w:rPr>
        <w:t>。投标文件中所有自拟格式须有法定代表人加盖印章并显示联系方式，否则按废标处理。投标文件内容不完整、编排混乱导致投标文件被误读、漏读或者查找不到相关内容的，由投标人负责。</w:t>
      </w:r>
    </w:p>
    <w:p w14:paraId="2D03761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投标文件（.zmdtf格式）是根据“驻马店市公共资源交易中心电子交易平台”下载的电子招标文件，制作生成的加密版投标文件。</w:t>
      </w:r>
    </w:p>
    <w:p w14:paraId="11B39FD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20.3</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投标人应提交证明其拟供服务货物符合招标文件要求的技术响应文件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该文件可以是文字资料、图纸和数据，并须提供服务货物主要技术性能的详细描述。</w:t>
      </w:r>
    </w:p>
    <w:p w14:paraId="4669A80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20.4 投标文件中非固定格式的承诺书抬头须针对招标人和招标代理机构，否则投标无效。</w:t>
      </w:r>
    </w:p>
    <w:p w14:paraId="09305E1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20.</w:t>
      </w:r>
      <w:r>
        <w:rPr>
          <w:rFonts w:hint="eastAsia" w:ascii="仿宋" w:hAnsi="仿宋" w:eastAsia="仿宋" w:cs="仿宋"/>
          <w:sz w:val="24"/>
          <w:szCs w:val="24"/>
          <w:highlight w:val="none"/>
          <w:lang w:val="en-US" w:eastAsia="zh-CN"/>
        </w:rPr>
        <w:t xml:space="preserve">5 </w:t>
      </w:r>
      <w:r>
        <w:rPr>
          <w:rFonts w:hint="eastAsia" w:ascii="仿宋" w:hAnsi="仿宋" w:eastAsia="仿宋" w:cs="仿宋"/>
          <w:sz w:val="24"/>
          <w:szCs w:val="24"/>
          <w:highlight w:val="none"/>
        </w:rPr>
        <w:t>投标人在编制电子投标文件时，根据招标文件的要求用法人CA秘钥和企业CA秘钥进行签章制作。生成电子投标文件时，只能用本单位的企业CA秘钥 。生成后的电子投标文件须按招标文件的格式要求完成电子签字或盖章。“开标一览表”报价将作为电子开标的唱标依据。</w:t>
      </w:r>
    </w:p>
    <w:p w14:paraId="4E16356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20.</w:t>
      </w:r>
      <w:r>
        <w:rPr>
          <w:rFonts w:hint="eastAsia" w:ascii="仿宋" w:hAnsi="仿宋" w:eastAsia="仿宋" w:cs="仿宋"/>
          <w:sz w:val="24"/>
          <w:szCs w:val="24"/>
          <w:highlight w:val="none"/>
          <w:lang w:val="en-US" w:eastAsia="zh-CN"/>
        </w:rPr>
        <w:t xml:space="preserve">6 </w:t>
      </w:r>
      <w:r>
        <w:rPr>
          <w:rFonts w:hint="eastAsia" w:ascii="仿宋" w:hAnsi="仿宋" w:eastAsia="仿宋" w:cs="仿宋"/>
          <w:sz w:val="24"/>
          <w:szCs w:val="24"/>
          <w:highlight w:val="none"/>
        </w:rPr>
        <w:t>不接受电报、电传和传真的投标文件。</w:t>
      </w:r>
    </w:p>
    <w:p w14:paraId="05F9006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20.</w:t>
      </w:r>
      <w:r>
        <w:rPr>
          <w:rFonts w:hint="eastAsia" w:ascii="仿宋" w:hAnsi="仿宋" w:eastAsia="仿宋" w:cs="仿宋"/>
          <w:sz w:val="24"/>
          <w:szCs w:val="24"/>
          <w:highlight w:val="none"/>
          <w:lang w:val="en-US" w:eastAsia="zh-CN"/>
        </w:rPr>
        <w:t xml:space="preserve">7 </w:t>
      </w:r>
      <w:r>
        <w:rPr>
          <w:rFonts w:hint="eastAsia" w:ascii="仿宋" w:hAnsi="仿宋" w:eastAsia="仿宋" w:cs="仿宋"/>
          <w:sz w:val="24"/>
          <w:szCs w:val="24"/>
          <w:highlight w:val="none"/>
        </w:rPr>
        <w:t>全套投标文件应无涂改和行间插字，除非这些改动是为改正投标人造成的必须修改的错误而进行的。有改动时，修改处应由投标人代表签署证明或加盖公章 ,但非投标人出具的材料，投标人改动无效。未按本须知规定的格式填写投标 文件或投标文件字迹模糊不清，导致评标委员无法认定是否实质性响应招标文件的,其投标将被作为无效投标。</w:t>
      </w:r>
    </w:p>
    <w:p w14:paraId="646B2F0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highlight w:val="none"/>
        </w:rPr>
      </w:pPr>
      <w:r>
        <w:rPr>
          <w:rFonts w:hint="eastAsia" w:ascii="仿宋" w:hAnsi="仿宋" w:eastAsia="仿宋" w:cs="仿宋"/>
          <w:sz w:val="24"/>
          <w:szCs w:val="24"/>
          <w:highlight w:val="none"/>
        </w:rPr>
        <w:t>20.</w:t>
      </w:r>
      <w:r>
        <w:rPr>
          <w:rFonts w:hint="eastAsia" w:ascii="仿宋" w:hAnsi="仿宋" w:eastAsia="仿宋" w:cs="仿宋"/>
          <w:sz w:val="24"/>
          <w:szCs w:val="24"/>
          <w:highlight w:val="none"/>
          <w:lang w:val="en-US" w:eastAsia="zh-CN"/>
        </w:rPr>
        <w:t xml:space="preserve">8 </w:t>
      </w:r>
      <w:r>
        <w:rPr>
          <w:rFonts w:hint="eastAsia" w:ascii="仿宋" w:hAnsi="仿宋" w:eastAsia="仿宋" w:cs="仿宋"/>
          <w:sz w:val="24"/>
          <w:szCs w:val="24"/>
          <w:highlight w:val="none"/>
        </w:rPr>
        <w:t>电子投标文件制作流程。可参考驻马店市公共资源交易中心官方网站的下载中心板块的视频（</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"https://ggzy.zhumadian.gov.cn/TPFront/xzzx/026002/"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https://ggzy.zhumadian.gov.cn/TPFront/xzzx/026002/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w:t>
      </w:r>
    </w:p>
    <w:p w14:paraId="7866B96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2" w:firstLineChars="200"/>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21.投标文件的加密、标记</w:t>
      </w:r>
    </w:p>
    <w:p w14:paraId="0EED245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21.1投标人应在投标截止时间前上传加密的电子投标文件（.zmdtf格式）。</w:t>
      </w:r>
    </w:p>
    <w:p w14:paraId="11C763C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21.2投标人因驻马店市公共资源交易中心电子交易平台不见面交易系统出现问题无法上传电子投标文件时，请与江苏国泰新点软件有限公司联系，联系电话：0396-2613088</w:t>
      </w:r>
    </w:p>
    <w:p w14:paraId="3ECD8E6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2" w:firstLineChars="200"/>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22.投标文件的上传、递交</w:t>
      </w:r>
    </w:p>
    <w:p w14:paraId="3A5BF01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22.1投标人应在招标公告中规定的投标截止时间前将制作好的电子投标文件加密上传至驻马店市公共资源交易中心电子交易平台，</w:t>
      </w:r>
      <w:r>
        <w:rPr>
          <w:rFonts w:hint="eastAsia" w:ascii="仿宋" w:hAnsi="仿宋" w:eastAsia="仿宋" w:cs="仿宋"/>
          <w:b/>
          <w:color w:val="auto"/>
          <w:sz w:val="24"/>
          <w:highlight w:val="none"/>
        </w:rPr>
        <w:t>逾期上传其投标将被拒绝。</w:t>
      </w:r>
    </w:p>
    <w:p w14:paraId="42FF723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2" w:firstLineChars="200"/>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23.投标文件的修改和撤回</w:t>
      </w:r>
    </w:p>
    <w:p w14:paraId="5780895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23.1 投标人在投标截止时间前，可以对所提交的投标文件进行补充、修改或者撤回，并书面通知</w:t>
      </w:r>
      <w:r>
        <w:rPr>
          <w:rFonts w:hint="eastAsia" w:ascii="仿宋" w:hAnsi="仿宋" w:eastAsia="仿宋" w:cs="仿宋"/>
          <w:color w:val="auto"/>
          <w:kern w:val="0"/>
          <w:sz w:val="24"/>
          <w:highlight w:val="none"/>
          <w:lang w:eastAsia="zh-CN"/>
        </w:rPr>
        <w:t>代理机构</w:t>
      </w:r>
      <w:r>
        <w:rPr>
          <w:rFonts w:hint="eastAsia" w:ascii="仿宋" w:hAnsi="仿宋" w:eastAsia="仿宋" w:cs="仿宋"/>
          <w:color w:val="auto"/>
          <w:kern w:val="0"/>
          <w:sz w:val="24"/>
          <w:highlight w:val="none"/>
        </w:rPr>
        <w:t>。补充、修改的内容和撤回通知应当按本须知要求签署、盖章、加密，并作为投标文件的组成部分。</w:t>
      </w:r>
    </w:p>
    <w:p w14:paraId="7592E12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4"/>
          <w:highlight w:val="none"/>
        </w:rPr>
        <w:t>23.2 投标人在投标截止时间后不得修改、撤回投标文件。投标人在投标截止时间后修改投标文件的，其投标将被拒绝。</w:t>
      </w:r>
    </w:p>
    <w:p w14:paraId="140A86C4">
      <w:pPr>
        <w:pageBreakBefore w:val="0"/>
        <w:widowControl/>
        <w:wordWrap/>
        <w:overflowPunct/>
        <w:topLinePunct w:val="0"/>
        <w:bidi w:val="0"/>
        <w:spacing w:line="360" w:lineRule="auto"/>
        <w:ind w:firstLine="676" w:firstLineChars="200"/>
        <w:jc w:val="center"/>
        <w:rPr>
          <w:rFonts w:hint="eastAsia" w:ascii="仿宋" w:hAnsi="仿宋" w:eastAsia="仿宋" w:cs="仿宋"/>
          <w:b/>
          <w:color w:val="auto"/>
          <w:kern w:val="0"/>
          <w:sz w:val="28"/>
          <w:szCs w:val="28"/>
          <w:highlight w:val="none"/>
        </w:rPr>
      </w:pPr>
      <w:r>
        <w:rPr>
          <w:rFonts w:hint="eastAsia" w:ascii="仿宋" w:hAnsi="仿宋" w:eastAsia="仿宋" w:cs="仿宋"/>
          <w:spacing w:val="-11"/>
          <w:sz w:val="36"/>
          <w:szCs w:val="36"/>
          <w:highlight w:val="none"/>
          <w14:textOutline w14:w="7620" w14:cap="flat" w14:cmpd="sng">
            <w14:solidFill>
              <w14:srgbClr w14:val="000000"/>
            </w14:solidFill>
            <w14:prstDash w14:val="solid"/>
            <w14:miter w14:val="0"/>
          </w14:textOutline>
        </w:rPr>
        <w:t>五   开标</w:t>
      </w:r>
    </w:p>
    <w:p w14:paraId="037D3365">
      <w:pPr>
        <w:pageBreakBefore w:val="0"/>
        <w:wordWrap/>
        <w:overflowPunct/>
        <w:topLinePunct w:val="0"/>
        <w:bidi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24.开标、唱标</w:t>
      </w:r>
    </w:p>
    <w:p w14:paraId="72DC5EC8">
      <w:pPr>
        <w:pageBreakBefore w:val="0"/>
        <w:wordWrap/>
        <w:overflowPunct/>
        <w:topLinePunct w:val="0"/>
        <w:bidi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24.1 在招标公告中规定的时间、地点开标。</w:t>
      </w:r>
    </w:p>
    <w:p w14:paraId="1D29AC4C">
      <w:pPr>
        <w:pageBreakBefore w:val="0"/>
        <w:wordWrap/>
        <w:overflowPunct/>
        <w:topLinePunct w:val="0"/>
        <w:bidi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24.2 开标由</w:t>
      </w:r>
      <w:r>
        <w:rPr>
          <w:rFonts w:hint="eastAsia" w:ascii="仿宋" w:hAnsi="仿宋" w:eastAsia="仿宋" w:cs="仿宋"/>
          <w:color w:val="auto"/>
          <w:kern w:val="0"/>
          <w:sz w:val="24"/>
          <w:highlight w:val="none"/>
          <w:lang w:eastAsia="zh-CN"/>
        </w:rPr>
        <w:t>代理机构</w:t>
      </w:r>
      <w:r>
        <w:rPr>
          <w:rFonts w:hint="eastAsia" w:ascii="仿宋" w:hAnsi="仿宋" w:eastAsia="仿宋" w:cs="仿宋"/>
          <w:color w:val="auto"/>
          <w:kern w:val="0"/>
          <w:sz w:val="24"/>
          <w:highlight w:val="none"/>
        </w:rPr>
        <w:t>主持，</w:t>
      </w:r>
      <w:r>
        <w:rPr>
          <w:rFonts w:hint="eastAsia" w:ascii="仿宋" w:hAnsi="仿宋" w:eastAsia="仿宋" w:cs="仿宋"/>
          <w:color w:val="auto"/>
          <w:kern w:val="0"/>
          <w:sz w:val="24"/>
          <w:highlight w:val="none"/>
          <w:lang w:eastAsia="zh-CN"/>
        </w:rPr>
        <w:t>招标人</w:t>
      </w:r>
      <w:r>
        <w:rPr>
          <w:rFonts w:hint="eastAsia" w:ascii="仿宋" w:hAnsi="仿宋" w:eastAsia="仿宋" w:cs="仿宋"/>
          <w:color w:val="auto"/>
          <w:kern w:val="0"/>
          <w:sz w:val="24"/>
          <w:highlight w:val="none"/>
        </w:rPr>
        <w:t>、投标人和有关方面代表参加。</w:t>
      </w:r>
    </w:p>
    <w:p w14:paraId="3729F331">
      <w:pPr>
        <w:pageBreakBefore w:val="0"/>
        <w:wordWrap/>
        <w:overflowPunct/>
        <w:topLinePunct w:val="0"/>
        <w:bidi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24.3开标时，首先，各投标人应在规定时间内对本单位的加密投标文件进行解密，然后代理机构工作人员对所有投标文件进行解密。如投标人自身原因解密失败，其投标将被拒绝。</w:t>
      </w:r>
    </w:p>
    <w:p w14:paraId="6C9D38A2">
      <w:pPr>
        <w:pageBreakBefore w:val="0"/>
        <w:wordWrap/>
        <w:overflowPunct/>
        <w:topLinePunct w:val="0"/>
        <w:bidi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24.4 解密完成后，系统将自动唱标，公布各投标人 开标一览表的内容。</w:t>
      </w:r>
    </w:p>
    <w:p w14:paraId="1DDBA907">
      <w:pPr>
        <w:pageBreakBefore w:val="0"/>
        <w:wordWrap/>
        <w:overflowPunct/>
        <w:topLinePunct w:val="0"/>
        <w:bidi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24.5 </w:t>
      </w:r>
      <w:r>
        <w:rPr>
          <w:rFonts w:hint="eastAsia" w:ascii="仿宋" w:hAnsi="仿宋" w:eastAsia="仿宋" w:cs="仿宋"/>
          <w:color w:val="auto"/>
          <w:kern w:val="0"/>
          <w:sz w:val="24"/>
          <w:highlight w:val="none"/>
          <w:lang w:eastAsia="zh-CN"/>
        </w:rPr>
        <w:t>代理机构</w:t>
      </w:r>
      <w:r>
        <w:rPr>
          <w:rFonts w:hint="eastAsia" w:ascii="仿宋" w:hAnsi="仿宋" w:eastAsia="仿宋" w:cs="仿宋"/>
          <w:color w:val="auto"/>
          <w:kern w:val="0"/>
          <w:sz w:val="24"/>
          <w:highlight w:val="none"/>
        </w:rPr>
        <w:t>对唱标内容做开标记录，由</w:t>
      </w:r>
      <w:r>
        <w:rPr>
          <w:rFonts w:hint="eastAsia" w:ascii="仿宋" w:hAnsi="仿宋" w:eastAsia="仿宋" w:cs="仿宋"/>
          <w:color w:val="auto"/>
          <w:kern w:val="0"/>
          <w:sz w:val="24"/>
          <w:highlight w:val="none"/>
          <w:lang w:eastAsia="zh-CN"/>
        </w:rPr>
        <w:t>招标人</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代理机构</w:t>
      </w:r>
      <w:r>
        <w:rPr>
          <w:rFonts w:hint="eastAsia" w:ascii="仿宋" w:hAnsi="仿宋" w:eastAsia="仿宋" w:cs="仿宋"/>
          <w:color w:val="auto"/>
          <w:kern w:val="0"/>
          <w:sz w:val="24"/>
          <w:highlight w:val="none"/>
        </w:rPr>
        <w:t>共同签字确认。</w:t>
      </w:r>
    </w:p>
    <w:p w14:paraId="602B23C3">
      <w:pPr>
        <w:pageBreakBefore w:val="0"/>
        <w:wordWrap/>
        <w:overflowPunct/>
        <w:topLinePunct w:val="0"/>
        <w:bidi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24.6投标人在投标时有下列情形之一的，</w:t>
      </w:r>
      <w:r>
        <w:rPr>
          <w:rFonts w:hint="eastAsia" w:ascii="仿宋" w:hAnsi="仿宋" w:eastAsia="仿宋" w:cs="仿宋"/>
          <w:color w:val="auto"/>
          <w:kern w:val="0"/>
          <w:sz w:val="24"/>
          <w:highlight w:val="none"/>
          <w:lang w:eastAsia="zh-CN"/>
        </w:rPr>
        <w:t>代理机构</w:t>
      </w:r>
      <w:r>
        <w:rPr>
          <w:rFonts w:hint="eastAsia" w:ascii="仿宋" w:hAnsi="仿宋" w:eastAsia="仿宋" w:cs="仿宋"/>
          <w:color w:val="auto"/>
          <w:kern w:val="0"/>
          <w:sz w:val="24"/>
          <w:highlight w:val="none"/>
        </w:rPr>
        <w:t>将拒绝接受其投标文件：</w:t>
      </w:r>
    </w:p>
    <w:p w14:paraId="47862A3B">
      <w:pPr>
        <w:pageBreakBefore w:val="0"/>
        <w:wordWrap/>
        <w:overflowPunct/>
        <w:topLinePunct w:val="0"/>
        <w:bidi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24.6.1 在招标文件规定的投标截止时间之后投标的。</w:t>
      </w:r>
    </w:p>
    <w:p w14:paraId="2FC59FBE">
      <w:pPr>
        <w:pageBreakBefore w:val="0"/>
        <w:wordWrap/>
        <w:overflowPunct/>
        <w:topLinePunct w:val="0"/>
        <w:bidi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24.6.2 投标文件未按招标文件规定加密的。</w:t>
      </w:r>
    </w:p>
    <w:p w14:paraId="5C101C13">
      <w:pPr>
        <w:pageBreakBefore w:val="0"/>
        <w:wordWrap/>
        <w:overflowPunct/>
        <w:topLinePunct w:val="0"/>
        <w:bidi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24.6.3 未进行网上下载领取招标文件参加投标的。</w:t>
      </w:r>
    </w:p>
    <w:p w14:paraId="60505492">
      <w:pPr>
        <w:pageBreakBefore w:val="0"/>
        <w:wordWrap/>
        <w:overflowPunct/>
        <w:topLinePunct w:val="0"/>
        <w:bidi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24.6.4 未提交投标保证金的（若收取）。</w:t>
      </w:r>
    </w:p>
    <w:p w14:paraId="4D150E00">
      <w:pPr>
        <w:pageBreakBefore w:val="0"/>
        <w:wordWrap/>
        <w:overflowPunct/>
        <w:topLinePunct w:val="0"/>
        <w:bidi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24.6.5 一个投标人不只递交一套投标文件的。</w:t>
      </w:r>
    </w:p>
    <w:p w14:paraId="39CC97D9">
      <w:pPr>
        <w:pageBreakBefore w:val="0"/>
        <w:wordWrap/>
        <w:overflowPunct/>
        <w:topLinePunct w:val="0"/>
        <w:bidi w:val="0"/>
        <w:spacing w:before="140" w:line="360" w:lineRule="auto"/>
        <w:ind w:left="3682" w:firstLine="676" w:firstLineChars="200"/>
        <w:rPr>
          <w:rFonts w:hint="eastAsia" w:ascii="仿宋" w:hAnsi="仿宋" w:eastAsia="仿宋" w:cs="仿宋"/>
          <w:sz w:val="36"/>
          <w:szCs w:val="36"/>
          <w:highlight w:val="none"/>
        </w:rPr>
      </w:pPr>
      <w:r>
        <w:rPr>
          <w:rFonts w:hint="eastAsia" w:ascii="仿宋" w:hAnsi="仿宋" w:eastAsia="仿宋" w:cs="仿宋"/>
          <w:spacing w:val="-11"/>
          <w:sz w:val="36"/>
          <w:szCs w:val="36"/>
          <w:highlight w:val="none"/>
          <w14:textOutline w14:w="7620" w14:cap="flat" w14:cmpd="sng">
            <w14:solidFill>
              <w14:srgbClr w14:val="000000"/>
            </w14:solidFill>
            <w14:prstDash w14:val="solid"/>
            <w14:miter w14:val="0"/>
          </w14:textOutline>
        </w:rPr>
        <w:t>六</w:t>
      </w:r>
      <w:r>
        <w:rPr>
          <w:rFonts w:hint="eastAsia" w:ascii="仿宋" w:hAnsi="仿宋" w:eastAsia="仿宋" w:cs="仿宋"/>
          <w:spacing w:val="6"/>
          <w:sz w:val="36"/>
          <w:szCs w:val="36"/>
          <w:highlight w:val="none"/>
        </w:rPr>
        <w:t xml:space="preserve">  </w:t>
      </w:r>
      <w:r>
        <w:rPr>
          <w:rFonts w:hint="eastAsia" w:ascii="仿宋" w:hAnsi="仿宋" w:eastAsia="仿宋" w:cs="仿宋"/>
          <w:spacing w:val="-11"/>
          <w:sz w:val="36"/>
          <w:szCs w:val="36"/>
          <w:highlight w:val="none"/>
          <w14:textOutline w14:w="7620" w14:cap="flat" w14:cmpd="sng">
            <w14:solidFill>
              <w14:srgbClr w14:val="000000"/>
            </w14:solidFill>
            <w14:prstDash w14:val="solid"/>
            <w14:miter w14:val="0"/>
          </w14:textOutline>
        </w:rPr>
        <w:t>评标</w:t>
      </w:r>
    </w:p>
    <w:p w14:paraId="56CBA22C">
      <w:pPr>
        <w:pStyle w:val="3"/>
        <w:pageBreakBefore w:val="0"/>
        <w:wordWrap/>
        <w:overflowPunct/>
        <w:topLinePunct w:val="0"/>
        <w:bidi w:val="0"/>
        <w:spacing w:line="360" w:lineRule="auto"/>
        <w:ind w:firstLine="420" w:firstLineChars="200"/>
        <w:rPr>
          <w:rFonts w:hint="eastAsia" w:ascii="仿宋" w:hAnsi="仿宋" w:eastAsia="仿宋" w:cs="仿宋"/>
          <w:highlight w:val="none"/>
        </w:rPr>
      </w:pPr>
    </w:p>
    <w:p w14:paraId="063AEDE9">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outlineLvl w:val="6"/>
        <w:rPr>
          <w:rFonts w:hint="eastAsia" w:ascii="仿宋" w:hAnsi="仿宋" w:eastAsia="仿宋" w:cs="仿宋"/>
          <w:sz w:val="24"/>
          <w:szCs w:val="24"/>
          <w:highlight w:val="none"/>
        </w:rPr>
      </w:pPr>
      <w:r>
        <w:rPr>
          <w:rFonts w:hint="eastAsia" w:ascii="仿宋" w:hAnsi="仿宋" w:eastAsia="仿宋" w:cs="仿宋"/>
          <w:spacing w:val="-2"/>
          <w:sz w:val="24"/>
          <w:szCs w:val="24"/>
          <w:highlight w:val="none"/>
          <w14:textOutline w14:w="5080" w14:cap="flat" w14:cmpd="sng">
            <w14:solidFill>
              <w14:srgbClr w14:val="000000"/>
            </w14:solidFill>
            <w14:prstDash w14:val="solid"/>
            <w14:miter w14:val="0"/>
          </w14:textOutline>
        </w:rPr>
        <w:t>25.组建评标委员会</w:t>
      </w:r>
    </w:p>
    <w:p w14:paraId="6AC5300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25.1</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lang w:eastAsia="zh-CN"/>
        </w:rPr>
        <w:t>代理机构</w:t>
      </w: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项目的特点依法组建评标委员会。评标委员会由</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代表和评审专家组成，成员人数为 5 人，其中评审专家不得少于成员总数的三分之二。</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可委派两名代表进入评标委员会，但不得担任组长。评审专家对本单位的采购项目只能作为</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代表参与评标。在开标后由评标委员会对投标文件进行审查、澄清、评估和比较，并做合理的建议。</w:t>
      </w:r>
    </w:p>
    <w:p w14:paraId="7B61877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25.2评标委员会成员要依法独立评审，并对评审意见承担个人责任。评审委员会成员对需要共同认定的事项存在争议的，按照少数服从多数的原则做出结论。持不同意见的评审委员会成员应当在评审报告上签署不同意见并说明理由，否则视为同意。</w:t>
      </w:r>
    </w:p>
    <w:p w14:paraId="3A2DB245">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26.投标文件的初审</w:t>
      </w:r>
    </w:p>
    <w:p w14:paraId="0054A84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26.1对所有投标人的评估，都采用相同的程序和标准。评标过程将严格按照招标文件的要求和条件进行。</w:t>
      </w:r>
    </w:p>
    <w:p w14:paraId="3EB410C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26.2 评标委员会将对投标文件进行检查，以确定投标文件是否完整、有无计算上的错误、文件是否已正确签署等。</w:t>
      </w:r>
    </w:p>
    <w:p w14:paraId="2CF49E6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26.3 投标文件报价出现前后不一致的，除招标文件另有规定外，修正错误的原则如下：</w:t>
      </w:r>
    </w:p>
    <w:p w14:paraId="6A4B095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26.3.1 投标文件开标一览表（报价表）的内容与投标文件中相应内容不一致的，以开标一览表（报价表）为准。</w:t>
      </w:r>
    </w:p>
    <w:p w14:paraId="61569AF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26.3.2 大写金额与小写金额不一致的，以大写金额为准。</w:t>
      </w:r>
    </w:p>
    <w:p w14:paraId="59DE24C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26.3.3单价金额小数点或者百分比有明显错位的，以开标一览表的总价为准，并修改单价。</w:t>
      </w:r>
    </w:p>
    <w:p w14:paraId="2DE85F7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26.3.4总价金额与按单价汇总金额不一致的，以单价金额计算结果为准。</w:t>
      </w:r>
    </w:p>
    <w:p w14:paraId="1C0E26A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26.3.5对不同文字文本投标文件的解释发生异议的，以中文文本为准。</w:t>
      </w:r>
    </w:p>
    <w:p w14:paraId="2478882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同时出现两种以上不一致的，按照前款规定的顺序修正。修正后的报价按照财政部87号令第五十一条第二款的规定经投标人确认后产生约束力，投标人不确认的，其投标无效。</w:t>
      </w:r>
    </w:p>
    <w:p w14:paraId="712D5A3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26.4 资格性检查和符合性检查。</w:t>
      </w:r>
    </w:p>
    <w:p w14:paraId="2879597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26.4.1资格性检查。依据法规政策和招标文件的规定，在对投标文件详细评估之前，</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将依据投标人提交的投标文件按招标文件第一章招标公告第二项和招标文件第三章(一）说明4.投标人应提交的证明文件所述的资格标准对投标人进行资格审查,以确定其是否具备投标资格。如果投标人不具备投标资格 、不满足招标文件所规定的资格标准或提供资格证明文件不全,其投标将被作为无效投标。</w:t>
      </w:r>
    </w:p>
    <w:p w14:paraId="1666EA4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26.4.2 资格审查后合格的投标人不足3家的，不得评标。</w:t>
      </w:r>
    </w:p>
    <w:p w14:paraId="225EBED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26.4.3符合性检查。依据招标文件的规定，评标委员会将从投标文件的有效性、完整性和对招标文件的响应程度进行审查，以确定是否符合对招标文件的实质性要求作出响应（</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可根据具体项目的情况对实质性要求作特别的具体规定）。实质性偏离是指：（1）实质性影响合同的范围、质量和履行。（2）实质性违背招标文件，限制了</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的权利。（3）不公正地影响了其它作出实质性响应的投标人的竞争地位。对没有实质性响应的投标文件将不进行评 估，其投标被作为无效投标。凡有下列情况之一者，投标文件也将被视为未实质性响应招标文件要求：</w:t>
      </w:r>
    </w:p>
    <w:p w14:paraId="3660FC47">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投标文件未按规定签字、盖章的。</w:t>
      </w:r>
    </w:p>
    <w:p w14:paraId="4FE2B43D">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rPr>
        <w:t xml:space="preserve">代表未能出具有效身份证明，或与身份不符的。 </w:t>
      </w:r>
    </w:p>
    <w:p w14:paraId="3012302A">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资格证明文件不全的，或不符合招标文件标明的资格要求的。</w:t>
      </w:r>
    </w:p>
    <w:p w14:paraId="62D82C8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）投标文件有效期、服务期限、交付时间等不满足招标文件要求的。</w:t>
      </w:r>
    </w:p>
    <w:p w14:paraId="363813D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）未按招标文件提供的格式填列、项目不齐全或内容虚假的。</w:t>
      </w:r>
    </w:p>
    <w:p w14:paraId="6D13D8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）投标文件的实质性内容未使用中文表述，或意思表述不明确，或前后矛盾，或使用计量单位不符合招标文件要求的（经评标委员会认定允许其当场更正的笔误除外）。</w:t>
      </w:r>
    </w:p>
    <w:p w14:paraId="68914BD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）投标文件的关键内容字迹模糊、无法辨认,或投标文件中经修正的内容字迹模糊无法辩认，或修改处未按规定签名盖章的。</w:t>
      </w:r>
    </w:p>
    <w:p w14:paraId="6EB885F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napToGrid w:val="0"/>
          <w:color w:val="000000"/>
          <w:kern w:val="0"/>
          <w:sz w:val="24"/>
          <w:szCs w:val="24"/>
          <w:lang w:val="en-US" w:eastAsia="en-US" w:bidi="ar-SA"/>
        </w:rPr>
        <w:t>（</w:t>
      </w:r>
      <w:r>
        <w:rPr>
          <w:rFonts w:hint="eastAsia" w:ascii="仿宋" w:hAnsi="仿宋" w:eastAsia="仿宋" w:cs="仿宋"/>
          <w:snapToGrid w:val="0"/>
          <w:color w:val="000000"/>
          <w:kern w:val="0"/>
          <w:sz w:val="24"/>
          <w:szCs w:val="24"/>
          <w:lang w:val="en-US" w:eastAsia="zh-CN" w:bidi="ar-SA"/>
        </w:rPr>
        <w:t>8</w:t>
      </w:r>
      <w:r>
        <w:rPr>
          <w:rFonts w:hint="eastAsia" w:ascii="仿宋" w:hAnsi="仿宋" w:eastAsia="仿宋" w:cs="仿宋"/>
          <w:snapToGrid w:val="0"/>
          <w:color w:val="000000"/>
          <w:kern w:val="0"/>
          <w:sz w:val="24"/>
          <w:szCs w:val="24"/>
          <w:lang w:val="en-US" w:eastAsia="en-US" w:bidi="ar-SA"/>
        </w:rPr>
        <w:t>）</w:t>
      </w:r>
      <w:r>
        <w:rPr>
          <w:rFonts w:hint="eastAsia" w:ascii="仿宋" w:hAnsi="仿宋" w:eastAsia="仿宋" w:cs="仿宋"/>
          <w:sz w:val="24"/>
          <w:szCs w:val="24"/>
          <w:highlight w:val="none"/>
        </w:rPr>
        <w:t>不符合招标文件中规定的其它实质性条款。评标委员会决定投标的响应性只根据投标文件本身的内容，而不寻求其他的外部证据。</w:t>
      </w:r>
    </w:p>
    <w:p w14:paraId="348EFFD5">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textAlignment w:val="baseline"/>
        <w:rPr>
          <w:rFonts w:hint="eastAsia"/>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任何一项不满足服务要求的。</w:t>
      </w:r>
    </w:p>
    <w:p w14:paraId="7720229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26.4.4对资格性检查和符合性检查不合格的投标人，将通过驻马店市公共资源交易不见面开评标系统网上实时告知其理由。</w:t>
      </w:r>
    </w:p>
    <w:p w14:paraId="4DCE7F2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26.5 在评审过程中，评标委员会发现投标人有下列情形之一的，视为投标人相互串通投标，</w:t>
      </w:r>
      <w:r>
        <w:rPr>
          <w:rFonts w:hint="eastAsia" w:ascii="仿宋" w:hAnsi="仿宋" w:eastAsia="仿宋" w:cs="仿宋"/>
          <w:color w:val="auto"/>
          <w:sz w:val="24"/>
          <w:highlight w:val="none"/>
        </w:rPr>
        <w:t>其投标无效</w:t>
      </w:r>
      <w:r>
        <w:rPr>
          <w:rFonts w:hint="eastAsia" w:ascii="仿宋" w:hAnsi="仿宋" w:eastAsia="仿宋" w:cs="仿宋"/>
          <w:color w:val="auto"/>
          <w:kern w:val="0"/>
          <w:sz w:val="24"/>
          <w:highlight w:val="none"/>
        </w:rPr>
        <w:t>：</w:t>
      </w:r>
    </w:p>
    <w:p w14:paraId="462078D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26.5.1不同投标人的投标文件异常一致或者投标报价呈规律性差异的;</w:t>
      </w:r>
    </w:p>
    <w:p w14:paraId="4F2D69D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26.5.2不同投标人的投标文件由同一单位或者个人编制；</w:t>
      </w:r>
    </w:p>
    <w:p w14:paraId="3C2C825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26.5.3不同投标人委托同一单位或者个人办理投标事宜；</w:t>
      </w:r>
    </w:p>
    <w:p w14:paraId="74A08A9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26.5.4不同投标人的投标文件载明的项目管理成员或者联系人员为同一人；</w:t>
      </w:r>
    </w:p>
    <w:p w14:paraId="6207F4A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26.5.5不同投标人的投标文件相互混装；</w:t>
      </w:r>
    </w:p>
    <w:p w14:paraId="0C291DD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26.5.6 有证据证明投标人串通投标的其他情形的。</w:t>
      </w:r>
    </w:p>
    <w:p w14:paraId="04BD0D3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26.5.7 评标委员会认定的其他串通投标情形。</w:t>
      </w:r>
    </w:p>
    <w:p w14:paraId="4109BE8A">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27.投标文件的澄清</w:t>
      </w:r>
    </w:p>
    <w:p w14:paraId="0012977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对投标文件中含义不明确、同类问题表述不一致或者有明显文字和计算错误的内容，评标委员会可以书面形式通过驻马店市公共资源交易中心电子交易平台不见面交易系统远程要求投标人作出必要的澄清。投标人的澄清应当在评标委员会规定的时间内通过驻马店市公共资源交易中心电子交易平台不见面交易系统远程以书面形式作出，由其投标人代表签字。但澄清事项不得超出投标文件的范围，不得实质性改变投标文件的内容，不得通过澄清等方式对投标人实行差别对待。评标委员会不得接受投标人主动提出的澄清和解释。</w:t>
      </w:r>
    </w:p>
    <w:p w14:paraId="70BFF317">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28.比较与评价</w:t>
      </w:r>
    </w:p>
    <w:p w14:paraId="3B3E10C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28.1 评标委员会将按本招标文件规定的评标方法与标准，对资格性检查和符合性检查合格的投标文件进行商务和技术评估，综合比较与评价。</w:t>
      </w:r>
    </w:p>
    <w:p w14:paraId="505152D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28.2 对漏（缺）报项的处理：招标文件中要求列入报价的费用（含配置、功能），漏（缺）报的视同已含在投标总价中。但在评标时取有效投标人该项最高报价加入评标价进行评标。对多报项及赠送项的价格评标时不予核减，全部进入评标价评议。</w:t>
      </w:r>
    </w:p>
    <w:p w14:paraId="6359026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28.3评标委员会认为投标人的报价明显低于其他通过符合性审查投标人的报价，有可能影响产品质量或者不能诚信履约的，应当要求其通过驻马店市公共资源交易中心电子交易平台不见面交易系统在合理的时间内提供书面说明，必要时提交相关证明材料；投标人不能证明其报价合理性的，评标委员会应当将其作为无效投标处理。</w:t>
      </w:r>
    </w:p>
    <w:p w14:paraId="3FF8AB5E">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29.评标过程及保密原则</w:t>
      </w:r>
    </w:p>
    <w:p w14:paraId="0C22E53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29.1 凡与本次招标有关人员对属于审查、澄清、评价和比较投标的有关资料以及定标意向等，均不得向投标人或其他人员透露。否则,将按有关规定追究相关人员的责任。</w:t>
      </w:r>
    </w:p>
    <w:p w14:paraId="0967F24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29.2 在评标期间，投标人试图影响或干预评审的任何行为，将导致其投标被作为无效投标，并承担相应的法律责任。</w:t>
      </w:r>
    </w:p>
    <w:p w14:paraId="0854307E">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30.评标异议登记</w:t>
      </w:r>
    </w:p>
    <w:p w14:paraId="6F7528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highlight w:val="none"/>
        </w:rPr>
      </w:pPr>
      <w:r>
        <w:rPr>
          <w:rFonts w:hint="eastAsia" w:ascii="仿宋" w:hAnsi="仿宋" w:eastAsia="仿宋" w:cs="仿宋"/>
          <w:color w:val="auto"/>
          <w:kern w:val="0"/>
          <w:sz w:val="24"/>
          <w:highlight w:val="none"/>
          <w:lang w:eastAsia="zh-CN"/>
        </w:rPr>
        <w:t>代理机构</w:t>
      </w:r>
      <w:r>
        <w:rPr>
          <w:rFonts w:hint="eastAsia" w:ascii="仿宋" w:hAnsi="仿宋" w:eastAsia="仿宋" w:cs="仿宋"/>
          <w:color w:val="auto"/>
          <w:kern w:val="0"/>
          <w:sz w:val="24"/>
          <w:highlight w:val="none"/>
        </w:rPr>
        <w:t>工作人员对评审专家等相关人员在评审过程中发现、提出的异议进行逐项登记。</w:t>
      </w:r>
    </w:p>
    <w:p w14:paraId="7EB563D9">
      <w:pPr>
        <w:pStyle w:val="3"/>
        <w:pageBreakBefore w:val="0"/>
        <w:wordWrap/>
        <w:overflowPunct/>
        <w:topLinePunct w:val="0"/>
        <w:bidi w:val="0"/>
        <w:spacing w:line="360" w:lineRule="auto"/>
        <w:ind w:firstLine="420" w:firstLineChars="200"/>
        <w:rPr>
          <w:rFonts w:hint="eastAsia" w:ascii="仿宋" w:hAnsi="仿宋" w:eastAsia="仿宋" w:cs="仿宋"/>
          <w:highlight w:val="none"/>
        </w:rPr>
      </w:pPr>
    </w:p>
    <w:p w14:paraId="5F955D3F">
      <w:pPr>
        <w:pageBreakBefore w:val="0"/>
        <w:wordWrap/>
        <w:overflowPunct/>
        <w:topLinePunct w:val="0"/>
        <w:bidi w:val="0"/>
        <w:spacing w:line="360" w:lineRule="auto"/>
        <w:ind w:firstLine="643" w:firstLineChars="20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32"/>
          <w:szCs w:val="32"/>
          <w:highlight w:val="none"/>
        </w:rPr>
        <w:t>七   定标</w:t>
      </w:r>
    </w:p>
    <w:p w14:paraId="372EF49B">
      <w:pPr>
        <w:pageBreakBefore w:val="0"/>
        <w:wordWrap/>
        <w:overflowPunct/>
        <w:topLinePunct w:val="0"/>
        <w:bidi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31.定标原则</w:t>
      </w:r>
    </w:p>
    <w:p w14:paraId="63940F1D">
      <w:pPr>
        <w:pageBreakBefore w:val="0"/>
        <w:wordWrap/>
        <w:overflowPunct/>
        <w:topLinePunct w:val="0"/>
        <w:bidi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31.1 最低投标价不作为中标的保证。</w:t>
      </w:r>
    </w:p>
    <w:p w14:paraId="656C6749">
      <w:pPr>
        <w:pageBreakBefore w:val="0"/>
        <w:wordWrap/>
        <w:overflowPunct/>
        <w:topLinePunct w:val="0"/>
        <w:bidi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31.2 确定实质上响应招标文件且满足下列条件的为中标候选人（或中标人）：</w:t>
      </w:r>
    </w:p>
    <w:p w14:paraId="1F576533">
      <w:pPr>
        <w:pageBreakBefore w:val="0"/>
        <w:wordWrap/>
        <w:overflowPunct/>
        <w:topLinePunct w:val="0"/>
        <w:bidi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31.2.1综合评分法，是指投标文件满足招标文件全部实质性要求，且按照评审因素的量化指标评审得分最高的投标人为中标候选人</w:t>
      </w:r>
      <w:r>
        <w:rPr>
          <w:rFonts w:hint="eastAsia" w:ascii="仿宋" w:hAnsi="仿宋" w:eastAsia="仿宋" w:cs="仿宋"/>
          <w:color w:val="auto"/>
          <w:kern w:val="0"/>
          <w:sz w:val="24"/>
          <w:highlight w:val="none"/>
        </w:rPr>
        <w:t>（或中标人）</w:t>
      </w:r>
      <w:r>
        <w:rPr>
          <w:rFonts w:hint="eastAsia" w:ascii="仿宋" w:hAnsi="仿宋" w:eastAsia="仿宋" w:cs="仿宋"/>
          <w:color w:val="auto"/>
          <w:sz w:val="24"/>
          <w:highlight w:val="none"/>
        </w:rPr>
        <w:t>的评标方法。</w:t>
      </w:r>
    </w:p>
    <w:p w14:paraId="2BF0CB82">
      <w:pPr>
        <w:pageBreakBefore w:val="0"/>
        <w:wordWrap/>
        <w:overflowPunct/>
        <w:topLinePunct w:val="0"/>
        <w:bidi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仿宋" w:hAnsi="仿宋" w:eastAsia="仿宋" w:cs="仿宋"/>
          <w:color w:val="auto"/>
          <w:kern w:val="0"/>
          <w:sz w:val="24"/>
          <w:highlight w:val="none"/>
        </w:rPr>
        <w:t>（或中标人）</w:t>
      </w:r>
      <w:r>
        <w:rPr>
          <w:rFonts w:hint="eastAsia" w:ascii="仿宋" w:hAnsi="仿宋" w:eastAsia="仿宋" w:cs="仿宋"/>
          <w:color w:val="auto"/>
          <w:sz w:val="24"/>
          <w:highlight w:val="none"/>
        </w:rPr>
        <w:t>。</w:t>
      </w:r>
    </w:p>
    <w:p w14:paraId="4E3A67FC">
      <w:pPr>
        <w:pageBreakBefore w:val="0"/>
        <w:wordWrap/>
        <w:overflowPunct/>
        <w:topLinePunct w:val="0"/>
        <w:bidi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用综合评分法，按评标总得分由高到低顺序排列。得分相同的，按投标报价由低到高顺序排列。得分与投标报价均相同的，按技术指标优劣排列。得分、投标报价与技术指标均相同的，按服务优劣排列。以上全部相同的，通过随机抽取产生。</w:t>
      </w:r>
    </w:p>
    <w:p w14:paraId="6A9B0226">
      <w:pPr>
        <w:pageBreakBefore w:val="0"/>
        <w:wordWrap/>
        <w:overflowPunct/>
        <w:topLinePunct w:val="0"/>
        <w:bidi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32.确定中标人和中标候选人</w:t>
      </w:r>
    </w:p>
    <w:p w14:paraId="5D3D5606">
      <w:pPr>
        <w:pageBreakBefore w:val="0"/>
        <w:wordWrap/>
        <w:overflowPunct/>
        <w:topLinePunct w:val="0"/>
        <w:bidi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本项目由</w:t>
      </w:r>
      <w:r>
        <w:rPr>
          <w:rFonts w:hint="eastAsia" w:ascii="仿宋" w:hAnsi="仿宋" w:eastAsia="仿宋" w:cs="仿宋"/>
          <w:color w:val="auto"/>
          <w:kern w:val="0"/>
          <w:sz w:val="24"/>
          <w:highlight w:val="none"/>
          <w:lang w:eastAsia="zh-CN"/>
        </w:rPr>
        <w:t>招标人</w:t>
      </w:r>
      <w:r>
        <w:rPr>
          <w:rFonts w:hint="eastAsia" w:ascii="仿宋" w:hAnsi="仿宋" w:eastAsia="仿宋" w:cs="仿宋"/>
          <w:color w:val="auto"/>
          <w:kern w:val="0"/>
          <w:sz w:val="24"/>
          <w:highlight w:val="none"/>
        </w:rPr>
        <w:t>授权评标委员会直接确定中标人和中标候选人。</w:t>
      </w:r>
    </w:p>
    <w:p w14:paraId="59334823">
      <w:pPr>
        <w:pageBreakBefore w:val="0"/>
        <w:wordWrap/>
        <w:overflowPunct/>
        <w:topLinePunct w:val="0"/>
        <w:bidi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33.中标通知书及中标公告</w:t>
      </w:r>
    </w:p>
    <w:p w14:paraId="38B55533">
      <w:pPr>
        <w:pageBreakBefore w:val="0"/>
        <w:wordWrap/>
        <w:overflowPunct/>
        <w:topLinePunct w:val="0"/>
        <w:bidi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33.1 评审结束后，</w:t>
      </w:r>
      <w:r>
        <w:rPr>
          <w:rFonts w:hint="eastAsia" w:ascii="仿宋" w:hAnsi="仿宋" w:eastAsia="仿宋" w:cs="仿宋"/>
          <w:color w:val="auto"/>
          <w:kern w:val="0"/>
          <w:sz w:val="24"/>
          <w:highlight w:val="none"/>
          <w:lang w:val="en-US" w:eastAsia="zh-CN"/>
        </w:rPr>
        <w:t>招标</w:t>
      </w:r>
      <w:r>
        <w:rPr>
          <w:rFonts w:hint="eastAsia" w:ascii="仿宋" w:hAnsi="仿宋" w:eastAsia="仿宋" w:cs="仿宋"/>
          <w:color w:val="auto"/>
          <w:kern w:val="0"/>
          <w:sz w:val="24"/>
          <w:highlight w:val="none"/>
          <w:lang w:eastAsia="zh-CN"/>
        </w:rPr>
        <w:t>代理机构</w:t>
      </w:r>
      <w:r>
        <w:rPr>
          <w:rFonts w:hint="eastAsia" w:ascii="仿宋" w:hAnsi="仿宋" w:eastAsia="仿宋" w:cs="仿宋"/>
          <w:color w:val="auto"/>
          <w:kern w:val="0"/>
          <w:sz w:val="24"/>
          <w:highlight w:val="none"/>
        </w:rPr>
        <w:t>及时在</w:t>
      </w:r>
      <w:r>
        <w:rPr>
          <w:rFonts w:hint="eastAsia" w:ascii="仿宋" w:hAnsi="仿宋" w:eastAsia="仿宋" w:cs="仿宋"/>
          <w:color w:val="auto"/>
          <w:kern w:val="0"/>
          <w:sz w:val="24"/>
          <w:highlight w:val="none"/>
          <w:lang w:eastAsia="zh-CN"/>
        </w:rPr>
        <w:t>《河南省政府采购网》、《驻马店市公共资源交易中心网》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"http://www.sxztb.gov.cn/"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fldChar w:fldCharType="end"/>
      </w:r>
      <w:r>
        <w:rPr>
          <w:rFonts w:hint="eastAsia" w:ascii="仿宋" w:hAnsi="仿宋" w:eastAsia="仿宋" w:cs="仿宋"/>
          <w:color w:val="auto"/>
          <w:kern w:val="0"/>
          <w:sz w:val="24"/>
          <w:highlight w:val="none"/>
        </w:rPr>
        <w:t>等相关媒体上发布中标公告，同时向中标人发出中标通知书。</w:t>
      </w:r>
      <w:r>
        <w:rPr>
          <w:rFonts w:hint="eastAsia" w:ascii="仿宋" w:hAnsi="仿宋" w:eastAsia="仿宋" w:cs="仿宋"/>
          <w:color w:val="auto"/>
          <w:kern w:val="0"/>
          <w:sz w:val="24"/>
          <w:highlight w:val="none"/>
          <w:lang w:val="en-US" w:eastAsia="zh-CN"/>
        </w:rPr>
        <w:t>中标人提供一正三副投标文件给招标代理机构。</w:t>
      </w:r>
    </w:p>
    <w:p w14:paraId="5DF733A2">
      <w:pPr>
        <w:pageBreakBefore w:val="0"/>
        <w:wordWrap/>
        <w:overflowPunct/>
        <w:topLinePunct w:val="0"/>
        <w:bidi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33.2 中标人在规定的时间内不领取中标通知书的，视为中标后自动放弃中标资格；中标人在有效报价中报价最低,非不可抗力放弃中标资格的。发生上述情况的承担由此引起的一切后果。</w:t>
      </w:r>
    </w:p>
    <w:p w14:paraId="598153AA">
      <w:pPr>
        <w:pageBreakBefore w:val="0"/>
        <w:wordWrap/>
        <w:overflowPunct/>
        <w:topLinePunct w:val="0"/>
        <w:bidi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33.3 中标通知书对</w:t>
      </w:r>
      <w:r>
        <w:rPr>
          <w:rFonts w:hint="eastAsia" w:ascii="仿宋" w:hAnsi="仿宋" w:eastAsia="仿宋" w:cs="仿宋"/>
          <w:color w:val="auto"/>
          <w:kern w:val="0"/>
          <w:sz w:val="24"/>
          <w:highlight w:val="none"/>
          <w:lang w:eastAsia="zh-CN"/>
        </w:rPr>
        <w:t>招标人</w:t>
      </w:r>
      <w:r>
        <w:rPr>
          <w:rFonts w:hint="eastAsia" w:ascii="仿宋" w:hAnsi="仿宋" w:eastAsia="仿宋" w:cs="仿宋"/>
          <w:color w:val="auto"/>
          <w:kern w:val="0"/>
          <w:sz w:val="24"/>
          <w:highlight w:val="none"/>
        </w:rPr>
        <w:t>和中标人具有同等法律效力。中标通知书发出后，</w:t>
      </w:r>
      <w:r>
        <w:rPr>
          <w:rFonts w:hint="eastAsia" w:ascii="仿宋" w:hAnsi="仿宋" w:eastAsia="仿宋" w:cs="仿宋"/>
          <w:color w:val="auto"/>
          <w:kern w:val="0"/>
          <w:sz w:val="24"/>
          <w:highlight w:val="none"/>
          <w:lang w:eastAsia="zh-CN"/>
        </w:rPr>
        <w:t>招标人</w:t>
      </w:r>
      <w:r>
        <w:rPr>
          <w:rFonts w:hint="eastAsia" w:ascii="仿宋" w:hAnsi="仿宋" w:eastAsia="仿宋" w:cs="仿宋"/>
          <w:color w:val="auto"/>
          <w:kern w:val="0"/>
          <w:sz w:val="24"/>
          <w:highlight w:val="none"/>
        </w:rPr>
        <w:t>改变中标结果，或者中标人放弃中标，应按相关法律、规章、规范性文件的要求承担相应的法律责任。</w:t>
      </w:r>
    </w:p>
    <w:p w14:paraId="25BE2627">
      <w:pPr>
        <w:pageBreakBefore w:val="0"/>
        <w:wordWrap/>
        <w:overflowPunct/>
        <w:topLinePunct w:val="0"/>
        <w:bidi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33.4 中标通知书将作为签订合同的依据。合同签订后，中标通知书成为合同的一部分。</w:t>
      </w:r>
    </w:p>
    <w:p w14:paraId="310D73F3">
      <w:pPr>
        <w:pageBreakBefore w:val="0"/>
        <w:wordWrap/>
        <w:overflowPunct/>
        <w:topLinePunct w:val="0"/>
        <w:bidi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34.</w:t>
      </w:r>
      <w:r>
        <w:rPr>
          <w:rFonts w:hint="eastAsia" w:ascii="仿宋" w:hAnsi="仿宋" w:eastAsia="仿宋" w:cs="仿宋"/>
          <w:b/>
          <w:color w:val="auto"/>
          <w:sz w:val="24"/>
          <w:highlight w:val="none"/>
          <w:lang w:eastAsia="zh-CN"/>
        </w:rPr>
        <w:t>代理机构</w:t>
      </w:r>
      <w:r>
        <w:rPr>
          <w:rFonts w:hint="eastAsia" w:ascii="仿宋" w:hAnsi="仿宋" w:eastAsia="仿宋" w:cs="仿宋"/>
          <w:b/>
          <w:color w:val="auto"/>
          <w:sz w:val="24"/>
          <w:highlight w:val="none"/>
        </w:rPr>
        <w:t>宣布废标的权利</w:t>
      </w:r>
    </w:p>
    <w:p w14:paraId="13E106C4">
      <w:pPr>
        <w:pageBreakBefore w:val="0"/>
        <w:wordWrap/>
        <w:overflowPunct/>
        <w:topLinePunct w:val="0"/>
        <w:bidi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34.1 出现下列情况之一时，</w:t>
      </w:r>
      <w:r>
        <w:rPr>
          <w:rFonts w:hint="eastAsia" w:ascii="仿宋" w:hAnsi="仿宋" w:eastAsia="仿宋" w:cs="仿宋"/>
          <w:color w:val="auto"/>
          <w:kern w:val="0"/>
          <w:sz w:val="24"/>
          <w:highlight w:val="none"/>
          <w:lang w:eastAsia="zh-CN"/>
        </w:rPr>
        <w:t>代理机构</w:t>
      </w:r>
      <w:r>
        <w:rPr>
          <w:rFonts w:hint="eastAsia" w:ascii="仿宋" w:hAnsi="仿宋" w:eastAsia="仿宋" w:cs="仿宋"/>
          <w:color w:val="auto"/>
          <w:kern w:val="0"/>
          <w:sz w:val="24"/>
          <w:highlight w:val="none"/>
        </w:rPr>
        <w:t>有权宣布废标，并将理由通知所有投标人：</w:t>
      </w:r>
    </w:p>
    <w:p w14:paraId="46113952">
      <w:pPr>
        <w:pageBreakBefore w:val="0"/>
        <w:wordWrap/>
        <w:overflowPunct/>
        <w:topLinePunct w:val="0"/>
        <w:bidi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34.1.1出现影响采购公正的违法、违规行为的。</w:t>
      </w:r>
    </w:p>
    <w:p w14:paraId="57F7D9E4">
      <w:pPr>
        <w:pageBreakBefore w:val="0"/>
        <w:wordWrap/>
        <w:overflowPunct/>
        <w:topLinePunct w:val="0"/>
        <w:bidi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34.1.2 投标人的报价均超过了招标控制价，</w:t>
      </w:r>
      <w:r>
        <w:rPr>
          <w:rFonts w:hint="eastAsia" w:ascii="仿宋" w:hAnsi="仿宋" w:eastAsia="仿宋" w:cs="仿宋"/>
          <w:color w:val="auto"/>
          <w:kern w:val="0"/>
          <w:sz w:val="24"/>
          <w:highlight w:val="none"/>
          <w:lang w:eastAsia="zh-CN"/>
        </w:rPr>
        <w:t>招标人</w:t>
      </w:r>
      <w:r>
        <w:rPr>
          <w:rFonts w:hint="eastAsia" w:ascii="仿宋" w:hAnsi="仿宋" w:eastAsia="仿宋" w:cs="仿宋"/>
          <w:color w:val="auto"/>
          <w:kern w:val="0"/>
          <w:sz w:val="24"/>
          <w:highlight w:val="none"/>
        </w:rPr>
        <w:t>不能支付的。</w:t>
      </w:r>
    </w:p>
    <w:p w14:paraId="5366BFDD">
      <w:pPr>
        <w:pageBreakBefore w:val="0"/>
        <w:wordWrap/>
        <w:overflowPunct/>
        <w:topLinePunct w:val="0"/>
        <w:bidi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34.1.3 因重大变故，采购任务取消的。</w:t>
      </w:r>
    </w:p>
    <w:p w14:paraId="4FAAFC75">
      <w:pPr>
        <w:pageBreakBefore w:val="0"/>
        <w:wordWrap/>
        <w:overflowPunct/>
        <w:topLinePunct w:val="0"/>
        <w:bidi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34.2 投标截止时间后投标人不足3家或通过资格性检查或符合性检查的投标人不足3家的，除采购任务取消情形外，按照以下方式处理：</w:t>
      </w:r>
    </w:p>
    <w:p w14:paraId="5BC1ECD2">
      <w:pPr>
        <w:pageBreakBefore w:val="0"/>
        <w:wordWrap/>
        <w:overflowPunct/>
        <w:topLinePunct w:val="0"/>
        <w:bidi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（1）招标文件存在不合理条款或者招标程序不符合规定的，</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lang w:eastAsia="zh-CN"/>
        </w:rPr>
        <w:t>代理机构</w:t>
      </w:r>
      <w:r>
        <w:rPr>
          <w:rFonts w:hint="eastAsia" w:ascii="仿宋" w:hAnsi="仿宋" w:eastAsia="仿宋" w:cs="仿宋"/>
          <w:color w:val="auto"/>
          <w:sz w:val="24"/>
          <w:highlight w:val="none"/>
        </w:rPr>
        <w:t>改正后依法重新招标；</w:t>
      </w:r>
    </w:p>
    <w:p w14:paraId="0CCDE4FD">
      <w:pPr>
        <w:pageBreakBefore w:val="0"/>
        <w:wordWrap/>
        <w:overflowPunct/>
        <w:topLinePunct w:val="0"/>
        <w:bidi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（2）招标文件没有不合理条款、招标程序符合规定，需要采用其他采购方式采购的，</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应当依法报财政部门批准。</w:t>
      </w:r>
    </w:p>
    <w:p w14:paraId="0FBDB7A5">
      <w:pPr>
        <w:rPr>
          <w:rFonts w:hint="eastAsia" w:ascii="仿宋" w:hAnsi="仿宋" w:eastAsia="仿宋" w:cs="仿宋"/>
          <w:spacing w:val="-6"/>
          <w:sz w:val="36"/>
          <w:szCs w:val="36"/>
          <w:highlight w:val="none"/>
          <w14:textOutline w14:w="7620" w14:cap="flat" w14:cmpd="sng">
            <w14:solidFill>
              <w14:srgbClr w14:val="000000"/>
            </w14:solidFill>
            <w14:prstDash w14:val="solid"/>
            <w14:miter w14:val="0"/>
          </w14:textOutline>
        </w:rPr>
      </w:pPr>
    </w:p>
    <w:p w14:paraId="1822E5FA">
      <w:pPr>
        <w:pageBreakBefore w:val="0"/>
        <w:wordWrap/>
        <w:overflowPunct/>
        <w:topLinePunct w:val="0"/>
        <w:bidi w:val="0"/>
        <w:spacing w:before="117" w:line="360" w:lineRule="auto"/>
        <w:ind w:left="3101" w:firstLine="696" w:firstLineChars="200"/>
        <w:rPr>
          <w:rFonts w:hint="eastAsia" w:ascii="仿宋" w:hAnsi="仿宋" w:eastAsia="仿宋" w:cs="仿宋"/>
          <w:sz w:val="36"/>
          <w:szCs w:val="36"/>
          <w:highlight w:val="none"/>
        </w:rPr>
      </w:pPr>
      <w:r>
        <w:rPr>
          <w:rFonts w:hint="eastAsia" w:ascii="仿宋" w:hAnsi="仿宋" w:eastAsia="仿宋" w:cs="仿宋"/>
          <w:spacing w:val="-6"/>
          <w:sz w:val="36"/>
          <w:szCs w:val="36"/>
          <w:highlight w:val="none"/>
          <w14:textOutline w14:w="7620" w14:cap="flat" w14:cmpd="sng">
            <w14:solidFill>
              <w14:srgbClr w14:val="000000"/>
            </w14:solidFill>
            <w14:prstDash w14:val="solid"/>
            <w14:miter w14:val="0"/>
          </w14:textOutline>
        </w:rPr>
        <w:t>八</w:t>
      </w:r>
      <w:r>
        <w:rPr>
          <w:rFonts w:hint="eastAsia" w:ascii="仿宋" w:hAnsi="仿宋" w:eastAsia="仿宋" w:cs="仿宋"/>
          <w:spacing w:val="9"/>
          <w:sz w:val="36"/>
          <w:szCs w:val="36"/>
          <w:highlight w:val="none"/>
        </w:rPr>
        <w:t xml:space="preserve">  </w:t>
      </w:r>
      <w:r>
        <w:rPr>
          <w:rFonts w:hint="eastAsia" w:ascii="仿宋" w:hAnsi="仿宋" w:eastAsia="仿宋" w:cs="仿宋"/>
          <w:spacing w:val="-6"/>
          <w:sz w:val="36"/>
          <w:szCs w:val="36"/>
          <w:highlight w:val="none"/>
          <w14:textOutline w14:w="7620" w14:cap="flat" w14:cmpd="sng">
            <w14:solidFill>
              <w14:srgbClr w14:val="000000"/>
            </w14:solidFill>
            <w14:prstDash w14:val="solid"/>
            <w14:miter w14:val="0"/>
          </w14:textOutline>
        </w:rPr>
        <w:t>合同授予</w:t>
      </w:r>
    </w:p>
    <w:p w14:paraId="08EF45FA">
      <w:pPr>
        <w:pStyle w:val="3"/>
        <w:pageBreakBefore w:val="0"/>
        <w:wordWrap/>
        <w:overflowPunct/>
        <w:topLinePunct w:val="0"/>
        <w:bidi w:val="0"/>
        <w:spacing w:line="360" w:lineRule="auto"/>
        <w:ind w:firstLine="420" w:firstLineChars="200"/>
        <w:rPr>
          <w:rFonts w:hint="eastAsia" w:ascii="仿宋" w:hAnsi="仿宋" w:eastAsia="仿宋" w:cs="仿宋"/>
          <w:highlight w:val="none"/>
        </w:rPr>
      </w:pPr>
    </w:p>
    <w:p w14:paraId="2D30A0E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outlineLvl w:val="6"/>
        <w:rPr>
          <w:rFonts w:hint="eastAsia" w:ascii="仿宋" w:hAnsi="仿宋" w:eastAsia="仿宋" w:cs="仿宋"/>
          <w:sz w:val="24"/>
          <w:szCs w:val="24"/>
          <w:highlight w:val="none"/>
        </w:rPr>
      </w:pPr>
      <w:r>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t>35.合同签订</w:t>
      </w:r>
    </w:p>
    <w:p w14:paraId="70CB952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35.1</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中标人自中标通知书发出之日起，在招标文件第三章《供应商须知前附表》规定的时间内，根据招标文件确定的事项和中标人投标文件签订合同。双方所签订的合同不得对招标文件和中标人投标文件作实质性修改。</w:t>
      </w:r>
    </w:p>
    <w:p w14:paraId="5702FAA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35.2招标文件、招标文件的修改文件、中标人的投标文件、补充或修改的文件及澄 清或承诺文件等，均为双方签订合同的组成部分，并与合同一并作为本招标文件所列采购项目的互补性法律文件，与合同具有同等法律效力。</w:t>
      </w:r>
    </w:p>
    <w:p w14:paraId="0D0EB8F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35.3中标人放弃中标、因不可抗力不能履行合同、不按照招标文件要求提交履约保证金，或者被查实存在影响中标结果的违法行为等情形，不符合中标条件的， </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可以按照评标委员会提出的中标候选人名单排序依次确定其他中标候选人为中标人，也可以重新招标。</w:t>
      </w:r>
    </w:p>
    <w:p w14:paraId="079BD4C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35.4</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按照法律法规及各级财政部门相关规定，在规定时间内将合同副本报同级财政部门备案。</w:t>
      </w:r>
    </w:p>
    <w:p w14:paraId="3A32D6E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sectPr>
          <w:footerReference r:id="rId9" w:type="default"/>
          <w:pgSz w:w="11906" w:h="16839"/>
          <w:pgMar w:top="1440" w:right="1080" w:bottom="1440" w:left="1080" w:header="0" w:footer="992" w:gutter="0"/>
          <w:pgNumType w:fmt="decimal"/>
          <w:cols w:space="720" w:num="1"/>
        </w:sectPr>
      </w:pPr>
    </w:p>
    <w:p w14:paraId="0838C9AE">
      <w:pPr>
        <w:spacing w:before="117" w:line="221" w:lineRule="auto"/>
        <w:ind w:left="1841"/>
        <w:rPr>
          <w:rFonts w:hint="eastAsia" w:ascii="仿宋" w:hAnsi="仿宋" w:eastAsia="仿宋" w:cs="仿宋"/>
          <w:highlight w:val="none"/>
        </w:rPr>
      </w:pPr>
      <w:r>
        <w:rPr>
          <w:rFonts w:hint="eastAsia" w:ascii="仿宋" w:hAnsi="仿宋" w:eastAsia="仿宋" w:cs="仿宋"/>
          <w:spacing w:val="-1"/>
          <w:sz w:val="36"/>
          <w:szCs w:val="36"/>
          <w:highlight w:val="none"/>
          <w14:textOutline w14:w="7620" w14:cap="flat" w14:cmpd="sng">
            <w14:solidFill>
              <w14:srgbClr w14:val="000000"/>
            </w14:solidFill>
            <w14:prstDash w14:val="solid"/>
            <w14:miter w14:val="0"/>
          </w14:textOutline>
        </w:rPr>
        <w:t>第四章</w:t>
      </w:r>
      <w:r>
        <w:rPr>
          <w:rFonts w:hint="eastAsia" w:ascii="仿宋" w:hAnsi="仿宋" w:eastAsia="仿宋" w:cs="仿宋"/>
          <w:spacing w:val="-1"/>
          <w:sz w:val="36"/>
          <w:szCs w:val="36"/>
          <w:highlight w:val="none"/>
        </w:rPr>
        <w:t xml:space="preserve">  </w:t>
      </w:r>
      <w:r>
        <w:rPr>
          <w:rFonts w:hint="eastAsia" w:ascii="仿宋" w:hAnsi="仿宋" w:eastAsia="仿宋" w:cs="仿宋"/>
          <w:spacing w:val="-1"/>
          <w:sz w:val="36"/>
          <w:szCs w:val="36"/>
          <w:highlight w:val="none"/>
          <w14:textOutline w14:w="7620" w14:cap="flat" w14:cmpd="sng">
            <w14:solidFill>
              <w14:srgbClr w14:val="000000"/>
            </w14:solidFill>
            <w14:prstDash w14:val="solid"/>
            <w14:miter w14:val="0"/>
          </w14:textOutline>
        </w:rPr>
        <w:t>评标办法及评分标准</w:t>
      </w:r>
    </w:p>
    <w:p w14:paraId="655D636E">
      <w:pPr>
        <w:spacing w:line="360" w:lineRule="auto"/>
        <w:ind w:firstLine="482" w:firstLineChars="200"/>
        <w:rPr>
          <w:rFonts w:hint="eastAsia" w:ascii="仿宋" w:hAnsi="仿宋" w:eastAsia="仿宋" w:cs="仿宋"/>
          <w:b/>
          <w:color w:val="auto"/>
          <w:kern w:val="0"/>
          <w:sz w:val="24"/>
          <w:highlight w:val="none"/>
        </w:rPr>
      </w:pPr>
    </w:p>
    <w:p w14:paraId="7942F00F">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kern w:val="0"/>
          <w:sz w:val="24"/>
          <w:highlight w:val="none"/>
        </w:rPr>
        <w:t>一、</w:t>
      </w:r>
      <w:r>
        <w:rPr>
          <w:rFonts w:hint="eastAsia" w:ascii="仿宋" w:hAnsi="仿宋" w:eastAsia="仿宋" w:cs="仿宋"/>
          <w:b/>
          <w:color w:val="auto"/>
          <w:sz w:val="24"/>
          <w:highlight w:val="none"/>
        </w:rPr>
        <w:t>总则</w:t>
      </w:r>
    </w:p>
    <w:p w14:paraId="39E0067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次评标采用综合评分法，总分为100分。按投标人须知第31项的规定排列中标资格。排名第一的投标人为中标人（如果需要确定中标候选人，排名第二的投标人为中标候选人，其他投标人中标候选资格依此类推）。评分过程中采用四舍五入法，保留小数2位。</w:t>
      </w:r>
    </w:p>
    <w:p w14:paraId="3A5EC8A1">
      <w:pPr>
        <w:spacing w:line="360" w:lineRule="auto"/>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二、评标内容及标准</w:t>
      </w:r>
    </w:p>
    <w:p w14:paraId="37F04D48">
      <w:pPr>
        <w:widowControl/>
        <w:tabs>
          <w:tab w:val="left" w:pos="2472"/>
        </w:tabs>
        <w:wordWrap w:val="0"/>
        <w:spacing w:line="360" w:lineRule="auto"/>
        <w:ind w:firstLine="482" w:firstLineChars="200"/>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综合评分法。</w:t>
      </w:r>
    </w:p>
    <w:p w14:paraId="33D21A5F">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价格调整要素及价格折扣幅度列表：</w:t>
      </w:r>
    </w:p>
    <w:tbl>
      <w:tblPr>
        <w:tblStyle w:val="1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536"/>
      </w:tblGrid>
      <w:tr w14:paraId="6F1C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03" w:type="dxa"/>
            <w:tcBorders>
              <w:top w:val="single" w:color="auto" w:sz="4" w:space="0"/>
              <w:left w:val="single" w:color="auto" w:sz="4" w:space="0"/>
              <w:bottom w:val="single" w:color="auto" w:sz="4" w:space="0"/>
              <w:right w:val="single" w:color="auto" w:sz="4" w:space="0"/>
            </w:tcBorders>
          </w:tcPr>
          <w:p w14:paraId="6580EA87">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评标价格要素</w:t>
            </w:r>
          </w:p>
        </w:tc>
        <w:tc>
          <w:tcPr>
            <w:tcW w:w="4536" w:type="dxa"/>
            <w:tcBorders>
              <w:top w:val="single" w:color="auto" w:sz="4" w:space="0"/>
              <w:left w:val="nil"/>
              <w:bottom w:val="single" w:color="auto" w:sz="4" w:space="0"/>
              <w:right w:val="single" w:color="auto" w:sz="4" w:space="0"/>
            </w:tcBorders>
          </w:tcPr>
          <w:p w14:paraId="6A7783E7">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价格折扣幅度</w:t>
            </w:r>
          </w:p>
        </w:tc>
      </w:tr>
      <w:tr w14:paraId="3C2A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4503" w:type="dxa"/>
            <w:tcBorders>
              <w:top w:val="single" w:color="auto" w:sz="4" w:space="0"/>
              <w:left w:val="single" w:color="auto" w:sz="4" w:space="0"/>
              <w:bottom w:val="single" w:color="auto" w:sz="4" w:space="0"/>
              <w:right w:val="single" w:color="auto" w:sz="4" w:space="0"/>
            </w:tcBorders>
          </w:tcPr>
          <w:p w14:paraId="1AADAA96">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节能产品</w:t>
            </w:r>
          </w:p>
        </w:tc>
        <w:tc>
          <w:tcPr>
            <w:tcW w:w="4536" w:type="dxa"/>
            <w:tcBorders>
              <w:top w:val="single" w:color="auto" w:sz="4" w:space="0"/>
              <w:left w:val="nil"/>
              <w:bottom w:val="single" w:color="auto" w:sz="4" w:space="0"/>
              <w:right w:val="single" w:color="auto" w:sz="4" w:space="0"/>
            </w:tcBorders>
          </w:tcPr>
          <w:p w14:paraId="6FBD1268">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r>
      <w:tr w14:paraId="7013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4503" w:type="dxa"/>
            <w:tcBorders>
              <w:top w:val="single" w:color="auto" w:sz="4" w:space="0"/>
              <w:left w:val="single" w:color="auto" w:sz="4" w:space="0"/>
              <w:bottom w:val="single" w:color="auto" w:sz="4" w:space="0"/>
              <w:right w:val="single" w:color="auto" w:sz="4" w:space="0"/>
            </w:tcBorders>
          </w:tcPr>
          <w:p w14:paraId="5A5FE06B">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环境标志产品</w:t>
            </w:r>
          </w:p>
        </w:tc>
        <w:tc>
          <w:tcPr>
            <w:tcW w:w="4536" w:type="dxa"/>
            <w:tcBorders>
              <w:top w:val="single" w:color="auto" w:sz="4" w:space="0"/>
              <w:left w:val="nil"/>
              <w:bottom w:val="single" w:color="auto" w:sz="4" w:space="0"/>
              <w:right w:val="single" w:color="auto" w:sz="4" w:space="0"/>
            </w:tcBorders>
          </w:tcPr>
          <w:p w14:paraId="0F962A64">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r>
      <w:tr w14:paraId="6913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03" w:type="dxa"/>
            <w:tcBorders>
              <w:top w:val="single" w:color="auto" w:sz="4" w:space="0"/>
              <w:left w:val="single" w:color="auto" w:sz="4" w:space="0"/>
              <w:bottom w:val="single" w:color="auto" w:sz="4" w:space="0"/>
              <w:right w:val="single" w:color="auto" w:sz="4" w:space="0"/>
            </w:tcBorders>
          </w:tcPr>
          <w:p w14:paraId="5BD30FF8">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小微企业投标，且投标产品出自小型或微型企业。监狱企业、残疾人福利性单位视同小型、微型企业。</w:t>
            </w:r>
          </w:p>
        </w:tc>
        <w:tc>
          <w:tcPr>
            <w:tcW w:w="4536" w:type="dxa"/>
            <w:tcBorders>
              <w:top w:val="single" w:color="auto" w:sz="4" w:space="0"/>
              <w:left w:val="nil"/>
              <w:bottom w:val="single" w:color="auto" w:sz="4" w:space="0"/>
              <w:right w:val="single" w:color="auto" w:sz="4" w:space="0"/>
            </w:tcBorders>
          </w:tcPr>
          <w:p w14:paraId="5FF452F6">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20</w:t>
            </w:r>
            <w:r>
              <w:rPr>
                <w:rFonts w:hint="eastAsia" w:ascii="仿宋" w:hAnsi="仿宋" w:eastAsia="仿宋" w:cs="仿宋"/>
                <w:color w:val="auto"/>
                <w:kern w:val="0"/>
                <w:sz w:val="24"/>
                <w:highlight w:val="none"/>
              </w:rPr>
              <w:t xml:space="preserve">% </w:t>
            </w:r>
          </w:p>
        </w:tc>
      </w:tr>
      <w:tr w14:paraId="3DFE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trPr>
        <w:tc>
          <w:tcPr>
            <w:tcW w:w="4503" w:type="dxa"/>
            <w:tcBorders>
              <w:top w:val="single" w:color="auto" w:sz="4" w:space="0"/>
              <w:left w:val="single" w:color="auto" w:sz="4" w:space="0"/>
              <w:bottom w:val="single" w:color="auto" w:sz="4" w:space="0"/>
              <w:right w:val="single" w:color="auto" w:sz="4" w:space="0"/>
            </w:tcBorders>
          </w:tcPr>
          <w:p w14:paraId="0C6FCD31">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4536" w:type="dxa"/>
            <w:tcBorders>
              <w:top w:val="single" w:color="auto" w:sz="4" w:space="0"/>
              <w:left w:val="nil"/>
              <w:bottom w:val="single" w:color="auto" w:sz="4" w:space="0"/>
              <w:right w:val="single" w:color="auto" w:sz="4" w:space="0"/>
            </w:tcBorders>
          </w:tcPr>
          <w:p w14:paraId="325E83B1">
            <w:pPr>
              <w:widowControl/>
              <w:spacing w:line="360" w:lineRule="auto"/>
              <w:ind w:firstLine="120" w:firstLineChars="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投标人或所投产品按规定享受其他国家政策支持、扶持的，由投标人提供相关法律法规政策依据，每项按0.5%折扣。</w:t>
            </w:r>
          </w:p>
        </w:tc>
      </w:tr>
    </w:tbl>
    <w:p w14:paraId="5CF408F2">
      <w:pPr>
        <w:pStyle w:val="10"/>
        <w:spacing w:line="360" w:lineRule="auto"/>
        <w:ind w:firstLine="200"/>
        <w:rPr>
          <w:rFonts w:hint="eastAsia" w:ascii="仿宋" w:hAnsi="仿宋" w:eastAsia="仿宋" w:cs="仿宋"/>
          <w:color w:val="auto"/>
          <w:sz w:val="20"/>
          <w:szCs w:val="22"/>
          <w:highlight w:val="none"/>
        </w:rPr>
      </w:pPr>
    </w:p>
    <w:p w14:paraId="37C9ACB5">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注(1)投标产品属节能或环境标志产品品目清单范围的，以国家确定的认证机构出具的、处于有效期之内的节能产品、环境标志产品认证证书为准。属于强制采购的产品，不再给予价格优惠。</w:t>
      </w:r>
    </w:p>
    <w:p w14:paraId="2645CFA4">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(2)同一包内有多个投标产品，部分产品符合政策功能要求的，只对符合政策功能要求的产品依据《投标报价明细表》按上述价格折扣幅度进行折扣，并按折扣后的价格即单项评标价计入总价进行评标。</w:t>
      </w:r>
    </w:p>
    <w:p w14:paraId="3DC1B196">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单项评标价=投标人单项报价×（1-∑价格折扣幅度）</w:t>
      </w:r>
    </w:p>
    <w:p w14:paraId="26944626">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评标价=∑单项评标价+∑不进行价格调整产品单项报价</w:t>
      </w:r>
    </w:p>
    <w:p w14:paraId="06911E8D">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价格分采用低价优先法计算，即满足招标文件要求，评标价最低的为评标基准价，其他投标人的价格分按照下列公式计算：</w:t>
      </w:r>
    </w:p>
    <w:p w14:paraId="2525D382">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价格分=（评标基准价/评标价）×100×价格权值</w:t>
      </w:r>
    </w:p>
    <w:p w14:paraId="58A10397">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（3）根据《政府采购促进中小企业发展暂行办法》（财库[2020]46号）的规定，参加政府采购活动的中小企业应当提供《中小企业声明函》。（格式见第六章附件</w:t>
      </w: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w:t>
      </w:r>
    </w:p>
    <w:p w14:paraId="795A51F5">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3FB0406B">
      <w:pPr>
        <w:spacing w:line="360" w:lineRule="auto"/>
        <w:jc w:val="left"/>
        <w:rPr>
          <w:rFonts w:hint="eastAsia" w:ascii="仿宋" w:hAnsi="仿宋" w:eastAsia="仿宋" w:cs="仿宋"/>
          <w:b/>
          <w:color w:val="auto"/>
          <w:sz w:val="32"/>
          <w:szCs w:val="32"/>
          <w:highlight w:val="none"/>
        </w:rPr>
      </w:pP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（5）根据《财政部 民政部 中国残疾人联合会关于促进残疾人就业政府采购政策的通知》（财库〔2017〕 141号）的规定，享受政府采购支持政策的残疾人福利性单位应当提供《残疾人福利性单位声明函》。（格式见第六章附件</w:t>
      </w: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w:t>
      </w:r>
    </w:p>
    <w:p w14:paraId="44BEEFCD">
      <w:pPr>
        <w:spacing w:line="360" w:lineRule="auto"/>
        <w:jc w:val="center"/>
        <w:rPr>
          <w:rFonts w:hint="eastAsia" w:ascii="仿宋" w:hAnsi="仿宋" w:eastAsia="仿宋" w:cs="仿宋"/>
          <w:sz w:val="24"/>
          <w:szCs w:val="24"/>
          <w:highlight w:val="none"/>
        </w:rPr>
      </w:pPr>
      <w:r>
        <w:rPr>
          <w:rFonts w:hint="eastAsia" w:ascii="仿宋" w:hAnsi="仿宋" w:eastAsia="仿宋" w:cs="仿宋"/>
          <w:b/>
          <w:color w:val="auto"/>
          <w:sz w:val="32"/>
          <w:szCs w:val="32"/>
          <w:highlight w:val="none"/>
        </w:rPr>
        <w:t>评标标准和方法</w:t>
      </w:r>
    </w:p>
    <w:tbl>
      <w:tblPr>
        <w:tblStyle w:val="12"/>
        <w:tblW w:w="49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80"/>
        <w:gridCol w:w="800"/>
        <w:gridCol w:w="708"/>
        <w:gridCol w:w="7228"/>
      </w:tblGrid>
      <w:tr w14:paraId="5DF9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98" w:type="pct"/>
            <w:gridSpan w:val="2"/>
            <w:shd w:val="clear" w:color="auto" w:fill="auto"/>
            <w:vAlign w:val="center"/>
          </w:tcPr>
          <w:p w14:paraId="6D5BE0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评分因素</w:t>
            </w:r>
          </w:p>
        </w:tc>
        <w:tc>
          <w:tcPr>
            <w:tcW w:w="357" w:type="pct"/>
            <w:shd w:val="clear" w:color="auto" w:fill="auto"/>
            <w:vAlign w:val="center"/>
          </w:tcPr>
          <w:p w14:paraId="5C548D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分值</w:t>
            </w:r>
          </w:p>
        </w:tc>
        <w:tc>
          <w:tcPr>
            <w:tcW w:w="3643" w:type="pct"/>
            <w:shd w:val="clear" w:color="auto" w:fill="auto"/>
            <w:vAlign w:val="center"/>
          </w:tcPr>
          <w:p w14:paraId="6B5FF3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评分依据标准</w:t>
            </w:r>
          </w:p>
        </w:tc>
      </w:tr>
      <w:tr w14:paraId="78E5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5" w:type="pct"/>
            <w:shd w:val="clear" w:color="auto" w:fill="auto"/>
            <w:vAlign w:val="center"/>
          </w:tcPr>
          <w:p w14:paraId="4AB0C6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价格部分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（10分）</w:t>
            </w:r>
          </w:p>
        </w:tc>
        <w:tc>
          <w:tcPr>
            <w:tcW w:w="403" w:type="pct"/>
            <w:shd w:val="clear" w:color="auto" w:fill="auto"/>
            <w:vAlign w:val="center"/>
          </w:tcPr>
          <w:p w14:paraId="6869B1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投标</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价格</w:t>
            </w:r>
          </w:p>
        </w:tc>
        <w:tc>
          <w:tcPr>
            <w:tcW w:w="357" w:type="pct"/>
            <w:shd w:val="clear" w:color="auto" w:fill="auto"/>
            <w:vAlign w:val="center"/>
          </w:tcPr>
          <w:p w14:paraId="141336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w:t>
            </w:r>
          </w:p>
        </w:tc>
        <w:tc>
          <w:tcPr>
            <w:tcW w:w="3643" w:type="pct"/>
            <w:shd w:val="clear" w:color="auto" w:fill="auto"/>
            <w:vAlign w:val="center"/>
          </w:tcPr>
          <w:p w14:paraId="7298B0D8">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报价分采用低价优先法计算，即满足招标文件要求且投标价格（落实政府采购政策进行价格调整的，以调整后的价格计算）最低的投标报价为评标基准价，其价格分为满分。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其他供应商的价格分按照下列公式计算：</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报价得分=(评标基准价／投标报价)×价格权值×100</w:t>
            </w:r>
          </w:p>
        </w:tc>
      </w:tr>
      <w:tr w14:paraId="4304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1" w:hRule="atLeast"/>
        </w:trPr>
        <w:tc>
          <w:tcPr>
            <w:tcW w:w="595" w:type="pct"/>
            <w:shd w:val="clear" w:color="auto" w:fill="auto"/>
            <w:vAlign w:val="center"/>
          </w:tcPr>
          <w:p w14:paraId="6D5DD6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技术部分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（45分）</w:t>
            </w:r>
          </w:p>
        </w:tc>
        <w:tc>
          <w:tcPr>
            <w:tcW w:w="403" w:type="pct"/>
            <w:shd w:val="clear" w:color="auto" w:fill="auto"/>
            <w:vAlign w:val="center"/>
          </w:tcPr>
          <w:p w14:paraId="376C7C08">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技术方案</w:t>
            </w:r>
          </w:p>
        </w:tc>
        <w:tc>
          <w:tcPr>
            <w:tcW w:w="357" w:type="pct"/>
            <w:shd w:val="clear" w:color="auto" w:fill="auto"/>
            <w:vAlign w:val="center"/>
          </w:tcPr>
          <w:p w14:paraId="73816349">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45</w:t>
            </w:r>
          </w:p>
        </w:tc>
        <w:tc>
          <w:tcPr>
            <w:tcW w:w="3643" w:type="pct"/>
            <w:shd w:val="clear" w:color="auto" w:fill="auto"/>
            <w:vAlign w:val="center"/>
          </w:tcPr>
          <w:p w14:paraId="1BA41B04">
            <w:pPr>
              <w:widowControl/>
              <w:spacing w:line="360" w:lineRule="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根据项目实施计划的可操作性、高效性等情况进行综合评价。根据投标人对项目背景、建设目标、建设内容的理解深度，需求分析全面深入的理解提供项目实施方案：</w:t>
            </w:r>
          </w:p>
          <w:p w14:paraId="32539C06">
            <w:pPr>
              <w:widowControl/>
              <w:numPr>
                <w:ilvl w:val="0"/>
                <w:numId w:val="5"/>
              </w:numPr>
              <w:spacing w:line="360" w:lineRule="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平台运维服务方案要素针对性强、完整无缺项、详实、阐述清晰、重点突出、可操作性强，能完全满足业务培训服务、巡查维护服务、业务系统流程再造及体验优化升级服务、省市平台业务数据对接维护升级、省成绩单数据解析以及维护升级、营商环境（政务服务指标）考核排名提升、电子证照平台省市对接以及应用接入推广等采购内容的需求，每提供一个得3分，否则不得分，满分21分。</w:t>
            </w:r>
          </w:p>
          <w:p w14:paraId="71870F8E">
            <w:pPr>
              <w:widowControl/>
              <w:numPr>
                <w:ilvl w:val="0"/>
                <w:numId w:val="5"/>
              </w:numPr>
              <w:spacing w:line="360" w:lineRule="auto"/>
              <w:ind w:left="0" w:leftChars="0" w:firstLine="0" w:firstLineChars="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完善创新应用场景实施方案针对性强、完整无缺项、详实、阐述清晰、重点突出、可操作性强，能完全满足完善一网通办服务、全面推进减证便民服务、优化一业一证服务、优化智能审批服务等采购内容的需求，每提供一个得4分，否则不得分，满分16分。</w:t>
            </w:r>
          </w:p>
          <w:p w14:paraId="1B80E596">
            <w:pPr>
              <w:widowControl/>
              <w:numPr>
                <w:ilvl w:val="0"/>
                <w:numId w:val="5"/>
              </w:numPr>
              <w:spacing w:line="360" w:lineRule="auto"/>
              <w:ind w:left="0" w:leftChars="0" w:firstLine="0" w:firstLineChars="0"/>
              <w:rPr>
                <w:rFonts w:hint="eastAsia" w:ascii="宋体" w:hAnsi="宋体" w:eastAsia="宋体" w:cs="宋体"/>
                <w:color w:val="000000"/>
                <w:kern w:val="0"/>
                <w:sz w:val="24"/>
                <w:szCs w:val="24"/>
                <w:highlight w:val="none"/>
                <w:lang w:val="en-US" w:eastAsia="en-US"/>
              </w:rPr>
            </w:pPr>
            <w:r>
              <w:rPr>
                <w:rFonts w:hint="eastAsia" w:ascii="仿宋" w:hAnsi="仿宋" w:eastAsia="仿宋" w:cs="仿宋"/>
                <w:color w:val="000000"/>
                <w:kern w:val="0"/>
                <w:sz w:val="24"/>
                <w:szCs w:val="24"/>
                <w:highlight w:val="none"/>
              </w:rPr>
              <w:t>安全应用服务实施方案针对性强、完整无缺项、详实、阐述清晰、重点突出、可操作性强，能完全满足统一安全运营服务平台接入、漏洞风险管理、安全服务管理体系、安全指挥调度体系等采购内容的需求，每提供一个得2分，否则不得分，满分8分。</w:t>
            </w:r>
          </w:p>
        </w:tc>
      </w:tr>
      <w:tr w14:paraId="0562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595" w:type="pct"/>
            <w:vMerge w:val="restart"/>
            <w:shd w:val="clear" w:color="auto" w:fill="auto"/>
            <w:vAlign w:val="center"/>
          </w:tcPr>
          <w:p w14:paraId="4589BDA3">
            <w:pPr>
              <w:jc w:val="both"/>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商务部分</w:t>
            </w:r>
          </w:p>
          <w:p w14:paraId="24F0A2E7">
            <w:pPr>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（22分）</w:t>
            </w:r>
          </w:p>
        </w:tc>
        <w:tc>
          <w:tcPr>
            <w:tcW w:w="403" w:type="pct"/>
            <w:vMerge w:val="restart"/>
            <w:shd w:val="clear" w:color="auto" w:fill="auto"/>
            <w:vAlign w:val="center"/>
          </w:tcPr>
          <w:p w14:paraId="7C817F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技术人员</w:t>
            </w:r>
          </w:p>
        </w:tc>
        <w:tc>
          <w:tcPr>
            <w:tcW w:w="357" w:type="pct"/>
            <w:vMerge w:val="restart"/>
            <w:shd w:val="clear" w:color="auto" w:fill="auto"/>
            <w:vAlign w:val="center"/>
          </w:tcPr>
          <w:p w14:paraId="1C5A14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12</w:t>
            </w:r>
          </w:p>
        </w:tc>
        <w:tc>
          <w:tcPr>
            <w:tcW w:w="3643" w:type="pct"/>
            <w:shd w:val="clear" w:color="auto" w:fill="auto"/>
            <w:vAlign w:val="center"/>
          </w:tcPr>
          <w:p w14:paraId="70C4D095">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投标人项目经理具有</w:t>
            </w:r>
            <w:r>
              <w:rPr>
                <w:rFonts w:hint="eastAsia" w:ascii="仿宋" w:hAnsi="仿宋" w:eastAsia="仿宋" w:cs="仿宋"/>
                <w:i w:val="0"/>
                <w:iCs w:val="0"/>
                <w:color w:val="000000"/>
                <w:sz w:val="24"/>
                <w:szCs w:val="24"/>
                <w:highlight w:val="none"/>
                <w:u w:val="none"/>
                <w:lang w:val="en-US" w:eastAsia="zh-CN"/>
              </w:rPr>
              <w:t>三年以上项目管理经验，且具有</w:t>
            </w:r>
            <w:r>
              <w:rPr>
                <w:rFonts w:hint="eastAsia" w:ascii="仿宋" w:hAnsi="仿宋" w:eastAsia="仿宋" w:cs="仿宋"/>
                <w:i w:val="0"/>
                <w:iCs w:val="0"/>
                <w:color w:val="000000"/>
                <w:sz w:val="24"/>
                <w:szCs w:val="24"/>
                <w:highlight w:val="none"/>
                <w:u w:val="none"/>
              </w:rPr>
              <w:t>大数据工程师（高级）、高级网络与信息安全工程师证书的，</w:t>
            </w:r>
            <w:r>
              <w:rPr>
                <w:rFonts w:hint="eastAsia" w:ascii="仿宋" w:hAnsi="仿宋" w:eastAsia="仿宋" w:cs="仿宋"/>
                <w:i w:val="0"/>
                <w:iCs w:val="0"/>
                <w:color w:val="000000"/>
                <w:sz w:val="24"/>
                <w:szCs w:val="24"/>
                <w:highlight w:val="none"/>
                <w:u w:val="none"/>
                <w:lang w:val="en-US" w:eastAsia="zh-CN"/>
              </w:rPr>
              <w:t>提供证书原件扫描件、近三个月的社保信息及三年以上项目管理经验证明材料的</w:t>
            </w:r>
            <w:r>
              <w:rPr>
                <w:rFonts w:hint="eastAsia" w:ascii="仿宋" w:hAnsi="仿宋" w:eastAsia="仿宋" w:cs="仿宋"/>
                <w:i w:val="0"/>
                <w:iCs w:val="0"/>
                <w:color w:val="000000"/>
                <w:sz w:val="24"/>
                <w:szCs w:val="24"/>
                <w:highlight w:val="none"/>
                <w:u w:val="none"/>
              </w:rPr>
              <w:t>得</w:t>
            </w:r>
            <w:r>
              <w:rPr>
                <w:rFonts w:hint="eastAsia" w:ascii="仿宋" w:hAnsi="仿宋" w:eastAsia="仿宋" w:cs="仿宋"/>
                <w:i w:val="0"/>
                <w:iCs w:val="0"/>
                <w:color w:val="000000"/>
                <w:sz w:val="24"/>
                <w:szCs w:val="24"/>
                <w:highlight w:val="none"/>
                <w:u w:val="none"/>
                <w:lang w:val="en-US" w:eastAsia="zh-CN"/>
              </w:rPr>
              <w:t>6</w:t>
            </w:r>
            <w:r>
              <w:rPr>
                <w:rFonts w:hint="eastAsia" w:ascii="仿宋" w:hAnsi="仿宋" w:eastAsia="仿宋" w:cs="仿宋"/>
                <w:i w:val="0"/>
                <w:iCs w:val="0"/>
                <w:color w:val="000000"/>
                <w:sz w:val="24"/>
                <w:szCs w:val="24"/>
                <w:highlight w:val="none"/>
                <w:u w:val="none"/>
              </w:rPr>
              <w:t>分，</w:t>
            </w:r>
            <w:r>
              <w:rPr>
                <w:rFonts w:hint="eastAsia" w:ascii="仿宋" w:hAnsi="仿宋" w:eastAsia="仿宋" w:cs="仿宋"/>
                <w:i w:val="0"/>
                <w:iCs w:val="0"/>
                <w:color w:val="000000"/>
                <w:sz w:val="24"/>
                <w:szCs w:val="24"/>
                <w:highlight w:val="none"/>
                <w:u w:val="none"/>
                <w:lang w:val="en-US" w:eastAsia="zh-CN"/>
              </w:rPr>
              <w:t>缺项</w:t>
            </w:r>
            <w:r>
              <w:rPr>
                <w:rFonts w:hint="eastAsia" w:ascii="仿宋" w:hAnsi="仿宋" w:eastAsia="仿宋" w:cs="仿宋"/>
                <w:i w:val="0"/>
                <w:iCs w:val="0"/>
                <w:color w:val="000000"/>
                <w:sz w:val="24"/>
                <w:szCs w:val="24"/>
                <w:highlight w:val="none"/>
                <w:u w:val="none"/>
              </w:rPr>
              <w:t>不得分，满分6分。</w:t>
            </w:r>
          </w:p>
        </w:tc>
      </w:tr>
      <w:tr w14:paraId="4E83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595" w:type="pct"/>
            <w:vMerge w:val="continue"/>
            <w:shd w:val="clear" w:color="auto" w:fill="auto"/>
            <w:vAlign w:val="center"/>
          </w:tcPr>
          <w:p w14:paraId="6391EAF8">
            <w:pPr>
              <w:jc w:val="center"/>
              <w:rPr>
                <w:rFonts w:hint="eastAsia" w:ascii="仿宋" w:hAnsi="仿宋" w:eastAsia="仿宋" w:cs="仿宋"/>
                <w:i w:val="0"/>
                <w:iCs w:val="0"/>
                <w:color w:val="000000"/>
                <w:sz w:val="24"/>
                <w:szCs w:val="24"/>
                <w:u w:val="none"/>
              </w:rPr>
            </w:pPr>
          </w:p>
        </w:tc>
        <w:tc>
          <w:tcPr>
            <w:tcW w:w="403" w:type="pct"/>
            <w:vMerge w:val="continue"/>
            <w:shd w:val="clear" w:color="auto" w:fill="auto"/>
            <w:vAlign w:val="center"/>
          </w:tcPr>
          <w:p w14:paraId="16E4DC5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357" w:type="pct"/>
            <w:vMerge w:val="continue"/>
            <w:shd w:val="clear" w:color="auto" w:fill="auto"/>
            <w:vAlign w:val="center"/>
          </w:tcPr>
          <w:p w14:paraId="1F8EE02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3643" w:type="pct"/>
            <w:shd w:val="clear" w:color="auto" w:fill="auto"/>
            <w:vAlign w:val="center"/>
          </w:tcPr>
          <w:p w14:paraId="2814889D">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投标人项目组人员中，具有信息系统运维管理工程师（高级）、数字化工程师（高级）证书的，每提供一个得</w:t>
            </w:r>
            <w:r>
              <w:rPr>
                <w:rFonts w:hint="eastAsia" w:ascii="仿宋" w:hAnsi="仿宋" w:eastAsia="仿宋" w:cs="仿宋"/>
                <w:i w:val="0"/>
                <w:iCs w:val="0"/>
                <w:color w:val="000000"/>
                <w:sz w:val="24"/>
                <w:szCs w:val="24"/>
                <w:u w:val="none"/>
                <w:lang w:val="en-US" w:eastAsia="zh-CN"/>
              </w:rPr>
              <w:t>3</w:t>
            </w:r>
            <w:r>
              <w:rPr>
                <w:rFonts w:hint="eastAsia" w:ascii="仿宋" w:hAnsi="仿宋" w:eastAsia="仿宋" w:cs="仿宋"/>
                <w:i w:val="0"/>
                <w:iCs w:val="0"/>
                <w:color w:val="000000"/>
                <w:sz w:val="24"/>
                <w:szCs w:val="24"/>
                <w:u w:val="none"/>
              </w:rPr>
              <w:t>分，</w:t>
            </w:r>
            <w:r>
              <w:rPr>
                <w:rFonts w:hint="eastAsia" w:ascii="仿宋" w:hAnsi="仿宋" w:eastAsia="仿宋" w:cs="仿宋"/>
                <w:i w:val="0"/>
                <w:iCs w:val="0"/>
                <w:color w:val="000000"/>
                <w:sz w:val="24"/>
                <w:szCs w:val="24"/>
                <w:highlight w:val="none"/>
                <w:u w:val="none"/>
                <w:lang w:val="en-US" w:eastAsia="zh-CN"/>
              </w:rPr>
              <w:t>缺项</w:t>
            </w:r>
            <w:r>
              <w:rPr>
                <w:rFonts w:hint="eastAsia" w:ascii="仿宋" w:hAnsi="仿宋" w:eastAsia="仿宋" w:cs="仿宋"/>
                <w:i w:val="0"/>
                <w:iCs w:val="0"/>
                <w:color w:val="000000"/>
                <w:sz w:val="24"/>
                <w:szCs w:val="24"/>
                <w:highlight w:val="none"/>
                <w:u w:val="none"/>
              </w:rPr>
              <w:t>不得分，</w:t>
            </w:r>
            <w:r>
              <w:rPr>
                <w:rFonts w:hint="eastAsia" w:ascii="仿宋" w:hAnsi="仿宋" w:eastAsia="仿宋" w:cs="仿宋"/>
                <w:i w:val="0"/>
                <w:iCs w:val="0"/>
                <w:color w:val="000000"/>
                <w:sz w:val="24"/>
                <w:szCs w:val="24"/>
                <w:u w:val="none"/>
              </w:rPr>
              <w:t>满分</w:t>
            </w:r>
            <w:r>
              <w:rPr>
                <w:rFonts w:hint="eastAsia" w:ascii="仿宋" w:hAnsi="仿宋" w:eastAsia="仿宋" w:cs="仿宋"/>
                <w:i w:val="0"/>
                <w:iCs w:val="0"/>
                <w:color w:val="000000"/>
                <w:sz w:val="24"/>
                <w:szCs w:val="24"/>
                <w:u w:val="none"/>
                <w:lang w:val="en-US" w:eastAsia="zh-CN"/>
              </w:rPr>
              <w:t>6</w:t>
            </w:r>
            <w:r>
              <w:rPr>
                <w:rFonts w:hint="eastAsia" w:ascii="仿宋" w:hAnsi="仿宋" w:eastAsia="仿宋" w:cs="仿宋"/>
                <w:i w:val="0"/>
                <w:iCs w:val="0"/>
                <w:color w:val="000000"/>
                <w:sz w:val="24"/>
                <w:szCs w:val="24"/>
                <w:u w:val="none"/>
              </w:rPr>
              <w:t>分。</w:t>
            </w:r>
          </w:p>
          <w:p w14:paraId="72A7F2F6">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以上需提供证书扫描件</w:t>
            </w:r>
            <w:r>
              <w:rPr>
                <w:rFonts w:hint="eastAsia" w:ascii="仿宋" w:hAnsi="仿宋" w:eastAsia="仿宋" w:cs="仿宋"/>
                <w:i w:val="0"/>
                <w:iCs w:val="0"/>
                <w:color w:val="000000"/>
                <w:sz w:val="24"/>
                <w:szCs w:val="24"/>
                <w:u w:val="none"/>
                <w:lang w:val="en-US" w:eastAsia="zh-CN"/>
              </w:rPr>
              <w:t>及近三个月的社保信息</w:t>
            </w:r>
            <w:r>
              <w:rPr>
                <w:rFonts w:hint="eastAsia" w:ascii="仿宋" w:hAnsi="仿宋" w:eastAsia="仿宋" w:cs="仿宋"/>
                <w:i w:val="0"/>
                <w:iCs w:val="0"/>
                <w:color w:val="000000"/>
                <w:sz w:val="24"/>
                <w:szCs w:val="24"/>
                <w:u w:val="none"/>
              </w:rPr>
              <w:t>。</w:t>
            </w:r>
          </w:p>
        </w:tc>
      </w:tr>
      <w:tr w14:paraId="1ED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5" w:type="pct"/>
            <w:vMerge w:val="continue"/>
            <w:shd w:val="clear" w:color="auto" w:fill="auto"/>
            <w:vAlign w:val="center"/>
          </w:tcPr>
          <w:p w14:paraId="06FC0381">
            <w:pPr>
              <w:jc w:val="center"/>
              <w:rPr>
                <w:rFonts w:hint="eastAsia" w:ascii="仿宋" w:hAnsi="仿宋" w:eastAsia="仿宋" w:cs="仿宋"/>
                <w:i w:val="0"/>
                <w:iCs w:val="0"/>
                <w:color w:val="000000"/>
                <w:sz w:val="24"/>
                <w:szCs w:val="24"/>
                <w:u w:val="none"/>
              </w:rPr>
            </w:pPr>
          </w:p>
        </w:tc>
        <w:tc>
          <w:tcPr>
            <w:tcW w:w="403" w:type="pct"/>
            <w:shd w:val="clear" w:color="auto" w:fill="auto"/>
            <w:vAlign w:val="center"/>
          </w:tcPr>
          <w:p w14:paraId="7D14D4F6">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安全服务能力</w:t>
            </w:r>
          </w:p>
        </w:tc>
        <w:tc>
          <w:tcPr>
            <w:tcW w:w="357" w:type="pct"/>
            <w:shd w:val="clear" w:color="auto" w:fill="auto"/>
            <w:vAlign w:val="center"/>
          </w:tcPr>
          <w:p w14:paraId="21EEF825">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3643" w:type="pct"/>
            <w:shd w:val="clear" w:color="auto" w:fill="auto"/>
            <w:vAlign w:val="center"/>
          </w:tcPr>
          <w:p w14:paraId="4AEC8E5F">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 xml:space="preserve">为确保本平台政务服务数据信息安全，按照公安部门相关要求： </w:t>
            </w:r>
          </w:p>
          <w:p w14:paraId="2C5C4A63">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 xml:space="preserve">投标人提供市级电子政务服务平台信息安全等级保护第三级备案证明的，每提供一年度的得5分，累计不超10分； </w:t>
            </w:r>
          </w:p>
          <w:p w14:paraId="712BEB36">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 xml:space="preserve">提供市电子政务服务平台信息安全等级保护第二级备案证明的，每提供一年度的得2分，累计不超4分； </w:t>
            </w:r>
          </w:p>
          <w:p w14:paraId="64955194">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 xml:space="preserve">提供市电子政务服务平台低于信息安全等级保护第二级备案证明的，不得分； </w:t>
            </w:r>
          </w:p>
          <w:p w14:paraId="6F686413">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以上提供备案证明原件扫描件，并经投标人盖章签字确认。</w:t>
            </w:r>
          </w:p>
        </w:tc>
      </w:tr>
      <w:tr w14:paraId="67FE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95" w:type="pct"/>
            <w:vMerge w:val="restart"/>
            <w:shd w:val="clear" w:color="auto" w:fill="auto"/>
            <w:vAlign w:val="center"/>
          </w:tcPr>
          <w:p w14:paraId="5F8CBDE0">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资信及其他</w:t>
            </w:r>
          </w:p>
          <w:p w14:paraId="67894565">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23分）</w:t>
            </w:r>
          </w:p>
        </w:tc>
        <w:tc>
          <w:tcPr>
            <w:tcW w:w="403" w:type="pct"/>
            <w:vMerge w:val="restart"/>
            <w:shd w:val="clear" w:color="auto" w:fill="auto"/>
            <w:vAlign w:val="center"/>
          </w:tcPr>
          <w:p w14:paraId="1A7FE8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服务</w:t>
            </w:r>
            <w:r>
              <w:rPr>
                <w:rFonts w:hint="eastAsia" w:ascii="仿宋" w:hAnsi="仿宋" w:eastAsia="仿宋" w:cs="仿宋"/>
                <w:i w:val="0"/>
                <w:iCs w:val="0"/>
                <w:color w:val="000000"/>
                <w:sz w:val="24"/>
                <w:szCs w:val="24"/>
                <w:u w:val="none"/>
              </w:rPr>
              <w:t>保障</w:t>
            </w:r>
          </w:p>
        </w:tc>
        <w:tc>
          <w:tcPr>
            <w:tcW w:w="357" w:type="pct"/>
            <w:vMerge w:val="restart"/>
            <w:shd w:val="clear" w:color="auto" w:fill="auto"/>
            <w:vAlign w:val="center"/>
          </w:tcPr>
          <w:p w14:paraId="7AE3140D">
            <w:pPr>
              <w:keepNext w:val="0"/>
              <w:keepLines w:val="0"/>
              <w:widowControl/>
              <w:suppressLineNumbers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14</w:t>
            </w:r>
          </w:p>
        </w:tc>
        <w:tc>
          <w:tcPr>
            <w:tcW w:w="3643" w:type="pct"/>
            <w:shd w:val="clear" w:color="auto" w:fill="auto"/>
            <w:vAlign w:val="center"/>
          </w:tcPr>
          <w:p w14:paraId="6A793A1F">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本项目依托市级政务数据共享交换平台，投标人能够提供与市级数据共享交换平台进行数据目录注册、数据供需对接、数据资源申请、数据异议处理、数据创新应用等相关证明材料的</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每提供一个得</w:t>
            </w:r>
            <w:r>
              <w:rPr>
                <w:rFonts w:hint="eastAsia" w:ascii="仿宋" w:hAnsi="仿宋" w:eastAsia="仿宋" w:cs="仿宋"/>
                <w:i w:val="0"/>
                <w:iCs w:val="0"/>
                <w:color w:val="000000"/>
                <w:sz w:val="24"/>
                <w:szCs w:val="24"/>
                <w:u w:val="none"/>
                <w:lang w:val="en-US" w:eastAsia="zh-CN"/>
              </w:rPr>
              <w:t>2</w:t>
            </w:r>
            <w:r>
              <w:rPr>
                <w:rFonts w:hint="eastAsia" w:ascii="仿宋" w:hAnsi="仿宋" w:eastAsia="仿宋" w:cs="仿宋"/>
                <w:i w:val="0"/>
                <w:iCs w:val="0"/>
                <w:color w:val="000000"/>
                <w:sz w:val="24"/>
                <w:szCs w:val="24"/>
                <w:u w:val="none"/>
              </w:rPr>
              <w:t>分，否则不得分，满分</w:t>
            </w:r>
            <w:r>
              <w:rPr>
                <w:rFonts w:hint="eastAsia" w:ascii="仿宋" w:hAnsi="仿宋" w:eastAsia="仿宋" w:cs="仿宋"/>
                <w:i w:val="0"/>
                <w:iCs w:val="0"/>
                <w:color w:val="000000"/>
                <w:sz w:val="24"/>
                <w:szCs w:val="24"/>
                <w:u w:val="none"/>
                <w:lang w:val="en-US" w:eastAsia="zh-CN"/>
              </w:rPr>
              <w:t>8</w:t>
            </w:r>
            <w:r>
              <w:rPr>
                <w:rFonts w:hint="eastAsia" w:ascii="仿宋" w:hAnsi="仿宋" w:eastAsia="仿宋" w:cs="仿宋"/>
                <w:i w:val="0"/>
                <w:iCs w:val="0"/>
                <w:color w:val="000000"/>
                <w:sz w:val="24"/>
                <w:szCs w:val="24"/>
                <w:u w:val="none"/>
              </w:rPr>
              <w:t>分。</w:t>
            </w:r>
          </w:p>
        </w:tc>
      </w:tr>
      <w:tr w14:paraId="30CD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95" w:type="pct"/>
            <w:vMerge w:val="continue"/>
            <w:shd w:val="clear" w:color="auto" w:fill="auto"/>
            <w:vAlign w:val="center"/>
          </w:tcPr>
          <w:p w14:paraId="1230745A">
            <w:pPr>
              <w:jc w:val="center"/>
              <w:rPr>
                <w:rFonts w:hint="eastAsia" w:ascii="仿宋" w:hAnsi="仿宋" w:eastAsia="仿宋" w:cs="仿宋"/>
                <w:i w:val="0"/>
                <w:iCs w:val="0"/>
                <w:color w:val="000000"/>
                <w:sz w:val="24"/>
                <w:szCs w:val="24"/>
                <w:u w:val="none"/>
              </w:rPr>
            </w:pPr>
          </w:p>
        </w:tc>
        <w:tc>
          <w:tcPr>
            <w:tcW w:w="403" w:type="pct"/>
            <w:vMerge w:val="continue"/>
            <w:shd w:val="clear" w:color="auto" w:fill="auto"/>
            <w:vAlign w:val="center"/>
          </w:tcPr>
          <w:p w14:paraId="70F231C6">
            <w:pPr>
              <w:jc w:val="center"/>
              <w:rPr>
                <w:rFonts w:hint="eastAsia" w:ascii="仿宋" w:hAnsi="仿宋" w:eastAsia="仿宋" w:cs="仿宋"/>
                <w:i w:val="0"/>
                <w:iCs w:val="0"/>
                <w:color w:val="000000"/>
                <w:sz w:val="24"/>
                <w:szCs w:val="24"/>
                <w:u w:val="none"/>
              </w:rPr>
            </w:pPr>
          </w:p>
        </w:tc>
        <w:tc>
          <w:tcPr>
            <w:tcW w:w="357" w:type="pct"/>
            <w:vMerge w:val="continue"/>
            <w:shd w:val="clear" w:color="auto" w:fill="auto"/>
            <w:vAlign w:val="center"/>
          </w:tcPr>
          <w:p w14:paraId="586603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3643" w:type="pct"/>
            <w:shd w:val="clear" w:color="auto" w:fill="auto"/>
            <w:vAlign w:val="center"/>
          </w:tcPr>
          <w:p w14:paraId="1ED99DC1">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本项目涉及到“一业一证服务“，</w:t>
            </w:r>
            <w:r>
              <w:rPr>
                <w:rFonts w:hint="eastAsia" w:ascii="仿宋" w:hAnsi="仿宋" w:eastAsia="仿宋" w:cs="仿宋"/>
                <w:i w:val="0"/>
                <w:iCs w:val="0"/>
                <w:color w:val="000000"/>
                <w:sz w:val="24"/>
                <w:szCs w:val="24"/>
                <w:u w:val="none"/>
              </w:rPr>
              <w:t>投标人提供</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一业一证服务</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服务系统软件著作权认证证书的（该软著需为投标人所有）</w:t>
            </w:r>
            <w:r>
              <w:rPr>
                <w:rFonts w:hint="eastAsia" w:ascii="仿宋" w:hAnsi="仿宋" w:eastAsia="仿宋" w:cs="仿宋"/>
                <w:i w:val="0"/>
                <w:iCs w:val="0"/>
                <w:color w:val="000000"/>
                <w:sz w:val="24"/>
                <w:szCs w:val="24"/>
                <w:u w:val="none"/>
              </w:rPr>
              <w:t>得</w:t>
            </w:r>
            <w:r>
              <w:rPr>
                <w:rFonts w:hint="eastAsia" w:ascii="仿宋" w:hAnsi="仿宋" w:eastAsia="仿宋" w:cs="仿宋"/>
                <w:i w:val="0"/>
                <w:iCs w:val="0"/>
                <w:color w:val="000000"/>
                <w:sz w:val="24"/>
                <w:szCs w:val="24"/>
                <w:u w:val="none"/>
                <w:lang w:val="en-US" w:eastAsia="zh-CN"/>
              </w:rPr>
              <w:t>6</w:t>
            </w:r>
            <w:r>
              <w:rPr>
                <w:rFonts w:hint="eastAsia" w:ascii="仿宋" w:hAnsi="仿宋" w:eastAsia="仿宋" w:cs="仿宋"/>
                <w:i w:val="0"/>
                <w:iCs w:val="0"/>
                <w:color w:val="000000"/>
                <w:sz w:val="24"/>
                <w:szCs w:val="24"/>
                <w:u w:val="none"/>
              </w:rPr>
              <w:t>分，否则不得分</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满分</w:t>
            </w:r>
            <w:r>
              <w:rPr>
                <w:rFonts w:hint="eastAsia" w:ascii="仿宋" w:hAnsi="仿宋" w:eastAsia="仿宋" w:cs="仿宋"/>
                <w:i w:val="0"/>
                <w:iCs w:val="0"/>
                <w:color w:val="000000"/>
                <w:sz w:val="24"/>
                <w:szCs w:val="24"/>
                <w:u w:val="none"/>
                <w:lang w:val="en-US" w:eastAsia="zh-CN"/>
              </w:rPr>
              <w:t>6</w:t>
            </w:r>
            <w:r>
              <w:rPr>
                <w:rFonts w:hint="eastAsia" w:ascii="仿宋" w:hAnsi="仿宋" w:eastAsia="仿宋" w:cs="仿宋"/>
                <w:i w:val="0"/>
                <w:iCs w:val="0"/>
                <w:color w:val="000000"/>
                <w:sz w:val="24"/>
                <w:szCs w:val="24"/>
                <w:u w:val="none"/>
              </w:rPr>
              <w:t>分。</w:t>
            </w:r>
          </w:p>
        </w:tc>
      </w:tr>
      <w:tr w14:paraId="25FB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5" w:type="pct"/>
            <w:vMerge w:val="continue"/>
            <w:shd w:val="clear" w:color="auto" w:fill="auto"/>
            <w:vAlign w:val="center"/>
          </w:tcPr>
          <w:p w14:paraId="70ECD5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03" w:type="pct"/>
            <w:shd w:val="clear" w:color="auto" w:fill="auto"/>
            <w:vAlign w:val="center"/>
          </w:tcPr>
          <w:p w14:paraId="7268B7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服务能力</w:t>
            </w:r>
          </w:p>
        </w:tc>
        <w:tc>
          <w:tcPr>
            <w:tcW w:w="357" w:type="pct"/>
            <w:shd w:val="clear" w:color="auto" w:fill="auto"/>
            <w:vAlign w:val="center"/>
          </w:tcPr>
          <w:p w14:paraId="5F72E46A">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3643" w:type="pct"/>
            <w:shd w:val="clear" w:color="auto" w:fill="auto"/>
            <w:vAlign w:val="center"/>
          </w:tcPr>
          <w:p w14:paraId="3A712B19">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投标人提供</w:t>
            </w:r>
            <w:r>
              <w:rPr>
                <w:rFonts w:hint="eastAsia" w:ascii="仿宋" w:hAnsi="仿宋" w:eastAsia="仿宋" w:cs="仿宋"/>
                <w:i w:val="0"/>
                <w:iCs w:val="0"/>
                <w:color w:val="000000"/>
                <w:sz w:val="24"/>
                <w:szCs w:val="24"/>
                <w:u w:val="none"/>
                <w:lang w:val="en-US" w:eastAsia="zh-CN"/>
              </w:rPr>
              <w:t>类似</w:t>
            </w:r>
            <w:r>
              <w:rPr>
                <w:rFonts w:hint="eastAsia" w:ascii="仿宋" w:hAnsi="仿宋" w:eastAsia="仿宋" w:cs="仿宋"/>
                <w:i w:val="0"/>
                <w:iCs w:val="0"/>
                <w:color w:val="000000"/>
                <w:sz w:val="24"/>
                <w:szCs w:val="24"/>
                <w:u w:val="none"/>
              </w:rPr>
              <w:t>业绩的证明材料（合同</w:t>
            </w:r>
            <w:r>
              <w:rPr>
                <w:rFonts w:hint="eastAsia" w:ascii="仿宋" w:hAnsi="仿宋" w:eastAsia="仿宋" w:cs="仿宋"/>
                <w:i w:val="0"/>
                <w:iCs w:val="0"/>
                <w:color w:val="000000"/>
                <w:sz w:val="24"/>
                <w:szCs w:val="24"/>
                <w:u w:val="none"/>
                <w:lang w:val="en-US" w:eastAsia="zh-CN"/>
              </w:rPr>
              <w:t>关键页</w:t>
            </w:r>
            <w:r>
              <w:rPr>
                <w:rFonts w:hint="eastAsia" w:ascii="仿宋" w:hAnsi="仿宋" w:eastAsia="仿宋" w:cs="仿宋"/>
                <w:i w:val="0"/>
                <w:iCs w:val="0"/>
                <w:color w:val="000000"/>
                <w:sz w:val="24"/>
                <w:szCs w:val="24"/>
                <w:u w:val="none"/>
              </w:rPr>
              <w:t>）每提供一份得</w:t>
            </w:r>
            <w:r>
              <w:rPr>
                <w:rFonts w:hint="eastAsia" w:ascii="仿宋" w:hAnsi="仿宋" w:eastAsia="仿宋" w:cs="仿宋"/>
                <w:i w:val="0"/>
                <w:iCs w:val="0"/>
                <w:color w:val="000000"/>
                <w:sz w:val="24"/>
                <w:szCs w:val="24"/>
                <w:u w:val="none"/>
                <w:lang w:val="en-US" w:eastAsia="zh-CN"/>
              </w:rPr>
              <w:t>3</w:t>
            </w:r>
            <w:r>
              <w:rPr>
                <w:rFonts w:hint="eastAsia" w:ascii="仿宋" w:hAnsi="仿宋" w:eastAsia="仿宋" w:cs="仿宋"/>
                <w:i w:val="0"/>
                <w:iCs w:val="0"/>
                <w:color w:val="000000"/>
                <w:sz w:val="24"/>
                <w:szCs w:val="24"/>
                <w:u w:val="none"/>
              </w:rPr>
              <w:t>分，满分</w:t>
            </w:r>
            <w:r>
              <w:rPr>
                <w:rFonts w:hint="eastAsia" w:ascii="仿宋" w:hAnsi="仿宋" w:eastAsia="仿宋" w:cs="仿宋"/>
                <w:i w:val="0"/>
                <w:iCs w:val="0"/>
                <w:color w:val="000000"/>
                <w:sz w:val="24"/>
                <w:szCs w:val="24"/>
                <w:u w:val="none"/>
                <w:lang w:val="en-US" w:eastAsia="zh-CN"/>
              </w:rPr>
              <w:t>9</w:t>
            </w:r>
            <w:r>
              <w:rPr>
                <w:rFonts w:hint="eastAsia" w:ascii="仿宋" w:hAnsi="仿宋" w:eastAsia="仿宋" w:cs="仿宋"/>
                <w:i w:val="0"/>
                <w:iCs w:val="0"/>
                <w:color w:val="000000"/>
                <w:sz w:val="24"/>
                <w:szCs w:val="24"/>
                <w:u w:val="none"/>
              </w:rPr>
              <w:t>分，否则不得分。</w:t>
            </w:r>
          </w:p>
          <w:p w14:paraId="454D9E87">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以上需提供原件的扫描件为准。</w:t>
            </w:r>
          </w:p>
        </w:tc>
      </w:tr>
      <w:tr w14:paraId="09A8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95" w:type="pct"/>
            <w:shd w:val="clear" w:color="auto" w:fill="auto"/>
            <w:vAlign w:val="center"/>
          </w:tcPr>
          <w:p w14:paraId="2ECA9DB4">
            <w:pPr>
              <w:jc w:val="center"/>
              <w:rPr>
                <w:rFonts w:hint="eastAsia" w:ascii="仿宋" w:hAnsi="仿宋" w:eastAsia="仿宋" w:cs="仿宋"/>
                <w:i w:val="0"/>
                <w:iCs w:val="0"/>
                <w:color w:val="000000"/>
                <w:sz w:val="24"/>
                <w:szCs w:val="24"/>
                <w:u w:val="none"/>
              </w:rPr>
            </w:pPr>
          </w:p>
        </w:tc>
        <w:tc>
          <w:tcPr>
            <w:tcW w:w="403" w:type="pct"/>
            <w:shd w:val="clear" w:color="auto" w:fill="auto"/>
            <w:vAlign w:val="center"/>
          </w:tcPr>
          <w:p w14:paraId="7566A6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合计</w:t>
            </w:r>
          </w:p>
        </w:tc>
        <w:tc>
          <w:tcPr>
            <w:tcW w:w="357" w:type="pct"/>
            <w:shd w:val="clear" w:color="auto" w:fill="auto"/>
            <w:vAlign w:val="center"/>
          </w:tcPr>
          <w:p w14:paraId="3CD50F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w:t>
            </w:r>
          </w:p>
        </w:tc>
        <w:tc>
          <w:tcPr>
            <w:tcW w:w="3643" w:type="pct"/>
            <w:shd w:val="clear" w:color="auto" w:fill="auto"/>
            <w:vAlign w:val="center"/>
          </w:tcPr>
          <w:p w14:paraId="7C491F3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价格部分（10分）+技术部分（45分）+商务部分（22分）+</w:t>
            </w:r>
            <w:r>
              <w:rPr>
                <w:rFonts w:hint="eastAsia" w:ascii="仿宋" w:hAnsi="仿宋" w:eastAsia="仿宋" w:cs="仿宋"/>
                <w:i w:val="0"/>
                <w:iCs w:val="0"/>
                <w:color w:val="000000"/>
                <w:sz w:val="24"/>
                <w:szCs w:val="24"/>
                <w:u w:val="none"/>
              </w:rPr>
              <w:t>资信及其他</w:t>
            </w:r>
            <w:r>
              <w:rPr>
                <w:rFonts w:hint="eastAsia" w:ascii="仿宋" w:hAnsi="仿宋" w:eastAsia="仿宋" w:cs="仿宋"/>
                <w:i w:val="0"/>
                <w:iCs w:val="0"/>
                <w:snapToGrid w:val="0"/>
                <w:color w:val="000000"/>
                <w:kern w:val="0"/>
                <w:sz w:val="24"/>
                <w:szCs w:val="24"/>
                <w:u w:val="none"/>
                <w:lang w:val="en-US" w:eastAsia="zh-CN" w:bidi="ar"/>
              </w:rPr>
              <w:t>（23分）</w:t>
            </w:r>
          </w:p>
        </w:tc>
      </w:tr>
    </w:tbl>
    <w:p w14:paraId="51946FA5">
      <w:pPr>
        <w:pStyle w:val="3"/>
        <w:rPr>
          <w:rFonts w:hint="eastAsia" w:ascii="仿宋" w:hAnsi="仿宋" w:eastAsia="仿宋" w:cs="仿宋"/>
        </w:rPr>
      </w:pPr>
    </w:p>
    <w:p w14:paraId="7C02470D">
      <w:pPr>
        <w:spacing w:line="91" w:lineRule="auto"/>
        <w:rPr>
          <w:rFonts w:hint="eastAsia" w:ascii="仿宋" w:hAnsi="仿宋" w:eastAsia="仿宋" w:cs="仿宋"/>
          <w:sz w:val="2"/>
        </w:rPr>
      </w:pPr>
    </w:p>
    <w:p w14:paraId="4C1CEFCC">
      <w:pPr>
        <w:pStyle w:val="3"/>
        <w:rPr>
          <w:rFonts w:hint="eastAsia" w:ascii="仿宋" w:hAnsi="仿宋" w:eastAsia="仿宋" w:cs="仿宋"/>
        </w:rPr>
      </w:pPr>
    </w:p>
    <w:p w14:paraId="00C0F0CE">
      <w:pPr>
        <w:spacing w:line="91" w:lineRule="auto"/>
        <w:rPr>
          <w:rFonts w:hint="eastAsia" w:ascii="仿宋" w:hAnsi="仿宋" w:eastAsia="仿宋" w:cs="仿宋"/>
          <w:sz w:val="2"/>
        </w:rPr>
      </w:pPr>
    </w:p>
    <w:tbl>
      <w:tblPr>
        <w:tblStyle w:val="15"/>
        <w:tblW w:w="9744"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744"/>
      </w:tblGrid>
      <w:tr w14:paraId="557CC06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08" w:hRule="atLeast"/>
        </w:trPr>
        <w:tc>
          <w:tcPr>
            <w:tcW w:w="9744" w:type="dxa"/>
            <w:vAlign w:val="top"/>
          </w:tcPr>
          <w:p w14:paraId="130FA25E">
            <w:pPr>
              <w:pStyle w:val="16"/>
              <w:spacing w:before="155" w:line="386" w:lineRule="auto"/>
              <w:ind w:left="114" w:right="170" w:firstLine="417"/>
              <w:rPr>
                <w:rFonts w:hint="eastAsia" w:ascii="仿宋" w:hAnsi="仿宋" w:eastAsia="仿宋" w:cs="仿宋"/>
              </w:rPr>
            </w:pPr>
            <w:r>
              <w:rPr>
                <w:rFonts w:hint="eastAsia" w:ascii="仿宋" w:hAnsi="仿宋" w:eastAsia="仿宋" w:cs="仿宋"/>
              </w:rPr>
              <w:t>注：1、在投标文件内须提供以上评分项要求提供的各类证书或证明等</w:t>
            </w:r>
            <w:r>
              <w:rPr>
                <w:rFonts w:hint="eastAsia" w:ascii="仿宋" w:hAnsi="仿宋" w:eastAsia="仿宋" w:cs="仿宋"/>
                <w:spacing w:val="-1"/>
              </w:rPr>
              <w:t>材料，并上传至驻马店</w:t>
            </w:r>
            <w:r>
              <w:rPr>
                <w:rFonts w:hint="eastAsia" w:ascii="仿宋" w:hAnsi="仿宋" w:eastAsia="仿宋" w:cs="仿宋"/>
              </w:rPr>
              <w:t>市公共资源中心电子交易平台主体诚信库，同时在“资格审查及评审</w:t>
            </w:r>
            <w:r>
              <w:rPr>
                <w:rFonts w:hint="eastAsia" w:ascii="仿宋" w:hAnsi="仿宋" w:eastAsia="仿宋" w:cs="仿宋"/>
                <w:spacing w:val="-1"/>
              </w:rPr>
              <w:t>材料”菜单下按分包挑选该包</w:t>
            </w:r>
            <w:r>
              <w:rPr>
                <w:rFonts w:hint="eastAsia" w:ascii="仿宋" w:hAnsi="仿宋" w:eastAsia="仿宋" w:cs="仿宋"/>
              </w:rPr>
              <w:t>投标所使用评审材料，以供评标过程中评标委员会查阅。评标时以电</w:t>
            </w:r>
            <w:r>
              <w:rPr>
                <w:rFonts w:hint="eastAsia" w:ascii="仿宋" w:hAnsi="仿宋" w:eastAsia="仿宋" w:cs="仿宋"/>
                <w:spacing w:val="-1"/>
              </w:rPr>
              <w:t>子投标文件及“资格审查及评</w:t>
            </w:r>
            <w:r>
              <w:rPr>
                <w:rFonts w:hint="eastAsia" w:ascii="仿宋" w:hAnsi="仿宋" w:eastAsia="仿宋" w:cs="仿宋"/>
                <w:spacing w:val="-2"/>
              </w:rPr>
              <w:t>审材料”菜单中选取的企业信息为准。否则不得分。</w:t>
            </w:r>
          </w:p>
          <w:p w14:paraId="35A79086">
            <w:pPr>
              <w:pStyle w:val="16"/>
              <w:spacing w:before="32" w:line="218" w:lineRule="auto"/>
              <w:ind w:left="534"/>
              <w:rPr>
                <w:rFonts w:hint="eastAsia" w:ascii="仿宋" w:hAnsi="仿宋" w:eastAsia="仿宋" w:cs="仿宋"/>
                <w:lang w:val="en-US" w:eastAsia="zh-CN"/>
              </w:rPr>
            </w:pPr>
            <w:r>
              <w:rPr>
                <w:rFonts w:hint="eastAsia" w:ascii="仿宋" w:hAnsi="仿宋" w:eastAsia="仿宋" w:cs="仿宋"/>
                <w:spacing w:val="-1"/>
              </w:rPr>
              <w:t>2、评标委员会成员评分=价格分+技术分+商务分</w:t>
            </w:r>
            <w:r>
              <w:rPr>
                <w:rFonts w:hint="eastAsia" w:ascii="仿宋" w:hAnsi="仿宋" w:eastAsia="仿宋" w:cs="仿宋"/>
                <w:spacing w:val="-1"/>
                <w:lang w:val="en-US" w:eastAsia="zh-CN"/>
              </w:rPr>
              <w:t>+</w:t>
            </w:r>
            <w:r>
              <w:rPr>
                <w:rFonts w:hint="eastAsia" w:ascii="仿宋" w:hAnsi="仿宋" w:eastAsia="仿宋" w:cs="仿宋"/>
                <w:i w:val="0"/>
                <w:iCs w:val="0"/>
                <w:color w:val="000000"/>
                <w:sz w:val="24"/>
                <w:szCs w:val="24"/>
                <w:u w:val="none"/>
              </w:rPr>
              <w:t>资信及其他</w:t>
            </w:r>
          </w:p>
          <w:p w14:paraId="72026EB5">
            <w:pPr>
              <w:pStyle w:val="16"/>
              <w:spacing w:before="207" w:line="219" w:lineRule="auto"/>
              <w:ind w:left="530"/>
              <w:rPr>
                <w:rFonts w:hint="eastAsia" w:ascii="仿宋" w:hAnsi="仿宋" w:eastAsia="仿宋" w:cs="仿宋"/>
              </w:rPr>
            </w:pPr>
            <w:r>
              <w:rPr>
                <w:rFonts w:hint="eastAsia" w:ascii="仿宋" w:hAnsi="仿宋" w:eastAsia="仿宋" w:cs="仿宋"/>
              </w:rPr>
              <w:t>评标总得分=评标委员会所有成员合计总分/评</w:t>
            </w:r>
            <w:r>
              <w:rPr>
                <w:rFonts w:hint="eastAsia" w:ascii="仿宋" w:hAnsi="仿宋" w:eastAsia="仿宋" w:cs="仿宋"/>
                <w:spacing w:val="-1"/>
              </w:rPr>
              <w:t>标委员会组成人员数</w:t>
            </w:r>
          </w:p>
        </w:tc>
      </w:tr>
    </w:tbl>
    <w:p w14:paraId="044FEC45">
      <w:pPr>
        <w:pStyle w:val="3"/>
        <w:rPr>
          <w:rFonts w:hint="eastAsia" w:ascii="仿宋" w:hAnsi="仿宋" w:eastAsia="仿宋" w:cs="仿宋"/>
          <w:highlight w:val="none"/>
        </w:rPr>
      </w:pPr>
    </w:p>
    <w:p w14:paraId="6B4077D8">
      <w:pPr>
        <w:spacing w:line="91" w:lineRule="auto"/>
        <w:rPr>
          <w:rFonts w:hint="eastAsia" w:ascii="仿宋" w:hAnsi="仿宋" w:eastAsia="仿宋" w:cs="仿宋"/>
          <w:sz w:val="2"/>
          <w:highlight w:val="none"/>
        </w:rPr>
      </w:pPr>
    </w:p>
    <w:p w14:paraId="4D531982">
      <w:pPr>
        <w:pStyle w:val="10"/>
        <w:rPr>
          <w:rFonts w:hint="eastAsia" w:ascii="仿宋" w:hAnsi="仿宋" w:eastAsia="仿宋" w:cs="仿宋"/>
          <w:lang w:val="en-US" w:eastAsia="zh-CN"/>
        </w:rPr>
      </w:pPr>
    </w:p>
    <w:p w14:paraId="6A3A1BEC">
      <w:pPr>
        <w:spacing w:before="117" w:line="222" w:lineRule="auto"/>
        <w:ind w:left="1301"/>
        <w:jc w:val="center"/>
        <w:rPr>
          <w:rFonts w:hint="eastAsia" w:ascii="仿宋" w:hAnsi="仿宋" w:eastAsia="仿宋" w:cs="仿宋"/>
          <w:spacing w:val="-3"/>
          <w:sz w:val="36"/>
          <w:szCs w:val="36"/>
          <w:highlight w:val="none"/>
          <w14:textOutline w14:w="7620" w14:cap="flat" w14:cmpd="sng">
            <w14:solidFill>
              <w14:srgbClr w14:val="000000"/>
            </w14:solidFill>
            <w14:prstDash w14:val="solid"/>
            <w14:miter w14:val="0"/>
          </w14:textOutline>
        </w:rPr>
      </w:pPr>
    </w:p>
    <w:p w14:paraId="12BC9E18">
      <w:pPr>
        <w:spacing w:before="117" w:line="222" w:lineRule="auto"/>
        <w:ind w:left="1301"/>
        <w:jc w:val="center"/>
        <w:rPr>
          <w:rFonts w:hint="eastAsia" w:ascii="仿宋" w:hAnsi="仿宋" w:eastAsia="仿宋" w:cs="仿宋"/>
          <w:spacing w:val="-3"/>
          <w:sz w:val="36"/>
          <w:szCs w:val="36"/>
          <w:highlight w:val="none"/>
          <w14:textOutline w14:w="7620" w14:cap="flat" w14:cmpd="sng">
            <w14:solidFill>
              <w14:srgbClr w14:val="000000"/>
            </w14:solidFill>
            <w14:prstDash w14:val="solid"/>
            <w14:miter w14:val="0"/>
          </w14:textOutline>
        </w:rPr>
      </w:pPr>
    </w:p>
    <w:p w14:paraId="5A5B78A8">
      <w:pPr>
        <w:spacing w:before="117" w:line="222" w:lineRule="auto"/>
        <w:ind w:left="1301"/>
        <w:jc w:val="center"/>
        <w:rPr>
          <w:rFonts w:hint="eastAsia" w:ascii="仿宋" w:hAnsi="仿宋" w:eastAsia="仿宋" w:cs="仿宋"/>
          <w:spacing w:val="-3"/>
          <w:sz w:val="36"/>
          <w:szCs w:val="36"/>
          <w:highlight w:val="none"/>
          <w14:textOutline w14:w="7620" w14:cap="flat" w14:cmpd="sng">
            <w14:solidFill>
              <w14:srgbClr w14:val="000000"/>
            </w14:solidFill>
            <w14:prstDash w14:val="solid"/>
            <w14:miter w14:val="0"/>
          </w14:textOutline>
        </w:rPr>
      </w:pPr>
    </w:p>
    <w:p w14:paraId="73C852F7">
      <w:pPr>
        <w:spacing w:before="117" w:line="222" w:lineRule="auto"/>
        <w:ind w:left="1301"/>
        <w:jc w:val="center"/>
        <w:rPr>
          <w:rFonts w:hint="eastAsia" w:ascii="仿宋" w:hAnsi="仿宋" w:eastAsia="仿宋" w:cs="仿宋"/>
          <w:spacing w:val="-3"/>
          <w:sz w:val="36"/>
          <w:szCs w:val="36"/>
          <w:highlight w:val="none"/>
          <w14:textOutline w14:w="7620" w14:cap="flat" w14:cmpd="sng">
            <w14:solidFill>
              <w14:srgbClr w14:val="000000"/>
            </w14:solidFill>
            <w14:prstDash w14:val="solid"/>
            <w14:miter w14:val="0"/>
          </w14:textOutline>
        </w:rPr>
      </w:pPr>
    </w:p>
    <w:p w14:paraId="689E0EE7">
      <w:pPr>
        <w:spacing w:before="117" w:line="222" w:lineRule="auto"/>
        <w:ind w:left="1301"/>
        <w:jc w:val="center"/>
        <w:rPr>
          <w:rFonts w:hint="eastAsia" w:ascii="仿宋" w:hAnsi="仿宋" w:eastAsia="仿宋" w:cs="仿宋"/>
          <w:spacing w:val="-3"/>
          <w:sz w:val="36"/>
          <w:szCs w:val="36"/>
          <w:highlight w:val="none"/>
          <w14:textOutline w14:w="7620" w14:cap="flat" w14:cmpd="sng">
            <w14:solidFill>
              <w14:srgbClr w14:val="000000"/>
            </w14:solidFill>
            <w14:prstDash w14:val="solid"/>
            <w14:miter w14:val="0"/>
          </w14:textOutline>
        </w:rPr>
      </w:pPr>
    </w:p>
    <w:p w14:paraId="489D9857">
      <w:pPr>
        <w:spacing w:before="117" w:line="222" w:lineRule="auto"/>
        <w:ind w:left="1301"/>
        <w:jc w:val="center"/>
        <w:rPr>
          <w:rFonts w:hint="eastAsia" w:ascii="仿宋" w:hAnsi="仿宋" w:eastAsia="仿宋" w:cs="仿宋"/>
          <w:spacing w:val="-3"/>
          <w:sz w:val="36"/>
          <w:szCs w:val="36"/>
          <w:highlight w:val="none"/>
          <w14:textOutline w14:w="7620" w14:cap="flat" w14:cmpd="sng">
            <w14:solidFill>
              <w14:srgbClr w14:val="000000"/>
            </w14:solidFill>
            <w14:prstDash w14:val="solid"/>
            <w14:miter w14:val="0"/>
          </w14:textOutline>
        </w:rPr>
      </w:pPr>
    </w:p>
    <w:p w14:paraId="028D41FF">
      <w:pPr>
        <w:spacing w:before="117" w:line="222" w:lineRule="auto"/>
        <w:ind w:left="1301"/>
        <w:jc w:val="center"/>
        <w:rPr>
          <w:rFonts w:hint="eastAsia" w:ascii="仿宋" w:hAnsi="仿宋" w:eastAsia="仿宋" w:cs="仿宋"/>
          <w:spacing w:val="-3"/>
          <w:sz w:val="36"/>
          <w:szCs w:val="36"/>
          <w:highlight w:val="none"/>
          <w14:textOutline w14:w="7620" w14:cap="flat" w14:cmpd="sng">
            <w14:solidFill>
              <w14:srgbClr w14:val="000000"/>
            </w14:solidFill>
            <w14:prstDash w14:val="solid"/>
            <w14:miter w14:val="0"/>
          </w14:textOutline>
        </w:rPr>
      </w:pPr>
    </w:p>
    <w:p w14:paraId="4E1C11D7">
      <w:pPr>
        <w:spacing w:before="117" w:line="222" w:lineRule="auto"/>
        <w:ind w:left="1301"/>
        <w:jc w:val="center"/>
        <w:rPr>
          <w:rFonts w:hint="eastAsia" w:ascii="仿宋" w:hAnsi="仿宋" w:eastAsia="仿宋" w:cs="仿宋"/>
          <w:spacing w:val="-3"/>
          <w:sz w:val="36"/>
          <w:szCs w:val="36"/>
          <w:highlight w:val="none"/>
          <w14:textOutline w14:w="7620" w14:cap="flat" w14:cmpd="sng">
            <w14:solidFill>
              <w14:srgbClr w14:val="000000"/>
            </w14:solidFill>
            <w14:prstDash w14:val="solid"/>
            <w14:miter w14:val="0"/>
          </w14:textOutline>
        </w:rPr>
      </w:pPr>
    </w:p>
    <w:p w14:paraId="6B77EB29">
      <w:pPr>
        <w:spacing w:before="117" w:line="222" w:lineRule="auto"/>
        <w:ind w:left="1301"/>
        <w:jc w:val="center"/>
        <w:rPr>
          <w:rFonts w:hint="eastAsia" w:ascii="仿宋" w:hAnsi="仿宋" w:eastAsia="仿宋" w:cs="仿宋"/>
          <w:spacing w:val="-3"/>
          <w:sz w:val="36"/>
          <w:szCs w:val="36"/>
          <w:highlight w:val="none"/>
          <w14:textOutline w14:w="7620" w14:cap="flat" w14:cmpd="sng">
            <w14:solidFill>
              <w14:srgbClr w14:val="000000"/>
            </w14:solidFill>
            <w14:prstDash w14:val="solid"/>
            <w14:miter w14:val="0"/>
          </w14:textOutline>
        </w:rPr>
      </w:pPr>
    </w:p>
    <w:p w14:paraId="46B7419F">
      <w:pPr>
        <w:spacing w:before="117" w:line="222" w:lineRule="auto"/>
        <w:ind w:left="1301"/>
        <w:jc w:val="center"/>
        <w:rPr>
          <w:rFonts w:hint="eastAsia" w:ascii="仿宋" w:hAnsi="仿宋" w:eastAsia="仿宋" w:cs="仿宋"/>
          <w:spacing w:val="-3"/>
          <w:sz w:val="36"/>
          <w:szCs w:val="36"/>
          <w:highlight w:val="none"/>
          <w14:textOutline w14:w="7620" w14:cap="flat" w14:cmpd="sng">
            <w14:solidFill>
              <w14:srgbClr w14:val="000000"/>
            </w14:solidFill>
            <w14:prstDash w14:val="solid"/>
            <w14:miter w14:val="0"/>
          </w14:textOutline>
        </w:rPr>
      </w:pPr>
    </w:p>
    <w:p w14:paraId="6FE5F7D3">
      <w:pPr>
        <w:spacing w:before="117" w:line="222" w:lineRule="auto"/>
        <w:ind w:left="1301"/>
        <w:jc w:val="center"/>
        <w:rPr>
          <w:rFonts w:hint="eastAsia" w:ascii="仿宋" w:hAnsi="仿宋" w:eastAsia="仿宋" w:cs="仿宋"/>
          <w:spacing w:val="-3"/>
          <w:sz w:val="36"/>
          <w:szCs w:val="36"/>
          <w:highlight w:val="none"/>
          <w14:textOutline w14:w="7620" w14:cap="flat" w14:cmpd="sng">
            <w14:solidFill>
              <w14:srgbClr w14:val="000000"/>
            </w14:solidFill>
            <w14:prstDash w14:val="solid"/>
            <w14:miter w14:val="0"/>
          </w14:textOutline>
        </w:rPr>
      </w:pPr>
    </w:p>
    <w:p w14:paraId="5A352213">
      <w:pPr>
        <w:pStyle w:val="2"/>
        <w:rPr>
          <w:rFonts w:hint="eastAsia" w:ascii="仿宋" w:hAnsi="仿宋" w:eastAsia="仿宋" w:cs="仿宋"/>
          <w:spacing w:val="-3"/>
          <w:sz w:val="36"/>
          <w:szCs w:val="36"/>
          <w:highlight w:val="none"/>
          <w14:textOutline w14:w="7620" w14:cap="flat" w14:cmpd="sng">
            <w14:solidFill>
              <w14:srgbClr w14:val="000000"/>
            </w14:solidFill>
            <w14:prstDash w14:val="solid"/>
            <w14:miter w14:val="0"/>
          </w14:textOutline>
        </w:rPr>
      </w:pPr>
    </w:p>
    <w:p w14:paraId="24EC0CEA">
      <w:pPr>
        <w:pStyle w:val="2"/>
        <w:rPr>
          <w:rFonts w:hint="eastAsia" w:ascii="仿宋" w:hAnsi="仿宋" w:eastAsia="仿宋" w:cs="仿宋"/>
          <w:spacing w:val="-3"/>
          <w:sz w:val="36"/>
          <w:szCs w:val="36"/>
          <w:highlight w:val="none"/>
          <w14:textOutline w14:w="7620" w14:cap="flat" w14:cmpd="sng">
            <w14:solidFill>
              <w14:srgbClr w14:val="000000"/>
            </w14:solidFill>
            <w14:prstDash w14:val="solid"/>
            <w14:miter w14:val="0"/>
          </w14:textOutline>
        </w:rPr>
      </w:pPr>
    </w:p>
    <w:p w14:paraId="0DCA02D2">
      <w:pPr>
        <w:pStyle w:val="2"/>
        <w:rPr>
          <w:rFonts w:hint="eastAsia" w:ascii="仿宋" w:hAnsi="仿宋" w:eastAsia="仿宋" w:cs="仿宋"/>
          <w:spacing w:val="-3"/>
          <w:sz w:val="36"/>
          <w:szCs w:val="36"/>
          <w:highlight w:val="none"/>
          <w14:textOutline w14:w="7620" w14:cap="flat" w14:cmpd="sng">
            <w14:solidFill>
              <w14:srgbClr w14:val="000000"/>
            </w14:solidFill>
            <w14:prstDash w14:val="solid"/>
            <w14:miter w14:val="0"/>
          </w14:textOutline>
        </w:rPr>
      </w:pPr>
    </w:p>
    <w:p w14:paraId="097E78EA">
      <w:pPr>
        <w:rPr>
          <w:rFonts w:hint="eastAsia" w:ascii="仿宋" w:hAnsi="仿宋" w:eastAsia="仿宋" w:cs="仿宋"/>
          <w:spacing w:val="-3"/>
          <w:sz w:val="36"/>
          <w:szCs w:val="36"/>
          <w:highlight w:val="none"/>
          <w14:textOutline w14:w="7620" w14:cap="flat" w14:cmpd="sng">
            <w14:solidFill>
              <w14:srgbClr w14:val="000000"/>
            </w14:solidFill>
            <w14:prstDash w14:val="solid"/>
            <w14:miter w14:val="0"/>
          </w14:textOutline>
        </w:rPr>
      </w:pPr>
      <w:r>
        <w:rPr>
          <w:rFonts w:hint="eastAsia" w:ascii="仿宋" w:hAnsi="仿宋" w:eastAsia="仿宋" w:cs="仿宋"/>
          <w:spacing w:val="-3"/>
          <w:sz w:val="36"/>
          <w:szCs w:val="36"/>
          <w:highlight w:val="none"/>
          <w14:textOutline w14:w="7620" w14:cap="flat" w14:cmpd="sng">
            <w14:solidFill>
              <w14:srgbClr w14:val="000000"/>
            </w14:solidFill>
            <w14:prstDash w14:val="solid"/>
            <w14:miter w14:val="0"/>
          </w14:textOutline>
        </w:rPr>
        <w:br w:type="page"/>
      </w:r>
    </w:p>
    <w:p w14:paraId="63530AF6">
      <w:pPr>
        <w:spacing w:before="117" w:line="222" w:lineRule="auto"/>
        <w:ind w:left="1301"/>
        <w:jc w:val="center"/>
        <w:rPr>
          <w:rFonts w:hint="eastAsia" w:ascii="仿宋" w:hAnsi="仿宋" w:eastAsia="仿宋" w:cs="仿宋"/>
          <w:sz w:val="36"/>
          <w:szCs w:val="36"/>
          <w:highlight w:val="none"/>
        </w:rPr>
      </w:pPr>
      <w:r>
        <w:rPr>
          <w:rFonts w:hint="eastAsia" w:ascii="仿宋" w:hAnsi="仿宋" w:eastAsia="仿宋" w:cs="仿宋"/>
          <w:spacing w:val="-3"/>
          <w:sz w:val="36"/>
          <w:szCs w:val="36"/>
          <w:highlight w:val="none"/>
          <w14:textOutline w14:w="7620" w14:cap="flat" w14:cmpd="sng">
            <w14:solidFill>
              <w14:srgbClr w14:val="000000"/>
            </w14:solidFill>
            <w14:prstDash w14:val="solid"/>
            <w14:miter w14:val="0"/>
          </w14:textOutline>
        </w:rPr>
        <w:t>第五章</w:t>
      </w:r>
      <w:r>
        <w:rPr>
          <w:rFonts w:hint="eastAsia" w:ascii="仿宋" w:hAnsi="仿宋" w:eastAsia="仿宋" w:cs="仿宋"/>
          <w:spacing w:val="-3"/>
          <w:sz w:val="36"/>
          <w:szCs w:val="36"/>
          <w:highlight w:val="none"/>
        </w:rPr>
        <w:t xml:space="preserve">  </w:t>
      </w:r>
      <w:r>
        <w:rPr>
          <w:rFonts w:hint="eastAsia" w:ascii="仿宋" w:hAnsi="仿宋" w:eastAsia="仿宋" w:cs="仿宋"/>
          <w:spacing w:val="-3"/>
          <w:sz w:val="36"/>
          <w:szCs w:val="36"/>
          <w:highlight w:val="none"/>
          <w14:textOutline w14:w="7620" w14:cap="flat" w14:cmpd="sng">
            <w14:solidFill>
              <w14:srgbClr w14:val="000000"/>
            </w14:solidFill>
            <w14:prstDash w14:val="solid"/>
            <w14:miter w14:val="0"/>
          </w14:textOutline>
        </w:rPr>
        <w:t>政府采购合同（主要条款）</w:t>
      </w:r>
    </w:p>
    <w:p w14:paraId="5E22BFA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可根据</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项目的实际情况增减条款和内容）</w:t>
      </w:r>
    </w:p>
    <w:p w14:paraId="660891B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120C1BC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val="en-US" w:eastAsia="zh-CN"/>
        </w:rPr>
        <w:t xml:space="preserve"> </w:t>
      </w:r>
    </w:p>
    <w:p w14:paraId="30746F8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甲方：（</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w:t>
      </w:r>
    </w:p>
    <w:p w14:paraId="4A85870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乙方：（中标人）</w:t>
      </w:r>
    </w:p>
    <w:p w14:paraId="4B01CBF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甲、乙双方根据《中华人民共和国政府采购法》、《中华人民共和国民法</w:t>
      </w:r>
    </w:p>
    <w:p w14:paraId="213E848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典》等法律法规的规定，按照（项目编号）的招标结果签订本合同。</w:t>
      </w:r>
    </w:p>
    <w:p w14:paraId="539F26F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36" w:firstLineChars="200"/>
        <w:textAlignment w:val="baseline"/>
        <w:rPr>
          <w:rFonts w:hint="eastAsia" w:ascii="仿宋" w:hAnsi="仿宋" w:eastAsia="仿宋" w:cs="仿宋"/>
          <w:sz w:val="24"/>
          <w:szCs w:val="24"/>
          <w:highlight w:val="none"/>
        </w:rPr>
      </w:pPr>
      <w:r>
        <w:rPr>
          <w:rFonts w:hint="eastAsia" w:ascii="仿宋" w:hAnsi="仿宋" w:eastAsia="仿宋" w:cs="仿宋"/>
          <w:spacing w:val="-11"/>
          <w:position w:val="10"/>
          <w:sz w:val="24"/>
          <w:szCs w:val="24"/>
          <w:highlight w:val="none"/>
          <w14:textOutline w14:w="5080" w14:cap="flat" w14:cmpd="sng">
            <w14:solidFill>
              <w14:srgbClr w14:val="000000"/>
            </w14:solidFill>
            <w14:prstDash w14:val="solid"/>
            <w14:miter w14:val="0"/>
          </w14:textOutline>
        </w:rPr>
        <w:t>1.服务内容：</w:t>
      </w:r>
    </w:p>
    <w:p w14:paraId="796D819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hint="eastAsia" w:ascii="仿宋" w:hAnsi="仿宋" w:eastAsia="仿宋" w:cs="仿宋"/>
          <w:sz w:val="24"/>
          <w:szCs w:val="24"/>
          <w:highlight w:val="none"/>
        </w:rPr>
      </w:pPr>
      <w:r>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t>2.合同金额</w:t>
      </w:r>
    </w:p>
    <w:p w14:paraId="722037B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本合同金额为人民币（大写</w:t>
      </w:r>
      <w:r>
        <w:rPr>
          <w:rFonts w:hint="eastAsia" w:ascii="仿宋" w:hAnsi="仿宋" w:eastAsia="仿宋" w:cs="仿宋"/>
          <w:spacing w:val="-13"/>
          <w:sz w:val="24"/>
          <w:szCs w:val="24"/>
          <w:highlight w:val="none"/>
        </w:rPr>
        <w:t>）：</w:t>
      </w:r>
      <w:r>
        <w:rPr>
          <w:rFonts w:hint="eastAsia" w:ascii="仿宋" w:hAnsi="仿宋" w:eastAsia="仿宋" w:cs="仿宋"/>
          <w:spacing w:val="56"/>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09"/>
          <w:sz w:val="24"/>
          <w:szCs w:val="24"/>
          <w:highlight w:val="none"/>
        </w:rPr>
        <w:t xml:space="preserve"> </w:t>
      </w:r>
      <w:r>
        <w:rPr>
          <w:rFonts w:hint="eastAsia" w:ascii="仿宋" w:hAnsi="仿宋" w:eastAsia="仿宋" w:cs="仿宋"/>
          <w:spacing w:val="-6"/>
          <w:sz w:val="24"/>
          <w:szCs w:val="24"/>
          <w:highlight w:val="none"/>
        </w:rPr>
        <w:t>元(￥</w:t>
      </w:r>
      <w:r>
        <w:rPr>
          <w:rFonts w:hint="eastAsia" w:ascii="仿宋" w:hAnsi="仿宋" w:eastAsia="仿宋" w:cs="仿宋"/>
          <w:spacing w:val="-96"/>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08"/>
          <w:sz w:val="24"/>
          <w:szCs w:val="24"/>
          <w:highlight w:val="none"/>
        </w:rPr>
        <w:t xml:space="preserve"> </w:t>
      </w:r>
      <w:r>
        <w:rPr>
          <w:rFonts w:hint="eastAsia" w:ascii="仿宋" w:hAnsi="仿宋" w:eastAsia="仿宋" w:cs="仿宋"/>
          <w:spacing w:val="-6"/>
          <w:sz w:val="24"/>
          <w:szCs w:val="24"/>
          <w:highlight w:val="none"/>
        </w:rPr>
        <w:t>元）。</w:t>
      </w:r>
    </w:p>
    <w:p w14:paraId="5FB5710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outlineLvl w:val="6"/>
        <w:rPr>
          <w:rFonts w:hint="eastAsia" w:ascii="仿宋" w:hAnsi="仿宋" w:eastAsia="仿宋" w:cs="仿宋"/>
          <w:sz w:val="24"/>
          <w:szCs w:val="24"/>
          <w:highlight w:val="none"/>
        </w:rPr>
      </w:pPr>
      <w:r>
        <w:rPr>
          <w:rFonts w:hint="eastAsia" w:ascii="仿宋" w:hAnsi="仿宋" w:eastAsia="仿宋" w:cs="仿宋"/>
          <w:spacing w:val="-2"/>
          <w:sz w:val="24"/>
          <w:szCs w:val="24"/>
          <w:highlight w:val="none"/>
          <w14:textOutline w14:w="5080" w14:cap="flat" w14:cmpd="sng">
            <w14:solidFill>
              <w14:srgbClr w14:val="000000"/>
            </w14:solidFill>
            <w14:prstDash w14:val="solid"/>
            <w14:miter w14:val="0"/>
          </w14:textOutline>
        </w:rPr>
        <w:t>3.服务期限和服务地点</w:t>
      </w:r>
    </w:p>
    <w:p w14:paraId="6D92C0F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3.1服务期限：</w:t>
      </w:r>
    </w:p>
    <w:p w14:paraId="188EF35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3.2服务地点：</w:t>
      </w:r>
    </w:p>
    <w:p w14:paraId="7232740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outlineLvl w:val="6"/>
        <w:rPr>
          <w:rFonts w:hint="eastAsia" w:ascii="仿宋" w:hAnsi="仿宋" w:eastAsia="仿宋" w:cs="仿宋"/>
          <w:sz w:val="24"/>
          <w:szCs w:val="24"/>
          <w:highlight w:val="none"/>
        </w:rPr>
      </w:pPr>
      <w:r>
        <w:rPr>
          <w:rFonts w:hint="eastAsia" w:ascii="仿宋" w:hAnsi="仿宋" w:eastAsia="仿宋" w:cs="仿宋"/>
          <w:spacing w:val="-2"/>
          <w:sz w:val="24"/>
          <w:szCs w:val="24"/>
          <w:highlight w:val="none"/>
          <w14:textOutline w14:w="5080" w14:cap="flat" w14:cmpd="sng">
            <w14:solidFill>
              <w14:srgbClr w14:val="000000"/>
            </w14:solidFill>
            <w14:prstDash w14:val="solid"/>
            <w14:miter w14:val="0"/>
          </w14:textOutline>
        </w:rPr>
        <w:t>4.付款方式</w:t>
      </w:r>
    </w:p>
    <w:p w14:paraId="3E35451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付款方式：</w:t>
      </w:r>
    </w:p>
    <w:p w14:paraId="1C51D9D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outlineLvl w:val="6"/>
        <w:rPr>
          <w:rFonts w:hint="eastAsia" w:ascii="仿宋" w:hAnsi="仿宋" w:eastAsia="仿宋" w:cs="仿宋"/>
          <w:sz w:val="24"/>
          <w:szCs w:val="24"/>
          <w:highlight w:val="none"/>
        </w:rPr>
      </w:pPr>
      <w:r>
        <w:rPr>
          <w:rFonts w:hint="eastAsia" w:ascii="仿宋" w:hAnsi="仿宋" w:eastAsia="仿宋" w:cs="仿宋"/>
          <w:spacing w:val="-4"/>
          <w:sz w:val="24"/>
          <w:szCs w:val="24"/>
          <w:highlight w:val="none"/>
          <w14:textOutline w14:w="5080" w14:cap="flat" w14:cmpd="sng">
            <w14:solidFill>
              <w14:srgbClr w14:val="000000"/>
            </w14:solidFill>
            <w14:prstDash w14:val="solid"/>
            <w14:miter w14:val="0"/>
          </w14:textOutline>
        </w:rPr>
        <w:t>5.税费</w:t>
      </w:r>
    </w:p>
    <w:p w14:paraId="3247A28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本合同执行中相关的一切税费均由乙方负担。</w:t>
      </w:r>
    </w:p>
    <w:p w14:paraId="149F16B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8" w:firstLineChars="200"/>
        <w:textAlignment w:val="baseline"/>
        <w:outlineLvl w:val="6"/>
        <w:rPr>
          <w:rFonts w:hint="eastAsia" w:ascii="仿宋" w:hAnsi="仿宋" w:eastAsia="仿宋" w:cs="仿宋"/>
          <w:sz w:val="24"/>
          <w:szCs w:val="24"/>
          <w:highlight w:val="none"/>
        </w:rPr>
      </w:pPr>
      <w:r>
        <w:rPr>
          <w:rFonts w:hint="eastAsia" w:ascii="仿宋" w:hAnsi="仿宋" w:eastAsia="仿宋" w:cs="仿宋"/>
          <w:spacing w:val="-8"/>
          <w:sz w:val="24"/>
          <w:szCs w:val="24"/>
          <w:highlight w:val="none"/>
          <w14:textOutline w14:w="5080" w14:cap="flat" w14:cmpd="sng">
            <w14:solidFill>
              <w14:srgbClr w14:val="000000"/>
            </w14:solidFill>
            <w14:prstDash w14:val="solid"/>
            <w14:miter w14:val="0"/>
          </w14:textOutline>
        </w:rPr>
        <w:t>6.质量要求：</w:t>
      </w:r>
    </w:p>
    <w:p w14:paraId="125E4F4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依照招标文件服务技术需求等。</w:t>
      </w:r>
    </w:p>
    <w:p w14:paraId="6A37571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outlineLvl w:val="6"/>
        <w:rPr>
          <w:rFonts w:hint="eastAsia" w:ascii="仿宋" w:hAnsi="仿宋" w:eastAsia="仿宋" w:cs="仿宋"/>
          <w:sz w:val="24"/>
          <w:szCs w:val="24"/>
          <w:highlight w:val="none"/>
        </w:rPr>
      </w:pPr>
      <w:r>
        <w:rPr>
          <w:rFonts w:hint="eastAsia" w:ascii="仿宋" w:hAnsi="仿宋" w:eastAsia="仿宋" w:cs="仿宋"/>
          <w:spacing w:val="-2"/>
          <w:sz w:val="24"/>
          <w:szCs w:val="24"/>
          <w:highlight w:val="none"/>
          <w14:textOutline w14:w="5080" w14:cap="flat" w14:cmpd="sng">
            <w14:solidFill>
              <w14:srgbClr w14:val="000000"/>
            </w14:solidFill>
            <w14:prstDash w14:val="solid"/>
            <w14:miter w14:val="0"/>
          </w14:textOutline>
        </w:rPr>
        <w:t>7.履约保证金的收取及退还</w:t>
      </w:r>
    </w:p>
    <w:p w14:paraId="403B212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仿宋" w:hAnsi="仿宋" w:eastAsia="仿宋" w:cs="仿宋"/>
          <w:highlight w:val="none"/>
        </w:rPr>
      </w:pPr>
      <w:r>
        <w:rPr>
          <w:rFonts w:hint="eastAsia" w:ascii="仿宋" w:hAnsi="仿宋" w:eastAsia="仿宋" w:cs="仿宋"/>
          <w:highlight w:val="none"/>
        </w:rPr>
        <w:t>无。</w:t>
      </w:r>
    </w:p>
    <w:p w14:paraId="4AFB5ED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outlineLvl w:val="6"/>
        <w:rPr>
          <w:rFonts w:hint="eastAsia" w:ascii="仿宋" w:hAnsi="仿宋" w:eastAsia="仿宋" w:cs="仿宋"/>
          <w:sz w:val="24"/>
          <w:szCs w:val="24"/>
          <w:highlight w:val="none"/>
        </w:rPr>
      </w:pPr>
      <w:r>
        <w:rPr>
          <w:rFonts w:hint="eastAsia" w:ascii="仿宋" w:hAnsi="仿宋" w:eastAsia="仿宋" w:cs="仿宋"/>
          <w:spacing w:val="-2"/>
          <w:sz w:val="24"/>
          <w:szCs w:val="24"/>
          <w:highlight w:val="none"/>
          <w14:textOutline w14:w="5080" w14:cap="flat" w14:cmpd="sng">
            <w14:solidFill>
              <w14:srgbClr w14:val="000000"/>
            </w14:solidFill>
            <w14:prstDash w14:val="solid"/>
            <w14:miter w14:val="0"/>
          </w14:textOutline>
        </w:rPr>
        <w:t>8.转包或分包</w:t>
      </w:r>
    </w:p>
    <w:p w14:paraId="5649AAC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8.1本合同范围的服务乙方不得以任何方式和形式进行转包和分包。</w:t>
      </w:r>
    </w:p>
    <w:p w14:paraId="058415C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8.2乙方如有转包和分包的行为，甲方有权给予终止合同。</w:t>
      </w:r>
    </w:p>
    <w:p w14:paraId="0F50173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outlineLvl w:val="6"/>
        <w:rPr>
          <w:rFonts w:hint="eastAsia" w:ascii="仿宋" w:hAnsi="仿宋" w:eastAsia="仿宋" w:cs="仿宋"/>
          <w:sz w:val="24"/>
          <w:szCs w:val="24"/>
          <w:highlight w:val="none"/>
        </w:rPr>
      </w:pPr>
      <w:r>
        <w:rPr>
          <w:rFonts w:hint="eastAsia" w:ascii="仿宋" w:hAnsi="仿宋" w:eastAsia="仿宋" w:cs="仿宋"/>
          <w:spacing w:val="-2"/>
          <w:sz w:val="24"/>
          <w:szCs w:val="24"/>
          <w:highlight w:val="none"/>
          <w14:textOutline w14:w="5080" w14:cap="flat" w14:cmpd="sng">
            <w14:solidFill>
              <w14:srgbClr w14:val="000000"/>
            </w14:solidFill>
            <w14:prstDash w14:val="solid"/>
            <w14:miter w14:val="0"/>
          </w14:textOutline>
        </w:rPr>
        <w:t>9.质量保证</w:t>
      </w:r>
    </w:p>
    <w:p w14:paraId="42EDB69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乙方应提供优质服务，保证服务质量，且不能低于合同规定的范围和种类。</w:t>
      </w:r>
    </w:p>
    <w:p w14:paraId="5CA8626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outlineLvl w:val="6"/>
        <w:rPr>
          <w:rFonts w:hint="eastAsia" w:ascii="仿宋" w:hAnsi="仿宋" w:eastAsia="仿宋" w:cs="仿宋"/>
          <w:sz w:val="24"/>
          <w:szCs w:val="24"/>
          <w:highlight w:val="none"/>
        </w:rPr>
      </w:pPr>
      <w:r>
        <w:rPr>
          <w:rFonts w:hint="eastAsia" w:ascii="仿宋" w:hAnsi="仿宋" w:eastAsia="仿宋" w:cs="仿宋"/>
          <w:spacing w:val="-6"/>
          <w:sz w:val="24"/>
          <w:szCs w:val="24"/>
          <w:highlight w:val="none"/>
          <w14:textOutline w14:w="5080" w14:cap="flat" w14:cmpd="sng">
            <w14:solidFill>
              <w14:srgbClr w14:val="000000"/>
            </w14:solidFill>
            <w14:prstDash w14:val="solid"/>
            <w14:miter w14:val="0"/>
          </w14:textOutline>
        </w:rPr>
        <w:t>10.验收</w:t>
      </w:r>
    </w:p>
    <w:p w14:paraId="7A8C24A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验收严格按照招标文件和投标文件规定的标准进行验收。</w:t>
      </w:r>
    </w:p>
    <w:p w14:paraId="62FA040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outlineLvl w:val="6"/>
        <w:rPr>
          <w:rFonts w:hint="eastAsia" w:ascii="仿宋" w:hAnsi="仿宋" w:eastAsia="仿宋" w:cs="仿宋"/>
          <w:sz w:val="24"/>
          <w:szCs w:val="24"/>
          <w:highlight w:val="none"/>
        </w:rPr>
      </w:pPr>
      <w:r>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t>11.甲方的权利和义务</w:t>
      </w:r>
    </w:p>
    <w:p w14:paraId="73F1185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11.1甲方有权对合同规定范围内乙方的服务行为进行监督和检查，拥有监 管权。有权定期核对乙方提供服务所配备的人员数量等。对乙方未按照合同履行的部分有权下达整改通知书，并要求乙方限期整改。</w:t>
      </w:r>
    </w:p>
    <w:p w14:paraId="6B7F370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11.2甲方有权依据双方签订的考评办法对乙方提供的服务进行定期考评。当考评结果未达到标准时，有权依据考评办法约定的数额扣除履约保证金。</w:t>
      </w:r>
    </w:p>
    <w:p w14:paraId="1547AE1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11.3负责检查监督乙方管理工作的实施及制度的执行情况。</w:t>
      </w:r>
    </w:p>
    <w:p w14:paraId="76E7006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11.4国家法律、法规所规定由甲方承担的其它责任。</w:t>
      </w:r>
    </w:p>
    <w:p w14:paraId="1ADE6BA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outlineLvl w:val="6"/>
        <w:rPr>
          <w:rFonts w:hint="eastAsia" w:ascii="仿宋" w:hAnsi="仿宋" w:eastAsia="仿宋" w:cs="仿宋"/>
          <w:sz w:val="24"/>
          <w:szCs w:val="24"/>
          <w:highlight w:val="none"/>
        </w:rPr>
      </w:pPr>
      <w:r>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t>12.乙方的权利和义务</w:t>
      </w:r>
    </w:p>
    <w:p w14:paraId="456970C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12.1对本合同规定的委托服务范围内的项目享有管理权及服务义务。</w:t>
      </w:r>
    </w:p>
    <w:p w14:paraId="2674705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12.2对甲方下达整改通知书及时配合处理。</w:t>
      </w:r>
    </w:p>
    <w:p w14:paraId="3CE5AA4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12.3接受项目行业管理部门及政府有关部门的指导，接受甲方的监督。</w:t>
      </w:r>
    </w:p>
    <w:p w14:paraId="5D2CBE8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12.4国家法律、法规所规定由乙方承担的其它责任。</w:t>
      </w:r>
    </w:p>
    <w:p w14:paraId="15449C3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outlineLvl w:val="6"/>
        <w:rPr>
          <w:rFonts w:hint="eastAsia" w:ascii="仿宋" w:hAnsi="仿宋" w:eastAsia="仿宋" w:cs="仿宋"/>
          <w:sz w:val="24"/>
          <w:szCs w:val="24"/>
          <w:highlight w:val="none"/>
        </w:rPr>
      </w:pPr>
      <w:r>
        <w:rPr>
          <w:rFonts w:hint="eastAsia" w:ascii="仿宋" w:hAnsi="仿宋" w:eastAsia="仿宋" w:cs="仿宋"/>
          <w:spacing w:val="-4"/>
          <w:sz w:val="24"/>
          <w:szCs w:val="24"/>
          <w:highlight w:val="none"/>
          <w14:textOutline w14:w="5080" w14:cap="flat" w14:cmpd="sng">
            <w14:solidFill>
              <w14:srgbClr w14:val="000000"/>
            </w14:solidFill>
            <w14:prstDash w14:val="solid"/>
            <w14:miter w14:val="0"/>
          </w14:textOutline>
        </w:rPr>
        <w:t>13.</w:t>
      </w:r>
      <w:r>
        <w:rPr>
          <w:rFonts w:hint="eastAsia" w:ascii="仿宋" w:hAnsi="仿宋" w:eastAsia="仿宋" w:cs="仿宋"/>
          <w:spacing w:val="-4"/>
          <w:sz w:val="24"/>
          <w:szCs w:val="24"/>
          <w:highlight w:val="none"/>
        </w:rPr>
        <w:t xml:space="preserve"> </w:t>
      </w:r>
      <w:r>
        <w:rPr>
          <w:rFonts w:hint="eastAsia" w:ascii="仿宋" w:hAnsi="仿宋" w:eastAsia="仿宋" w:cs="仿宋"/>
          <w:spacing w:val="-4"/>
          <w:sz w:val="24"/>
          <w:szCs w:val="24"/>
          <w:highlight w:val="none"/>
          <w14:textOutline w14:w="5080" w14:cap="flat" w14:cmpd="sng">
            <w14:solidFill>
              <w14:srgbClr w14:val="000000"/>
            </w14:solidFill>
            <w14:prstDash w14:val="solid"/>
            <w14:miter w14:val="0"/>
          </w14:textOutline>
        </w:rPr>
        <w:t>违约责任</w:t>
      </w:r>
    </w:p>
    <w:p w14:paraId="66D9A53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13.1甲乙双方必须遵守本合同并执行合同中的各项规定，保证本合同的正常履行。</w:t>
      </w:r>
    </w:p>
    <w:p w14:paraId="2CD3190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13.2如因乙方工作人员在履行职务过程中的疏忽、失职、过错等故意或者 过失原因给甲方造成损失或侵害，包括但不限于甲方本身的财产损失、由此而</w:t>
      </w:r>
    </w:p>
    <w:p w14:paraId="5222B05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2"/>
          <w:sz w:val="24"/>
          <w:szCs w:val="24"/>
          <w:highlight w:val="none"/>
        </w:rPr>
      </w:pPr>
      <w:r>
        <w:rPr>
          <w:rFonts w:hint="eastAsia" w:ascii="仿宋" w:hAnsi="仿宋" w:eastAsia="仿宋" w:cs="仿宋"/>
          <w:sz w:val="24"/>
          <w:szCs w:val="24"/>
          <w:highlight w:val="none"/>
        </w:rPr>
        <w:t>导致的甲方对任何第三方的法律责任等，乙方对此均应承担全部的赔偿责任</w:t>
      </w:r>
      <w:r>
        <w:rPr>
          <w:rFonts w:hint="eastAsia" w:ascii="仿宋" w:hAnsi="仿宋" w:eastAsia="仿宋" w:cs="仿宋"/>
          <w:spacing w:val="-2"/>
          <w:sz w:val="24"/>
          <w:szCs w:val="24"/>
          <w:highlight w:val="none"/>
        </w:rPr>
        <w:t>。</w:t>
      </w:r>
    </w:p>
    <w:p w14:paraId="75415E9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hint="eastAsia" w:ascii="仿宋" w:hAnsi="仿宋" w:eastAsia="仿宋" w:cs="仿宋"/>
          <w:sz w:val="24"/>
          <w:szCs w:val="24"/>
          <w:highlight w:val="none"/>
        </w:rPr>
      </w:pPr>
      <w:r>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t>14.不可抗力事件处理</w:t>
      </w:r>
    </w:p>
    <w:p w14:paraId="1016D9B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14.1因不可抗力造成违约的，遭受不可抗力一方应及时向对方通报不能履 行或不能完全履行的理由，并在随后取得有关权威机构出具的证明后的15日内 向另一方提供不可抗力发生以及持续期间的充分证据。基本于以上行为，允许 遭受不可抗力一方延期履行、部分履行或者不履行合同，并根据情况可部分或全部免于承担违约责任。</w:t>
      </w:r>
    </w:p>
    <w:p w14:paraId="161A36E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14.2本合同中的不可抗力指不能预见、不能避免并不能克服的客观情况。包括但不 限于：自然灾害如地震、台风、洪水、火灾；政府行为、法律规定或其适用的变化或者其他任何无法预见、避免或者控制的事件。</w:t>
      </w:r>
    </w:p>
    <w:p w14:paraId="1D8D6FF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outlineLvl w:val="6"/>
        <w:rPr>
          <w:rFonts w:hint="eastAsia" w:ascii="仿宋" w:hAnsi="仿宋" w:eastAsia="仿宋" w:cs="仿宋"/>
          <w:sz w:val="24"/>
          <w:szCs w:val="24"/>
          <w:highlight w:val="none"/>
        </w:rPr>
      </w:pPr>
      <w:r>
        <w:rPr>
          <w:rFonts w:hint="eastAsia" w:ascii="仿宋" w:hAnsi="仿宋" w:eastAsia="仿宋" w:cs="仿宋"/>
          <w:spacing w:val="-4"/>
          <w:sz w:val="24"/>
          <w:szCs w:val="24"/>
          <w:highlight w:val="none"/>
          <w14:textOutline w14:w="5080" w14:cap="flat" w14:cmpd="sng">
            <w14:solidFill>
              <w14:srgbClr w14:val="000000"/>
            </w14:solidFill>
            <w14:prstDash w14:val="solid"/>
            <w14:miter w14:val="0"/>
          </w14:textOutline>
        </w:rPr>
        <w:t>15.合同纠纷处理</w:t>
      </w:r>
    </w:p>
    <w:p w14:paraId="4BF851B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因本合同或与本合同有关的一切事项发生争议，由双方友好协商解决。协商不成的，任何一方均可选择以下方式解决：</w:t>
      </w:r>
    </w:p>
    <w:p w14:paraId="4A982B0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15.1 向甲方所在地仲裁委员会申请仲裁。</w:t>
      </w:r>
    </w:p>
    <w:p w14:paraId="7B5A321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15.2 向合同签订地人民法院提起诉讼。</w:t>
      </w:r>
    </w:p>
    <w:p w14:paraId="0AAFBF5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outlineLvl w:val="6"/>
        <w:rPr>
          <w:rFonts w:hint="eastAsia" w:ascii="仿宋" w:hAnsi="仿宋" w:eastAsia="仿宋" w:cs="仿宋"/>
          <w:sz w:val="24"/>
          <w:szCs w:val="24"/>
          <w:highlight w:val="none"/>
        </w:rPr>
      </w:pPr>
      <w:r>
        <w:rPr>
          <w:rFonts w:hint="eastAsia" w:ascii="仿宋" w:hAnsi="仿宋" w:eastAsia="仿宋" w:cs="仿宋"/>
          <w:spacing w:val="-4"/>
          <w:sz w:val="24"/>
          <w:szCs w:val="24"/>
          <w:highlight w:val="none"/>
          <w14:textOutline w14:w="5080" w14:cap="flat" w14:cmpd="sng">
            <w14:solidFill>
              <w14:srgbClr w14:val="000000"/>
            </w14:solidFill>
            <w14:prstDash w14:val="solid"/>
            <w14:miter w14:val="0"/>
          </w14:textOutline>
        </w:rPr>
        <w:t>16.违约解除合同</w:t>
      </w:r>
    </w:p>
    <w:p w14:paraId="3C785AB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16.1违反本合同第8条的规定的。</w:t>
      </w:r>
    </w:p>
    <w:p w14:paraId="14D72FC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16.2 乙方未能履行合同规定的其它主要义务的。</w:t>
      </w:r>
    </w:p>
    <w:p w14:paraId="2E6E31F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16.3 在本合同履行过程中有腐败和欺诈行为的。</w:t>
      </w:r>
    </w:p>
    <w:p w14:paraId="17ECB7C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outlineLvl w:val="6"/>
        <w:rPr>
          <w:rFonts w:hint="eastAsia" w:ascii="仿宋" w:hAnsi="仿宋" w:eastAsia="仿宋" w:cs="仿宋"/>
          <w:sz w:val="24"/>
          <w:szCs w:val="24"/>
          <w:highlight w:val="none"/>
        </w:rPr>
      </w:pPr>
      <w:r>
        <w:rPr>
          <w:rFonts w:hint="eastAsia" w:ascii="仿宋" w:hAnsi="仿宋" w:eastAsia="仿宋" w:cs="仿宋"/>
          <w:spacing w:val="-4"/>
          <w:sz w:val="24"/>
          <w:szCs w:val="24"/>
          <w:highlight w:val="none"/>
          <w14:textOutline w14:w="5080" w14:cap="flat" w14:cmpd="sng">
            <w14:solidFill>
              <w14:srgbClr w14:val="000000"/>
            </w14:solidFill>
            <w14:prstDash w14:val="solid"/>
            <w14:miter w14:val="0"/>
          </w14:textOutline>
        </w:rPr>
        <w:t>17.其他约定</w:t>
      </w:r>
    </w:p>
    <w:p w14:paraId="1ACF5C3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17.1本采购项目的招标文件、中标人的投标文件以及相关的澄清确认函（如果有的话）均为本合同不可分割的一部分，与本合同具有同等法律效力。</w:t>
      </w:r>
    </w:p>
    <w:p w14:paraId="7970C94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17.2 本合同未尽事宜，双方另行补充。</w:t>
      </w:r>
    </w:p>
    <w:p w14:paraId="7097A81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17.3本合同正本一式</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份，具有同等法律效力，甲、乙双方各执一份。自采购合同签订之日起个工作日内，甲方按照有关规定将合同副本报同级财政部门备案。</w:t>
      </w:r>
    </w:p>
    <w:p w14:paraId="626FB0C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outlineLvl w:val="6"/>
        <w:rPr>
          <w:rFonts w:hint="eastAsia" w:ascii="仿宋" w:hAnsi="仿宋" w:eastAsia="仿宋" w:cs="仿宋"/>
          <w:sz w:val="24"/>
          <w:szCs w:val="24"/>
          <w:highlight w:val="none"/>
        </w:rPr>
      </w:pPr>
      <w:r>
        <w:rPr>
          <w:rFonts w:hint="eastAsia" w:ascii="仿宋" w:hAnsi="仿宋" w:eastAsia="仿宋" w:cs="仿宋"/>
          <w:spacing w:val="-6"/>
          <w:sz w:val="24"/>
          <w:szCs w:val="24"/>
          <w:highlight w:val="none"/>
          <w14:textOutline w14:w="5080" w14:cap="flat" w14:cmpd="sng">
            <w14:solidFill>
              <w14:srgbClr w14:val="000000"/>
            </w14:solidFill>
            <w14:prstDash w14:val="solid"/>
            <w14:miter w14:val="0"/>
          </w14:textOutline>
        </w:rPr>
        <w:t>18.附件</w:t>
      </w:r>
    </w:p>
    <w:p w14:paraId="36F9811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甲    方：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乙    方：</w:t>
      </w:r>
    </w:p>
    <w:p w14:paraId="368557D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单位地址：                             单位地址：</w:t>
      </w:r>
    </w:p>
    <w:p w14:paraId="37B5EC7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                           法定代表人：</w:t>
      </w:r>
    </w:p>
    <w:p w14:paraId="691EE94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委托代理人：                           委托代理人：</w:t>
      </w:r>
    </w:p>
    <w:p w14:paraId="0212DFC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电    话：                             电    话：</w:t>
      </w:r>
    </w:p>
    <w:p w14:paraId="3C1C6AB8">
      <w:pPr>
        <w:spacing w:line="360" w:lineRule="auto"/>
        <w:rPr>
          <w:rFonts w:hint="eastAsia" w:ascii="仿宋" w:hAnsi="仿宋" w:eastAsia="仿宋" w:cs="仿宋"/>
          <w:sz w:val="24"/>
          <w:szCs w:val="24"/>
          <w:highlight w:val="none"/>
        </w:rPr>
      </w:pPr>
    </w:p>
    <w:p w14:paraId="58B7318C">
      <w:pPr>
        <w:spacing w:line="360" w:lineRule="auto"/>
        <w:rPr>
          <w:rFonts w:hint="eastAsia" w:ascii="仿宋" w:hAnsi="仿宋" w:eastAsia="仿宋" w:cs="仿宋"/>
          <w:sz w:val="24"/>
          <w:szCs w:val="24"/>
          <w:highlight w:val="none"/>
        </w:rPr>
      </w:pPr>
    </w:p>
    <w:p w14:paraId="1F9C3C0B">
      <w:pPr>
        <w:spacing w:line="360" w:lineRule="auto"/>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签订日期：   年  月  日</w:t>
      </w:r>
    </w:p>
    <w:p w14:paraId="21B804CE">
      <w:pPr>
        <w:pStyle w:val="3"/>
        <w:spacing w:line="246" w:lineRule="auto"/>
        <w:rPr>
          <w:rFonts w:hint="eastAsia" w:ascii="仿宋" w:hAnsi="仿宋" w:eastAsia="仿宋" w:cs="仿宋"/>
          <w:highlight w:val="none"/>
        </w:rPr>
      </w:pPr>
    </w:p>
    <w:p w14:paraId="08628F61">
      <w:pPr>
        <w:spacing w:before="117" w:line="222" w:lineRule="auto"/>
        <w:ind w:left="1841"/>
        <w:rPr>
          <w:rFonts w:hint="eastAsia" w:ascii="仿宋" w:hAnsi="仿宋" w:eastAsia="仿宋" w:cs="仿宋"/>
          <w:spacing w:val="-1"/>
          <w:sz w:val="36"/>
          <w:szCs w:val="36"/>
          <w:highlight w:val="none"/>
          <w14:textOutline w14:w="7620" w14:cap="flat" w14:cmpd="sng">
            <w14:solidFill>
              <w14:srgbClr w14:val="000000"/>
            </w14:solidFill>
            <w14:prstDash w14:val="solid"/>
            <w14:miter w14:val="0"/>
          </w14:textOutline>
        </w:rPr>
      </w:pPr>
    </w:p>
    <w:p w14:paraId="00B3CA6F">
      <w:pPr>
        <w:spacing w:before="117" w:line="222" w:lineRule="auto"/>
        <w:ind w:left="1841"/>
        <w:rPr>
          <w:rFonts w:hint="eastAsia" w:ascii="仿宋" w:hAnsi="仿宋" w:eastAsia="仿宋" w:cs="仿宋"/>
          <w:spacing w:val="-1"/>
          <w:sz w:val="36"/>
          <w:szCs w:val="36"/>
          <w:highlight w:val="none"/>
          <w14:textOutline w14:w="7620" w14:cap="flat" w14:cmpd="sng">
            <w14:solidFill>
              <w14:srgbClr w14:val="000000"/>
            </w14:solidFill>
            <w14:prstDash w14:val="solid"/>
            <w14:miter w14:val="0"/>
          </w14:textOutline>
        </w:rPr>
      </w:pPr>
    </w:p>
    <w:p w14:paraId="12CA49A0">
      <w:pPr>
        <w:spacing w:before="117" w:line="222" w:lineRule="auto"/>
        <w:ind w:left="1841"/>
        <w:rPr>
          <w:rFonts w:hint="eastAsia" w:ascii="仿宋" w:hAnsi="仿宋" w:eastAsia="仿宋" w:cs="仿宋"/>
          <w:spacing w:val="-1"/>
          <w:sz w:val="36"/>
          <w:szCs w:val="36"/>
          <w:highlight w:val="none"/>
          <w14:textOutline w14:w="7620" w14:cap="flat" w14:cmpd="sng">
            <w14:solidFill>
              <w14:srgbClr w14:val="000000"/>
            </w14:solidFill>
            <w14:prstDash w14:val="solid"/>
            <w14:miter w14:val="0"/>
          </w14:textOutline>
        </w:rPr>
      </w:pPr>
    </w:p>
    <w:p w14:paraId="4288F820">
      <w:pPr>
        <w:rPr>
          <w:rFonts w:hint="eastAsia" w:ascii="仿宋" w:hAnsi="仿宋" w:eastAsia="仿宋" w:cs="仿宋"/>
          <w:spacing w:val="-1"/>
          <w:sz w:val="36"/>
          <w:szCs w:val="36"/>
          <w:highlight w:val="none"/>
          <w14:textOutline w14:w="7620" w14:cap="flat" w14:cmpd="sng">
            <w14:solidFill>
              <w14:srgbClr w14:val="000000"/>
            </w14:solidFill>
            <w14:prstDash w14:val="solid"/>
            <w14:miter w14:val="0"/>
          </w14:textOutline>
        </w:rPr>
      </w:pPr>
      <w:r>
        <w:rPr>
          <w:rFonts w:hint="eastAsia" w:ascii="仿宋" w:hAnsi="仿宋" w:eastAsia="仿宋" w:cs="仿宋"/>
          <w:spacing w:val="-1"/>
          <w:sz w:val="36"/>
          <w:szCs w:val="36"/>
          <w:highlight w:val="none"/>
          <w14:textOutline w14:w="7620" w14:cap="flat" w14:cmpd="sng">
            <w14:solidFill>
              <w14:srgbClr w14:val="000000"/>
            </w14:solidFill>
            <w14:prstDash w14:val="solid"/>
            <w14:miter w14:val="0"/>
          </w14:textOutline>
        </w:rPr>
        <w:br w:type="page"/>
      </w:r>
    </w:p>
    <w:p w14:paraId="6260791D">
      <w:pPr>
        <w:spacing w:before="117" w:line="222" w:lineRule="auto"/>
        <w:ind w:left="1841"/>
        <w:rPr>
          <w:rFonts w:hint="eastAsia" w:ascii="仿宋" w:hAnsi="仿宋" w:eastAsia="仿宋" w:cs="仿宋"/>
          <w:sz w:val="36"/>
          <w:szCs w:val="36"/>
          <w:highlight w:val="none"/>
        </w:rPr>
      </w:pPr>
      <w:r>
        <w:rPr>
          <w:rFonts w:hint="eastAsia" w:ascii="仿宋" w:hAnsi="仿宋" w:eastAsia="仿宋" w:cs="仿宋"/>
          <w:spacing w:val="-1"/>
          <w:sz w:val="36"/>
          <w:szCs w:val="36"/>
          <w:highlight w:val="none"/>
          <w14:textOutline w14:w="7620" w14:cap="flat" w14:cmpd="sng">
            <w14:solidFill>
              <w14:srgbClr w14:val="000000"/>
            </w14:solidFill>
            <w14:prstDash w14:val="solid"/>
            <w14:miter w14:val="0"/>
          </w14:textOutline>
        </w:rPr>
        <w:t>第六章</w:t>
      </w:r>
      <w:r>
        <w:rPr>
          <w:rFonts w:hint="eastAsia" w:ascii="仿宋" w:hAnsi="仿宋" w:eastAsia="仿宋" w:cs="仿宋"/>
          <w:spacing w:val="-1"/>
          <w:sz w:val="36"/>
          <w:szCs w:val="36"/>
          <w:highlight w:val="none"/>
        </w:rPr>
        <w:t xml:space="preserve">  </w:t>
      </w:r>
      <w:r>
        <w:rPr>
          <w:rFonts w:hint="eastAsia" w:ascii="仿宋" w:hAnsi="仿宋" w:eastAsia="仿宋" w:cs="仿宋"/>
          <w:spacing w:val="-1"/>
          <w:sz w:val="36"/>
          <w:szCs w:val="36"/>
          <w:highlight w:val="none"/>
          <w14:textOutline w14:w="7620" w14:cap="flat" w14:cmpd="sng">
            <w14:solidFill>
              <w14:srgbClr w14:val="000000"/>
            </w14:solidFill>
            <w14:prstDash w14:val="solid"/>
            <w14:miter w14:val="0"/>
          </w14:textOutline>
        </w:rPr>
        <w:t>附件--投标文件格式</w:t>
      </w:r>
    </w:p>
    <w:p w14:paraId="7D779B31">
      <w:pPr>
        <w:spacing w:before="46"/>
        <w:rPr>
          <w:rFonts w:hint="eastAsia" w:ascii="仿宋" w:hAnsi="仿宋" w:eastAsia="仿宋" w:cs="仿宋"/>
          <w:highlight w:val="none"/>
        </w:rPr>
      </w:pPr>
    </w:p>
    <w:p w14:paraId="15D4F907">
      <w:pPr>
        <w:spacing w:before="46"/>
        <w:rPr>
          <w:rFonts w:hint="eastAsia" w:ascii="仿宋" w:hAnsi="仿宋" w:eastAsia="仿宋" w:cs="仿宋"/>
          <w:highlight w:val="none"/>
        </w:rPr>
      </w:pPr>
    </w:p>
    <w:p w14:paraId="30A9BD96">
      <w:pPr>
        <w:spacing w:before="45"/>
        <w:rPr>
          <w:rFonts w:hint="eastAsia" w:ascii="仿宋" w:hAnsi="仿宋" w:eastAsia="仿宋" w:cs="仿宋"/>
          <w:highlight w:val="none"/>
        </w:rPr>
      </w:pPr>
    </w:p>
    <w:tbl>
      <w:tblPr>
        <w:tblStyle w:val="15"/>
        <w:tblW w:w="8190" w:type="dxa"/>
        <w:tblInd w:w="72"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190"/>
      </w:tblGrid>
      <w:tr w14:paraId="75D22B2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04" w:hRule="atLeast"/>
        </w:trPr>
        <w:tc>
          <w:tcPr>
            <w:tcW w:w="8190" w:type="dxa"/>
            <w:vAlign w:val="top"/>
          </w:tcPr>
          <w:p w14:paraId="772A90C3">
            <w:pPr>
              <w:pStyle w:val="16"/>
              <w:spacing w:before="148" w:line="220" w:lineRule="auto"/>
              <w:ind w:left="532"/>
              <w:rPr>
                <w:rFonts w:hint="eastAsia" w:ascii="仿宋" w:hAnsi="仿宋" w:eastAsia="仿宋" w:cs="仿宋"/>
                <w:highlight w:val="none"/>
              </w:rPr>
            </w:pPr>
            <w:r>
              <w:rPr>
                <w:rFonts w:hint="eastAsia" w:ascii="仿宋" w:hAnsi="仿宋" w:eastAsia="仿宋" w:cs="仿宋"/>
                <w:spacing w:val="-15"/>
                <w:highlight w:val="none"/>
              </w:rPr>
              <w:t>注释：</w:t>
            </w:r>
          </w:p>
          <w:p w14:paraId="543E3B2E">
            <w:pPr>
              <w:pStyle w:val="16"/>
              <w:spacing w:before="182" w:line="468" w:lineRule="exact"/>
              <w:ind w:left="533"/>
              <w:rPr>
                <w:rFonts w:hint="eastAsia" w:ascii="仿宋" w:hAnsi="仿宋" w:eastAsia="仿宋" w:cs="仿宋"/>
                <w:highlight w:val="none"/>
              </w:rPr>
            </w:pPr>
            <w:r>
              <w:rPr>
                <w:rFonts w:hint="eastAsia" w:ascii="仿宋" w:hAnsi="仿宋" w:eastAsia="仿宋" w:cs="仿宋"/>
                <w:spacing w:val="-1"/>
                <w:position w:val="17"/>
                <w:highlight w:val="none"/>
              </w:rPr>
              <w:t>《投标文件格式》是投标人的部分投标文件格式和签订合同时所需文件</w:t>
            </w:r>
          </w:p>
          <w:p w14:paraId="1B7A454A">
            <w:pPr>
              <w:pStyle w:val="16"/>
              <w:spacing w:line="219" w:lineRule="auto"/>
              <w:ind w:left="132"/>
              <w:rPr>
                <w:rFonts w:hint="eastAsia" w:ascii="仿宋" w:hAnsi="仿宋" w:eastAsia="仿宋" w:cs="仿宋"/>
                <w:highlight w:val="none"/>
              </w:rPr>
            </w:pPr>
            <w:r>
              <w:rPr>
                <w:rFonts w:hint="eastAsia" w:ascii="仿宋" w:hAnsi="仿宋" w:eastAsia="仿宋" w:cs="仿宋"/>
                <w:spacing w:val="-3"/>
                <w:highlight w:val="none"/>
              </w:rPr>
              <w:t>的格式。投标人应按照这些格式文件制作投标文件。</w:t>
            </w:r>
          </w:p>
        </w:tc>
      </w:tr>
    </w:tbl>
    <w:p w14:paraId="5FE19744">
      <w:pPr>
        <w:pStyle w:val="3"/>
        <w:spacing w:line="395" w:lineRule="auto"/>
        <w:rPr>
          <w:rFonts w:hint="eastAsia" w:ascii="仿宋" w:hAnsi="仿宋" w:eastAsia="仿宋" w:cs="仿宋"/>
          <w:highlight w:val="none"/>
        </w:rPr>
      </w:pPr>
    </w:p>
    <w:p w14:paraId="5BFFC7FD">
      <w:pPr>
        <w:spacing w:before="117" w:line="222" w:lineRule="auto"/>
        <w:ind w:left="3739"/>
        <w:rPr>
          <w:rFonts w:hint="eastAsia" w:ascii="仿宋" w:hAnsi="仿宋" w:eastAsia="仿宋" w:cs="仿宋"/>
          <w:sz w:val="36"/>
          <w:szCs w:val="36"/>
          <w:highlight w:val="none"/>
        </w:rPr>
      </w:pPr>
      <w:r>
        <w:rPr>
          <w:rFonts w:hint="eastAsia" w:ascii="仿宋" w:hAnsi="仿宋" w:eastAsia="仿宋" w:cs="仿宋"/>
          <w:spacing w:val="-42"/>
          <w:sz w:val="36"/>
          <w:szCs w:val="36"/>
          <w:highlight w:val="none"/>
          <w14:textOutline w14:w="7620" w14:cap="flat" w14:cmpd="sng">
            <w14:solidFill>
              <w14:srgbClr w14:val="000000"/>
            </w14:solidFill>
            <w14:prstDash w14:val="solid"/>
            <w14:miter w14:val="0"/>
          </w14:textOutline>
        </w:rPr>
        <w:t>目</w:t>
      </w:r>
      <w:r>
        <w:rPr>
          <w:rFonts w:hint="eastAsia" w:ascii="仿宋" w:hAnsi="仿宋" w:eastAsia="仿宋" w:cs="仿宋"/>
          <w:spacing w:val="3"/>
          <w:sz w:val="36"/>
          <w:szCs w:val="36"/>
          <w:highlight w:val="none"/>
        </w:rPr>
        <w:t xml:space="preserve">    </w:t>
      </w:r>
      <w:r>
        <w:rPr>
          <w:rFonts w:hint="eastAsia" w:ascii="仿宋" w:hAnsi="仿宋" w:eastAsia="仿宋" w:cs="仿宋"/>
          <w:spacing w:val="-42"/>
          <w:sz w:val="36"/>
          <w:szCs w:val="36"/>
          <w:highlight w:val="none"/>
          <w14:textOutline w14:w="7620" w14:cap="flat" w14:cmpd="sng">
            <w14:solidFill>
              <w14:srgbClr w14:val="000000"/>
            </w14:solidFill>
            <w14:prstDash w14:val="solid"/>
            <w14:miter w14:val="0"/>
          </w14:textOutline>
        </w:rPr>
        <w:t>录</w:t>
      </w:r>
    </w:p>
    <w:p w14:paraId="4DB1EEA4">
      <w:pPr>
        <w:pStyle w:val="3"/>
        <w:spacing w:line="348" w:lineRule="auto"/>
        <w:rPr>
          <w:rFonts w:hint="eastAsia" w:ascii="仿宋" w:hAnsi="仿宋" w:eastAsia="仿宋" w:cs="仿宋"/>
          <w:highlight w:val="none"/>
        </w:rPr>
      </w:pPr>
    </w:p>
    <w:p w14:paraId="16524E87">
      <w:pPr>
        <w:pStyle w:val="3"/>
        <w:spacing w:line="348" w:lineRule="auto"/>
        <w:rPr>
          <w:rFonts w:hint="eastAsia" w:ascii="仿宋" w:hAnsi="仿宋" w:eastAsia="仿宋" w:cs="仿宋"/>
          <w:highlight w:val="none"/>
        </w:rPr>
      </w:pPr>
    </w:p>
    <w:p w14:paraId="6275C6F6">
      <w:pPr>
        <w:spacing w:before="78" w:line="468" w:lineRule="exact"/>
        <w:ind w:left="462"/>
        <w:rPr>
          <w:rFonts w:hint="eastAsia" w:ascii="仿宋" w:hAnsi="仿宋" w:eastAsia="仿宋" w:cs="仿宋"/>
          <w:sz w:val="24"/>
          <w:szCs w:val="24"/>
          <w:highlight w:val="none"/>
        </w:rPr>
      </w:pPr>
      <w:r>
        <w:rPr>
          <w:rFonts w:hint="eastAsia" w:ascii="仿宋" w:hAnsi="仿宋" w:eastAsia="仿宋" w:cs="仿宋"/>
          <w:spacing w:val="-3"/>
          <w:position w:val="17"/>
          <w:sz w:val="24"/>
          <w:szCs w:val="24"/>
          <w:highlight w:val="none"/>
        </w:rPr>
        <w:t>附件1 投标文件封面（格式）</w:t>
      </w:r>
    </w:p>
    <w:p w14:paraId="3E98CA16">
      <w:pPr>
        <w:spacing w:before="1" w:line="218" w:lineRule="auto"/>
        <w:ind w:left="46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附件2 投标书（格式）</w:t>
      </w:r>
    </w:p>
    <w:p w14:paraId="49FADF0E">
      <w:pPr>
        <w:spacing w:before="184" w:line="219" w:lineRule="auto"/>
        <w:ind w:left="46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附件3 开标一览表（格式）</w:t>
      </w:r>
    </w:p>
    <w:p w14:paraId="728997BC">
      <w:pPr>
        <w:spacing w:before="183" w:line="468" w:lineRule="exact"/>
        <w:ind w:left="462"/>
        <w:rPr>
          <w:rFonts w:hint="eastAsia" w:ascii="仿宋" w:hAnsi="仿宋" w:eastAsia="仿宋" w:cs="仿宋"/>
          <w:sz w:val="24"/>
          <w:szCs w:val="24"/>
          <w:highlight w:val="none"/>
        </w:rPr>
      </w:pPr>
      <w:r>
        <w:rPr>
          <w:rFonts w:hint="eastAsia" w:ascii="仿宋" w:hAnsi="仿宋" w:eastAsia="仿宋" w:cs="仿宋"/>
          <w:spacing w:val="-3"/>
          <w:position w:val="17"/>
          <w:sz w:val="24"/>
          <w:szCs w:val="24"/>
          <w:highlight w:val="none"/>
        </w:rPr>
        <w:t>附件4 服务技术响应表（格式）</w:t>
      </w:r>
    </w:p>
    <w:p w14:paraId="62B7034D">
      <w:pPr>
        <w:spacing w:before="1" w:line="218" w:lineRule="auto"/>
        <w:ind w:left="46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附件5</w:t>
      </w:r>
      <w:r>
        <w:rPr>
          <w:rFonts w:hint="eastAsia" w:ascii="仿宋" w:hAnsi="仿宋" w:eastAsia="仿宋" w:cs="仿宋"/>
          <w:spacing w:val="-4"/>
          <w:sz w:val="24"/>
          <w:szCs w:val="24"/>
          <w:highlight w:val="none"/>
          <w:lang w:val="en-US" w:eastAsia="zh-CN"/>
        </w:rPr>
        <w:t xml:space="preserve"> </w:t>
      </w:r>
      <w:r>
        <w:rPr>
          <w:rFonts w:hint="eastAsia" w:ascii="仿宋" w:hAnsi="仿宋" w:eastAsia="仿宋" w:cs="仿宋"/>
          <w:spacing w:val="-4"/>
          <w:sz w:val="24"/>
          <w:szCs w:val="24"/>
          <w:highlight w:val="none"/>
        </w:rPr>
        <w:t>商务响应表（格式）</w:t>
      </w:r>
    </w:p>
    <w:p w14:paraId="5211F6A7">
      <w:pPr>
        <w:spacing w:before="184" w:line="468" w:lineRule="exact"/>
        <w:ind w:left="462"/>
        <w:rPr>
          <w:rFonts w:hint="eastAsia" w:ascii="仿宋" w:hAnsi="仿宋" w:eastAsia="仿宋" w:cs="仿宋"/>
          <w:sz w:val="24"/>
          <w:szCs w:val="24"/>
          <w:highlight w:val="none"/>
        </w:rPr>
      </w:pPr>
      <w:r>
        <w:rPr>
          <w:rFonts w:hint="eastAsia" w:ascii="仿宋" w:hAnsi="仿宋" w:eastAsia="仿宋" w:cs="仿宋"/>
          <w:spacing w:val="-3"/>
          <w:position w:val="17"/>
          <w:sz w:val="24"/>
          <w:szCs w:val="24"/>
          <w:highlight w:val="none"/>
        </w:rPr>
        <w:t>附件6 法定代表人身份证明（格式）</w:t>
      </w:r>
    </w:p>
    <w:p w14:paraId="47406AF5">
      <w:pPr>
        <w:spacing w:before="1" w:line="218" w:lineRule="auto"/>
        <w:ind w:left="46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附件7</w:t>
      </w:r>
      <w:r>
        <w:rPr>
          <w:rFonts w:hint="eastAsia" w:ascii="仿宋" w:hAnsi="仿宋" w:eastAsia="仿宋" w:cs="仿宋"/>
          <w:spacing w:val="-43"/>
          <w:sz w:val="24"/>
          <w:szCs w:val="24"/>
          <w:highlight w:val="none"/>
        </w:rPr>
        <w:t xml:space="preserve"> </w:t>
      </w:r>
      <w:r>
        <w:rPr>
          <w:rFonts w:hint="eastAsia" w:ascii="仿宋" w:hAnsi="仿宋" w:eastAsia="仿宋" w:cs="仿宋"/>
          <w:spacing w:val="-4"/>
          <w:sz w:val="24"/>
          <w:szCs w:val="24"/>
          <w:highlight w:val="none"/>
        </w:rPr>
        <w:t>法定代表人授权书（格式）</w:t>
      </w:r>
    </w:p>
    <w:p w14:paraId="771EA829">
      <w:pPr>
        <w:spacing w:before="183" w:line="219" w:lineRule="auto"/>
        <w:ind w:left="46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附件8 证明文件</w:t>
      </w:r>
    </w:p>
    <w:p w14:paraId="2BCB8C50">
      <w:pPr>
        <w:spacing w:before="183" w:line="219" w:lineRule="auto"/>
        <w:ind w:left="46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附件9</w:t>
      </w:r>
      <w:r>
        <w:rPr>
          <w:rFonts w:hint="eastAsia" w:ascii="仿宋" w:hAnsi="仿宋" w:eastAsia="仿宋" w:cs="仿宋"/>
          <w:spacing w:val="-3"/>
          <w:sz w:val="24"/>
          <w:szCs w:val="24"/>
          <w:highlight w:val="none"/>
          <w:lang w:val="en-US" w:eastAsia="zh-CN"/>
        </w:rPr>
        <w:t xml:space="preserve"> </w:t>
      </w:r>
      <w:r>
        <w:rPr>
          <w:rFonts w:hint="eastAsia" w:ascii="仿宋" w:hAnsi="仿宋" w:eastAsia="仿宋" w:cs="仿宋"/>
          <w:spacing w:val="-3"/>
          <w:sz w:val="24"/>
          <w:szCs w:val="24"/>
          <w:highlight w:val="none"/>
        </w:rPr>
        <w:t>抵制商业贿赂承诺（格式）</w:t>
      </w:r>
    </w:p>
    <w:p w14:paraId="251C781B">
      <w:pPr>
        <w:pStyle w:val="3"/>
        <w:spacing w:line="326" w:lineRule="auto"/>
        <w:rPr>
          <w:rFonts w:hint="eastAsia" w:ascii="仿宋" w:hAnsi="仿宋" w:eastAsia="仿宋" w:cs="仿宋"/>
          <w:highlight w:val="none"/>
        </w:rPr>
      </w:pPr>
    </w:p>
    <w:p w14:paraId="113A41F1">
      <w:pPr>
        <w:pStyle w:val="3"/>
        <w:spacing w:line="327" w:lineRule="auto"/>
        <w:rPr>
          <w:rFonts w:hint="eastAsia" w:ascii="仿宋" w:hAnsi="仿宋" w:eastAsia="仿宋" w:cs="仿宋"/>
          <w:highlight w:val="none"/>
        </w:rPr>
      </w:pPr>
    </w:p>
    <w:p w14:paraId="226D6EB5">
      <w:pPr>
        <w:spacing w:before="52" w:line="133" w:lineRule="exact"/>
        <w:ind w:left="2734"/>
        <w:rPr>
          <w:rFonts w:hint="eastAsia" w:ascii="仿宋" w:hAnsi="仿宋" w:eastAsia="仿宋" w:cs="仿宋"/>
          <w:sz w:val="18"/>
          <w:szCs w:val="18"/>
          <w:highlight w:val="none"/>
        </w:rPr>
      </w:pPr>
      <w:r>
        <w:rPr>
          <w:rFonts w:hint="eastAsia" w:ascii="仿宋" w:hAnsi="仿宋" w:eastAsia="仿宋" w:cs="仿宋"/>
          <w:spacing w:val="22"/>
          <w:w w:val="113"/>
          <w:position w:val="1"/>
          <w:sz w:val="18"/>
          <w:szCs w:val="18"/>
          <w:highlight w:val="none"/>
        </w:rPr>
        <w:t>;;</w:t>
      </w:r>
    </w:p>
    <w:p w14:paraId="0D1FB742">
      <w:pPr>
        <w:spacing w:line="133" w:lineRule="exact"/>
        <w:rPr>
          <w:rFonts w:hint="eastAsia" w:ascii="仿宋" w:hAnsi="仿宋" w:eastAsia="仿宋" w:cs="仿宋"/>
          <w:sz w:val="18"/>
          <w:szCs w:val="18"/>
          <w:highlight w:val="none"/>
        </w:rPr>
        <w:sectPr>
          <w:footerReference r:id="rId10" w:type="default"/>
          <w:pgSz w:w="11906" w:h="16839"/>
          <w:pgMar w:top="1440" w:right="1080" w:bottom="1440" w:left="1080" w:header="0" w:footer="0" w:gutter="0"/>
          <w:pgNumType w:fmt="decimal"/>
          <w:cols w:space="720" w:num="1"/>
        </w:sectPr>
      </w:pPr>
    </w:p>
    <w:p w14:paraId="11F2912E">
      <w:pPr>
        <w:spacing w:before="78" w:line="219" w:lineRule="auto"/>
        <w:ind w:left="462"/>
        <w:rPr>
          <w:rFonts w:hint="eastAsia" w:ascii="仿宋" w:hAnsi="仿宋" w:eastAsia="仿宋" w:cs="仿宋"/>
          <w:sz w:val="24"/>
          <w:szCs w:val="24"/>
          <w:highlight w:val="none"/>
        </w:rPr>
      </w:pPr>
      <w:r>
        <w:rPr>
          <w:rFonts w:hint="eastAsia" w:ascii="仿宋" w:hAnsi="仿宋" w:eastAsia="仿宋" w:cs="仿宋"/>
          <w:spacing w:val="-8"/>
          <w:sz w:val="24"/>
          <w:szCs w:val="24"/>
          <w:highlight w:val="none"/>
          <w14:textOutline w14:w="5080" w14:cap="flat" w14:cmpd="sng">
            <w14:solidFill>
              <w14:srgbClr w14:val="000000"/>
            </w14:solidFill>
            <w14:prstDash w14:val="solid"/>
            <w14:miter w14:val="0"/>
          </w14:textOutline>
        </w:rPr>
        <w:t>附件1</w:t>
      </w:r>
    </w:p>
    <w:p w14:paraId="752102D5">
      <w:pPr>
        <w:spacing w:before="181" w:line="220" w:lineRule="auto"/>
        <w:ind w:left="2979"/>
        <w:rPr>
          <w:rFonts w:hint="eastAsia" w:ascii="仿宋" w:hAnsi="仿宋" w:eastAsia="仿宋" w:cs="仿宋"/>
          <w:sz w:val="24"/>
          <w:szCs w:val="24"/>
          <w:highlight w:val="none"/>
        </w:rPr>
      </w:pPr>
      <w:r>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t>投标文件封面</w:t>
      </w:r>
      <w:r>
        <w:rPr>
          <w:rFonts w:hint="eastAsia" w:ascii="仿宋" w:hAnsi="仿宋" w:eastAsia="仿宋" w:cs="仿宋"/>
          <w:spacing w:val="-3"/>
          <w:sz w:val="24"/>
          <w:szCs w:val="24"/>
          <w:highlight w:val="none"/>
        </w:rPr>
        <w:t>（格式）</w:t>
      </w:r>
    </w:p>
    <w:p w14:paraId="1FD717AE">
      <w:pPr>
        <w:pStyle w:val="3"/>
        <w:spacing w:line="269" w:lineRule="auto"/>
        <w:rPr>
          <w:rFonts w:hint="eastAsia" w:ascii="仿宋" w:hAnsi="仿宋" w:eastAsia="仿宋" w:cs="仿宋"/>
          <w:highlight w:val="none"/>
        </w:rPr>
      </w:pPr>
    </w:p>
    <w:p w14:paraId="603DD125">
      <w:pPr>
        <w:pStyle w:val="3"/>
        <w:spacing w:line="269" w:lineRule="auto"/>
        <w:rPr>
          <w:rFonts w:hint="eastAsia" w:ascii="仿宋" w:hAnsi="仿宋" w:eastAsia="仿宋" w:cs="仿宋"/>
          <w:highlight w:val="none"/>
        </w:rPr>
      </w:pPr>
    </w:p>
    <w:p w14:paraId="02812737">
      <w:pPr>
        <w:pStyle w:val="3"/>
        <w:spacing w:line="269" w:lineRule="auto"/>
        <w:rPr>
          <w:rFonts w:hint="eastAsia" w:ascii="仿宋" w:hAnsi="仿宋" w:eastAsia="仿宋" w:cs="仿宋"/>
          <w:highlight w:val="none"/>
        </w:rPr>
      </w:pPr>
    </w:p>
    <w:p w14:paraId="414CD574">
      <w:pPr>
        <w:pStyle w:val="3"/>
        <w:spacing w:line="269" w:lineRule="auto"/>
        <w:rPr>
          <w:rFonts w:hint="eastAsia" w:ascii="仿宋" w:hAnsi="仿宋" w:eastAsia="仿宋" w:cs="仿宋"/>
          <w:highlight w:val="none"/>
        </w:rPr>
      </w:pPr>
    </w:p>
    <w:p w14:paraId="0B2E7E23">
      <w:pPr>
        <w:pStyle w:val="3"/>
        <w:spacing w:line="270" w:lineRule="auto"/>
        <w:rPr>
          <w:rFonts w:hint="eastAsia" w:ascii="仿宋" w:hAnsi="仿宋" w:eastAsia="仿宋" w:cs="仿宋"/>
          <w:highlight w:val="none"/>
        </w:rPr>
      </w:pPr>
    </w:p>
    <w:p w14:paraId="7807E36F">
      <w:pPr>
        <w:pStyle w:val="3"/>
        <w:spacing w:line="270" w:lineRule="auto"/>
        <w:rPr>
          <w:rFonts w:hint="eastAsia" w:ascii="仿宋" w:hAnsi="仿宋" w:eastAsia="仿宋" w:cs="仿宋"/>
          <w:highlight w:val="none"/>
        </w:rPr>
      </w:pPr>
    </w:p>
    <w:p w14:paraId="250E5D98">
      <w:pPr>
        <w:spacing w:before="78" w:line="500" w:lineRule="exact"/>
        <w:ind w:left="3455"/>
        <w:rPr>
          <w:rFonts w:hint="eastAsia" w:ascii="仿宋" w:hAnsi="仿宋" w:eastAsia="仿宋" w:cs="仿宋"/>
          <w:sz w:val="24"/>
          <w:szCs w:val="24"/>
          <w:highlight w:val="none"/>
        </w:rPr>
      </w:pPr>
      <w:r>
        <w:rPr>
          <w:rFonts w:hint="eastAsia" w:ascii="仿宋" w:hAnsi="仿宋" w:eastAsia="仿宋" w:cs="仿宋"/>
          <w:spacing w:val="-2"/>
          <w:position w:val="19"/>
          <w:sz w:val="24"/>
          <w:szCs w:val="24"/>
          <w:highlight w:val="none"/>
          <w14:textOutline w14:w="5080" w14:cap="flat" w14:cmpd="sng">
            <w14:solidFill>
              <w14:srgbClr w14:val="000000"/>
            </w14:solidFill>
            <w14:prstDash w14:val="solid"/>
            <w14:miter w14:val="0"/>
          </w14:textOutline>
        </w:rPr>
        <w:t>政府采购项目</w:t>
      </w:r>
    </w:p>
    <w:p w14:paraId="67AAF1C2">
      <w:pPr>
        <w:spacing w:line="219" w:lineRule="auto"/>
        <w:ind w:left="3519"/>
        <w:rPr>
          <w:rFonts w:hint="eastAsia" w:ascii="仿宋" w:hAnsi="仿宋" w:eastAsia="仿宋" w:cs="仿宋"/>
          <w:sz w:val="24"/>
          <w:szCs w:val="24"/>
          <w:highlight w:val="none"/>
        </w:rPr>
      </w:pPr>
      <w:r>
        <w:rPr>
          <w:rFonts w:hint="eastAsia" w:ascii="仿宋" w:hAnsi="仿宋" w:eastAsia="仿宋" w:cs="仿宋"/>
          <w:spacing w:val="-9"/>
          <w:sz w:val="24"/>
          <w:szCs w:val="24"/>
          <w:highlight w:val="none"/>
          <w14:textOutline w14:w="5080" w14:cap="flat" w14:cmpd="sng">
            <w14:solidFill>
              <w14:srgbClr w14:val="000000"/>
            </w14:solidFill>
            <w14:prstDash w14:val="solid"/>
            <w14:miter w14:val="0"/>
          </w14:textOutline>
        </w:rPr>
        <w:t>投</w:t>
      </w:r>
      <w:r>
        <w:rPr>
          <w:rFonts w:hint="eastAsia" w:ascii="仿宋" w:hAnsi="仿宋" w:eastAsia="仿宋" w:cs="仿宋"/>
          <w:spacing w:val="11"/>
          <w:sz w:val="24"/>
          <w:szCs w:val="24"/>
          <w:highlight w:val="none"/>
        </w:rPr>
        <w:t xml:space="preserve"> </w:t>
      </w:r>
      <w:r>
        <w:rPr>
          <w:rFonts w:hint="eastAsia" w:ascii="仿宋" w:hAnsi="仿宋" w:eastAsia="仿宋" w:cs="仿宋"/>
          <w:spacing w:val="-9"/>
          <w:sz w:val="24"/>
          <w:szCs w:val="24"/>
          <w:highlight w:val="none"/>
          <w14:textOutline w14:w="5080" w14:cap="flat" w14:cmpd="sng">
            <w14:solidFill>
              <w14:srgbClr w14:val="000000"/>
            </w14:solidFill>
            <w14:prstDash w14:val="solid"/>
            <w14:miter w14:val="0"/>
          </w14:textOutline>
        </w:rPr>
        <w:t>标</w:t>
      </w:r>
      <w:r>
        <w:rPr>
          <w:rFonts w:hint="eastAsia" w:ascii="仿宋" w:hAnsi="仿宋" w:eastAsia="仿宋" w:cs="仿宋"/>
          <w:spacing w:val="11"/>
          <w:sz w:val="24"/>
          <w:szCs w:val="24"/>
          <w:highlight w:val="none"/>
        </w:rPr>
        <w:t xml:space="preserve"> </w:t>
      </w:r>
      <w:r>
        <w:rPr>
          <w:rFonts w:hint="eastAsia" w:ascii="仿宋" w:hAnsi="仿宋" w:eastAsia="仿宋" w:cs="仿宋"/>
          <w:spacing w:val="-9"/>
          <w:sz w:val="24"/>
          <w:szCs w:val="24"/>
          <w:highlight w:val="none"/>
          <w14:textOutline w14:w="5080" w14:cap="flat" w14:cmpd="sng">
            <w14:solidFill>
              <w14:srgbClr w14:val="000000"/>
            </w14:solidFill>
            <w14:prstDash w14:val="solid"/>
            <w14:miter w14:val="0"/>
          </w14:textOutline>
        </w:rPr>
        <w:t>文</w:t>
      </w:r>
      <w:r>
        <w:rPr>
          <w:rFonts w:hint="eastAsia" w:ascii="仿宋" w:hAnsi="仿宋" w:eastAsia="仿宋" w:cs="仿宋"/>
          <w:spacing w:val="9"/>
          <w:sz w:val="24"/>
          <w:szCs w:val="24"/>
          <w:highlight w:val="none"/>
        </w:rPr>
        <w:t xml:space="preserve"> </w:t>
      </w:r>
      <w:r>
        <w:rPr>
          <w:rFonts w:hint="eastAsia" w:ascii="仿宋" w:hAnsi="仿宋" w:eastAsia="仿宋" w:cs="仿宋"/>
          <w:spacing w:val="-9"/>
          <w:sz w:val="24"/>
          <w:szCs w:val="24"/>
          <w:highlight w:val="none"/>
          <w14:textOutline w14:w="5080" w14:cap="flat" w14:cmpd="sng">
            <w14:solidFill>
              <w14:srgbClr w14:val="000000"/>
            </w14:solidFill>
            <w14:prstDash w14:val="solid"/>
            <w14:miter w14:val="0"/>
          </w14:textOutline>
        </w:rPr>
        <w:t>件</w:t>
      </w:r>
    </w:p>
    <w:p w14:paraId="511110EE">
      <w:pPr>
        <w:pStyle w:val="3"/>
        <w:spacing w:line="262" w:lineRule="auto"/>
        <w:rPr>
          <w:rFonts w:hint="eastAsia" w:ascii="仿宋" w:hAnsi="仿宋" w:eastAsia="仿宋" w:cs="仿宋"/>
          <w:highlight w:val="none"/>
        </w:rPr>
      </w:pPr>
    </w:p>
    <w:p w14:paraId="2CFC971A">
      <w:pPr>
        <w:pStyle w:val="3"/>
        <w:spacing w:line="262" w:lineRule="auto"/>
        <w:rPr>
          <w:rFonts w:hint="eastAsia" w:ascii="仿宋" w:hAnsi="仿宋" w:eastAsia="仿宋" w:cs="仿宋"/>
          <w:highlight w:val="none"/>
        </w:rPr>
      </w:pPr>
    </w:p>
    <w:p w14:paraId="10A37736">
      <w:pPr>
        <w:pStyle w:val="3"/>
        <w:spacing w:line="262" w:lineRule="auto"/>
        <w:rPr>
          <w:rFonts w:hint="eastAsia" w:ascii="仿宋" w:hAnsi="仿宋" w:eastAsia="仿宋" w:cs="仿宋"/>
          <w:highlight w:val="none"/>
        </w:rPr>
      </w:pPr>
    </w:p>
    <w:p w14:paraId="0E133B60">
      <w:pPr>
        <w:pStyle w:val="3"/>
        <w:spacing w:line="262" w:lineRule="auto"/>
        <w:rPr>
          <w:rFonts w:hint="eastAsia" w:ascii="仿宋" w:hAnsi="仿宋" w:eastAsia="仿宋" w:cs="仿宋"/>
          <w:highlight w:val="none"/>
        </w:rPr>
      </w:pPr>
    </w:p>
    <w:p w14:paraId="5A391D2C">
      <w:pPr>
        <w:pStyle w:val="3"/>
        <w:spacing w:line="262" w:lineRule="auto"/>
        <w:rPr>
          <w:rFonts w:hint="eastAsia" w:ascii="仿宋" w:hAnsi="仿宋" w:eastAsia="仿宋" w:cs="仿宋"/>
          <w:highlight w:val="none"/>
        </w:rPr>
      </w:pPr>
    </w:p>
    <w:p w14:paraId="34FFA770">
      <w:pPr>
        <w:pStyle w:val="3"/>
        <w:spacing w:line="262" w:lineRule="auto"/>
        <w:rPr>
          <w:rFonts w:hint="eastAsia" w:ascii="仿宋" w:hAnsi="仿宋" w:eastAsia="仿宋" w:cs="仿宋"/>
          <w:highlight w:val="none"/>
        </w:rPr>
      </w:pPr>
    </w:p>
    <w:p w14:paraId="1F090F68">
      <w:pPr>
        <w:pStyle w:val="3"/>
        <w:spacing w:line="262" w:lineRule="auto"/>
        <w:rPr>
          <w:rFonts w:hint="eastAsia" w:ascii="仿宋" w:hAnsi="仿宋" w:eastAsia="仿宋" w:cs="仿宋"/>
          <w:highlight w:val="none"/>
        </w:rPr>
      </w:pPr>
    </w:p>
    <w:p w14:paraId="65DA0E82">
      <w:pPr>
        <w:pStyle w:val="3"/>
        <w:spacing w:line="262" w:lineRule="auto"/>
        <w:rPr>
          <w:rFonts w:hint="eastAsia" w:ascii="仿宋" w:hAnsi="仿宋" w:eastAsia="仿宋" w:cs="仿宋"/>
          <w:highlight w:val="none"/>
        </w:rPr>
      </w:pPr>
    </w:p>
    <w:p w14:paraId="0C7CCEDB">
      <w:pPr>
        <w:pStyle w:val="3"/>
        <w:spacing w:line="262" w:lineRule="auto"/>
        <w:rPr>
          <w:rFonts w:hint="eastAsia" w:ascii="仿宋" w:hAnsi="仿宋" w:eastAsia="仿宋" w:cs="仿宋"/>
          <w:highlight w:val="none"/>
        </w:rPr>
      </w:pPr>
    </w:p>
    <w:p w14:paraId="1DD708AA">
      <w:pPr>
        <w:pStyle w:val="3"/>
        <w:spacing w:line="262" w:lineRule="auto"/>
        <w:rPr>
          <w:rFonts w:hint="eastAsia" w:ascii="仿宋" w:hAnsi="仿宋" w:eastAsia="仿宋" w:cs="仿宋"/>
          <w:highlight w:val="none"/>
        </w:rPr>
      </w:pPr>
    </w:p>
    <w:p w14:paraId="102C726A">
      <w:pPr>
        <w:spacing w:before="78" w:line="500" w:lineRule="exact"/>
        <w:ind w:left="1064"/>
        <w:rPr>
          <w:rFonts w:hint="eastAsia" w:ascii="仿宋" w:hAnsi="仿宋" w:eastAsia="仿宋" w:cs="仿宋"/>
          <w:sz w:val="24"/>
          <w:szCs w:val="24"/>
          <w:highlight w:val="none"/>
        </w:rPr>
      </w:pPr>
      <w:r>
        <w:rPr>
          <w:rFonts w:hint="eastAsia" w:ascii="仿宋" w:hAnsi="仿宋" w:eastAsia="仿宋" w:cs="仿宋"/>
          <w:spacing w:val="-23"/>
          <w:position w:val="19"/>
          <w:sz w:val="24"/>
          <w:szCs w:val="24"/>
          <w:highlight w:val="none"/>
          <w14:textOutline w14:w="5080" w14:cap="flat" w14:cmpd="sng">
            <w14:solidFill>
              <w14:srgbClr w14:val="000000"/>
            </w14:solidFill>
            <w14:prstDash w14:val="solid"/>
            <w14:miter w14:val="0"/>
          </w14:textOutline>
        </w:rPr>
        <w:t>项</w:t>
      </w:r>
      <w:r>
        <w:rPr>
          <w:rFonts w:hint="eastAsia" w:ascii="仿宋" w:hAnsi="仿宋" w:eastAsia="仿宋" w:cs="仿宋"/>
          <w:spacing w:val="56"/>
          <w:position w:val="19"/>
          <w:sz w:val="24"/>
          <w:szCs w:val="24"/>
          <w:highlight w:val="none"/>
        </w:rPr>
        <w:t xml:space="preserve"> </w:t>
      </w:r>
      <w:r>
        <w:rPr>
          <w:rFonts w:hint="eastAsia" w:ascii="仿宋" w:hAnsi="仿宋" w:eastAsia="仿宋" w:cs="仿宋"/>
          <w:spacing w:val="-23"/>
          <w:position w:val="19"/>
          <w:sz w:val="24"/>
          <w:szCs w:val="24"/>
          <w:highlight w:val="none"/>
          <w14:textOutline w14:w="5080" w14:cap="flat" w14:cmpd="sng">
            <w14:solidFill>
              <w14:srgbClr w14:val="000000"/>
            </w14:solidFill>
            <w14:prstDash w14:val="solid"/>
            <w14:miter w14:val="0"/>
          </w14:textOutline>
        </w:rPr>
        <w:t>目</w:t>
      </w:r>
      <w:r>
        <w:rPr>
          <w:rFonts w:hint="eastAsia" w:ascii="仿宋" w:hAnsi="仿宋" w:eastAsia="仿宋" w:cs="仿宋"/>
          <w:spacing w:val="12"/>
          <w:position w:val="19"/>
          <w:sz w:val="24"/>
          <w:szCs w:val="24"/>
          <w:highlight w:val="none"/>
        </w:rPr>
        <w:t xml:space="preserve"> </w:t>
      </w:r>
      <w:r>
        <w:rPr>
          <w:rFonts w:hint="eastAsia" w:ascii="仿宋" w:hAnsi="仿宋" w:eastAsia="仿宋" w:cs="仿宋"/>
          <w:spacing w:val="-23"/>
          <w:position w:val="19"/>
          <w:sz w:val="24"/>
          <w:szCs w:val="24"/>
          <w:highlight w:val="none"/>
          <w14:textOutline w14:w="5080" w14:cap="flat" w14:cmpd="sng">
            <w14:solidFill>
              <w14:srgbClr w14:val="000000"/>
            </w14:solidFill>
            <w14:prstDash w14:val="solid"/>
            <w14:miter w14:val="0"/>
          </w14:textOutline>
        </w:rPr>
        <w:t>名</w:t>
      </w:r>
      <w:r>
        <w:rPr>
          <w:rFonts w:hint="eastAsia" w:ascii="仿宋" w:hAnsi="仿宋" w:eastAsia="仿宋" w:cs="仿宋"/>
          <w:spacing w:val="9"/>
          <w:position w:val="19"/>
          <w:sz w:val="24"/>
          <w:szCs w:val="24"/>
          <w:highlight w:val="none"/>
        </w:rPr>
        <w:t xml:space="preserve"> </w:t>
      </w:r>
      <w:r>
        <w:rPr>
          <w:rFonts w:hint="eastAsia" w:ascii="仿宋" w:hAnsi="仿宋" w:eastAsia="仿宋" w:cs="仿宋"/>
          <w:spacing w:val="-23"/>
          <w:position w:val="19"/>
          <w:sz w:val="24"/>
          <w:szCs w:val="24"/>
          <w:highlight w:val="none"/>
          <w14:textOutline w14:w="5080" w14:cap="flat" w14:cmpd="sng">
            <w14:solidFill>
              <w14:srgbClr w14:val="000000"/>
            </w14:solidFill>
            <w14:prstDash w14:val="solid"/>
            <w14:miter w14:val="0"/>
          </w14:textOutline>
        </w:rPr>
        <w:t>称：</w:t>
      </w:r>
    </w:p>
    <w:p w14:paraId="05931311">
      <w:pPr>
        <w:spacing w:before="1" w:line="219" w:lineRule="auto"/>
        <w:ind w:left="1064"/>
        <w:rPr>
          <w:rFonts w:hint="eastAsia" w:ascii="仿宋" w:hAnsi="仿宋" w:eastAsia="仿宋" w:cs="仿宋"/>
          <w:sz w:val="24"/>
          <w:szCs w:val="24"/>
          <w:highlight w:val="none"/>
        </w:rPr>
      </w:pPr>
      <w:r>
        <w:rPr>
          <w:rFonts w:hint="eastAsia" w:ascii="仿宋" w:hAnsi="仿宋" w:eastAsia="仿宋" w:cs="仿宋"/>
          <w:spacing w:val="-23"/>
          <w:sz w:val="24"/>
          <w:szCs w:val="24"/>
          <w:highlight w:val="none"/>
          <w14:textOutline w14:w="5080" w14:cap="flat" w14:cmpd="sng">
            <w14:solidFill>
              <w14:srgbClr w14:val="000000"/>
            </w14:solidFill>
            <w14:prstDash w14:val="solid"/>
            <w14:miter w14:val="0"/>
          </w14:textOutline>
        </w:rPr>
        <w:t>项</w:t>
      </w:r>
      <w:r>
        <w:rPr>
          <w:rFonts w:hint="eastAsia" w:ascii="仿宋" w:hAnsi="仿宋" w:eastAsia="仿宋" w:cs="仿宋"/>
          <w:spacing w:val="55"/>
          <w:sz w:val="24"/>
          <w:szCs w:val="24"/>
          <w:highlight w:val="none"/>
        </w:rPr>
        <w:t xml:space="preserve"> </w:t>
      </w:r>
      <w:r>
        <w:rPr>
          <w:rFonts w:hint="eastAsia" w:ascii="仿宋" w:hAnsi="仿宋" w:eastAsia="仿宋" w:cs="仿宋"/>
          <w:spacing w:val="-23"/>
          <w:sz w:val="24"/>
          <w:szCs w:val="24"/>
          <w:highlight w:val="none"/>
          <w14:textOutline w14:w="5080" w14:cap="flat" w14:cmpd="sng">
            <w14:solidFill>
              <w14:srgbClr w14:val="000000"/>
            </w14:solidFill>
            <w14:prstDash w14:val="solid"/>
            <w14:miter w14:val="0"/>
          </w14:textOutline>
        </w:rPr>
        <w:t>目</w:t>
      </w:r>
      <w:r>
        <w:rPr>
          <w:rFonts w:hint="eastAsia" w:ascii="仿宋" w:hAnsi="仿宋" w:eastAsia="仿宋" w:cs="仿宋"/>
          <w:spacing w:val="11"/>
          <w:sz w:val="24"/>
          <w:szCs w:val="24"/>
          <w:highlight w:val="none"/>
        </w:rPr>
        <w:t xml:space="preserve"> </w:t>
      </w:r>
      <w:r>
        <w:rPr>
          <w:rFonts w:hint="eastAsia" w:ascii="仿宋" w:hAnsi="仿宋" w:eastAsia="仿宋" w:cs="仿宋"/>
          <w:spacing w:val="-23"/>
          <w:sz w:val="24"/>
          <w:szCs w:val="24"/>
          <w:highlight w:val="none"/>
          <w14:textOutline w14:w="5080" w14:cap="flat" w14:cmpd="sng">
            <w14:solidFill>
              <w14:srgbClr w14:val="000000"/>
            </w14:solidFill>
            <w14:prstDash w14:val="solid"/>
            <w14:miter w14:val="0"/>
          </w14:textOutline>
        </w:rPr>
        <w:t>编</w:t>
      </w:r>
      <w:r>
        <w:rPr>
          <w:rFonts w:hint="eastAsia" w:ascii="仿宋" w:hAnsi="仿宋" w:eastAsia="仿宋" w:cs="仿宋"/>
          <w:spacing w:val="15"/>
          <w:sz w:val="24"/>
          <w:szCs w:val="24"/>
          <w:highlight w:val="none"/>
        </w:rPr>
        <w:t xml:space="preserve"> </w:t>
      </w:r>
      <w:r>
        <w:rPr>
          <w:rFonts w:hint="eastAsia" w:ascii="仿宋" w:hAnsi="仿宋" w:eastAsia="仿宋" w:cs="仿宋"/>
          <w:spacing w:val="-23"/>
          <w:sz w:val="24"/>
          <w:szCs w:val="24"/>
          <w:highlight w:val="none"/>
          <w14:textOutline w14:w="5080" w14:cap="flat" w14:cmpd="sng">
            <w14:solidFill>
              <w14:srgbClr w14:val="000000"/>
            </w14:solidFill>
            <w14:prstDash w14:val="solid"/>
            <w14:miter w14:val="0"/>
          </w14:textOutline>
        </w:rPr>
        <w:t>号：</w:t>
      </w:r>
    </w:p>
    <w:p w14:paraId="593A8DBE">
      <w:pPr>
        <w:pStyle w:val="3"/>
        <w:spacing w:line="271" w:lineRule="auto"/>
        <w:rPr>
          <w:rFonts w:hint="eastAsia" w:ascii="仿宋" w:hAnsi="仿宋" w:eastAsia="仿宋" w:cs="仿宋"/>
          <w:highlight w:val="none"/>
        </w:rPr>
      </w:pPr>
    </w:p>
    <w:p w14:paraId="6AEB1EF4">
      <w:pPr>
        <w:pStyle w:val="3"/>
        <w:spacing w:line="271" w:lineRule="auto"/>
        <w:rPr>
          <w:rFonts w:hint="eastAsia" w:ascii="仿宋" w:hAnsi="仿宋" w:eastAsia="仿宋" w:cs="仿宋"/>
          <w:highlight w:val="none"/>
        </w:rPr>
      </w:pPr>
    </w:p>
    <w:p w14:paraId="143D3D52">
      <w:pPr>
        <w:pStyle w:val="3"/>
        <w:spacing w:line="271" w:lineRule="auto"/>
        <w:rPr>
          <w:rFonts w:hint="eastAsia" w:ascii="仿宋" w:hAnsi="仿宋" w:eastAsia="仿宋" w:cs="仿宋"/>
          <w:highlight w:val="none"/>
        </w:rPr>
      </w:pPr>
    </w:p>
    <w:p w14:paraId="252F0838">
      <w:pPr>
        <w:pStyle w:val="3"/>
        <w:spacing w:line="271" w:lineRule="auto"/>
        <w:rPr>
          <w:rFonts w:hint="eastAsia" w:ascii="仿宋" w:hAnsi="仿宋" w:eastAsia="仿宋" w:cs="仿宋"/>
          <w:highlight w:val="none"/>
        </w:rPr>
      </w:pPr>
    </w:p>
    <w:p w14:paraId="0DA112B4">
      <w:pPr>
        <w:pStyle w:val="3"/>
        <w:spacing w:line="271" w:lineRule="auto"/>
        <w:rPr>
          <w:rFonts w:hint="eastAsia" w:ascii="仿宋" w:hAnsi="仿宋" w:eastAsia="仿宋" w:cs="仿宋"/>
          <w:highlight w:val="none"/>
        </w:rPr>
      </w:pPr>
    </w:p>
    <w:p w14:paraId="4768EEC0">
      <w:pPr>
        <w:pStyle w:val="3"/>
        <w:spacing w:line="271" w:lineRule="auto"/>
        <w:rPr>
          <w:rFonts w:hint="eastAsia" w:ascii="仿宋" w:hAnsi="仿宋" w:eastAsia="仿宋" w:cs="仿宋"/>
          <w:highlight w:val="none"/>
        </w:rPr>
      </w:pPr>
    </w:p>
    <w:p w14:paraId="399920EB">
      <w:pPr>
        <w:spacing w:before="78" w:line="219" w:lineRule="auto"/>
        <w:ind w:left="1286"/>
        <w:rPr>
          <w:rFonts w:hint="eastAsia"/>
        </w:rPr>
      </w:pPr>
      <w:r>
        <w:rPr>
          <w:rFonts w:hint="eastAsia" w:ascii="仿宋" w:hAnsi="仿宋" w:eastAsia="仿宋" w:cs="仿宋"/>
          <w:spacing w:val="-11"/>
          <w:sz w:val="24"/>
          <w:szCs w:val="24"/>
          <w:highlight w:val="none"/>
          <w14:textOutline w14:w="5080" w14:cap="flat" w14:cmpd="sng">
            <w14:solidFill>
              <w14:srgbClr w14:val="000000"/>
            </w14:solidFill>
            <w14:prstDash w14:val="solid"/>
            <w14:miter w14:val="0"/>
          </w14:textOutline>
        </w:rPr>
        <w:t>投标人名称</w:t>
      </w:r>
      <w:r>
        <w:rPr>
          <w:rFonts w:hint="eastAsia" w:ascii="仿宋" w:hAnsi="仿宋" w:eastAsia="仿宋" w:cs="仿宋"/>
          <w:spacing w:val="30"/>
          <w:sz w:val="24"/>
          <w:szCs w:val="24"/>
          <w:highlight w:val="none"/>
        </w:rPr>
        <w:t xml:space="preserve"> </w:t>
      </w:r>
      <w:r>
        <w:rPr>
          <w:rFonts w:hint="eastAsia" w:ascii="仿宋" w:hAnsi="仿宋" w:eastAsia="仿宋" w:cs="仿宋"/>
          <w:spacing w:val="-18"/>
          <w:sz w:val="24"/>
          <w:szCs w:val="24"/>
          <w:highlight w:val="none"/>
          <w14:textOutline w14:w="5080" w14:cap="flat" w14:cmpd="sng">
            <w14:solidFill>
              <w14:srgbClr w14:val="000000"/>
            </w14:solidFill>
            <w14:prstDash w14:val="solid"/>
            <w14:miter w14:val="0"/>
          </w14:textOutli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6"/>
          <w:sz w:val="24"/>
          <w:szCs w:val="24"/>
          <w:highlight w:val="none"/>
        </w:rPr>
        <w:t xml:space="preserve"> </w:t>
      </w:r>
      <w:r>
        <w:rPr>
          <w:rFonts w:hint="eastAsia" w:ascii="仿宋" w:hAnsi="仿宋" w:eastAsia="仿宋" w:cs="仿宋"/>
          <w:spacing w:val="-18"/>
          <w:sz w:val="24"/>
          <w:szCs w:val="24"/>
          <w:highlight w:val="none"/>
        </w:rPr>
        <w:t>（</w:t>
      </w:r>
      <w:r>
        <w:rPr>
          <w:rFonts w:hint="eastAsia" w:ascii="仿宋" w:hAnsi="仿宋" w:eastAsia="仿宋" w:cs="仿宋"/>
          <w:spacing w:val="-11"/>
          <w:sz w:val="24"/>
          <w:szCs w:val="24"/>
          <w:highlight w:val="none"/>
        </w:rPr>
        <w:t>全称并加盖公章）</w:t>
      </w:r>
    </w:p>
    <w:p w14:paraId="1CC16CE8">
      <w:pPr>
        <w:pStyle w:val="3"/>
        <w:spacing w:line="267" w:lineRule="auto"/>
        <w:rPr>
          <w:rFonts w:hint="eastAsia" w:ascii="仿宋" w:hAnsi="仿宋" w:eastAsia="仿宋" w:cs="仿宋"/>
          <w:highlight w:val="none"/>
        </w:rPr>
      </w:pPr>
    </w:p>
    <w:p w14:paraId="2532FA2C">
      <w:pPr>
        <w:spacing w:line="154" w:lineRule="exact"/>
        <w:rPr>
          <w:rFonts w:hint="eastAsia" w:ascii="仿宋" w:hAnsi="仿宋" w:eastAsia="仿宋" w:cs="仿宋"/>
          <w:highlight w:val="none"/>
        </w:rPr>
      </w:pPr>
    </w:p>
    <w:p w14:paraId="2FF8D2E3">
      <w:pPr>
        <w:spacing w:line="154" w:lineRule="exact"/>
        <w:rPr>
          <w:rFonts w:hint="eastAsia" w:ascii="仿宋" w:hAnsi="仿宋" w:eastAsia="仿宋" w:cs="仿宋"/>
          <w:highlight w:val="none"/>
        </w:rPr>
        <w:sectPr>
          <w:footerReference r:id="rId11" w:type="default"/>
          <w:pgSz w:w="11906" w:h="16839"/>
          <w:pgMar w:top="1440" w:right="1080" w:bottom="1440" w:left="1080" w:header="0" w:footer="992" w:gutter="0"/>
          <w:pgNumType w:fmt="decimal"/>
          <w:cols w:equalWidth="0" w:num="1">
            <w:col w:w="8335"/>
          </w:cols>
        </w:sectPr>
      </w:pPr>
    </w:p>
    <w:p w14:paraId="7745D0C8">
      <w:pPr>
        <w:spacing w:before="47" w:line="185" w:lineRule="auto"/>
        <w:ind w:left="1324"/>
        <w:rPr>
          <w:rFonts w:hint="eastAsia" w:ascii="仿宋" w:hAnsi="仿宋" w:eastAsia="仿宋" w:cs="仿宋"/>
          <w:sz w:val="24"/>
          <w:szCs w:val="24"/>
          <w:highlight w:val="none"/>
        </w:rPr>
      </w:pPr>
      <w:r>
        <w:rPr>
          <w:rFonts w:hint="eastAsia" w:ascii="仿宋" w:hAnsi="仿宋" w:eastAsia="仿宋" w:cs="仿宋"/>
          <w:sz w:val="24"/>
          <w:szCs w:val="24"/>
          <w:highlight w:val="none"/>
          <w14:textOutline w14:w="5080" w14:cap="flat" w14:cmpd="sng">
            <w14:solidFill>
              <w14:srgbClr w14:val="000000"/>
            </w14:solidFill>
            <w14:prstDash w14:val="solid"/>
            <w14:miter w14:val="0"/>
          </w14:textOutline>
        </w:rPr>
        <w:t>日</w:t>
      </w:r>
    </w:p>
    <w:p w14:paraId="30247512">
      <w:pPr>
        <w:pStyle w:val="3"/>
        <w:spacing w:line="14" w:lineRule="auto"/>
        <w:rPr>
          <w:rFonts w:hint="eastAsia" w:ascii="仿宋" w:hAnsi="仿宋" w:eastAsia="仿宋" w:cs="仿宋"/>
          <w:sz w:val="2"/>
          <w:highlight w:val="none"/>
        </w:rPr>
      </w:pPr>
      <w:r>
        <w:rPr>
          <w:rFonts w:hint="eastAsia" w:ascii="仿宋" w:hAnsi="仿宋" w:eastAsia="仿宋" w:cs="仿宋"/>
          <w:sz w:val="2"/>
          <w:szCs w:val="2"/>
          <w:highlight w:val="none"/>
        </w:rPr>
        <w:br w:type="column"/>
      </w:r>
    </w:p>
    <w:p w14:paraId="3803A941">
      <w:pPr>
        <w:spacing w:before="46" w:line="185" w:lineRule="auto"/>
        <w:rPr>
          <w:rFonts w:hint="eastAsia" w:ascii="仿宋" w:hAnsi="仿宋" w:eastAsia="仿宋" w:cs="仿宋"/>
          <w:sz w:val="24"/>
          <w:szCs w:val="24"/>
          <w:highlight w:val="none"/>
        </w:rPr>
      </w:pPr>
      <w:r>
        <w:rPr>
          <w:rFonts w:hint="eastAsia" w:ascii="仿宋" w:hAnsi="仿宋" w:eastAsia="仿宋" w:cs="仿宋"/>
          <w:spacing w:val="-5"/>
          <w:sz w:val="24"/>
          <w:szCs w:val="24"/>
          <w:highlight w:val="none"/>
          <w14:textOutline w14:w="5080" w14:cap="flat" w14:cmpd="sng">
            <w14:solidFill>
              <w14:srgbClr w14:val="000000"/>
            </w14:solidFill>
            <w14:prstDash w14:val="solid"/>
            <w14:miter w14:val="0"/>
          </w14:textOutline>
        </w:rPr>
        <w:t>期</w:t>
      </w:r>
      <w:r>
        <w:rPr>
          <w:rFonts w:hint="eastAsia" w:ascii="仿宋" w:hAnsi="仿宋" w:eastAsia="仿宋" w:cs="仿宋"/>
          <w:spacing w:val="-5"/>
          <w:sz w:val="24"/>
          <w:szCs w:val="24"/>
          <w:highlight w:val="none"/>
        </w:rPr>
        <w:t xml:space="preserve"> </w:t>
      </w:r>
      <w:r>
        <w:rPr>
          <w:rFonts w:hint="eastAsia" w:ascii="仿宋" w:hAnsi="仿宋" w:eastAsia="仿宋" w:cs="仿宋"/>
          <w:spacing w:val="-5"/>
          <w:sz w:val="24"/>
          <w:szCs w:val="24"/>
          <w:highlight w:val="none"/>
          <w14:textOutline w14:w="5080" w14:cap="flat" w14:cmpd="sng">
            <w14:solidFill>
              <w14:srgbClr w14:val="000000"/>
            </w14:solidFill>
            <w14:prstDash w14:val="solid"/>
            <w14:miter w14:val="0"/>
          </w14:textOutline>
        </w:rPr>
        <w:t>：</w:t>
      </w:r>
    </w:p>
    <w:p w14:paraId="164AE6A4">
      <w:pPr>
        <w:spacing w:line="185" w:lineRule="auto"/>
        <w:rPr>
          <w:rFonts w:hint="eastAsia" w:ascii="仿宋" w:hAnsi="仿宋" w:eastAsia="仿宋" w:cs="仿宋"/>
          <w:sz w:val="24"/>
          <w:szCs w:val="24"/>
          <w:highlight w:val="none"/>
        </w:rPr>
        <w:sectPr>
          <w:type w:val="continuous"/>
          <w:pgSz w:w="11906" w:h="16839"/>
          <w:pgMar w:top="1440" w:right="1080" w:bottom="1440" w:left="1080" w:header="0" w:footer="992" w:gutter="0"/>
          <w:pgNumType w:fmt="decimal"/>
          <w:cols w:equalWidth="0" w:num="2">
            <w:col w:w="2852" w:space="100"/>
            <w:col w:w="6793"/>
          </w:cols>
        </w:sectPr>
      </w:pPr>
    </w:p>
    <w:p w14:paraId="6015CC8D">
      <w:pPr>
        <w:spacing w:before="78" w:line="219" w:lineRule="auto"/>
        <w:rPr>
          <w:rFonts w:hint="eastAsia" w:ascii="仿宋" w:hAnsi="仿宋" w:eastAsia="仿宋" w:cs="仿宋"/>
          <w:sz w:val="24"/>
          <w:szCs w:val="24"/>
          <w:highlight w:val="none"/>
        </w:rPr>
      </w:pPr>
      <w:r>
        <w:rPr>
          <w:rFonts w:hint="eastAsia" w:ascii="仿宋" w:hAnsi="仿宋" w:eastAsia="仿宋" w:cs="仿宋"/>
          <w:spacing w:val="-8"/>
          <w:sz w:val="24"/>
          <w:szCs w:val="24"/>
          <w:highlight w:val="none"/>
          <w14:textOutline w14:w="5080" w14:cap="flat" w14:cmpd="sng">
            <w14:solidFill>
              <w14:srgbClr w14:val="000000"/>
            </w14:solidFill>
            <w14:prstDash w14:val="solid"/>
            <w14:miter w14:val="0"/>
          </w14:textOutline>
        </w:rPr>
        <w:t>附件2</w:t>
      </w:r>
    </w:p>
    <w:p w14:paraId="331A95FF">
      <w:pPr>
        <w:spacing w:before="215" w:line="219" w:lineRule="auto"/>
        <w:ind w:left="3099"/>
        <w:rPr>
          <w:rFonts w:hint="eastAsia" w:ascii="仿宋" w:hAnsi="仿宋" w:eastAsia="仿宋" w:cs="仿宋"/>
          <w:highlight w:val="none"/>
        </w:rPr>
      </w:pPr>
      <w:r>
        <w:rPr>
          <w:rFonts w:hint="eastAsia" w:ascii="仿宋" w:hAnsi="仿宋" w:eastAsia="仿宋" w:cs="仿宋"/>
          <w:spacing w:val="-5"/>
          <w:sz w:val="24"/>
          <w:szCs w:val="24"/>
          <w:highlight w:val="none"/>
          <w14:textOutline w14:w="5080" w14:cap="flat" w14:cmpd="sng">
            <w14:solidFill>
              <w14:srgbClr w14:val="000000"/>
            </w14:solidFill>
            <w14:prstDash w14:val="solid"/>
            <w14:miter w14:val="0"/>
          </w14:textOutline>
        </w:rPr>
        <w:t>投</w:t>
      </w:r>
      <w:r>
        <w:rPr>
          <w:rFonts w:hint="eastAsia" w:ascii="仿宋" w:hAnsi="仿宋" w:eastAsia="仿宋" w:cs="仿宋"/>
          <w:spacing w:val="-5"/>
          <w:sz w:val="24"/>
          <w:szCs w:val="24"/>
          <w:highlight w:val="none"/>
        </w:rPr>
        <w:t xml:space="preserve">  </w:t>
      </w:r>
      <w:r>
        <w:rPr>
          <w:rFonts w:hint="eastAsia" w:ascii="仿宋" w:hAnsi="仿宋" w:eastAsia="仿宋" w:cs="仿宋"/>
          <w:spacing w:val="-5"/>
          <w:sz w:val="24"/>
          <w:szCs w:val="24"/>
          <w:highlight w:val="none"/>
          <w14:textOutline w14:w="5080" w14:cap="flat" w14:cmpd="sng">
            <w14:solidFill>
              <w14:srgbClr w14:val="000000"/>
            </w14:solidFill>
            <w14:prstDash w14:val="solid"/>
            <w14:miter w14:val="0"/>
          </w14:textOutline>
        </w:rPr>
        <w:t>标</w:t>
      </w:r>
      <w:r>
        <w:rPr>
          <w:rFonts w:hint="eastAsia" w:ascii="仿宋" w:hAnsi="仿宋" w:eastAsia="仿宋" w:cs="仿宋"/>
          <w:spacing w:val="9"/>
          <w:sz w:val="24"/>
          <w:szCs w:val="24"/>
          <w:highlight w:val="none"/>
        </w:rPr>
        <w:t xml:space="preserve">  </w:t>
      </w:r>
      <w:r>
        <w:rPr>
          <w:rFonts w:hint="eastAsia" w:ascii="仿宋" w:hAnsi="仿宋" w:eastAsia="仿宋" w:cs="仿宋"/>
          <w:spacing w:val="-5"/>
          <w:sz w:val="24"/>
          <w:szCs w:val="24"/>
          <w:highlight w:val="none"/>
          <w14:textOutline w14:w="5080" w14:cap="flat" w14:cmpd="sng">
            <w14:solidFill>
              <w14:srgbClr w14:val="000000"/>
            </w14:solidFill>
            <w14:prstDash w14:val="solid"/>
            <w14:miter w14:val="0"/>
          </w14:textOutline>
        </w:rPr>
        <w:t>书</w:t>
      </w:r>
      <w:r>
        <w:rPr>
          <w:rFonts w:hint="eastAsia" w:ascii="仿宋" w:hAnsi="仿宋" w:eastAsia="仿宋" w:cs="仿宋"/>
          <w:spacing w:val="-5"/>
          <w:sz w:val="24"/>
          <w:szCs w:val="24"/>
          <w:highlight w:val="none"/>
        </w:rPr>
        <w:t>（格式）</w:t>
      </w:r>
    </w:p>
    <w:p w14:paraId="74F8D752">
      <w:pPr>
        <w:pStyle w:val="3"/>
        <w:spacing w:line="295" w:lineRule="auto"/>
        <w:rPr>
          <w:rFonts w:hint="eastAsia" w:ascii="仿宋" w:hAnsi="仿宋" w:eastAsia="仿宋" w:cs="仿宋"/>
          <w:highlight w:val="none"/>
        </w:rPr>
      </w:pPr>
    </w:p>
    <w:p w14:paraId="71DCDB68">
      <w:pPr>
        <w:spacing w:before="78" w:line="360" w:lineRule="auto"/>
        <w:ind w:left="443"/>
        <w:rPr>
          <w:rFonts w:hint="eastAsia" w:ascii="仿宋" w:hAnsi="仿宋" w:eastAsia="仿宋" w:cs="仿宋"/>
          <w:sz w:val="24"/>
          <w:szCs w:val="24"/>
          <w:highlight w:val="none"/>
        </w:rPr>
      </w:pPr>
      <w:r>
        <w:rPr>
          <w:rFonts w:hint="eastAsia" w:ascii="仿宋" w:hAnsi="仿宋" w:eastAsia="仿宋" w:cs="仿宋"/>
          <w:spacing w:val="-16"/>
          <w:w w:val="91"/>
          <w:sz w:val="24"/>
          <w:szCs w:val="24"/>
          <w:highlight w:val="none"/>
        </w:rPr>
        <w:t>致</w:t>
      </w:r>
      <w:r>
        <w:rPr>
          <w:rFonts w:hint="eastAsia" w:ascii="仿宋" w:hAnsi="仿宋" w:eastAsia="仿宋" w:cs="仿宋"/>
          <w:spacing w:val="-9"/>
          <w:sz w:val="24"/>
          <w:szCs w:val="24"/>
          <w:highlight w:val="none"/>
        </w:rPr>
        <w:t>：</w:t>
      </w:r>
      <w:r>
        <w:rPr>
          <w:rFonts w:hint="eastAsia" w:ascii="仿宋" w:hAnsi="仿宋" w:eastAsia="仿宋" w:cs="仿宋"/>
          <w:spacing w:val="-36"/>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5"/>
          <w:sz w:val="24"/>
          <w:szCs w:val="24"/>
          <w:highlight w:val="none"/>
        </w:rPr>
        <w:t xml:space="preserve"> </w:t>
      </w:r>
      <w:r>
        <w:rPr>
          <w:rFonts w:hint="eastAsia" w:ascii="仿宋" w:hAnsi="仿宋" w:eastAsia="仿宋" w:cs="仿宋"/>
          <w:spacing w:val="-9"/>
          <w:sz w:val="24"/>
          <w:szCs w:val="24"/>
          <w:highlight w:val="none"/>
        </w:rPr>
        <w:t>（</w:t>
      </w:r>
      <w:r>
        <w:rPr>
          <w:rFonts w:hint="eastAsia" w:ascii="仿宋" w:hAnsi="仿宋" w:eastAsia="仿宋" w:cs="仿宋"/>
          <w:spacing w:val="-16"/>
          <w:w w:val="91"/>
          <w:sz w:val="24"/>
          <w:szCs w:val="24"/>
          <w:highlight w:val="none"/>
          <w:lang w:eastAsia="zh-CN"/>
        </w:rPr>
        <w:t>招标人</w:t>
      </w:r>
      <w:r>
        <w:rPr>
          <w:rFonts w:hint="eastAsia" w:ascii="仿宋" w:hAnsi="仿宋" w:eastAsia="仿宋" w:cs="仿宋"/>
          <w:spacing w:val="-16"/>
          <w:w w:val="91"/>
          <w:sz w:val="24"/>
          <w:szCs w:val="24"/>
          <w:highlight w:val="none"/>
        </w:rPr>
        <w:t>名称</w:t>
      </w:r>
      <w:r>
        <w:rPr>
          <w:rFonts w:hint="eastAsia" w:ascii="仿宋" w:hAnsi="仿宋" w:eastAsia="仿宋" w:cs="仿宋"/>
          <w:spacing w:val="-9"/>
          <w:sz w:val="24"/>
          <w:szCs w:val="24"/>
          <w:highlight w:val="none"/>
        </w:rPr>
        <w:t>）：</w:t>
      </w:r>
    </w:p>
    <w:p w14:paraId="21485BFA">
      <w:pPr>
        <w:spacing w:line="360"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（投标人名称）现委托</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（姓名）为我方代理人，参加贵方组织的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)的投标。现正式提交下述文件1份：</w:t>
      </w:r>
    </w:p>
    <w:p w14:paraId="72ADC4B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1.开标一览表</w:t>
      </w:r>
    </w:p>
    <w:p w14:paraId="500CD19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2.服务技术响应表</w:t>
      </w:r>
    </w:p>
    <w:p w14:paraId="6667173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3.商务响应表</w:t>
      </w:r>
    </w:p>
    <w:p w14:paraId="0AC8E59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4.法定代表人身份证明</w:t>
      </w:r>
    </w:p>
    <w:p w14:paraId="74D9CA0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5.法定代表人授权书</w:t>
      </w:r>
    </w:p>
    <w:p w14:paraId="01FAA95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6.证明文件</w:t>
      </w:r>
    </w:p>
    <w:p w14:paraId="5B93585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7.抵制商业贿赂承诺</w:t>
      </w:r>
    </w:p>
    <w:p w14:paraId="641DC38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为便于贵方公正、择优地确定中标人及其投标产品和服务，我方就本次投标有关事项郑重声明并宣布同意如下：</w:t>
      </w:r>
    </w:p>
    <w:p w14:paraId="1D97960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1.我方承诺已经具备招标文件中规定的参加政府采购活动的投标人应当具 备的条件。我方愿意向贵方提供任何与本招标项目投标有关的数据、情况和技术资料，并根据需要提供一切承诺的证明材料，并保证其真实、合法、有效。</w:t>
      </w:r>
    </w:p>
    <w:p w14:paraId="041B2A8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2.我方承诺在投标活动中提供的各种材料真实有效。</w:t>
      </w:r>
    </w:p>
    <w:p w14:paraId="2681800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3.我方同意在投标文件有效期内遵守本投标文件中的承诺且在此期限期满之前均具有约束力。如果我方中标，投标文件有效期与合同履行期相同。</w:t>
      </w:r>
    </w:p>
    <w:p w14:paraId="4D91D58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4.我方已详细审查全部招标文件，包括修改文件（如有的话）和有关附件,将自行承担因对全部招标文件理解不正确或误解而产生的相应后果。</w:t>
      </w:r>
    </w:p>
    <w:p w14:paraId="415A317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5.我方保证尊重评标委员会的评标结果，完全理解本招标项目最低投标价不作为中标的保证。</w:t>
      </w:r>
    </w:p>
    <w:p w14:paraId="2DC3211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6.我方理解并遵守招标文件的全部规定，接受招标文件中政府采购合同的全部条款且无任何异议。</w:t>
      </w:r>
    </w:p>
    <w:p w14:paraId="0C5559E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7.如果我方代表未按时参加开标的，视同放弃开标监督权利，认可开标结果。</w:t>
      </w:r>
    </w:p>
    <w:p w14:paraId="7E00A9F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8.如果我方存在投标人须知第9.3项所述情况，同意被认定为在经营活动中有重大违法记录。</w:t>
      </w:r>
    </w:p>
    <w:p w14:paraId="0480CCA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9.如果发生投标人须知第26.4.1、26.4.3项所述情况，同意我方投标被作为无效投标处理。</w:t>
      </w:r>
    </w:p>
    <w:p w14:paraId="71350BC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10.如果发生投标人须知第26.5项所述情况，同意评标委员会认定我方的行为属于串通投标的行为，并自愿接受监管部门的处罚。</w:t>
      </w:r>
    </w:p>
    <w:p w14:paraId="2CBCC0F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11.如果现场变更采购方式，我方同意在不改变招标需求、资质条件等情况下，按变更后的采购方式的规定程序进行采购。</w:t>
      </w:r>
    </w:p>
    <w:p w14:paraId="79D1AE0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12.如果被确定为中标人，我方同意按招标文件的规定领取中标通知书。否则，视为我方中标后自动放弃中标资格，承担由此引起的一切后果。</w:t>
      </w:r>
    </w:p>
    <w:p w14:paraId="646562B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13.如果被确定为中标人，我方同意在领取中标通知书之日起个</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工作日内，按照招标文件的规定与</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签订采购合同。否则，视为我方中标后无正当理由不与</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签订合同并承担相应法律责任。</w:t>
      </w:r>
    </w:p>
    <w:p w14:paraId="30B45C6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14.我方最近3年内的被公开披露或查处的违法违规行为有：</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w:t>
      </w:r>
    </w:p>
    <w:p w14:paraId="599213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15.以上事项如有虚假或隐瞒，我方愿意承担一切后果和责任。</w:t>
      </w:r>
    </w:p>
    <w:p w14:paraId="4AC3332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16.与本投标有关的一切正式往来通讯请寄（地址电话必须为最新并可以联</w:t>
      </w:r>
    </w:p>
    <w:p w14:paraId="3BED60D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系到）：</w:t>
      </w:r>
    </w:p>
    <w:p w14:paraId="45E5EC5F">
      <w:pPr>
        <w:ind w:firstLine="420" w:firstLineChars="200"/>
        <w:rPr>
          <w:rFonts w:hint="eastAsia" w:ascii="仿宋" w:hAnsi="仿宋" w:eastAsia="仿宋" w:cs="仿宋"/>
          <w:highlight w:val="none"/>
        </w:rPr>
      </w:pPr>
    </w:p>
    <w:p w14:paraId="0030BD24">
      <w:pPr>
        <w:ind w:firstLine="420" w:firstLineChars="200"/>
        <w:rPr>
          <w:rFonts w:hint="eastAsia" w:ascii="仿宋" w:hAnsi="仿宋" w:eastAsia="仿宋" w:cs="仿宋"/>
          <w:highlight w:val="none"/>
        </w:rPr>
      </w:pPr>
      <w:r>
        <w:rPr>
          <w:rFonts w:hint="eastAsia" w:ascii="仿宋" w:hAnsi="仿宋" w:eastAsia="仿宋" w:cs="仿宋"/>
          <w:highlight w:val="none"/>
        </w:rPr>
        <w:t xml:space="preserve">地址：               </w:t>
      </w:r>
      <w:r>
        <w:rPr>
          <w:rFonts w:hint="eastAsia" w:ascii="仿宋" w:hAnsi="仿宋" w:eastAsia="仿宋" w:cs="仿宋"/>
          <w:highlight w:val="none"/>
          <w:lang w:val="en-US" w:eastAsia="zh-CN"/>
        </w:rPr>
        <w:t xml:space="preserve">               </w:t>
      </w:r>
      <w:r>
        <w:rPr>
          <w:rFonts w:hint="eastAsia" w:ascii="仿宋" w:hAnsi="仿宋" w:eastAsia="仿宋" w:cs="仿宋"/>
          <w:highlight w:val="none"/>
        </w:rPr>
        <w:t>邮编：</w:t>
      </w:r>
    </w:p>
    <w:p w14:paraId="5A473EB5">
      <w:pPr>
        <w:rPr>
          <w:rFonts w:hint="eastAsia" w:ascii="仿宋" w:hAnsi="仿宋" w:eastAsia="仿宋" w:cs="仿宋"/>
          <w:highlight w:val="none"/>
        </w:rPr>
      </w:pPr>
    </w:p>
    <w:p w14:paraId="76626CA7">
      <w:pPr>
        <w:ind w:firstLine="420" w:firstLineChars="200"/>
        <w:rPr>
          <w:rFonts w:hint="eastAsia" w:ascii="仿宋" w:hAnsi="仿宋" w:eastAsia="仿宋" w:cs="仿宋"/>
          <w:highlight w:val="none"/>
        </w:rPr>
      </w:pPr>
      <w:r>
        <w:rPr>
          <w:rFonts w:hint="eastAsia" w:ascii="仿宋" w:hAnsi="仿宋" w:eastAsia="仿宋" w:cs="仿宋"/>
          <w:highlight w:val="none"/>
        </w:rPr>
        <w:t>电话：</w:t>
      </w:r>
    </w:p>
    <w:p w14:paraId="3E22214E">
      <w:pPr>
        <w:ind w:firstLine="420" w:firstLineChars="200"/>
        <w:rPr>
          <w:rFonts w:hint="eastAsia" w:ascii="仿宋" w:hAnsi="仿宋" w:eastAsia="仿宋" w:cs="仿宋"/>
          <w:highlight w:val="none"/>
        </w:rPr>
      </w:pPr>
      <w:r>
        <w:rPr>
          <w:rFonts w:hint="eastAsia" w:ascii="仿宋" w:hAnsi="仿宋" w:eastAsia="仿宋" w:cs="仿宋"/>
          <w:highlight w:val="none"/>
        </w:rPr>
        <w:t>传真：</w:t>
      </w:r>
    </w:p>
    <w:p w14:paraId="525FC11D">
      <w:pPr>
        <w:pStyle w:val="3"/>
        <w:spacing w:line="306" w:lineRule="auto"/>
        <w:rPr>
          <w:rFonts w:hint="eastAsia" w:ascii="仿宋" w:hAnsi="仿宋" w:eastAsia="仿宋" w:cs="仿宋"/>
          <w:highlight w:val="none"/>
        </w:rPr>
      </w:pPr>
    </w:p>
    <w:p w14:paraId="24D3B1AB">
      <w:pPr>
        <w:pStyle w:val="3"/>
        <w:spacing w:line="307" w:lineRule="auto"/>
        <w:rPr>
          <w:rFonts w:hint="eastAsia" w:ascii="仿宋" w:hAnsi="仿宋" w:eastAsia="仿宋" w:cs="仿宋"/>
          <w:highlight w:val="none"/>
        </w:rPr>
      </w:pPr>
    </w:p>
    <w:p w14:paraId="7C5D4540">
      <w:pPr>
        <w:spacing w:before="78" w:line="220" w:lineRule="auto"/>
        <w:ind w:left="65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投标人代表（法定代表人或委托代理人）签字：</w:t>
      </w:r>
    </w:p>
    <w:p w14:paraId="496978CC">
      <w:pPr>
        <w:spacing w:before="182" w:line="219" w:lineRule="auto"/>
        <w:ind w:left="654"/>
        <w:rPr>
          <w:rFonts w:hint="eastAsia" w:ascii="仿宋" w:hAnsi="仿宋" w:eastAsia="仿宋" w:cs="仿宋"/>
          <w:sz w:val="24"/>
          <w:szCs w:val="24"/>
          <w:highlight w:val="none"/>
        </w:rPr>
      </w:pPr>
      <w:r>
        <w:rPr>
          <w:rFonts w:hint="eastAsia" w:ascii="仿宋" w:hAnsi="仿宋" w:eastAsia="仿宋" w:cs="仿宋"/>
          <w:spacing w:val="-24"/>
          <w:sz w:val="24"/>
          <w:szCs w:val="24"/>
          <w:highlight w:val="none"/>
        </w:rPr>
        <w:t>投标人</w:t>
      </w:r>
      <w:r>
        <w:rPr>
          <w:rFonts w:hint="eastAsia" w:ascii="仿宋" w:hAnsi="仿宋" w:eastAsia="仿宋" w:cs="仿宋"/>
          <w:spacing w:val="-7"/>
          <w:sz w:val="24"/>
          <w:szCs w:val="24"/>
          <w:highlight w:val="none"/>
        </w:rPr>
        <w:t>：</w:t>
      </w:r>
      <w:r>
        <w:rPr>
          <w:rFonts w:hint="eastAsia" w:ascii="仿宋" w:hAnsi="仿宋" w:eastAsia="仿宋" w:cs="仿宋"/>
          <w:spacing w:val="9"/>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6"/>
          <w:sz w:val="24"/>
          <w:szCs w:val="24"/>
          <w:highlight w:val="none"/>
        </w:rPr>
        <w:t xml:space="preserve"> </w:t>
      </w:r>
      <w:r>
        <w:rPr>
          <w:rFonts w:hint="eastAsia" w:ascii="仿宋" w:hAnsi="仿宋" w:eastAsia="仿宋" w:cs="仿宋"/>
          <w:spacing w:val="-7"/>
          <w:sz w:val="24"/>
          <w:szCs w:val="24"/>
          <w:highlight w:val="none"/>
        </w:rPr>
        <w:t>（</w:t>
      </w:r>
      <w:r>
        <w:rPr>
          <w:rFonts w:hint="eastAsia" w:ascii="仿宋" w:hAnsi="仿宋" w:eastAsia="仿宋" w:cs="仿宋"/>
          <w:spacing w:val="-24"/>
          <w:sz w:val="24"/>
          <w:szCs w:val="24"/>
          <w:highlight w:val="none"/>
        </w:rPr>
        <w:t>全称并加盖公章）</w:t>
      </w:r>
    </w:p>
    <w:p w14:paraId="6902A22F">
      <w:pPr>
        <w:spacing w:before="182" w:line="220" w:lineRule="auto"/>
        <w:ind w:left="4222"/>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年</w:t>
      </w:r>
      <w:r>
        <w:rPr>
          <w:rFonts w:hint="eastAsia" w:ascii="仿宋" w:hAnsi="仿宋" w:eastAsia="仿宋" w:cs="仿宋"/>
          <w:spacing w:val="3"/>
          <w:sz w:val="24"/>
          <w:szCs w:val="24"/>
          <w:highlight w:val="none"/>
        </w:rPr>
        <w:t xml:space="preserve">    </w:t>
      </w:r>
      <w:r>
        <w:rPr>
          <w:rFonts w:hint="eastAsia" w:ascii="仿宋" w:hAnsi="仿宋" w:eastAsia="仿宋" w:cs="仿宋"/>
          <w:spacing w:val="-9"/>
          <w:sz w:val="24"/>
          <w:szCs w:val="24"/>
          <w:highlight w:val="none"/>
        </w:rPr>
        <w:t>月</w:t>
      </w:r>
      <w:r>
        <w:rPr>
          <w:rFonts w:hint="eastAsia" w:ascii="仿宋" w:hAnsi="仿宋" w:eastAsia="仿宋" w:cs="仿宋"/>
          <w:spacing w:val="18"/>
          <w:sz w:val="24"/>
          <w:szCs w:val="24"/>
          <w:highlight w:val="none"/>
        </w:rPr>
        <w:t xml:space="preserve">   </w:t>
      </w:r>
      <w:r>
        <w:rPr>
          <w:rFonts w:hint="eastAsia" w:ascii="仿宋" w:hAnsi="仿宋" w:eastAsia="仿宋" w:cs="仿宋"/>
          <w:spacing w:val="-9"/>
          <w:sz w:val="24"/>
          <w:szCs w:val="24"/>
          <w:highlight w:val="none"/>
        </w:rPr>
        <w:t>日</w:t>
      </w:r>
    </w:p>
    <w:p w14:paraId="77490009">
      <w:pPr>
        <w:pStyle w:val="3"/>
        <w:spacing w:line="256" w:lineRule="auto"/>
        <w:rPr>
          <w:rFonts w:hint="eastAsia" w:ascii="仿宋" w:hAnsi="仿宋" w:eastAsia="仿宋" w:cs="仿宋"/>
          <w:highlight w:val="none"/>
        </w:rPr>
      </w:pPr>
    </w:p>
    <w:p w14:paraId="68D8AD03">
      <w:pPr>
        <w:pStyle w:val="3"/>
        <w:spacing w:line="256" w:lineRule="auto"/>
        <w:rPr>
          <w:rFonts w:hint="eastAsia" w:ascii="仿宋" w:hAnsi="仿宋" w:eastAsia="仿宋" w:cs="仿宋"/>
          <w:highlight w:val="none"/>
        </w:rPr>
      </w:pPr>
    </w:p>
    <w:p w14:paraId="77CE612A">
      <w:pPr>
        <w:pStyle w:val="3"/>
        <w:spacing w:line="256" w:lineRule="auto"/>
        <w:rPr>
          <w:rFonts w:hint="eastAsia" w:ascii="仿宋" w:hAnsi="仿宋" w:eastAsia="仿宋" w:cs="仿宋"/>
          <w:highlight w:val="none"/>
        </w:rPr>
      </w:pPr>
    </w:p>
    <w:p w14:paraId="72066627">
      <w:pPr>
        <w:pStyle w:val="3"/>
        <w:spacing w:line="256" w:lineRule="auto"/>
        <w:rPr>
          <w:rFonts w:hint="eastAsia" w:ascii="仿宋" w:hAnsi="仿宋" w:eastAsia="仿宋" w:cs="仿宋"/>
          <w:highlight w:val="none"/>
        </w:rPr>
      </w:pPr>
    </w:p>
    <w:p w14:paraId="5D6500AC">
      <w:pPr>
        <w:pStyle w:val="3"/>
        <w:spacing w:line="256" w:lineRule="auto"/>
        <w:rPr>
          <w:rFonts w:hint="eastAsia" w:ascii="仿宋" w:hAnsi="仿宋" w:eastAsia="仿宋" w:cs="仿宋"/>
          <w:highlight w:val="none"/>
        </w:rPr>
      </w:pPr>
    </w:p>
    <w:p w14:paraId="573D208D">
      <w:pPr>
        <w:pStyle w:val="3"/>
        <w:spacing w:line="256" w:lineRule="auto"/>
        <w:rPr>
          <w:rFonts w:hint="eastAsia" w:ascii="仿宋" w:hAnsi="仿宋" w:eastAsia="仿宋" w:cs="仿宋"/>
          <w:highlight w:val="none"/>
        </w:rPr>
      </w:pPr>
    </w:p>
    <w:p w14:paraId="1BECAC66">
      <w:pPr>
        <w:pStyle w:val="3"/>
        <w:spacing w:line="256" w:lineRule="auto"/>
        <w:rPr>
          <w:rFonts w:hint="eastAsia" w:ascii="仿宋" w:hAnsi="仿宋" w:eastAsia="仿宋" w:cs="仿宋"/>
          <w:highlight w:val="none"/>
        </w:rPr>
      </w:pPr>
    </w:p>
    <w:p w14:paraId="7D2E6568">
      <w:pPr>
        <w:pStyle w:val="14"/>
        <w:rPr>
          <w:rFonts w:hint="eastAsia" w:ascii="仿宋" w:hAnsi="仿宋" w:eastAsia="仿宋" w:cs="仿宋"/>
          <w:highlight w:val="none"/>
        </w:rPr>
      </w:pPr>
    </w:p>
    <w:p w14:paraId="63748502">
      <w:pPr>
        <w:rPr>
          <w:rFonts w:hint="eastAsia"/>
        </w:rPr>
      </w:pPr>
    </w:p>
    <w:p w14:paraId="3DB0E34C">
      <w:pPr>
        <w:pStyle w:val="3"/>
        <w:spacing w:line="256" w:lineRule="auto"/>
        <w:rPr>
          <w:rFonts w:hint="eastAsia" w:ascii="仿宋" w:hAnsi="仿宋" w:eastAsia="仿宋" w:cs="仿宋"/>
          <w:highlight w:val="none"/>
        </w:rPr>
      </w:pPr>
    </w:p>
    <w:p w14:paraId="095505A8">
      <w:pPr>
        <w:rPr>
          <w:rFonts w:hint="eastAsia" w:ascii="仿宋" w:hAnsi="仿宋" w:eastAsia="仿宋" w:cs="仿宋"/>
          <w:highlight w:val="none"/>
        </w:rPr>
      </w:pPr>
    </w:p>
    <w:p w14:paraId="5AF8D922">
      <w:pPr>
        <w:pStyle w:val="3"/>
        <w:spacing w:line="256" w:lineRule="auto"/>
        <w:rPr>
          <w:rFonts w:hint="eastAsia" w:ascii="仿宋" w:hAnsi="仿宋" w:eastAsia="仿宋" w:cs="仿宋"/>
          <w:highlight w:val="none"/>
        </w:rPr>
      </w:pPr>
    </w:p>
    <w:p w14:paraId="176B39F9">
      <w:pPr>
        <w:spacing w:before="78" w:line="219" w:lineRule="auto"/>
        <w:ind w:left="670"/>
        <w:rPr>
          <w:rFonts w:hint="eastAsia" w:ascii="仿宋" w:hAnsi="仿宋" w:eastAsia="仿宋" w:cs="仿宋"/>
          <w:sz w:val="24"/>
          <w:szCs w:val="24"/>
          <w:highlight w:val="none"/>
        </w:rPr>
      </w:pPr>
      <w:r>
        <w:rPr>
          <w:rFonts w:hint="eastAsia" w:ascii="仿宋" w:hAnsi="仿宋" w:eastAsia="仿宋" w:cs="仿宋"/>
          <w:spacing w:val="-8"/>
          <w:sz w:val="24"/>
          <w:szCs w:val="24"/>
          <w:highlight w:val="none"/>
          <w14:textOutline w14:w="5080" w14:cap="flat" w14:cmpd="sng">
            <w14:solidFill>
              <w14:srgbClr w14:val="000000"/>
            </w14:solidFill>
            <w14:prstDash w14:val="solid"/>
            <w14:miter w14:val="0"/>
          </w14:textOutline>
        </w:rPr>
        <w:t>附件3</w:t>
      </w:r>
    </w:p>
    <w:p w14:paraId="182E167F">
      <w:pPr>
        <w:spacing w:before="182" w:line="220" w:lineRule="auto"/>
        <w:ind w:left="3305"/>
        <w:rPr>
          <w:rFonts w:hint="eastAsia" w:ascii="仿宋" w:hAnsi="仿宋" w:eastAsia="仿宋" w:cs="仿宋"/>
          <w:sz w:val="24"/>
          <w:szCs w:val="24"/>
          <w:highlight w:val="none"/>
        </w:rPr>
      </w:pPr>
      <w:r>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t>开标一览表</w:t>
      </w:r>
      <w:r>
        <w:rPr>
          <w:rFonts w:hint="eastAsia" w:ascii="仿宋" w:hAnsi="仿宋" w:eastAsia="仿宋" w:cs="仿宋"/>
          <w:spacing w:val="-3"/>
          <w:sz w:val="24"/>
          <w:szCs w:val="24"/>
          <w:highlight w:val="none"/>
        </w:rPr>
        <w:t>（格式）</w:t>
      </w:r>
    </w:p>
    <w:p w14:paraId="7C969465">
      <w:pPr>
        <w:pStyle w:val="3"/>
        <w:spacing w:line="308" w:lineRule="auto"/>
        <w:rPr>
          <w:rFonts w:hint="eastAsia" w:ascii="仿宋" w:hAnsi="仿宋" w:eastAsia="仿宋" w:cs="仿宋"/>
          <w:highlight w:val="none"/>
        </w:rPr>
      </w:pPr>
    </w:p>
    <w:p w14:paraId="0DB8AE04">
      <w:pPr>
        <w:spacing w:before="79" w:line="220" w:lineRule="auto"/>
        <w:ind w:left="235"/>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项目编号：</w:t>
      </w:r>
    </w:p>
    <w:p w14:paraId="28604A19">
      <w:pPr>
        <w:spacing w:line="160" w:lineRule="exact"/>
        <w:rPr>
          <w:rFonts w:hint="eastAsia" w:ascii="仿宋" w:hAnsi="仿宋" w:eastAsia="仿宋" w:cs="仿宋"/>
          <w:highlight w:val="none"/>
        </w:rPr>
      </w:pPr>
    </w:p>
    <w:tbl>
      <w:tblPr>
        <w:tblStyle w:val="15"/>
        <w:tblW w:w="87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5"/>
        <w:gridCol w:w="6615"/>
      </w:tblGrid>
      <w:tr w14:paraId="59428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25" w:type="dxa"/>
            <w:vAlign w:val="center"/>
          </w:tcPr>
          <w:p w14:paraId="6E20F0BF">
            <w:pPr>
              <w:pStyle w:val="16"/>
              <w:spacing w:before="121" w:line="220" w:lineRule="auto"/>
              <w:jc w:val="center"/>
              <w:rPr>
                <w:rFonts w:hint="eastAsia" w:ascii="仿宋" w:hAnsi="仿宋" w:eastAsia="仿宋" w:cs="仿宋"/>
                <w:highlight w:val="none"/>
              </w:rPr>
            </w:pPr>
            <w:r>
              <w:rPr>
                <w:rFonts w:hint="eastAsia" w:ascii="仿宋" w:hAnsi="仿宋" w:eastAsia="仿宋" w:cs="仿宋"/>
                <w:spacing w:val="-3"/>
                <w:highlight w:val="none"/>
              </w:rPr>
              <w:t>项目名称</w:t>
            </w:r>
          </w:p>
        </w:tc>
        <w:tc>
          <w:tcPr>
            <w:tcW w:w="6615" w:type="dxa"/>
            <w:vAlign w:val="top"/>
          </w:tcPr>
          <w:p w14:paraId="2BDB644D">
            <w:pPr>
              <w:rPr>
                <w:rFonts w:hint="eastAsia" w:ascii="仿宋" w:hAnsi="仿宋" w:eastAsia="仿宋" w:cs="仿宋"/>
                <w:sz w:val="21"/>
                <w:highlight w:val="none"/>
              </w:rPr>
            </w:pPr>
          </w:p>
        </w:tc>
      </w:tr>
      <w:tr w14:paraId="51971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125" w:type="dxa"/>
            <w:vAlign w:val="center"/>
          </w:tcPr>
          <w:p w14:paraId="46741404">
            <w:pPr>
              <w:pStyle w:val="16"/>
              <w:spacing w:before="118" w:line="220" w:lineRule="auto"/>
              <w:jc w:val="center"/>
              <w:rPr>
                <w:rFonts w:hint="eastAsia" w:ascii="仿宋" w:hAnsi="仿宋" w:eastAsia="仿宋" w:cs="仿宋"/>
                <w:highlight w:val="none"/>
              </w:rPr>
            </w:pPr>
            <w:r>
              <w:rPr>
                <w:rFonts w:hint="eastAsia" w:ascii="仿宋" w:hAnsi="仿宋" w:eastAsia="仿宋" w:cs="仿宋"/>
                <w:spacing w:val="-3"/>
                <w:highlight w:val="none"/>
              </w:rPr>
              <w:t>投标人</w:t>
            </w:r>
          </w:p>
        </w:tc>
        <w:tc>
          <w:tcPr>
            <w:tcW w:w="6615" w:type="dxa"/>
            <w:vAlign w:val="top"/>
          </w:tcPr>
          <w:p w14:paraId="00824F88">
            <w:pPr>
              <w:rPr>
                <w:rFonts w:hint="eastAsia" w:ascii="仿宋" w:hAnsi="仿宋" w:eastAsia="仿宋" w:cs="仿宋"/>
                <w:sz w:val="21"/>
                <w:highlight w:val="none"/>
              </w:rPr>
            </w:pPr>
          </w:p>
        </w:tc>
      </w:tr>
      <w:tr w14:paraId="09FCD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2125" w:type="dxa"/>
            <w:vAlign w:val="center"/>
          </w:tcPr>
          <w:p w14:paraId="4DD492EB">
            <w:pPr>
              <w:pStyle w:val="16"/>
              <w:spacing w:before="183" w:line="222" w:lineRule="auto"/>
              <w:jc w:val="center"/>
              <w:rPr>
                <w:rFonts w:hint="default" w:ascii="仿宋" w:hAnsi="仿宋" w:eastAsia="仿宋" w:cs="仿宋"/>
                <w:highlight w:val="none"/>
                <w:lang w:val="en-US" w:eastAsia="zh-CN"/>
              </w:rPr>
            </w:pPr>
            <w:r>
              <w:rPr>
                <w:rFonts w:hint="eastAsia" w:ascii="仿宋" w:hAnsi="仿宋" w:eastAsia="仿宋" w:cs="仿宋"/>
                <w:spacing w:val="-2"/>
                <w:highlight w:val="none"/>
              </w:rPr>
              <w:t>投标报价</w:t>
            </w:r>
            <w:r>
              <w:rPr>
                <w:rFonts w:hint="eastAsia" w:ascii="仿宋" w:hAnsi="仿宋" w:eastAsia="仿宋" w:cs="仿宋"/>
                <w:spacing w:val="-2"/>
                <w:highlight w:val="none"/>
                <w:lang w:eastAsia="zh-CN"/>
              </w:rPr>
              <w:t>（</w:t>
            </w:r>
            <w:r>
              <w:rPr>
                <w:rFonts w:hint="eastAsia" w:ascii="仿宋" w:hAnsi="仿宋" w:eastAsia="仿宋" w:cs="仿宋"/>
                <w:spacing w:val="-2"/>
                <w:highlight w:val="none"/>
                <w:lang w:val="en-US" w:eastAsia="zh-CN"/>
              </w:rPr>
              <w:t>元）</w:t>
            </w:r>
          </w:p>
        </w:tc>
        <w:tc>
          <w:tcPr>
            <w:tcW w:w="6615" w:type="dxa"/>
            <w:vAlign w:val="top"/>
          </w:tcPr>
          <w:p w14:paraId="087DE4CF">
            <w:pPr>
              <w:pStyle w:val="16"/>
              <w:spacing w:before="78" w:line="220" w:lineRule="auto"/>
              <w:rPr>
                <w:rFonts w:hint="eastAsia" w:ascii="仿宋" w:hAnsi="仿宋" w:eastAsia="仿宋" w:cs="仿宋"/>
                <w:highlight w:val="none"/>
                <w:lang w:val="en-US" w:eastAsia="zh-CN"/>
              </w:rPr>
            </w:pPr>
          </w:p>
          <w:p w14:paraId="4986E3EB">
            <w:pPr>
              <w:pStyle w:val="16"/>
              <w:spacing w:before="78" w:line="22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大写：</w:t>
            </w:r>
          </w:p>
          <w:p w14:paraId="7D574096">
            <w:pPr>
              <w:pStyle w:val="16"/>
              <w:spacing w:before="78" w:line="220" w:lineRule="auto"/>
              <w:rPr>
                <w:rFonts w:hint="eastAsia" w:ascii="仿宋" w:hAnsi="仿宋" w:eastAsia="仿宋" w:cs="仿宋"/>
                <w:highlight w:val="none"/>
                <w:lang w:val="en-US" w:eastAsia="zh-CN"/>
              </w:rPr>
            </w:pPr>
          </w:p>
          <w:p w14:paraId="7794A9B5">
            <w:pPr>
              <w:pStyle w:val="16"/>
              <w:spacing w:before="78" w:line="220" w:lineRule="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小写：</w:t>
            </w:r>
          </w:p>
        </w:tc>
      </w:tr>
      <w:tr w14:paraId="02A5F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125" w:type="dxa"/>
            <w:vAlign w:val="center"/>
          </w:tcPr>
          <w:p w14:paraId="082B3DD0">
            <w:pPr>
              <w:pStyle w:val="16"/>
              <w:spacing w:before="121" w:line="220" w:lineRule="auto"/>
              <w:jc w:val="center"/>
              <w:rPr>
                <w:rFonts w:hint="eastAsia" w:ascii="仿宋" w:hAnsi="仿宋" w:eastAsia="仿宋" w:cs="仿宋"/>
                <w:highlight w:val="none"/>
              </w:rPr>
            </w:pPr>
            <w:r>
              <w:rPr>
                <w:rFonts w:hint="eastAsia" w:ascii="仿宋" w:hAnsi="仿宋" w:eastAsia="仿宋" w:cs="仿宋"/>
                <w:spacing w:val="-2"/>
                <w:highlight w:val="none"/>
              </w:rPr>
              <w:t>服务期限</w:t>
            </w:r>
          </w:p>
        </w:tc>
        <w:tc>
          <w:tcPr>
            <w:tcW w:w="6615" w:type="dxa"/>
            <w:vAlign w:val="top"/>
          </w:tcPr>
          <w:p w14:paraId="5301E4D3">
            <w:pPr>
              <w:rPr>
                <w:rFonts w:hint="eastAsia" w:ascii="仿宋" w:hAnsi="仿宋" w:eastAsia="仿宋" w:cs="仿宋"/>
                <w:sz w:val="21"/>
                <w:highlight w:val="none"/>
              </w:rPr>
            </w:pPr>
          </w:p>
        </w:tc>
      </w:tr>
      <w:tr w14:paraId="5232F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25" w:type="dxa"/>
            <w:vAlign w:val="center"/>
          </w:tcPr>
          <w:p w14:paraId="370B7AB6">
            <w:pPr>
              <w:pStyle w:val="16"/>
              <w:spacing w:before="124" w:line="221" w:lineRule="auto"/>
              <w:jc w:val="center"/>
              <w:rPr>
                <w:rFonts w:hint="eastAsia" w:ascii="仿宋" w:hAnsi="仿宋" w:eastAsia="仿宋" w:cs="仿宋"/>
                <w:highlight w:val="none"/>
              </w:rPr>
            </w:pPr>
            <w:r>
              <w:rPr>
                <w:rFonts w:hint="eastAsia" w:ascii="仿宋" w:hAnsi="仿宋" w:eastAsia="仿宋" w:cs="仿宋"/>
                <w:spacing w:val="-4"/>
                <w:highlight w:val="none"/>
              </w:rPr>
              <w:t>备注</w:t>
            </w:r>
          </w:p>
        </w:tc>
        <w:tc>
          <w:tcPr>
            <w:tcW w:w="6615" w:type="dxa"/>
            <w:vAlign w:val="top"/>
          </w:tcPr>
          <w:p w14:paraId="4D46D02E">
            <w:pPr>
              <w:rPr>
                <w:rFonts w:hint="eastAsia" w:ascii="仿宋" w:hAnsi="仿宋" w:eastAsia="仿宋" w:cs="仿宋"/>
                <w:sz w:val="21"/>
                <w:highlight w:val="none"/>
              </w:rPr>
            </w:pPr>
          </w:p>
        </w:tc>
      </w:tr>
    </w:tbl>
    <w:p w14:paraId="11B9A72D">
      <w:pPr>
        <w:spacing w:before="71" w:line="224" w:lineRule="auto"/>
        <w:ind w:left="77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注:</w:t>
      </w:r>
    </w:p>
    <w:p w14:paraId="0BC9CAE0">
      <w:pPr>
        <w:rPr>
          <w:rFonts w:hint="eastAsia" w:ascii="仿宋" w:hAnsi="仿宋" w:eastAsia="仿宋" w:cs="仿宋"/>
          <w:sz w:val="24"/>
          <w:szCs w:val="24"/>
          <w:highlight w:val="none"/>
        </w:rPr>
      </w:pPr>
      <w:r>
        <w:rPr>
          <w:rFonts w:hint="eastAsia" w:ascii="仿宋" w:hAnsi="仿宋" w:eastAsia="仿宋" w:cs="仿宋"/>
          <w:sz w:val="24"/>
          <w:szCs w:val="24"/>
          <w:highlight w:val="none"/>
        </w:rPr>
        <w:t>1、报价一经涂改，应在涂改处加盖单位公章或投标人代表签字或盖章，否则其投标作无效标处理。</w:t>
      </w:r>
    </w:p>
    <w:p w14:paraId="6F1207F5">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en-US"/>
        </w:rPr>
        <w:t>2、</w:t>
      </w:r>
      <w:r>
        <w:rPr>
          <w:rFonts w:hint="eastAsia" w:ascii="仿宋" w:hAnsi="仿宋" w:eastAsia="仿宋" w:cs="仿宋"/>
          <w:sz w:val="24"/>
          <w:szCs w:val="24"/>
          <w:highlight w:val="none"/>
        </w:rPr>
        <w:t>本次报价以单价报价，投标单位报价超过控制价的为无效标。</w:t>
      </w:r>
    </w:p>
    <w:p w14:paraId="11AC000B">
      <w:pPr>
        <w:spacing w:before="79" w:line="39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3、投标人按格式填列，不得自行更改。否则引起的不利后果由投标人承担</w:t>
      </w:r>
    </w:p>
    <w:p w14:paraId="2B02C18B">
      <w:pPr>
        <w:spacing w:before="79" w:line="398" w:lineRule="auto"/>
        <w:ind w:left="2435"/>
        <w:rPr>
          <w:rFonts w:hint="eastAsia" w:ascii="仿宋" w:hAnsi="仿宋" w:eastAsia="仿宋" w:cs="仿宋"/>
          <w:sz w:val="24"/>
          <w:szCs w:val="24"/>
          <w:highlight w:val="none"/>
        </w:rPr>
      </w:pPr>
      <w:r>
        <w:rPr>
          <w:rFonts w:hint="eastAsia" w:ascii="仿宋" w:hAnsi="仿宋" w:eastAsia="仿宋" w:cs="仿宋"/>
          <w:spacing w:val="-24"/>
          <w:sz w:val="24"/>
          <w:szCs w:val="24"/>
          <w:highlight w:val="none"/>
        </w:rPr>
        <w:t>投标人</w:t>
      </w:r>
      <w:r>
        <w:rPr>
          <w:rFonts w:hint="eastAsia" w:ascii="仿宋" w:hAnsi="仿宋" w:eastAsia="仿宋" w:cs="仿宋"/>
          <w:spacing w:val="-7"/>
          <w:sz w:val="24"/>
          <w:szCs w:val="24"/>
          <w:highlight w:val="none"/>
        </w:rPr>
        <w:t>：</w:t>
      </w:r>
      <w:r>
        <w:rPr>
          <w:rFonts w:hint="eastAsia" w:ascii="仿宋" w:hAnsi="仿宋" w:eastAsia="仿宋" w:cs="仿宋"/>
          <w:spacing w:val="9"/>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6"/>
          <w:sz w:val="24"/>
          <w:szCs w:val="24"/>
          <w:highlight w:val="none"/>
        </w:rPr>
        <w:t xml:space="preserve"> </w:t>
      </w:r>
      <w:r>
        <w:rPr>
          <w:rFonts w:hint="eastAsia" w:ascii="仿宋" w:hAnsi="仿宋" w:eastAsia="仿宋" w:cs="仿宋"/>
          <w:spacing w:val="-7"/>
          <w:sz w:val="24"/>
          <w:szCs w:val="24"/>
          <w:highlight w:val="none"/>
        </w:rPr>
        <w:t>（</w:t>
      </w:r>
      <w:r>
        <w:rPr>
          <w:rFonts w:hint="eastAsia" w:ascii="仿宋" w:hAnsi="仿宋" w:eastAsia="仿宋" w:cs="仿宋"/>
          <w:spacing w:val="-24"/>
          <w:sz w:val="24"/>
          <w:szCs w:val="24"/>
          <w:highlight w:val="none"/>
        </w:rPr>
        <w:t>全称并加盖公章）</w:t>
      </w:r>
    </w:p>
    <w:p w14:paraId="1AB82096">
      <w:pPr>
        <w:spacing w:line="219" w:lineRule="auto"/>
        <w:ind w:left="3903"/>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年</w:t>
      </w:r>
      <w:r>
        <w:rPr>
          <w:rFonts w:hint="eastAsia" w:ascii="仿宋" w:hAnsi="仿宋" w:eastAsia="仿宋" w:cs="仿宋"/>
          <w:spacing w:val="3"/>
          <w:sz w:val="24"/>
          <w:szCs w:val="24"/>
          <w:highlight w:val="none"/>
        </w:rPr>
        <w:t xml:space="preserve">    </w:t>
      </w:r>
      <w:r>
        <w:rPr>
          <w:rFonts w:hint="eastAsia" w:ascii="仿宋" w:hAnsi="仿宋" w:eastAsia="仿宋" w:cs="仿宋"/>
          <w:spacing w:val="-9"/>
          <w:sz w:val="24"/>
          <w:szCs w:val="24"/>
          <w:highlight w:val="none"/>
        </w:rPr>
        <w:t>月</w:t>
      </w:r>
      <w:r>
        <w:rPr>
          <w:rFonts w:hint="eastAsia" w:ascii="仿宋" w:hAnsi="仿宋" w:eastAsia="仿宋" w:cs="仿宋"/>
          <w:spacing w:val="13"/>
          <w:sz w:val="24"/>
          <w:szCs w:val="24"/>
          <w:highlight w:val="none"/>
        </w:rPr>
        <w:t xml:space="preserve">    </w:t>
      </w:r>
      <w:r>
        <w:rPr>
          <w:rFonts w:hint="eastAsia" w:ascii="仿宋" w:hAnsi="仿宋" w:eastAsia="仿宋" w:cs="仿宋"/>
          <w:spacing w:val="-9"/>
          <w:sz w:val="24"/>
          <w:szCs w:val="24"/>
          <w:highlight w:val="none"/>
        </w:rPr>
        <w:t>日</w:t>
      </w:r>
    </w:p>
    <w:p w14:paraId="546C2947">
      <w:pPr>
        <w:pStyle w:val="3"/>
        <w:spacing w:line="243" w:lineRule="auto"/>
        <w:rPr>
          <w:rFonts w:hint="eastAsia" w:ascii="仿宋" w:hAnsi="仿宋" w:eastAsia="仿宋" w:cs="仿宋"/>
          <w:highlight w:val="none"/>
        </w:rPr>
      </w:pPr>
    </w:p>
    <w:p w14:paraId="16B64B91">
      <w:pPr>
        <w:pStyle w:val="3"/>
        <w:spacing w:line="243" w:lineRule="auto"/>
        <w:rPr>
          <w:rFonts w:hint="eastAsia" w:ascii="仿宋" w:hAnsi="仿宋" w:eastAsia="仿宋" w:cs="仿宋"/>
          <w:highlight w:val="none"/>
        </w:rPr>
      </w:pPr>
    </w:p>
    <w:p w14:paraId="785594A5">
      <w:pPr>
        <w:pStyle w:val="3"/>
        <w:spacing w:line="243" w:lineRule="auto"/>
        <w:rPr>
          <w:rFonts w:hint="eastAsia" w:ascii="仿宋" w:hAnsi="仿宋" w:eastAsia="仿宋" w:cs="仿宋"/>
          <w:highlight w:val="none"/>
        </w:rPr>
      </w:pPr>
    </w:p>
    <w:p w14:paraId="3E9AAFCD">
      <w:pPr>
        <w:pStyle w:val="3"/>
        <w:spacing w:line="243" w:lineRule="auto"/>
        <w:rPr>
          <w:rFonts w:hint="eastAsia" w:ascii="仿宋" w:hAnsi="仿宋" w:eastAsia="仿宋" w:cs="仿宋"/>
          <w:highlight w:val="none"/>
        </w:rPr>
      </w:pPr>
    </w:p>
    <w:p w14:paraId="0C78F5B6">
      <w:pPr>
        <w:pStyle w:val="3"/>
        <w:spacing w:line="243" w:lineRule="auto"/>
        <w:rPr>
          <w:rFonts w:hint="eastAsia" w:ascii="仿宋" w:hAnsi="仿宋" w:eastAsia="仿宋" w:cs="仿宋"/>
          <w:highlight w:val="none"/>
        </w:rPr>
      </w:pPr>
    </w:p>
    <w:p w14:paraId="4557B8BB">
      <w:pPr>
        <w:pStyle w:val="3"/>
        <w:spacing w:line="243" w:lineRule="auto"/>
        <w:rPr>
          <w:rFonts w:hint="eastAsia" w:ascii="仿宋" w:hAnsi="仿宋" w:eastAsia="仿宋" w:cs="仿宋"/>
          <w:highlight w:val="none"/>
        </w:rPr>
      </w:pPr>
    </w:p>
    <w:p w14:paraId="48D9E65F">
      <w:pPr>
        <w:pStyle w:val="3"/>
        <w:spacing w:line="244" w:lineRule="auto"/>
        <w:rPr>
          <w:rFonts w:hint="eastAsia" w:ascii="仿宋" w:hAnsi="仿宋" w:eastAsia="仿宋" w:cs="仿宋"/>
          <w:highlight w:val="none"/>
        </w:rPr>
      </w:pPr>
    </w:p>
    <w:p w14:paraId="19BD0F8D">
      <w:pPr>
        <w:pStyle w:val="3"/>
        <w:spacing w:line="244" w:lineRule="auto"/>
        <w:rPr>
          <w:rFonts w:hint="eastAsia" w:ascii="仿宋" w:hAnsi="仿宋" w:eastAsia="仿宋" w:cs="仿宋"/>
          <w:highlight w:val="none"/>
        </w:rPr>
      </w:pPr>
    </w:p>
    <w:p w14:paraId="231726FB">
      <w:pPr>
        <w:pStyle w:val="3"/>
        <w:spacing w:line="244" w:lineRule="auto"/>
        <w:rPr>
          <w:rFonts w:hint="eastAsia" w:ascii="仿宋" w:hAnsi="仿宋" w:eastAsia="仿宋" w:cs="仿宋"/>
          <w:highlight w:val="none"/>
        </w:rPr>
      </w:pPr>
    </w:p>
    <w:p w14:paraId="100D256C">
      <w:pPr>
        <w:pStyle w:val="3"/>
        <w:spacing w:line="244" w:lineRule="auto"/>
        <w:rPr>
          <w:rFonts w:hint="eastAsia" w:ascii="仿宋" w:hAnsi="仿宋" w:eastAsia="仿宋" w:cs="仿宋"/>
          <w:highlight w:val="none"/>
        </w:rPr>
      </w:pPr>
    </w:p>
    <w:p w14:paraId="486AB142">
      <w:pPr>
        <w:pStyle w:val="3"/>
        <w:spacing w:line="244" w:lineRule="auto"/>
        <w:rPr>
          <w:rFonts w:hint="eastAsia" w:ascii="仿宋" w:hAnsi="仿宋" w:eastAsia="仿宋" w:cs="仿宋"/>
          <w:highlight w:val="none"/>
        </w:rPr>
      </w:pPr>
    </w:p>
    <w:p w14:paraId="394AECE0">
      <w:pPr>
        <w:pStyle w:val="3"/>
        <w:spacing w:line="244" w:lineRule="auto"/>
        <w:rPr>
          <w:rFonts w:hint="eastAsia" w:ascii="仿宋" w:hAnsi="仿宋" w:eastAsia="仿宋" w:cs="仿宋"/>
          <w:highlight w:val="none"/>
        </w:rPr>
      </w:pPr>
    </w:p>
    <w:p w14:paraId="5310CF89">
      <w:pPr>
        <w:pStyle w:val="3"/>
        <w:spacing w:line="244" w:lineRule="auto"/>
        <w:rPr>
          <w:rFonts w:hint="eastAsia" w:ascii="仿宋" w:hAnsi="仿宋" w:eastAsia="仿宋" w:cs="仿宋"/>
          <w:highlight w:val="none"/>
        </w:rPr>
      </w:pPr>
    </w:p>
    <w:p w14:paraId="5A17BE9A">
      <w:pPr>
        <w:pStyle w:val="3"/>
        <w:spacing w:line="244" w:lineRule="auto"/>
        <w:rPr>
          <w:rFonts w:hint="eastAsia" w:ascii="仿宋" w:hAnsi="仿宋" w:eastAsia="仿宋" w:cs="仿宋"/>
          <w:highlight w:val="none"/>
        </w:rPr>
      </w:pPr>
    </w:p>
    <w:p w14:paraId="60486096">
      <w:pPr>
        <w:pStyle w:val="3"/>
        <w:spacing w:line="244" w:lineRule="auto"/>
        <w:rPr>
          <w:rFonts w:hint="eastAsia" w:ascii="仿宋" w:hAnsi="仿宋" w:eastAsia="仿宋" w:cs="仿宋"/>
          <w:highlight w:val="none"/>
        </w:rPr>
      </w:pPr>
    </w:p>
    <w:p w14:paraId="656F3BEA">
      <w:pPr>
        <w:pStyle w:val="3"/>
        <w:spacing w:line="244" w:lineRule="auto"/>
        <w:rPr>
          <w:rFonts w:hint="eastAsia" w:ascii="仿宋" w:hAnsi="仿宋" w:eastAsia="仿宋" w:cs="仿宋"/>
          <w:highlight w:val="none"/>
        </w:rPr>
      </w:pPr>
    </w:p>
    <w:p w14:paraId="68FA60FC">
      <w:pPr>
        <w:pStyle w:val="3"/>
        <w:spacing w:line="244" w:lineRule="auto"/>
        <w:rPr>
          <w:rFonts w:hint="eastAsia" w:ascii="仿宋" w:hAnsi="仿宋" w:eastAsia="仿宋" w:cs="仿宋"/>
          <w:highlight w:val="none"/>
        </w:rPr>
      </w:pPr>
    </w:p>
    <w:p w14:paraId="5922125B">
      <w:pPr>
        <w:pStyle w:val="3"/>
        <w:spacing w:line="244" w:lineRule="auto"/>
        <w:rPr>
          <w:rFonts w:hint="eastAsia" w:ascii="仿宋" w:hAnsi="仿宋" w:eastAsia="仿宋" w:cs="仿宋"/>
          <w:highlight w:val="none"/>
        </w:rPr>
      </w:pPr>
    </w:p>
    <w:p w14:paraId="1E98E3B3">
      <w:pPr>
        <w:spacing w:before="78" w:line="219" w:lineRule="auto"/>
        <w:rPr>
          <w:rFonts w:hint="eastAsia" w:ascii="仿宋" w:hAnsi="仿宋" w:eastAsia="仿宋" w:cs="仿宋"/>
          <w:spacing w:val="-8"/>
          <w:sz w:val="24"/>
          <w:szCs w:val="24"/>
          <w:highlight w:val="none"/>
          <w14:textOutline w14:w="5080" w14:cap="flat" w14:cmpd="sng">
            <w14:solidFill>
              <w14:srgbClr w14:val="000000"/>
            </w14:solidFill>
            <w14:prstDash w14:val="solid"/>
            <w14:miter w14:val="0"/>
          </w14:textOutline>
        </w:rPr>
      </w:pPr>
    </w:p>
    <w:p w14:paraId="1124A1C8">
      <w:pPr>
        <w:spacing w:before="78" w:line="219" w:lineRule="auto"/>
        <w:ind w:left="561"/>
        <w:rPr>
          <w:rFonts w:hint="eastAsia" w:ascii="仿宋" w:hAnsi="仿宋" w:eastAsia="仿宋" w:cs="仿宋"/>
          <w:sz w:val="24"/>
          <w:szCs w:val="24"/>
          <w:highlight w:val="none"/>
        </w:rPr>
      </w:pPr>
      <w:r>
        <w:rPr>
          <w:rFonts w:hint="eastAsia" w:ascii="仿宋" w:hAnsi="仿宋" w:eastAsia="仿宋" w:cs="仿宋"/>
          <w:spacing w:val="-8"/>
          <w:sz w:val="24"/>
          <w:szCs w:val="24"/>
          <w:highlight w:val="none"/>
          <w14:textOutline w14:w="5080" w14:cap="flat" w14:cmpd="sng">
            <w14:solidFill>
              <w14:srgbClr w14:val="000000"/>
            </w14:solidFill>
            <w14:prstDash w14:val="solid"/>
            <w14:miter w14:val="0"/>
          </w14:textOutline>
        </w:rPr>
        <w:t>附件4</w:t>
      </w:r>
    </w:p>
    <w:p w14:paraId="3E54A85C">
      <w:pPr>
        <w:spacing w:before="182" w:line="220" w:lineRule="auto"/>
        <w:ind w:left="2955"/>
        <w:rPr>
          <w:rFonts w:hint="eastAsia" w:ascii="仿宋" w:hAnsi="仿宋" w:eastAsia="仿宋" w:cs="仿宋"/>
          <w:sz w:val="24"/>
          <w:szCs w:val="24"/>
          <w:highlight w:val="none"/>
        </w:rPr>
      </w:pPr>
      <w:r>
        <w:rPr>
          <w:rFonts w:hint="eastAsia" w:ascii="仿宋" w:hAnsi="仿宋" w:eastAsia="仿宋" w:cs="仿宋"/>
          <w:spacing w:val="-2"/>
          <w:sz w:val="24"/>
          <w:szCs w:val="24"/>
          <w:highlight w:val="none"/>
          <w14:textOutline w14:w="5080" w14:cap="flat" w14:cmpd="sng">
            <w14:solidFill>
              <w14:srgbClr w14:val="000000"/>
            </w14:solidFill>
            <w14:prstDash w14:val="solid"/>
            <w14:miter w14:val="0"/>
          </w14:textOutline>
        </w:rPr>
        <w:t>服务技术响应表</w:t>
      </w:r>
      <w:r>
        <w:rPr>
          <w:rFonts w:hint="eastAsia" w:ascii="仿宋" w:hAnsi="仿宋" w:eastAsia="仿宋" w:cs="仿宋"/>
          <w:spacing w:val="-2"/>
          <w:sz w:val="24"/>
          <w:szCs w:val="24"/>
          <w:highlight w:val="none"/>
        </w:rPr>
        <w:t>（格式）</w:t>
      </w:r>
    </w:p>
    <w:p w14:paraId="35D73128">
      <w:pPr>
        <w:spacing w:before="153" w:line="220" w:lineRule="auto"/>
        <w:ind w:left="126"/>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项目编号：</w:t>
      </w:r>
    </w:p>
    <w:p w14:paraId="103392A7">
      <w:pPr>
        <w:spacing w:before="25"/>
        <w:rPr>
          <w:rFonts w:hint="eastAsia" w:ascii="仿宋" w:hAnsi="仿宋" w:eastAsia="仿宋" w:cs="仿宋"/>
          <w:highlight w:val="none"/>
        </w:rPr>
      </w:pPr>
    </w:p>
    <w:tbl>
      <w:tblPr>
        <w:tblStyle w:val="15"/>
        <w:tblW w:w="85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1463"/>
        <w:gridCol w:w="2838"/>
        <w:gridCol w:w="2898"/>
        <w:gridCol w:w="829"/>
      </w:tblGrid>
      <w:tr w14:paraId="0E783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491" w:type="dxa"/>
            <w:textDirection w:val="tbRlV"/>
            <w:vAlign w:val="top"/>
          </w:tcPr>
          <w:p w14:paraId="77BC795C">
            <w:pPr>
              <w:pStyle w:val="16"/>
              <w:spacing w:before="71" w:line="210" w:lineRule="auto"/>
              <w:ind w:left="457"/>
              <w:rPr>
                <w:rFonts w:hint="eastAsia" w:ascii="仿宋" w:hAnsi="仿宋" w:eastAsia="仿宋" w:cs="仿宋"/>
                <w:highlight w:val="none"/>
              </w:rPr>
            </w:pPr>
            <w:r>
              <w:rPr>
                <w:rFonts w:hint="eastAsia" w:ascii="仿宋" w:hAnsi="仿宋" w:eastAsia="仿宋" w:cs="仿宋"/>
                <w:spacing w:val="35"/>
                <w:highlight w:val="none"/>
              </w:rPr>
              <w:t>序号</w:t>
            </w:r>
          </w:p>
        </w:tc>
        <w:tc>
          <w:tcPr>
            <w:tcW w:w="1463" w:type="dxa"/>
            <w:vAlign w:val="top"/>
          </w:tcPr>
          <w:p w14:paraId="2E9F4C9C">
            <w:pPr>
              <w:spacing w:line="266" w:lineRule="auto"/>
              <w:rPr>
                <w:rFonts w:hint="eastAsia" w:ascii="仿宋" w:hAnsi="仿宋" w:eastAsia="仿宋" w:cs="仿宋"/>
                <w:sz w:val="21"/>
                <w:highlight w:val="none"/>
              </w:rPr>
            </w:pPr>
          </w:p>
          <w:p w14:paraId="769E3BA3">
            <w:pPr>
              <w:spacing w:line="266" w:lineRule="auto"/>
              <w:rPr>
                <w:rFonts w:hint="eastAsia" w:ascii="仿宋" w:hAnsi="仿宋" w:eastAsia="仿宋" w:cs="仿宋"/>
                <w:sz w:val="21"/>
                <w:highlight w:val="none"/>
              </w:rPr>
            </w:pPr>
          </w:p>
          <w:p w14:paraId="46E19284">
            <w:pPr>
              <w:pStyle w:val="16"/>
              <w:spacing w:before="78" w:line="220" w:lineRule="auto"/>
              <w:ind w:left="284"/>
              <w:rPr>
                <w:rFonts w:hint="eastAsia" w:ascii="仿宋" w:hAnsi="仿宋" w:eastAsia="仿宋" w:cs="仿宋"/>
                <w:highlight w:val="none"/>
              </w:rPr>
            </w:pPr>
            <w:r>
              <w:rPr>
                <w:rFonts w:hint="eastAsia" w:ascii="仿宋" w:hAnsi="仿宋" w:eastAsia="仿宋" w:cs="仿宋"/>
                <w:spacing w:val="-2"/>
                <w:highlight w:val="none"/>
              </w:rPr>
              <w:t>服务名称</w:t>
            </w:r>
          </w:p>
        </w:tc>
        <w:tc>
          <w:tcPr>
            <w:tcW w:w="2838" w:type="dxa"/>
            <w:vAlign w:val="top"/>
          </w:tcPr>
          <w:p w14:paraId="105A729D">
            <w:pPr>
              <w:spacing w:line="266" w:lineRule="auto"/>
              <w:rPr>
                <w:rFonts w:hint="eastAsia" w:ascii="仿宋" w:hAnsi="仿宋" w:eastAsia="仿宋" w:cs="仿宋"/>
                <w:sz w:val="21"/>
                <w:highlight w:val="none"/>
              </w:rPr>
            </w:pPr>
          </w:p>
          <w:p w14:paraId="53EE7A77">
            <w:pPr>
              <w:spacing w:line="266" w:lineRule="auto"/>
              <w:rPr>
                <w:rFonts w:hint="eastAsia" w:ascii="仿宋" w:hAnsi="仿宋" w:eastAsia="仿宋" w:cs="仿宋"/>
                <w:sz w:val="21"/>
                <w:highlight w:val="none"/>
              </w:rPr>
            </w:pPr>
          </w:p>
          <w:p w14:paraId="50ADF7A5">
            <w:pPr>
              <w:pStyle w:val="16"/>
              <w:spacing w:before="78" w:line="220" w:lineRule="auto"/>
              <w:ind w:left="374"/>
              <w:rPr>
                <w:rFonts w:hint="eastAsia" w:ascii="仿宋" w:hAnsi="仿宋" w:eastAsia="仿宋" w:cs="仿宋"/>
                <w:highlight w:val="none"/>
              </w:rPr>
            </w:pPr>
            <w:r>
              <w:rPr>
                <w:rFonts w:hint="eastAsia" w:ascii="仿宋" w:hAnsi="仿宋" w:eastAsia="仿宋" w:cs="仿宋"/>
                <w:spacing w:val="-2"/>
                <w:highlight w:val="none"/>
              </w:rPr>
              <w:t>招标文件要求</w:t>
            </w:r>
          </w:p>
        </w:tc>
        <w:tc>
          <w:tcPr>
            <w:tcW w:w="2898" w:type="dxa"/>
            <w:vAlign w:val="top"/>
          </w:tcPr>
          <w:p w14:paraId="596C1DFC">
            <w:pPr>
              <w:spacing w:line="266" w:lineRule="auto"/>
              <w:rPr>
                <w:rFonts w:hint="eastAsia" w:ascii="仿宋" w:hAnsi="仿宋" w:eastAsia="仿宋" w:cs="仿宋"/>
                <w:sz w:val="21"/>
                <w:highlight w:val="none"/>
              </w:rPr>
            </w:pPr>
          </w:p>
          <w:p w14:paraId="2AF7545D">
            <w:pPr>
              <w:spacing w:line="266" w:lineRule="auto"/>
              <w:rPr>
                <w:rFonts w:hint="eastAsia" w:ascii="仿宋" w:hAnsi="仿宋" w:eastAsia="仿宋" w:cs="仿宋"/>
                <w:sz w:val="21"/>
                <w:highlight w:val="none"/>
              </w:rPr>
            </w:pPr>
          </w:p>
          <w:p w14:paraId="1B73557A">
            <w:pPr>
              <w:pStyle w:val="16"/>
              <w:spacing w:before="78" w:line="220" w:lineRule="auto"/>
              <w:ind w:left="1066"/>
              <w:rPr>
                <w:rFonts w:hint="eastAsia" w:ascii="仿宋" w:hAnsi="仿宋" w:eastAsia="仿宋" w:cs="仿宋"/>
                <w:highlight w:val="none"/>
              </w:rPr>
            </w:pPr>
            <w:r>
              <w:rPr>
                <w:rFonts w:hint="eastAsia" w:ascii="仿宋" w:hAnsi="仿宋" w:eastAsia="仿宋" w:cs="仿宋"/>
                <w:spacing w:val="-2"/>
                <w:highlight w:val="none"/>
              </w:rPr>
              <w:t>投标文件响应</w:t>
            </w:r>
          </w:p>
        </w:tc>
        <w:tc>
          <w:tcPr>
            <w:tcW w:w="829" w:type="dxa"/>
            <w:vAlign w:val="top"/>
          </w:tcPr>
          <w:p w14:paraId="653F97CF">
            <w:pPr>
              <w:spacing w:line="377" w:lineRule="auto"/>
              <w:rPr>
                <w:rFonts w:hint="eastAsia" w:ascii="仿宋" w:hAnsi="仿宋" w:eastAsia="仿宋" w:cs="仿宋"/>
                <w:sz w:val="21"/>
                <w:highlight w:val="none"/>
              </w:rPr>
            </w:pPr>
          </w:p>
          <w:p w14:paraId="582BA9E5">
            <w:pPr>
              <w:pStyle w:val="16"/>
              <w:spacing w:before="78"/>
              <w:ind w:left="180"/>
              <w:rPr>
                <w:rFonts w:hint="eastAsia" w:ascii="仿宋" w:hAnsi="仿宋" w:eastAsia="仿宋" w:cs="仿宋"/>
                <w:highlight w:val="none"/>
              </w:rPr>
            </w:pPr>
            <w:r>
              <w:rPr>
                <w:rFonts w:hint="eastAsia" w:ascii="仿宋" w:hAnsi="仿宋" w:eastAsia="仿宋" w:cs="仿宋"/>
                <w:spacing w:val="-3"/>
                <w:highlight w:val="none"/>
              </w:rPr>
              <w:t>偏离</w:t>
            </w:r>
          </w:p>
          <w:p w14:paraId="3BDEDAB7">
            <w:pPr>
              <w:pStyle w:val="16"/>
              <w:spacing w:line="220" w:lineRule="auto"/>
              <w:ind w:left="181"/>
              <w:rPr>
                <w:rFonts w:hint="eastAsia" w:ascii="仿宋" w:hAnsi="仿宋" w:eastAsia="仿宋" w:cs="仿宋"/>
                <w:highlight w:val="none"/>
              </w:rPr>
            </w:pPr>
            <w:r>
              <w:rPr>
                <w:rFonts w:hint="eastAsia" w:ascii="仿宋" w:hAnsi="仿宋" w:eastAsia="仿宋" w:cs="仿宋"/>
                <w:spacing w:val="-3"/>
                <w:highlight w:val="none"/>
              </w:rPr>
              <w:t>情况</w:t>
            </w:r>
          </w:p>
        </w:tc>
      </w:tr>
      <w:tr w14:paraId="44D49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491" w:type="dxa"/>
            <w:vAlign w:val="top"/>
          </w:tcPr>
          <w:p w14:paraId="6398EDD7">
            <w:pPr>
              <w:spacing w:line="263" w:lineRule="auto"/>
              <w:rPr>
                <w:rFonts w:hint="eastAsia" w:ascii="仿宋" w:hAnsi="仿宋" w:eastAsia="仿宋" w:cs="仿宋"/>
                <w:sz w:val="21"/>
                <w:highlight w:val="none"/>
              </w:rPr>
            </w:pPr>
          </w:p>
          <w:p w14:paraId="6ECDDB26">
            <w:pPr>
              <w:pStyle w:val="16"/>
              <w:spacing w:before="78" w:line="182" w:lineRule="auto"/>
              <w:ind w:left="130"/>
              <w:rPr>
                <w:rFonts w:hint="eastAsia" w:ascii="仿宋" w:hAnsi="仿宋" w:eastAsia="仿宋" w:cs="仿宋"/>
                <w:highlight w:val="none"/>
              </w:rPr>
            </w:pPr>
            <w:r>
              <w:rPr>
                <w:rFonts w:hint="eastAsia" w:ascii="仿宋" w:hAnsi="仿宋" w:eastAsia="仿宋" w:cs="仿宋"/>
                <w:highlight w:val="none"/>
              </w:rPr>
              <w:t>1</w:t>
            </w:r>
          </w:p>
        </w:tc>
        <w:tc>
          <w:tcPr>
            <w:tcW w:w="1463" w:type="dxa"/>
            <w:vAlign w:val="top"/>
          </w:tcPr>
          <w:p w14:paraId="0E056CDF">
            <w:pPr>
              <w:rPr>
                <w:rFonts w:hint="eastAsia" w:ascii="仿宋" w:hAnsi="仿宋" w:eastAsia="仿宋" w:cs="仿宋"/>
                <w:sz w:val="21"/>
                <w:highlight w:val="none"/>
              </w:rPr>
            </w:pPr>
          </w:p>
        </w:tc>
        <w:tc>
          <w:tcPr>
            <w:tcW w:w="2838" w:type="dxa"/>
            <w:vAlign w:val="top"/>
          </w:tcPr>
          <w:p w14:paraId="4AA0ED87">
            <w:pPr>
              <w:rPr>
                <w:rFonts w:hint="eastAsia" w:ascii="仿宋" w:hAnsi="仿宋" w:eastAsia="仿宋" w:cs="仿宋"/>
                <w:sz w:val="21"/>
                <w:highlight w:val="none"/>
              </w:rPr>
            </w:pPr>
          </w:p>
        </w:tc>
        <w:tc>
          <w:tcPr>
            <w:tcW w:w="2898" w:type="dxa"/>
            <w:vAlign w:val="top"/>
          </w:tcPr>
          <w:p w14:paraId="335E7400">
            <w:pPr>
              <w:rPr>
                <w:rFonts w:hint="eastAsia" w:ascii="仿宋" w:hAnsi="仿宋" w:eastAsia="仿宋" w:cs="仿宋"/>
                <w:sz w:val="21"/>
                <w:highlight w:val="none"/>
              </w:rPr>
            </w:pPr>
          </w:p>
        </w:tc>
        <w:tc>
          <w:tcPr>
            <w:tcW w:w="829" w:type="dxa"/>
            <w:vAlign w:val="top"/>
          </w:tcPr>
          <w:p w14:paraId="7108519B">
            <w:pPr>
              <w:rPr>
                <w:rFonts w:hint="eastAsia" w:ascii="仿宋" w:hAnsi="仿宋" w:eastAsia="仿宋" w:cs="仿宋"/>
                <w:sz w:val="21"/>
                <w:highlight w:val="none"/>
              </w:rPr>
            </w:pPr>
          </w:p>
        </w:tc>
      </w:tr>
      <w:tr w14:paraId="6E771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491" w:type="dxa"/>
            <w:vAlign w:val="top"/>
          </w:tcPr>
          <w:p w14:paraId="36656999">
            <w:pPr>
              <w:spacing w:line="266" w:lineRule="auto"/>
              <w:rPr>
                <w:rFonts w:hint="eastAsia" w:ascii="仿宋" w:hAnsi="仿宋" w:eastAsia="仿宋" w:cs="仿宋"/>
                <w:sz w:val="21"/>
                <w:highlight w:val="none"/>
              </w:rPr>
            </w:pPr>
          </w:p>
          <w:p w14:paraId="503A4B0D">
            <w:pPr>
              <w:pStyle w:val="16"/>
              <w:spacing w:before="78" w:line="181" w:lineRule="auto"/>
              <w:ind w:left="115"/>
              <w:rPr>
                <w:rFonts w:hint="eastAsia" w:ascii="仿宋" w:hAnsi="仿宋" w:eastAsia="仿宋" w:cs="仿宋"/>
                <w:highlight w:val="none"/>
              </w:rPr>
            </w:pPr>
            <w:r>
              <w:rPr>
                <w:rFonts w:hint="eastAsia" w:ascii="仿宋" w:hAnsi="仿宋" w:eastAsia="仿宋" w:cs="仿宋"/>
                <w:highlight w:val="none"/>
              </w:rPr>
              <w:t>2</w:t>
            </w:r>
          </w:p>
        </w:tc>
        <w:tc>
          <w:tcPr>
            <w:tcW w:w="1463" w:type="dxa"/>
            <w:vAlign w:val="top"/>
          </w:tcPr>
          <w:p w14:paraId="1DF45589">
            <w:pPr>
              <w:rPr>
                <w:rFonts w:hint="eastAsia" w:ascii="仿宋" w:hAnsi="仿宋" w:eastAsia="仿宋" w:cs="仿宋"/>
                <w:sz w:val="21"/>
                <w:highlight w:val="none"/>
              </w:rPr>
            </w:pPr>
          </w:p>
        </w:tc>
        <w:tc>
          <w:tcPr>
            <w:tcW w:w="2838" w:type="dxa"/>
            <w:vAlign w:val="top"/>
          </w:tcPr>
          <w:p w14:paraId="13D15C33">
            <w:pPr>
              <w:rPr>
                <w:rFonts w:hint="eastAsia" w:ascii="仿宋" w:hAnsi="仿宋" w:eastAsia="仿宋" w:cs="仿宋"/>
                <w:sz w:val="21"/>
                <w:highlight w:val="none"/>
              </w:rPr>
            </w:pPr>
          </w:p>
        </w:tc>
        <w:tc>
          <w:tcPr>
            <w:tcW w:w="2898" w:type="dxa"/>
            <w:vAlign w:val="top"/>
          </w:tcPr>
          <w:p w14:paraId="1714CF05">
            <w:pPr>
              <w:rPr>
                <w:rFonts w:hint="eastAsia" w:ascii="仿宋" w:hAnsi="仿宋" w:eastAsia="仿宋" w:cs="仿宋"/>
                <w:sz w:val="21"/>
                <w:highlight w:val="none"/>
              </w:rPr>
            </w:pPr>
          </w:p>
        </w:tc>
        <w:tc>
          <w:tcPr>
            <w:tcW w:w="829" w:type="dxa"/>
            <w:vAlign w:val="top"/>
          </w:tcPr>
          <w:p w14:paraId="0FF432C3">
            <w:pPr>
              <w:rPr>
                <w:rFonts w:hint="eastAsia" w:ascii="仿宋" w:hAnsi="仿宋" w:eastAsia="仿宋" w:cs="仿宋"/>
                <w:sz w:val="21"/>
                <w:highlight w:val="none"/>
              </w:rPr>
            </w:pPr>
          </w:p>
        </w:tc>
      </w:tr>
      <w:tr w14:paraId="42438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491" w:type="dxa"/>
            <w:vAlign w:val="top"/>
          </w:tcPr>
          <w:p w14:paraId="619F0DD1">
            <w:pPr>
              <w:spacing w:line="327" w:lineRule="auto"/>
              <w:rPr>
                <w:rFonts w:hint="eastAsia" w:ascii="仿宋" w:hAnsi="仿宋" w:eastAsia="仿宋" w:cs="仿宋"/>
                <w:sz w:val="21"/>
                <w:highlight w:val="none"/>
              </w:rPr>
            </w:pPr>
          </w:p>
          <w:p w14:paraId="68230586">
            <w:pPr>
              <w:pStyle w:val="16"/>
              <w:spacing w:before="78" w:line="175" w:lineRule="exact"/>
              <w:ind w:left="127"/>
              <w:rPr>
                <w:rFonts w:hint="eastAsia" w:ascii="仿宋" w:hAnsi="仿宋" w:eastAsia="仿宋" w:cs="仿宋"/>
                <w:highlight w:val="none"/>
              </w:rPr>
            </w:pPr>
            <w:r>
              <w:rPr>
                <w:rFonts w:hint="eastAsia" w:ascii="仿宋" w:hAnsi="仿宋" w:eastAsia="仿宋" w:cs="仿宋"/>
                <w:position w:val="-3"/>
                <w:highlight w:val="none"/>
              </w:rPr>
              <w:t>…</w:t>
            </w:r>
          </w:p>
        </w:tc>
        <w:tc>
          <w:tcPr>
            <w:tcW w:w="1463" w:type="dxa"/>
            <w:vAlign w:val="top"/>
          </w:tcPr>
          <w:p w14:paraId="43BAD859">
            <w:pPr>
              <w:rPr>
                <w:rFonts w:hint="eastAsia" w:ascii="仿宋" w:hAnsi="仿宋" w:eastAsia="仿宋" w:cs="仿宋"/>
                <w:sz w:val="21"/>
                <w:highlight w:val="none"/>
              </w:rPr>
            </w:pPr>
          </w:p>
        </w:tc>
        <w:tc>
          <w:tcPr>
            <w:tcW w:w="2838" w:type="dxa"/>
            <w:vAlign w:val="top"/>
          </w:tcPr>
          <w:p w14:paraId="60C30BDE">
            <w:pPr>
              <w:rPr>
                <w:rFonts w:hint="eastAsia" w:ascii="仿宋" w:hAnsi="仿宋" w:eastAsia="仿宋" w:cs="仿宋"/>
                <w:sz w:val="21"/>
                <w:highlight w:val="none"/>
              </w:rPr>
            </w:pPr>
          </w:p>
        </w:tc>
        <w:tc>
          <w:tcPr>
            <w:tcW w:w="2898" w:type="dxa"/>
            <w:vAlign w:val="top"/>
          </w:tcPr>
          <w:p w14:paraId="4F1E2C10">
            <w:pPr>
              <w:rPr>
                <w:rFonts w:hint="eastAsia" w:ascii="仿宋" w:hAnsi="仿宋" w:eastAsia="仿宋" w:cs="仿宋"/>
                <w:sz w:val="21"/>
                <w:highlight w:val="none"/>
              </w:rPr>
            </w:pPr>
          </w:p>
        </w:tc>
        <w:tc>
          <w:tcPr>
            <w:tcW w:w="829" w:type="dxa"/>
            <w:vAlign w:val="top"/>
          </w:tcPr>
          <w:p w14:paraId="1F0922C9">
            <w:pPr>
              <w:rPr>
                <w:rFonts w:hint="eastAsia" w:ascii="仿宋" w:hAnsi="仿宋" w:eastAsia="仿宋" w:cs="仿宋"/>
                <w:sz w:val="21"/>
                <w:highlight w:val="none"/>
              </w:rPr>
            </w:pPr>
          </w:p>
        </w:tc>
      </w:tr>
      <w:tr w14:paraId="56CC5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954" w:type="dxa"/>
            <w:gridSpan w:val="2"/>
            <w:vAlign w:val="top"/>
          </w:tcPr>
          <w:p w14:paraId="6DC6A123">
            <w:pPr>
              <w:pStyle w:val="16"/>
              <w:spacing w:before="191" w:line="220" w:lineRule="auto"/>
              <w:ind w:left="500"/>
              <w:rPr>
                <w:rFonts w:hint="eastAsia" w:ascii="仿宋" w:hAnsi="仿宋" w:eastAsia="仿宋" w:cs="仿宋"/>
                <w:highlight w:val="none"/>
              </w:rPr>
            </w:pPr>
            <w:r>
              <w:rPr>
                <w:rFonts w:hint="eastAsia" w:ascii="仿宋" w:hAnsi="仿宋" w:eastAsia="仿宋" w:cs="仿宋"/>
                <w:spacing w:val="-2"/>
                <w:highlight w:val="none"/>
              </w:rPr>
              <w:t>质量标准</w:t>
            </w:r>
          </w:p>
        </w:tc>
        <w:tc>
          <w:tcPr>
            <w:tcW w:w="6565" w:type="dxa"/>
            <w:gridSpan w:val="3"/>
            <w:vAlign w:val="top"/>
          </w:tcPr>
          <w:p w14:paraId="485801B4">
            <w:pPr>
              <w:rPr>
                <w:rFonts w:hint="eastAsia" w:ascii="仿宋" w:hAnsi="仿宋" w:eastAsia="仿宋" w:cs="仿宋"/>
                <w:sz w:val="21"/>
                <w:highlight w:val="none"/>
              </w:rPr>
            </w:pPr>
          </w:p>
        </w:tc>
      </w:tr>
      <w:tr w14:paraId="3936A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1954" w:type="dxa"/>
            <w:gridSpan w:val="2"/>
            <w:vAlign w:val="top"/>
          </w:tcPr>
          <w:p w14:paraId="7F82D63B">
            <w:pPr>
              <w:pStyle w:val="16"/>
              <w:spacing w:before="211" w:line="220" w:lineRule="auto"/>
              <w:ind w:left="138"/>
              <w:rPr>
                <w:rFonts w:hint="eastAsia" w:ascii="仿宋" w:hAnsi="仿宋" w:eastAsia="仿宋" w:cs="仿宋"/>
                <w:highlight w:val="none"/>
              </w:rPr>
            </w:pPr>
            <w:r>
              <w:rPr>
                <w:rFonts w:hint="eastAsia" w:ascii="仿宋" w:hAnsi="仿宋" w:eastAsia="仿宋" w:cs="仿宋"/>
                <w:spacing w:val="-2"/>
                <w:highlight w:val="none"/>
              </w:rPr>
              <w:t>验收条件及标准</w:t>
            </w:r>
          </w:p>
        </w:tc>
        <w:tc>
          <w:tcPr>
            <w:tcW w:w="6565" w:type="dxa"/>
            <w:gridSpan w:val="3"/>
            <w:vAlign w:val="top"/>
          </w:tcPr>
          <w:p w14:paraId="70140626">
            <w:pPr>
              <w:rPr>
                <w:rFonts w:hint="eastAsia" w:ascii="仿宋" w:hAnsi="仿宋" w:eastAsia="仿宋" w:cs="仿宋"/>
                <w:sz w:val="21"/>
                <w:highlight w:val="none"/>
              </w:rPr>
            </w:pPr>
          </w:p>
        </w:tc>
      </w:tr>
      <w:tr w14:paraId="1ECBC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1954" w:type="dxa"/>
            <w:gridSpan w:val="2"/>
            <w:vAlign w:val="top"/>
          </w:tcPr>
          <w:p w14:paraId="4B7089A5">
            <w:pPr>
              <w:spacing w:line="292" w:lineRule="auto"/>
              <w:rPr>
                <w:rFonts w:hint="eastAsia" w:ascii="仿宋" w:hAnsi="仿宋" w:eastAsia="仿宋" w:cs="仿宋"/>
                <w:sz w:val="21"/>
                <w:highlight w:val="none"/>
              </w:rPr>
            </w:pPr>
          </w:p>
          <w:p w14:paraId="0F16BA0E">
            <w:pPr>
              <w:pStyle w:val="16"/>
              <w:spacing w:before="78" w:line="175" w:lineRule="exact"/>
              <w:ind w:left="874"/>
              <w:rPr>
                <w:rFonts w:hint="eastAsia" w:ascii="仿宋" w:hAnsi="仿宋" w:eastAsia="仿宋" w:cs="仿宋"/>
                <w:highlight w:val="none"/>
              </w:rPr>
            </w:pPr>
            <w:r>
              <w:rPr>
                <w:rFonts w:hint="eastAsia" w:ascii="仿宋" w:hAnsi="仿宋" w:eastAsia="仿宋" w:cs="仿宋"/>
                <w:position w:val="-3"/>
                <w:highlight w:val="none"/>
              </w:rPr>
              <w:t>…</w:t>
            </w:r>
          </w:p>
        </w:tc>
        <w:tc>
          <w:tcPr>
            <w:tcW w:w="6565" w:type="dxa"/>
            <w:gridSpan w:val="3"/>
            <w:vAlign w:val="top"/>
          </w:tcPr>
          <w:p w14:paraId="46D6F509">
            <w:pPr>
              <w:rPr>
                <w:rFonts w:hint="eastAsia" w:ascii="仿宋" w:hAnsi="仿宋" w:eastAsia="仿宋" w:cs="仿宋"/>
                <w:sz w:val="21"/>
                <w:highlight w:val="none"/>
              </w:rPr>
            </w:pPr>
          </w:p>
        </w:tc>
      </w:tr>
    </w:tbl>
    <w:p w14:paraId="29600B3D">
      <w:pPr>
        <w:pStyle w:val="3"/>
        <w:rPr>
          <w:rFonts w:hint="eastAsia" w:ascii="仿宋" w:hAnsi="仿宋" w:eastAsia="仿宋" w:cs="仿宋"/>
          <w:highlight w:val="none"/>
        </w:rPr>
      </w:pPr>
    </w:p>
    <w:p w14:paraId="1123BBCB">
      <w:pPr>
        <w:spacing w:before="157" w:line="220" w:lineRule="auto"/>
        <w:ind w:left="127"/>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注：投标人必须如实完整填写表格，</w:t>
      </w:r>
    </w:p>
    <w:p w14:paraId="12859DD6">
      <w:pPr>
        <w:spacing w:before="181" w:line="220" w:lineRule="auto"/>
        <w:ind w:left="11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“偏离情况”是指“正偏离”、“负偏离”或“无偏离</w:t>
      </w:r>
      <w:r>
        <w:rPr>
          <w:rFonts w:hint="eastAsia" w:ascii="仿宋" w:hAnsi="仿宋" w:eastAsia="仿宋" w:cs="仿宋"/>
          <w:spacing w:val="-2"/>
          <w:sz w:val="24"/>
          <w:szCs w:val="24"/>
          <w:highlight w:val="none"/>
        </w:rPr>
        <w:t>”。</w:t>
      </w:r>
    </w:p>
    <w:p w14:paraId="6673C3AB">
      <w:pPr>
        <w:pStyle w:val="3"/>
        <w:spacing w:line="270" w:lineRule="auto"/>
        <w:rPr>
          <w:rFonts w:hint="eastAsia" w:ascii="仿宋" w:hAnsi="仿宋" w:eastAsia="仿宋" w:cs="仿宋"/>
          <w:highlight w:val="none"/>
        </w:rPr>
      </w:pPr>
    </w:p>
    <w:p w14:paraId="47D816FF">
      <w:pPr>
        <w:pStyle w:val="3"/>
        <w:spacing w:line="271" w:lineRule="auto"/>
        <w:rPr>
          <w:rFonts w:hint="eastAsia" w:ascii="仿宋" w:hAnsi="仿宋" w:eastAsia="仿宋" w:cs="仿宋"/>
          <w:highlight w:val="none"/>
        </w:rPr>
      </w:pPr>
    </w:p>
    <w:p w14:paraId="76880784">
      <w:pPr>
        <w:spacing w:before="78" w:line="419" w:lineRule="auto"/>
        <w:ind w:left="3490"/>
        <w:rPr>
          <w:rFonts w:hint="eastAsia" w:ascii="仿宋" w:hAnsi="仿宋" w:eastAsia="仿宋" w:cs="仿宋"/>
          <w:sz w:val="24"/>
          <w:szCs w:val="24"/>
          <w:highlight w:val="none"/>
        </w:rPr>
      </w:pPr>
      <w:r>
        <w:rPr>
          <w:rFonts w:hint="eastAsia" w:ascii="仿宋" w:hAnsi="仿宋" w:eastAsia="仿宋" w:cs="仿宋"/>
          <w:spacing w:val="-24"/>
          <w:sz w:val="24"/>
          <w:szCs w:val="24"/>
          <w:highlight w:val="none"/>
        </w:rPr>
        <w:t>投标人</w:t>
      </w:r>
      <w:r>
        <w:rPr>
          <w:rFonts w:hint="eastAsia" w:ascii="仿宋" w:hAnsi="仿宋" w:eastAsia="仿宋" w:cs="仿宋"/>
          <w:spacing w:val="-7"/>
          <w:sz w:val="24"/>
          <w:szCs w:val="24"/>
          <w:highlight w:val="none"/>
        </w:rPr>
        <w:t>：</w:t>
      </w:r>
      <w:r>
        <w:rPr>
          <w:rFonts w:hint="eastAsia" w:ascii="仿宋" w:hAnsi="仿宋" w:eastAsia="仿宋" w:cs="仿宋"/>
          <w:spacing w:val="9"/>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6"/>
          <w:sz w:val="24"/>
          <w:szCs w:val="24"/>
          <w:highlight w:val="none"/>
        </w:rPr>
        <w:t xml:space="preserve"> </w:t>
      </w:r>
      <w:r>
        <w:rPr>
          <w:rFonts w:hint="eastAsia" w:ascii="仿宋" w:hAnsi="仿宋" w:eastAsia="仿宋" w:cs="仿宋"/>
          <w:spacing w:val="-7"/>
          <w:sz w:val="24"/>
          <w:szCs w:val="24"/>
          <w:highlight w:val="none"/>
        </w:rPr>
        <w:t>（</w:t>
      </w:r>
      <w:r>
        <w:rPr>
          <w:rFonts w:hint="eastAsia" w:ascii="仿宋" w:hAnsi="仿宋" w:eastAsia="仿宋" w:cs="仿宋"/>
          <w:spacing w:val="-24"/>
          <w:sz w:val="24"/>
          <w:szCs w:val="24"/>
          <w:highlight w:val="none"/>
        </w:rPr>
        <w:t>全称并加盖公章）</w:t>
      </w:r>
    </w:p>
    <w:p w14:paraId="02379E32">
      <w:pPr>
        <w:spacing w:line="219" w:lineRule="auto"/>
        <w:ind w:left="4568"/>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年</w:t>
      </w:r>
      <w:r>
        <w:rPr>
          <w:rFonts w:hint="eastAsia" w:ascii="仿宋" w:hAnsi="仿宋" w:eastAsia="仿宋" w:cs="仿宋"/>
          <w:spacing w:val="3"/>
          <w:sz w:val="24"/>
          <w:szCs w:val="24"/>
          <w:highlight w:val="none"/>
        </w:rPr>
        <w:t xml:space="preserve">    </w:t>
      </w:r>
      <w:r>
        <w:rPr>
          <w:rFonts w:hint="eastAsia" w:ascii="仿宋" w:hAnsi="仿宋" w:eastAsia="仿宋" w:cs="仿宋"/>
          <w:spacing w:val="-9"/>
          <w:sz w:val="24"/>
          <w:szCs w:val="24"/>
          <w:highlight w:val="none"/>
        </w:rPr>
        <w:t>月</w:t>
      </w:r>
      <w:r>
        <w:rPr>
          <w:rFonts w:hint="eastAsia" w:ascii="仿宋" w:hAnsi="仿宋" w:eastAsia="仿宋" w:cs="仿宋"/>
          <w:spacing w:val="13"/>
          <w:sz w:val="24"/>
          <w:szCs w:val="24"/>
          <w:highlight w:val="none"/>
        </w:rPr>
        <w:t xml:space="preserve">    </w:t>
      </w:r>
      <w:r>
        <w:rPr>
          <w:rFonts w:hint="eastAsia" w:ascii="仿宋" w:hAnsi="仿宋" w:eastAsia="仿宋" w:cs="仿宋"/>
          <w:spacing w:val="-9"/>
          <w:sz w:val="24"/>
          <w:szCs w:val="24"/>
          <w:highlight w:val="none"/>
        </w:rPr>
        <w:t>日</w:t>
      </w:r>
    </w:p>
    <w:p w14:paraId="6776F6BD">
      <w:pPr>
        <w:pStyle w:val="3"/>
        <w:spacing w:line="249" w:lineRule="auto"/>
        <w:rPr>
          <w:rFonts w:hint="eastAsia" w:ascii="仿宋" w:hAnsi="仿宋" w:eastAsia="仿宋" w:cs="仿宋"/>
          <w:highlight w:val="none"/>
        </w:rPr>
      </w:pPr>
    </w:p>
    <w:p w14:paraId="414F082E">
      <w:pPr>
        <w:pStyle w:val="3"/>
        <w:spacing w:line="249" w:lineRule="auto"/>
        <w:rPr>
          <w:rFonts w:hint="eastAsia" w:ascii="仿宋" w:hAnsi="仿宋" w:eastAsia="仿宋" w:cs="仿宋"/>
          <w:highlight w:val="none"/>
        </w:rPr>
      </w:pPr>
    </w:p>
    <w:p w14:paraId="77BD8F1A">
      <w:pPr>
        <w:pStyle w:val="3"/>
        <w:spacing w:line="249" w:lineRule="auto"/>
        <w:rPr>
          <w:rFonts w:hint="eastAsia" w:ascii="仿宋" w:hAnsi="仿宋" w:eastAsia="仿宋" w:cs="仿宋"/>
          <w:highlight w:val="none"/>
        </w:rPr>
      </w:pPr>
    </w:p>
    <w:p w14:paraId="22BCCEA9">
      <w:pPr>
        <w:pStyle w:val="3"/>
        <w:spacing w:line="249" w:lineRule="auto"/>
        <w:rPr>
          <w:rFonts w:hint="eastAsia" w:ascii="仿宋" w:hAnsi="仿宋" w:eastAsia="仿宋" w:cs="仿宋"/>
          <w:highlight w:val="none"/>
        </w:rPr>
      </w:pPr>
    </w:p>
    <w:p w14:paraId="324EB232">
      <w:pPr>
        <w:pStyle w:val="3"/>
        <w:spacing w:line="249" w:lineRule="auto"/>
        <w:rPr>
          <w:rFonts w:hint="eastAsia" w:ascii="仿宋" w:hAnsi="仿宋" w:eastAsia="仿宋" w:cs="仿宋"/>
          <w:highlight w:val="none"/>
        </w:rPr>
      </w:pPr>
    </w:p>
    <w:p w14:paraId="6F14EF92">
      <w:pPr>
        <w:pStyle w:val="3"/>
        <w:spacing w:line="249" w:lineRule="auto"/>
        <w:rPr>
          <w:rFonts w:hint="eastAsia" w:ascii="仿宋" w:hAnsi="仿宋" w:eastAsia="仿宋" w:cs="仿宋"/>
          <w:highlight w:val="none"/>
        </w:rPr>
      </w:pPr>
    </w:p>
    <w:p w14:paraId="33C142E4">
      <w:pPr>
        <w:pStyle w:val="3"/>
        <w:spacing w:line="249" w:lineRule="auto"/>
        <w:rPr>
          <w:rFonts w:hint="eastAsia" w:ascii="仿宋" w:hAnsi="仿宋" w:eastAsia="仿宋" w:cs="仿宋"/>
          <w:highlight w:val="none"/>
        </w:rPr>
      </w:pPr>
    </w:p>
    <w:p w14:paraId="37ADCD85">
      <w:pPr>
        <w:pStyle w:val="3"/>
        <w:spacing w:line="249" w:lineRule="auto"/>
        <w:rPr>
          <w:rFonts w:hint="eastAsia" w:ascii="仿宋" w:hAnsi="仿宋" w:eastAsia="仿宋" w:cs="仿宋"/>
          <w:highlight w:val="none"/>
        </w:rPr>
      </w:pPr>
    </w:p>
    <w:p w14:paraId="228F063B">
      <w:pPr>
        <w:pStyle w:val="3"/>
        <w:spacing w:line="249" w:lineRule="auto"/>
        <w:rPr>
          <w:rFonts w:hint="eastAsia" w:ascii="仿宋" w:hAnsi="仿宋" w:eastAsia="仿宋" w:cs="仿宋"/>
          <w:highlight w:val="none"/>
        </w:rPr>
      </w:pPr>
    </w:p>
    <w:p w14:paraId="3334A935">
      <w:pPr>
        <w:pStyle w:val="14"/>
        <w:rPr>
          <w:rFonts w:hint="eastAsia"/>
        </w:rPr>
      </w:pPr>
    </w:p>
    <w:p w14:paraId="08F7FA33">
      <w:pPr>
        <w:pStyle w:val="3"/>
        <w:spacing w:line="249" w:lineRule="auto"/>
        <w:rPr>
          <w:rFonts w:hint="eastAsia" w:ascii="仿宋" w:hAnsi="仿宋" w:eastAsia="仿宋" w:cs="仿宋"/>
          <w:highlight w:val="none"/>
        </w:rPr>
      </w:pPr>
    </w:p>
    <w:p w14:paraId="093B6096">
      <w:pPr>
        <w:pStyle w:val="3"/>
        <w:spacing w:line="250" w:lineRule="auto"/>
        <w:rPr>
          <w:rFonts w:hint="eastAsia" w:ascii="仿宋" w:hAnsi="仿宋" w:eastAsia="仿宋" w:cs="仿宋"/>
          <w:highlight w:val="none"/>
        </w:rPr>
      </w:pPr>
    </w:p>
    <w:p w14:paraId="7556CF3B">
      <w:pPr>
        <w:spacing w:before="79" w:line="219" w:lineRule="auto"/>
        <w:ind w:left="566"/>
        <w:rPr>
          <w:rFonts w:hint="eastAsia" w:ascii="仿宋" w:hAnsi="仿宋" w:eastAsia="仿宋" w:cs="仿宋"/>
          <w:sz w:val="24"/>
          <w:szCs w:val="24"/>
          <w:highlight w:val="none"/>
        </w:rPr>
      </w:pPr>
      <w:r>
        <w:rPr>
          <w:rFonts w:hint="eastAsia" w:ascii="仿宋" w:hAnsi="仿宋" w:eastAsia="仿宋" w:cs="仿宋"/>
          <w:spacing w:val="-8"/>
          <w:sz w:val="24"/>
          <w:szCs w:val="24"/>
          <w:highlight w:val="none"/>
          <w14:textOutline w14:w="5080" w14:cap="flat" w14:cmpd="sng">
            <w14:solidFill>
              <w14:srgbClr w14:val="000000"/>
            </w14:solidFill>
            <w14:prstDash w14:val="solid"/>
            <w14:miter w14:val="0"/>
          </w14:textOutline>
        </w:rPr>
        <w:t>附件5</w:t>
      </w:r>
    </w:p>
    <w:p w14:paraId="304D3C6C">
      <w:pPr>
        <w:spacing w:before="182" w:line="220" w:lineRule="auto"/>
        <w:ind w:left="3205"/>
        <w:rPr>
          <w:rFonts w:hint="eastAsia" w:ascii="仿宋" w:hAnsi="仿宋" w:eastAsia="仿宋" w:cs="仿宋"/>
          <w:sz w:val="24"/>
          <w:szCs w:val="24"/>
          <w:highlight w:val="none"/>
        </w:rPr>
      </w:pPr>
      <w:r>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t>商务响应表</w:t>
      </w:r>
      <w:r>
        <w:rPr>
          <w:rFonts w:hint="eastAsia" w:ascii="仿宋" w:hAnsi="仿宋" w:eastAsia="仿宋" w:cs="仿宋"/>
          <w:spacing w:val="-3"/>
          <w:sz w:val="24"/>
          <w:szCs w:val="24"/>
          <w:highlight w:val="none"/>
        </w:rPr>
        <w:t>（格式）</w:t>
      </w:r>
    </w:p>
    <w:p w14:paraId="4D72C8EB">
      <w:pPr>
        <w:spacing w:before="231" w:line="220" w:lineRule="auto"/>
        <w:ind w:left="131"/>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项目编号：</w:t>
      </w:r>
    </w:p>
    <w:p w14:paraId="000743CE">
      <w:pPr>
        <w:spacing w:before="25"/>
        <w:rPr>
          <w:rFonts w:hint="eastAsia" w:ascii="仿宋" w:hAnsi="仿宋" w:eastAsia="仿宋" w:cs="仿宋"/>
          <w:highlight w:val="none"/>
        </w:rPr>
      </w:pPr>
    </w:p>
    <w:tbl>
      <w:tblPr>
        <w:tblStyle w:val="15"/>
        <w:tblW w:w="8471"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56"/>
        <w:gridCol w:w="2121"/>
        <w:gridCol w:w="2122"/>
        <w:gridCol w:w="2272"/>
      </w:tblGrid>
      <w:tr w14:paraId="059B22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1956" w:type="dxa"/>
            <w:tcBorders>
              <w:right w:val="single" w:color="000000" w:sz="4" w:space="0"/>
            </w:tcBorders>
            <w:vAlign w:val="top"/>
          </w:tcPr>
          <w:p w14:paraId="00F832D0">
            <w:pPr>
              <w:pStyle w:val="16"/>
              <w:spacing w:before="172" w:line="220" w:lineRule="auto"/>
              <w:ind w:left="738"/>
              <w:rPr>
                <w:rFonts w:hint="eastAsia" w:ascii="仿宋" w:hAnsi="仿宋" w:eastAsia="仿宋" w:cs="仿宋"/>
                <w:highlight w:val="none"/>
              </w:rPr>
            </w:pPr>
            <w:r>
              <w:rPr>
                <w:rFonts w:hint="eastAsia" w:ascii="仿宋" w:hAnsi="仿宋" w:eastAsia="仿宋" w:cs="仿宋"/>
                <w:spacing w:val="-4"/>
                <w:highlight w:val="none"/>
              </w:rPr>
              <w:t>项目</w:t>
            </w:r>
          </w:p>
        </w:tc>
        <w:tc>
          <w:tcPr>
            <w:tcW w:w="2121" w:type="dxa"/>
            <w:tcBorders>
              <w:left w:val="single" w:color="000000" w:sz="4" w:space="0"/>
              <w:right w:val="single" w:color="000000" w:sz="4" w:space="0"/>
            </w:tcBorders>
            <w:vAlign w:val="top"/>
          </w:tcPr>
          <w:p w14:paraId="6F490777">
            <w:pPr>
              <w:pStyle w:val="16"/>
              <w:spacing w:before="250" w:line="200" w:lineRule="auto"/>
              <w:ind w:left="343"/>
              <w:rPr>
                <w:rFonts w:hint="eastAsia" w:ascii="仿宋" w:hAnsi="仿宋" w:eastAsia="仿宋" w:cs="仿宋"/>
                <w:highlight w:val="none"/>
              </w:rPr>
            </w:pPr>
            <w:r>
              <w:rPr>
                <w:rFonts w:hint="eastAsia" w:ascii="仿宋" w:hAnsi="仿宋" w:eastAsia="仿宋" w:cs="仿宋"/>
                <w:spacing w:val="-2"/>
                <w:highlight w:val="none"/>
              </w:rPr>
              <w:t>招标文件要求</w:t>
            </w:r>
          </w:p>
        </w:tc>
        <w:tc>
          <w:tcPr>
            <w:tcW w:w="2122" w:type="dxa"/>
            <w:tcBorders>
              <w:left w:val="single" w:color="000000" w:sz="4" w:space="0"/>
              <w:right w:val="single" w:color="000000" w:sz="4" w:space="0"/>
            </w:tcBorders>
            <w:vAlign w:val="top"/>
          </w:tcPr>
          <w:p w14:paraId="3F773774">
            <w:pPr>
              <w:pStyle w:val="16"/>
              <w:spacing w:before="250" w:line="200" w:lineRule="auto"/>
              <w:ind w:left="591"/>
              <w:rPr>
                <w:rFonts w:hint="eastAsia" w:ascii="仿宋" w:hAnsi="仿宋" w:eastAsia="仿宋" w:cs="仿宋"/>
                <w:highlight w:val="none"/>
              </w:rPr>
            </w:pPr>
            <w:r>
              <w:rPr>
                <w:rFonts w:hint="eastAsia" w:ascii="仿宋" w:hAnsi="仿宋" w:eastAsia="仿宋" w:cs="仿宋"/>
                <w:spacing w:val="-3"/>
                <w:highlight w:val="none"/>
              </w:rPr>
              <w:t>是否响应</w:t>
            </w:r>
          </w:p>
        </w:tc>
        <w:tc>
          <w:tcPr>
            <w:tcW w:w="2272" w:type="dxa"/>
            <w:tcBorders>
              <w:left w:val="single" w:color="000000" w:sz="4" w:space="0"/>
            </w:tcBorders>
            <w:vAlign w:val="top"/>
          </w:tcPr>
          <w:p w14:paraId="52B7A9BF">
            <w:pPr>
              <w:pStyle w:val="16"/>
              <w:spacing w:before="250" w:line="200" w:lineRule="auto"/>
              <w:ind w:left="63"/>
              <w:rPr>
                <w:rFonts w:hint="eastAsia" w:ascii="仿宋" w:hAnsi="仿宋" w:eastAsia="仿宋" w:cs="仿宋"/>
                <w:highlight w:val="none"/>
              </w:rPr>
            </w:pPr>
            <w:r>
              <w:rPr>
                <w:rFonts w:hint="eastAsia" w:ascii="仿宋" w:hAnsi="仿宋" w:eastAsia="仿宋" w:cs="仿宋"/>
                <w:spacing w:val="-2"/>
                <w:highlight w:val="none"/>
              </w:rPr>
              <w:t>投标人的承诺或说明</w:t>
            </w:r>
          </w:p>
        </w:tc>
      </w:tr>
      <w:tr w14:paraId="51169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1956" w:type="dxa"/>
            <w:tcBorders>
              <w:right w:val="single" w:color="000000" w:sz="4" w:space="0"/>
            </w:tcBorders>
            <w:vAlign w:val="center"/>
          </w:tcPr>
          <w:p w14:paraId="3D73437E">
            <w:pPr>
              <w:pStyle w:val="16"/>
              <w:spacing w:before="154" w:line="220" w:lineRule="auto"/>
              <w:jc w:val="center"/>
              <w:rPr>
                <w:rFonts w:hint="eastAsia" w:ascii="仿宋" w:hAnsi="仿宋" w:eastAsia="仿宋" w:cs="仿宋"/>
                <w:highlight w:val="none"/>
              </w:rPr>
            </w:pPr>
          </w:p>
        </w:tc>
        <w:tc>
          <w:tcPr>
            <w:tcW w:w="2121" w:type="dxa"/>
            <w:tcBorders>
              <w:left w:val="single" w:color="000000" w:sz="4" w:space="0"/>
              <w:right w:val="single" w:color="000000" w:sz="4" w:space="0"/>
            </w:tcBorders>
            <w:vAlign w:val="top"/>
          </w:tcPr>
          <w:p w14:paraId="742B88D8">
            <w:pPr>
              <w:rPr>
                <w:rFonts w:hint="eastAsia" w:ascii="仿宋" w:hAnsi="仿宋" w:eastAsia="仿宋" w:cs="仿宋"/>
                <w:sz w:val="21"/>
                <w:highlight w:val="none"/>
              </w:rPr>
            </w:pPr>
          </w:p>
        </w:tc>
        <w:tc>
          <w:tcPr>
            <w:tcW w:w="2122" w:type="dxa"/>
            <w:tcBorders>
              <w:left w:val="single" w:color="000000" w:sz="4" w:space="0"/>
              <w:right w:val="single" w:color="000000" w:sz="4" w:space="0"/>
            </w:tcBorders>
            <w:vAlign w:val="top"/>
          </w:tcPr>
          <w:p w14:paraId="315EAB3F">
            <w:pPr>
              <w:rPr>
                <w:rFonts w:hint="eastAsia" w:ascii="仿宋" w:hAnsi="仿宋" w:eastAsia="仿宋" w:cs="仿宋"/>
                <w:sz w:val="21"/>
                <w:highlight w:val="none"/>
              </w:rPr>
            </w:pPr>
          </w:p>
        </w:tc>
        <w:tc>
          <w:tcPr>
            <w:tcW w:w="2272" w:type="dxa"/>
            <w:tcBorders>
              <w:left w:val="single" w:color="000000" w:sz="4" w:space="0"/>
            </w:tcBorders>
            <w:vAlign w:val="top"/>
          </w:tcPr>
          <w:p w14:paraId="476290D3">
            <w:pPr>
              <w:rPr>
                <w:rFonts w:hint="eastAsia" w:ascii="仿宋" w:hAnsi="仿宋" w:eastAsia="仿宋" w:cs="仿宋"/>
                <w:sz w:val="21"/>
                <w:highlight w:val="none"/>
              </w:rPr>
            </w:pPr>
          </w:p>
        </w:tc>
      </w:tr>
      <w:tr w14:paraId="1EB829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4" w:hRule="atLeast"/>
        </w:trPr>
        <w:tc>
          <w:tcPr>
            <w:tcW w:w="1956" w:type="dxa"/>
            <w:tcBorders>
              <w:right w:val="single" w:color="000000" w:sz="4" w:space="0"/>
            </w:tcBorders>
            <w:vAlign w:val="center"/>
          </w:tcPr>
          <w:p w14:paraId="51044396">
            <w:pPr>
              <w:pStyle w:val="16"/>
              <w:spacing w:before="118" w:line="220" w:lineRule="auto"/>
              <w:jc w:val="center"/>
              <w:rPr>
                <w:rFonts w:hint="eastAsia" w:ascii="仿宋" w:hAnsi="仿宋" w:eastAsia="仿宋" w:cs="仿宋"/>
                <w:highlight w:val="none"/>
              </w:rPr>
            </w:pPr>
          </w:p>
        </w:tc>
        <w:tc>
          <w:tcPr>
            <w:tcW w:w="2121" w:type="dxa"/>
            <w:tcBorders>
              <w:left w:val="single" w:color="000000" w:sz="4" w:space="0"/>
              <w:right w:val="single" w:color="000000" w:sz="4" w:space="0"/>
            </w:tcBorders>
            <w:vAlign w:val="top"/>
          </w:tcPr>
          <w:p w14:paraId="5F690308">
            <w:pPr>
              <w:rPr>
                <w:rFonts w:hint="eastAsia" w:ascii="仿宋" w:hAnsi="仿宋" w:eastAsia="仿宋" w:cs="仿宋"/>
                <w:sz w:val="21"/>
                <w:highlight w:val="none"/>
              </w:rPr>
            </w:pPr>
          </w:p>
        </w:tc>
        <w:tc>
          <w:tcPr>
            <w:tcW w:w="2122" w:type="dxa"/>
            <w:tcBorders>
              <w:left w:val="single" w:color="000000" w:sz="4" w:space="0"/>
              <w:right w:val="single" w:color="000000" w:sz="4" w:space="0"/>
            </w:tcBorders>
            <w:vAlign w:val="top"/>
          </w:tcPr>
          <w:p w14:paraId="564E92F5">
            <w:pPr>
              <w:rPr>
                <w:rFonts w:hint="eastAsia" w:ascii="仿宋" w:hAnsi="仿宋" w:eastAsia="仿宋" w:cs="仿宋"/>
                <w:sz w:val="21"/>
                <w:highlight w:val="none"/>
              </w:rPr>
            </w:pPr>
          </w:p>
        </w:tc>
        <w:tc>
          <w:tcPr>
            <w:tcW w:w="2272" w:type="dxa"/>
            <w:tcBorders>
              <w:left w:val="single" w:color="000000" w:sz="4" w:space="0"/>
            </w:tcBorders>
            <w:vAlign w:val="top"/>
          </w:tcPr>
          <w:p w14:paraId="70AB069F">
            <w:pPr>
              <w:rPr>
                <w:rFonts w:hint="eastAsia" w:ascii="仿宋" w:hAnsi="仿宋" w:eastAsia="仿宋" w:cs="仿宋"/>
                <w:sz w:val="21"/>
                <w:highlight w:val="none"/>
              </w:rPr>
            </w:pPr>
          </w:p>
        </w:tc>
      </w:tr>
      <w:tr w14:paraId="6F4DF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atLeast"/>
        </w:trPr>
        <w:tc>
          <w:tcPr>
            <w:tcW w:w="1956" w:type="dxa"/>
            <w:tcBorders>
              <w:right w:val="single" w:color="000000" w:sz="4" w:space="0"/>
            </w:tcBorders>
            <w:vAlign w:val="center"/>
          </w:tcPr>
          <w:p w14:paraId="0E64DC39">
            <w:pPr>
              <w:pStyle w:val="16"/>
              <w:spacing w:before="99" w:line="222" w:lineRule="auto"/>
              <w:jc w:val="center"/>
              <w:rPr>
                <w:rFonts w:hint="eastAsia" w:ascii="仿宋" w:hAnsi="仿宋" w:eastAsia="仿宋" w:cs="仿宋"/>
                <w:highlight w:val="none"/>
              </w:rPr>
            </w:pPr>
          </w:p>
        </w:tc>
        <w:tc>
          <w:tcPr>
            <w:tcW w:w="2121" w:type="dxa"/>
            <w:tcBorders>
              <w:left w:val="single" w:color="000000" w:sz="4" w:space="0"/>
              <w:right w:val="single" w:color="000000" w:sz="4" w:space="0"/>
            </w:tcBorders>
            <w:vAlign w:val="top"/>
          </w:tcPr>
          <w:p w14:paraId="765058C6">
            <w:pPr>
              <w:rPr>
                <w:rFonts w:hint="eastAsia" w:ascii="仿宋" w:hAnsi="仿宋" w:eastAsia="仿宋" w:cs="仿宋"/>
                <w:sz w:val="21"/>
                <w:highlight w:val="none"/>
              </w:rPr>
            </w:pPr>
          </w:p>
        </w:tc>
        <w:tc>
          <w:tcPr>
            <w:tcW w:w="2122" w:type="dxa"/>
            <w:tcBorders>
              <w:left w:val="single" w:color="000000" w:sz="4" w:space="0"/>
              <w:right w:val="single" w:color="000000" w:sz="4" w:space="0"/>
            </w:tcBorders>
            <w:vAlign w:val="top"/>
          </w:tcPr>
          <w:p w14:paraId="492C88C8">
            <w:pPr>
              <w:rPr>
                <w:rFonts w:hint="eastAsia" w:ascii="仿宋" w:hAnsi="仿宋" w:eastAsia="仿宋" w:cs="仿宋"/>
                <w:sz w:val="21"/>
                <w:highlight w:val="none"/>
              </w:rPr>
            </w:pPr>
          </w:p>
        </w:tc>
        <w:tc>
          <w:tcPr>
            <w:tcW w:w="2272" w:type="dxa"/>
            <w:tcBorders>
              <w:left w:val="single" w:color="000000" w:sz="4" w:space="0"/>
            </w:tcBorders>
            <w:vAlign w:val="top"/>
          </w:tcPr>
          <w:p w14:paraId="7FC6DC8C">
            <w:pPr>
              <w:rPr>
                <w:rFonts w:hint="eastAsia" w:ascii="仿宋" w:hAnsi="仿宋" w:eastAsia="仿宋" w:cs="仿宋"/>
                <w:sz w:val="21"/>
                <w:highlight w:val="none"/>
              </w:rPr>
            </w:pPr>
          </w:p>
        </w:tc>
      </w:tr>
      <w:tr w14:paraId="565E24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9" w:hRule="atLeast"/>
        </w:trPr>
        <w:tc>
          <w:tcPr>
            <w:tcW w:w="1956" w:type="dxa"/>
            <w:tcBorders>
              <w:right w:val="single" w:color="000000" w:sz="4" w:space="0"/>
            </w:tcBorders>
            <w:vAlign w:val="center"/>
          </w:tcPr>
          <w:p w14:paraId="1A6BEE6B">
            <w:pPr>
              <w:pStyle w:val="16"/>
              <w:spacing w:before="78" w:line="220" w:lineRule="auto"/>
              <w:jc w:val="center"/>
              <w:rPr>
                <w:rFonts w:hint="eastAsia" w:ascii="仿宋" w:hAnsi="仿宋" w:eastAsia="仿宋" w:cs="仿宋"/>
                <w:highlight w:val="none"/>
              </w:rPr>
            </w:pPr>
          </w:p>
        </w:tc>
        <w:tc>
          <w:tcPr>
            <w:tcW w:w="2121" w:type="dxa"/>
            <w:tcBorders>
              <w:left w:val="single" w:color="000000" w:sz="4" w:space="0"/>
              <w:right w:val="single" w:color="000000" w:sz="4" w:space="0"/>
            </w:tcBorders>
            <w:vAlign w:val="top"/>
          </w:tcPr>
          <w:p w14:paraId="58121165">
            <w:pPr>
              <w:rPr>
                <w:rFonts w:hint="eastAsia" w:ascii="仿宋" w:hAnsi="仿宋" w:eastAsia="仿宋" w:cs="仿宋"/>
                <w:sz w:val="21"/>
                <w:highlight w:val="none"/>
              </w:rPr>
            </w:pPr>
          </w:p>
        </w:tc>
        <w:tc>
          <w:tcPr>
            <w:tcW w:w="2122" w:type="dxa"/>
            <w:tcBorders>
              <w:left w:val="single" w:color="000000" w:sz="4" w:space="0"/>
              <w:right w:val="single" w:color="000000" w:sz="4" w:space="0"/>
            </w:tcBorders>
            <w:vAlign w:val="top"/>
          </w:tcPr>
          <w:p w14:paraId="5427798A">
            <w:pPr>
              <w:rPr>
                <w:rFonts w:hint="eastAsia" w:ascii="仿宋" w:hAnsi="仿宋" w:eastAsia="仿宋" w:cs="仿宋"/>
                <w:sz w:val="21"/>
                <w:highlight w:val="none"/>
              </w:rPr>
            </w:pPr>
          </w:p>
        </w:tc>
        <w:tc>
          <w:tcPr>
            <w:tcW w:w="2272" w:type="dxa"/>
            <w:tcBorders>
              <w:left w:val="single" w:color="000000" w:sz="4" w:space="0"/>
            </w:tcBorders>
            <w:vAlign w:val="top"/>
          </w:tcPr>
          <w:p w14:paraId="6D1F5AF7">
            <w:pPr>
              <w:rPr>
                <w:rFonts w:hint="eastAsia" w:ascii="仿宋" w:hAnsi="仿宋" w:eastAsia="仿宋" w:cs="仿宋"/>
                <w:sz w:val="21"/>
                <w:highlight w:val="none"/>
              </w:rPr>
            </w:pPr>
          </w:p>
        </w:tc>
      </w:tr>
      <w:tr w14:paraId="4CBE13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9" w:hRule="atLeast"/>
        </w:trPr>
        <w:tc>
          <w:tcPr>
            <w:tcW w:w="1956" w:type="dxa"/>
            <w:tcBorders>
              <w:right w:val="single" w:color="000000" w:sz="4" w:space="0"/>
            </w:tcBorders>
            <w:vAlign w:val="center"/>
          </w:tcPr>
          <w:p w14:paraId="5D13D38D">
            <w:pPr>
              <w:pStyle w:val="16"/>
              <w:spacing w:before="78" w:line="220" w:lineRule="auto"/>
              <w:jc w:val="center"/>
              <w:rPr>
                <w:rFonts w:hint="eastAsia" w:ascii="仿宋" w:hAnsi="仿宋" w:eastAsia="仿宋" w:cs="仿宋"/>
                <w:spacing w:val="-2"/>
                <w:highlight w:val="none"/>
              </w:rPr>
            </w:pPr>
          </w:p>
        </w:tc>
        <w:tc>
          <w:tcPr>
            <w:tcW w:w="2121" w:type="dxa"/>
            <w:tcBorders>
              <w:left w:val="single" w:color="000000" w:sz="4" w:space="0"/>
              <w:right w:val="single" w:color="000000" w:sz="4" w:space="0"/>
            </w:tcBorders>
            <w:vAlign w:val="top"/>
          </w:tcPr>
          <w:p w14:paraId="7D8A7CAD">
            <w:pPr>
              <w:rPr>
                <w:rFonts w:hint="eastAsia" w:ascii="仿宋" w:hAnsi="仿宋" w:eastAsia="仿宋" w:cs="仿宋"/>
                <w:sz w:val="21"/>
                <w:highlight w:val="none"/>
              </w:rPr>
            </w:pPr>
          </w:p>
        </w:tc>
        <w:tc>
          <w:tcPr>
            <w:tcW w:w="2122" w:type="dxa"/>
            <w:tcBorders>
              <w:left w:val="single" w:color="000000" w:sz="4" w:space="0"/>
              <w:right w:val="single" w:color="000000" w:sz="4" w:space="0"/>
            </w:tcBorders>
            <w:vAlign w:val="top"/>
          </w:tcPr>
          <w:p w14:paraId="6994EFB5">
            <w:pPr>
              <w:rPr>
                <w:rFonts w:hint="eastAsia" w:ascii="仿宋" w:hAnsi="仿宋" w:eastAsia="仿宋" w:cs="仿宋"/>
                <w:sz w:val="21"/>
                <w:highlight w:val="none"/>
              </w:rPr>
            </w:pPr>
          </w:p>
        </w:tc>
        <w:tc>
          <w:tcPr>
            <w:tcW w:w="2272" w:type="dxa"/>
            <w:tcBorders>
              <w:left w:val="single" w:color="000000" w:sz="4" w:space="0"/>
            </w:tcBorders>
            <w:vAlign w:val="top"/>
          </w:tcPr>
          <w:p w14:paraId="38272491">
            <w:pPr>
              <w:rPr>
                <w:rFonts w:hint="eastAsia" w:ascii="仿宋" w:hAnsi="仿宋" w:eastAsia="仿宋" w:cs="仿宋"/>
                <w:sz w:val="21"/>
                <w:highlight w:val="none"/>
              </w:rPr>
            </w:pPr>
          </w:p>
        </w:tc>
      </w:tr>
      <w:tr w14:paraId="3243FD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9" w:hRule="atLeast"/>
        </w:trPr>
        <w:tc>
          <w:tcPr>
            <w:tcW w:w="1956" w:type="dxa"/>
            <w:tcBorders>
              <w:right w:val="single" w:color="000000" w:sz="4" w:space="0"/>
            </w:tcBorders>
            <w:vAlign w:val="center"/>
          </w:tcPr>
          <w:p w14:paraId="0C8F4C1A">
            <w:pPr>
              <w:pStyle w:val="16"/>
              <w:spacing w:before="78" w:line="220" w:lineRule="auto"/>
              <w:jc w:val="center"/>
              <w:rPr>
                <w:rFonts w:hint="eastAsia" w:ascii="仿宋" w:hAnsi="仿宋" w:eastAsia="仿宋" w:cs="仿宋"/>
                <w:spacing w:val="-2"/>
                <w:highlight w:val="none"/>
              </w:rPr>
            </w:pPr>
          </w:p>
        </w:tc>
        <w:tc>
          <w:tcPr>
            <w:tcW w:w="2121" w:type="dxa"/>
            <w:tcBorders>
              <w:left w:val="single" w:color="000000" w:sz="4" w:space="0"/>
              <w:right w:val="single" w:color="000000" w:sz="4" w:space="0"/>
            </w:tcBorders>
            <w:vAlign w:val="top"/>
          </w:tcPr>
          <w:p w14:paraId="2447DA1B">
            <w:pPr>
              <w:rPr>
                <w:rFonts w:hint="eastAsia" w:ascii="仿宋" w:hAnsi="仿宋" w:eastAsia="仿宋" w:cs="仿宋"/>
                <w:sz w:val="21"/>
                <w:highlight w:val="none"/>
              </w:rPr>
            </w:pPr>
          </w:p>
        </w:tc>
        <w:tc>
          <w:tcPr>
            <w:tcW w:w="2122" w:type="dxa"/>
            <w:tcBorders>
              <w:left w:val="single" w:color="000000" w:sz="4" w:space="0"/>
              <w:right w:val="single" w:color="000000" w:sz="4" w:space="0"/>
            </w:tcBorders>
            <w:vAlign w:val="top"/>
          </w:tcPr>
          <w:p w14:paraId="15583B0D">
            <w:pPr>
              <w:rPr>
                <w:rFonts w:hint="eastAsia" w:ascii="仿宋" w:hAnsi="仿宋" w:eastAsia="仿宋" w:cs="仿宋"/>
                <w:sz w:val="21"/>
                <w:highlight w:val="none"/>
              </w:rPr>
            </w:pPr>
          </w:p>
        </w:tc>
        <w:tc>
          <w:tcPr>
            <w:tcW w:w="2272" w:type="dxa"/>
            <w:tcBorders>
              <w:left w:val="single" w:color="000000" w:sz="4" w:space="0"/>
            </w:tcBorders>
            <w:vAlign w:val="top"/>
          </w:tcPr>
          <w:p w14:paraId="7BA85867">
            <w:pPr>
              <w:rPr>
                <w:rFonts w:hint="eastAsia" w:ascii="仿宋" w:hAnsi="仿宋" w:eastAsia="仿宋" w:cs="仿宋"/>
                <w:sz w:val="21"/>
                <w:highlight w:val="none"/>
              </w:rPr>
            </w:pPr>
          </w:p>
        </w:tc>
      </w:tr>
      <w:tr w14:paraId="2B0AC8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9" w:hRule="atLeast"/>
        </w:trPr>
        <w:tc>
          <w:tcPr>
            <w:tcW w:w="1956" w:type="dxa"/>
            <w:tcBorders>
              <w:right w:val="single" w:color="000000" w:sz="4" w:space="0"/>
            </w:tcBorders>
            <w:vAlign w:val="center"/>
          </w:tcPr>
          <w:p w14:paraId="47280E29">
            <w:pPr>
              <w:pStyle w:val="16"/>
              <w:spacing w:before="78" w:line="220" w:lineRule="auto"/>
              <w:jc w:val="center"/>
              <w:rPr>
                <w:rFonts w:hint="eastAsia" w:ascii="仿宋" w:hAnsi="仿宋" w:eastAsia="仿宋" w:cs="仿宋"/>
                <w:spacing w:val="-2"/>
                <w:highlight w:val="none"/>
              </w:rPr>
            </w:pPr>
            <w:r>
              <w:rPr>
                <w:rFonts w:hint="eastAsia" w:ascii="仿宋" w:hAnsi="仿宋" w:eastAsia="仿宋" w:cs="仿宋"/>
                <w:position w:val="-3"/>
                <w:highlight w:val="none"/>
              </w:rPr>
              <w:t>…</w:t>
            </w:r>
          </w:p>
        </w:tc>
        <w:tc>
          <w:tcPr>
            <w:tcW w:w="2121" w:type="dxa"/>
            <w:tcBorders>
              <w:left w:val="single" w:color="000000" w:sz="4" w:space="0"/>
              <w:right w:val="single" w:color="000000" w:sz="4" w:space="0"/>
            </w:tcBorders>
            <w:vAlign w:val="top"/>
          </w:tcPr>
          <w:p w14:paraId="79CF99D7">
            <w:pPr>
              <w:rPr>
                <w:rFonts w:hint="eastAsia" w:ascii="仿宋" w:hAnsi="仿宋" w:eastAsia="仿宋" w:cs="仿宋"/>
                <w:sz w:val="21"/>
                <w:highlight w:val="none"/>
              </w:rPr>
            </w:pPr>
          </w:p>
        </w:tc>
        <w:tc>
          <w:tcPr>
            <w:tcW w:w="2122" w:type="dxa"/>
            <w:tcBorders>
              <w:left w:val="single" w:color="000000" w:sz="4" w:space="0"/>
              <w:right w:val="single" w:color="000000" w:sz="4" w:space="0"/>
            </w:tcBorders>
            <w:vAlign w:val="top"/>
          </w:tcPr>
          <w:p w14:paraId="2BC07715">
            <w:pPr>
              <w:rPr>
                <w:rFonts w:hint="eastAsia" w:ascii="仿宋" w:hAnsi="仿宋" w:eastAsia="仿宋" w:cs="仿宋"/>
                <w:sz w:val="21"/>
                <w:highlight w:val="none"/>
              </w:rPr>
            </w:pPr>
          </w:p>
        </w:tc>
        <w:tc>
          <w:tcPr>
            <w:tcW w:w="2272" w:type="dxa"/>
            <w:tcBorders>
              <w:left w:val="single" w:color="000000" w:sz="4" w:space="0"/>
            </w:tcBorders>
            <w:vAlign w:val="top"/>
          </w:tcPr>
          <w:p w14:paraId="713A2D55">
            <w:pPr>
              <w:rPr>
                <w:rFonts w:hint="eastAsia" w:ascii="仿宋" w:hAnsi="仿宋" w:eastAsia="仿宋" w:cs="仿宋"/>
                <w:sz w:val="21"/>
                <w:highlight w:val="none"/>
              </w:rPr>
            </w:pPr>
          </w:p>
        </w:tc>
      </w:tr>
    </w:tbl>
    <w:p w14:paraId="4A08B975">
      <w:pPr>
        <w:pStyle w:val="3"/>
        <w:spacing w:line="268" w:lineRule="auto"/>
        <w:rPr>
          <w:rFonts w:hint="eastAsia" w:ascii="仿宋" w:hAnsi="仿宋" w:eastAsia="仿宋" w:cs="仿宋"/>
          <w:highlight w:val="none"/>
        </w:rPr>
      </w:pPr>
    </w:p>
    <w:p w14:paraId="47CB068B">
      <w:pPr>
        <w:pStyle w:val="3"/>
        <w:spacing w:line="268" w:lineRule="auto"/>
        <w:rPr>
          <w:rFonts w:hint="eastAsia" w:ascii="仿宋" w:hAnsi="仿宋" w:eastAsia="仿宋" w:cs="仿宋"/>
          <w:highlight w:val="none"/>
        </w:rPr>
      </w:pPr>
    </w:p>
    <w:p w14:paraId="4224B97D">
      <w:pPr>
        <w:pStyle w:val="3"/>
        <w:spacing w:line="268" w:lineRule="auto"/>
        <w:rPr>
          <w:rFonts w:hint="eastAsia" w:ascii="仿宋" w:hAnsi="仿宋" w:eastAsia="仿宋" w:cs="仿宋"/>
          <w:highlight w:val="none"/>
        </w:rPr>
      </w:pPr>
    </w:p>
    <w:p w14:paraId="4CA7EE57">
      <w:pPr>
        <w:pStyle w:val="3"/>
        <w:spacing w:line="269" w:lineRule="auto"/>
        <w:rPr>
          <w:rFonts w:hint="eastAsia" w:ascii="仿宋" w:hAnsi="仿宋" w:eastAsia="仿宋" w:cs="仿宋"/>
          <w:highlight w:val="none"/>
        </w:rPr>
      </w:pPr>
    </w:p>
    <w:p w14:paraId="41E500B1">
      <w:pPr>
        <w:pStyle w:val="3"/>
        <w:spacing w:line="269" w:lineRule="auto"/>
        <w:rPr>
          <w:rFonts w:hint="eastAsia" w:ascii="仿宋" w:hAnsi="仿宋" w:eastAsia="仿宋" w:cs="仿宋"/>
          <w:highlight w:val="none"/>
        </w:rPr>
      </w:pPr>
    </w:p>
    <w:p w14:paraId="4FB995C2">
      <w:pPr>
        <w:pStyle w:val="3"/>
        <w:spacing w:line="269" w:lineRule="auto"/>
        <w:rPr>
          <w:rFonts w:hint="eastAsia" w:ascii="仿宋" w:hAnsi="仿宋" w:eastAsia="仿宋" w:cs="仿宋"/>
          <w:highlight w:val="none"/>
        </w:rPr>
      </w:pPr>
    </w:p>
    <w:p w14:paraId="5045C384">
      <w:pPr>
        <w:spacing w:before="78" w:line="420" w:lineRule="auto"/>
        <w:ind w:left="3925"/>
        <w:rPr>
          <w:rFonts w:hint="eastAsia" w:ascii="仿宋" w:hAnsi="仿宋" w:eastAsia="仿宋" w:cs="仿宋"/>
          <w:sz w:val="24"/>
          <w:szCs w:val="24"/>
          <w:highlight w:val="none"/>
        </w:rPr>
      </w:pPr>
      <w:r>
        <w:rPr>
          <w:rFonts w:hint="eastAsia" w:ascii="仿宋" w:hAnsi="仿宋" w:eastAsia="仿宋" w:cs="仿宋"/>
          <w:spacing w:val="-24"/>
          <w:sz w:val="24"/>
          <w:szCs w:val="24"/>
          <w:highlight w:val="none"/>
        </w:rPr>
        <w:t>投标人</w:t>
      </w:r>
      <w:r>
        <w:rPr>
          <w:rFonts w:hint="eastAsia" w:ascii="仿宋" w:hAnsi="仿宋" w:eastAsia="仿宋" w:cs="仿宋"/>
          <w:spacing w:val="-7"/>
          <w:sz w:val="24"/>
          <w:szCs w:val="24"/>
          <w:highlight w:val="none"/>
        </w:rPr>
        <w:t>：</w:t>
      </w:r>
      <w:r>
        <w:rPr>
          <w:rFonts w:hint="eastAsia" w:ascii="仿宋" w:hAnsi="仿宋" w:eastAsia="仿宋" w:cs="仿宋"/>
          <w:spacing w:val="9"/>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6"/>
          <w:sz w:val="24"/>
          <w:szCs w:val="24"/>
          <w:highlight w:val="none"/>
        </w:rPr>
        <w:t xml:space="preserve"> </w:t>
      </w:r>
      <w:r>
        <w:rPr>
          <w:rFonts w:hint="eastAsia" w:ascii="仿宋" w:hAnsi="仿宋" w:eastAsia="仿宋" w:cs="仿宋"/>
          <w:spacing w:val="-7"/>
          <w:sz w:val="24"/>
          <w:szCs w:val="24"/>
          <w:highlight w:val="none"/>
        </w:rPr>
        <w:t>（</w:t>
      </w:r>
      <w:r>
        <w:rPr>
          <w:rFonts w:hint="eastAsia" w:ascii="仿宋" w:hAnsi="仿宋" w:eastAsia="仿宋" w:cs="仿宋"/>
          <w:spacing w:val="-24"/>
          <w:sz w:val="24"/>
          <w:szCs w:val="24"/>
          <w:highlight w:val="none"/>
        </w:rPr>
        <w:t>全称并加盖公章）</w:t>
      </w:r>
    </w:p>
    <w:p w14:paraId="0EF3C781">
      <w:pPr>
        <w:spacing w:before="1" w:line="219" w:lineRule="auto"/>
        <w:ind w:left="5588"/>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年</w:t>
      </w:r>
      <w:r>
        <w:rPr>
          <w:rFonts w:hint="eastAsia" w:ascii="仿宋" w:hAnsi="仿宋" w:eastAsia="仿宋" w:cs="仿宋"/>
          <w:spacing w:val="3"/>
          <w:sz w:val="24"/>
          <w:szCs w:val="24"/>
          <w:highlight w:val="none"/>
        </w:rPr>
        <w:t xml:space="preserve">    </w:t>
      </w:r>
      <w:r>
        <w:rPr>
          <w:rFonts w:hint="eastAsia" w:ascii="仿宋" w:hAnsi="仿宋" w:eastAsia="仿宋" w:cs="仿宋"/>
          <w:spacing w:val="-9"/>
          <w:sz w:val="24"/>
          <w:szCs w:val="24"/>
          <w:highlight w:val="none"/>
        </w:rPr>
        <w:t>月</w:t>
      </w:r>
      <w:r>
        <w:rPr>
          <w:rFonts w:hint="eastAsia" w:ascii="仿宋" w:hAnsi="仿宋" w:eastAsia="仿宋" w:cs="仿宋"/>
          <w:spacing w:val="18"/>
          <w:sz w:val="24"/>
          <w:szCs w:val="24"/>
          <w:highlight w:val="none"/>
        </w:rPr>
        <w:t xml:space="preserve">   </w:t>
      </w:r>
      <w:r>
        <w:rPr>
          <w:rFonts w:hint="eastAsia" w:ascii="仿宋" w:hAnsi="仿宋" w:eastAsia="仿宋" w:cs="仿宋"/>
          <w:spacing w:val="-9"/>
          <w:sz w:val="24"/>
          <w:szCs w:val="24"/>
          <w:highlight w:val="none"/>
        </w:rPr>
        <w:t>日</w:t>
      </w:r>
    </w:p>
    <w:p w14:paraId="67A65152">
      <w:pPr>
        <w:spacing w:line="219" w:lineRule="auto"/>
        <w:rPr>
          <w:rFonts w:hint="eastAsia" w:ascii="仿宋" w:hAnsi="仿宋" w:eastAsia="仿宋" w:cs="仿宋"/>
          <w:sz w:val="24"/>
          <w:szCs w:val="24"/>
          <w:highlight w:val="none"/>
        </w:rPr>
        <w:sectPr>
          <w:footerReference r:id="rId12" w:type="default"/>
          <w:pgSz w:w="11906" w:h="16839"/>
          <w:pgMar w:top="1440" w:right="1080" w:bottom="1440" w:left="1080" w:header="0" w:footer="992" w:gutter="0"/>
          <w:pgNumType w:fmt="decimal"/>
          <w:cols w:space="720" w:num="1"/>
        </w:sectPr>
      </w:pPr>
    </w:p>
    <w:p w14:paraId="4FAE73D2">
      <w:pPr>
        <w:spacing w:before="78" w:line="219" w:lineRule="auto"/>
        <w:rPr>
          <w:rFonts w:hint="eastAsia" w:ascii="仿宋" w:hAnsi="仿宋" w:eastAsia="仿宋" w:cs="仿宋"/>
          <w:sz w:val="24"/>
          <w:szCs w:val="24"/>
          <w:highlight w:val="none"/>
        </w:rPr>
      </w:pPr>
      <w:r>
        <w:rPr>
          <w:rFonts w:hint="eastAsia" w:ascii="仿宋" w:hAnsi="仿宋" w:eastAsia="仿宋" w:cs="仿宋"/>
          <w:spacing w:val="-8"/>
          <w:sz w:val="24"/>
          <w:szCs w:val="24"/>
          <w:highlight w:val="none"/>
          <w14:textOutline w14:w="5080" w14:cap="flat" w14:cmpd="sng">
            <w14:solidFill>
              <w14:srgbClr w14:val="000000"/>
            </w14:solidFill>
            <w14:prstDash w14:val="solid"/>
            <w14:miter w14:val="0"/>
          </w14:textOutline>
        </w:rPr>
        <w:t>附件6</w:t>
      </w:r>
    </w:p>
    <w:p w14:paraId="47E37BF1">
      <w:pPr>
        <w:spacing w:before="182" w:line="220" w:lineRule="auto"/>
        <w:ind w:left="2617"/>
        <w:rPr>
          <w:rFonts w:hint="eastAsia" w:ascii="仿宋" w:hAnsi="仿宋" w:eastAsia="仿宋" w:cs="仿宋"/>
          <w:sz w:val="24"/>
          <w:szCs w:val="24"/>
          <w:highlight w:val="none"/>
        </w:rPr>
      </w:pPr>
      <w:r>
        <w:rPr>
          <w:rFonts w:hint="eastAsia" w:ascii="仿宋" w:hAnsi="仿宋" w:eastAsia="仿宋" w:cs="仿宋"/>
          <w:spacing w:val="-2"/>
          <w:sz w:val="24"/>
          <w:szCs w:val="24"/>
          <w:highlight w:val="none"/>
          <w14:textOutline w14:w="5080" w14:cap="flat" w14:cmpd="sng">
            <w14:solidFill>
              <w14:srgbClr w14:val="000000"/>
            </w14:solidFill>
            <w14:prstDash w14:val="solid"/>
            <w14:miter w14:val="0"/>
          </w14:textOutline>
        </w:rPr>
        <w:t>法定代表人身份证明</w:t>
      </w:r>
      <w:r>
        <w:rPr>
          <w:rFonts w:hint="eastAsia" w:ascii="仿宋" w:hAnsi="仿宋" w:eastAsia="仿宋" w:cs="仿宋"/>
          <w:spacing w:val="-2"/>
          <w:sz w:val="24"/>
          <w:szCs w:val="24"/>
          <w:highlight w:val="none"/>
        </w:rPr>
        <w:t>（格式）</w:t>
      </w:r>
    </w:p>
    <w:p w14:paraId="428AF25C">
      <w:pPr>
        <w:pStyle w:val="3"/>
        <w:spacing w:line="284" w:lineRule="auto"/>
        <w:rPr>
          <w:rFonts w:hint="eastAsia" w:ascii="仿宋" w:hAnsi="仿宋" w:eastAsia="仿宋" w:cs="仿宋"/>
          <w:highlight w:val="none"/>
        </w:rPr>
      </w:pPr>
    </w:p>
    <w:p w14:paraId="6774BFE6">
      <w:pPr>
        <w:pStyle w:val="3"/>
        <w:spacing w:line="285" w:lineRule="auto"/>
        <w:rPr>
          <w:rFonts w:hint="eastAsia" w:ascii="仿宋" w:hAnsi="仿宋" w:eastAsia="仿宋" w:cs="仿宋"/>
          <w:highlight w:val="none"/>
        </w:rPr>
      </w:pPr>
    </w:p>
    <w:p w14:paraId="1BC6957A">
      <w:pPr>
        <w:spacing w:before="78" w:line="468" w:lineRule="exact"/>
        <w:ind w:left="446"/>
        <w:rPr>
          <w:rFonts w:hint="eastAsia" w:ascii="仿宋" w:hAnsi="仿宋" w:eastAsia="仿宋" w:cs="仿宋"/>
          <w:sz w:val="24"/>
          <w:szCs w:val="24"/>
          <w:highlight w:val="none"/>
        </w:rPr>
      </w:pPr>
      <w:r>
        <w:rPr>
          <w:rFonts w:hint="eastAsia" w:ascii="仿宋" w:hAnsi="仿宋" w:eastAsia="仿宋" w:cs="仿宋"/>
          <w:spacing w:val="-10"/>
          <w:position w:val="17"/>
          <w:sz w:val="24"/>
          <w:szCs w:val="24"/>
          <w:highlight w:val="none"/>
        </w:rPr>
        <w:t>投标人名称：</w:t>
      </w:r>
    </w:p>
    <w:p w14:paraId="2DD4DE55">
      <w:pPr>
        <w:spacing w:before="1" w:line="228" w:lineRule="auto"/>
        <w:ind w:left="443"/>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地址：</w:t>
      </w:r>
    </w:p>
    <w:p w14:paraId="19883C3C">
      <w:pPr>
        <w:spacing w:before="170" w:line="360" w:lineRule="auto"/>
        <w:ind w:left="445"/>
        <w:rPr>
          <w:rFonts w:hint="eastAsia" w:ascii="仿宋" w:hAnsi="仿宋" w:eastAsia="仿宋" w:cs="仿宋"/>
          <w:sz w:val="24"/>
          <w:szCs w:val="24"/>
          <w:highlight w:val="none"/>
        </w:rPr>
      </w:pPr>
      <w:r>
        <w:rPr>
          <w:rFonts w:hint="eastAsia" w:ascii="仿宋" w:hAnsi="仿宋" w:eastAsia="仿宋" w:cs="仿宋"/>
          <w:spacing w:val="-22"/>
          <w:sz w:val="24"/>
          <w:szCs w:val="24"/>
          <w:highlight w:val="none"/>
        </w:rPr>
        <w:t>成立时间：</w:t>
      </w:r>
      <w:r>
        <w:rPr>
          <w:rFonts w:hint="eastAsia" w:ascii="仿宋" w:hAnsi="仿宋" w:eastAsia="仿宋" w:cs="仿宋"/>
          <w:spacing w:val="18"/>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10"/>
          <w:sz w:val="24"/>
          <w:szCs w:val="24"/>
          <w:highlight w:val="none"/>
        </w:rPr>
        <w:t xml:space="preserve"> </w:t>
      </w:r>
      <w:r>
        <w:rPr>
          <w:rFonts w:hint="eastAsia" w:ascii="仿宋" w:hAnsi="仿宋" w:eastAsia="仿宋" w:cs="仿宋"/>
          <w:spacing w:val="-22"/>
          <w:sz w:val="24"/>
          <w:szCs w:val="24"/>
          <w:highlight w:val="none"/>
        </w:rPr>
        <w:t>年</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05"/>
          <w:sz w:val="24"/>
          <w:szCs w:val="24"/>
          <w:highlight w:val="none"/>
        </w:rPr>
        <w:t xml:space="preserve"> </w:t>
      </w:r>
      <w:r>
        <w:rPr>
          <w:rFonts w:hint="eastAsia" w:ascii="仿宋" w:hAnsi="仿宋" w:eastAsia="仿宋" w:cs="仿宋"/>
          <w:spacing w:val="-22"/>
          <w:sz w:val="24"/>
          <w:szCs w:val="24"/>
          <w:highlight w:val="none"/>
        </w:rPr>
        <w:t>月</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69"/>
          <w:sz w:val="24"/>
          <w:szCs w:val="24"/>
          <w:highlight w:val="none"/>
        </w:rPr>
        <w:t xml:space="preserve"> </w:t>
      </w:r>
      <w:r>
        <w:rPr>
          <w:rFonts w:hint="eastAsia" w:ascii="仿宋" w:hAnsi="仿宋" w:eastAsia="仿宋" w:cs="仿宋"/>
          <w:spacing w:val="-22"/>
          <w:sz w:val="24"/>
          <w:szCs w:val="24"/>
          <w:highlight w:val="none"/>
        </w:rPr>
        <w:t>日</w:t>
      </w:r>
    </w:p>
    <w:p w14:paraId="696B14FC">
      <w:pPr>
        <w:spacing w:line="220" w:lineRule="auto"/>
        <w:ind w:left="445"/>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经营期限：</w:t>
      </w:r>
    </w:p>
    <w:p w14:paraId="583A10CB">
      <w:pPr>
        <w:spacing w:before="181" w:line="360" w:lineRule="auto"/>
        <w:ind w:left="443"/>
        <w:rPr>
          <w:rFonts w:hint="eastAsia" w:ascii="仿宋" w:hAnsi="仿宋" w:eastAsia="仿宋" w:cs="仿宋"/>
          <w:sz w:val="24"/>
          <w:szCs w:val="24"/>
          <w:highlight w:val="none"/>
        </w:rPr>
      </w:pPr>
      <w:r>
        <w:rPr>
          <w:rFonts w:hint="eastAsia" w:ascii="仿宋" w:hAnsi="仿宋" w:eastAsia="仿宋" w:cs="仿宋"/>
          <w:spacing w:val="-23"/>
          <w:w w:val="91"/>
          <w:sz w:val="24"/>
          <w:szCs w:val="24"/>
          <w:highlight w:val="none"/>
        </w:rPr>
        <w:t>姓名</w:t>
      </w:r>
      <w:r>
        <w:rPr>
          <w:rFonts w:hint="eastAsia" w:ascii="仿宋" w:hAnsi="仿宋" w:eastAsia="仿宋" w:cs="仿宋"/>
          <w:spacing w:val="-9"/>
          <w:sz w:val="24"/>
          <w:szCs w:val="24"/>
          <w:highlight w:val="none"/>
        </w:rPr>
        <w:t>：</w:t>
      </w:r>
      <w:r>
        <w:rPr>
          <w:rFonts w:hint="eastAsia" w:ascii="仿宋" w:hAnsi="仿宋" w:eastAsia="仿宋" w:cs="仿宋"/>
          <w:spacing w:val="-3"/>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9"/>
          <w:sz w:val="24"/>
          <w:szCs w:val="24"/>
          <w:highlight w:val="none"/>
        </w:rPr>
        <w:t>，</w:t>
      </w:r>
      <w:r>
        <w:rPr>
          <w:rFonts w:hint="eastAsia" w:ascii="仿宋" w:hAnsi="仿宋" w:eastAsia="仿宋" w:cs="仿宋"/>
          <w:spacing w:val="-23"/>
          <w:w w:val="91"/>
          <w:sz w:val="24"/>
          <w:szCs w:val="24"/>
          <w:highlight w:val="none"/>
        </w:rPr>
        <w:t>性别</w:t>
      </w:r>
      <w:r>
        <w:rPr>
          <w:rFonts w:hint="eastAsia" w:ascii="仿宋" w:hAnsi="仿宋" w:eastAsia="仿宋" w:cs="仿宋"/>
          <w:spacing w:val="-9"/>
          <w:sz w:val="24"/>
          <w:szCs w:val="24"/>
          <w:highlight w:val="none"/>
        </w:rPr>
        <w:t>：</w:t>
      </w:r>
      <w:r>
        <w:rPr>
          <w:rFonts w:hint="eastAsia" w:ascii="仿宋" w:hAnsi="仿宋" w:eastAsia="仿宋" w:cs="仿宋"/>
          <w:spacing w:val="4"/>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9"/>
          <w:sz w:val="24"/>
          <w:szCs w:val="24"/>
          <w:highlight w:val="none"/>
        </w:rPr>
        <w:t>，</w:t>
      </w:r>
      <w:r>
        <w:rPr>
          <w:rFonts w:hint="eastAsia" w:ascii="仿宋" w:hAnsi="仿宋" w:eastAsia="仿宋" w:cs="仿宋"/>
          <w:spacing w:val="-23"/>
          <w:w w:val="91"/>
          <w:sz w:val="24"/>
          <w:szCs w:val="24"/>
          <w:highlight w:val="none"/>
        </w:rPr>
        <w:t>年龄</w:t>
      </w:r>
      <w:r>
        <w:rPr>
          <w:rFonts w:hint="eastAsia" w:ascii="仿宋" w:hAnsi="仿宋" w:eastAsia="仿宋" w:cs="仿宋"/>
          <w:spacing w:val="-9"/>
          <w:sz w:val="24"/>
          <w:szCs w:val="24"/>
          <w:highlight w:val="none"/>
        </w:rPr>
        <w:t>：</w:t>
      </w:r>
      <w:r>
        <w:rPr>
          <w:rFonts w:hint="eastAsia" w:ascii="仿宋" w:hAnsi="仿宋" w:eastAsia="仿宋" w:cs="仿宋"/>
          <w:spacing w:val="4"/>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9"/>
          <w:sz w:val="24"/>
          <w:szCs w:val="24"/>
          <w:highlight w:val="none"/>
        </w:rPr>
        <w:t>，</w:t>
      </w:r>
      <w:r>
        <w:rPr>
          <w:rFonts w:hint="eastAsia" w:ascii="仿宋" w:hAnsi="仿宋" w:eastAsia="仿宋" w:cs="仿宋"/>
          <w:spacing w:val="-23"/>
          <w:w w:val="91"/>
          <w:sz w:val="24"/>
          <w:szCs w:val="24"/>
          <w:highlight w:val="none"/>
        </w:rPr>
        <w:t>职务：</w:t>
      </w:r>
      <w:r>
        <w:rPr>
          <w:rFonts w:hint="eastAsia" w:ascii="仿宋" w:hAnsi="仿宋" w:eastAsia="仿宋" w:cs="仿宋"/>
          <w:spacing w:val="4"/>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06"/>
          <w:sz w:val="24"/>
          <w:szCs w:val="24"/>
          <w:highlight w:val="none"/>
        </w:rPr>
        <w:t xml:space="preserve"> </w:t>
      </w:r>
      <w:r>
        <w:rPr>
          <w:rFonts w:hint="eastAsia" w:ascii="仿宋" w:hAnsi="仿宋" w:eastAsia="仿宋" w:cs="仿宋"/>
          <w:spacing w:val="-23"/>
          <w:w w:val="91"/>
          <w:sz w:val="24"/>
          <w:szCs w:val="24"/>
          <w:highlight w:val="none"/>
        </w:rPr>
        <w:t>系</w:t>
      </w:r>
    </w:p>
    <w:p w14:paraId="73370D88">
      <w:pPr>
        <w:spacing w:before="1" w:line="219" w:lineRule="auto"/>
        <w:ind w:left="29"/>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（投标人名称）的法定代表人。</w:t>
      </w:r>
    </w:p>
    <w:p w14:paraId="74446F30">
      <w:pPr>
        <w:pStyle w:val="3"/>
        <w:spacing w:line="284" w:lineRule="auto"/>
        <w:rPr>
          <w:rFonts w:hint="eastAsia" w:ascii="仿宋" w:hAnsi="仿宋" w:eastAsia="仿宋" w:cs="仿宋"/>
          <w:highlight w:val="none"/>
        </w:rPr>
      </w:pPr>
    </w:p>
    <w:p w14:paraId="5D68853C">
      <w:pPr>
        <w:pStyle w:val="3"/>
        <w:spacing w:line="284" w:lineRule="auto"/>
        <w:rPr>
          <w:rFonts w:hint="eastAsia" w:ascii="仿宋" w:hAnsi="仿宋" w:eastAsia="仿宋" w:cs="仿宋"/>
          <w:highlight w:val="none"/>
        </w:rPr>
      </w:pPr>
    </w:p>
    <w:p w14:paraId="58F67D3C">
      <w:pPr>
        <w:spacing w:before="78" w:line="220" w:lineRule="auto"/>
        <w:ind w:left="443"/>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特此证明。</w:t>
      </w:r>
    </w:p>
    <w:p w14:paraId="0635CFF1">
      <w:pPr>
        <w:spacing w:line="216" w:lineRule="exact"/>
        <w:rPr>
          <w:rFonts w:hint="eastAsia" w:ascii="仿宋" w:hAnsi="仿宋" w:eastAsia="仿宋" w:cs="仿宋"/>
          <w:highlight w:val="none"/>
        </w:rPr>
      </w:pPr>
    </w:p>
    <w:tbl>
      <w:tblPr>
        <w:tblStyle w:val="15"/>
        <w:tblW w:w="5327" w:type="dxa"/>
        <w:tblInd w:w="150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327"/>
      </w:tblGrid>
      <w:tr w14:paraId="57A114D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00" w:hRule="atLeast"/>
        </w:trPr>
        <w:tc>
          <w:tcPr>
            <w:tcW w:w="5327" w:type="dxa"/>
            <w:vAlign w:val="top"/>
          </w:tcPr>
          <w:p w14:paraId="14ADE1F2">
            <w:pPr>
              <w:spacing w:line="249" w:lineRule="auto"/>
              <w:rPr>
                <w:rFonts w:hint="eastAsia" w:ascii="仿宋" w:hAnsi="仿宋" w:eastAsia="仿宋" w:cs="仿宋"/>
                <w:sz w:val="21"/>
                <w:highlight w:val="none"/>
              </w:rPr>
            </w:pPr>
          </w:p>
          <w:p w14:paraId="4F9236B3">
            <w:pPr>
              <w:spacing w:line="249" w:lineRule="auto"/>
              <w:rPr>
                <w:rFonts w:hint="eastAsia" w:ascii="仿宋" w:hAnsi="仿宋" w:eastAsia="仿宋" w:cs="仿宋"/>
                <w:sz w:val="21"/>
                <w:highlight w:val="none"/>
              </w:rPr>
            </w:pPr>
          </w:p>
          <w:p w14:paraId="45D52E18">
            <w:pPr>
              <w:spacing w:line="249" w:lineRule="auto"/>
              <w:rPr>
                <w:rFonts w:hint="eastAsia" w:ascii="仿宋" w:hAnsi="仿宋" w:eastAsia="仿宋" w:cs="仿宋"/>
                <w:sz w:val="21"/>
                <w:highlight w:val="none"/>
              </w:rPr>
            </w:pPr>
          </w:p>
          <w:p w14:paraId="32983B48">
            <w:pPr>
              <w:spacing w:line="249" w:lineRule="auto"/>
              <w:rPr>
                <w:rFonts w:hint="eastAsia" w:ascii="仿宋" w:hAnsi="仿宋" w:eastAsia="仿宋" w:cs="仿宋"/>
                <w:sz w:val="21"/>
                <w:highlight w:val="none"/>
              </w:rPr>
            </w:pPr>
          </w:p>
          <w:p w14:paraId="2F1B27D4">
            <w:pPr>
              <w:pStyle w:val="16"/>
              <w:spacing w:before="78" w:line="220" w:lineRule="auto"/>
              <w:ind w:left="749"/>
              <w:rPr>
                <w:rFonts w:hint="eastAsia" w:ascii="仿宋" w:hAnsi="仿宋" w:eastAsia="仿宋" w:cs="仿宋"/>
                <w:highlight w:val="none"/>
              </w:rPr>
            </w:pPr>
            <w:r>
              <w:rPr>
                <w:rFonts w:hint="eastAsia" w:ascii="仿宋" w:hAnsi="仿宋" w:eastAsia="仿宋" w:cs="仿宋"/>
                <w:spacing w:val="-1"/>
                <w:highlight w:val="none"/>
              </w:rPr>
              <w:t>此处请粘贴法定代表人身份证复印件</w:t>
            </w:r>
          </w:p>
        </w:tc>
      </w:tr>
    </w:tbl>
    <w:p w14:paraId="06EF3C0F">
      <w:pPr>
        <w:pStyle w:val="3"/>
        <w:spacing w:line="275" w:lineRule="auto"/>
        <w:rPr>
          <w:rFonts w:hint="eastAsia" w:ascii="仿宋" w:hAnsi="仿宋" w:eastAsia="仿宋" w:cs="仿宋"/>
          <w:highlight w:val="none"/>
        </w:rPr>
      </w:pPr>
    </w:p>
    <w:p w14:paraId="7F31B57E">
      <w:pPr>
        <w:pStyle w:val="3"/>
        <w:spacing w:line="275" w:lineRule="auto"/>
        <w:rPr>
          <w:rFonts w:hint="eastAsia" w:ascii="仿宋" w:hAnsi="仿宋" w:eastAsia="仿宋" w:cs="仿宋"/>
          <w:highlight w:val="none"/>
        </w:rPr>
      </w:pPr>
    </w:p>
    <w:p w14:paraId="0C01BE64">
      <w:pPr>
        <w:spacing w:before="78" w:line="419" w:lineRule="auto"/>
        <w:ind w:left="2966"/>
        <w:rPr>
          <w:rFonts w:hint="eastAsia" w:ascii="仿宋" w:hAnsi="仿宋" w:eastAsia="仿宋" w:cs="仿宋"/>
          <w:sz w:val="24"/>
          <w:szCs w:val="24"/>
          <w:highlight w:val="none"/>
        </w:rPr>
      </w:pPr>
      <w:r>
        <w:rPr>
          <w:rFonts w:hint="eastAsia" w:ascii="仿宋" w:hAnsi="仿宋" w:eastAsia="仿宋" w:cs="仿宋"/>
          <w:spacing w:val="-24"/>
          <w:sz w:val="24"/>
          <w:szCs w:val="24"/>
          <w:highlight w:val="none"/>
        </w:rPr>
        <w:t>投标人</w:t>
      </w:r>
      <w:r>
        <w:rPr>
          <w:rFonts w:hint="eastAsia" w:ascii="仿宋" w:hAnsi="仿宋" w:eastAsia="仿宋" w:cs="仿宋"/>
          <w:spacing w:val="-7"/>
          <w:sz w:val="24"/>
          <w:szCs w:val="24"/>
          <w:highlight w:val="none"/>
        </w:rPr>
        <w:t>：</w:t>
      </w:r>
      <w:r>
        <w:rPr>
          <w:rFonts w:hint="eastAsia" w:ascii="仿宋" w:hAnsi="仿宋" w:eastAsia="仿宋" w:cs="仿宋"/>
          <w:spacing w:val="9"/>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6"/>
          <w:sz w:val="24"/>
          <w:szCs w:val="24"/>
          <w:highlight w:val="none"/>
        </w:rPr>
        <w:t xml:space="preserve"> </w:t>
      </w:r>
      <w:r>
        <w:rPr>
          <w:rFonts w:hint="eastAsia" w:ascii="仿宋" w:hAnsi="仿宋" w:eastAsia="仿宋" w:cs="仿宋"/>
          <w:spacing w:val="-7"/>
          <w:sz w:val="24"/>
          <w:szCs w:val="24"/>
          <w:highlight w:val="none"/>
        </w:rPr>
        <w:t>（</w:t>
      </w:r>
      <w:r>
        <w:rPr>
          <w:rFonts w:hint="eastAsia" w:ascii="仿宋" w:hAnsi="仿宋" w:eastAsia="仿宋" w:cs="仿宋"/>
          <w:spacing w:val="-24"/>
          <w:sz w:val="24"/>
          <w:szCs w:val="24"/>
          <w:highlight w:val="none"/>
        </w:rPr>
        <w:t>全称并加盖公章）</w:t>
      </w:r>
    </w:p>
    <w:p w14:paraId="2E360DBD">
      <w:pPr>
        <w:spacing w:line="219" w:lineRule="auto"/>
        <w:ind w:left="5366"/>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年</w:t>
      </w:r>
      <w:r>
        <w:rPr>
          <w:rFonts w:hint="eastAsia" w:ascii="仿宋" w:hAnsi="仿宋" w:eastAsia="仿宋" w:cs="仿宋"/>
          <w:spacing w:val="3"/>
          <w:sz w:val="24"/>
          <w:szCs w:val="24"/>
          <w:highlight w:val="none"/>
        </w:rPr>
        <w:t xml:space="preserve">    </w:t>
      </w:r>
      <w:r>
        <w:rPr>
          <w:rFonts w:hint="eastAsia" w:ascii="仿宋" w:hAnsi="仿宋" w:eastAsia="仿宋" w:cs="仿宋"/>
          <w:spacing w:val="-9"/>
          <w:sz w:val="24"/>
          <w:szCs w:val="24"/>
          <w:highlight w:val="none"/>
        </w:rPr>
        <w:t>月</w:t>
      </w:r>
      <w:r>
        <w:rPr>
          <w:rFonts w:hint="eastAsia" w:ascii="仿宋" w:hAnsi="仿宋" w:eastAsia="仿宋" w:cs="仿宋"/>
          <w:spacing w:val="13"/>
          <w:sz w:val="24"/>
          <w:szCs w:val="24"/>
          <w:highlight w:val="none"/>
        </w:rPr>
        <w:t xml:space="preserve">    </w:t>
      </w:r>
      <w:r>
        <w:rPr>
          <w:rFonts w:hint="eastAsia" w:ascii="仿宋" w:hAnsi="仿宋" w:eastAsia="仿宋" w:cs="仿宋"/>
          <w:spacing w:val="-9"/>
          <w:sz w:val="24"/>
          <w:szCs w:val="24"/>
          <w:highlight w:val="none"/>
        </w:rPr>
        <w:t>日</w:t>
      </w:r>
    </w:p>
    <w:p w14:paraId="63FDFEB6">
      <w:pPr>
        <w:pStyle w:val="3"/>
        <w:spacing w:line="258" w:lineRule="auto"/>
        <w:rPr>
          <w:rFonts w:hint="eastAsia" w:ascii="仿宋" w:hAnsi="仿宋" w:eastAsia="仿宋" w:cs="仿宋"/>
          <w:highlight w:val="none"/>
        </w:rPr>
      </w:pPr>
    </w:p>
    <w:p w14:paraId="4153F0A4">
      <w:pPr>
        <w:pStyle w:val="3"/>
        <w:spacing w:line="258" w:lineRule="auto"/>
        <w:rPr>
          <w:rFonts w:hint="eastAsia" w:ascii="仿宋" w:hAnsi="仿宋" w:eastAsia="仿宋" w:cs="仿宋"/>
          <w:highlight w:val="none"/>
        </w:rPr>
      </w:pPr>
    </w:p>
    <w:p w14:paraId="02FD5B7B">
      <w:pPr>
        <w:pStyle w:val="3"/>
        <w:spacing w:line="258" w:lineRule="auto"/>
        <w:rPr>
          <w:rFonts w:hint="eastAsia" w:ascii="仿宋" w:hAnsi="仿宋" w:eastAsia="仿宋" w:cs="仿宋"/>
          <w:highlight w:val="none"/>
        </w:rPr>
      </w:pPr>
    </w:p>
    <w:p w14:paraId="3A01A9E1">
      <w:pPr>
        <w:pStyle w:val="3"/>
        <w:spacing w:line="258" w:lineRule="auto"/>
        <w:rPr>
          <w:rFonts w:hint="eastAsia" w:ascii="仿宋" w:hAnsi="仿宋" w:eastAsia="仿宋" w:cs="仿宋"/>
          <w:highlight w:val="none"/>
        </w:rPr>
      </w:pPr>
    </w:p>
    <w:p w14:paraId="45A7BCE9">
      <w:pPr>
        <w:pStyle w:val="3"/>
        <w:spacing w:line="258" w:lineRule="auto"/>
        <w:rPr>
          <w:rFonts w:hint="eastAsia" w:ascii="仿宋" w:hAnsi="仿宋" w:eastAsia="仿宋" w:cs="仿宋"/>
          <w:highlight w:val="none"/>
        </w:rPr>
      </w:pPr>
    </w:p>
    <w:p w14:paraId="1A3A1977">
      <w:pPr>
        <w:pStyle w:val="3"/>
        <w:spacing w:line="258" w:lineRule="auto"/>
        <w:rPr>
          <w:rFonts w:hint="eastAsia" w:ascii="仿宋" w:hAnsi="仿宋" w:eastAsia="仿宋" w:cs="仿宋"/>
          <w:highlight w:val="none"/>
        </w:rPr>
      </w:pPr>
    </w:p>
    <w:p w14:paraId="4E2A1DFA">
      <w:pPr>
        <w:pStyle w:val="3"/>
        <w:spacing w:line="258" w:lineRule="auto"/>
        <w:rPr>
          <w:rFonts w:hint="eastAsia" w:ascii="仿宋" w:hAnsi="仿宋" w:eastAsia="仿宋" w:cs="仿宋"/>
          <w:highlight w:val="none"/>
        </w:rPr>
      </w:pPr>
    </w:p>
    <w:p w14:paraId="7AFFC29F">
      <w:pPr>
        <w:pStyle w:val="3"/>
        <w:spacing w:line="258" w:lineRule="auto"/>
        <w:rPr>
          <w:rFonts w:hint="eastAsia" w:ascii="仿宋" w:hAnsi="仿宋" w:eastAsia="仿宋" w:cs="仿宋"/>
          <w:highlight w:val="none"/>
        </w:rPr>
      </w:pPr>
    </w:p>
    <w:p w14:paraId="37B3C0FC">
      <w:pPr>
        <w:pStyle w:val="3"/>
        <w:spacing w:line="259" w:lineRule="auto"/>
        <w:rPr>
          <w:rFonts w:hint="eastAsia" w:ascii="仿宋" w:hAnsi="仿宋" w:eastAsia="仿宋" w:cs="仿宋"/>
          <w:highlight w:val="none"/>
        </w:rPr>
      </w:pPr>
    </w:p>
    <w:p w14:paraId="3A3E8B41">
      <w:pPr>
        <w:pStyle w:val="3"/>
        <w:spacing w:line="259" w:lineRule="auto"/>
        <w:rPr>
          <w:rFonts w:hint="eastAsia" w:ascii="仿宋" w:hAnsi="仿宋" w:eastAsia="仿宋" w:cs="仿宋"/>
          <w:highlight w:val="none"/>
        </w:rPr>
      </w:pPr>
    </w:p>
    <w:p w14:paraId="02996E06">
      <w:pPr>
        <w:pStyle w:val="3"/>
        <w:spacing w:line="259" w:lineRule="auto"/>
        <w:rPr>
          <w:rFonts w:hint="eastAsia" w:ascii="仿宋" w:hAnsi="仿宋" w:eastAsia="仿宋" w:cs="仿宋"/>
          <w:highlight w:val="none"/>
        </w:rPr>
      </w:pPr>
    </w:p>
    <w:p w14:paraId="5B14CA7A">
      <w:pPr>
        <w:pStyle w:val="3"/>
        <w:spacing w:line="259" w:lineRule="auto"/>
        <w:rPr>
          <w:rFonts w:hint="eastAsia" w:ascii="仿宋" w:hAnsi="仿宋" w:eastAsia="仿宋" w:cs="仿宋"/>
          <w:highlight w:val="none"/>
        </w:rPr>
      </w:pPr>
    </w:p>
    <w:p w14:paraId="09673192">
      <w:pPr>
        <w:pStyle w:val="3"/>
        <w:spacing w:line="259" w:lineRule="auto"/>
        <w:rPr>
          <w:rFonts w:hint="eastAsia" w:ascii="仿宋" w:hAnsi="仿宋" w:eastAsia="仿宋" w:cs="仿宋"/>
          <w:highlight w:val="none"/>
        </w:rPr>
      </w:pPr>
    </w:p>
    <w:p w14:paraId="029740BA">
      <w:pPr>
        <w:spacing w:before="78" w:line="219" w:lineRule="auto"/>
        <w:ind w:left="462"/>
        <w:rPr>
          <w:rFonts w:hint="eastAsia" w:ascii="仿宋" w:hAnsi="仿宋" w:eastAsia="仿宋" w:cs="仿宋"/>
          <w:spacing w:val="-8"/>
          <w:sz w:val="24"/>
          <w:szCs w:val="24"/>
          <w:highlight w:val="none"/>
          <w14:textOutline w14:w="5080" w14:cap="flat" w14:cmpd="sng">
            <w14:solidFill>
              <w14:srgbClr w14:val="000000"/>
            </w14:solidFill>
            <w14:prstDash w14:val="solid"/>
            <w14:miter w14:val="0"/>
          </w14:textOutline>
        </w:rPr>
      </w:pPr>
    </w:p>
    <w:p w14:paraId="6E46223D">
      <w:pPr>
        <w:spacing w:before="78" w:line="219" w:lineRule="auto"/>
        <w:ind w:left="462"/>
        <w:rPr>
          <w:rFonts w:hint="eastAsia" w:ascii="仿宋" w:hAnsi="仿宋" w:eastAsia="仿宋" w:cs="仿宋"/>
          <w:sz w:val="24"/>
          <w:szCs w:val="24"/>
          <w:highlight w:val="none"/>
        </w:rPr>
      </w:pPr>
      <w:r>
        <w:rPr>
          <w:rFonts w:hint="eastAsia" w:ascii="仿宋" w:hAnsi="仿宋" w:eastAsia="仿宋" w:cs="仿宋"/>
          <w:spacing w:val="-8"/>
          <w:sz w:val="24"/>
          <w:szCs w:val="24"/>
          <w:highlight w:val="none"/>
          <w14:textOutline w14:w="5080" w14:cap="flat" w14:cmpd="sng">
            <w14:solidFill>
              <w14:srgbClr w14:val="000000"/>
            </w14:solidFill>
            <w14:prstDash w14:val="solid"/>
            <w14:miter w14:val="0"/>
          </w14:textOutline>
        </w:rPr>
        <w:t>附件7</w:t>
      </w:r>
    </w:p>
    <w:p w14:paraId="6D38A040">
      <w:pPr>
        <w:spacing w:before="183" w:line="219" w:lineRule="auto"/>
        <w:ind w:left="2737"/>
        <w:rPr>
          <w:rFonts w:hint="eastAsia" w:ascii="仿宋" w:hAnsi="仿宋" w:eastAsia="仿宋" w:cs="仿宋"/>
          <w:sz w:val="24"/>
          <w:szCs w:val="24"/>
          <w:highlight w:val="none"/>
        </w:rPr>
      </w:pPr>
      <w:r>
        <w:rPr>
          <w:rFonts w:hint="eastAsia" w:ascii="仿宋" w:hAnsi="仿宋" w:eastAsia="仿宋" w:cs="仿宋"/>
          <w:spacing w:val="-2"/>
          <w:sz w:val="24"/>
          <w:szCs w:val="24"/>
          <w:highlight w:val="none"/>
          <w14:textOutline w14:w="5080" w14:cap="flat" w14:cmpd="sng">
            <w14:solidFill>
              <w14:srgbClr w14:val="000000"/>
            </w14:solidFill>
            <w14:prstDash w14:val="solid"/>
            <w14:miter w14:val="0"/>
          </w14:textOutline>
        </w:rPr>
        <w:t>法定代表人授权书</w:t>
      </w:r>
      <w:r>
        <w:rPr>
          <w:rFonts w:hint="eastAsia" w:ascii="仿宋" w:hAnsi="仿宋" w:eastAsia="仿宋" w:cs="仿宋"/>
          <w:spacing w:val="-2"/>
          <w:sz w:val="24"/>
          <w:szCs w:val="24"/>
          <w:highlight w:val="none"/>
        </w:rPr>
        <w:t>（格式）</w:t>
      </w:r>
    </w:p>
    <w:p w14:paraId="033828A7">
      <w:pPr>
        <w:pStyle w:val="3"/>
        <w:spacing w:line="246" w:lineRule="auto"/>
        <w:rPr>
          <w:rFonts w:hint="eastAsia" w:ascii="仿宋" w:hAnsi="仿宋" w:eastAsia="仿宋" w:cs="仿宋"/>
          <w:highlight w:val="none"/>
        </w:rPr>
      </w:pPr>
    </w:p>
    <w:p w14:paraId="6921B7B8">
      <w:pPr>
        <w:pStyle w:val="3"/>
        <w:spacing w:line="246" w:lineRule="auto"/>
        <w:rPr>
          <w:rFonts w:hint="eastAsia" w:ascii="仿宋" w:hAnsi="仿宋" w:eastAsia="仿宋" w:cs="仿宋"/>
          <w:highlight w:val="none"/>
        </w:rPr>
      </w:pPr>
    </w:p>
    <w:p w14:paraId="3E855E06">
      <w:pPr>
        <w:spacing w:before="78" w:line="360" w:lineRule="auto"/>
        <w:ind w:left="23"/>
        <w:rPr>
          <w:rFonts w:hint="eastAsia" w:ascii="仿宋" w:hAnsi="仿宋" w:eastAsia="仿宋" w:cs="仿宋"/>
          <w:sz w:val="24"/>
          <w:szCs w:val="24"/>
          <w:highlight w:val="none"/>
        </w:rPr>
      </w:pPr>
      <w:r>
        <w:rPr>
          <w:rFonts w:hint="eastAsia" w:ascii="仿宋" w:hAnsi="仿宋" w:eastAsia="仿宋" w:cs="仿宋"/>
          <w:spacing w:val="-25"/>
          <w:w w:val="98"/>
          <w:sz w:val="24"/>
          <w:szCs w:val="24"/>
          <w:highlight w:val="none"/>
        </w:rPr>
        <w:t>致</w:t>
      </w:r>
      <w:r>
        <w:rPr>
          <w:rFonts w:hint="eastAsia" w:ascii="仿宋" w:hAnsi="仿宋" w:eastAsia="仿宋" w:cs="仿宋"/>
          <w:spacing w:val="-8"/>
          <w:sz w:val="24"/>
          <w:szCs w:val="24"/>
          <w:highlight w:val="none"/>
        </w:rPr>
        <w:t>：</w:t>
      </w:r>
      <w:r>
        <w:rPr>
          <w:rFonts w:hint="eastAsia" w:ascii="仿宋" w:hAnsi="仿宋" w:eastAsia="仿宋" w:cs="仿宋"/>
          <w:spacing w:val="-36"/>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6"/>
          <w:sz w:val="24"/>
          <w:szCs w:val="24"/>
          <w:highlight w:val="none"/>
        </w:rPr>
        <w:t xml:space="preserve"> </w:t>
      </w:r>
      <w:r>
        <w:rPr>
          <w:rFonts w:hint="eastAsia" w:ascii="仿宋" w:hAnsi="仿宋" w:eastAsia="仿宋" w:cs="仿宋"/>
          <w:spacing w:val="-8"/>
          <w:sz w:val="24"/>
          <w:szCs w:val="24"/>
          <w:highlight w:val="none"/>
        </w:rPr>
        <w:t>（</w:t>
      </w:r>
      <w:r>
        <w:rPr>
          <w:rFonts w:hint="eastAsia" w:ascii="仿宋" w:hAnsi="仿宋" w:eastAsia="仿宋" w:cs="仿宋"/>
          <w:spacing w:val="-25"/>
          <w:w w:val="98"/>
          <w:sz w:val="24"/>
          <w:szCs w:val="24"/>
          <w:highlight w:val="none"/>
          <w:lang w:eastAsia="zh-CN"/>
        </w:rPr>
        <w:t>招标人</w:t>
      </w:r>
      <w:r>
        <w:rPr>
          <w:rFonts w:hint="eastAsia" w:ascii="仿宋" w:hAnsi="仿宋" w:eastAsia="仿宋" w:cs="仿宋"/>
          <w:spacing w:val="-25"/>
          <w:w w:val="98"/>
          <w:sz w:val="24"/>
          <w:szCs w:val="24"/>
          <w:highlight w:val="none"/>
        </w:rPr>
        <w:t>名称）</w:t>
      </w:r>
    </w:p>
    <w:p w14:paraId="0817F72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（姓名）系</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投标人名称）的法定代表人，现委托</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（姓名）为我方代理人。代理人根据本授权，以我方的名义参加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)的投标活动，并代表我方全权办理针对上述项目的投标、开标、评标、签约等具体事务和签署相关文件。</w:t>
      </w:r>
    </w:p>
    <w:p w14:paraId="4BEB812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我方对代理人的签名负全部责任。在撤销授权的书面通知以前，本授权书一直有效。代理人在授权书有效期内签署的所有文件不因授权的撤销而失效。如果本次采购活动现场变更采购方式，本授权书有效。</w:t>
      </w:r>
    </w:p>
    <w:p w14:paraId="3A8D2B81">
      <w:pPr>
        <w:spacing w:before="79" w:line="467" w:lineRule="exact"/>
        <w:ind w:left="442"/>
        <w:rPr>
          <w:rFonts w:hint="eastAsia" w:ascii="仿宋" w:hAnsi="仿宋" w:eastAsia="仿宋" w:cs="仿宋"/>
          <w:sz w:val="24"/>
          <w:szCs w:val="24"/>
          <w:highlight w:val="none"/>
        </w:rPr>
      </w:pPr>
      <w:r>
        <w:rPr>
          <w:rFonts w:hint="eastAsia" w:ascii="仿宋" w:hAnsi="仿宋" w:eastAsia="仿宋" w:cs="仿宋"/>
          <w:spacing w:val="-5"/>
          <w:position w:val="17"/>
          <w:sz w:val="24"/>
          <w:szCs w:val="24"/>
          <w:highlight w:val="none"/>
        </w:rPr>
        <w:t>代理人无转委托权。</w:t>
      </w:r>
    </w:p>
    <w:p w14:paraId="0AB3BD4F">
      <w:pPr>
        <w:spacing w:line="220" w:lineRule="auto"/>
        <w:ind w:left="442"/>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委托期限：</w:t>
      </w:r>
    </w:p>
    <w:p w14:paraId="2EE2FB38">
      <w:pPr>
        <w:pStyle w:val="3"/>
        <w:spacing w:line="282" w:lineRule="auto"/>
        <w:rPr>
          <w:rFonts w:hint="eastAsia" w:ascii="仿宋" w:hAnsi="仿宋" w:eastAsia="仿宋" w:cs="仿宋"/>
          <w:highlight w:val="none"/>
        </w:rPr>
      </w:pPr>
    </w:p>
    <w:p w14:paraId="19431A38">
      <w:pPr>
        <w:pStyle w:val="3"/>
        <w:spacing w:line="283" w:lineRule="auto"/>
        <w:rPr>
          <w:rFonts w:hint="eastAsia" w:ascii="仿宋" w:hAnsi="仿宋" w:eastAsia="仿宋" w:cs="仿宋"/>
          <w:highlight w:val="none"/>
        </w:rPr>
      </w:pPr>
    </w:p>
    <w:p w14:paraId="10D5C675">
      <w:pPr>
        <w:spacing w:before="78" w:line="220" w:lineRule="auto"/>
        <w:ind w:left="442"/>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委托代理人签名：</w:t>
      </w:r>
      <w:r>
        <w:rPr>
          <w:rFonts w:hint="eastAsia" w:ascii="仿宋" w:hAnsi="仿宋" w:eastAsia="仿宋" w:cs="仿宋"/>
          <w:spacing w:val="-7"/>
          <w:sz w:val="24"/>
          <w:szCs w:val="24"/>
          <w:highlight w:val="none"/>
          <w:u w:val="single"/>
          <w:lang w:val="en-US" w:eastAsia="zh-CN"/>
        </w:rPr>
        <w:t xml:space="preserve">                   </w:t>
      </w:r>
      <w:r>
        <w:rPr>
          <w:rFonts w:hint="eastAsia" w:ascii="仿宋" w:hAnsi="仿宋" w:eastAsia="仿宋" w:cs="仿宋"/>
          <w:spacing w:val="-7"/>
          <w:sz w:val="24"/>
          <w:szCs w:val="24"/>
          <w:highlight w:val="none"/>
          <w:u w:val="none"/>
          <w:lang w:val="en-US" w:eastAsia="zh-CN"/>
        </w:rPr>
        <w:t xml:space="preserve">      </w:t>
      </w:r>
      <w:r>
        <w:rPr>
          <w:rFonts w:hint="eastAsia" w:ascii="仿宋" w:hAnsi="仿宋" w:eastAsia="仿宋" w:cs="仿宋"/>
          <w:spacing w:val="-24"/>
          <w:sz w:val="24"/>
          <w:szCs w:val="24"/>
          <w:highlight w:val="none"/>
        </w:rPr>
        <w:t>法定代表人签名：</w:t>
      </w:r>
      <w:r>
        <w:rPr>
          <w:rFonts w:hint="eastAsia" w:ascii="仿宋" w:hAnsi="仿宋" w:eastAsia="仿宋" w:cs="仿宋"/>
          <w:spacing w:val="60"/>
          <w:sz w:val="24"/>
          <w:szCs w:val="24"/>
          <w:highlight w:val="none"/>
        </w:rPr>
        <w:t xml:space="preserve"> </w:t>
      </w:r>
      <w:r>
        <w:rPr>
          <w:rFonts w:hint="eastAsia" w:ascii="仿宋" w:hAnsi="仿宋" w:eastAsia="仿宋" w:cs="仿宋"/>
          <w:sz w:val="24"/>
          <w:szCs w:val="24"/>
          <w:highlight w:val="none"/>
          <w:u w:val="single" w:color="auto"/>
        </w:rPr>
        <w:t xml:space="preserve">            </w:t>
      </w:r>
    </w:p>
    <w:p w14:paraId="341E22B0">
      <w:pPr>
        <w:spacing w:before="181" w:line="220" w:lineRule="auto"/>
        <w:ind w:left="444"/>
        <w:rPr>
          <w:rFonts w:hint="eastAsia" w:ascii="仿宋" w:hAnsi="仿宋" w:eastAsia="仿宋" w:cs="仿宋"/>
          <w:sz w:val="24"/>
          <w:szCs w:val="24"/>
          <w:highlight w:val="none"/>
        </w:rPr>
      </w:pPr>
      <w:r>
        <w:rPr>
          <w:rFonts w:hint="eastAsia" w:ascii="仿宋" w:hAnsi="仿宋" w:eastAsia="仿宋" w:cs="仿宋"/>
          <w:spacing w:val="-37"/>
          <w:sz w:val="24"/>
          <w:szCs w:val="24"/>
          <w:highlight w:val="none"/>
        </w:rPr>
        <w:t xml:space="preserve">职务： </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 xml:space="preserve">                      </w:t>
      </w:r>
      <w:r>
        <w:rPr>
          <w:rFonts w:hint="eastAsia" w:ascii="仿宋" w:hAnsi="仿宋" w:eastAsia="仿宋" w:cs="仿宋"/>
          <w:spacing w:val="-37"/>
          <w:sz w:val="24"/>
          <w:szCs w:val="24"/>
          <w:highlight w:val="none"/>
        </w:rPr>
        <w:t>职务：</w:t>
      </w:r>
      <w:r>
        <w:rPr>
          <w:rFonts w:hint="eastAsia" w:ascii="仿宋" w:hAnsi="仿宋" w:eastAsia="仿宋" w:cs="仿宋"/>
          <w:spacing w:val="7"/>
          <w:sz w:val="24"/>
          <w:szCs w:val="24"/>
          <w:highlight w:val="none"/>
        </w:rPr>
        <w:t xml:space="preserve"> </w:t>
      </w:r>
      <w:r>
        <w:rPr>
          <w:rFonts w:hint="eastAsia" w:ascii="仿宋" w:hAnsi="仿宋" w:eastAsia="仿宋" w:cs="仿宋"/>
          <w:sz w:val="24"/>
          <w:szCs w:val="24"/>
          <w:highlight w:val="none"/>
          <w:u w:val="single" w:color="auto"/>
        </w:rPr>
        <w:t xml:space="preserve">            </w:t>
      </w:r>
    </w:p>
    <w:p w14:paraId="40F84BED">
      <w:pPr>
        <w:spacing w:before="180" w:line="220" w:lineRule="auto"/>
        <w:ind w:left="442"/>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委托代理人身份证号码：</w:t>
      </w:r>
      <w:r>
        <w:rPr>
          <w:rFonts w:hint="eastAsia" w:ascii="仿宋" w:hAnsi="仿宋" w:eastAsia="仿宋" w:cs="仿宋"/>
          <w:spacing w:val="57"/>
          <w:sz w:val="24"/>
          <w:szCs w:val="24"/>
          <w:highlight w:val="none"/>
        </w:rPr>
        <w:t xml:space="preserve"> </w:t>
      </w:r>
      <w:r>
        <w:rPr>
          <w:rFonts w:hint="eastAsia" w:ascii="仿宋" w:hAnsi="仿宋" w:eastAsia="仿宋" w:cs="仿宋"/>
          <w:sz w:val="24"/>
          <w:szCs w:val="24"/>
          <w:highlight w:val="none"/>
          <w:u w:val="single" w:color="auto"/>
        </w:rPr>
        <w:t xml:space="preserve">                    </w:t>
      </w:r>
    </w:p>
    <w:p w14:paraId="07F15B8E">
      <w:pPr>
        <w:spacing w:before="71"/>
        <w:rPr>
          <w:rFonts w:hint="eastAsia" w:ascii="仿宋" w:hAnsi="仿宋" w:eastAsia="仿宋" w:cs="仿宋"/>
          <w:highlight w:val="none"/>
        </w:rPr>
      </w:pPr>
    </w:p>
    <w:p w14:paraId="0AB07B2E">
      <w:pPr>
        <w:spacing w:before="70"/>
        <w:rPr>
          <w:rFonts w:hint="eastAsia" w:ascii="仿宋" w:hAnsi="仿宋" w:eastAsia="仿宋" w:cs="仿宋"/>
          <w:highlight w:val="none"/>
        </w:rPr>
      </w:pPr>
    </w:p>
    <w:p w14:paraId="5B94669C">
      <w:pPr>
        <w:spacing w:before="70"/>
        <w:rPr>
          <w:rFonts w:hint="eastAsia" w:ascii="仿宋" w:hAnsi="仿宋" w:eastAsia="仿宋" w:cs="仿宋"/>
          <w:highlight w:val="none"/>
        </w:rPr>
      </w:pPr>
    </w:p>
    <w:tbl>
      <w:tblPr>
        <w:tblStyle w:val="15"/>
        <w:tblW w:w="5507" w:type="dxa"/>
        <w:tblInd w:w="141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507"/>
      </w:tblGrid>
      <w:tr w14:paraId="36FE69C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642" w:hRule="atLeast"/>
        </w:trPr>
        <w:tc>
          <w:tcPr>
            <w:tcW w:w="5507" w:type="dxa"/>
            <w:vAlign w:val="top"/>
          </w:tcPr>
          <w:p w14:paraId="6B6FC1E5">
            <w:pPr>
              <w:spacing w:line="287" w:lineRule="auto"/>
              <w:rPr>
                <w:rFonts w:hint="eastAsia" w:ascii="仿宋" w:hAnsi="仿宋" w:eastAsia="仿宋" w:cs="仿宋"/>
                <w:sz w:val="21"/>
                <w:highlight w:val="none"/>
              </w:rPr>
            </w:pPr>
          </w:p>
          <w:p w14:paraId="205145B2">
            <w:pPr>
              <w:spacing w:line="287" w:lineRule="auto"/>
              <w:rPr>
                <w:rFonts w:hint="eastAsia" w:ascii="仿宋" w:hAnsi="仿宋" w:eastAsia="仿宋" w:cs="仿宋"/>
                <w:sz w:val="21"/>
                <w:highlight w:val="none"/>
              </w:rPr>
            </w:pPr>
          </w:p>
          <w:p w14:paraId="258935CC">
            <w:pPr>
              <w:spacing w:line="288" w:lineRule="auto"/>
              <w:rPr>
                <w:rFonts w:hint="eastAsia" w:ascii="仿宋" w:hAnsi="仿宋" w:eastAsia="仿宋" w:cs="仿宋"/>
                <w:sz w:val="21"/>
                <w:highlight w:val="none"/>
              </w:rPr>
            </w:pPr>
          </w:p>
          <w:p w14:paraId="2603EBB9">
            <w:pPr>
              <w:spacing w:line="288" w:lineRule="auto"/>
              <w:rPr>
                <w:rFonts w:hint="eastAsia" w:ascii="仿宋" w:hAnsi="仿宋" w:eastAsia="仿宋" w:cs="仿宋"/>
                <w:sz w:val="21"/>
                <w:highlight w:val="none"/>
              </w:rPr>
            </w:pPr>
          </w:p>
          <w:p w14:paraId="7F90CAE7">
            <w:pPr>
              <w:pStyle w:val="16"/>
              <w:spacing w:before="78" w:line="220" w:lineRule="auto"/>
              <w:ind w:left="839"/>
              <w:rPr>
                <w:rFonts w:hint="eastAsia" w:ascii="仿宋" w:hAnsi="仿宋" w:eastAsia="仿宋" w:cs="仿宋"/>
                <w:highlight w:val="none"/>
              </w:rPr>
            </w:pPr>
            <w:r>
              <w:rPr>
                <w:rFonts w:hint="eastAsia" w:ascii="仿宋" w:hAnsi="仿宋" w:eastAsia="仿宋" w:cs="仿宋"/>
                <w:spacing w:val="-1"/>
                <w:highlight w:val="none"/>
              </w:rPr>
              <w:t>此处请粘贴委托代理人身份证复印件</w:t>
            </w:r>
          </w:p>
        </w:tc>
      </w:tr>
    </w:tbl>
    <w:p w14:paraId="108272B9">
      <w:pPr>
        <w:pStyle w:val="3"/>
        <w:spacing w:line="263" w:lineRule="auto"/>
        <w:rPr>
          <w:rFonts w:hint="eastAsia" w:ascii="仿宋" w:hAnsi="仿宋" w:eastAsia="仿宋" w:cs="仿宋"/>
          <w:highlight w:val="none"/>
        </w:rPr>
      </w:pPr>
    </w:p>
    <w:p w14:paraId="008342F3">
      <w:pPr>
        <w:pStyle w:val="3"/>
        <w:spacing w:line="264" w:lineRule="auto"/>
        <w:rPr>
          <w:rFonts w:hint="eastAsia" w:ascii="仿宋" w:hAnsi="仿宋" w:eastAsia="仿宋" w:cs="仿宋"/>
          <w:highlight w:val="none"/>
        </w:rPr>
      </w:pPr>
    </w:p>
    <w:p w14:paraId="466B6463">
      <w:pPr>
        <w:pStyle w:val="3"/>
        <w:spacing w:line="264" w:lineRule="auto"/>
        <w:rPr>
          <w:rFonts w:hint="eastAsia" w:ascii="仿宋" w:hAnsi="仿宋" w:eastAsia="仿宋" w:cs="仿宋"/>
          <w:highlight w:val="none"/>
        </w:rPr>
      </w:pPr>
    </w:p>
    <w:p w14:paraId="4FF828AC">
      <w:pPr>
        <w:spacing w:before="79" w:line="360" w:lineRule="auto"/>
        <w:ind w:left="3701"/>
        <w:rPr>
          <w:rFonts w:hint="eastAsia" w:ascii="仿宋" w:hAnsi="仿宋" w:eastAsia="仿宋" w:cs="仿宋"/>
          <w:sz w:val="24"/>
          <w:szCs w:val="24"/>
          <w:highlight w:val="none"/>
        </w:rPr>
      </w:pPr>
      <w:r>
        <w:rPr>
          <w:rFonts w:hint="eastAsia" w:ascii="仿宋" w:hAnsi="仿宋" w:eastAsia="仿宋" w:cs="仿宋"/>
          <w:spacing w:val="-24"/>
          <w:sz w:val="24"/>
          <w:szCs w:val="24"/>
          <w:highlight w:val="none"/>
        </w:rPr>
        <w:t>投标人</w:t>
      </w:r>
      <w:r>
        <w:rPr>
          <w:rFonts w:hint="eastAsia" w:ascii="仿宋" w:hAnsi="仿宋" w:eastAsia="仿宋" w:cs="仿宋"/>
          <w:spacing w:val="-7"/>
          <w:sz w:val="24"/>
          <w:szCs w:val="24"/>
          <w:highlight w:val="none"/>
        </w:rPr>
        <w:t>：</w:t>
      </w:r>
      <w:r>
        <w:rPr>
          <w:rFonts w:hint="eastAsia" w:ascii="仿宋" w:hAnsi="仿宋" w:eastAsia="仿宋" w:cs="仿宋"/>
          <w:spacing w:val="9"/>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6"/>
          <w:sz w:val="24"/>
          <w:szCs w:val="24"/>
          <w:highlight w:val="none"/>
        </w:rPr>
        <w:t xml:space="preserve"> </w:t>
      </w:r>
      <w:r>
        <w:rPr>
          <w:rFonts w:hint="eastAsia" w:ascii="仿宋" w:hAnsi="仿宋" w:eastAsia="仿宋" w:cs="仿宋"/>
          <w:spacing w:val="-7"/>
          <w:sz w:val="24"/>
          <w:szCs w:val="24"/>
          <w:highlight w:val="none"/>
        </w:rPr>
        <w:t>（</w:t>
      </w:r>
      <w:r>
        <w:rPr>
          <w:rFonts w:hint="eastAsia" w:ascii="仿宋" w:hAnsi="仿宋" w:eastAsia="仿宋" w:cs="仿宋"/>
          <w:spacing w:val="-24"/>
          <w:sz w:val="24"/>
          <w:szCs w:val="24"/>
          <w:highlight w:val="none"/>
        </w:rPr>
        <w:t>全称并加盖公章）</w:t>
      </w:r>
    </w:p>
    <w:p w14:paraId="49701918">
      <w:pPr>
        <w:spacing w:before="1" w:line="219" w:lineRule="auto"/>
        <w:ind w:left="5484"/>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年</w:t>
      </w:r>
      <w:r>
        <w:rPr>
          <w:rFonts w:hint="eastAsia" w:ascii="仿宋" w:hAnsi="仿宋" w:eastAsia="仿宋" w:cs="仿宋"/>
          <w:spacing w:val="3"/>
          <w:sz w:val="24"/>
          <w:szCs w:val="24"/>
          <w:highlight w:val="none"/>
        </w:rPr>
        <w:t xml:space="preserve">    </w:t>
      </w:r>
      <w:r>
        <w:rPr>
          <w:rFonts w:hint="eastAsia" w:ascii="仿宋" w:hAnsi="仿宋" w:eastAsia="仿宋" w:cs="仿宋"/>
          <w:spacing w:val="-9"/>
          <w:sz w:val="24"/>
          <w:szCs w:val="24"/>
          <w:highlight w:val="none"/>
        </w:rPr>
        <w:t>月</w:t>
      </w:r>
      <w:r>
        <w:rPr>
          <w:rFonts w:hint="eastAsia" w:ascii="仿宋" w:hAnsi="仿宋" w:eastAsia="仿宋" w:cs="仿宋"/>
          <w:spacing w:val="13"/>
          <w:sz w:val="24"/>
          <w:szCs w:val="24"/>
          <w:highlight w:val="none"/>
        </w:rPr>
        <w:t xml:space="preserve">    </w:t>
      </w:r>
      <w:r>
        <w:rPr>
          <w:rFonts w:hint="eastAsia" w:ascii="仿宋" w:hAnsi="仿宋" w:eastAsia="仿宋" w:cs="仿宋"/>
          <w:spacing w:val="-9"/>
          <w:sz w:val="24"/>
          <w:szCs w:val="24"/>
          <w:highlight w:val="none"/>
        </w:rPr>
        <w:t>日</w:t>
      </w:r>
    </w:p>
    <w:p w14:paraId="05852988">
      <w:pPr>
        <w:spacing w:before="260" w:line="219" w:lineRule="auto"/>
        <w:ind w:left="462"/>
        <w:rPr>
          <w:rFonts w:hint="eastAsia" w:ascii="仿宋" w:hAnsi="仿宋" w:eastAsia="仿宋" w:cs="仿宋"/>
          <w:spacing w:val="-8"/>
          <w:sz w:val="24"/>
          <w:szCs w:val="24"/>
          <w:highlight w:val="none"/>
          <w14:textOutline w14:w="5080" w14:cap="flat" w14:cmpd="sng">
            <w14:solidFill>
              <w14:srgbClr w14:val="000000"/>
            </w14:solidFill>
            <w14:prstDash w14:val="solid"/>
            <w14:miter w14:val="0"/>
          </w14:textOutline>
        </w:rPr>
      </w:pPr>
    </w:p>
    <w:p w14:paraId="6C759E80">
      <w:pPr>
        <w:spacing w:before="260" w:line="219" w:lineRule="auto"/>
        <w:ind w:left="462"/>
        <w:rPr>
          <w:rFonts w:hint="eastAsia" w:ascii="仿宋" w:hAnsi="仿宋" w:eastAsia="仿宋" w:cs="仿宋"/>
          <w:spacing w:val="-8"/>
          <w:sz w:val="24"/>
          <w:szCs w:val="24"/>
          <w:highlight w:val="none"/>
          <w14:textOutline w14:w="5080" w14:cap="flat" w14:cmpd="sng">
            <w14:solidFill>
              <w14:srgbClr w14:val="000000"/>
            </w14:solidFill>
            <w14:prstDash w14:val="solid"/>
            <w14:miter w14:val="0"/>
          </w14:textOutline>
        </w:rPr>
      </w:pPr>
    </w:p>
    <w:p w14:paraId="3AB1C0F7">
      <w:pPr>
        <w:spacing w:before="260" w:line="219" w:lineRule="auto"/>
        <w:ind w:left="462"/>
        <w:rPr>
          <w:rFonts w:hint="eastAsia" w:ascii="仿宋" w:hAnsi="仿宋" w:eastAsia="仿宋" w:cs="仿宋"/>
          <w:sz w:val="24"/>
          <w:szCs w:val="24"/>
          <w:highlight w:val="none"/>
        </w:rPr>
      </w:pPr>
      <w:r>
        <w:rPr>
          <w:rFonts w:hint="eastAsia" w:ascii="仿宋" w:hAnsi="仿宋" w:eastAsia="仿宋" w:cs="仿宋"/>
          <w:spacing w:val="-8"/>
          <w:sz w:val="24"/>
          <w:szCs w:val="24"/>
          <w:highlight w:val="none"/>
          <w14:textOutline w14:w="5080" w14:cap="flat" w14:cmpd="sng">
            <w14:solidFill>
              <w14:srgbClr w14:val="000000"/>
            </w14:solidFill>
            <w14:prstDash w14:val="solid"/>
            <w14:miter w14:val="0"/>
          </w14:textOutline>
        </w:rPr>
        <w:t>附件8</w:t>
      </w:r>
    </w:p>
    <w:p w14:paraId="0A970623">
      <w:pPr>
        <w:pStyle w:val="3"/>
        <w:spacing w:line="258" w:lineRule="auto"/>
        <w:rPr>
          <w:rFonts w:hint="eastAsia" w:ascii="仿宋" w:hAnsi="仿宋" w:eastAsia="仿宋" w:cs="仿宋"/>
          <w:highlight w:val="none"/>
        </w:rPr>
      </w:pPr>
    </w:p>
    <w:p w14:paraId="759321EB">
      <w:pPr>
        <w:spacing w:before="78" w:line="220" w:lineRule="auto"/>
        <w:ind w:left="3696"/>
        <w:rPr>
          <w:rFonts w:hint="eastAsia" w:ascii="仿宋" w:hAnsi="仿宋" w:eastAsia="仿宋" w:cs="仿宋"/>
          <w:sz w:val="24"/>
          <w:szCs w:val="24"/>
          <w:highlight w:val="none"/>
        </w:rPr>
      </w:pPr>
      <w:r>
        <w:rPr>
          <w:rFonts w:hint="eastAsia" w:ascii="仿宋" w:hAnsi="仿宋" w:eastAsia="仿宋" w:cs="仿宋"/>
          <w:spacing w:val="-2"/>
          <w:sz w:val="24"/>
          <w:szCs w:val="24"/>
          <w:highlight w:val="none"/>
          <w14:textOutline w14:w="5080" w14:cap="flat" w14:cmpd="sng">
            <w14:solidFill>
              <w14:srgbClr w14:val="000000"/>
            </w14:solidFill>
            <w14:prstDash w14:val="solid"/>
            <w14:miter w14:val="0"/>
          </w14:textOutline>
        </w:rPr>
        <w:t>证明文件</w:t>
      </w:r>
    </w:p>
    <w:p w14:paraId="4893905B">
      <w:pPr>
        <w:pStyle w:val="3"/>
        <w:spacing w:line="335" w:lineRule="auto"/>
        <w:rPr>
          <w:rFonts w:hint="eastAsia" w:ascii="仿宋" w:hAnsi="仿宋" w:eastAsia="仿宋" w:cs="仿宋"/>
          <w:highlight w:val="none"/>
        </w:rPr>
      </w:pPr>
    </w:p>
    <w:p w14:paraId="002B745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1"/>
          <w:sz w:val="24"/>
          <w:szCs w:val="24"/>
          <w:highlight w:val="none"/>
          <w:lang w:eastAsia="zh-CN"/>
        </w:rPr>
      </w:pPr>
      <w:r>
        <w:rPr>
          <w:rFonts w:hint="eastAsia" w:ascii="仿宋" w:hAnsi="仿宋" w:eastAsia="仿宋" w:cs="仿宋"/>
          <w:sz w:val="24"/>
          <w:szCs w:val="24"/>
          <w:highlight w:val="none"/>
        </w:rPr>
        <w:t>8.1</w:t>
      </w:r>
      <w:r>
        <w:rPr>
          <w:rFonts w:hint="eastAsia" w:ascii="仿宋" w:hAnsi="仿宋" w:eastAsia="仿宋" w:cs="仿宋"/>
          <w:sz w:val="24"/>
          <w:szCs w:val="24"/>
          <w:highlight w:val="none"/>
          <w:lang w:val="en-US" w:eastAsia="zh-CN"/>
        </w:rPr>
        <w:t>信用承诺函</w:t>
      </w:r>
      <w:r>
        <w:rPr>
          <w:rFonts w:hint="eastAsia" w:ascii="仿宋" w:hAnsi="仿宋" w:eastAsia="仿宋" w:cs="仿宋"/>
          <w:spacing w:val="-1"/>
          <w:sz w:val="24"/>
          <w:szCs w:val="24"/>
          <w:highlight w:val="none"/>
          <w:lang w:eastAsia="zh-CN"/>
        </w:rPr>
        <w:t>。</w:t>
      </w:r>
    </w:p>
    <w:p w14:paraId="5AEFF9B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default" w:ascii="仿宋" w:hAnsi="仿宋" w:eastAsia="仿宋" w:cs="仿宋"/>
          <w:snapToGrid w:val="0"/>
          <w:color w:val="000000"/>
          <w:kern w:val="0"/>
          <w:sz w:val="24"/>
          <w:szCs w:val="24"/>
          <w:highlight w:val="none"/>
          <w:lang w:val="en-US" w:eastAsia="zh-CN" w:bidi="ar-SA"/>
        </w:rPr>
      </w:pPr>
      <w:r>
        <w:rPr>
          <w:rFonts w:hint="default" w:ascii="仿宋" w:hAnsi="仿宋" w:eastAsia="仿宋" w:cs="仿宋"/>
          <w:snapToGrid w:val="0"/>
          <w:color w:val="000000"/>
          <w:kern w:val="0"/>
          <w:sz w:val="24"/>
          <w:szCs w:val="24"/>
          <w:highlight w:val="none"/>
          <w:lang w:val="en-US" w:eastAsia="zh-CN" w:bidi="ar-SA"/>
        </w:rPr>
        <w:t>8.2本项目招标文件中其他需要提供的证明材料。</w:t>
      </w:r>
    </w:p>
    <w:p w14:paraId="0E892616">
      <w:pPr>
        <w:pStyle w:val="2"/>
        <w:rPr>
          <w:rFonts w:hint="default"/>
          <w:lang w:val="en-US" w:eastAsia="zh-CN"/>
        </w:rPr>
      </w:pPr>
    </w:p>
    <w:p w14:paraId="1865CFA9">
      <w:pPr>
        <w:pStyle w:val="3"/>
        <w:spacing w:line="309" w:lineRule="auto"/>
        <w:rPr>
          <w:rFonts w:hint="eastAsia" w:ascii="仿宋" w:hAnsi="仿宋" w:eastAsia="仿宋" w:cs="仿宋"/>
          <w:highlight w:val="none"/>
        </w:rPr>
      </w:pPr>
    </w:p>
    <w:p w14:paraId="4BF99154">
      <w:pPr>
        <w:pStyle w:val="3"/>
        <w:spacing w:line="310" w:lineRule="auto"/>
        <w:rPr>
          <w:rFonts w:hint="eastAsia" w:ascii="仿宋" w:hAnsi="仿宋" w:eastAsia="仿宋" w:cs="仿宋"/>
          <w:highlight w:val="none"/>
        </w:rPr>
      </w:pPr>
    </w:p>
    <w:p w14:paraId="6F65C23D">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39FA7096">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363C2745">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61A5D55F">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22FBFE9E">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328905BC">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391C497B">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3A392623">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2D762C31">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65377D47">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1C22E7E2">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7969222C">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66C4EEEC">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39EC2451">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6C897AA4">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0D87B802">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1E6E67E2">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3F4B8759">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3F5A1B24">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0AC84296">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607CCAC0">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7524A3E9">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3B48BB1A">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2FB202C4">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74D6D2C6">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24EE3C58">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13323614">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579F72A9">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599839B2">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47D2D5BF">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5E2561CF">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2C64B86D">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4366E425">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7ED7C180">
      <w:pPr>
        <w:spacing w:before="78" w:line="181" w:lineRule="auto"/>
        <w:ind w:left="444"/>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71B94542">
      <w:pPr>
        <w:spacing w:before="78" w:line="181" w:lineRule="auto"/>
        <w:ind w:left="444"/>
        <w:rPr>
          <w:rFonts w:hint="eastAsia" w:ascii="仿宋" w:hAnsi="仿宋" w:eastAsia="仿宋" w:cs="仿宋"/>
          <w:sz w:val="24"/>
          <w:szCs w:val="24"/>
          <w:highlight w:val="none"/>
          <w:lang w:eastAsia="zh-CN"/>
        </w:rPr>
      </w:pPr>
      <w:r>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t>8.</w:t>
      </w:r>
      <w:r>
        <w:rPr>
          <w:rFonts w:hint="eastAsia" w:ascii="仿宋" w:hAnsi="仿宋" w:eastAsia="仿宋" w:cs="仿宋"/>
          <w:spacing w:val="-3"/>
          <w:sz w:val="24"/>
          <w:szCs w:val="24"/>
          <w:highlight w:val="none"/>
          <w:lang w:val="en-US" w:eastAsia="zh-CN"/>
          <w14:textOutline w14:w="5080" w14:cap="flat" w14:cmpd="sng">
            <w14:solidFill>
              <w14:srgbClr w14:val="000000"/>
            </w14:solidFill>
            <w14:prstDash w14:val="solid"/>
            <w14:miter w14:val="0"/>
          </w14:textOutline>
        </w:rPr>
        <w:t>3</w:t>
      </w:r>
    </w:p>
    <w:p w14:paraId="7FF567D0">
      <w:pPr>
        <w:spacing w:before="192" w:line="219" w:lineRule="auto"/>
        <w:ind w:left="1777"/>
        <w:rPr>
          <w:rFonts w:hint="eastAsia" w:ascii="仿宋" w:hAnsi="仿宋" w:eastAsia="仿宋" w:cs="仿宋"/>
          <w:sz w:val="24"/>
          <w:szCs w:val="24"/>
          <w:highlight w:val="none"/>
        </w:rPr>
      </w:pPr>
      <w:r>
        <w:rPr>
          <w:rFonts w:hint="eastAsia" w:ascii="仿宋" w:hAnsi="仿宋" w:eastAsia="仿宋" w:cs="仿宋"/>
          <w:spacing w:val="-2"/>
          <w:sz w:val="24"/>
          <w:szCs w:val="24"/>
          <w:highlight w:val="none"/>
          <w14:textOutline w14:w="5080" w14:cap="flat" w14:cmpd="sng">
            <w14:solidFill>
              <w14:srgbClr w14:val="000000"/>
            </w14:solidFill>
            <w14:prstDash w14:val="solid"/>
            <w14:miter w14:val="0"/>
          </w14:textOutline>
        </w:rPr>
        <w:t>驻马店市政府采购供应商信用承诺函（格式）</w:t>
      </w:r>
    </w:p>
    <w:p w14:paraId="1D3826F1">
      <w:pPr>
        <w:pStyle w:val="3"/>
        <w:spacing w:line="285" w:lineRule="auto"/>
        <w:rPr>
          <w:rFonts w:hint="eastAsia" w:ascii="仿宋" w:hAnsi="仿宋" w:eastAsia="仿宋" w:cs="仿宋"/>
          <w:highlight w:val="none"/>
        </w:rPr>
      </w:pPr>
    </w:p>
    <w:p w14:paraId="7E6AEC7C">
      <w:pPr>
        <w:spacing w:line="360" w:lineRule="auto"/>
        <w:ind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或</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lang w:eastAsia="zh-CN"/>
        </w:rPr>
        <w:t>代理机构</w:t>
      </w:r>
      <w:r>
        <w:rPr>
          <w:rFonts w:hint="eastAsia" w:ascii="仿宋" w:hAnsi="仿宋" w:eastAsia="仿宋" w:cs="仿宋"/>
          <w:sz w:val="24"/>
          <w:szCs w:val="24"/>
          <w:highlight w:val="none"/>
        </w:rPr>
        <w:t>）：</w:t>
      </w:r>
    </w:p>
    <w:p w14:paraId="683330E2">
      <w:pPr>
        <w:spacing w:line="360" w:lineRule="auto"/>
        <w:ind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单位名称（自然人姓名）：</w:t>
      </w:r>
    </w:p>
    <w:p w14:paraId="7061D988">
      <w:pPr>
        <w:spacing w:line="360" w:lineRule="auto"/>
        <w:ind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统一社会信用代码（身份证号码）：</w:t>
      </w:r>
    </w:p>
    <w:p w14:paraId="2A94438E">
      <w:pPr>
        <w:spacing w:line="360" w:lineRule="auto"/>
        <w:ind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法定代表人（负责人）：</w:t>
      </w:r>
    </w:p>
    <w:p w14:paraId="077BB6AE">
      <w:pPr>
        <w:spacing w:line="360" w:lineRule="auto"/>
        <w:ind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联系地址和电话：</w:t>
      </w:r>
    </w:p>
    <w:p w14:paraId="728101DC">
      <w:pPr>
        <w:spacing w:line="360" w:lineRule="auto"/>
        <w:ind w:leftChars="20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 承诺，我单位（本人）符合《中华人民共和国政府采购法》第二十二条规定的条件：</w:t>
      </w:r>
    </w:p>
    <w:p w14:paraId="5245E4E2">
      <w:pPr>
        <w:spacing w:line="360" w:lineRule="auto"/>
        <w:ind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（一）具有独立承担民事责任的能力；</w:t>
      </w:r>
    </w:p>
    <w:p w14:paraId="71BEDCE1">
      <w:pPr>
        <w:spacing w:line="360" w:lineRule="auto"/>
        <w:ind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（二）具有良好的商业信誉和健全的财务会计制度；</w:t>
      </w:r>
    </w:p>
    <w:p w14:paraId="5F2DB756">
      <w:pPr>
        <w:spacing w:line="360" w:lineRule="auto"/>
        <w:ind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（三）具有履行合同所必需的设备和专业技术能力；</w:t>
      </w:r>
    </w:p>
    <w:p w14:paraId="0F55E245">
      <w:pPr>
        <w:spacing w:line="360" w:lineRule="auto"/>
        <w:ind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（四）有依法缴纳税收和社会保障资金的良好记录；</w:t>
      </w:r>
    </w:p>
    <w:p w14:paraId="79D3AD73">
      <w:pPr>
        <w:spacing w:line="360" w:lineRule="auto"/>
        <w:ind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（五）参加政府采购活动前三年内，在经营活动中没有重大违法记录；</w:t>
      </w:r>
    </w:p>
    <w:p w14:paraId="4DFEC56B">
      <w:pPr>
        <w:spacing w:line="360" w:lineRule="auto"/>
        <w:ind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（六）符合法律、行政法规规定的其他条件。</w:t>
      </w:r>
    </w:p>
    <w:p w14:paraId="28EFE21B">
      <w:pPr>
        <w:spacing w:line="360" w:lineRule="auto"/>
        <w:ind w:leftChars="20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我单位（本人）保证上述承诺事项的真实性，如有弄虚作假或其他违法违规行为，愿意承担一切法律责任，并承担因此所造成的一切损失。</w:t>
      </w:r>
    </w:p>
    <w:p w14:paraId="64EA7BEF">
      <w:pPr>
        <w:pStyle w:val="3"/>
        <w:spacing w:line="284" w:lineRule="auto"/>
        <w:rPr>
          <w:rFonts w:hint="eastAsia" w:ascii="仿宋" w:hAnsi="仿宋" w:eastAsia="仿宋" w:cs="仿宋"/>
          <w:highlight w:val="none"/>
        </w:rPr>
      </w:pPr>
    </w:p>
    <w:p w14:paraId="61C7C9AF">
      <w:pPr>
        <w:spacing w:before="78" w:line="219" w:lineRule="auto"/>
        <w:ind w:left="44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投标人名称（盖章</w:t>
      </w:r>
      <w:r>
        <w:rPr>
          <w:rFonts w:hint="eastAsia" w:ascii="仿宋" w:hAnsi="仿宋" w:eastAsia="仿宋" w:cs="仿宋"/>
          <w:spacing w:val="-3"/>
          <w:sz w:val="24"/>
          <w:szCs w:val="24"/>
          <w:highlight w:val="none"/>
        </w:rPr>
        <w:t>）：</w:t>
      </w:r>
    </w:p>
    <w:p w14:paraId="03072665">
      <w:pPr>
        <w:spacing w:before="183" w:line="220" w:lineRule="auto"/>
        <w:ind w:left="44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法定代表人、负责人、自然人或授权代表(签字)：</w:t>
      </w:r>
    </w:p>
    <w:p w14:paraId="61C48D43">
      <w:pPr>
        <w:spacing w:before="182" w:line="220" w:lineRule="auto"/>
        <w:ind w:left="484"/>
        <w:rPr>
          <w:rFonts w:hint="eastAsia" w:ascii="仿宋" w:hAnsi="仿宋" w:eastAsia="仿宋" w:cs="仿宋"/>
          <w:sz w:val="24"/>
          <w:szCs w:val="24"/>
          <w:highlight w:val="none"/>
        </w:rPr>
      </w:pPr>
      <w:r>
        <w:rPr>
          <w:rFonts w:hint="eastAsia" w:ascii="仿宋" w:hAnsi="仿宋" w:eastAsia="仿宋" w:cs="仿宋"/>
          <w:spacing w:val="-19"/>
          <w:sz w:val="24"/>
          <w:szCs w:val="24"/>
          <w:highlight w:val="none"/>
        </w:rPr>
        <w:t>日期：          年</w:t>
      </w:r>
      <w:r>
        <w:rPr>
          <w:rFonts w:hint="eastAsia" w:ascii="仿宋" w:hAnsi="仿宋" w:eastAsia="仿宋" w:cs="仿宋"/>
          <w:spacing w:val="4"/>
          <w:sz w:val="24"/>
          <w:szCs w:val="24"/>
          <w:highlight w:val="none"/>
        </w:rPr>
        <w:t xml:space="preserve">    </w:t>
      </w:r>
      <w:r>
        <w:rPr>
          <w:rFonts w:hint="eastAsia" w:ascii="仿宋" w:hAnsi="仿宋" w:eastAsia="仿宋" w:cs="仿宋"/>
          <w:spacing w:val="-19"/>
          <w:sz w:val="24"/>
          <w:szCs w:val="24"/>
          <w:highlight w:val="none"/>
        </w:rPr>
        <w:t>月    日</w:t>
      </w:r>
    </w:p>
    <w:p w14:paraId="71CE43B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注：1.投标人须在投标文件中按此模板提供承诺函，未提供视为未实质性响应招标文件要求</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按无效投标处理。</w:t>
      </w:r>
    </w:p>
    <w:p w14:paraId="0CC6512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 投标人的法定代表人或者授权代表的签字或盖章应真实、有效，如由授权代表签字或盖章的，应提供“法定代表人授权书”。</w:t>
      </w:r>
    </w:p>
    <w:p w14:paraId="72E1734A">
      <w:pPr>
        <w:spacing w:before="184" w:line="360" w:lineRule="auto"/>
        <w:ind w:left="26" w:right="40" w:firstLine="42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w:t>
      </w:r>
      <w:r>
        <w:rPr>
          <w:rFonts w:hint="eastAsia" w:ascii="仿宋" w:hAnsi="仿宋" w:eastAsia="仿宋" w:cs="仿宋"/>
          <w:spacing w:val="77"/>
          <w:sz w:val="24"/>
          <w:szCs w:val="24"/>
          <w:highlight w:val="none"/>
        </w:rPr>
        <w:t xml:space="preserve"> </w:t>
      </w:r>
      <w:r>
        <w:rPr>
          <w:rFonts w:hint="eastAsia" w:ascii="仿宋" w:hAnsi="仿宋" w:eastAsia="仿宋" w:cs="仿宋"/>
          <w:spacing w:val="-1"/>
          <w:sz w:val="24"/>
          <w:szCs w:val="24"/>
          <w:highlight w:val="none"/>
          <w:lang w:eastAsia="zh-CN"/>
        </w:rPr>
        <w:t>招标人</w:t>
      </w:r>
      <w:r>
        <w:rPr>
          <w:rFonts w:hint="eastAsia" w:ascii="仿宋" w:hAnsi="仿宋" w:eastAsia="仿宋" w:cs="仿宋"/>
          <w:spacing w:val="-1"/>
          <w:sz w:val="24"/>
          <w:szCs w:val="24"/>
          <w:highlight w:val="none"/>
        </w:rPr>
        <w:t>有权在发放</w:t>
      </w:r>
      <w:r>
        <w:rPr>
          <w:rFonts w:hint="eastAsia" w:ascii="仿宋" w:hAnsi="仿宋" w:eastAsia="仿宋" w:cs="仿宋"/>
          <w:spacing w:val="-1"/>
          <w:sz w:val="24"/>
          <w:szCs w:val="24"/>
          <w:highlight w:val="none"/>
          <w:lang w:val="en-US" w:eastAsia="zh-CN"/>
        </w:rPr>
        <w:t>中标</w:t>
      </w:r>
      <w:r>
        <w:rPr>
          <w:rFonts w:hint="eastAsia" w:ascii="仿宋" w:hAnsi="仿宋" w:eastAsia="仿宋" w:cs="仿宋"/>
          <w:spacing w:val="-1"/>
          <w:sz w:val="24"/>
          <w:szCs w:val="24"/>
          <w:highlight w:val="none"/>
        </w:rPr>
        <w:t>通知书前要求</w:t>
      </w:r>
      <w:r>
        <w:rPr>
          <w:rFonts w:hint="eastAsia" w:ascii="仿宋" w:hAnsi="仿宋" w:eastAsia="仿宋" w:cs="仿宋"/>
          <w:spacing w:val="-1"/>
          <w:sz w:val="24"/>
          <w:szCs w:val="24"/>
          <w:highlight w:val="none"/>
          <w:lang w:val="en-US" w:eastAsia="zh-CN"/>
        </w:rPr>
        <w:t>中标</w:t>
      </w:r>
      <w:r>
        <w:rPr>
          <w:rFonts w:hint="eastAsia" w:ascii="仿宋" w:hAnsi="仿宋" w:eastAsia="仿宋" w:cs="仿宋"/>
          <w:spacing w:val="-1"/>
          <w:sz w:val="24"/>
          <w:szCs w:val="24"/>
          <w:highlight w:val="none"/>
        </w:rPr>
        <w:t>供应商提供证明材料，以备核</w:t>
      </w:r>
      <w:r>
        <w:rPr>
          <w:rFonts w:hint="eastAsia" w:ascii="仿宋" w:hAnsi="仿宋" w:eastAsia="仿宋" w:cs="仿宋"/>
          <w:sz w:val="24"/>
          <w:szCs w:val="24"/>
          <w:highlight w:val="none"/>
        </w:rPr>
        <w:t>查投标人承诺事项的真实性。如作出虚假信用承</w:t>
      </w:r>
      <w:r>
        <w:rPr>
          <w:rFonts w:hint="eastAsia" w:ascii="仿宋" w:hAnsi="仿宋" w:eastAsia="仿宋" w:cs="仿宋"/>
          <w:spacing w:val="-1"/>
          <w:sz w:val="24"/>
          <w:szCs w:val="24"/>
          <w:highlight w:val="none"/>
        </w:rPr>
        <w:t>诺，视同为“提供虚假材料谋</w:t>
      </w:r>
      <w:r>
        <w:rPr>
          <w:rFonts w:hint="eastAsia" w:ascii="仿宋" w:hAnsi="仿宋" w:eastAsia="仿宋" w:cs="仿宋"/>
          <w:spacing w:val="-4"/>
          <w:sz w:val="24"/>
          <w:szCs w:val="24"/>
          <w:highlight w:val="none"/>
        </w:rPr>
        <w:t>取中标、成交”的违法行为。</w:t>
      </w:r>
    </w:p>
    <w:p w14:paraId="2BB1BE22">
      <w:pPr>
        <w:spacing w:line="220" w:lineRule="auto"/>
        <w:rPr>
          <w:rFonts w:hint="eastAsia" w:ascii="仿宋" w:hAnsi="仿宋" w:eastAsia="仿宋" w:cs="仿宋"/>
          <w:sz w:val="24"/>
          <w:szCs w:val="24"/>
          <w:highlight w:val="none"/>
        </w:rPr>
        <w:sectPr>
          <w:footerReference r:id="rId13" w:type="default"/>
          <w:pgSz w:w="11906" w:h="16839"/>
          <w:pgMar w:top="1440" w:right="1080" w:bottom="1440" w:left="1080" w:header="0" w:footer="992" w:gutter="0"/>
          <w:pgNumType w:fmt="decimal"/>
          <w:cols w:space="720" w:num="1"/>
        </w:sectPr>
      </w:pPr>
    </w:p>
    <w:p w14:paraId="30870A23">
      <w:pPr>
        <w:spacing w:before="78" w:line="181" w:lineRule="auto"/>
        <w:ind w:left="436"/>
        <w:rPr>
          <w:rFonts w:hint="eastAsia" w:ascii="仿宋" w:hAnsi="仿宋" w:eastAsia="仿宋" w:cs="仿宋"/>
          <w:sz w:val="24"/>
          <w:szCs w:val="24"/>
          <w:highlight w:val="none"/>
        </w:rPr>
      </w:pPr>
      <w:r>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t>8.4</w:t>
      </w:r>
    </w:p>
    <w:p w14:paraId="781333BB">
      <w:pPr>
        <w:bidi w:val="0"/>
        <w:spacing w:line="360" w:lineRule="auto"/>
        <w:jc w:val="center"/>
        <w:outlineLvl w:val="1"/>
        <w:rPr>
          <w:rFonts w:hint="eastAsia" w:ascii="仿宋" w:hAnsi="仿宋" w:eastAsia="仿宋" w:cs="仿宋"/>
          <w:color w:val="000000"/>
          <w:sz w:val="21"/>
          <w:szCs w:val="21"/>
          <w:highlight w:val="none"/>
          <w:lang w:val="en-US" w:eastAsia="zh-CN"/>
        </w:rPr>
      </w:pPr>
      <w:bookmarkStart w:id="2" w:name="_Toc525210051"/>
      <w:bookmarkStart w:id="3" w:name="_Toc523494085"/>
      <w:r>
        <w:rPr>
          <w:rFonts w:hint="eastAsia" w:ascii="仿宋" w:hAnsi="仿宋" w:eastAsia="仿宋" w:cs="仿宋"/>
          <w:b/>
          <w:bCs/>
          <w:color w:val="000000"/>
          <w:sz w:val="28"/>
          <w:szCs w:val="28"/>
          <w:highlight w:val="none"/>
          <w:lang w:eastAsia="zh-CN"/>
        </w:rPr>
        <w:t>中小企业声明函</w:t>
      </w:r>
      <w:bookmarkEnd w:id="2"/>
      <w:bookmarkEnd w:id="3"/>
      <w:r>
        <w:rPr>
          <w:rFonts w:hint="eastAsia" w:ascii="仿宋" w:hAnsi="仿宋" w:eastAsia="仿宋" w:cs="仿宋"/>
          <w:b/>
          <w:bCs/>
          <w:color w:val="000000"/>
          <w:sz w:val="28"/>
          <w:szCs w:val="28"/>
          <w:highlight w:val="none"/>
          <w:lang w:eastAsia="zh-CN"/>
        </w:rPr>
        <w:t>（服务类）</w:t>
      </w:r>
    </w:p>
    <w:p w14:paraId="24E0F2C6">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本公司郑重声明，根据《政府采购促进中小企业发展管理办法》（财库﹝2020﹞46 号）的规定，本公司参加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单位名称）的</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项目名称）采</w:t>
      </w:r>
      <w:r>
        <w:rPr>
          <w:rFonts w:hint="eastAsia" w:ascii="仿宋" w:hAnsi="仿宋" w:eastAsia="仿宋" w:cs="仿宋"/>
          <w:sz w:val="24"/>
          <w:szCs w:val="24"/>
          <w:highlight w:val="none"/>
        </w:rPr>
        <w:t>购活动，</w:t>
      </w:r>
      <w:r>
        <w:rPr>
          <w:rFonts w:hint="eastAsia" w:ascii="仿宋" w:hAnsi="仿宋" w:eastAsia="仿宋" w:cs="仿宋"/>
          <w:b/>
          <w:bCs/>
          <w:sz w:val="24"/>
          <w:szCs w:val="24"/>
          <w:highlight w:val="none"/>
        </w:rPr>
        <w:t>服务全部由符合政策要求的中小企业承接</w:t>
      </w:r>
      <w:r>
        <w:rPr>
          <w:rFonts w:hint="eastAsia" w:ascii="仿宋" w:hAnsi="仿宋" w:eastAsia="仿宋" w:cs="仿宋"/>
          <w:sz w:val="24"/>
          <w:szCs w:val="24"/>
          <w:highlight w:val="none"/>
        </w:rPr>
        <w:t>。相关企业（含联合体中的中小企业、签订分包意向协议的中小企业）的具体情况如下：</w:t>
      </w:r>
    </w:p>
    <w:p w14:paraId="37B1E18F">
      <w:pPr>
        <w:keepNext w:val="0"/>
        <w:keepLines w:val="0"/>
        <w:pageBreakBefore w:val="0"/>
        <w:widowControl w:val="0"/>
        <w:numPr>
          <w:ilvl w:val="0"/>
          <w:numId w:val="6"/>
        </w:numPr>
        <w:kinsoku/>
        <w:wordWrap/>
        <w:overflowPunct/>
        <w:topLinePunct w:val="0"/>
        <w:autoSpaceDE w:val="0"/>
        <w:autoSpaceDN w:val="0"/>
        <w:bidi w:val="0"/>
        <w:adjustRightInd/>
        <w:snapToGrid/>
        <w:spacing w:before="0" w:line="500" w:lineRule="exact"/>
        <w:ind w:left="0" w:right="0"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（标的名称），属于</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（采购文件中明确的所属行业）；承建（承接）企业为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zh-CN" w:eastAsia="zh-CN"/>
        </w:rPr>
        <w:t>（企业名称），</w:t>
      </w:r>
      <w:r>
        <w:rPr>
          <w:rFonts w:hint="eastAsia" w:ascii="仿宋" w:hAnsi="仿宋" w:eastAsia="仿宋" w:cs="仿宋"/>
          <w:sz w:val="24"/>
          <w:szCs w:val="24"/>
          <w:highlight w:val="none"/>
        </w:rPr>
        <w:t>从业人员</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人，营业收入为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万元，资产总额为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万元，属于</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中型企业、小型企业、微型企业）；</w:t>
      </w:r>
    </w:p>
    <w:p w14:paraId="7998388D">
      <w:pPr>
        <w:keepNext w:val="0"/>
        <w:keepLines w:val="0"/>
        <w:pageBreakBefore w:val="0"/>
        <w:widowControl w:val="0"/>
        <w:numPr>
          <w:ilvl w:val="0"/>
          <w:numId w:val="6"/>
        </w:numPr>
        <w:kinsoku/>
        <w:wordWrap/>
        <w:overflowPunct/>
        <w:topLinePunct w:val="0"/>
        <w:autoSpaceDE w:val="0"/>
        <w:autoSpaceDN w:val="0"/>
        <w:bidi w:val="0"/>
        <w:adjustRightInd/>
        <w:snapToGrid/>
        <w:spacing w:before="0" w:line="500" w:lineRule="exact"/>
        <w:ind w:left="0" w:right="0"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（标的名称），属于</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（采购文件中明确的所属行业）；承建（承接）企业为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zh-CN" w:eastAsia="zh-CN"/>
        </w:rPr>
        <w:t>（企业名称），</w:t>
      </w:r>
      <w:r>
        <w:rPr>
          <w:rFonts w:hint="eastAsia" w:ascii="仿宋" w:hAnsi="仿宋" w:eastAsia="仿宋" w:cs="仿宋"/>
          <w:sz w:val="24"/>
          <w:szCs w:val="24"/>
          <w:highlight w:val="none"/>
        </w:rPr>
        <w:t>从业人员</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人，营业收入为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万元，资产总额为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万元，属于</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中型企业、小型企业、微型企业）；</w:t>
      </w:r>
    </w:p>
    <w:p w14:paraId="7B5ECC00">
      <w:pPr>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7FC98F50">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34" w:firstLineChars="100"/>
        <w:jc w:val="both"/>
        <w:textAlignment w:val="auto"/>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以上企业，不属于大企业的分支机构，不存在控股股东</w:t>
      </w:r>
      <w:r>
        <w:rPr>
          <w:rFonts w:hint="eastAsia" w:ascii="仿宋" w:hAnsi="仿宋" w:eastAsia="仿宋" w:cs="仿宋"/>
          <w:spacing w:val="-5"/>
          <w:sz w:val="24"/>
          <w:szCs w:val="24"/>
          <w:highlight w:val="none"/>
        </w:rPr>
        <w:t>为大企业的情形，也不存在与大企业的负责人为同一人的情形。</w:t>
      </w:r>
    </w:p>
    <w:p w14:paraId="2FE3B4B1">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本企业对上述声明内容的真实性负责。如有虚假，将依法承担相应责任。</w:t>
      </w:r>
    </w:p>
    <w:p w14:paraId="49DD7F6D">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企业名称（</w:t>
      </w:r>
      <w:r>
        <w:rPr>
          <w:rFonts w:hint="eastAsia" w:ascii="仿宋" w:hAnsi="仿宋" w:eastAsia="仿宋" w:cs="仿宋"/>
          <w:sz w:val="24"/>
          <w:highlight w:val="none"/>
          <w:lang w:eastAsia="zh-CN"/>
        </w:rPr>
        <w:t>电子签章</w:t>
      </w:r>
      <w:r>
        <w:rPr>
          <w:rFonts w:hint="eastAsia" w:ascii="仿宋" w:hAnsi="仿宋" w:eastAsia="仿宋" w:cs="仿宋"/>
          <w:sz w:val="24"/>
          <w:szCs w:val="24"/>
          <w:highlight w:val="none"/>
          <w:lang w:eastAsia="zh-CN"/>
        </w:rPr>
        <w:t>）：</w:t>
      </w:r>
    </w:p>
    <w:p w14:paraId="18C5C2B9">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日</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期：</w:t>
      </w:r>
    </w:p>
    <w:p w14:paraId="55611A51">
      <w:pPr>
        <w:wordWrap w:val="0"/>
        <w:spacing w:line="360" w:lineRule="auto"/>
        <w:ind w:right="735"/>
        <w:jc w:val="right"/>
        <w:rPr>
          <w:rFonts w:hint="eastAsia" w:ascii="仿宋" w:hAnsi="仿宋" w:eastAsia="仿宋" w:cs="仿宋"/>
          <w:highlight w:val="none"/>
          <w:u w:val="single"/>
        </w:rPr>
      </w:pPr>
    </w:p>
    <w:p w14:paraId="18316D69">
      <w:pPr>
        <w:spacing w:line="360" w:lineRule="auto"/>
        <w:jc w:val="right"/>
        <w:rPr>
          <w:rFonts w:hint="eastAsia" w:ascii="仿宋" w:hAnsi="仿宋" w:eastAsia="仿宋" w:cs="仿宋"/>
          <w:highlight w:val="none"/>
          <w:u w:val="single"/>
        </w:rPr>
      </w:pPr>
    </w:p>
    <w:p w14:paraId="603B25E8">
      <w:pPr>
        <w:pStyle w:val="7"/>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从业人员、营业收入、资产总额填报上一年度数据，无上一年度数据的新成立企业可不填报。</w:t>
      </w:r>
    </w:p>
    <w:p w14:paraId="70D77E22">
      <w:pPr>
        <w:pStyle w:val="3"/>
        <w:spacing w:line="304" w:lineRule="auto"/>
        <w:rPr>
          <w:rFonts w:hint="eastAsia" w:ascii="仿宋" w:hAnsi="仿宋" w:eastAsia="仿宋" w:cs="仿宋"/>
          <w:highlight w:val="none"/>
        </w:rPr>
      </w:pPr>
    </w:p>
    <w:p w14:paraId="69CD486B">
      <w:pPr>
        <w:pStyle w:val="3"/>
        <w:spacing w:line="305" w:lineRule="auto"/>
        <w:rPr>
          <w:rFonts w:hint="eastAsia" w:ascii="仿宋" w:hAnsi="仿宋" w:eastAsia="仿宋" w:cs="仿宋"/>
          <w:highlight w:val="none"/>
        </w:rPr>
      </w:pPr>
    </w:p>
    <w:p w14:paraId="47FCBD04">
      <w:pPr>
        <w:spacing w:before="79" w:line="181" w:lineRule="auto"/>
        <w:ind w:left="333"/>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55DA4450">
      <w:pPr>
        <w:spacing w:before="79" w:line="181" w:lineRule="auto"/>
        <w:ind w:left="333"/>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12150166">
      <w:pPr>
        <w:spacing w:before="79" w:line="181" w:lineRule="auto"/>
        <w:ind w:left="333"/>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2D5D6902">
      <w:pPr>
        <w:spacing w:before="79" w:line="181" w:lineRule="auto"/>
        <w:ind w:left="333"/>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01BB4AAF">
      <w:pPr>
        <w:spacing w:before="79" w:line="181" w:lineRule="auto"/>
        <w:ind w:left="333"/>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3187FB37">
      <w:pPr>
        <w:spacing w:before="79" w:line="181" w:lineRule="auto"/>
        <w:ind w:left="333"/>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3A4E02FF">
      <w:pPr>
        <w:spacing w:before="79" w:line="181" w:lineRule="auto"/>
        <w:ind w:left="333"/>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332FBE56">
      <w:pPr>
        <w:spacing w:before="79" w:line="181" w:lineRule="auto"/>
        <w:ind w:left="333"/>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0F886DE9">
      <w:pPr>
        <w:spacing w:before="79" w:line="181" w:lineRule="auto"/>
        <w:ind w:left="333"/>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5D5F3242">
      <w:pPr>
        <w:spacing w:before="79" w:line="181" w:lineRule="auto"/>
        <w:ind w:left="333"/>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pPr>
    </w:p>
    <w:p w14:paraId="7AF8C1B1">
      <w:pPr>
        <w:spacing w:before="79" w:line="181" w:lineRule="auto"/>
        <w:ind w:left="333"/>
        <w:rPr>
          <w:rFonts w:hint="eastAsia" w:ascii="仿宋" w:hAnsi="仿宋" w:eastAsia="仿宋" w:cs="仿宋"/>
          <w:sz w:val="24"/>
          <w:szCs w:val="24"/>
          <w:highlight w:val="none"/>
        </w:rPr>
      </w:pPr>
      <w:r>
        <w:rPr>
          <w:rFonts w:hint="eastAsia" w:ascii="仿宋" w:hAnsi="仿宋" w:eastAsia="仿宋" w:cs="仿宋"/>
          <w:spacing w:val="-3"/>
          <w:sz w:val="24"/>
          <w:szCs w:val="24"/>
          <w:highlight w:val="none"/>
          <w14:textOutline w14:w="5080" w14:cap="flat" w14:cmpd="sng">
            <w14:solidFill>
              <w14:srgbClr w14:val="000000"/>
            </w14:solidFill>
            <w14:prstDash w14:val="solid"/>
            <w14:miter w14:val="0"/>
          </w14:textOutline>
        </w:rPr>
        <w:t>8.5</w:t>
      </w:r>
    </w:p>
    <w:p w14:paraId="3EAD9FA5">
      <w:pPr>
        <w:spacing w:before="191" w:line="220" w:lineRule="auto"/>
        <w:ind w:left="2376"/>
        <w:rPr>
          <w:rFonts w:hint="eastAsia" w:ascii="仿宋" w:hAnsi="仿宋" w:eastAsia="仿宋" w:cs="仿宋"/>
          <w:sz w:val="24"/>
          <w:szCs w:val="24"/>
          <w:highlight w:val="none"/>
        </w:rPr>
      </w:pPr>
      <w:r>
        <w:rPr>
          <w:rFonts w:hint="eastAsia" w:ascii="仿宋" w:hAnsi="仿宋" w:eastAsia="仿宋" w:cs="仿宋"/>
          <w:spacing w:val="-2"/>
          <w:sz w:val="24"/>
          <w:szCs w:val="24"/>
          <w:highlight w:val="none"/>
          <w14:textOutline w14:w="5080" w14:cap="flat" w14:cmpd="sng">
            <w14:solidFill>
              <w14:srgbClr w14:val="000000"/>
            </w14:solidFill>
            <w14:prstDash w14:val="solid"/>
            <w14:miter w14:val="0"/>
          </w14:textOutline>
        </w:rPr>
        <w:t>残疾人福利性单位声明函（格式）</w:t>
      </w:r>
    </w:p>
    <w:p w14:paraId="0A799D52">
      <w:pPr>
        <w:spacing w:line="360" w:lineRule="auto"/>
        <w:ind w:firstLine="1776" w:firstLineChars="800"/>
        <w:rPr>
          <w:rFonts w:hint="eastAsia" w:ascii="仿宋" w:hAnsi="仿宋" w:eastAsia="仿宋" w:cs="仿宋"/>
          <w:spacing w:val="6"/>
          <w:szCs w:val="21"/>
          <w:highlight w:val="none"/>
        </w:rPr>
      </w:pPr>
      <w:r>
        <w:rPr>
          <w:rFonts w:hint="eastAsia" w:ascii="仿宋" w:hAnsi="仿宋" w:eastAsia="仿宋" w:cs="仿宋"/>
          <w:spacing w:val="6"/>
          <w:szCs w:val="21"/>
          <w:highlight w:val="none"/>
        </w:rPr>
        <w:t>（属于残疾人福利性企业的填写，不属于的无需填写此项内容）</w:t>
      </w:r>
    </w:p>
    <w:p w14:paraId="65C31C80">
      <w:pPr>
        <w:spacing w:line="360" w:lineRule="auto"/>
        <w:ind w:firstLine="504" w:firstLineChars="20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本单位郑重声明，根据《财政部民政部中国残疾人联合会关于促进残疾人就业政府采购政策的通知》（财库</w:t>
      </w:r>
      <w:r>
        <w:rPr>
          <w:rFonts w:hint="eastAsia" w:ascii="仿宋" w:hAnsi="仿宋" w:eastAsia="仿宋" w:cs="仿宋"/>
          <w:sz w:val="24"/>
          <w:szCs w:val="24"/>
          <w:highlight w:val="none"/>
        </w:rPr>
        <w:t>〔2017〕 141</w:t>
      </w:r>
      <w:r>
        <w:rPr>
          <w:rFonts w:hint="eastAsia" w:ascii="仿宋" w:hAnsi="仿宋" w:eastAsia="仿宋" w:cs="仿宋"/>
          <w:spacing w:val="6"/>
          <w:sz w:val="24"/>
          <w:szCs w:val="24"/>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C228F8D">
      <w:pPr>
        <w:spacing w:line="360" w:lineRule="auto"/>
        <w:ind w:firstLine="504" w:firstLineChars="20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本单位对上述声明的真实性负责。如有虚假，将依法承担相应责任。</w:t>
      </w:r>
    </w:p>
    <w:p w14:paraId="63322566">
      <w:pPr>
        <w:spacing w:before="1" w:line="218" w:lineRule="auto"/>
        <w:ind w:left="3281"/>
        <w:rPr>
          <w:rFonts w:hint="eastAsia" w:ascii="仿宋" w:hAnsi="仿宋" w:eastAsia="仿宋" w:cs="仿宋"/>
          <w:sz w:val="24"/>
          <w:szCs w:val="24"/>
          <w:highlight w:val="none"/>
        </w:rPr>
      </w:pPr>
      <w:r>
        <w:rPr>
          <w:rFonts w:hint="eastAsia" w:ascii="仿宋" w:hAnsi="仿宋" w:eastAsia="仿宋" w:cs="仿宋"/>
          <w:spacing w:val="-24"/>
          <w:sz w:val="24"/>
          <w:szCs w:val="24"/>
          <w:highlight w:val="none"/>
        </w:rPr>
        <w:t>投标人</w:t>
      </w:r>
      <w:r>
        <w:rPr>
          <w:rFonts w:hint="eastAsia" w:ascii="仿宋" w:hAnsi="仿宋" w:eastAsia="仿宋" w:cs="仿宋"/>
          <w:spacing w:val="-7"/>
          <w:sz w:val="24"/>
          <w:szCs w:val="24"/>
          <w:highlight w:val="none"/>
        </w:rPr>
        <w:t>：</w:t>
      </w:r>
      <w:r>
        <w:rPr>
          <w:rFonts w:hint="eastAsia" w:ascii="仿宋" w:hAnsi="仿宋" w:eastAsia="仿宋" w:cs="仿宋"/>
          <w:spacing w:val="9"/>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6"/>
          <w:sz w:val="24"/>
          <w:szCs w:val="24"/>
          <w:highlight w:val="none"/>
        </w:rPr>
        <w:t xml:space="preserve"> </w:t>
      </w:r>
      <w:r>
        <w:rPr>
          <w:rFonts w:hint="eastAsia" w:ascii="仿宋" w:hAnsi="仿宋" w:eastAsia="仿宋" w:cs="仿宋"/>
          <w:spacing w:val="-7"/>
          <w:sz w:val="24"/>
          <w:szCs w:val="24"/>
          <w:highlight w:val="none"/>
        </w:rPr>
        <w:t>（</w:t>
      </w:r>
      <w:r>
        <w:rPr>
          <w:rFonts w:hint="eastAsia" w:ascii="仿宋" w:hAnsi="仿宋" w:eastAsia="仿宋" w:cs="仿宋"/>
          <w:spacing w:val="-24"/>
          <w:sz w:val="24"/>
          <w:szCs w:val="24"/>
          <w:highlight w:val="none"/>
        </w:rPr>
        <w:t>全称并加盖公章）</w:t>
      </w:r>
    </w:p>
    <w:p w14:paraId="307BBF60">
      <w:pPr>
        <w:spacing w:before="182" w:line="220" w:lineRule="auto"/>
        <w:ind w:left="4749"/>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年</w:t>
      </w:r>
      <w:r>
        <w:rPr>
          <w:rFonts w:hint="eastAsia" w:ascii="仿宋" w:hAnsi="仿宋" w:eastAsia="仿宋" w:cs="仿宋"/>
          <w:spacing w:val="5"/>
          <w:sz w:val="24"/>
          <w:szCs w:val="24"/>
          <w:highlight w:val="none"/>
        </w:rPr>
        <w:t xml:space="preserve">   </w:t>
      </w:r>
      <w:r>
        <w:rPr>
          <w:rFonts w:hint="eastAsia" w:ascii="仿宋" w:hAnsi="仿宋" w:eastAsia="仿宋" w:cs="仿宋"/>
          <w:spacing w:val="-9"/>
          <w:sz w:val="24"/>
          <w:szCs w:val="24"/>
          <w:highlight w:val="none"/>
        </w:rPr>
        <w:t>月</w:t>
      </w:r>
      <w:r>
        <w:rPr>
          <w:rFonts w:hint="eastAsia" w:ascii="仿宋" w:hAnsi="仿宋" w:eastAsia="仿宋" w:cs="仿宋"/>
          <w:spacing w:val="12"/>
          <w:sz w:val="24"/>
          <w:szCs w:val="24"/>
          <w:highlight w:val="none"/>
        </w:rPr>
        <w:t xml:space="preserve">    </w:t>
      </w:r>
      <w:r>
        <w:rPr>
          <w:rFonts w:hint="eastAsia" w:ascii="仿宋" w:hAnsi="仿宋" w:eastAsia="仿宋" w:cs="仿宋"/>
          <w:spacing w:val="-9"/>
          <w:sz w:val="24"/>
          <w:szCs w:val="24"/>
          <w:highlight w:val="none"/>
        </w:rPr>
        <w:t>日</w:t>
      </w:r>
    </w:p>
    <w:p w14:paraId="09CC3604">
      <w:pPr>
        <w:pStyle w:val="3"/>
        <w:rPr>
          <w:rFonts w:hint="eastAsia" w:ascii="仿宋" w:hAnsi="仿宋" w:eastAsia="仿宋" w:cs="仿宋"/>
          <w:highlight w:val="none"/>
        </w:rPr>
      </w:pPr>
    </w:p>
    <w:p w14:paraId="14AC31A0">
      <w:pPr>
        <w:pStyle w:val="3"/>
        <w:rPr>
          <w:rFonts w:hint="eastAsia" w:ascii="仿宋" w:hAnsi="仿宋" w:eastAsia="仿宋" w:cs="仿宋"/>
          <w:highlight w:val="none"/>
        </w:rPr>
      </w:pPr>
    </w:p>
    <w:p w14:paraId="2D6F4DB5">
      <w:pPr>
        <w:pStyle w:val="3"/>
        <w:rPr>
          <w:rFonts w:hint="eastAsia" w:ascii="仿宋" w:hAnsi="仿宋" w:eastAsia="仿宋" w:cs="仿宋"/>
          <w:highlight w:val="none"/>
        </w:rPr>
      </w:pPr>
    </w:p>
    <w:p w14:paraId="2D9E6B9D">
      <w:pPr>
        <w:pStyle w:val="3"/>
        <w:rPr>
          <w:rFonts w:hint="eastAsia" w:ascii="仿宋" w:hAnsi="仿宋" w:eastAsia="仿宋" w:cs="仿宋"/>
          <w:highlight w:val="none"/>
        </w:rPr>
      </w:pPr>
    </w:p>
    <w:p w14:paraId="59657F05">
      <w:pPr>
        <w:pStyle w:val="3"/>
        <w:rPr>
          <w:rFonts w:hint="eastAsia" w:ascii="仿宋" w:hAnsi="仿宋" w:eastAsia="仿宋" w:cs="仿宋"/>
          <w:highlight w:val="none"/>
        </w:rPr>
      </w:pPr>
    </w:p>
    <w:p w14:paraId="740CEF99">
      <w:pPr>
        <w:pStyle w:val="3"/>
        <w:rPr>
          <w:rFonts w:hint="eastAsia" w:ascii="仿宋" w:hAnsi="仿宋" w:eastAsia="仿宋" w:cs="仿宋"/>
          <w:highlight w:val="none"/>
        </w:rPr>
      </w:pPr>
    </w:p>
    <w:p w14:paraId="7EDF2BE0">
      <w:pPr>
        <w:pStyle w:val="3"/>
        <w:rPr>
          <w:rFonts w:hint="eastAsia" w:ascii="仿宋" w:hAnsi="仿宋" w:eastAsia="仿宋" w:cs="仿宋"/>
          <w:highlight w:val="none"/>
        </w:rPr>
      </w:pPr>
    </w:p>
    <w:p w14:paraId="659E41A8">
      <w:pPr>
        <w:pStyle w:val="3"/>
        <w:rPr>
          <w:rFonts w:hint="eastAsia" w:ascii="仿宋" w:hAnsi="仿宋" w:eastAsia="仿宋" w:cs="仿宋"/>
          <w:highlight w:val="none"/>
        </w:rPr>
      </w:pPr>
    </w:p>
    <w:p w14:paraId="21B62F91">
      <w:pPr>
        <w:pStyle w:val="3"/>
        <w:rPr>
          <w:rFonts w:hint="eastAsia" w:ascii="仿宋" w:hAnsi="仿宋" w:eastAsia="仿宋" w:cs="仿宋"/>
          <w:highlight w:val="none"/>
        </w:rPr>
      </w:pPr>
    </w:p>
    <w:p w14:paraId="52EDE2B9">
      <w:pPr>
        <w:pStyle w:val="3"/>
        <w:rPr>
          <w:rFonts w:hint="eastAsia" w:ascii="仿宋" w:hAnsi="仿宋" w:eastAsia="仿宋" w:cs="仿宋"/>
          <w:highlight w:val="none"/>
        </w:rPr>
      </w:pPr>
    </w:p>
    <w:p w14:paraId="400105F8">
      <w:pPr>
        <w:pStyle w:val="3"/>
        <w:rPr>
          <w:rFonts w:hint="eastAsia" w:ascii="仿宋" w:hAnsi="仿宋" w:eastAsia="仿宋" w:cs="仿宋"/>
          <w:highlight w:val="none"/>
        </w:rPr>
      </w:pPr>
    </w:p>
    <w:p w14:paraId="2B599A60">
      <w:pPr>
        <w:pStyle w:val="3"/>
        <w:rPr>
          <w:rFonts w:hint="eastAsia" w:ascii="仿宋" w:hAnsi="仿宋" w:eastAsia="仿宋" w:cs="仿宋"/>
          <w:highlight w:val="none"/>
        </w:rPr>
      </w:pPr>
    </w:p>
    <w:p w14:paraId="7ECD37F6">
      <w:pPr>
        <w:pStyle w:val="3"/>
        <w:rPr>
          <w:rFonts w:hint="eastAsia" w:ascii="仿宋" w:hAnsi="仿宋" w:eastAsia="仿宋" w:cs="仿宋"/>
          <w:highlight w:val="none"/>
        </w:rPr>
      </w:pPr>
    </w:p>
    <w:p w14:paraId="67710557">
      <w:pPr>
        <w:pStyle w:val="3"/>
        <w:rPr>
          <w:rFonts w:hint="eastAsia" w:ascii="仿宋" w:hAnsi="仿宋" w:eastAsia="仿宋" w:cs="仿宋"/>
          <w:highlight w:val="none"/>
        </w:rPr>
      </w:pPr>
    </w:p>
    <w:p w14:paraId="4CF42DD7">
      <w:pPr>
        <w:pStyle w:val="3"/>
        <w:spacing w:line="241" w:lineRule="auto"/>
        <w:rPr>
          <w:rFonts w:hint="eastAsia" w:ascii="仿宋" w:hAnsi="仿宋" w:eastAsia="仿宋" w:cs="仿宋"/>
          <w:highlight w:val="none"/>
        </w:rPr>
      </w:pPr>
    </w:p>
    <w:p w14:paraId="1924597F">
      <w:pPr>
        <w:pStyle w:val="3"/>
        <w:spacing w:line="241" w:lineRule="auto"/>
        <w:rPr>
          <w:rFonts w:hint="eastAsia" w:ascii="仿宋" w:hAnsi="仿宋" w:eastAsia="仿宋" w:cs="仿宋"/>
          <w:highlight w:val="none"/>
        </w:rPr>
      </w:pPr>
    </w:p>
    <w:p w14:paraId="5B5B9AD1">
      <w:pPr>
        <w:pStyle w:val="3"/>
        <w:spacing w:line="241" w:lineRule="auto"/>
        <w:rPr>
          <w:rFonts w:hint="eastAsia" w:ascii="仿宋" w:hAnsi="仿宋" w:eastAsia="仿宋" w:cs="仿宋"/>
          <w:highlight w:val="none"/>
        </w:rPr>
      </w:pPr>
    </w:p>
    <w:p w14:paraId="56ADCBB8">
      <w:pPr>
        <w:pStyle w:val="3"/>
        <w:spacing w:line="241" w:lineRule="auto"/>
        <w:rPr>
          <w:rFonts w:hint="eastAsia" w:ascii="仿宋" w:hAnsi="仿宋" w:eastAsia="仿宋" w:cs="仿宋"/>
          <w:highlight w:val="none"/>
        </w:rPr>
      </w:pPr>
    </w:p>
    <w:p w14:paraId="256ACA69">
      <w:pPr>
        <w:pStyle w:val="3"/>
        <w:spacing w:line="241" w:lineRule="auto"/>
        <w:rPr>
          <w:rFonts w:hint="eastAsia" w:ascii="仿宋" w:hAnsi="仿宋" w:eastAsia="仿宋" w:cs="仿宋"/>
          <w:highlight w:val="none"/>
        </w:rPr>
      </w:pPr>
    </w:p>
    <w:p w14:paraId="6E192DB4">
      <w:pPr>
        <w:pStyle w:val="3"/>
        <w:spacing w:line="241" w:lineRule="auto"/>
        <w:rPr>
          <w:rFonts w:hint="eastAsia" w:ascii="仿宋" w:hAnsi="仿宋" w:eastAsia="仿宋" w:cs="仿宋"/>
          <w:highlight w:val="none"/>
        </w:rPr>
      </w:pPr>
    </w:p>
    <w:p w14:paraId="3186D5FA">
      <w:pPr>
        <w:pStyle w:val="3"/>
        <w:spacing w:line="241" w:lineRule="auto"/>
        <w:rPr>
          <w:rFonts w:hint="eastAsia" w:ascii="仿宋" w:hAnsi="仿宋" w:eastAsia="仿宋" w:cs="仿宋"/>
          <w:highlight w:val="none"/>
        </w:rPr>
      </w:pPr>
    </w:p>
    <w:p w14:paraId="65D2DB65">
      <w:pPr>
        <w:pStyle w:val="3"/>
        <w:spacing w:line="241" w:lineRule="auto"/>
        <w:rPr>
          <w:rFonts w:hint="eastAsia" w:ascii="仿宋" w:hAnsi="仿宋" w:eastAsia="仿宋" w:cs="仿宋"/>
          <w:highlight w:val="none"/>
        </w:rPr>
      </w:pPr>
    </w:p>
    <w:p w14:paraId="57396BF9">
      <w:pPr>
        <w:pStyle w:val="3"/>
        <w:spacing w:line="241" w:lineRule="auto"/>
        <w:rPr>
          <w:rFonts w:hint="eastAsia" w:ascii="仿宋" w:hAnsi="仿宋" w:eastAsia="仿宋" w:cs="仿宋"/>
          <w:highlight w:val="none"/>
        </w:rPr>
      </w:pPr>
    </w:p>
    <w:p w14:paraId="2D6F840B">
      <w:pPr>
        <w:pStyle w:val="3"/>
        <w:spacing w:line="241" w:lineRule="auto"/>
        <w:rPr>
          <w:rFonts w:hint="eastAsia" w:ascii="仿宋" w:hAnsi="仿宋" w:eastAsia="仿宋" w:cs="仿宋"/>
          <w:highlight w:val="none"/>
        </w:rPr>
      </w:pPr>
    </w:p>
    <w:p w14:paraId="1BA03CBA">
      <w:pPr>
        <w:pStyle w:val="3"/>
        <w:spacing w:line="241" w:lineRule="auto"/>
        <w:rPr>
          <w:rFonts w:hint="eastAsia" w:ascii="仿宋" w:hAnsi="仿宋" w:eastAsia="仿宋" w:cs="仿宋"/>
          <w:highlight w:val="none"/>
        </w:rPr>
      </w:pPr>
    </w:p>
    <w:p w14:paraId="4BE6FEEA">
      <w:pPr>
        <w:pStyle w:val="3"/>
        <w:spacing w:line="241" w:lineRule="auto"/>
        <w:rPr>
          <w:rFonts w:hint="eastAsia" w:ascii="仿宋" w:hAnsi="仿宋" w:eastAsia="仿宋" w:cs="仿宋"/>
          <w:highlight w:val="none"/>
        </w:rPr>
      </w:pPr>
    </w:p>
    <w:p w14:paraId="4B51CD1A">
      <w:pPr>
        <w:pStyle w:val="3"/>
        <w:spacing w:line="241" w:lineRule="auto"/>
        <w:rPr>
          <w:rFonts w:hint="eastAsia" w:ascii="仿宋" w:hAnsi="仿宋" w:eastAsia="仿宋" w:cs="仿宋"/>
          <w:highlight w:val="none"/>
        </w:rPr>
      </w:pPr>
    </w:p>
    <w:p w14:paraId="1D7F1567">
      <w:pPr>
        <w:pStyle w:val="3"/>
        <w:spacing w:line="241" w:lineRule="auto"/>
        <w:rPr>
          <w:rFonts w:hint="eastAsia" w:ascii="仿宋" w:hAnsi="仿宋" w:eastAsia="仿宋" w:cs="仿宋"/>
          <w:highlight w:val="none"/>
        </w:rPr>
      </w:pPr>
    </w:p>
    <w:p w14:paraId="6F2E8167">
      <w:pPr>
        <w:pStyle w:val="3"/>
        <w:spacing w:line="241" w:lineRule="auto"/>
        <w:rPr>
          <w:rFonts w:hint="eastAsia" w:ascii="仿宋" w:hAnsi="仿宋" w:eastAsia="仿宋" w:cs="仿宋"/>
          <w:highlight w:val="none"/>
        </w:rPr>
      </w:pPr>
    </w:p>
    <w:p w14:paraId="303C842B">
      <w:pPr>
        <w:pStyle w:val="3"/>
        <w:spacing w:line="241" w:lineRule="auto"/>
        <w:rPr>
          <w:rFonts w:hint="eastAsia" w:ascii="仿宋" w:hAnsi="仿宋" w:eastAsia="仿宋" w:cs="仿宋"/>
          <w:highlight w:val="none"/>
        </w:rPr>
      </w:pPr>
    </w:p>
    <w:p w14:paraId="33AE22BF">
      <w:pPr>
        <w:pStyle w:val="3"/>
        <w:spacing w:line="241" w:lineRule="auto"/>
        <w:rPr>
          <w:rFonts w:hint="eastAsia" w:ascii="仿宋" w:hAnsi="仿宋" w:eastAsia="仿宋" w:cs="仿宋"/>
          <w:highlight w:val="none"/>
        </w:rPr>
      </w:pPr>
    </w:p>
    <w:p w14:paraId="7FEAEF7F">
      <w:pPr>
        <w:pStyle w:val="3"/>
        <w:spacing w:line="241" w:lineRule="auto"/>
        <w:rPr>
          <w:rFonts w:hint="eastAsia" w:ascii="仿宋" w:hAnsi="仿宋" w:eastAsia="仿宋" w:cs="仿宋"/>
          <w:highlight w:val="none"/>
        </w:rPr>
      </w:pPr>
    </w:p>
    <w:p w14:paraId="6441F8B8">
      <w:pPr>
        <w:pStyle w:val="3"/>
        <w:spacing w:line="241" w:lineRule="auto"/>
        <w:rPr>
          <w:rFonts w:hint="eastAsia" w:ascii="仿宋" w:hAnsi="仿宋" w:eastAsia="仿宋" w:cs="仿宋"/>
          <w:highlight w:val="none"/>
        </w:rPr>
      </w:pPr>
    </w:p>
    <w:p w14:paraId="56D7F5D3">
      <w:pPr>
        <w:pStyle w:val="3"/>
        <w:spacing w:line="241" w:lineRule="auto"/>
        <w:rPr>
          <w:rFonts w:hint="eastAsia" w:ascii="仿宋" w:hAnsi="仿宋" w:eastAsia="仿宋" w:cs="仿宋"/>
          <w:highlight w:val="none"/>
        </w:rPr>
      </w:pPr>
    </w:p>
    <w:p w14:paraId="55B51B37">
      <w:pPr>
        <w:spacing w:before="78" w:line="219" w:lineRule="auto"/>
        <w:rPr>
          <w:rFonts w:hint="eastAsia" w:ascii="仿宋" w:hAnsi="仿宋" w:eastAsia="仿宋" w:cs="仿宋"/>
          <w:spacing w:val="-8"/>
          <w:sz w:val="24"/>
          <w:szCs w:val="24"/>
          <w:highlight w:val="none"/>
          <w:lang w:val="en-US" w:eastAsia="zh-CN"/>
          <w14:textOutline w14:w="5080" w14:cap="flat" w14:cmpd="sng">
            <w14:solidFill>
              <w14:srgbClr w14:val="000000"/>
            </w14:solidFill>
            <w14:prstDash w14:val="solid"/>
            <w14:miter w14:val="0"/>
          </w14:textOutline>
        </w:rPr>
      </w:pPr>
      <w:r>
        <w:rPr>
          <w:rFonts w:hint="eastAsia" w:ascii="仿宋" w:hAnsi="仿宋" w:eastAsia="仿宋" w:cs="仿宋"/>
          <w:spacing w:val="-8"/>
          <w:sz w:val="24"/>
          <w:szCs w:val="24"/>
          <w:highlight w:val="none"/>
          <w14:textOutline w14:w="5080" w14:cap="flat" w14:cmpd="sng">
            <w14:solidFill>
              <w14:srgbClr w14:val="000000"/>
            </w14:solidFill>
            <w14:prstDash w14:val="solid"/>
            <w14:miter w14:val="0"/>
          </w14:textOutline>
        </w:rPr>
        <w:t>附件9</w:t>
      </w:r>
      <w:r>
        <w:rPr>
          <w:rFonts w:hint="eastAsia" w:ascii="仿宋" w:hAnsi="仿宋" w:eastAsia="仿宋" w:cs="仿宋"/>
          <w:spacing w:val="-8"/>
          <w:sz w:val="24"/>
          <w:szCs w:val="24"/>
          <w:highlight w:val="none"/>
          <w:lang w:val="en-US" w:eastAsia="zh-CN"/>
          <w14:textOutline w14:w="5080" w14:cap="flat" w14:cmpd="sng">
            <w14:solidFill>
              <w14:srgbClr w14:val="000000"/>
            </w14:solidFill>
            <w14:prstDash w14:val="solid"/>
            <w14:miter w14:val="0"/>
          </w14:textOutline>
        </w:rPr>
        <w:t xml:space="preserve">          </w:t>
      </w:r>
    </w:p>
    <w:p w14:paraId="0BF09ED2">
      <w:pPr>
        <w:spacing w:before="78" w:line="219" w:lineRule="auto"/>
        <w:ind w:left="462"/>
        <w:jc w:val="center"/>
        <w:rPr>
          <w:rFonts w:hint="eastAsia" w:ascii="仿宋" w:hAnsi="仿宋" w:eastAsia="仿宋" w:cs="仿宋"/>
          <w:b/>
          <w:bCs/>
          <w:sz w:val="24"/>
          <w:szCs w:val="24"/>
        </w:rPr>
      </w:pPr>
      <w:r>
        <w:rPr>
          <w:rFonts w:hint="eastAsia" w:ascii="仿宋" w:hAnsi="仿宋" w:eastAsia="仿宋" w:cs="仿宋"/>
          <w:b/>
          <w:bCs/>
          <w:sz w:val="24"/>
          <w:szCs w:val="24"/>
        </w:rPr>
        <w:t>投标人自觉抵制政府采购领域商业贿赂行为承诺书（格式）</w:t>
      </w:r>
    </w:p>
    <w:p w14:paraId="17DFFBE9">
      <w:pPr>
        <w:pStyle w:val="3"/>
        <w:spacing w:line="285" w:lineRule="auto"/>
        <w:rPr>
          <w:rFonts w:hint="eastAsia" w:ascii="仿宋" w:hAnsi="仿宋" w:eastAsia="仿宋" w:cs="仿宋"/>
          <w:highlight w:val="none"/>
        </w:rPr>
      </w:pPr>
    </w:p>
    <w:p w14:paraId="746E58C1">
      <w:pPr>
        <w:spacing w:before="79" w:line="360" w:lineRule="auto"/>
        <w:ind w:left="23"/>
        <w:rPr>
          <w:rFonts w:hint="eastAsia" w:ascii="仿宋" w:hAnsi="仿宋" w:eastAsia="仿宋" w:cs="仿宋"/>
          <w:sz w:val="24"/>
          <w:szCs w:val="24"/>
          <w:highlight w:val="none"/>
        </w:rPr>
      </w:pPr>
      <w:r>
        <w:rPr>
          <w:rFonts w:hint="eastAsia" w:ascii="仿宋" w:hAnsi="仿宋" w:eastAsia="仿宋" w:cs="仿宋"/>
          <w:spacing w:val="-25"/>
          <w:w w:val="98"/>
          <w:sz w:val="24"/>
          <w:szCs w:val="24"/>
          <w:highlight w:val="none"/>
        </w:rPr>
        <w:t>致</w:t>
      </w:r>
      <w:r>
        <w:rPr>
          <w:rFonts w:hint="eastAsia" w:ascii="仿宋" w:hAnsi="仿宋" w:eastAsia="仿宋" w:cs="仿宋"/>
          <w:spacing w:val="-8"/>
          <w:sz w:val="24"/>
          <w:szCs w:val="24"/>
          <w:highlight w:val="none"/>
        </w:rPr>
        <w:t>：</w:t>
      </w:r>
      <w:r>
        <w:rPr>
          <w:rFonts w:hint="eastAsia" w:ascii="仿宋" w:hAnsi="仿宋" w:eastAsia="仿宋" w:cs="仿宋"/>
          <w:spacing w:val="-36"/>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6"/>
          <w:sz w:val="24"/>
          <w:szCs w:val="24"/>
          <w:highlight w:val="none"/>
        </w:rPr>
        <w:t xml:space="preserve"> </w:t>
      </w:r>
      <w:r>
        <w:rPr>
          <w:rFonts w:hint="eastAsia" w:ascii="仿宋" w:hAnsi="仿宋" w:eastAsia="仿宋" w:cs="仿宋"/>
          <w:spacing w:val="-8"/>
          <w:sz w:val="24"/>
          <w:szCs w:val="24"/>
          <w:highlight w:val="none"/>
        </w:rPr>
        <w:t>（</w:t>
      </w:r>
      <w:r>
        <w:rPr>
          <w:rFonts w:hint="eastAsia" w:ascii="仿宋" w:hAnsi="仿宋" w:eastAsia="仿宋" w:cs="仿宋"/>
          <w:spacing w:val="-25"/>
          <w:w w:val="98"/>
          <w:sz w:val="24"/>
          <w:szCs w:val="24"/>
          <w:highlight w:val="none"/>
          <w:lang w:eastAsia="zh-CN"/>
        </w:rPr>
        <w:t>招标人</w:t>
      </w:r>
      <w:r>
        <w:rPr>
          <w:rFonts w:hint="eastAsia" w:ascii="仿宋" w:hAnsi="仿宋" w:eastAsia="仿宋" w:cs="仿宋"/>
          <w:spacing w:val="-25"/>
          <w:w w:val="98"/>
          <w:sz w:val="24"/>
          <w:szCs w:val="24"/>
          <w:highlight w:val="none"/>
        </w:rPr>
        <w:t>名称）</w:t>
      </w:r>
    </w:p>
    <w:p w14:paraId="5B78B85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进一步规范政府采购行为，营造公平竞争的政府采购市场环境，维护政府采购制度良好声誉，在参与贵单位组织的招标活动中，我方庄重承诺：</w:t>
      </w:r>
    </w:p>
    <w:p w14:paraId="72839BD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一、依法参与招标活动，遵纪守法，诚信经营，公平竞争。</w:t>
      </w:r>
    </w:p>
    <w:p w14:paraId="4BFAE61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二、不向</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代理机构</w:t>
      </w:r>
      <w:r>
        <w:rPr>
          <w:rFonts w:hint="eastAsia" w:ascii="仿宋" w:hAnsi="仿宋" w:eastAsia="仿宋" w:cs="仿宋"/>
          <w:sz w:val="24"/>
          <w:szCs w:val="24"/>
          <w:highlight w:val="none"/>
        </w:rPr>
        <w:t>和评审专家提供任何形式的商业贿赂，对索取或接受商业贿赂的单位和个人，及时向财政部门和纪检监察机关举报。</w:t>
      </w:r>
    </w:p>
    <w:p w14:paraId="73BD07B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三、不以提供虚假资质文件等形式参与招标活动，不以虚假材料谋取中标</w:t>
      </w:r>
      <w:r>
        <w:rPr>
          <w:rFonts w:hint="eastAsia" w:ascii="仿宋" w:hAnsi="仿宋" w:eastAsia="仿宋" w:cs="仿宋"/>
          <w:sz w:val="24"/>
          <w:szCs w:val="24"/>
          <w:highlight w:val="none"/>
          <w:lang w:eastAsia="zh-CN"/>
        </w:rPr>
        <w:t>。</w:t>
      </w:r>
    </w:p>
    <w:p w14:paraId="0CD69D1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四、不采取不正当手段诋毁、排挤其它投标人，与其它参与招标活动的投标人保持良性的竞争关系。</w:t>
      </w:r>
    </w:p>
    <w:p w14:paraId="5F9FF90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五、不与</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代理机构</w:t>
      </w:r>
      <w:r>
        <w:rPr>
          <w:rFonts w:hint="eastAsia" w:ascii="仿宋" w:hAnsi="仿宋" w:eastAsia="仿宋" w:cs="仿宋"/>
          <w:sz w:val="24"/>
          <w:szCs w:val="24"/>
          <w:highlight w:val="none"/>
        </w:rPr>
        <w:t>和评审专家恶意串通，自觉维护政府采购公平竞争的市场秩序。</w:t>
      </w:r>
    </w:p>
    <w:p w14:paraId="56BC2E4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六、不与其它投标人串通采取围标、陪标等商业欺诈手段谋取中标，积极维护国家利益、社会公共利益和</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的合法权益。</w:t>
      </w:r>
    </w:p>
    <w:p w14:paraId="2D2E645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七、严格履行政府采购合同约定义务，不在政府采购合同执行过程中采取 降低质量或标准、减少数量、拖延交付时间等方式损害</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的利益，并自觉承担违约责任。</w:t>
      </w:r>
    </w:p>
    <w:p w14:paraId="284A196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八、自觉接受并积极配合相关监督部门实施的监督检查，如实反映情况，及时提供有关证明材料。</w:t>
      </w:r>
    </w:p>
    <w:p w14:paraId="6CF5EB7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022A0B72">
      <w:pPr>
        <w:pStyle w:val="3"/>
        <w:spacing w:line="285" w:lineRule="auto"/>
        <w:rPr>
          <w:rFonts w:hint="eastAsia" w:ascii="仿宋" w:hAnsi="仿宋" w:eastAsia="仿宋" w:cs="仿宋"/>
          <w:highlight w:val="none"/>
        </w:rPr>
      </w:pPr>
    </w:p>
    <w:p w14:paraId="24EFC4E6">
      <w:pPr>
        <w:spacing w:before="79" w:line="220" w:lineRule="auto"/>
        <w:ind w:left="160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投标人代表签字（法定代表人或委托代理人</w:t>
      </w:r>
      <w:r>
        <w:rPr>
          <w:rFonts w:hint="eastAsia" w:ascii="仿宋" w:hAnsi="仿宋" w:eastAsia="仿宋" w:cs="仿宋"/>
          <w:spacing w:val="5"/>
          <w:sz w:val="24"/>
          <w:szCs w:val="24"/>
          <w:highlight w:val="none"/>
        </w:rPr>
        <w:t>）：</w:t>
      </w:r>
    </w:p>
    <w:p w14:paraId="56432C89">
      <w:pPr>
        <w:spacing w:before="182" w:line="219" w:lineRule="auto"/>
        <w:ind w:firstLine="1624" w:firstLineChars="7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投标人：</w:t>
      </w:r>
      <w:r>
        <w:rPr>
          <w:rFonts w:hint="eastAsia" w:ascii="仿宋" w:hAnsi="仿宋" w:eastAsia="仿宋" w:cs="仿宋"/>
          <w:spacing w:val="9"/>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6"/>
          <w:sz w:val="24"/>
          <w:szCs w:val="24"/>
          <w:highlight w:val="none"/>
        </w:rPr>
        <w:t xml:space="preserve"> </w:t>
      </w:r>
      <w:r>
        <w:rPr>
          <w:rFonts w:hint="eastAsia" w:ascii="仿宋" w:hAnsi="仿宋" w:eastAsia="仿宋" w:cs="仿宋"/>
          <w:spacing w:val="-7"/>
          <w:sz w:val="24"/>
          <w:szCs w:val="24"/>
          <w:highlight w:val="none"/>
        </w:rPr>
        <w:t>（</w:t>
      </w:r>
      <w:r>
        <w:rPr>
          <w:rFonts w:hint="eastAsia" w:ascii="仿宋" w:hAnsi="仿宋" w:eastAsia="仿宋" w:cs="仿宋"/>
          <w:spacing w:val="-24"/>
          <w:sz w:val="24"/>
          <w:szCs w:val="24"/>
          <w:highlight w:val="none"/>
        </w:rPr>
        <w:t>全称并加盖公章）</w:t>
      </w:r>
    </w:p>
    <w:p w14:paraId="453D44E2">
      <w:pPr>
        <w:pStyle w:val="3"/>
        <w:spacing w:line="284" w:lineRule="auto"/>
        <w:rPr>
          <w:rFonts w:hint="eastAsia" w:ascii="仿宋" w:hAnsi="仿宋" w:eastAsia="仿宋" w:cs="仿宋"/>
          <w:highlight w:val="none"/>
        </w:rPr>
      </w:pPr>
    </w:p>
    <w:p w14:paraId="33FB39B4">
      <w:pPr>
        <w:pStyle w:val="3"/>
        <w:spacing w:line="285" w:lineRule="auto"/>
        <w:rPr>
          <w:rFonts w:hint="eastAsia" w:ascii="仿宋" w:hAnsi="仿宋" w:eastAsia="仿宋" w:cs="仿宋"/>
          <w:highlight w:val="none"/>
        </w:rPr>
      </w:pPr>
    </w:p>
    <w:p w14:paraId="279432BC">
      <w:pPr>
        <w:spacing w:before="79" w:line="220" w:lineRule="auto"/>
        <w:ind w:left="4329"/>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年</w:t>
      </w:r>
      <w:r>
        <w:rPr>
          <w:rFonts w:hint="eastAsia" w:ascii="仿宋" w:hAnsi="仿宋" w:eastAsia="仿宋" w:cs="仿宋"/>
          <w:spacing w:val="3"/>
          <w:sz w:val="24"/>
          <w:szCs w:val="24"/>
          <w:highlight w:val="none"/>
        </w:rPr>
        <w:t xml:space="preserve">    </w:t>
      </w:r>
      <w:r>
        <w:rPr>
          <w:rFonts w:hint="eastAsia" w:ascii="仿宋" w:hAnsi="仿宋" w:eastAsia="仿宋" w:cs="仿宋"/>
          <w:spacing w:val="-9"/>
          <w:sz w:val="24"/>
          <w:szCs w:val="24"/>
          <w:highlight w:val="none"/>
        </w:rPr>
        <w:t>月</w:t>
      </w:r>
      <w:r>
        <w:rPr>
          <w:rFonts w:hint="eastAsia" w:ascii="仿宋" w:hAnsi="仿宋" w:eastAsia="仿宋" w:cs="仿宋"/>
          <w:spacing w:val="13"/>
          <w:sz w:val="24"/>
          <w:szCs w:val="24"/>
          <w:highlight w:val="none"/>
        </w:rPr>
        <w:t xml:space="preserve">    </w:t>
      </w:r>
      <w:r>
        <w:rPr>
          <w:rFonts w:hint="eastAsia" w:ascii="仿宋" w:hAnsi="仿宋" w:eastAsia="仿宋" w:cs="仿宋"/>
          <w:spacing w:val="-9"/>
          <w:sz w:val="24"/>
          <w:szCs w:val="24"/>
          <w:highlight w:val="none"/>
        </w:rPr>
        <w:t>日</w:t>
      </w:r>
    </w:p>
    <w:p w14:paraId="602CD673">
      <w:pPr>
        <w:rPr>
          <w:rFonts w:hint="eastAsia" w:ascii="仿宋" w:hAnsi="仿宋" w:eastAsia="仿宋" w:cs="仿宋"/>
        </w:rPr>
      </w:pPr>
    </w:p>
    <w:sectPr>
      <w:footerReference r:id="rId14" w:type="default"/>
      <w:pgSz w:w="11906" w:h="16839"/>
      <w:pgMar w:top="1440" w:right="1080" w:bottom="1440" w:left="1080" w:header="0" w:footer="99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481B0">
    <w:pPr>
      <w:spacing w:line="174" w:lineRule="auto"/>
      <w:ind w:left="2730"/>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0D87C">
    <w:pPr>
      <w:spacing w:line="174" w:lineRule="auto"/>
      <w:ind w:left="2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D66BB">
                          <w:pPr>
                            <w:pStyle w:val="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17D66BB">
                    <w:pPr>
                      <w:pStyle w:val="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B06E">
    <w:pPr>
      <w:spacing w:line="174" w:lineRule="auto"/>
      <w:ind w:left="2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D78F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1D78F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D68AB">
    <w:pPr>
      <w:spacing w:line="174" w:lineRule="auto"/>
      <w:ind w:left="28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A395E">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DA395E">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A4A08">
    <w:pPr>
      <w:spacing w:line="171" w:lineRule="auto"/>
      <w:ind w:left="28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DFFA6">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5ADFFA6">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2D778">
    <w:pPr>
      <w:spacing w:line="174" w:lineRule="auto"/>
      <w:ind w:left="2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42E3A">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EE42E3A">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6C02D">
    <w:pPr>
      <w:pStyle w:val="3"/>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39FBC">
                          <w:pPr>
                            <w:pStyle w:val="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F239FBC">
                    <w:pPr>
                      <w:pStyle w:val="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7A34E">
    <w:pPr>
      <w:spacing w:line="174" w:lineRule="auto"/>
      <w:ind w:left="2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7B566">
                          <w:pPr>
                            <w:pStyle w:val="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057B566">
                    <w:pPr>
                      <w:pStyle w:val="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4394A">
    <w:pPr>
      <w:spacing w:line="174" w:lineRule="auto"/>
      <w:ind w:left="28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30386">
                          <w:pPr>
                            <w:pStyle w:val="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3330386">
                    <w:pPr>
                      <w:pStyle w:val="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8D03F">
    <w:pPr>
      <w:spacing w:line="174" w:lineRule="auto"/>
      <w:ind w:left="2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A6B50">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D7A6B50">
                    <w:pPr>
                      <w:pStyle w:val="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A1D82"/>
    <w:multiLevelType w:val="singleLevel"/>
    <w:tmpl w:val="A88A1D82"/>
    <w:lvl w:ilvl="0" w:tentative="0">
      <w:start w:val="1"/>
      <w:numFmt w:val="decimal"/>
      <w:suff w:val="space"/>
      <w:lvlText w:val="%1."/>
      <w:lvlJc w:val="left"/>
    </w:lvl>
  </w:abstractNum>
  <w:abstractNum w:abstractNumId="1">
    <w:nsid w:val="1BE553CB"/>
    <w:multiLevelType w:val="singleLevel"/>
    <w:tmpl w:val="1BE553CB"/>
    <w:lvl w:ilvl="0" w:tentative="0">
      <w:start w:val="3"/>
      <w:numFmt w:val="decimal"/>
      <w:lvlText w:val="%1."/>
      <w:lvlJc w:val="left"/>
      <w:pPr>
        <w:tabs>
          <w:tab w:val="left" w:pos="312"/>
        </w:tabs>
      </w:pPr>
    </w:lvl>
  </w:abstractNum>
  <w:abstractNum w:abstractNumId="2">
    <w:nsid w:val="278D77BC"/>
    <w:multiLevelType w:val="singleLevel"/>
    <w:tmpl w:val="278D77BC"/>
    <w:lvl w:ilvl="0" w:tentative="0">
      <w:start w:val="1"/>
      <w:numFmt w:val="decimal"/>
      <w:suff w:val="nothing"/>
      <w:lvlText w:val="（%1）"/>
      <w:lvlJc w:val="left"/>
    </w:lvl>
  </w:abstractNum>
  <w:abstractNum w:abstractNumId="3">
    <w:nsid w:val="4414B905"/>
    <w:multiLevelType w:val="singleLevel"/>
    <w:tmpl w:val="4414B905"/>
    <w:lvl w:ilvl="0" w:tentative="0">
      <w:start w:val="1"/>
      <w:numFmt w:val="decimal"/>
      <w:lvlText w:val="%1."/>
      <w:lvlJc w:val="left"/>
      <w:pPr>
        <w:tabs>
          <w:tab w:val="left" w:pos="312"/>
        </w:tabs>
      </w:pPr>
    </w:lvl>
  </w:abstractNum>
  <w:abstractNum w:abstractNumId="4">
    <w:nsid w:val="4D8C2F22"/>
    <w:multiLevelType w:val="singleLevel"/>
    <w:tmpl w:val="4D8C2F22"/>
    <w:lvl w:ilvl="0" w:tentative="0">
      <w:start w:val="1"/>
      <w:numFmt w:val="decimal"/>
      <w:lvlText w:val="%1."/>
      <w:lvlJc w:val="left"/>
      <w:pPr>
        <w:tabs>
          <w:tab w:val="left" w:pos="312"/>
        </w:tabs>
      </w:pPr>
    </w:lvl>
  </w:abstractNum>
  <w:abstractNum w:abstractNumId="5">
    <w:nsid w:val="681BD200"/>
    <w:multiLevelType w:val="singleLevel"/>
    <w:tmpl w:val="681BD200"/>
    <w:lvl w:ilvl="0" w:tentative="0">
      <w:start w:val="2"/>
      <w:numFmt w:val="chineseCounting"/>
      <w:suff w:val="space"/>
      <w:lvlText w:val="第%1章"/>
      <w:lvlJc w:val="left"/>
      <w:rPr>
        <w:rFonts w:hint="eastAsia"/>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4NjA0Y2I0YTkyMzExMTk5ZTM2ZTliNGRjYzlmMWYifQ=="/>
  </w:docVars>
  <w:rsids>
    <w:rsidRoot w:val="05A27D11"/>
    <w:rsid w:val="00060C6A"/>
    <w:rsid w:val="001F7F7E"/>
    <w:rsid w:val="003C6F73"/>
    <w:rsid w:val="00A81D22"/>
    <w:rsid w:val="01540EEA"/>
    <w:rsid w:val="01FB23CB"/>
    <w:rsid w:val="02954528"/>
    <w:rsid w:val="0388408C"/>
    <w:rsid w:val="04134741"/>
    <w:rsid w:val="058F1702"/>
    <w:rsid w:val="05A27D11"/>
    <w:rsid w:val="06764670"/>
    <w:rsid w:val="06A37C3B"/>
    <w:rsid w:val="07BB0974"/>
    <w:rsid w:val="07FE2B6F"/>
    <w:rsid w:val="089141B9"/>
    <w:rsid w:val="0B4B349A"/>
    <w:rsid w:val="0B70466A"/>
    <w:rsid w:val="0BB17C29"/>
    <w:rsid w:val="0E2A021A"/>
    <w:rsid w:val="0F4672D5"/>
    <w:rsid w:val="0F8E47D8"/>
    <w:rsid w:val="0FE443F8"/>
    <w:rsid w:val="11AD6755"/>
    <w:rsid w:val="12E017EF"/>
    <w:rsid w:val="13CE5AEB"/>
    <w:rsid w:val="14A9708B"/>
    <w:rsid w:val="14F5074A"/>
    <w:rsid w:val="15063063"/>
    <w:rsid w:val="15AE4C2C"/>
    <w:rsid w:val="15FD4466"/>
    <w:rsid w:val="166C4A3D"/>
    <w:rsid w:val="16DC051F"/>
    <w:rsid w:val="1819698A"/>
    <w:rsid w:val="18890233"/>
    <w:rsid w:val="19491260"/>
    <w:rsid w:val="194D74B2"/>
    <w:rsid w:val="1A1D3137"/>
    <w:rsid w:val="1C7B6D3D"/>
    <w:rsid w:val="1C9F6277"/>
    <w:rsid w:val="1D94745E"/>
    <w:rsid w:val="1FE95045"/>
    <w:rsid w:val="2020147D"/>
    <w:rsid w:val="203D202F"/>
    <w:rsid w:val="20CC2DA6"/>
    <w:rsid w:val="20FA3A7C"/>
    <w:rsid w:val="224C47AB"/>
    <w:rsid w:val="28ED036A"/>
    <w:rsid w:val="2A7C7D42"/>
    <w:rsid w:val="2A9211C9"/>
    <w:rsid w:val="2AB90504"/>
    <w:rsid w:val="2ABC6246"/>
    <w:rsid w:val="2D173C07"/>
    <w:rsid w:val="2D355E3C"/>
    <w:rsid w:val="2E8B6EB7"/>
    <w:rsid w:val="2EA76F1A"/>
    <w:rsid w:val="2EB21E3A"/>
    <w:rsid w:val="2F04388C"/>
    <w:rsid w:val="2F394E6F"/>
    <w:rsid w:val="302A4D45"/>
    <w:rsid w:val="30470AAA"/>
    <w:rsid w:val="30F5600E"/>
    <w:rsid w:val="32B015EE"/>
    <w:rsid w:val="33292B6A"/>
    <w:rsid w:val="346E05B1"/>
    <w:rsid w:val="35B80AE3"/>
    <w:rsid w:val="362B285B"/>
    <w:rsid w:val="36C11399"/>
    <w:rsid w:val="37704640"/>
    <w:rsid w:val="37C3235D"/>
    <w:rsid w:val="38082ACA"/>
    <w:rsid w:val="384A0021"/>
    <w:rsid w:val="385E6107"/>
    <w:rsid w:val="38F33F69"/>
    <w:rsid w:val="39297751"/>
    <w:rsid w:val="3B4402BD"/>
    <w:rsid w:val="3E3F71F6"/>
    <w:rsid w:val="3E43630B"/>
    <w:rsid w:val="3F7E1BE7"/>
    <w:rsid w:val="3FB67787"/>
    <w:rsid w:val="40500E5D"/>
    <w:rsid w:val="409E25BE"/>
    <w:rsid w:val="40D23C76"/>
    <w:rsid w:val="429A4C67"/>
    <w:rsid w:val="42D96EB9"/>
    <w:rsid w:val="4521341D"/>
    <w:rsid w:val="46131409"/>
    <w:rsid w:val="46E01A33"/>
    <w:rsid w:val="472904A1"/>
    <w:rsid w:val="48653621"/>
    <w:rsid w:val="48FA020D"/>
    <w:rsid w:val="49ED1287"/>
    <w:rsid w:val="4A120F7A"/>
    <w:rsid w:val="4A542F03"/>
    <w:rsid w:val="4A817153"/>
    <w:rsid w:val="4D5C2AC4"/>
    <w:rsid w:val="4D5F5702"/>
    <w:rsid w:val="4EC56BC8"/>
    <w:rsid w:val="511D7C86"/>
    <w:rsid w:val="51C27D36"/>
    <w:rsid w:val="52ED0DE3"/>
    <w:rsid w:val="530F6E0C"/>
    <w:rsid w:val="535C4B97"/>
    <w:rsid w:val="537806AC"/>
    <w:rsid w:val="54502D16"/>
    <w:rsid w:val="55EE10FA"/>
    <w:rsid w:val="568C2EEF"/>
    <w:rsid w:val="56C81EB2"/>
    <w:rsid w:val="57EF62EE"/>
    <w:rsid w:val="58D8399B"/>
    <w:rsid w:val="599E05A7"/>
    <w:rsid w:val="59EF3319"/>
    <w:rsid w:val="59FF38D6"/>
    <w:rsid w:val="5A385E9F"/>
    <w:rsid w:val="5A5F48DF"/>
    <w:rsid w:val="5BE2525D"/>
    <w:rsid w:val="5D523570"/>
    <w:rsid w:val="5FE376BE"/>
    <w:rsid w:val="604364E6"/>
    <w:rsid w:val="62F45876"/>
    <w:rsid w:val="631B2E02"/>
    <w:rsid w:val="639B01D1"/>
    <w:rsid w:val="64E14DAF"/>
    <w:rsid w:val="66696111"/>
    <w:rsid w:val="69796AD5"/>
    <w:rsid w:val="698C05B6"/>
    <w:rsid w:val="69AA705F"/>
    <w:rsid w:val="6A015E85"/>
    <w:rsid w:val="6A445335"/>
    <w:rsid w:val="6A5437CA"/>
    <w:rsid w:val="6ABE6E95"/>
    <w:rsid w:val="6B713F07"/>
    <w:rsid w:val="6C6A77E5"/>
    <w:rsid w:val="6D056FFD"/>
    <w:rsid w:val="6D3671B7"/>
    <w:rsid w:val="6F1B4C00"/>
    <w:rsid w:val="710579B9"/>
    <w:rsid w:val="72410E53"/>
    <w:rsid w:val="73440153"/>
    <w:rsid w:val="73F70C70"/>
    <w:rsid w:val="749630AF"/>
    <w:rsid w:val="75742F72"/>
    <w:rsid w:val="75D43303"/>
    <w:rsid w:val="76AA4771"/>
    <w:rsid w:val="7762504C"/>
    <w:rsid w:val="79C6259B"/>
    <w:rsid w:val="7AB46BDC"/>
    <w:rsid w:val="7AB879F8"/>
    <w:rsid w:val="7C3C40BE"/>
    <w:rsid w:val="7C723BD3"/>
    <w:rsid w:val="7CE502B1"/>
    <w:rsid w:val="7D9434DD"/>
    <w:rsid w:val="7F032C71"/>
    <w:rsid w:val="7F606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99"/>
    <w:pPr>
      <w:spacing w:line="400" w:lineRule="atLeast"/>
      <w:ind w:firstLine="482"/>
    </w:pPr>
    <w:rPr>
      <w:sz w:val="24"/>
      <w:szCs w:val="22"/>
    </w:r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Body Text Indent"/>
    <w:basedOn w:val="1"/>
    <w:unhideWhenUsed/>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snapToGrid w:val="0"/>
      <w:jc w:val="center"/>
    </w:pPr>
    <w:rPr>
      <w:sz w:val="18"/>
      <w:szCs w:val="18"/>
    </w:rPr>
  </w:style>
  <w:style w:type="paragraph" w:styleId="7">
    <w:name w:val="footnote text"/>
    <w:basedOn w:val="1"/>
    <w:qFormat/>
    <w:uiPriority w:val="0"/>
    <w:pPr>
      <w:snapToGrid w:val="0"/>
      <w:jc w:val="left"/>
    </w:pPr>
    <w:rPr>
      <w:sz w:val="18"/>
      <w:szCs w:val="18"/>
    </w:rPr>
  </w:style>
  <w:style w:type="paragraph" w:styleId="8">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3"/>
    <w:next w:val="1"/>
    <w:qFormat/>
    <w:uiPriority w:val="0"/>
    <w:pPr>
      <w:ind w:firstLine="420" w:firstLineChars="100"/>
    </w:pPr>
  </w:style>
  <w:style w:type="paragraph" w:styleId="11">
    <w:name w:val="Body Text First Indent 2"/>
    <w:basedOn w:val="4"/>
    <w:next w:val="1"/>
    <w:unhideWhenUsed/>
    <w:qFormat/>
    <w:uiPriority w:val="99"/>
    <w:pPr>
      <w:ind w:firstLine="420" w:firstLineChars="200"/>
    </w:pPr>
  </w:style>
  <w:style w:type="paragraph" w:customStyle="1" w:styleId="14">
    <w:name w:val="Default"/>
    <w:next w:val="6"/>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paragraph" w:customStyle="1" w:styleId="16">
    <w:name w:val="Table Text"/>
    <w:basedOn w:val="1"/>
    <w:autoRedefine/>
    <w:semiHidden/>
    <w:qFormat/>
    <w:uiPriority w:val="0"/>
    <w:rPr>
      <w:rFonts w:ascii="宋体" w:hAnsi="宋体" w:eastAsia="宋体" w:cs="宋体"/>
      <w:sz w:val="24"/>
      <w:szCs w:val="24"/>
      <w:lang w:val="en-US" w:eastAsia="en-US" w:bidi="ar-SA"/>
    </w:rPr>
  </w:style>
  <w:style w:type="paragraph" w:styleId="17">
    <w:name w:val="No Spacing"/>
    <w:basedOn w:val="1"/>
    <w:qFormat/>
    <w:uiPriority w:val="1"/>
    <w:pPr>
      <w:ind w:firstLine="200"/>
    </w:pPr>
    <w:rPr>
      <w:rFonts w:ascii="宋体" w:hAnsi="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4942</Words>
  <Characters>5222</Characters>
  <Lines>0</Lines>
  <Paragraphs>0</Paragraphs>
  <TotalTime>5</TotalTime>
  <ScaleCrop>false</ScaleCrop>
  <LinksUpToDate>false</LinksUpToDate>
  <CharactersWithSpaces>5313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2024-08-08T00:59:00Z</dcterms:created>
  <dc:creator>花朝拾贰</dc:creator>
  <cp:lastModifiedBy>花朝拾贰</cp:lastModifiedBy>
  <cp:lastPrinted>2025-02-27T07:19:00Z</cp:lastPrinted>
  <dcterms:modified xsi:type="dcterms:W3CDTF">2025-03-05T08:47:56Z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1541E2F7564D470685E2C0C5FCE758F8_13</vt:lpwstr>
  </property>
  <property fmtid="{D5CDD505-2E9C-101B-9397-08002B2CF9AE}" pid="4" name="KSOTemplateDocerSaveRecord">
    <vt:lpwstr>eyJoZGlkIjoiYzUxMmNlZTQxZTUxMWFlM2U0NDcxZjg3ZDVmZTZiNTEiLCJ1c2VySWQiOiI2ODgxMTU2MjQifQ==</vt:lpwstr>
  </property>
</Properties>
</file>