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auto"/>
        <w:jc w:val="center"/>
        <w:outlineLvl w:val="0"/>
        <w:rPr>
          <w:rFonts w:hint="eastAsia" w:ascii="宋体" w:hAnsi="宋体" w:eastAsia="宋体" w:cs="宋体"/>
          <w:b/>
          <w:kern w:val="44"/>
          <w:sz w:val="32"/>
          <w:szCs w:val="32"/>
          <w:lang w:eastAsia="zh-CN"/>
        </w:rPr>
      </w:pPr>
      <w:r>
        <w:rPr>
          <w:rFonts w:hint="eastAsia" w:ascii="宋体" w:hAnsi="宋体" w:eastAsia="宋体" w:cs="宋体"/>
          <w:b/>
          <w:kern w:val="44"/>
          <w:sz w:val="32"/>
          <w:szCs w:val="32"/>
          <w:lang w:eastAsia="zh-CN"/>
        </w:rPr>
        <w:t>遂平一高资料印刷服务采购项目</w:t>
      </w:r>
    </w:p>
    <w:p>
      <w:pPr>
        <w:keepNext/>
        <w:keepLines/>
        <w:spacing w:line="480" w:lineRule="auto"/>
        <w:jc w:val="center"/>
        <w:outlineLvl w:val="0"/>
        <w:rPr>
          <w:rFonts w:ascii="宋体" w:hAnsi="宋体" w:eastAsia="宋体" w:cs="宋体"/>
          <w:b/>
          <w:kern w:val="44"/>
          <w:sz w:val="32"/>
          <w:szCs w:val="32"/>
        </w:rPr>
      </w:pPr>
      <w:bookmarkStart w:id="32" w:name="_GoBack"/>
      <w:bookmarkEnd w:id="32"/>
      <w:r>
        <w:rPr>
          <w:rFonts w:hint="eastAsia" w:ascii="宋体" w:hAnsi="宋体" w:eastAsia="宋体" w:cs="宋体"/>
          <w:b/>
          <w:kern w:val="44"/>
          <w:sz w:val="32"/>
          <w:szCs w:val="32"/>
        </w:rPr>
        <w:t>招标公告</w:t>
      </w:r>
    </w:p>
    <w:p>
      <w:pPr>
        <w:widowControl/>
        <w:snapToGrid w:val="0"/>
        <w:spacing w:line="520" w:lineRule="exact"/>
        <w:ind w:left="105" w:leftChars="50" w:firstLine="480" w:firstLineChars="200"/>
        <w:jc w:val="left"/>
        <w:rPr>
          <w:rFonts w:ascii="宋体" w:hAnsi="宋体" w:eastAsia="宋体" w:cs="宋体"/>
          <w:color w:val="000000"/>
          <w:kern w:val="0"/>
          <w:sz w:val="24"/>
          <w:szCs w:val="24"/>
        </w:rPr>
      </w:pPr>
      <w:r>
        <w:rPr>
          <w:rFonts w:hint="eastAsia" w:ascii="宋体" w:hAnsi="宋体" w:eastAsia="宋体" w:cs="宋体"/>
          <w:kern w:val="0"/>
          <w:sz w:val="24"/>
          <w:szCs w:val="24"/>
          <w:lang w:eastAsia="zh-CN"/>
        </w:rPr>
        <w:t>遂平县公共资源交易中心</w:t>
      </w:r>
      <w:r>
        <w:rPr>
          <w:rFonts w:hint="eastAsia" w:ascii="宋体" w:hAnsi="宋体" w:eastAsia="宋体" w:cs="宋体"/>
          <w:color w:val="000000"/>
          <w:kern w:val="0"/>
          <w:sz w:val="24"/>
          <w:szCs w:val="24"/>
        </w:rPr>
        <w:t>受</w:t>
      </w:r>
      <w:r>
        <w:rPr>
          <w:rFonts w:hint="eastAsia" w:ascii="宋体" w:hAnsi="宋体" w:eastAsia="宋体" w:cs="宋体"/>
          <w:b/>
          <w:color w:val="000000"/>
          <w:kern w:val="0"/>
          <w:sz w:val="24"/>
          <w:szCs w:val="24"/>
          <w:u w:val="single"/>
          <w:lang w:eastAsia="zh-CN"/>
        </w:rPr>
        <w:t>遂平县第一高级中学</w:t>
      </w:r>
      <w:r>
        <w:rPr>
          <w:rFonts w:hint="eastAsia" w:ascii="宋体" w:hAnsi="宋体" w:eastAsia="宋体" w:cs="宋体"/>
          <w:color w:val="000000"/>
          <w:kern w:val="0"/>
          <w:sz w:val="24"/>
          <w:szCs w:val="24"/>
        </w:rPr>
        <w:t>委托，</w:t>
      </w:r>
      <w:r>
        <w:rPr>
          <w:rFonts w:hint="eastAsia" w:ascii="宋体" w:hAnsi="宋体" w:eastAsia="宋体" w:cs="宋体"/>
          <w:b/>
          <w:bCs/>
          <w:color w:val="000000"/>
          <w:kern w:val="0"/>
          <w:sz w:val="24"/>
          <w:szCs w:val="24"/>
          <w:u w:val="single"/>
        </w:rPr>
        <w:t>对</w:t>
      </w:r>
      <w:r>
        <w:rPr>
          <w:rFonts w:hint="eastAsia" w:ascii="宋体" w:hAnsi="宋体" w:eastAsia="宋体" w:cs="宋体"/>
          <w:b/>
          <w:bCs/>
          <w:color w:val="000000"/>
          <w:kern w:val="0"/>
          <w:sz w:val="24"/>
          <w:szCs w:val="24"/>
          <w:u w:val="single"/>
          <w:lang w:eastAsia="zh-CN"/>
        </w:rPr>
        <w:t>遂平一高资料印刷服务采购项目</w:t>
      </w:r>
      <w:r>
        <w:rPr>
          <w:rFonts w:hint="eastAsia" w:ascii="宋体" w:hAnsi="宋体" w:eastAsia="宋体" w:cs="宋体"/>
          <w:color w:val="000000"/>
          <w:kern w:val="0"/>
          <w:sz w:val="24"/>
          <w:szCs w:val="24"/>
        </w:rPr>
        <w:t>的下述服务进行公开招标，现欢迎国内合格投标人前来投标。</w:t>
      </w:r>
    </w:p>
    <w:p>
      <w:pPr>
        <w:widowControl/>
        <w:spacing w:line="520" w:lineRule="exac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w:t>
      </w:r>
      <w:bookmarkStart w:id="0" w:name="_Toc35393798"/>
      <w:bookmarkStart w:id="1" w:name="_Toc28359012"/>
      <w:bookmarkStart w:id="2" w:name="_Toc28359089"/>
      <w:bookmarkStart w:id="3" w:name="_Toc35393629"/>
      <w:r>
        <w:rPr>
          <w:rFonts w:hint="eastAsia" w:ascii="宋体" w:hAnsi="宋体" w:eastAsia="宋体" w:cs="宋体"/>
          <w:b/>
          <w:bCs/>
          <w:color w:val="000000"/>
          <w:kern w:val="0"/>
          <w:sz w:val="24"/>
          <w:szCs w:val="24"/>
        </w:rPr>
        <w:t>项目基本情况</w:t>
      </w:r>
      <w:bookmarkEnd w:id="0"/>
      <w:bookmarkEnd w:id="1"/>
      <w:bookmarkEnd w:id="2"/>
      <w:bookmarkEnd w:id="3"/>
      <w:r>
        <w:rPr>
          <w:rFonts w:hint="eastAsia" w:ascii="宋体" w:hAnsi="宋体" w:eastAsia="宋体" w:cs="宋体"/>
          <w:b/>
          <w:bCs/>
          <w:color w:val="000000"/>
          <w:kern w:val="0"/>
          <w:sz w:val="24"/>
          <w:szCs w:val="24"/>
        </w:rPr>
        <w:t>：</w:t>
      </w:r>
    </w:p>
    <w:p>
      <w:pPr>
        <w:widowControl/>
        <w:spacing w:line="520" w:lineRule="exact"/>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rPr>
        <w:t>1.项目编号：</w:t>
      </w:r>
      <w:r>
        <w:rPr>
          <w:rFonts w:hint="eastAsia" w:ascii="宋体" w:hAnsi="宋体" w:eastAsia="宋体" w:cs="宋体"/>
          <w:b w:val="0"/>
          <w:bCs w:val="0"/>
          <w:color w:val="000000"/>
          <w:kern w:val="0"/>
          <w:sz w:val="24"/>
          <w:szCs w:val="24"/>
          <w:lang w:eastAsia="zh-CN"/>
        </w:rPr>
        <w:t>遂政采招【2024】92号</w:t>
      </w:r>
    </w:p>
    <w:p>
      <w:pPr>
        <w:widowControl/>
        <w:spacing w:line="520" w:lineRule="exact"/>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rPr>
        <w:t>2.项目名称：</w:t>
      </w:r>
      <w:r>
        <w:rPr>
          <w:rFonts w:hint="eastAsia" w:ascii="宋体" w:hAnsi="宋体" w:eastAsia="宋体" w:cs="宋体"/>
          <w:color w:val="000000"/>
          <w:kern w:val="0"/>
          <w:sz w:val="24"/>
          <w:szCs w:val="24"/>
          <w:lang w:eastAsia="zh-CN"/>
        </w:rPr>
        <w:t>遂平一高资料印刷服务采购项目</w:t>
      </w:r>
    </w:p>
    <w:p>
      <w:pPr>
        <w:widowControl/>
        <w:spacing w:line="520" w:lineRule="exac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rPr>
        <w:t>3.采购方式：</w:t>
      </w:r>
      <w:r>
        <w:rPr>
          <w:rFonts w:hint="eastAsia" w:ascii="宋体" w:hAnsi="宋体" w:eastAsia="宋体" w:cs="宋体"/>
          <w:b w:val="0"/>
          <w:bCs w:val="0"/>
          <w:color w:val="000000"/>
          <w:kern w:val="0"/>
          <w:sz w:val="24"/>
          <w:szCs w:val="24"/>
          <w:lang w:val="en-US" w:eastAsia="zh-CN"/>
        </w:rPr>
        <w:t>公开招标</w:t>
      </w:r>
    </w:p>
    <w:p>
      <w:pPr>
        <w:widowControl/>
        <w:spacing w:line="520" w:lineRule="exact"/>
        <w:rPr>
          <w:rFonts w:hint="eastAsia" w:ascii="宋体" w:hAnsi="宋体" w:eastAsia="宋体" w:cs="宋体"/>
          <w:b/>
          <w:bCs/>
          <w:color w:val="000000"/>
          <w:kern w:val="0"/>
          <w:sz w:val="24"/>
          <w:szCs w:val="24"/>
        </w:rPr>
      </w:pPr>
      <w:r>
        <w:rPr>
          <w:rFonts w:hint="eastAsia" w:ascii="宋体" w:hAnsi="宋体" w:eastAsia="宋体" w:cs="宋体"/>
          <w:b w:val="0"/>
          <w:bCs w:val="0"/>
          <w:color w:val="000000"/>
          <w:kern w:val="0"/>
          <w:sz w:val="24"/>
          <w:szCs w:val="24"/>
        </w:rPr>
        <w:t>4.预算金额：</w:t>
      </w:r>
      <w:r>
        <w:rPr>
          <w:rFonts w:hint="eastAsia" w:ascii="宋体" w:hAnsi="宋体" w:eastAsia="宋体" w:cs="宋体"/>
          <w:b w:val="0"/>
          <w:bCs w:val="0"/>
          <w:color w:val="000000"/>
          <w:kern w:val="0"/>
          <w:sz w:val="24"/>
          <w:szCs w:val="24"/>
          <w:lang w:val="en-US" w:eastAsia="zh-CN"/>
        </w:rPr>
        <w:t>6999000</w:t>
      </w:r>
      <w:r>
        <w:rPr>
          <w:rFonts w:hint="eastAsia" w:ascii="宋体" w:hAnsi="宋体" w:eastAsia="宋体" w:cs="宋体"/>
          <w:b w:val="0"/>
          <w:bCs w:val="0"/>
          <w:color w:val="000000"/>
          <w:kern w:val="0"/>
          <w:sz w:val="24"/>
          <w:szCs w:val="24"/>
        </w:rPr>
        <w:t>元 最高限价（如有）：</w:t>
      </w:r>
      <w:r>
        <w:rPr>
          <w:rFonts w:hint="eastAsia" w:ascii="宋体" w:hAnsi="宋体" w:eastAsia="宋体" w:cs="宋体"/>
          <w:b w:val="0"/>
          <w:bCs w:val="0"/>
          <w:color w:val="000000"/>
          <w:kern w:val="0"/>
          <w:sz w:val="24"/>
          <w:szCs w:val="24"/>
          <w:lang w:val="en-US" w:eastAsia="zh-CN"/>
        </w:rPr>
        <w:t>6999000</w:t>
      </w:r>
      <w:r>
        <w:rPr>
          <w:rFonts w:hint="eastAsia" w:ascii="宋体" w:hAnsi="宋体" w:eastAsia="宋体" w:cs="宋体"/>
          <w:b w:val="0"/>
          <w:bCs w:val="0"/>
          <w:color w:val="000000"/>
          <w:kern w:val="0"/>
          <w:sz w:val="24"/>
          <w:szCs w:val="24"/>
        </w:rPr>
        <w:t>元</w:t>
      </w:r>
    </w:p>
    <w:tbl>
      <w:tblPr>
        <w:tblStyle w:val="7"/>
        <w:tblW w:w="10572" w:type="dxa"/>
        <w:tblInd w:w="-6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79"/>
        <w:gridCol w:w="3144"/>
        <w:gridCol w:w="1500"/>
        <w:gridCol w:w="1270"/>
        <w:gridCol w:w="1601"/>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noWrap w:val="0"/>
            <w:vAlign w:val="center"/>
          </w:tcPr>
          <w:p>
            <w:pPr>
              <w:pStyle w:val="8"/>
              <w:snapToGrid w:val="0"/>
              <w:spacing w:line="360" w:lineRule="auto"/>
              <w:jc w:val="center"/>
              <w:rPr>
                <w:rFonts w:hAnsi="宋体"/>
                <w:color w:val="auto"/>
                <w:kern w:val="0"/>
                <w:sz w:val="24"/>
                <w:szCs w:val="24"/>
              </w:rPr>
            </w:pPr>
            <w:r>
              <w:rPr>
                <w:rFonts w:hint="eastAsia" w:hAnsi="宋体"/>
                <w:color w:val="auto"/>
                <w:kern w:val="0"/>
                <w:sz w:val="24"/>
                <w:szCs w:val="24"/>
              </w:rPr>
              <w:t>序号</w:t>
            </w:r>
          </w:p>
        </w:tc>
        <w:tc>
          <w:tcPr>
            <w:tcW w:w="779" w:type="dxa"/>
            <w:noWrap w:val="0"/>
            <w:vAlign w:val="center"/>
          </w:tcPr>
          <w:p>
            <w:pPr>
              <w:pStyle w:val="8"/>
              <w:snapToGrid w:val="0"/>
              <w:spacing w:line="360" w:lineRule="auto"/>
              <w:jc w:val="center"/>
              <w:rPr>
                <w:rFonts w:hAnsi="宋体"/>
                <w:color w:val="auto"/>
                <w:kern w:val="0"/>
                <w:sz w:val="24"/>
                <w:szCs w:val="24"/>
              </w:rPr>
            </w:pPr>
            <w:r>
              <w:rPr>
                <w:rFonts w:hint="eastAsia" w:hAnsi="宋体"/>
                <w:color w:val="auto"/>
                <w:kern w:val="0"/>
                <w:sz w:val="24"/>
                <w:szCs w:val="24"/>
              </w:rPr>
              <w:t>包号</w:t>
            </w:r>
          </w:p>
        </w:tc>
        <w:tc>
          <w:tcPr>
            <w:tcW w:w="3144" w:type="dxa"/>
            <w:noWrap w:val="0"/>
            <w:vAlign w:val="center"/>
          </w:tcPr>
          <w:p>
            <w:pPr>
              <w:pStyle w:val="8"/>
              <w:snapToGrid w:val="0"/>
              <w:spacing w:line="360" w:lineRule="auto"/>
              <w:jc w:val="center"/>
              <w:rPr>
                <w:rFonts w:hAnsi="宋体"/>
                <w:color w:val="auto"/>
                <w:kern w:val="0"/>
                <w:sz w:val="24"/>
                <w:szCs w:val="24"/>
              </w:rPr>
            </w:pPr>
            <w:r>
              <w:rPr>
                <w:rFonts w:hint="eastAsia" w:hAnsi="宋体"/>
                <w:color w:val="auto"/>
                <w:kern w:val="0"/>
                <w:sz w:val="24"/>
                <w:szCs w:val="24"/>
              </w:rPr>
              <w:t>包名称</w:t>
            </w:r>
          </w:p>
        </w:tc>
        <w:tc>
          <w:tcPr>
            <w:tcW w:w="1500" w:type="dxa"/>
            <w:noWrap w:val="0"/>
            <w:vAlign w:val="center"/>
          </w:tcPr>
          <w:p>
            <w:pPr>
              <w:pStyle w:val="8"/>
              <w:snapToGrid w:val="0"/>
              <w:spacing w:line="360" w:lineRule="auto"/>
              <w:jc w:val="center"/>
              <w:rPr>
                <w:rFonts w:hAnsi="宋体"/>
                <w:color w:val="auto"/>
                <w:kern w:val="0"/>
                <w:sz w:val="24"/>
                <w:szCs w:val="24"/>
              </w:rPr>
            </w:pPr>
            <w:r>
              <w:rPr>
                <w:rFonts w:hint="eastAsia" w:hAnsi="宋体"/>
                <w:color w:val="auto"/>
                <w:kern w:val="0"/>
                <w:sz w:val="24"/>
                <w:szCs w:val="24"/>
              </w:rPr>
              <w:t>包预算（元）</w:t>
            </w:r>
          </w:p>
        </w:tc>
        <w:tc>
          <w:tcPr>
            <w:tcW w:w="1270" w:type="dxa"/>
            <w:noWrap w:val="0"/>
            <w:vAlign w:val="center"/>
          </w:tcPr>
          <w:p>
            <w:pPr>
              <w:pStyle w:val="8"/>
              <w:snapToGrid w:val="0"/>
              <w:spacing w:line="360" w:lineRule="auto"/>
              <w:jc w:val="center"/>
              <w:rPr>
                <w:rFonts w:hAnsi="宋体"/>
                <w:color w:val="auto"/>
                <w:kern w:val="0"/>
                <w:sz w:val="24"/>
                <w:szCs w:val="24"/>
              </w:rPr>
            </w:pPr>
            <w:r>
              <w:rPr>
                <w:rFonts w:hint="eastAsia" w:hAnsi="宋体"/>
                <w:color w:val="auto"/>
                <w:kern w:val="0"/>
                <w:sz w:val="24"/>
                <w:szCs w:val="24"/>
              </w:rPr>
              <w:t>包最高限价（元）</w:t>
            </w:r>
          </w:p>
        </w:tc>
        <w:tc>
          <w:tcPr>
            <w:tcW w:w="1601" w:type="dxa"/>
            <w:noWrap w:val="0"/>
            <w:vAlign w:val="center"/>
          </w:tcPr>
          <w:p>
            <w:pPr>
              <w:pStyle w:val="8"/>
              <w:snapToGrid w:val="0"/>
              <w:spacing w:line="360" w:lineRule="auto"/>
              <w:jc w:val="center"/>
              <w:rPr>
                <w:rFonts w:hAnsi="宋体"/>
                <w:color w:val="auto"/>
                <w:kern w:val="0"/>
                <w:sz w:val="24"/>
                <w:szCs w:val="24"/>
              </w:rPr>
            </w:pPr>
            <w:r>
              <w:rPr>
                <w:rFonts w:hint="eastAsia" w:hAnsi="宋体"/>
                <w:color w:val="auto"/>
                <w:kern w:val="0"/>
                <w:sz w:val="24"/>
                <w:szCs w:val="24"/>
              </w:rPr>
              <w:t>是否专门面向中小企业</w:t>
            </w:r>
          </w:p>
        </w:tc>
        <w:tc>
          <w:tcPr>
            <w:tcW w:w="1528" w:type="dxa"/>
            <w:noWrap w:val="0"/>
            <w:vAlign w:val="center"/>
          </w:tcPr>
          <w:p>
            <w:pPr>
              <w:pStyle w:val="8"/>
              <w:snapToGrid w:val="0"/>
              <w:spacing w:line="360" w:lineRule="auto"/>
              <w:jc w:val="center"/>
              <w:rPr>
                <w:rFonts w:hAnsi="宋体"/>
                <w:color w:val="auto"/>
                <w:kern w:val="0"/>
                <w:sz w:val="24"/>
                <w:szCs w:val="24"/>
              </w:rPr>
            </w:pPr>
            <w:r>
              <w:rPr>
                <w:rFonts w:hint="eastAsia" w:hAnsi="宋体"/>
                <w:color w:val="auto"/>
                <w:kern w:val="0"/>
                <w:sz w:val="24"/>
                <w:szCs w:val="24"/>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750" w:type="dxa"/>
            <w:noWrap w:val="0"/>
            <w:vAlign w:val="center"/>
          </w:tcPr>
          <w:p>
            <w:pPr>
              <w:jc w:val="center"/>
              <w:rPr>
                <w:rFonts w:hAnsi="宋体"/>
                <w:color w:val="auto"/>
                <w:sz w:val="24"/>
                <w:szCs w:val="24"/>
              </w:rPr>
            </w:pPr>
            <w:r>
              <w:rPr>
                <w:rFonts w:hint="eastAsia" w:ascii="宋体" w:hAnsi="宋体"/>
                <w:sz w:val="24"/>
                <w:szCs w:val="24"/>
              </w:rPr>
              <w:t>1</w:t>
            </w:r>
          </w:p>
        </w:tc>
        <w:tc>
          <w:tcPr>
            <w:tcW w:w="779" w:type="dxa"/>
            <w:noWrap w:val="0"/>
            <w:vAlign w:val="center"/>
          </w:tcPr>
          <w:p>
            <w:pPr>
              <w:jc w:val="center"/>
              <w:rPr>
                <w:rFonts w:hint="eastAsia" w:ascii="宋体" w:hAnsi="宋体" w:eastAsia="宋体" w:cs="宋体"/>
                <w:sz w:val="24"/>
                <w:szCs w:val="24"/>
                <w:lang w:val="en-US" w:eastAsia="zh-CN"/>
              </w:rPr>
            </w:pPr>
            <w:r>
              <w:rPr>
                <w:rFonts w:hint="eastAsia" w:ascii="宋体" w:hAnsi="宋体"/>
                <w:sz w:val="24"/>
                <w:szCs w:val="24"/>
              </w:rPr>
              <w:t>A</w:t>
            </w:r>
          </w:p>
        </w:tc>
        <w:tc>
          <w:tcPr>
            <w:tcW w:w="3144" w:type="dxa"/>
            <w:noWrap w:val="0"/>
            <w:vAlign w:val="center"/>
          </w:tcPr>
          <w:p>
            <w:pPr>
              <w:jc w:val="center"/>
              <w:rPr>
                <w:rFonts w:hint="eastAsia" w:ascii="Times New Roman" w:hAnsi="宋体" w:eastAsia="宋体" w:cs="Times New Roman"/>
                <w:color w:val="auto"/>
                <w:sz w:val="24"/>
                <w:szCs w:val="24"/>
                <w:lang w:eastAsia="zh-CN"/>
              </w:rPr>
            </w:pPr>
            <w:r>
              <w:rPr>
                <w:rFonts w:hint="eastAsia" w:ascii="宋体" w:hAnsi="宋体" w:eastAsia="宋体" w:cs="宋体"/>
                <w:sz w:val="24"/>
                <w:szCs w:val="24"/>
                <w:lang w:eastAsia="zh-CN"/>
              </w:rPr>
              <w:t>遂平一高资料印刷服务采购项目</w:t>
            </w:r>
          </w:p>
        </w:tc>
        <w:tc>
          <w:tcPr>
            <w:tcW w:w="1500" w:type="dxa"/>
            <w:noWrap w:val="0"/>
            <w:vAlign w:val="center"/>
          </w:tcPr>
          <w:p>
            <w:pPr>
              <w:jc w:val="center"/>
              <w:rPr>
                <w:rFonts w:hint="default" w:ascii="Times New Roman" w:hAnsi="宋体" w:eastAsia="宋体" w:cs="Times New Roman"/>
                <w:color w:val="auto"/>
                <w:sz w:val="24"/>
                <w:szCs w:val="24"/>
                <w:lang w:val="en-US" w:eastAsia="zh-CN"/>
              </w:rPr>
            </w:pPr>
            <w:r>
              <w:rPr>
                <w:rFonts w:hint="eastAsia" w:ascii="宋体" w:hAnsi="宋体" w:eastAsia="宋体" w:cs="宋体"/>
                <w:b w:val="0"/>
                <w:bCs w:val="0"/>
                <w:color w:val="000000"/>
                <w:kern w:val="0"/>
                <w:sz w:val="24"/>
                <w:szCs w:val="24"/>
                <w:lang w:val="en-US" w:eastAsia="zh-CN"/>
              </w:rPr>
              <w:t>6999000</w:t>
            </w:r>
          </w:p>
        </w:tc>
        <w:tc>
          <w:tcPr>
            <w:tcW w:w="1270" w:type="dxa"/>
            <w:noWrap w:val="0"/>
            <w:vAlign w:val="center"/>
          </w:tcPr>
          <w:p>
            <w:pPr>
              <w:jc w:val="center"/>
              <w:rPr>
                <w:rFonts w:hint="default" w:ascii="Times New Roman" w:hAnsi="宋体" w:eastAsia="宋体" w:cs="Times New Roman"/>
                <w:color w:val="auto"/>
                <w:sz w:val="24"/>
                <w:szCs w:val="24"/>
                <w:lang w:val="en-US" w:eastAsia="zh-CN"/>
              </w:rPr>
            </w:pPr>
            <w:r>
              <w:rPr>
                <w:rFonts w:hint="eastAsia" w:ascii="宋体" w:hAnsi="宋体" w:eastAsia="宋体" w:cs="宋体"/>
                <w:b w:val="0"/>
                <w:bCs w:val="0"/>
                <w:color w:val="000000"/>
                <w:kern w:val="0"/>
                <w:sz w:val="24"/>
                <w:szCs w:val="24"/>
                <w:lang w:val="en-US" w:eastAsia="zh-CN"/>
              </w:rPr>
              <w:t>6999000</w:t>
            </w:r>
          </w:p>
        </w:tc>
        <w:tc>
          <w:tcPr>
            <w:tcW w:w="1601" w:type="dxa"/>
            <w:noWrap w:val="0"/>
            <w:vAlign w:val="center"/>
          </w:tcPr>
          <w:p>
            <w:pPr>
              <w:pStyle w:val="8"/>
              <w:snapToGrid w:val="0"/>
              <w:spacing w:line="360" w:lineRule="auto"/>
              <w:jc w:val="center"/>
              <w:rPr>
                <w:rFonts w:hAnsi="宋体"/>
                <w:color w:val="auto"/>
                <w:kern w:val="0"/>
                <w:sz w:val="24"/>
                <w:szCs w:val="24"/>
              </w:rPr>
            </w:pPr>
            <w:r>
              <w:rPr>
                <w:rFonts w:hint="eastAsia" w:hAnsi="宋体"/>
                <w:color w:val="auto"/>
                <w:kern w:val="0"/>
                <w:sz w:val="24"/>
                <w:szCs w:val="24"/>
              </w:rPr>
              <w:t>是</w:t>
            </w:r>
          </w:p>
        </w:tc>
        <w:tc>
          <w:tcPr>
            <w:tcW w:w="1528" w:type="dxa"/>
            <w:noWrap w:val="0"/>
            <w:vAlign w:val="center"/>
          </w:tcPr>
          <w:p>
            <w:pPr>
              <w:pStyle w:val="8"/>
              <w:snapToGrid w:val="0"/>
              <w:spacing w:line="360" w:lineRule="auto"/>
              <w:jc w:val="center"/>
              <w:rPr>
                <w:rFonts w:hint="default" w:hAnsi="宋体"/>
                <w:color w:val="auto"/>
                <w:kern w:val="0"/>
                <w:sz w:val="24"/>
                <w:szCs w:val="24"/>
                <w:lang w:val="en-US"/>
              </w:rPr>
            </w:pPr>
            <w:r>
              <w:rPr>
                <w:rFonts w:hint="eastAsia" w:ascii="宋体" w:hAnsi="宋体" w:eastAsia="宋体" w:cs="宋体"/>
                <w:b w:val="0"/>
                <w:bCs w:val="0"/>
                <w:color w:val="000000"/>
                <w:kern w:val="0"/>
                <w:sz w:val="24"/>
                <w:szCs w:val="24"/>
                <w:lang w:val="en-US" w:eastAsia="zh-CN"/>
              </w:rPr>
              <w:t>6999000</w:t>
            </w:r>
          </w:p>
        </w:tc>
      </w:tr>
    </w:tbl>
    <w:p>
      <w:pPr>
        <w:snapToGrid w:val="0"/>
        <w:spacing w:line="520" w:lineRule="exact"/>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5.采购需求：（包括但不限于标的的名称、数量、简要技术需求或服务要求等）详见采购文件。</w:t>
      </w:r>
    </w:p>
    <w:p>
      <w:pPr>
        <w:snapToGrid w:val="0"/>
        <w:spacing w:line="520" w:lineRule="exact"/>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6.合同履行期限：合同签订之日起</w:t>
      </w: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 xml:space="preserve">年 </w:t>
      </w:r>
    </w:p>
    <w:p>
      <w:pPr>
        <w:snapToGrid w:val="0"/>
        <w:spacing w:line="520" w:lineRule="exact"/>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7.本项目是否接受联合体：否</w:t>
      </w:r>
    </w:p>
    <w:p>
      <w:pPr>
        <w:snapToGrid w:val="0"/>
        <w:spacing w:line="520" w:lineRule="exact"/>
        <w:ind w:firstLine="240" w:firstLineChars="100"/>
        <w:rPr>
          <w:rFonts w:hint="eastAsia" w:ascii="宋体" w:hAnsi="宋体" w:eastAsia="宋体" w:cs="宋体"/>
          <w:b/>
          <w:bCs/>
          <w:sz w:val="24"/>
          <w:szCs w:val="24"/>
        </w:rPr>
      </w:pPr>
      <w:r>
        <w:rPr>
          <w:rFonts w:hint="eastAsia" w:ascii="宋体" w:hAnsi="宋体" w:eastAsia="宋体" w:cs="宋体"/>
          <w:b w:val="0"/>
          <w:bCs w:val="0"/>
          <w:sz w:val="24"/>
          <w:szCs w:val="24"/>
        </w:rPr>
        <w:t>8.本项目是否接受进口产品：否</w:t>
      </w:r>
    </w:p>
    <w:p>
      <w:pPr>
        <w:widowControl/>
        <w:spacing w:line="520" w:lineRule="exact"/>
        <w:rPr>
          <w:rFonts w:hint="eastAsia" w:ascii="宋体" w:hAnsi="宋体" w:eastAsia="宋体" w:cs="宋体"/>
          <w:b/>
          <w:bCs/>
          <w:color w:val="000000"/>
          <w:kern w:val="0"/>
          <w:sz w:val="24"/>
          <w:szCs w:val="24"/>
        </w:rPr>
      </w:pPr>
      <w:bookmarkStart w:id="4" w:name="_Toc35393799"/>
      <w:bookmarkStart w:id="5" w:name="_Toc35393630"/>
      <w:bookmarkStart w:id="6" w:name="_Toc28359013"/>
      <w:bookmarkStart w:id="7" w:name="_Toc28359090"/>
      <w:r>
        <w:rPr>
          <w:rFonts w:hint="eastAsia" w:ascii="宋体" w:hAnsi="宋体" w:eastAsia="宋体" w:cs="宋体"/>
          <w:b/>
          <w:bCs/>
          <w:color w:val="000000"/>
          <w:kern w:val="0"/>
          <w:sz w:val="24"/>
          <w:szCs w:val="24"/>
        </w:rPr>
        <w:t>二、申请人的资格要求：</w:t>
      </w:r>
      <w:bookmarkEnd w:id="4"/>
      <w:bookmarkEnd w:id="5"/>
      <w:bookmarkEnd w:id="6"/>
      <w:bookmarkEnd w:id="7"/>
    </w:p>
    <w:p>
      <w:pPr>
        <w:snapToGrid w:val="0"/>
        <w:spacing w:line="520" w:lineRule="exact"/>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1.满足《中华人民共和国政府采购法》第二十二条规定；</w:t>
      </w:r>
    </w:p>
    <w:p>
      <w:pPr>
        <w:snapToGrid w:val="0"/>
        <w:spacing w:line="520" w:lineRule="exact"/>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2.落实政府采购政策需满足的资格要求：（如属于专门面向中小企业采购的项目,供应商应为中小微企业、监狱企业、残疾人福利性单位；属于节能产品政府采购品目清单规定必须强制采购的, 投标产品必须获得国家确定的认证机构出具的、处于有效期之内的节能产品认证证书；采购信息安全产品的，必须采购经国家认证的信息安全产品；政府机关采购计算机办公设备必须预装正版操作系统软件)</w:t>
      </w:r>
    </w:p>
    <w:p>
      <w:pPr>
        <w:snapToGrid w:val="0"/>
        <w:spacing w:line="52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3、本项目的特定资格要求：</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.具有合法有效的营业执照、税务登记证、组织机构代码证或三证合一的营业执照副本；</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.根据《关于在政府采购活动中查询及使用信用记录有关问题的通知》(财库[2016]125号)的规定，对列入失信被执行人、</w:t>
      </w:r>
      <w:r>
        <w:rPr>
          <w:rFonts w:hint="eastAsia" w:ascii="宋体" w:hAnsi="宋体" w:eastAsia="宋体" w:cs="宋体"/>
          <w:sz w:val="24"/>
          <w:szCs w:val="24"/>
          <w:lang w:eastAsia="zh-CN"/>
        </w:rPr>
        <w:t>重大税收违法失信主体</w:t>
      </w:r>
      <w:r>
        <w:rPr>
          <w:rFonts w:hint="eastAsia" w:ascii="宋体" w:hAnsi="宋体" w:eastAsia="宋体" w:cs="宋体"/>
          <w:sz w:val="24"/>
          <w:szCs w:val="24"/>
        </w:rPr>
        <w:t>、政府采购严重违法失信行为记录名单的供应商，拒绝参与本项目政府采购活动，参与采购的供应商应提供查询企业信用记录的网页截图并加盖供应商公章的扫描件，查询时间应在招标公告发布日期之后【查询渠道：“信用中国”网站（www.creditchina.gov.cn）、中国政府采购网（www.ccgp.gov.cn）】。</w:t>
      </w:r>
    </w:p>
    <w:p>
      <w:pPr>
        <w:snapToGrid w:val="0"/>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法定代表人本人投标的，提供身份证原件的扫描件；法定代表人委托代理人投标的，提供法人授权委托书原件和委托代理人的身份证原件的扫描件</w:t>
      </w:r>
      <w:r>
        <w:rPr>
          <w:rFonts w:hint="eastAsia" w:ascii="宋体" w:hAnsi="宋体" w:eastAsia="宋体" w:cs="宋体"/>
          <w:sz w:val="24"/>
          <w:szCs w:val="24"/>
          <w:lang w:eastAsia="zh-CN"/>
        </w:rPr>
        <w:t>；</w:t>
      </w:r>
    </w:p>
    <w:p>
      <w:pPr>
        <w:snapToGrid w:val="0"/>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3.4具有有效的印刷经营许可证；</w:t>
      </w:r>
    </w:p>
    <w:p>
      <w:pPr>
        <w:snapToGrid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3.5</w:t>
      </w:r>
      <w:r>
        <w:rPr>
          <w:rFonts w:hint="eastAsia" w:ascii="宋体" w:hAnsi="宋体" w:eastAsia="宋体" w:cs="宋体"/>
          <w:sz w:val="24"/>
          <w:szCs w:val="24"/>
        </w:rPr>
        <w:t>单位负责人为同一人或者存在参股、控股、管理关系的不同单位，不得同时参加本项目投标</w:t>
      </w:r>
      <w:r>
        <w:rPr>
          <w:rFonts w:hint="eastAsia" w:ascii="宋体" w:hAnsi="宋体" w:eastAsia="宋体" w:cs="宋体"/>
          <w:sz w:val="24"/>
          <w:szCs w:val="24"/>
          <w:lang w:eastAsia="zh-CN"/>
        </w:rPr>
        <w:t>；</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本项目不接受联合体投标。</w:t>
      </w:r>
    </w:p>
    <w:p>
      <w:pPr>
        <w:widowControl/>
        <w:spacing w:line="520" w:lineRule="exact"/>
        <w:ind w:firstLine="482" w:firstLineChars="200"/>
        <w:rPr>
          <w:rFonts w:hint="eastAsia" w:ascii="宋体" w:hAnsi="宋体" w:eastAsia="宋体" w:cs="宋体"/>
          <w:b/>
          <w:bCs/>
          <w:color w:val="000000"/>
          <w:kern w:val="0"/>
          <w:sz w:val="24"/>
          <w:szCs w:val="24"/>
        </w:rPr>
      </w:pPr>
      <w:bookmarkStart w:id="8" w:name="_Toc35393800"/>
      <w:bookmarkStart w:id="9" w:name="_Toc35393631"/>
      <w:r>
        <w:rPr>
          <w:rFonts w:hint="eastAsia" w:ascii="宋体" w:hAnsi="宋体" w:eastAsia="宋体" w:cs="宋体"/>
          <w:b/>
          <w:bCs/>
          <w:color w:val="000000"/>
          <w:kern w:val="0"/>
          <w:sz w:val="24"/>
          <w:szCs w:val="24"/>
        </w:rPr>
        <w:t>三、获取采购文件</w:t>
      </w:r>
      <w:bookmarkEnd w:id="8"/>
      <w:bookmarkEnd w:id="9"/>
      <w:r>
        <w:rPr>
          <w:rFonts w:hint="eastAsia" w:ascii="宋体" w:hAnsi="宋体" w:eastAsia="宋体" w:cs="宋体"/>
          <w:b/>
          <w:bCs/>
          <w:color w:val="000000"/>
          <w:kern w:val="0"/>
          <w:sz w:val="24"/>
          <w:szCs w:val="24"/>
        </w:rPr>
        <w:t>：</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日至 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日，每天上午08:00时至12:00时，下午12:01时至1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0（北京时间，法定节假日除外。）</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2.地点：驻马店市公共资源交易中心电子交易平台</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3.方式：网上下载</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4.售价：0元</w:t>
      </w:r>
    </w:p>
    <w:p>
      <w:pPr>
        <w:widowControl/>
        <w:spacing w:line="520" w:lineRule="exact"/>
        <w:ind w:firstLine="482" w:firstLineChars="200"/>
        <w:rPr>
          <w:rFonts w:hint="eastAsia" w:ascii="宋体" w:hAnsi="宋体" w:eastAsia="宋体" w:cs="宋体"/>
          <w:b/>
          <w:bCs/>
          <w:color w:val="000000"/>
          <w:kern w:val="0"/>
          <w:sz w:val="24"/>
          <w:szCs w:val="24"/>
        </w:rPr>
      </w:pPr>
      <w:bookmarkStart w:id="10" w:name="_Toc28359005"/>
      <w:bookmarkStart w:id="11" w:name="_Toc35393793"/>
      <w:bookmarkStart w:id="12" w:name="_Toc35393624"/>
      <w:bookmarkStart w:id="13" w:name="_Toc28359082"/>
      <w:bookmarkStart w:id="14" w:name="_Toc28359019"/>
      <w:bookmarkStart w:id="15" w:name="_Toc28359096"/>
      <w:bookmarkStart w:id="16" w:name="_Toc35393806"/>
      <w:bookmarkStart w:id="17" w:name="_Toc35393637"/>
      <w:r>
        <w:rPr>
          <w:rFonts w:hint="eastAsia" w:ascii="宋体" w:hAnsi="宋体" w:eastAsia="宋体" w:cs="宋体"/>
          <w:b/>
          <w:bCs/>
          <w:color w:val="000000"/>
          <w:kern w:val="0"/>
          <w:sz w:val="24"/>
          <w:szCs w:val="24"/>
        </w:rPr>
        <w:t>四、</w:t>
      </w:r>
      <w:bookmarkEnd w:id="10"/>
      <w:bookmarkEnd w:id="11"/>
      <w:bookmarkEnd w:id="12"/>
      <w:bookmarkEnd w:id="13"/>
      <w:r>
        <w:rPr>
          <w:rFonts w:hint="eastAsia" w:ascii="宋体" w:hAnsi="宋体" w:eastAsia="宋体" w:cs="宋体"/>
          <w:b/>
          <w:bCs/>
          <w:color w:val="000000"/>
          <w:kern w:val="0"/>
          <w:sz w:val="24"/>
          <w:szCs w:val="24"/>
        </w:rPr>
        <w:t>投标截止时间及地点：</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w:t>
      </w:r>
      <w:r>
        <w:rPr>
          <w:rFonts w:hint="eastAsia" w:ascii="宋体" w:hAnsi="宋体" w:eastAsia="宋体" w:cs="宋体"/>
          <w:sz w:val="24"/>
          <w:szCs w:val="24"/>
          <w:lang w:val="en-US" w:eastAsia="zh-CN"/>
        </w:rPr>
        <w:t>9</w:t>
      </w:r>
      <w:r>
        <w:rPr>
          <w:rFonts w:hint="eastAsia" w:ascii="宋体" w:hAnsi="宋体" w:eastAsia="宋体" w:cs="宋体"/>
          <w:sz w:val="24"/>
          <w:szCs w:val="24"/>
        </w:rPr>
        <w:t>时</w:t>
      </w:r>
      <w:r>
        <w:rPr>
          <w:rFonts w:hint="eastAsia" w:ascii="宋体" w:hAnsi="宋体" w:eastAsia="宋体" w:cs="宋体"/>
          <w:sz w:val="24"/>
          <w:szCs w:val="24"/>
          <w:lang w:val="en-US" w:eastAsia="zh-CN"/>
        </w:rPr>
        <w:t>00分</w:t>
      </w:r>
      <w:r>
        <w:rPr>
          <w:rFonts w:hint="eastAsia" w:ascii="宋体" w:hAnsi="宋体" w:eastAsia="宋体" w:cs="宋体"/>
          <w:sz w:val="24"/>
          <w:szCs w:val="24"/>
        </w:rPr>
        <w:t>（北京时间）</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2.地点:供应商应在规定的响应文件提交截止时间前将制作好的电子响应文件加密上传至驻马店市公共资源交易中心电子交易平台，无需递交纸质文件。逾期上传其响应将被拒绝。</w:t>
      </w:r>
    </w:p>
    <w:p>
      <w:pPr>
        <w:spacing w:line="560" w:lineRule="exact"/>
        <w:ind w:firstLine="482" w:firstLineChars="200"/>
        <w:rPr>
          <w:rFonts w:ascii="黑体" w:hAnsi="黑体" w:eastAsia="黑体"/>
          <w:b/>
          <w:sz w:val="28"/>
          <w:szCs w:val="28"/>
        </w:rPr>
      </w:pPr>
      <w:r>
        <w:rPr>
          <w:rFonts w:hint="eastAsia" w:ascii="宋体" w:hAnsi="宋体" w:eastAsia="宋体" w:cs="宋体"/>
          <w:b/>
          <w:bCs/>
          <w:color w:val="000000"/>
          <w:kern w:val="0"/>
          <w:sz w:val="24"/>
          <w:szCs w:val="24"/>
        </w:rPr>
        <w:t>五、开标时间及地点：</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w:t>
      </w:r>
      <w:r>
        <w:rPr>
          <w:rFonts w:hint="eastAsia" w:ascii="宋体" w:hAnsi="宋体" w:eastAsia="宋体" w:cs="宋体"/>
          <w:sz w:val="24"/>
          <w:szCs w:val="24"/>
          <w:lang w:val="en-US" w:eastAsia="zh-CN"/>
        </w:rPr>
        <w:t>9</w:t>
      </w:r>
      <w:r>
        <w:rPr>
          <w:rFonts w:hint="eastAsia" w:ascii="宋体" w:hAnsi="宋体" w:eastAsia="宋体" w:cs="宋体"/>
          <w:sz w:val="24"/>
          <w:szCs w:val="24"/>
        </w:rPr>
        <w:t>时</w:t>
      </w:r>
      <w:r>
        <w:rPr>
          <w:rFonts w:hint="eastAsia" w:ascii="宋体" w:hAnsi="宋体" w:eastAsia="宋体" w:cs="宋体"/>
          <w:sz w:val="24"/>
          <w:szCs w:val="24"/>
          <w:lang w:val="en-US" w:eastAsia="zh-CN"/>
        </w:rPr>
        <w:t>00分</w:t>
      </w:r>
      <w:r>
        <w:rPr>
          <w:rFonts w:hint="eastAsia" w:ascii="宋体" w:hAnsi="宋体" w:eastAsia="宋体" w:cs="宋体"/>
          <w:sz w:val="24"/>
          <w:szCs w:val="24"/>
        </w:rPr>
        <w:t>(北京时间)。</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2.地点:</w:t>
      </w:r>
      <w:bookmarkStart w:id="18" w:name="_Toc35393794"/>
      <w:bookmarkStart w:id="19" w:name="_Toc35393625"/>
      <w:bookmarkStart w:id="20" w:name="_Toc28359007"/>
      <w:bookmarkStart w:id="21" w:name="_Toc28359084"/>
      <w:r>
        <w:rPr>
          <w:rFonts w:hint="eastAsia" w:ascii="宋体" w:hAnsi="宋体" w:eastAsia="宋体" w:cs="宋体"/>
          <w:sz w:val="24"/>
          <w:szCs w:val="24"/>
        </w:rPr>
        <w:t xml:space="preserve"> 遂平县公共资源交易中心不见面开标大厅。</w:t>
      </w:r>
    </w:p>
    <w:p>
      <w:pPr>
        <w:spacing w:line="560" w:lineRule="exact"/>
        <w:ind w:firstLine="482" w:firstLineChars="20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六、</w:t>
      </w:r>
      <w:bookmarkEnd w:id="18"/>
      <w:bookmarkEnd w:id="19"/>
      <w:bookmarkEnd w:id="20"/>
      <w:bookmarkEnd w:id="21"/>
      <w:r>
        <w:rPr>
          <w:rFonts w:hint="eastAsia" w:ascii="宋体" w:hAnsi="宋体" w:eastAsia="宋体" w:cs="宋体"/>
          <w:b/>
          <w:bCs/>
          <w:color w:val="000000"/>
          <w:kern w:val="0"/>
          <w:sz w:val="24"/>
          <w:szCs w:val="24"/>
        </w:rPr>
        <w:t>发布公告的媒介及招标公告期限：</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本次招标公告在《河南省政府采购网》、《驻马店市公共资源交易中心网》上发布。</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招标公告期限为5个工作日。202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日至 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w:t>
      </w:r>
      <w:bookmarkStart w:id="22" w:name="_Toc35393795"/>
      <w:bookmarkStart w:id="23" w:name="_Toc35393626"/>
    </w:p>
    <w:p>
      <w:pPr>
        <w:spacing w:line="560" w:lineRule="exact"/>
        <w:ind w:firstLine="482" w:firstLineChars="20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七、其他补充事宜</w:t>
      </w:r>
      <w:bookmarkEnd w:id="22"/>
      <w:bookmarkEnd w:id="23"/>
      <w:r>
        <w:rPr>
          <w:rFonts w:hint="eastAsia" w:ascii="宋体" w:hAnsi="宋体" w:eastAsia="宋体" w:cs="宋体"/>
          <w:b/>
          <w:bCs/>
          <w:color w:val="000000"/>
          <w:kern w:val="0"/>
          <w:sz w:val="24"/>
          <w:szCs w:val="24"/>
        </w:rPr>
        <w:t>：</w:t>
      </w:r>
    </w:p>
    <w:p>
      <w:pPr>
        <w:snapToGrid w:val="0"/>
        <w:spacing w:line="520" w:lineRule="exact"/>
        <w:ind w:firstLine="480" w:firstLineChars="200"/>
        <w:rPr>
          <w:rFonts w:hint="eastAsia" w:ascii="宋体" w:hAnsi="宋体" w:eastAsia="宋体" w:cs="宋体"/>
          <w:sz w:val="24"/>
          <w:szCs w:val="24"/>
        </w:rPr>
      </w:pPr>
      <w:bookmarkStart w:id="24" w:name="_Toc28359085"/>
      <w:bookmarkStart w:id="25" w:name="_Toc28359008"/>
      <w:bookmarkStart w:id="26" w:name="_Toc35393627"/>
      <w:bookmarkStart w:id="27" w:name="_Toc35393796"/>
      <w:r>
        <w:rPr>
          <w:rFonts w:hint="eastAsia" w:ascii="宋体" w:hAnsi="宋体" w:eastAsia="宋体" w:cs="宋体"/>
          <w:sz w:val="24"/>
          <w:szCs w:val="24"/>
        </w:rPr>
        <w:t>1.本项目使用远程不见面交易的模式。供应商应于响应文件提交截止时间前将加密电子响应文件(.zmdtf格式)在驻马店市公共资源交易中心电子交易平台加密上传，逾期上传其响应将被拒绝。</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2.供应商注册:</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供应商首先通过“驻马店市公共资源交易中心（</w:t>
      </w:r>
      <w:r>
        <w:rPr>
          <w:rFonts w:hint="eastAsia" w:ascii="宋体" w:hAnsi="宋体" w:eastAsia="宋体" w:cs="宋体"/>
          <w:sz w:val="24"/>
          <w:szCs w:val="24"/>
          <w:lang w:eastAsia="zh-CN"/>
        </w:rPr>
        <w:t>http://ggzy.zhumadian.gov.cn</w:t>
      </w:r>
      <w:r>
        <w:rPr>
          <w:rFonts w:hint="eastAsia" w:ascii="宋体" w:hAnsi="宋体" w:eastAsia="宋体" w:cs="宋体"/>
          <w:sz w:val="24"/>
          <w:szCs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3.采购文件下载: </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凡有意参加谈判者，登录“驻马店市公共资源交易中心（</w:t>
      </w:r>
      <w:r>
        <w:rPr>
          <w:rFonts w:hint="eastAsia" w:ascii="宋体" w:hAnsi="宋体" w:eastAsia="宋体" w:cs="宋体"/>
          <w:sz w:val="24"/>
          <w:szCs w:val="24"/>
          <w:lang w:eastAsia="zh-CN"/>
        </w:rPr>
        <w:t>http://ggzy.zhumadian.gov.cn</w:t>
      </w:r>
      <w:r>
        <w:rPr>
          <w:rFonts w:hint="eastAsia" w:ascii="宋体" w:hAnsi="宋体" w:eastAsia="宋体" w:cs="宋体"/>
          <w:sz w:val="24"/>
          <w:szCs w:val="24"/>
        </w:rPr>
        <w:t>/）”网站，凭领取的企业身份认证锁（CA密钥）登录系统进行网上免费下载采购文件。供应商未按规定在网上下载采购文件的，其响应将被拒绝。</w:t>
      </w:r>
    </w:p>
    <w:p>
      <w:pPr>
        <w:spacing w:line="560" w:lineRule="exact"/>
        <w:ind w:firstLine="482" w:firstLineChars="200"/>
        <w:rPr>
          <w:rFonts w:hint="eastAsia" w:ascii="宋体" w:hAnsi="宋体" w:eastAsia="宋体" w:cs="宋体"/>
          <w:b/>
          <w:bCs/>
          <w:color w:val="000000"/>
          <w:kern w:val="0"/>
          <w:sz w:val="24"/>
          <w:szCs w:val="24"/>
        </w:rPr>
      </w:pPr>
    </w:p>
    <w:p>
      <w:pPr>
        <w:spacing w:line="560" w:lineRule="exact"/>
        <w:ind w:firstLine="482" w:firstLineChars="20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八、凡对本次招标提出询问，请按以下方式联系。</w:t>
      </w:r>
      <w:bookmarkEnd w:id="24"/>
      <w:bookmarkEnd w:id="25"/>
      <w:bookmarkEnd w:id="26"/>
      <w:bookmarkEnd w:id="27"/>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遂平县第一高级中学</w:t>
      </w:r>
      <w:r>
        <w:rPr>
          <w:rFonts w:hint="eastAsia" w:ascii="宋体" w:hAnsi="宋体" w:eastAsia="宋体" w:cs="宋体"/>
          <w:sz w:val="24"/>
          <w:szCs w:val="24"/>
        </w:rPr>
        <w:t>　　</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址：遂平县</w:t>
      </w:r>
      <w:r>
        <w:rPr>
          <w:rFonts w:hint="eastAsia" w:ascii="宋体" w:hAnsi="宋体" w:eastAsia="宋体" w:cs="宋体"/>
          <w:sz w:val="24"/>
          <w:szCs w:val="24"/>
          <w:lang w:val="en-US" w:eastAsia="zh-CN"/>
        </w:rPr>
        <w:t>和幸路西段</w:t>
      </w:r>
      <w:r>
        <w:rPr>
          <w:rFonts w:hint="eastAsia" w:ascii="宋体" w:hAnsi="宋体" w:eastAsia="宋体" w:cs="宋体"/>
          <w:sz w:val="24"/>
          <w:szCs w:val="24"/>
        </w:rPr>
        <w:t>　</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王</w:t>
      </w:r>
      <w:r>
        <w:rPr>
          <w:rFonts w:hint="eastAsia" w:ascii="宋体" w:hAnsi="宋体" w:eastAsia="宋体" w:cs="宋体"/>
          <w:sz w:val="24"/>
          <w:szCs w:val="24"/>
        </w:rPr>
        <w:t xml:space="preserve">先生  </w:t>
      </w:r>
    </w:p>
    <w:p>
      <w:pPr>
        <w:snapToGrid w:val="0"/>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联系方式：</w:t>
      </w:r>
      <w:bookmarkStart w:id="28" w:name="_Toc28359009"/>
      <w:bookmarkStart w:id="29" w:name="_Toc28359086"/>
      <w:r>
        <w:rPr>
          <w:rFonts w:hint="eastAsia" w:ascii="宋体" w:hAnsi="宋体" w:eastAsia="宋体" w:cs="宋体"/>
          <w:sz w:val="24"/>
          <w:szCs w:val="24"/>
          <w:lang w:val="en-US" w:eastAsia="zh-CN"/>
        </w:rPr>
        <w:t>0396-4901995</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2.采购代理机构信息</w:t>
      </w:r>
      <w:bookmarkEnd w:id="28"/>
      <w:bookmarkEnd w:id="29"/>
    </w:p>
    <w:p>
      <w:pPr>
        <w:snapToGrid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遂平县公共资源交易中心</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址：遂平县城南新区5#楼3楼</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 系 人：刘先生</w:t>
      </w:r>
    </w:p>
    <w:p>
      <w:pPr>
        <w:snapToGrid w:val="0"/>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联系方式：</w:t>
      </w:r>
      <w:bookmarkStart w:id="30" w:name="_Toc28359087"/>
      <w:bookmarkStart w:id="31" w:name="_Toc28359010"/>
      <w:r>
        <w:rPr>
          <w:rFonts w:hint="eastAsia" w:ascii="宋体" w:hAnsi="宋体" w:eastAsia="宋体" w:cs="宋体"/>
          <w:sz w:val="24"/>
          <w:szCs w:val="24"/>
        </w:rPr>
        <w:t>0396-</w:t>
      </w:r>
      <w:r>
        <w:rPr>
          <w:rFonts w:hint="eastAsia" w:ascii="宋体" w:hAnsi="宋体" w:eastAsia="宋体" w:cs="宋体"/>
          <w:sz w:val="24"/>
          <w:szCs w:val="24"/>
          <w:lang w:val="en-US" w:eastAsia="zh-CN"/>
        </w:rPr>
        <w:t>4961087</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bookmarkEnd w:id="30"/>
      <w:bookmarkEnd w:id="31"/>
      <w:r>
        <w:rPr>
          <w:rFonts w:hint="eastAsia" w:ascii="宋体" w:hAnsi="宋体" w:eastAsia="宋体" w:cs="宋体"/>
          <w:sz w:val="24"/>
          <w:szCs w:val="24"/>
        </w:rPr>
        <w:t xml:space="preserve"> 监督单位信息：</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遂平县人民政府采购管理办公室</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址：遂平县城南新区二号楼</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联系电话：0396—4902783</w:t>
      </w:r>
    </w:p>
    <w:p>
      <w:pPr>
        <w:snapToGrid w:val="0"/>
        <w:spacing w:line="520" w:lineRule="exact"/>
        <w:ind w:firstLine="480" w:firstLineChars="200"/>
        <w:rPr>
          <w:rFonts w:hint="eastAsia" w:ascii="宋体" w:hAnsi="宋体" w:eastAsia="宋体" w:cs="宋体"/>
          <w:sz w:val="24"/>
          <w:szCs w:val="24"/>
        </w:rPr>
      </w:pPr>
    </w:p>
    <w:p>
      <w:pPr>
        <w:snapToGrid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遂平县第一高级中学</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遂平县公共资源交易中心</w:t>
      </w:r>
    </w:p>
    <w:p>
      <w:pPr>
        <w:snapToGrid w:val="0"/>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p>
    <w:p>
      <w:pPr>
        <w:snapToGrid w:val="0"/>
        <w:spacing w:line="520" w:lineRule="exact"/>
        <w:ind w:firstLine="5760" w:firstLineChars="2400"/>
        <w:rPr>
          <w:rFonts w:hint="eastAsia"/>
          <w:b/>
          <w:bCs/>
          <w:color w:val="000000"/>
        </w:r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 xml:space="preserve">日 </w:t>
      </w:r>
    </w:p>
    <w:p>
      <w:pPr>
        <w:pStyle w:val="4"/>
        <w:shd w:val="clear" w:color="auto" w:fill="FFFFFF"/>
        <w:spacing w:before="0" w:beforeAutospacing="0" w:after="0" w:afterAutospacing="0" w:line="520" w:lineRule="exact"/>
        <w:jc w:val="center"/>
        <w:rPr>
          <w:rFonts w:hint="eastAsia"/>
          <w:b/>
          <w:bCs/>
          <w:color w:val="000000"/>
        </w:rPr>
      </w:pPr>
    </w:p>
    <w:p>
      <w:pPr>
        <w:pStyle w:val="4"/>
        <w:shd w:val="clear" w:color="auto" w:fill="FFFFFF"/>
        <w:spacing w:before="0" w:beforeAutospacing="0" w:after="0" w:afterAutospacing="0" w:line="520" w:lineRule="exact"/>
        <w:jc w:val="center"/>
        <w:rPr>
          <w:b/>
          <w:bCs/>
          <w:color w:val="000000"/>
        </w:rPr>
      </w:pPr>
      <w:r>
        <w:rPr>
          <w:rFonts w:hint="eastAsia"/>
          <w:b/>
          <w:bCs/>
          <w:color w:val="000000"/>
        </w:rPr>
        <w:t>特别提醒</w:t>
      </w:r>
    </w:p>
    <w:p>
      <w:pPr>
        <w:snapToGrid w:val="0"/>
        <w:spacing w:line="520" w:lineRule="exact"/>
        <w:ind w:firstLine="480" w:firstLineChars="200"/>
        <w:rPr>
          <w:rFonts w:ascii="宋体" w:hAnsi="宋体" w:cs="宋体"/>
          <w:sz w:val="24"/>
        </w:rPr>
      </w:pPr>
      <w:r>
        <w:rPr>
          <w:rFonts w:hint="eastAsia" w:ascii="宋体" w:hAnsi="宋体" w:cs="宋体"/>
          <w:sz w:val="24"/>
        </w:rPr>
        <w:t>因驻马店不见面交易系统具备视频直播、语音通话等，对网络带宽及硬件要求相对较高的功能，故投标人在参与使用不见面交易系统开标的项目时，需确认是否满足如下要求：</w:t>
      </w:r>
    </w:p>
    <w:p>
      <w:pPr>
        <w:snapToGrid w:val="0"/>
        <w:spacing w:line="520" w:lineRule="exact"/>
        <w:ind w:firstLine="480" w:firstLineChars="200"/>
        <w:rPr>
          <w:rFonts w:ascii="宋体" w:hAnsi="宋体" w:cs="宋体"/>
          <w:sz w:val="24"/>
        </w:rPr>
      </w:pPr>
      <w:r>
        <w:rPr>
          <w:rFonts w:hint="eastAsia" w:ascii="宋体" w:hAnsi="宋体" w:cs="宋体"/>
          <w:sz w:val="24"/>
        </w:rPr>
        <w:t>1、网络要求：网络带宽4M以上。</w:t>
      </w:r>
    </w:p>
    <w:p>
      <w:pPr>
        <w:snapToGrid w:val="0"/>
        <w:spacing w:line="520" w:lineRule="exact"/>
        <w:ind w:firstLine="480" w:firstLineChars="200"/>
        <w:rPr>
          <w:rFonts w:ascii="宋体" w:hAnsi="宋体" w:cs="宋体"/>
          <w:sz w:val="24"/>
        </w:rPr>
      </w:pPr>
      <w:r>
        <w:rPr>
          <w:rFonts w:hint="eastAsia" w:ascii="宋体" w:hAnsi="宋体" w:cs="宋体"/>
          <w:sz w:val="24"/>
        </w:rPr>
        <w:t>2、硬件要求</w:t>
      </w:r>
    </w:p>
    <w:p>
      <w:pPr>
        <w:snapToGrid w:val="0"/>
        <w:spacing w:line="520" w:lineRule="exact"/>
        <w:ind w:firstLine="480" w:firstLineChars="200"/>
        <w:rPr>
          <w:rFonts w:ascii="宋体" w:hAnsi="宋体" w:cs="宋体"/>
          <w:sz w:val="24"/>
        </w:rPr>
      </w:pPr>
      <w:r>
        <w:rPr>
          <w:rFonts w:hint="eastAsia" w:ascii="宋体" w:hAnsi="宋体" w:cs="宋体"/>
          <w:sz w:val="24"/>
        </w:rPr>
        <w:t>电脑要求内存4G及以上，且需配套网络摄像头、麦克风、音箱等，并确保其均能正常运转。操作系统要求Windows7及以上，IE浏览器IE11及以上。</w:t>
      </w:r>
    </w:p>
    <w:p>
      <w:pPr>
        <w:snapToGrid w:val="0"/>
        <w:spacing w:line="520" w:lineRule="exact"/>
        <w:ind w:firstLine="480" w:firstLineChars="200"/>
        <w:rPr>
          <w:rFonts w:ascii="宋体" w:hAnsi="宋体" w:cs="宋体"/>
          <w:sz w:val="24"/>
        </w:rPr>
      </w:pPr>
      <w:r>
        <w:rPr>
          <w:rFonts w:hint="eastAsia" w:ascii="宋体" w:hAnsi="宋体" w:cs="宋体"/>
          <w:sz w:val="24"/>
        </w:rPr>
        <w:t>3、人员要求</w:t>
      </w:r>
    </w:p>
    <w:p>
      <w:pPr>
        <w:snapToGrid w:val="0"/>
        <w:spacing w:line="520" w:lineRule="exact"/>
        <w:ind w:firstLine="480" w:firstLineChars="200"/>
        <w:rPr>
          <w:rFonts w:ascii="宋体" w:hAnsi="宋体" w:cs="宋体"/>
          <w:sz w:val="24"/>
        </w:rPr>
      </w:pPr>
      <w:r>
        <w:rPr>
          <w:rFonts w:hint="eastAsia" w:ascii="宋体" w:hAnsi="宋体" w:cs="宋体"/>
          <w:sz w:val="24"/>
        </w:rPr>
        <w:t>对于参与驻马店不见面交易系统开标的投标人，要求能熟练掌握电脑基础操作。不见面开标操作手册下载地址：</w:t>
      </w:r>
    </w:p>
    <w:p>
      <w:pPr>
        <w:snapToGrid w:val="0"/>
        <w:spacing w:line="520" w:lineRule="exact"/>
        <w:ind w:firstLine="480" w:firstLineChars="200"/>
      </w:pPr>
      <w:r>
        <w:rPr>
          <w:rFonts w:hint="eastAsia" w:ascii="宋体" w:hAnsi="宋体" w:cs="宋体"/>
          <w:sz w:val="24"/>
        </w:rPr>
        <w:t>（</w:t>
      </w:r>
      <w:r>
        <w:rPr>
          <w:rFonts w:hint="eastAsia" w:ascii="宋体" w:hAnsi="宋体" w:cs="宋体"/>
          <w:sz w:val="24"/>
          <w:lang w:eastAsia="zh-CN"/>
        </w:rPr>
        <w:t>http://ggzy.zhumadian.gov.cn</w:t>
      </w:r>
      <w:r>
        <w:rPr>
          <w:rFonts w:hint="eastAsia" w:ascii="宋体" w:hAnsi="宋体" w:cs="宋体"/>
          <w:sz w:val="24"/>
        </w:rPr>
        <w:t>/TPFront/InfoDetail/?InfoID=6e085538-6be5-4d25-80b2-12f5fc669ba1&amp;CategoryNum=026005</w:t>
      </w:r>
      <w:r>
        <w:rPr>
          <w:rFonts w:hint="eastAsia" w:ascii="宋体" w:hAnsi="宋体" w:cs="宋体"/>
          <w:sz w:val="24"/>
          <w:lang w:eastAsia="zh-CN"/>
        </w:rPr>
        <w:t>）</w:t>
      </w:r>
      <w:bookmarkEnd w:id="14"/>
      <w:bookmarkEnd w:id="15"/>
      <w:bookmarkEnd w:id="16"/>
      <w:bookmarkEnd w:id="17"/>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C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next w:val="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Default"/>
    <w:next w:val="3"/>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2024-11-28T02:18:03Z</dcterms:created>
  <dc:creator>DELL</dc:creator>
  <cp:lastModifiedBy>NTKO</cp:lastModifiedBy>
  <dcterms:modified xsi:type="dcterms:W3CDTF">2024-11-28T02:20:07Z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