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E3B19">
      <w:pPr>
        <w:widowControl/>
        <w:shd w:val="clear" w:color="auto" w:fill="FFFFFF"/>
        <w:spacing w:line="480" w:lineRule="atLeast"/>
        <w:jc w:val="center"/>
        <w:rPr>
          <w:rFonts w:hint="eastAsia" w:ascii="宋体" w:hAnsi="宋体" w:eastAsia="宋体" w:cs="宋体"/>
          <w:b/>
          <w:color w:val="auto"/>
          <w:spacing w:val="-11"/>
          <w:kern w:val="0"/>
          <w:sz w:val="52"/>
          <w:szCs w:val="52"/>
          <w:highlight w:val="none"/>
          <w:shd w:val="clear" w:color="auto" w:fill="auto"/>
          <w:lang w:eastAsia="zh-CN"/>
        </w:rPr>
      </w:pPr>
      <w:r>
        <w:rPr>
          <w:rFonts w:hint="eastAsia" w:ascii="宋体" w:hAnsi="宋体" w:eastAsia="宋体" w:cs="宋体"/>
          <w:b/>
          <w:color w:val="auto"/>
          <w:spacing w:val="-11"/>
          <w:kern w:val="0"/>
          <w:sz w:val="52"/>
          <w:szCs w:val="52"/>
          <w:highlight w:val="none"/>
          <w:shd w:val="clear" w:color="auto" w:fill="auto"/>
          <w:lang w:eastAsia="zh-CN"/>
        </w:rPr>
        <w:t>正阳县2024年高素质农民培育项目</w:t>
      </w:r>
    </w:p>
    <w:p w14:paraId="6D9195D6">
      <w:pPr>
        <w:pStyle w:val="19"/>
        <w:rPr>
          <w:rFonts w:hint="eastAsia" w:ascii="宋体" w:hAnsi="宋体" w:eastAsia="宋体" w:cs="宋体"/>
          <w:b/>
          <w:color w:val="auto"/>
          <w:spacing w:val="-11"/>
          <w:kern w:val="0"/>
          <w:sz w:val="52"/>
          <w:szCs w:val="52"/>
          <w:highlight w:val="none"/>
          <w:shd w:val="clear" w:color="auto" w:fill="auto"/>
          <w:lang w:eastAsia="zh-CN"/>
        </w:rPr>
      </w:pPr>
    </w:p>
    <w:p w14:paraId="1E535093">
      <w:pPr>
        <w:pStyle w:val="19"/>
        <w:rPr>
          <w:rFonts w:hint="eastAsia" w:ascii="宋体" w:hAnsi="宋体" w:eastAsia="宋体" w:cs="宋体"/>
          <w:b/>
          <w:color w:val="auto"/>
          <w:spacing w:val="-11"/>
          <w:kern w:val="0"/>
          <w:sz w:val="52"/>
          <w:szCs w:val="52"/>
          <w:highlight w:val="none"/>
          <w:shd w:val="clear" w:color="auto" w:fill="auto"/>
          <w:lang w:eastAsia="zh-CN"/>
        </w:rPr>
      </w:pPr>
    </w:p>
    <w:p w14:paraId="29E337E1">
      <w:pPr>
        <w:pStyle w:val="19"/>
        <w:rPr>
          <w:rFonts w:hint="eastAsia" w:ascii="宋体" w:hAnsi="宋体" w:eastAsia="宋体" w:cs="宋体"/>
          <w:b/>
          <w:color w:val="auto"/>
          <w:spacing w:val="-11"/>
          <w:kern w:val="0"/>
          <w:sz w:val="52"/>
          <w:szCs w:val="52"/>
          <w:highlight w:val="none"/>
          <w:shd w:val="clear" w:color="auto" w:fill="auto"/>
          <w:lang w:eastAsia="zh-CN"/>
        </w:rPr>
      </w:pPr>
    </w:p>
    <w:p w14:paraId="61BA5AEC">
      <w:pPr>
        <w:widowControl/>
        <w:shd w:val="clear" w:color="auto" w:fill="FFFFFF"/>
        <w:spacing w:line="480" w:lineRule="atLeast"/>
        <w:jc w:val="center"/>
        <w:rPr>
          <w:rFonts w:hint="eastAsia" w:ascii="黑体" w:hAnsi="宋体" w:eastAsia="黑体" w:cs="宋体"/>
          <w:b/>
          <w:bCs/>
          <w:color w:val="auto"/>
          <w:kern w:val="0"/>
          <w:sz w:val="52"/>
          <w:szCs w:val="52"/>
          <w:highlight w:val="none"/>
          <w:shd w:val="clear" w:color="auto" w:fill="auto"/>
        </w:rPr>
      </w:pPr>
      <w:r>
        <w:rPr>
          <w:rFonts w:hint="eastAsia" w:ascii="黑体" w:hAnsi="宋体" w:eastAsia="黑体" w:cs="宋体"/>
          <w:b/>
          <w:bCs/>
          <w:color w:val="auto"/>
          <w:kern w:val="0"/>
          <w:sz w:val="52"/>
          <w:szCs w:val="52"/>
          <w:highlight w:val="none"/>
          <w:shd w:val="clear" w:color="auto" w:fill="auto"/>
        </w:rPr>
        <w:t>招标文件</w:t>
      </w:r>
    </w:p>
    <w:p w14:paraId="6245E48A">
      <w:pPr>
        <w:jc w:val="center"/>
        <w:rPr>
          <w:rFonts w:hint="default" w:ascii="宋体" w:hAnsi="宋体" w:eastAsia="宋体" w:cs="Times New Roman"/>
          <w:b/>
          <w:color w:val="auto"/>
          <w:sz w:val="28"/>
          <w:szCs w:val="28"/>
          <w:highlight w:val="none"/>
          <w:shd w:val="clear" w:color="auto" w:fill="auto"/>
          <w:lang w:eastAsia="zh-CN"/>
        </w:rPr>
      </w:pPr>
      <w:r>
        <w:rPr>
          <w:rFonts w:hint="eastAsia" w:ascii="宋体" w:hAnsi="宋体" w:eastAsia="宋体" w:cs="Times New Roman"/>
          <w:b/>
          <w:color w:val="auto"/>
          <w:sz w:val="24"/>
          <w:highlight w:val="none"/>
          <w:shd w:val="clear" w:color="auto" w:fill="auto"/>
          <w:lang w:eastAsia="zh-CN"/>
        </w:rPr>
        <w:t>项目编号：正政采招【2024】123号</w:t>
      </w:r>
    </w:p>
    <w:p w14:paraId="21F3EB62">
      <w:pPr>
        <w:widowControl/>
        <w:shd w:val="clear" w:color="auto" w:fill="FFFFFF"/>
        <w:spacing w:before="161" w:after="161" w:line="480" w:lineRule="atLeast"/>
        <w:jc w:val="center"/>
        <w:rPr>
          <w:rFonts w:ascii="宋体" w:hAnsi="宋体" w:eastAsia="宋体" w:cs="宋体"/>
          <w:color w:val="auto"/>
          <w:kern w:val="0"/>
          <w:sz w:val="24"/>
          <w:highlight w:val="none"/>
        </w:rPr>
      </w:pPr>
    </w:p>
    <w:p w14:paraId="504C39AE">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3CEBD1CB">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323813B6">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5D3FD153">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1C855E67">
      <w:pPr>
        <w:widowControl/>
        <w:shd w:val="clear" w:color="auto" w:fill="FFFFFF"/>
        <w:spacing w:before="161" w:after="161" w:line="480" w:lineRule="atLeast"/>
        <w:jc w:val="center"/>
        <w:rPr>
          <w:rFonts w:hint="eastAsia" w:ascii="黑体" w:hAnsi="黑体" w:eastAsia="黑体" w:cs="黑体"/>
          <w:color w:val="auto"/>
          <w:sz w:val="30"/>
          <w:szCs w:val="30"/>
          <w:highlight w:val="none"/>
          <w:shd w:val="clear" w:color="auto" w:fill="auto"/>
          <w:lang w:eastAsia="zh-CN"/>
        </w:rPr>
      </w:pPr>
    </w:p>
    <w:p w14:paraId="6AB5018B">
      <w:pPr>
        <w:widowControl/>
        <w:spacing w:before="161" w:after="161" w:line="440" w:lineRule="exact"/>
        <w:ind w:firstLine="1500" w:firstLineChars="500"/>
        <w:jc w:val="both"/>
        <w:rPr>
          <w:rFonts w:hint="eastAsia" w:ascii="黑体" w:hAnsi="黑体" w:eastAsia="黑体" w:cs="黑体"/>
          <w:color w:val="auto"/>
          <w:sz w:val="30"/>
          <w:szCs w:val="30"/>
          <w:highlight w:val="none"/>
          <w:shd w:val="clear" w:color="auto" w:fill="auto"/>
        </w:rPr>
      </w:pPr>
    </w:p>
    <w:p w14:paraId="02485693">
      <w:pPr>
        <w:widowControl/>
        <w:spacing w:before="161" w:after="161" w:line="440" w:lineRule="exact"/>
        <w:ind w:firstLine="1500" w:firstLineChars="500"/>
        <w:jc w:val="both"/>
        <w:rPr>
          <w:rFonts w:hint="eastAsia" w:ascii="黑体" w:hAnsi="黑体" w:eastAsia="黑体" w:cs="黑体"/>
          <w:color w:val="auto"/>
          <w:sz w:val="30"/>
          <w:szCs w:val="30"/>
          <w:highlight w:val="none"/>
          <w:shd w:val="clear" w:color="auto" w:fill="auto"/>
        </w:rPr>
      </w:pPr>
    </w:p>
    <w:p w14:paraId="3F6E1377">
      <w:pPr>
        <w:widowControl/>
        <w:spacing w:before="161" w:after="161" w:line="440" w:lineRule="exact"/>
        <w:ind w:firstLine="1200" w:firstLineChars="400"/>
        <w:jc w:val="both"/>
        <w:rPr>
          <w:rFonts w:hint="eastAsia" w:ascii="黑体" w:hAnsi="黑体" w:eastAsia="黑体" w:cs="黑体"/>
          <w:b w:val="0"/>
          <w:bCs/>
          <w:color w:val="auto"/>
          <w:sz w:val="30"/>
          <w:szCs w:val="30"/>
          <w:highlight w:val="none"/>
          <w:shd w:val="clear" w:color="auto" w:fill="auto"/>
          <w:lang w:eastAsia="zh-CN"/>
        </w:rPr>
      </w:pPr>
      <w:r>
        <w:rPr>
          <w:rFonts w:hint="eastAsia" w:ascii="黑体" w:hAnsi="黑体" w:eastAsia="黑体" w:cs="黑体"/>
          <w:color w:val="auto"/>
          <w:sz w:val="30"/>
          <w:szCs w:val="30"/>
          <w:highlight w:val="none"/>
          <w:shd w:val="clear" w:color="auto" w:fill="auto"/>
        </w:rPr>
        <w:t>采</w:t>
      </w:r>
      <w:r>
        <w:rPr>
          <w:rFonts w:hint="eastAsia" w:ascii="黑体" w:hAnsi="黑体" w:eastAsia="黑体" w:cs="黑体"/>
          <w:color w:val="auto"/>
          <w:sz w:val="30"/>
          <w:szCs w:val="30"/>
          <w:highlight w:val="none"/>
          <w:shd w:val="clear" w:color="auto" w:fill="auto"/>
          <w:lang w:val="en-US" w:eastAsia="zh-CN"/>
        </w:rPr>
        <w:t xml:space="preserve"> </w:t>
      </w:r>
      <w:r>
        <w:rPr>
          <w:rFonts w:hint="eastAsia" w:ascii="黑体" w:hAnsi="黑体" w:eastAsia="黑体" w:cs="黑体"/>
          <w:color w:val="auto"/>
          <w:sz w:val="30"/>
          <w:szCs w:val="30"/>
          <w:highlight w:val="none"/>
          <w:shd w:val="clear" w:color="auto" w:fill="auto"/>
        </w:rPr>
        <w:t>购</w:t>
      </w:r>
      <w:r>
        <w:rPr>
          <w:rFonts w:hint="eastAsia" w:ascii="黑体" w:hAnsi="黑体" w:eastAsia="黑体" w:cs="黑体"/>
          <w:color w:val="auto"/>
          <w:sz w:val="30"/>
          <w:szCs w:val="30"/>
          <w:highlight w:val="none"/>
          <w:shd w:val="clear" w:color="auto" w:fill="auto"/>
          <w:lang w:val="en-US" w:eastAsia="zh-CN"/>
        </w:rPr>
        <w:t xml:space="preserve"> </w:t>
      </w:r>
      <w:r>
        <w:rPr>
          <w:rFonts w:hint="eastAsia" w:ascii="黑体" w:hAnsi="黑体" w:eastAsia="黑体" w:cs="黑体"/>
          <w:color w:val="auto"/>
          <w:sz w:val="30"/>
          <w:szCs w:val="30"/>
          <w:highlight w:val="none"/>
          <w:shd w:val="clear" w:color="auto" w:fill="auto"/>
        </w:rPr>
        <w:t>人：</w:t>
      </w:r>
      <w:r>
        <w:rPr>
          <w:rFonts w:hint="eastAsia" w:ascii="黑体" w:hAnsi="黑体" w:eastAsia="黑体" w:cs="黑体"/>
          <w:b w:val="0"/>
          <w:bCs/>
          <w:color w:val="auto"/>
          <w:sz w:val="30"/>
          <w:szCs w:val="30"/>
          <w:highlight w:val="none"/>
          <w:shd w:val="clear" w:color="auto" w:fill="auto"/>
          <w:lang w:eastAsia="zh-CN"/>
        </w:rPr>
        <w:t>正阳县农业农村局</w:t>
      </w:r>
    </w:p>
    <w:p w14:paraId="2A7AD18C">
      <w:pPr>
        <w:widowControl/>
        <w:spacing w:before="161" w:after="161" w:line="440" w:lineRule="exact"/>
        <w:jc w:val="center"/>
        <w:rPr>
          <w:rFonts w:hint="eastAsia" w:ascii="黑体" w:hAnsi="黑体" w:eastAsia="黑体" w:cs="黑体"/>
          <w:color w:val="auto"/>
          <w:kern w:val="0"/>
          <w:sz w:val="30"/>
          <w:szCs w:val="30"/>
          <w:highlight w:val="none"/>
          <w:shd w:val="clear" w:color="auto" w:fill="auto"/>
          <w:lang w:eastAsia="zh-CN"/>
        </w:rPr>
      </w:pPr>
      <w:r>
        <w:rPr>
          <w:rFonts w:hint="eastAsia" w:ascii="黑体" w:hAnsi="黑体" w:eastAsia="黑体" w:cs="黑体"/>
          <w:color w:val="auto"/>
          <w:kern w:val="0"/>
          <w:sz w:val="30"/>
          <w:szCs w:val="30"/>
          <w:highlight w:val="none"/>
          <w:shd w:val="clear" w:color="auto" w:fill="auto"/>
        </w:rPr>
        <w:t>代理机构：</w:t>
      </w:r>
      <w:r>
        <w:rPr>
          <w:rFonts w:hint="eastAsia" w:ascii="黑体" w:hAnsi="黑体" w:eastAsia="黑体" w:cs="黑体"/>
          <w:color w:val="auto"/>
          <w:kern w:val="0"/>
          <w:sz w:val="30"/>
          <w:szCs w:val="30"/>
          <w:highlight w:val="none"/>
          <w:shd w:val="clear" w:color="auto" w:fill="auto"/>
          <w:lang w:eastAsia="zh-CN"/>
        </w:rPr>
        <w:t>河南国信工程咨询管理有限公司</w:t>
      </w:r>
    </w:p>
    <w:p w14:paraId="21678C31">
      <w:pPr>
        <w:widowControl/>
        <w:spacing w:before="161" w:after="161" w:line="440" w:lineRule="exact"/>
        <w:ind w:firstLine="1500" w:firstLineChars="500"/>
        <w:rPr>
          <w:rFonts w:ascii="黑体" w:hAnsi="黑体" w:eastAsia="黑体" w:cs="Times New Roman"/>
          <w:b/>
          <w:color w:val="auto"/>
          <w:kern w:val="0"/>
          <w:sz w:val="32"/>
          <w:highlight w:val="none"/>
          <w:shd w:val="clear" w:color="auto" w:fill="auto"/>
        </w:rPr>
      </w:pPr>
      <w:r>
        <w:rPr>
          <w:rFonts w:hint="eastAsia" w:ascii="黑体" w:hAnsi="黑体" w:eastAsia="黑体" w:cs="黑体"/>
          <w:color w:val="auto"/>
          <w:kern w:val="0"/>
          <w:sz w:val="30"/>
          <w:szCs w:val="30"/>
          <w:highlight w:val="none"/>
          <w:shd w:val="clear" w:color="auto" w:fill="auto"/>
        </w:rPr>
        <w:t>日</w:t>
      </w:r>
      <w:r>
        <w:rPr>
          <w:rFonts w:hint="eastAsia" w:ascii="黑体" w:hAnsi="黑体" w:eastAsia="黑体" w:cs="黑体"/>
          <w:color w:val="auto"/>
          <w:kern w:val="0"/>
          <w:sz w:val="30"/>
          <w:szCs w:val="30"/>
          <w:highlight w:val="none"/>
          <w:shd w:val="clear" w:color="auto" w:fill="auto"/>
          <w:lang w:val="en-US" w:eastAsia="zh-CN"/>
        </w:rPr>
        <w:t xml:space="preserve">  </w:t>
      </w:r>
      <w:r>
        <w:rPr>
          <w:rFonts w:hint="eastAsia" w:ascii="黑体" w:hAnsi="黑体" w:eastAsia="黑体" w:cs="黑体"/>
          <w:color w:val="auto"/>
          <w:kern w:val="0"/>
          <w:sz w:val="30"/>
          <w:szCs w:val="30"/>
          <w:highlight w:val="none"/>
          <w:shd w:val="clear" w:color="auto" w:fill="auto"/>
        </w:rPr>
        <w:t>期：20</w:t>
      </w:r>
      <w:r>
        <w:rPr>
          <w:rFonts w:hint="eastAsia" w:ascii="黑体" w:hAnsi="黑体" w:eastAsia="黑体" w:cs="黑体"/>
          <w:color w:val="auto"/>
          <w:kern w:val="0"/>
          <w:sz w:val="30"/>
          <w:szCs w:val="30"/>
          <w:highlight w:val="none"/>
          <w:shd w:val="clear" w:color="auto" w:fill="auto"/>
          <w:lang w:val="en-US" w:eastAsia="zh-CN"/>
        </w:rPr>
        <w:t>24</w:t>
      </w:r>
      <w:r>
        <w:rPr>
          <w:rFonts w:hint="eastAsia" w:ascii="黑体" w:hAnsi="黑体" w:eastAsia="黑体" w:cs="黑体"/>
          <w:color w:val="auto"/>
          <w:kern w:val="0"/>
          <w:sz w:val="30"/>
          <w:szCs w:val="30"/>
          <w:highlight w:val="none"/>
          <w:shd w:val="clear" w:color="auto" w:fill="auto"/>
        </w:rPr>
        <w:t>年</w:t>
      </w:r>
      <w:r>
        <w:rPr>
          <w:rFonts w:hint="eastAsia" w:ascii="黑体" w:hAnsi="黑体" w:eastAsia="黑体" w:cs="黑体"/>
          <w:color w:val="auto"/>
          <w:kern w:val="0"/>
          <w:sz w:val="30"/>
          <w:szCs w:val="30"/>
          <w:highlight w:val="none"/>
          <w:shd w:val="clear" w:color="auto" w:fill="auto"/>
          <w:lang w:val="en-US" w:eastAsia="zh-CN"/>
        </w:rPr>
        <w:t>9</w:t>
      </w:r>
      <w:r>
        <w:rPr>
          <w:rFonts w:hint="eastAsia" w:ascii="黑体" w:hAnsi="黑体" w:eastAsia="黑体" w:cs="黑体"/>
          <w:color w:val="auto"/>
          <w:kern w:val="0"/>
          <w:sz w:val="30"/>
          <w:szCs w:val="30"/>
          <w:highlight w:val="none"/>
          <w:shd w:val="clear" w:color="auto" w:fill="auto"/>
        </w:rPr>
        <w:t>月</w:t>
      </w:r>
    </w:p>
    <w:p w14:paraId="70FB5739">
      <w:pPr>
        <w:rPr>
          <w:rFonts w:hint="eastAsia" w:ascii="黑体" w:hAnsi="宋体" w:eastAsia="黑体" w:cs="宋体"/>
          <w:b/>
          <w:bCs/>
          <w:color w:val="auto"/>
          <w:kern w:val="0"/>
          <w:sz w:val="32"/>
          <w:szCs w:val="32"/>
          <w:highlight w:val="none"/>
          <w:shd w:val="clear" w:color="auto" w:fill="auto"/>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428CFCB3">
      <w:pPr>
        <w:rPr>
          <w:rFonts w:ascii="Times New Roman" w:hAnsi="Times New Roman" w:eastAsia="宋体" w:cs="Times New Roman"/>
          <w:color w:val="auto"/>
          <w:highlight w:val="none"/>
        </w:rPr>
      </w:pPr>
    </w:p>
    <w:p w14:paraId="0B1E5C89">
      <w:pPr>
        <w:jc w:val="center"/>
        <w:rPr>
          <w:rFonts w:ascii="Times New Roman" w:hAnsi="Times New Roman" w:eastAsia="宋体" w:cs="Times New Roman"/>
          <w:color w:val="auto"/>
          <w:highlight w:val="none"/>
        </w:rPr>
      </w:pPr>
    </w:p>
    <w:sdt>
      <w:sdtPr>
        <w:rPr>
          <w:rFonts w:ascii="宋体" w:hAnsi="宋体" w:eastAsia="宋体" w:cs="Times New Roman"/>
          <w:color w:val="auto"/>
          <w:kern w:val="2"/>
          <w:sz w:val="21"/>
          <w:szCs w:val="24"/>
          <w:highlight w:val="none"/>
          <w:shd w:val="clear" w:color="auto" w:fill="auto"/>
          <w:lang w:val="en-US" w:eastAsia="zh-CN" w:bidi="ar-SA"/>
        </w:rPr>
        <w:id w:val="147481124"/>
        <w15:color w:val="DBDBDB"/>
        <w:docPartObj>
          <w:docPartGallery w:val="Table of Contents"/>
          <w:docPartUnique/>
        </w:docPartObj>
      </w:sdtPr>
      <w:sdtEndPr>
        <w:rPr>
          <w:rFonts w:hint="eastAsia" w:ascii="黑体" w:hAnsi="宋体" w:eastAsia="黑体" w:cs="宋体"/>
          <w:bCs/>
          <w:color w:val="auto"/>
          <w:kern w:val="0"/>
          <w:sz w:val="32"/>
          <w:szCs w:val="48"/>
          <w:highlight w:val="none"/>
          <w:shd w:val="clear" w:color="auto" w:fill="auto"/>
          <w:lang w:val="en-US" w:eastAsia="zh-CN" w:bidi="ar-SA"/>
        </w:rPr>
      </w:sdtEndPr>
      <w:sdtContent>
        <w:p w14:paraId="4589FBD6">
          <w:pPr>
            <w:jc w:val="center"/>
            <w:rPr>
              <w:rFonts w:ascii="Times New Roman" w:hAnsi="Times New Roman" w:eastAsia="宋体" w:cs="Times New Roman"/>
              <w:color w:val="auto"/>
              <w:sz w:val="40"/>
              <w:szCs w:val="48"/>
              <w:highlight w:val="none"/>
              <w:shd w:val="clear" w:color="auto" w:fill="auto"/>
            </w:rPr>
          </w:pPr>
          <w:r>
            <w:rPr>
              <w:rFonts w:ascii="宋体" w:hAnsi="宋体" w:eastAsia="宋体" w:cs="Times New Roman"/>
              <w:color w:val="auto"/>
              <w:sz w:val="40"/>
              <w:szCs w:val="48"/>
              <w:highlight w:val="none"/>
              <w:shd w:val="clear" w:color="auto" w:fill="auto"/>
            </w:rPr>
            <w:t>目录</w:t>
          </w:r>
        </w:p>
        <w:p w14:paraId="7220BE60">
          <w:pPr>
            <w:widowControl/>
            <w:numPr>
              <w:ilvl w:val="0"/>
              <w:numId w:val="0"/>
            </w:numPr>
            <w:shd w:val="clear" w:color="auto" w:fill="auto"/>
            <w:spacing w:before="161" w:beforeLines="0" w:line="480" w:lineRule="atLeast"/>
            <w:jc w:val="center"/>
            <w:rPr>
              <w:rFonts w:hint="eastAsia" w:ascii="黑体" w:hAnsi="宋体" w:eastAsia="黑体" w:cs="宋体"/>
              <w:b/>
              <w:bCs/>
              <w:color w:val="auto"/>
              <w:kern w:val="0"/>
              <w:sz w:val="32"/>
              <w:szCs w:val="32"/>
              <w:highlight w:val="none"/>
              <w:shd w:val="clear" w:color="auto" w:fill="auto"/>
              <w:lang w:eastAsia="zh-CN"/>
            </w:rPr>
          </w:pPr>
        </w:p>
      </w:sdtContent>
    </w:sdt>
    <w:p w14:paraId="5CCAD50A">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第一章招标公告</w:t>
      </w:r>
    </w:p>
    <w:p w14:paraId="452B274E">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第二章招标需求</w:t>
      </w:r>
    </w:p>
    <w:p w14:paraId="176D7DE9">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第三章投标人须知</w:t>
      </w:r>
    </w:p>
    <w:p w14:paraId="64022651">
      <w:pPr>
        <w:widowControl/>
        <w:wordWrap w:val="0"/>
        <w:spacing w:before="156" w:beforeLines="50" w:line="480" w:lineRule="exact"/>
        <w:ind w:left="1079" w:leftChars="514" w:firstLine="1200" w:firstLineChars="5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投标人须知前附表</w:t>
      </w:r>
    </w:p>
    <w:p w14:paraId="11B33115">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一.说明</w:t>
      </w:r>
    </w:p>
    <w:p w14:paraId="06AB3DEB">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二.招标文件</w:t>
      </w:r>
    </w:p>
    <w:p w14:paraId="37AFFA2D">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三.投标文件的编制</w:t>
      </w:r>
    </w:p>
    <w:p w14:paraId="484D38EB">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四.投标文件的递交</w:t>
      </w:r>
    </w:p>
    <w:p w14:paraId="72BDC637">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五.开标</w:t>
      </w:r>
    </w:p>
    <w:p w14:paraId="6C8A029F">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六.评标</w:t>
      </w:r>
    </w:p>
    <w:p w14:paraId="751C51D9">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七.定标</w:t>
      </w:r>
    </w:p>
    <w:p w14:paraId="48005777">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八.合同授予</w:t>
      </w:r>
    </w:p>
    <w:p w14:paraId="2D3A77CB">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第四章评标办法及评分标准</w:t>
      </w:r>
    </w:p>
    <w:p w14:paraId="0D2FBCE4">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第五章政府采购合同主要条款</w:t>
      </w:r>
    </w:p>
    <w:p w14:paraId="50AB0EF8">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第六章投标文件格式</w:t>
      </w:r>
    </w:p>
    <w:p w14:paraId="079DB15D">
      <w:pPr>
        <w:keepNext/>
        <w:keepLines/>
        <w:widowControl w:val="0"/>
        <w:spacing w:line="360" w:lineRule="auto"/>
        <w:jc w:val="both"/>
        <w:outlineLvl w:val="3"/>
        <w:rPr>
          <w:rFonts w:hint="eastAsia" w:ascii="宋体" w:hAnsi="宋体" w:eastAsia="宋体" w:cs="宋体"/>
          <w:b/>
          <w:bCs/>
          <w:color w:val="auto"/>
          <w:kern w:val="0"/>
          <w:sz w:val="24"/>
          <w:szCs w:val="28"/>
          <w:highlight w:val="none"/>
          <w:shd w:val="clear" w:color="auto" w:fill="auto"/>
          <w:lang w:val="en-US" w:eastAsia="zh-CN" w:bidi="ar-SA"/>
        </w:rPr>
      </w:pPr>
    </w:p>
    <w:p w14:paraId="15820F2A">
      <w:pPr>
        <w:rPr>
          <w:rFonts w:hint="eastAsia" w:ascii="宋体" w:hAnsi="宋体" w:eastAsia="宋体" w:cs="宋体"/>
          <w:color w:val="auto"/>
          <w:kern w:val="0"/>
          <w:sz w:val="24"/>
          <w:highlight w:val="none"/>
          <w:shd w:val="clear" w:color="auto" w:fill="auto"/>
        </w:rPr>
      </w:pPr>
    </w:p>
    <w:p w14:paraId="159E9CAE">
      <w:pPr>
        <w:keepNext/>
        <w:keepLines/>
        <w:widowControl w:val="0"/>
        <w:spacing w:line="360" w:lineRule="auto"/>
        <w:jc w:val="both"/>
        <w:outlineLvl w:val="3"/>
        <w:rPr>
          <w:rFonts w:hint="eastAsia" w:ascii="Arial" w:hAnsi="Arial" w:eastAsia="宋体" w:cs="Times New Roman"/>
          <w:b/>
          <w:bCs/>
          <w:color w:val="auto"/>
          <w:kern w:val="2"/>
          <w:sz w:val="21"/>
          <w:szCs w:val="28"/>
          <w:highlight w:val="none"/>
          <w:lang w:val="en-US" w:eastAsia="zh-CN" w:bidi="ar-SA"/>
        </w:rPr>
      </w:pPr>
    </w:p>
    <w:p w14:paraId="4534300E">
      <w:pPr>
        <w:spacing w:line="440" w:lineRule="exact"/>
        <w:jc w:val="center"/>
        <w:rPr>
          <w:rFonts w:hint="eastAsia" w:ascii="宋体" w:hAnsi="宋体" w:eastAsia="宋体" w:cs="Times New Roman"/>
          <w:b/>
          <w:color w:val="auto"/>
          <w:sz w:val="32"/>
          <w:szCs w:val="32"/>
          <w:highlight w:val="none"/>
          <w:shd w:val="clear" w:color="auto" w:fill="auto"/>
        </w:rPr>
      </w:pPr>
    </w:p>
    <w:p w14:paraId="6B3A72DB">
      <w:pPr>
        <w:keepNext w:val="0"/>
        <w:keepLines w:val="0"/>
        <w:pageBreakBefore w:val="0"/>
        <w:numPr>
          <w:ilvl w:val="0"/>
          <w:numId w:val="0"/>
        </w:numPr>
        <w:kinsoku/>
        <w:wordWrap/>
        <w:overflowPunct/>
        <w:topLinePunct w:val="0"/>
        <w:autoSpaceDE/>
        <w:autoSpaceDN/>
        <w:bidi w:val="0"/>
        <w:adjustRightInd/>
        <w:snapToGrid/>
        <w:spacing w:line="360" w:lineRule="auto"/>
        <w:ind w:firstLine="1265" w:firstLineChars="600"/>
        <w:jc w:val="both"/>
        <w:textAlignment w:val="auto"/>
        <w:outlineLvl w:val="0"/>
        <w:rPr>
          <w:rFonts w:hint="eastAsia" w:ascii="宋体" w:hAnsi="宋体"/>
          <w:b/>
          <w:color w:val="auto"/>
          <w:sz w:val="21"/>
          <w:szCs w:val="21"/>
          <w:highlight w:val="none"/>
          <w:shd w:val="clear" w:color="auto" w:fill="auto"/>
          <w:lang w:eastAsia="zh-CN"/>
        </w:rPr>
        <w:sectPr>
          <w:headerReference r:id="rId3" w:type="default"/>
          <w:footerReference r:id="rId4" w:type="default"/>
          <w:pgSz w:w="11906" w:h="16838"/>
          <w:pgMar w:top="1701" w:right="1587" w:bottom="1701" w:left="1587"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bookmarkStart w:id="0" w:name="_Toc13911"/>
      <w:bookmarkStart w:id="1" w:name="_Toc32445"/>
    </w:p>
    <w:p w14:paraId="44D93D23">
      <w:pPr>
        <w:keepNext w:val="0"/>
        <w:keepLines w:val="0"/>
        <w:pageBreakBefore w:val="0"/>
        <w:numPr>
          <w:ilvl w:val="0"/>
          <w:numId w:val="0"/>
        </w:numPr>
        <w:kinsoku/>
        <w:wordWrap/>
        <w:overflowPunct/>
        <w:topLinePunct w:val="0"/>
        <w:autoSpaceDE/>
        <w:autoSpaceDN/>
        <w:bidi w:val="0"/>
        <w:adjustRightInd/>
        <w:snapToGrid/>
        <w:spacing w:line="360" w:lineRule="auto"/>
        <w:ind w:firstLine="3213" w:firstLineChars="800"/>
        <w:jc w:val="both"/>
        <w:textAlignment w:val="auto"/>
        <w:outlineLvl w:val="0"/>
        <w:rPr>
          <w:rFonts w:hint="eastAsia" w:ascii="Times New Roman" w:hAnsi="Times New Roman" w:eastAsia="宋体" w:cs="Times New Roman"/>
          <w:color w:val="auto"/>
          <w:highlight w:val="none"/>
          <w:shd w:val="clear" w:color="auto" w:fill="auto"/>
          <w:vertAlign w:val="baseline"/>
          <w:lang w:eastAsia="zh-CN"/>
        </w:rPr>
      </w:pPr>
      <w:r>
        <w:rPr>
          <w:rFonts w:hint="eastAsia" w:ascii="宋体" w:hAnsi="宋体" w:eastAsia="宋体" w:cs="Times New Roman"/>
          <w:b/>
          <w:color w:val="auto"/>
          <w:sz w:val="40"/>
          <w:szCs w:val="40"/>
          <w:highlight w:val="none"/>
          <w:shd w:val="clear" w:color="auto" w:fill="auto"/>
          <w:lang w:eastAsia="zh-CN"/>
        </w:rPr>
        <w:t>第一章</w:t>
      </w:r>
      <w:r>
        <w:rPr>
          <w:rFonts w:hint="eastAsia" w:ascii="宋体" w:hAnsi="宋体" w:eastAsia="宋体" w:cs="Times New Roman"/>
          <w:b/>
          <w:color w:val="auto"/>
          <w:sz w:val="40"/>
          <w:szCs w:val="40"/>
          <w:highlight w:val="none"/>
          <w:shd w:val="clear" w:color="auto" w:fill="auto"/>
        </w:rPr>
        <w:t>招标公告</w:t>
      </w:r>
      <w:bookmarkEnd w:id="0"/>
      <w:bookmarkEnd w:id="1"/>
    </w:p>
    <w:tbl>
      <w:tblPr>
        <w:tblStyle w:val="16"/>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70A8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140" w:type="dxa"/>
          </w:tcPr>
          <w:p w14:paraId="66A4FB52">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eastAsia="宋体" w:cs="Times New Roman"/>
                <w:color w:val="auto"/>
                <w:highlight w:val="none"/>
                <w:shd w:val="clear" w:color="auto" w:fill="auto"/>
                <w:vertAlign w:val="baseline"/>
              </w:rPr>
            </w:pPr>
            <w:r>
              <w:rPr>
                <w:rFonts w:hint="eastAsia" w:ascii="宋体" w:hAnsi="宋体" w:eastAsia="宋体" w:cs="宋体"/>
                <w:b w:val="0"/>
                <w:bCs/>
                <w:color w:val="auto"/>
                <w:spacing w:val="-11"/>
                <w:kern w:val="0"/>
                <w:sz w:val="24"/>
                <w:szCs w:val="24"/>
                <w:highlight w:val="none"/>
                <w:shd w:val="clear" w:color="auto" w:fill="auto"/>
                <w:lang w:eastAsia="zh-CN"/>
              </w:rPr>
              <w:t>项目概况:正阳县2024年高素质农民培育项目的潜在</w:t>
            </w:r>
            <w:r>
              <w:rPr>
                <w:rFonts w:hint="eastAsia" w:ascii="宋体" w:hAnsi="宋体" w:eastAsia="宋体" w:cs="宋体"/>
                <w:b w:val="0"/>
                <w:bCs/>
                <w:color w:val="auto"/>
                <w:spacing w:val="-11"/>
                <w:kern w:val="0"/>
                <w:sz w:val="24"/>
                <w:szCs w:val="24"/>
                <w:highlight w:val="none"/>
                <w:shd w:val="clear" w:color="auto" w:fill="auto"/>
                <w:lang w:val="en-US" w:eastAsia="zh-CN"/>
              </w:rPr>
              <w:t>投标人</w:t>
            </w:r>
            <w:r>
              <w:rPr>
                <w:rFonts w:hint="eastAsia" w:ascii="宋体" w:hAnsi="宋体" w:eastAsia="宋体" w:cs="宋体"/>
                <w:b w:val="0"/>
                <w:bCs/>
                <w:color w:val="auto"/>
                <w:spacing w:val="-11"/>
                <w:kern w:val="0"/>
                <w:sz w:val="24"/>
                <w:szCs w:val="24"/>
                <w:highlight w:val="none"/>
                <w:shd w:val="clear" w:color="auto" w:fill="auto"/>
                <w:lang w:eastAsia="zh-CN"/>
              </w:rPr>
              <w:t>应凭CA密钥在驻马店市公共资源电子交易平台中</w:t>
            </w:r>
            <w:r>
              <w:rPr>
                <w:rFonts w:hint="eastAsia" w:ascii="宋体" w:hAnsi="宋体" w:eastAsia="宋体" w:cs="宋体"/>
                <w:b w:val="0"/>
                <w:bCs/>
                <w:color w:val="auto"/>
                <w:spacing w:val="-11"/>
                <w:kern w:val="0"/>
                <w:sz w:val="24"/>
                <w:szCs w:val="24"/>
                <w:highlight w:val="none"/>
                <w:shd w:val="clear" w:color="auto" w:fill="auto"/>
                <w:lang w:val="en-US" w:eastAsia="zh-CN"/>
              </w:rPr>
              <w:t>获取</w:t>
            </w:r>
            <w:r>
              <w:rPr>
                <w:rFonts w:hint="eastAsia" w:ascii="宋体" w:hAnsi="宋体" w:eastAsia="宋体" w:cs="宋体"/>
                <w:b w:val="0"/>
                <w:bCs/>
                <w:color w:val="auto"/>
                <w:spacing w:val="-11"/>
                <w:kern w:val="0"/>
                <w:sz w:val="24"/>
                <w:szCs w:val="24"/>
                <w:highlight w:val="none"/>
                <w:shd w:val="clear" w:color="auto" w:fill="auto"/>
                <w:lang w:eastAsia="zh-CN"/>
              </w:rPr>
              <w:t>招标文件，并于202</w:t>
            </w:r>
            <w:r>
              <w:rPr>
                <w:rFonts w:hint="eastAsia" w:ascii="宋体" w:hAnsi="宋体" w:eastAsia="宋体" w:cs="宋体"/>
                <w:b w:val="0"/>
                <w:bCs/>
                <w:color w:val="auto"/>
                <w:spacing w:val="-11"/>
                <w:kern w:val="0"/>
                <w:sz w:val="24"/>
                <w:szCs w:val="24"/>
                <w:highlight w:val="none"/>
                <w:shd w:val="clear" w:color="auto" w:fill="auto"/>
                <w:lang w:val="en-US" w:eastAsia="zh-CN"/>
              </w:rPr>
              <w:t>4</w:t>
            </w:r>
            <w:r>
              <w:rPr>
                <w:rFonts w:hint="eastAsia" w:ascii="宋体" w:hAnsi="宋体" w:eastAsia="宋体" w:cs="宋体"/>
                <w:b w:val="0"/>
                <w:bCs/>
                <w:color w:val="auto"/>
                <w:spacing w:val="-11"/>
                <w:kern w:val="0"/>
                <w:sz w:val="24"/>
                <w:szCs w:val="24"/>
                <w:highlight w:val="none"/>
                <w:shd w:val="clear" w:color="auto" w:fill="auto"/>
                <w:lang w:eastAsia="zh-CN"/>
              </w:rPr>
              <w:t>年</w:t>
            </w:r>
            <w:r>
              <w:rPr>
                <w:rFonts w:hint="eastAsia" w:ascii="宋体" w:hAnsi="宋体" w:eastAsia="宋体" w:cs="宋体"/>
                <w:b w:val="0"/>
                <w:bCs/>
                <w:color w:val="auto"/>
                <w:spacing w:val="-11"/>
                <w:kern w:val="0"/>
                <w:sz w:val="24"/>
                <w:szCs w:val="24"/>
                <w:highlight w:val="none"/>
                <w:shd w:val="clear" w:color="auto" w:fill="auto"/>
                <w:lang w:val="en-US" w:eastAsia="zh-CN"/>
              </w:rPr>
              <w:t>10</w:t>
            </w:r>
            <w:r>
              <w:rPr>
                <w:rFonts w:hint="eastAsia" w:ascii="宋体" w:hAnsi="宋体" w:eastAsia="宋体" w:cs="宋体"/>
                <w:b w:val="0"/>
                <w:bCs/>
                <w:color w:val="auto"/>
                <w:spacing w:val="-11"/>
                <w:kern w:val="0"/>
                <w:sz w:val="24"/>
                <w:szCs w:val="24"/>
                <w:highlight w:val="none"/>
                <w:shd w:val="clear" w:color="auto" w:fill="auto"/>
                <w:lang w:eastAsia="zh-CN"/>
              </w:rPr>
              <w:t>月</w:t>
            </w:r>
            <w:r>
              <w:rPr>
                <w:rFonts w:hint="eastAsia" w:ascii="宋体" w:hAnsi="宋体" w:eastAsia="宋体" w:cs="宋体"/>
                <w:b w:val="0"/>
                <w:bCs/>
                <w:color w:val="auto"/>
                <w:spacing w:val="-11"/>
                <w:kern w:val="0"/>
                <w:sz w:val="24"/>
                <w:szCs w:val="24"/>
                <w:highlight w:val="none"/>
                <w:shd w:val="clear" w:color="auto" w:fill="auto"/>
                <w:lang w:val="en-US" w:eastAsia="zh-CN"/>
              </w:rPr>
              <w:t>8</w:t>
            </w:r>
            <w:r>
              <w:rPr>
                <w:rFonts w:hint="eastAsia" w:ascii="宋体" w:hAnsi="宋体" w:eastAsia="宋体" w:cs="宋体"/>
                <w:b w:val="0"/>
                <w:bCs/>
                <w:color w:val="auto"/>
                <w:spacing w:val="-11"/>
                <w:kern w:val="0"/>
                <w:sz w:val="24"/>
                <w:szCs w:val="24"/>
                <w:highlight w:val="none"/>
                <w:shd w:val="clear" w:color="auto" w:fill="auto"/>
                <w:lang w:eastAsia="zh-CN"/>
              </w:rPr>
              <w:t>日09点00分（北京时间）前</w:t>
            </w:r>
            <w:r>
              <w:rPr>
                <w:rFonts w:hint="eastAsia" w:ascii="宋体" w:hAnsi="宋体" w:eastAsia="宋体" w:cs="宋体"/>
                <w:b w:val="0"/>
                <w:bCs/>
                <w:color w:val="auto"/>
                <w:spacing w:val="-11"/>
                <w:kern w:val="0"/>
                <w:sz w:val="24"/>
                <w:szCs w:val="24"/>
                <w:highlight w:val="none"/>
                <w:shd w:val="clear" w:color="auto" w:fill="auto"/>
                <w:lang w:val="en-US" w:eastAsia="zh-CN"/>
              </w:rPr>
              <w:t>递交</w:t>
            </w:r>
            <w:r>
              <w:rPr>
                <w:rFonts w:hint="eastAsia" w:ascii="宋体" w:hAnsi="宋体" w:eastAsia="宋体" w:cs="宋体"/>
                <w:b w:val="0"/>
                <w:bCs/>
                <w:color w:val="auto"/>
                <w:spacing w:val="-11"/>
                <w:kern w:val="0"/>
                <w:sz w:val="24"/>
                <w:szCs w:val="24"/>
                <w:highlight w:val="none"/>
                <w:shd w:val="clear" w:color="auto" w:fill="auto"/>
                <w:lang w:eastAsia="zh-CN"/>
              </w:rPr>
              <w:t>投标文件。</w:t>
            </w:r>
          </w:p>
        </w:tc>
      </w:tr>
    </w:tbl>
    <w:p w14:paraId="0A09308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both"/>
        <w:textAlignment w:val="auto"/>
        <w:outlineLvl w:val="1"/>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一、项目基本情况</w:t>
      </w:r>
    </w:p>
    <w:p w14:paraId="131C886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1、项目编号：</w:t>
      </w:r>
      <w:r>
        <w:rPr>
          <w:rFonts w:hint="eastAsia" w:ascii="宋体" w:hAnsi="宋体" w:eastAsia="宋体" w:cs="宋体"/>
          <w:b w:val="0"/>
          <w:bCs w:val="0"/>
          <w:color w:val="auto"/>
          <w:kern w:val="0"/>
          <w:sz w:val="24"/>
          <w:szCs w:val="24"/>
          <w:highlight w:val="none"/>
          <w:shd w:val="clear" w:color="auto" w:fill="auto"/>
          <w:lang w:eastAsia="zh-CN" w:bidi="ar-SA"/>
        </w:rPr>
        <w:t>正政采招【2024】123号</w:t>
      </w:r>
      <w:r>
        <w:rPr>
          <w:rFonts w:hint="eastAsia" w:ascii="宋体" w:hAnsi="宋体" w:eastAsia="宋体" w:cs="宋体"/>
          <w:b w:val="0"/>
          <w:bCs w:val="0"/>
          <w:color w:val="auto"/>
          <w:kern w:val="0"/>
          <w:sz w:val="24"/>
          <w:szCs w:val="24"/>
          <w:highlight w:val="none"/>
          <w:shd w:val="clear" w:color="auto" w:fill="auto"/>
          <w:lang w:val="en-US" w:eastAsia="zh-CN" w:bidi="ar-SA"/>
        </w:rPr>
        <w:t>；</w:t>
      </w:r>
    </w:p>
    <w:p w14:paraId="14B9E2B9">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2、项目名称：</w:t>
      </w:r>
      <w:r>
        <w:rPr>
          <w:rFonts w:hint="eastAsia" w:ascii="宋体" w:hAnsi="宋体" w:eastAsia="宋体" w:cs="宋体"/>
          <w:b w:val="0"/>
          <w:bCs/>
          <w:color w:val="auto"/>
          <w:spacing w:val="-11"/>
          <w:kern w:val="0"/>
          <w:sz w:val="24"/>
          <w:szCs w:val="24"/>
          <w:highlight w:val="none"/>
          <w:shd w:val="clear" w:color="auto" w:fill="auto"/>
          <w:lang w:val="en-US" w:eastAsia="zh-CN" w:bidi="ar-SA"/>
        </w:rPr>
        <w:t>正阳县2024年高素质农民培育项目</w:t>
      </w:r>
      <w:r>
        <w:rPr>
          <w:rFonts w:hint="eastAsia" w:ascii="宋体" w:hAnsi="宋体" w:eastAsia="宋体" w:cs="宋体"/>
          <w:b w:val="0"/>
          <w:bCs w:val="0"/>
          <w:color w:val="auto"/>
          <w:kern w:val="0"/>
          <w:sz w:val="24"/>
          <w:szCs w:val="24"/>
          <w:highlight w:val="none"/>
          <w:shd w:val="clear" w:color="auto" w:fill="auto"/>
          <w:lang w:val="en-US" w:eastAsia="zh-CN" w:bidi="ar-SA"/>
        </w:rPr>
        <w:t>；</w:t>
      </w:r>
    </w:p>
    <w:p w14:paraId="2C68A73E">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3、采购方式：公开招标；</w:t>
      </w:r>
    </w:p>
    <w:p w14:paraId="1ABB5EC2">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4、预算金额：3200000.00元</w:t>
      </w:r>
    </w:p>
    <w:p w14:paraId="69C740B7">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color w:val="auto"/>
          <w:highlight w:val="none"/>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bidi="ar-SA"/>
        </w:rPr>
        <w:t xml:space="preserve">     最高限价：3200000.00元</w:t>
      </w:r>
    </w:p>
    <w:tbl>
      <w:tblPr>
        <w:tblStyle w:val="15"/>
        <w:tblpPr w:leftFromText="180" w:rightFromText="180" w:vertAnchor="text" w:horzAnchor="page" w:tblpX="1875" w:tblpY="241"/>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30"/>
        <w:gridCol w:w="2188"/>
        <w:gridCol w:w="1559"/>
        <w:gridCol w:w="1499"/>
        <w:gridCol w:w="1320"/>
        <w:gridCol w:w="2089"/>
      </w:tblGrid>
      <w:tr w14:paraId="7592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551" w:type="dxa"/>
            <w:shd w:val="clear" w:color="auto" w:fill="auto"/>
            <w:noWrap w:val="0"/>
            <w:vAlign w:val="center"/>
          </w:tcPr>
          <w:p w14:paraId="044A844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430" w:type="dxa"/>
            <w:shd w:val="clear" w:color="auto" w:fill="auto"/>
            <w:noWrap w:val="0"/>
            <w:vAlign w:val="center"/>
          </w:tcPr>
          <w:p w14:paraId="3F5DBBD5">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包号</w:t>
            </w:r>
          </w:p>
        </w:tc>
        <w:tc>
          <w:tcPr>
            <w:tcW w:w="2188" w:type="dxa"/>
            <w:shd w:val="clear" w:color="auto" w:fill="auto"/>
            <w:noWrap w:val="0"/>
            <w:vAlign w:val="center"/>
          </w:tcPr>
          <w:p w14:paraId="3B796F8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包名称</w:t>
            </w:r>
          </w:p>
        </w:tc>
        <w:tc>
          <w:tcPr>
            <w:tcW w:w="1559" w:type="dxa"/>
            <w:shd w:val="clear" w:color="auto" w:fill="auto"/>
            <w:noWrap w:val="0"/>
            <w:vAlign w:val="center"/>
          </w:tcPr>
          <w:p w14:paraId="593F65E1">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包预算（元）</w:t>
            </w:r>
          </w:p>
        </w:tc>
        <w:tc>
          <w:tcPr>
            <w:tcW w:w="1499" w:type="dxa"/>
            <w:shd w:val="clear" w:color="auto" w:fill="auto"/>
            <w:noWrap w:val="0"/>
            <w:vAlign w:val="center"/>
          </w:tcPr>
          <w:p w14:paraId="0516293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包最高限价（元）</w:t>
            </w:r>
          </w:p>
        </w:tc>
        <w:tc>
          <w:tcPr>
            <w:tcW w:w="1320" w:type="dxa"/>
            <w:shd w:val="clear" w:color="auto" w:fill="auto"/>
            <w:noWrap w:val="0"/>
            <w:vAlign w:val="center"/>
          </w:tcPr>
          <w:p w14:paraId="47AF198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是否专门面向中小企业</w:t>
            </w:r>
          </w:p>
        </w:tc>
        <w:tc>
          <w:tcPr>
            <w:tcW w:w="2089" w:type="dxa"/>
            <w:shd w:val="clear" w:color="auto" w:fill="auto"/>
            <w:noWrap w:val="0"/>
            <w:vAlign w:val="center"/>
          </w:tcPr>
          <w:p w14:paraId="74A73C05">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采购预留金额（元）</w:t>
            </w:r>
          </w:p>
        </w:tc>
      </w:tr>
      <w:tr w14:paraId="03EC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51" w:type="dxa"/>
            <w:shd w:val="clear" w:color="auto" w:fill="auto"/>
            <w:noWrap w:val="0"/>
            <w:vAlign w:val="center"/>
          </w:tcPr>
          <w:p w14:paraId="558A1552">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430" w:type="dxa"/>
            <w:shd w:val="clear" w:color="auto" w:fill="auto"/>
            <w:noWrap w:val="0"/>
            <w:vAlign w:val="center"/>
          </w:tcPr>
          <w:p w14:paraId="7C4F373D">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 w:val="24"/>
                <w:szCs w:val="24"/>
                <w:highlight w:val="none"/>
                <w:lang w:val="en-US" w:eastAsia="zh-CN"/>
              </w:rPr>
              <w:t>A</w:t>
            </w:r>
          </w:p>
        </w:tc>
        <w:tc>
          <w:tcPr>
            <w:tcW w:w="2188" w:type="dxa"/>
            <w:shd w:val="clear" w:color="auto" w:fill="auto"/>
            <w:noWrap w:val="0"/>
            <w:vAlign w:val="center"/>
          </w:tcPr>
          <w:p w14:paraId="7DC1542E">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正阳县2024年高素质农民培育项目A包</w:t>
            </w:r>
          </w:p>
        </w:tc>
        <w:tc>
          <w:tcPr>
            <w:tcW w:w="1559" w:type="dxa"/>
            <w:shd w:val="clear" w:color="auto" w:fill="auto"/>
            <w:noWrap w:val="0"/>
            <w:vAlign w:val="center"/>
          </w:tcPr>
          <w:p w14:paraId="70F64501">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2400000.00</w:t>
            </w:r>
          </w:p>
        </w:tc>
        <w:tc>
          <w:tcPr>
            <w:tcW w:w="1499" w:type="dxa"/>
            <w:shd w:val="clear" w:color="auto" w:fill="auto"/>
            <w:noWrap w:val="0"/>
            <w:vAlign w:val="center"/>
          </w:tcPr>
          <w:p w14:paraId="07FA0E6C">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2400000.00</w:t>
            </w:r>
          </w:p>
        </w:tc>
        <w:tc>
          <w:tcPr>
            <w:tcW w:w="1320" w:type="dxa"/>
            <w:shd w:val="clear" w:color="auto" w:fill="auto"/>
            <w:noWrap w:val="0"/>
            <w:vAlign w:val="center"/>
          </w:tcPr>
          <w:p w14:paraId="19C45AA9">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w:t>
            </w:r>
          </w:p>
        </w:tc>
        <w:tc>
          <w:tcPr>
            <w:tcW w:w="2089" w:type="dxa"/>
            <w:shd w:val="clear" w:color="auto" w:fill="auto"/>
            <w:noWrap w:val="0"/>
            <w:vAlign w:val="center"/>
          </w:tcPr>
          <w:p w14:paraId="0938203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2400000.00，其中小微企业采购金额：2400000.00</w:t>
            </w:r>
          </w:p>
        </w:tc>
      </w:tr>
      <w:tr w14:paraId="40FE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51" w:type="dxa"/>
            <w:shd w:val="clear" w:color="auto" w:fill="auto"/>
            <w:noWrap w:val="0"/>
            <w:vAlign w:val="center"/>
          </w:tcPr>
          <w:p w14:paraId="441FFF19">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430" w:type="dxa"/>
            <w:shd w:val="clear" w:color="auto" w:fill="auto"/>
            <w:noWrap w:val="0"/>
            <w:vAlign w:val="center"/>
          </w:tcPr>
          <w:p w14:paraId="3A03B089">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p>
        </w:tc>
        <w:tc>
          <w:tcPr>
            <w:tcW w:w="2188" w:type="dxa"/>
            <w:shd w:val="clear" w:color="auto" w:fill="auto"/>
            <w:noWrap w:val="0"/>
            <w:vAlign w:val="center"/>
          </w:tcPr>
          <w:p w14:paraId="30214815">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正阳县2024年高素质农民培育项目B包</w:t>
            </w:r>
          </w:p>
        </w:tc>
        <w:tc>
          <w:tcPr>
            <w:tcW w:w="1559" w:type="dxa"/>
            <w:shd w:val="clear" w:color="auto" w:fill="auto"/>
            <w:noWrap w:val="0"/>
            <w:vAlign w:val="center"/>
          </w:tcPr>
          <w:p w14:paraId="0F98A26B">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400000.00</w:t>
            </w:r>
          </w:p>
        </w:tc>
        <w:tc>
          <w:tcPr>
            <w:tcW w:w="1499" w:type="dxa"/>
            <w:shd w:val="clear" w:color="auto" w:fill="auto"/>
            <w:noWrap w:val="0"/>
            <w:vAlign w:val="center"/>
          </w:tcPr>
          <w:p w14:paraId="79E23A27">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400000.00</w:t>
            </w:r>
          </w:p>
        </w:tc>
        <w:tc>
          <w:tcPr>
            <w:tcW w:w="1320" w:type="dxa"/>
            <w:shd w:val="clear" w:color="auto" w:fill="auto"/>
            <w:noWrap w:val="0"/>
            <w:vAlign w:val="center"/>
          </w:tcPr>
          <w:p w14:paraId="4FF410E6">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w:t>
            </w:r>
          </w:p>
        </w:tc>
        <w:tc>
          <w:tcPr>
            <w:tcW w:w="2089" w:type="dxa"/>
            <w:shd w:val="clear" w:color="auto" w:fill="auto"/>
            <w:noWrap w:val="0"/>
            <w:vAlign w:val="center"/>
          </w:tcPr>
          <w:p w14:paraId="10D44D6E">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400000.00，其中小微企业采购金额：400000.00</w:t>
            </w:r>
          </w:p>
        </w:tc>
      </w:tr>
      <w:tr w14:paraId="0491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51" w:type="dxa"/>
            <w:shd w:val="clear" w:color="auto" w:fill="auto"/>
            <w:noWrap w:val="0"/>
            <w:vAlign w:val="center"/>
          </w:tcPr>
          <w:p w14:paraId="734976EC">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430" w:type="dxa"/>
            <w:shd w:val="clear" w:color="auto" w:fill="auto"/>
            <w:noWrap w:val="0"/>
            <w:vAlign w:val="center"/>
          </w:tcPr>
          <w:p w14:paraId="0AE1B4B3">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2188" w:type="dxa"/>
            <w:shd w:val="clear" w:color="auto" w:fill="auto"/>
            <w:noWrap w:val="0"/>
            <w:vAlign w:val="center"/>
          </w:tcPr>
          <w:p w14:paraId="5075A2B1">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正阳县2024年高素质农民培育项目C包</w:t>
            </w:r>
          </w:p>
        </w:tc>
        <w:tc>
          <w:tcPr>
            <w:tcW w:w="1559" w:type="dxa"/>
            <w:shd w:val="clear" w:color="auto" w:fill="auto"/>
            <w:noWrap w:val="0"/>
            <w:vAlign w:val="center"/>
          </w:tcPr>
          <w:p w14:paraId="4DCC12F8">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400000.00</w:t>
            </w:r>
          </w:p>
        </w:tc>
        <w:tc>
          <w:tcPr>
            <w:tcW w:w="1499" w:type="dxa"/>
            <w:shd w:val="clear" w:color="auto" w:fill="auto"/>
            <w:noWrap w:val="0"/>
            <w:vAlign w:val="center"/>
          </w:tcPr>
          <w:p w14:paraId="179D3D70">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400000.00</w:t>
            </w:r>
          </w:p>
        </w:tc>
        <w:tc>
          <w:tcPr>
            <w:tcW w:w="1320" w:type="dxa"/>
            <w:shd w:val="clear" w:color="auto" w:fill="auto"/>
            <w:noWrap w:val="0"/>
            <w:vAlign w:val="center"/>
          </w:tcPr>
          <w:p w14:paraId="2451EA71">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w:t>
            </w:r>
          </w:p>
        </w:tc>
        <w:tc>
          <w:tcPr>
            <w:tcW w:w="2089" w:type="dxa"/>
            <w:shd w:val="clear" w:color="auto" w:fill="auto"/>
            <w:noWrap w:val="0"/>
            <w:vAlign w:val="center"/>
          </w:tcPr>
          <w:p w14:paraId="74A9BA92">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400000.00，其中小微企业采购金额：400000.00</w:t>
            </w:r>
          </w:p>
        </w:tc>
      </w:tr>
    </w:tbl>
    <w:p w14:paraId="4AF8226E">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5、</w:t>
      </w:r>
      <w:r>
        <w:rPr>
          <w:rFonts w:hint="eastAsia" w:ascii="宋体" w:hAnsi="宋体" w:eastAsia="宋体" w:cs="宋体"/>
          <w:b w:val="0"/>
          <w:bCs w:val="0"/>
          <w:color w:val="auto"/>
          <w:kern w:val="0"/>
          <w:sz w:val="24"/>
          <w:szCs w:val="24"/>
          <w:highlight w:val="none"/>
          <w:shd w:val="clear" w:color="auto" w:fill="auto"/>
          <w:lang w:eastAsia="zh-CN"/>
        </w:rPr>
        <w:t>采购需求：</w:t>
      </w:r>
      <w:r>
        <w:rPr>
          <w:rFonts w:hint="eastAsia" w:ascii="宋体" w:hAnsi="宋体" w:eastAsia="宋体" w:cs="宋体"/>
          <w:b w:val="0"/>
          <w:bCs/>
          <w:color w:val="auto"/>
          <w:spacing w:val="-11"/>
          <w:kern w:val="0"/>
          <w:sz w:val="24"/>
          <w:szCs w:val="24"/>
          <w:highlight w:val="none"/>
          <w:shd w:val="clear" w:color="auto" w:fill="auto"/>
          <w:lang w:eastAsia="zh-CN"/>
        </w:rPr>
        <w:t>正阳县2024年高素质农民培育项目，</w:t>
      </w:r>
      <w:r>
        <w:rPr>
          <w:rFonts w:ascii="宋体" w:hAnsi="宋体" w:eastAsia="宋体" w:cs="宋体"/>
          <w:sz w:val="24"/>
          <w:szCs w:val="24"/>
        </w:rPr>
        <w:t>新型农业经营和服务主体带头人能力提升任务</w:t>
      </w:r>
      <w:r>
        <w:rPr>
          <w:rFonts w:hint="eastAsia" w:ascii="宋体" w:hAnsi="宋体" w:eastAsia="宋体" w:cs="宋体"/>
          <w:sz w:val="24"/>
          <w:szCs w:val="24"/>
          <w:lang w:eastAsia="zh-CN"/>
        </w:rPr>
        <w:t>，</w:t>
      </w:r>
      <w:r>
        <w:rPr>
          <w:rFonts w:hint="eastAsia" w:ascii="宋体" w:hAnsi="宋体" w:eastAsia="宋体" w:cs="宋体"/>
          <w:b w:val="0"/>
          <w:bCs/>
          <w:color w:val="auto"/>
          <w:spacing w:val="-11"/>
          <w:kern w:val="0"/>
          <w:sz w:val="24"/>
          <w:szCs w:val="24"/>
          <w:highlight w:val="none"/>
          <w:shd w:val="clear" w:color="auto" w:fill="auto"/>
          <w:lang w:val="en-US" w:eastAsia="zh-CN"/>
        </w:rPr>
        <w:t>A包：花生栽培工：</w:t>
      </w:r>
      <w:r>
        <w:rPr>
          <w:rFonts w:hint="eastAsia" w:ascii="宋体" w:hAnsi="宋体" w:eastAsia="宋体" w:cs="宋体"/>
          <w:sz w:val="24"/>
          <w:szCs w:val="24"/>
          <w:lang w:val="en-US" w:eastAsia="zh-CN"/>
        </w:rPr>
        <w:t>6</w:t>
      </w:r>
      <w:r>
        <w:rPr>
          <w:rFonts w:ascii="宋体" w:hAnsi="宋体" w:eastAsia="宋体" w:cs="宋体"/>
          <w:sz w:val="24"/>
          <w:szCs w:val="24"/>
        </w:rPr>
        <w:t>00人</w:t>
      </w:r>
      <w:r>
        <w:rPr>
          <w:rFonts w:hint="eastAsia" w:ascii="宋体" w:hAnsi="宋体" w:eastAsia="宋体" w:cs="宋体"/>
          <w:sz w:val="24"/>
          <w:szCs w:val="24"/>
          <w:lang w:eastAsia="zh-CN"/>
        </w:rPr>
        <w:t>，</w:t>
      </w:r>
      <w:r>
        <w:rPr>
          <w:rFonts w:hint="eastAsia" w:ascii="宋体" w:hAnsi="宋体" w:eastAsia="宋体" w:cs="宋体"/>
          <w:b w:val="0"/>
          <w:bCs/>
          <w:color w:val="auto"/>
          <w:spacing w:val="-11"/>
          <w:kern w:val="0"/>
          <w:sz w:val="24"/>
          <w:szCs w:val="24"/>
          <w:highlight w:val="none"/>
          <w:shd w:val="clear" w:color="auto" w:fill="auto"/>
          <w:lang w:val="en-US" w:eastAsia="zh-CN"/>
        </w:rPr>
        <w:t>B包：</w:t>
      </w:r>
      <w:r>
        <w:rPr>
          <w:rFonts w:hint="eastAsia" w:ascii="宋体" w:hAnsi="宋体" w:eastAsia="宋体" w:cs="宋体"/>
          <w:sz w:val="24"/>
          <w:szCs w:val="24"/>
          <w:lang w:val="en-US" w:eastAsia="zh-CN"/>
        </w:rPr>
        <w:t>小麦栽培工：1</w:t>
      </w:r>
      <w:r>
        <w:rPr>
          <w:rFonts w:ascii="宋体" w:hAnsi="宋体" w:eastAsia="宋体" w:cs="宋体"/>
          <w:sz w:val="24"/>
          <w:szCs w:val="24"/>
        </w:rPr>
        <w:t>00人</w:t>
      </w:r>
      <w:r>
        <w:rPr>
          <w:rFonts w:hint="eastAsia" w:ascii="宋体" w:hAnsi="宋体" w:eastAsia="宋体" w:cs="宋体"/>
          <w:sz w:val="24"/>
          <w:szCs w:val="24"/>
          <w:lang w:eastAsia="zh-CN"/>
        </w:rPr>
        <w:t>，</w:t>
      </w:r>
      <w:r>
        <w:rPr>
          <w:rFonts w:hint="eastAsia" w:ascii="宋体" w:hAnsi="宋体" w:eastAsia="宋体" w:cs="宋体"/>
          <w:b w:val="0"/>
          <w:bCs/>
          <w:color w:val="auto"/>
          <w:spacing w:val="-11"/>
          <w:kern w:val="0"/>
          <w:sz w:val="24"/>
          <w:szCs w:val="24"/>
          <w:highlight w:val="none"/>
          <w:shd w:val="clear" w:color="auto" w:fill="auto"/>
          <w:lang w:val="en-US" w:eastAsia="zh-CN"/>
        </w:rPr>
        <w:t>C包：大豆栽培工：</w:t>
      </w:r>
      <w:r>
        <w:rPr>
          <w:rFonts w:hint="eastAsia" w:ascii="宋体" w:hAnsi="宋体" w:eastAsia="宋体" w:cs="宋体"/>
          <w:sz w:val="24"/>
          <w:szCs w:val="24"/>
          <w:lang w:val="en-US" w:eastAsia="zh-CN"/>
        </w:rPr>
        <w:t>1</w:t>
      </w:r>
      <w:r>
        <w:rPr>
          <w:rFonts w:ascii="宋体" w:hAnsi="宋体" w:eastAsia="宋体" w:cs="宋体"/>
          <w:sz w:val="24"/>
          <w:szCs w:val="24"/>
        </w:rPr>
        <w:t>00人</w:t>
      </w:r>
      <w:r>
        <w:rPr>
          <w:rFonts w:hint="eastAsia" w:ascii="宋体" w:hAnsi="宋体" w:eastAsia="宋体" w:cs="宋体"/>
          <w:sz w:val="24"/>
          <w:szCs w:val="24"/>
          <w:lang w:eastAsia="zh-CN"/>
        </w:rPr>
        <w:t>，</w:t>
      </w:r>
      <w:r>
        <w:rPr>
          <w:rFonts w:hint="eastAsia" w:ascii="宋体" w:hAnsi="宋体" w:eastAsia="宋体" w:cs="宋体"/>
          <w:b w:val="0"/>
          <w:bCs w:val="0"/>
          <w:color w:val="auto"/>
          <w:kern w:val="0"/>
          <w:sz w:val="24"/>
          <w:szCs w:val="24"/>
          <w:highlight w:val="none"/>
          <w:shd w:val="clear" w:color="auto" w:fill="auto"/>
          <w:lang w:val="en-US" w:eastAsia="zh-CN"/>
        </w:rPr>
        <w:t>具体要求见采购文件第二章采购需求；</w:t>
      </w:r>
    </w:p>
    <w:p w14:paraId="6DB8EFE1">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6、合同履行期限：2024年12月25日前；</w:t>
      </w:r>
    </w:p>
    <w:p w14:paraId="63557E43">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7、本项目是否接受联合体投标：否</w:t>
      </w:r>
    </w:p>
    <w:p w14:paraId="0C97F39B">
      <w:pPr>
        <w:widowControl/>
        <w:numPr>
          <w:ilvl w:val="0"/>
          <w:numId w:val="0"/>
        </w:numPr>
        <w:shd w:val="clear" w:color="auto" w:fill="FFFFFF"/>
        <w:spacing w:line="360" w:lineRule="auto"/>
        <w:ind w:firstLine="480" w:firstLineChars="200"/>
        <w:jc w:val="left"/>
        <w:rPr>
          <w:rFonts w:hint="default" w:ascii="宋体" w:hAnsi="宋体" w:eastAsia="宋体" w:cs="宋体"/>
          <w:b w:val="0"/>
          <w:bCs w:val="0"/>
          <w:color w:val="auto"/>
          <w:kern w:val="0"/>
          <w:sz w:val="24"/>
          <w:szCs w:val="24"/>
          <w:highlight w:val="none"/>
          <w:shd w:val="clear" w:color="auto" w:fill="auto"/>
          <w:lang w:val="en-US" w:eastAsia="zh-CN"/>
        </w:rPr>
      </w:pPr>
      <w:r>
        <w:rPr>
          <w:rFonts w:hint="default" w:ascii="宋体" w:hAnsi="宋体" w:eastAsia="宋体" w:cs="宋体"/>
          <w:b w:val="0"/>
          <w:bCs w:val="0"/>
          <w:color w:val="auto"/>
          <w:kern w:val="0"/>
          <w:sz w:val="24"/>
          <w:szCs w:val="24"/>
          <w:highlight w:val="none"/>
          <w:shd w:val="clear" w:color="auto" w:fill="auto"/>
          <w:lang w:val="en-US" w:eastAsia="zh-CN"/>
        </w:rPr>
        <w:t>8、是否接受进口产品：否</w:t>
      </w:r>
    </w:p>
    <w:p w14:paraId="7BC44D1B">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9、是否专门面向中小企业：是</w:t>
      </w:r>
    </w:p>
    <w:p w14:paraId="1E99C900">
      <w:pPr>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lang w:val="en-US" w:eastAsia="zh-CN"/>
        </w:rPr>
        <w:t xml:space="preserve">  </w:t>
      </w:r>
      <w:bookmarkStart w:id="2" w:name="_Toc35393799"/>
      <w:bookmarkStart w:id="3" w:name="_Toc35393630"/>
      <w:bookmarkStart w:id="4" w:name="_Toc28359013"/>
      <w:bookmarkStart w:id="5" w:name="_Toc28359090"/>
      <w:r>
        <w:rPr>
          <w:rFonts w:hint="eastAsia" w:ascii="宋体" w:hAnsi="宋体" w:eastAsia="宋体" w:cs="宋体"/>
          <w:b/>
          <w:bCs w:val="0"/>
          <w:color w:val="auto"/>
          <w:sz w:val="24"/>
          <w:szCs w:val="24"/>
          <w:highlight w:val="none"/>
          <w:shd w:val="clear" w:color="auto" w:fill="auto"/>
        </w:rPr>
        <w:t>二、</w:t>
      </w:r>
      <w:r>
        <w:rPr>
          <w:rFonts w:hint="eastAsia" w:ascii="宋体" w:hAnsi="宋体" w:eastAsia="宋体" w:cs="宋体"/>
          <w:b/>
          <w:bCs w:val="0"/>
          <w:color w:val="auto"/>
          <w:sz w:val="24"/>
          <w:szCs w:val="24"/>
          <w:highlight w:val="none"/>
          <w:shd w:val="clear" w:color="auto" w:fill="auto"/>
          <w:lang w:val="en-US" w:eastAsia="zh-CN"/>
        </w:rPr>
        <w:t>申请人</w:t>
      </w:r>
      <w:r>
        <w:rPr>
          <w:rFonts w:hint="eastAsia" w:ascii="宋体" w:hAnsi="宋体" w:eastAsia="宋体" w:cs="宋体"/>
          <w:b/>
          <w:bCs w:val="0"/>
          <w:color w:val="auto"/>
          <w:sz w:val="24"/>
          <w:szCs w:val="24"/>
          <w:highlight w:val="none"/>
          <w:shd w:val="clear" w:color="auto" w:fill="auto"/>
        </w:rPr>
        <w:t>资格要求</w:t>
      </w:r>
      <w:r>
        <w:rPr>
          <w:rFonts w:hint="eastAsia" w:ascii="宋体" w:hAnsi="宋体" w:eastAsia="宋体" w:cs="宋体"/>
          <w:b w:val="0"/>
          <w:color w:val="auto"/>
          <w:sz w:val="24"/>
          <w:szCs w:val="24"/>
          <w:highlight w:val="none"/>
          <w:shd w:val="clear" w:color="auto" w:fill="auto"/>
        </w:rPr>
        <w:t>：</w:t>
      </w:r>
      <w:bookmarkEnd w:id="2"/>
      <w:bookmarkEnd w:id="3"/>
      <w:bookmarkEnd w:id="4"/>
      <w:bookmarkEnd w:id="5"/>
    </w:p>
    <w:p w14:paraId="341CFA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
        </w:rPr>
      </w:pPr>
      <w:bookmarkStart w:id="6" w:name="_Toc28359014"/>
      <w:bookmarkStart w:id="7" w:name="_Toc35393631"/>
      <w:bookmarkStart w:id="8" w:name="_Toc28359091"/>
      <w:bookmarkStart w:id="9" w:name="_Toc35393800"/>
      <w:bookmarkStart w:id="10" w:name="_Toc28359021"/>
      <w:bookmarkStart w:id="11" w:name="_Toc35393639"/>
      <w:bookmarkStart w:id="12" w:name="_Toc28359098"/>
      <w:bookmarkStart w:id="13" w:name="_Toc35393808"/>
      <w:r>
        <w:rPr>
          <w:rFonts w:hint="eastAsia" w:ascii="宋体" w:hAnsi="宋体" w:eastAsia="宋体" w:cs="宋体"/>
          <w:color w:val="auto"/>
          <w:kern w:val="2"/>
          <w:sz w:val="24"/>
          <w:szCs w:val="24"/>
          <w:highlight w:val="none"/>
          <w:shd w:val="clear" w:color="auto" w:fill="auto"/>
          <w:lang w:val="en-US" w:eastAsia="zh-CN" w:bidi="ar"/>
        </w:rPr>
        <w:t>1、满足《中华人民共和国政府采购法》第二十二条规定；</w:t>
      </w:r>
    </w:p>
    <w:p w14:paraId="7545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2、落实政府采购政策需满足的资格要求：</w:t>
      </w:r>
      <w:r>
        <w:rPr>
          <w:rFonts w:hint="eastAsia" w:ascii="宋体" w:hAnsi="宋体" w:eastAsia="宋体" w:cs="宋体"/>
          <w:color w:val="auto"/>
          <w:kern w:val="0"/>
          <w:sz w:val="24"/>
          <w:szCs w:val="24"/>
          <w:shd w:val="clear" w:color="auto" w:fill="FFFFFF"/>
          <w:lang w:val="en-US" w:eastAsia="zh-CN" w:bidi="ar"/>
        </w:rPr>
        <w:t>《政府采购促进中小企业发展管理办法》(财库〔2020〕46号)、关于印发中小企业划型标准规定的通知(工信部联企业【2011】300号)、《关于增进残疾人就业政府采购政策的通知》(财库【2017】141号)、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r>
        <w:rPr>
          <w:rFonts w:hint="eastAsia" w:ascii="宋体" w:hAnsi="宋体" w:eastAsia="宋体" w:cs="宋体"/>
          <w:color w:val="auto"/>
          <w:kern w:val="2"/>
          <w:sz w:val="24"/>
          <w:szCs w:val="24"/>
          <w:highlight w:val="none"/>
          <w:shd w:val="clear" w:color="auto" w:fill="auto"/>
          <w:lang w:val="en-US" w:eastAsia="zh-CN" w:bidi="ar"/>
        </w:rPr>
        <w:t>；</w:t>
      </w:r>
    </w:p>
    <w:p w14:paraId="53EF154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3、本项目的特定资格要求：</w:t>
      </w:r>
    </w:p>
    <w:p w14:paraId="553536B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3.1投标人应具备主管审批部门批准的办学许可证（含涉农类办学类型）。</w:t>
      </w:r>
    </w:p>
    <w:p w14:paraId="4E81B1B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default"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3.2投标人须提供2人及以上涉农教师资格证，提供聘请合同。</w:t>
      </w:r>
    </w:p>
    <w:bookmarkEnd w:id="6"/>
    <w:bookmarkEnd w:id="7"/>
    <w:bookmarkEnd w:id="8"/>
    <w:bookmarkEnd w:id="9"/>
    <w:p w14:paraId="55F0DDD4">
      <w:pPr>
        <w:widowControl/>
        <w:shd w:val="clear" w:color="auto" w:fill="FFFFFF"/>
        <w:spacing w:before="0" w:beforeAutospacing="0" w:after="0" w:afterAutospacing="0" w:line="460" w:lineRule="atLeast"/>
        <w:ind w:left="0" w:right="0"/>
        <w:jc w:val="both"/>
        <w:rPr>
          <w:rFonts w:ascii="宋体" w:hAnsi="宋体" w:eastAsia="宋体" w:cs="宋体"/>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三</w:t>
      </w:r>
      <w:r>
        <w:rPr>
          <w:rFonts w:hint="eastAsia" w:ascii="宋体" w:hAnsi="宋体" w:eastAsia="宋体" w:cs="宋体"/>
          <w:b/>
          <w:bCs/>
          <w:color w:val="auto"/>
          <w:kern w:val="0"/>
          <w:sz w:val="24"/>
          <w:szCs w:val="24"/>
          <w:highlight w:val="none"/>
          <w:lang w:val="en-US" w:eastAsia="zh-CN" w:bidi="ar"/>
        </w:rPr>
        <w:t>、</w:t>
      </w:r>
      <w:r>
        <w:rPr>
          <w:rFonts w:hint="eastAsia" w:ascii="Times New Roman" w:hAnsi="Times New Roman" w:eastAsia="宋体" w:cs="宋体"/>
          <w:b/>
          <w:bCs/>
          <w:color w:val="auto"/>
          <w:kern w:val="0"/>
          <w:sz w:val="24"/>
          <w:szCs w:val="24"/>
          <w:highlight w:val="none"/>
          <w:shd w:val="clear" w:color="auto" w:fill="FFFFFF"/>
          <w:lang w:val="en-US" w:eastAsia="zh-CN" w:bidi="ar"/>
        </w:rPr>
        <w:t>获取招标文件</w:t>
      </w:r>
    </w:p>
    <w:p w14:paraId="43117DB6">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每天上午8:00至12：00，下午12:00至18:00</w:t>
      </w:r>
      <w:r>
        <w:rPr>
          <w:rFonts w:hint="eastAsia" w:ascii="宋体" w:hAnsi="宋体" w:eastAsia="宋体" w:cs="宋体"/>
          <w:color w:val="auto"/>
          <w:sz w:val="24"/>
          <w:szCs w:val="24"/>
          <w:highlight w:val="none"/>
          <w:lang w:eastAsia="zh-CN"/>
        </w:rPr>
        <w:t>（北京时间，法定节假日除外）。</w:t>
      </w:r>
    </w:p>
    <w:p w14:paraId="093965C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2、地点：驻马店市公共资源交易中心电子交易平台。</w:t>
      </w:r>
    </w:p>
    <w:p w14:paraId="5C45AE08">
      <w:pPr>
        <w:snapToGrid w:val="0"/>
        <w:spacing w:line="360" w:lineRule="auto"/>
        <w:ind w:left="239" w:leftChars="114"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网上下载。</w:t>
      </w:r>
    </w:p>
    <w:p w14:paraId="466F3AA7">
      <w:pPr>
        <w:snapToGrid w:val="0"/>
        <w:spacing w:line="360" w:lineRule="auto"/>
        <w:ind w:left="239" w:leftChars="114"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售价：0元</w:t>
      </w:r>
    </w:p>
    <w:p w14:paraId="574CFB1A">
      <w:pPr>
        <w:widowControl/>
        <w:shd w:val="clear" w:color="auto" w:fill="FFFFFF"/>
        <w:spacing w:line="360" w:lineRule="auto"/>
        <w:jc w:val="left"/>
        <w:rPr>
          <w:rFonts w:hint="eastAsia" w:ascii="宋体" w:hAnsi="宋体" w:eastAsia="宋体" w:cs="宋体"/>
          <w:b/>
          <w:bCs/>
          <w:color w:val="auto"/>
          <w:kern w:val="0"/>
          <w:sz w:val="24"/>
          <w:highlight w:val="none"/>
          <w:lang w:eastAsia="zh-CN"/>
        </w:rPr>
      </w:pPr>
      <w:r>
        <w:rPr>
          <w:rFonts w:hint="eastAsia" w:ascii="Times New Roman" w:hAnsi="宋体" w:eastAsia="宋体" w:cs="宋体"/>
          <w:b/>
          <w:bCs w:val="0"/>
          <w:color w:val="auto"/>
          <w:sz w:val="24"/>
          <w:szCs w:val="24"/>
          <w:highlight w:val="none"/>
          <w:lang w:val="en-US" w:eastAsia="zh-CN" w:bidi="ar-SA"/>
        </w:rPr>
        <w:t>四、</w:t>
      </w:r>
      <w:r>
        <w:rPr>
          <w:rFonts w:hint="eastAsia" w:ascii="Times New Roman" w:hAnsi="Times New Roman" w:eastAsia="宋体" w:cs="宋体"/>
          <w:b/>
          <w:bCs/>
          <w:color w:val="auto"/>
          <w:kern w:val="0"/>
          <w:sz w:val="24"/>
          <w:szCs w:val="24"/>
          <w:highlight w:val="none"/>
          <w:shd w:val="clear" w:color="auto" w:fill="FFFFFF"/>
          <w:lang w:val="en-US" w:eastAsia="zh-CN" w:bidi="ar"/>
        </w:rPr>
        <w:t>投标截止时间及地点</w:t>
      </w:r>
    </w:p>
    <w:p w14:paraId="37A56F12">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、截止</w:t>
      </w:r>
      <w:r>
        <w:rPr>
          <w:rFonts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日09时</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分（北京时间）</w:t>
      </w:r>
    </w:p>
    <w:p w14:paraId="14523852">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驻马店市公共资源交易中心电子交易平台</w:t>
      </w:r>
      <w:r>
        <w:rPr>
          <w:rFonts w:hint="eastAsia" w:ascii="宋体" w:hAnsi="宋体" w:eastAsia="宋体" w:cs="宋体"/>
          <w:color w:val="auto"/>
          <w:sz w:val="24"/>
          <w:szCs w:val="24"/>
          <w:highlight w:val="none"/>
        </w:rPr>
        <w:t>。</w:t>
      </w:r>
    </w:p>
    <w:p w14:paraId="22FBF9EF">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eastAsia="zh-CN"/>
        </w:rPr>
        <w:t>五</w:t>
      </w:r>
      <w:r>
        <w:rPr>
          <w:rFonts w:hint="eastAsia" w:ascii="Times New Roman" w:hAnsi="宋体" w:eastAsia="宋体" w:cs="宋体"/>
          <w:b/>
          <w:bCs w:val="0"/>
          <w:color w:val="auto"/>
          <w:sz w:val="24"/>
          <w:szCs w:val="24"/>
          <w:highlight w:val="none"/>
          <w:lang w:val="en-US" w:eastAsia="zh-CN" w:bidi="ar-SA"/>
        </w:rPr>
        <w:t>、开标时间及地点</w:t>
      </w:r>
    </w:p>
    <w:p w14:paraId="5A2EE891">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日09时00分</w:t>
      </w:r>
      <w:r>
        <w:rPr>
          <w:rFonts w:ascii="宋体" w:hAnsi="宋体" w:eastAsia="宋体" w:cs="宋体"/>
          <w:color w:val="auto"/>
          <w:sz w:val="24"/>
          <w:szCs w:val="24"/>
          <w:highlight w:val="none"/>
        </w:rPr>
        <w:t>（北京时间）</w:t>
      </w:r>
    </w:p>
    <w:p w14:paraId="551556B3">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地点：正阳县</w:t>
      </w:r>
      <w:r>
        <w:rPr>
          <w:rFonts w:hint="eastAsia" w:ascii="宋体" w:hAnsi="宋体" w:eastAsia="宋体" w:cs="宋体"/>
          <w:color w:val="auto"/>
          <w:sz w:val="24"/>
          <w:szCs w:val="24"/>
          <w:highlight w:val="none"/>
        </w:rPr>
        <w:t>公共资源交易中心</w:t>
      </w:r>
      <w:r>
        <w:rPr>
          <w:rFonts w:ascii="宋体" w:hAnsi="宋体" w:eastAsia="宋体" w:cs="宋体"/>
          <w:color w:val="auto"/>
          <w:sz w:val="24"/>
          <w:szCs w:val="24"/>
          <w:highlight w:val="none"/>
        </w:rPr>
        <w:t>不见面</w:t>
      </w:r>
      <w:r>
        <w:rPr>
          <w:rFonts w:hint="eastAsia" w:ascii="宋体" w:hAnsi="宋体" w:eastAsia="宋体" w:cs="宋体"/>
          <w:color w:val="auto"/>
          <w:sz w:val="24"/>
          <w:szCs w:val="24"/>
          <w:highlight w:val="none"/>
          <w:lang w:val="en-US" w:eastAsia="zh-CN"/>
        </w:rPr>
        <w:t>开标一</w:t>
      </w:r>
      <w:r>
        <w:rPr>
          <w:rFonts w:hint="eastAsia" w:ascii="宋体" w:hAnsi="宋体" w:eastAsia="宋体" w:cs="宋体"/>
          <w:color w:val="auto"/>
          <w:sz w:val="24"/>
          <w:szCs w:val="24"/>
          <w:highlight w:val="none"/>
        </w:rPr>
        <w:t>室</w:t>
      </w:r>
    </w:p>
    <w:p w14:paraId="37A4D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highlight w:val="none"/>
          <w:lang w:eastAsia="zh-CN"/>
        </w:rPr>
        <w:t>六</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szCs w:val="24"/>
          <w:highlight w:val="none"/>
          <w:lang w:val="en-US" w:eastAsia="zh-CN"/>
        </w:rPr>
        <w:t>发布公告的媒介及招标公告期限</w:t>
      </w:r>
    </w:p>
    <w:p w14:paraId="220C66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本次公告在《河南省政府采购网》、《驻马店市公共资源交易中心网站》上发布。公告期限为五个工作日。</w:t>
      </w:r>
    </w:p>
    <w:p w14:paraId="58BE0A5C">
      <w:pPr>
        <w:spacing w:line="360" w:lineRule="auto"/>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w:t>
      </w:r>
      <w:r>
        <w:rPr>
          <w:rFonts w:hint="eastAsia" w:ascii="宋体" w:hAnsi="宋体" w:eastAsia="宋体" w:cs="宋体"/>
          <w:b/>
          <w:bCs/>
          <w:color w:val="auto"/>
          <w:kern w:val="0"/>
          <w:sz w:val="24"/>
          <w:szCs w:val="24"/>
          <w:highlight w:val="none"/>
          <w:lang w:val="en-US" w:eastAsia="zh-CN"/>
        </w:rPr>
        <w:t>其他补充事宜</w:t>
      </w:r>
    </w:p>
    <w:p w14:paraId="2C004744">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1.本项目使用远程不见面交易</w:t>
      </w:r>
      <w:r>
        <w:rPr>
          <w:rFonts w:hint="eastAsia" w:ascii="宋体" w:hAnsi="宋体" w:eastAsia="宋体" w:cs="宋体"/>
          <w:color w:val="auto"/>
          <w:sz w:val="24"/>
          <w:szCs w:val="24"/>
          <w:highlight w:val="none"/>
          <w:lang w:val="en-US" w:eastAsia="zh-CN"/>
        </w:rPr>
        <w:t>及异地评标</w:t>
      </w:r>
      <w:r>
        <w:rPr>
          <w:rFonts w:hint="eastAsia" w:ascii="宋体" w:hAnsi="宋体" w:eastAsia="宋体" w:cs="宋体"/>
          <w:color w:val="auto"/>
          <w:sz w:val="24"/>
          <w:szCs w:val="24"/>
          <w:highlight w:val="none"/>
        </w:rPr>
        <w:t>的模式。投标人应于投标截止时间前将加密电子投标文件(.zmdtf格式)在驻马店市公共资源交易中心电子交易平台加密上传，逾期上传其投标将被拒绝。</w:t>
      </w:r>
    </w:p>
    <w:p w14:paraId="0D2675DB">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2.投标人注册:</w:t>
      </w:r>
    </w:p>
    <w:p w14:paraId="34D55346">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投标人首先通过“驻马店市公共资源交易中心（http//</w:t>
      </w:r>
      <w:r>
        <w:rPr>
          <w:rFonts w:hint="eastAsia" w:ascii="宋体" w:hAnsi="宋体" w:eastAsia="宋体" w:cs="宋体"/>
          <w:color w:val="auto"/>
          <w:sz w:val="24"/>
          <w:szCs w:val="24"/>
          <w:highlight w:val="none"/>
          <w:lang w:eastAsia="zh-CN"/>
        </w:rPr>
        <w:t>ggzy.zhumadian.gov.cn</w:t>
      </w:r>
      <w:r>
        <w:rPr>
          <w:rFonts w:hint="eastAsia" w:ascii="宋体" w:hAnsi="宋体" w:eastAsia="宋体" w:cs="宋体"/>
          <w:color w:val="auto"/>
          <w:sz w:val="24"/>
          <w:szCs w:val="24"/>
          <w:highlight w:val="none"/>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78411F54">
      <w:pPr>
        <w:widowControl/>
        <w:spacing w:line="460" w:lineRule="atLeas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3.招标文件下载:</w:t>
      </w:r>
    </w:p>
    <w:p w14:paraId="253DC285">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凡有意参加投标者，登录“驻马店市公共资源交易中心（http://</w:t>
      </w:r>
      <w:r>
        <w:rPr>
          <w:rFonts w:hint="eastAsia" w:ascii="宋体" w:hAnsi="宋体" w:eastAsia="宋体" w:cs="宋体"/>
          <w:color w:val="auto"/>
          <w:sz w:val="24"/>
          <w:szCs w:val="24"/>
          <w:highlight w:val="none"/>
          <w:lang w:eastAsia="zh-CN"/>
        </w:rPr>
        <w:t>ggzy.zhumadian.gov.cn</w:t>
      </w:r>
      <w:r>
        <w:rPr>
          <w:rFonts w:hint="eastAsia" w:ascii="宋体" w:hAnsi="宋体" w:eastAsia="宋体" w:cs="宋体"/>
          <w:color w:val="auto"/>
          <w:sz w:val="24"/>
          <w:szCs w:val="24"/>
          <w:highlight w:val="none"/>
        </w:rPr>
        <w:t>/）”网站，凭领取的企业身份认证锁（CA密钥）登录系统进行网上免费下载招标文件。投标人未按规定在网上下载招标文件的，其投标将被拒绝。</w:t>
      </w:r>
    </w:p>
    <w:p w14:paraId="275C2F4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eastAsia="宋体" w:cs="Times New Roman"/>
          <w:b/>
          <w:color w:val="auto"/>
          <w:sz w:val="28"/>
          <w:szCs w:val="28"/>
          <w:highlight w:val="none"/>
          <w:lang w:val="en-US" w:eastAsia="zh-CN"/>
        </w:rPr>
      </w:pPr>
      <w:r>
        <w:rPr>
          <w:rFonts w:hint="eastAsia" w:ascii="宋体" w:hAnsi="宋体" w:eastAsia="宋体" w:cs="宋体"/>
          <w:b/>
          <w:bCs/>
          <w:color w:val="auto"/>
          <w:kern w:val="0"/>
          <w:sz w:val="24"/>
          <w:highlight w:val="none"/>
          <w:shd w:val="clear" w:color="auto" w:fill="auto"/>
          <w:lang w:val="en-US" w:eastAsia="zh-CN"/>
        </w:rPr>
        <w:t>八、</w:t>
      </w:r>
      <w:r>
        <w:rPr>
          <w:rFonts w:hint="eastAsia" w:ascii="宋体" w:hAnsi="宋体" w:eastAsia="宋体" w:cs="Times New Roman"/>
          <w:b/>
          <w:color w:val="auto"/>
          <w:sz w:val="28"/>
          <w:szCs w:val="28"/>
          <w:highlight w:val="none"/>
        </w:rPr>
        <w:t>凡对本次招标提出询问，请按</w:t>
      </w:r>
      <w:r>
        <w:rPr>
          <w:rFonts w:ascii="宋体" w:hAnsi="宋体" w:eastAsia="宋体" w:cs="Times New Roman"/>
          <w:b/>
          <w:color w:val="auto"/>
          <w:sz w:val="28"/>
          <w:szCs w:val="28"/>
          <w:highlight w:val="none"/>
        </w:rPr>
        <w:t>以下方式</w:t>
      </w:r>
      <w:r>
        <w:rPr>
          <w:rFonts w:hint="eastAsia" w:ascii="宋体" w:hAnsi="宋体" w:eastAsia="宋体" w:cs="Times New Roman"/>
          <w:b/>
          <w:color w:val="auto"/>
          <w:sz w:val="28"/>
          <w:szCs w:val="28"/>
          <w:highlight w:val="none"/>
        </w:rPr>
        <w:t>联系</w:t>
      </w:r>
    </w:p>
    <w:p w14:paraId="151F95F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1、采购人信息</w:t>
      </w:r>
    </w:p>
    <w:p w14:paraId="0E60F1A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名称：</w:t>
      </w:r>
      <w:r>
        <w:rPr>
          <w:rFonts w:hint="eastAsia" w:ascii="宋体" w:hAnsi="宋体" w:eastAsia="宋体" w:cs="宋体"/>
          <w:color w:val="auto"/>
          <w:sz w:val="24"/>
          <w:szCs w:val="24"/>
          <w:highlight w:val="none"/>
          <w:shd w:val="clear" w:color="auto" w:fill="auto"/>
          <w:lang w:eastAsia="zh-CN"/>
        </w:rPr>
        <w:t>正阳县农业农村局</w:t>
      </w:r>
    </w:p>
    <w:p w14:paraId="0F381F07">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地址：正阳县</w:t>
      </w:r>
      <w:r>
        <w:rPr>
          <w:rFonts w:hint="eastAsia" w:ascii="宋体" w:hAnsi="宋体" w:eastAsia="宋体" w:cs="宋体"/>
          <w:color w:val="auto"/>
          <w:sz w:val="24"/>
          <w:szCs w:val="24"/>
          <w:highlight w:val="none"/>
          <w:shd w:val="clear" w:color="auto" w:fill="auto"/>
          <w:lang w:val="en-US" w:eastAsia="zh-CN"/>
        </w:rPr>
        <w:t>花生大道</w:t>
      </w:r>
    </w:p>
    <w:p w14:paraId="29E492DE">
      <w:pPr>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联系人：潘先生</w:t>
      </w:r>
    </w:p>
    <w:p w14:paraId="607DC9E4">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联系方式：</w:t>
      </w:r>
      <w:bookmarkStart w:id="14" w:name="_Toc35393638"/>
      <w:bookmarkStart w:id="15" w:name="_Toc28359097"/>
      <w:bookmarkStart w:id="16" w:name="_Toc28359020"/>
      <w:bookmarkStart w:id="17" w:name="_Toc35393807"/>
      <w:r>
        <w:rPr>
          <w:rFonts w:hint="eastAsia" w:ascii="宋体" w:hAnsi="宋体" w:eastAsia="宋体" w:cs="宋体"/>
          <w:color w:val="auto"/>
          <w:sz w:val="24"/>
          <w:szCs w:val="24"/>
          <w:highlight w:val="none"/>
          <w:shd w:val="clear" w:color="auto" w:fill="auto"/>
          <w:lang w:val="en-US" w:eastAsia="zh-CN"/>
        </w:rPr>
        <w:t>15893913157</w:t>
      </w:r>
    </w:p>
    <w:p w14:paraId="3A8136F0">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采购代理机构信息</w:t>
      </w:r>
      <w:bookmarkEnd w:id="14"/>
      <w:bookmarkEnd w:id="15"/>
      <w:bookmarkEnd w:id="16"/>
      <w:bookmarkEnd w:id="17"/>
    </w:p>
    <w:p w14:paraId="27910A2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名称：</w:t>
      </w:r>
      <w:r>
        <w:rPr>
          <w:rFonts w:hint="eastAsia" w:ascii="宋体" w:hAnsi="宋体" w:eastAsia="宋体" w:cs="宋体"/>
          <w:color w:val="auto"/>
          <w:sz w:val="24"/>
          <w:szCs w:val="24"/>
          <w:highlight w:val="none"/>
          <w:shd w:val="clear" w:color="auto" w:fill="auto"/>
          <w:lang w:eastAsia="zh-CN"/>
        </w:rPr>
        <w:t>河南国信工程咨询管理有限公司</w:t>
      </w:r>
    </w:p>
    <w:p w14:paraId="60F3A295">
      <w:pPr>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地址：驻马店市正阳县建设路</w:t>
      </w:r>
      <w:r>
        <w:rPr>
          <w:rFonts w:hint="eastAsia" w:ascii="宋体" w:hAnsi="宋体" w:eastAsia="宋体" w:cs="宋体"/>
          <w:color w:val="auto"/>
          <w:sz w:val="24"/>
          <w:szCs w:val="24"/>
          <w:highlight w:val="none"/>
          <w:shd w:val="clear" w:color="auto" w:fill="auto"/>
          <w:lang w:val="en-US" w:eastAsia="zh-CN"/>
        </w:rPr>
        <w:t>南段纳雅正旭酒店4楼</w:t>
      </w:r>
    </w:p>
    <w:p w14:paraId="3524BF8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r>
        <w:rPr>
          <w:rFonts w:hint="eastAsia" w:ascii="宋体" w:hAnsi="宋体" w:eastAsia="宋体" w:cs="宋体"/>
          <w:color w:val="auto"/>
          <w:sz w:val="24"/>
          <w:szCs w:val="24"/>
          <w:highlight w:val="none"/>
          <w:shd w:val="clear" w:color="auto" w:fill="auto"/>
          <w:lang w:val="en-US" w:eastAsia="zh-CN"/>
        </w:rPr>
        <w:t>安</w:t>
      </w:r>
      <w:r>
        <w:rPr>
          <w:rFonts w:hint="eastAsia" w:ascii="宋体" w:hAnsi="宋体" w:eastAsia="宋体" w:cs="宋体"/>
          <w:color w:val="auto"/>
          <w:sz w:val="24"/>
          <w:szCs w:val="24"/>
          <w:highlight w:val="none"/>
          <w:shd w:val="clear" w:color="auto" w:fill="auto"/>
        </w:rPr>
        <w:t>先生</w:t>
      </w:r>
    </w:p>
    <w:p w14:paraId="186122AA">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联系方式：</w:t>
      </w:r>
      <w:r>
        <w:rPr>
          <w:rFonts w:hint="eastAsia" w:ascii="宋体" w:hAnsi="宋体" w:eastAsia="宋体" w:cs="宋体"/>
          <w:color w:val="auto"/>
          <w:sz w:val="24"/>
          <w:szCs w:val="24"/>
          <w:highlight w:val="none"/>
          <w:shd w:val="clear" w:color="auto" w:fill="auto"/>
          <w:lang w:val="en-US" w:eastAsia="zh-CN"/>
        </w:rPr>
        <w:t>18137432233</w:t>
      </w:r>
    </w:p>
    <w:p w14:paraId="440C4CB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项目联系方式</w:t>
      </w:r>
    </w:p>
    <w:p w14:paraId="68EF1D15">
      <w:pPr>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项目联系人：潘先生</w:t>
      </w:r>
    </w:p>
    <w:p w14:paraId="2AEED19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联系方式：</w:t>
      </w:r>
      <w:r>
        <w:rPr>
          <w:rFonts w:hint="eastAsia" w:ascii="宋体" w:hAnsi="宋体" w:eastAsia="宋体" w:cs="宋体"/>
          <w:color w:val="auto"/>
          <w:sz w:val="24"/>
          <w:szCs w:val="24"/>
          <w:highlight w:val="none"/>
          <w:shd w:val="clear" w:color="auto" w:fill="auto"/>
          <w:lang w:val="en-US" w:eastAsia="zh-CN"/>
        </w:rPr>
        <w:t>15893913157</w:t>
      </w:r>
    </w:p>
    <w:p w14:paraId="5CA07964">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p>
    <w:p w14:paraId="5777F286">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br w:type="page"/>
      </w:r>
    </w:p>
    <w:bookmarkEnd w:id="10"/>
    <w:bookmarkEnd w:id="11"/>
    <w:bookmarkEnd w:id="12"/>
    <w:bookmarkEnd w:id="13"/>
    <w:p w14:paraId="218E273B">
      <w:pPr>
        <w:widowControl w:val="0"/>
        <w:spacing w:line="400" w:lineRule="exact"/>
        <w:jc w:val="center"/>
        <w:rPr>
          <w:rFonts w:hint="eastAsia" w:ascii="Times New Roman" w:hAnsi="Times New Roman" w:eastAsia="宋体" w:cs="Times New Roman"/>
          <w:b/>
          <w:bCs/>
          <w:color w:val="auto"/>
          <w:kern w:val="2"/>
          <w:sz w:val="32"/>
          <w:szCs w:val="32"/>
          <w:highlight w:val="none"/>
          <w:shd w:val="clear" w:color="auto" w:fill="auto"/>
          <w:lang w:val="en-US" w:eastAsia="zh-CN" w:bidi="ar-SA"/>
        </w:rPr>
      </w:pPr>
      <w:bookmarkStart w:id="18" w:name="_Toc3034"/>
      <w:bookmarkStart w:id="19" w:name="_Toc5843"/>
      <w:bookmarkStart w:id="20" w:name="_Toc12467"/>
      <w:r>
        <w:rPr>
          <w:rFonts w:hint="eastAsia" w:ascii="Times New Roman" w:hAnsi="Times New Roman" w:eastAsia="宋体" w:cs="Times New Roman"/>
          <w:b/>
          <w:bCs/>
          <w:color w:val="auto"/>
          <w:kern w:val="2"/>
          <w:sz w:val="32"/>
          <w:szCs w:val="32"/>
          <w:highlight w:val="none"/>
          <w:shd w:val="clear" w:color="auto" w:fill="auto"/>
          <w:lang w:val="en-US" w:eastAsia="zh-CN" w:bidi="ar-SA"/>
        </w:rPr>
        <w:t>第二章招标需求</w:t>
      </w:r>
      <w:bookmarkEnd w:id="18"/>
      <w:bookmarkEnd w:id="19"/>
      <w:bookmarkEnd w:id="20"/>
      <w:bookmarkStart w:id="21" w:name="_Toc23610"/>
      <w:bookmarkStart w:id="22" w:name="_Toc9989"/>
      <w:bookmarkStart w:id="23" w:name="_Toc31536"/>
    </w:p>
    <w:bookmarkEnd w:id="21"/>
    <w:bookmarkEnd w:id="22"/>
    <w:bookmarkEnd w:id="23"/>
    <w:p w14:paraId="4CC645FE">
      <w:pPr>
        <w:widowControl/>
        <w:snapToGrid w:val="0"/>
        <w:spacing w:line="360" w:lineRule="auto"/>
        <w:jc w:val="left"/>
        <w:outlineLvl w:val="0"/>
        <w:rPr>
          <w:rFonts w:hint="eastAsia" w:ascii="宋体" w:hAnsi="宋体" w:eastAsia="宋体" w:cs="宋体"/>
          <w:b/>
          <w:color w:val="auto"/>
          <w:kern w:val="0"/>
          <w:sz w:val="24"/>
          <w:highlight w:val="none"/>
          <w:shd w:val="clear" w:color="auto" w:fill="auto"/>
        </w:rPr>
      </w:pPr>
      <w:bookmarkStart w:id="24" w:name="_Toc29890"/>
      <w:bookmarkStart w:id="25" w:name="_Toc23793"/>
      <w:bookmarkStart w:id="26" w:name="_Toc26926"/>
    </w:p>
    <w:p w14:paraId="5D55F7B2">
      <w:pPr>
        <w:widowControl/>
        <w:snapToGrid w:val="0"/>
        <w:spacing w:line="360" w:lineRule="auto"/>
        <w:ind w:firstLine="241" w:firstLineChars="100"/>
        <w:jc w:val="left"/>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
          <w:color w:val="auto"/>
          <w:kern w:val="0"/>
          <w:sz w:val="24"/>
          <w:highlight w:val="none"/>
          <w:shd w:val="clear" w:color="auto" w:fill="auto"/>
        </w:rPr>
        <w:t>项目名称：</w:t>
      </w:r>
      <w:r>
        <w:rPr>
          <w:rFonts w:hint="eastAsia" w:ascii="宋体" w:hAnsi="宋体" w:eastAsia="宋体" w:cs="宋体"/>
          <w:color w:val="auto"/>
          <w:kern w:val="0"/>
          <w:sz w:val="24"/>
          <w:highlight w:val="none"/>
          <w:shd w:val="clear" w:color="auto" w:fill="auto"/>
          <w:lang w:eastAsia="zh-CN"/>
        </w:rPr>
        <w:t>正阳县2024年高素质农民培育项目</w:t>
      </w:r>
      <w:r>
        <w:rPr>
          <w:rFonts w:hint="eastAsia" w:ascii="宋体" w:hAnsi="宋体" w:eastAsia="宋体" w:cs="宋体"/>
          <w:color w:val="auto"/>
          <w:kern w:val="0"/>
          <w:sz w:val="24"/>
          <w:highlight w:val="none"/>
          <w:shd w:val="clear" w:color="auto" w:fill="auto"/>
          <w:lang w:val="en-US" w:eastAsia="zh-CN"/>
        </w:rPr>
        <w:t>；</w:t>
      </w:r>
    </w:p>
    <w:p w14:paraId="6BEFAB42">
      <w:pPr>
        <w:rPr>
          <w:b/>
          <w:kern w:val="0"/>
        </w:rPr>
      </w:pPr>
      <w:r>
        <w:rPr>
          <w:rFonts w:hint="eastAsia"/>
          <w:b/>
          <w:kern w:val="0"/>
        </w:rPr>
        <w:t>一、服务内容</w:t>
      </w:r>
    </w:p>
    <w:p w14:paraId="5D196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围绕新型农业经营和服务主体带头人、种养加销能手培训等，推进高素质农民培育，全年完成800人，其中A包：花生栽培工：600人，B包：小麦栽培工：100人，C包：大豆栽培工：100人。</w:t>
      </w:r>
    </w:p>
    <w:p w14:paraId="36E21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高素质农民培育工作包括为提高农民科学文化素质和技术能力水平所开展的课堂教学、实习实训、线上学习、现场观摩、交流实践、指导服务、绩效评价、信息宣传、统计监测等内容。年度线下累计培训时间12天，实操实训学时数不应低于总学时数的2/3，线上学习时数不高于总学时的30%，全年跟踪服务，资金补助标准为人均4000元，资金支出根据项目实施方案资金使用要求支出。</w:t>
      </w:r>
    </w:p>
    <w:p w14:paraId="654D4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（一）培育模块。</w:t>
      </w:r>
      <w:r>
        <w:rPr>
          <w:rFonts w:hint="eastAsia" w:ascii="宋体" w:hAnsi="宋体" w:eastAsia="宋体" w:cs="Times New Roman"/>
          <w:color w:val="auto"/>
          <w:kern w:val="0"/>
          <w:sz w:val="24"/>
        </w:rPr>
        <w:t>建立模块化课程体系，分为综合素养课、专业技能课、能力拓展课三类。综合素养课包括思想政治、农业通识、“三农”政策、涉农法规、文化素养等课程；专业技能课包括农业生产技术、绿色发展、农产品营销、农业经营管理、乡村治理、社会化服务等课程；能力拓展课由培育机构根据培育对象和培育目标自行设计。培育机构结合实际情况，合理选择集中或分时段开展培育。按照培育模块设计培训班课程学时，45 分钟为 1 学时，每半天不超过 4 个学时。非应急性培训总学时不低于 24 个学时，农业防灾减灾、重大动物疫病防控等应急性培训学时可不受此限制。综合素养课、专业技能课、能力拓展课三类课程所占课时比例由培育机构自行设计，应符合以下要求：1、遵循立足产业需要、满足农民需求、培训高质高效的原则。2、综合素养课学时不低于4个学时，必须包括当年中央1号文件、农业农村部1号文件和乡村振兴促进法等相关内容。3、专业技能课学时数不低于总学时数的60%。4、实行“行政主管部门第一课”，由农业农村部门为培训班讲授第一课。</w:t>
      </w:r>
    </w:p>
    <w:p w14:paraId="67A5F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(二)开班计划</w:t>
      </w:r>
      <w:r>
        <w:rPr>
          <w:rFonts w:hint="eastAsia" w:ascii="宋体" w:hAnsi="宋体" w:eastAsia="宋体" w:cs="Times New Roman"/>
          <w:color w:val="auto"/>
          <w:kern w:val="0"/>
          <w:sz w:val="24"/>
        </w:rPr>
        <w:t>。培育机构制定开班计划，包括课程、学时、形式、师资、教材、基地等内容，明确教学组织、学员管理、实习实训、考核评价等要求。开班计划报农业农村部门批准后方可开班，参训学员可自愿报名或通过基层遴选推荐。培育机构应严格按照开班计划实施培育，更改开班计划需经原审批部门核准。原则上每班不超过100人，以实习实训为主的培育班不超过50人。鼓励开展50人以下的小班教学。培育机构应指定专人负责班级组织管理和教学辅助，建立完善的班级管理制度，加强培育党建工作。农业农村部门对培育情况实施过程监管和质量评价，开展相应数据管理和信息宣传。</w:t>
      </w:r>
    </w:p>
    <w:p w14:paraId="07A6F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(三)培训形式。</w:t>
      </w:r>
      <w:r>
        <w:rPr>
          <w:rFonts w:hint="eastAsia" w:ascii="宋体" w:hAnsi="宋体" w:eastAsia="宋体" w:cs="Times New Roman"/>
          <w:color w:val="auto"/>
          <w:kern w:val="0"/>
          <w:sz w:val="24"/>
        </w:rPr>
        <w:t>培训班主要通过课堂教学、现场教学、线上学习相结合的形式进行。鼓励培育机构创新教学方法、改进培育形式，提高教学效果。1、课堂教学。以团队建设、集中授课、典型介绍、案例教学、项目路演、讨论交流等形式开展。课堂教学应确保优质教学资源进课堂,确保授课教师专业领域与授课主题相符,鼓励采取参与式教学方式。2、现场教学。组织学员到实习实践场所或合作实训基地(农民田间学校)现场观摩、实地体验、动手操作、现场交流模拟教学、孵化指导。现场教学应遵循农民教育培训特点和规律,选用产业相近、发展领先的基地或场所,配好实训教辅人员,明确现场教学目标要求,完善实践教学流程。3、线上学习。以网络直播、课件学习、线上辅导为主要形式开展。线上学习应选用具备在线学习、直播授课、学习测评、学时统计、实时监测、质量评价等基础教学管理功能的在线教育平台开展，强化线上学习的过程管理与支持服务，规范购买线上学习服务。</w:t>
      </w:r>
    </w:p>
    <w:p w14:paraId="0B83F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（四）培育教材。</w:t>
      </w:r>
      <w:r>
        <w:rPr>
          <w:rFonts w:hint="eastAsia" w:ascii="宋体" w:hAnsi="宋体" w:eastAsia="宋体" w:cs="Times New Roman"/>
          <w:color w:val="auto"/>
          <w:kern w:val="0"/>
          <w:sz w:val="24"/>
        </w:rPr>
        <w:t>培育机构应在农业农村部门指导下选择规范、先进、实用的培育教材。加强质量把关，确保高质量教材进入农民课堂。优先选用部省规划、推荐教材，以及当地农业农村部门推荐教材。</w:t>
      </w:r>
    </w:p>
    <w:p w14:paraId="7BE34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（五）培训行动。</w:t>
      </w:r>
      <w:r>
        <w:rPr>
          <w:rFonts w:hint="eastAsia" w:ascii="宋体" w:hAnsi="宋体" w:eastAsia="宋体" w:cs="Times New Roman"/>
          <w:color w:val="auto"/>
          <w:kern w:val="0"/>
          <w:sz w:val="24"/>
        </w:rPr>
        <w:t>按照实施方案要求完成粮油作物大面积单产提升专题培训行动；新型农业经营主体产业发展能力提升培育行动；脱贫地区致富能力提升行动；农民综合素养提升整村推进行动等专项培训行动。</w:t>
      </w:r>
    </w:p>
    <w:p w14:paraId="1226A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（六）考核评价及颁证。</w:t>
      </w:r>
      <w:r>
        <w:rPr>
          <w:rFonts w:hint="eastAsia" w:ascii="宋体" w:hAnsi="宋体" w:eastAsia="宋体" w:cs="Times New Roman"/>
          <w:color w:val="auto"/>
          <w:kern w:val="0"/>
          <w:sz w:val="24"/>
        </w:rPr>
        <w:t>培育机构通过过程评价、理论考试和技能考评相结合的方式，综合评价学员学习成果，对合格者颁发高素质农民培育证书和职业技能等级证书。1、过程评价。包括学习期间出勤情况、遵守纪律情况、课堂表现情况、学习任务完成情况等。线上学习的过程评价可采用课堂签到（同步培训时采用）、随堂测试、时长统计等手段对学员的出勤情况、学习任务完成情况等进行评价。2、理论考试。对理论教学和线上学习结果采取笔试、口试或两者相结合的方式进行考核。3、技能考评。对实践教学和实习实训效果采取技能操作、撰写实践报告等方式进行考评。以上3种考评均达到合格，可颁发培训证书。培训证书应反映培训班次、培训时间、培训内容（课程）、学时数等培训信息。</w:t>
      </w:r>
    </w:p>
    <w:p w14:paraId="6C111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（七）信息档案。</w:t>
      </w:r>
      <w:r>
        <w:rPr>
          <w:rFonts w:hint="eastAsia" w:ascii="宋体" w:hAnsi="宋体" w:eastAsia="宋体" w:cs="Times New Roman"/>
          <w:color w:val="auto"/>
          <w:kern w:val="0"/>
          <w:sz w:val="24"/>
        </w:rPr>
        <w:t>1、培育信息入库。培育机构应在培训班首次考核前将学员基础信息100％入库，并及时更新相关培育和考核信息。农业农村部门负责维护本级培育对象、机构、基地和师资数据库，在首次使用培育机构、基地和师资时将相关信息入库，并对各数据库实施动态管理。2、培育学员档案。培育机构应建立培育学员档案，档案中应包括培育方案、学员信息、培育记录、考核结果、证书颁发和其他相关培育信息。3、统计监测。利用农民教育培训信息管理系统开展高素质农民培育信息统计和发展情况监测，有条件的地方可实行培育过程和效果第三方监测评价。</w:t>
      </w:r>
    </w:p>
    <w:p w14:paraId="5BD2D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1" w:firstLineChars="100"/>
        <w:jc w:val="both"/>
        <w:textAlignment w:val="auto"/>
        <w:rPr>
          <w:rFonts w:hint="eastAsia" w:ascii="宋体" w:hAnsi="宋体" w:eastAsia="宋体" w:cs="Times New Roman"/>
          <w:color w:val="auto"/>
          <w:kern w:val="0"/>
          <w:sz w:val="24"/>
        </w:rPr>
      </w:pPr>
      <w:r>
        <w:rPr>
          <w:rFonts w:hint="eastAsia" w:ascii="宋体" w:hAnsi="宋体" w:eastAsia="宋体" w:cs="Times New Roman"/>
          <w:b/>
          <w:bCs/>
          <w:color w:val="auto"/>
          <w:kern w:val="0"/>
          <w:sz w:val="24"/>
        </w:rPr>
        <w:t>（八）指导服务。</w:t>
      </w:r>
      <w:r>
        <w:rPr>
          <w:rFonts w:hint="eastAsia" w:ascii="宋体" w:hAnsi="宋体" w:eastAsia="宋体" w:cs="Times New Roman"/>
          <w:color w:val="auto"/>
          <w:kern w:val="0"/>
          <w:sz w:val="24"/>
        </w:rPr>
        <w:t>培育机构应跟踪学员的产业发展情况，主动提供技术指导、政策推介、交流平台、在线服务等培育课程内容相关的实践指导服务。开展高素质农民精准识别，帮助获取农业产业、金融等政策支持。支持参训农民组织建立学习与发展平台，促进农民合作交流、协同发展。搭建技能大赛、创新创业大赛、创业路演等交流平台，鼓励争优，倡导学优，引领高素质农民培育体系高质量发展。</w:t>
      </w:r>
    </w:p>
    <w:p w14:paraId="6584D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Times New Roman"/>
          <w:color w:val="auto"/>
          <w:kern w:val="0"/>
          <w:sz w:val="24"/>
          <w:lang w:val="en-US" w:eastAsia="zh-CN"/>
        </w:rPr>
      </w:pPr>
    </w:p>
    <w:p w14:paraId="7FEC563E">
      <w:pPr>
        <w:ind w:firstLine="482" w:firstLineChars="200"/>
        <w:rPr>
          <w:rFonts w:hint="eastAsia" w:ascii="宋体" w:hAnsi="宋体" w:eastAsia="Times New Roman"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lang w:eastAsia="zh-CN"/>
        </w:rPr>
        <w:t>二</w:t>
      </w:r>
      <w:r>
        <w:rPr>
          <w:rFonts w:hint="eastAsia" w:ascii="宋体" w:hAnsi="宋体" w:eastAsia="宋体" w:cs="宋体"/>
          <w:b/>
          <w:color w:val="auto"/>
          <w:kern w:val="0"/>
          <w:sz w:val="24"/>
          <w:highlight w:val="none"/>
          <w:shd w:val="clear" w:color="auto" w:fill="auto"/>
        </w:rPr>
        <w:t>、商务要求</w:t>
      </w:r>
      <w:bookmarkEnd w:id="24"/>
      <w:bookmarkEnd w:id="25"/>
      <w:bookmarkEnd w:id="26"/>
    </w:p>
    <w:tbl>
      <w:tblPr>
        <w:tblStyle w:val="1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D3F2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8894170">
            <w:pPr>
              <w:widowControl/>
              <w:snapToGrid w:val="0"/>
              <w:spacing w:line="360" w:lineRule="auto"/>
              <w:rPr>
                <w:rFonts w:hint="eastAsia" w:ascii="宋体" w:hAnsi="宋体" w:eastAsia="宋体" w:cs="宋体"/>
                <w:color w:val="auto"/>
                <w:kern w:val="0"/>
                <w:sz w:val="24"/>
                <w:szCs w:val="24"/>
                <w:highlight w:val="none"/>
                <w:lang w:val="en-US" w:eastAsia="zh-CN" w:bidi="ar-SA"/>
              </w:rPr>
            </w:pPr>
            <w:bookmarkStart w:id="27" w:name="_Toc30863"/>
            <w:r>
              <w:rPr>
                <w:rFonts w:hint="eastAsia" w:ascii="宋体" w:hAnsi="宋体" w:eastAsia="宋体" w:cs="宋体"/>
                <w:color w:val="auto"/>
                <w:kern w:val="0"/>
                <w:sz w:val="24"/>
                <w:highlight w:val="none"/>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0222AE8B">
            <w:pPr>
              <w:widowControl/>
              <w:snapToGrid w:val="0"/>
              <w:spacing w:line="360" w:lineRule="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自中标通知书发出之日起2个工作日内</w:t>
            </w:r>
          </w:p>
        </w:tc>
      </w:tr>
      <w:tr w14:paraId="5B055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6FD016B6">
            <w:pPr>
              <w:widowControl/>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E15957E">
            <w:pPr>
              <w:widowControl/>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正阳县境内</w:t>
            </w:r>
          </w:p>
        </w:tc>
      </w:tr>
      <w:tr w14:paraId="2973F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CCAA1AC">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9F6CED8">
            <w:pPr>
              <w:widowControl/>
              <w:snapToGrid w:val="0"/>
              <w:spacing w:line="360" w:lineRule="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rPr>
              <w:t>2024年12月25日前</w:t>
            </w:r>
          </w:p>
        </w:tc>
      </w:tr>
      <w:tr w14:paraId="2177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BAA01D2">
            <w:pPr>
              <w:widowControl/>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验收条件及标准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EE02BB1">
            <w:pPr>
              <w:widowControl/>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由采购人组织验收</w:t>
            </w:r>
          </w:p>
        </w:tc>
      </w:tr>
      <w:tr w14:paraId="6ABC9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3561160D">
            <w:pPr>
              <w:widowControl/>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C663690">
            <w:pPr>
              <w:widowControl/>
              <w:snapToGrid w:val="0"/>
              <w:spacing w:line="360" w:lineRule="auto"/>
              <w:rPr>
                <w:rFonts w:hint="default" w:ascii="宋体" w:hAnsi="宋体" w:eastAsia="宋体" w:cs="宋体"/>
                <w:color w:val="auto"/>
                <w:kern w:val="0"/>
                <w:sz w:val="24"/>
                <w:highlight w:val="none"/>
                <w:lang w:val="en-US" w:eastAsia="zh-CN"/>
              </w:rPr>
            </w:pPr>
            <w:r>
              <w:rPr>
                <w:rFonts w:hint="eastAsia" w:asciiTheme="minorEastAsia" w:hAnsiTheme="minorEastAsia" w:eastAsiaTheme="minorEastAsia" w:cstheme="minorEastAsia"/>
                <w:b w:val="0"/>
                <w:bCs w:val="0"/>
                <w:color w:val="auto"/>
                <w:kern w:val="0"/>
                <w:sz w:val="24"/>
                <w:szCs w:val="24"/>
                <w:lang w:val="en-US" w:eastAsia="zh-CN"/>
              </w:rPr>
              <w:t>合同签订后支付合同款的30%作为预付款（中小微企业50%），</w:t>
            </w:r>
            <w:r>
              <w:rPr>
                <w:rFonts w:hint="eastAsia" w:asciiTheme="minorEastAsia" w:hAnsiTheme="minorEastAsia" w:cstheme="minorEastAsia"/>
                <w:b w:val="0"/>
                <w:bCs w:val="0"/>
                <w:color w:val="auto"/>
                <w:kern w:val="0"/>
                <w:sz w:val="24"/>
                <w:szCs w:val="24"/>
                <w:lang w:val="en-US" w:eastAsia="zh-CN"/>
              </w:rPr>
              <w:t>服务</w:t>
            </w:r>
            <w:r>
              <w:rPr>
                <w:rFonts w:hint="eastAsia" w:asciiTheme="minorEastAsia" w:hAnsiTheme="minorEastAsia" w:eastAsiaTheme="minorEastAsia" w:cstheme="minorEastAsia"/>
                <w:b w:val="0"/>
                <w:bCs w:val="0"/>
                <w:color w:val="auto"/>
                <w:kern w:val="0"/>
                <w:sz w:val="24"/>
                <w:szCs w:val="24"/>
                <w:lang w:val="en-US" w:eastAsia="zh-CN"/>
              </w:rPr>
              <w:t>完成并经采购人组织验收合格后一次性付清合同款项。</w:t>
            </w:r>
            <w:r>
              <w:rPr>
                <w:rFonts w:hint="default" w:ascii="宋体" w:hAnsi="宋体" w:eastAsia="宋体" w:cs="宋体"/>
                <w:color w:val="auto"/>
                <w:kern w:val="0"/>
                <w:sz w:val="24"/>
                <w:highlight w:val="none"/>
                <w:lang w:val="en-US" w:eastAsia="zh-CN"/>
              </w:rPr>
              <w:t>。</w:t>
            </w:r>
          </w:p>
        </w:tc>
      </w:tr>
    </w:tbl>
    <w:p w14:paraId="36774FB6">
      <w:pPr>
        <w:pStyle w:val="3"/>
        <w:rPr>
          <w:rFonts w:hint="eastAsia" w:ascii="Times New Roman" w:hAnsi="Times New Roman" w:eastAsia="宋体" w:cs="Times New Roman"/>
          <w:b/>
          <w:bCs/>
          <w:color w:val="auto"/>
          <w:kern w:val="44"/>
          <w:sz w:val="32"/>
          <w:szCs w:val="32"/>
          <w:highlight w:val="none"/>
          <w:shd w:val="clear" w:color="auto" w:fill="auto"/>
          <w:lang w:val="en-US" w:eastAsia="zh-CN" w:bidi="ar-SA"/>
        </w:rPr>
      </w:pPr>
    </w:p>
    <w:p w14:paraId="61BA326A">
      <w:pPr>
        <w:rPr>
          <w:rFonts w:hint="eastAsia"/>
          <w:lang w:val="en-US" w:eastAsia="zh-CN"/>
        </w:rPr>
      </w:pPr>
    </w:p>
    <w:p w14:paraId="3400F3A3">
      <w:pPr>
        <w:keepNext/>
        <w:keepLines/>
        <w:widowControl w:val="0"/>
        <w:spacing w:before="0" w:after="0" w:line="240" w:lineRule="atLeast"/>
        <w:ind w:firstLine="3213" w:firstLineChars="1000"/>
        <w:jc w:val="both"/>
        <w:outlineLvl w:val="0"/>
        <w:rPr>
          <w:rFonts w:hint="eastAsia" w:ascii="Times New Roman" w:hAnsi="Times New Roman" w:eastAsia="宋体" w:cs="Times New Roman"/>
          <w:b/>
          <w:bCs/>
          <w:color w:val="auto"/>
          <w:kern w:val="44"/>
          <w:sz w:val="32"/>
          <w:szCs w:val="32"/>
          <w:highlight w:val="none"/>
          <w:shd w:val="clear" w:color="auto" w:fill="auto"/>
          <w:lang w:val="en-US" w:eastAsia="zh-CN" w:bidi="ar-SA"/>
        </w:rPr>
      </w:pPr>
      <w:r>
        <w:rPr>
          <w:rFonts w:hint="eastAsia" w:ascii="Times New Roman" w:hAnsi="Times New Roman" w:eastAsia="宋体" w:cs="Times New Roman"/>
          <w:b/>
          <w:bCs/>
          <w:color w:val="auto"/>
          <w:kern w:val="44"/>
          <w:sz w:val="32"/>
          <w:szCs w:val="32"/>
          <w:highlight w:val="none"/>
          <w:shd w:val="clear" w:color="auto" w:fill="auto"/>
          <w:lang w:val="en-US" w:eastAsia="zh-CN" w:bidi="ar-SA"/>
        </w:rPr>
        <w:t>第三章投标人须知</w:t>
      </w:r>
      <w:bookmarkEnd w:id="27"/>
    </w:p>
    <w:p w14:paraId="7FE32E47">
      <w:pPr>
        <w:snapToGrid w:val="0"/>
        <w:spacing w:before="159" w:beforeLines="50" w:line="360" w:lineRule="auto"/>
        <w:jc w:val="center"/>
        <w:rPr>
          <w:rFonts w:ascii="宋体" w:hAnsi="宋体" w:eastAsia="宋体" w:cs="Times New Roman"/>
          <w:color w:val="auto"/>
          <w:sz w:val="28"/>
          <w:szCs w:val="28"/>
          <w:highlight w:val="none"/>
          <w:shd w:val="clear" w:color="auto" w:fill="auto"/>
        </w:rPr>
      </w:pPr>
      <w:r>
        <w:rPr>
          <w:rFonts w:hint="eastAsia" w:ascii="宋体" w:hAnsi="宋体" w:eastAsia="宋体" w:cs="Times New Roman"/>
          <w:color w:val="auto"/>
          <w:sz w:val="28"/>
          <w:szCs w:val="28"/>
          <w:highlight w:val="none"/>
          <w:shd w:val="clear" w:color="auto" w:fill="auto"/>
        </w:rPr>
        <w:t>投标人须知前附表</w:t>
      </w:r>
    </w:p>
    <w:tbl>
      <w:tblPr>
        <w:tblStyle w:val="15"/>
        <w:tblW w:w="93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8467"/>
      </w:tblGrid>
      <w:tr w14:paraId="403DB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BC243CC">
            <w:pP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序号</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007B151B">
            <w:pPr>
              <w:jc w:val="cente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内容、要求</w:t>
            </w:r>
          </w:p>
        </w:tc>
      </w:tr>
      <w:tr w14:paraId="39958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BE44B1D">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6CDEF096">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bookmarkStart w:id="28" w:name="_Toc21000"/>
            <w:bookmarkStart w:id="29" w:name="_Toc20868"/>
            <w:r>
              <w:rPr>
                <w:rFonts w:hint="eastAsia" w:ascii="宋体" w:hAnsi="宋体" w:eastAsia="宋体" w:cs="宋体"/>
                <w:color w:val="auto"/>
                <w:kern w:val="0"/>
                <w:sz w:val="24"/>
                <w:highlight w:val="none"/>
                <w:shd w:val="clear" w:color="auto" w:fill="auto"/>
              </w:rPr>
              <w:t>1.1项目名称：</w:t>
            </w:r>
            <w:bookmarkEnd w:id="28"/>
            <w:bookmarkEnd w:id="29"/>
            <w:r>
              <w:rPr>
                <w:rFonts w:hint="eastAsia" w:ascii="宋体" w:hAnsi="宋体" w:eastAsia="宋体" w:cs="宋体"/>
                <w:color w:val="auto"/>
                <w:kern w:val="0"/>
                <w:sz w:val="24"/>
                <w:highlight w:val="none"/>
                <w:shd w:val="clear" w:color="auto" w:fill="auto"/>
                <w:lang w:eastAsia="zh-CN"/>
              </w:rPr>
              <w:t>正阳县2024年高素质农民培育项目</w:t>
            </w:r>
          </w:p>
          <w:p w14:paraId="2EA8AD94">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val="en-US" w:eastAsia="zh-CN"/>
              </w:rPr>
            </w:pPr>
            <w:bookmarkStart w:id="30" w:name="_Toc17348"/>
            <w:r>
              <w:rPr>
                <w:rFonts w:hint="eastAsia" w:ascii="宋体" w:hAnsi="宋体" w:eastAsia="宋体" w:cs="宋体"/>
                <w:color w:val="auto"/>
                <w:kern w:val="0"/>
                <w:sz w:val="24"/>
                <w:highlight w:val="none"/>
                <w:shd w:val="clear" w:color="auto" w:fill="auto"/>
              </w:rPr>
              <w:t>1.2采购人名称：</w:t>
            </w:r>
            <w:bookmarkEnd w:id="30"/>
            <w:r>
              <w:rPr>
                <w:rFonts w:hint="eastAsia" w:ascii="宋体" w:hAnsi="宋体" w:eastAsia="宋体" w:cs="宋体"/>
                <w:color w:val="auto"/>
                <w:kern w:val="0"/>
                <w:sz w:val="24"/>
                <w:highlight w:val="none"/>
                <w:shd w:val="clear" w:color="auto" w:fill="auto"/>
                <w:lang w:eastAsia="zh-CN"/>
              </w:rPr>
              <w:t>正阳县农业农村局</w:t>
            </w:r>
          </w:p>
          <w:p w14:paraId="4393B11F">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eastAsia="zh-CN"/>
              </w:rPr>
            </w:pPr>
            <w:bookmarkStart w:id="31" w:name="_Toc31182"/>
            <w:bookmarkStart w:id="32" w:name="_Toc10934"/>
            <w:r>
              <w:rPr>
                <w:rFonts w:hint="eastAsia" w:ascii="宋体" w:hAnsi="宋体" w:eastAsia="宋体" w:cs="宋体"/>
                <w:color w:val="auto"/>
                <w:kern w:val="0"/>
                <w:sz w:val="24"/>
                <w:highlight w:val="none"/>
                <w:shd w:val="clear" w:color="auto" w:fill="auto"/>
              </w:rPr>
              <w:t>1.3</w:t>
            </w:r>
            <w:bookmarkEnd w:id="31"/>
            <w:bookmarkEnd w:id="32"/>
            <w:r>
              <w:rPr>
                <w:rFonts w:hint="eastAsia" w:ascii="宋体" w:hAnsi="宋体" w:eastAsia="宋体" w:cs="宋体"/>
                <w:color w:val="auto"/>
                <w:kern w:val="0"/>
                <w:sz w:val="24"/>
                <w:highlight w:val="none"/>
                <w:shd w:val="clear" w:color="auto" w:fill="auto"/>
                <w:lang w:eastAsia="zh-CN"/>
              </w:rPr>
              <w:t>项目编号：正政采招【2024】123号</w:t>
            </w:r>
          </w:p>
        </w:tc>
      </w:tr>
      <w:tr w14:paraId="5ED2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500BA83">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FCAA33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合格投标人：具备招标公告第二项规定的条件。</w:t>
            </w:r>
          </w:p>
        </w:tc>
      </w:tr>
      <w:tr w14:paraId="77D79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180D6E1">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474D01C9">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投标报价及费用：</w:t>
            </w:r>
          </w:p>
          <w:p w14:paraId="2FCCE5A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3.1本项目投标以人民币报价。</w:t>
            </w:r>
          </w:p>
          <w:p w14:paraId="5A0C188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3.2投标人的报价均超过采购预算或最高限价，采购人不能支付的，按废标处理。</w:t>
            </w:r>
          </w:p>
          <w:p w14:paraId="2C497B8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3.3本项目参照《河南省招标代理服务收费指导意见》（豫招协【2023】002 号）的规定收取招标代理服务费。此费由</w:t>
            </w:r>
            <w:r>
              <w:rPr>
                <w:rFonts w:hint="eastAsia" w:ascii="宋体" w:hAnsi="宋体" w:eastAsia="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rPr>
              <w:t>综合考虑到投标报价中。</w:t>
            </w:r>
          </w:p>
        </w:tc>
      </w:tr>
      <w:tr w14:paraId="3297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F3FDAB9">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517C41C0">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现场踏勘或标前答疑：本项目不组织现场踏勘或标前答疑会。</w:t>
            </w:r>
          </w:p>
        </w:tc>
      </w:tr>
      <w:tr w14:paraId="05DE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93D3013">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00BCA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bottom"/>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投标文件组成：</w:t>
            </w:r>
            <w:r>
              <w:rPr>
                <w:rFonts w:hint="eastAsia" w:ascii="宋体" w:hAnsi="宋体" w:eastAsia="宋体" w:cs="宋体"/>
                <w:color w:val="auto"/>
                <w:kern w:val="0"/>
                <w:sz w:val="24"/>
                <w:szCs w:val="20"/>
                <w:highlight w:val="none"/>
                <w:lang w:val="en-US" w:eastAsia="zh-CN" w:bidi="ar-SA"/>
              </w:rPr>
              <w:t>加密版电子投标文件1份，应在投标文件提交截止时间前上传至驻马店市公共资源交易平台。</w:t>
            </w:r>
          </w:p>
        </w:tc>
      </w:tr>
      <w:tr w14:paraId="3B457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8E8C7DA">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38E43E19">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投标截止时间及地点：详见招标公告。</w:t>
            </w:r>
          </w:p>
        </w:tc>
      </w:tr>
      <w:tr w14:paraId="3564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F2C8EF4">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627D0F5C">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开标时间及地点：详见招标公告。</w:t>
            </w:r>
          </w:p>
        </w:tc>
      </w:tr>
      <w:tr w14:paraId="7F0C7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860332C">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57A0CF0A">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评标办法</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本项目采用</w:t>
            </w:r>
            <w:r>
              <w:rPr>
                <w:rFonts w:hint="eastAsia" w:ascii="宋体" w:hAnsi="宋体" w:eastAsia="宋体" w:cs="宋体"/>
                <w:color w:val="auto"/>
                <w:kern w:val="0"/>
                <w:sz w:val="24"/>
                <w:highlight w:val="none"/>
                <w:shd w:val="clear" w:color="auto" w:fill="auto"/>
                <w:lang w:val="en-US" w:eastAsia="zh-CN"/>
              </w:rPr>
              <w:t>综合评分法</w:t>
            </w:r>
            <w:r>
              <w:rPr>
                <w:rFonts w:hint="eastAsia" w:ascii="宋体" w:hAnsi="宋体" w:eastAsia="宋体" w:cs="宋体"/>
                <w:color w:val="auto"/>
                <w:kern w:val="0"/>
                <w:sz w:val="24"/>
                <w:highlight w:val="none"/>
                <w:shd w:val="clear" w:color="auto" w:fill="auto"/>
              </w:rPr>
              <w:t>。</w:t>
            </w:r>
          </w:p>
        </w:tc>
      </w:tr>
      <w:tr w14:paraId="24313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A0D18A6">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D0A0901">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中标公告及中标通知书：由采购人授权评标委员会</w:t>
            </w:r>
            <w:r>
              <w:rPr>
                <w:rFonts w:hint="eastAsia" w:ascii="宋体" w:hAnsi="宋体" w:eastAsia="宋体" w:cs="宋体"/>
                <w:color w:val="auto"/>
                <w:kern w:val="0"/>
                <w:sz w:val="24"/>
                <w:highlight w:val="none"/>
                <w:shd w:val="clear" w:color="auto" w:fill="auto"/>
                <w:lang w:eastAsia="zh-CN"/>
              </w:rPr>
              <w:t>确定中标人并推荐两名</w:t>
            </w:r>
            <w:r>
              <w:rPr>
                <w:rFonts w:hint="eastAsia" w:ascii="宋体" w:hAnsi="宋体" w:eastAsia="宋体" w:cs="宋体"/>
                <w:color w:val="auto"/>
                <w:kern w:val="0"/>
                <w:sz w:val="24"/>
                <w:highlight w:val="none"/>
                <w:shd w:val="clear" w:color="auto" w:fill="auto"/>
              </w:rPr>
              <w:t>中标</w:t>
            </w:r>
            <w:r>
              <w:rPr>
                <w:rFonts w:hint="eastAsia" w:ascii="宋体" w:hAnsi="宋体" w:eastAsia="宋体" w:cs="宋体"/>
                <w:color w:val="auto"/>
                <w:kern w:val="0"/>
                <w:sz w:val="24"/>
                <w:highlight w:val="none"/>
                <w:shd w:val="clear" w:color="auto" w:fill="auto"/>
                <w:lang w:eastAsia="zh-CN"/>
              </w:rPr>
              <w:t>候选人</w:t>
            </w:r>
            <w:r>
              <w:rPr>
                <w:rFonts w:hint="eastAsia" w:ascii="宋体" w:hAnsi="宋体" w:eastAsia="宋体" w:cs="宋体"/>
                <w:color w:val="auto"/>
                <w:kern w:val="0"/>
                <w:sz w:val="24"/>
                <w:highlight w:val="none"/>
                <w:shd w:val="clear" w:color="auto" w:fill="auto"/>
              </w:rPr>
              <w:t>。评审结束后，采购代理机构及时在河南省政府采购网、驻马店市公共资源交易中心网</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HYPERLINK "http://www.sxztb.gov.cn/"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上发布中标公告，同时中标人</w:t>
            </w:r>
            <w:r>
              <w:rPr>
                <w:rFonts w:hint="eastAsia" w:ascii="宋体" w:hAnsi="宋体" w:eastAsia="宋体" w:cs="宋体"/>
                <w:color w:val="auto"/>
                <w:kern w:val="0"/>
                <w:sz w:val="24"/>
                <w:highlight w:val="none"/>
                <w:shd w:val="clear" w:color="auto" w:fill="auto"/>
                <w:lang w:val="en-US" w:eastAsia="zh-CN"/>
              </w:rPr>
              <w:t>发出中标通知书</w:t>
            </w:r>
            <w:r>
              <w:rPr>
                <w:rFonts w:hint="eastAsia" w:ascii="宋体" w:hAnsi="宋体" w:eastAsia="宋体" w:cs="宋体"/>
                <w:color w:val="auto"/>
                <w:kern w:val="0"/>
                <w:sz w:val="24"/>
                <w:highlight w:val="none"/>
                <w:shd w:val="clear" w:color="auto" w:fill="auto"/>
              </w:rPr>
              <w:t>。</w:t>
            </w:r>
          </w:p>
        </w:tc>
      </w:tr>
      <w:tr w14:paraId="0E9A7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3F10FA6">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10</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E97C18C">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投标保证金交纳与退还：</w:t>
            </w:r>
            <w:r>
              <w:rPr>
                <w:rFonts w:hint="eastAsia" w:ascii="宋体" w:hAnsi="宋体" w:eastAsia="宋体" w:cs="宋体"/>
                <w:color w:val="auto"/>
                <w:kern w:val="0"/>
                <w:sz w:val="24"/>
                <w:highlight w:val="none"/>
                <w:shd w:val="clear" w:color="auto" w:fill="auto"/>
                <w:lang w:val="en-US" w:eastAsia="zh-CN"/>
              </w:rPr>
              <w:t>本项目不收取投标保证金</w:t>
            </w:r>
          </w:p>
        </w:tc>
      </w:tr>
      <w:tr w14:paraId="6DFD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433E175">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11</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34047C4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签订合同：详见第二章招标需求第二项商务要求。</w:t>
            </w:r>
          </w:p>
        </w:tc>
      </w:tr>
      <w:tr w14:paraId="6EB2A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0B552D2">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12</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CF6FF90">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履约保证金的收取及退还</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val="en-US" w:eastAsia="zh-CN"/>
              </w:rPr>
              <w:t>本项目不收取履约保证金。</w:t>
            </w:r>
          </w:p>
        </w:tc>
      </w:tr>
      <w:tr w14:paraId="5750D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5" w:type="dxa"/>
            <w:tcBorders>
              <w:top w:val="single" w:color="auto" w:sz="4" w:space="0"/>
              <w:left w:val="single" w:color="auto" w:sz="4" w:space="0"/>
              <w:bottom w:val="nil"/>
              <w:right w:val="single" w:color="auto" w:sz="4" w:space="0"/>
            </w:tcBorders>
            <w:noWrap w:val="0"/>
            <w:vAlign w:val="center"/>
          </w:tcPr>
          <w:p w14:paraId="441F789F">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13</w:t>
            </w:r>
          </w:p>
        </w:tc>
        <w:tc>
          <w:tcPr>
            <w:tcW w:w="8467" w:type="dxa"/>
            <w:tcBorders>
              <w:top w:val="single" w:color="auto" w:sz="4" w:space="0"/>
              <w:left w:val="single" w:color="auto" w:sz="4" w:space="0"/>
              <w:bottom w:val="nil"/>
              <w:right w:val="single" w:color="auto" w:sz="4" w:space="0"/>
            </w:tcBorders>
            <w:noWrap w:val="0"/>
            <w:vAlign w:val="center"/>
          </w:tcPr>
          <w:p w14:paraId="4D591565">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采购资金来源：</w:t>
            </w:r>
            <w:r>
              <w:rPr>
                <w:rFonts w:hint="eastAsia" w:ascii="宋体" w:hAnsi="宋体" w:eastAsia="宋体" w:cs="宋体"/>
                <w:color w:val="auto"/>
                <w:kern w:val="0"/>
                <w:sz w:val="24"/>
                <w:highlight w:val="none"/>
                <w:shd w:val="clear" w:color="auto" w:fill="auto"/>
                <w:lang w:val="en-US" w:eastAsia="zh-CN"/>
              </w:rPr>
              <w:t>财政</w:t>
            </w:r>
            <w:r>
              <w:rPr>
                <w:rFonts w:hint="eastAsia" w:ascii="宋体" w:hAnsi="宋体" w:eastAsia="宋体" w:cs="宋体"/>
                <w:color w:val="auto"/>
                <w:kern w:val="0"/>
                <w:sz w:val="24"/>
                <w:highlight w:val="none"/>
                <w:shd w:val="clear" w:color="auto" w:fill="auto"/>
              </w:rPr>
              <w:t>资金</w:t>
            </w:r>
            <w:r>
              <w:rPr>
                <w:rFonts w:hint="eastAsia" w:ascii="宋体" w:hAnsi="宋体" w:eastAsia="宋体" w:cs="宋体"/>
                <w:color w:val="auto"/>
                <w:kern w:val="0"/>
                <w:sz w:val="24"/>
                <w:highlight w:val="none"/>
                <w:shd w:val="clear" w:color="auto" w:fill="auto"/>
                <w:lang w:eastAsia="zh-CN"/>
              </w:rPr>
              <w:t>。</w:t>
            </w:r>
          </w:p>
        </w:tc>
      </w:tr>
      <w:tr w14:paraId="16615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75" w:type="dxa"/>
            <w:tcBorders>
              <w:top w:val="single" w:color="auto" w:sz="4" w:space="0"/>
              <w:left w:val="single" w:color="auto" w:sz="4" w:space="0"/>
              <w:bottom w:val="nil"/>
              <w:right w:val="single" w:color="auto" w:sz="4" w:space="0"/>
            </w:tcBorders>
            <w:noWrap w:val="0"/>
            <w:vAlign w:val="center"/>
          </w:tcPr>
          <w:p w14:paraId="4090CE44">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w:t>
            </w:r>
          </w:p>
        </w:tc>
        <w:tc>
          <w:tcPr>
            <w:tcW w:w="8467" w:type="dxa"/>
            <w:tcBorders>
              <w:top w:val="single" w:color="auto" w:sz="4" w:space="0"/>
              <w:left w:val="single" w:color="auto" w:sz="4" w:space="0"/>
              <w:bottom w:val="nil"/>
              <w:right w:val="single" w:color="auto" w:sz="4" w:space="0"/>
            </w:tcBorders>
            <w:noWrap w:val="0"/>
            <w:vAlign w:val="center"/>
          </w:tcPr>
          <w:p w14:paraId="72213DC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付款方式：详见第二章招标需求第二项商务要求。</w:t>
            </w:r>
          </w:p>
        </w:tc>
      </w:tr>
      <w:tr w14:paraId="2D96B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78D90239">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w:t>
            </w:r>
          </w:p>
        </w:tc>
        <w:tc>
          <w:tcPr>
            <w:tcW w:w="8467" w:type="dxa"/>
            <w:tcBorders>
              <w:top w:val="single" w:color="auto" w:sz="4" w:space="0"/>
              <w:left w:val="single" w:color="auto" w:sz="4" w:space="0"/>
              <w:bottom w:val="nil"/>
              <w:right w:val="single" w:color="auto" w:sz="4" w:space="0"/>
            </w:tcBorders>
            <w:noWrap w:val="0"/>
            <w:vAlign w:val="center"/>
          </w:tcPr>
          <w:p w14:paraId="45D06E0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中标人可以以政府采购合同为担保向金融机构进行贷款融资。</w:t>
            </w:r>
          </w:p>
        </w:tc>
      </w:tr>
      <w:tr w14:paraId="2521B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1A75FAD8">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16</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5328F4A">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投标文件有效期：投标截止期结束后90日。中标人的投标文件是合同的组成部分</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有效期至合同完全履行止。</w:t>
            </w:r>
          </w:p>
        </w:tc>
      </w:tr>
      <w:tr w14:paraId="2EFE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5ACF0797">
            <w:pPr>
              <w:widowControl/>
              <w:snapToGrid w:val="0"/>
              <w:spacing w:line="360" w:lineRule="auto"/>
              <w:jc w:val="center"/>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17</w:t>
            </w:r>
          </w:p>
        </w:tc>
        <w:tc>
          <w:tcPr>
            <w:tcW w:w="8467" w:type="dxa"/>
            <w:tcBorders>
              <w:top w:val="single" w:color="auto" w:sz="4" w:space="0"/>
              <w:left w:val="single" w:color="auto" w:sz="4" w:space="0"/>
              <w:bottom w:val="nil"/>
              <w:right w:val="single" w:color="auto" w:sz="4" w:space="0"/>
            </w:tcBorders>
            <w:noWrap w:val="0"/>
            <w:vAlign w:val="center"/>
          </w:tcPr>
          <w:p w14:paraId="3D4688F9">
            <w:pPr>
              <w:widowControl/>
              <w:spacing w:line="360" w:lineRule="auto"/>
              <w:jc w:val="left"/>
              <w:textAlignment w:val="baseline"/>
              <w:rPr>
                <w:rFonts w:hint="default" w:ascii="宋体" w:hAnsi="宋体" w:eastAsia="宋体" w:cs="宋体"/>
                <w:color w:val="auto"/>
                <w:kern w:val="0"/>
                <w:sz w:val="24"/>
                <w:highlight w:val="none"/>
                <w:shd w:val="clear" w:color="auto" w:fill="FFFFFF"/>
                <w:lang w:val="en-US" w:eastAsia="zh-CN"/>
              </w:rPr>
            </w:pPr>
            <w:r>
              <w:rPr>
                <w:rFonts w:hint="eastAsia" w:ascii="宋体" w:hAnsi="宋体" w:eastAsia="宋体" w:cs="宋体"/>
                <w:color w:val="auto"/>
                <w:kern w:val="0"/>
                <w:sz w:val="24"/>
                <w:highlight w:val="none"/>
                <w:shd w:val="clear" w:color="auto" w:fill="FFFFFF"/>
                <w:lang w:val="en-US" w:eastAsia="zh-CN"/>
              </w:rPr>
              <w:t>本项目所属行业：其他未列明行业</w:t>
            </w:r>
          </w:p>
        </w:tc>
      </w:tr>
      <w:tr w14:paraId="0C063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1F02FA7C">
            <w:pPr>
              <w:widowControl/>
              <w:snapToGrid w:val="0"/>
              <w:spacing w:line="360" w:lineRule="auto"/>
              <w:jc w:val="center"/>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18</w:t>
            </w:r>
          </w:p>
        </w:tc>
        <w:tc>
          <w:tcPr>
            <w:tcW w:w="8467" w:type="dxa"/>
            <w:tcBorders>
              <w:top w:val="single" w:color="auto" w:sz="4" w:space="0"/>
              <w:left w:val="single" w:color="auto" w:sz="4" w:space="0"/>
              <w:bottom w:val="nil"/>
              <w:right w:val="single" w:color="auto" w:sz="4" w:space="0"/>
            </w:tcBorders>
            <w:noWrap w:val="0"/>
            <w:vAlign w:val="center"/>
          </w:tcPr>
          <w:p w14:paraId="25F11CCB">
            <w:pPr>
              <w:widowControl/>
              <w:spacing w:line="360" w:lineRule="auto"/>
              <w:jc w:val="left"/>
              <w:textAlignment w:val="baseline"/>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FFFFFF"/>
              </w:rPr>
              <w:t>根据《关于在政府采购活动中查询及使用信用记录有关问题的通知》</w:t>
            </w:r>
            <w:r>
              <w:rPr>
                <w:rFonts w:hint="eastAsia" w:ascii="宋体" w:hAnsi="宋体" w:eastAsia="宋体" w:cs="宋体"/>
                <w:color w:val="auto"/>
                <w:kern w:val="0"/>
                <w:sz w:val="24"/>
                <w:highlight w:val="none"/>
                <w:shd w:val="clear" w:color="auto" w:fill="FFFFFF"/>
                <w:lang w:eastAsia="zh-CN"/>
              </w:rPr>
              <w:t>（</w:t>
            </w:r>
            <w:r>
              <w:rPr>
                <w:rFonts w:hint="eastAsia" w:ascii="宋体" w:hAnsi="宋体" w:eastAsia="宋体" w:cs="宋体"/>
                <w:color w:val="auto"/>
                <w:kern w:val="0"/>
                <w:sz w:val="24"/>
                <w:highlight w:val="none"/>
                <w:shd w:val="clear" w:color="auto" w:fill="FFFFFF"/>
              </w:rPr>
              <w:t>财库[2016]125号</w:t>
            </w:r>
            <w:r>
              <w:rPr>
                <w:rFonts w:hint="eastAsia" w:ascii="宋体" w:hAnsi="宋体" w:eastAsia="宋体" w:cs="宋体"/>
                <w:color w:val="auto"/>
                <w:kern w:val="0"/>
                <w:sz w:val="24"/>
                <w:highlight w:val="none"/>
                <w:shd w:val="clear" w:color="auto" w:fill="FFFFFF"/>
                <w:lang w:eastAsia="zh-CN"/>
              </w:rPr>
              <w:t>）</w:t>
            </w:r>
            <w:r>
              <w:rPr>
                <w:rFonts w:hint="eastAsia" w:ascii="宋体" w:hAnsi="宋体" w:eastAsia="宋体" w:cs="宋体"/>
                <w:color w:val="auto"/>
                <w:kern w:val="0"/>
                <w:sz w:val="24"/>
                <w:highlight w:val="none"/>
                <w:shd w:val="clear" w:color="auto" w:fill="FFFFFF"/>
              </w:rPr>
              <w:t>的规定，采购代理机构将通过“信用中国”网站、中国政府采购网等渠道在资格审查环节查询</w:t>
            </w:r>
            <w:r>
              <w:rPr>
                <w:rFonts w:hint="eastAsia" w:ascii="宋体" w:hAnsi="宋体" w:eastAsia="宋体" w:cs="宋体"/>
                <w:color w:val="auto"/>
                <w:kern w:val="0"/>
                <w:sz w:val="24"/>
                <w:highlight w:val="none"/>
                <w:shd w:val="clear" w:color="auto" w:fill="FFFFFF"/>
                <w:lang w:eastAsia="zh-CN"/>
              </w:rPr>
              <w:t>投标人</w:t>
            </w:r>
            <w:r>
              <w:rPr>
                <w:rFonts w:hint="eastAsia" w:ascii="宋体" w:hAnsi="宋体" w:eastAsia="宋体" w:cs="宋体"/>
                <w:color w:val="auto"/>
                <w:kern w:val="0"/>
                <w:sz w:val="24"/>
                <w:highlight w:val="none"/>
                <w:shd w:val="clear" w:color="auto" w:fill="FFFFFF"/>
              </w:rPr>
              <w:t>信用记录，被列入失信被执行人、</w:t>
            </w:r>
            <w:r>
              <w:rPr>
                <w:rFonts w:hint="eastAsia" w:ascii="宋体" w:hAnsi="宋体" w:eastAsia="宋体" w:cs="宋体"/>
                <w:color w:val="auto"/>
                <w:kern w:val="0"/>
                <w:sz w:val="24"/>
                <w:highlight w:val="none"/>
                <w:shd w:val="clear" w:color="auto" w:fill="FFFFFF"/>
                <w:lang w:eastAsia="zh-CN"/>
              </w:rPr>
              <w:t>税收违法黑名单</w:t>
            </w:r>
            <w:r>
              <w:rPr>
                <w:rFonts w:hint="eastAsia" w:ascii="宋体" w:hAnsi="宋体" w:eastAsia="宋体" w:cs="宋体"/>
                <w:color w:val="auto"/>
                <w:kern w:val="0"/>
                <w:sz w:val="24"/>
                <w:highlight w:val="none"/>
                <w:shd w:val="clear" w:color="auto" w:fill="FFFFFF"/>
              </w:rPr>
              <w:t>、政府采购严重违法失信行为记录名单的单位将被拒绝参与本项目政府采购活动；</w:t>
            </w:r>
          </w:p>
        </w:tc>
      </w:tr>
      <w:tr w14:paraId="0583D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41A07D86">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9</w:t>
            </w:r>
          </w:p>
        </w:tc>
        <w:tc>
          <w:tcPr>
            <w:tcW w:w="8467" w:type="dxa"/>
            <w:tcBorders>
              <w:top w:val="single" w:color="auto" w:sz="4" w:space="0"/>
              <w:left w:val="single" w:color="auto" w:sz="4" w:space="0"/>
              <w:bottom w:val="nil"/>
              <w:right w:val="single" w:color="auto" w:sz="4" w:space="0"/>
            </w:tcBorders>
            <w:noWrap w:val="0"/>
            <w:vAlign w:val="center"/>
          </w:tcPr>
          <w:p w14:paraId="38ABA3C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质疑和投诉：详见第三章投标人须知第10条。</w:t>
            </w:r>
          </w:p>
        </w:tc>
      </w:tr>
      <w:tr w14:paraId="7EB7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7F8C8B64">
            <w:pPr>
              <w:widowControl/>
              <w:snapToGrid w:val="0"/>
              <w:spacing w:line="360" w:lineRule="auto"/>
              <w:jc w:val="center"/>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20</w:t>
            </w:r>
          </w:p>
        </w:tc>
        <w:tc>
          <w:tcPr>
            <w:tcW w:w="8467" w:type="dxa"/>
            <w:tcBorders>
              <w:top w:val="single" w:color="auto" w:sz="4" w:space="0"/>
              <w:left w:val="single" w:color="auto" w:sz="4" w:space="0"/>
              <w:bottom w:val="nil"/>
              <w:right w:val="single" w:color="auto" w:sz="4" w:space="0"/>
            </w:tcBorders>
            <w:noWrap w:val="0"/>
            <w:vAlign w:val="center"/>
          </w:tcPr>
          <w:p w14:paraId="21CFAB8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本项目使用远程不见面交易的模式。投标人应于投标截止时间前将加密电子投标文件</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.zmdtf格式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在驻马店市公共资源交易中心电子交易平台加密上传，逾期上传投标将被拒绝。</w:t>
            </w:r>
          </w:p>
        </w:tc>
      </w:tr>
      <w:tr w14:paraId="3B7B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0DE56996">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1</w:t>
            </w:r>
          </w:p>
        </w:tc>
        <w:tc>
          <w:tcPr>
            <w:tcW w:w="8467" w:type="dxa"/>
            <w:tcBorders>
              <w:top w:val="single" w:color="auto" w:sz="4" w:space="0"/>
              <w:left w:val="single" w:color="auto" w:sz="4" w:space="0"/>
              <w:bottom w:val="nil"/>
              <w:right w:val="single" w:color="auto" w:sz="4" w:space="0"/>
            </w:tcBorders>
            <w:noWrap w:val="0"/>
            <w:vAlign w:val="center"/>
          </w:tcPr>
          <w:p w14:paraId="2CB3B882">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投标人注册</w:t>
            </w:r>
            <w:r>
              <w:rPr>
                <w:rFonts w:hint="eastAsia" w:ascii="宋体" w:hAnsi="宋体" w:eastAsia="宋体" w:cs="宋体"/>
                <w:color w:val="auto"/>
                <w:kern w:val="0"/>
                <w:sz w:val="24"/>
                <w:highlight w:val="none"/>
                <w:shd w:val="clear" w:color="auto" w:fill="auto"/>
                <w:lang w:eastAsia="zh-CN"/>
              </w:rPr>
              <w:t>：</w:t>
            </w:r>
          </w:p>
          <w:p w14:paraId="4E8A4D12">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投标人首先通过“驻马店市公共资源交易中心（http//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tc>
      </w:tr>
      <w:tr w14:paraId="6B86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DA99285">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2</w:t>
            </w:r>
          </w:p>
        </w:tc>
        <w:tc>
          <w:tcPr>
            <w:tcW w:w="8467" w:type="dxa"/>
            <w:tcBorders>
              <w:top w:val="single" w:color="auto" w:sz="4" w:space="0"/>
              <w:left w:val="single" w:color="auto" w:sz="4" w:space="0"/>
              <w:bottom w:val="nil"/>
              <w:right w:val="single" w:color="auto" w:sz="4" w:space="0"/>
            </w:tcBorders>
            <w:noWrap w:val="0"/>
            <w:vAlign w:val="center"/>
          </w:tcPr>
          <w:p w14:paraId="6F471CA2">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招标文件下载</w:t>
            </w:r>
            <w:r>
              <w:rPr>
                <w:rFonts w:hint="eastAsia" w:ascii="宋体" w:hAnsi="宋体" w:eastAsia="宋体" w:cs="宋体"/>
                <w:color w:val="auto"/>
                <w:kern w:val="0"/>
                <w:sz w:val="24"/>
                <w:highlight w:val="none"/>
                <w:shd w:val="clear" w:color="auto" w:fill="auto"/>
                <w:lang w:eastAsia="zh-CN"/>
              </w:rPr>
              <w:t>：</w:t>
            </w:r>
          </w:p>
          <w:p w14:paraId="065C2B3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凡有意参加投标者，登录“驻马店市公共资源交易中心（http://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/）”网站，凭领取的企业身份认证锁（CA密钥）登录系统进行网上免费下载招标文件。投标人未按规定在网上下载招标文件的，其投标将被拒绝。</w:t>
            </w:r>
          </w:p>
        </w:tc>
      </w:tr>
      <w:tr w14:paraId="40BD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368DDE62">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3</w:t>
            </w:r>
          </w:p>
        </w:tc>
        <w:tc>
          <w:tcPr>
            <w:tcW w:w="8467" w:type="dxa"/>
            <w:tcBorders>
              <w:top w:val="single" w:color="auto" w:sz="4" w:space="0"/>
              <w:left w:val="single" w:color="auto" w:sz="4" w:space="0"/>
              <w:bottom w:val="nil"/>
              <w:right w:val="single" w:color="auto" w:sz="4" w:space="0"/>
            </w:tcBorders>
            <w:noWrap w:val="0"/>
            <w:vAlign w:val="center"/>
          </w:tcPr>
          <w:p w14:paraId="2786B81C">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投标文件制作</w:t>
            </w:r>
            <w:r>
              <w:rPr>
                <w:rFonts w:hint="eastAsia" w:ascii="宋体" w:hAnsi="宋体" w:eastAsia="宋体" w:cs="宋体"/>
                <w:color w:val="auto"/>
                <w:kern w:val="0"/>
                <w:sz w:val="24"/>
                <w:highlight w:val="none"/>
                <w:shd w:val="clear" w:color="auto" w:fill="auto"/>
                <w:lang w:eastAsia="zh-CN"/>
              </w:rPr>
              <w:t>：</w:t>
            </w:r>
          </w:p>
          <w:p w14:paraId="037CEB2C">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1、投标人通过“驻马店市公共资源交易中心（http//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）”网站下载中心（政府采购类）：下载“新点投标文件制作软件（驻马店）”。</w:t>
            </w:r>
          </w:p>
          <w:p w14:paraId="416835CA">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2、投标人凭CA密钥登陆交易系统下载招标文件</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.zmdzf格式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w:t>
            </w:r>
          </w:p>
          <w:p w14:paraId="02A95E28">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3、投标人须在投标截止时间前制作并提交。加密的电子投标文件（.zmdtf格式）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应在投标截止时间前通过“驻马店市公共资源交易中心（http</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）”电子交易平台内上传。</w:t>
            </w:r>
          </w:p>
          <w:p w14:paraId="5FEEBDF8">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4、加密的电子投标文件为“驻马店市公共资源交易中心（http//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）”网站提供的“新点投标文件制作软件（驻马店）”制作生成的加密版投标文件。</w:t>
            </w:r>
          </w:p>
          <w:p w14:paraId="4D89E03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投标人在编制电子投标文件时，生成后的电子投标文件须按招标文件的格式要求完成电子签字或盖章，无法直接完成电子签字或盖章的投标文件格式内容，投标人须将盖章签字后的扫描图片替换到相应格式中。</w:t>
            </w:r>
          </w:p>
          <w:p w14:paraId="3FFA5E4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6、招标文件格式所要求包含的全部资料应全部制作在投标文件内，严格按照本项目招标文件所有格式如实填写（不涉及的内容除外），不应存在漏项或缺项，否则将存在投标文件被拒绝的风险。</w:t>
            </w:r>
          </w:p>
          <w:p w14:paraId="61BA75D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7、投标文件以外的任何资料采购人和采购代理机构将拒收。</w:t>
            </w:r>
          </w:p>
          <w:p w14:paraId="1D3C3D7C">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8、投标人编辑电子投标文件时，根据招标文件要求用法人CA密钥和企业CA密钥进行签章制作；最后一步生成电子投标文件（.zmdtf格式和.nzmdtf格式）时，只能用本单位的企业CA密钥。</w:t>
            </w:r>
          </w:p>
          <w:p w14:paraId="043ED1D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9、电子投标文件制作流程，可参考驻马店市公共资源交易中心官方网站的下载中心板块的视频（http://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/TPFront/InfoDetail/?InfoID=844e0ea7-2b6c-425d-99f6-91bd5b500e5e&amp;CategoryNum=026002）</w:t>
            </w:r>
          </w:p>
        </w:tc>
      </w:tr>
      <w:tr w14:paraId="1ACF3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2AD8407">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4</w:t>
            </w:r>
          </w:p>
        </w:tc>
        <w:tc>
          <w:tcPr>
            <w:tcW w:w="8467" w:type="dxa"/>
            <w:tcBorders>
              <w:top w:val="single" w:color="auto" w:sz="4" w:space="0"/>
              <w:left w:val="single" w:color="auto" w:sz="4" w:space="0"/>
              <w:bottom w:val="nil"/>
              <w:right w:val="single" w:color="auto" w:sz="4" w:space="0"/>
            </w:tcBorders>
            <w:noWrap w:val="0"/>
            <w:vAlign w:val="center"/>
          </w:tcPr>
          <w:p w14:paraId="7679DD7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投标文件上传</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详见第三章投标人须知第22条</w:t>
            </w:r>
          </w:p>
        </w:tc>
      </w:tr>
      <w:tr w14:paraId="2C3EB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3DFF4C6">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p>
        </w:tc>
        <w:tc>
          <w:tcPr>
            <w:tcW w:w="8467" w:type="dxa"/>
            <w:tcBorders>
              <w:top w:val="single" w:color="auto" w:sz="4" w:space="0"/>
              <w:left w:val="single" w:color="auto" w:sz="4" w:space="0"/>
              <w:bottom w:val="nil"/>
              <w:right w:val="single" w:color="auto" w:sz="4" w:space="0"/>
            </w:tcBorders>
            <w:noWrap w:val="0"/>
            <w:vAlign w:val="center"/>
          </w:tcPr>
          <w:p w14:paraId="6729D296">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招标文件的澄清与变更</w:t>
            </w:r>
            <w:r>
              <w:rPr>
                <w:rFonts w:hint="eastAsia" w:ascii="宋体" w:hAnsi="宋体" w:eastAsia="宋体" w:cs="宋体"/>
                <w:color w:val="auto"/>
                <w:kern w:val="0"/>
                <w:sz w:val="24"/>
                <w:highlight w:val="none"/>
                <w:shd w:val="clear" w:color="auto" w:fill="auto"/>
                <w:lang w:eastAsia="zh-CN"/>
              </w:rPr>
              <w:t>：</w:t>
            </w:r>
          </w:p>
          <w:p w14:paraId="5CB86C2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采购人、采购代理机构对已发出的招标文件进行的澄清、更正或更改，澄清、更正或更改的内容将作为招标文件的组成部分。采购代理机构将通过网站“变更公告”和“答疑文件”告知投标人。各投标人须下载招标文件和最新的答疑文件，以此编制投标文件。</w:t>
            </w:r>
          </w:p>
          <w:p w14:paraId="6EE3168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2、因驻马店市公共资源交易中心电子交易平台在开标前具有保密性，投标人在投标截止时间前须自行查看项目进展、变更通知、澄清及回复，因投标人未及时查看而造成的后果自负。</w:t>
            </w:r>
          </w:p>
        </w:tc>
      </w:tr>
      <w:tr w14:paraId="3649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5ED01762">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6</w:t>
            </w:r>
          </w:p>
        </w:tc>
        <w:tc>
          <w:tcPr>
            <w:tcW w:w="8467" w:type="dxa"/>
            <w:tcBorders>
              <w:top w:val="single" w:color="auto" w:sz="4" w:space="0"/>
              <w:left w:val="single" w:color="auto" w:sz="4" w:space="0"/>
              <w:bottom w:val="nil"/>
              <w:right w:val="single" w:color="auto" w:sz="4" w:space="0"/>
            </w:tcBorders>
            <w:noWrap w:val="0"/>
            <w:vAlign w:val="center"/>
          </w:tcPr>
          <w:p w14:paraId="370A45F1">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开标：</w:t>
            </w:r>
          </w:p>
          <w:p w14:paraId="29CDDE69">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1、开标当日，投标人无需到达开标现场，仅需在任意地点使用企业CA密钥登入驻马店市公共资源交易中心电子交易平台不见面开标大厅（http://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:9190/BidOpening/bidopeninghallaction/hall/login）及相应的配套硬件设备（摄像头、话筒、麦克风等）参加开标会议。</w:t>
            </w:r>
          </w:p>
          <w:p w14:paraId="4C3E7AB7">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开标时，投标人必须使用能正确解密投标文件的CA密钥在规定的时间内完成远程解密，因投标人原因未能解密、解密失败或解密超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1F208F11">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3、远程开标前，投标人务必在驻马店市公共资源交易中心电子交易平台（http://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:8820/TPBidder）投标文件上传模块中使用“模拟解密”功能，验证本机远程自助解密环境。</w:t>
            </w:r>
          </w:p>
          <w:p w14:paraId="72E44A32">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4、特别提醒：</w:t>
            </w:r>
          </w:p>
          <w:p w14:paraId="160D0EEB">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因驻马店市公共资源交易中心电子交易平台不见面交易系统具备视频直播、语音通话等，对网络带宽及硬件要求相对较高的功能，故投标人在参与使用不见面交易系统开标的项目时，需确认是否满足如下要求：</w:t>
            </w:r>
          </w:p>
          <w:p w14:paraId="5F85E06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（1）网络要求：网络带宽4M以上。</w:t>
            </w:r>
          </w:p>
          <w:p w14:paraId="21CF423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（2）硬件要求：电脑要求内存4G及以上，且需配套网络摄像头、麦克风、音箱等，并确保其均能正常运转。操作系统要求Windows7及以上，IE浏览器IE11及以上。</w:t>
            </w:r>
          </w:p>
          <w:p w14:paraId="519EFA2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（3）人员要求：对于参与驻马店市公共资源交易中心电子交易平台不见面交易系统开标的投标人，要求能熟练掌握电脑基础操作。不见面开标操作手册下载地址：</w:t>
            </w:r>
          </w:p>
          <w:p w14:paraId="793EC03E">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/TPFront/InfoDetail/?InfoID=6e085538-6be5-4d25-80b2-12f5fc669ba1&amp;CategoryNum=026005）</w:t>
            </w:r>
          </w:p>
        </w:tc>
      </w:tr>
      <w:tr w14:paraId="55FF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380FE967">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7</w:t>
            </w:r>
          </w:p>
        </w:tc>
        <w:tc>
          <w:tcPr>
            <w:tcW w:w="8467" w:type="dxa"/>
            <w:tcBorders>
              <w:top w:val="single" w:color="auto" w:sz="4" w:space="0"/>
              <w:left w:val="single" w:color="auto" w:sz="4" w:space="0"/>
              <w:bottom w:val="nil"/>
              <w:right w:val="single" w:color="auto" w:sz="4" w:space="0"/>
            </w:tcBorders>
            <w:noWrap w:val="0"/>
            <w:vAlign w:val="center"/>
          </w:tcPr>
          <w:p w14:paraId="5756F94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评标：详见第三章投标人须知第25、26、27、28、29、30条</w:t>
            </w:r>
          </w:p>
        </w:tc>
      </w:tr>
      <w:tr w14:paraId="305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1D7B1D0">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8</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4384F7C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5CD7390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按本款前述规定仍不能形成结论的，由采购人（或采购代理机构）负责解释。</w:t>
            </w:r>
          </w:p>
        </w:tc>
      </w:tr>
      <w:tr w14:paraId="24314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17E759A">
            <w:pPr>
              <w:keepNext w:val="0"/>
              <w:keepLines w:val="0"/>
              <w:suppressLineNumbers w:val="0"/>
              <w:spacing w:before="0" w:beforeAutospacing="0" w:after="0" w:afterAutospacing="0" w:line="460" w:lineRule="atLeast"/>
              <w:ind w:left="0" w:leftChars="0" w:right="0" w:rightChars="0"/>
              <w:jc w:val="center"/>
              <w:textAlignment w:val="bottom"/>
              <w:rPr>
                <w:rFonts w:hint="eastAsia" w:ascii="宋体" w:hAnsi="宋体" w:eastAsia="宋体" w:cs="宋体"/>
                <w:color w:val="auto"/>
                <w:kern w:val="0"/>
                <w:sz w:val="24"/>
                <w:highlight w:val="none"/>
                <w:shd w:val="clear" w:color="auto" w:fill="auto"/>
              </w:rPr>
            </w:pPr>
            <w:r>
              <w:rPr>
                <w:rFonts w:hint="eastAsia" w:ascii="宋体" w:hAnsi="宋体" w:eastAsia="宋体" w:cs="Times New Roman"/>
                <w:color w:val="auto"/>
                <w:kern w:val="0"/>
                <w:sz w:val="24"/>
                <w:highlight w:val="none"/>
                <w:lang w:val="en-US" w:eastAsia="zh-CN"/>
              </w:rPr>
              <w:t>29</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73B2F182">
            <w:pPr>
              <w:keepNext w:val="0"/>
              <w:keepLines w:val="0"/>
              <w:suppressLineNumbers w:val="0"/>
              <w:spacing w:before="0" w:beforeAutospacing="0" w:after="0" w:afterAutospacing="0" w:line="460" w:lineRule="atLeast"/>
              <w:ind w:left="0" w:right="0"/>
              <w:textAlignment w:val="bottom"/>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违反信用承诺的法律责任： </w:t>
            </w:r>
          </w:p>
          <w:p w14:paraId="7C8A8B28">
            <w:pPr>
              <w:keepNext w:val="0"/>
              <w:keepLines w:val="0"/>
              <w:suppressLineNumbers w:val="0"/>
              <w:spacing w:before="0" w:beforeAutospacing="0" w:after="0" w:afterAutospacing="0" w:line="460" w:lineRule="atLeast"/>
              <w:ind w:left="0" w:right="0"/>
              <w:textAlignment w:val="bottom"/>
              <w:rPr>
                <w:rFonts w:hint="eastAsia" w:ascii="宋体" w:hAnsi="宋体" w:eastAsia="宋体" w:cs="Times New Roman"/>
                <w:color w:val="auto"/>
                <w:kern w:val="0"/>
                <w:sz w:val="24"/>
                <w:highlight w:val="none"/>
              </w:rPr>
            </w:pPr>
            <w:r>
              <w:rPr>
                <w:rFonts w:hint="eastAsia" w:ascii="宋体" w:hAnsi="宋体" w:eastAsia="宋体" w:cs="宋体"/>
                <w:color w:val="auto"/>
                <w:kern w:val="0"/>
                <w:sz w:val="24"/>
                <w:highlight w:val="none"/>
                <w:lang w:val="en-US" w:eastAsia="zh-CN"/>
              </w:rPr>
              <w:t>投标人</w:t>
            </w:r>
            <w:r>
              <w:rPr>
                <w:rFonts w:hint="eastAsia" w:ascii="宋体" w:hAnsi="宋体" w:eastAsia="宋体" w:cs="Times New Roman"/>
                <w:color w:val="auto"/>
                <w:kern w:val="0"/>
                <w:sz w:val="24"/>
                <w:highlight w:val="none"/>
                <w:lang w:val="en-US" w:eastAsia="zh-CN"/>
              </w:rPr>
              <w:t xml:space="preserve">应对信用承诺内容的真实性、合法性、有效性负责。如作出虚假信用 </w:t>
            </w:r>
          </w:p>
          <w:p w14:paraId="5D6E18C3">
            <w:pPr>
              <w:keepNext w:val="0"/>
              <w:keepLines w:val="0"/>
              <w:suppressLineNumbers w:val="0"/>
              <w:spacing w:before="0" w:beforeAutospacing="0" w:after="0" w:afterAutospacing="0" w:line="460" w:lineRule="atLeast"/>
              <w:ind w:left="0" w:leftChars="0" w:right="0" w:rightChars="0"/>
              <w:textAlignment w:val="bottom"/>
              <w:rPr>
                <w:rFonts w:hint="eastAsia" w:ascii="宋体" w:hAnsi="宋体" w:eastAsia="宋体" w:cs="宋体"/>
                <w:color w:val="auto"/>
                <w:kern w:val="0"/>
                <w:sz w:val="24"/>
                <w:highlight w:val="none"/>
                <w:shd w:val="clear" w:color="auto" w:fill="auto"/>
              </w:rPr>
            </w:pPr>
            <w:r>
              <w:rPr>
                <w:rFonts w:hint="eastAsia" w:ascii="宋体" w:hAnsi="宋体" w:eastAsia="宋体" w:cs="Times New Roman"/>
                <w:color w:val="auto"/>
                <w:kern w:val="0"/>
                <w:sz w:val="24"/>
                <w:highlight w:val="none"/>
                <w:lang w:val="en-US" w:eastAsia="zh-CN"/>
              </w:rPr>
              <w:t>承诺，视同为“提供虚假材料谋取中标、成交”的违法行为。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1364A601">
      <w:pPr>
        <w:rPr>
          <w:rFonts w:ascii="Times New Roman" w:hAnsi="Times New Roman" w:eastAsia="宋体" w:cs="Times New Roman"/>
          <w:b/>
          <w:color w:val="auto"/>
          <w:sz w:val="30"/>
          <w:szCs w:val="30"/>
          <w:highlight w:val="none"/>
          <w:shd w:val="clear" w:color="auto" w:fill="auto"/>
        </w:rPr>
      </w:pPr>
    </w:p>
    <w:p w14:paraId="09713287">
      <w:pPr>
        <w:widowControl/>
        <w:spacing w:line="460" w:lineRule="atLeast"/>
        <w:ind w:firstLine="2760"/>
        <w:jc w:val="left"/>
        <w:rPr>
          <w:rFonts w:hint="eastAsia" w:ascii="黑体" w:hAnsi="宋体" w:eastAsia="黑体" w:cs="宋体"/>
          <w:b/>
          <w:bCs/>
          <w:color w:val="auto"/>
          <w:kern w:val="0"/>
          <w:sz w:val="32"/>
          <w:szCs w:val="32"/>
          <w:highlight w:val="none"/>
          <w:shd w:val="clear" w:color="auto" w:fill="auto"/>
        </w:rPr>
      </w:pPr>
    </w:p>
    <w:p w14:paraId="768572D5">
      <w:pPr>
        <w:widowControl/>
        <w:spacing w:line="460" w:lineRule="atLeast"/>
        <w:ind w:firstLine="2760"/>
        <w:jc w:val="left"/>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一</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说明</w:t>
      </w:r>
    </w:p>
    <w:p w14:paraId="266252BB">
      <w:pPr>
        <w:widowControl/>
        <w:snapToGrid w:val="0"/>
        <w:spacing w:line="360" w:lineRule="auto"/>
        <w:ind w:firstLine="482" w:firstLineChars="200"/>
        <w:jc w:val="left"/>
        <w:outlineLvl w:val="9"/>
        <w:rPr>
          <w:rFonts w:hint="eastAsia" w:ascii="宋体" w:hAnsi="宋体" w:eastAsia="宋体" w:cs="宋体"/>
          <w:b/>
          <w:color w:val="auto"/>
          <w:kern w:val="0"/>
          <w:sz w:val="24"/>
          <w:highlight w:val="none"/>
          <w:shd w:val="clear" w:color="auto" w:fill="auto"/>
          <w:lang w:eastAsia="zh-CN"/>
        </w:rPr>
      </w:pPr>
    </w:p>
    <w:p w14:paraId="6237E315">
      <w:pPr>
        <w:widowControl/>
        <w:snapToGrid w:val="0"/>
        <w:spacing w:line="360" w:lineRule="auto"/>
        <w:ind w:firstLine="482" w:firstLineChars="200"/>
        <w:jc w:val="left"/>
        <w:outlineLvl w:val="1"/>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1.适用范围</w:t>
      </w:r>
    </w:p>
    <w:p w14:paraId="34814D8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本招标文件仅适用于招标公告中所叙述项目的服务采购。</w:t>
      </w:r>
    </w:p>
    <w:p w14:paraId="12AFCA88">
      <w:pPr>
        <w:widowControl/>
        <w:snapToGrid w:val="0"/>
        <w:spacing w:line="360" w:lineRule="auto"/>
        <w:ind w:firstLine="482" w:firstLineChars="200"/>
        <w:jc w:val="left"/>
        <w:outlineLvl w:val="1"/>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2.定义</w:t>
      </w:r>
    </w:p>
    <w:p w14:paraId="12CAB422">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2.1“采购人”系指本次采购项目的业主方。</w:t>
      </w:r>
    </w:p>
    <w:p w14:paraId="1DE342C7">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2.2“采购代理机构”系指本次招标采购项目活动组织方。</w:t>
      </w:r>
    </w:p>
    <w:p w14:paraId="06E71AE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2.3“投标人”系指下载了本招标文件，且已经提交本次投标文件的</w:t>
      </w:r>
      <w:r>
        <w:rPr>
          <w:rFonts w:hint="eastAsia" w:ascii="宋体" w:hAnsi="宋体" w:eastAsia="宋体" w:cs="宋体"/>
          <w:color w:val="auto"/>
          <w:kern w:val="0"/>
          <w:sz w:val="24"/>
          <w:highlight w:val="none"/>
          <w:shd w:val="clear" w:color="auto" w:fill="auto"/>
          <w:lang w:eastAsia="zh-CN"/>
        </w:rPr>
        <w:t>投标人</w:t>
      </w:r>
      <w:r>
        <w:rPr>
          <w:rFonts w:hint="eastAsia" w:ascii="宋体" w:hAnsi="宋体" w:eastAsia="宋体" w:cs="宋体"/>
          <w:color w:val="auto"/>
          <w:kern w:val="0"/>
          <w:sz w:val="24"/>
          <w:highlight w:val="none"/>
          <w:shd w:val="clear" w:color="auto" w:fill="auto"/>
        </w:rPr>
        <w:t>。</w:t>
      </w:r>
    </w:p>
    <w:p w14:paraId="27CA758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2.4“投标人代表”系指代表投标人参加本次招标活动的投标人的法定代表人或其委托代理人。</w:t>
      </w:r>
    </w:p>
    <w:p w14:paraId="1CA8E6B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2.5“服务”系指投标人按招标文件规定向采购人提供的一切工作内容。</w:t>
      </w:r>
    </w:p>
    <w:p w14:paraId="11415B0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2.6“投标</w:t>
      </w:r>
      <w:r>
        <w:rPr>
          <w:rFonts w:hint="eastAsia" w:ascii="宋体" w:hAnsi="宋体" w:eastAsia="宋体" w:cs="Arial"/>
          <w:color w:val="auto"/>
          <w:kern w:val="0"/>
          <w:sz w:val="24"/>
          <w:highlight w:val="none"/>
          <w:shd w:val="clear" w:color="auto" w:fill="auto"/>
        </w:rPr>
        <w:t>文件</w:t>
      </w:r>
      <w:r>
        <w:rPr>
          <w:rFonts w:hint="eastAsia" w:ascii="宋体" w:hAnsi="宋体" w:eastAsia="宋体" w:cs="宋体"/>
          <w:color w:val="auto"/>
          <w:kern w:val="0"/>
          <w:sz w:val="24"/>
          <w:highlight w:val="none"/>
          <w:shd w:val="clear" w:color="auto" w:fill="auto"/>
        </w:rPr>
        <w:t>有效期”系指本次采购项目投标截止之日起至合同签订之日止的期限。</w:t>
      </w:r>
      <w:r>
        <w:rPr>
          <w:rFonts w:hint="eastAsia" w:ascii="宋体" w:hAnsi="宋体" w:eastAsia="宋体" w:cs="Arial"/>
          <w:color w:val="auto"/>
          <w:kern w:val="0"/>
          <w:sz w:val="24"/>
          <w:highlight w:val="none"/>
          <w:shd w:val="clear" w:color="auto" w:fill="auto"/>
          <w:lang w:eastAsia="zh-CN"/>
        </w:rPr>
        <w:t>中标人</w:t>
      </w:r>
      <w:r>
        <w:rPr>
          <w:rFonts w:hint="eastAsia" w:ascii="宋体" w:hAnsi="宋体" w:eastAsia="宋体" w:cs="Arial"/>
          <w:color w:val="auto"/>
          <w:kern w:val="0"/>
          <w:sz w:val="24"/>
          <w:highlight w:val="none"/>
          <w:shd w:val="clear" w:color="auto" w:fill="auto"/>
        </w:rPr>
        <w:t>的投标文件有效期至合同完全履行止。</w:t>
      </w:r>
    </w:p>
    <w:p w14:paraId="056F8A96">
      <w:pPr>
        <w:ind w:firstLine="482" w:firstLineChars="200"/>
        <w:rPr>
          <w:rFonts w:hint="eastAsia" w:ascii="黑体" w:hAnsi="黑体" w:eastAsia="黑体" w:cs="Times New Roman"/>
          <w:b/>
          <w:color w:val="auto"/>
          <w:sz w:val="28"/>
          <w:szCs w:val="28"/>
          <w:highlight w:val="none"/>
        </w:rPr>
      </w:pPr>
      <w:r>
        <w:rPr>
          <w:rFonts w:hint="eastAsia" w:ascii="宋体" w:hAnsi="宋体" w:eastAsia="宋体" w:cs="宋体"/>
          <w:b/>
          <w:bCs/>
          <w:color w:val="auto"/>
          <w:kern w:val="0"/>
          <w:sz w:val="24"/>
          <w:highlight w:val="none"/>
          <w:shd w:val="clear" w:color="auto" w:fill="auto"/>
          <w:lang w:val="en-US" w:eastAsia="zh-CN"/>
        </w:rPr>
        <w:t>3.</w:t>
      </w:r>
      <w:r>
        <w:rPr>
          <w:rFonts w:hint="eastAsia" w:ascii="黑体" w:hAnsi="黑体" w:eastAsia="黑体" w:cs="Times New Roman"/>
          <w:b/>
          <w:color w:val="auto"/>
          <w:sz w:val="28"/>
          <w:szCs w:val="28"/>
          <w:highlight w:val="none"/>
        </w:rPr>
        <w:t>采购预算（最高投标限价）</w:t>
      </w:r>
    </w:p>
    <w:p w14:paraId="7E153D6E">
      <w:pPr>
        <w:widowControl/>
        <w:spacing w:line="460" w:lineRule="atLeast"/>
        <w:ind w:firstLine="241" w:firstLineChars="100"/>
        <w:jc w:val="left"/>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本次采购预算及最高限价详见采购公告；</w:t>
      </w:r>
    </w:p>
    <w:p w14:paraId="354B2F74">
      <w:pPr>
        <w:widowControl/>
        <w:spacing w:line="460" w:lineRule="atLeast"/>
        <w:ind w:firstLine="241" w:firstLineChars="100"/>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kern w:val="0"/>
          <w:sz w:val="24"/>
          <w:highlight w:val="none"/>
          <w:shd w:val="clear" w:color="auto" w:fill="auto"/>
        </w:rPr>
        <w:t>4.投标人应提交的证明文件</w:t>
      </w:r>
    </w:p>
    <w:p w14:paraId="42812604">
      <w:pPr>
        <w:widowControl/>
        <w:shd w:val="clear" w:color="auto" w:fill="FFFFFF"/>
        <w:spacing w:line="460" w:lineRule="atLeas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rPr>
        <w:t>4.1投标人</w:t>
      </w:r>
      <w:r>
        <w:rPr>
          <w:rFonts w:hint="eastAsia" w:ascii="宋体" w:hAnsi="宋体" w:eastAsia="宋体" w:cs="宋体"/>
          <w:color w:val="auto"/>
          <w:kern w:val="0"/>
          <w:sz w:val="24"/>
          <w:highlight w:val="none"/>
        </w:rPr>
        <w:t>应提供符合《中华人民共和国政府采购法》第二十二条规定的条件的承诺函（格式见第</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章附件）</w:t>
      </w:r>
    </w:p>
    <w:p w14:paraId="089F13F5">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w:t>
      </w:r>
      <w:r>
        <w:rPr>
          <w:rFonts w:hint="eastAsia" w:ascii="宋体" w:hAnsi="宋体" w:eastAsia="宋体" w:cs="宋体"/>
          <w:color w:val="auto"/>
          <w:kern w:val="0"/>
          <w:sz w:val="24"/>
          <w:highlight w:val="none"/>
          <w:shd w:val="clear" w:color="auto" w:fill="auto"/>
          <w:lang w:eastAsia="zh-CN"/>
        </w:rPr>
        <w:t>法定代表人本人投标的，提供法人证明、身份证原件扫描件</w:t>
      </w:r>
      <w:r>
        <w:rPr>
          <w:rFonts w:hint="eastAsia" w:ascii="宋体" w:hAnsi="宋体" w:eastAsia="宋体" w:cs="宋体"/>
          <w:color w:val="auto"/>
          <w:kern w:val="0"/>
          <w:sz w:val="24"/>
          <w:highlight w:val="none"/>
          <w:shd w:val="clear" w:color="auto" w:fill="auto"/>
          <w:lang w:val="en-US" w:eastAsia="zh-CN"/>
        </w:rPr>
        <w:t>及社保权益记录单</w:t>
      </w:r>
      <w:r>
        <w:rPr>
          <w:rFonts w:hint="eastAsia" w:ascii="宋体" w:hAnsi="宋体" w:eastAsia="宋体" w:cs="宋体"/>
          <w:color w:val="auto"/>
          <w:kern w:val="0"/>
          <w:sz w:val="24"/>
          <w:highlight w:val="none"/>
          <w:shd w:val="clear" w:color="auto" w:fill="auto"/>
          <w:lang w:eastAsia="zh-CN"/>
        </w:rPr>
        <w:t>；法定代表人委托</w:t>
      </w:r>
      <w:r>
        <w:rPr>
          <w:rFonts w:hint="eastAsia" w:ascii="宋体" w:hAnsi="宋体" w:eastAsia="宋体" w:cs="宋体"/>
          <w:color w:val="auto"/>
          <w:kern w:val="0"/>
          <w:sz w:val="24"/>
          <w:highlight w:val="none"/>
          <w:shd w:val="clear" w:color="auto" w:fill="auto"/>
          <w:lang w:val="en-US" w:eastAsia="zh-CN"/>
        </w:rPr>
        <w:t>代理人参加投标的，提供法人授权委托书原件、委托代理人的</w:t>
      </w:r>
      <w:r>
        <w:rPr>
          <w:rFonts w:hint="eastAsia" w:ascii="宋体" w:hAnsi="宋体" w:eastAsia="宋体" w:cs="宋体"/>
          <w:color w:val="auto"/>
          <w:kern w:val="0"/>
          <w:sz w:val="24"/>
          <w:highlight w:val="none"/>
          <w:shd w:val="clear" w:color="auto" w:fill="auto"/>
          <w:lang w:eastAsia="zh-CN"/>
        </w:rPr>
        <w:t>身份证原件扫描件</w:t>
      </w:r>
      <w:r>
        <w:rPr>
          <w:rFonts w:hint="eastAsia" w:ascii="宋体" w:hAnsi="宋体" w:eastAsia="宋体" w:cs="宋体"/>
          <w:color w:val="auto"/>
          <w:kern w:val="0"/>
          <w:sz w:val="24"/>
          <w:highlight w:val="none"/>
          <w:shd w:val="clear" w:color="auto" w:fill="auto"/>
          <w:lang w:val="en-US" w:eastAsia="zh-CN"/>
        </w:rPr>
        <w:t>、劳动合同复印件及社保权益记录单</w:t>
      </w:r>
      <w:r>
        <w:rPr>
          <w:rFonts w:hint="eastAsia" w:ascii="宋体" w:hAnsi="宋体" w:eastAsia="宋体" w:cs="宋体"/>
          <w:bCs/>
          <w:color w:val="auto"/>
          <w:sz w:val="24"/>
          <w:szCs w:val="24"/>
          <w:highlight w:val="none"/>
          <w:shd w:val="clear" w:color="auto" w:fill="auto"/>
          <w:lang w:val="en-US" w:eastAsia="zh-CN"/>
        </w:rPr>
        <w:t>；</w:t>
      </w:r>
    </w:p>
    <w:p w14:paraId="044D2FB3">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其他证明文件</w:t>
      </w:r>
      <w:r>
        <w:rPr>
          <w:rFonts w:hint="eastAsia" w:ascii="宋体" w:hAnsi="宋体" w:eastAsia="宋体" w:cs="宋体"/>
          <w:color w:val="auto"/>
          <w:kern w:val="0"/>
          <w:sz w:val="24"/>
          <w:highlight w:val="none"/>
          <w:shd w:val="clear" w:color="auto" w:fill="auto"/>
          <w:lang w:val="en-US" w:eastAsia="zh-CN"/>
        </w:rPr>
        <w:t>及招标公告第二项所要求的其他内容</w:t>
      </w:r>
      <w:r>
        <w:rPr>
          <w:rFonts w:hint="eastAsia" w:ascii="宋体" w:hAnsi="宋体" w:eastAsia="宋体" w:cs="宋体"/>
          <w:color w:val="auto"/>
          <w:kern w:val="0"/>
          <w:sz w:val="24"/>
          <w:highlight w:val="none"/>
          <w:shd w:val="clear" w:color="auto" w:fill="auto"/>
        </w:rPr>
        <w:t>（采购人根据项目需要提出且为本次采购所必要的）。</w:t>
      </w:r>
    </w:p>
    <w:p w14:paraId="75FDC1EC">
      <w:pPr>
        <w:widowControl/>
        <w:shd w:val="clear" w:color="auto" w:fill="FFFFFF"/>
        <w:spacing w:line="460" w:lineRule="atLeas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在投标时，按照规定提供4.1项的信用承诺函，无需提交证明材料。同时，采购人有权在发放中标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通知书前要求中标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提供证明材料，以备核实</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承诺事项的真实性。如存在弄虚作假行为，按照</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须知前附表第</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项的规定处理。</w:t>
      </w:r>
    </w:p>
    <w:p w14:paraId="0B4E86B6">
      <w:pPr>
        <w:widowControl/>
        <w:shd w:val="clear" w:color="auto" w:fill="FFFFFF"/>
        <w:spacing w:line="460" w:lineRule="atLeast"/>
        <w:ind w:firstLine="482" w:firstLineChars="200"/>
        <w:rPr>
          <w:rFonts w:hint="eastAsia" w:ascii="Times New Roman" w:hAnsi="Times New Roman" w:eastAsia="宋体" w:cs="Times New Roman"/>
          <w:b/>
          <w:bCs/>
          <w:color w:val="auto"/>
          <w:kern w:val="0"/>
          <w:sz w:val="22"/>
          <w:szCs w:val="22"/>
          <w:highlight w:val="none"/>
        </w:rPr>
      </w:pPr>
      <w:r>
        <w:rPr>
          <w:rFonts w:hint="eastAsia" w:ascii="宋体" w:hAnsi="宋体" w:eastAsia="宋体" w:cs="宋体"/>
          <w:b/>
          <w:bCs/>
          <w:color w:val="auto"/>
          <w:kern w:val="0"/>
          <w:sz w:val="24"/>
          <w:highlight w:val="none"/>
          <w:shd w:val="clear" w:color="auto" w:fill="auto"/>
        </w:rPr>
        <w:t>注：</w:t>
      </w:r>
      <w:r>
        <w:rPr>
          <w:rFonts w:hint="eastAsia" w:ascii="宋体" w:hAnsi="宋体" w:eastAsia="宋体" w:cs="方正小标宋简体"/>
          <w:b/>
          <w:bCs/>
          <w:color w:val="auto"/>
          <w:kern w:val="0"/>
          <w:sz w:val="22"/>
          <w:szCs w:val="22"/>
          <w:highlight w:val="none"/>
          <w:lang w:val="en-US" w:eastAsia="zh-CN"/>
        </w:rPr>
        <w:t>以上为必须提供的材料。</w:t>
      </w:r>
      <w:r>
        <w:rPr>
          <w:rFonts w:hint="eastAsia" w:ascii="宋体" w:hAnsi="宋体" w:eastAsia="宋体" w:cs="方正小标宋简体"/>
          <w:b/>
          <w:bCs/>
          <w:color w:val="auto"/>
          <w:kern w:val="0"/>
          <w:sz w:val="22"/>
          <w:szCs w:val="22"/>
          <w:highlight w:val="none"/>
        </w:rPr>
        <w:t>本项目采用不见面交易，</w:t>
      </w:r>
      <w:r>
        <w:rPr>
          <w:rFonts w:hint="eastAsia" w:ascii="宋体" w:hAnsi="宋体" w:eastAsia="宋体" w:cs="方正小标宋简体"/>
          <w:b/>
          <w:bCs/>
          <w:color w:val="auto"/>
          <w:kern w:val="0"/>
          <w:sz w:val="22"/>
          <w:szCs w:val="22"/>
          <w:highlight w:val="none"/>
          <w:lang w:eastAsia="zh-CN"/>
        </w:rPr>
        <w:t>投标人</w:t>
      </w:r>
      <w:r>
        <w:rPr>
          <w:rFonts w:hint="eastAsia" w:ascii="宋体" w:hAnsi="宋体" w:eastAsia="宋体" w:cs="方正小标宋简体"/>
          <w:b/>
          <w:bCs/>
          <w:color w:val="auto"/>
          <w:kern w:val="0"/>
          <w:sz w:val="22"/>
          <w:szCs w:val="22"/>
          <w:highlight w:val="none"/>
        </w:rPr>
        <w:t>在响应文件提交截止时间前应及时完善主体诚信库中企业信息及扫描件，提交并自行核验通过。同时在“资格审查材料”菜单下按分包挑选该包所用资格审查材料，以供评审过程中</w:t>
      </w:r>
      <w:r>
        <w:rPr>
          <w:rFonts w:hint="eastAsia" w:ascii="宋体" w:hAnsi="宋体" w:eastAsia="宋体" w:cs="方正小标宋简体"/>
          <w:b/>
          <w:bCs/>
          <w:color w:val="auto"/>
          <w:kern w:val="0"/>
          <w:sz w:val="22"/>
          <w:szCs w:val="22"/>
          <w:highlight w:val="none"/>
          <w:lang w:val="en-US" w:eastAsia="zh-CN"/>
        </w:rPr>
        <w:t>评标委员会</w:t>
      </w:r>
      <w:r>
        <w:rPr>
          <w:rFonts w:hint="eastAsia" w:ascii="宋体" w:hAnsi="宋体" w:eastAsia="宋体" w:cs="方正小标宋简体"/>
          <w:b/>
          <w:bCs/>
          <w:color w:val="auto"/>
          <w:kern w:val="0"/>
          <w:sz w:val="22"/>
          <w:szCs w:val="22"/>
          <w:highlight w:val="none"/>
        </w:rPr>
        <w:t>查阅。</w:t>
      </w:r>
      <w:r>
        <w:rPr>
          <w:rFonts w:hint="eastAsia" w:ascii="宋体" w:hAnsi="宋体" w:eastAsia="宋体" w:cs="方正小标宋简体"/>
          <w:b/>
          <w:bCs/>
          <w:color w:val="auto"/>
          <w:kern w:val="0"/>
          <w:sz w:val="22"/>
          <w:szCs w:val="22"/>
          <w:highlight w:val="none"/>
          <w:lang w:eastAsia="zh-CN"/>
        </w:rPr>
        <w:t>投标人</w:t>
      </w:r>
      <w:r>
        <w:rPr>
          <w:rFonts w:hint="eastAsia" w:ascii="宋体" w:hAnsi="宋体" w:eastAsia="宋体" w:cs="方正小标宋简体"/>
          <w:b/>
          <w:bCs/>
          <w:color w:val="auto"/>
          <w:kern w:val="0"/>
          <w:sz w:val="22"/>
          <w:szCs w:val="22"/>
          <w:highlight w:val="none"/>
        </w:rPr>
        <w:t>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highlight w:val="none"/>
          <w:lang w:val="en-US" w:eastAsia="zh-CN"/>
        </w:rPr>
        <w:t>及评审材料</w:t>
      </w:r>
      <w:r>
        <w:rPr>
          <w:rFonts w:hint="eastAsia" w:ascii="宋体" w:hAnsi="宋体" w:eastAsia="宋体" w:cs="方正小标宋简体"/>
          <w:b/>
          <w:bCs/>
          <w:color w:val="auto"/>
          <w:kern w:val="0"/>
          <w:sz w:val="22"/>
          <w:szCs w:val="22"/>
          <w:highlight w:val="none"/>
        </w:rPr>
        <w:t>”菜单中选取的企业信息为准。</w:t>
      </w:r>
    </w:p>
    <w:p w14:paraId="2DEAB0C3">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5.投标费用</w:t>
      </w:r>
    </w:p>
    <w:p w14:paraId="02A7CFEA">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不论投标结果如何，投标人均应自行承担所有与投标有关的全部费用。</w:t>
      </w:r>
    </w:p>
    <w:p w14:paraId="3B6AE345">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6</w:t>
      </w:r>
      <w:r>
        <w:rPr>
          <w:rFonts w:hint="eastAsia" w:ascii="宋体" w:hAnsi="宋体" w:eastAsia="宋体" w:cs="宋体"/>
          <w:b/>
          <w:bCs/>
          <w:color w:val="auto"/>
          <w:kern w:val="0"/>
          <w:sz w:val="24"/>
          <w:highlight w:val="none"/>
          <w:shd w:val="clear" w:color="auto" w:fill="auto"/>
        </w:rPr>
        <w:t>.关联企业投标</w:t>
      </w:r>
    </w:p>
    <w:p w14:paraId="3A93AF2A">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.1 本招标文件所称关联企业</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是指存在关联关系的企业。“关联关系”的界定适用《中华人民共和国公司法》第二百一十六条之规定，《中华人民共和国政府采购法实施条例》第十八条之规定。</w:t>
      </w:r>
    </w:p>
    <w:p w14:paraId="2FE2D23C">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.2 关联企业中</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p w14:paraId="60084D44">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7</w:t>
      </w:r>
      <w:r>
        <w:rPr>
          <w:rFonts w:hint="eastAsia" w:ascii="宋体" w:hAnsi="宋体" w:eastAsia="宋体" w:cs="宋体"/>
          <w:b/>
          <w:bCs/>
          <w:color w:val="auto"/>
          <w:kern w:val="0"/>
          <w:sz w:val="24"/>
          <w:highlight w:val="none"/>
          <w:shd w:val="clear" w:color="auto" w:fill="auto"/>
        </w:rPr>
        <w:t>.转包与分包</w:t>
      </w:r>
    </w:p>
    <w:p w14:paraId="34ED5F73">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rPr>
        <w:t>.1本项目不允许采取转包方式履行合同。</w:t>
      </w:r>
    </w:p>
    <w:p w14:paraId="16E8F4A7">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rPr>
        <w:t>.2本项目不允许采取分包方式履行合同。</w:t>
      </w:r>
    </w:p>
    <w:p w14:paraId="15C8C540">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8</w:t>
      </w:r>
      <w:r>
        <w:rPr>
          <w:rFonts w:hint="eastAsia" w:ascii="宋体" w:hAnsi="宋体" w:eastAsia="宋体" w:cs="宋体"/>
          <w:b/>
          <w:bCs/>
          <w:color w:val="auto"/>
          <w:kern w:val="0"/>
          <w:sz w:val="24"/>
          <w:highlight w:val="none"/>
          <w:shd w:val="clear" w:color="auto" w:fill="auto"/>
        </w:rPr>
        <w:t>.特别说明：</w:t>
      </w:r>
    </w:p>
    <w:p w14:paraId="164381D5">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lang w:eastAsia="zh-CN"/>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.1投标人投标所使用的资格、信誉、荣誉、业绩与企业认证必须为本投标人所拥有。</w:t>
      </w:r>
    </w:p>
    <w:p w14:paraId="309F5654">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.2投标人代表只能接受一个投标人的委托参加投标。</w:t>
      </w:r>
    </w:p>
    <w:p w14:paraId="081B8249">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.3《政府采购法》第二十二条第五款“参加政府采购活动前三年内，在经营活动中没有重大违法记录”，“重大违法记录”是指</w:t>
      </w:r>
      <w:r>
        <w:rPr>
          <w:rFonts w:hint="eastAsia" w:ascii="Times New Roman" w:hAnsi="Times New Roman" w:eastAsia="宋体" w:cs="宋体"/>
          <w:color w:val="auto"/>
          <w:kern w:val="0"/>
          <w:sz w:val="24"/>
          <w:highlight w:val="none"/>
          <w:shd w:val="clear" w:color="auto" w:fill="auto"/>
          <w:lang w:eastAsia="zh-CN"/>
        </w:rPr>
        <w:t>投标人</w:t>
      </w:r>
      <w:r>
        <w:rPr>
          <w:rFonts w:hint="eastAsia" w:ascii="Times New Roman" w:hAnsi="Times New Roman" w:eastAsia="宋体" w:cs="宋体"/>
          <w:color w:val="auto"/>
          <w:kern w:val="0"/>
          <w:sz w:val="24"/>
          <w:highlight w:val="none"/>
          <w:shd w:val="clear" w:color="auto" w:fill="auto"/>
        </w:rPr>
        <w:t>因违法经营受到刑事处罚或者责令停产停业、吊销许可证或者执照、较大数额罚款等行政处罚。</w:t>
      </w:r>
    </w:p>
    <w:p w14:paraId="7C7CCBC3">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.4投标人在投标活动中提供虚假材料或从事其他违法活动的</w:t>
      </w:r>
      <w:r>
        <w:rPr>
          <w:rFonts w:hint="eastAsia" w:ascii="Times New Roman" w:hAnsi="Times New Roman" w:eastAsia="宋体" w:cs="宋体"/>
          <w:color w:val="auto"/>
          <w:kern w:val="0"/>
          <w:sz w:val="24"/>
          <w:highlight w:val="none"/>
          <w:shd w:val="clear" w:color="auto" w:fill="auto"/>
          <w:lang w:eastAsia="zh-CN"/>
        </w:rPr>
        <w:t>，</w:t>
      </w:r>
      <w:r>
        <w:rPr>
          <w:rFonts w:hint="eastAsia" w:ascii="Times New Roman" w:hAnsi="Times New Roman" w:eastAsia="宋体" w:cs="宋体"/>
          <w:color w:val="auto"/>
          <w:kern w:val="0"/>
          <w:sz w:val="24"/>
          <w:highlight w:val="none"/>
          <w:shd w:val="clear" w:color="auto" w:fill="auto"/>
        </w:rPr>
        <w:t>其投标无效，由相关部门查处。</w:t>
      </w:r>
    </w:p>
    <w:p w14:paraId="31EC725D">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9</w:t>
      </w:r>
      <w:r>
        <w:rPr>
          <w:rFonts w:ascii="宋体" w:hAnsi="宋体" w:eastAsia="宋体" w:cs="宋体"/>
          <w:b/>
          <w:bCs/>
          <w:color w:val="auto"/>
          <w:kern w:val="0"/>
          <w:sz w:val="24"/>
          <w:highlight w:val="none"/>
          <w:shd w:val="clear" w:color="auto" w:fill="auto"/>
        </w:rPr>
        <w:t>.质疑和投诉</w:t>
      </w:r>
    </w:p>
    <w:p w14:paraId="14B4A61B">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9</w:t>
      </w:r>
      <w:r>
        <w:rPr>
          <w:rFonts w:hint="eastAsia" w:ascii="宋体" w:hAnsi="宋体" w:eastAsia="宋体" w:cs="宋体"/>
          <w:color w:val="auto"/>
          <w:kern w:val="0"/>
          <w:sz w:val="24"/>
          <w:highlight w:val="none"/>
          <w:shd w:val="clear" w:color="auto" w:fill="auto"/>
        </w:rPr>
        <w:t>.1投标人认为招标文件使自己的合法权益受到损害的，应当在招标公告期限届满之日</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或收到招标文件之日</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起7个工作日之内向采购人或采购代理机构提出质疑；投标人认为招标过程和中标结果使自己的合法权益受到损害的，应当在知道或者应知其权益受到损害之日起7个工作日内提出质疑</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逾期不再受理</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投标人在法定质疑期内应一次性提出针对同一采购环节的质疑。关于对招标程序、招标文件格式性条款、评审结果的询问和质疑</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请向</w:t>
      </w:r>
      <w:r>
        <w:rPr>
          <w:rFonts w:hint="eastAsia" w:ascii="宋体" w:hAnsi="宋体" w:eastAsia="宋体" w:cs="宋体"/>
          <w:color w:val="auto"/>
          <w:kern w:val="0"/>
          <w:sz w:val="24"/>
          <w:highlight w:val="none"/>
          <w:shd w:val="clear" w:color="auto" w:fill="auto"/>
          <w:lang w:val="en-US" w:eastAsia="zh-CN"/>
        </w:rPr>
        <w:t>代理机构</w:t>
      </w:r>
      <w:r>
        <w:rPr>
          <w:rFonts w:hint="eastAsia" w:ascii="宋体" w:hAnsi="宋体" w:eastAsia="宋体" w:cs="宋体"/>
          <w:color w:val="auto"/>
          <w:kern w:val="0"/>
          <w:sz w:val="24"/>
          <w:highlight w:val="none"/>
          <w:shd w:val="clear" w:color="auto" w:fill="auto"/>
        </w:rPr>
        <w:t>提出；关于对投标人特殊资质要求、服务技术需求、商务要求、综合评分标准的询问和质疑，请向采购人提出。</w:t>
      </w:r>
    </w:p>
    <w:p w14:paraId="222C5280">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投标人对采购人或采购代理机构的质疑答复不满意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或采购人或采购代理机构未在规定时间内作出答复的，可以在答复期满后15个工作日内向同级财政部门投诉。</w:t>
      </w:r>
    </w:p>
    <w:p w14:paraId="32169153">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9</w:t>
      </w:r>
      <w:r>
        <w:rPr>
          <w:rFonts w:hint="eastAsia" w:ascii="宋体" w:hAnsi="宋体" w:eastAsia="宋体" w:cs="宋体"/>
          <w:color w:val="auto"/>
          <w:kern w:val="0"/>
          <w:sz w:val="24"/>
          <w:highlight w:val="none"/>
          <w:shd w:val="clear" w:color="auto" w:fill="auto"/>
        </w:rPr>
        <w:t>.2质疑、投诉应当采用书面形式，质疑及答疑将通过驻马店市公共资源交易中心电子交易平台进行。质疑书、投诉书均应明确阐述招标文件、招标过程和中标结果中使自己合法权益受到损害的实质性内容，提供相关事实、依据和证据及其来源或线索，便于有关单位调查、答复和处理。</w:t>
      </w:r>
    </w:p>
    <w:p w14:paraId="2D61C8CA">
      <w:pPr>
        <w:widowControl/>
        <w:spacing w:line="460" w:lineRule="atLeast"/>
        <w:ind w:firstLine="48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9.3投诉受理机构：正阳县财政局，联系地址：正阳县东大街8号正阳县财政局201室，联系电话：8939201，邮编：463600。</w:t>
      </w:r>
    </w:p>
    <w:p w14:paraId="38164DAE">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0</w:t>
      </w:r>
      <w:r>
        <w:rPr>
          <w:rFonts w:hint="eastAsia" w:ascii="宋体" w:hAnsi="宋体" w:eastAsia="宋体" w:cs="宋体"/>
          <w:b/>
          <w:bCs/>
          <w:color w:val="auto"/>
          <w:kern w:val="0"/>
          <w:sz w:val="24"/>
          <w:highlight w:val="none"/>
          <w:shd w:val="clear" w:color="auto" w:fill="auto"/>
        </w:rPr>
        <w:t>.投标人的风险</w:t>
      </w:r>
    </w:p>
    <w:p w14:paraId="294ED5B8">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投标人没有按照招标文件要求提供全部资料，或者投标人没有对招标文件在各方面都作出实质性响应是投标人的风险，并可能导致其投标被拒绝。</w:t>
      </w:r>
    </w:p>
    <w:p w14:paraId="28E1BD85">
      <w:pPr>
        <w:widowControl/>
        <w:spacing w:line="460" w:lineRule="atLeast"/>
        <w:ind w:firstLine="480"/>
        <w:jc w:val="left"/>
        <w:rPr>
          <w:rFonts w:ascii="宋体" w:hAnsi="宋体" w:eastAsia="宋体" w:cs="宋体"/>
          <w:color w:val="auto"/>
          <w:kern w:val="0"/>
          <w:sz w:val="24"/>
          <w:highlight w:val="none"/>
          <w:shd w:val="clear" w:color="auto" w:fill="auto"/>
        </w:rPr>
      </w:pPr>
    </w:p>
    <w:p w14:paraId="7E1AAB7C">
      <w:pPr>
        <w:widowControl/>
        <w:spacing w:line="460" w:lineRule="atLeast"/>
        <w:jc w:val="center"/>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二、招标文件</w:t>
      </w:r>
    </w:p>
    <w:p w14:paraId="075ECC13">
      <w:pPr>
        <w:widowControl/>
        <w:spacing w:line="460" w:lineRule="atLeast"/>
        <w:ind w:firstLine="477" w:firstLineChars="198"/>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1</w:t>
      </w:r>
      <w:r>
        <w:rPr>
          <w:rFonts w:hint="eastAsia" w:ascii="宋体" w:hAnsi="宋体" w:eastAsia="宋体" w:cs="宋体"/>
          <w:b/>
          <w:bCs/>
          <w:color w:val="auto"/>
          <w:kern w:val="0"/>
          <w:sz w:val="24"/>
          <w:highlight w:val="none"/>
          <w:shd w:val="clear" w:color="auto" w:fill="auto"/>
        </w:rPr>
        <w:t>.招标文件的构成。本招标文件由以下部分组成：</w:t>
      </w:r>
    </w:p>
    <w:p w14:paraId="16CDF26D">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.1 招标公告</w:t>
      </w:r>
    </w:p>
    <w:p w14:paraId="7E3FC876">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.2 招标需求</w:t>
      </w:r>
    </w:p>
    <w:p w14:paraId="28272FF3">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.3 投标人须知</w:t>
      </w:r>
    </w:p>
    <w:p w14:paraId="0F94580A">
      <w:pPr>
        <w:widowControl/>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.4 评标办法</w:t>
      </w:r>
      <w:r>
        <w:rPr>
          <w:rFonts w:hint="eastAsia" w:ascii="宋体" w:hAnsi="宋体" w:eastAsia="宋体" w:cs="宋体"/>
          <w:color w:val="auto"/>
          <w:kern w:val="0"/>
          <w:sz w:val="24"/>
          <w:highlight w:val="none"/>
          <w:shd w:val="clear" w:color="auto" w:fill="auto"/>
          <w:lang w:eastAsia="zh-CN"/>
        </w:rPr>
        <w:t>及标准</w:t>
      </w:r>
    </w:p>
    <w:p w14:paraId="324F331A">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.5 合同主要条款</w:t>
      </w:r>
    </w:p>
    <w:p w14:paraId="4112996B">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.6 投标文件格式</w:t>
      </w:r>
    </w:p>
    <w:p w14:paraId="02A47278">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2</w:t>
      </w:r>
      <w:r>
        <w:rPr>
          <w:rFonts w:hint="eastAsia" w:ascii="宋体" w:hAnsi="宋体" w:eastAsia="宋体" w:cs="宋体"/>
          <w:b/>
          <w:bCs/>
          <w:color w:val="auto"/>
          <w:kern w:val="0"/>
          <w:sz w:val="24"/>
          <w:highlight w:val="none"/>
          <w:shd w:val="clear" w:color="auto" w:fill="auto"/>
        </w:rPr>
        <w:t>.招标文件的澄清与修改</w:t>
      </w:r>
    </w:p>
    <w:p w14:paraId="7D81C8FD">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1采购代理机构对已发出的招标文件进行必要澄清、修改或补充的，应当在投标截止时间15日（如至原定截止时间不足15日，则需延长开标时间，招标文件获取时间、递交样品截止时间等可以相应延长）前，在河南省政府采购网、驻马店市公共资源交易中心网</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HYPERLINK "http://www.sxztb.gov.cn/"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等相关媒体上发布更正公告或变更公告。</w:t>
      </w:r>
    </w:p>
    <w:p w14:paraId="36BD8721">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.2招标文件澄清、修改或补充的内容为招标文件的组成部分。</w:t>
      </w:r>
    </w:p>
    <w:p w14:paraId="76AB47D6">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.3招标文件的澄清、修改或补充都应通过本代理机构以法定形式发布。采购人未通过本代理机构对招标文件进行的澄清、修改或补充无效，评标时不予认可。</w:t>
      </w:r>
    </w:p>
    <w:p w14:paraId="583BB792">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.4招标代理机构可以视招标具体情况延长投标截止时间和开标时间，但至少应当在投标截止时间3日前，将变更时间在河南省政府采购网、驻马店市公共资源交易中心网</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HYPERLINK "http://www.sxztb.gov.cn/"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等相关媒体上发布更正公告或变更公告。</w:t>
      </w:r>
    </w:p>
    <w:p w14:paraId="1B99DB78">
      <w:pPr>
        <w:widowControl/>
        <w:spacing w:line="460" w:lineRule="atLeast"/>
        <w:ind w:firstLine="480"/>
        <w:jc w:val="left"/>
        <w:rPr>
          <w:rFonts w:ascii="宋体" w:hAnsi="宋体" w:eastAsia="宋体" w:cs="宋体"/>
          <w:color w:val="auto"/>
          <w:kern w:val="0"/>
          <w:sz w:val="24"/>
          <w:highlight w:val="none"/>
          <w:shd w:val="clear" w:color="auto" w:fill="auto"/>
        </w:rPr>
      </w:pPr>
    </w:p>
    <w:p w14:paraId="619D52DC">
      <w:pPr>
        <w:widowControl/>
        <w:spacing w:line="460" w:lineRule="atLeast"/>
        <w:ind w:firstLine="2229" w:firstLineChars="694"/>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三</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投标文件的编制</w:t>
      </w:r>
    </w:p>
    <w:p w14:paraId="5B629839">
      <w:pPr>
        <w:widowControl/>
        <w:spacing w:line="460" w:lineRule="atLeast"/>
        <w:ind w:firstLine="472" w:firstLineChars="196"/>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3</w:t>
      </w:r>
      <w:r>
        <w:rPr>
          <w:rFonts w:hint="eastAsia" w:ascii="宋体" w:hAnsi="宋体" w:eastAsia="宋体" w:cs="宋体"/>
          <w:b/>
          <w:bCs/>
          <w:color w:val="auto"/>
          <w:kern w:val="0"/>
          <w:sz w:val="24"/>
          <w:highlight w:val="none"/>
          <w:shd w:val="clear" w:color="auto" w:fill="auto"/>
        </w:rPr>
        <w:t>.要求</w:t>
      </w:r>
    </w:p>
    <w:p w14:paraId="75E0952A">
      <w:pPr>
        <w:widowControl/>
        <w:shd w:val="clear" w:color="auto" w:fill="FFFFFF"/>
        <w:spacing w:line="460" w:lineRule="atLeast"/>
        <w:ind w:firstLine="480"/>
        <w:jc w:val="left"/>
        <w:rPr>
          <w:rFonts w:hint="eastAsia" w:ascii="宋体" w:hAnsi="宋体" w:eastAsia="宋体" w:cs="宋体"/>
          <w:color w:val="auto"/>
          <w:kern w:val="0"/>
          <w:sz w:val="52"/>
          <w:szCs w:val="52"/>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.1投标人应仔细阅读招标文件的所有内容，按照招标文件</w:t>
      </w:r>
      <w:r>
        <w:rPr>
          <w:rFonts w:hint="eastAsia" w:ascii="宋体" w:hAnsi="宋体" w:eastAsia="宋体" w:cs="Lucida Sans Unicode"/>
          <w:color w:val="auto"/>
          <w:kern w:val="0"/>
          <w:sz w:val="24"/>
          <w:highlight w:val="none"/>
          <w:shd w:val="clear" w:color="auto" w:fill="auto"/>
        </w:rPr>
        <w:t>提供的格式编写投标文件，不得缺少或留空任何招标文件要求填写的表格或提交的资料。招标文件提供格式的按格式填列，未提供格式的可自行拟定。</w:t>
      </w:r>
      <w:r>
        <w:rPr>
          <w:rFonts w:hint="eastAsia" w:ascii="宋体" w:hAnsi="宋体" w:eastAsia="宋体" w:cs="宋体"/>
          <w:color w:val="auto"/>
          <w:kern w:val="0"/>
          <w:sz w:val="24"/>
          <w:highlight w:val="none"/>
          <w:shd w:val="clear" w:color="auto" w:fill="auto"/>
        </w:rPr>
        <w:t>投标文件应对招标文件的要求作出实质性响应（包括投标人资格要求、技术要求、商务要求和</w:t>
      </w:r>
      <w:r>
        <w:rPr>
          <w:rFonts w:hint="eastAsia" w:ascii="宋体" w:hAnsi="宋体" w:eastAsia="宋体" w:cs="Lucida Sans Unicode"/>
          <w:color w:val="auto"/>
          <w:kern w:val="0"/>
          <w:sz w:val="24"/>
          <w:highlight w:val="none"/>
          <w:shd w:val="clear" w:color="auto" w:fill="auto"/>
        </w:rPr>
        <w:t>投标文件格式中对</w:t>
      </w:r>
      <w:r>
        <w:rPr>
          <w:rFonts w:hint="eastAsia" w:ascii="宋体" w:hAnsi="宋体" w:eastAsia="宋体" w:cs="宋体"/>
          <w:color w:val="auto"/>
          <w:kern w:val="0"/>
          <w:sz w:val="24"/>
          <w:highlight w:val="none"/>
          <w:shd w:val="clear" w:color="auto" w:fill="auto"/>
        </w:rPr>
        <w:t>投标的要求），投标人对所提供的全部资料的合法性、真实性负责</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rPr>
        <w:t>承诺函须法定代表人签字并加盖单位公章，附在</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文件中，否则将视为未</w:t>
      </w:r>
      <w:r>
        <w:rPr>
          <w:rFonts w:hint="eastAsia" w:ascii="宋体" w:hAnsi="宋体" w:eastAsia="宋体" w:cs="宋体"/>
          <w:color w:val="auto"/>
          <w:kern w:val="0"/>
          <w:sz w:val="24"/>
          <w:highlight w:val="none"/>
          <w:lang w:val="en-US" w:eastAsia="zh-CN"/>
        </w:rPr>
        <w:t>实质性</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en-US" w:eastAsia="zh-CN"/>
        </w:rPr>
        <w:t>招标</w:t>
      </w:r>
      <w:r>
        <w:rPr>
          <w:rFonts w:hint="eastAsia" w:ascii="宋体" w:hAnsi="宋体" w:eastAsia="宋体" w:cs="宋体"/>
          <w:color w:val="auto"/>
          <w:kern w:val="0"/>
          <w:sz w:val="24"/>
          <w:highlight w:val="none"/>
        </w:rPr>
        <w:t xml:space="preserve">文件要求。 </w:t>
      </w:r>
    </w:p>
    <w:p w14:paraId="54A7D4B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ascii="Times New Roman" w:hAnsi="Times New Roman" w:eastAsia="宋体" w:cs="Times New Roman"/>
          <w:color w:val="auto"/>
          <w:kern w:val="0"/>
          <w:sz w:val="24"/>
          <w:highlight w:val="none"/>
          <w:shd w:val="clear" w:color="auto" w:fill="auto"/>
        </w:rPr>
        <w:t>1</w:t>
      </w:r>
      <w:r>
        <w:rPr>
          <w:rFonts w:hint="eastAsia" w:ascii="Times New Roman" w:hAnsi="Times New Roman" w:eastAsia="宋体" w:cs="Times New Roman"/>
          <w:color w:val="auto"/>
          <w:kern w:val="0"/>
          <w:sz w:val="24"/>
          <w:highlight w:val="none"/>
          <w:shd w:val="clear" w:color="auto" w:fill="auto"/>
          <w:lang w:val="en-US" w:eastAsia="zh-CN"/>
        </w:rPr>
        <w:t>3</w:t>
      </w:r>
      <w:r>
        <w:rPr>
          <w:rFonts w:ascii="Times New Roman" w:hAnsi="Times New Roman" w:eastAsia="宋体" w:cs="Times New Roman"/>
          <w:color w:val="auto"/>
          <w:kern w:val="0"/>
          <w:sz w:val="24"/>
          <w:highlight w:val="none"/>
          <w:shd w:val="clear" w:color="auto" w:fill="auto"/>
        </w:rPr>
        <w:t>.2</w:t>
      </w:r>
      <w:r>
        <w:rPr>
          <w:rFonts w:hint="eastAsia" w:ascii="Times New Roman" w:hAnsi="Times New Roman" w:eastAsia="宋体" w:cs="宋体"/>
          <w:color w:val="auto"/>
          <w:kern w:val="0"/>
          <w:sz w:val="24"/>
          <w:highlight w:val="none"/>
          <w:shd w:val="clear" w:color="auto" w:fill="auto"/>
        </w:rPr>
        <w:t>投标人应完整签署</w:t>
      </w:r>
      <w:r>
        <w:rPr>
          <w:rFonts w:hint="eastAsia" w:ascii="Times New Roman" w:hAnsi="Times New Roman" w:eastAsia="宋体" w:cs="Lucida Sans Unicode"/>
          <w:color w:val="auto"/>
          <w:kern w:val="0"/>
          <w:sz w:val="24"/>
          <w:highlight w:val="none"/>
          <w:shd w:val="clear" w:color="auto" w:fill="auto"/>
        </w:rPr>
        <w:t>投标文件格式附件中《</w:t>
      </w:r>
      <w:r>
        <w:rPr>
          <w:rFonts w:hint="eastAsia" w:ascii="Times New Roman" w:hAnsi="Times New Roman" w:eastAsia="宋体" w:cs="宋体"/>
          <w:color w:val="auto"/>
          <w:kern w:val="0"/>
          <w:sz w:val="24"/>
          <w:highlight w:val="none"/>
          <w:shd w:val="clear" w:color="auto" w:fill="auto"/>
        </w:rPr>
        <w:t>投标书》</w:t>
      </w:r>
      <w:r>
        <w:rPr>
          <w:rFonts w:hint="eastAsia" w:ascii="宋体" w:hAnsi="宋体" w:eastAsia="宋体" w:cs="宋体"/>
          <w:color w:val="auto"/>
          <w:kern w:val="0"/>
          <w:sz w:val="24"/>
          <w:highlight w:val="none"/>
          <w:shd w:val="clear" w:color="auto" w:fill="auto"/>
        </w:rPr>
        <w:t>和《抵制商业贿赂承诺》，不得增减或修改内容。否则视为对招标文件未作出实质性响应。</w:t>
      </w:r>
    </w:p>
    <w:p w14:paraId="1C6741EE">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.投标文件的语言和计量单位</w:t>
      </w:r>
    </w:p>
    <w:p w14:paraId="40D49395">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.1投标文件以及投标人与采购人就有关投标事宜的所有来往函电均应使用简体中文书写。</w:t>
      </w:r>
    </w:p>
    <w:p w14:paraId="6E871413">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.2关于投标计量单位，招标文件已有明确规定的，使用招标文件规定的计量单位；招标文件没有规定的，应采用中华人民共和国法定计量单位。否则视为对招标文件未作出实质性响应。</w:t>
      </w:r>
    </w:p>
    <w:p w14:paraId="7CFC18AC">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3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25F32F36">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5</w:t>
      </w:r>
      <w:r>
        <w:rPr>
          <w:rFonts w:hint="eastAsia" w:ascii="宋体" w:hAnsi="宋体" w:eastAsia="宋体" w:cs="宋体"/>
          <w:b/>
          <w:bCs/>
          <w:color w:val="auto"/>
          <w:kern w:val="0"/>
          <w:sz w:val="24"/>
          <w:highlight w:val="none"/>
          <w:shd w:val="clear" w:color="auto" w:fill="auto"/>
        </w:rPr>
        <w:t>.投标文件的组成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b/>
          <w:bCs/>
          <w:color w:val="auto"/>
          <w:kern w:val="0"/>
          <w:sz w:val="24"/>
          <w:highlight w:val="none"/>
          <w:shd w:val="clear" w:color="auto" w:fill="auto"/>
        </w:rPr>
        <w:t>投标文件应包括下列部分：</w:t>
      </w:r>
    </w:p>
    <w:p w14:paraId="232641E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15.1、</w:t>
      </w:r>
      <w:r>
        <w:rPr>
          <w:rFonts w:hint="eastAsia" w:ascii="宋体" w:hAnsi="宋体" w:eastAsia="宋体" w:cs="宋体"/>
          <w:color w:val="auto"/>
          <w:kern w:val="0"/>
          <w:sz w:val="24"/>
          <w:highlight w:val="none"/>
          <w:shd w:val="clear" w:color="auto" w:fill="auto"/>
        </w:rPr>
        <w:t>投标书</w:t>
      </w:r>
    </w:p>
    <w:p w14:paraId="72D8549D">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15.2、</w:t>
      </w:r>
      <w:r>
        <w:rPr>
          <w:rFonts w:hint="eastAsia" w:ascii="宋体" w:hAnsi="宋体" w:eastAsia="宋体" w:cs="宋体"/>
          <w:color w:val="auto"/>
          <w:kern w:val="0"/>
          <w:sz w:val="24"/>
          <w:highlight w:val="none"/>
          <w:shd w:val="clear" w:color="auto" w:fill="auto"/>
        </w:rPr>
        <w:t>开标一览表</w:t>
      </w:r>
    </w:p>
    <w:p w14:paraId="2355BDA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15.3、</w:t>
      </w:r>
      <w:r>
        <w:rPr>
          <w:rFonts w:hint="eastAsia" w:ascii="宋体" w:hAnsi="宋体" w:eastAsia="宋体" w:cs="宋体"/>
          <w:color w:val="auto"/>
          <w:kern w:val="0"/>
          <w:sz w:val="24"/>
          <w:highlight w:val="none"/>
          <w:shd w:val="clear" w:color="auto" w:fill="auto"/>
        </w:rPr>
        <w:t>服务技术响应表</w:t>
      </w:r>
    </w:p>
    <w:p w14:paraId="22275981">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15.4、</w:t>
      </w:r>
      <w:r>
        <w:rPr>
          <w:rFonts w:hint="eastAsia" w:ascii="宋体" w:hAnsi="宋体" w:eastAsia="宋体" w:cs="宋体"/>
          <w:color w:val="auto"/>
          <w:kern w:val="0"/>
          <w:sz w:val="24"/>
          <w:highlight w:val="none"/>
          <w:shd w:val="clear" w:color="auto" w:fill="auto"/>
        </w:rPr>
        <w:t>商务响应表</w:t>
      </w:r>
    </w:p>
    <w:p w14:paraId="52AE0AA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15.5、</w:t>
      </w:r>
      <w:r>
        <w:rPr>
          <w:rFonts w:hint="eastAsia" w:ascii="宋体" w:hAnsi="宋体" w:eastAsia="宋体" w:cs="宋体"/>
          <w:color w:val="auto"/>
          <w:kern w:val="0"/>
          <w:sz w:val="24"/>
          <w:highlight w:val="none"/>
          <w:shd w:val="clear" w:color="auto" w:fill="auto"/>
        </w:rPr>
        <w:t>法定代表人身份证明</w:t>
      </w:r>
    </w:p>
    <w:p w14:paraId="79C2216E">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15.6、</w:t>
      </w:r>
      <w:r>
        <w:rPr>
          <w:rFonts w:hint="eastAsia" w:ascii="宋体" w:hAnsi="宋体" w:eastAsia="宋体" w:cs="宋体"/>
          <w:color w:val="auto"/>
          <w:kern w:val="0"/>
          <w:sz w:val="24"/>
          <w:highlight w:val="none"/>
          <w:shd w:val="clear" w:color="auto" w:fill="auto"/>
        </w:rPr>
        <w:t>法定代表人授权书</w:t>
      </w:r>
    </w:p>
    <w:p w14:paraId="76079B7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15.7、</w:t>
      </w:r>
      <w:r>
        <w:rPr>
          <w:rFonts w:hint="eastAsia" w:ascii="宋体" w:hAnsi="宋体" w:eastAsia="宋体" w:cs="宋体"/>
          <w:color w:val="auto"/>
          <w:kern w:val="0"/>
          <w:sz w:val="24"/>
          <w:highlight w:val="none"/>
          <w:shd w:val="clear" w:color="auto" w:fill="auto"/>
        </w:rPr>
        <w:t>证明文件</w:t>
      </w:r>
    </w:p>
    <w:p w14:paraId="4CEC4D76">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15.8、</w:t>
      </w:r>
      <w:r>
        <w:rPr>
          <w:rFonts w:hint="eastAsia" w:ascii="宋体" w:hAnsi="宋体" w:eastAsia="宋体" w:cs="宋体"/>
          <w:color w:val="auto"/>
          <w:kern w:val="0"/>
          <w:sz w:val="24"/>
          <w:highlight w:val="none"/>
          <w:shd w:val="clear" w:color="auto" w:fill="auto"/>
        </w:rPr>
        <w:t>抵制商业贿赂承诺</w:t>
      </w:r>
    </w:p>
    <w:p w14:paraId="518FF079">
      <w:pPr>
        <w:widowControl/>
        <w:spacing w:line="460" w:lineRule="atLeast"/>
        <w:ind w:firstLine="48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w:t>
      </w:r>
      <w:r>
        <w:rPr>
          <w:rFonts w:hint="eastAsia" w:ascii="宋体" w:hAnsi="宋体" w:eastAsia="宋体" w:cs="宋体"/>
          <w:b/>
          <w:color w:val="auto"/>
          <w:kern w:val="0"/>
          <w:sz w:val="24"/>
          <w:highlight w:val="none"/>
          <w:shd w:val="clear" w:color="auto" w:fill="auto"/>
          <w:lang w:val="en-US" w:eastAsia="zh-CN"/>
        </w:rPr>
        <w:t>6</w:t>
      </w:r>
      <w:r>
        <w:rPr>
          <w:rFonts w:hint="eastAsia" w:ascii="宋体" w:hAnsi="宋体" w:eastAsia="宋体" w:cs="宋体"/>
          <w:b/>
          <w:color w:val="auto"/>
          <w:kern w:val="0"/>
          <w:sz w:val="24"/>
          <w:highlight w:val="none"/>
          <w:shd w:val="clear" w:color="auto" w:fill="auto"/>
        </w:rPr>
        <w:t>.投标有效期</w:t>
      </w:r>
    </w:p>
    <w:p w14:paraId="33E84D1B">
      <w:pPr>
        <w:widowControl/>
        <w:spacing w:line="360" w:lineRule="auto"/>
        <w:ind w:firstLine="480" w:firstLineChars="20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.1投标文件从招标公告所规定的投标截止期之后开始生效，在</w:t>
      </w:r>
      <w:r>
        <w:rPr>
          <w:rFonts w:hint="eastAsia" w:ascii="宋体" w:hAnsi="宋体" w:eastAsia="宋体" w:cs="宋体"/>
          <w:bCs/>
          <w:color w:val="auto"/>
          <w:kern w:val="0"/>
          <w:sz w:val="24"/>
          <w:highlight w:val="none"/>
          <w:shd w:val="clear" w:color="auto" w:fill="auto"/>
        </w:rPr>
        <w:t>投标人须知前附表</w:t>
      </w:r>
      <w:r>
        <w:rPr>
          <w:rFonts w:hint="eastAsia" w:ascii="宋体" w:hAnsi="宋体" w:eastAsia="宋体" w:cs="宋体"/>
          <w:color w:val="auto"/>
          <w:kern w:val="0"/>
          <w:sz w:val="24"/>
          <w:highlight w:val="none"/>
          <w:shd w:val="clear" w:color="auto" w:fill="auto"/>
        </w:rPr>
        <w:t>第16项所规定的期限内保持有效。有效期不足将导致其投标文件被拒绝。</w:t>
      </w:r>
      <w:r>
        <w:rPr>
          <w:rFonts w:hint="eastAsia" w:ascii="宋体" w:hAnsi="宋体" w:eastAsia="宋体" w:cs="Arial"/>
          <w:color w:val="auto"/>
          <w:kern w:val="0"/>
          <w:sz w:val="24"/>
          <w:highlight w:val="none"/>
          <w:shd w:val="clear" w:color="auto" w:fill="auto"/>
          <w:lang w:eastAsia="zh-CN"/>
        </w:rPr>
        <w:t>中标人</w:t>
      </w:r>
      <w:r>
        <w:rPr>
          <w:rFonts w:hint="eastAsia" w:ascii="宋体" w:hAnsi="宋体" w:eastAsia="宋体" w:cs="Arial"/>
          <w:color w:val="auto"/>
          <w:kern w:val="0"/>
          <w:sz w:val="24"/>
          <w:highlight w:val="none"/>
          <w:shd w:val="clear" w:color="auto" w:fill="auto"/>
        </w:rPr>
        <w:t>的投标文件有效期至合同完全履行止</w:t>
      </w:r>
      <w:r>
        <w:rPr>
          <w:rFonts w:hint="eastAsia" w:ascii="宋体" w:hAnsi="宋体" w:eastAsia="宋体" w:cs="宋体"/>
          <w:color w:val="auto"/>
          <w:kern w:val="0"/>
          <w:sz w:val="24"/>
          <w:highlight w:val="none"/>
          <w:shd w:val="clear" w:color="auto" w:fill="auto"/>
        </w:rPr>
        <w:t>。</w:t>
      </w:r>
    </w:p>
    <w:p w14:paraId="50E24220">
      <w:pPr>
        <w:widowControl/>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2特殊情况下代理机构可于投标有效期满之前书面要求投标人同意延长有效期，投标人应在代理机构规定的期限内以书面形式予以答复。投标人可以拒绝上述要求。投标人答复不明确或者逾期未答复的，均视为拒绝上述要求。对于接受该要求的投标人，既不要求也不允许其修改投标文件</w:t>
      </w:r>
      <w:r>
        <w:rPr>
          <w:rFonts w:hint="eastAsia" w:ascii="宋体" w:hAnsi="宋体" w:eastAsia="宋体" w:cs="宋体"/>
          <w:color w:val="auto"/>
          <w:kern w:val="0"/>
          <w:sz w:val="24"/>
          <w:highlight w:val="none"/>
          <w:shd w:val="clear" w:color="auto" w:fill="auto"/>
          <w:lang w:eastAsia="zh-CN"/>
        </w:rPr>
        <w:t>。</w:t>
      </w:r>
    </w:p>
    <w:p w14:paraId="24954C9D">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7</w:t>
      </w:r>
      <w:r>
        <w:rPr>
          <w:rFonts w:hint="eastAsia" w:ascii="宋体" w:hAnsi="宋体" w:eastAsia="宋体" w:cs="宋体"/>
          <w:b/>
          <w:bCs/>
          <w:color w:val="auto"/>
          <w:kern w:val="0"/>
          <w:sz w:val="24"/>
          <w:highlight w:val="none"/>
          <w:shd w:val="clear" w:color="auto" w:fill="auto"/>
        </w:rPr>
        <w:t>.投标报价</w:t>
      </w:r>
    </w:p>
    <w:p w14:paraId="0DA756D8">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.1所有投标报价均以人民币元为计算单位。</w:t>
      </w:r>
      <w:r>
        <w:rPr>
          <w:rFonts w:hint="eastAsia" w:ascii="宋体" w:hAnsi="宋体" w:eastAsia="宋体" w:cs="宋体"/>
          <w:color w:val="auto"/>
          <w:kern w:val="0"/>
          <w:sz w:val="24"/>
          <w:highlight w:val="none"/>
          <w:shd w:val="clear" w:color="auto" w:fill="auto"/>
        </w:rPr>
        <w:t>投标人的投标报价为完成本项目服务内容产生的所有费用。</w:t>
      </w:r>
    </w:p>
    <w:p w14:paraId="345C3B57">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宋体"/>
          <w:color w:val="auto"/>
          <w:sz w:val="24"/>
          <w:highlight w:val="none"/>
          <w:shd w:val="clear" w:color="auto" w:fill="FFFFFF"/>
          <w:lang w:val="en-US" w:eastAsia="zh-CN"/>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.2投标人要按开标一览表的内容填写。</w:t>
      </w:r>
    </w:p>
    <w:p w14:paraId="43C8D77E">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.3</w:t>
      </w:r>
      <w:r>
        <w:rPr>
          <w:rFonts w:hint="eastAsia" w:ascii="宋体" w:hAnsi="宋体" w:eastAsia="宋体" w:cs="宋体"/>
          <w:color w:val="auto"/>
          <w:spacing w:val="10"/>
          <w:kern w:val="0"/>
          <w:sz w:val="24"/>
          <w:highlight w:val="none"/>
          <w:shd w:val="clear" w:color="auto" w:fill="auto"/>
        </w:rPr>
        <w:t>投标人投报多标包的，应对每标包分别报价并分别填报开标一览表。</w:t>
      </w:r>
    </w:p>
    <w:p w14:paraId="423F9994">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.4开标一览表中标明的价格在政府采购合同执行过程中是固定不变的，投标人不得以任何理由予以变更。以可调整的价格提交的投标将被作为无效投标处理。</w:t>
      </w:r>
    </w:p>
    <w:p w14:paraId="725E4C1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.5采购代理机构不接受可选择的投标报价。</w:t>
      </w:r>
    </w:p>
    <w:p w14:paraId="1C3A60C1">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.6对于投标人在开标一览表和投标文件中列出的赠送条款，在评审时不得作为价格评分因素或者调整评标价格的依据。</w:t>
      </w:r>
    </w:p>
    <w:p w14:paraId="041FC591">
      <w:pPr>
        <w:widowControl/>
        <w:wordWrap w:val="0"/>
        <w:spacing w:line="460" w:lineRule="exact"/>
        <w:ind w:firstLine="482" w:firstLineChars="200"/>
        <w:jc w:val="left"/>
        <w:rPr>
          <w:rFonts w:hint="eastAsia" w:ascii="宋体" w:hAnsi="宋体" w:eastAsia="宋体" w:cs="宋体"/>
          <w:b w:val="0"/>
          <w:bCs/>
          <w:color w:val="auto"/>
          <w:kern w:val="0"/>
          <w:sz w:val="24"/>
          <w:highlight w:val="none"/>
          <w:shd w:val="clear" w:color="auto" w:fill="auto"/>
          <w:lang w:eastAsia="zh-CN"/>
        </w:rPr>
      </w:pPr>
      <w:r>
        <w:rPr>
          <w:rFonts w:hint="eastAsia" w:ascii="宋体" w:hAnsi="宋体" w:eastAsia="宋体" w:cs="宋体"/>
          <w:b/>
          <w:color w:val="auto"/>
          <w:kern w:val="0"/>
          <w:sz w:val="24"/>
          <w:highlight w:val="none"/>
          <w:shd w:val="clear" w:color="auto" w:fill="auto"/>
          <w:lang w:val="en-US" w:eastAsia="zh-CN"/>
        </w:rPr>
        <w:t>18</w:t>
      </w:r>
      <w:r>
        <w:rPr>
          <w:rFonts w:hint="eastAsia" w:ascii="宋体" w:hAnsi="宋体" w:eastAsia="宋体" w:cs="宋体"/>
          <w:b/>
          <w:color w:val="auto"/>
          <w:kern w:val="0"/>
          <w:sz w:val="24"/>
          <w:highlight w:val="none"/>
          <w:shd w:val="clear" w:color="auto" w:fill="auto"/>
        </w:rPr>
        <w:t>.</w:t>
      </w:r>
      <w:r>
        <w:rPr>
          <w:rFonts w:hint="eastAsia" w:ascii="宋体" w:hAnsi="宋体" w:eastAsia="宋体" w:cs="宋体"/>
          <w:b/>
          <w:color w:val="auto"/>
          <w:kern w:val="0"/>
          <w:sz w:val="24"/>
          <w:highlight w:val="none"/>
          <w:shd w:val="clear" w:color="auto" w:fill="auto"/>
          <w:lang w:eastAsia="zh-CN"/>
        </w:rPr>
        <w:t>投标保证金：</w:t>
      </w:r>
      <w:r>
        <w:rPr>
          <w:rFonts w:hint="eastAsia" w:ascii="宋体" w:hAnsi="宋体" w:eastAsia="宋体" w:cs="宋体"/>
          <w:b w:val="0"/>
          <w:bCs/>
          <w:color w:val="auto"/>
          <w:kern w:val="0"/>
          <w:sz w:val="24"/>
          <w:highlight w:val="none"/>
          <w:shd w:val="clear" w:color="auto" w:fill="auto"/>
          <w:lang w:val="en-US" w:eastAsia="zh-CN"/>
        </w:rPr>
        <w:t>本项目不收取投标保证金</w:t>
      </w:r>
      <w:r>
        <w:rPr>
          <w:rFonts w:hint="eastAsia" w:ascii="宋体" w:hAnsi="宋体" w:eastAsia="宋体" w:cs="宋体"/>
          <w:b w:val="0"/>
          <w:bCs/>
          <w:color w:val="auto"/>
          <w:kern w:val="0"/>
          <w:sz w:val="24"/>
          <w:highlight w:val="none"/>
          <w:shd w:val="clear" w:color="auto" w:fill="auto"/>
          <w:lang w:eastAsia="zh-CN"/>
        </w:rPr>
        <w:t>。</w:t>
      </w:r>
    </w:p>
    <w:p w14:paraId="1BB38E53">
      <w:pPr>
        <w:widowControl/>
        <w:wordWrap w:val="0"/>
        <w:spacing w:line="460" w:lineRule="exact"/>
        <w:ind w:firstLine="482" w:firstLineChars="20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lang w:val="en-US" w:eastAsia="zh-CN"/>
        </w:rPr>
        <w:t>19.</w:t>
      </w:r>
      <w:r>
        <w:rPr>
          <w:rFonts w:hint="eastAsia" w:ascii="宋体" w:hAnsi="宋体" w:eastAsia="宋体" w:cs="宋体"/>
          <w:b/>
          <w:color w:val="auto"/>
          <w:kern w:val="0"/>
          <w:sz w:val="24"/>
          <w:highlight w:val="none"/>
          <w:shd w:val="clear" w:color="auto" w:fill="auto"/>
        </w:rPr>
        <w:t>投标文件的式样和签署</w:t>
      </w:r>
    </w:p>
    <w:p w14:paraId="0612D84C">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1投标人应按本招标文件规定的格式和顺序制作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w:t>
      </w:r>
    </w:p>
    <w:p w14:paraId="033E4BFB">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.2投标文件（.zmdtf格式）是根据“驻马店市公共资源交易中心电子交易平台”下载的电子招标文件，制作生成的加密版投标文件。</w:t>
      </w:r>
    </w:p>
    <w:p w14:paraId="7819434B">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lang w:eastAsia="zh-CN"/>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.3投标人应提交证明其拟供服务货物符合招标文件要求的技术响应文件，该文件可以是文字资料、图纸和数据，并须提供服务货物主要技术性能的详细描述。</w:t>
      </w:r>
    </w:p>
    <w:p w14:paraId="7788CCD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4投标人在编制电子投标文件时，根据招标文件的要求用法人CA秘钥和企业CA秘钥进行签章制作。生成电子投标文件时，只能用本单位的企业CA秘钥。生成后的电子投标文件须按招标文件的格式要求完成电子签字或盖章。“开标一览表”报价将作为电子开标的唱标依据。</w:t>
      </w:r>
      <w:r>
        <w:rPr>
          <w:rFonts w:hint="eastAsia" w:ascii="宋体" w:hAnsi="宋体" w:eastAsia="宋体" w:cs="宋体"/>
          <w:color w:val="auto"/>
          <w:kern w:val="0"/>
          <w:sz w:val="24"/>
          <w:highlight w:val="none"/>
          <w:lang w:val="en-US" w:eastAsia="zh-CN"/>
        </w:rPr>
        <w:t>投标</w:t>
      </w:r>
      <w:r>
        <w:rPr>
          <w:rFonts w:hint="eastAsia" w:ascii="宋体" w:hAnsi="宋体" w:cs="宋体"/>
          <w:color w:val="auto"/>
          <w:kern w:val="0"/>
          <w:sz w:val="24"/>
          <w:highlight w:val="none"/>
        </w:rPr>
        <w:t>文件中“致”均须针对采购人及采购代理机构，否则按未实质性响应</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文件处理。</w:t>
      </w:r>
    </w:p>
    <w:p w14:paraId="547C9C2A">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.5不接受电报、电传和传真的投标文件。</w:t>
      </w:r>
    </w:p>
    <w:p w14:paraId="716B10B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6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w:t>
      </w:r>
    </w:p>
    <w:p w14:paraId="639EAB07">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.7电子投标文件制作流程。可参考驻马店市公共资源交易中心官方网站的下载中心板块的视频（http://</w:t>
      </w:r>
      <w:r>
        <w:rPr>
          <w:rFonts w:hint="eastAsia" w:ascii="宋体" w:hAnsi="宋体" w:eastAsia="宋体" w:cs="Lucida Sans Unicode"/>
          <w:color w:val="auto"/>
          <w:kern w:val="0"/>
          <w:sz w:val="24"/>
          <w:highlight w:val="none"/>
          <w:shd w:val="clear" w:color="auto" w:fill="auto"/>
          <w:lang w:eastAsia="zh-CN"/>
        </w:rPr>
        <w:t>ggzy.zhumadian.gov.cn</w:t>
      </w:r>
      <w:r>
        <w:rPr>
          <w:rFonts w:hint="eastAsia" w:ascii="宋体" w:hAnsi="宋体" w:eastAsia="宋体" w:cs="Lucida Sans Unicode"/>
          <w:color w:val="auto"/>
          <w:kern w:val="0"/>
          <w:sz w:val="24"/>
          <w:highlight w:val="none"/>
          <w:shd w:val="clear" w:color="auto" w:fill="auto"/>
        </w:rPr>
        <w:t>/TPFront/InfoDetail/?InfoID=844e0ea7-2b6c-425d-99f6-91bd5b500e5e&amp;CategoryNum=026002）</w:t>
      </w:r>
    </w:p>
    <w:p w14:paraId="5B5460C9">
      <w:pPr>
        <w:widowControl/>
        <w:wordWrap w:val="0"/>
        <w:spacing w:line="460" w:lineRule="exact"/>
        <w:ind w:firstLine="2554" w:firstLineChars="795"/>
        <w:jc w:val="left"/>
        <w:rPr>
          <w:rFonts w:ascii="宋体" w:hAnsi="宋体" w:eastAsia="宋体" w:cs="宋体"/>
          <w:b/>
          <w:color w:val="auto"/>
          <w:kern w:val="0"/>
          <w:sz w:val="32"/>
          <w:szCs w:val="32"/>
          <w:highlight w:val="none"/>
          <w:shd w:val="clear" w:color="auto" w:fill="auto"/>
        </w:rPr>
      </w:pPr>
    </w:p>
    <w:p w14:paraId="4CD8B823">
      <w:pPr>
        <w:widowControl/>
        <w:wordWrap w:val="0"/>
        <w:spacing w:line="460" w:lineRule="exact"/>
        <w:ind w:firstLine="2554" w:firstLineChars="795"/>
        <w:jc w:val="left"/>
        <w:rPr>
          <w:rFonts w:ascii="黑体" w:hAnsi="宋体" w:eastAsia="黑体" w:cs="宋体"/>
          <w:b/>
          <w:color w:val="auto"/>
          <w:kern w:val="0"/>
          <w:sz w:val="32"/>
          <w:szCs w:val="32"/>
          <w:highlight w:val="none"/>
          <w:shd w:val="clear" w:color="auto" w:fill="auto"/>
        </w:rPr>
      </w:pPr>
      <w:r>
        <w:rPr>
          <w:rFonts w:hint="eastAsia" w:ascii="黑体" w:hAnsi="宋体" w:eastAsia="黑体" w:cs="宋体"/>
          <w:b/>
          <w:color w:val="auto"/>
          <w:kern w:val="0"/>
          <w:sz w:val="32"/>
          <w:szCs w:val="32"/>
          <w:highlight w:val="none"/>
          <w:shd w:val="clear" w:color="auto" w:fill="auto"/>
        </w:rPr>
        <w:t>四、投标文件的上传、递交</w:t>
      </w:r>
    </w:p>
    <w:p w14:paraId="3104A105">
      <w:pPr>
        <w:widowControl/>
        <w:wordWrap w:val="0"/>
        <w:spacing w:line="460" w:lineRule="exact"/>
        <w:ind w:firstLine="482" w:firstLineChars="200"/>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0</w:t>
      </w:r>
      <w:r>
        <w:rPr>
          <w:rFonts w:hint="eastAsia" w:ascii="宋体" w:hAnsi="宋体" w:eastAsia="宋体" w:cs="宋体"/>
          <w:b/>
          <w:color w:val="auto"/>
          <w:kern w:val="0"/>
          <w:sz w:val="24"/>
          <w:highlight w:val="none"/>
          <w:shd w:val="clear" w:color="auto" w:fill="auto"/>
        </w:rPr>
        <w:t>.投标文件的加密、标记</w:t>
      </w:r>
    </w:p>
    <w:p w14:paraId="23944B76">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0</w:t>
      </w:r>
      <w:r>
        <w:rPr>
          <w:rFonts w:hint="eastAsia" w:ascii="宋体" w:hAnsi="宋体" w:eastAsia="宋体" w:cs="Lucida Sans Unicode"/>
          <w:color w:val="auto"/>
          <w:kern w:val="0"/>
          <w:sz w:val="24"/>
          <w:highlight w:val="none"/>
          <w:shd w:val="clear" w:color="auto" w:fill="auto"/>
        </w:rPr>
        <w:t>.1投标人应在投标截止时间前上传加密的电子投标文件（.zmdtf格式）。</w:t>
      </w:r>
    </w:p>
    <w:p w14:paraId="02EE298C">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0</w:t>
      </w:r>
      <w:r>
        <w:rPr>
          <w:rFonts w:hint="eastAsia" w:ascii="宋体" w:hAnsi="宋体" w:eastAsia="宋体" w:cs="Lucida Sans Unicode"/>
          <w:color w:val="auto"/>
          <w:kern w:val="0"/>
          <w:sz w:val="24"/>
          <w:highlight w:val="none"/>
          <w:shd w:val="clear" w:color="auto" w:fill="auto"/>
        </w:rPr>
        <w:t>.2投标人因驻马店市公共资源交易中心电子交易平台投标系统出现问题无法上传电子投标文件时，请与江苏国泰新点软件有限公司联系，联系电话：0396-2613088</w:t>
      </w:r>
    </w:p>
    <w:p w14:paraId="1A448676">
      <w:pPr>
        <w:widowControl/>
        <w:wordWrap w:val="0"/>
        <w:spacing w:line="460" w:lineRule="exact"/>
        <w:ind w:firstLine="482" w:firstLineChars="20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1</w:t>
      </w:r>
      <w:r>
        <w:rPr>
          <w:rFonts w:hint="eastAsia" w:ascii="宋体" w:hAnsi="宋体" w:eastAsia="宋体" w:cs="宋体"/>
          <w:b/>
          <w:color w:val="auto"/>
          <w:kern w:val="0"/>
          <w:sz w:val="24"/>
          <w:highlight w:val="none"/>
          <w:shd w:val="clear" w:color="auto" w:fill="auto"/>
        </w:rPr>
        <w:t>.投标文件的上传、递交</w:t>
      </w:r>
    </w:p>
    <w:p w14:paraId="482B29DB">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1</w:t>
      </w:r>
      <w:r>
        <w:rPr>
          <w:rFonts w:hint="eastAsia" w:ascii="宋体" w:hAnsi="宋体" w:eastAsia="宋体" w:cs="Lucida Sans Unicode"/>
          <w:color w:val="auto"/>
          <w:kern w:val="0"/>
          <w:sz w:val="24"/>
          <w:highlight w:val="none"/>
          <w:shd w:val="clear" w:color="auto" w:fill="auto"/>
        </w:rPr>
        <w:t>.1投标人应在招标公告中规定的投标截止时间前将制作好的电子投标文件加密上传至驻马店市公共资源交易中心电子交易平台，逾期上传其投标将被拒绝。</w:t>
      </w:r>
    </w:p>
    <w:p w14:paraId="165038AE">
      <w:pPr>
        <w:widowControl/>
        <w:wordWrap w:val="0"/>
        <w:spacing w:line="460" w:lineRule="exact"/>
        <w:ind w:firstLine="482" w:firstLineChars="20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2</w:t>
      </w:r>
      <w:r>
        <w:rPr>
          <w:rFonts w:hint="eastAsia" w:ascii="宋体" w:hAnsi="宋体" w:eastAsia="宋体" w:cs="宋体"/>
          <w:b/>
          <w:color w:val="auto"/>
          <w:kern w:val="0"/>
          <w:sz w:val="24"/>
          <w:highlight w:val="none"/>
          <w:shd w:val="clear" w:color="auto" w:fill="auto"/>
        </w:rPr>
        <w:t>.投标文件的修改和撤回</w:t>
      </w:r>
    </w:p>
    <w:p w14:paraId="11E9DB67">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2</w:t>
      </w:r>
      <w:r>
        <w:rPr>
          <w:rFonts w:hint="eastAsia" w:ascii="宋体" w:hAnsi="宋体" w:eastAsia="宋体" w:cs="Lucida Sans Unicode"/>
          <w:color w:val="auto"/>
          <w:kern w:val="0"/>
          <w:sz w:val="24"/>
          <w:highlight w:val="none"/>
          <w:shd w:val="clear" w:color="auto" w:fill="auto"/>
        </w:rPr>
        <w:t>.1投标人在投标截止时间前，可以对所提交的投标文件进行补充、修改或者撤回，并书面通知采购代理机构。补充、修改的内容和撤回通知应当按本须知要求签署、盖章、加密，并作为投标文件的组成部分。</w:t>
      </w:r>
    </w:p>
    <w:p w14:paraId="58748592">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2</w:t>
      </w:r>
      <w:r>
        <w:rPr>
          <w:rFonts w:hint="eastAsia" w:ascii="宋体" w:hAnsi="宋体" w:eastAsia="宋体" w:cs="Lucida Sans Unicode"/>
          <w:color w:val="auto"/>
          <w:kern w:val="0"/>
          <w:sz w:val="24"/>
          <w:highlight w:val="none"/>
          <w:shd w:val="clear" w:color="auto" w:fill="auto"/>
        </w:rPr>
        <w:t>.2投标人在投标截止时间后不得修改、撤回投标文件。投标人在投标截止时间后修改投标文件的，其投标将被拒绝。</w:t>
      </w:r>
    </w:p>
    <w:p w14:paraId="0D411378">
      <w:pPr>
        <w:widowControl/>
        <w:wordWrap w:val="0"/>
        <w:spacing w:line="460" w:lineRule="exact"/>
        <w:ind w:firstLine="3357" w:firstLineChars="1045"/>
        <w:jc w:val="left"/>
        <w:rPr>
          <w:rFonts w:ascii="黑体" w:hAnsi="宋体" w:eastAsia="黑体" w:cs="宋体"/>
          <w:b/>
          <w:color w:val="auto"/>
          <w:kern w:val="0"/>
          <w:sz w:val="32"/>
          <w:szCs w:val="32"/>
          <w:highlight w:val="none"/>
          <w:shd w:val="clear" w:color="auto" w:fill="auto"/>
        </w:rPr>
      </w:pPr>
    </w:p>
    <w:p w14:paraId="644BECE2">
      <w:pPr>
        <w:widowControl/>
        <w:wordWrap w:val="0"/>
        <w:spacing w:line="460" w:lineRule="exact"/>
        <w:ind w:firstLine="3678" w:firstLineChars="1145"/>
        <w:jc w:val="left"/>
        <w:rPr>
          <w:rFonts w:ascii="黑体" w:hAnsi="宋体" w:eastAsia="黑体" w:cs="宋体"/>
          <w:b/>
          <w:color w:val="auto"/>
          <w:kern w:val="0"/>
          <w:sz w:val="32"/>
          <w:szCs w:val="32"/>
          <w:highlight w:val="none"/>
          <w:shd w:val="clear" w:color="auto" w:fill="auto"/>
        </w:rPr>
      </w:pPr>
      <w:r>
        <w:rPr>
          <w:rFonts w:hint="eastAsia" w:ascii="黑体" w:hAnsi="宋体" w:eastAsia="黑体" w:cs="宋体"/>
          <w:b/>
          <w:color w:val="auto"/>
          <w:kern w:val="0"/>
          <w:sz w:val="32"/>
          <w:szCs w:val="32"/>
          <w:highlight w:val="none"/>
          <w:shd w:val="clear" w:color="auto" w:fill="auto"/>
        </w:rPr>
        <w:t>五、开标</w:t>
      </w:r>
    </w:p>
    <w:p w14:paraId="18F23EEE">
      <w:pPr>
        <w:widowControl/>
        <w:wordWrap w:val="0"/>
        <w:spacing w:line="460" w:lineRule="exact"/>
        <w:ind w:firstLine="3357" w:firstLineChars="1045"/>
        <w:jc w:val="left"/>
        <w:rPr>
          <w:rFonts w:ascii="黑体" w:hAnsi="宋体" w:eastAsia="黑体" w:cs="宋体"/>
          <w:b/>
          <w:color w:val="auto"/>
          <w:kern w:val="0"/>
          <w:sz w:val="32"/>
          <w:szCs w:val="32"/>
          <w:highlight w:val="none"/>
          <w:shd w:val="clear" w:color="auto" w:fill="auto"/>
        </w:rPr>
      </w:pPr>
    </w:p>
    <w:p w14:paraId="4E0AD173">
      <w:pPr>
        <w:widowControl/>
        <w:wordWrap w:val="0"/>
        <w:spacing w:line="460" w:lineRule="exact"/>
        <w:ind w:firstLine="472" w:firstLineChars="196"/>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3</w:t>
      </w:r>
      <w:r>
        <w:rPr>
          <w:rFonts w:hint="eastAsia" w:ascii="宋体" w:hAnsi="宋体" w:eastAsia="宋体" w:cs="宋体"/>
          <w:b/>
          <w:color w:val="auto"/>
          <w:kern w:val="0"/>
          <w:sz w:val="24"/>
          <w:highlight w:val="none"/>
          <w:shd w:val="clear" w:color="auto" w:fill="auto"/>
        </w:rPr>
        <w:t>.开标、唱标</w:t>
      </w:r>
    </w:p>
    <w:p w14:paraId="5E47D505">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.1在招标公告中规定的时间、地点开标。</w:t>
      </w:r>
    </w:p>
    <w:p w14:paraId="28E8C976">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.2开标由采购代理机构主持，采购人、投标人和有关方面代表参加。</w:t>
      </w:r>
    </w:p>
    <w:p w14:paraId="1A9130C5">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.3开标时，首先，各投标人应在规定时间内对本单位的加密投标文件进行解密，然后代理机构工作人员对所有投标文件进行解密。如投标人自身原因解密失败，其投标将被拒绝。</w:t>
      </w:r>
    </w:p>
    <w:p w14:paraId="03038C90">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.4解密完成后，系统将自动唱标，公布各投标人开标一览表的内容。</w:t>
      </w:r>
    </w:p>
    <w:p w14:paraId="52F72290">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.5采购代理机构对唱标内容做开标记录，由采购人、采购代理机构共同签字确认。</w:t>
      </w:r>
    </w:p>
    <w:p w14:paraId="6A083564">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.6投标人在投标时有下列情形之一的，采购代理机构将拒绝接受其投标文件：</w:t>
      </w:r>
    </w:p>
    <w:p w14:paraId="4A70CBF2">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.6.1在招标文件规定的投标截止时间之后投标的。</w:t>
      </w:r>
    </w:p>
    <w:p w14:paraId="60FE9383">
      <w:pPr>
        <w:widowControl/>
        <w:wordWrap w:val="0"/>
        <w:spacing w:line="360" w:lineRule="auto"/>
        <w:ind w:firstLine="480" w:firstLineChars="200"/>
        <w:jc w:val="left"/>
        <w:rPr>
          <w:rFonts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.6.2投标文件未按招标文件规定密封的。</w:t>
      </w:r>
    </w:p>
    <w:p w14:paraId="2C0CA405">
      <w:pPr>
        <w:widowControl/>
        <w:wordWrap w:val="0"/>
        <w:spacing w:line="360" w:lineRule="auto"/>
        <w:ind w:firstLine="480" w:firstLineChars="200"/>
        <w:jc w:val="left"/>
        <w:rPr>
          <w:rFonts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.6.3未进行网上报名、下载领取招标文件参加投标的。</w:t>
      </w:r>
    </w:p>
    <w:p w14:paraId="0B2041EB">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.6.4</w:t>
      </w:r>
      <w:r>
        <w:rPr>
          <w:rFonts w:hint="eastAsia" w:ascii="宋体" w:hAnsi="宋体" w:eastAsia="宋体" w:cs="宋体"/>
          <w:color w:val="auto"/>
          <w:kern w:val="0"/>
          <w:sz w:val="24"/>
          <w:highlight w:val="none"/>
          <w:shd w:val="clear" w:color="auto" w:fill="auto"/>
        </w:rPr>
        <w:t>一个投标人不只递交一套投标文件的。</w:t>
      </w:r>
    </w:p>
    <w:p w14:paraId="684FB9FB">
      <w:pPr>
        <w:widowControl w:val="0"/>
        <w:spacing w:after="120" w:afterLines="0" w:line="360" w:lineRule="auto"/>
        <w:ind w:firstLine="48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4"/>
          <w:szCs w:val="21"/>
          <w:highlight w:val="none"/>
          <w:shd w:val="clear" w:color="auto" w:fill="auto"/>
          <w:lang w:val="en-US" w:eastAsia="zh-CN" w:bidi="ar-SA"/>
        </w:rPr>
        <w:t>23.6.5开标截止时间前未签到的。</w:t>
      </w:r>
    </w:p>
    <w:p w14:paraId="2A177319">
      <w:pPr>
        <w:widowControl/>
        <w:spacing w:line="360" w:lineRule="atLeast"/>
        <w:jc w:val="center"/>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六</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评标</w:t>
      </w:r>
    </w:p>
    <w:p w14:paraId="7AE59385">
      <w:pPr>
        <w:widowControl/>
        <w:spacing w:line="460" w:lineRule="atLeast"/>
        <w:ind w:firstLine="540" w:firstLineChars="224"/>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.组建评标委员会</w:t>
      </w:r>
    </w:p>
    <w:p w14:paraId="627E2600">
      <w:pPr>
        <w:spacing w:line="360" w:lineRule="auto"/>
        <w:ind w:firstLine="480" w:firstLineChars="200"/>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.1评标委员会由采购人代表和评审专家组成。成员由</w:t>
      </w: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rPr>
        <w:t>人以上单数组成，评审专家不能少于成员总数的2/3。</w:t>
      </w:r>
      <w:r>
        <w:rPr>
          <w:rFonts w:hint="eastAsia" w:ascii="宋体" w:hAnsi="宋体" w:eastAsia="宋体" w:cs="宋体"/>
          <w:color w:val="auto"/>
          <w:sz w:val="24"/>
          <w:highlight w:val="none"/>
          <w:shd w:val="clear" w:color="auto" w:fill="auto"/>
        </w:rPr>
        <w:t>采购人可委派</w:t>
      </w:r>
      <w:r>
        <w:rPr>
          <w:rFonts w:hint="eastAsia" w:ascii="宋体" w:hAnsi="宋体" w:eastAsia="宋体" w:cs="宋体"/>
          <w:color w:val="auto"/>
          <w:sz w:val="24"/>
          <w:highlight w:val="none"/>
          <w:shd w:val="clear" w:color="auto" w:fill="auto"/>
          <w:lang w:val="en-US" w:eastAsia="zh-CN"/>
        </w:rPr>
        <w:t>两</w:t>
      </w:r>
      <w:r>
        <w:rPr>
          <w:rFonts w:hint="eastAsia" w:ascii="宋体" w:hAnsi="宋体" w:eastAsia="宋体" w:cs="宋体"/>
          <w:color w:val="auto"/>
          <w:sz w:val="24"/>
          <w:highlight w:val="none"/>
          <w:shd w:val="clear" w:color="auto" w:fill="auto"/>
        </w:rPr>
        <w:t>代表进入评标委员会，但不得担任组长。评审专家对本单位的采购项目只能作为采购人代表参与评标。在开标后由评标委员会对投标文件进行审查、质疑、评估和比较，并做合理的建议。</w:t>
      </w:r>
    </w:p>
    <w:p w14:paraId="244D9D36">
      <w:pPr>
        <w:widowControl/>
        <w:spacing w:line="460" w:lineRule="atLeast"/>
        <w:ind w:firstLine="480"/>
        <w:jc w:val="left"/>
        <w:rPr>
          <w:rFonts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.2评标委员会成员要依法独立评审，并对评审意见承担个人责任。</w:t>
      </w:r>
      <w:r>
        <w:rPr>
          <w:rFonts w:hint="eastAsia" w:ascii="宋体" w:hAnsi="宋体" w:eastAsia="宋体" w:cs="宋体"/>
          <w:color w:val="auto"/>
          <w:sz w:val="24"/>
          <w:highlight w:val="none"/>
          <w:shd w:val="clear" w:color="auto" w:fill="auto"/>
        </w:rPr>
        <w:t>评标委员会成员对需要共同认定的事项存在争议的，按照少数服从多数的原则</w:t>
      </w:r>
      <w:r>
        <w:rPr>
          <w:rFonts w:hint="eastAsia" w:ascii="宋体" w:hAnsi="宋体" w:eastAsia="宋体" w:cs="宋体"/>
          <w:color w:val="auto"/>
          <w:kern w:val="0"/>
          <w:sz w:val="24"/>
          <w:highlight w:val="none"/>
          <w:shd w:val="clear" w:color="auto" w:fill="auto"/>
          <w:lang w:eastAsia="zh-CN"/>
        </w:rPr>
        <w:t>做</w:t>
      </w:r>
      <w:r>
        <w:rPr>
          <w:rFonts w:hint="eastAsia" w:ascii="宋体" w:hAnsi="宋体" w:eastAsia="宋体" w:cs="宋体"/>
          <w:color w:val="auto"/>
          <w:sz w:val="24"/>
          <w:highlight w:val="none"/>
          <w:shd w:val="clear" w:color="auto" w:fill="auto"/>
        </w:rPr>
        <w:t>出结论。持不同意见的评标委员会成员应当在评标报告上签署不同意见</w:t>
      </w:r>
      <w:r>
        <w:rPr>
          <w:rFonts w:hint="eastAsia" w:ascii="宋体" w:hAnsi="宋体" w:eastAsia="宋体" w:cs="宋体"/>
          <w:color w:val="auto"/>
          <w:kern w:val="0"/>
          <w:sz w:val="24"/>
          <w:highlight w:val="none"/>
          <w:shd w:val="clear" w:color="auto" w:fill="auto"/>
          <w:lang w:eastAsia="zh-CN"/>
        </w:rPr>
        <w:t>并说明</w:t>
      </w:r>
      <w:r>
        <w:rPr>
          <w:rFonts w:hint="eastAsia" w:ascii="宋体" w:hAnsi="宋体" w:eastAsia="宋体" w:cs="宋体"/>
          <w:color w:val="auto"/>
          <w:sz w:val="24"/>
          <w:highlight w:val="none"/>
          <w:shd w:val="clear" w:color="auto" w:fill="auto"/>
        </w:rPr>
        <w:t>理由，否则视为同意。</w:t>
      </w:r>
    </w:p>
    <w:p w14:paraId="52B75A8E">
      <w:pPr>
        <w:widowControl/>
        <w:spacing w:line="460" w:lineRule="atLeast"/>
        <w:ind w:firstLine="540" w:firstLineChars="224"/>
        <w:jc w:val="left"/>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25.投标文件的初审</w:t>
      </w:r>
    </w:p>
    <w:p w14:paraId="3F538709">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25.1对所有投标人的评估，都采用相同的程序和标准。评标过程将严格按照招标文件的要求和条件进行。</w:t>
      </w:r>
    </w:p>
    <w:p w14:paraId="56D53764">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评标委员会将对投标文件进行检查，以确定投标文件是否完整、有无计算上的错误、文件是否已正确签署等。</w:t>
      </w:r>
    </w:p>
    <w:p w14:paraId="785075D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投标文件报价出现前后不一致的，除招标文件另有规定外，修正错误的原则如下：</w:t>
      </w:r>
    </w:p>
    <w:p w14:paraId="51C8C365">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25.3.1投标文件开标一览表（报价表）内容与投标文件中相应内容不一致的，以开标一览表（报价表）为准；</w:t>
      </w:r>
    </w:p>
    <w:p w14:paraId="18846840">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25.3.2大写金额与小写金额不一致的，以大写金额为准；</w:t>
      </w:r>
    </w:p>
    <w:p w14:paraId="4CC3AEF0">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25.3.3单价金额小数点或者百分比有明显错位的，以开标一览表的总价为准，并修改单价；</w:t>
      </w:r>
    </w:p>
    <w:p w14:paraId="4CB5E478">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25.3.4总价金额与按单价汇总金额不一致的，以单价金额计算结果为准。</w:t>
      </w:r>
    </w:p>
    <w:p w14:paraId="051A568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.3.5</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对不同文字文本投标文件的解释发生异议的，以中文文本为准。</w:t>
      </w:r>
    </w:p>
    <w:p w14:paraId="6CBA9025">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25.3.6 同时出现两种以上不一致的，按照前款规定的顺序修正。修正后的报价按照财政部87号令第五十一条第二款的规定经投标人确认后产生约束力，投标人不确认的，其投标无效。</w:t>
      </w:r>
    </w:p>
    <w:p w14:paraId="66A4E6EC">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资格</w:t>
      </w:r>
      <w:r>
        <w:rPr>
          <w:rFonts w:hint="eastAsia" w:ascii="宋体" w:hAnsi="宋体" w:eastAsia="宋体" w:cs="宋体"/>
          <w:color w:val="auto"/>
          <w:kern w:val="0"/>
          <w:sz w:val="24"/>
          <w:highlight w:val="none"/>
          <w:shd w:val="clear" w:color="auto" w:fill="auto"/>
          <w:lang w:eastAsia="zh-CN"/>
        </w:rPr>
        <w:t>性检查</w:t>
      </w:r>
      <w:r>
        <w:rPr>
          <w:rFonts w:hint="eastAsia" w:ascii="宋体" w:hAnsi="宋体" w:eastAsia="宋体" w:cs="宋体"/>
          <w:color w:val="auto"/>
          <w:kern w:val="0"/>
          <w:sz w:val="24"/>
          <w:highlight w:val="none"/>
          <w:shd w:val="clear" w:color="auto" w:fill="auto"/>
        </w:rPr>
        <w:t>和符合性检查。</w:t>
      </w:r>
    </w:p>
    <w:p w14:paraId="7B75E84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.4.1</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资格性检查。依据法规政策和招标文件的规定，在对投标文件详细评估之前，采购人</w:t>
      </w:r>
      <w:r>
        <w:rPr>
          <w:rFonts w:hint="eastAsia" w:ascii="宋体" w:hAnsi="宋体" w:eastAsia="宋体" w:cs="宋体"/>
          <w:color w:val="auto"/>
          <w:kern w:val="0"/>
          <w:sz w:val="24"/>
          <w:highlight w:val="none"/>
          <w:shd w:val="clear" w:color="auto" w:fill="auto"/>
          <w:lang w:eastAsia="zh-CN"/>
        </w:rPr>
        <w:t>或采购代理机构</w:t>
      </w:r>
      <w:r>
        <w:rPr>
          <w:rFonts w:hint="eastAsia" w:ascii="宋体" w:hAnsi="宋体" w:eastAsia="宋体" w:cs="宋体"/>
          <w:color w:val="auto"/>
          <w:kern w:val="0"/>
          <w:sz w:val="24"/>
          <w:highlight w:val="none"/>
          <w:shd w:val="clear" w:color="auto" w:fill="auto"/>
        </w:rPr>
        <w:t>将依据投标人提交的投标文件按招标公告第</w:t>
      </w:r>
      <w:r>
        <w:rPr>
          <w:rFonts w:hint="eastAsia" w:ascii="宋体" w:hAnsi="宋体" w:eastAsia="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rPr>
        <w:t>项和招标文件第三章4.投标人应提交的证明文件所述的资格标准对投标人进行资格审查,以确定其是否具备投标资格。如果投标人不具备投标资格、不满足招标文件所规定的资格标准或提供资格证明文件不全,其投标将被作为无效投标。在审查过程中，采购人或采购代理机构有权要求投标人按招标文件的规定提供相关资格证明材料的原件以供审查。投标人应在规定的时限内提供。投标人拒不提供的，或者不能在规定时限内提供的，视为其不具备该资格条件。</w:t>
      </w:r>
    </w:p>
    <w:p w14:paraId="642BE64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.4.2</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资格审查后合格的投标人不足3家的，不得评标。</w:t>
      </w:r>
    </w:p>
    <w:p w14:paraId="7DA1F672">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 xml:space="preserve">3 </w:t>
      </w:r>
      <w:r>
        <w:rPr>
          <w:rFonts w:hint="eastAsia" w:ascii="宋体" w:hAnsi="宋体" w:eastAsia="宋体" w:cs="宋体"/>
          <w:color w:val="auto"/>
          <w:kern w:val="0"/>
          <w:sz w:val="24"/>
          <w:highlight w:val="none"/>
          <w:shd w:val="clear" w:color="auto" w:fill="auto"/>
        </w:rPr>
        <w:t>符合性检查。依据招标文件的规定，评标委员会将从投标文件的有效性、完整性和对招标文件的响应程度进行审查，以确定是否符合对招标文件的实质性要求作出响应。对没有实质性响应的投标文件将不进行评估，其投标被作为无效投标。凡有下列情况之一者，投标文件也将被视为未实质性响应招标文件要求：</w:t>
      </w:r>
    </w:p>
    <w:p w14:paraId="033F130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文件未按规定签字、盖章的。</w:t>
      </w:r>
    </w:p>
    <w:p w14:paraId="166B312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rPr>
        <w:t>代表未能出具有效身份证明，或与身份不符的。</w:t>
      </w:r>
    </w:p>
    <w:p w14:paraId="1D60836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(3)资格证明文件不全的，或不符合采购文件标明的资格要求的。</w:t>
      </w:r>
    </w:p>
    <w:p w14:paraId="2F3D71F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文件有效期、服务期限、免费维修期等不满足采购文件要求的。</w:t>
      </w:r>
    </w:p>
    <w:p w14:paraId="6F364B7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(5)任何1项服务内容及主要服务要求低于招标需求的。</w:t>
      </w:r>
    </w:p>
    <w:p w14:paraId="27BD1C1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(6)未按采购文件提供的格式填列、项目不齐全或内容虚假的。</w:t>
      </w:r>
    </w:p>
    <w:p w14:paraId="611153A6">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文件的实质性内容未使用中文表述，或意思表述不明确，或前后矛盾，或使用计量单位不符合采购文件要求的。</w:t>
      </w:r>
    </w:p>
    <w:p w14:paraId="3A0583D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文件的关键内容字迹模糊、无法辨认,或响应文件中经修正的内容字迹模糊无法辩认，或修改处未按规定签名盖章的。</w:t>
      </w:r>
    </w:p>
    <w:p w14:paraId="059A4DF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w:t>
      </w:r>
      <w:bookmarkStart w:id="58" w:name="_GoBack"/>
      <w:bookmarkEnd w:id="58"/>
      <w:r>
        <w:rPr>
          <w:rFonts w:hint="eastAsia" w:ascii="宋体" w:hAnsi="宋体" w:eastAsia="宋体" w:cs="宋体"/>
          <w:color w:val="auto"/>
          <w:kern w:val="0"/>
          <w:sz w:val="24"/>
          <w:highlight w:val="none"/>
          <w:shd w:val="clear" w:color="auto" w:fill="auto"/>
        </w:rPr>
        <w:t>联合体参加</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未提供联合体协议原件的。</w:t>
      </w:r>
    </w:p>
    <w:p w14:paraId="637B3A4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（10）不符合采购文件中规定的其它实质性条款。</w:t>
      </w:r>
    </w:p>
    <w:p w14:paraId="3B430B8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评标委员会决定投标的响应性只根据投标文件本身的内容，而不寻求其他的外部证据。</w:t>
      </w:r>
    </w:p>
    <w:p w14:paraId="2B41A35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.5在评审过程中，评标委员会发现投标人有下列情形之一的，视为投标人串通投标，其投标无效：</w:t>
      </w:r>
    </w:p>
    <w:p w14:paraId="60FEBB64">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.5.1不同投标人的投标文件异常一致或者投标报价呈规律性差异的。</w:t>
      </w:r>
    </w:p>
    <w:p w14:paraId="013B1532">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.5.2不同投标人的投标文件由同一单位或者个人编制；</w:t>
      </w:r>
    </w:p>
    <w:p w14:paraId="21839111">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.5.3不同投标人委托同一单位或者个人办理投标事宜；</w:t>
      </w:r>
    </w:p>
    <w:p w14:paraId="6DD3855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.5.4不同投标人的投标文件载明的项目管理成员或者联系人员为同一人；　　</w:t>
      </w:r>
    </w:p>
    <w:p w14:paraId="15B984D2">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.5.5不同投标人的投标文件相互混装；</w:t>
      </w:r>
    </w:p>
    <w:p w14:paraId="060E583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有证据证明投标人串通投标的其他情形的；</w:t>
      </w:r>
    </w:p>
    <w:p w14:paraId="7E7DDA6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lang w:eastAsia="zh-CN"/>
        </w:rPr>
        <w:t>不同投标人的</w:t>
      </w:r>
      <w:r>
        <w:rPr>
          <w:rFonts w:hint="eastAsia" w:ascii="宋体" w:hAnsi="宋体" w:eastAsia="宋体" w:cs="宋体"/>
          <w:color w:val="auto"/>
          <w:kern w:val="0"/>
          <w:sz w:val="24"/>
          <w:highlight w:val="none"/>
          <w:shd w:val="clear" w:color="auto" w:fill="auto"/>
        </w:rPr>
        <w:t>投标文件制作机器码一致；</w:t>
      </w:r>
    </w:p>
    <w:p w14:paraId="0857C56C">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25.5.8不同投标人的投标文件由同一人送达或分发，或者不同投标人联系人为同一人或不同联系人的联系电话一致的；</w:t>
      </w:r>
    </w:p>
    <w:p w14:paraId="6542D8D2">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25.5.9不同投标人的投标文件的内容存在两处以上细节错误一致的；</w:t>
      </w:r>
    </w:p>
    <w:p w14:paraId="2EE8BAAD">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25.5.10不同投标人的法定代表人、委托代理人、项目经理、项目负责人等由同一个单位缴纳社会保险或领取报酬的；</w:t>
      </w:r>
    </w:p>
    <w:p w14:paraId="2206B04A">
      <w:pPr>
        <w:spacing w:line="360" w:lineRule="auto"/>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25.5.11不同投标人文件中法定代表人或者负责人签字出自同一人之手；</w:t>
      </w:r>
    </w:p>
    <w:p w14:paraId="54D61103">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12</w:t>
      </w:r>
      <w:r>
        <w:rPr>
          <w:rFonts w:hint="eastAsia" w:ascii="宋体" w:hAnsi="宋体" w:eastAsia="宋体" w:cs="宋体"/>
          <w:color w:val="auto"/>
          <w:kern w:val="0"/>
          <w:sz w:val="24"/>
          <w:highlight w:val="none"/>
          <w:shd w:val="clear" w:color="auto" w:fill="auto"/>
        </w:rPr>
        <w:t>评标委员会认定的其他串通投标情形。</w:t>
      </w:r>
    </w:p>
    <w:p w14:paraId="107CBADD">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26</w:t>
      </w:r>
      <w:r>
        <w:rPr>
          <w:rFonts w:hint="eastAsia" w:ascii="宋体" w:hAnsi="宋体" w:eastAsia="宋体" w:cs="宋体"/>
          <w:b/>
          <w:bCs/>
          <w:color w:val="auto"/>
          <w:kern w:val="0"/>
          <w:sz w:val="24"/>
          <w:highlight w:val="none"/>
          <w:shd w:val="clear" w:color="auto" w:fill="auto"/>
        </w:rPr>
        <w:t>.投标文件的澄清</w:t>
      </w:r>
    </w:p>
    <w:p w14:paraId="12371947">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6DF14D80">
      <w:pPr>
        <w:widowControl/>
        <w:spacing w:line="460" w:lineRule="atLeast"/>
        <w:ind w:firstLine="482"/>
        <w:jc w:val="left"/>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27.比较与评价</w:t>
      </w:r>
    </w:p>
    <w:p w14:paraId="39550A5F">
      <w:pPr>
        <w:widowControl/>
        <w:spacing w:line="460" w:lineRule="atLeast"/>
        <w:ind w:firstLine="480" w:firstLineChars="20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27.1评标委员会将按本招标文件规定的评标方法与标准，对资格性检查和符合性检查合格的投标文件进行商务和技术评估，综合比较与评价。</w:t>
      </w:r>
    </w:p>
    <w:p w14:paraId="2332C4D1">
      <w:pPr>
        <w:widowControl/>
        <w:spacing w:line="460" w:lineRule="atLeast"/>
        <w:ind w:firstLine="480" w:firstLineChars="20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27.2对漏（缺）报项的处理：招标文件中要求列入报价的费用（含配置、功能），漏（缺）报的视同已含在投标总价中。</w:t>
      </w:r>
    </w:p>
    <w:p w14:paraId="3BF5ACE8">
      <w:pPr>
        <w:widowControl/>
        <w:spacing w:line="460" w:lineRule="atLeast"/>
        <w:ind w:firstLine="480" w:firstLineChars="20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4CFB9D">
      <w:pPr>
        <w:widowControl/>
        <w:spacing w:line="360" w:lineRule="auto"/>
        <w:ind w:firstLine="361" w:firstLineChars="150"/>
        <w:jc w:val="left"/>
        <w:rPr>
          <w:rFonts w:hint="eastAsia" w:ascii="宋体" w:hAnsi="宋体" w:eastAsia="宋体" w:cs="宋体"/>
          <w:b/>
          <w:color w:val="auto"/>
          <w:kern w:val="0"/>
          <w:sz w:val="24"/>
          <w:highlight w:val="none"/>
          <w:shd w:val="clear" w:color="auto" w:fill="auto"/>
          <w:lang w:val="en-US" w:eastAsia="zh-CN"/>
        </w:rPr>
      </w:pPr>
      <w:r>
        <w:rPr>
          <w:rFonts w:hint="eastAsia" w:ascii="宋体" w:hAnsi="宋体" w:eastAsia="宋体" w:cs="宋体"/>
          <w:b/>
          <w:color w:val="auto"/>
          <w:kern w:val="0"/>
          <w:sz w:val="24"/>
          <w:highlight w:val="none"/>
          <w:shd w:val="clear" w:color="auto" w:fill="auto"/>
          <w:lang w:val="en-US" w:eastAsia="zh-CN"/>
        </w:rPr>
        <w:t>28.评标过程及保密原则</w:t>
      </w:r>
    </w:p>
    <w:p w14:paraId="23079AE1">
      <w:pPr>
        <w:widowControl/>
        <w:spacing w:line="460" w:lineRule="atLeast"/>
        <w:ind w:firstLine="480" w:firstLineChars="20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8</w:t>
      </w:r>
      <w:r>
        <w:rPr>
          <w:rFonts w:hint="eastAsia" w:ascii="宋体" w:hAnsi="宋体" w:eastAsia="宋体" w:cs="宋体"/>
          <w:color w:val="auto"/>
          <w:kern w:val="0"/>
          <w:sz w:val="24"/>
          <w:highlight w:val="none"/>
          <w:shd w:val="clear" w:color="auto" w:fill="auto"/>
        </w:rPr>
        <w:t>.1凡与本次招标有关人员对属于审查、澄清、评价和比较投标的有关资料以及定标意向等，均不得向投标人或其他人员透露。否则,将按有关规定追究相关人员的责任。</w:t>
      </w:r>
    </w:p>
    <w:p w14:paraId="70136F01">
      <w:pPr>
        <w:widowControl/>
        <w:spacing w:line="360" w:lineRule="auto"/>
        <w:ind w:firstLine="480" w:firstLineChars="200"/>
        <w:jc w:val="left"/>
        <w:rPr>
          <w:rFonts w:hint="eastAsia" w:ascii="Times New Roman" w:hAnsi="Times New Roman" w:eastAsia="宋体" w:cs="Times New Roman"/>
          <w:color w:val="auto"/>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8</w:t>
      </w:r>
      <w:r>
        <w:rPr>
          <w:rFonts w:hint="eastAsia" w:ascii="宋体" w:hAnsi="宋体" w:eastAsia="宋体" w:cs="宋体"/>
          <w:color w:val="auto"/>
          <w:kern w:val="0"/>
          <w:sz w:val="24"/>
          <w:highlight w:val="none"/>
          <w:shd w:val="clear" w:color="auto" w:fill="auto"/>
        </w:rPr>
        <w:t>.2在评标期间，投标人试图影响或干预评审的任何行为，将导致其投标被作为无效投标，并承担相应的法律责任。</w:t>
      </w:r>
    </w:p>
    <w:p w14:paraId="0B4284E1">
      <w:pPr>
        <w:widowControl/>
        <w:spacing w:line="360" w:lineRule="auto"/>
        <w:ind w:firstLine="361" w:firstLineChars="150"/>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lang w:val="en-US" w:eastAsia="zh-CN"/>
        </w:rPr>
        <w:t>29.</w:t>
      </w:r>
      <w:r>
        <w:rPr>
          <w:rFonts w:hint="eastAsia" w:ascii="宋体" w:hAnsi="宋体" w:eastAsia="宋体" w:cs="宋体"/>
          <w:b/>
          <w:color w:val="auto"/>
          <w:kern w:val="0"/>
          <w:sz w:val="24"/>
          <w:highlight w:val="none"/>
          <w:shd w:val="clear" w:color="auto" w:fill="auto"/>
        </w:rPr>
        <w:t>评标异议登记</w:t>
      </w:r>
    </w:p>
    <w:p w14:paraId="4D843669">
      <w:pPr>
        <w:widowControl/>
        <w:spacing w:line="360" w:lineRule="auto"/>
        <w:ind w:firstLine="360" w:firstLineChars="1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采购代理机构工作人员对评审专家等相关人员在评审过程中发现、提出的异议进行逐项登记。</w:t>
      </w:r>
    </w:p>
    <w:p w14:paraId="17CE2E23">
      <w:pPr>
        <w:widowControl/>
        <w:spacing w:line="460" w:lineRule="atLeast"/>
        <w:ind w:firstLine="360"/>
        <w:jc w:val="left"/>
        <w:rPr>
          <w:rFonts w:ascii="宋体" w:hAnsi="宋体" w:eastAsia="宋体" w:cs="宋体"/>
          <w:color w:val="auto"/>
          <w:kern w:val="0"/>
          <w:sz w:val="24"/>
          <w:highlight w:val="none"/>
          <w:shd w:val="clear" w:color="auto" w:fill="auto"/>
        </w:rPr>
      </w:pPr>
    </w:p>
    <w:p w14:paraId="2F17A7C2">
      <w:pPr>
        <w:widowControl/>
        <w:spacing w:line="460" w:lineRule="atLeast"/>
        <w:ind w:firstLine="3052"/>
        <w:jc w:val="left"/>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 七</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定标</w:t>
      </w:r>
    </w:p>
    <w:p w14:paraId="73E834C0">
      <w:pPr>
        <w:widowControl/>
        <w:spacing w:line="460" w:lineRule="atLeast"/>
        <w:ind w:firstLine="540" w:firstLineChars="224"/>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30</w:t>
      </w:r>
      <w:r>
        <w:rPr>
          <w:rFonts w:hint="eastAsia" w:ascii="宋体" w:hAnsi="宋体" w:eastAsia="宋体" w:cs="宋体"/>
          <w:b/>
          <w:bCs/>
          <w:color w:val="auto"/>
          <w:kern w:val="0"/>
          <w:sz w:val="24"/>
          <w:highlight w:val="none"/>
          <w:shd w:val="clear" w:color="auto" w:fill="auto"/>
        </w:rPr>
        <w:t>.定标原则</w:t>
      </w:r>
    </w:p>
    <w:p w14:paraId="4FAAD77D">
      <w:pPr>
        <w:widowControl/>
        <w:shd w:val="clear" w:color="auto" w:fill="auto"/>
        <w:spacing w:line="460" w:lineRule="atLeast"/>
        <w:ind w:firstLine="482"/>
        <w:jc w:val="left"/>
        <w:rPr>
          <w:rFonts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30.1</w:t>
      </w:r>
      <w:r>
        <w:rPr>
          <w:rFonts w:hint="eastAsia" w:ascii="宋体" w:hAnsi="宋体" w:eastAsia="宋体" w:cs="宋体"/>
          <w:bCs/>
          <w:color w:val="auto"/>
          <w:kern w:val="0"/>
          <w:sz w:val="24"/>
          <w:highlight w:val="none"/>
          <w:shd w:val="clear" w:color="auto" w:fill="auto"/>
          <w:lang w:val="en-US" w:eastAsia="zh-CN"/>
        </w:rPr>
        <w:t xml:space="preserve"> </w:t>
      </w:r>
      <w:r>
        <w:rPr>
          <w:rFonts w:hint="eastAsia" w:ascii="宋体" w:hAnsi="宋体" w:eastAsia="宋体" w:cs="宋体"/>
          <w:bCs/>
          <w:color w:val="auto"/>
          <w:kern w:val="0"/>
          <w:sz w:val="24"/>
          <w:highlight w:val="none"/>
          <w:shd w:val="clear" w:color="auto" w:fill="auto"/>
        </w:rPr>
        <w:t>最低投标价不作为中标的保证。</w:t>
      </w:r>
    </w:p>
    <w:p w14:paraId="3661835D">
      <w:pPr>
        <w:widowControl/>
        <w:shd w:val="clear" w:color="auto" w:fill="auto"/>
        <w:spacing w:line="460" w:lineRule="atLeast"/>
        <w:ind w:firstLine="482"/>
        <w:jc w:val="left"/>
        <w:rPr>
          <w:rFonts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30.2</w:t>
      </w:r>
      <w:r>
        <w:rPr>
          <w:rFonts w:hint="eastAsia" w:ascii="宋体" w:hAnsi="宋体" w:eastAsia="宋体" w:cs="宋体"/>
          <w:bCs/>
          <w:color w:val="auto"/>
          <w:kern w:val="0"/>
          <w:sz w:val="24"/>
          <w:highlight w:val="none"/>
          <w:shd w:val="clear" w:color="auto" w:fill="auto"/>
          <w:lang w:val="en-US" w:eastAsia="zh-CN"/>
        </w:rPr>
        <w:t xml:space="preserve"> </w:t>
      </w:r>
      <w:r>
        <w:rPr>
          <w:rFonts w:hint="eastAsia" w:ascii="宋体" w:hAnsi="宋体" w:eastAsia="宋体" w:cs="宋体"/>
          <w:bCs/>
          <w:color w:val="auto"/>
          <w:kern w:val="0"/>
          <w:sz w:val="24"/>
          <w:highlight w:val="none"/>
          <w:shd w:val="clear" w:color="auto" w:fill="auto"/>
        </w:rPr>
        <w:t>确定实质上响应招标文件且满足下列条件的为中标候选</w:t>
      </w:r>
      <w:r>
        <w:rPr>
          <w:rFonts w:hint="eastAsia" w:ascii="宋体" w:hAnsi="宋体" w:eastAsia="宋体" w:cs="宋体"/>
          <w:bCs/>
          <w:color w:val="auto"/>
          <w:kern w:val="0"/>
          <w:sz w:val="24"/>
          <w:highlight w:val="none"/>
          <w:shd w:val="clear" w:color="auto" w:fill="auto"/>
          <w:lang w:eastAsia="zh-CN"/>
        </w:rPr>
        <w:t>投标人</w:t>
      </w:r>
      <w:r>
        <w:rPr>
          <w:rFonts w:hint="eastAsia" w:ascii="宋体" w:hAnsi="宋体" w:eastAsia="宋体" w:cs="宋体"/>
          <w:bCs/>
          <w:color w:val="auto"/>
          <w:kern w:val="0"/>
          <w:sz w:val="24"/>
          <w:highlight w:val="none"/>
          <w:shd w:val="clear" w:color="auto" w:fill="auto"/>
        </w:rPr>
        <w:t>（或中标</w:t>
      </w:r>
      <w:r>
        <w:rPr>
          <w:rFonts w:hint="eastAsia" w:ascii="宋体" w:hAnsi="宋体" w:eastAsia="宋体" w:cs="宋体"/>
          <w:bCs/>
          <w:color w:val="auto"/>
          <w:kern w:val="0"/>
          <w:sz w:val="24"/>
          <w:highlight w:val="none"/>
          <w:shd w:val="clear" w:color="auto" w:fill="auto"/>
          <w:lang w:eastAsia="zh-CN"/>
        </w:rPr>
        <w:t>投标人</w:t>
      </w:r>
      <w:r>
        <w:rPr>
          <w:rFonts w:hint="eastAsia" w:ascii="宋体" w:hAnsi="宋体" w:eastAsia="宋体" w:cs="宋体"/>
          <w:bCs/>
          <w:color w:val="auto"/>
          <w:kern w:val="0"/>
          <w:sz w:val="24"/>
          <w:highlight w:val="none"/>
          <w:shd w:val="clear" w:color="auto" w:fill="auto"/>
        </w:rPr>
        <w:t>）</w:t>
      </w:r>
    </w:p>
    <w:p w14:paraId="3D3FBC5B">
      <w:pPr>
        <w:widowControl/>
        <w:shd w:val="clear" w:color="auto" w:fill="auto"/>
        <w:spacing w:line="460" w:lineRule="atLeast"/>
        <w:ind w:firstLine="482"/>
        <w:jc w:val="left"/>
        <w:rPr>
          <w:rFonts w:hint="eastAsia" w:ascii="宋体" w:hAnsi="宋体" w:eastAsia="宋体" w:cs="宋体"/>
          <w:color w:val="auto"/>
          <w:spacing w:val="9"/>
          <w:kern w:val="0"/>
          <w:sz w:val="24"/>
          <w:szCs w:val="24"/>
          <w:highlight w:val="none"/>
          <w:shd w:val="clear" w:color="auto" w:fill="auto"/>
          <w:lang w:bidi="ar"/>
        </w:rPr>
      </w:pPr>
      <w:r>
        <w:rPr>
          <w:rFonts w:ascii="宋体" w:hAnsi="宋体" w:eastAsia="宋体" w:cs="宋体"/>
          <w:bCs/>
          <w:color w:val="auto"/>
          <w:kern w:val="0"/>
          <w:sz w:val="24"/>
          <w:highlight w:val="none"/>
          <w:shd w:val="clear" w:color="auto" w:fill="auto"/>
        </w:rPr>
        <w:t>30.2.1</w:t>
      </w:r>
      <w:r>
        <w:rPr>
          <w:rFonts w:hint="eastAsia" w:ascii="宋体" w:hAnsi="宋体" w:eastAsia="宋体" w:cs="宋体"/>
          <w:color w:val="auto"/>
          <w:kern w:val="0"/>
          <w:sz w:val="24"/>
          <w:highlight w:val="none"/>
        </w:rPr>
        <w:t>本次评标采用综合评分法。评标委员会对满足招标文件实质性要求的投标文</w:t>
      </w:r>
      <w:r>
        <w:rPr>
          <w:rFonts w:hint="eastAsia" w:ascii="宋体" w:hAnsi="宋体" w:eastAsia="宋体" w:cs="宋体"/>
          <w:color w:val="auto"/>
          <w:kern w:val="0"/>
          <w:sz w:val="24"/>
          <w:szCs w:val="24"/>
          <w:highlight w:val="none"/>
        </w:rPr>
        <w:t>件，按照</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规定的评分标准进行打分，并按得分由高到低顺序推荐中标人，但投标报价低于其成本的除外。综合评分相等时，以投标报价低的优先；投标报价也相等的，</w:t>
      </w:r>
      <w:r>
        <w:rPr>
          <w:rFonts w:hint="eastAsia" w:ascii="宋体" w:hAnsi="宋体" w:eastAsia="宋体" w:cs="宋体"/>
          <w:color w:val="auto"/>
          <w:sz w:val="24"/>
          <w:szCs w:val="24"/>
          <w:highlight w:val="none"/>
        </w:rPr>
        <w:t>按“投标文件对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需求及技术要求的响应程度”得分由高到低排列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shd w:val="clear" w:color="auto" w:fill="auto"/>
        </w:rPr>
        <w:t>以上全部相同的，通过随机抽取产生</w:t>
      </w:r>
      <w:r>
        <w:rPr>
          <w:rFonts w:hint="eastAsia" w:ascii="宋体" w:hAnsi="宋体" w:eastAsia="宋体" w:cs="宋体"/>
          <w:color w:val="auto"/>
          <w:spacing w:val="9"/>
          <w:kern w:val="0"/>
          <w:sz w:val="24"/>
          <w:szCs w:val="24"/>
          <w:highlight w:val="none"/>
          <w:shd w:val="clear" w:color="auto" w:fill="auto"/>
          <w:lang w:bidi="ar"/>
        </w:rPr>
        <w:t>。</w:t>
      </w:r>
    </w:p>
    <w:p w14:paraId="15BD661E">
      <w:pPr>
        <w:widowControl/>
        <w:spacing w:line="460" w:lineRule="atLeast"/>
        <w:ind w:firstLine="482"/>
        <w:jc w:val="left"/>
        <w:rPr>
          <w:rFonts w:hint="eastAsia" w:ascii="宋体" w:hAnsi="宋体" w:eastAsia="宋体" w:cs="宋体"/>
          <w:bCs/>
          <w:color w:val="auto"/>
          <w:kern w:val="0"/>
          <w:sz w:val="24"/>
          <w:highlight w:val="none"/>
          <w:shd w:val="clear" w:color="auto" w:fill="auto"/>
          <w:lang w:val="en-US" w:eastAsia="zh-CN"/>
        </w:rPr>
      </w:pPr>
      <w:r>
        <w:rPr>
          <w:rFonts w:hint="eastAsia" w:ascii="宋体" w:hAnsi="宋体" w:eastAsia="宋体" w:cs="宋体"/>
          <w:bCs/>
          <w:color w:val="auto"/>
          <w:kern w:val="0"/>
          <w:sz w:val="24"/>
          <w:highlight w:val="none"/>
          <w:shd w:val="clear" w:color="auto" w:fill="auto"/>
          <w:lang w:val="en-US" w:eastAsia="zh-CN"/>
        </w:rPr>
        <w:t>对有效投标的投标服务符合价格折扣条件的，评标委员会根据政府采购相关规定，按照“价格调整要素及价格折扣幅度列表”进行报价调整，调整后的评标总价作为投标人的评标价，按评标价由低到高排列。评标价相同的，按投标报价由低到高排列。评标价与投标报价均相同的，按技术指标优劣排列。以上全部相同的，通过随机抽取产生。</w:t>
      </w:r>
    </w:p>
    <w:p w14:paraId="2F469BE4">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31</w:t>
      </w:r>
      <w:r>
        <w:rPr>
          <w:rFonts w:hint="eastAsia" w:ascii="宋体" w:hAnsi="宋体" w:eastAsia="宋体" w:cs="宋体"/>
          <w:b/>
          <w:bCs/>
          <w:color w:val="auto"/>
          <w:kern w:val="0"/>
          <w:sz w:val="24"/>
          <w:highlight w:val="none"/>
          <w:shd w:val="clear" w:color="auto" w:fill="auto"/>
        </w:rPr>
        <w:t>.确定中标人和中标候选人</w:t>
      </w:r>
    </w:p>
    <w:p w14:paraId="194E72C4">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本项目由采购人授权评标委员</w:t>
      </w:r>
      <w:r>
        <w:rPr>
          <w:rFonts w:hint="eastAsia" w:ascii="宋体" w:hAnsi="宋体" w:eastAsia="宋体" w:cs="宋体"/>
          <w:b/>
          <w:bCs/>
          <w:color w:val="auto"/>
          <w:kern w:val="0"/>
          <w:sz w:val="24"/>
          <w:highlight w:val="none"/>
          <w:shd w:val="clear" w:color="auto" w:fill="auto"/>
          <w:lang w:eastAsia="zh-CN"/>
        </w:rPr>
        <w:t>会确定中标人并</w:t>
      </w:r>
      <w:r>
        <w:rPr>
          <w:rFonts w:hint="eastAsia" w:ascii="宋体" w:hAnsi="宋体" w:eastAsia="宋体" w:cs="宋体"/>
          <w:b/>
          <w:bCs/>
          <w:color w:val="auto"/>
          <w:kern w:val="0"/>
          <w:sz w:val="24"/>
          <w:highlight w:val="none"/>
          <w:shd w:val="clear" w:color="auto" w:fill="auto"/>
        </w:rPr>
        <w:t>推荐</w:t>
      </w:r>
      <w:r>
        <w:rPr>
          <w:rFonts w:hint="eastAsia" w:ascii="宋体" w:hAnsi="宋体" w:eastAsia="宋体" w:cs="宋体"/>
          <w:b/>
          <w:bCs/>
          <w:color w:val="auto"/>
          <w:kern w:val="0"/>
          <w:sz w:val="24"/>
          <w:highlight w:val="none"/>
          <w:shd w:val="clear" w:color="auto" w:fill="auto"/>
          <w:lang w:eastAsia="zh-CN"/>
        </w:rPr>
        <w:t>两</w:t>
      </w:r>
      <w:r>
        <w:rPr>
          <w:rFonts w:hint="eastAsia" w:ascii="宋体" w:hAnsi="宋体" w:eastAsia="宋体" w:cs="宋体"/>
          <w:b/>
          <w:bCs/>
          <w:color w:val="auto"/>
          <w:kern w:val="0"/>
          <w:sz w:val="24"/>
          <w:highlight w:val="none"/>
          <w:shd w:val="clear" w:color="auto" w:fill="auto"/>
        </w:rPr>
        <w:t>名中标候选人</w:t>
      </w:r>
      <w:r>
        <w:rPr>
          <w:rFonts w:hint="eastAsia" w:ascii="宋体" w:hAnsi="宋体" w:eastAsia="宋体" w:cs="宋体"/>
          <w:color w:val="auto"/>
          <w:kern w:val="0"/>
          <w:sz w:val="24"/>
          <w:highlight w:val="none"/>
          <w:shd w:val="clear" w:color="auto" w:fill="auto"/>
        </w:rPr>
        <w:t>。</w:t>
      </w:r>
    </w:p>
    <w:p w14:paraId="34742032">
      <w:pPr>
        <w:widowControl/>
        <w:spacing w:line="460" w:lineRule="atLeast"/>
        <w:ind w:firstLine="482"/>
        <w:jc w:val="lef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2</w:t>
      </w:r>
      <w:r>
        <w:rPr>
          <w:rFonts w:hint="eastAsia" w:ascii="宋体" w:hAnsi="宋体" w:eastAsia="宋体" w:cs="宋体"/>
          <w:b/>
          <w:bCs/>
          <w:color w:val="auto"/>
          <w:kern w:val="0"/>
          <w:sz w:val="24"/>
          <w:highlight w:val="none"/>
          <w:shd w:val="clear" w:color="auto" w:fill="auto"/>
        </w:rPr>
        <w:t>.中标通知书及中标公告</w:t>
      </w:r>
    </w:p>
    <w:p w14:paraId="0FD79922">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2</w:t>
      </w:r>
      <w:r>
        <w:rPr>
          <w:rFonts w:hint="eastAsia" w:ascii="宋体" w:hAnsi="宋体" w:eastAsia="宋体" w:cs="宋体"/>
          <w:bCs/>
          <w:color w:val="auto"/>
          <w:kern w:val="0"/>
          <w:sz w:val="24"/>
          <w:highlight w:val="none"/>
          <w:shd w:val="clear" w:color="auto" w:fill="auto"/>
        </w:rPr>
        <w:t>.1评审结束后，采购代理机构及时在河南省政府采购网、驻马店市公共资源交易中心网</w:t>
      </w:r>
      <w:r>
        <w:rPr>
          <w:rFonts w:hint="eastAsia" w:ascii="宋体" w:hAnsi="宋体" w:eastAsia="宋体" w:cs="宋体"/>
          <w:bCs/>
          <w:color w:val="auto"/>
          <w:kern w:val="0"/>
          <w:sz w:val="24"/>
          <w:highlight w:val="none"/>
          <w:shd w:val="clear" w:color="auto" w:fill="auto"/>
        </w:rPr>
        <w:fldChar w:fldCharType="begin"/>
      </w:r>
      <w:r>
        <w:rPr>
          <w:rFonts w:hint="eastAsia" w:ascii="宋体" w:hAnsi="宋体" w:eastAsia="宋体" w:cs="宋体"/>
          <w:bCs/>
          <w:color w:val="auto"/>
          <w:kern w:val="0"/>
          <w:sz w:val="24"/>
          <w:highlight w:val="none"/>
          <w:shd w:val="clear" w:color="auto" w:fill="auto"/>
        </w:rPr>
        <w:instrText xml:space="preserve"> HYPERLINK "http://www.sxztb.gov.cn/" </w:instrText>
      </w:r>
      <w:r>
        <w:rPr>
          <w:rFonts w:hint="eastAsia" w:ascii="宋体" w:hAnsi="宋体" w:eastAsia="宋体" w:cs="宋体"/>
          <w:bCs/>
          <w:color w:val="auto"/>
          <w:kern w:val="0"/>
          <w:sz w:val="24"/>
          <w:highlight w:val="none"/>
          <w:shd w:val="clear" w:color="auto" w:fill="auto"/>
        </w:rPr>
        <w:fldChar w:fldCharType="separate"/>
      </w:r>
      <w:r>
        <w:rPr>
          <w:rFonts w:hint="eastAsia" w:ascii="宋体" w:hAnsi="宋体" w:eastAsia="宋体" w:cs="宋体"/>
          <w:bCs/>
          <w:color w:val="auto"/>
          <w:kern w:val="0"/>
          <w:sz w:val="24"/>
          <w:highlight w:val="none"/>
          <w:shd w:val="clear" w:color="auto" w:fill="auto"/>
        </w:rPr>
        <w:fldChar w:fldCharType="end"/>
      </w:r>
      <w:r>
        <w:rPr>
          <w:rFonts w:hint="eastAsia" w:ascii="宋体" w:hAnsi="宋体" w:eastAsia="宋体" w:cs="宋体"/>
          <w:bCs/>
          <w:color w:val="auto"/>
          <w:kern w:val="0"/>
          <w:sz w:val="24"/>
          <w:highlight w:val="none"/>
          <w:shd w:val="clear" w:color="auto" w:fill="auto"/>
        </w:rPr>
        <w:t>等相关媒体上发布中标公告，同时向中标人发出中标通知书。</w:t>
      </w:r>
    </w:p>
    <w:p w14:paraId="6B29C3BF">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2</w:t>
      </w:r>
      <w:r>
        <w:rPr>
          <w:rFonts w:hint="eastAsia" w:ascii="宋体" w:hAnsi="宋体" w:eastAsia="宋体" w:cs="宋体"/>
          <w:bCs/>
          <w:color w:val="auto"/>
          <w:kern w:val="0"/>
          <w:sz w:val="24"/>
          <w:highlight w:val="none"/>
          <w:shd w:val="clear" w:color="auto" w:fill="auto"/>
        </w:rPr>
        <w:t>.2中标人在规定的时间内不领取中标通知书的，视为中标后自动放弃中标资格；中标人在有效报价中报价最低,非不可抗力放弃中标资格的。发生上述情况的承担由此引起的一切后果。</w:t>
      </w:r>
    </w:p>
    <w:p w14:paraId="052A07F9">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2</w:t>
      </w:r>
      <w:r>
        <w:rPr>
          <w:rFonts w:hint="eastAsia" w:ascii="宋体" w:hAnsi="宋体" w:eastAsia="宋体" w:cs="宋体"/>
          <w:bCs/>
          <w:color w:val="auto"/>
          <w:kern w:val="0"/>
          <w:sz w:val="24"/>
          <w:highlight w:val="none"/>
          <w:shd w:val="clear" w:color="auto" w:fill="auto"/>
        </w:rPr>
        <w:t>.3中标通知书对采购人和中标人具有同等法律效力。中标通知书发出后，采购人改变中标结果，或者中标人放弃中标，应按相关法律、规章、规范性文件的要求承担相应的法律责任。</w:t>
      </w:r>
    </w:p>
    <w:p w14:paraId="715A4030">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2</w:t>
      </w:r>
      <w:r>
        <w:rPr>
          <w:rFonts w:hint="eastAsia" w:ascii="宋体" w:hAnsi="宋体" w:eastAsia="宋体" w:cs="宋体"/>
          <w:bCs/>
          <w:color w:val="auto"/>
          <w:kern w:val="0"/>
          <w:sz w:val="24"/>
          <w:highlight w:val="none"/>
          <w:shd w:val="clear" w:color="auto" w:fill="auto"/>
        </w:rPr>
        <w:t>.4中标通知书将作为签订合同的依据。合同签订后，中标通知书成为合同的一部分。</w:t>
      </w:r>
    </w:p>
    <w:p w14:paraId="20678D20">
      <w:pPr>
        <w:widowControl/>
        <w:spacing w:line="460" w:lineRule="atLeast"/>
        <w:ind w:firstLine="482"/>
        <w:jc w:val="left"/>
        <w:rPr>
          <w:rFonts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3</w:t>
      </w:r>
      <w:r>
        <w:rPr>
          <w:rFonts w:hint="eastAsia" w:ascii="宋体" w:hAnsi="宋体" w:eastAsia="宋体" w:cs="宋体"/>
          <w:b/>
          <w:bCs/>
          <w:color w:val="auto"/>
          <w:kern w:val="0"/>
          <w:sz w:val="24"/>
          <w:highlight w:val="none"/>
          <w:shd w:val="clear" w:color="auto" w:fill="auto"/>
        </w:rPr>
        <w:t>.代理机构宣布废标的权利</w:t>
      </w:r>
    </w:p>
    <w:p w14:paraId="571B70D5">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.1出现下列情况之一时，</w:t>
      </w:r>
      <w:r>
        <w:rPr>
          <w:rFonts w:hint="eastAsia" w:ascii="宋体" w:hAnsi="宋体" w:eastAsia="宋体" w:cs="宋体"/>
          <w:bCs/>
          <w:color w:val="auto"/>
          <w:kern w:val="0"/>
          <w:sz w:val="24"/>
          <w:highlight w:val="none"/>
          <w:shd w:val="clear" w:color="auto" w:fill="auto"/>
        </w:rPr>
        <w:t>代理机构</w:t>
      </w:r>
      <w:r>
        <w:rPr>
          <w:rFonts w:ascii="宋体" w:hAnsi="宋体" w:eastAsia="宋体" w:cs="宋体"/>
          <w:bCs/>
          <w:color w:val="auto"/>
          <w:kern w:val="0"/>
          <w:sz w:val="24"/>
          <w:highlight w:val="none"/>
          <w:shd w:val="clear" w:color="auto" w:fill="auto"/>
        </w:rPr>
        <w:t>有权宣布废标，并将理由通知所有投标人：</w:t>
      </w:r>
    </w:p>
    <w:p w14:paraId="0053C312">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.1.1出现影响采购公正的违法、违规行为的。</w:t>
      </w:r>
    </w:p>
    <w:p w14:paraId="5E094F2E">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.1.2投标人的报价均超过了招标控制价，采购人不能支付的。</w:t>
      </w:r>
    </w:p>
    <w:p w14:paraId="7DBA0FD9">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.1.3因重大变故，采购任务取消的。</w:t>
      </w:r>
    </w:p>
    <w:p w14:paraId="0835BE47">
      <w:pPr>
        <w:spacing w:line="360" w:lineRule="auto"/>
        <w:ind w:firstLine="480" w:firstLineChars="200"/>
        <w:rPr>
          <w:rFonts w:hint="eastAsia" w:ascii="宋体" w:hAnsi="宋体" w:eastAsia="宋体" w:cs="宋体"/>
          <w:color w:val="auto"/>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sz w:val="24"/>
          <w:highlight w:val="none"/>
          <w:shd w:val="clear" w:color="auto" w:fill="auto"/>
        </w:rPr>
        <w:t>投标截止后投标人不足3家或通过资格性检查或符合性检查的投标人不足3家的，除采购任务取消情形外，按照以下方式处理：</w:t>
      </w:r>
    </w:p>
    <w:p w14:paraId="1D61234A">
      <w:pPr>
        <w:numPr>
          <w:ilvl w:val="0"/>
          <w:numId w:val="1"/>
        </w:num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招标文件存在不合理条款或者招标程序不符合规定的，采购人、采购代理机构改正后依法重新招标；　</w:t>
      </w:r>
    </w:p>
    <w:p w14:paraId="4C0A938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（2）招标文件没有不合理条款、招标程序符合规定，需要采用其他采购方式采购的，采购人应当依法报财政部门批准。</w:t>
      </w:r>
    </w:p>
    <w:p w14:paraId="5F5E9A0E">
      <w:pPr>
        <w:pStyle w:val="24"/>
        <w:ind w:firstLine="48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3</w:t>
      </w:r>
      <w:r>
        <w:rPr>
          <w:rFonts w:hint="eastAsia"/>
          <w:color w:val="auto"/>
          <w:highlight w:val="none"/>
          <w:lang w:eastAsia="zh-CN"/>
        </w:rPr>
        <w:t>.3</w:t>
      </w:r>
      <w:r>
        <w:rPr>
          <w:rFonts w:hint="eastAsia"/>
          <w:color w:val="auto"/>
          <w:highlight w:val="none"/>
          <w:lang w:val="en-US" w:eastAsia="zh-CN"/>
        </w:rPr>
        <w:t>投标人</w:t>
      </w:r>
      <w:r>
        <w:rPr>
          <w:rFonts w:hint="eastAsia"/>
          <w:color w:val="auto"/>
          <w:highlight w:val="none"/>
          <w:lang w:eastAsia="zh-CN"/>
        </w:rPr>
        <w:t>必须书面说明：我单位在</w:t>
      </w:r>
      <w:r>
        <w:rPr>
          <w:rFonts w:hint="eastAsia"/>
          <w:color w:val="auto"/>
          <w:highlight w:val="none"/>
          <w:lang w:val="en-US" w:eastAsia="zh-CN"/>
        </w:rPr>
        <w:t>投标</w:t>
      </w:r>
      <w:r>
        <w:rPr>
          <w:rFonts w:hint="eastAsia"/>
          <w:color w:val="auto"/>
          <w:highlight w:val="none"/>
          <w:lang w:eastAsia="zh-CN"/>
        </w:rPr>
        <w:t>过程中所提供的所有证件及有关证明材料不存在伪造、弄虚作假，如发现我单位提供虚假材料，我单位愿接受上级主管部门的任何惩罚。</w:t>
      </w:r>
    </w:p>
    <w:p w14:paraId="42CF8EFD">
      <w:pPr>
        <w:widowControl/>
        <w:spacing w:line="480" w:lineRule="atLeast"/>
        <w:jc w:val="center"/>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八、合同授予</w:t>
      </w:r>
    </w:p>
    <w:p w14:paraId="259906A3">
      <w:pPr>
        <w:widowControl/>
        <w:spacing w:line="460" w:lineRule="atLeast"/>
        <w:ind w:firstLine="482"/>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.合同</w:t>
      </w:r>
      <w:r>
        <w:rPr>
          <w:rFonts w:hint="eastAsia" w:ascii="宋体" w:hAnsi="宋体" w:eastAsia="宋体" w:cs="宋体"/>
          <w:b/>
          <w:bCs/>
          <w:color w:val="auto"/>
          <w:kern w:val="0"/>
          <w:sz w:val="24"/>
          <w:highlight w:val="none"/>
          <w:shd w:val="clear" w:color="auto" w:fill="auto"/>
          <w:lang w:eastAsia="zh-CN"/>
        </w:rPr>
        <w:t>签订</w:t>
      </w:r>
    </w:p>
    <w:p w14:paraId="32F48873">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bookmarkStart w:id="33" w:name="_Toc8594"/>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.1采购人、中标人自中标通知书发出之日起，在招标文件第三章《</w:t>
      </w:r>
      <w:r>
        <w:rPr>
          <w:rFonts w:hint="eastAsia" w:ascii="宋体" w:hAnsi="宋体" w:eastAsia="宋体" w:cs="宋体"/>
          <w:color w:val="auto"/>
          <w:kern w:val="0"/>
          <w:sz w:val="24"/>
          <w:highlight w:val="none"/>
          <w:shd w:val="clear" w:color="auto" w:fill="auto"/>
          <w:lang w:eastAsia="zh-CN"/>
        </w:rPr>
        <w:t>投标人</w:t>
      </w:r>
      <w:r>
        <w:rPr>
          <w:rFonts w:hint="eastAsia" w:ascii="宋体" w:hAnsi="宋体" w:eastAsia="宋体" w:cs="宋体"/>
          <w:color w:val="auto"/>
          <w:kern w:val="0"/>
          <w:sz w:val="24"/>
          <w:highlight w:val="none"/>
          <w:shd w:val="clear" w:color="auto" w:fill="auto"/>
        </w:rPr>
        <w:t>须知前附表》规定的时间内，根据招标文件确定的事项和</w:t>
      </w:r>
      <w:r>
        <w:rPr>
          <w:rFonts w:hint="eastAsia" w:ascii="宋体" w:hAnsi="宋体" w:eastAsia="宋体" w:cs="宋体"/>
          <w:color w:val="auto"/>
          <w:kern w:val="0"/>
          <w:sz w:val="24"/>
          <w:highlight w:val="none"/>
          <w:shd w:val="clear" w:color="auto" w:fill="auto"/>
          <w:lang w:eastAsia="zh-CN"/>
        </w:rPr>
        <w:t>中标人</w:t>
      </w:r>
      <w:r>
        <w:rPr>
          <w:rFonts w:hint="eastAsia" w:ascii="宋体" w:hAnsi="宋体" w:eastAsia="宋体" w:cs="宋体"/>
          <w:color w:val="auto"/>
          <w:kern w:val="0"/>
          <w:sz w:val="24"/>
          <w:highlight w:val="none"/>
          <w:shd w:val="clear" w:color="auto" w:fill="auto"/>
        </w:rPr>
        <w:t>投标文件签订合同。双方所签订的合同不得对招标文件和中标人投标文件作实质性修改。</w:t>
      </w:r>
    </w:p>
    <w:p w14:paraId="4EF39E92">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75CE7D1E">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.3中标人</w:t>
      </w:r>
      <w:r>
        <w:rPr>
          <w:rFonts w:hint="eastAsia" w:ascii="Times New Roman" w:hAnsi="Times New Roman" w:eastAsia="宋体" w:cs="宋体"/>
          <w:color w:val="auto"/>
          <w:kern w:val="0"/>
          <w:sz w:val="24"/>
          <w:highlight w:val="none"/>
          <w:shd w:val="clear" w:color="auto" w:fill="auto"/>
        </w:rPr>
        <w:t>放弃中标、因不可抗力不能履行合同、不按照招标文件要求提交履约保证金，或者被查实存在影响中标结果的违法行为等情形，不符合中标条件的，</w:t>
      </w:r>
      <w:r>
        <w:rPr>
          <w:rFonts w:hint="eastAsia" w:ascii="宋体" w:hAnsi="宋体" w:eastAsia="宋体" w:cs="宋体"/>
          <w:color w:val="auto"/>
          <w:kern w:val="0"/>
          <w:sz w:val="24"/>
          <w:highlight w:val="none"/>
          <w:shd w:val="clear" w:color="auto" w:fill="auto"/>
        </w:rPr>
        <w:t>采购人可以</w:t>
      </w:r>
      <w:r>
        <w:rPr>
          <w:rFonts w:hint="eastAsia" w:ascii="Times New Roman" w:hAnsi="Times New Roman" w:eastAsia="宋体" w:cs="宋体"/>
          <w:color w:val="auto"/>
          <w:kern w:val="0"/>
          <w:sz w:val="24"/>
          <w:highlight w:val="none"/>
          <w:shd w:val="clear" w:color="auto" w:fill="auto"/>
        </w:rPr>
        <w:t>按照评标委员会提出的中标候选</w:t>
      </w:r>
      <w:r>
        <w:rPr>
          <w:rFonts w:hint="eastAsia" w:ascii="宋体" w:hAnsi="宋体" w:eastAsia="宋体" w:cs="宋体"/>
          <w:color w:val="auto"/>
          <w:kern w:val="0"/>
          <w:sz w:val="24"/>
          <w:highlight w:val="none"/>
          <w:shd w:val="clear" w:color="auto" w:fill="auto"/>
        </w:rPr>
        <w:t>人</w:t>
      </w:r>
      <w:r>
        <w:rPr>
          <w:rFonts w:hint="eastAsia" w:ascii="Times New Roman" w:hAnsi="Times New Roman" w:eastAsia="宋体" w:cs="宋体"/>
          <w:color w:val="auto"/>
          <w:kern w:val="0"/>
          <w:sz w:val="24"/>
          <w:highlight w:val="none"/>
          <w:shd w:val="clear" w:color="auto" w:fill="auto"/>
        </w:rPr>
        <w:t>名单排序依次确定其他中标候选</w:t>
      </w:r>
      <w:r>
        <w:rPr>
          <w:rFonts w:hint="eastAsia" w:ascii="宋体" w:hAnsi="宋体" w:eastAsia="宋体" w:cs="宋体"/>
          <w:color w:val="auto"/>
          <w:kern w:val="0"/>
          <w:sz w:val="24"/>
          <w:highlight w:val="none"/>
          <w:shd w:val="clear" w:color="auto" w:fill="auto"/>
        </w:rPr>
        <w:t>人</w:t>
      </w:r>
      <w:r>
        <w:rPr>
          <w:rFonts w:hint="eastAsia" w:ascii="Times New Roman" w:hAnsi="Times New Roman" w:eastAsia="宋体" w:cs="宋体"/>
          <w:color w:val="auto"/>
          <w:kern w:val="0"/>
          <w:sz w:val="24"/>
          <w:highlight w:val="none"/>
          <w:shd w:val="clear" w:color="auto" w:fill="auto"/>
        </w:rPr>
        <w:t>为中标</w:t>
      </w:r>
      <w:r>
        <w:rPr>
          <w:rFonts w:hint="eastAsia" w:ascii="宋体" w:hAnsi="宋体" w:eastAsia="宋体" w:cs="宋体"/>
          <w:color w:val="auto"/>
          <w:kern w:val="0"/>
          <w:sz w:val="24"/>
          <w:highlight w:val="none"/>
          <w:shd w:val="clear" w:color="auto" w:fill="auto"/>
        </w:rPr>
        <w:t>人</w:t>
      </w:r>
      <w:r>
        <w:rPr>
          <w:rFonts w:hint="eastAsia" w:ascii="Times New Roman" w:hAnsi="Times New Roman" w:eastAsia="宋体" w:cs="宋体"/>
          <w:color w:val="auto"/>
          <w:kern w:val="0"/>
          <w:sz w:val="24"/>
          <w:highlight w:val="none"/>
          <w:shd w:val="clear" w:color="auto" w:fill="auto"/>
        </w:rPr>
        <w:t>，也可以重新招标。</w:t>
      </w:r>
    </w:p>
    <w:p w14:paraId="499EFAFC">
      <w:pPr>
        <w:widowControl/>
        <w:shd w:val="clear" w:color="auto" w:fill="FFFFFF"/>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.4采购人应在采购合同签订之日起</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个工作日内将合同副本报同级财政部门备案。</w:t>
      </w:r>
    </w:p>
    <w:p w14:paraId="36A47C9B">
      <w:pPr>
        <w:widowControl/>
        <w:shd w:val="clear" w:color="auto" w:fill="FFFFFF"/>
        <w:spacing w:line="460" w:lineRule="atLeast"/>
        <w:ind w:firstLine="48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.5</w:t>
      </w:r>
      <w:r>
        <w:rPr>
          <w:rFonts w:hint="eastAsia" w:ascii="宋体" w:hAnsi="宋体" w:eastAsia="宋体" w:cs="宋体"/>
          <w:b/>
          <w:bCs/>
          <w:color w:val="auto"/>
          <w:kern w:val="0"/>
          <w:sz w:val="24"/>
          <w:szCs w:val="24"/>
          <w:highlight w:val="none"/>
          <w:shd w:val="clear" w:color="auto" w:fill="auto"/>
          <w:lang w:val="en-US" w:eastAsia="zh-CN" w:bidi="ar"/>
        </w:rPr>
        <w:t>河南省政府采购合同融资政策告知函</w:t>
      </w:r>
    </w:p>
    <w:p w14:paraId="5BC85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w:t>
      </w:r>
    </w:p>
    <w:p w14:paraId="0C27A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各投标人：</w:t>
      </w:r>
    </w:p>
    <w:p w14:paraId="0B9FF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欢迎贵公司参与河南省政府采购活动！</w:t>
      </w:r>
    </w:p>
    <w:p w14:paraId="3D4C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14:paraId="3AA84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贷款渠道和提供贷款的金融机构，可在河南省政府采购网“河南省政府采购合同融资平台”查询联系。</w:t>
      </w:r>
    </w:p>
    <w:bookmarkEnd w:id="33"/>
    <w:p w14:paraId="030F14BF">
      <w:pPr>
        <w:widowControl/>
        <w:jc w:val="center"/>
        <w:outlineLvl w:val="0"/>
        <w:rPr>
          <w:rFonts w:hint="eastAsia" w:ascii="黑体" w:hAnsi="宋体" w:eastAsia="黑体" w:cs="宋体"/>
          <w:b/>
          <w:bCs/>
          <w:color w:val="auto"/>
          <w:kern w:val="0"/>
          <w:sz w:val="32"/>
          <w:szCs w:val="32"/>
          <w:highlight w:val="none"/>
          <w:shd w:val="clear" w:color="auto" w:fill="auto"/>
        </w:rPr>
      </w:pPr>
      <w:bookmarkStart w:id="34" w:name="_Toc4700"/>
      <w:bookmarkStart w:id="35" w:name="_Toc20000"/>
      <w:bookmarkStart w:id="36" w:name="_Toc9984"/>
      <w:bookmarkStart w:id="37" w:name="_Toc16669"/>
    </w:p>
    <w:p w14:paraId="12F1C5F5">
      <w:pPr>
        <w:widowControl/>
        <w:jc w:val="center"/>
        <w:outlineLvl w:val="0"/>
        <w:rPr>
          <w:rFonts w:hint="eastAsia" w:ascii="黑体" w:hAnsi="宋体" w:eastAsia="黑体" w:cs="宋体"/>
          <w:b/>
          <w:bCs/>
          <w:color w:val="auto"/>
          <w:kern w:val="0"/>
          <w:sz w:val="32"/>
          <w:szCs w:val="32"/>
          <w:highlight w:val="none"/>
          <w:shd w:val="clear" w:color="auto" w:fill="auto"/>
        </w:rPr>
      </w:pPr>
    </w:p>
    <w:p w14:paraId="7FD6B94F">
      <w:pPr>
        <w:widowControl/>
        <w:jc w:val="center"/>
        <w:outlineLvl w:val="0"/>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第四章 </w:t>
      </w:r>
      <w:r>
        <w:rPr>
          <w:rFonts w:hint="eastAsia" w:ascii="黑体" w:hAnsi="宋体" w:eastAsia="黑体" w:cs="宋体"/>
          <w:b/>
          <w:bCs/>
          <w:color w:val="auto"/>
          <w:kern w:val="0"/>
          <w:sz w:val="32"/>
          <w:highlight w:val="none"/>
          <w:shd w:val="clear" w:color="auto" w:fill="auto"/>
        </w:rPr>
        <w:t> </w:t>
      </w:r>
      <w:r>
        <w:rPr>
          <w:rFonts w:hint="eastAsia" w:ascii="黑体" w:hAnsi="宋体" w:eastAsia="黑体" w:cs="宋体"/>
          <w:b/>
          <w:bCs/>
          <w:color w:val="auto"/>
          <w:kern w:val="0"/>
          <w:sz w:val="32"/>
          <w:szCs w:val="32"/>
          <w:highlight w:val="none"/>
          <w:shd w:val="clear" w:color="auto" w:fill="auto"/>
        </w:rPr>
        <w:t>评标办法及评分标准</w:t>
      </w:r>
      <w:bookmarkEnd w:id="34"/>
      <w:bookmarkEnd w:id="35"/>
    </w:p>
    <w:bookmarkEnd w:id="36"/>
    <w:bookmarkEnd w:id="37"/>
    <w:p w14:paraId="05BF6940">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rPr>
      </w:pPr>
      <w:bookmarkStart w:id="38" w:name="_Toc256519703"/>
      <w:bookmarkStart w:id="39" w:name="_Toc1482"/>
      <w:bookmarkStart w:id="40" w:name="_Toc1947"/>
      <w:bookmarkStart w:id="41" w:name="_Toc24983"/>
      <w:bookmarkStart w:id="42" w:name="_Toc326786897"/>
      <w:r>
        <w:rPr>
          <w:rFonts w:hint="eastAsia" w:ascii="Times New Roman" w:hAnsi="Times New Roman" w:eastAsia="宋体" w:cs="宋体"/>
          <w:color w:val="auto"/>
          <w:kern w:val="0"/>
          <w:sz w:val="24"/>
          <w:highlight w:val="none"/>
          <w:shd w:val="clear" w:color="auto" w:fill="auto"/>
        </w:rPr>
        <w:t>一、总则</w:t>
      </w:r>
    </w:p>
    <w:p w14:paraId="378B1AD0">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本次评标采取</w:t>
      </w:r>
      <w:r>
        <w:rPr>
          <w:rFonts w:hint="eastAsia" w:ascii="Times New Roman" w:hAnsi="Times New Roman" w:eastAsia="宋体" w:cs="宋体"/>
          <w:color w:val="auto"/>
          <w:kern w:val="0"/>
          <w:sz w:val="24"/>
          <w:highlight w:val="none"/>
          <w:shd w:val="clear" w:color="auto" w:fill="auto"/>
          <w:lang w:val="en-US" w:eastAsia="zh-CN"/>
        </w:rPr>
        <w:t>综合评分法</w:t>
      </w:r>
      <w:r>
        <w:rPr>
          <w:rFonts w:hint="eastAsia" w:ascii="Times New Roman" w:hAnsi="Times New Roman" w:eastAsia="宋体" w:cs="宋体"/>
          <w:color w:val="auto"/>
          <w:kern w:val="0"/>
          <w:sz w:val="24"/>
          <w:highlight w:val="none"/>
          <w:shd w:val="clear" w:color="auto" w:fill="auto"/>
        </w:rPr>
        <w:t>。按投标人须知第31项的规定确定中标人和中标候选人。</w:t>
      </w:r>
    </w:p>
    <w:p w14:paraId="31DB3B86">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二、价格调整要素及价格折扣幅度列表：</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5162"/>
      </w:tblGrid>
      <w:tr w14:paraId="367D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noWrap w:val="0"/>
            <w:vAlign w:val="top"/>
          </w:tcPr>
          <w:p w14:paraId="2603313B">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评标价格要素</w:t>
            </w:r>
          </w:p>
        </w:tc>
        <w:tc>
          <w:tcPr>
            <w:tcW w:w="5162" w:type="dxa"/>
            <w:tcBorders>
              <w:top w:val="single" w:color="auto" w:sz="4" w:space="0"/>
              <w:left w:val="single" w:color="auto" w:sz="4" w:space="0"/>
              <w:bottom w:val="single" w:color="auto" w:sz="4" w:space="0"/>
              <w:right w:val="single" w:color="auto" w:sz="4" w:space="0"/>
            </w:tcBorders>
            <w:noWrap w:val="0"/>
            <w:vAlign w:val="top"/>
          </w:tcPr>
          <w:p w14:paraId="255E0B84">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价格折扣幅度</w:t>
            </w:r>
          </w:p>
        </w:tc>
      </w:tr>
      <w:tr w14:paraId="5662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noWrap w:val="0"/>
            <w:vAlign w:val="top"/>
          </w:tcPr>
          <w:p w14:paraId="2EE26343">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小微企业投标。监狱企业、残疾人福利性单位视同小型、微型企业。</w:t>
            </w:r>
          </w:p>
        </w:tc>
        <w:tc>
          <w:tcPr>
            <w:tcW w:w="5162" w:type="dxa"/>
            <w:tcBorders>
              <w:top w:val="single" w:color="auto" w:sz="4" w:space="0"/>
              <w:left w:val="single" w:color="auto" w:sz="4" w:space="0"/>
              <w:bottom w:val="single" w:color="auto" w:sz="4" w:space="0"/>
              <w:right w:val="single" w:color="auto" w:sz="4" w:space="0"/>
            </w:tcBorders>
            <w:noWrap w:val="0"/>
            <w:vAlign w:val="top"/>
          </w:tcPr>
          <w:p w14:paraId="247F5F5A">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20</w:t>
            </w:r>
            <w:r>
              <w:rPr>
                <w:rFonts w:hint="eastAsia" w:ascii="Times New Roman" w:hAnsi="Times New Roman" w:eastAsia="宋体" w:cs="宋体"/>
                <w:color w:val="auto"/>
                <w:kern w:val="0"/>
                <w:sz w:val="24"/>
                <w:highlight w:val="none"/>
                <w:shd w:val="clear" w:color="auto" w:fill="auto"/>
              </w:rPr>
              <w:t>%；</w:t>
            </w:r>
          </w:p>
        </w:tc>
      </w:tr>
      <w:tr w14:paraId="7DEC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noWrap w:val="0"/>
            <w:vAlign w:val="top"/>
          </w:tcPr>
          <w:p w14:paraId="162D7D4D">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w:t>
            </w:r>
          </w:p>
        </w:tc>
        <w:tc>
          <w:tcPr>
            <w:tcW w:w="5162" w:type="dxa"/>
            <w:tcBorders>
              <w:top w:val="single" w:color="auto" w:sz="4" w:space="0"/>
              <w:left w:val="single" w:color="auto" w:sz="4" w:space="0"/>
              <w:bottom w:val="single" w:color="auto" w:sz="4" w:space="0"/>
              <w:right w:val="single" w:color="auto" w:sz="4" w:space="0"/>
            </w:tcBorders>
            <w:noWrap w:val="0"/>
            <w:vAlign w:val="top"/>
          </w:tcPr>
          <w:p w14:paraId="37F76395">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投标人或所投产品按规定享受其他国家政策支持、扶持的，由投标人提供相关法律法规政策依据，每项按0.5%折扣。</w:t>
            </w:r>
          </w:p>
        </w:tc>
      </w:tr>
      <w:tr w14:paraId="20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0" w:type="dxa"/>
            <w:gridSpan w:val="2"/>
            <w:tcBorders>
              <w:top w:val="single" w:color="auto" w:sz="4" w:space="0"/>
              <w:left w:val="single" w:color="auto" w:sz="4" w:space="0"/>
              <w:bottom w:val="single" w:color="auto" w:sz="4" w:space="0"/>
              <w:right w:val="single" w:color="auto" w:sz="4" w:space="0"/>
            </w:tcBorders>
            <w:noWrap w:val="0"/>
            <w:vAlign w:val="top"/>
          </w:tcPr>
          <w:p w14:paraId="485DBC03">
            <w:pPr>
              <w:keepNext w:val="0"/>
              <w:keepLines w:val="0"/>
              <w:widowControl/>
              <w:suppressLineNumbers w:val="0"/>
              <w:spacing w:before="0" w:beforeAutospacing="0" w:after="0" w:afterAutospacing="0" w:line="360" w:lineRule="auto"/>
              <w:ind w:left="0" w:right="0" w:firstLine="482" w:firstLineChars="200"/>
              <w:jc w:val="left"/>
              <w:rPr>
                <w:rFonts w:hint="eastAsia" w:ascii="Times New Roman" w:hAnsi="Times New Roman"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lang w:val="en-US" w:eastAsia="zh-CN"/>
              </w:rPr>
              <w:t>依据</w:t>
            </w:r>
            <w:r>
              <w:rPr>
                <w:rFonts w:hint="eastAsia" w:ascii="宋体" w:hAnsi="宋体" w:eastAsia="宋体" w:cs="宋体"/>
                <w:b/>
                <w:bCs/>
                <w:color w:val="auto"/>
                <w:kern w:val="0"/>
                <w:sz w:val="24"/>
                <w:highlight w:val="none"/>
              </w:rPr>
              <w:t>《政府采购促进中小企业发展管理办法》（财库[2020]46号）</w:t>
            </w:r>
            <w:r>
              <w:rPr>
                <w:rFonts w:hint="eastAsia" w:ascii="宋体" w:hAnsi="宋体" w:eastAsia="宋体" w:cs="宋体"/>
                <w:b/>
                <w:bCs/>
                <w:color w:val="auto"/>
                <w:kern w:val="0"/>
                <w:sz w:val="24"/>
                <w:highlight w:val="none"/>
                <w:lang w:eastAsia="zh-CN"/>
              </w:rPr>
              <w:t>及财政部财库司</w:t>
            </w:r>
            <w:r>
              <w:rPr>
                <w:rFonts w:hint="eastAsia" w:ascii="宋体" w:hAnsi="宋体" w:eastAsia="宋体" w:cs="宋体"/>
                <w:b/>
                <w:bCs/>
                <w:color w:val="auto"/>
                <w:kern w:val="0"/>
                <w:sz w:val="24"/>
                <w:szCs w:val="24"/>
                <w:highlight w:val="none"/>
                <w:lang w:val="en-US" w:eastAsia="zh-CN" w:bidi="ar-SA"/>
              </w:rPr>
              <w:t>《政府采购促进中小企业发展政策问答》文件精神，</w:t>
            </w:r>
            <w:r>
              <w:rPr>
                <w:rFonts w:hint="eastAsia" w:ascii="宋体" w:hAnsi="宋体" w:eastAsia="宋体" w:cs="宋体"/>
                <w:b/>
                <w:bCs/>
                <w:color w:val="auto"/>
                <w:sz w:val="24"/>
                <w:szCs w:val="24"/>
                <w:highlight w:val="none"/>
                <w:shd w:val="clear" w:fill="FFFFFF"/>
              </w:rPr>
              <w:t>货物采购项目含有多个采购标的，只有当</w:t>
            </w:r>
            <w:r>
              <w:rPr>
                <w:rFonts w:hint="eastAsia" w:ascii="宋体" w:hAnsi="宋体" w:eastAsia="宋体" w:cs="宋体"/>
                <w:b/>
                <w:bCs/>
                <w:color w:val="auto"/>
                <w:sz w:val="24"/>
                <w:szCs w:val="24"/>
                <w:highlight w:val="none"/>
                <w:shd w:val="clear" w:fill="FFFFFF"/>
                <w:lang w:eastAsia="zh-CN"/>
              </w:rPr>
              <w:t>投标人</w:t>
            </w:r>
            <w:r>
              <w:rPr>
                <w:rFonts w:hint="eastAsia" w:ascii="宋体" w:hAnsi="宋体" w:eastAsia="宋体" w:cs="宋体"/>
                <w:b/>
                <w:bCs/>
                <w:color w:val="auto"/>
                <w:sz w:val="24"/>
                <w:szCs w:val="24"/>
                <w:highlight w:val="none"/>
                <w:shd w:val="clear" w:fill="FFFFFF"/>
              </w:rPr>
              <w:t>提供的每个标的均由小微企业制造，才能享受</w:t>
            </w:r>
            <w:r>
              <w:rPr>
                <w:rFonts w:hint="eastAsia" w:ascii="宋体" w:hAnsi="宋体" w:eastAsia="宋体" w:cs="宋体"/>
                <w:b/>
                <w:bCs/>
                <w:color w:val="auto"/>
                <w:sz w:val="24"/>
                <w:szCs w:val="24"/>
                <w:highlight w:val="none"/>
                <w:shd w:val="clear" w:fill="FFFFFF"/>
                <w:lang w:val="en-US" w:eastAsia="zh-CN"/>
              </w:rPr>
              <w:t>20</w:t>
            </w:r>
            <w:r>
              <w:rPr>
                <w:rFonts w:hint="eastAsia" w:ascii="宋体" w:hAnsi="宋体" w:eastAsia="宋体" w:cs="宋体"/>
                <w:b/>
                <w:bCs/>
                <w:color w:val="auto"/>
                <w:sz w:val="24"/>
                <w:szCs w:val="24"/>
                <w:highlight w:val="none"/>
                <w:shd w:val="clear" w:fill="FFFFFF"/>
              </w:rPr>
              <w:t>%的价格扣除政策。</w:t>
            </w:r>
            <w:r>
              <w:rPr>
                <w:rFonts w:hint="eastAsia" w:ascii="宋体" w:hAnsi="宋体" w:eastAsia="宋体" w:cs="宋体"/>
                <w:b/>
                <w:bCs/>
                <w:color w:val="auto"/>
                <w:kern w:val="0"/>
                <w:sz w:val="24"/>
                <w:szCs w:val="24"/>
                <w:highlight w:val="none"/>
                <w:lang w:val="en-US" w:eastAsia="zh-CN" w:bidi="ar-SA"/>
              </w:rPr>
              <w:t>如果小微投标人提供的货物既有中型企业制造货物，也有小微企业制造货物的，不享受价格扣除相关政策。</w:t>
            </w:r>
          </w:p>
        </w:tc>
      </w:tr>
    </w:tbl>
    <w:p w14:paraId="62513ED5">
      <w:pPr>
        <w:widowControl/>
        <w:spacing w:line="360" w:lineRule="auto"/>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注：1、评标价=投标人报价×（1-∑价格折扣幅度）</w:t>
      </w:r>
    </w:p>
    <w:p w14:paraId="40F79637">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2</w:t>
      </w:r>
      <w:r>
        <w:rPr>
          <w:rFonts w:hint="eastAsia" w:ascii="Times New Roman" w:hAnsi="Times New Roman" w:eastAsia="宋体" w:cs="宋体"/>
          <w:color w:val="auto"/>
          <w:kern w:val="0"/>
          <w:sz w:val="24"/>
          <w:highlight w:val="none"/>
          <w:shd w:val="clear" w:color="auto" w:fill="auto"/>
        </w:rPr>
        <w:t>、根据</w:t>
      </w:r>
      <w:r>
        <w:rPr>
          <w:rFonts w:hint="eastAsia" w:ascii="宋体" w:hAnsi="宋体" w:eastAsia="宋体" w:cs="宋体"/>
          <w:color w:val="auto"/>
          <w:kern w:val="0"/>
          <w:sz w:val="24"/>
          <w:szCs w:val="24"/>
          <w:highlight w:val="none"/>
          <w:shd w:val="clear" w:color="auto" w:fill="FFFFFF"/>
          <w:lang w:val="en-US" w:eastAsia="zh-CN" w:bidi="ar"/>
        </w:rPr>
        <w:t>《政府采购促进中小企业发展管理办法》(财库〔2020〕46号)</w:t>
      </w:r>
      <w:r>
        <w:rPr>
          <w:rFonts w:hint="eastAsia" w:ascii="Times New Roman" w:hAnsi="Times New Roman" w:eastAsia="宋体" w:cs="宋体"/>
          <w:color w:val="auto"/>
          <w:kern w:val="0"/>
          <w:sz w:val="24"/>
          <w:highlight w:val="none"/>
          <w:shd w:val="clear" w:color="auto" w:fill="auto"/>
        </w:rPr>
        <w:t>的规定，参加政府采购活动的中小企业应当提供《中小企业声明函》。（格式见第六章附件）</w:t>
      </w:r>
    </w:p>
    <w:p w14:paraId="5B88F77B">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3</w:t>
      </w:r>
      <w:r>
        <w:rPr>
          <w:rFonts w:hint="eastAsia" w:ascii="Times New Roman" w:hAnsi="Times New Roman" w:eastAsia="宋体" w:cs="宋体"/>
          <w:color w:val="auto"/>
          <w:kern w:val="0"/>
          <w:sz w:val="24"/>
          <w:highlight w:val="none"/>
          <w:shd w:val="clear" w:color="auto" w:fill="auto"/>
        </w:rPr>
        <w:t>、根据《财政部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74784042">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4</w:t>
      </w:r>
      <w:r>
        <w:rPr>
          <w:rFonts w:hint="eastAsia" w:ascii="Times New Roman" w:hAnsi="Times New Roman" w:eastAsia="宋体" w:cs="宋体"/>
          <w:color w:val="auto"/>
          <w:kern w:val="0"/>
          <w:sz w:val="24"/>
          <w:highlight w:val="none"/>
          <w:shd w:val="clear" w:color="auto" w:fill="auto"/>
        </w:rPr>
        <w:t>、根据《财政部 民政部 中国残疾人联合会关于促进残疾人就业政府采购政策的通知》（财库〔2017〕 141号）的规定，享受政府采购支持政策的残疾人福利性单位应当提供《残疾人福利性单位声明函》。（格式见第六章附件）</w:t>
      </w:r>
    </w:p>
    <w:p w14:paraId="37061332">
      <w:pPr>
        <w:widowControl/>
        <w:spacing w:line="360" w:lineRule="auto"/>
        <w:ind w:firstLine="480" w:firstLineChars="200"/>
        <w:jc w:val="left"/>
        <w:rPr>
          <w:rFonts w:hint="eastAsia" w:ascii="Times New Roman" w:hAnsi="Times New Roman" w:eastAsia="宋体" w:cs="宋体"/>
          <w:color w:val="auto"/>
          <w:kern w:val="0"/>
          <w:sz w:val="24"/>
          <w:highlight w:val="none"/>
          <w:shd w:val="clear" w:color="auto" w:fill="auto"/>
          <w:lang w:val="en-US" w:eastAsia="zh-CN"/>
        </w:rPr>
      </w:pPr>
      <w:r>
        <w:rPr>
          <w:rFonts w:hint="eastAsia" w:ascii="Times New Roman" w:hAnsi="Times New Roman" w:eastAsia="宋体" w:cs="宋体"/>
          <w:color w:val="auto"/>
          <w:kern w:val="0"/>
          <w:sz w:val="24"/>
          <w:highlight w:val="none"/>
          <w:shd w:val="clear" w:color="auto" w:fill="auto"/>
          <w:lang w:val="en-US" w:eastAsia="zh-CN"/>
        </w:rPr>
        <w:t>三、评分标准:</w:t>
      </w:r>
    </w:p>
    <w:p w14:paraId="164D3467">
      <w:pPr>
        <w:spacing w:before="78" w:line="220" w:lineRule="auto"/>
        <w:ind w:left="129"/>
        <w:rPr>
          <w:rFonts w:hint="default" w:ascii="Times New Roman" w:hAnsi="Times New Roman" w:eastAsia="宋体" w:cs="宋体"/>
          <w:color w:val="auto"/>
          <w:kern w:val="0"/>
          <w:sz w:val="24"/>
          <w:highlight w:val="none"/>
          <w:shd w:val="clear" w:color="auto" w:fill="auto"/>
          <w:lang w:val="en-US" w:eastAsia="zh-CN"/>
        </w:rPr>
      </w:pPr>
      <w:r>
        <w:rPr>
          <w:rFonts w:ascii="宋体" w:hAnsi="宋体" w:eastAsia="宋体" w:cs="宋体"/>
          <w:color w:val="auto"/>
          <w:spacing w:val="2"/>
          <w:sz w:val="22"/>
          <w:szCs w:val="22"/>
          <w:highlight w:val="none"/>
          <w14:textOutline w14:w="4354" w14:cap="flat" w14:cmpd="sng">
            <w14:solidFill>
              <w14:srgbClr w14:val="000000"/>
            </w14:solidFill>
            <w14:prstDash w14:val="solid"/>
            <w14:miter w14:val="0"/>
          </w14:textOutline>
        </w:rPr>
        <w:t>注：得分保留小数点后两位，合计得分保留小数点后两位。</w:t>
      </w:r>
    </w:p>
    <w:tbl>
      <w:tblPr>
        <w:tblStyle w:val="29"/>
        <w:tblW w:w="51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42"/>
        <w:gridCol w:w="1114"/>
        <w:gridCol w:w="6828"/>
      </w:tblGrid>
      <w:tr w14:paraId="564D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200" w:type="pct"/>
            <w:gridSpan w:val="2"/>
            <w:vAlign w:val="center"/>
          </w:tcPr>
          <w:p w14:paraId="1A4C55E3">
            <w:pPr>
              <w:pStyle w:val="30"/>
              <w:spacing w:before="14" w:line="240" w:lineRule="auto"/>
              <w:ind w:left="548"/>
              <w:jc w:val="both"/>
              <w:rPr>
                <w:color w:val="auto"/>
                <w:sz w:val="18"/>
                <w:szCs w:val="18"/>
                <w:highlight w:val="none"/>
              </w:rPr>
            </w:pPr>
            <w:r>
              <w:rPr>
                <w:color w:val="auto"/>
                <w:spacing w:val="9"/>
                <w:sz w:val="18"/>
                <w:szCs w:val="18"/>
                <w:highlight w:val="none"/>
                <w14:textOutline w14:w="3810" w14:cap="flat" w14:cmpd="sng">
                  <w14:solidFill>
                    <w14:srgbClr w14:val="000000"/>
                  </w14:solidFill>
                  <w14:prstDash w14:val="solid"/>
                  <w14:miter w14:val="0"/>
                </w14:textOutline>
              </w:rPr>
              <w:t>评审项目</w:t>
            </w:r>
          </w:p>
        </w:tc>
        <w:tc>
          <w:tcPr>
            <w:tcW w:w="3799" w:type="pct"/>
            <w:vAlign w:val="center"/>
          </w:tcPr>
          <w:p w14:paraId="45F1C263">
            <w:pPr>
              <w:pStyle w:val="30"/>
              <w:spacing w:before="14" w:line="240" w:lineRule="auto"/>
              <w:ind w:left="2753"/>
              <w:jc w:val="both"/>
              <w:rPr>
                <w:color w:val="auto"/>
                <w:sz w:val="18"/>
                <w:szCs w:val="18"/>
                <w:highlight w:val="none"/>
              </w:rPr>
            </w:pPr>
            <w:r>
              <w:rPr>
                <w:color w:val="auto"/>
                <w:spacing w:val="9"/>
                <w:sz w:val="18"/>
                <w:szCs w:val="18"/>
                <w:highlight w:val="none"/>
                <w14:textOutline w14:w="3810" w14:cap="flat" w14:cmpd="sng">
                  <w14:solidFill>
                    <w14:srgbClr w14:val="000000"/>
                  </w14:solidFill>
                  <w14:prstDash w14:val="solid"/>
                  <w14:miter w14:val="0"/>
                </w14:textOutline>
              </w:rPr>
              <w:t>评分标准</w:t>
            </w:r>
          </w:p>
        </w:tc>
      </w:tr>
      <w:tr w14:paraId="3D88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200" w:type="pct"/>
            <w:gridSpan w:val="2"/>
            <w:vAlign w:val="center"/>
          </w:tcPr>
          <w:p w14:paraId="248B88FB">
            <w:pPr>
              <w:pStyle w:val="30"/>
              <w:spacing w:before="68" w:line="240" w:lineRule="auto"/>
              <w:jc w:val="center"/>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报价部分</w:t>
            </w:r>
          </w:p>
          <w:p w14:paraId="26CD01CA">
            <w:pPr>
              <w:pStyle w:val="30"/>
              <w:spacing w:before="68"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15</w:t>
            </w:r>
            <w:r>
              <w:rPr>
                <w:rFonts w:hint="eastAsia" w:asciiTheme="minorEastAsia" w:hAnsiTheme="minorEastAsia" w:eastAsiaTheme="minorEastAsia" w:cstheme="minorEastAsia"/>
                <w:color w:val="auto"/>
                <w:spacing w:val="-3"/>
                <w:sz w:val="21"/>
                <w:szCs w:val="21"/>
                <w:highlight w:val="none"/>
              </w:rPr>
              <w:t>分</w:t>
            </w:r>
          </w:p>
        </w:tc>
        <w:tc>
          <w:tcPr>
            <w:tcW w:w="3799" w:type="pct"/>
            <w:vAlign w:val="center"/>
          </w:tcPr>
          <w:p w14:paraId="2FC04AD8">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投标报价得分＝（评标基准价 / 评标报价）×</w:t>
            </w:r>
            <w:r>
              <w:rPr>
                <w:rFonts w:hint="eastAsia" w:asciiTheme="minorEastAsia" w:hAnsiTheme="minorEastAsia" w:eastAsiaTheme="minorEastAsia" w:cstheme="minorEastAsia"/>
                <w:color w:val="auto"/>
                <w:spacing w:val="-2"/>
                <w:sz w:val="21"/>
                <w:szCs w:val="21"/>
                <w:highlight w:val="none"/>
                <w:lang w:val="en-US" w:eastAsia="zh-CN"/>
              </w:rPr>
              <w:t>15</w:t>
            </w:r>
            <w:r>
              <w:rPr>
                <w:rFonts w:hint="eastAsia" w:asciiTheme="minorEastAsia" w:hAnsiTheme="minorEastAsia" w:eastAsiaTheme="minorEastAsia" w:cstheme="minorEastAsia"/>
                <w:color w:val="auto"/>
                <w:spacing w:val="-2"/>
                <w:sz w:val="21"/>
                <w:szCs w:val="21"/>
                <w:highlight w:val="none"/>
              </w:rPr>
              <w:t>；</w:t>
            </w:r>
          </w:p>
          <w:p w14:paraId="6A124F36">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评标基准价＝满足招标文件要求且评标报价最低的为评标基准价</w:t>
            </w:r>
          </w:p>
          <w:p w14:paraId="790B9FF6">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满足招标文件要求且投标价格最低的投标报价为评标基准价，其价格分为满分；其余各投标人的报价得分=（评标基准价／投标人报价）×</w:t>
            </w:r>
            <w:r>
              <w:rPr>
                <w:rFonts w:hint="eastAsia" w:asciiTheme="minorEastAsia" w:hAnsiTheme="minorEastAsia" w:eastAsiaTheme="minorEastAsia" w:cstheme="minorEastAsia"/>
                <w:color w:val="auto"/>
                <w:spacing w:val="-2"/>
                <w:sz w:val="21"/>
                <w:szCs w:val="21"/>
                <w:highlight w:val="none"/>
                <w:lang w:val="en-US" w:eastAsia="zh-CN"/>
              </w:rPr>
              <w:t>15</w:t>
            </w:r>
            <w:r>
              <w:rPr>
                <w:rFonts w:hint="eastAsia" w:asciiTheme="minorEastAsia" w:hAnsiTheme="minorEastAsia" w:eastAsiaTheme="minorEastAsia" w:cstheme="minorEastAsia"/>
                <w:color w:val="auto"/>
                <w:spacing w:val="-2"/>
                <w:sz w:val="21"/>
                <w:szCs w:val="21"/>
                <w:highlight w:val="none"/>
              </w:rPr>
              <w:t>，计算按四舍五入法则，保留小数点后两位。</w:t>
            </w:r>
          </w:p>
        </w:tc>
      </w:tr>
      <w:tr w14:paraId="432F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80" w:type="pct"/>
            <w:vMerge w:val="restart"/>
            <w:vAlign w:val="center"/>
          </w:tcPr>
          <w:p w14:paraId="23E47F29">
            <w:pPr>
              <w:pStyle w:val="30"/>
              <w:spacing w:before="69" w:line="240" w:lineRule="auto"/>
              <w:ind w:right="96"/>
              <w:jc w:val="center"/>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rPr>
              <w:t>技术</w:t>
            </w:r>
            <w:r>
              <w:rPr>
                <w:rFonts w:hint="eastAsia" w:asciiTheme="minorEastAsia" w:hAnsiTheme="minorEastAsia" w:eastAsiaTheme="minorEastAsia" w:cstheme="minorEastAsia"/>
                <w:color w:val="auto"/>
                <w:spacing w:val="-4"/>
                <w:sz w:val="21"/>
                <w:szCs w:val="21"/>
                <w:highlight w:val="none"/>
                <w:lang w:val="en-US" w:eastAsia="zh-CN"/>
              </w:rPr>
              <w:t>标评审标准</w:t>
            </w:r>
          </w:p>
          <w:p w14:paraId="3ED08372">
            <w:pPr>
              <w:pStyle w:val="30"/>
              <w:spacing w:before="69" w:line="240" w:lineRule="auto"/>
              <w:ind w:right="96"/>
              <w:jc w:val="center"/>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60</w:t>
            </w:r>
            <w:r>
              <w:rPr>
                <w:rFonts w:hint="eastAsia" w:asciiTheme="minorEastAsia" w:hAnsiTheme="minorEastAsia" w:eastAsiaTheme="minorEastAsia" w:cstheme="minorEastAsia"/>
                <w:color w:val="auto"/>
                <w:spacing w:val="-4"/>
                <w:sz w:val="21"/>
                <w:szCs w:val="21"/>
                <w:highlight w:val="none"/>
              </w:rPr>
              <w:t>分</w:t>
            </w:r>
          </w:p>
          <w:p w14:paraId="79312A10">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43CE1FBB">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68685874">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60C9C34C">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59E2FECF">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637FC38C">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034F4454">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2C4B3EAF">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734CF82C">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34FE6A6F">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32DFAC58">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3B96DC9F">
            <w:pPr>
              <w:pStyle w:val="30"/>
              <w:spacing w:before="69" w:line="240" w:lineRule="auto"/>
              <w:ind w:right="140"/>
              <w:jc w:val="center"/>
              <w:rPr>
                <w:rFonts w:hint="eastAsia" w:asciiTheme="minorEastAsia" w:hAnsiTheme="minorEastAsia" w:eastAsiaTheme="minorEastAsia" w:cstheme="minorEastAsia"/>
                <w:color w:val="auto"/>
                <w:spacing w:val="-4"/>
                <w:sz w:val="21"/>
                <w:szCs w:val="21"/>
                <w:highlight w:val="none"/>
              </w:rPr>
            </w:pPr>
          </w:p>
          <w:p w14:paraId="17F7D53D">
            <w:pPr>
              <w:spacing w:line="240" w:lineRule="auto"/>
              <w:jc w:val="center"/>
              <w:rPr>
                <w:rFonts w:hint="eastAsia" w:asciiTheme="minorEastAsia" w:hAnsiTheme="minorEastAsia" w:eastAsiaTheme="minorEastAsia" w:cstheme="minorEastAsia"/>
                <w:color w:val="auto"/>
                <w:sz w:val="21"/>
                <w:szCs w:val="24"/>
                <w:highlight w:val="none"/>
              </w:rPr>
            </w:pPr>
          </w:p>
        </w:tc>
        <w:tc>
          <w:tcPr>
            <w:tcW w:w="619" w:type="pct"/>
            <w:vAlign w:val="center"/>
          </w:tcPr>
          <w:p w14:paraId="18077E72">
            <w:pPr>
              <w:pStyle w:val="30"/>
              <w:spacing w:line="240" w:lineRule="auto"/>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项目服务小组及管理规章制度10分</w:t>
            </w:r>
          </w:p>
        </w:tc>
        <w:tc>
          <w:tcPr>
            <w:tcW w:w="3799" w:type="pct"/>
            <w:vAlign w:val="center"/>
          </w:tcPr>
          <w:p w14:paraId="585BDF2A">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根据投标人的内部员工管理制度，有特别完善的团队建设管理方案，设定专门的服务小组人员分工明确、职责清楚得10分；根据投标人的内部员工管理制度，有较完善的团队建设管理方案，设定专门的服务小组人员分工职责较完善得6分；根据投标人的内部员工管理制度，有较完善的团队建设管理方案，设定专门的服务小组人员分工职责基本完善得4分。其他情况或不提供不得分。</w:t>
            </w:r>
          </w:p>
        </w:tc>
      </w:tr>
      <w:tr w14:paraId="142E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jc w:val="center"/>
        </w:trPr>
        <w:tc>
          <w:tcPr>
            <w:tcW w:w="580" w:type="pct"/>
            <w:vMerge w:val="continue"/>
            <w:vAlign w:val="center"/>
          </w:tcPr>
          <w:p w14:paraId="336A6B78">
            <w:pPr>
              <w:spacing w:line="240" w:lineRule="auto"/>
              <w:jc w:val="center"/>
              <w:rPr>
                <w:rFonts w:hint="eastAsia" w:asciiTheme="minorEastAsia" w:hAnsiTheme="minorEastAsia" w:eastAsiaTheme="minorEastAsia" w:cstheme="minorEastAsia"/>
                <w:color w:val="auto"/>
                <w:sz w:val="21"/>
                <w:szCs w:val="24"/>
                <w:highlight w:val="none"/>
              </w:rPr>
            </w:pPr>
          </w:p>
        </w:tc>
        <w:tc>
          <w:tcPr>
            <w:tcW w:w="619" w:type="pct"/>
            <w:vAlign w:val="center"/>
          </w:tcPr>
          <w:p w14:paraId="1C915662">
            <w:pPr>
              <w:pStyle w:val="30"/>
              <w:spacing w:line="240" w:lineRule="auto"/>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培训服务方案及保障措施1</w:t>
            </w:r>
            <w:r>
              <w:rPr>
                <w:rFonts w:hint="eastAsia" w:asciiTheme="minorEastAsia" w:hAnsiTheme="minorEastAsia" w:eastAsiaTheme="minorEastAsia" w:cstheme="minorEastAsia"/>
                <w:color w:val="auto"/>
                <w:spacing w:val="-2"/>
                <w:sz w:val="21"/>
                <w:szCs w:val="21"/>
                <w:highlight w:val="none"/>
                <w:lang w:val="en-US" w:eastAsia="zh-CN"/>
              </w:rPr>
              <w:t>5分</w:t>
            </w:r>
          </w:p>
        </w:tc>
        <w:tc>
          <w:tcPr>
            <w:tcW w:w="3799" w:type="pct"/>
            <w:vAlign w:val="center"/>
          </w:tcPr>
          <w:p w14:paraId="65703ABE">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整体思路特别清晰，目标明确、方案周密、设想符合实际，可实施性、保障措施非常强得1</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分；整体思路较清晰，设想较符合实际，有可实施性得</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分；整体思路基本清晰，设想基本符合实际，可实施性基本满足的得5分。其他情况或不提供不得分。</w:t>
            </w:r>
          </w:p>
        </w:tc>
      </w:tr>
      <w:tr w14:paraId="6B68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8" w:hRule="atLeast"/>
          <w:jc w:val="center"/>
        </w:trPr>
        <w:tc>
          <w:tcPr>
            <w:tcW w:w="580" w:type="pct"/>
            <w:vMerge w:val="continue"/>
            <w:vAlign w:val="center"/>
          </w:tcPr>
          <w:p w14:paraId="5484BBF5">
            <w:pPr>
              <w:spacing w:line="240" w:lineRule="auto"/>
              <w:jc w:val="center"/>
              <w:rPr>
                <w:rFonts w:hint="eastAsia" w:asciiTheme="minorEastAsia" w:hAnsiTheme="minorEastAsia" w:eastAsiaTheme="minorEastAsia" w:cstheme="minorEastAsia"/>
                <w:color w:val="auto"/>
                <w:sz w:val="21"/>
                <w:szCs w:val="24"/>
                <w:highlight w:val="none"/>
              </w:rPr>
            </w:pPr>
          </w:p>
        </w:tc>
        <w:tc>
          <w:tcPr>
            <w:tcW w:w="619" w:type="pct"/>
            <w:vAlign w:val="center"/>
          </w:tcPr>
          <w:p w14:paraId="40D9AA8C">
            <w:pPr>
              <w:pStyle w:val="30"/>
              <w:spacing w:line="240" w:lineRule="auto"/>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教学管理制度1</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分</w:t>
            </w:r>
          </w:p>
        </w:tc>
        <w:tc>
          <w:tcPr>
            <w:tcW w:w="3799" w:type="pct"/>
            <w:vAlign w:val="center"/>
          </w:tcPr>
          <w:p w14:paraId="64398D4B">
            <w:pPr>
              <w:pStyle w:val="30"/>
              <w:spacing w:line="240" w:lineRule="auto"/>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lang w:val="en-US" w:eastAsia="zh-CN"/>
              </w:rPr>
              <w:t>教</w:t>
            </w:r>
            <w:r>
              <w:rPr>
                <w:rFonts w:hint="eastAsia" w:asciiTheme="minorEastAsia" w:hAnsiTheme="minorEastAsia" w:eastAsiaTheme="minorEastAsia" w:cstheme="minorEastAsia"/>
                <w:color w:val="auto"/>
                <w:spacing w:val="-2"/>
                <w:sz w:val="21"/>
                <w:szCs w:val="21"/>
                <w:highlight w:val="none"/>
              </w:rPr>
              <w:t>学管理制度：学校规章制度、学员管理制度、教师管理制度、财务管理制度、安全管理制度、考勤管理制度等相关内容进行综合分析评分。整体方案周密、设想符合实际，可实施性、保障措施非常强得得1</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分，整体方案完善、设想较符合实际，有可实施性得</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分，整体方案清晰，设想基本符合实际，可实施性基本满足得</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分。其他情况或不提供不得分。</w:t>
            </w:r>
          </w:p>
        </w:tc>
      </w:tr>
      <w:tr w14:paraId="7BB3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 w:hRule="atLeast"/>
          <w:jc w:val="center"/>
        </w:trPr>
        <w:tc>
          <w:tcPr>
            <w:tcW w:w="580" w:type="pct"/>
            <w:vMerge w:val="continue"/>
            <w:vAlign w:val="center"/>
          </w:tcPr>
          <w:p w14:paraId="35F4B76D">
            <w:pPr>
              <w:spacing w:line="240" w:lineRule="auto"/>
              <w:jc w:val="center"/>
              <w:rPr>
                <w:rFonts w:hint="eastAsia" w:asciiTheme="minorEastAsia" w:hAnsiTheme="minorEastAsia" w:eastAsiaTheme="minorEastAsia" w:cstheme="minorEastAsia"/>
                <w:color w:val="auto"/>
                <w:spacing w:val="21"/>
                <w:sz w:val="21"/>
                <w:szCs w:val="21"/>
                <w:highlight w:val="none"/>
                <w:lang w:val="en-US" w:eastAsia="zh-CN"/>
              </w:rPr>
            </w:pPr>
          </w:p>
        </w:tc>
        <w:tc>
          <w:tcPr>
            <w:tcW w:w="619" w:type="pct"/>
            <w:vAlign w:val="center"/>
          </w:tcPr>
          <w:p w14:paraId="44CD5EA0">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项目的档案管理措施和方法</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w:t>
            </w:r>
          </w:p>
        </w:tc>
        <w:tc>
          <w:tcPr>
            <w:tcW w:w="3799" w:type="pct"/>
            <w:vAlign w:val="center"/>
          </w:tcPr>
          <w:p w14:paraId="3B20889E">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针对该项目设定有高品质的项目档案管理措施和方法的得</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分；对该项目设定有较完善的项目档案管理措施和方法的得6分；对该项目设定有基本完善的项目档案管理措施和方法的得</w:t>
            </w:r>
            <w:r>
              <w:rPr>
                <w:rFonts w:hint="eastAsia" w:asciiTheme="minorEastAsia" w:hAnsiTheme="minorEastAsia" w:eastAsiaTheme="minorEastAsia" w:cstheme="minorEastAsia"/>
                <w:color w:val="auto"/>
                <w:spacing w:val="-2"/>
                <w:sz w:val="21"/>
                <w:szCs w:val="21"/>
                <w:highlight w:val="none"/>
                <w:lang w:val="en-US" w:eastAsia="zh-CN"/>
              </w:rPr>
              <w:t>2</w:t>
            </w:r>
            <w:r>
              <w:rPr>
                <w:rFonts w:hint="eastAsia" w:asciiTheme="minorEastAsia" w:hAnsiTheme="minorEastAsia" w:eastAsiaTheme="minorEastAsia" w:cstheme="minorEastAsia"/>
                <w:color w:val="auto"/>
                <w:spacing w:val="-2"/>
                <w:sz w:val="21"/>
                <w:szCs w:val="21"/>
                <w:highlight w:val="none"/>
              </w:rPr>
              <w:t>分。其他情况或不提供不得分。</w:t>
            </w:r>
          </w:p>
        </w:tc>
      </w:tr>
      <w:tr w14:paraId="12D8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80" w:type="pct"/>
            <w:vMerge w:val="continue"/>
            <w:vAlign w:val="center"/>
          </w:tcPr>
          <w:p w14:paraId="33823E98">
            <w:pPr>
              <w:spacing w:line="240" w:lineRule="auto"/>
              <w:jc w:val="center"/>
              <w:rPr>
                <w:rFonts w:hint="eastAsia" w:asciiTheme="minorEastAsia" w:hAnsiTheme="minorEastAsia" w:eastAsiaTheme="minorEastAsia" w:cstheme="minorEastAsia"/>
                <w:color w:val="auto"/>
                <w:spacing w:val="21"/>
                <w:sz w:val="21"/>
                <w:szCs w:val="21"/>
                <w:highlight w:val="none"/>
                <w:lang w:val="en-US" w:eastAsia="zh-CN"/>
              </w:rPr>
            </w:pPr>
          </w:p>
        </w:tc>
        <w:tc>
          <w:tcPr>
            <w:tcW w:w="619" w:type="pct"/>
            <w:vAlign w:val="center"/>
          </w:tcPr>
          <w:p w14:paraId="1B3357D5">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突发状况应急预案</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w:t>
            </w:r>
          </w:p>
        </w:tc>
        <w:tc>
          <w:tcPr>
            <w:tcW w:w="3799" w:type="pct"/>
            <w:vAlign w:val="center"/>
          </w:tcPr>
          <w:p w14:paraId="419C8EE5">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突发状况应急预案可操作性特别强，方案详尽、合理、实时性强得</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分；突发状况应急预案具有可操作性，方案简单、通用得</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分。其他情况或不提供不得分。</w:t>
            </w:r>
          </w:p>
        </w:tc>
      </w:tr>
      <w:tr w14:paraId="3172B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80" w:type="pct"/>
            <w:vMerge w:val="restart"/>
            <w:vAlign w:val="center"/>
          </w:tcPr>
          <w:p w14:paraId="71703773">
            <w:pPr>
              <w:pStyle w:val="30"/>
              <w:spacing w:before="69" w:line="240" w:lineRule="auto"/>
              <w:ind w:right="14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商务</w:t>
            </w:r>
            <w:r>
              <w:rPr>
                <w:rFonts w:hint="eastAsia" w:asciiTheme="minorEastAsia" w:hAnsiTheme="minorEastAsia" w:eastAsiaTheme="minorEastAsia" w:cstheme="minorEastAsia"/>
                <w:color w:val="auto"/>
                <w:spacing w:val="-3"/>
                <w:sz w:val="21"/>
                <w:szCs w:val="21"/>
                <w:highlight w:val="none"/>
              </w:rPr>
              <w:t>部分</w:t>
            </w:r>
          </w:p>
          <w:p w14:paraId="530AAB12">
            <w:pPr>
              <w:spacing w:line="240" w:lineRule="auto"/>
              <w:jc w:val="center"/>
              <w:rPr>
                <w:rFonts w:hint="eastAsia" w:asciiTheme="minorEastAsia" w:hAnsiTheme="minorEastAsia" w:eastAsiaTheme="minorEastAsia" w:cstheme="minorEastAsia"/>
                <w:color w:val="auto"/>
                <w:sz w:val="21"/>
                <w:szCs w:val="24"/>
                <w:highlight w:val="none"/>
              </w:rPr>
            </w:pPr>
            <w:r>
              <w:rPr>
                <w:rFonts w:hint="eastAsia" w:asciiTheme="minorEastAsia" w:hAnsiTheme="minorEastAsia" w:cstheme="minorEastAsia"/>
                <w:color w:val="auto"/>
                <w:spacing w:val="21"/>
                <w:sz w:val="21"/>
                <w:szCs w:val="21"/>
                <w:highlight w:val="none"/>
                <w:lang w:val="en-US" w:eastAsia="zh-CN"/>
              </w:rPr>
              <w:t>2</w:t>
            </w:r>
            <w:r>
              <w:rPr>
                <w:rFonts w:hint="eastAsia" w:asciiTheme="minorEastAsia" w:hAnsiTheme="minorEastAsia" w:eastAsiaTheme="minorEastAsia" w:cstheme="minorEastAsia"/>
                <w:color w:val="auto"/>
                <w:spacing w:val="21"/>
                <w:sz w:val="21"/>
                <w:szCs w:val="21"/>
                <w:highlight w:val="none"/>
                <w:lang w:val="en-US" w:eastAsia="zh-CN"/>
              </w:rPr>
              <w:t>5</w:t>
            </w:r>
            <w:r>
              <w:rPr>
                <w:rFonts w:hint="eastAsia" w:asciiTheme="minorEastAsia" w:hAnsiTheme="minorEastAsia" w:eastAsiaTheme="minorEastAsia" w:cstheme="minorEastAsia"/>
                <w:color w:val="auto"/>
                <w:spacing w:val="21"/>
                <w:sz w:val="21"/>
                <w:szCs w:val="21"/>
                <w:highlight w:val="none"/>
              </w:rPr>
              <w:t>分</w:t>
            </w:r>
          </w:p>
        </w:tc>
        <w:tc>
          <w:tcPr>
            <w:tcW w:w="619" w:type="pct"/>
            <w:vAlign w:val="center"/>
          </w:tcPr>
          <w:p w14:paraId="260E1E38">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教学设施及师资力量10分</w:t>
            </w:r>
          </w:p>
        </w:tc>
        <w:tc>
          <w:tcPr>
            <w:tcW w:w="3799" w:type="pct"/>
            <w:vAlign w:val="center"/>
          </w:tcPr>
          <w:p w14:paraId="7E749689">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lang w:val="en-US" w:eastAsia="zh-CN"/>
              </w:rPr>
              <w:t>投标人</w:t>
            </w:r>
            <w:r>
              <w:rPr>
                <w:rFonts w:hint="eastAsia" w:asciiTheme="minorEastAsia" w:hAnsiTheme="minorEastAsia" w:eastAsiaTheme="minorEastAsia" w:cstheme="minorEastAsia"/>
                <w:color w:val="auto"/>
                <w:spacing w:val="-2"/>
                <w:sz w:val="21"/>
                <w:szCs w:val="21"/>
                <w:highlight w:val="none"/>
              </w:rPr>
              <w:t>拟投入本项目</w:t>
            </w:r>
            <w:r>
              <w:rPr>
                <w:rFonts w:hint="eastAsia" w:asciiTheme="minorEastAsia" w:hAnsiTheme="minorEastAsia" w:eastAsiaTheme="minorEastAsia" w:cstheme="minorEastAsia"/>
                <w:color w:val="auto"/>
                <w:spacing w:val="-2"/>
                <w:sz w:val="21"/>
                <w:szCs w:val="21"/>
                <w:highlight w:val="none"/>
                <w:lang w:val="en-US" w:eastAsia="zh-CN"/>
              </w:rPr>
              <w:t>课堂集中教学场所及配套设施设备、实习实训场所或合作实训基地</w:t>
            </w:r>
            <w:r>
              <w:rPr>
                <w:rFonts w:hint="eastAsia" w:asciiTheme="minorEastAsia" w:hAnsiTheme="minorEastAsia" w:eastAsiaTheme="minorEastAsia" w:cstheme="minorEastAsia"/>
                <w:color w:val="auto"/>
                <w:spacing w:val="-2"/>
                <w:sz w:val="21"/>
                <w:szCs w:val="21"/>
                <w:highlight w:val="none"/>
              </w:rPr>
              <w:t>，提供设备及实训场地图片，得2分，未提供不得分；</w:t>
            </w:r>
            <w:r>
              <w:rPr>
                <w:rFonts w:hint="eastAsia" w:asciiTheme="minorEastAsia" w:hAnsiTheme="minorEastAsia" w:eastAsiaTheme="minorEastAsia" w:cstheme="minorEastAsia"/>
                <w:color w:val="auto"/>
                <w:spacing w:val="-2"/>
                <w:sz w:val="21"/>
                <w:szCs w:val="21"/>
                <w:highlight w:val="none"/>
                <w:lang w:val="en-US" w:eastAsia="zh-CN"/>
              </w:rPr>
              <w:t>投标人</w:t>
            </w:r>
            <w:r>
              <w:rPr>
                <w:rFonts w:hint="eastAsia" w:asciiTheme="minorEastAsia" w:hAnsiTheme="minorEastAsia" w:eastAsiaTheme="minorEastAsia" w:cstheme="minorEastAsia"/>
                <w:color w:val="auto"/>
                <w:spacing w:val="-2"/>
                <w:sz w:val="21"/>
                <w:szCs w:val="21"/>
                <w:highlight w:val="none"/>
              </w:rPr>
              <w:t>拟投入本项目的</w:t>
            </w:r>
            <w:r>
              <w:rPr>
                <w:rFonts w:hint="eastAsia" w:asciiTheme="minorEastAsia" w:hAnsiTheme="minorEastAsia" w:eastAsiaTheme="minorEastAsia" w:cstheme="minorEastAsia"/>
                <w:color w:val="auto"/>
                <w:spacing w:val="-2"/>
                <w:sz w:val="21"/>
                <w:szCs w:val="21"/>
                <w:highlight w:val="none"/>
                <w:lang w:val="en-US" w:eastAsia="zh-CN"/>
              </w:rPr>
              <w:t>专职教学管理人员和专兼职教师队伍</w:t>
            </w:r>
            <w:r>
              <w:rPr>
                <w:rFonts w:hint="eastAsia" w:asciiTheme="minorEastAsia" w:hAnsiTheme="minorEastAsia" w:eastAsiaTheme="minorEastAsia" w:cstheme="minorEastAsia"/>
                <w:color w:val="auto"/>
                <w:spacing w:val="-2"/>
                <w:sz w:val="21"/>
                <w:szCs w:val="21"/>
                <w:highlight w:val="none"/>
              </w:rPr>
              <w:t>中：具有涉农类中级及以上职称，每有一个得</w:t>
            </w:r>
            <w:r>
              <w:rPr>
                <w:rFonts w:hint="eastAsia" w:asciiTheme="minorEastAsia" w:hAnsiTheme="minorEastAsia" w:eastAsiaTheme="minorEastAsia" w:cstheme="minorEastAsia"/>
                <w:color w:val="auto"/>
                <w:spacing w:val="-2"/>
                <w:sz w:val="21"/>
                <w:szCs w:val="21"/>
                <w:highlight w:val="none"/>
                <w:lang w:val="en-US" w:eastAsia="zh-CN"/>
              </w:rPr>
              <w:t>4</w:t>
            </w:r>
            <w:r>
              <w:rPr>
                <w:rFonts w:hint="eastAsia" w:asciiTheme="minorEastAsia" w:hAnsiTheme="minorEastAsia" w:eastAsiaTheme="minorEastAsia" w:cstheme="minorEastAsia"/>
                <w:color w:val="auto"/>
                <w:spacing w:val="-2"/>
                <w:sz w:val="21"/>
                <w:szCs w:val="21"/>
                <w:highlight w:val="none"/>
              </w:rPr>
              <w:t>分，最多得8分。注：供应商须提供聘请合同及职称证明，未提供不得分</w:t>
            </w:r>
            <w:r>
              <w:rPr>
                <w:rFonts w:hint="eastAsia" w:asciiTheme="minorEastAsia" w:hAnsiTheme="minorEastAsia" w:eastAsiaTheme="minorEastAsia" w:cstheme="minorEastAsia"/>
                <w:color w:val="auto"/>
                <w:spacing w:val="-2"/>
                <w:sz w:val="21"/>
                <w:szCs w:val="21"/>
                <w:highlight w:val="none"/>
                <w:lang w:eastAsia="zh-CN"/>
              </w:rPr>
              <w:t>。</w:t>
            </w:r>
          </w:p>
        </w:tc>
      </w:tr>
      <w:tr w14:paraId="3467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80" w:type="pct"/>
            <w:vMerge w:val="continue"/>
            <w:vAlign w:val="center"/>
          </w:tcPr>
          <w:p w14:paraId="3AB98F30">
            <w:pPr>
              <w:spacing w:line="240" w:lineRule="auto"/>
              <w:jc w:val="center"/>
              <w:rPr>
                <w:rFonts w:hint="eastAsia" w:asciiTheme="minorEastAsia" w:hAnsiTheme="minorEastAsia" w:eastAsiaTheme="minorEastAsia" w:cstheme="minorEastAsia"/>
                <w:color w:val="auto"/>
                <w:sz w:val="21"/>
                <w:szCs w:val="24"/>
                <w:highlight w:val="none"/>
              </w:rPr>
            </w:pPr>
          </w:p>
        </w:tc>
        <w:tc>
          <w:tcPr>
            <w:tcW w:w="619" w:type="pct"/>
            <w:vAlign w:val="center"/>
          </w:tcPr>
          <w:p w14:paraId="20E621C9">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en-US"/>
              </w:rPr>
            </w:pPr>
            <w:r>
              <w:rPr>
                <w:rFonts w:hint="eastAsia" w:asciiTheme="minorEastAsia" w:hAnsiTheme="minorEastAsia" w:eastAsiaTheme="minorEastAsia" w:cstheme="minorEastAsia"/>
                <w:color w:val="auto"/>
                <w:spacing w:val="-2"/>
                <w:sz w:val="21"/>
                <w:szCs w:val="21"/>
                <w:highlight w:val="none"/>
              </w:rPr>
              <w:t>企业业绩5分</w:t>
            </w:r>
          </w:p>
        </w:tc>
        <w:tc>
          <w:tcPr>
            <w:tcW w:w="3799" w:type="pct"/>
            <w:vAlign w:val="center"/>
          </w:tcPr>
          <w:p w14:paraId="0932994F">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lang w:val="en-US" w:eastAsia="zh-CN"/>
              </w:rPr>
              <w:t>2</w:t>
            </w:r>
            <w:r>
              <w:rPr>
                <w:rFonts w:hint="eastAsia" w:asciiTheme="minorEastAsia" w:hAnsiTheme="minorEastAsia" w:eastAsiaTheme="minorEastAsia" w:cstheme="minorEastAsia"/>
                <w:color w:val="auto"/>
                <w:spacing w:val="-2"/>
                <w:sz w:val="21"/>
                <w:szCs w:val="21"/>
                <w:highlight w:val="none"/>
              </w:rPr>
              <w:t>021年01月01日以来供应商具有相关业绩的每有一项得2.5分，最多得5分。（提供合同扫描件，未提供不得分。）</w:t>
            </w:r>
          </w:p>
        </w:tc>
      </w:tr>
      <w:tr w14:paraId="0AC0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80" w:type="pct"/>
            <w:vMerge w:val="continue"/>
            <w:vAlign w:val="center"/>
          </w:tcPr>
          <w:p w14:paraId="0E52BB2D">
            <w:pPr>
              <w:spacing w:line="240" w:lineRule="auto"/>
              <w:jc w:val="center"/>
              <w:rPr>
                <w:rFonts w:hint="eastAsia" w:asciiTheme="minorEastAsia" w:hAnsiTheme="minorEastAsia" w:eastAsiaTheme="minorEastAsia" w:cstheme="minorEastAsia"/>
                <w:color w:val="auto"/>
                <w:sz w:val="21"/>
                <w:szCs w:val="24"/>
                <w:highlight w:val="none"/>
              </w:rPr>
            </w:pPr>
          </w:p>
        </w:tc>
        <w:tc>
          <w:tcPr>
            <w:tcW w:w="619" w:type="pct"/>
            <w:vAlign w:val="center"/>
          </w:tcPr>
          <w:p w14:paraId="7D540918">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服务承诺10分</w:t>
            </w:r>
          </w:p>
        </w:tc>
        <w:tc>
          <w:tcPr>
            <w:tcW w:w="3799" w:type="pct"/>
            <w:vAlign w:val="center"/>
          </w:tcPr>
          <w:p w14:paraId="0F4DA66C">
            <w:pPr>
              <w:pStyle w:val="30"/>
              <w:spacing w:line="240" w:lineRule="auto"/>
              <w:ind w:left="106"/>
              <w:jc w:val="left"/>
              <w:rPr>
                <w:rFonts w:hint="eastAsia" w:asciiTheme="minorEastAsia" w:hAnsiTheme="minorEastAsia" w:eastAsiaTheme="minorEastAsia" w:cstheme="minorEastAsia"/>
                <w:color w:val="auto"/>
                <w:spacing w:val="-2"/>
                <w:sz w:val="21"/>
                <w:szCs w:val="21"/>
                <w:highlight w:val="none"/>
                <w:lang w:val="en-US" w:eastAsia="zh-CN"/>
              </w:rPr>
            </w:pPr>
            <w:r>
              <w:rPr>
                <w:rFonts w:hint="eastAsia" w:asciiTheme="minorEastAsia" w:hAnsiTheme="minorEastAsia" w:eastAsiaTheme="minorEastAsia" w:cstheme="minorEastAsia"/>
                <w:color w:val="auto"/>
                <w:spacing w:val="-2"/>
                <w:sz w:val="21"/>
                <w:szCs w:val="21"/>
                <w:highlight w:val="none"/>
              </w:rPr>
              <w:t>接到工作任务后，积极配合各方工作，响应时间、投入充足人员、设备，做好人员协调工作，保证服务质量的承诺和措施等方面的合理性、完整性、响应性、服务承诺细致周到的得10分；服务承诺一般得6分；服务承诺缺失、不全，服务保障工作缺失不全的得4分；未提供承诺不得分。</w:t>
            </w:r>
          </w:p>
        </w:tc>
      </w:tr>
    </w:tbl>
    <w:p w14:paraId="4132D40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1、投标综合得分＝商务</w:t>
      </w:r>
      <w:r>
        <w:rPr>
          <w:rFonts w:hint="eastAsia" w:ascii="宋体" w:hAnsi="宋体" w:eastAsia="宋体" w:cs="宋体"/>
          <w:color w:val="auto"/>
          <w:kern w:val="0"/>
          <w:sz w:val="24"/>
          <w:highlight w:val="none"/>
          <w:lang w:val="en-US" w:eastAsia="zh-CN"/>
        </w:rPr>
        <w:t>标</w:t>
      </w:r>
      <w:r>
        <w:rPr>
          <w:rFonts w:hint="eastAsia" w:ascii="宋体" w:hAnsi="宋体" w:eastAsia="宋体" w:cs="宋体"/>
          <w:color w:val="auto"/>
          <w:kern w:val="0"/>
          <w:sz w:val="24"/>
          <w:highlight w:val="none"/>
        </w:rPr>
        <w:t>得分+技术</w:t>
      </w:r>
      <w:r>
        <w:rPr>
          <w:rFonts w:hint="eastAsia" w:ascii="宋体" w:hAnsi="宋体" w:eastAsia="宋体" w:cs="宋体"/>
          <w:color w:val="auto"/>
          <w:kern w:val="0"/>
          <w:sz w:val="24"/>
          <w:highlight w:val="none"/>
          <w:lang w:val="en-US" w:eastAsia="zh-CN"/>
        </w:rPr>
        <w:t>标</w:t>
      </w:r>
      <w:r>
        <w:rPr>
          <w:rFonts w:hint="eastAsia" w:ascii="宋体" w:hAnsi="宋体" w:eastAsia="宋体" w:cs="宋体"/>
          <w:color w:val="auto"/>
          <w:kern w:val="0"/>
          <w:sz w:val="24"/>
          <w:highlight w:val="none"/>
        </w:rPr>
        <w:t>得分+投标报价得分。</w:t>
      </w:r>
    </w:p>
    <w:p w14:paraId="600EB7E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2、本办法计算过程中分值按四舍五入保留两位小数，结果按四舍五入保留两位小数，所有评委打分的算术平均值即为投标人的最终得分。</w:t>
      </w:r>
    </w:p>
    <w:p w14:paraId="360BC00B">
      <w:pPr>
        <w:widowControl/>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3、评分办法中所涉及的证件、证书、业绩合同均以发证或签定日期为准（必须在有效期内方为有效证件），各投标人应在投标文件中附复印件，以便评标委员会对照审查</w:t>
      </w:r>
      <w:r>
        <w:rPr>
          <w:rFonts w:hint="eastAsia" w:ascii="宋体" w:hAnsi="宋体" w:eastAsia="宋体" w:cs="宋体"/>
          <w:color w:val="auto"/>
          <w:kern w:val="0"/>
          <w:sz w:val="24"/>
          <w:highlight w:val="none"/>
          <w:lang w:eastAsia="zh-CN"/>
        </w:rPr>
        <w:t>。</w:t>
      </w:r>
    </w:p>
    <w:p w14:paraId="610BE219">
      <w:pPr>
        <w:widowControl/>
        <w:jc w:val="center"/>
        <w:rPr>
          <w:rFonts w:hint="eastAsia" w:ascii="黑体" w:hAnsi="宋体" w:eastAsia="黑体" w:cs="宋体"/>
          <w:b/>
          <w:color w:val="auto"/>
          <w:kern w:val="0"/>
          <w:sz w:val="36"/>
          <w:szCs w:val="36"/>
          <w:highlight w:val="none"/>
        </w:rPr>
      </w:pPr>
    </w:p>
    <w:p w14:paraId="6BE7568E">
      <w:pPr>
        <w:widowControl/>
        <w:jc w:val="center"/>
        <w:rPr>
          <w:rFonts w:hint="eastAsia" w:ascii="黑体" w:hAnsi="宋体" w:eastAsia="黑体" w:cs="宋体"/>
          <w:b/>
          <w:color w:val="auto"/>
          <w:kern w:val="0"/>
          <w:sz w:val="36"/>
          <w:szCs w:val="36"/>
          <w:highlight w:val="none"/>
        </w:rPr>
      </w:pPr>
    </w:p>
    <w:p w14:paraId="0EEDE86E">
      <w:pPr>
        <w:widowControl/>
        <w:jc w:val="center"/>
        <w:rPr>
          <w:rFonts w:hint="eastAsia" w:ascii="黑体" w:hAnsi="宋体" w:eastAsia="黑体" w:cs="宋体"/>
          <w:b/>
          <w:color w:val="auto"/>
          <w:kern w:val="0"/>
          <w:sz w:val="36"/>
          <w:szCs w:val="36"/>
          <w:highlight w:val="none"/>
        </w:rPr>
      </w:pPr>
    </w:p>
    <w:p w14:paraId="27C4F3B3">
      <w:pPr>
        <w:widowControl/>
        <w:jc w:val="center"/>
        <w:rPr>
          <w:rFonts w:hint="eastAsia" w:ascii="黑体" w:hAnsi="宋体" w:eastAsia="黑体" w:cs="宋体"/>
          <w:b/>
          <w:color w:val="auto"/>
          <w:kern w:val="0"/>
          <w:sz w:val="36"/>
          <w:szCs w:val="36"/>
          <w:highlight w:val="none"/>
        </w:rPr>
      </w:pPr>
    </w:p>
    <w:p w14:paraId="4637192A">
      <w:pPr>
        <w:widowControl/>
        <w:jc w:val="center"/>
        <w:rPr>
          <w:rFonts w:hint="eastAsia" w:ascii="黑体" w:hAnsi="宋体" w:eastAsia="黑体" w:cs="宋体"/>
          <w:b/>
          <w:color w:val="auto"/>
          <w:kern w:val="0"/>
          <w:sz w:val="36"/>
          <w:szCs w:val="36"/>
          <w:highlight w:val="none"/>
        </w:rPr>
      </w:pPr>
    </w:p>
    <w:p w14:paraId="3A6DE032">
      <w:pPr>
        <w:widowControl/>
        <w:jc w:val="center"/>
        <w:rPr>
          <w:rFonts w:hint="eastAsia" w:ascii="黑体" w:hAnsi="宋体" w:eastAsia="黑体" w:cs="宋体"/>
          <w:b/>
          <w:color w:val="auto"/>
          <w:kern w:val="0"/>
          <w:sz w:val="36"/>
          <w:szCs w:val="36"/>
          <w:highlight w:val="none"/>
        </w:rPr>
      </w:pPr>
    </w:p>
    <w:p w14:paraId="0045D579">
      <w:pPr>
        <w:widowControl/>
        <w:jc w:val="center"/>
        <w:rPr>
          <w:rFonts w:hint="eastAsia" w:ascii="黑体" w:hAnsi="宋体" w:eastAsia="黑体" w:cs="宋体"/>
          <w:b/>
          <w:color w:val="auto"/>
          <w:kern w:val="0"/>
          <w:sz w:val="36"/>
          <w:szCs w:val="36"/>
          <w:highlight w:val="none"/>
        </w:rPr>
      </w:pPr>
    </w:p>
    <w:p w14:paraId="354A0CB3">
      <w:pPr>
        <w:widowControl/>
        <w:jc w:val="center"/>
        <w:rPr>
          <w:rFonts w:hint="eastAsia" w:ascii="黑体" w:hAnsi="宋体" w:eastAsia="黑体" w:cs="宋体"/>
          <w:b/>
          <w:color w:val="auto"/>
          <w:kern w:val="0"/>
          <w:sz w:val="36"/>
          <w:szCs w:val="36"/>
          <w:highlight w:val="none"/>
        </w:rPr>
      </w:pPr>
    </w:p>
    <w:p w14:paraId="27EFD48E">
      <w:pPr>
        <w:widowControl/>
        <w:jc w:val="center"/>
        <w:rPr>
          <w:rFonts w:hint="eastAsia" w:ascii="黑体" w:hAnsi="宋体" w:eastAsia="黑体" w:cs="宋体"/>
          <w:b/>
          <w:color w:val="auto"/>
          <w:kern w:val="0"/>
          <w:sz w:val="36"/>
          <w:szCs w:val="36"/>
          <w:highlight w:val="none"/>
        </w:rPr>
      </w:pPr>
    </w:p>
    <w:p w14:paraId="01CEDACF">
      <w:pPr>
        <w:widowControl/>
        <w:jc w:val="center"/>
        <w:rPr>
          <w:rFonts w:hint="eastAsia" w:ascii="黑体" w:hAnsi="宋体" w:eastAsia="黑体" w:cs="宋体"/>
          <w:b/>
          <w:color w:val="auto"/>
          <w:kern w:val="0"/>
          <w:sz w:val="36"/>
          <w:szCs w:val="36"/>
          <w:highlight w:val="none"/>
        </w:rPr>
      </w:pPr>
    </w:p>
    <w:p w14:paraId="43C506F4">
      <w:pPr>
        <w:widowControl/>
        <w:jc w:val="center"/>
        <w:rPr>
          <w:rFonts w:hint="eastAsia" w:ascii="黑体" w:hAnsi="宋体" w:eastAsia="黑体" w:cs="宋体"/>
          <w:b/>
          <w:color w:val="auto"/>
          <w:kern w:val="0"/>
          <w:sz w:val="36"/>
          <w:szCs w:val="36"/>
          <w:highlight w:val="none"/>
        </w:rPr>
      </w:pPr>
    </w:p>
    <w:p w14:paraId="784406FE">
      <w:pPr>
        <w:widowControl/>
        <w:jc w:val="center"/>
        <w:rPr>
          <w:rFonts w:hint="eastAsia" w:ascii="黑体" w:hAnsi="宋体" w:eastAsia="黑体" w:cs="宋体"/>
          <w:b/>
          <w:color w:val="auto"/>
          <w:kern w:val="0"/>
          <w:sz w:val="36"/>
          <w:szCs w:val="36"/>
          <w:highlight w:val="none"/>
        </w:rPr>
      </w:pPr>
    </w:p>
    <w:p w14:paraId="3B384196">
      <w:pPr>
        <w:widowControl/>
        <w:jc w:val="center"/>
        <w:rPr>
          <w:rFonts w:hint="eastAsia" w:ascii="黑体" w:hAnsi="宋体" w:eastAsia="黑体" w:cs="宋体"/>
          <w:b/>
          <w:color w:val="auto"/>
          <w:kern w:val="0"/>
          <w:sz w:val="36"/>
          <w:szCs w:val="36"/>
          <w:highlight w:val="none"/>
        </w:rPr>
      </w:pPr>
    </w:p>
    <w:p w14:paraId="46831D16">
      <w:pPr>
        <w:widowControl/>
        <w:jc w:val="center"/>
        <w:rPr>
          <w:rFonts w:hint="eastAsia" w:ascii="黑体" w:hAnsi="宋体" w:eastAsia="黑体" w:cs="宋体"/>
          <w:b/>
          <w:color w:val="auto"/>
          <w:kern w:val="0"/>
          <w:sz w:val="36"/>
          <w:szCs w:val="36"/>
          <w:highlight w:val="none"/>
        </w:rPr>
      </w:pPr>
    </w:p>
    <w:p w14:paraId="607FF1E4">
      <w:pPr>
        <w:widowControl/>
        <w:jc w:val="center"/>
        <w:rPr>
          <w:rFonts w:hint="eastAsia" w:ascii="黑体" w:hAnsi="宋体" w:eastAsia="黑体" w:cs="宋体"/>
          <w:b/>
          <w:color w:val="auto"/>
          <w:kern w:val="0"/>
          <w:sz w:val="36"/>
          <w:szCs w:val="36"/>
          <w:highlight w:val="none"/>
        </w:rPr>
      </w:pPr>
    </w:p>
    <w:p w14:paraId="62337E66">
      <w:pPr>
        <w:widowControl/>
        <w:jc w:val="center"/>
        <w:rPr>
          <w:rFonts w:hint="eastAsia" w:ascii="黑体" w:hAnsi="宋体" w:eastAsia="黑体" w:cs="宋体"/>
          <w:b/>
          <w:color w:val="auto"/>
          <w:kern w:val="0"/>
          <w:sz w:val="36"/>
          <w:szCs w:val="36"/>
          <w:highlight w:val="none"/>
        </w:rPr>
      </w:pPr>
    </w:p>
    <w:p w14:paraId="6CA74315">
      <w:pPr>
        <w:widowControl/>
        <w:jc w:val="center"/>
        <w:rPr>
          <w:rFonts w:hint="eastAsia" w:ascii="黑体" w:hAnsi="宋体" w:eastAsia="黑体" w:cs="宋体"/>
          <w:b/>
          <w:color w:val="auto"/>
          <w:kern w:val="0"/>
          <w:sz w:val="36"/>
          <w:szCs w:val="36"/>
          <w:highlight w:val="none"/>
        </w:rPr>
      </w:pPr>
    </w:p>
    <w:p w14:paraId="5817884C">
      <w:pPr>
        <w:widowControl/>
        <w:jc w:val="center"/>
        <w:rPr>
          <w:rFonts w:ascii="黑体" w:hAnsi="宋体" w:eastAsia="黑体" w:cs="宋体"/>
          <w:b/>
          <w:color w:val="auto"/>
          <w:kern w:val="0"/>
          <w:sz w:val="36"/>
          <w:szCs w:val="36"/>
          <w:highlight w:val="none"/>
        </w:rPr>
      </w:pPr>
      <w:r>
        <w:rPr>
          <w:rFonts w:hint="eastAsia" w:ascii="黑体" w:hAnsi="宋体" w:eastAsia="黑体" w:cs="宋体"/>
          <w:b/>
          <w:color w:val="auto"/>
          <w:kern w:val="0"/>
          <w:sz w:val="36"/>
          <w:szCs w:val="36"/>
          <w:highlight w:val="none"/>
        </w:rPr>
        <w:t>第五章政府采购合同（主要条款）</w:t>
      </w:r>
    </w:p>
    <w:p w14:paraId="4598DC88">
      <w:pPr>
        <w:keepNext w:val="0"/>
        <w:keepLines w:val="0"/>
        <w:pageBreakBefore w:val="0"/>
        <w:kinsoku/>
        <w:overflowPunct/>
        <w:topLinePunct w:val="0"/>
        <w:autoSpaceDE/>
        <w:autoSpaceDN/>
        <w:bidi w:val="0"/>
        <w:adjustRightInd/>
        <w:spacing w:line="360" w:lineRule="auto"/>
        <w:ind w:firstLine="1205" w:firstLineChars="500"/>
        <w:textAlignment w:val="auto"/>
        <w:rPr>
          <w:rFonts w:hint="eastAsia" w:ascii="宋体" w:hAnsi="宋体" w:eastAsia="宋体" w:cs="Times New Roman"/>
          <w:color w:val="auto"/>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Times New Roman"/>
          <w:color w:val="auto"/>
          <w:sz w:val="24"/>
          <w:szCs w:val="24"/>
          <w:highlight w:val="none"/>
        </w:rPr>
        <w:t>采购人可根据采购项目的实际情况增减条款和内容）</w:t>
      </w:r>
    </w:p>
    <w:p w14:paraId="67E2ED04">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项目名称：项目编号：</w:t>
      </w:r>
    </w:p>
    <w:p w14:paraId="3D34478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甲方：（采购人）乙方：（中标人）</w:t>
      </w:r>
    </w:p>
    <w:p w14:paraId="6BE75C0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甲、乙双方根据《中华人民共和国政府采购法》、《中华人民共和国</w:t>
      </w:r>
      <w:r>
        <w:rPr>
          <w:rFonts w:hint="eastAsia" w:ascii="宋体" w:hAnsi="宋体" w:eastAsia="宋体" w:cs="Times New Roman"/>
          <w:color w:val="auto"/>
          <w:sz w:val="24"/>
          <w:szCs w:val="24"/>
          <w:highlight w:val="none"/>
          <w:lang w:val="en-US" w:eastAsia="zh-CN"/>
        </w:rPr>
        <w:t>民法典</w:t>
      </w:r>
      <w:r>
        <w:rPr>
          <w:rFonts w:hint="eastAsia" w:ascii="宋体" w:hAnsi="宋体" w:eastAsia="宋体" w:cs="Times New Roman"/>
          <w:color w:val="auto"/>
          <w:sz w:val="24"/>
          <w:szCs w:val="24"/>
          <w:highlight w:val="none"/>
        </w:rPr>
        <w:t>》等法律法规的规定，按照（招标编号）的招标结果签订本合同。</w:t>
      </w:r>
    </w:p>
    <w:p w14:paraId="0466DE5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1.服务内容：</w:t>
      </w:r>
    </w:p>
    <w:p w14:paraId="01515A2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2.合同金额</w:t>
      </w:r>
    </w:p>
    <w:p w14:paraId="49F4818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本合同金额为人民币（大写）：______元（￥______元）。</w:t>
      </w:r>
    </w:p>
    <w:p w14:paraId="2A31EA06">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3.服务期限和服务地点</w:t>
      </w:r>
    </w:p>
    <w:p w14:paraId="011E07D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3.1服务期限：</w:t>
      </w:r>
    </w:p>
    <w:p w14:paraId="382433AC">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3.2服务地点：</w:t>
      </w:r>
    </w:p>
    <w:p w14:paraId="5520A791">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4.付款方式</w:t>
      </w:r>
    </w:p>
    <w:p w14:paraId="657A275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付款方式：</w:t>
      </w:r>
    </w:p>
    <w:p w14:paraId="402863DA">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5.税费</w:t>
      </w:r>
    </w:p>
    <w:p w14:paraId="04ACC8C1">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本合同执行中相关的一切税费均由乙方负担。</w:t>
      </w:r>
    </w:p>
    <w:p w14:paraId="151B36CA">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6.技术资料</w:t>
      </w:r>
    </w:p>
    <w:p w14:paraId="77720227">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没有甲方事先书面同意，乙方不得将由甲方提供的有关合同或任何合同条文、规格、计划、图纸等资料提供给与履行本合同无关的任何其他人。</w:t>
      </w:r>
    </w:p>
    <w:p w14:paraId="081201A4">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7.知识产权</w:t>
      </w:r>
    </w:p>
    <w:p w14:paraId="03B6C3E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乙方保证所提供的货物或其任何一部分均不会侵犯任何第三方的知识产权。</w:t>
      </w:r>
    </w:p>
    <w:p w14:paraId="2D63FC75">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8.无产权瑕疵条款</w:t>
      </w:r>
    </w:p>
    <w:p w14:paraId="5161E61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乙方保证所提供的服务的所有权完全属于乙方且无任何抵押、查封等产权瑕疵。如有产权瑕疵的，视为乙方违约。乙方应负担由此而产生的一切损失。</w:t>
      </w:r>
    </w:p>
    <w:p w14:paraId="70C446E0">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9</w:t>
      </w:r>
      <w:r>
        <w:rPr>
          <w:rFonts w:hint="eastAsia" w:ascii="宋体" w:hAnsi="宋体" w:eastAsia="宋体" w:cs="Times New Roman"/>
          <w:b/>
          <w:color w:val="auto"/>
          <w:sz w:val="24"/>
          <w:szCs w:val="24"/>
          <w:highlight w:val="none"/>
        </w:rPr>
        <w:t>.转包或分包</w:t>
      </w:r>
    </w:p>
    <w:p w14:paraId="098B8C5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.1本合同范围的服务乙方不得以任何方式和形式进行转包和分包。</w:t>
      </w:r>
    </w:p>
    <w:p w14:paraId="270E74F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.2乙方如有转包和分包的行为，甲方有权给予终止合同。</w:t>
      </w:r>
    </w:p>
    <w:p w14:paraId="0D1CC7B5">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0</w:t>
      </w:r>
      <w:r>
        <w:rPr>
          <w:rFonts w:hint="eastAsia" w:ascii="宋体" w:hAnsi="宋体" w:eastAsia="宋体" w:cs="Times New Roman"/>
          <w:b/>
          <w:color w:val="auto"/>
          <w:sz w:val="24"/>
          <w:szCs w:val="24"/>
          <w:highlight w:val="none"/>
        </w:rPr>
        <w:t>.质量保证</w:t>
      </w:r>
    </w:p>
    <w:p w14:paraId="3D25093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乙方应提供优质服务，保证服务质量，且不能低于合同规定的范围和种类。</w:t>
      </w:r>
    </w:p>
    <w:p w14:paraId="706152F1">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.验收</w:t>
      </w:r>
    </w:p>
    <w:p w14:paraId="3905824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验收严格按照招标文件和投标文件规定的标准进行验收。</w:t>
      </w:r>
    </w:p>
    <w:p w14:paraId="3EF14345">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rPr>
        <w:t>.甲方的权利和义务</w:t>
      </w:r>
    </w:p>
    <w:p w14:paraId="527EFBB6">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甲方有权对合同规定范围内乙方的服务行为进行监督和检查，拥有监管权。有权定期核对乙方提供服务所配备的人员数量等。对乙方未按照合同履行的部分有权下达整改通知书，并要求乙方限期整改。</w:t>
      </w:r>
    </w:p>
    <w:p w14:paraId="4DD50C4A">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甲方有权依据双方签订的考评办法对乙方提供的服务进行定期考评。当考评结果未达到标准时，有权依据考评办法约定的数额扣除履约保证金。</w:t>
      </w:r>
    </w:p>
    <w:p w14:paraId="40637A39">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负责检查监督乙方管理工作的实施及制度的执行情况。</w:t>
      </w:r>
    </w:p>
    <w:p w14:paraId="10D232BB">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国家法律、法规所规定由甲方承担的其它责任。</w:t>
      </w:r>
    </w:p>
    <w:p w14:paraId="2A9ECA86">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3</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乙方的权利和义务</w:t>
      </w:r>
    </w:p>
    <w:p w14:paraId="68CDA1BD">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对本合同规定的委托服务范围内的项目享有管理权及服务义务。</w:t>
      </w:r>
    </w:p>
    <w:p w14:paraId="763507CC">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对甲方下达整改通知书及时配合处理。</w:t>
      </w:r>
    </w:p>
    <w:p w14:paraId="5D8857E5">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接受项目行业管理部门及政府有关部门的指导，接受甲方的监督。</w:t>
      </w:r>
    </w:p>
    <w:p w14:paraId="65EFAA69">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国家法律、法规所规定由乙方承担的其它责任。</w:t>
      </w:r>
    </w:p>
    <w:p w14:paraId="6B151133">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4</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违约责任</w:t>
      </w:r>
    </w:p>
    <w:p w14:paraId="31F73318">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甲乙双方必须遵守本合同并执行合同中的各项规定，保证本合同的正常履行。</w:t>
      </w:r>
    </w:p>
    <w:p w14:paraId="0654BE9F">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250B7EC">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5</w:t>
      </w:r>
      <w:r>
        <w:rPr>
          <w:rFonts w:hint="eastAsia" w:ascii="宋体" w:hAnsi="宋体" w:eastAsia="宋体" w:cs="Times New Roman"/>
          <w:b/>
          <w:color w:val="auto"/>
          <w:sz w:val="24"/>
          <w:szCs w:val="24"/>
          <w:highlight w:val="none"/>
        </w:rPr>
        <w:t>.不可抗力事件处理</w:t>
      </w:r>
    </w:p>
    <w:p w14:paraId="19CDCD1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4C584F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.2本合同中的不可抗力指不能预见、不能避免并不能克服的客观情况。包括但不限于：自然灾害如地震、台风、洪水、火灾；政府行为、法律规定或其适用的变化或者其他任何无法预见、避免或者控制的事件。</w:t>
      </w:r>
    </w:p>
    <w:p w14:paraId="51EEFF49">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6</w:t>
      </w:r>
      <w:r>
        <w:rPr>
          <w:rFonts w:hint="eastAsia" w:ascii="宋体" w:hAnsi="宋体" w:eastAsia="宋体" w:cs="Times New Roman"/>
          <w:b/>
          <w:color w:val="auto"/>
          <w:sz w:val="24"/>
          <w:szCs w:val="24"/>
          <w:highlight w:val="none"/>
        </w:rPr>
        <w:t>.合同纠纷处理</w:t>
      </w:r>
    </w:p>
    <w:p w14:paraId="32810C5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因本合同或与本合同有关的一切事项发生争议，由双方友好协商解决。协商不成的，任何一方均可选择以下方式解决：</w:t>
      </w:r>
    </w:p>
    <w:p w14:paraId="1B40ABEA">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.1向甲方所在地仲裁委员会申请仲裁。</w:t>
      </w:r>
    </w:p>
    <w:p w14:paraId="1F1FA33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.2向合同签订地人民法院提起诉讼。</w:t>
      </w:r>
    </w:p>
    <w:p w14:paraId="08F538FE">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7</w:t>
      </w:r>
      <w:r>
        <w:rPr>
          <w:rFonts w:hint="eastAsia" w:ascii="宋体" w:hAnsi="宋体" w:eastAsia="宋体" w:cs="Times New Roman"/>
          <w:b/>
          <w:color w:val="auto"/>
          <w:sz w:val="24"/>
          <w:szCs w:val="24"/>
          <w:highlight w:val="none"/>
        </w:rPr>
        <w:t>.违约解除合同</w:t>
      </w:r>
    </w:p>
    <w:p w14:paraId="4BF2740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.1违反本合同第10条的规定的。</w:t>
      </w:r>
    </w:p>
    <w:p w14:paraId="49A61971">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.2乙方未能履行合同规定的其它主要义务的。</w:t>
      </w:r>
    </w:p>
    <w:p w14:paraId="334C315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.3在本合同履行过程中有腐败和欺诈行为的。</w:t>
      </w:r>
    </w:p>
    <w:p w14:paraId="2DAE02BE">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8</w:t>
      </w:r>
      <w:r>
        <w:rPr>
          <w:rFonts w:hint="eastAsia" w:ascii="宋体" w:hAnsi="宋体" w:eastAsia="宋体" w:cs="Times New Roman"/>
          <w:b/>
          <w:color w:val="auto"/>
          <w:sz w:val="24"/>
          <w:szCs w:val="24"/>
          <w:highlight w:val="none"/>
        </w:rPr>
        <w:t>.其他约定</w:t>
      </w:r>
    </w:p>
    <w:p w14:paraId="0748B22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.1本采购项目的招标文件、中标</w:t>
      </w:r>
      <w:r>
        <w:rPr>
          <w:rFonts w:hint="eastAsia" w:ascii="宋体" w:hAnsi="宋体" w:eastAsia="宋体" w:cs="Times New Roman"/>
          <w:color w:val="auto"/>
          <w:sz w:val="24"/>
          <w:szCs w:val="24"/>
          <w:highlight w:val="none"/>
          <w:lang w:eastAsia="zh-CN"/>
        </w:rPr>
        <w:t>人</w:t>
      </w:r>
      <w:r>
        <w:rPr>
          <w:rFonts w:hint="eastAsia" w:ascii="宋体" w:hAnsi="宋体" w:eastAsia="宋体" w:cs="Times New Roman"/>
          <w:color w:val="auto"/>
          <w:sz w:val="24"/>
          <w:szCs w:val="24"/>
          <w:highlight w:val="none"/>
        </w:rPr>
        <w:t>的投标文件以及相关的澄清确认函（如果有的话）均为本合同不可分割的一部分，与本合同具有同等法律效力。</w:t>
      </w:r>
    </w:p>
    <w:p w14:paraId="5DAE31ED">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.2本合同未尽事宜，双方另行补充。</w:t>
      </w:r>
    </w:p>
    <w:p w14:paraId="516426A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.3本合同正本一式份，具有同等法律效力，甲、乙双方各执一份。自采购合同签订之日起</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个工作日内，甲方按照有关规定将合同副本报同级财政部门备案。</w:t>
      </w:r>
    </w:p>
    <w:p w14:paraId="69DCA07A">
      <w:pPr>
        <w:keepNext w:val="0"/>
        <w:keepLines w:val="0"/>
        <w:pageBreakBefore w:val="0"/>
        <w:widowControl/>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19</w:t>
      </w:r>
      <w:r>
        <w:rPr>
          <w:rFonts w:hint="eastAsia" w:ascii="宋体" w:hAnsi="宋体" w:eastAsia="宋体" w:cs="宋体"/>
          <w:b/>
          <w:color w:val="auto"/>
          <w:kern w:val="0"/>
          <w:sz w:val="24"/>
          <w:szCs w:val="24"/>
          <w:highlight w:val="none"/>
        </w:rPr>
        <w:t>.附件</w:t>
      </w:r>
    </w:p>
    <w:p w14:paraId="5958A813">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甲方：乙方：</w:t>
      </w:r>
    </w:p>
    <w:p w14:paraId="239CA50B">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单位地址：单位地址：</w:t>
      </w:r>
    </w:p>
    <w:p w14:paraId="1CC540BF">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法定代表人：法定代表人：</w:t>
      </w:r>
    </w:p>
    <w:p w14:paraId="67DB2FCC">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委托代理人：委托代理人：</w:t>
      </w:r>
    </w:p>
    <w:p w14:paraId="0BF9E1C6">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电话：电话：</w:t>
      </w:r>
    </w:p>
    <w:p w14:paraId="00C505C1">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p>
    <w:p w14:paraId="3FA41669">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签订日期：年月日</w:t>
      </w:r>
    </w:p>
    <w:p w14:paraId="6E769B86">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color w:val="auto"/>
          <w:kern w:val="0"/>
          <w:sz w:val="24"/>
          <w:szCs w:val="24"/>
          <w:highlight w:val="none"/>
          <w:shd w:val="clear" w:color="auto" w:fill="auto"/>
          <w:lang w:val="en-US" w:eastAsia="zh-CN" w:bidi="ar-SA"/>
        </w:rPr>
      </w:pPr>
    </w:p>
    <w:bookmarkEnd w:id="38"/>
    <w:bookmarkEnd w:id="39"/>
    <w:bookmarkEnd w:id="40"/>
    <w:bookmarkEnd w:id="41"/>
    <w:bookmarkEnd w:id="42"/>
    <w:p w14:paraId="65D09E7F">
      <w:pPr>
        <w:keepNext/>
        <w:keepLines/>
        <w:widowControl w:val="0"/>
        <w:spacing w:before="0" w:after="0" w:line="240" w:lineRule="atLeast"/>
        <w:jc w:val="center"/>
        <w:outlineLvl w:val="0"/>
        <w:rPr>
          <w:rFonts w:hint="eastAsia" w:ascii="Times New Roman" w:hAnsi="Times New Roman" w:eastAsia="宋体" w:cs="Times New Roman"/>
          <w:b/>
          <w:bCs/>
          <w:color w:val="auto"/>
          <w:kern w:val="44"/>
          <w:sz w:val="32"/>
          <w:szCs w:val="32"/>
          <w:highlight w:val="none"/>
          <w:shd w:val="clear" w:color="auto" w:fill="auto"/>
          <w:lang w:val="en-US" w:eastAsia="zh-CN" w:bidi="ar-SA"/>
        </w:rPr>
      </w:pPr>
      <w:r>
        <w:rPr>
          <w:rFonts w:hint="eastAsia" w:ascii="Times New Roman" w:hAnsi="Times New Roman" w:eastAsia="宋体" w:cs="Times New Roman"/>
          <w:b/>
          <w:bCs/>
          <w:color w:val="auto"/>
          <w:kern w:val="44"/>
          <w:sz w:val="32"/>
          <w:szCs w:val="32"/>
          <w:highlight w:val="none"/>
          <w:shd w:val="clear" w:color="auto" w:fill="auto"/>
          <w:lang w:val="en-US" w:eastAsia="zh-CN" w:bidi="ar-SA"/>
        </w:rPr>
        <w:t>第六章 投标文件格式</w:t>
      </w:r>
    </w:p>
    <w:p w14:paraId="7CB9B519">
      <w:pPr>
        <w:spacing w:line="440" w:lineRule="exact"/>
        <w:rPr>
          <w:rFonts w:ascii="Times New Roman" w:hAnsi="Times New Roman" w:eastAsia="宋体" w:cs="Times New Roman"/>
          <w:color w:val="auto"/>
          <w:sz w:val="24"/>
          <w:highlight w:val="none"/>
          <w:shd w:val="clear" w:color="auto" w:fill="auto"/>
        </w:rPr>
      </w:pPr>
    </w:p>
    <w:tbl>
      <w:tblPr>
        <w:tblStyle w:val="15"/>
        <w:tblpPr w:leftFromText="180" w:rightFromText="180" w:topFromText="100" w:bottomFromText="100" w:vertAnchor="text" w:horzAnchor="margin" w:tblpY="127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7A3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454B343A">
            <w:pPr>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注释： </w:t>
            </w:r>
          </w:p>
          <w:p w14:paraId="65DEF9C0">
            <w:pPr>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《投标文件格式》是投标人的部分投标文件格式和签订合同时所需文件的格式。投标人应按照这些格式文件制作投标文件。</w:t>
            </w:r>
          </w:p>
        </w:tc>
      </w:tr>
    </w:tbl>
    <w:p w14:paraId="69E7DD24">
      <w:pPr>
        <w:spacing w:line="360" w:lineRule="auto"/>
        <w:ind w:firstLine="482" w:firstLineChars="200"/>
        <w:rPr>
          <w:rFonts w:ascii="宋体" w:hAnsi="宋体" w:eastAsia="宋体" w:cs="Times New Roman"/>
          <w:b/>
          <w:color w:val="auto"/>
          <w:sz w:val="24"/>
          <w:szCs w:val="24"/>
          <w:highlight w:val="none"/>
          <w:shd w:val="clear" w:color="auto" w:fill="auto"/>
        </w:rPr>
      </w:pPr>
      <w:r>
        <w:rPr>
          <w:rFonts w:hint="eastAsia" w:ascii="宋体" w:hAnsi="宋体" w:eastAsia="宋体" w:cs="Times New Roman"/>
          <w:b/>
          <w:color w:val="auto"/>
          <w:sz w:val="24"/>
          <w:szCs w:val="24"/>
          <w:highlight w:val="none"/>
          <w:shd w:val="clear" w:color="auto" w:fill="auto"/>
        </w:rPr>
        <w:t xml:space="preserve">      </w:t>
      </w:r>
      <w:r>
        <w:rPr>
          <w:rFonts w:hint="eastAsia" w:ascii="宋体" w:hAnsi="宋体" w:eastAsia="宋体" w:cs="Times New Roman"/>
          <w:b/>
          <w:color w:val="auto"/>
          <w:sz w:val="24"/>
          <w:szCs w:val="24"/>
          <w:highlight w:val="none"/>
          <w:u w:val="single"/>
          <w:shd w:val="clear" w:color="auto" w:fill="auto"/>
        </w:rPr>
        <w:t xml:space="preserve">                          </w:t>
      </w:r>
      <w:r>
        <w:rPr>
          <w:rFonts w:hint="eastAsia" w:ascii="宋体" w:hAnsi="宋体" w:eastAsia="宋体" w:cs="Times New Roman"/>
          <w:b/>
          <w:color w:val="auto"/>
          <w:sz w:val="24"/>
          <w:szCs w:val="24"/>
          <w:highlight w:val="none"/>
          <w:shd w:val="clear" w:color="auto" w:fill="auto"/>
        </w:rPr>
        <w:t>（项目名称）</w:t>
      </w:r>
    </w:p>
    <w:p w14:paraId="2D129618">
      <w:pPr>
        <w:spacing w:line="360" w:lineRule="auto"/>
        <w:ind w:firstLine="480" w:firstLineChars="200"/>
        <w:rPr>
          <w:rFonts w:ascii="宋体" w:hAnsi="宋体" w:eastAsia="宋体" w:cs="Times New Roman"/>
          <w:color w:val="auto"/>
          <w:sz w:val="24"/>
          <w:szCs w:val="24"/>
          <w:highlight w:val="none"/>
          <w:shd w:val="clear" w:color="auto" w:fill="auto"/>
        </w:rPr>
      </w:pPr>
    </w:p>
    <w:p w14:paraId="76BDDCE7">
      <w:pPr>
        <w:widowControl w:val="0"/>
        <w:autoSpaceDE w:val="0"/>
        <w:autoSpaceDN w:val="0"/>
        <w:adjustRightInd w:val="0"/>
        <w:rPr>
          <w:rFonts w:ascii="宋体" w:hAnsi="宋体" w:eastAsia="宋体" w:cs="宋体"/>
          <w:color w:val="auto"/>
          <w:sz w:val="24"/>
          <w:szCs w:val="24"/>
          <w:highlight w:val="none"/>
          <w:shd w:val="clear" w:color="auto" w:fill="auto"/>
          <w:lang w:val="en-US" w:eastAsia="zh-CN" w:bidi="ar-SA"/>
        </w:rPr>
      </w:pPr>
    </w:p>
    <w:p w14:paraId="70FECDBA">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 投标文件封面（格式）</w:t>
      </w:r>
    </w:p>
    <w:p w14:paraId="3F6CBF2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 投标书（格式）</w:t>
      </w:r>
    </w:p>
    <w:p w14:paraId="1B575295">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附件3 开标一览表（格式）</w:t>
      </w:r>
    </w:p>
    <w:p w14:paraId="7F2919C0">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附件4 服务技术响应表（格式）</w:t>
      </w:r>
    </w:p>
    <w:p w14:paraId="106075B3">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附件5 商务响应表（格式）</w:t>
      </w:r>
    </w:p>
    <w:p w14:paraId="0E83180E">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 法定代表人身份证明（格式）</w:t>
      </w:r>
    </w:p>
    <w:p w14:paraId="5BA9CDED">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附件7</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法定代表人授权书（格式）</w:t>
      </w:r>
    </w:p>
    <w:p w14:paraId="2A3B6FB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附件8 证明文件</w:t>
      </w:r>
    </w:p>
    <w:p w14:paraId="10CA9E9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附件9 抵制商业贿赂承诺（格式）</w:t>
      </w:r>
    </w:p>
    <w:p w14:paraId="5C0C2BF8">
      <w:pPr>
        <w:widowControl/>
        <w:wordWrap w:val="0"/>
        <w:snapToGrid w:val="0"/>
        <w:spacing w:line="460" w:lineRule="exact"/>
        <w:ind w:firstLine="470" w:firstLineChars="19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4"/>
          <w:highlight w:val="none"/>
        </w:rPr>
        <w:t>附件10 驻马店市政府采购合同融资金融机构联系方式</w:t>
      </w:r>
    </w:p>
    <w:p w14:paraId="09158DFB">
      <w:pPr>
        <w:widowControl w:val="0"/>
        <w:autoSpaceDE w:val="0"/>
        <w:autoSpaceDN w:val="0"/>
        <w:adjustRightInd w:val="0"/>
        <w:rPr>
          <w:rFonts w:ascii="宋体" w:hAnsi="宋体" w:eastAsia="宋体" w:cs="宋体"/>
          <w:color w:val="auto"/>
          <w:sz w:val="28"/>
          <w:szCs w:val="28"/>
          <w:highlight w:val="none"/>
          <w:shd w:val="clear" w:color="auto" w:fill="auto"/>
          <w:lang w:val="en-US" w:eastAsia="zh-CN" w:bidi="ar-SA"/>
        </w:rPr>
      </w:pPr>
    </w:p>
    <w:p w14:paraId="410A466F">
      <w:pPr>
        <w:widowControl w:val="0"/>
        <w:autoSpaceDE w:val="0"/>
        <w:autoSpaceDN w:val="0"/>
        <w:adjustRightInd w:val="0"/>
        <w:rPr>
          <w:rFonts w:ascii="宋体" w:hAnsi="宋体" w:eastAsia="宋体" w:cs="宋体"/>
          <w:color w:val="auto"/>
          <w:sz w:val="28"/>
          <w:szCs w:val="28"/>
          <w:highlight w:val="none"/>
          <w:shd w:val="clear" w:color="auto" w:fill="auto"/>
          <w:lang w:val="en-US" w:eastAsia="zh-CN" w:bidi="ar-SA"/>
        </w:rPr>
      </w:pPr>
    </w:p>
    <w:p w14:paraId="3C351184">
      <w:pPr>
        <w:rPr>
          <w:rFonts w:hint="eastAsia" w:ascii="宋体" w:hAnsi="宋体" w:eastAsia="宋体" w:cs="宋体"/>
          <w:b/>
          <w:bCs/>
          <w:color w:val="auto"/>
          <w:kern w:val="0"/>
          <w:sz w:val="36"/>
          <w:szCs w:val="36"/>
          <w:highlight w:val="none"/>
        </w:rPr>
      </w:pPr>
    </w:p>
    <w:p w14:paraId="15468E74">
      <w:pPr>
        <w:rPr>
          <w:rFonts w:hint="eastAsia" w:ascii="宋体" w:hAnsi="宋体" w:eastAsia="宋体" w:cs="宋体"/>
          <w:b/>
          <w:bCs/>
          <w:color w:val="auto"/>
          <w:kern w:val="0"/>
          <w:sz w:val="32"/>
          <w:szCs w:val="32"/>
          <w:highlight w:val="none"/>
        </w:rPr>
      </w:pPr>
    </w:p>
    <w:p w14:paraId="4407F8D7">
      <w:pPr>
        <w:rPr>
          <w:rFonts w:hint="eastAsia" w:ascii="宋体" w:hAnsi="宋体" w:eastAsia="宋体" w:cs="宋体"/>
          <w:b/>
          <w:bCs/>
          <w:color w:val="auto"/>
          <w:kern w:val="0"/>
          <w:sz w:val="32"/>
          <w:szCs w:val="32"/>
          <w:highlight w:val="none"/>
        </w:rPr>
      </w:pPr>
    </w:p>
    <w:p w14:paraId="46754F65">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 xml:space="preserve">附件1                      </w:t>
      </w:r>
    </w:p>
    <w:p w14:paraId="3F8830D1">
      <w:pP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投标文件封面（格式）</w:t>
      </w:r>
    </w:p>
    <w:p w14:paraId="4F96FB89">
      <w:pP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p>
    <w:p w14:paraId="437C70D9">
      <w:pPr>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政府采购项目</w:t>
      </w:r>
    </w:p>
    <w:p w14:paraId="4FA2FB4D">
      <w:pPr>
        <w:jc w:val="center"/>
        <w:rPr>
          <w:rFonts w:hint="eastAsia" w:ascii="宋体" w:hAnsi="宋体" w:eastAsia="宋体" w:cs="宋体"/>
          <w:b/>
          <w:color w:val="auto"/>
          <w:kern w:val="0"/>
          <w:sz w:val="24"/>
          <w:highlight w:val="none"/>
        </w:rPr>
      </w:pPr>
      <w:r>
        <w:rPr>
          <w:rFonts w:hint="eastAsia" w:ascii="宋体" w:hAnsi="宋体" w:eastAsia="宋体" w:cs="宋体"/>
          <w:b/>
          <w:bCs/>
          <w:color w:val="auto"/>
          <w:kern w:val="0"/>
          <w:sz w:val="36"/>
          <w:szCs w:val="36"/>
          <w:highlight w:val="none"/>
        </w:rPr>
        <w:t>投 标 文 件</w:t>
      </w:r>
    </w:p>
    <w:p w14:paraId="2C05D5D0">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71025D6B">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16E0ED0C">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11A17E28">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21430FBB">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0B3E2759">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0B7A90D0">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64CC06E5">
      <w:pPr>
        <w:widowControl/>
        <w:spacing w:line="360" w:lineRule="auto"/>
        <w:ind w:firstLine="1785" w:firstLineChars="494"/>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项 目 名 称：               </w:t>
      </w:r>
    </w:p>
    <w:p w14:paraId="26BEA73F">
      <w:pPr>
        <w:widowControl/>
        <w:spacing w:line="360" w:lineRule="auto"/>
        <w:ind w:firstLine="1785" w:firstLineChars="494"/>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项 目 编 号：</w:t>
      </w:r>
    </w:p>
    <w:p w14:paraId="715C4B78">
      <w:pPr>
        <w:widowControl/>
        <w:spacing w:line="360" w:lineRule="auto"/>
        <w:ind w:firstLine="1785" w:firstLineChars="494"/>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标包号：               </w:t>
      </w:r>
    </w:p>
    <w:p w14:paraId="4C82264F">
      <w:pPr>
        <w:widowControl/>
        <w:spacing w:line="360" w:lineRule="auto"/>
        <w:ind w:firstLine="723" w:firstLineChars="200"/>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p>
    <w:p w14:paraId="1EAA8C97">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72D0D590">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2822673F">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62FFCD61">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19EDD040">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072148B0">
      <w:pPr>
        <w:widowControl/>
        <w:spacing w:line="360" w:lineRule="auto"/>
        <w:ind w:firstLine="2670" w:firstLineChars="95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投标人名称 ：       （全称并加盖公章）</w:t>
      </w:r>
    </w:p>
    <w:p w14:paraId="1530C002">
      <w:pPr>
        <w:widowControl/>
        <w:spacing w:line="360" w:lineRule="auto"/>
        <w:ind w:firstLine="1389" w:firstLineChars="494"/>
        <w:jc w:val="left"/>
        <w:rPr>
          <w:rFonts w:hint="eastAsia" w:ascii="宋体" w:hAnsi="宋体" w:eastAsia="宋体" w:cs="宋体"/>
          <w:b/>
          <w:color w:val="auto"/>
          <w:kern w:val="0"/>
          <w:sz w:val="24"/>
          <w:highlight w:val="none"/>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rPr>
        <w:t>日      期 ：</w:t>
      </w:r>
      <w:r>
        <w:rPr>
          <w:rFonts w:hint="eastAsia" w:ascii="宋体" w:hAnsi="宋体" w:eastAsia="宋体" w:cs="宋体"/>
          <w:b/>
          <w:bCs/>
          <w:color w:val="auto"/>
          <w:kern w:val="0"/>
          <w:sz w:val="36"/>
          <w:szCs w:val="36"/>
          <w:highlight w:val="none"/>
        </w:rPr>
        <w:t xml:space="preserve">  </w:t>
      </w:r>
      <w:r>
        <w:rPr>
          <w:rFonts w:hint="eastAsia" w:ascii="宋体" w:hAnsi="宋体" w:eastAsia="宋体" w:cs="宋体"/>
          <w:b/>
          <w:color w:val="auto"/>
          <w:kern w:val="0"/>
          <w:sz w:val="24"/>
          <w:highlight w:val="none"/>
          <w:u w:val="single"/>
        </w:rPr>
        <w:t xml:space="preserve">             </w:t>
      </w:r>
    </w:p>
    <w:p w14:paraId="1CC65359">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32E0CBD0">
      <w:pPr>
        <w:keepNext/>
        <w:keepLines/>
        <w:widowControl w:val="0"/>
        <w:spacing w:before="0" w:after="0" w:line="240" w:lineRule="atLeast"/>
        <w:jc w:val="left"/>
        <w:outlineLvl w:val="2"/>
        <w:rPr>
          <w:rFonts w:hint="eastAsia" w:ascii="宋体" w:hAnsi="宋体" w:eastAsia="宋体" w:cs="宋体"/>
          <w:b/>
          <w:bCs/>
          <w:color w:val="auto"/>
          <w:kern w:val="2"/>
          <w:sz w:val="30"/>
          <w:szCs w:val="30"/>
          <w:highlight w:val="none"/>
          <w:shd w:val="clear" w:color="auto" w:fill="auto"/>
          <w:lang w:val="en-US" w:eastAsia="zh-CN" w:bidi="ar-SA"/>
        </w:rPr>
      </w:pPr>
      <w:r>
        <w:rPr>
          <w:rFonts w:hint="eastAsia" w:ascii="宋体" w:hAnsi="宋体" w:eastAsia="宋体" w:cs="宋体"/>
          <w:b/>
          <w:bCs/>
          <w:color w:val="auto"/>
          <w:kern w:val="2"/>
          <w:sz w:val="30"/>
          <w:szCs w:val="30"/>
          <w:highlight w:val="none"/>
          <w:shd w:val="clear" w:color="auto" w:fill="auto"/>
          <w:lang w:val="en-US" w:eastAsia="zh-CN" w:bidi="ar-SA"/>
        </w:rPr>
        <w:t>附件2</w:t>
      </w:r>
    </w:p>
    <w:p w14:paraId="44090F93">
      <w:pPr>
        <w:keepNext/>
        <w:keepLines/>
        <w:widowControl w:val="0"/>
        <w:spacing w:before="0" w:after="0" w:line="240" w:lineRule="atLeast"/>
        <w:ind w:firstLine="3654" w:firstLineChars="1300"/>
        <w:jc w:val="left"/>
        <w:outlineLvl w:val="2"/>
        <w:rPr>
          <w:rFonts w:hint="eastAsia" w:ascii="Times New Roman" w:hAnsi="Times New Roman" w:eastAsia="宋体" w:cs="Times New Roman"/>
          <w:b/>
          <w:bCs/>
          <w:color w:val="auto"/>
          <w:kern w:val="2"/>
          <w:sz w:val="28"/>
          <w:szCs w:val="28"/>
          <w:highlight w:val="none"/>
          <w:shd w:val="clear" w:color="auto" w:fill="auto"/>
          <w:lang w:val="en-US" w:eastAsia="zh-CN" w:bidi="ar-SA"/>
        </w:rPr>
      </w:pPr>
      <w:r>
        <w:rPr>
          <w:rFonts w:hint="eastAsia" w:ascii="Times New Roman" w:hAnsi="Times New Roman" w:eastAsia="宋体" w:cs="Times New Roman"/>
          <w:b/>
          <w:bCs/>
          <w:color w:val="auto"/>
          <w:kern w:val="2"/>
          <w:sz w:val="28"/>
          <w:szCs w:val="28"/>
          <w:highlight w:val="none"/>
          <w:shd w:val="clear" w:color="auto" w:fill="auto"/>
          <w:lang w:val="en-US" w:eastAsia="zh-CN" w:bidi="ar-SA"/>
        </w:rPr>
        <w:t>投标书（格式）</w:t>
      </w:r>
    </w:p>
    <w:p w14:paraId="41FB371B">
      <w:pPr>
        <w:jc w:val="center"/>
        <w:rPr>
          <w:rFonts w:ascii="宋体" w:hAnsi="宋体" w:eastAsia="宋体" w:cs="Times New Roman"/>
          <w:b/>
          <w:color w:val="auto"/>
          <w:sz w:val="24"/>
          <w:highlight w:val="none"/>
          <w:shd w:val="clear" w:color="auto" w:fill="auto"/>
        </w:rPr>
      </w:pPr>
    </w:p>
    <w:p w14:paraId="55A49FE0">
      <w:pPr>
        <w:widowControl/>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致：______：</w:t>
      </w:r>
    </w:p>
    <w:p w14:paraId="7E3971B3">
      <w:pPr>
        <w:spacing w:line="460" w:lineRule="atLeast"/>
        <w:ind w:firstLine="616" w:firstLineChars="257"/>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______（投标人名称）现委托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（姓名）为我方代理人，参加贵方组织的</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_项目（项目编号：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）的投标。</w:t>
      </w:r>
      <w:r>
        <w:rPr>
          <w:rFonts w:hint="eastAsia" w:ascii="Times New Roman" w:hAnsi="Times New Roman" w:eastAsia="宋体" w:cs="Times New Roman"/>
          <w:color w:val="auto"/>
          <w:sz w:val="24"/>
          <w:highlight w:val="none"/>
          <w:shd w:val="clear" w:color="auto" w:fill="auto"/>
        </w:rPr>
        <w:t>现正式提交下述文件</w:t>
      </w:r>
      <w:r>
        <w:rPr>
          <w:rFonts w:hint="eastAsia" w:ascii="宋体" w:hAnsi="宋体" w:eastAsia="宋体" w:cs="宋体"/>
          <w:color w:val="auto"/>
          <w:kern w:val="0"/>
          <w:sz w:val="24"/>
          <w:highlight w:val="none"/>
          <w:shd w:val="clear" w:color="auto" w:fill="auto"/>
          <w:lang w:val="en-US" w:eastAsia="zh-CN"/>
        </w:rPr>
        <w:t>1份</w:t>
      </w:r>
      <w:r>
        <w:rPr>
          <w:rFonts w:hint="eastAsia" w:ascii="Times New Roman" w:hAnsi="Times New Roman" w:eastAsia="宋体" w:cs="Times New Roman"/>
          <w:color w:val="auto"/>
          <w:sz w:val="24"/>
          <w:highlight w:val="none"/>
          <w:shd w:val="clear" w:color="auto" w:fill="auto"/>
        </w:rPr>
        <w:t>：</w:t>
      </w:r>
    </w:p>
    <w:p w14:paraId="6B8794A6">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3" w:name="_Toc4094"/>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开标一览表（格式）</w:t>
      </w:r>
      <w:bookmarkEnd w:id="43"/>
    </w:p>
    <w:p w14:paraId="3A6B78FE">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4" w:name="_Toc2980"/>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服务技术响应表（格式）</w:t>
      </w:r>
      <w:bookmarkEnd w:id="44"/>
    </w:p>
    <w:p w14:paraId="2B29979E">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5" w:name="_Toc19926"/>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商务响应表（格式）</w:t>
      </w:r>
      <w:bookmarkEnd w:id="45"/>
    </w:p>
    <w:p w14:paraId="654056DA">
      <w:pPr>
        <w:widowControl/>
        <w:spacing w:line="360" w:lineRule="auto"/>
        <w:ind w:left="482"/>
        <w:jc w:val="left"/>
        <w:outlineLvl w:val="0"/>
        <w:rPr>
          <w:rFonts w:hint="eastAsia" w:ascii="宋体" w:hAnsi="宋体" w:eastAsia="宋体" w:cs="宋体"/>
          <w:color w:val="auto"/>
          <w:kern w:val="0"/>
          <w:sz w:val="24"/>
          <w:highlight w:val="none"/>
          <w:shd w:val="clear" w:color="auto" w:fill="auto"/>
        </w:rPr>
      </w:pPr>
      <w:bookmarkStart w:id="46" w:name="_Toc32703"/>
      <w:r>
        <w:rPr>
          <w:rFonts w:hint="eastAsia" w:ascii="宋体" w:hAnsi="宋体" w:eastAsia="宋体" w:cs="宋体"/>
          <w:color w:val="auto"/>
          <w:kern w:val="0"/>
          <w:sz w:val="24"/>
          <w:szCs w:val="20"/>
          <w:highlight w:val="none"/>
          <w:shd w:val="clear" w:color="auto" w:fill="auto"/>
          <w:lang w:val="en-US" w:eastAsia="zh-CN"/>
        </w:rPr>
        <w:t>4</w:t>
      </w:r>
      <w:r>
        <w:rPr>
          <w:rFonts w:hint="eastAsia" w:ascii="宋体" w:hAnsi="宋体" w:eastAsia="宋体" w:cs="宋体"/>
          <w:color w:val="auto"/>
          <w:kern w:val="0"/>
          <w:sz w:val="24"/>
          <w:szCs w:val="20"/>
          <w:highlight w:val="none"/>
          <w:shd w:val="clear" w:color="auto" w:fill="auto"/>
          <w:lang w:eastAsia="zh-CN"/>
        </w:rPr>
        <w:t>、</w:t>
      </w:r>
      <w:r>
        <w:rPr>
          <w:rFonts w:hint="eastAsia" w:ascii="宋体" w:hAnsi="宋体" w:eastAsia="宋体" w:cs="宋体"/>
          <w:color w:val="auto"/>
          <w:kern w:val="0"/>
          <w:sz w:val="24"/>
          <w:szCs w:val="20"/>
          <w:highlight w:val="none"/>
          <w:shd w:val="clear" w:color="auto" w:fill="auto"/>
        </w:rPr>
        <w:t xml:space="preserve"> </w:t>
      </w:r>
      <w:r>
        <w:rPr>
          <w:rFonts w:hint="eastAsia" w:ascii="宋体" w:hAnsi="宋体" w:eastAsia="宋体" w:cs="宋体"/>
          <w:color w:val="auto"/>
          <w:kern w:val="0"/>
          <w:sz w:val="24"/>
          <w:highlight w:val="none"/>
          <w:shd w:val="clear" w:color="auto" w:fill="auto"/>
        </w:rPr>
        <w:t>法定代表人身份证明（格式）</w:t>
      </w:r>
      <w:bookmarkEnd w:id="46"/>
    </w:p>
    <w:p w14:paraId="16FE209B">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7" w:name="_Toc30901"/>
      <w:r>
        <w:rPr>
          <w:rFonts w:hint="eastAsia" w:ascii="Times New Roman" w:hAnsi="Times New Roman" w:eastAsia="宋体" w:cs="Times New Roman"/>
          <w:color w:val="auto"/>
          <w:kern w:val="0"/>
          <w:sz w:val="24"/>
          <w:highlight w:val="none"/>
          <w:shd w:val="clear" w:color="auto" w:fill="auto"/>
          <w:lang w:val="en-US" w:eastAsia="zh-CN"/>
        </w:rPr>
        <w:t>5</w:t>
      </w:r>
      <w:r>
        <w:rPr>
          <w:rFonts w:hint="eastAsia" w:ascii="Times New Roman" w:hAnsi="Times New Roman" w:eastAsia="宋体" w:cs="Times New Roman"/>
          <w:color w:val="auto"/>
          <w:kern w:val="0"/>
          <w:sz w:val="24"/>
          <w:highlight w:val="none"/>
          <w:shd w:val="clear" w:color="auto" w:fill="auto"/>
          <w:lang w:eastAsia="zh-CN"/>
        </w:rPr>
        <w:t>、</w:t>
      </w:r>
      <w:r>
        <w:rPr>
          <w:rFonts w:ascii="Times New Roman" w:hAnsi="Times New Roman" w:eastAsia="宋体" w:cs="Times New Roman"/>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法定代表人授权书（格式）</w:t>
      </w:r>
      <w:bookmarkEnd w:id="47"/>
    </w:p>
    <w:p w14:paraId="3DFC6045">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8" w:name="_Toc14645"/>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证明文件</w:t>
      </w:r>
      <w:bookmarkEnd w:id="48"/>
    </w:p>
    <w:p w14:paraId="74BDAA09">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9" w:name="_Toc12093"/>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抵制商业贿赂承诺（格式）</w:t>
      </w:r>
      <w:bookmarkEnd w:id="49"/>
    </w:p>
    <w:p w14:paraId="035FCDC4">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为便于贵方公正、择优地确定中标人及其投标产品和服务，我方就本次投标有关事项郑重声明并宣布同意如下：</w:t>
      </w:r>
    </w:p>
    <w:p w14:paraId="49F1FF79">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rPr>
        <w:t>我方承诺已经具备招标文件中规定的参加政府采购活动的投标人应当具备的条件。我方愿意向</w:t>
      </w:r>
      <w:r>
        <w:rPr>
          <w:rFonts w:hint="eastAsia" w:ascii="宋体" w:hAnsi="宋体" w:eastAsia="宋体" w:cs="宋体"/>
          <w:color w:val="auto"/>
          <w:kern w:val="0"/>
          <w:sz w:val="24"/>
          <w:highlight w:val="none"/>
          <w:shd w:val="clear" w:color="auto" w:fill="auto"/>
        </w:rPr>
        <w:t>贵方</w:t>
      </w:r>
      <w:r>
        <w:rPr>
          <w:rFonts w:hint="eastAsia" w:ascii="宋体" w:hAnsi="宋体" w:eastAsia="宋体" w:cs="Lucida Sans Unicode"/>
          <w:color w:val="auto"/>
          <w:kern w:val="0"/>
          <w:sz w:val="24"/>
          <w:highlight w:val="none"/>
          <w:shd w:val="clear" w:color="auto" w:fill="auto"/>
        </w:rPr>
        <w:t>提供任何与本招标项目投标有关的数据、情况和技术资料，并根据需要提供一切承诺的证明材料，并保证其真实、合法、有效。</w:t>
      </w:r>
    </w:p>
    <w:p w14:paraId="26EE9CF5">
      <w:pPr>
        <w:widowControl/>
        <w:snapToGrid w:val="0"/>
        <w:spacing w:line="360" w:lineRule="auto"/>
        <w:ind w:firstLine="480" w:firstLineChars="200"/>
        <w:jc w:val="left"/>
        <w:rPr>
          <w:rFonts w:hint="eastAsia" w:ascii="宋体" w:hAnsi="宋体" w:eastAsia="宋体" w:cs="宋体"/>
          <w:color w:val="auto"/>
          <w:kern w:val="0"/>
          <w:sz w:val="52"/>
          <w:szCs w:val="52"/>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rPr>
        <w:t>我方承诺</w:t>
      </w:r>
      <w:r>
        <w:rPr>
          <w:rFonts w:hint="eastAsia" w:ascii="宋体" w:hAnsi="宋体" w:eastAsia="宋体" w:cs="宋体"/>
          <w:color w:val="auto"/>
          <w:kern w:val="0"/>
          <w:sz w:val="24"/>
          <w:highlight w:val="none"/>
          <w:shd w:val="clear" w:color="auto" w:fill="auto"/>
        </w:rPr>
        <w:t>在投标活动中提供的各种材料真实有效。</w:t>
      </w:r>
    </w:p>
    <w:p w14:paraId="3E49BB06">
      <w:pPr>
        <w:widowControl/>
        <w:snapToGrid w:val="0"/>
        <w:spacing w:line="360" w:lineRule="auto"/>
        <w:ind w:firstLine="480" w:firstLineChars="200"/>
        <w:jc w:val="left"/>
        <w:rPr>
          <w:rFonts w:hint="eastAsia" w:ascii="宋体" w:hAnsi="宋体" w:eastAsia="宋体" w:cs="Arial"/>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3、我方同意在</w:t>
      </w:r>
      <w:r>
        <w:rPr>
          <w:rFonts w:hint="eastAsia" w:ascii="宋体" w:hAnsi="宋体" w:eastAsia="宋体" w:cs="宋体"/>
          <w:color w:val="auto"/>
          <w:kern w:val="0"/>
          <w:sz w:val="24"/>
          <w:highlight w:val="none"/>
          <w:shd w:val="clear" w:color="auto" w:fill="auto"/>
        </w:rPr>
        <w:t>投标文件有效期</w:t>
      </w:r>
      <w:r>
        <w:rPr>
          <w:rFonts w:hint="eastAsia" w:ascii="宋体" w:hAnsi="宋体" w:eastAsia="宋体" w:cs="Lucida Sans Unicode"/>
          <w:color w:val="auto"/>
          <w:kern w:val="0"/>
          <w:sz w:val="24"/>
          <w:highlight w:val="none"/>
          <w:shd w:val="clear" w:color="auto" w:fill="auto"/>
        </w:rPr>
        <w:t>内遵守本投标文件中的承诺且在此期限期满之前均具有约束力。</w:t>
      </w:r>
      <w:r>
        <w:rPr>
          <w:rFonts w:hint="eastAsia" w:ascii="宋体" w:hAnsi="宋体" w:eastAsia="宋体" w:cs="宋体"/>
          <w:color w:val="auto"/>
          <w:kern w:val="0"/>
          <w:sz w:val="24"/>
          <w:highlight w:val="none"/>
          <w:shd w:val="clear" w:color="auto" w:fill="auto"/>
        </w:rPr>
        <w:t>如果我方</w:t>
      </w:r>
      <w:r>
        <w:rPr>
          <w:rFonts w:hint="eastAsia" w:ascii="宋体" w:hAnsi="宋体" w:eastAsia="宋体" w:cs="Arial"/>
          <w:color w:val="auto"/>
          <w:kern w:val="0"/>
          <w:sz w:val="24"/>
          <w:highlight w:val="none"/>
          <w:shd w:val="clear" w:color="auto" w:fill="auto"/>
        </w:rPr>
        <w:t>中标，投标文件有效期与合同履行期相同。</w:t>
      </w:r>
    </w:p>
    <w:p w14:paraId="6DAD4767">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Arial"/>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rPr>
        <w:t>我方已详细审查全部招标文件，包括修改文件（如有的话）和有关附件，将自行承担因对全部招标文件理解不正确或误解而产生的相应后果。</w:t>
      </w:r>
    </w:p>
    <w:p w14:paraId="0961786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w:t>
      </w:r>
      <w:r>
        <w:rPr>
          <w:rFonts w:hint="eastAsia" w:ascii="宋体" w:hAnsi="宋体" w:eastAsia="宋体" w:cs="Lucida Sans Unicode"/>
          <w:color w:val="auto"/>
          <w:kern w:val="0"/>
          <w:sz w:val="24"/>
          <w:highlight w:val="none"/>
          <w:shd w:val="clear" w:color="auto" w:fill="auto"/>
        </w:rPr>
        <w:t>我方保证尊重评标委员会的评标结果，完全理解本招标项目</w:t>
      </w:r>
      <w:r>
        <w:rPr>
          <w:rFonts w:hint="eastAsia" w:ascii="宋体" w:hAnsi="宋体" w:eastAsia="宋体" w:cs="宋体"/>
          <w:color w:val="auto"/>
          <w:kern w:val="0"/>
          <w:sz w:val="24"/>
          <w:highlight w:val="none"/>
          <w:shd w:val="clear" w:color="auto" w:fill="auto"/>
        </w:rPr>
        <w:t>最低投标价不作为中标的保证。</w:t>
      </w:r>
    </w:p>
    <w:p w14:paraId="06E6B72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6、我方理解并遵守招标文件的全部规定，</w:t>
      </w:r>
      <w:r>
        <w:rPr>
          <w:rFonts w:hint="eastAsia" w:ascii="宋体" w:hAnsi="宋体" w:eastAsia="宋体" w:cs="Lucida Sans Unicode"/>
          <w:color w:val="auto"/>
          <w:kern w:val="0"/>
          <w:sz w:val="24"/>
          <w:highlight w:val="none"/>
          <w:shd w:val="clear" w:color="auto" w:fill="auto"/>
        </w:rPr>
        <w:t>接受招标文件中政府采购合同的全部条款且无任何异议。</w:t>
      </w:r>
    </w:p>
    <w:p w14:paraId="62FDF9E6">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7、如果我方代表</w:t>
      </w:r>
      <w:r>
        <w:rPr>
          <w:rFonts w:hint="eastAsia" w:ascii="宋体" w:hAnsi="宋体" w:eastAsia="宋体" w:cs="宋体"/>
          <w:bCs/>
          <w:color w:val="auto"/>
          <w:kern w:val="0"/>
          <w:sz w:val="24"/>
          <w:highlight w:val="none"/>
          <w:shd w:val="clear" w:color="auto" w:fill="auto"/>
        </w:rPr>
        <w:t>未按时参加开标的，视同放弃开标监督权利，认可开标结果。</w:t>
      </w:r>
    </w:p>
    <w:p w14:paraId="678CCCFB">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w:t>
      </w:r>
      <w:r>
        <w:rPr>
          <w:rFonts w:hint="eastAsia" w:ascii="Times New Roman" w:hAnsi="宋体" w:eastAsia="宋体" w:cs="宋体"/>
          <w:color w:val="auto"/>
          <w:kern w:val="0"/>
          <w:sz w:val="24"/>
          <w:highlight w:val="none"/>
          <w:shd w:val="clear" w:color="auto" w:fill="auto"/>
        </w:rPr>
        <w:t>如果我方存在</w:t>
      </w:r>
      <w:r>
        <w:rPr>
          <w:rFonts w:hint="eastAsia" w:ascii="宋体" w:hAnsi="宋体" w:eastAsia="宋体" w:cs="宋体"/>
          <w:color w:val="auto"/>
          <w:kern w:val="0"/>
          <w:sz w:val="24"/>
          <w:highlight w:val="none"/>
          <w:shd w:val="clear" w:color="auto" w:fill="auto"/>
        </w:rPr>
        <w:t>投标人须知第9.</w:t>
      </w: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项所述情况，同意被认定为</w:t>
      </w:r>
      <w:r>
        <w:rPr>
          <w:rFonts w:hint="eastAsia" w:ascii="Times New Roman" w:hAnsi="宋体" w:eastAsia="宋体" w:cs="宋体"/>
          <w:color w:val="auto"/>
          <w:kern w:val="0"/>
          <w:sz w:val="24"/>
          <w:highlight w:val="none"/>
          <w:shd w:val="clear" w:color="auto" w:fill="auto"/>
        </w:rPr>
        <w:t>在经营活动中有重大违法记录</w:t>
      </w:r>
      <w:r>
        <w:rPr>
          <w:rFonts w:hint="eastAsia" w:ascii="宋体" w:hAnsi="宋体" w:eastAsia="宋体" w:cs="宋体"/>
          <w:color w:val="auto"/>
          <w:kern w:val="0"/>
          <w:sz w:val="24"/>
          <w:highlight w:val="none"/>
          <w:shd w:val="clear" w:color="auto" w:fill="auto"/>
        </w:rPr>
        <w:t>。</w:t>
      </w:r>
    </w:p>
    <w:p w14:paraId="1B356459">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10、如果发生投标人须知第</w:t>
      </w:r>
      <w:r>
        <w:rPr>
          <w:rFonts w:hint="eastAsia" w:ascii="宋体" w:hAnsi="宋体" w:eastAsia="宋体" w:cs="宋体"/>
          <w:color w:val="auto"/>
          <w:kern w:val="0"/>
          <w:sz w:val="24"/>
          <w:highlight w:val="none"/>
          <w:shd w:val="clear" w:color="auto" w:fill="auto"/>
          <w:lang w:val="en-US" w:eastAsia="zh-CN"/>
        </w:rPr>
        <w:t>26.4.1</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en-US" w:eastAsia="zh-CN"/>
        </w:rPr>
        <w:t>26.4.3</w:t>
      </w:r>
      <w:r>
        <w:rPr>
          <w:rFonts w:hint="eastAsia" w:ascii="宋体" w:hAnsi="宋体" w:eastAsia="宋体" w:cs="宋体"/>
          <w:color w:val="auto"/>
          <w:kern w:val="0"/>
          <w:sz w:val="24"/>
          <w:highlight w:val="none"/>
          <w:shd w:val="clear" w:color="auto" w:fill="auto"/>
        </w:rPr>
        <w:t>项所述情况，同意我方</w:t>
      </w:r>
      <w:r>
        <w:rPr>
          <w:rFonts w:hint="eastAsia" w:ascii="宋体" w:hAnsi="宋体" w:eastAsia="宋体" w:cs="Lucida Sans Unicode"/>
          <w:color w:val="auto"/>
          <w:kern w:val="0"/>
          <w:sz w:val="24"/>
          <w:highlight w:val="none"/>
          <w:shd w:val="clear" w:color="auto" w:fill="auto"/>
        </w:rPr>
        <w:t>投标被作为无效投标处理。</w:t>
      </w:r>
    </w:p>
    <w:p w14:paraId="51377D3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11、如果发生投标人须知第2</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.5项所述情况，同意评标委员会认定我方的行为属于串通投标的行为，并自愿接受监管部门的处罚</w:t>
      </w:r>
      <w:r>
        <w:rPr>
          <w:rFonts w:hint="eastAsia" w:ascii="宋体" w:hAnsi="宋体" w:eastAsia="宋体" w:cs="Lucida Sans Unicode"/>
          <w:color w:val="auto"/>
          <w:kern w:val="0"/>
          <w:sz w:val="24"/>
          <w:highlight w:val="none"/>
          <w:shd w:val="clear" w:color="auto" w:fill="auto"/>
        </w:rPr>
        <w:t>。</w:t>
      </w:r>
    </w:p>
    <w:p w14:paraId="4E797ECA">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12、如果现场变更采购方式，我方同意在不改变招标需求、资质条件等情况下，按变更后的采购方式的规定程序进行采购。</w:t>
      </w:r>
    </w:p>
    <w:p w14:paraId="34B623F8">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13、如果被确定为中标人，我方同意按招标文件的规定领取中标通知书。否则，视为我方中标后自动放弃中标资格，承担由此引起的一切后果。</w:t>
      </w:r>
    </w:p>
    <w:p w14:paraId="1001D73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14、如果被确定为中标人，我方同意在领取中标通知书之日起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个工作</w:t>
      </w:r>
      <w:r>
        <w:rPr>
          <w:rFonts w:hint="eastAsia" w:ascii="宋体" w:hAnsi="宋体" w:eastAsia="宋体" w:cs="宋体"/>
          <w:color w:val="auto"/>
          <w:kern w:val="0"/>
          <w:sz w:val="24"/>
          <w:highlight w:val="none"/>
          <w:shd w:val="clear" w:color="auto" w:fill="auto"/>
        </w:rPr>
        <w:t>日内，按照招标文件的规定与采购人签订采购合同。否则，视为我方中标后无正当理由不与采购人签订合同并承担相应法律责任。</w:t>
      </w:r>
    </w:p>
    <w:p w14:paraId="71093E25">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15、我方最近3年内的被公开披露或查处的违法违规行为有：</w:t>
      </w:r>
    </w:p>
    <w:p w14:paraId="4726298B">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7629E19C">
      <w:pPr>
        <w:widowControl/>
        <w:tabs>
          <w:tab w:val="left" w:pos="939"/>
        </w:tabs>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16、以上事项如有虚假或隐瞒，我方愿意承担一切后果和责任。</w:t>
      </w:r>
    </w:p>
    <w:p w14:paraId="375AAB96">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17、与本投标有关的一切正式往来通讯请寄（地址电话必须为最新并可以联系到）：</w:t>
      </w:r>
    </w:p>
    <w:p w14:paraId="27AAF8F8">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地址：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邮编： </w:t>
      </w:r>
      <w:r>
        <w:rPr>
          <w:rFonts w:hint="eastAsia" w:ascii="宋体" w:hAnsi="宋体" w:eastAsia="宋体" w:cs="宋体"/>
          <w:color w:val="auto"/>
          <w:kern w:val="0"/>
          <w:sz w:val="24"/>
          <w:highlight w:val="none"/>
          <w:u w:val="single"/>
          <w:shd w:val="clear" w:color="auto" w:fill="auto"/>
        </w:rPr>
        <w:t xml:space="preserve">                 </w:t>
      </w:r>
    </w:p>
    <w:p w14:paraId="66614D48">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电话：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传真： </w:t>
      </w:r>
      <w:r>
        <w:rPr>
          <w:rFonts w:hint="eastAsia" w:ascii="宋体" w:hAnsi="宋体" w:eastAsia="宋体" w:cs="宋体"/>
          <w:color w:val="auto"/>
          <w:kern w:val="0"/>
          <w:sz w:val="24"/>
          <w:highlight w:val="none"/>
          <w:u w:val="single"/>
          <w:shd w:val="clear" w:color="auto" w:fill="auto"/>
        </w:rPr>
        <w:t xml:space="preserve">                 </w:t>
      </w:r>
    </w:p>
    <w:p w14:paraId="7D63FB2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61B53DBE">
      <w:pPr>
        <w:widowControl/>
        <w:spacing w:line="360" w:lineRule="auto"/>
        <w:ind w:firstLine="840" w:firstLineChars="35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投标人代表签字</w:t>
      </w:r>
      <w:r>
        <w:rPr>
          <w:rFonts w:hint="eastAsia" w:ascii="宋体" w:hAnsi="宋体" w:eastAsia="宋体" w:cs="宋体"/>
          <w:color w:val="auto"/>
          <w:kern w:val="0"/>
          <w:sz w:val="24"/>
          <w:highlight w:val="none"/>
          <w:shd w:val="clear" w:color="auto" w:fill="auto"/>
          <w:lang w:val="en-US" w:eastAsia="zh-CN"/>
        </w:rPr>
        <w:t>或盖章</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14:paraId="583C6EDE">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6A1D7603">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2D1876E">
      <w:pPr>
        <w:widowControl/>
        <w:snapToGrid w:val="0"/>
        <w:spacing w:line="360" w:lineRule="auto"/>
        <w:ind w:firstLine="3840" w:firstLineChars="16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年    月   日    </w:t>
      </w:r>
    </w:p>
    <w:p w14:paraId="28AD7E18">
      <w:pPr>
        <w:spacing w:line="200" w:lineRule="exact"/>
        <w:rPr>
          <w:rFonts w:ascii="Times New Roman" w:hAnsi="Times New Roman" w:eastAsia="Times New Roman" w:cs="Times New Roman"/>
          <w:color w:val="auto"/>
          <w:sz w:val="24"/>
          <w:highlight w:val="none"/>
          <w:shd w:val="clear" w:color="auto" w:fill="auto"/>
        </w:rPr>
      </w:pPr>
    </w:p>
    <w:p w14:paraId="03DFE967">
      <w:pPr>
        <w:jc w:val="center"/>
        <w:rPr>
          <w:rFonts w:ascii="宋体" w:hAnsi="宋体" w:eastAsia="宋体" w:cs="Times New Roman"/>
          <w:b/>
          <w:bCs/>
          <w:color w:val="auto"/>
          <w:sz w:val="24"/>
          <w:highlight w:val="none"/>
          <w:shd w:val="clear" w:color="auto" w:fill="auto"/>
        </w:rPr>
      </w:pPr>
    </w:p>
    <w:p w14:paraId="28A7C4C6">
      <w:pPr>
        <w:widowControl/>
        <w:snapToGrid w:val="0"/>
        <w:spacing w:before="50" w:after="50"/>
        <w:jc w:val="left"/>
        <w:rPr>
          <w:rFonts w:hint="eastAsia" w:ascii="宋体" w:hAnsi="宋体" w:eastAsia="宋体" w:cs="宋体"/>
          <w:b/>
          <w:color w:val="auto"/>
          <w:kern w:val="0"/>
          <w:sz w:val="36"/>
          <w:szCs w:val="36"/>
          <w:highlight w:val="none"/>
        </w:rPr>
      </w:pPr>
      <w:bookmarkStart w:id="50" w:name="_Toc32312"/>
      <w:bookmarkStart w:id="51" w:name="_Toc25857"/>
    </w:p>
    <w:p w14:paraId="426BAA2C">
      <w:pPr>
        <w:widowControl/>
        <w:snapToGrid w:val="0"/>
        <w:spacing w:before="50" w:after="50"/>
        <w:jc w:val="left"/>
        <w:rPr>
          <w:rFonts w:hint="eastAsia" w:ascii="宋体" w:hAnsi="宋体" w:eastAsia="宋体" w:cs="宋体"/>
          <w:b/>
          <w:color w:val="auto"/>
          <w:kern w:val="0"/>
          <w:sz w:val="32"/>
          <w:szCs w:val="32"/>
          <w:highlight w:val="none"/>
        </w:rPr>
      </w:pPr>
    </w:p>
    <w:p w14:paraId="6B32970E">
      <w:pPr>
        <w:widowControl/>
        <w:snapToGrid w:val="0"/>
        <w:spacing w:before="50" w:after="5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附件3</w:t>
      </w:r>
    </w:p>
    <w:p w14:paraId="23CCDF81">
      <w:pPr>
        <w:widowControl/>
        <w:snapToGrid w:val="0"/>
        <w:spacing w:before="50" w:after="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开标一览表（格式）</w:t>
      </w:r>
    </w:p>
    <w:p w14:paraId="0BA567A4">
      <w:pPr>
        <w:widowControl/>
        <w:snapToGrid w:val="0"/>
        <w:spacing w:before="50" w:after="50"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p w14:paraId="20526655">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标包号：                            货币单位：元</w:t>
      </w:r>
    </w:p>
    <w:tbl>
      <w:tblPr>
        <w:tblStyle w:val="15"/>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64154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45D8863B">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4FDF406">
            <w:pPr>
              <w:spacing w:line="360" w:lineRule="auto"/>
              <w:jc w:val="center"/>
              <w:rPr>
                <w:rStyle w:val="25"/>
                <w:rFonts w:hint="eastAsia" w:ascii="宋体" w:hAnsi="宋体" w:eastAsia="宋体" w:cs="宋体"/>
                <w:bCs/>
                <w:color w:val="auto"/>
                <w:sz w:val="21"/>
                <w:szCs w:val="21"/>
                <w:highlight w:val="none"/>
              </w:rPr>
            </w:pPr>
          </w:p>
        </w:tc>
      </w:tr>
      <w:tr w14:paraId="38B86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C079433">
            <w:pPr>
              <w:spacing w:line="360" w:lineRule="auto"/>
              <w:jc w:val="center"/>
              <w:rPr>
                <w:rStyle w:val="25"/>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lang w:val="en-US" w:eastAsia="zh-CN"/>
              </w:rPr>
              <w:t>投标人</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089AE0A2">
            <w:pPr>
              <w:spacing w:line="360" w:lineRule="auto"/>
              <w:rPr>
                <w:rStyle w:val="25"/>
                <w:rFonts w:hint="eastAsia" w:ascii="宋体" w:hAnsi="宋体" w:eastAsia="宋体" w:cs="宋体"/>
                <w:color w:val="auto"/>
                <w:sz w:val="21"/>
                <w:szCs w:val="21"/>
                <w:highlight w:val="none"/>
              </w:rPr>
            </w:pPr>
          </w:p>
        </w:tc>
      </w:tr>
      <w:tr w14:paraId="0680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4DC39A13">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0891C098">
            <w:pPr>
              <w:spacing w:line="360" w:lineRule="auto"/>
              <w:rPr>
                <w:rStyle w:val="25"/>
                <w:rFonts w:hint="eastAsia" w:ascii="宋体" w:hAnsi="宋体" w:eastAsia="宋体" w:cs="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9E80EAC">
            <w:pPr>
              <w:spacing w:line="360" w:lineRule="auto"/>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06297A49">
            <w:pPr>
              <w:spacing w:line="360" w:lineRule="auto"/>
              <w:rPr>
                <w:rStyle w:val="25"/>
                <w:rFonts w:hint="eastAsia" w:ascii="宋体" w:hAnsi="宋体" w:eastAsia="宋体" w:cs="宋体"/>
                <w:color w:val="auto"/>
                <w:sz w:val="21"/>
                <w:szCs w:val="21"/>
                <w:highlight w:val="none"/>
              </w:rPr>
            </w:pPr>
          </w:p>
        </w:tc>
      </w:tr>
      <w:tr w14:paraId="5C93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E210635">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lang w:val="en-US" w:eastAsia="zh-CN"/>
              </w:rPr>
              <w:t>投标</w:t>
            </w:r>
            <w:r>
              <w:rPr>
                <w:rStyle w:val="25"/>
                <w:rFonts w:hint="eastAsia" w:ascii="宋体" w:hAnsi="宋体" w:eastAsia="宋体" w:cs="宋体"/>
                <w:color w:val="auto"/>
                <w:sz w:val="21"/>
                <w:szCs w:val="21"/>
                <w:highlight w:val="none"/>
              </w:rPr>
              <w:t>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A9BE331">
            <w:pPr>
              <w:spacing w:line="360" w:lineRule="auto"/>
              <w:ind w:firstLine="1332" w:firstLineChars="60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报价:（大写）</w:t>
            </w:r>
            <w:r>
              <w:rPr>
                <w:rStyle w:val="25"/>
                <w:rFonts w:hint="eastAsia" w:ascii="宋体" w:hAnsi="宋体" w:eastAsia="宋体" w:cs="宋体"/>
                <w:color w:val="auto"/>
                <w:sz w:val="21"/>
                <w:szCs w:val="21"/>
                <w:highlight w:val="none"/>
                <w:u w:val="single" w:color="000000"/>
              </w:rPr>
              <w:t xml:space="preserve">          </w:t>
            </w:r>
          </w:p>
          <w:p w14:paraId="17055510">
            <w:pPr>
              <w:spacing w:line="360" w:lineRule="auto"/>
              <w:ind w:firstLine="1887" w:firstLineChars="85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（小写）</w:t>
            </w:r>
            <w:r>
              <w:rPr>
                <w:rStyle w:val="25"/>
                <w:rFonts w:hint="eastAsia" w:ascii="宋体" w:hAnsi="宋体" w:eastAsia="宋体" w:cs="宋体"/>
                <w:color w:val="auto"/>
                <w:sz w:val="21"/>
                <w:szCs w:val="21"/>
                <w:highlight w:val="none"/>
                <w:u w:val="single" w:color="000000"/>
              </w:rPr>
              <w:t xml:space="preserve">         </w:t>
            </w:r>
          </w:p>
        </w:tc>
      </w:tr>
      <w:tr w14:paraId="380C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6E7DA48">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服务期限</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D9D23E6">
            <w:pPr>
              <w:spacing w:line="360" w:lineRule="auto"/>
              <w:jc w:val="center"/>
              <w:rPr>
                <w:rStyle w:val="25"/>
                <w:rFonts w:hint="eastAsia" w:ascii="宋体" w:hAnsi="宋体" w:eastAsia="宋体" w:cs="宋体"/>
                <w:color w:val="auto"/>
                <w:sz w:val="21"/>
                <w:szCs w:val="21"/>
                <w:highlight w:val="none"/>
              </w:rPr>
            </w:pPr>
          </w:p>
        </w:tc>
      </w:tr>
      <w:tr w14:paraId="2B523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B955C52">
            <w:pPr>
              <w:spacing w:line="360" w:lineRule="auto"/>
              <w:jc w:val="center"/>
              <w:rPr>
                <w:rStyle w:val="25"/>
                <w:rFonts w:hint="eastAsia" w:ascii="宋体" w:hAnsi="宋体" w:eastAsia="宋体" w:cs="宋体"/>
                <w:color w:val="auto"/>
                <w:kern w:val="0"/>
                <w:sz w:val="21"/>
                <w:szCs w:val="21"/>
                <w:highlight w:val="none"/>
              </w:rPr>
            </w:pPr>
            <w:r>
              <w:rPr>
                <w:rStyle w:val="25"/>
                <w:rFonts w:hint="eastAsia" w:ascii="宋体" w:hAnsi="宋体" w:eastAsia="宋体" w:cs="宋体"/>
                <w:color w:val="auto"/>
                <w:kern w:val="0"/>
                <w:sz w:val="21"/>
                <w:szCs w:val="21"/>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1610D946">
            <w:pPr>
              <w:spacing w:line="360" w:lineRule="auto"/>
              <w:jc w:val="center"/>
              <w:rPr>
                <w:rStyle w:val="25"/>
                <w:rFonts w:hint="eastAsia" w:ascii="宋体" w:hAnsi="宋体" w:eastAsia="宋体" w:cs="宋体"/>
                <w:color w:val="auto"/>
                <w:sz w:val="21"/>
                <w:szCs w:val="21"/>
                <w:highlight w:val="none"/>
              </w:rPr>
            </w:pPr>
          </w:p>
        </w:tc>
      </w:tr>
      <w:tr w14:paraId="1BC0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02EE0E50">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10F298AF">
            <w:pPr>
              <w:pStyle w:val="9"/>
              <w:spacing w:line="360" w:lineRule="auto"/>
              <w:jc w:val="center"/>
              <w:textAlignment w:val="baseline"/>
              <w:rPr>
                <w:rStyle w:val="25"/>
                <w:rFonts w:hint="eastAsia" w:ascii="宋体" w:hAnsi="宋体" w:eastAsia="宋体" w:cs="宋体"/>
                <w:color w:val="auto"/>
                <w:sz w:val="21"/>
                <w:szCs w:val="21"/>
                <w:highlight w:val="none"/>
              </w:rPr>
            </w:pPr>
          </w:p>
        </w:tc>
      </w:tr>
    </w:tbl>
    <w:p w14:paraId="29DB8C2C">
      <w:pPr>
        <w:widowControl/>
        <w:snapToGrid w:val="0"/>
        <w:spacing w:before="50" w:after="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D8E3619">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 1、报价一经涂改，应在涂改处加盖单位公章或投标人代表签字或盖章，否则其投标作无效标处理。</w:t>
      </w:r>
    </w:p>
    <w:p w14:paraId="07513DA0">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2、投标费用为完成本项目服务内容产生的所有费用。</w:t>
      </w:r>
    </w:p>
    <w:p w14:paraId="0D94B1C5">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3、若认为符合价格折扣条件的，在 “备注”栏内注明符合何种折扣条件，以方便评委评审。</w:t>
      </w:r>
    </w:p>
    <w:p w14:paraId="4E907BB8">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4、投标人按格式填列，不得自行更改。否则引起的不利后果由投标人承担。</w:t>
      </w:r>
    </w:p>
    <w:p w14:paraId="47007EDF">
      <w:pPr>
        <w:widowControl/>
        <w:spacing w:line="360" w:lineRule="auto"/>
        <w:ind w:firstLine="1800" w:firstLineChars="7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C25152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（全称并加盖公章）                                               </w:t>
      </w:r>
    </w:p>
    <w:p w14:paraId="2E346BCD">
      <w:pPr>
        <w:widowControl/>
        <w:spacing w:line="360" w:lineRule="auto"/>
        <w:ind w:firstLine="4080" w:firstLineChars="1700"/>
        <w:jc w:val="left"/>
        <w:rPr>
          <w:rFonts w:hint="eastAsia" w:ascii="宋体" w:hAnsi="Times New Roman"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bookmarkEnd w:id="50"/>
    <w:bookmarkEnd w:id="51"/>
    <w:p w14:paraId="68C9A411">
      <w:pPr>
        <w:widowControl/>
        <w:snapToGrid w:val="0"/>
        <w:spacing w:before="50" w:after="5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附件4 </w:t>
      </w:r>
    </w:p>
    <w:p w14:paraId="3625EBE0">
      <w:pPr>
        <w:widowControl/>
        <w:snapToGrid w:val="0"/>
        <w:spacing w:before="50" w:after="5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服务技术响应表（格式）</w:t>
      </w:r>
    </w:p>
    <w:p w14:paraId="2D3AED7C">
      <w:pPr>
        <w:widowControl/>
        <w:snapToGrid w:val="0"/>
        <w:spacing w:before="50" w:after="156" w:afterLines="50" w:line="360" w:lineRule="auto"/>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0F26C3AA">
      <w:pPr>
        <w:widowControl/>
        <w:snapToGrid w:val="0"/>
        <w:spacing w:before="50" w:after="156" w:afterLines="50" w:line="360" w:lineRule="auto"/>
        <w:jc w:val="left"/>
        <w:rPr>
          <w:rFonts w:hint="eastAsia" w:ascii="Times New Roman" w:hAnsi="Times New Roman" w:eastAsia="宋体" w:cs="Times New Roman"/>
          <w:b/>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标包号：</w:t>
      </w:r>
      <w:r>
        <w:rPr>
          <w:rFonts w:ascii="Times New Roman" w:hAnsi="Times New Roman" w:eastAsia="宋体" w:cs="Times New Roman"/>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r>
        <w:rPr>
          <w:rFonts w:ascii="Times New Roman" w:hAnsi="Times New Roman" w:eastAsia="宋体" w:cs="Times New Roman"/>
          <w:color w:val="auto"/>
          <w:kern w:val="0"/>
          <w:sz w:val="24"/>
          <w:highlight w:val="none"/>
          <w:shd w:val="clear" w:color="auto" w:fill="auto"/>
        </w:rPr>
        <w:t xml:space="preserve">            </w:t>
      </w:r>
    </w:p>
    <w:tbl>
      <w:tblPr>
        <w:tblStyle w:val="1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531"/>
        <w:gridCol w:w="2184"/>
        <w:gridCol w:w="3559"/>
        <w:gridCol w:w="825"/>
      </w:tblGrid>
      <w:tr w14:paraId="5606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09EE513">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序号</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5332E38D">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服务名称</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048C3D4">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招标文件要求</w:t>
            </w:r>
          </w:p>
        </w:tc>
        <w:tc>
          <w:tcPr>
            <w:tcW w:w="3559" w:type="dxa"/>
            <w:tcBorders>
              <w:top w:val="single" w:color="auto" w:sz="4" w:space="0"/>
              <w:left w:val="single" w:color="auto" w:sz="4" w:space="0"/>
              <w:bottom w:val="single" w:color="auto" w:sz="4" w:space="0"/>
              <w:right w:val="single" w:color="auto" w:sz="4" w:space="0"/>
            </w:tcBorders>
            <w:noWrap w:val="0"/>
            <w:vAlign w:val="top"/>
          </w:tcPr>
          <w:p w14:paraId="3F333D48">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投标文件响应</w:t>
            </w:r>
          </w:p>
        </w:tc>
        <w:tc>
          <w:tcPr>
            <w:tcW w:w="825" w:type="dxa"/>
            <w:tcBorders>
              <w:top w:val="single" w:color="auto" w:sz="4" w:space="0"/>
              <w:left w:val="single" w:color="auto" w:sz="4" w:space="0"/>
              <w:bottom w:val="single" w:color="auto" w:sz="4" w:space="0"/>
              <w:right w:val="single" w:color="auto" w:sz="4" w:space="0"/>
            </w:tcBorders>
            <w:noWrap w:val="0"/>
            <w:vAlign w:val="top"/>
          </w:tcPr>
          <w:p w14:paraId="5029B21F">
            <w:pPr>
              <w:widowControl/>
              <w:spacing w:before="156" w:after="156"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偏离情况</w:t>
            </w:r>
          </w:p>
        </w:tc>
      </w:tr>
      <w:tr w14:paraId="63ED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9861B76">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611860FF">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tc>
        <w:tc>
          <w:tcPr>
            <w:tcW w:w="2184" w:type="dxa"/>
            <w:tcBorders>
              <w:top w:val="single" w:color="auto" w:sz="4" w:space="0"/>
              <w:left w:val="single" w:color="auto" w:sz="4" w:space="0"/>
              <w:right w:val="single" w:color="auto" w:sz="4" w:space="0"/>
            </w:tcBorders>
            <w:noWrap w:val="0"/>
            <w:vAlign w:val="top"/>
          </w:tcPr>
          <w:p w14:paraId="242DE05F">
            <w:pPr>
              <w:spacing w:before="156" w:after="156" w:line="360" w:lineRule="auto"/>
              <w:jc w:val="left"/>
              <w:rPr>
                <w:rFonts w:ascii="宋体" w:hAnsi="宋体" w:eastAsia="宋体" w:cs="宋体"/>
                <w:color w:val="auto"/>
                <w:kern w:val="0"/>
                <w:sz w:val="24"/>
                <w:highlight w:val="none"/>
                <w:shd w:val="clear" w:color="auto" w:fill="auto"/>
              </w:rPr>
            </w:pPr>
          </w:p>
        </w:tc>
        <w:tc>
          <w:tcPr>
            <w:tcW w:w="3559" w:type="dxa"/>
            <w:tcBorders>
              <w:top w:val="single" w:color="auto" w:sz="4" w:space="0"/>
              <w:left w:val="single" w:color="auto" w:sz="4" w:space="0"/>
              <w:right w:val="single" w:color="auto" w:sz="4" w:space="0"/>
            </w:tcBorders>
            <w:noWrap w:val="0"/>
            <w:vAlign w:val="top"/>
          </w:tcPr>
          <w:p w14:paraId="179EE992">
            <w:pPr>
              <w:spacing w:before="156" w:after="156" w:line="360" w:lineRule="auto"/>
              <w:jc w:val="left"/>
              <w:rPr>
                <w:rFonts w:ascii="宋体" w:hAnsi="宋体" w:eastAsia="宋体" w:cs="宋体"/>
                <w:color w:val="auto"/>
                <w:kern w:val="0"/>
                <w:sz w:val="24"/>
                <w:highlight w:val="none"/>
                <w:shd w:val="clear" w:color="auto" w:fill="auto"/>
              </w:rPr>
            </w:pPr>
          </w:p>
        </w:tc>
        <w:tc>
          <w:tcPr>
            <w:tcW w:w="825" w:type="dxa"/>
            <w:tcBorders>
              <w:top w:val="single" w:color="auto" w:sz="4" w:space="0"/>
              <w:left w:val="single" w:color="auto" w:sz="4" w:space="0"/>
              <w:right w:val="single" w:color="auto" w:sz="4" w:space="0"/>
            </w:tcBorders>
            <w:noWrap w:val="0"/>
            <w:vAlign w:val="top"/>
          </w:tcPr>
          <w:p w14:paraId="2076DD52">
            <w:pPr>
              <w:widowControl/>
              <w:spacing w:before="156" w:after="156" w:line="360" w:lineRule="auto"/>
              <w:jc w:val="left"/>
              <w:rPr>
                <w:rFonts w:hint="eastAsia" w:ascii="宋体" w:hAnsi="宋体" w:eastAsia="宋体" w:cs="宋体"/>
                <w:color w:val="auto"/>
                <w:kern w:val="0"/>
                <w:sz w:val="24"/>
                <w:highlight w:val="none"/>
                <w:shd w:val="clear" w:color="auto" w:fill="auto"/>
              </w:rPr>
            </w:pPr>
          </w:p>
        </w:tc>
      </w:tr>
      <w:tr w14:paraId="77AC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DE1AACC">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1B4ECE61">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tc>
        <w:tc>
          <w:tcPr>
            <w:tcW w:w="2184" w:type="dxa"/>
            <w:tcBorders>
              <w:top w:val="single" w:color="auto" w:sz="4" w:space="0"/>
              <w:left w:val="single" w:color="auto" w:sz="4" w:space="0"/>
              <w:right w:val="single" w:color="auto" w:sz="4" w:space="0"/>
            </w:tcBorders>
            <w:noWrap w:val="0"/>
            <w:vAlign w:val="top"/>
          </w:tcPr>
          <w:p w14:paraId="1B137AB0">
            <w:pPr>
              <w:spacing w:before="156" w:after="156" w:line="360" w:lineRule="auto"/>
              <w:jc w:val="left"/>
              <w:rPr>
                <w:rFonts w:ascii="宋体" w:hAnsi="宋体" w:eastAsia="宋体" w:cs="宋体"/>
                <w:color w:val="auto"/>
                <w:kern w:val="0"/>
                <w:sz w:val="24"/>
                <w:highlight w:val="none"/>
                <w:shd w:val="clear" w:color="auto" w:fill="auto"/>
              </w:rPr>
            </w:pPr>
          </w:p>
        </w:tc>
        <w:tc>
          <w:tcPr>
            <w:tcW w:w="3559" w:type="dxa"/>
            <w:tcBorders>
              <w:top w:val="single" w:color="auto" w:sz="4" w:space="0"/>
              <w:left w:val="single" w:color="auto" w:sz="4" w:space="0"/>
              <w:right w:val="single" w:color="auto" w:sz="4" w:space="0"/>
            </w:tcBorders>
            <w:noWrap w:val="0"/>
            <w:vAlign w:val="top"/>
          </w:tcPr>
          <w:p w14:paraId="5FFCF6F1">
            <w:pPr>
              <w:spacing w:before="156" w:after="156" w:line="360" w:lineRule="auto"/>
              <w:jc w:val="left"/>
              <w:rPr>
                <w:rFonts w:ascii="宋体" w:hAnsi="宋体" w:eastAsia="宋体" w:cs="宋体"/>
                <w:color w:val="auto"/>
                <w:kern w:val="0"/>
                <w:sz w:val="24"/>
                <w:highlight w:val="none"/>
                <w:shd w:val="clear" w:color="auto" w:fill="auto"/>
              </w:rPr>
            </w:pPr>
          </w:p>
        </w:tc>
        <w:tc>
          <w:tcPr>
            <w:tcW w:w="825" w:type="dxa"/>
            <w:tcBorders>
              <w:top w:val="single" w:color="auto" w:sz="4" w:space="0"/>
              <w:left w:val="single" w:color="auto" w:sz="4" w:space="0"/>
              <w:right w:val="single" w:color="auto" w:sz="4" w:space="0"/>
            </w:tcBorders>
            <w:noWrap w:val="0"/>
            <w:vAlign w:val="top"/>
          </w:tcPr>
          <w:p w14:paraId="70A9D0D5">
            <w:pPr>
              <w:widowControl/>
              <w:spacing w:before="156" w:after="156" w:line="360" w:lineRule="auto"/>
              <w:jc w:val="left"/>
              <w:rPr>
                <w:rFonts w:hint="eastAsia" w:ascii="宋体" w:hAnsi="宋体" w:eastAsia="宋体" w:cs="宋体"/>
                <w:color w:val="auto"/>
                <w:kern w:val="0"/>
                <w:sz w:val="24"/>
                <w:highlight w:val="none"/>
                <w:shd w:val="clear" w:color="auto" w:fill="auto"/>
              </w:rPr>
            </w:pPr>
          </w:p>
        </w:tc>
      </w:tr>
      <w:tr w14:paraId="1313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BFA40FF">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6D54BCD3">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tc>
        <w:tc>
          <w:tcPr>
            <w:tcW w:w="2184" w:type="dxa"/>
            <w:tcBorders>
              <w:top w:val="single" w:color="auto" w:sz="4" w:space="0"/>
              <w:left w:val="single" w:color="auto" w:sz="4" w:space="0"/>
              <w:right w:val="single" w:color="auto" w:sz="4" w:space="0"/>
            </w:tcBorders>
            <w:noWrap w:val="0"/>
            <w:vAlign w:val="top"/>
          </w:tcPr>
          <w:p w14:paraId="7D6C10E8">
            <w:pPr>
              <w:spacing w:before="156" w:after="156" w:line="360" w:lineRule="auto"/>
              <w:jc w:val="left"/>
              <w:rPr>
                <w:rFonts w:ascii="宋体" w:hAnsi="宋体" w:eastAsia="宋体" w:cs="宋体"/>
                <w:color w:val="auto"/>
                <w:kern w:val="0"/>
                <w:sz w:val="24"/>
                <w:highlight w:val="none"/>
                <w:shd w:val="clear" w:color="auto" w:fill="auto"/>
              </w:rPr>
            </w:pPr>
          </w:p>
        </w:tc>
        <w:tc>
          <w:tcPr>
            <w:tcW w:w="3559" w:type="dxa"/>
            <w:tcBorders>
              <w:top w:val="single" w:color="auto" w:sz="4" w:space="0"/>
              <w:left w:val="single" w:color="auto" w:sz="4" w:space="0"/>
              <w:right w:val="single" w:color="auto" w:sz="4" w:space="0"/>
            </w:tcBorders>
            <w:noWrap w:val="0"/>
            <w:vAlign w:val="top"/>
          </w:tcPr>
          <w:p w14:paraId="05922C29">
            <w:pPr>
              <w:spacing w:before="156" w:after="156" w:line="360" w:lineRule="auto"/>
              <w:jc w:val="left"/>
              <w:rPr>
                <w:rFonts w:ascii="宋体" w:hAnsi="宋体" w:eastAsia="宋体" w:cs="宋体"/>
                <w:color w:val="auto"/>
                <w:kern w:val="0"/>
                <w:sz w:val="24"/>
                <w:highlight w:val="none"/>
                <w:shd w:val="clear" w:color="auto" w:fill="auto"/>
              </w:rPr>
            </w:pPr>
          </w:p>
        </w:tc>
        <w:tc>
          <w:tcPr>
            <w:tcW w:w="825" w:type="dxa"/>
            <w:tcBorders>
              <w:top w:val="single" w:color="auto" w:sz="4" w:space="0"/>
              <w:left w:val="single" w:color="auto" w:sz="4" w:space="0"/>
              <w:right w:val="single" w:color="auto" w:sz="4" w:space="0"/>
            </w:tcBorders>
            <w:noWrap w:val="0"/>
            <w:vAlign w:val="top"/>
          </w:tcPr>
          <w:p w14:paraId="01C2D58E">
            <w:pPr>
              <w:widowControl/>
              <w:spacing w:before="156" w:after="156" w:line="360" w:lineRule="auto"/>
              <w:jc w:val="left"/>
              <w:rPr>
                <w:rFonts w:hint="eastAsia" w:ascii="宋体" w:hAnsi="宋体" w:eastAsia="宋体" w:cs="宋体"/>
                <w:color w:val="auto"/>
                <w:kern w:val="0"/>
                <w:sz w:val="24"/>
                <w:highlight w:val="none"/>
                <w:shd w:val="clear" w:color="auto" w:fill="auto"/>
              </w:rPr>
            </w:pPr>
          </w:p>
        </w:tc>
      </w:tr>
      <w:tr w14:paraId="301E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top"/>
          </w:tcPr>
          <w:p w14:paraId="7498DBBB">
            <w:pPr>
              <w:widowControl/>
              <w:snapToGrid w:val="0"/>
              <w:spacing w:line="360" w:lineRule="auto"/>
              <w:jc w:val="left"/>
              <w:outlineLvl w:val="0"/>
              <w:rPr>
                <w:rFonts w:ascii="宋体" w:hAnsi="宋体" w:eastAsia="宋体" w:cs="宋体"/>
                <w:color w:val="auto"/>
                <w:kern w:val="0"/>
                <w:sz w:val="24"/>
                <w:highlight w:val="none"/>
                <w:shd w:val="clear" w:color="auto" w:fill="auto"/>
              </w:rPr>
            </w:pPr>
            <w:bookmarkStart w:id="52" w:name="_Toc18191"/>
            <w:bookmarkStart w:id="53" w:name="_Toc1025"/>
            <w:r>
              <w:rPr>
                <w:rFonts w:hint="eastAsia" w:ascii="宋体" w:hAnsi="宋体" w:eastAsia="宋体" w:cs="宋体"/>
                <w:color w:val="auto"/>
                <w:kern w:val="0"/>
                <w:sz w:val="24"/>
                <w:highlight w:val="none"/>
                <w:shd w:val="clear" w:color="auto" w:fill="auto"/>
              </w:rPr>
              <w:t>服务</w:t>
            </w:r>
            <w:r>
              <w:rPr>
                <w:rFonts w:ascii="宋体" w:hAnsi="宋体" w:eastAsia="宋体" w:cs="宋体"/>
                <w:color w:val="auto"/>
                <w:kern w:val="0"/>
                <w:sz w:val="24"/>
                <w:highlight w:val="none"/>
                <w:shd w:val="clear" w:color="auto" w:fill="auto"/>
              </w:rPr>
              <w:t>标准</w:t>
            </w:r>
            <w:bookmarkEnd w:id="52"/>
            <w:bookmarkEnd w:id="53"/>
          </w:p>
        </w:tc>
        <w:tc>
          <w:tcPr>
            <w:tcW w:w="6568" w:type="dxa"/>
            <w:gridSpan w:val="3"/>
            <w:tcBorders>
              <w:top w:val="single" w:color="auto" w:sz="4" w:space="0"/>
              <w:left w:val="single" w:color="auto" w:sz="4" w:space="0"/>
              <w:bottom w:val="single" w:color="auto" w:sz="4" w:space="0"/>
              <w:right w:val="single" w:color="auto" w:sz="4" w:space="0"/>
            </w:tcBorders>
            <w:noWrap w:val="0"/>
            <w:vAlign w:val="top"/>
          </w:tcPr>
          <w:p w14:paraId="370E6D04">
            <w:pPr>
              <w:widowControl/>
              <w:snapToGrid w:val="0"/>
              <w:spacing w:line="360" w:lineRule="auto"/>
              <w:jc w:val="left"/>
              <w:outlineLvl w:val="0"/>
              <w:rPr>
                <w:rFonts w:ascii="宋体" w:hAnsi="宋体" w:eastAsia="宋体" w:cs="宋体"/>
                <w:color w:val="auto"/>
                <w:kern w:val="0"/>
                <w:sz w:val="18"/>
                <w:szCs w:val="18"/>
                <w:highlight w:val="none"/>
                <w:shd w:val="clear" w:color="auto" w:fill="auto"/>
              </w:rPr>
            </w:pPr>
            <w:bookmarkStart w:id="54" w:name="_Toc3813"/>
            <w:bookmarkStart w:id="55" w:name="_Toc29669"/>
            <w:r>
              <w:rPr>
                <w:rFonts w:ascii="宋体" w:hAnsi="宋体" w:eastAsia="宋体" w:cs="宋体"/>
                <w:color w:val="auto"/>
                <w:kern w:val="0"/>
                <w:sz w:val="24"/>
                <w:highlight w:val="none"/>
                <w:shd w:val="clear" w:color="auto" w:fill="auto"/>
              </w:rPr>
              <w:t>（国家标准、行业标准、地区标准等）</w:t>
            </w:r>
            <w:bookmarkEnd w:id="54"/>
            <w:bookmarkEnd w:id="55"/>
          </w:p>
          <w:p w14:paraId="338EB25E">
            <w:pPr>
              <w:widowControl/>
              <w:snapToGrid w:val="0"/>
              <w:spacing w:line="360" w:lineRule="auto"/>
              <w:jc w:val="left"/>
              <w:outlineLvl w:val="9"/>
              <w:rPr>
                <w:rFonts w:ascii="宋体" w:hAnsi="宋体" w:eastAsia="宋体" w:cs="宋体"/>
                <w:color w:val="auto"/>
                <w:kern w:val="0"/>
                <w:sz w:val="24"/>
                <w:highlight w:val="none"/>
                <w:shd w:val="clear" w:color="auto" w:fill="auto"/>
              </w:rPr>
            </w:pPr>
            <w:r>
              <w:rPr>
                <w:rFonts w:ascii="宋体" w:hAnsi="宋体" w:eastAsia="宋体" w:cs="宋体"/>
                <w:color w:val="auto"/>
                <w:kern w:val="0"/>
                <w:sz w:val="24"/>
                <w:highlight w:val="none"/>
                <w:shd w:val="clear" w:color="auto" w:fill="auto"/>
              </w:rPr>
              <w:t xml:space="preserve"> </w:t>
            </w:r>
          </w:p>
        </w:tc>
      </w:tr>
    </w:tbl>
    <w:p w14:paraId="3E1A92CC">
      <w:pPr>
        <w:widowControl/>
        <w:spacing w:before="50" w:after="50" w:line="360" w:lineRule="auto"/>
        <w:jc w:val="left"/>
        <w:rPr>
          <w:rFonts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注：投标人必须如实完整填写表格， “偏离情况”是指“正偏离”、“负偏离”或“无偏离”。</w:t>
      </w:r>
    </w:p>
    <w:p w14:paraId="4F840C13">
      <w:pPr>
        <w:widowControl/>
        <w:spacing w:line="360" w:lineRule="auto"/>
        <w:ind w:firstLine="2760" w:firstLineChars="115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投标人代表签字</w:t>
      </w:r>
      <w:r>
        <w:rPr>
          <w:rFonts w:hint="eastAsia" w:ascii="宋体" w:hAnsi="宋体" w:eastAsia="宋体" w:cs="宋体"/>
          <w:color w:val="auto"/>
          <w:kern w:val="0"/>
          <w:sz w:val="24"/>
          <w:highlight w:val="none"/>
          <w:shd w:val="clear" w:color="auto" w:fill="auto"/>
          <w:lang w:val="en-US" w:eastAsia="zh-CN"/>
        </w:rPr>
        <w:t>或盖章</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14:paraId="1757FABA">
      <w:pPr>
        <w:widowControl/>
        <w:snapToGrid w:val="0"/>
        <w:spacing w:line="360" w:lineRule="auto"/>
        <w:ind w:firstLine="2760" w:firstLineChars="1150"/>
        <w:jc w:val="left"/>
        <w:rPr>
          <w:rFonts w:hint="eastAsia" w:ascii="宋体" w:hAnsi="宋体" w:eastAsia="宋体" w:cs="宋体"/>
          <w:color w:val="auto"/>
          <w:kern w:val="0"/>
          <w:sz w:val="52"/>
          <w:szCs w:val="52"/>
          <w:highlight w:val="none"/>
          <w:shd w:val="clear" w:color="auto" w:fill="auto"/>
        </w:rPr>
      </w:pP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43111678">
      <w:pPr>
        <w:widowControl/>
        <w:snapToGrid w:val="0"/>
        <w:spacing w:line="360" w:lineRule="auto"/>
        <w:ind w:firstLine="480" w:firstLineChars="200"/>
        <w:jc w:val="left"/>
        <w:rPr>
          <w:rFonts w:hint="eastAsia" w:ascii="宋体" w:hAnsi="宋体" w:eastAsia="宋体" w:cs="宋体"/>
          <w:color w:val="auto"/>
          <w:kern w:val="0"/>
          <w:sz w:val="52"/>
          <w:szCs w:val="52"/>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w:t>
      </w:r>
    </w:p>
    <w:p w14:paraId="70DBB596">
      <w:pPr>
        <w:widowControl/>
        <w:spacing w:line="360" w:lineRule="auto"/>
        <w:ind w:firstLine="4800" w:firstLineChars="20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bCs/>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年    月    日</w:t>
      </w:r>
    </w:p>
    <w:p w14:paraId="47382ACE">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5F634058">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6BF89E58">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4CD580D7">
      <w:pPr>
        <w:pStyle w:val="24"/>
        <w:rPr>
          <w:rFonts w:hint="eastAsia"/>
          <w:color w:val="auto"/>
          <w:highlight w:val="none"/>
        </w:rPr>
      </w:pPr>
    </w:p>
    <w:p w14:paraId="399412CF">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2BC1ABD8">
      <w:pPr>
        <w:widowControl/>
        <w:snapToGrid w:val="0"/>
        <w:spacing w:before="50" w:after="5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w:t>
      </w:r>
    </w:p>
    <w:p w14:paraId="1C3FA9AE">
      <w:pPr>
        <w:widowControl/>
        <w:snapToGrid w:val="0"/>
        <w:spacing w:before="50" w:after="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商务响应表（格式）</w:t>
      </w:r>
    </w:p>
    <w:p w14:paraId="7AB5BCFB">
      <w:pPr>
        <w:widowControl/>
        <w:snapToGrid w:val="0"/>
        <w:spacing w:before="50" w:after="156" w:afterLines="50" w:line="360" w:lineRule="auto"/>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35791D15">
      <w:pPr>
        <w:widowControl/>
        <w:shd w:val="clear" w:color="auto" w:fill="FFFFFF"/>
        <w:spacing w:before="50" w:line="405" w:lineRule="atLeast"/>
        <w:jc w:val="left"/>
        <w:rPr>
          <w:rFonts w:hint="eastAsia" w:ascii="仿宋_GB2312" w:hAnsi="Times New Roman" w:eastAsia="仿宋_GB2312" w:cs="Times New Roman"/>
          <w:color w:val="auto"/>
          <w:kern w:val="0"/>
          <w:sz w:val="24"/>
          <w:highlight w:val="none"/>
          <w:u w:val="single"/>
          <w:shd w:val="clear" w:color="auto" w:fill="auto"/>
        </w:rPr>
      </w:pPr>
      <w:r>
        <w:rPr>
          <w:rFonts w:hint="eastAsia" w:ascii="Times New Roman" w:hAnsi="Times New Roman" w:eastAsia="宋体" w:cs="宋体"/>
          <w:color w:val="auto"/>
          <w:kern w:val="0"/>
          <w:sz w:val="24"/>
          <w:highlight w:val="none"/>
          <w:shd w:val="clear" w:color="auto" w:fill="auto"/>
        </w:rPr>
        <w:t>标包号：</w:t>
      </w:r>
      <w:r>
        <w:rPr>
          <w:rFonts w:ascii="Times New Roman" w:hAnsi="Times New Roman" w:eastAsia="宋体" w:cs="Times New Roman"/>
          <w:color w:val="auto"/>
          <w:kern w:val="0"/>
          <w:sz w:val="24"/>
          <w:highlight w:val="none"/>
          <w:shd w:val="clear" w:color="auto" w:fill="auto"/>
        </w:rPr>
        <w:t xml:space="preserve"> </w:t>
      </w:r>
    </w:p>
    <w:tbl>
      <w:tblPr>
        <w:tblStyle w:val="15"/>
        <w:tblW w:w="8472" w:type="dxa"/>
        <w:tblInd w:w="0" w:type="dxa"/>
        <w:shd w:val="clear" w:color="auto" w:fill="FFFFFF"/>
        <w:tblLayout w:type="fixed"/>
        <w:tblCellMar>
          <w:top w:w="0" w:type="dxa"/>
          <w:left w:w="0" w:type="dxa"/>
          <w:bottom w:w="0" w:type="dxa"/>
          <w:right w:w="0" w:type="dxa"/>
        </w:tblCellMar>
      </w:tblPr>
      <w:tblGrid>
        <w:gridCol w:w="1951"/>
        <w:gridCol w:w="2126"/>
        <w:gridCol w:w="2268"/>
        <w:gridCol w:w="2127"/>
      </w:tblGrid>
      <w:tr w14:paraId="3FAA5019">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5C4922CD">
            <w:pPr>
              <w:widowControl/>
              <w:spacing w:line="270" w:lineRule="atLeast"/>
              <w:rPr>
                <w:rFonts w:ascii="Times New Roman" w:hAnsi="Times New Roman" w:eastAsia="宋体" w:cs="Times New Roman"/>
                <w:color w:val="auto"/>
                <w:kern w:val="0"/>
                <w:sz w:val="28"/>
                <w:szCs w:val="28"/>
                <w:highlight w:val="none"/>
                <w:shd w:val="clear" w:color="auto" w:fill="auto"/>
              </w:rPr>
            </w:pPr>
            <w:r>
              <w:rPr>
                <w:rFonts w:hint="eastAsia" w:ascii="Times New Roman" w:hAnsi="Times New Roman" w:eastAsia="宋体" w:cs="Times New Roman"/>
                <w:color w:val="auto"/>
                <w:kern w:val="0"/>
                <w:sz w:val="28"/>
                <w:szCs w:val="28"/>
                <w:highlight w:val="none"/>
                <w:shd w:val="clear" w:color="auto" w:fill="auto"/>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76527449">
            <w:pPr>
              <w:widowControl/>
              <w:spacing w:before="156" w:line="270" w:lineRule="atLeast"/>
              <w:rPr>
                <w:rFonts w:ascii="Times New Roman" w:hAnsi="Times New Roman" w:eastAsia="宋体" w:cs="Times New Roman"/>
                <w:color w:val="auto"/>
                <w:kern w:val="0"/>
                <w:sz w:val="28"/>
                <w:szCs w:val="28"/>
                <w:highlight w:val="none"/>
                <w:shd w:val="clear" w:color="auto" w:fill="auto"/>
              </w:rPr>
            </w:pPr>
            <w:r>
              <w:rPr>
                <w:rFonts w:hint="eastAsia" w:ascii="宋体" w:hAnsi="宋体" w:eastAsia="宋体" w:cs="Times New Roman"/>
                <w:color w:val="auto"/>
                <w:kern w:val="0"/>
                <w:sz w:val="24"/>
                <w:highlight w:val="none"/>
                <w:shd w:val="clear" w:color="auto" w:fill="auto"/>
              </w:rPr>
              <w:t>招标文件要求</w:t>
            </w:r>
          </w:p>
        </w:tc>
        <w:tc>
          <w:tcPr>
            <w:tcW w:w="2268"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84751F6">
            <w:pPr>
              <w:widowControl/>
              <w:spacing w:before="156" w:line="270" w:lineRule="atLeast"/>
              <w:rPr>
                <w:rFonts w:ascii="Times New Roman" w:hAnsi="Times New Roman" w:eastAsia="宋体" w:cs="Times New Roman"/>
                <w:color w:val="auto"/>
                <w:kern w:val="0"/>
                <w:sz w:val="28"/>
                <w:szCs w:val="28"/>
                <w:highlight w:val="none"/>
                <w:shd w:val="clear" w:color="auto" w:fill="auto"/>
              </w:rPr>
            </w:pPr>
            <w:r>
              <w:rPr>
                <w:rFonts w:hint="eastAsia" w:ascii="宋体" w:hAnsi="宋体" w:eastAsia="宋体" w:cs="Times New Roman"/>
                <w:color w:val="auto"/>
                <w:kern w:val="0"/>
                <w:sz w:val="24"/>
                <w:highlight w:val="none"/>
                <w:shd w:val="clear" w:color="auto" w:fill="auto"/>
              </w:rPr>
              <w:t>是否响应</w:t>
            </w:r>
          </w:p>
        </w:tc>
        <w:tc>
          <w:tcPr>
            <w:tcW w:w="2127"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6CA4A44C">
            <w:pPr>
              <w:widowControl/>
              <w:spacing w:before="156" w:line="270" w:lineRule="atLeast"/>
              <w:rPr>
                <w:rFonts w:ascii="Times New Roman" w:hAnsi="Times New Roman" w:eastAsia="宋体" w:cs="Times New Roman"/>
                <w:color w:val="auto"/>
                <w:kern w:val="0"/>
                <w:sz w:val="28"/>
                <w:szCs w:val="28"/>
                <w:highlight w:val="none"/>
                <w:shd w:val="clear" w:color="auto" w:fill="auto"/>
              </w:rPr>
            </w:pPr>
            <w:r>
              <w:rPr>
                <w:rFonts w:hint="eastAsia" w:ascii="宋体" w:hAnsi="宋体" w:eastAsia="宋体" w:cs="Times New Roman"/>
                <w:color w:val="auto"/>
                <w:kern w:val="0"/>
                <w:sz w:val="24"/>
                <w:highlight w:val="none"/>
                <w:shd w:val="clear" w:color="auto" w:fill="auto"/>
              </w:rPr>
              <w:t>投标人的承诺或说明</w:t>
            </w:r>
          </w:p>
        </w:tc>
      </w:tr>
      <w:tr w14:paraId="2A1EA842">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05AB89">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合同签订时间</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0C0C39FA">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A12306D">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9092BF1">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0EB5B478">
        <w:tblPrEx>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AB7895">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服务地点</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2C9E8B4">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F67BCE1">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4E66E10">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4FD184A1">
        <w:tblPrEx>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F0A21E">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eastAsia="zh-CN"/>
              </w:rPr>
              <w:t>服务周期</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AB556EB">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918E410">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B8FFBBB">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18A42C4B">
        <w:tblPrEx>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49A9F8">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验收条件及标准</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5258BF4">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ACF05AB">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A53CC05">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17272D64">
        <w:tblPrEx>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B43BBD">
            <w:pPr>
              <w:widowControl/>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24D8B05">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8617DF8">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CBD1B89">
            <w:pPr>
              <w:widowControl/>
              <w:spacing w:line="270" w:lineRule="atLeast"/>
              <w:rPr>
                <w:rFonts w:ascii="Times New Roman" w:hAnsi="Times New Roman" w:eastAsia="宋体" w:cs="Times New Roman"/>
                <w:color w:val="auto"/>
                <w:kern w:val="0"/>
                <w:sz w:val="28"/>
                <w:szCs w:val="28"/>
                <w:highlight w:val="none"/>
                <w:shd w:val="clear" w:color="auto" w:fill="auto"/>
              </w:rPr>
            </w:pPr>
          </w:p>
        </w:tc>
      </w:tr>
    </w:tbl>
    <w:p w14:paraId="37B45F03">
      <w:pPr>
        <w:widowControl/>
        <w:shd w:val="clear" w:color="auto" w:fill="FFFFFF"/>
        <w:spacing w:before="50" w:line="405" w:lineRule="atLeast"/>
        <w:jc w:val="left"/>
        <w:rPr>
          <w:rFonts w:hint="eastAsia" w:ascii="仿宋_GB2312" w:hAnsi="Times New Roman" w:eastAsia="仿宋_GB2312" w:cs="Times New Roman"/>
          <w:color w:val="auto"/>
          <w:kern w:val="0"/>
          <w:sz w:val="24"/>
          <w:highlight w:val="none"/>
          <w:u w:val="single"/>
          <w:shd w:val="clear" w:color="auto" w:fill="auto"/>
        </w:rPr>
      </w:pPr>
    </w:p>
    <w:p w14:paraId="54C6975D">
      <w:pPr>
        <w:widowControl/>
        <w:snapToGrid w:val="0"/>
        <w:spacing w:before="50" w:line="360" w:lineRule="auto"/>
        <w:ind w:firstLine="2640" w:firstLineChars="11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投标人代表签字</w:t>
      </w:r>
      <w:r>
        <w:rPr>
          <w:rFonts w:hint="eastAsia" w:ascii="宋体" w:hAnsi="宋体" w:eastAsia="宋体" w:cs="宋体"/>
          <w:color w:val="auto"/>
          <w:kern w:val="0"/>
          <w:sz w:val="24"/>
          <w:highlight w:val="none"/>
          <w:shd w:val="clear" w:color="auto" w:fill="auto"/>
          <w:lang w:val="en-US" w:eastAsia="zh-CN"/>
        </w:rPr>
        <w:t>或盖章</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14:paraId="5D99AE43">
      <w:pPr>
        <w:widowControl/>
        <w:spacing w:line="360" w:lineRule="auto"/>
        <w:ind w:firstLine="2280" w:firstLineChars="95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49A84AD5">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r>
        <w:rPr>
          <w:rFonts w:hint="eastAsia" w:ascii="宋体" w:hAnsi="宋体" w:eastAsia="宋体" w:cs="宋体"/>
          <w:color w:val="auto"/>
          <w:kern w:val="0"/>
          <w:sz w:val="24"/>
          <w:highlight w:val="none"/>
          <w:shd w:val="clear" w:color="auto" w:fill="auto"/>
        </w:rPr>
        <w:t>年    月    日</w:t>
      </w:r>
    </w:p>
    <w:p w14:paraId="3E431548">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p>
    <w:p w14:paraId="30B6EADB">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p>
    <w:p w14:paraId="11DF92E6">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p>
    <w:p w14:paraId="66444784">
      <w:pPr>
        <w:widowControl/>
        <w:snapToGrid w:val="0"/>
        <w:spacing w:before="156" w:after="156" w:line="360" w:lineRule="auto"/>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p>
    <w:p w14:paraId="75AD9092">
      <w:pPr>
        <w:pStyle w:val="13"/>
        <w:rPr>
          <w:rFonts w:hint="eastAsia"/>
          <w:color w:val="auto"/>
          <w:highlight w:val="none"/>
        </w:rPr>
      </w:pPr>
    </w:p>
    <w:p w14:paraId="7E3AC833">
      <w:pPr>
        <w:widowControl/>
        <w:snapToGrid w:val="0"/>
        <w:spacing w:before="156" w:after="156" w:line="360" w:lineRule="auto"/>
        <w:jc w:val="left"/>
        <w:rPr>
          <w:rFonts w:hint="eastAsia" w:ascii="宋体" w:hAnsi="宋体" w:eastAsia="宋体" w:cs="宋体"/>
          <w:b/>
          <w:color w:val="auto"/>
          <w:kern w:val="0"/>
          <w:sz w:val="32"/>
          <w:szCs w:val="32"/>
          <w:highlight w:val="none"/>
          <w:shd w:val="clear" w:color="auto" w:fill="auto"/>
        </w:rPr>
      </w:pPr>
    </w:p>
    <w:p w14:paraId="51F50F1C">
      <w:pPr>
        <w:widowControl/>
        <w:spacing w:line="360" w:lineRule="auto"/>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附件6 </w:t>
      </w:r>
    </w:p>
    <w:p w14:paraId="091130B1">
      <w:pPr>
        <w:widowControl/>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法定代表人身份证明（格式）</w:t>
      </w:r>
    </w:p>
    <w:p w14:paraId="7596A669">
      <w:pPr>
        <w:widowControl/>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7615B8F1">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投标人名称：</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0C86A077">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地址：</w:t>
      </w:r>
      <w:r>
        <w:rPr>
          <w:rFonts w:hint="eastAsia" w:ascii="宋体" w:hAnsi="宋体" w:eastAsia="宋体" w:cs="宋体"/>
          <w:color w:val="auto"/>
          <w:kern w:val="0"/>
          <w:sz w:val="24"/>
          <w:highlight w:val="none"/>
          <w:u w:val="single"/>
          <w:shd w:val="clear" w:color="auto" w:fill="auto"/>
        </w:rPr>
        <w:t xml:space="preserve">                               </w:t>
      </w:r>
    </w:p>
    <w:p w14:paraId="3E2E9395">
      <w:pPr>
        <w:widowControl/>
        <w:spacing w:line="360" w:lineRule="auto"/>
        <w:ind w:firstLine="480" w:firstLineChars="200"/>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highlight w:val="none"/>
          <w:shd w:val="clear" w:color="auto" w:fill="auto"/>
        </w:rPr>
        <w:t>成立时间：</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szCs w:val="20"/>
          <w:highlight w:val="none"/>
          <w:shd w:val="clear" w:color="auto" w:fill="auto"/>
        </w:rPr>
        <w:t>年</w:t>
      </w:r>
      <w:r>
        <w:rPr>
          <w:rFonts w:hint="eastAsia" w:ascii="宋体" w:hAnsi="宋体" w:eastAsia="宋体" w:cs="宋体"/>
          <w:color w:val="auto"/>
          <w:kern w:val="0"/>
          <w:sz w:val="24"/>
          <w:szCs w:val="20"/>
          <w:highlight w:val="none"/>
          <w:u w:val="single"/>
          <w:shd w:val="clear" w:color="auto" w:fill="auto"/>
        </w:rPr>
        <w:t xml:space="preserve">    </w:t>
      </w:r>
      <w:r>
        <w:rPr>
          <w:rFonts w:hint="eastAsia" w:ascii="宋体" w:hAnsi="宋体" w:eastAsia="宋体" w:cs="宋体"/>
          <w:color w:val="auto"/>
          <w:kern w:val="0"/>
          <w:sz w:val="24"/>
          <w:szCs w:val="20"/>
          <w:highlight w:val="none"/>
          <w:shd w:val="clear" w:color="auto" w:fill="auto"/>
        </w:rPr>
        <w:t>月</w:t>
      </w:r>
      <w:r>
        <w:rPr>
          <w:rFonts w:hint="eastAsia" w:ascii="宋体" w:hAnsi="宋体" w:eastAsia="宋体" w:cs="宋体"/>
          <w:color w:val="auto"/>
          <w:kern w:val="0"/>
          <w:sz w:val="24"/>
          <w:szCs w:val="20"/>
          <w:highlight w:val="none"/>
          <w:u w:val="single"/>
          <w:shd w:val="clear" w:color="auto" w:fill="auto"/>
        </w:rPr>
        <w:t xml:space="preserve">    </w:t>
      </w:r>
      <w:r>
        <w:rPr>
          <w:rFonts w:hint="eastAsia" w:ascii="宋体" w:hAnsi="宋体" w:eastAsia="宋体" w:cs="宋体"/>
          <w:color w:val="auto"/>
          <w:kern w:val="0"/>
          <w:sz w:val="24"/>
          <w:szCs w:val="20"/>
          <w:highlight w:val="none"/>
          <w:shd w:val="clear" w:color="auto" w:fill="auto"/>
        </w:rPr>
        <w:t>日</w:t>
      </w:r>
    </w:p>
    <w:p w14:paraId="779FC88E">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szCs w:val="20"/>
          <w:highlight w:val="none"/>
          <w:shd w:val="clear" w:color="auto" w:fill="auto"/>
        </w:rPr>
        <w:t>经营期限：</w:t>
      </w:r>
      <w:r>
        <w:rPr>
          <w:rFonts w:hint="eastAsia" w:ascii="宋体" w:hAnsi="宋体" w:eastAsia="宋体" w:cs="宋体"/>
          <w:color w:val="auto"/>
          <w:kern w:val="0"/>
          <w:sz w:val="24"/>
          <w:highlight w:val="none"/>
          <w:u w:val="single"/>
          <w:shd w:val="clear" w:color="auto" w:fill="auto"/>
        </w:rPr>
        <w:t xml:space="preserve">                  </w:t>
      </w:r>
    </w:p>
    <w:p w14:paraId="6DB6C5D9">
      <w:pPr>
        <w:widowControl/>
        <w:spacing w:line="360" w:lineRule="auto"/>
        <w:ind w:firstLine="480" w:firstLineChars="200"/>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highlight w:val="none"/>
          <w:shd w:val="clear" w:color="auto" w:fill="auto"/>
        </w:rPr>
        <w:t>姓名：</w:t>
      </w:r>
      <w:r>
        <w:rPr>
          <w:rFonts w:hint="eastAsia" w:ascii="宋体" w:hAnsi="宋体" w:eastAsia="宋体" w:cs="宋体"/>
          <w:color w:val="auto"/>
          <w:kern w:val="0"/>
          <w:sz w:val="24"/>
          <w:szCs w:val="20"/>
          <w:highlight w:val="none"/>
          <w:shd w:val="clear" w:color="auto" w:fill="auto"/>
        </w:rPr>
        <w:t>____</w:t>
      </w:r>
      <w:r>
        <w:rPr>
          <w:rFonts w:hint="eastAsia" w:ascii="宋体" w:hAnsi="宋体" w:eastAsia="宋体" w:cs="宋体"/>
          <w:color w:val="auto"/>
          <w:kern w:val="0"/>
          <w:sz w:val="24"/>
          <w:szCs w:val="20"/>
          <w:highlight w:val="none"/>
          <w:u w:val="single"/>
          <w:shd w:val="clear" w:color="auto" w:fill="auto"/>
        </w:rPr>
        <w:t>_     _</w:t>
      </w:r>
      <w:r>
        <w:rPr>
          <w:rFonts w:hint="eastAsia" w:ascii="宋体" w:hAnsi="宋体" w:eastAsia="宋体" w:cs="宋体"/>
          <w:color w:val="auto"/>
          <w:kern w:val="0"/>
          <w:sz w:val="24"/>
          <w:szCs w:val="20"/>
          <w:highlight w:val="none"/>
          <w:shd w:val="clear" w:color="auto" w:fill="auto"/>
        </w:rPr>
        <w:t>，性别：____</w:t>
      </w:r>
      <w:r>
        <w:rPr>
          <w:rFonts w:hint="eastAsia" w:ascii="宋体" w:hAnsi="宋体" w:eastAsia="宋体" w:cs="宋体"/>
          <w:color w:val="auto"/>
          <w:kern w:val="0"/>
          <w:sz w:val="24"/>
          <w:szCs w:val="20"/>
          <w:highlight w:val="none"/>
          <w:u w:val="single"/>
          <w:shd w:val="clear" w:color="auto" w:fill="auto"/>
        </w:rPr>
        <w:t xml:space="preserve">   _</w:t>
      </w:r>
      <w:r>
        <w:rPr>
          <w:rFonts w:hint="eastAsia" w:ascii="宋体" w:hAnsi="宋体" w:eastAsia="宋体" w:cs="宋体"/>
          <w:color w:val="auto"/>
          <w:kern w:val="0"/>
          <w:sz w:val="24"/>
          <w:szCs w:val="20"/>
          <w:highlight w:val="none"/>
          <w:shd w:val="clear" w:color="auto" w:fill="auto"/>
        </w:rPr>
        <w:t>，年龄：____</w:t>
      </w:r>
      <w:r>
        <w:rPr>
          <w:rFonts w:hint="eastAsia" w:ascii="宋体" w:hAnsi="宋体" w:eastAsia="宋体" w:cs="宋体"/>
          <w:color w:val="auto"/>
          <w:kern w:val="0"/>
          <w:sz w:val="24"/>
          <w:szCs w:val="20"/>
          <w:highlight w:val="none"/>
          <w:u w:val="single"/>
          <w:shd w:val="clear" w:color="auto" w:fill="auto"/>
        </w:rPr>
        <w:t xml:space="preserve">   _</w:t>
      </w:r>
      <w:r>
        <w:rPr>
          <w:rFonts w:hint="eastAsia" w:ascii="宋体" w:hAnsi="宋体" w:eastAsia="宋体" w:cs="宋体"/>
          <w:color w:val="auto"/>
          <w:kern w:val="0"/>
          <w:sz w:val="24"/>
          <w:szCs w:val="20"/>
          <w:highlight w:val="none"/>
          <w:shd w:val="clear" w:color="auto" w:fill="auto"/>
        </w:rPr>
        <w:t>，职务：____</w:t>
      </w:r>
      <w:r>
        <w:rPr>
          <w:rFonts w:hint="eastAsia" w:ascii="宋体" w:hAnsi="宋体" w:eastAsia="宋体" w:cs="宋体"/>
          <w:color w:val="auto"/>
          <w:kern w:val="0"/>
          <w:sz w:val="24"/>
          <w:szCs w:val="20"/>
          <w:highlight w:val="none"/>
          <w:u w:val="single"/>
          <w:shd w:val="clear" w:color="auto" w:fill="auto"/>
        </w:rPr>
        <w:t xml:space="preserve">   _</w:t>
      </w:r>
      <w:r>
        <w:rPr>
          <w:rFonts w:hint="eastAsia" w:ascii="宋体" w:hAnsi="宋体" w:eastAsia="宋体" w:cs="宋体"/>
          <w:color w:val="auto"/>
          <w:kern w:val="0"/>
          <w:sz w:val="24"/>
          <w:szCs w:val="20"/>
          <w:highlight w:val="none"/>
          <w:shd w:val="clear" w:color="auto" w:fill="auto"/>
        </w:rPr>
        <w:t>系</w:t>
      </w:r>
      <w:r>
        <w:rPr>
          <w:rFonts w:hint="eastAsia" w:ascii="宋体" w:hAnsi="宋体" w:eastAsia="宋体" w:cs="宋体"/>
          <w:color w:val="auto"/>
          <w:kern w:val="0"/>
          <w:sz w:val="24"/>
          <w:szCs w:val="20"/>
          <w:highlight w:val="none"/>
          <w:u w:val="single"/>
          <w:shd w:val="clear" w:color="auto" w:fill="auto"/>
        </w:rPr>
        <w:t xml:space="preserve">  _______     __          </w:t>
      </w:r>
      <w:r>
        <w:rPr>
          <w:rFonts w:hint="eastAsia" w:ascii="宋体" w:hAnsi="宋体" w:eastAsia="宋体" w:cs="宋体"/>
          <w:color w:val="auto"/>
          <w:kern w:val="0"/>
          <w:sz w:val="24"/>
          <w:szCs w:val="20"/>
          <w:highlight w:val="none"/>
          <w:shd w:val="clear" w:color="auto" w:fill="auto"/>
        </w:rPr>
        <w:t xml:space="preserve"> （投标人名称）的法定代表人。</w:t>
      </w:r>
    </w:p>
    <w:p w14:paraId="72B8C9FD">
      <w:pPr>
        <w:widowControl/>
        <w:spacing w:line="360" w:lineRule="auto"/>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szCs w:val="20"/>
          <w:highlight w:val="none"/>
          <w:shd w:val="clear" w:color="auto" w:fill="auto"/>
        </w:rPr>
        <w:t xml:space="preserve"> </w:t>
      </w:r>
    </w:p>
    <w:p w14:paraId="05AFDAF5">
      <w:pPr>
        <w:widowControl/>
        <w:spacing w:line="360" w:lineRule="auto"/>
        <w:ind w:firstLine="480" w:firstLineChars="200"/>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szCs w:val="20"/>
          <w:highlight w:val="none"/>
          <w:shd w:val="clear" w:color="auto" w:fill="auto"/>
        </w:rPr>
        <w:t>特此证明。</w:t>
      </w:r>
    </w:p>
    <w:p w14:paraId="2317A8B7">
      <w:pPr>
        <w:widowControl/>
        <w:spacing w:line="360" w:lineRule="auto"/>
        <w:jc w:val="left"/>
        <w:rPr>
          <w:rFonts w:hint="eastAsia" w:ascii="宋体" w:hAnsi="宋体" w:eastAsia="宋体" w:cs="Lucida Sans Unicode"/>
          <w:b/>
          <w:color w:val="auto"/>
          <w:kern w:val="0"/>
          <w:sz w:val="36"/>
          <w:szCs w:val="36"/>
          <w:highlight w:val="none"/>
          <w:shd w:val="clear" w:color="auto" w:fill="auto"/>
        </w:rPr>
      </w:pPr>
      <w:r>
        <w:rPr>
          <w:rFonts w:hint="eastAsia" w:ascii="宋体" w:hAnsi="宋体" w:eastAsia="宋体" w:cs="宋体"/>
          <w:color w:val="auto"/>
          <w:kern w:val="0"/>
          <w:sz w:val="24"/>
          <w:szCs w:val="20"/>
          <w:highlight w:val="none"/>
          <w:shd w:val="clear" w:color="auto" w:fill="auto"/>
        </w:rPr>
        <w:t xml:space="preserve"> </w:t>
      </w:r>
      <w:r>
        <w:rPr>
          <w:rFonts w:hint="eastAsia" w:ascii="宋体" w:hAnsi="宋体" w:eastAsia="宋体" w:cs="Lucida Sans Unicode"/>
          <w:b/>
          <w:color w:val="auto"/>
          <w:kern w:val="0"/>
          <w:sz w:val="36"/>
          <w:szCs w:val="36"/>
          <w:highlight w:val="none"/>
          <w:shd w:val="clear" w:color="auto" w:fill="auto"/>
        </w:rPr>
        <w:t xml:space="preserve"> </w:t>
      </w:r>
    </w:p>
    <w:tbl>
      <w:tblPr>
        <w:tblStyle w:val="15"/>
        <w:tblpPr w:leftFromText="180" w:rightFromText="180" w:topFromText="100" w:bottomFromText="10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1FA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14:paraId="11284EA1">
            <w:pPr>
              <w:widowControl/>
              <w:spacing w:line="360" w:lineRule="auto"/>
              <w:jc w:val="left"/>
              <w:rPr>
                <w:rFonts w:ascii="宋体" w:hAnsi="宋体" w:eastAsia="宋体" w:cs="Lucida Sans Unicode"/>
                <w:bCs/>
                <w:color w:val="auto"/>
                <w:kern w:val="0"/>
                <w:sz w:val="24"/>
                <w:highlight w:val="none"/>
                <w:shd w:val="clear" w:color="auto" w:fill="auto"/>
              </w:rPr>
            </w:pPr>
            <w:r>
              <w:rPr>
                <w:rFonts w:hint="eastAsia" w:ascii="宋体" w:hAnsi="宋体" w:eastAsia="宋体" w:cs="Lucida Sans Unicode"/>
                <w:bCs/>
                <w:color w:val="auto"/>
                <w:kern w:val="0"/>
                <w:sz w:val="24"/>
                <w:highlight w:val="none"/>
                <w:shd w:val="clear" w:color="auto" w:fill="auto"/>
              </w:rPr>
              <w:t>此处请粘贴法定代表人身份证复印件</w:t>
            </w:r>
          </w:p>
          <w:p w14:paraId="0D6A8CDD">
            <w:pPr>
              <w:widowControl/>
              <w:spacing w:line="360" w:lineRule="auto"/>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57723221">
            <w:pPr>
              <w:widowControl/>
              <w:spacing w:line="360" w:lineRule="auto"/>
              <w:jc w:val="left"/>
              <w:rPr>
                <w:rFonts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tc>
      </w:tr>
    </w:tbl>
    <w:p w14:paraId="7023A5C7">
      <w:pPr>
        <w:widowControl/>
        <w:spacing w:before="312" w:beforeLines="100" w:after="312" w:afterLines="100" w:line="360" w:lineRule="auto"/>
        <w:jc w:val="center"/>
        <w:rPr>
          <w:rFonts w:hint="eastAsia" w:ascii="宋体" w:hAnsi="宋体" w:eastAsia="宋体" w:cs="Lucida Sans Unicode"/>
          <w:b/>
          <w:color w:val="auto"/>
          <w:kern w:val="0"/>
          <w:sz w:val="24"/>
          <w:highlight w:val="none"/>
          <w:shd w:val="clear" w:color="auto" w:fill="auto"/>
        </w:rPr>
      </w:pPr>
      <w:r>
        <w:rPr>
          <w:rFonts w:hint="eastAsia" w:ascii="宋体" w:hAnsi="宋体" w:eastAsia="宋体" w:cs="Lucida Sans Unicode"/>
          <w:b/>
          <w:color w:val="auto"/>
          <w:kern w:val="0"/>
          <w:sz w:val="24"/>
          <w:highlight w:val="none"/>
          <w:shd w:val="clear" w:color="auto" w:fill="auto"/>
        </w:rPr>
        <w:t xml:space="preserve"> </w:t>
      </w:r>
    </w:p>
    <w:p w14:paraId="07E59B90">
      <w:pPr>
        <w:widowControl/>
        <w:spacing w:before="312" w:beforeLines="100" w:after="312" w:afterLines="100" w:line="360" w:lineRule="auto"/>
        <w:jc w:val="center"/>
        <w:rPr>
          <w:rFonts w:hint="eastAsia" w:ascii="Lucida Sans Unicode" w:hAnsi="Lucida Sans Unicode" w:eastAsia="宋体" w:cs="Lucida Sans Unicode"/>
          <w:b/>
          <w:color w:val="auto"/>
          <w:kern w:val="0"/>
          <w:sz w:val="36"/>
          <w:szCs w:val="36"/>
          <w:highlight w:val="none"/>
          <w:shd w:val="clear" w:color="auto" w:fill="auto"/>
        </w:rPr>
      </w:pPr>
      <w:r>
        <w:rPr>
          <w:rFonts w:ascii="Lucida Sans Unicode" w:hAnsi="Lucida Sans Unicode" w:eastAsia="宋体" w:cs="Lucida Sans Unicode"/>
          <w:b/>
          <w:color w:val="auto"/>
          <w:kern w:val="0"/>
          <w:sz w:val="36"/>
          <w:szCs w:val="36"/>
          <w:highlight w:val="none"/>
          <w:shd w:val="clear" w:color="auto" w:fill="auto"/>
        </w:rPr>
        <w:t xml:space="preserve"> </w:t>
      </w:r>
    </w:p>
    <w:p w14:paraId="7D4FC630">
      <w:pPr>
        <w:widowControl/>
        <w:spacing w:before="312" w:beforeLines="100" w:after="312" w:afterLines="100" w:line="360" w:lineRule="auto"/>
        <w:jc w:val="center"/>
        <w:rPr>
          <w:rFonts w:ascii="Lucida Sans Unicode" w:hAnsi="Lucida Sans Unicode" w:eastAsia="宋体" w:cs="Lucida Sans Unicode"/>
          <w:b/>
          <w:color w:val="auto"/>
          <w:kern w:val="0"/>
          <w:sz w:val="36"/>
          <w:szCs w:val="36"/>
          <w:highlight w:val="none"/>
          <w:shd w:val="clear" w:color="auto" w:fill="auto"/>
        </w:rPr>
      </w:pPr>
      <w:r>
        <w:rPr>
          <w:rFonts w:ascii="Lucida Sans Unicode" w:hAnsi="Lucida Sans Unicode" w:eastAsia="宋体" w:cs="Lucida Sans Unicode"/>
          <w:b/>
          <w:color w:val="auto"/>
          <w:kern w:val="0"/>
          <w:sz w:val="36"/>
          <w:szCs w:val="36"/>
          <w:highlight w:val="none"/>
          <w:shd w:val="clear" w:color="auto" w:fill="auto"/>
        </w:rPr>
        <w:t xml:space="preserve"> </w:t>
      </w:r>
    </w:p>
    <w:p w14:paraId="1460E399">
      <w:pPr>
        <w:widowControl/>
        <w:spacing w:line="360" w:lineRule="auto"/>
        <w:jc w:val="right"/>
        <w:rPr>
          <w:rFonts w:ascii="仿宋_GB2312" w:hAnsi="仿宋_GB2312" w:eastAsia="仿宋_GB2312" w:cs="Lucida Sans Unicode"/>
          <w:color w:val="auto"/>
          <w:kern w:val="0"/>
          <w:sz w:val="24"/>
          <w:highlight w:val="none"/>
          <w:shd w:val="clear" w:color="auto" w:fill="auto"/>
        </w:rPr>
      </w:pPr>
      <w:r>
        <w:rPr>
          <w:rFonts w:hint="eastAsia" w:ascii="仿宋_GB2312" w:hAnsi="仿宋_GB2312" w:eastAsia="仿宋_GB2312" w:cs="Lucida Sans Unicode"/>
          <w:color w:val="auto"/>
          <w:kern w:val="0"/>
          <w:sz w:val="24"/>
          <w:highlight w:val="none"/>
          <w:shd w:val="clear" w:color="auto" w:fill="auto"/>
        </w:rPr>
        <w:t xml:space="preserve"> </w:t>
      </w:r>
    </w:p>
    <w:p w14:paraId="1833EDCA">
      <w:pPr>
        <w:widowControl/>
        <w:spacing w:line="360" w:lineRule="auto"/>
        <w:jc w:val="right"/>
        <w:rPr>
          <w:rFonts w:hint="eastAsia" w:ascii="仿宋_GB2312" w:hAnsi="仿宋_GB2312" w:eastAsia="仿宋_GB2312" w:cs="Lucida Sans Unicode"/>
          <w:color w:val="auto"/>
          <w:kern w:val="0"/>
          <w:sz w:val="24"/>
          <w:highlight w:val="none"/>
          <w:shd w:val="clear" w:color="auto" w:fill="auto"/>
        </w:rPr>
      </w:pPr>
      <w:r>
        <w:rPr>
          <w:rFonts w:hint="eastAsia" w:ascii="仿宋_GB2312" w:hAnsi="仿宋_GB2312" w:eastAsia="仿宋_GB2312" w:cs="Lucida Sans Unicode"/>
          <w:color w:val="auto"/>
          <w:kern w:val="0"/>
          <w:sz w:val="24"/>
          <w:highlight w:val="none"/>
          <w:shd w:val="clear" w:color="auto" w:fill="auto"/>
        </w:rPr>
        <w:t xml:space="preserve"> </w:t>
      </w:r>
    </w:p>
    <w:p w14:paraId="1EBF3AC5">
      <w:pPr>
        <w:widowControl/>
        <w:snapToGrid w:val="0"/>
        <w:spacing w:line="360" w:lineRule="auto"/>
        <w:ind w:firstLine="2760" w:firstLineChars="11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______     __      </w:t>
      </w:r>
      <w:r>
        <w:rPr>
          <w:rFonts w:hint="eastAsia" w:ascii="宋体" w:hAnsi="宋体" w:eastAsia="宋体" w:cs="宋体"/>
          <w:color w:val="auto"/>
          <w:kern w:val="0"/>
          <w:sz w:val="24"/>
          <w:highlight w:val="none"/>
          <w:shd w:val="clear" w:color="auto" w:fill="auto"/>
        </w:rPr>
        <w:t>（全称并加盖公章）</w:t>
      </w:r>
    </w:p>
    <w:p w14:paraId="51A3E449">
      <w:pPr>
        <w:widowControl/>
        <w:spacing w:line="360" w:lineRule="auto"/>
        <w:ind w:left="3780" w:leftChars="1800" w:firstLine="720" w:firstLineChars="200"/>
        <w:jc w:val="left"/>
        <w:rPr>
          <w:rFonts w:hint="eastAsia" w:ascii="宋体" w:hAnsi="宋体" w:eastAsia="宋体" w:cs="宋体"/>
          <w:color w:val="auto"/>
          <w:kern w:val="0"/>
          <w:sz w:val="24"/>
          <w:highlight w:val="none"/>
          <w:shd w:val="clear" w:color="auto" w:fill="auto"/>
        </w:rPr>
      </w:pPr>
      <w:r>
        <w:rPr>
          <w:rFonts w:ascii="Times New Roman" w:hAnsi="Times New Roman" w:eastAsia="宋体" w:cs="Times New Roman"/>
          <w:color w:val="auto"/>
          <w:kern w:val="0"/>
          <w:sz w:val="36"/>
          <w:szCs w:val="36"/>
          <w:highlight w:val="none"/>
          <w:shd w:val="clear" w:color="auto" w:fill="auto"/>
        </w:rPr>
        <w:t xml:space="preserve">                  </w:t>
      </w:r>
      <w:r>
        <w:rPr>
          <w:rFonts w:hint="eastAsia" w:ascii="Times New Roman" w:hAnsi="Times New Roman" w:eastAsia="宋体" w:cs="Times New Roman"/>
          <w:color w:val="auto"/>
          <w:kern w:val="0"/>
          <w:sz w:val="36"/>
          <w:szCs w:val="36"/>
          <w:highlight w:val="none"/>
          <w:shd w:val="clear" w:color="auto" w:fill="auto"/>
        </w:rPr>
        <w:t xml:space="preserve">    </w:t>
      </w:r>
      <w:r>
        <w:rPr>
          <w:rFonts w:hint="eastAsia" w:ascii="宋体" w:hAnsi="宋体" w:eastAsia="宋体" w:cs="宋体"/>
          <w:bCs/>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年    月    日</w:t>
      </w:r>
    </w:p>
    <w:p w14:paraId="3A09AEE2">
      <w:pPr>
        <w:rPr>
          <w:rFonts w:ascii="Times New Roman" w:hAnsi="Times New Roman" w:eastAsia="宋体" w:cs="Times New Roman"/>
          <w:b/>
          <w:color w:val="auto"/>
          <w:kern w:val="0"/>
          <w:sz w:val="32"/>
          <w:szCs w:val="32"/>
          <w:highlight w:val="none"/>
          <w:shd w:val="clear" w:color="auto" w:fill="auto"/>
        </w:rPr>
      </w:pPr>
      <w:r>
        <w:rPr>
          <w:rFonts w:hint="eastAsia" w:ascii="宋体" w:hAnsi="宋体" w:eastAsia="宋体" w:cs="宋体"/>
          <w:color w:val="auto"/>
          <w:kern w:val="0"/>
          <w:sz w:val="24"/>
          <w:highlight w:val="none"/>
          <w:shd w:val="clear" w:color="auto" w:fill="auto"/>
        </w:rPr>
        <w:br w:type="page"/>
      </w:r>
    </w:p>
    <w:p w14:paraId="68EEDBFD">
      <w:pPr>
        <w:widowControl/>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rPr>
        <w:t>附件7</w:t>
      </w:r>
      <w:r>
        <w:rPr>
          <w:rFonts w:hint="eastAsia" w:ascii="宋体" w:hAnsi="宋体" w:eastAsia="宋体" w:cs="Times New Roman"/>
          <w:b/>
          <w:color w:val="auto"/>
          <w:kern w:val="0"/>
          <w:sz w:val="28"/>
          <w:szCs w:val="28"/>
          <w:highlight w:val="none"/>
        </w:rPr>
        <w:t xml:space="preserve"> </w:t>
      </w:r>
    </w:p>
    <w:p w14:paraId="0121E395">
      <w:pPr>
        <w:widowControl/>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法定代表人授权书</w:t>
      </w:r>
      <w:r>
        <w:rPr>
          <w:rFonts w:hint="eastAsia" w:ascii="宋体" w:hAnsi="宋体" w:eastAsia="宋体" w:cs="宋体"/>
          <w:color w:val="auto"/>
          <w:kern w:val="0"/>
          <w:sz w:val="28"/>
          <w:szCs w:val="28"/>
          <w:highlight w:val="none"/>
        </w:rPr>
        <w:t>（格式）</w:t>
      </w:r>
    </w:p>
    <w:p w14:paraId="5430BCA3">
      <w:pPr>
        <w:widowControl/>
        <w:tabs>
          <w:tab w:val="left" w:pos="420"/>
          <w:tab w:val="left" w:pos="2160"/>
        </w:tabs>
        <w:spacing w:line="360" w:lineRule="auto"/>
        <w:jc w:val="left"/>
        <w:rPr>
          <w:rFonts w:hint="eastAsia" w:ascii="宋体" w:hAnsi="宋体" w:eastAsia="宋体" w:cs="宋体"/>
          <w:b/>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致：</w:t>
      </w:r>
      <w:r>
        <w:rPr>
          <w:rFonts w:hint="eastAsia" w:ascii="宋体" w:hAnsi="宋体" w:eastAsia="宋体" w:cs="宋体"/>
          <w:color w:val="auto"/>
          <w:kern w:val="0"/>
          <w:sz w:val="24"/>
          <w:highlight w:val="none"/>
          <w:shd w:val="clear" w:color="auto" w:fill="auto"/>
        </w:rPr>
        <w:t>______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_</w:t>
      </w:r>
      <w:r>
        <w:rPr>
          <w:rFonts w:hint="eastAsia" w:ascii="宋体" w:hAnsi="宋体" w:eastAsia="宋体" w:cs="宋体"/>
          <w:b/>
          <w:bCs/>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w:t>
      </w:r>
    </w:p>
    <w:p w14:paraId="26DDE3DB">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我______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_（姓名）系______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 xml:space="preserve">_（投标人名称）的法定代表人，现委托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（姓名）为我方代理人。代理人根据本授权，以我方的名义参加</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项目（项目编号：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）的投标活动，并代表我方全权办理针对上述项目的投标、开标、评标、签约等具体事务和签署相关文件。</w:t>
      </w:r>
    </w:p>
    <w:p w14:paraId="1516023D">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我方对代理人的签名负全部责任。在撤销授权的书面通知以前，本授权书一直有效。代理人在授权书有效期内签署的所有文件不因授权的撤销而失效。</w:t>
      </w:r>
    </w:p>
    <w:p w14:paraId="25C4DADC">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如果本次采购活动现场变更采购方式，本授权书有效。</w:t>
      </w:r>
    </w:p>
    <w:p w14:paraId="7EC29F89">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代理人无转委托权。</w:t>
      </w:r>
    </w:p>
    <w:p w14:paraId="505CBFAF">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委托期限：</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307D5CBB">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2060FB4">
      <w:pPr>
        <w:widowControl/>
        <w:snapToGrid w:val="0"/>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委托代理人签名：</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法定代表人签名：</w:t>
      </w:r>
      <w:r>
        <w:rPr>
          <w:rFonts w:hint="eastAsia" w:ascii="宋体" w:hAnsi="宋体" w:eastAsia="宋体" w:cs="宋体"/>
          <w:color w:val="auto"/>
          <w:kern w:val="0"/>
          <w:sz w:val="24"/>
          <w:highlight w:val="none"/>
          <w:u w:val="single"/>
          <w:shd w:val="clear" w:color="auto" w:fill="auto"/>
        </w:rPr>
        <w:t xml:space="preserve">          </w:t>
      </w:r>
    </w:p>
    <w:p w14:paraId="161B3630">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职务：</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职务：</w:t>
      </w:r>
      <w:r>
        <w:rPr>
          <w:rFonts w:hint="eastAsia" w:ascii="宋体" w:hAnsi="宋体" w:eastAsia="宋体" w:cs="宋体"/>
          <w:color w:val="auto"/>
          <w:kern w:val="0"/>
          <w:sz w:val="24"/>
          <w:highlight w:val="none"/>
          <w:u w:val="single"/>
          <w:shd w:val="clear" w:color="auto" w:fill="auto"/>
        </w:rPr>
        <w:t xml:space="preserve">           </w:t>
      </w:r>
    </w:p>
    <w:p w14:paraId="1E3F4099">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委托代理人身份证号码：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tbl>
      <w:tblPr>
        <w:tblStyle w:val="15"/>
        <w:tblpPr w:leftFromText="180" w:rightFromText="180" w:topFromText="100" w:bottomFromText="100" w:vertAnchor="text" w:horzAnchor="page" w:tblpX="2283" w:tblpY="31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68C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noWrap w:val="0"/>
            <w:vAlign w:val="top"/>
          </w:tcPr>
          <w:p w14:paraId="1A84FEC1">
            <w:pPr>
              <w:widowControl/>
              <w:spacing w:line="360" w:lineRule="auto"/>
              <w:jc w:val="left"/>
              <w:rPr>
                <w:rFonts w:ascii="宋体" w:hAnsi="宋体" w:eastAsia="宋体" w:cs="Lucida Sans Unicode"/>
                <w:color w:val="auto"/>
                <w:kern w:val="0"/>
                <w:sz w:val="24"/>
                <w:highlight w:val="none"/>
                <w:shd w:val="clear" w:color="auto" w:fill="auto"/>
              </w:rPr>
            </w:pPr>
            <w:r>
              <w:rPr>
                <w:rFonts w:hint="eastAsia" w:ascii="宋体" w:hAnsi="宋体" w:eastAsia="宋体" w:cs="Lucida Sans Unicode"/>
                <w:bCs/>
                <w:color w:val="auto"/>
                <w:kern w:val="0"/>
                <w:sz w:val="24"/>
                <w:highlight w:val="none"/>
                <w:shd w:val="clear" w:color="auto" w:fill="auto"/>
              </w:rPr>
              <w:t>此处请粘贴</w:t>
            </w:r>
            <w:r>
              <w:rPr>
                <w:rFonts w:hint="eastAsia" w:ascii="宋体" w:hAnsi="宋体" w:eastAsia="宋体" w:cs="宋体"/>
                <w:color w:val="auto"/>
                <w:kern w:val="0"/>
                <w:sz w:val="24"/>
                <w:highlight w:val="none"/>
                <w:shd w:val="clear" w:color="auto" w:fill="auto"/>
              </w:rPr>
              <w:t>委托代理人</w:t>
            </w:r>
            <w:r>
              <w:rPr>
                <w:rFonts w:hint="eastAsia" w:ascii="宋体" w:hAnsi="宋体" w:eastAsia="宋体" w:cs="Lucida Sans Unicode"/>
                <w:bCs/>
                <w:color w:val="auto"/>
                <w:kern w:val="0"/>
                <w:sz w:val="24"/>
                <w:highlight w:val="none"/>
                <w:shd w:val="clear" w:color="auto" w:fill="auto"/>
              </w:rPr>
              <w:t>身份证复印件</w:t>
            </w:r>
          </w:p>
        </w:tc>
      </w:tr>
    </w:tbl>
    <w:p w14:paraId="75D54D83">
      <w:pPr>
        <w:widowControl/>
        <w:spacing w:line="360" w:lineRule="auto"/>
        <w:ind w:firstLine="4800" w:firstLineChars="2000"/>
        <w:jc w:val="left"/>
        <w:rPr>
          <w:rFonts w:hint="eastAsia" w:ascii="仿宋_GB2312" w:hAnsi="Lucida Sans Unicode" w:eastAsia="仿宋_GB2312" w:cs="Lucida Sans Unicode"/>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3D1F34A">
      <w:pPr>
        <w:widowControl/>
        <w:spacing w:line="360" w:lineRule="auto"/>
        <w:jc w:val="center"/>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785E8EF4">
      <w:pPr>
        <w:widowControl/>
        <w:spacing w:line="360" w:lineRule="auto"/>
        <w:jc w:val="center"/>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1107EE8E">
      <w:pPr>
        <w:widowControl/>
        <w:spacing w:line="360" w:lineRule="auto"/>
        <w:ind w:firstLine="480" w:firstLineChars="200"/>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0A22BE2A">
      <w:pPr>
        <w:widowControl/>
        <w:spacing w:line="360" w:lineRule="auto"/>
        <w:ind w:firstLine="480" w:firstLineChars="200"/>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414B5385">
      <w:pPr>
        <w:widowControl/>
        <w:spacing w:line="360" w:lineRule="auto"/>
        <w:ind w:firstLine="480" w:firstLineChars="200"/>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62FC46FB">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p>
    <w:p w14:paraId="7840D959">
      <w:pPr>
        <w:widowControl/>
        <w:spacing w:line="360" w:lineRule="auto"/>
        <w:ind w:firstLine="720" w:firstLineChars="300"/>
        <w:jc w:val="righ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6DAB3712">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173D77D3">
      <w:pPr>
        <w:widowControl/>
        <w:spacing w:line="360" w:lineRule="auto"/>
        <w:ind w:firstLine="5280" w:firstLineChars="2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年    月    日</w:t>
      </w:r>
    </w:p>
    <w:p w14:paraId="0EA5782F">
      <w:pP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br w:type="page"/>
      </w:r>
    </w:p>
    <w:p w14:paraId="5E48E603">
      <w:pPr>
        <w:widowControl/>
        <w:snapToGrid w:val="0"/>
        <w:spacing w:before="156" w:after="156" w:line="360" w:lineRule="auto"/>
        <w:jc w:val="both"/>
        <w:outlineLvl w:val="0"/>
        <w:rPr>
          <w:rFonts w:hint="eastAsia" w:ascii="宋体" w:hAnsi="宋体" w:eastAsia="宋体" w:cs="宋体"/>
          <w:b/>
          <w:color w:val="auto"/>
          <w:kern w:val="0"/>
          <w:sz w:val="24"/>
          <w:highlight w:val="none"/>
          <w:shd w:val="clear" w:color="auto" w:fill="auto"/>
        </w:rPr>
      </w:pPr>
      <w:bookmarkStart w:id="56" w:name="_Toc27914"/>
      <w:bookmarkStart w:id="57" w:name="_Toc24409"/>
      <w:r>
        <w:rPr>
          <w:rFonts w:hint="eastAsia" w:ascii="宋体" w:hAnsi="宋体" w:eastAsia="宋体" w:cs="宋体"/>
          <w:b/>
          <w:color w:val="auto"/>
          <w:kern w:val="0"/>
          <w:sz w:val="24"/>
          <w:highlight w:val="none"/>
          <w:shd w:val="clear" w:color="auto" w:fill="auto"/>
          <w:lang w:eastAsia="zh-CN"/>
        </w:rPr>
        <w:t>附件</w:t>
      </w:r>
      <w:r>
        <w:rPr>
          <w:rFonts w:hint="eastAsia" w:ascii="宋体" w:hAnsi="宋体" w:eastAsia="宋体" w:cs="宋体"/>
          <w:b/>
          <w:color w:val="auto"/>
          <w:kern w:val="0"/>
          <w:sz w:val="24"/>
          <w:highlight w:val="none"/>
          <w:shd w:val="clear" w:color="auto" w:fill="auto"/>
          <w:lang w:val="en-US" w:eastAsia="zh-CN"/>
        </w:rPr>
        <w:t>8、</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b/>
          <w:color w:val="auto"/>
          <w:kern w:val="0"/>
          <w:sz w:val="24"/>
          <w:highlight w:val="none"/>
          <w:shd w:val="clear" w:color="auto" w:fill="auto"/>
        </w:rPr>
        <w:t>证明文件</w:t>
      </w:r>
      <w:bookmarkEnd w:id="56"/>
      <w:bookmarkEnd w:id="57"/>
    </w:p>
    <w:p w14:paraId="1D85831B">
      <w:pPr>
        <w:widowControl/>
        <w:jc w:val="center"/>
        <w:textAlignment w:val="baseline"/>
        <w:rPr>
          <w:rFonts w:hint="eastAsia" w:ascii="仿宋" w:hAnsi="仿宋" w:eastAsia="仿宋" w:cs="仿宋"/>
          <w:color w:val="auto"/>
          <w:sz w:val="24"/>
          <w:szCs w:val="24"/>
          <w:highlight w:val="none"/>
          <w:lang w:val="en-US" w:eastAsia="zh-CN"/>
        </w:rPr>
      </w:pPr>
      <w:r>
        <w:rPr>
          <w:rFonts w:hint="eastAsia" w:ascii="Times New Roman" w:hAnsi="Times New Roman" w:eastAsia="宋体" w:cs="Times New Roman"/>
          <w:b/>
          <w:bCs/>
          <w:color w:val="auto"/>
          <w:highlight w:val="none"/>
          <w:shd w:val="clear" w:color="auto" w:fill="auto"/>
          <w:lang w:val="en-US" w:eastAsia="zh-CN"/>
        </w:rPr>
        <w:t>8</w:t>
      </w:r>
      <w:r>
        <w:rPr>
          <w:rFonts w:hint="eastAsia" w:ascii="Times New Roman" w:hAnsi="Times New Roman" w:eastAsia="宋体" w:cs="Times New Roman"/>
          <w:b/>
          <w:bCs/>
          <w:color w:val="auto"/>
          <w:highlight w:val="none"/>
          <w:shd w:val="clear" w:color="auto" w:fill="auto"/>
        </w:rPr>
        <w:t>.1 </w:t>
      </w:r>
      <w:r>
        <w:rPr>
          <w:rFonts w:hint="eastAsia" w:ascii="方正小标宋简体" w:hAnsi="方正小标宋简体" w:eastAsia="方正小标宋简体" w:cs="方正小标宋简体"/>
          <w:color w:val="auto"/>
          <w:sz w:val="24"/>
          <w:szCs w:val="24"/>
          <w:highlight w:val="none"/>
          <w:lang w:val="en-US" w:eastAsia="zh-CN"/>
        </w:rPr>
        <w:t>驻马店市政府采购投标人信用承诺函</w:t>
      </w:r>
    </w:p>
    <w:p w14:paraId="3A3E9AA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14:paraId="0B7A3D9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14:paraId="0AE224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14:paraId="304E50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14:paraId="1784AF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14:paraId="71F9635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7786DB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14:paraId="515003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14:paraId="38BB3D3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14:paraId="7712159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14:paraId="25A537C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14:paraId="7987D40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14:paraId="5AB451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14:paraId="12FBA1C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14:paraId="26B52E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14:paraId="58410891">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投标人名称（盖章）：</w:t>
      </w:r>
    </w:p>
    <w:p w14:paraId="3CE285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法定代表人、负责人、自然人或授权代表(签字或盖章)：</w:t>
      </w:r>
    </w:p>
    <w:p w14:paraId="72E0781E">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14:paraId="2533C204">
      <w:pPr>
        <w:widowControl/>
        <w:spacing w:before="100" w:beforeAutospacing="1" w:after="100" w:afterAutospacing="1"/>
        <w:jc w:val="left"/>
        <w:textAlignment w:val="baseline"/>
        <w:rPr>
          <w:rFonts w:hint="eastAsia" w:ascii="宋体" w:hAnsi="宋体" w:eastAsia="宋体" w:cs="宋体"/>
          <w:color w:val="auto"/>
          <w:kern w:val="0"/>
          <w:sz w:val="24"/>
          <w:highlight w:val="none"/>
          <w:lang w:val="en-US" w:eastAsia="zh-CN"/>
        </w:rPr>
      </w:pPr>
    </w:p>
    <w:p w14:paraId="502B905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注：1.投标人须在投标（响应性）文件中按此模板提供承诺函，未提供视为未实质性响应招标文件要求，按无效投标（响应）处理。</w:t>
      </w:r>
    </w:p>
    <w:p w14:paraId="630372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2.投标人的法定代表人或者授权代表的签字或盖章应真实、有效，如由授权代表签字或盖章的，应提供“法定代表人授权书”。</w:t>
      </w:r>
    </w:p>
    <w:p w14:paraId="3C39ECCD">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14:paraId="49767305">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217D603">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775C60F">
      <w:pPr>
        <w:widowControl/>
        <w:spacing w:before="100" w:beforeLines="0" w:beforeAutospacing="0" w:after="100" w:afterLines="0" w:afterAutospacing="0" w:line="460" w:lineRule="atLeast"/>
        <w:ind w:firstLine="540" w:firstLineChars="224"/>
        <w:jc w:val="both"/>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8.2营业执照复印件</w:t>
      </w:r>
      <w:r>
        <w:rPr>
          <w:rFonts w:hint="eastAsia" w:ascii="宋体" w:hAnsi="宋体" w:eastAsia="宋体" w:cs="宋体"/>
          <w:color w:val="auto"/>
          <w:kern w:val="0"/>
          <w:sz w:val="24"/>
          <w:szCs w:val="24"/>
          <w:highlight w:val="none"/>
          <w:shd w:val="clear" w:color="auto" w:fill="auto"/>
          <w:lang w:val="en-US" w:eastAsia="zh-CN" w:bidi="ar-SA"/>
        </w:rPr>
        <w:t>（副本，加载统一社会信用代码，投标人代表签字并加盖公章。</w:t>
      </w:r>
      <w:r>
        <w:rPr>
          <w:rFonts w:hint="eastAsia" w:ascii="宋体" w:hAnsi="宋体" w:eastAsia="宋体" w:cs="宋体"/>
          <w:color w:val="auto"/>
          <w:kern w:val="0"/>
          <w:sz w:val="24"/>
          <w:szCs w:val="24"/>
          <w:highlight w:val="none"/>
          <w:shd w:val="clear" w:color="auto" w:fill="auto"/>
          <w:lang w:val="en-US" w:eastAsia="zh-CN" w:bidi="ar"/>
        </w:rPr>
        <w:t>国家企业信用信息公示系统查询的有效工商营业执照截图签字盖章。</w:t>
      </w:r>
      <w:r>
        <w:rPr>
          <w:rFonts w:hint="eastAsia" w:ascii="宋体" w:hAnsi="宋体" w:eastAsia="宋体" w:cs="宋体"/>
          <w:color w:val="auto"/>
          <w:kern w:val="0"/>
          <w:sz w:val="24"/>
          <w:szCs w:val="24"/>
          <w:highlight w:val="none"/>
          <w:shd w:val="clear" w:color="auto" w:fill="auto"/>
          <w:lang w:val="en-US" w:eastAsia="zh-CN" w:bidi="ar-SA"/>
        </w:rPr>
        <w:t>）</w:t>
      </w:r>
    </w:p>
    <w:p w14:paraId="28F855D5">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6D8751B">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79679B2">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7768E9FD">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287F8F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2E8DF332">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D73A86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916422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7773154E">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360CF2D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0EBB0DE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2B2B4683">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F81F7D4">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E577A4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F76EDCA">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257E1A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60D6B0B1">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0112A86">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21637CE8">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2382ED5D">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02D43CA5">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75C21B6">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D528C6C">
      <w:pPr>
        <w:widowControl/>
        <w:wordWrap w:val="0"/>
        <w:jc w:val="left"/>
        <w:rPr>
          <w:rFonts w:hint="eastAsia" w:ascii="宋体" w:hAnsi="宋体" w:eastAsia="宋体" w:cs="宋体"/>
          <w:b/>
          <w:bCs/>
          <w:color w:val="auto"/>
          <w:kern w:val="0"/>
          <w:sz w:val="24"/>
          <w:szCs w:val="24"/>
          <w:lang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3</w:t>
      </w:r>
    </w:p>
    <w:p w14:paraId="2F61A91B">
      <w:pPr>
        <w:widowControl/>
        <w:wordWrap w:val="0"/>
        <w:ind w:firstLine="482" w:firstLineChars="20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其它证明其具有良好商业信誉的材料（如要求需提供）</w:t>
      </w:r>
    </w:p>
    <w:p w14:paraId="76EDE09B">
      <w:pPr>
        <w:widowControl/>
        <w:wordWrap w:val="0"/>
        <w:jc w:val="left"/>
        <w:rPr>
          <w:rFonts w:hint="eastAsia" w:ascii="宋体" w:hAnsi="宋体" w:eastAsia="宋体" w:cs="宋体"/>
          <w:b/>
          <w:bCs/>
          <w:color w:val="auto"/>
          <w:kern w:val="0"/>
          <w:sz w:val="24"/>
          <w:szCs w:val="24"/>
          <w:lang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4</w:t>
      </w:r>
    </w:p>
    <w:p w14:paraId="39817B9C">
      <w:pPr>
        <w:widowControl/>
        <w:wordWrap w:val="0"/>
        <w:ind w:firstLine="482" w:firstLineChars="20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荣誉证书或文件扫描件（如有）</w:t>
      </w:r>
    </w:p>
    <w:p w14:paraId="5BB38EF1">
      <w:pPr>
        <w:widowControl/>
        <w:wordWrap w:val="0"/>
        <w:jc w:val="left"/>
        <w:rPr>
          <w:rFonts w:hint="eastAsia" w:ascii="宋体" w:hAnsi="宋体" w:eastAsia="宋体" w:cs="宋体"/>
          <w:b/>
          <w:bCs/>
          <w:color w:val="auto"/>
          <w:kern w:val="0"/>
          <w:sz w:val="24"/>
          <w:szCs w:val="24"/>
          <w:lang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5</w:t>
      </w:r>
    </w:p>
    <w:p w14:paraId="255621B7">
      <w:pPr>
        <w:widowControl/>
        <w:wordWrap w:val="0"/>
        <w:ind w:firstLine="482" w:firstLineChars="20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质量管理和环境认证体系等方面的资质证书或文件扫描件（如要求需提供）</w:t>
      </w:r>
    </w:p>
    <w:p w14:paraId="11BE8FB8">
      <w:pPr>
        <w:widowControl/>
        <w:wordWrap w:val="0"/>
        <w:jc w:val="left"/>
        <w:rPr>
          <w:rFonts w:hint="eastAsia" w:ascii="宋体" w:hAnsi="宋体" w:eastAsia="宋体" w:cs="宋体"/>
          <w:b/>
          <w:bCs/>
          <w:color w:val="auto"/>
          <w:kern w:val="0"/>
          <w:sz w:val="24"/>
          <w:szCs w:val="24"/>
          <w:lang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6</w:t>
      </w:r>
    </w:p>
    <w:p w14:paraId="64607D9D">
      <w:pPr>
        <w:widowControl/>
        <w:wordWrap w:val="0"/>
        <w:ind w:firstLine="482" w:firstLineChars="20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投标人情况介绍（主要产品、生产规模、经营业绩等，格式自拟）</w:t>
      </w:r>
    </w:p>
    <w:p w14:paraId="2C4773F1">
      <w:pPr>
        <w:widowControl/>
        <w:wordWrap w:val="0"/>
        <w:jc w:val="left"/>
        <w:rPr>
          <w:rFonts w:hint="eastAsia" w:ascii="宋体" w:hAnsi="宋体" w:eastAsia="宋体" w:cs="宋体"/>
          <w:b/>
          <w:bCs/>
          <w:color w:val="auto"/>
          <w:kern w:val="0"/>
          <w:sz w:val="24"/>
          <w:szCs w:val="24"/>
          <w:lang w:val="en-US"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7</w:t>
      </w:r>
    </w:p>
    <w:p w14:paraId="5C230200">
      <w:pPr>
        <w:widowControl/>
        <w:wordWrap w:val="0"/>
        <w:ind w:firstLine="482" w:firstLineChars="20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成功案例和业绩证明文件(如要求需提供)</w:t>
      </w:r>
    </w:p>
    <w:p w14:paraId="5E3DA36C">
      <w:pPr>
        <w:widowControl/>
        <w:wordWrap w:val="0"/>
        <w:jc w:val="left"/>
        <w:rPr>
          <w:rFonts w:hint="eastAsia" w:ascii="宋体" w:hAnsi="宋体" w:eastAsia="宋体" w:cs="宋体"/>
          <w:b/>
          <w:bCs/>
          <w:color w:val="auto"/>
          <w:kern w:val="0"/>
          <w:sz w:val="24"/>
          <w:szCs w:val="24"/>
          <w:lang w:val="en-US"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8</w:t>
      </w:r>
    </w:p>
    <w:p w14:paraId="16665CDF">
      <w:pPr>
        <w:widowControl/>
        <w:wordWrap w:val="0"/>
        <w:ind w:firstLine="482" w:firstLineChars="200"/>
        <w:jc w:val="left"/>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技术服务、技术培训、售后服务的内容、措施及承诺（根据项目要求提供，格式自拟）</w:t>
      </w:r>
    </w:p>
    <w:p w14:paraId="443C7776">
      <w:pPr>
        <w:widowControl/>
        <w:wordWrap w:val="0"/>
        <w:jc w:val="left"/>
        <w:rPr>
          <w:rFonts w:hint="eastAsia" w:ascii="宋体" w:hAnsi="宋体" w:eastAsia="宋体" w:cs="宋体"/>
          <w:b/>
          <w:bCs/>
          <w:color w:val="auto"/>
          <w:kern w:val="0"/>
          <w:sz w:val="24"/>
          <w:szCs w:val="24"/>
          <w:lang w:eastAsia="zh-CN"/>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9</w:t>
      </w:r>
    </w:p>
    <w:p w14:paraId="124C230B">
      <w:pPr>
        <w:widowControl/>
        <w:wordWrap w:val="0"/>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保证工期的施工组织方案及人力资源安排(根据项目要求提供，格式自拟)</w:t>
      </w:r>
    </w:p>
    <w:p w14:paraId="361C91C8">
      <w:pPr>
        <w:widowControl/>
        <w:spacing w:line="460" w:lineRule="atLeast"/>
        <w:ind w:firstLine="482" w:firstLineChars="200"/>
        <w:jc w:val="left"/>
        <w:rPr>
          <w:rFonts w:hint="eastAsia" w:ascii="宋体" w:hAnsi="宋体" w:eastAsia="宋体" w:cs="Times New Roman"/>
          <w:b/>
          <w:bCs/>
          <w:color w:val="auto"/>
          <w:sz w:val="24"/>
          <w:highlight w:val="none"/>
          <w:shd w:val="clear" w:color="auto" w:fill="auto"/>
          <w:lang w:val="en-US" w:eastAsia="zh-CN"/>
        </w:rPr>
      </w:pPr>
    </w:p>
    <w:p w14:paraId="75FF830F">
      <w:pPr>
        <w:widowControl/>
        <w:wordWrap w:val="0"/>
        <w:snapToGrid w:val="0"/>
        <w:spacing w:line="460" w:lineRule="exact"/>
        <w:jc w:val="left"/>
        <w:rPr>
          <w:rFonts w:ascii="宋体" w:hAnsi="宋体" w:eastAsia="宋体" w:cs="Times New Roman"/>
          <w:b/>
          <w:color w:val="auto"/>
          <w:kern w:val="0"/>
          <w:sz w:val="24"/>
          <w:szCs w:val="24"/>
          <w:highlight w:val="none"/>
        </w:rPr>
      </w:pPr>
    </w:p>
    <w:p w14:paraId="464A7C44">
      <w:pPr>
        <w:widowControl/>
        <w:wordWrap w:val="0"/>
        <w:snapToGrid w:val="0"/>
        <w:spacing w:line="460" w:lineRule="exact"/>
        <w:jc w:val="left"/>
        <w:rPr>
          <w:rFonts w:ascii="宋体" w:hAnsi="宋体" w:eastAsia="宋体" w:cs="Times New Roman"/>
          <w:b/>
          <w:color w:val="auto"/>
          <w:kern w:val="0"/>
          <w:sz w:val="24"/>
          <w:szCs w:val="24"/>
          <w:highlight w:val="none"/>
        </w:rPr>
      </w:pPr>
    </w:p>
    <w:p w14:paraId="2FAB69B0">
      <w:pPr>
        <w:widowControl/>
        <w:wordWrap w:val="0"/>
        <w:snapToGrid w:val="0"/>
        <w:spacing w:line="460" w:lineRule="exact"/>
        <w:jc w:val="left"/>
        <w:rPr>
          <w:rFonts w:ascii="宋体" w:hAnsi="宋体" w:eastAsia="宋体" w:cs="Times New Roman"/>
          <w:b/>
          <w:color w:val="auto"/>
          <w:kern w:val="0"/>
          <w:sz w:val="24"/>
          <w:szCs w:val="24"/>
          <w:highlight w:val="none"/>
        </w:rPr>
      </w:pPr>
    </w:p>
    <w:p w14:paraId="07ABCD03">
      <w:pPr>
        <w:widowControl/>
        <w:wordWrap w:val="0"/>
        <w:snapToGrid w:val="0"/>
        <w:spacing w:line="460" w:lineRule="exact"/>
        <w:jc w:val="left"/>
        <w:rPr>
          <w:rFonts w:ascii="宋体" w:hAnsi="宋体" w:eastAsia="宋体" w:cs="Times New Roman"/>
          <w:b/>
          <w:color w:val="auto"/>
          <w:kern w:val="0"/>
          <w:sz w:val="24"/>
          <w:szCs w:val="24"/>
          <w:highlight w:val="none"/>
        </w:rPr>
      </w:pPr>
    </w:p>
    <w:p w14:paraId="57F7FFE4">
      <w:pPr>
        <w:widowControl/>
        <w:wordWrap w:val="0"/>
        <w:snapToGrid w:val="0"/>
        <w:spacing w:line="460" w:lineRule="exact"/>
        <w:jc w:val="left"/>
        <w:rPr>
          <w:rFonts w:ascii="宋体" w:hAnsi="宋体" w:eastAsia="宋体" w:cs="Times New Roman"/>
          <w:b/>
          <w:color w:val="auto"/>
          <w:kern w:val="0"/>
          <w:sz w:val="24"/>
          <w:szCs w:val="24"/>
          <w:highlight w:val="none"/>
        </w:rPr>
      </w:pPr>
    </w:p>
    <w:p w14:paraId="7755CDB9">
      <w:pPr>
        <w:widowControl/>
        <w:wordWrap w:val="0"/>
        <w:snapToGrid w:val="0"/>
        <w:spacing w:line="460" w:lineRule="exact"/>
        <w:jc w:val="left"/>
        <w:rPr>
          <w:rFonts w:ascii="宋体" w:hAnsi="宋体" w:eastAsia="宋体" w:cs="Times New Roman"/>
          <w:b/>
          <w:color w:val="auto"/>
          <w:kern w:val="0"/>
          <w:sz w:val="24"/>
          <w:szCs w:val="24"/>
          <w:highlight w:val="none"/>
        </w:rPr>
      </w:pPr>
    </w:p>
    <w:p w14:paraId="5959F3D1">
      <w:pPr>
        <w:widowControl/>
        <w:wordWrap w:val="0"/>
        <w:snapToGrid w:val="0"/>
        <w:spacing w:line="460" w:lineRule="exact"/>
        <w:jc w:val="left"/>
        <w:rPr>
          <w:rFonts w:ascii="宋体" w:hAnsi="宋体" w:eastAsia="宋体" w:cs="Times New Roman"/>
          <w:b/>
          <w:color w:val="auto"/>
          <w:kern w:val="0"/>
          <w:sz w:val="24"/>
          <w:szCs w:val="24"/>
          <w:highlight w:val="none"/>
        </w:rPr>
      </w:pPr>
    </w:p>
    <w:p w14:paraId="14A6BA19">
      <w:pPr>
        <w:widowControl/>
        <w:wordWrap w:val="0"/>
        <w:snapToGrid w:val="0"/>
        <w:spacing w:line="460" w:lineRule="exact"/>
        <w:jc w:val="left"/>
        <w:rPr>
          <w:rFonts w:ascii="宋体" w:hAnsi="宋体" w:eastAsia="宋体" w:cs="Times New Roman"/>
          <w:b/>
          <w:color w:val="auto"/>
          <w:kern w:val="0"/>
          <w:sz w:val="24"/>
          <w:szCs w:val="24"/>
          <w:highlight w:val="none"/>
        </w:rPr>
      </w:pPr>
    </w:p>
    <w:p w14:paraId="43E2FA71">
      <w:pPr>
        <w:widowControl/>
        <w:wordWrap w:val="0"/>
        <w:snapToGrid w:val="0"/>
        <w:spacing w:line="460" w:lineRule="exact"/>
        <w:jc w:val="left"/>
        <w:rPr>
          <w:rFonts w:ascii="宋体" w:hAnsi="宋体" w:eastAsia="宋体" w:cs="Times New Roman"/>
          <w:b/>
          <w:color w:val="auto"/>
          <w:kern w:val="0"/>
          <w:sz w:val="24"/>
          <w:szCs w:val="24"/>
          <w:highlight w:val="none"/>
        </w:rPr>
      </w:pPr>
    </w:p>
    <w:p w14:paraId="5CA36A09">
      <w:pPr>
        <w:widowControl/>
        <w:wordWrap w:val="0"/>
        <w:snapToGrid w:val="0"/>
        <w:spacing w:line="460" w:lineRule="exact"/>
        <w:jc w:val="left"/>
        <w:rPr>
          <w:rFonts w:ascii="宋体" w:hAnsi="宋体" w:eastAsia="宋体" w:cs="Times New Roman"/>
          <w:b/>
          <w:color w:val="auto"/>
          <w:kern w:val="0"/>
          <w:sz w:val="24"/>
          <w:szCs w:val="24"/>
          <w:highlight w:val="none"/>
        </w:rPr>
      </w:pPr>
    </w:p>
    <w:p w14:paraId="0D0064EC">
      <w:pPr>
        <w:widowControl/>
        <w:wordWrap w:val="0"/>
        <w:snapToGrid w:val="0"/>
        <w:spacing w:line="460" w:lineRule="exact"/>
        <w:jc w:val="left"/>
        <w:rPr>
          <w:rFonts w:ascii="宋体" w:hAnsi="宋体" w:eastAsia="宋体" w:cs="Times New Roman"/>
          <w:b/>
          <w:color w:val="auto"/>
          <w:kern w:val="0"/>
          <w:sz w:val="24"/>
          <w:szCs w:val="24"/>
          <w:highlight w:val="none"/>
        </w:rPr>
      </w:pPr>
    </w:p>
    <w:p w14:paraId="4EB89720">
      <w:pPr>
        <w:widowControl/>
        <w:wordWrap w:val="0"/>
        <w:snapToGrid w:val="0"/>
        <w:spacing w:line="460" w:lineRule="exact"/>
        <w:jc w:val="left"/>
        <w:rPr>
          <w:rFonts w:ascii="宋体" w:hAnsi="宋体" w:eastAsia="宋体" w:cs="Times New Roman"/>
          <w:b/>
          <w:color w:val="auto"/>
          <w:kern w:val="0"/>
          <w:sz w:val="24"/>
          <w:szCs w:val="24"/>
          <w:highlight w:val="none"/>
        </w:rPr>
      </w:pPr>
    </w:p>
    <w:p w14:paraId="018EE52E">
      <w:pPr>
        <w:widowControl/>
        <w:wordWrap w:val="0"/>
        <w:snapToGrid w:val="0"/>
        <w:spacing w:line="460" w:lineRule="exact"/>
        <w:jc w:val="left"/>
        <w:rPr>
          <w:rFonts w:ascii="宋体" w:hAnsi="宋体" w:eastAsia="宋体" w:cs="Times New Roman"/>
          <w:b/>
          <w:color w:val="auto"/>
          <w:kern w:val="0"/>
          <w:sz w:val="24"/>
          <w:szCs w:val="24"/>
          <w:highlight w:val="none"/>
        </w:rPr>
      </w:pPr>
    </w:p>
    <w:p w14:paraId="4087FDBD">
      <w:pPr>
        <w:widowControl/>
        <w:wordWrap w:val="0"/>
        <w:snapToGrid w:val="0"/>
        <w:spacing w:line="460" w:lineRule="exact"/>
        <w:jc w:val="left"/>
        <w:rPr>
          <w:rFonts w:ascii="宋体" w:hAnsi="宋体" w:eastAsia="宋体" w:cs="Times New Roman"/>
          <w:b/>
          <w:color w:val="auto"/>
          <w:kern w:val="0"/>
          <w:sz w:val="24"/>
          <w:szCs w:val="24"/>
          <w:highlight w:val="none"/>
        </w:rPr>
      </w:pPr>
    </w:p>
    <w:p w14:paraId="474C7445">
      <w:pPr>
        <w:widowControl/>
        <w:wordWrap w:val="0"/>
        <w:snapToGrid w:val="0"/>
        <w:spacing w:line="460" w:lineRule="exact"/>
        <w:jc w:val="left"/>
        <w:rPr>
          <w:rFonts w:ascii="宋体" w:hAnsi="宋体" w:eastAsia="宋体" w:cs="Times New Roman"/>
          <w:b/>
          <w:color w:val="auto"/>
          <w:kern w:val="0"/>
          <w:sz w:val="24"/>
          <w:szCs w:val="24"/>
          <w:highlight w:val="none"/>
        </w:rPr>
      </w:pPr>
    </w:p>
    <w:p w14:paraId="79A8A11E">
      <w:pPr>
        <w:widowControl/>
        <w:wordWrap w:val="0"/>
        <w:snapToGrid w:val="0"/>
        <w:spacing w:line="460" w:lineRule="exact"/>
        <w:jc w:val="left"/>
        <w:rPr>
          <w:rFonts w:ascii="宋体" w:hAnsi="宋体" w:eastAsia="宋体" w:cs="Times New Roman"/>
          <w:b/>
          <w:color w:val="auto"/>
          <w:kern w:val="0"/>
          <w:sz w:val="24"/>
          <w:szCs w:val="24"/>
          <w:highlight w:val="none"/>
        </w:rPr>
      </w:pPr>
    </w:p>
    <w:p w14:paraId="18203884">
      <w:pPr>
        <w:widowControl/>
        <w:wordWrap w:val="0"/>
        <w:snapToGrid w:val="0"/>
        <w:spacing w:line="460" w:lineRule="exact"/>
        <w:jc w:val="left"/>
        <w:rPr>
          <w:rFonts w:ascii="宋体" w:hAnsi="宋体" w:eastAsia="宋体" w:cs="Times New Roman"/>
          <w:b/>
          <w:color w:val="auto"/>
          <w:kern w:val="0"/>
          <w:sz w:val="24"/>
          <w:szCs w:val="24"/>
          <w:highlight w:val="none"/>
        </w:rPr>
      </w:pPr>
    </w:p>
    <w:p w14:paraId="55638510">
      <w:pPr>
        <w:widowControl/>
        <w:wordWrap w:val="0"/>
        <w:snapToGrid w:val="0"/>
        <w:spacing w:line="460" w:lineRule="exact"/>
        <w:jc w:val="left"/>
        <w:rPr>
          <w:rFonts w:hint="eastAsia" w:ascii="宋体" w:hAnsi="宋体" w:eastAsia="宋体" w:cs="宋体"/>
          <w:b/>
          <w:color w:val="auto"/>
          <w:kern w:val="0"/>
          <w:sz w:val="24"/>
          <w:szCs w:val="24"/>
          <w:highlight w:val="none"/>
          <w:lang w:val="en-US" w:eastAsia="zh-CN"/>
        </w:rPr>
      </w:pPr>
      <w:r>
        <w:rPr>
          <w:rFonts w:ascii="宋体" w:hAnsi="宋体" w:eastAsia="宋体" w:cs="Times New Roman"/>
          <w:b/>
          <w:color w:val="auto"/>
          <w:kern w:val="0"/>
          <w:sz w:val="24"/>
          <w:szCs w:val="24"/>
          <w:highlight w:val="none"/>
        </w:rPr>
        <w:t>8</w:t>
      </w:r>
      <w:r>
        <w:rPr>
          <w:rFonts w:hint="eastAsia" w:ascii="宋体" w:hAnsi="宋体" w:eastAsia="宋体" w:cs="Times New Roman"/>
          <w:b/>
          <w:color w:val="auto"/>
          <w:kern w:val="0"/>
          <w:sz w:val="24"/>
          <w:szCs w:val="24"/>
          <w:highlight w:val="none"/>
        </w:rPr>
        <w:t>.1</w:t>
      </w:r>
      <w:r>
        <w:rPr>
          <w:rFonts w:hint="eastAsia" w:ascii="宋体" w:hAnsi="宋体" w:eastAsia="宋体" w:cs="Times New Roman"/>
          <w:b/>
          <w:color w:val="auto"/>
          <w:kern w:val="0"/>
          <w:sz w:val="24"/>
          <w:szCs w:val="24"/>
          <w:highlight w:val="none"/>
          <w:lang w:val="en-US" w:eastAsia="zh-CN"/>
        </w:rPr>
        <w:t>0</w:t>
      </w:r>
    </w:p>
    <w:p w14:paraId="6B0EC0ED">
      <w:pPr>
        <w:widowControl/>
        <w:shd w:val="clear" w:color="auto" w:fill="FFFFFF"/>
        <w:spacing w:line="460" w:lineRule="atLeast"/>
        <w:jc w:val="left"/>
        <w:rPr>
          <w:rFonts w:ascii="Times New Roman" w:hAnsi="Times New Roman" w:eastAsia="宋体" w:cs="Times New Roman"/>
          <w:color w:val="auto"/>
          <w:kern w:val="0"/>
          <w:sz w:val="28"/>
          <w:szCs w:val="28"/>
          <w:highlight w:val="none"/>
        </w:rPr>
      </w:pPr>
      <w:r>
        <w:rPr>
          <w:rFonts w:hint="eastAsia" w:ascii="‹ΟGB2312" w:hAnsi="Times New Roman" w:eastAsia="‹ΟGB2312" w:cs="Times New Roman"/>
          <w:b/>
          <w:bCs/>
          <w:color w:val="auto"/>
          <w:kern w:val="0"/>
          <w:sz w:val="24"/>
          <w:highlight w:val="none"/>
          <w:lang w:val="en-US" w:eastAsia="zh-CN"/>
        </w:rPr>
        <w:t xml:space="preserve">             </w:t>
      </w:r>
      <w:r>
        <w:rPr>
          <w:rFonts w:hint="eastAsia" w:ascii="‹ΟGB2312" w:hAnsi="Times New Roman" w:eastAsia="‹ΟGB2312" w:cs="Times New Roman"/>
          <w:b/>
          <w:bCs/>
          <w:color w:val="auto"/>
          <w:kern w:val="0"/>
          <w:sz w:val="28"/>
          <w:szCs w:val="28"/>
          <w:highlight w:val="none"/>
        </w:rPr>
        <w:t>中小企业声明函</w:t>
      </w:r>
      <w:r>
        <w:rPr>
          <w:rFonts w:hint="eastAsia" w:ascii="宋体" w:hAnsi="宋体" w:eastAsia="宋体" w:cs="Times New Roman"/>
          <w:color w:val="auto"/>
          <w:kern w:val="0"/>
          <w:sz w:val="28"/>
          <w:szCs w:val="28"/>
          <w:highlight w:val="none"/>
        </w:rPr>
        <w:t>（</w:t>
      </w:r>
      <w:r>
        <w:rPr>
          <w:rFonts w:hint="eastAsia" w:ascii="宋体" w:hAnsi="宋体" w:eastAsia="宋体" w:cs="Times New Roman"/>
          <w:color w:val="auto"/>
          <w:kern w:val="0"/>
          <w:sz w:val="28"/>
          <w:szCs w:val="28"/>
          <w:highlight w:val="none"/>
          <w:lang w:eastAsia="zh-CN"/>
        </w:rPr>
        <w:t>格式</w:t>
      </w:r>
      <w:r>
        <w:rPr>
          <w:rFonts w:hint="eastAsia" w:ascii="宋体" w:hAnsi="宋体" w:eastAsia="宋体" w:cs="Times New Roman"/>
          <w:color w:val="auto"/>
          <w:kern w:val="0"/>
          <w:sz w:val="28"/>
          <w:szCs w:val="28"/>
          <w:highlight w:val="none"/>
        </w:rPr>
        <w:t>）</w:t>
      </w:r>
    </w:p>
    <w:p w14:paraId="31BAF64A">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highlight w:val="none"/>
        </w:rPr>
      </w:pPr>
      <w:r>
        <w:rPr>
          <w:rFonts w:hint="eastAsia" w:ascii="‹ΟGB2312" w:hAnsi="宋体" w:eastAsia="‹ΟGB2312" w:cs="宋体"/>
          <w:color w:val="auto"/>
          <w:kern w:val="0"/>
          <w:sz w:val="24"/>
          <w:szCs w:val="24"/>
          <w:highlight w:val="none"/>
        </w:rPr>
        <w:t>本公司郑重声明，根据《政府采购促进中小企业发展</w:t>
      </w:r>
      <w:r>
        <w:rPr>
          <w:rFonts w:hint="eastAsia" w:ascii="‹ΟGB2312" w:hAnsi="宋体" w:eastAsia="‹ΟGB2312" w:cs="宋体"/>
          <w:color w:val="auto"/>
          <w:kern w:val="0"/>
          <w:sz w:val="24"/>
          <w:szCs w:val="24"/>
          <w:highlight w:val="none"/>
          <w:lang w:eastAsia="zh-CN"/>
        </w:rPr>
        <w:t>管理</w:t>
      </w:r>
      <w:r>
        <w:rPr>
          <w:rFonts w:hint="eastAsia" w:ascii="‹ΟGB2312" w:hAnsi="宋体" w:eastAsia="‹ΟGB2312" w:cs="宋体"/>
          <w:color w:val="auto"/>
          <w:kern w:val="0"/>
          <w:sz w:val="24"/>
          <w:szCs w:val="24"/>
          <w:highlight w:val="none"/>
        </w:rPr>
        <w:t>办法》（财库[20</w:t>
      </w:r>
      <w:r>
        <w:rPr>
          <w:rFonts w:hint="eastAsia" w:ascii="‹ΟGB2312" w:hAnsi="宋体" w:eastAsia="‹ΟGB2312" w:cs="宋体"/>
          <w:color w:val="auto"/>
          <w:kern w:val="0"/>
          <w:sz w:val="24"/>
          <w:szCs w:val="24"/>
          <w:highlight w:val="none"/>
          <w:lang w:val="en-US" w:eastAsia="zh-CN"/>
        </w:rPr>
        <w:t>20</w:t>
      </w:r>
      <w:r>
        <w:rPr>
          <w:rFonts w:hint="eastAsia" w:ascii="‹ΟGB2312" w:hAnsi="宋体" w:eastAsia="‹ΟGB2312" w:cs="宋体"/>
          <w:color w:val="auto"/>
          <w:kern w:val="0"/>
          <w:sz w:val="24"/>
          <w:szCs w:val="24"/>
          <w:highlight w:val="none"/>
        </w:rPr>
        <w:t>]</w:t>
      </w:r>
      <w:r>
        <w:rPr>
          <w:rFonts w:hint="eastAsia" w:ascii="‹ΟGB2312" w:hAnsi="宋体" w:eastAsia="‹ΟGB2312" w:cs="宋体"/>
          <w:color w:val="auto"/>
          <w:kern w:val="0"/>
          <w:sz w:val="24"/>
          <w:szCs w:val="24"/>
          <w:highlight w:val="none"/>
          <w:lang w:val="en-US" w:eastAsia="zh-CN"/>
        </w:rPr>
        <w:t>46</w:t>
      </w:r>
      <w:r>
        <w:rPr>
          <w:rFonts w:hint="eastAsia" w:ascii="‹ΟGB2312" w:hAnsi="宋体" w:eastAsia="‹ΟGB2312" w:cs="宋体"/>
          <w:color w:val="auto"/>
          <w:kern w:val="0"/>
          <w:sz w:val="24"/>
          <w:szCs w:val="24"/>
          <w:highlight w:val="none"/>
        </w:rPr>
        <w:t>号）的规定，本公司</w:t>
      </w:r>
      <w:r>
        <w:rPr>
          <w:rFonts w:hint="eastAsia" w:ascii="‹ΟGB2312" w:hAnsi="宋体" w:eastAsia="‹ΟGB2312" w:cs="宋体"/>
          <w:color w:val="auto"/>
          <w:kern w:val="0"/>
          <w:sz w:val="24"/>
          <w:szCs w:val="24"/>
          <w:highlight w:val="none"/>
          <w:lang w:eastAsia="zh-CN"/>
        </w:rPr>
        <w:t>参加的</w:t>
      </w:r>
      <w:r>
        <w:rPr>
          <w:rFonts w:hint="eastAsia" w:ascii="‹ΟGB2312" w:hAnsi="宋体" w:eastAsia="‹ΟGB2312" w:cs="宋体"/>
          <w:color w:val="auto"/>
          <w:kern w:val="0"/>
          <w:sz w:val="24"/>
          <w:szCs w:val="24"/>
          <w:highlight w:val="none"/>
          <w:u w:val="single"/>
          <w:lang w:val="en-US" w:eastAsia="zh-CN"/>
        </w:rPr>
        <w:t xml:space="preserve">  （单位名称）   </w:t>
      </w:r>
      <w:r>
        <w:rPr>
          <w:rFonts w:hint="eastAsia" w:ascii="‹ΟGB2312" w:hAnsi="宋体" w:eastAsia="‹ΟGB2312" w:cs="宋体"/>
          <w:color w:val="auto"/>
          <w:kern w:val="0"/>
          <w:sz w:val="24"/>
          <w:szCs w:val="24"/>
          <w:highlight w:val="none"/>
          <w:lang w:eastAsia="zh-CN"/>
        </w:rPr>
        <w:t>的</w:t>
      </w:r>
      <w:r>
        <w:rPr>
          <w:rFonts w:hint="eastAsia" w:ascii="‹ΟGB2312" w:hAnsi="宋体" w:eastAsia="‹ΟGB2312" w:cs="宋体"/>
          <w:color w:val="auto"/>
          <w:kern w:val="0"/>
          <w:sz w:val="24"/>
          <w:szCs w:val="24"/>
          <w:highlight w:val="none"/>
          <w:u w:val="single"/>
          <w:lang w:val="en-US" w:eastAsia="zh-CN"/>
        </w:rPr>
        <w:t xml:space="preserve">  （项目名称）  </w:t>
      </w:r>
      <w:r>
        <w:rPr>
          <w:rFonts w:hint="eastAsia" w:ascii="‹ΟGB2312" w:hAnsi="宋体" w:eastAsia="‹ΟGB2312" w:cs="宋体"/>
          <w:color w:val="auto"/>
          <w:kern w:val="0"/>
          <w:sz w:val="24"/>
          <w:szCs w:val="24"/>
          <w:highlight w:val="none"/>
          <w:lang w:eastAsia="zh-CN"/>
        </w:rPr>
        <w:t>采购活动，</w:t>
      </w:r>
      <w:r>
        <w:rPr>
          <w:rFonts w:hint="eastAsia" w:ascii="‹ΟGB2312" w:hAnsi="宋体" w:eastAsia="‹ΟGB2312" w:cs="宋体"/>
          <w:color w:val="auto"/>
          <w:kern w:val="0"/>
          <w:sz w:val="24"/>
          <w:szCs w:val="24"/>
          <w:highlight w:val="none"/>
          <w:lang w:val="en-US" w:eastAsia="zh-CN"/>
        </w:rPr>
        <w:t>服务</w:t>
      </w:r>
      <w:r>
        <w:rPr>
          <w:rFonts w:hint="eastAsia" w:ascii="‹ΟGB2312" w:hAnsi="宋体" w:eastAsia="‹ΟGB2312"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ΟGB2312" w:hAnsi="宋体" w:eastAsia="‹ΟGB2312" w:cs="宋体"/>
          <w:color w:val="auto"/>
          <w:kern w:val="0"/>
          <w:sz w:val="24"/>
          <w:szCs w:val="24"/>
          <w:highlight w:val="none"/>
        </w:rPr>
        <w:t>：</w:t>
      </w:r>
    </w:p>
    <w:p w14:paraId="02089499">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highlight w:val="none"/>
          <w:u w:val="none"/>
          <w:lang w:val="en-US" w:eastAsia="zh-CN"/>
        </w:rPr>
      </w:pPr>
      <w:r>
        <w:rPr>
          <w:rFonts w:hint="eastAsia" w:ascii="‹ΟGB2312" w:hAnsi="宋体" w:eastAsia="‹ΟGB2312" w:cs="宋体"/>
          <w:color w:val="auto"/>
          <w:kern w:val="0"/>
          <w:sz w:val="24"/>
          <w:szCs w:val="24"/>
          <w:highlight w:val="none"/>
          <w:lang w:val="en-US" w:eastAsia="zh-CN"/>
        </w:rPr>
        <w:t>1、</w:t>
      </w:r>
      <w:r>
        <w:rPr>
          <w:rFonts w:hint="eastAsia" w:ascii="‹ΟGB2312" w:hAnsi="宋体" w:eastAsia="‹ΟGB2312" w:cs="宋体"/>
          <w:color w:val="auto"/>
          <w:kern w:val="0"/>
          <w:sz w:val="24"/>
          <w:szCs w:val="24"/>
          <w:highlight w:val="none"/>
          <w:u w:val="single"/>
          <w:lang w:val="en-US" w:eastAsia="zh-CN"/>
        </w:rPr>
        <w:t>（标的名称）</w:t>
      </w:r>
      <w:r>
        <w:rPr>
          <w:rFonts w:hint="eastAsia" w:ascii="‹ΟGB2312" w:hAnsi="宋体" w:eastAsia="‹ΟGB2312" w:cs="宋体"/>
          <w:color w:val="auto"/>
          <w:kern w:val="0"/>
          <w:sz w:val="24"/>
          <w:szCs w:val="24"/>
          <w:highlight w:val="none"/>
          <w:u w:val="none"/>
          <w:lang w:val="en-US" w:eastAsia="zh-CN"/>
        </w:rPr>
        <w:t>，属于</w:t>
      </w:r>
      <w:r>
        <w:rPr>
          <w:rFonts w:hint="eastAsia" w:ascii="‹ΟGB2312" w:hAnsi="宋体" w:eastAsia="‹ΟGB2312" w:cs="宋体"/>
          <w:color w:val="auto"/>
          <w:kern w:val="0"/>
          <w:sz w:val="24"/>
          <w:szCs w:val="24"/>
          <w:highlight w:val="none"/>
          <w:u w:val="single"/>
          <w:lang w:val="en-US" w:eastAsia="zh-CN"/>
        </w:rPr>
        <w:t>（采购文件中明确的所属行业）</w:t>
      </w:r>
      <w:r>
        <w:rPr>
          <w:rFonts w:hint="eastAsia" w:ascii="‹ΟGB2312" w:hAnsi="宋体" w:eastAsia="‹ΟGB2312" w:cs="宋体"/>
          <w:color w:val="auto"/>
          <w:kern w:val="0"/>
          <w:sz w:val="24"/>
          <w:szCs w:val="24"/>
          <w:highlight w:val="none"/>
          <w:u w:val="none"/>
          <w:lang w:val="en-US" w:eastAsia="zh-CN"/>
        </w:rPr>
        <w:t>；承建（承接）企业为</w:t>
      </w:r>
      <w:r>
        <w:rPr>
          <w:rFonts w:hint="eastAsia" w:ascii="‹ΟGB2312" w:hAnsi="宋体" w:eastAsia="‹ΟGB2312" w:cs="宋体"/>
          <w:color w:val="auto"/>
          <w:kern w:val="0"/>
          <w:sz w:val="24"/>
          <w:szCs w:val="24"/>
          <w:highlight w:val="none"/>
          <w:u w:val="single"/>
          <w:lang w:val="en-US" w:eastAsia="zh-CN"/>
        </w:rPr>
        <w:t>（企业名称）</w:t>
      </w:r>
      <w:r>
        <w:rPr>
          <w:rFonts w:hint="eastAsia" w:ascii="‹ΟGB2312" w:hAnsi="宋体" w:eastAsia="‹ΟGB2312" w:cs="宋体"/>
          <w:color w:val="auto"/>
          <w:kern w:val="0"/>
          <w:sz w:val="24"/>
          <w:szCs w:val="24"/>
          <w:highlight w:val="none"/>
          <w:u w:val="none"/>
          <w:lang w:val="en-US" w:eastAsia="zh-CN"/>
        </w:rPr>
        <w:t>，从业人员</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人，营业收入为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万元，资产总额为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万元，属于</w:t>
      </w:r>
      <w:r>
        <w:rPr>
          <w:rFonts w:hint="eastAsia" w:ascii="‹ΟGB2312" w:hAnsi="宋体" w:eastAsia="‹ΟGB2312" w:cs="宋体"/>
          <w:color w:val="auto"/>
          <w:kern w:val="0"/>
          <w:sz w:val="24"/>
          <w:szCs w:val="24"/>
          <w:highlight w:val="none"/>
          <w:u w:val="single"/>
          <w:lang w:val="en-US" w:eastAsia="zh-CN"/>
        </w:rPr>
        <w:t>（中型企业、小型企业、微型企业）</w:t>
      </w:r>
      <w:r>
        <w:rPr>
          <w:rFonts w:hint="eastAsia" w:ascii="‹ΟGB2312" w:hAnsi="宋体" w:eastAsia="‹ΟGB2312" w:cs="宋体"/>
          <w:color w:val="auto"/>
          <w:kern w:val="0"/>
          <w:sz w:val="24"/>
          <w:szCs w:val="24"/>
          <w:highlight w:val="none"/>
          <w:u w:val="none"/>
          <w:lang w:val="en-US" w:eastAsia="zh-CN"/>
        </w:rPr>
        <w:t>；</w:t>
      </w:r>
    </w:p>
    <w:p w14:paraId="14150C88">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highlight w:val="none"/>
          <w:u w:val="none"/>
          <w:lang w:val="en-US" w:eastAsia="zh-CN"/>
        </w:rPr>
      </w:pPr>
      <w:r>
        <w:rPr>
          <w:rFonts w:hint="eastAsia" w:ascii="‹ΟGB2312" w:hAnsi="Times New Roman" w:eastAsia="‹ΟGB2312" w:cs="宋体"/>
          <w:color w:val="auto"/>
          <w:kern w:val="0"/>
          <w:sz w:val="24"/>
          <w:szCs w:val="24"/>
          <w:highlight w:val="none"/>
          <w:u w:val="none"/>
          <w:lang w:val="en-US" w:eastAsia="zh-CN"/>
        </w:rPr>
        <w:t>2、</w:t>
      </w:r>
      <w:r>
        <w:rPr>
          <w:rFonts w:hint="eastAsia" w:ascii="‹ΟGB2312" w:hAnsi="宋体" w:eastAsia="‹ΟGB2312" w:cs="宋体"/>
          <w:color w:val="auto"/>
          <w:kern w:val="0"/>
          <w:sz w:val="24"/>
          <w:szCs w:val="24"/>
          <w:highlight w:val="none"/>
          <w:u w:val="single"/>
          <w:lang w:val="en-US" w:eastAsia="zh-CN"/>
        </w:rPr>
        <w:t>（标的名称）</w:t>
      </w:r>
      <w:r>
        <w:rPr>
          <w:rFonts w:hint="eastAsia" w:ascii="‹ΟGB2312" w:hAnsi="宋体" w:eastAsia="‹ΟGB2312" w:cs="宋体"/>
          <w:color w:val="auto"/>
          <w:kern w:val="0"/>
          <w:sz w:val="24"/>
          <w:szCs w:val="24"/>
          <w:highlight w:val="none"/>
          <w:u w:val="none"/>
          <w:lang w:val="en-US" w:eastAsia="zh-CN"/>
        </w:rPr>
        <w:t>，属于</w:t>
      </w:r>
      <w:r>
        <w:rPr>
          <w:rFonts w:hint="eastAsia" w:ascii="‹ΟGB2312" w:hAnsi="宋体" w:eastAsia="‹ΟGB2312" w:cs="宋体"/>
          <w:color w:val="auto"/>
          <w:kern w:val="0"/>
          <w:sz w:val="24"/>
          <w:szCs w:val="24"/>
          <w:highlight w:val="none"/>
          <w:u w:val="single"/>
          <w:lang w:val="en-US" w:eastAsia="zh-CN"/>
        </w:rPr>
        <w:t>（采购文件中明确的所属行业）</w:t>
      </w:r>
      <w:r>
        <w:rPr>
          <w:rFonts w:hint="eastAsia" w:ascii="‹ΟGB2312" w:hAnsi="宋体" w:eastAsia="‹ΟGB2312" w:cs="宋体"/>
          <w:color w:val="auto"/>
          <w:kern w:val="0"/>
          <w:sz w:val="24"/>
          <w:szCs w:val="24"/>
          <w:highlight w:val="none"/>
          <w:u w:val="none"/>
          <w:lang w:val="en-US" w:eastAsia="zh-CN"/>
        </w:rPr>
        <w:t>；承建（承接）企业为</w:t>
      </w:r>
      <w:r>
        <w:rPr>
          <w:rFonts w:hint="eastAsia" w:ascii="‹ΟGB2312" w:hAnsi="宋体" w:eastAsia="‹ΟGB2312" w:cs="宋体"/>
          <w:color w:val="auto"/>
          <w:kern w:val="0"/>
          <w:sz w:val="24"/>
          <w:szCs w:val="24"/>
          <w:highlight w:val="none"/>
          <w:u w:val="single"/>
          <w:lang w:val="en-US" w:eastAsia="zh-CN"/>
        </w:rPr>
        <w:t>（企业名称）</w:t>
      </w:r>
      <w:r>
        <w:rPr>
          <w:rFonts w:hint="eastAsia" w:ascii="‹ΟGB2312" w:hAnsi="宋体" w:eastAsia="‹ΟGB2312" w:cs="宋体"/>
          <w:color w:val="auto"/>
          <w:kern w:val="0"/>
          <w:sz w:val="24"/>
          <w:szCs w:val="24"/>
          <w:highlight w:val="none"/>
          <w:u w:val="none"/>
          <w:lang w:val="en-US" w:eastAsia="zh-CN"/>
        </w:rPr>
        <w:t>，从业人员</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人，营业收入为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万元，资产总额为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万元，属于</w:t>
      </w:r>
      <w:r>
        <w:rPr>
          <w:rFonts w:hint="eastAsia" w:ascii="‹ΟGB2312" w:hAnsi="宋体" w:eastAsia="‹ΟGB2312" w:cs="宋体"/>
          <w:color w:val="auto"/>
          <w:kern w:val="0"/>
          <w:sz w:val="24"/>
          <w:szCs w:val="24"/>
          <w:highlight w:val="none"/>
          <w:u w:val="single"/>
          <w:lang w:val="en-US" w:eastAsia="zh-CN"/>
        </w:rPr>
        <w:t>（中型企业、小型企业、微型企业）</w:t>
      </w:r>
      <w:r>
        <w:rPr>
          <w:rFonts w:hint="eastAsia" w:ascii="‹ΟGB2312" w:hAnsi="宋体" w:eastAsia="‹ΟGB2312" w:cs="宋体"/>
          <w:color w:val="auto"/>
          <w:kern w:val="0"/>
          <w:sz w:val="24"/>
          <w:szCs w:val="24"/>
          <w:highlight w:val="none"/>
          <w:u w:val="none"/>
          <w:lang w:val="en-US" w:eastAsia="zh-CN"/>
        </w:rPr>
        <w:t>；</w:t>
      </w:r>
    </w:p>
    <w:p w14:paraId="28ABB00B">
      <w:pPr>
        <w:pStyle w:val="13"/>
        <w:spacing w:beforeLines="0" w:afterLines="0"/>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14:paraId="644FBBA0">
      <w:pPr>
        <w:pStyle w:val="14"/>
        <w:rPr>
          <w:rFonts w:hint="eastAsia" w:eastAsia="宋体"/>
          <w:color w:val="auto"/>
          <w:sz w:val="24"/>
          <w:szCs w:val="24"/>
          <w:highlight w:val="none"/>
          <w:lang w:val="en-US" w:eastAsia="zh-CN"/>
        </w:rPr>
      </w:pPr>
      <w:r>
        <w:rPr>
          <w:rFonts w:hint="eastAsia"/>
          <w:color w:val="auto"/>
          <w:sz w:val="24"/>
          <w:szCs w:val="24"/>
          <w:highlight w:val="none"/>
          <w:lang w:val="en-US" w:eastAsia="zh-CN"/>
        </w:rPr>
        <w:t>以上企业，不属于大企业的分支机构，不存在控股股东为大企业的情形，也不存在与大企业的负责人为同一人的情形。</w:t>
      </w:r>
    </w:p>
    <w:p w14:paraId="5E7FB185">
      <w:pPr>
        <w:pStyle w:val="14"/>
        <w:rPr>
          <w:rFonts w:hint="eastAsia"/>
          <w:color w:val="auto"/>
          <w:kern w:val="0"/>
          <w:sz w:val="24"/>
          <w:szCs w:val="24"/>
          <w:highlight w:val="none"/>
        </w:rPr>
      </w:pPr>
      <w:r>
        <w:rPr>
          <w:rFonts w:hint="eastAsia" w:ascii="‹ΟGB2312" w:eastAsia="‹ΟGB2312"/>
          <w:color w:val="auto"/>
          <w:kern w:val="0"/>
          <w:sz w:val="24"/>
          <w:szCs w:val="24"/>
          <w:highlight w:val="none"/>
        </w:rPr>
        <w:t>本</w:t>
      </w:r>
      <w:r>
        <w:rPr>
          <w:rFonts w:hint="eastAsia" w:ascii="‹ΟGB2312" w:eastAsia="‹ΟGB2312"/>
          <w:color w:val="auto"/>
          <w:kern w:val="0"/>
          <w:sz w:val="24"/>
          <w:szCs w:val="24"/>
          <w:highlight w:val="none"/>
          <w:lang w:eastAsia="zh-CN"/>
        </w:rPr>
        <w:t>企业</w:t>
      </w:r>
      <w:r>
        <w:rPr>
          <w:rFonts w:hint="eastAsia" w:ascii="‹ΟGB2312" w:eastAsia="‹ΟGB2312"/>
          <w:color w:val="auto"/>
          <w:kern w:val="0"/>
          <w:sz w:val="24"/>
          <w:szCs w:val="24"/>
          <w:highlight w:val="none"/>
        </w:rPr>
        <w:t>对上述声明的真实性负责。如有虚假，将依法承担相应责任。</w:t>
      </w:r>
    </w:p>
    <w:p w14:paraId="29F69452">
      <w:pPr>
        <w:widowControl/>
        <w:shd w:val="clear" w:color="auto" w:fill="FFFFFF"/>
        <w:spacing w:line="460" w:lineRule="atLeast"/>
        <w:ind w:firstLine="2400"/>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w:t>
      </w:r>
      <w:r>
        <w:rPr>
          <w:rFonts w:hint="eastAsia" w:ascii="宋体" w:hAnsi="宋体" w:eastAsia="宋体" w:cs="Times New Roman"/>
          <w:color w:val="auto"/>
          <w:kern w:val="0"/>
          <w:sz w:val="24"/>
          <w:szCs w:val="24"/>
          <w:highlight w:val="none"/>
          <w:lang w:val="en-US" w:eastAsia="zh-CN"/>
        </w:rPr>
        <w:t xml:space="preserve">     </w:t>
      </w:r>
      <w:r>
        <w:rPr>
          <w:rFonts w:hint="eastAsia" w:ascii="宋体" w:hAnsi="宋体" w:eastAsia="宋体" w:cs="宋体"/>
          <w:color w:val="auto"/>
          <w:kern w:val="0"/>
          <w:sz w:val="24"/>
          <w:highlight w:val="none"/>
          <w:lang w:val="en-US" w:eastAsia="zh-CN"/>
        </w:rPr>
        <w:t>投标人</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u w:val="single"/>
        </w:rPr>
        <w:t>     </w:t>
      </w:r>
      <w:r>
        <w:rPr>
          <w:rFonts w:hint="eastAsia" w:ascii="宋体" w:hAnsi="宋体" w:eastAsia="宋体" w:cs="Times New Roman"/>
          <w:color w:val="auto"/>
          <w:kern w:val="0"/>
          <w:sz w:val="24"/>
          <w:szCs w:val="24"/>
          <w:highlight w:val="none"/>
        </w:rPr>
        <w:t>（全称并加盖公章）</w:t>
      </w:r>
    </w:p>
    <w:p w14:paraId="276DF2CE">
      <w:pPr>
        <w:widowControl/>
        <w:shd w:val="clear" w:color="auto" w:fill="FFFFFF"/>
        <w:spacing w:line="460" w:lineRule="atLeast"/>
        <w:ind w:left="3959" w:leftChars="228" w:hanging="3480" w:hangingChars="1450"/>
        <w:rPr>
          <w:rFonts w:hint="default" w:ascii="Times New Roman" w:hAnsi="Times New Roman" w:eastAsia="宋体" w:cs="Times New Roman"/>
          <w:color w:val="auto"/>
          <w:kern w:val="0"/>
          <w:sz w:val="24"/>
          <w:szCs w:val="24"/>
          <w:highlight w:val="none"/>
          <w:u w:val="single"/>
          <w:lang w:val="en-US"/>
        </w:rPr>
      </w:pPr>
      <w:r>
        <w:rPr>
          <w:rFonts w:hint="eastAsia" w:ascii="宋体" w:hAnsi="宋体" w:eastAsia="宋体" w:cs="Times New Roman"/>
          <w:color w:val="auto"/>
          <w:kern w:val="0"/>
          <w:sz w:val="24"/>
          <w:szCs w:val="24"/>
          <w:highlight w:val="none"/>
        </w:rPr>
        <w:t>        </w:t>
      </w:r>
      <w:r>
        <w:rPr>
          <w:rFonts w:hint="eastAsia" w:ascii="宋体" w:hAnsi="宋体" w:eastAsia="宋体" w:cs="Times New Roman"/>
          <w:color w:val="auto"/>
          <w:kern w:val="0"/>
          <w:sz w:val="24"/>
          <w:szCs w:val="24"/>
          <w:highlight w:val="none"/>
          <w:lang w:val="en-US" w:eastAsia="zh-CN"/>
        </w:rPr>
        <w:t xml:space="preserve">       日期：</w:t>
      </w:r>
      <w:r>
        <w:rPr>
          <w:rFonts w:hint="eastAsia" w:ascii="宋体" w:hAnsi="宋体" w:eastAsia="宋体" w:cs="Times New Roman"/>
          <w:color w:val="auto"/>
          <w:kern w:val="0"/>
          <w:sz w:val="24"/>
          <w:szCs w:val="24"/>
          <w:highlight w:val="none"/>
          <w:u w:val="single"/>
          <w:lang w:val="en-US" w:eastAsia="zh-CN"/>
        </w:rPr>
        <w:t xml:space="preserve">                       </w:t>
      </w:r>
    </w:p>
    <w:p w14:paraId="287A0384">
      <w:pPr>
        <w:widowControl/>
        <w:wordWrap w:val="0"/>
        <w:jc w:val="left"/>
        <w:rPr>
          <w:rFonts w:ascii="宋体" w:hAnsi="宋体" w:eastAsia="宋体" w:cs="宋体"/>
          <w:b/>
          <w:color w:val="auto"/>
          <w:kern w:val="0"/>
          <w:sz w:val="32"/>
          <w:szCs w:val="32"/>
          <w:highlight w:val="none"/>
        </w:rPr>
      </w:pPr>
    </w:p>
    <w:p w14:paraId="42BE7A35">
      <w:pPr>
        <w:pStyle w:val="13"/>
        <w:rPr>
          <w:color w:val="auto"/>
          <w:highlight w:val="none"/>
        </w:rPr>
      </w:pPr>
    </w:p>
    <w:p w14:paraId="4C7D1E52">
      <w:pPr>
        <w:keepNext/>
        <w:keepLines/>
        <w:widowControl w:val="0"/>
        <w:spacing w:line="360" w:lineRule="auto"/>
        <w:jc w:val="both"/>
        <w:outlineLvl w:val="3"/>
        <w:rPr>
          <w:rFonts w:ascii="宋体" w:hAnsi="宋体" w:eastAsia="宋体" w:cs="宋体"/>
          <w:b/>
          <w:bCs/>
          <w:color w:val="auto"/>
          <w:kern w:val="0"/>
          <w:sz w:val="32"/>
          <w:szCs w:val="32"/>
          <w:highlight w:val="none"/>
          <w:lang w:val="en-US" w:eastAsia="zh-CN" w:bidi="ar-SA"/>
        </w:rPr>
      </w:pPr>
    </w:p>
    <w:p w14:paraId="0BCBAC01">
      <w:pPr>
        <w:rPr>
          <w:rFonts w:ascii="宋体" w:hAnsi="宋体" w:eastAsia="宋体" w:cs="宋体"/>
          <w:b/>
          <w:color w:val="auto"/>
          <w:kern w:val="0"/>
          <w:sz w:val="32"/>
          <w:szCs w:val="32"/>
          <w:highlight w:val="none"/>
        </w:rPr>
      </w:pPr>
    </w:p>
    <w:p w14:paraId="3083AD1B">
      <w:pPr>
        <w:keepNext/>
        <w:keepLines/>
        <w:widowControl w:val="0"/>
        <w:spacing w:line="360" w:lineRule="auto"/>
        <w:jc w:val="both"/>
        <w:outlineLvl w:val="3"/>
        <w:rPr>
          <w:rFonts w:ascii="宋体" w:hAnsi="宋体" w:eastAsia="宋体" w:cs="宋体"/>
          <w:b/>
          <w:bCs/>
          <w:color w:val="auto"/>
          <w:kern w:val="0"/>
          <w:sz w:val="32"/>
          <w:szCs w:val="32"/>
          <w:highlight w:val="none"/>
          <w:lang w:val="en-US" w:eastAsia="zh-CN" w:bidi="ar-SA"/>
        </w:rPr>
      </w:pPr>
    </w:p>
    <w:p w14:paraId="341938C9">
      <w:pPr>
        <w:rPr>
          <w:rFonts w:ascii="宋体" w:hAnsi="宋体" w:eastAsia="宋体" w:cs="宋体"/>
          <w:b/>
          <w:color w:val="auto"/>
          <w:kern w:val="0"/>
          <w:sz w:val="32"/>
          <w:szCs w:val="32"/>
          <w:highlight w:val="none"/>
        </w:rPr>
      </w:pPr>
    </w:p>
    <w:p w14:paraId="0BFC043D">
      <w:pPr>
        <w:widowControl/>
        <w:wordWrap w:val="0"/>
        <w:jc w:val="left"/>
        <w:rPr>
          <w:rFonts w:hint="eastAsia" w:ascii="宋体" w:hAnsi="宋体" w:eastAsia="宋体" w:cs="宋体"/>
          <w:b/>
          <w:color w:val="auto"/>
          <w:kern w:val="0"/>
          <w:sz w:val="28"/>
          <w:szCs w:val="28"/>
          <w:highlight w:val="none"/>
          <w:lang w:eastAsia="zh-CN"/>
        </w:rPr>
      </w:pPr>
      <w:r>
        <w:rPr>
          <w:rFonts w:ascii="宋体" w:hAnsi="宋体" w:eastAsia="宋体" w:cs="宋体"/>
          <w:b/>
          <w:color w:val="auto"/>
          <w:kern w:val="0"/>
          <w:sz w:val="28"/>
          <w:szCs w:val="28"/>
          <w:highlight w:val="none"/>
        </w:rPr>
        <w:t>8.1</w:t>
      </w:r>
      <w:r>
        <w:rPr>
          <w:rFonts w:hint="eastAsia" w:ascii="宋体" w:hAnsi="宋体" w:eastAsia="宋体" w:cs="宋体"/>
          <w:b/>
          <w:color w:val="auto"/>
          <w:kern w:val="0"/>
          <w:sz w:val="28"/>
          <w:szCs w:val="28"/>
          <w:highlight w:val="none"/>
          <w:lang w:val="en-US" w:eastAsia="zh-CN"/>
        </w:rPr>
        <w:t>1</w:t>
      </w:r>
    </w:p>
    <w:p w14:paraId="64831C2F">
      <w:pPr>
        <w:widowControl/>
        <w:jc w:val="center"/>
        <w:rPr>
          <w:rFonts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t>残疾人福利性单位声明函（格式）</w:t>
      </w:r>
    </w:p>
    <w:p w14:paraId="14B99A05">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14:paraId="7EF4E4F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1B7EEF72">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ascii="宋体" w:hAnsi="宋体" w:eastAsia="宋体" w:cs="宋体"/>
          <w:color w:val="auto"/>
          <w:kern w:val="0"/>
          <w:sz w:val="24"/>
          <w:szCs w:val="24"/>
          <w:highlight w:val="none"/>
        </w:rPr>
      </w:pPr>
    </w:p>
    <w:p w14:paraId="55EDBC72">
      <w:pPr>
        <w:keepNext w:val="0"/>
        <w:keepLines w:val="0"/>
        <w:pageBreakBefore w:val="0"/>
        <w:widowControl/>
        <w:kinsoku/>
        <w:wordWrap w:val="0"/>
        <w:overflowPunct/>
        <w:topLinePunct w:val="0"/>
        <w:autoSpaceDE/>
        <w:autoSpaceDN/>
        <w:bidi w:val="0"/>
        <w:adjustRightInd/>
        <w:snapToGrid/>
        <w:spacing w:line="360" w:lineRule="auto"/>
        <w:ind w:firstLine="2280" w:firstLineChars="9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（全称并加盖公章）  </w:t>
      </w:r>
    </w:p>
    <w:p w14:paraId="416BC3AF">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年   月    日</w:t>
      </w:r>
    </w:p>
    <w:p w14:paraId="0CF764D1">
      <w:pPr>
        <w:widowControl/>
        <w:snapToGrid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583E2878">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529B7DEB">
      <w:pPr>
        <w:rPr>
          <w:rFonts w:hint="eastAsia" w:ascii="Times New Roman" w:hAnsi="Times New Roman" w:eastAsia="宋体" w:cs="Times New Roman"/>
          <w:color w:val="auto"/>
          <w:highlight w:val="none"/>
        </w:rPr>
      </w:pPr>
    </w:p>
    <w:p w14:paraId="02CC0F3D">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11D5E529">
      <w:pPr>
        <w:rPr>
          <w:rFonts w:hint="eastAsia" w:ascii="宋体" w:hAnsi="宋体" w:eastAsia="宋体" w:cs="宋体"/>
          <w:b/>
          <w:color w:val="auto"/>
          <w:kern w:val="0"/>
          <w:sz w:val="24"/>
          <w:highlight w:val="none"/>
        </w:rPr>
      </w:pPr>
    </w:p>
    <w:p w14:paraId="74EBE503">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29B3E1BC">
      <w:pPr>
        <w:rPr>
          <w:rFonts w:hint="eastAsia" w:ascii="宋体" w:hAnsi="宋体" w:eastAsia="宋体" w:cs="宋体"/>
          <w:b/>
          <w:color w:val="auto"/>
          <w:kern w:val="0"/>
          <w:sz w:val="24"/>
          <w:highlight w:val="none"/>
        </w:rPr>
      </w:pPr>
    </w:p>
    <w:p w14:paraId="0B3ED6AB">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629870C7">
      <w:pPr>
        <w:rPr>
          <w:rFonts w:hint="eastAsia" w:ascii="宋体" w:hAnsi="宋体" w:eastAsia="宋体" w:cs="宋体"/>
          <w:b/>
          <w:color w:val="auto"/>
          <w:kern w:val="0"/>
          <w:sz w:val="24"/>
          <w:highlight w:val="none"/>
        </w:rPr>
      </w:pPr>
    </w:p>
    <w:p w14:paraId="2C78386C">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7EBC3104">
      <w:pPr>
        <w:rPr>
          <w:rFonts w:hint="eastAsia" w:ascii="宋体" w:hAnsi="宋体" w:eastAsia="宋体" w:cs="宋体"/>
          <w:b/>
          <w:color w:val="auto"/>
          <w:kern w:val="0"/>
          <w:sz w:val="24"/>
          <w:highlight w:val="none"/>
        </w:rPr>
      </w:pPr>
    </w:p>
    <w:p w14:paraId="102AF152">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5E552C89">
      <w:pPr>
        <w:rPr>
          <w:rFonts w:hint="eastAsia" w:ascii="宋体" w:hAnsi="宋体" w:eastAsia="宋体" w:cs="宋体"/>
          <w:b/>
          <w:color w:val="auto"/>
          <w:kern w:val="0"/>
          <w:sz w:val="24"/>
          <w:highlight w:val="none"/>
        </w:rPr>
      </w:pPr>
    </w:p>
    <w:p w14:paraId="2068865A">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6AF93B14">
      <w:pPr>
        <w:rPr>
          <w:rFonts w:hint="eastAsia" w:ascii="宋体" w:hAnsi="宋体" w:eastAsia="宋体" w:cs="宋体"/>
          <w:b/>
          <w:color w:val="auto"/>
          <w:kern w:val="0"/>
          <w:sz w:val="24"/>
          <w:highlight w:val="none"/>
        </w:rPr>
      </w:pPr>
    </w:p>
    <w:p w14:paraId="4872B91F">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04061F85">
      <w:pPr>
        <w:pStyle w:val="24"/>
        <w:rPr>
          <w:rFonts w:hint="eastAsia"/>
          <w:color w:val="auto"/>
          <w:highlight w:val="none"/>
          <w:lang w:val="en-US" w:eastAsia="zh-CN"/>
        </w:rPr>
      </w:pPr>
    </w:p>
    <w:p w14:paraId="230C9F9E">
      <w:pPr>
        <w:rPr>
          <w:rFonts w:hint="eastAsia" w:ascii="宋体" w:hAnsi="宋体" w:eastAsia="宋体" w:cs="宋体"/>
          <w:b/>
          <w:color w:val="auto"/>
          <w:kern w:val="0"/>
          <w:sz w:val="24"/>
          <w:highlight w:val="none"/>
        </w:rPr>
      </w:pPr>
    </w:p>
    <w:p w14:paraId="578541D3">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16296248">
      <w:pPr>
        <w:rPr>
          <w:rFonts w:hint="eastAsia" w:ascii="Times New Roman" w:hAnsi="Times New Roman" w:eastAsia="宋体" w:cs="Times New Roman"/>
          <w:color w:val="auto"/>
          <w:highlight w:val="none"/>
        </w:rPr>
      </w:pPr>
    </w:p>
    <w:p w14:paraId="3DBA109A">
      <w:pPr>
        <w:widowControl/>
        <w:spacing w:line="360" w:lineRule="auto"/>
        <w:ind w:firstLine="482" w:firstLineChars="200"/>
        <w:jc w:val="left"/>
        <w:rPr>
          <w:rFonts w:hint="eastAsia" w:ascii="宋体" w:hAnsi="宋体" w:eastAsia="宋体" w:cs="宋体"/>
          <w:b/>
          <w:color w:val="auto"/>
          <w:kern w:val="0"/>
          <w:sz w:val="24"/>
          <w:highlight w:val="none"/>
          <w:shd w:val="clear" w:color="auto" w:fill="auto"/>
        </w:rPr>
      </w:pPr>
    </w:p>
    <w:p w14:paraId="54E88520">
      <w:pPr>
        <w:widowControl/>
        <w:snapToGrid w:val="0"/>
        <w:spacing w:line="46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8"/>
          <w:szCs w:val="28"/>
          <w:highlight w:val="none"/>
        </w:rPr>
        <w:t>8.</w:t>
      </w:r>
      <w:r>
        <w:rPr>
          <w:rFonts w:hint="eastAsia" w:ascii="宋体" w:hAnsi="宋体" w:eastAsia="宋体" w:cs="宋体"/>
          <w:b/>
          <w:color w:val="auto"/>
          <w:kern w:val="0"/>
          <w:sz w:val="28"/>
          <w:szCs w:val="28"/>
          <w:highlight w:val="none"/>
          <w:lang w:val="en-US" w:eastAsia="zh-CN"/>
        </w:rPr>
        <w:t>12</w:t>
      </w:r>
      <w:r>
        <w:rPr>
          <w:rFonts w:hint="eastAsia"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4"/>
          <w:szCs w:val="24"/>
          <w:highlight w:val="none"/>
        </w:rPr>
        <w:t>其他需要提供的证明材料</w:t>
      </w:r>
    </w:p>
    <w:p w14:paraId="2A24B0D5">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06D3E792">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5B574A3A">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6F881853">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1305FC3">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404CADC1">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620FCDF4">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C3495A1">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5D8D4F00">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AF38568">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73BB306C">
      <w:pPr>
        <w:pStyle w:val="3"/>
        <w:rPr>
          <w:color w:val="auto"/>
          <w:highlight w:val="none"/>
          <w:lang w:val="en-US" w:eastAsia="zh-CN"/>
        </w:rPr>
      </w:pPr>
    </w:p>
    <w:p w14:paraId="48843771">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3DDC4FB6">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C25573D">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49E2E8E2">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附件9</w:t>
      </w:r>
    </w:p>
    <w:p w14:paraId="4EE829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b/>
          <w:color w:val="auto"/>
          <w:kern w:val="0"/>
          <w:sz w:val="24"/>
          <w:szCs w:val="24"/>
          <w:highlight w:val="none"/>
        </w:rPr>
      </w:pPr>
    </w:p>
    <w:p w14:paraId="4DA6103E">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投标人自觉抵制政府采购领域商业贿赂行为</w:t>
      </w:r>
    </w:p>
    <w:p w14:paraId="66D07FD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承诺书（格式）</w:t>
      </w:r>
    </w:p>
    <w:p w14:paraId="1021C17B">
      <w:pPr>
        <w:keepNext w:val="0"/>
        <w:keepLines w:val="0"/>
        <w:pageBreakBefore w:val="0"/>
        <w:widowControl/>
        <w:kinsoku/>
        <w:overflowPunct/>
        <w:topLinePunct w:val="0"/>
        <w:autoSpaceDE/>
        <w:autoSpaceDN/>
        <w:bidi w:val="0"/>
        <w:adjustRightInd/>
        <w:snapToGrid/>
        <w:spacing w:line="360" w:lineRule="auto"/>
        <w:ind w:firstLine="2951" w:firstLineChars="1225"/>
        <w:jc w:val="left"/>
        <w:textAlignment w:val="auto"/>
        <w:rPr>
          <w:rFonts w:hint="eastAsia" w:ascii="宋体" w:hAnsi="宋体" w:eastAsia="宋体" w:cs="Lucida Sans Unicode"/>
          <w:b/>
          <w:color w:val="auto"/>
          <w:kern w:val="0"/>
          <w:sz w:val="24"/>
          <w:szCs w:val="24"/>
          <w:highlight w:val="none"/>
        </w:rPr>
      </w:pPr>
      <w:r>
        <w:rPr>
          <w:rFonts w:hint="eastAsia" w:ascii="宋体" w:hAnsi="宋体" w:eastAsia="宋体" w:cs="Lucida Sans Unicode"/>
          <w:b/>
          <w:color w:val="auto"/>
          <w:kern w:val="0"/>
          <w:sz w:val="24"/>
          <w:szCs w:val="24"/>
          <w:highlight w:val="none"/>
        </w:rPr>
        <w:t xml:space="preserve"> </w:t>
      </w:r>
    </w:p>
    <w:p w14:paraId="3EFE4F5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4510349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进一步规范政府采购行为，营造公平竞争的政府采购市场环境，维护政府采购制度良好声誉，在参与贵单位组织的招标活动中，我方庄重承诺：</w:t>
      </w:r>
    </w:p>
    <w:p w14:paraId="68AF98C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一、依法参与招标活动，遵纪守法，诚信经营，公平竞争。</w:t>
      </w:r>
    </w:p>
    <w:p w14:paraId="52C72C7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二、不向采购人、采购代理机构和评审专家提供任何形式的商业贿赂，对索取或接受商业贿赂的单位和个人，及时向财政部门和纪检监察机关举报。</w:t>
      </w:r>
    </w:p>
    <w:p w14:paraId="5560415B">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三、不以提供虚假资质文件等形式参与招标活动，不以虚假材料谋取中标。</w:t>
      </w:r>
    </w:p>
    <w:p w14:paraId="63059541">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四、不采取不正当手段诋毁、排挤其它投标人，与其它参与招标活动的投标人保持良性的竞争关系。</w:t>
      </w:r>
    </w:p>
    <w:p w14:paraId="252CF0DE">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五、不与采购人、采购代理机构和评审专家恶意串通，自觉维护政府采购公平竞争的市场秩序。</w:t>
      </w:r>
    </w:p>
    <w:p w14:paraId="6D3FECE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六、不与其它投标人串通采取围标、陪标等商业欺诈手段谋取中标，积极维护国家利益、社会公共利益和采购人的合法权益。</w:t>
      </w:r>
    </w:p>
    <w:p w14:paraId="3AC2881E">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七、严格履行政府采购合同约定义务，不在政府采购合同执行过程中采取降低质量或标准、减少数量、拖延交付时间等方式损害采购人的利益，并自觉承担违约责任。</w:t>
      </w:r>
    </w:p>
    <w:p w14:paraId="31EC8FD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八、自觉接受并积极配合相关监督部门实施的监督检查，如实反映情况，及时提供有关证明材料。</w:t>
      </w:r>
    </w:p>
    <w:p w14:paraId="1D57962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E1E4F9F">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14:paraId="288A549C">
      <w:pPr>
        <w:keepNext w:val="0"/>
        <w:keepLines w:val="0"/>
        <w:pageBreakBefore w:val="0"/>
        <w:widowControl/>
        <w:kinsoku/>
        <w:wordWrap w:val="0"/>
        <w:overflowPunct/>
        <w:topLinePunct w:val="0"/>
        <w:autoSpaceDE/>
        <w:autoSpaceDN/>
        <w:bidi w:val="0"/>
        <w:adjustRightInd/>
        <w:snapToGrid/>
        <w:spacing w:line="360" w:lineRule="auto"/>
        <w:ind w:firstLine="3360" w:firstLineChars="14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3FF61BEB">
      <w:pPr>
        <w:keepNext w:val="0"/>
        <w:keepLines w:val="0"/>
        <w:pageBreakBefore w:val="0"/>
        <w:widowControl/>
        <w:kinsoku/>
        <w:overflowPunct/>
        <w:topLinePunct w:val="0"/>
        <w:autoSpaceDE/>
        <w:autoSpaceDN/>
        <w:bidi w:val="0"/>
        <w:adjustRightInd/>
        <w:snapToGrid/>
        <w:spacing w:before="100" w:beforeLines="0" w:beforeAutospacing="1" w:after="100" w:afterLines="0" w:afterAutospacing="1" w:line="360" w:lineRule="auto"/>
        <w:ind w:left="0" w:leftChars="0" w:firstLine="0" w:firstLineChars="0"/>
        <w:jc w:val="left"/>
        <w:textAlignment w:val="auto"/>
        <w:rPr>
          <w:rFonts w:ascii="宋体" w:hAnsi="宋体" w:eastAsia="宋体" w:cs="Times New Roman"/>
          <w:b/>
          <w:bCs/>
          <w:color w:val="auto"/>
          <w:kern w:val="0"/>
          <w:sz w:val="24"/>
          <w:szCs w:val="24"/>
          <w:highlight w:val="none"/>
          <w:shd w:val="clear" w:color="auto" w:fill="auto"/>
          <w:lang w:val="en-US" w:eastAsia="zh-CN" w:bidi="ar-SA"/>
        </w:rPr>
      </w:pPr>
    </w:p>
    <w:p w14:paraId="37AE8233">
      <w:pPr>
        <w:widowControl/>
        <w:wordWrap w:val="0"/>
        <w:spacing w:line="460" w:lineRule="exact"/>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附件10</w:t>
      </w:r>
    </w:p>
    <w:p w14:paraId="79304003">
      <w:pPr>
        <w:widowControl/>
        <w:wordWrap w:val="0"/>
        <w:spacing w:line="460" w:lineRule="exact"/>
        <w:jc w:val="left"/>
        <w:rPr>
          <w:rFonts w:ascii="宋体" w:hAnsi="宋体" w:eastAsia="宋体" w:cs="宋体"/>
          <w:b/>
          <w:color w:val="auto"/>
          <w:kern w:val="0"/>
          <w:sz w:val="24"/>
          <w:szCs w:val="24"/>
          <w:highlight w:val="none"/>
        </w:rPr>
      </w:pPr>
    </w:p>
    <w:p w14:paraId="424BCA4B">
      <w:pPr>
        <w:widowControl/>
        <w:spacing w:line="4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驻马店市政府采购合同融资金融机构联系方式</w:t>
      </w:r>
    </w:p>
    <w:p w14:paraId="25A4AEFC">
      <w:pPr>
        <w:widowControl/>
        <w:wordWrap w:val="0"/>
        <w:snapToGrid w:val="0"/>
        <w:spacing w:line="460" w:lineRule="exact"/>
        <w:rPr>
          <w:rFonts w:hint="eastAsia" w:ascii="宋体" w:hAnsi="宋体" w:eastAsia="宋体" w:cs="宋体"/>
          <w:b/>
          <w:color w:val="auto"/>
          <w:kern w:val="0"/>
          <w:sz w:val="24"/>
          <w:highlight w:val="none"/>
        </w:rPr>
      </w:pPr>
    </w:p>
    <w:p w14:paraId="11F91E73">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1、上海浦东发展银行信阳分行</w:t>
      </w:r>
    </w:p>
    <w:p w14:paraId="18AB252E">
      <w:pPr>
        <w:widowControl/>
        <w:wordWrap w:val="0"/>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联系人：陈安达18538266767</w:t>
      </w:r>
    </w:p>
    <w:p w14:paraId="44B224C5">
      <w:pPr>
        <w:widowControl/>
        <w:wordWrap w:val="0"/>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李鹤松18638169788</w:t>
      </w:r>
    </w:p>
    <w:p w14:paraId="4E91D782">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地址：信阳市羊山新区新六大街北段九阳大厦一号楼</w:t>
      </w:r>
    </w:p>
    <w:p w14:paraId="15EC4E54">
      <w:pPr>
        <w:widowControl/>
        <w:wordWrap w:val="0"/>
        <w:ind w:firstLine="480" w:firstLineChars="200"/>
        <w:jc w:val="left"/>
        <w:rPr>
          <w:rFonts w:hint="eastAsia" w:ascii="宋体" w:hAnsi="宋体" w:eastAsia="宋体" w:cs="宋体"/>
          <w:color w:val="auto"/>
          <w:kern w:val="0"/>
          <w:sz w:val="24"/>
          <w:szCs w:val="24"/>
          <w:highlight w:val="none"/>
        </w:rPr>
      </w:pPr>
    </w:p>
    <w:p w14:paraId="58C00444">
      <w:pPr>
        <w:widowControl/>
        <w:wordWrap w:val="0"/>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2、中原银行驻马店分行公司业务七部</w:t>
      </w:r>
    </w:p>
    <w:p w14:paraId="71DF5D1D">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联系人：王磊</w:t>
      </w:r>
    </w:p>
    <w:p w14:paraId="1470D377">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联系电话：13783327708</w:t>
      </w:r>
    </w:p>
    <w:p w14:paraId="14737C36">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地址：驻马店市驿城区文明路168号（天龙大酒店对面）</w:t>
      </w:r>
    </w:p>
    <w:p w14:paraId="798C6F65">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3、郑州银行驻马店分行</w:t>
      </w:r>
    </w:p>
    <w:p w14:paraId="5168BFB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联系人：禹阳</w:t>
      </w:r>
    </w:p>
    <w:p w14:paraId="5B7728B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联系电话：15103825000</w:t>
      </w:r>
    </w:p>
    <w:p w14:paraId="7F82C778">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地址：河南省驻马店市置地大道与天中山大道交叉口西南角</w:t>
      </w:r>
    </w:p>
    <w:p w14:paraId="643E502A">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、驻马店农村商业银行股份有限公司</w:t>
      </w:r>
    </w:p>
    <w:p w14:paraId="217AA007">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联系人：鄢川源</w:t>
      </w:r>
      <w:r>
        <w:rPr>
          <w:rFonts w:ascii="宋体" w:hAnsi="宋体" w:eastAsia="宋体" w:cs="Times New Roman"/>
          <w:color w:val="auto"/>
          <w:sz w:val="24"/>
          <w:szCs w:val="24"/>
          <w:highlight w:val="none"/>
        </w:rPr>
        <w:t> 15136590288  3699502</w:t>
      </w:r>
    </w:p>
    <w:p w14:paraId="341E99BC">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周莉娟</w:t>
      </w:r>
      <w:r>
        <w:rPr>
          <w:rFonts w:ascii="宋体" w:hAnsi="宋体" w:eastAsia="宋体" w:cs="Times New Roman"/>
          <w:color w:val="auto"/>
          <w:sz w:val="24"/>
          <w:szCs w:val="24"/>
          <w:highlight w:val="none"/>
        </w:rPr>
        <w:t> 15290172878 3618869</w:t>
      </w:r>
    </w:p>
    <w:p w14:paraId="7A958B9C">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地址：驻马店市驿城区文化路</w:t>
      </w:r>
      <w:r>
        <w:rPr>
          <w:rFonts w:ascii="宋体" w:hAnsi="宋体" w:eastAsia="宋体" w:cs="Times New Roman"/>
          <w:color w:val="auto"/>
          <w:sz w:val="24"/>
          <w:szCs w:val="24"/>
          <w:highlight w:val="none"/>
        </w:rPr>
        <w:t>360</w:t>
      </w:r>
      <w:r>
        <w:rPr>
          <w:rFonts w:hint="eastAsia" w:ascii="宋体" w:hAnsi="宋体" w:eastAsia="宋体" w:cs="Times New Roman"/>
          <w:color w:val="auto"/>
          <w:sz w:val="24"/>
          <w:szCs w:val="24"/>
          <w:highlight w:val="none"/>
        </w:rPr>
        <w:t>号</w:t>
      </w:r>
    </w:p>
    <w:p w14:paraId="59628A8F">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、中国银行股份有限公司驻马店分行营业部</w:t>
      </w:r>
    </w:p>
    <w:p w14:paraId="0520B45B">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联系人：罗浩</w:t>
      </w:r>
      <w:r>
        <w:rPr>
          <w:rFonts w:ascii="宋体" w:hAnsi="宋体" w:eastAsia="宋体" w:cs="Times New Roman"/>
          <w:color w:val="auto"/>
          <w:sz w:val="24"/>
          <w:szCs w:val="24"/>
          <w:highlight w:val="none"/>
        </w:rPr>
        <w:t> </w:t>
      </w:r>
      <w:r>
        <w:rPr>
          <w:rFonts w:hint="eastAsia" w:ascii="宋体" w:hAnsi="宋体" w:eastAsia="宋体" w:cs="Times New Roman"/>
          <w:color w:val="auto"/>
          <w:sz w:val="24"/>
          <w:szCs w:val="24"/>
          <w:highlight w:val="none"/>
        </w:rPr>
        <w:t>手机号</w:t>
      </w:r>
      <w:r>
        <w:rPr>
          <w:rFonts w:ascii="宋体" w:hAnsi="宋体" w:eastAsia="宋体" w:cs="Times New Roman"/>
          <w:color w:val="auto"/>
          <w:sz w:val="24"/>
          <w:szCs w:val="24"/>
          <w:highlight w:val="none"/>
        </w:rPr>
        <w:t>15239620736</w:t>
      </w:r>
    </w:p>
    <w:p w14:paraId="2A002A41">
      <w:pPr>
        <w:widowControl/>
        <w:shd w:val="clear" w:color="auto" w:fill="FFFFFF"/>
        <w:spacing w:line="360" w:lineRule="auto"/>
        <w:ind w:firstLine="720" w:firstLineChars="3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刘杰</w:t>
      </w:r>
      <w:r>
        <w:rPr>
          <w:rFonts w:ascii="宋体" w:hAnsi="宋体" w:eastAsia="宋体" w:cs="Times New Roman"/>
          <w:color w:val="auto"/>
          <w:sz w:val="24"/>
          <w:szCs w:val="24"/>
          <w:highlight w:val="none"/>
        </w:rPr>
        <w:t> </w:t>
      </w:r>
      <w:r>
        <w:rPr>
          <w:rFonts w:hint="eastAsia" w:ascii="宋体" w:hAnsi="宋体" w:eastAsia="宋体" w:cs="Times New Roman"/>
          <w:color w:val="auto"/>
          <w:sz w:val="24"/>
          <w:szCs w:val="24"/>
          <w:highlight w:val="none"/>
        </w:rPr>
        <w:t>手机号</w:t>
      </w:r>
      <w:r>
        <w:rPr>
          <w:rFonts w:ascii="宋体" w:hAnsi="宋体" w:eastAsia="宋体" w:cs="Times New Roman"/>
          <w:color w:val="auto"/>
          <w:sz w:val="24"/>
          <w:szCs w:val="24"/>
          <w:highlight w:val="none"/>
        </w:rPr>
        <w:t>16639631991</w:t>
      </w:r>
    </w:p>
    <w:p w14:paraId="7EB93E9B">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地址：驻马店市文明路</w:t>
      </w:r>
      <w:r>
        <w:rPr>
          <w:rFonts w:ascii="宋体" w:hAnsi="宋体" w:eastAsia="宋体" w:cs="Times New Roman"/>
          <w:color w:val="auto"/>
          <w:sz w:val="24"/>
          <w:szCs w:val="24"/>
          <w:highlight w:val="none"/>
        </w:rPr>
        <w:t>188</w:t>
      </w:r>
      <w:r>
        <w:rPr>
          <w:rFonts w:hint="eastAsia" w:ascii="宋体" w:hAnsi="宋体" w:eastAsia="宋体" w:cs="Times New Roman"/>
          <w:color w:val="auto"/>
          <w:sz w:val="24"/>
          <w:szCs w:val="24"/>
          <w:highlight w:val="none"/>
        </w:rPr>
        <w:t>号</w:t>
      </w:r>
    </w:p>
    <w:p w14:paraId="3767CB7B">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、中信银行股份有限公司郑州东明路支行</w:t>
      </w:r>
    </w:p>
    <w:p w14:paraId="3CB152B6">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联系人：李阿萃</w:t>
      </w:r>
      <w:r>
        <w:rPr>
          <w:rFonts w:ascii="宋体" w:hAnsi="宋体" w:eastAsia="宋体" w:cs="Times New Roman"/>
          <w:color w:val="auto"/>
          <w:sz w:val="24"/>
          <w:szCs w:val="24"/>
          <w:highlight w:val="none"/>
        </w:rPr>
        <w:t> 18638139933</w:t>
      </w:r>
    </w:p>
    <w:p w14:paraId="65BC6D11">
      <w:pPr>
        <w:spacing w:line="360" w:lineRule="auto"/>
        <w:ind w:firstLine="720" w:firstLineChars="300"/>
        <w:rPr>
          <w:rFonts w:hint="eastAsia" w:ascii="Times New Roman" w:hAnsi="Times New Roman" w:eastAsia="宋体" w:cs="Times New Roman"/>
          <w:b/>
          <w:bCs/>
          <w:color w:val="auto"/>
          <w:sz w:val="28"/>
          <w:szCs w:val="28"/>
          <w:highlight w:val="none"/>
          <w:shd w:val="clear" w:color="auto" w:fill="auto"/>
        </w:rPr>
      </w:pPr>
      <w:r>
        <w:rPr>
          <w:rFonts w:hint="eastAsia" w:ascii="宋体" w:hAnsi="宋体" w:eastAsia="宋体" w:cs="Times New Roman"/>
          <w:color w:val="auto"/>
          <w:sz w:val="24"/>
          <w:szCs w:val="24"/>
          <w:highlight w:val="none"/>
        </w:rPr>
        <w:t>地址：郑州市东明路与东风路交叉口</w:t>
      </w:r>
    </w:p>
    <w:p w14:paraId="7DAAF1DC">
      <w:pPr>
        <w:rPr>
          <w:color w:val="auto"/>
          <w:highlight w:val="none"/>
        </w:rPr>
      </w:pPr>
    </w:p>
    <w:sectPr>
      <w:footerReference r:id="rId5" w:type="default"/>
      <w:pgSz w:w="11906" w:h="16838"/>
      <w:pgMar w:top="1701" w:right="1587" w:bottom="1701" w:left="1587" w:header="851" w:footer="992" w:gutter="0"/>
      <w:pgBorders>
        <w:top w:val="none" w:sz="0" w:space="0"/>
        <w:left w:val="none" w:sz="0" w:space="0"/>
        <w:bottom w:val="none" w:sz="0" w:space="0"/>
        <w:right w:val="none" w:sz="0" w:space="0"/>
      </w:pgBorders>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5F91">
    <w:pPr>
      <w:widowControl w:val="0"/>
      <w:tabs>
        <w:tab w:val="center" w:pos="4153"/>
        <w:tab w:val="right" w:pos="8306"/>
      </w:tabs>
      <w:snapToGrid w:val="0"/>
      <w:jc w:val="both"/>
      <w:rPr>
        <w:rFonts w:hint="eastAsia" w:ascii="Times New Roman" w:hAnsi="Times New Roman" w:eastAsia="宋体" w:cs="Times New Roman"/>
        <w:b/>
        <w:bCs/>
        <w:kern w:val="2"/>
        <w:sz w:val="20"/>
        <w:szCs w:val="20"/>
        <w:lang w:val="en-US" w:eastAsia="zh-CN" w:bidi="ar-SA"/>
      </w:rPr>
    </w:pPr>
    <w:r>
      <w:rPr>
        <w:rFonts w:hint="eastAsia" w:ascii="Times New Roman" w:hAnsi="Times New Roman" w:eastAsia="宋体" w:cs="Times New Roman"/>
        <w:b/>
        <w:bCs/>
        <w:kern w:val="2"/>
        <w:sz w:val="20"/>
        <w:szCs w:val="20"/>
        <w:lang w:val="en-US" w:eastAsia="zh-CN" w:bidi="ar-SA"/>
      </w:rPr>
      <w:t>河南国信工程咨询管理有限公司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4BA9">
    <w:pPr>
      <w:widowControl w:val="0"/>
      <w:tabs>
        <w:tab w:val="center" w:pos="4153"/>
        <w:tab w:val="right" w:pos="8306"/>
      </w:tabs>
      <w:snapToGrid w:val="0"/>
      <w:jc w:val="both"/>
      <w:rPr>
        <w:rFonts w:hint="eastAsia" w:ascii="Times New Roman" w:hAnsi="Times New Roman" w:eastAsia="宋体" w:cs="Times New Roman"/>
        <w:b/>
        <w:bCs/>
        <w:kern w:val="2"/>
        <w:sz w:val="20"/>
        <w:szCs w:val="20"/>
        <w:lang w:val="en-US" w:eastAsia="zh-CN" w:bidi="ar-SA"/>
      </w:rPr>
    </w:pP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3C09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83C09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1D52">
    <w:pPr>
      <w:widowControl w:val="0"/>
      <w:pBdr>
        <w:bottom w:val="none" w:color="auto" w:sz="0" w:space="1"/>
      </w:pBdr>
      <w:tabs>
        <w:tab w:val="center" w:pos="4153"/>
        <w:tab w:val="right" w:pos="8306"/>
      </w:tabs>
      <w:snapToGrid w:val="0"/>
      <w:jc w:val="both"/>
      <w:rPr>
        <w:rFonts w:hint="eastAsia" w:ascii="Times New Roman" w:hAnsi="Times New Roman" w:eastAsia="宋体" w:cs="Times New Roman"/>
        <w:kern w:val="2"/>
        <w:sz w:val="18"/>
        <w:szCs w:val="18"/>
        <w:u w:val="singl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0A0A31"/>
    <w:rsid w:val="003D4BD5"/>
    <w:rsid w:val="01151CA3"/>
    <w:rsid w:val="01330404"/>
    <w:rsid w:val="01606477"/>
    <w:rsid w:val="01785B98"/>
    <w:rsid w:val="01F01BD2"/>
    <w:rsid w:val="01FB0577"/>
    <w:rsid w:val="02112AE3"/>
    <w:rsid w:val="032D4FC4"/>
    <w:rsid w:val="066F2725"/>
    <w:rsid w:val="06872D1F"/>
    <w:rsid w:val="06E4501F"/>
    <w:rsid w:val="06F331CA"/>
    <w:rsid w:val="072C6909"/>
    <w:rsid w:val="07961BBB"/>
    <w:rsid w:val="087C759C"/>
    <w:rsid w:val="08A96637"/>
    <w:rsid w:val="08AC23BD"/>
    <w:rsid w:val="08B82D1E"/>
    <w:rsid w:val="08C1251E"/>
    <w:rsid w:val="08C571E9"/>
    <w:rsid w:val="09112E98"/>
    <w:rsid w:val="091A4149"/>
    <w:rsid w:val="09BF1E8A"/>
    <w:rsid w:val="0A251BD1"/>
    <w:rsid w:val="0AD2553C"/>
    <w:rsid w:val="0BE71E6F"/>
    <w:rsid w:val="0C02039D"/>
    <w:rsid w:val="0C0B585A"/>
    <w:rsid w:val="0C667ACC"/>
    <w:rsid w:val="0CF62016"/>
    <w:rsid w:val="0D5374B9"/>
    <w:rsid w:val="0E2A021A"/>
    <w:rsid w:val="0ECC08B5"/>
    <w:rsid w:val="0F747217"/>
    <w:rsid w:val="0FFC3E38"/>
    <w:rsid w:val="107813FD"/>
    <w:rsid w:val="11671785"/>
    <w:rsid w:val="125F7ECA"/>
    <w:rsid w:val="13B668EB"/>
    <w:rsid w:val="14112475"/>
    <w:rsid w:val="150E7064"/>
    <w:rsid w:val="15581B10"/>
    <w:rsid w:val="15AE118E"/>
    <w:rsid w:val="16476A91"/>
    <w:rsid w:val="184F56C9"/>
    <w:rsid w:val="18B002B0"/>
    <w:rsid w:val="19644ADE"/>
    <w:rsid w:val="1AE50EB8"/>
    <w:rsid w:val="1B0E2F62"/>
    <w:rsid w:val="1B245D97"/>
    <w:rsid w:val="1B9B6853"/>
    <w:rsid w:val="1C1D68B4"/>
    <w:rsid w:val="1C80545F"/>
    <w:rsid w:val="1CA23EF2"/>
    <w:rsid w:val="1F4E7AE0"/>
    <w:rsid w:val="1F537160"/>
    <w:rsid w:val="20E0263B"/>
    <w:rsid w:val="21414DE3"/>
    <w:rsid w:val="214B7B41"/>
    <w:rsid w:val="21CD139E"/>
    <w:rsid w:val="2441492B"/>
    <w:rsid w:val="24A56428"/>
    <w:rsid w:val="24D630F8"/>
    <w:rsid w:val="250F0758"/>
    <w:rsid w:val="251610A0"/>
    <w:rsid w:val="255B09C0"/>
    <w:rsid w:val="256C2A6E"/>
    <w:rsid w:val="25B82157"/>
    <w:rsid w:val="25C97EC1"/>
    <w:rsid w:val="25EE25E9"/>
    <w:rsid w:val="267B4CAD"/>
    <w:rsid w:val="275035DE"/>
    <w:rsid w:val="27E26FA8"/>
    <w:rsid w:val="27E2757A"/>
    <w:rsid w:val="27E92C02"/>
    <w:rsid w:val="2893682C"/>
    <w:rsid w:val="295B1778"/>
    <w:rsid w:val="2B2515A8"/>
    <w:rsid w:val="2C0B286B"/>
    <w:rsid w:val="2C0E3636"/>
    <w:rsid w:val="2CE3364D"/>
    <w:rsid w:val="2CF47017"/>
    <w:rsid w:val="2E4027E9"/>
    <w:rsid w:val="2E932876"/>
    <w:rsid w:val="2F6D3FB3"/>
    <w:rsid w:val="2F775023"/>
    <w:rsid w:val="2FA15A0A"/>
    <w:rsid w:val="31190ADB"/>
    <w:rsid w:val="311E7047"/>
    <w:rsid w:val="31AB47F9"/>
    <w:rsid w:val="340C2973"/>
    <w:rsid w:val="356821E7"/>
    <w:rsid w:val="357D65D2"/>
    <w:rsid w:val="35FC7E3E"/>
    <w:rsid w:val="36ED4B32"/>
    <w:rsid w:val="37EC20DC"/>
    <w:rsid w:val="38950DC1"/>
    <w:rsid w:val="38BE7DDB"/>
    <w:rsid w:val="39480E08"/>
    <w:rsid w:val="3B8406BA"/>
    <w:rsid w:val="3C4340D1"/>
    <w:rsid w:val="3C804EBF"/>
    <w:rsid w:val="3CCA47F2"/>
    <w:rsid w:val="3EF02840"/>
    <w:rsid w:val="3F0264C5"/>
    <w:rsid w:val="3F506E39"/>
    <w:rsid w:val="403B1563"/>
    <w:rsid w:val="41203AAB"/>
    <w:rsid w:val="41613CD8"/>
    <w:rsid w:val="420A0A31"/>
    <w:rsid w:val="432E742F"/>
    <w:rsid w:val="43CA68B1"/>
    <w:rsid w:val="44044314"/>
    <w:rsid w:val="44314417"/>
    <w:rsid w:val="450B1E4C"/>
    <w:rsid w:val="45A22371"/>
    <w:rsid w:val="45A51A88"/>
    <w:rsid w:val="45FA1289"/>
    <w:rsid w:val="46ED3B48"/>
    <w:rsid w:val="46F661E4"/>
    <w:rsid w:val="47A84271"/>
    <w:rsid w:val="480C5EC3"/>
    <w:rsid w:val="48FC7BFD"/>
    <w:rsid w:val="492A07DE"/>
    <w:rsid w:val="49C04997"/>
    <w:rsid w:val="49F90166"/>
    <w:rsid w:val="4B4E65EF"/>
    <w:rsid w:val="4BF1049A"/>
    <w:rsid w:val="4C6D04E3"/>
    <w:rsid w:val="4CB9289A"/>
    <w:rsid w:val="4E3C51CB"/>
    <w:rsid w:val="4E860B26"/>
    <w:rsid w:val="4E86752D"/>
    <w:rsid w:val="4EB33338"/>
    <w:rsid w:val="4ECC264C"/>
    <w:rsid w:val="4F1B2C8C"/>
    <w:rsid w:val="50680152"/>
    <w:rsid w:val="50740366"/>
    <w:rsid w:val="51712AF7"/>
    <w:rsid w:val="51881289"/>
    <w:rsid w:val="51A20B71"/>
    <w:rsid w:val="51A74CAA"/>
    <w:rsid w:val="53056078"/>
    <w:rsid w:val="534A3B3F"/>
    <w:rsid w:val="549C661D"/>
    <w:rsid w:val="55372DA5"/>
    <w:rsid w:val="56C3491C"/>
    <w:rsid w:val="574D3BFE"/>
    <w:rsid w:val="57827F08"/>
    <w:rsid w:val="58472944"/>
    <w:rsid w:val="588502C1"/>
    <w:rsid w:val="59011144"/>
    <w:rsid w:val="592941F7"/>
    <w:rsid w:val="5A0C5FF2"/>
    <w:rsid w:val="5AC149CA"/>
    <w:rsid w:val="5ACD5782"/>
    <w:rsid w:val="5BE663CF"/>
    <w:rsid w:val="5C5D2B35"/>
    <w:rsid w:val="5CA54488"/>
    <w:rsid w:val="5CAF1B11"/>
    <w:rsid w:val="5D851E35"/>
    <w:rsid w:val="5D8C579E"/>
    <w:rsid w:val="5DC12509"/>
    <w:rsid w:val="5E7C174D"/>
    <w:rsid w:val="5EEA1CE5"/>
    <w:rsid w:val="5FE133C7"/>
    <w:rsid w:val="60702334"/>
    <w:rsid w:val="61B260E5"/>
    <w:rsid w:val="61FC147A"/>
    <w:rsid w:val="6217423C"/>
    <w:rsid w:val="63732C7B"/>
    <w:rsid w:val="63F975E8"/>
    <w:rsid w:val="64DF26F0"/>
    <w:rsid w:val="64E9765C"/>
    <w:rsid w:val="662B7800"/>
    <w:rsid w:val="669113D3"/>
    <w:rsid w:val="6887498D"/>
    <w:rsid w:val="69394052"/>
    <w:rsid w:val="6B5E5F82"/>
    <w:rsid w:val="6B686E01"/>
    <w:rsid w:val="6CBE13CE"/>
    <w:rsid w:val="6D392803"/>
    <w:rsid w:val="6E103CBF"/>
    <w:rsid w:val="6E91666F"/>
    <w:rsid w:val="6ED9314B"/>
    <w:rsid w:val="709F155C"/>
    <w:rsid w:val="70F017E9"/>
    <w:rsid w:val="713E2ADE"/>
    <w:rsid w:val="719808DD"/>
    <w:rsid w:val="71C50D8A"/>
    <w:rsid w:val="71C70D25"/>
    <w:rsid w:val="72C85CEC"/>
    <w:rsid w:val="73593BFF"/>
    <w:rsid w:val="73744646"/>
    <w:rsid w:val="73AD7AA7"/>
    <w:rsid w:val="74227F71"/>
    <w:rsid w:val="745F60DB"/>
    <w:rsid w:val="752C1C45"/>
    <w:rsid w:val="753F14A3"/>
    <w:rsid w:val="786372CE"/>
    <w:rsid w:val="78EC2F28"/>
    <w:rsid w:val="79445BEF"/>
    <w:rsid w:val="797D43BF"/>
    <w:rsid w:val="79D023FB"/>
    <w:rsid w:val="79F35EF0"/>
    <w:rsid w:val="7A804167"/>
    <w:rsid w:val="7AD66E8D"/>
    <w:rsid w:val="7B670E83"/>
    <w:rsid w:val="7B7D4202"/>
    <w:rsid w:val="7D871E96"/>
    <w:rsid w:val="7E6A3164"/>
    <w:rsid w:val="7FDA1598"/>
    <w:rsid w:val="7FE0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3">
    <w:name w:val="toa heading"/>
    <w:basedOn w:val="1"/>
    <w:next w:val="1"/>
    <w:autoRedefine/>
    <w:qFormat/>
    <w:uiPriority w:val="99"/>
    <w:rPr>
      <w:rFonts w:ascii="Cambria" w:hAnsi="Cambria" w:eastAsia="微软雅黑"/>
      <w:szCs w:val="24"/>
    </w:rPr>
  </w:style>
  <w:style w:type="paragraph" w:styleId="4">
    <w:name w:val="Body Text"/>
    <w:basedOn w:val="1"/>
    <w:next w:val="5"/>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5">
    <w:name w:val="Body Text 2"/>
    <w:basedOn w:val="1"/>
    <w:next w:val="4"/>
    <w:autoRedefine/>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7">
    <w:name w:val="envelope return"/>
    <w:basedOn w:val="1"/>
    <w:autoRedefine/>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Plain Text"/>
    <w:basedOn w:val="1"/>
    <w:qFormat/>
    <w:uiPriority w:val="0"/>
    <w:rPr>
      <w:rFonts w:ascii="宋体" w:hAnsi="Courier New"/>
    </w:rPr>
  </w:style>
  <w:style w:type="paragraph" w:styleId="9">
    <w:name w:val="Date"/>
    <w:basedOn w:val="1"/>
    <w:next w:val="1"/>
    <w:autoRedefine/>
    <w:qFormat/>
    <w:uiPriority w:val="0"/>
    <w:pPr>
      <w:textAlignment w:val="auto"/>
    </w:pPr>
    <w:rPr>
      <w:sz w:val="24"/>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autoRedefine/>
    <w:qFormat/>
    <w:uiPriority w:val="39"/>
    <w:pPr>
      <w:ind w:left="420" w:leftChars="200"/>
    </w:pPr>
  </w:style>
  <w:style w:type="paragraph" w:styleId="13">
    <w:name w:val="Body Text First Indent"/>
    <w:basedOn w:val="4"/>
    <w:next w:val="14"/>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4">
    <w:name w:val="Body Text First Indent 2"/>
    <w:basedOn w:val="6"/>
    <w:next w:val="1"/>
    <w:autoRedefine/>
    <w:qFormat/>
    <w:uiPriority w:val="0"/>
    <w:pPr>
      <w:widowControl/>
      <w:spacing w:before="100" w:beforeAutospacing="1" w:after="100" w:afterAutospacing="1"/>
      <w:ind w:firstLine="420" w:firstLineChars="200"/>
      <w:jc w:val="left"/>
    </w:pPr>
    <w:rPr>
      <w:rFonts w:ascii="宋体" w:hAnsi="宋体" w:eastAsia="宋体" w:cs="宋体"/>
      <w:kern w:val="0"/>
      <w:sz w:val="24"/>
      <w:szCs w:val="24"/>
      <w:lang w:val="en-US" w:eastAsia="zh-CN" w:bidi="ar-SA"/>
    </w:rPr>
  </w:style>
  <w:style w:type="table" w:styleId="16">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autoRedefine/>
    <w:semiHidden/>
    <w:unhideWhenUsed/>
    <w:qFormat/>
    <w:uiPriority w:val="99"/>
    <w:rPr>
      <w:sz w:val="21"/>
      <w:szCs w:val="21"/>
    </w:rPr>
  </w:style>
  <w:style w:type="paragraph" w:customStyle="1" w:styleId="19">
    <w:name w:val="正文 "/>
    <w:basedOn w:val="1"/>
    <w:autoRedefine/>
    <w:qFormat/>
    <w:uiPriority w:val="0"/>
    <w:pPr>
      <w:adjustRightInd w:val="0"/>
      <w:spacing w:line="318" w:lineRule="atLeast"/>
      <w:ind w:left="369" w:firstLine="369"/>
      <w:textAlignment w:val="baseline"/>
    </w:pPr>
    <w:rPr>
      <w:rFonts w:ascii="宋体"/>
      <w:sz w:val="21"/>
      <w:szCs w:val="20"/>
    </w:rPr>
  </w:style>
  <w:style w:type="paragraph" w:customStyle="1" w:styleId="20">
    <w:name w:val="Default"/>
    <w:next w:val="2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表格文字"/>
    <w:basedOn w:val="1"/>
    <w:next w:val="4"/>
    <w:autoRedefine/>
    <w:qFormat/>
    <w:uiPriority w:val="0"/>
    <w:pPr>
      <w:spacing w:line="280" w:lineRule="exact"/>
      <w:jc w:val="left"/>
    </w:pPr>
  </w:style>
  <w:style w:type="paragraph" w:customStyle="1" w:styleId="22">
    <w:name w:val="style4"/>
    <w:next w:val="23"/>
    <w:autoRedefine/>
    <w:qFormat/>
    <w:uiPriority w:val="0"/>
    <w:pPr>
      <w:widowControl/>
      <w:autoSpaceDE/>
      <w:autoSpaceDN/>
      <w:spacing w:before="280" w:after="280" w:line="240" w:lineRule="auto"/>
      <w:ind w:left="0" w:firstLine="0"/>
      <w:jc w:val="both"/>
    </w:pPr>
    <w:rPr>
      <w:rFonts w:ascii="宋体" w:hAnsi="Times New Roman" w:eastAsia="宋体" w:cs="Times New Roman"/>
      <w:kern w:val="2"/>
      <w:sz w:val="18"/>
      <w:lang w:val="en-US" w:eastAsia="zh-CN" w:bidi="ar-SA"/>
    </w:rPr>
  </w:style>
  <w:style w:type="paragraph" w:customStyle="1" w:styleId="23">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24">
    <w:name w:val="No Spacing"/>
    <w:autoRedefine/>
    <w:qFormat/>
    <w:uiPriority w:val="1"/>
    <w:pPr>
      <w:widowControl w:val="0"/>
      <w:spacing w:after="0" w:line="400" w:lineRule="exact"/>
      <w:jc w:val="both"/>
    </w:pPr>
    <w:rPr>
      <w:rFonts w:ascii="Times New Roman" w:hAnsi="Times New Roman" w:eastAsia="宋体" w:cs="Times New Roman"/>
      <w:kern w:val="2"/>
      <w:sz w:val="24"/>
      <w:szCs w:val="24"/>
      <w:lang w:val="en-US" w:eastAsia="zh-CN" w:bidi="ar-SA"/>
    </w:rPr>
  </w:style>
  <w:style w:type="character" w:customStyle="1" w:styleId="25">
    <w:name w:val="NormalCharacter"/>
    <w:link w:val="26"/>
    <w:autoRedefine/>
    <w:qFormat/>
    <w:uiPriority w:val="0"/>
    <w:rPr>
      <w:rFonts w:ascii="Tahoma" w:hAnsi="Tahoma"/>
      <w:spacing w:val="6"/>
      <w:sz w:val="24"/>
      <w:szCs w:val="20"/>
    </w:rPr>
  </w:style>
  <w:style w:type="paragraph" w:customStyle="1" w:styleId="26">
    <w:name w:val="UserStyle_1"/>
    <w:basedOn w:val="1"/>
    <w:link w:val="25"/>
    <w:autoRedefine/>
    <w:qFormat/>
    <w:uiPriority w:val="0"/>
    <w:pPr>
      <w:tabs>
        <w:tab w:val="right" w:pos="-2120"/>
      </w:tabs>
      <w:snapToGrid w:val="0"/>
    </w:pPr>
    <w:rPr>
      <w:rFonts w:ascii="Tahoma" w:hAnsi="Tahoma"/>
      <w:spacing w:val="6"/>
      <w:sz w:val="24"/>
      <w:szCs w:val="20"/>
    </w:rPr>
  </w:style>
  <w:style w:type="paragraph" w:customStyle="1" w:styleId="27">
    <w:name w:val="正文文本首行缩进1"/>
    <w:basedOn w:val="4"/>
    <w:autoRedefine/>
    <w:qFormat/>
    <w:uiPriority w:val="0"/>
    <w:pPr>
      <w:ind w:firstLine="420" w:firstLineChars="100"/>
    </w:pPr>
  </w:style>
  <w:style w:type="paragraph" w:customStyle="1" w:styleId="28">
    <w:name w:val="Table Paragraph"/>
    <w:basedOn w:val="1"/>
    <w:autoRedefine/>
    <w:qFormat/>
    <w:uiPriority w:val="0"/>
    <w:rPr>
      <w:rFonts w:ascii="仿宋" w:hAnsi="仿宋" w:eastAsia="仿宋" w:cs="宋体"/>
      <w:szCs w:val="21"/>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样式 样式 T方案正文 + 首行缩进:  2 字符 + 首行缩进:  2 字符"/>
    <w:basedOn w:val="1"/>
    <w:qFormat/>
    <w:uiPriority w:val="0"/>
    <w:pPr>
      <w:suppressAutoHyphens/>
      <w:topLinePunct/>
      <w:spacing w:line="360" w:lineRule="auto"/>
      <w:ind w:firstLine="56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24500</Words>
  <Characters>26478</Characters>
  <Lines>0</Lines>
  <Paragraphs>0</Paragraphs>
  <TotalTime>20</TotalTime>
  <ScaleCrop>false</ScaleCrop>
  <LinksUpToDate>false</LinksUpToDate>
  <CharactersWithSpaces>28308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2022-05-24T07:48:00Z</dcterms:created>
  <dc:creator>C.L</dc:creator>
  <cp:lastModifiedBy>Administrator</cp:lastModifiedBy>
  <cp:lastPrinted>2024-07-12T06:29:00Z</cp:lastPrinted>
  <dcterms:modified xsi:type="dcterms:W3CDTF">2024-09-12T07:41:55Z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32AE887F627740A6BAD4BD878FEBC39F_13</vt:lpwstr>
  </property>
</Properties>
</file>