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628B1">
      <w:pPr>
        <w:tabs>
          <w:tab w:val="left" w:pos="420"/>
        </w:tabs>
        <w:spacing w:before="0" w:after="0" w:line="1700" w:lineRule="auto"/>
        <w:ind w:left="0" w:right="0" w:firstLine="0"/>
        <w:jc w:val="center"/>
        <w:rPr>
          <w:rFonts w:ascii="Arial Black" w:hAnsi="Arial Black" w:eastAsia="Arial Black" w:cs="Arial Black"/>
          <w:b/>
          <w:color w:val="000000" w:themeColor="text1"/>
          <w:spacing w:val="36"/>
          <w:position w:val="0"/>
          <w:sz w:val="52"/>
          <w:shd w:val="clear" w:fill="auto"/>
          <w14:textFill>
            <w14:solidFill>
              <w14:schemeClr w14:val="tx1"/>
            </w14:solidFill>
          </w14:textFill>
        </w:rPr>
      </w:pPr>
      <w:r>
        <w:rPr>
          <w:rFonts w:ascii="宋体" w:hAnsi="宋体" w:eastAsia="宋体" w:cs="宋体"/>
          <w:b/>
          <w:color w:val="000000" w:themeColor="text1"/>
          <w:spacing w:val="36"/>
          <w:position w:val="0"/>
          <w:sz w:val="52"/>
          <w:shd w:val="clear" w:fill="auto"/>
          <w14:textFill>
            <w14:solidFill>
              <w14:schemeClr w14:val="tx1"/>
            </w14:solidFill>
          </w14:textFill>
        </w:rPr>
        <w:t>周口市公共资源交易中心</w:t>
      </w:r>
    </w:p>
    <w:p w14:paraId="09CA4147">
      <w:pPr>
        <w:tabs>
          <w:tab w:val="left" w:pos="315"/>
          <w:tab w:val="left" w:pos="8820"/>
        </w:tabs>
        <w:spacing w:before="0" w:after="0" w:line="500" w:lineRule="auto"/>
        <w:ind w:left="0" w:right="267" w:firstLine="0"/>
        <w:jc w:val="center"/>
        <w:rPr>
          <w:rFonts w:ascii="仿宋_GB2312" w:hAnsi="仿宋_GB2312" w:eastAsia="仿宋_GB2312" w:cs="仿宋_GB2312"/>
          <w:b/>
          <w:color w:val="000000" w:themeColor="text1"/>
          <w:spacing w:val="0"/>
          <w:position w:val="0"/>
          <w:sz w:val="48"/>
          <w:shd w:val="clear" w:fill="auto"/>
          <w14:textFill>
            <w14:solidFill>
              <w14:schemeClr w14:val="tx1"/>
            </w14:solidFill>
          </w14:textFill>
        </w:rPr>
      </w:pPr>
    </w:p>
    <w:p w14:paraId="7DD4FA04">
      <w:pPr>
        <w:tabs>
          <w:tab w:val="left" w:pos="315"/>
          <w:tab w:val="left" w:pos="8820"/>
        </w:tabs>
        <w:spacing w:before="0" w:after="0" w:line="500" w:lineRule="auto"/>
        <w:ind w:left="0" w:right="267" w:firstLine="0"/>
        <w:jc w:val="center"/>
        <w:rPr>
          <w:rFonts w:ascii="微软简标宋" w:hAnsi="微软简标宋" w:eastAsia="微软简标宋" w:cs="微软简标宋"/>
          <w:b/>
          <w:color w:val="000000" w:themeColor="text1"/>
          <w:spacing w:val="0"/>
          <w:position w:val="0"/>
          <w:sz w:val="52"/>
          <w:shd w:val="clear" w:fill="auto"/>
          <w14:textFill>
            <w14:solidFill>
              <w14:schemeClr w14:val="tx1"/>
            </w14:solidFill>
          </w14:textFill>
        </w:rPr>
      </w:pPr>
      <w:r>
        <w:rPr>
          <w:rFonts w:ascii="宋体" w:hAnsi="宋体" w:eastAsia="宋体" w:cs="宋体"/>
          <w:b/>
          <w:color w:val="000000" w:themeColor="text1"/>
          <w:spacing w:val="0"/>
          <w:position w:val="0"/>
          <w:sz w:val="52"/>
          <w:shd w:val="clear" w:fill="auto"/>
          <w14:textFill>
            <w14:solidFill>
              <w14:schemeClr w14:val="tx1"/>
            </w14:solidFill>
          </w14:textFill>
        </w:rPr>
        <w:t>竞争性磋商文件</w:t>
      </w:r>
    </w:p>
    <w:p w14:paraId="2D00B162">
      <w:pPr>
        <w:tabs>
          <w:tab w:val="left" w:pos="315"/>
          <w:tab w:val="left" w:pos="8820"/>
        </w:tabs>
        <w:spacing w:before="0" w:after="0" w:line="500" w:lineRule="auto"/>
        <w:ind w:left="0" w:right="267" w:firstLine="0"/>
        <w:jc w:val="center"/>
        <w:rPr>
          <w:rFonts w:ascii="仿宋_GB2312" w:hAnsi="仿宋_GB2312" w:eastAsia="仿宋_GB2312" w:cs="仿宋_GB2312"/>
          <w:color w:val="000000" w:themeColor="text1"/>
          <w:spacing w:val="0"/>
          <w:position w:val="0"/>
          <w:sz w:val="44"/>
          <w:shd w:val="clear" w:fill="auto"/>
          <w14:textFill>
            <w14:solidFill>
              <w14:schemeClr w14:val="tx1"/>
            </w14:solidFill>
          </w14:textFill>
        </w:rPr>
      </w:pPr>
    </w:p>
    <w:p w14:paraId="578A7DF3">
      <w:pPr>
        <w:tabs>
          <w:tab w:val="left" w:pos="315"/>
          <w:tab w:val="left" w:pos="8820"/>
        </w:tabs>
        <w:spacing w:before="0" w:after="0" w:line="500" w:lineRule="auto"/>
        <w:ind w:left="0" w:right="267" w:firstLine="0"/>
        <w:jc w:val="both"/>
        <w:rPr>
          <w:rFonts w:ascii="仿宋_GB2312" w:hAnsi="仿宋_GB2312" w:eastAsia="仿宋_GB2312" w:cs="仿宋_GB2312"/>
          <w:b/>
          <w:color w:val="000000" w:themeColor="text1"/>
          <w:spacing w:val="0"/>
          <w:position w:val="0"/>
          <w:sz w:val="36"/>
          <w:shd w:val="clear" w:fill="auto"/>
          <w14:textFill>
            <w14:solidFill>
              <w14:schemeClr w14:val="tx1"/>
            </w14:solidFill>
          </w14:textFill>
        </w:rPr>
      </w:pPr>
    </w:p>
    <w:p w14:paraId="5C1626BA">
      <w:pPr>
        <w:tabs>
          <w:tab w:val="left" w:pos="315"/>
          <w:tab w:val="left" w:pos="8820"/>
        </w:tabs>
        <w:spacing w:before="0" w:after="0" w:line="500" w:lineRule="auto"/>
        <w:ind w:left="0" w:right="267" w:firstLine="0"/>
        <w:jc w:val="both"/>
        <w:rPr>
          <w:rFonts w:ascii="仿宋_GB2312" w:hAnsi="仿宋_GB2312" w:eastAsia="仿宋_GB2312" w:cs="仿宋_GB2312"/>
          <w:b/>
          <w:color w:val="000000" w:themeColor="text1"/>
          <w:spacing w:val="0"/>
          <w:position w:val="0"/>
          <w:sz w:val="36"/>
          <w:shd w:val="clear" w:fill="auto"/>
          <w14:textFill>
            <w14:solidFill>
              <w14:schemeClr w14:val="tx1"/>
            </w14:solidFill>
          </w14:textFill>
        </w:rPr>
      </w:pPr>
    </w:p>
    <w:p w14:paraId="080A6BA0">
      <w:pPr>
        <w:tabs>
          <w:tab w:val="left" w:pos="315"/>
          <w:tab w:val="left" w:pos="8820"/>
        </w:tabs>
        <w:spacing w:before="0" w:after="0" w:line="500" w:lineRule="auto"/>
        <w:ind w:left="0" w:right="267" w:firstLine="0"/>
        <w:jc w:val="center"/>
        <w:rPr>
          <w:rFonts w:ascii="宋体" w:hAnsi="宋体" w:eastAsia="宋体" w:cs="宋体"/>
          <w:color w:val="000000" w:themeColor="text1"/>
          <w:spacing w:val="0"/>
          <w:position w:val="0"/>
          <w:sz w:val="32"/>
          <w:shd w:val="clear" w:fill="auto"/>
          <w14:textFill>
            <w14:solidFill>
              <w14:schemeClr w14:val="tx1"/>
            </w14:solidFill>
          </w14:textFill>
        </w:rPr>
      </w:pPr>
    </w:p>
    <w:p w14:paraId="6558AF63">
      <w:pPr>
        <w:tabs>
          <w:tab w:val="left" w:pos="315"/>
          <w:tab w:val="left" w:pos="8820"/>
        </w:tabs>
        <w:spacing w:before="0" w:after="0" w:line="500" w:lineRule="auto"/>
        <w:ind w:left="0" w:right="267" w:firstLine="0"/>
        <w:jc w:val="center"/>
        <w:rPr>
          <w:rFonts w:ascii="微软简标宋" w:hAnsi="微软简标宋" w:eastAsia="微软简标宋" w:cs="微软简标宋"/>
          <w:b/>
          <w:color w:val="000000" w:themeColor="text1"/>
          <w:spacing w:val="0"/>
          <w:position w:val="0"/>
          <w:sz w:val="52"/>
          <w:shd w:val="clear" w:fill="auto"/>
          <w14:textFill>
            <w14:solidFill>
              <w14:schemeClr w14:val="tx1"/>
            </w14:solidFill>
          </w14:textFill>
        </w:rPr>
      </w:pPr>
    </w:p>
    <w:p w14:paraId="36DBF7CB">
      <w:pPr>
        <w:tabs>
          <w:tab w:val="left" w:pos="315"/>
          <w:tab w:val="left" w:pos="8820"/>
        </w:tabs>
        <w:spacing w:before="0" w:after="0" w:line="500" w:lineRule="auto"/>
        <w:ind w:left="0" w:right="267" w:firstLine="0"/>
        <w:jc w:val="center"/>
        <w:rPr>
          <w:rFonts w:ascii="微软简标宋" w:hAnsi="微软简标宋" w:eastAsia="微软简标宋" w:cs="微软简标宋"/>
          <w:b/>
          <w:color w:val="000000" w:themeColor="text1"/>
          <w:spacing w:val="0"/>
          <w:position w:val="0"/>
          <w:sz w:val="52"/>
          <w:shd w:val="clear" w:fill="auto"/>
          <w14:textFill>
            <w14:solidFill>
              <w14:schemeClr w14:val="tx1"/>
            </w14:solidFill>
          </w14:textFill>
        </w:rPr>
      </w:pPr>
    </w:p>
    <w:p w14:paraId="27EBE581">
      <w:pPr>
        <w:tabs>
          <w:tab w:val="left" w:pos="315"/>
          <w:tab w:val="left" w:pos="8820"/>
        </w:tabs>
        <w:spacing w:line="600" w:lineRule="auto"/>
        <w:ind w:left="1606" w:right="267" w:hanging="1606" w:hangingChars="500"/>
        <w:jc w:val="left"/>
        <w:rPr>
          <w:rFonts w:hint="eastAsia" w:ascii="宋体" w:hAnsi="宋体" w:eastAsia="宋体" w:cs="宋体"/>
          <w:b/>
          <w:color w:val="000000" w:themeColor="text1"/>
          <w:sz w:val="32"/>
          <w:szCs w:val="32"/>
          <w:lang w:val="en-US" w:eastAsia="zh-CN"/>
          <w14:textFill>
            <w14:solidFill>
              <w14:schemeClr w14:val="tx1"/>
            </w14:solidFill>
          </w14:textFill>
        </w:rPr>
      </w:pPr>
      <w:r>
        <w:rPr>
          <w:rFonts w:ascii="宋体" w:hAnsi="宋体" w:eastAsia="宋体" w:cs="宋体"/>
          <w:b/>
          <w:color w:val="000000" w:themeColor="text1"/>
          <w:sz w:val="32"/>
          <w:szCs w:val="32"/>
          <w14:textFill>
            <w14:solidFill>
              <w14:schemeClr w14:val="tx1"/>
            </w14:solidFill>
          </w14:textFill>
        </w:rPr>
        <w:t>项目名称</w:t>
      </w:r>
      <w:r>
        <w:rPr>
          <w:rFonts w:hint="eastAsia" w:ascii="宋体" w:hAnsi="宋体" w:eastAsia="宋体" w:cs="宋体"/>
          <w:b/>
          <w:color w:val="000000" w:themeColor="text1"/>
          <w:sz w:val="32"/>
          <w:szCs w:val="32"/>
          <w:lang w:eastAsia="zh-CN"/>
          <w14:textFill>
            <w14:solidFill>
              <w14:schemeClr w14:val="tx1"/>
            </w14:solidFill>
          </w14:textFill>
        </w:rPr>
        <w:t>：</w:t>
      </w:r>
      <w:r>
        <w:rPr>
          <w:rFonts w:hint="eastAsia" w:ascii="宋体" w:hAnsi="宋体" w:eastAsia="宋体" w:cs="宋体"/>
          <w:b/>
          <w:color w:val="000000" w:themeColor="text1"/>
          <w:sz w:val="32"/>
          <w:szCs w:val="32"/>
          <w:lang w:val="en-US" w:eastAsia="zh-CN"/>
          <w14:textFill>
            <w14:solidFill>
              <w14:schemeClr w14:val="tx1"/>
            </w14:solidFill>
          </w14:textFill>
        </w:rPr>
        <w:t>周口市眼科医院(周口市第七人民医院)新院区病床采购项目</w:t>
      </w:r>
    </w:p>
    <w:p w14:paraId="49716EA9">
      <w:pPr>
        <w:tabs>
          <w:tab w:val="left" w:pos="315"/>
          <w:tab w:val="left" w:pos="8820"/>
        </w:tabs>
        <w:spacing w:line="600" w:lineRule="auto"/>
        <w:ind w:right="267"/>
        <w:jc w:val="left"/>
        <w:rPr>
          <w:rFonts w:hint="default" w:ascii="宋体" w:hAnsi="宋体" w:eastAsia="宋体" w:cs="宋体"/>
          <w:b/>
          <w:color w:val="000000" w:themeColor="text1"/>
          <w:sz w:val="32"/>
          <w:szCs w:val="32"/>
          <w:lang w:val="en-US" w:eastAsia="zh-CN"/>
          <w14:textFill>
            <w14:solidFill>
              <w14:schemeClr w14:val="tx1"/>
            </w14:solidFill>
          </w14:textFill>
        </w:rPr>
      </w:pPr>
      <w:r>
        <w:rPr>
          <w:rFonts w:ascii="宋体" w:hAnsi="宋体" w:eastAsia="宋体" w:cs="宋体"/>
          <w:b/>
          <w:color w:val="000000" w:themeColor="text1"/>
          <w:sz w:val="32"/>
          <w:szCs w:val="32"/>
          <w14:textFill>
            <w14:solidFill>
              <w14:schemeClr w14:val="tx1"/>
            </w14:solidFill>
          </w14:textFill>
        </w:rPr>
        <w:t>项目编号</w:t>
      </w:r>
      <w:r>
        <w:rPr>
          <w:rFonts w:hint="eastAsia" w:ascii="宋体" w:hAnsi="宋体" w:eastAsia="宋体" w:cs="宋体"/>
          <w:b/>
          <w:color w:val="000000" w:themeColor="text1"/>
          <w:sz w:val="32"/>
          <w:szCs w:val="32"/>
          <w:lang w:eastAsia="zh-CN"/>
          <w14:textFill>
            <w14:solidFill>
              <w14:schemeClr w14:val="tx1"/>
            </w14:solidFill>
          </w14:textFill>
        </w:rPr>
        <w:t>：</w:t>
      </w:r>
      <w:r>
        <w:rPr>
          <w:rFonts w:hint="eastAsia" w:ascii="宋体" w:hAnsi="宋体" w:eastAsia="宋体" w:cs="宋体"/>
          <w:b/>
          <w:color w:val="000000" w:themeColor="text1"/>
          <w:sz w:val="32"/>
          <w:szCs w:val="32"/>
          <w:lang w:val="en-US" w:eastAsia="zh-CN"/>
          <w14:textFill>
            <w14:solidFill>
              <w14:schemeClr w14:val="tx1"/>
            </w14:solidFill>
          </w14:textFill>
        </w:rPr>
        <w:t>周财磋商采购-2025-77</w:t>
      </w:r>
    </w:p>
    <w:p w14:paraId="4467E3CC">
      <w:pPr>
        <w:spacing w:after="120"/>
        <w:rPr>
          <w:rFonts w:ascii="宋体" w:hAnsi="宋体" w:eastAsia="宋体" w:cs="宋体"/>
          <w:b/>
          <w:color w:val="000000" w:themeColor="text1"/>
          <w:sz w:val="32"/>
          <w14:textFill>
            <w14:solidFill>
              <w14:schemeClr w14:val="tx1"/>
            </w14:solidFill>
          </w14:textFill>
        </w:rPr>
      </w:pPr>
    </w:p>
    <w:p w14:paraId="231322BE">
      <w:pPr>
        <w:spacing w:after="120"/>
        <w:rPr>
          <w:rFonts w:ascii="宋体" w:hAnsi="宋体" w:eastAsia="宋体" w:cs="宋体"/>
          <w:b/>
          <w:color w:val="000000" w:themeColor="text1"/>
          <w:sz w:val="32"/>
          <w14:textFill>
            <w14:solidFill>
              <w14:schemeClr w14:val="tx1"/>
            </w14:solidFill>
          </w14:textFill>
        </w:rPr>
      </w:pPr>
    </w:p>
    <w:p w14:paraId="59E07CE4">
      <w:pPr>
        <w:spacing w:after="120"/>
        <w:jc w:val="center"/>
        <w:rPr>
          <w:rFonts w:ascii="宋体" w:hAnsi="宋体" w:eastAsia="宋体" w:cs="宋体"/>
          <w:b/>
          <w:color w:val="000000" w:themeColor="text1"/>
          <w:spacing w:val="0"/>
          <w:position w:val="0"/>
          <w:sz w:val="32"/>
          <w:shd w:val="clear" w:fill="auto"/>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202</w:t>
      </w:r>
      <w:r>
        <w:rPr>
          <w:rFonts w:hint="eastAsia" w:ascii="宋体" w:hAnsi="宋体" w:eastAsia="宋体" w:cs="宋体"/>
          <w:b/>
          <w:color w:val="000000" w:themeColor="text1"/>
          <w:sz w:val="32"/>
          <w:lang w:val="en-US" w:eastAsia="zh-CN"/>
          <w14:textFill>
            <w14:solidFill>
              <w14:schemeClr w14:val="tx1"/>
            </w14:solidFill>
          </w14:textFill>
        </w:rPr>
        <w:t>5</w:t>
      </w:r>
      <w:r>
        <w:rPr>
          <w:rFonts w:ascii="宋体" w:hAnsi="宋体" w:eastAsia="宋体" w:cs="宋体"/>
          <w:b/>
          <w:color w:val="000000" w:themeColor="text1"/>
          <w:sz w:val="32"/>
          <w14:textFill>
            <w14:solidFill>
              <w14:schemeClr w14:val="tx1"/>
            </w14:solidFill>
          </w14:textFill>
        </w:rPr>
        <w:t>年</w:t>
      </w:r>
      <w:r>
        <w:rPr>
          <w:rFonts w:hint="eastAsia" w:ascii="宋体" w:hAnsi="宋体" w:eastAsia="宋体" w:cs="宋体"/>
          <w:b/>
          <w:color w:val="000000" w:themeColor="text1"/>
          <w:sz w:val="32"/>
          <w:lang w:val="en-US" w:eastAsia="zh-CN"/>
          <w14:textFill>
            <w14:solidFill>
              <w14:schemeClr w14:val="tx1"/>
            </w14:solidFill>
          </w14:textFill>
        </w:rPr>
        <w:t>8</w:t>
      </w:r>
      <w:r>
        <w:rPr>
          <w:rFonts w:ascii="宋体" w:hAnsi="宋体" w:eastAsia="宋体" w:cs="宋体"/>
          <w:b/>
          <w:color w:val="000000" w:themeColor="text1"/>
          <w:sz w:val="32"/>
          <w14:textFill>
            <w14:solidFill>
              <w14:schemeClr w14:val="tx1"/>
            </w14:solidFill>
          </w14:textFill>
        </w:rPr>
        <w:t>月</w:t>
      </w:r>
    </w:p>
    <w:p w14:paraId="1780FC13">
      <w:pPr>
        <w:spacing w:before="0" w:after="0" w:line="240" w:lineRule="auto"/>
        <w:ind w:right="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578A38B7">
      <w:pPr>
        <w:pStyle w:val="6"/>
        <w:rPr>
          <w:color w:val="000000" w:themeColor="text1"/>
          <w14:textFill>
            <w14:solidFill>
              <w14:schemeClr w14:val="tx1"/>
            </w14:solidFill>
          </w14:textFill>
        </w:rPr>
      </w:pPr>
    </w:p>
    <w:p w14:paraId="15896015">
      <w:pPr>
        <w:pStyle w:val="19"/>
        <w:rPr>
          <w:color w:val="000000" w:themeColor="text1"/>
          <w14:textFill>
            <w14:solidFill>
              <w14:schemeClr w14:val="tx1"/>
            </w14:solidFill>
          </w14:textFill>
        </w:rPr>
      </w:pPr>
    </w:p>
    <w:p w14:paraId="304E354D">
      <w:pPr>
        <w:rPr>
          <w:color w:val="000000" w:themeColor="text1"/>
          <w14:textFill>
            <w14:solidFill>
              <w14:schemeClr w14:val="tx1"/>
            </w14:solidFill>
          </w14:textFill>
        </w:rPr>
      </w:pPr>
    </w:p>
    <w:p w14:paraId="021D53A7">
      <w:pPr>
        <w:spacing w:before="0" w:after="0" w:line="560" w:lineRule="auto"/>
        <w:ind w:left="0" w:right="0" w:firstLine="0"/>
        <w:jc w:val="center"/>
        <w:rPr>
          <w:rFonts w:ascii="宋体" w:hAnsi="宋体" w:eastAsia="宋体" w:cs="宋体"/>
          <w:b/>
          <w:color w:val="000000" w:themeColor="text1"/>
          <w:spacing w:val="0"/>
          <w:position w:val="0"/>
          <w:sz w:val="32"/>
          <w:shd w:val="clear" w:fill="auto"/>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目     录</w:t>
      </w:r>
    </w:p>
    <w:p w14:paraId="648C56B9">
      <w:pPr>
        <w:spacing w:before="0" w:after="0" w:line="240" w:lineRule="auto"/>
        <w:ind w:left="0" w:right="0" w:firstLine="0"/>
        <w:jc w:val="both"/>
        <w:rPr>
          <w:rFonts w:ascii="宋体" w:hAnsi="宋体" w:eastAsia="宋体" w:cs="宋体"/>
          <w:b/>
          <w:color w:val="000000" w:themeColor="text1"/>
          <w:spacing w:val="0"/>
          <w:position w:val="0"/>
          <w:sz w:val="32"/>
          <w:shd w:val="clear" w:fill="auto"/>
          <w14:textFill>
            <w14:solidFill>
              <w14:schemeClr w14:val="tx1"/>
            </w14:solidFill>
          </w14:textFill>
        </w:rPr>
      </w:pPr>
    </w:p>
    <w:p w14:paraId="240F8DBD">
      <w:pPr>
        <w:spacing w:before="0" w:after="0" w:line="800" w:lineRule="auto"/>
        <w:ind w:left="0" w:right="0" w:firstLine="0"/>
        <w:jc w:val="both"/>
        <w:rPr>
          <w:rFonts w:ascii="宋体" w:hAnsi="宋体" w:eastAsia="宋体" w:cs="宋体"/>
          <w:b/>
          <w:color w:val="000000" w:themeColor="text1"/>
          <w:spacing w:val="0"/>
          <w:position w:val="0"/>
          <w:sz w:val="32"/>
          <w:shd w:val="clear" w:fill="auto"/>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第一章  竞争性磋商邀请函 .........................3</w:t>
      </w:r>
    </w:p>
    <w:p w14:paraId="7FEC4316">
      <w:pPr>
        <w:spacing w:before="0" w:after="0" w:line="800" w:lineRule="auto"/>
        <w:ind w:left="0" w:right="0" w:firstLine="0"/>
        <w:jc w:val="both"/>
        <w:rPr>
          <w:rFonts w:ascii="宋体" w:hAnsi="宋体" w:eastAsia="宋体" w:cs="宋体"/>
          <w:b/>
          <w:color w:val="000000" w:themeColor="text1"/>
          <w:spacing w:val="0"/>
          <w:position w:val="0"/>
          <w:sz w:val="32"/>
          <w:shd w:val="clear" w:fill="auto"/>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第二章  供应商须知 ...............................6</w:t>
      </w:r>
    </w:p>
    <w:p w14:paraId="34D54DB3">
      <w:pPr>
        <w:spacing w:before="0" w:after="0" w:line="800" w:lineRule="auto"/>
        <w:ind w:left="0" w:right="0" w:firstLine="0"/>
        <w:jc w:val="both"/>
        <w:rPr>
          <w:rFonts w:hint="eastAsia" w:ascii="宋体" w:hAnsi="宋体" w:eastAsia="宋体" w:cs="宋体"/>
          <w:b/>
          <w:color w:val="000000" w:themeColor="text1"/>
          <w:spacing w:val="0"/>
          <w:position w:val="0"/>
          <w:sz w:val="32"/>
          <w:shd w:val="clear" w:fill="auto"/>
          <w:lang w:eastAsia="zh-CN"/>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第三章  采购需求.................................2</w:t>
      </w:r>
      <w:r>
        <w:rPr>
          <w:rFonts w:hint="eastAsia" w:ascii="宋体" w:hAnsi="宋体" w:eastAsia="宋体" w:cs="宋体"/>
          <w:b/>
          <w:color w:val="000000" w:themeColor="text1"/>
          <w:spacing w:val="0"/>
          <w:position w:val="0"/>
          <w:sz w:val="32"/>
          <w:shd w:val="clear" w:fill="auto"/>
          <w:lang w:val="en-US" w:eastAsia="zh-CN"/>
          <w14:textFill>
            <w14:solidFill>
              <w14:schemeClr w14:val="tx1"/>
            </w14:solidFill>
          </w14:textFill>
        </w:rPr>
        <w:t>2</w:t>
      </w:r>
    </w:p>
    <w:p w14:paraId="03DA1DA0">
      <w:pPr>
        <w:spacing w:before="0" w:after="0" w:line="800" w:lineRule="auto"/>
        <w:ind w:left="0" w:right="0" w:firstLine="0"/>
        <w:jc w:val="both"/>
        <w:rPr>
          <w:rFonts w:hint="eastAsia" w:ascii="宋体" w:hAnsi="宋体" w:eastAsia="宋体" w:cs="宋体"/>
          <w:b/>
          <w:color w:val="000000" w:themeColor="text1"/>
          <w:spacing w:val="0"/>
          <w:position w:val="0"/>
          <w:sz w:val="32"/>
          <w:shd w:val="clear" w:fill="auto"/>
          <w:lang w:eastAsia="zh-CN"/>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第四章  响应性文件内容及格式.....................2</w:t>
      </w:r>
      <w:r>
        <w:rPr>
          <w:rFonts w:hint="eastAsia" w:ascii="宋体" w:hAnsi="宋体" w:eastAsia="宋体" w:cs="宋体"/>
          <w:b/>
          <w:color w:val="000000" w:themeColor="text1"/>
          <w:spacing w:val="0"/>
          <w:position w:val="0"/>
          <w:sz w:val="32"/>
          <w:shd w:val="clear" w:fill="auto"/>
          <w:lang w:val="en-US" w:eastAsia="zh-CN"/>
          <w14:textFill>
            <w14:solidFill>
              <w14:schemeClr w14:val="tx1"/>
            </w14:solidFill>
          </w14:textFill>
        </w:rPr>
        <w:t>5</w:t>
      </w:r>
    </w:p>
    <w:p w14:paraId="2B53545C">
      <w:pPr>
        <w:spacing w:before="0" w:after="0" w:line="800" w:lineRule="auto"/>
        <w:ind w:left="0" w:right="0" w:firstLine="0"/>
        <w:jc w:val="both"/>
        <w:rPr>
          <w:rFonts w:hint="default" w:ascii="宋体" w:hAnsi="宋体" w:eastAsia="宋体" w:cs="宋体"/>
          <w:b/>
          <w:color w:val="000000" w:themeColor="text1"/>
          <w:spacing w:val="0"/>
          <w:position w:val="0"/>
          <w:sz w:val="32"/>
          <w:shd w:val="clear" w:fill="auto"/>
          <w:lang w:val="en-US" w:eastAsia="zh-CN"/>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第五章  合同主要条款 合同签订指引、供应商履约验收指引</w:t>
      </w:r>
      <w:r>
        <w:rPr>
          <w:rFonts w:hint="eastAsia" w:ascii="宋体" w:hAnsi="宋体" w:eastAsia="宋体" w:cs="宋体"/>
          <w:b/>
          <w:color w:val="000000" w:themeColor="text1"/>
          <w:spacing w:val="0"/>
          <w:position w:val="0"/>
          <w:sz w:val="32"/>
          <w:shd w:val="clear" w:fill="auto"/>
          <w:lang w:val="en-US" w:eastAsia="zh-CN"/>
          <w14:textFill>
            <w14:solidFill>
              <w14:schemeClr w14:val="tx1"/>
            </w14:solidFill>
          </w14:textFill>
        </w:rPr>
        <w:t>...............................................39</w:t>
      </w:r>
    </w:p>
    <w:p w14:paraId="1FF89CAF">
      <w:pPr>
        <w:spacing w:before="0" w:after="0" w:line="800" w:lineRule="auto"/>
        <w:ind w:left="0" w:right="0" w:firstLine="0"/>
        <w:jc w:val="both"/>
        <w:rPr>
          <w:rFonts w:ascii="宋体" w:hAnsi="宋体" w:eastAsia="宋体" w:cs="宋体"/>
          <w:b/>
          <w:color w:val="000000" w:themeColor="text1"/>
          <w:spacing w:val="0"/>
          <w:position w:val="0"/>
          <w:sz w:val="32"/>
          <w:shd w:val="clear" w:fill="auto"/>
          <w14:textFill>
            <w14:solidFill>
              <w14:schemeClr w14:val="tx1"/>
            </w14:solidFill>
          </w14:textFill>
        </w:rPr>
      </w:pPr>
    </w:p>
    <w:p w14:paraId="3798D17D">
      <w:pPr>
        <w:spacing w:before="0" w:after="0" w:line="800" w:lineRule="auto"/>
        <w:ind w:left="0" w:right="0" w:firstLine="0"/>
        <w:jc w:val="both"/>
        <w:rPr>
          <w:rFonts w:ascii="宋体" w:hAnsi="宋体" w:eastAsia="宋体" w:cs="宋体"/>
          <w:b/>
          <w:color w:val="000000" w:themeColor="text1"/>
          <w:spacing w:val="0"/>
          <w:position w:val="0"/>
          <w:sz w:val="32"/>
          <w:shd w:val="clear" w:fill="auto"/>
          <w14:textFill>
            <w14:solidFill>
              <w14:schemeClr w14:val="tx1"/>
            </w14:solidFill>
          </w14:textFill>
        </w:rPr>
      </w:pPr>
    </w:p>
    <w:p w14:paraId="2C0AB307">
      <w:pPr>
        <w:spacing w:before="0" w:after="0" w:line="800" w:lineRule="auto"/>
        <w:ind w:left="0" w:right="0" w:firstLine="0"/>
        <w:jc w:val="both"/>
        <w:rPr>
          <w:rFonts w:ascii="宋体" w:hAnsi="宋体" w:eastAsia="宋体" w:cs="宋体"/>
          <w:b/>
          <w:color w:val="000000" w:themeColor="text1"/>
          <w:spacing w:val="0"/>
          <w:position w:val="0"/>
          <w:sz w:val="32"/>
          <w:shd w:val="clear" w:fill="auto"/>
          <w14:textFill>
            <w14:solidFill>
              <w14:schemeClr w14:val="tx1"/>
            </w14:solidFill>
          </w14:textFill>
        </w:rPr>
      </w:pPr>
    </w:p>
    <w:p w14:paraId="65DBFDB1">
      <w:pPr>
        <w:spacing w:before="0" w:after="0" w:line="800" w:lineRule="auto"/>
        <w:ind w:left="0" w:right="0" w:firstLine="2249"/>
        <w:jc w:val="both"/>
        <w:rPr>
          <w:rFonts w:ascii="宋体" w:hAnsi="宋体" w:eastAsia="宋体" w:cs="宋体"/>
          <w:b/>
          <w:color w:val="000000" w:themeColor="text1"/>
          <w:spacing w:val="0"/>
          <w:position w:val="0"/>
          <w:sz w:val="32"/>
          <w:shd w:val="clear" w:fill="auto"/>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 xml:space="preserve">     </w:t>
      </w:r>
    </w:p>
    <w:p w14:paraId="6911B094">
      <w:pPr>
        <w:spacing w:before="0" w:after="0" w:line="240" w:lineRule="auto"/>
        <w:ind w:left="0" w:right="0" w:firstLine="42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471D8618">
      <w:pPr>
        <w:spacing w:before="0" w:after="0" w:line="240" w:lineRule="auto"/>
        <w:ind w:left="0" w:right="0" w:firstLine="42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5F742DB3">
      <w:pPr>
        <w:pStyle w:val="6"/>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25C73105">
      <w:pPr>
        <w:pStyle w:val="19"/>
        <w:rPr>
          <w:color w:val="000000" w:themeColor="text1"/>
          <w14:textFill>
            <w14:solidFill>
              <w14:schemeClr w14:val="tx1"/>
            </w14:solidFill>
          </w14:textFill>
        </w:rPr>
      </w:pPr>
    </w:p>
    <w:p w14:paraId="0BDF9FB6">
      <w:pPr>
        <w:spacing w:before="0" w:after="0" w:line="240" w:lineRule="auto"/>
        <w:ind w:left="0" w:right="0" w:firstLine="420"/>
        <w:jc w:val="left"/>
        <w:rPr>
          <w:rFonts w:ascii="仿宋_GB2312" w:hAnsi="仿宋_GB2312" w:eastAsia="仿宋_GB2312" w:cs="仿宋_GB2312"/>
          <w:b/>
          <w:color w:val="000000" w:themeColor="text1"/>
          <w:spacing w:val="0"/>
          <w:position w:val="0"/>
          <w:sz w:val="32"/>
          <w:shd w:val="clear" w:fill="auto"/>
          <w14:textFill>
            <w14:solidFill>
              <w14:schemeClr w14:val="tx1"/>
            </w14:solidFill>
          </w14:textFill>
        </w:rPr>
      </w:pPr>
      <w:r>
        <w:rPr>
          <w:rFonts w:ascii="仿宋_GB2312" w:hAnsi="仿宋_GB2312" w:eastAsia="仿宋_GB2312" w:cs="仿宋_GB2312"/>
          <w:b/>
          <w:color w:val="000000" w:themeColor="text1"/>
          <w:spacing w:val="0"/>
          <w:position w:val="0"/>
          <w:sz w:val="32"/>
          <w:shd w:val="clear" w:fill="auto"/>
          <w14:textFill>
            <w14:solidFill>
              <w14:schemeClr w14:val="tx1"/>
            </w14:solidFill>
          </w14:textFill>
        </w:rPr>
        <w:t xml:space="preserve"> </w:t>
      </w:r>
    </w:p>
    <w:p w14:paraId="2B89E2FB">
      <w:pPr>
        <w:numPr>
          <w:ilvl w:val="0"/>
          <w:numId w:val="1"/>
        </w:numPr>
        <w:spacing w:before="0" w:after="0" w:line="240" w:lineRule="auto"/>
        <w:ind w:left="0" w:right="0" w:firstLine="0"/>
        <w:jc w:val="center"/>
        <w:rPr>
          <w:rFonts w:ascii="宋体" w:hAnsi="宋体" w:eastAsia="宋体" w:cs="宋体"/>
          <w:b/>
          <w:color w:val="000000" w:themeColor="text1"/>
          <w:spacing w:val="0"/>
          <w:position w:val="0"/>
          <w:sz w:val="32"/>
          <w:shd w:val="clear" w:fill="auto"/>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 xml:space="preserve">   竞争性磋商邀请函</w:t>
      </w:r>
    </w:p>
    <w:p w14:paraId="1348C6F1">
      <w:pPr>
        <w:numPr>
          <w:ilvl w:val="0"/>
          <w:numId w:val="0"/>
        </w:numPr>
        <w:spacing w:before="0" w:after="0" w:line="240" w:lineRule="auto"/>
        <w:ind w:leftChars="0" w:right="0" w:rightChars="0"/>
        <w:jc w:val="both"/>
        <w:rPr>
          <w:rFonts w:ascii="宋体" w:hAnsi="宋体" w:eastAsia="宋体" w:cs="宋体"/>
          <w:b/>
          <w:color w:val="000000" w:themeColor="text1"/>
          <w:spacing w:val="0"/>
          <w:position w:val="0"/>
          <w:sz w:val="32"/>
          <w:shd w:val="clear" w:fill="auto"/>
          <w14:textFill>
            <w14:solidFill>
              <w14:schemeClr w14:val="tx1"/>
            </w14:solidFill>
          </w14:textFill>
        </w:rPr>
      </w:pPr>
    </w:p>
    <w:p w14:paraId="4DCA5E66">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一、</w:t>
      </w:r>
      <w:r>
        <w:rPr>
          <w:rFonts w:ascii="宋体" w:hAnsi="宋体" w:eastAsia="宋体" w:cs="宋体"/>
          <w:color w:val="000000" w:themeColor="text1"/>
          <w:sz w:val="24"/>
          <w14:textFill>
            <w14:solidFill>
              <w14:schemeClr w14:val="tx1"/>
            </w14:solidFill>
          </w14:textFill>
        </w:rPr>
        <w:t>项目概况</w:t>
      </w:r>
    </w:p>
    <w:p w14:paraId="4BA6F2A9">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周口市眼科医院(周口市第七人民医院)新院区病床采购项目</w:t>
      </w:r>
      <w:r>
        <w:rPr>
          <w:rFonts w:ascii="宋体" w:hAnsi="宋体" w:eastAsia="宋体" w:cs="宋体"/>
          <w:color w:val="000000" w:themeColor="text1"/>
          <w:sz w:val="24"/>
          <w14:textFill>
            <w14:solidFill>
              <w14:schemeClr w14:val="tx1"/>
            </w14:solidFill>
          </w14:textFill>
        </w:rPr>
        <w:t>的潜在供应商应在周口市公共资源交易中心网获取采购文件，并于</w:t>
      </w:r>
      <w:r>
        <w:rPr>
          <w:rFonts w:hint="eastAsia" w:ascii="Times New Roman" w:hAnsi="Times New Roman" w:eastAsia="宋体" w:cs="Times New Roman"/>
          <w:color w:val="000000" w:themeColor="text1"/>
          <w:sz w:val="24"/>
          <w:u w:val="single"/>
          <w14:textFill>
            <w14:solidFill>
              <w14:schemeClr w14:val="tx1"/>
            </w14:solidFill>
          </w14:textFill>
        </w:rPr>
        <w:t>202</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5</w:t>
      </w:r>
      <w:r>
        <w:rPr>
          <w:rFonts w:ascii="宋体" w:hAnsi="宋体" w:eastAsia="宋体" w:cs="宋体"/>
          <w:color w:val="000000" w:themeColor="text1"/>
          <w:sz w:val="24"/>
          <w:u w:val="single"/>
          <w14:textFill>
            <w14:solidFill>
              <w14:schemeClr w14:val="tx1"/>
            </w14:solidFill>
          </w14:textFill>
        </w:rPr>
        <w:t>年</w:t>
      </w:r>
      <w:r>
        <w:rPr>
          <w:rFonts w:hint="eastAsia" w:ascii="宋体" w:hAnsi="宋体" w:eastAsia="宋体" w:cs="宋体"/>
          <w:color w:val="000000" w:themeColor="text1"/>
          <w:sz w:val="24"/>
          <w:u w:val="single"/>
          <w:lang w:val="en-US" w:eastAsia="zh-CN"/>
          <w14:textFill>
            <w14:solidFill>
              <w14:schemeClr w14:val="tx1"/>
            </w14:solidFill>
          </w14:textFill>
        </w:rPr>
        <w:t>8</w:t>
      </w:r>
      <w:r>
        <w:rPr>
          <w:rFonts w:ascii="宋体" w:hAnsi="宋体" w:eastAsia="宋体" w:cs="宋体"/>
          <w:color w:val="000000" w:themeColor="text1"/>
          <w:sz w:val="24"/>
          <w:u w:val="single"/>
          <w14:textFill>
            <w14:solidFill>
              <w14:schemeClr w14:val="tx1"/>
            </w14:solidFill>
          </w14:textFill>
        </w:rPr>
        <w:t>月</w:t>
      </w:r>
      <w:r>
        <w:rPr>
          <w:rFonts w:hint="eastAsia" w:ascii="宋体" w:hAnsi="宋体" w:eastAsia="宋体" w:cs="宋体"/>
          <w:color w:val="000000" w:themeColor="text1"/>
          <w:sz w:val="24"/>
          <w:u w:val="single"/>
          <w:lang w:val="en-US" w:eastAsia="zh-CN"/>
          <w14:textFill>
            <w14:solidFill>
              <w14:schemeClr w14:val="tx1"/>
            </w14:solidFill>
          </w14:textFill>
        </w:rPr>
        <w:t>25</w:t>
      </w:r>
      <w:bookmarkStart w:id="0" w:name="_GoBack"/>
      <w:bookmarkEnd w:id="0"/>
      <w:r>
        <w:rPr>
          <w:rFonts w:ascii="宋体" w:hAnsi="宋体" w:eastAsia="宋体" w:cs="宋体"/>
          <w:color w:val="000000" w:themeColor="text1"/>
          <w:sz w:val="24"/>
          <w:u w:val="single"/>
          <w14:textFill>
            <w14:solidFill>
              <w14:schemeClr w14:val="tx1"/>
            </w14:solidFill>
          </w14:textFill>
        </w:rPr>
        <w:t>日</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10</w:t>
      </w:r>
      <w:r>
        <w:rPr>
          <w:rFonts w:ascii="宋体" w:hAnsi="宋体" w:eastAsia="宋体" w:cs="宋体"/>
          <w:color w:val="000000" w:themeColor="text1"/>
          <w:sz w:val="24"/>
          <w:u w:val="single"/>
          <w14:textFill>
            <w14:solidFill>
              <w14:schemeClr w14:val="tx1"/>
            </w14:solidFill>
          </w14:textFill>
        </w:rPr>
        <w:t>点</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00</w:t>
      </w:r>
      <w:r>
        <w:rPr>
          <w:rFonts w:ascii="宋体" w:hAnsi="宋体" w:eastAsia="宋体" w:cs="宋体"/>
          <w:color w:val="000000" w:themeColor="text1"/>
          <w:sz w:val="24"/>
          <w:u w:val="single"/>
          <w14:textFill>
            <w14:solidFill>
              <w14:schemeClr w14:val="tx1"/>
            </w14:solidFill>
          </w14:textFill>
        </w:rPr>
        <w:t>分</w:t>
      </w:r>
      <w:r>
        <w:rPr>
          <w:rFonts w:ascii="宋体" w:hAnsi="宋体" w:eastAsia="宋体" w:cs="宋体"/>
          <w:color w:val="000000" w:themeColor="text1"/>
          <w:sz w:val="24"/>
          <w14:textFill>
            <w14:solidFill>
              <w14:schemeClr w14:val="tx1"/>
            </w14:solidFill>
          </w14:textFill>
        </w:rPr>
        <w:t>（北京时间）前提交响应文件。</w:t>
      </w:r>
    </w:p>
    <w:p w14:paraId="02B285A0">
      <w:pPr>
        <w:keepNext w:val="0"/>
        <w:keepLines w:val="0"/>
        <w:pageBreakBefore w:val="0"/>
        <w:widowControl w:val="0"/>
        <w:kinsoku/>
        <w:wordWrap/>
        <w:overflowPunct/>
        <w:topLinePunct w:val="0"/>
        <w:bidi w:val="0"/>
        <w:adjustRightInd w:val="0"/>
        <w:snapToGrid w:val="0"/>
        <w:spacing w:line="360" w:lineRule="auto"/>
        <w:ind w:right="0" w:firstLine="480" w:firstLineChars="200"/>
        <w:jc w:val="left"/>
        <w:textAlignment w:val="auto"/>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一、项目基本情况</w:t>
      </w:r>
    </w:p>
    <w:p w14:paraId="134B6773">
      <w:pPr>
        <w:keepNext w:val="0"/>
        <w:keepLines w:val="0"/>
        <w:pageBreakBefore w:val="0"/>
        <w:widowControl w:val="0"/>
        <w:tabs>
          <w:tab w:val="left" w:pos="315"/>
          <w:tab w:val="left" w:pos="8820"/>
        </w:tabs>
        <w:kinsoku/>
        <w:wordWrap/>
        <w:overflowPunct/>
        <w:topLinePunct w:val="0"/>
        <w:bidi w:val="0"/>
        <w:adjustRightInd w:val="0"/>
        <w:snapToGrid w:val="0"/>
        <w:spacing w:line="360" w:lineRule="auto"/>
        <w:ind w:right="0" w:firstLine="480" w:firstLineChars="200"/>
        <w:jc w:val="left"/>
        <w:textAlignment w:val="auto"/>
        <w:rPr>
          <w:rFonts w:hint="default" w:ascii="宋体" w:hAnsi="宋体" w:eastAsia="宋体" w:cs="宋体"/>
          <w:b/>
          <w:color w:val="000000" w:themeColor="text1"/>
          <w:sz w:val="32"/>
          <w:szCs w:val="32"/>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color w:val="000000" w:themeColor="text1"/>
          <w:sz w:val="24"/>
          <w:lang w:val="en-US" w:eastAsia="zh-CN"/>
          <w14:textFill>
            <w14:solidFill>
              <w14:schemeClr w14:val="tx1"/>
            </w14:solidFill>
          </w14:textFill>
        </w:rPr>
        <w:t>周财磋商采购-</w:t>
      </w:r>
      <w:r>
        <w:rPr>
          <w:rFonts w:hint="eastAsia" w:ascii="宋体" w:hAnsi="宋体" w:eastAsia="宋体" w:cs="宋体"/>
          <w:color w:val="000000" w:themeColor="text1"/>
          <w:sz w:val="24"/>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77</w:t>
      </w:r>
    </w:p>
    <w:p w14:paraId="3012F5DA">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hint="eastAsia" w:ascii="宋体" w:hAnsi="宋体" w:eastAsia="宋体" w:cs="宋体"/>
          <w:color w:val="000000" w:themeColor="text1"/>
          <w:sz w:val="24"/>
          <w:u w:val="none"/>
          <w:lang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none"/>
          <w:lang w:eastAsia="zh-CN"/>
          <w14:textFill>
            <w14:solidFill>
              <w14:schemeClr w14:val="tx1"/>
            </w14:solidFill>
          </w14:textFill>
        </w:rPr>
        <w:t>周口市眼科医院(周口市第七人民医院)新院区病床采购项目</w:t>
      </w:r>
    </w:p>
    <w:p w14:paraId="08909BFD">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采购方式：竞争性磋商</w:t>
      </w:r>
    </w:p>
    <w:p w14:paraId="372BA448">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预算金额：</w:t>
      </w:r>
      <w:r>
        <w:rPr>
          <w:rFonts w:hint="eastAsia" w:ascii="宋体" w:hAnsi="宋体" w:eastAsia="宋体" w:cs="宋体"/>
          <w:color w:val="000000" w:themeColor="text1"/>
          <w:sz w:val="24"/>
          <w:lang w:val="en-US" w:eastAsia="zh-CN"/>
          <w14:textFill>
            <w14:solidFill>
              <w14:schemeClr w14:val="tx1"/>
            </w14:solidFill>
          </w14:textFill>
        </w:rPr>
        <w:t>150</w:t>
      </w:r>
      <w:r>
        <w:rPr>
          <w:rFonts w:hint="eastAsia" w:ascii="宋体" w:hAnsi="宋体" w:eastAsia="宋体" w:cs="宋体"/>
          <w:color w:val="000000" w:themeColor="text1"/>
          <w:sz w:val="24"/>
          <w14:textFill>
            <w14:solidFill>
              <w14:schemeClr w14:val="tx1"/>
            </w14:solidFill>
          </w14:textFill>
        </w:rPr>
        <w:t>万元</w:t>
      </w:r>
    </w:p>
    <w:p w14:paraId="0181DB72">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包划分：</w:t>
      </w: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个包</w:t>
      </w:r>
    </w:p>
    <w:tbl>
      <w:tblPr>
        <w:tblStyle w:val="15"/>
        <w:tblW w:w="8170" w:type="dxa"/>
        <w:jc w:val="center"/>
        <w:tblLayout w:type="autofit"/>
        <w:tblCellMar>
          <w:top w:w="0" w:type="dxa"/>
          <w:left w:w="10" w:type="dxa"/>
          <w:bottom w:w="0" w:type="dxa"/>
          <w:right w:w="10" w:type="dxa"/>
        </w:tblCellMar>
      </w:tblPr>
      <w:tblGrid>
        <w:gridCol w:w="888"/>
        <w:gridCol w:w="5325"/>
        <w:gridCol w:w="1957"/>
      </w:tblGrid>
      <w:tr w14:paraId="3B08A040">
        <w:tblPrEx>
          <w:tblCellMar>
            <w:top w:w="0" w:type="dxa"/>
            <w:left w:w="10" w:type="dxa"/>
            <w:bottom w:w="0" w:type="dxa"/>
            <w:right w:w="10" w:type="dxa"/>
          </w:tblCellMar>
        </w:tblPrEx>
        <w:trPr>
          <w:trHeight w:val="63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4EF00B">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包号</w:t>
            </w:r>
          </w:p>
        </w:tc>
        <w:tc>
          <w:tcPr>
            <w:tcW w:w="53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FA0C01">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包名称</w:t>
            </w:r>
          </w:p>
        </w:tc>
        <w:tc>
          <w:tcPr>
            <w:tcW w:w="19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5DDFF7">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包最高限价万元</w:t>
            </w:r>
          </w:p>
        </w:tc>
      </w:tr>
      <w:tr w14:paraId="3BA39352">
        <w:tblPrEx>
          <w:tblCellMar>
            <w:top w:w="0" w:type="dxa"/>
            <w:left w:w="10" w:type="dxa"/>
            <w:bottom w:w="0" w:type="dxa"/>
            <w:right w:w="10" w:type="dxa"/>
          </w:tblCellMar>
        </w:tblPrEx>
        <w:trPr>
          <w:trHeight w:val="1024"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FAA9F1">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w:t>
            </w:r>
          </w:p>
        </w:tc>
        <w:tc>
          <w:tcPr>
            <w:tcW w:w="53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2C38A5">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hint="eastAsia" w:ascii="宋体" w:hAnsi="宋体" w:eastAsia="宋体" w:cs="宋体"/>
                <w:color w:val="000000" w:themeColor="text1"/>
                <w:sz w:val="24"/>
                <w:u w:val="none"/>
                <w:lang w:eastAsia="zh-CN"/>
                <w14:textFill>
                  <w14:solidFill>
                    <w14:schemeClr w14:val="tx1"/>
                  </w14:solidFill>
                </w14:textFill>
              </w:rPr>
            </w:pPr>
            <w:r>
              <w:rPr>
                <w:rFonts w:hint="eastAsia" w:ascii="宋体" w:hAnsi="宋体" w:eastAsia="宋体" w:cs="宋体"/>
                <w:color w:val="000000" w:themeColor="text1"/>
                <w:sz w:val="24"/>
                <w:u w:val="none"/>
                <w:lang w:eastAsia="zh-CN"/>
                <w14:textFill>
                  <w14:solidFill>
                    <w14:schemeClr w14:val="tx1"/>
                  </w14:solidFill>
                </w14:textFill>
              </w:rPr>
              <w:t>周口市眼科医院(周口市第七人民医院)新院区</w:t>
            </w:r>
          </w:p>
          <w:p w14:paraId="4C5BA6AD">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u w:val="none"/>
                <w:lang w:eastAsia="zh-CN"/>
                <w14:textFill>
                  <w14:solidFill>
                    <w14:schemeClr w14:val="tx1"/>
                  </w14:solidFill>
                </w14:textFill>
              </w:rPr>
              <w:t>病床采购项目</w:t>
            </w:r>
          </w:p>
        </w:tc>
        <w:tc>
          <w:tcPr>
            <w:tcW w:w="19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90CE16">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hint="default"/>
                <w:color w:val="000000" w:themeColor="text1"/>
                <w:lang w:val="en-US"/>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150</w:t>
            </w:r>
          </w:p>
        </w:tc>
      </w:tr>
    </w:tbl>
    <w:p w14:paraId="4F8AE54A">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hint="default" w:eastAsia="宋体"/>
          <w:color w:val="000000" w:themeColor="text1"/>
          <w:sz w:val="24"/>
          <w:szCs w:val="32"/>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采购需求：</w:t>
      </w:r>
      <w:r>
        <w:rPr>
          <w:rFonts w:hint="eastAsia" w:ascii="宋体" w:hAnsi="宋体" w:eastAsia="宋体" w:cs="宋体"/>
          <w:color w:val="000000" w:themeColor="text1"/>
          <w:sz w:val="24"/>
          <w:lang w:val="en-US" w:eastAsia="zh-CN"/>
          <w14:textFill>
            <w14:solidFill>
              <w14:schemeClr w14:val="tx1"/>
            </w14:solidFill>
          </w14:textFill>
        </w:rPr>
        <w:t>病床采购</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详见第三章采购需求</w:t>
      </w:r>
    </w:p>
    <w:p w14:paraId="54384E5B">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hint="default" w:ascii="宋体" w:hAnsi="宋体" w:eastAsia="宋体" w:cs="宋体"/>
          <w:color w:val="000000" w:themeColor="text1"/>
          <w:sz w:val="24"/>
          <w:highlight w:val="none"/>
          <w:lang w:val="en-US"/>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合同履行期限：</w:t>
      </w:r>
      <w:r>
        <w:rPr>
          <w:rFonts w:hint="eastAsia" w:ascii="宋体" w:hAnsi="宋体" w:eastAsia="宋体" w:cs="宋体"/>
          <w:color w:val="000000" w:themeColor="text1"/>
          <w:sz w:val="24"/>
          <w:highlight w:val="none"/>
          <w14:textFill>
            <w14:solidFill>
              <w14:schemeClr w14:val="tx1"/>
            </w14:solidFill>
          </w14:textFill>
        </w:rPr>
        <w:t>合同签订后</w:t>
      </w:r>
      <w:r>
        <w:rPr>
          <w:rFonts w:hint="eastAsia" w:ascii="宋体" w:hAnsi="宋体" w:eastAsia="宋体" w:cs="宋体"/>
          <w:color w:val="000000" w:themeColor="text1"/>
          <w:sz w:val="24"/>
          <w:highlight w:val="none"/>
          <w:lang w:val="en-US" w:eastAsia="zh-CN"/>
          <w14:textFill>
            <w14:solidFill>
              <w14:schemeClr w14:val="tx1"/>
            </w14:solidFill>
          </w14:textFill>
        </w:rPr>
        <w:t>30个工作日</w:t>
      </w:r>
    </w:p>
    <w:p w14:paraId="2FCDD3E0">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是否接受进口产品：</w:t>
      </w:r>
      <w:r>
        <w:rPr>
          <w:rFonts w:hint="eastAsia" w:ascii="宋体" w:hAnsi="宋体" w:eastAsia="宋体" w:cs="宋体"/>
          <w:color w:val="000000" w:themeColor="text1"/>
          <w:sz w:val="24"/>
          <w:lang w:val="en-US" w:eastAsia="zh-CN"/>
          <w14:textFill>
            <w14:solidFill>
              <w14:schemeClr w14:val="tx1"/>
            </w14:solidFill>
          </w14:textFill>
        </w:rPr>
        <w:t>否</w:t>
      </w:r>
      <w:r>
        <w:rPr>
          <w:rFonts w:ascii="Times New Roman" w:hAnsi="Times New Roman" w:eastAsia="Times New Roman" w:cs="Times New Roman"/>
          <w:color w:val="000000" w:themeColor="text1"/>
          <w:sz w:val="24"/>
          <w14:textFill>
            <w14:solidFill>
              <w14:schemeClr w14:val="tx1"/>
            </w14:solidFill>
          </w14:textFill>
        </w:rPr>
        <w:t xml:space="preserve"> </w:t>
      </w:r>
    </w:p>
    <w:p w14:paraId="3F663664">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本项目是否接受联合体投标</w:t>
      </w:r>
      <w:r>
        <w:rPr>
          <w:rFonts w:hint="eastAsia" w:ascii="宋体" w:hAnsi="宋体" w:eastAsia="宋体" w:cs="宋体"/>
          <w:i w:val="0"/>
          <w:iCs w:val="0"/>
          <w:color w:val="000000" w:themeColor="text1"/>
          <w:sz w:val="24"/>
          <w:szCs w:val="24"/>
          <w:lang w:eastAsia="zh-CN"/>
          <w14:textFill>
            <w14:solidFill>
              <w14:schemeClr w14:val="tx1"/>
            </w14:solidFill>
          </w14:textFill>
        </w:rPr>
        <w:t>：</w:t>
      </w:r>
      <w:r>
        <w:rPr>
          <w:rFonts w:hint="eastAsia" w:ascii="宋体" w:hAnsi="宋体" w:eastAsia="宋体" w:cs="宋体"/>
          <w:i w:val="0"/>
          <w:iCs w:val="0"/>
          <w:color w:val="000000" w:themeColor="text1"/>
          <w:sz w:val="24"/>
          <w:szCs w:val="24"/>
          <w:lang w:val="en-US" w:eastAsia="zh-CN"/>
          <w14:textFill>
            <w14:solidFill>
              <w14:schemeClr w14:val="tx1"/>
            </w14:solidFill>
          </w14:textFill>
        </w:rPr>
        <w:t>否</w:t>
      </w:r>
    </w:p>
    <w:p w14:paraId="78F5152E">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本项目</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是否为只面向中小企业采购：是，采购预留金额150（万元）。必须提供中小企业声明函。</w:t>
      </w:r>
    </w:p>
    <w:p w14:paraId="775BCF1A">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二、申请人的资格要求：</w:t>
      </w:r>
    </w:p>
    <w:p w14:paraId="736629D8">
      <w:pPr>
        <w:keepNext w:val="0"/>
        <w:keepLines w:val="0"/>
        <w:pageBreakBefore w:val="0"/>
        <w:widowControl w:val="0"/>
        <w:kinsoku/>
        <w:wordWrap/>
        <w:overflowPunct/>
        <w:topLinePunct w:val="0"/>
        <w:bidi w:val="0"/>
        <w:adjustRightInd w:val="0"/>
        <w:snapToGrid w:val="0"/>
        <w:spacing w:before="0" w:line="360" w:lineRule="auto"/>
        <w:ind w:left="0" w:right="0" w:firstLine="54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1.</w:t>
      </w:r>
      <w:r>
        <w:rPr>
          <w:rFonts w:ascii="宋体" w:hAnsi="宋体" w:eastAsia="宋体" w:cs="宋体"/>
          <w:color w:val="000000" w:themeColor="text1"/>
          <w:spacing w:val="0"/>
          <w:position w:val="0"/>
          <w:sz w:val="24"/>
          <w:shd w:val="clear" w:fill="auto"/>
          <w14:textFill>
            <w14:solidFill>
              <w14:schemeClr w14:val="tx1"/>
            </w14:solidFill>
          </w14:textFill>
        </w:rPr>
        <w:t>满足《中华人民共和国政府采购法》第二十二条规定；</w:t>
      </w:r>
    </w:p>
    <w:p w14:paraId="5B9A2AF5">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1</w:t>
      </w:r>
      <w:r>
        <w:rPr>
          <w:rFonts w:ascii="宋体" w:hAnsi="宋体" w:eastAsia="宋体" w:cs="宋体"/>
          <w:color w:val="000000" w:themeColor="text1"/>
          <w:spacing w:val="0"/>
          <w:position w:val="0"/>
          <w:sz w:val="24"/>
          <w:shd w:val="clear" w:fill="auto"/>
          <w14:textFill>
            <w14:solidFill>
              <w14:schemeClr w14:val="tx1"/>
            </w14:solidFill>
          </w14:textFill>
        </w:rPr>
        <w:t>）具有独立承担民事责任的能力；</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3DF18A2F">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2</w:t>
      </w:r>
      <w:r>
        <w:rPr>
          <w:rFonts w:ascii="宋体" w:hAnsi="宋体" w:eastAsia="宋体" w:cs="宋体"/>
          <w:color w:val="000000" w:themeColor="text1"/>
          <w:spacing w:val="0"/>
          <w:position w:val="0"/>
          <w:sz w:val="24"/>
          <w:shd w:val="clear" w:fill="auto"/>
          <w14:textFill>
            <w14:solidFill>
              <w14:schemeClr w14:val="tx1"/>
            </w14:solidFill>
          </w14:textFill>
        </w:rPr>
        <w:t>）具有良好的商业信誉和健全的财务会计制度；</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7FB495A5">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3</w:t>
      </w:r>
      <w:r>
        <w:rPr>
          <w:rFonts w:ascii="宋体" w:hAnsi="宋体" w:eastAsia="宋体" w:cs="宋体"/>
          <w:color w:val="000000" w:themeColor="text1"/>
          <w:spacing w:val="0"/>
          <w:position w:val="0"/>
          <w:sz w:val="24"/>
          <w:shd w:val="clear" w:fill="auto"/>
          <w14:textFill>
            <w14:solidFill>
              <w14:schemeClr w14:val="tx1"/>
            </w14:solidFill>
          </w14:textFill>
        </w:rPr>
        <w:t>）具有履行合同所必需的设备和专业技术能力；</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33D2E00E">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4</w:t>
      </w:r>
      <w:r>
        <w:rPr>
          <w:rFonts w:ascii="宋体" w:hAnsi="宋体" w:eastAsia="宋体" w:cs="宋体"/>
          <w:color w:val="000000" w:themeColor="text1"/>
          <w:spacing w:val="0"/>
          <w:position w:val="0"/>
          <w:sz w:val="24"/>
          <w:shd w:val="clear" w:fill="auto"/>
          <w14:textFill>
            <w14:solidFill>
              <w14:schemeClr w14:val="tx1"/>
            </w14:solidFill>
          </w14:textFill>
        </w:rPr>
        <w:t>）有依法缴纳税收和社会保障资金的良好记录；</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01450932">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5</w:t>
      </w:r>
      <w:r>
        <w:rPr>
          <w:rFonts w:ascii="宋体" w:hAnsi="宋体" w:eastAsia="宋体" w:cs="宋体"/>
          <w:color w:val="000000" w:themeColor="text1"/>
          <w:spacing w:val="0"/>
          <w:position w:val="0"/>
          <w:sz w:val="24"/>
          <w:shd w:val="clear" w:fill="auto"/>
          <w14:textFill>
            <w14:solidFill>
              <w14:schemeClr w14:val="tx1"/>
            </w14:solidFill>
          </w14:textFill>
        </w:rPr>
        <w:t>）参加政府采购活动前三年内，在经营活动中没有重大违法记录；</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28D6E847">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6</w:t>
      </w:r>
      <w:r>
        <w:rPr>
          <w:rFonts w:ascii="宋体" w:hAnsi="宋体" w:eastAsia="宋体" w:cs="宋体"/>
          <w:color w:val="000000" w:themeColor="text1"/>
          <w:spacing w:val="0"/>
          <w:position w:val="0"/>
          <w:sz w:val="24"/>
          <w:shd w:val="clear" w:fill="auto"/>
          <w14:textFill>
            <w14:solidFill>
              <w14:schemeClr w14:val="tx1"/>
            </w14:solidFill>
          </w14:textFill>
        </w:rPr>
        <w:t>）法律、行政法规规定的其他条件。</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3BC6606D">
      <w:pPr>
        <w:keepNext w:val="0"/>
        <w:keepLines w:val="0"/>
        <w:pageBreakBefore w:val="0"/>
        <w:widowControl w:val="0"/>
        <w:kinsoku/>
        <w:wordWrap/>
        <w:overflowPunct/>
        <w:topLinePunct w:val="0"/>
        <w:bidi w:val="0"/>
        <w:adjustRightInd w:val="0"/>
        <w:snapToGrid w:val="0"/>
        <w:spacing w:before="0" w:line="360" w:lineRule="auto"/>
        <w:ind w:left="0" w:right="0" w:firstLine="54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2.</w:t>
      </w:r>
      <w:r>
        <w:rPr>
          <w:rFonts w:ascii="宋体" w:hAnsi="宋体" w:eastAsia="宋体" w:cs="宋体"/>
          <w:color w:val="000000" w:themeColor="text1"/>
          <w:spacing w:val="0"/>
          <w:position w:val="0"/>
          <w:sz w:val="24"/>
          <w:shd w:val="clear" w:fill="auto"/>
          <w14:textFill>
            <w14:solidFill>
              <w14:schemeClr w14:val="tx1"/>
            </w14:solidFill>
          </w14:textFill>
        </w:rPr>
        <w:t>落实政府采购政策需满足的资格要求：促进中小企业和监狱企业发展扶持政策、政府强制采购节能产品强制采购、节能产品及环境标志产品优先采购、促进残疾人就业政府采购政策。</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395354CE">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4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3.</w:t>
      </w:r>
      <w:r>
        <w:rPr>
          <w:rFonts w:ascii="宋体" w:hAnsi="宋体" w:eastAsia="宋体" w:cs="宋体"/>
          <w:color w:val="000000" w:themeColor="text1"/>
          <w:spacing w:val="0"/>
          <w:position w:val="0"/>
          <w:sz w:val="24"/>
          <w:shd w:val="clear" w:fill="auto"/>
          <w14:textFill>
            <w14:solidFill>
              <w14:schemeClr w14:val="tx1"/>
            </w14:solidFill>
          </w14:textFill>
        </w:rPr>
        <w:t>本项目的特定资格要求：</w:t>
      </w:r>
      <w:r>
        <w:rPr>
          <w:rFonts w:hint="eastAsia" w:ascii="宋体" w:hAnsi="宋体" w:eastAsia="宋体" w:cs="宋体"/>
          <w:i w:val="0"/>
          <w:iCs w:val="0"/>
          <w:color w:val="000000" w:themeColor="text1"/>
          <w:sz w:val="24"/>
          <w:szCs w:val="24"/>
          <w14:textFill>
            <w14:solidFill>
              <w14:schemeClr w14:val="tx1"/>
            </w14:solidFill>
          </w14:textFill>
        </w:rPr>
        <w:t>（1）根据《关于在政府采购活动中查询及使用信用记录有关问题的通知》(财库[2016]125号)和豫财购【2016】15号的规定，对列入“信用中国”网站（</w:t>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HYPERLINK "http://www.creditchina.gov.cn/"</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www.creditchina.gov.cn</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i w:val="0"/>
          <w:iCs w:val="0"/>
          <w:color w:val="000000" w:themeColor="text1"/>
          <w:sz w:val="24"/>
          <w:szCs w:val="24"/>
          <w14:textFill>
            <w14:solidFill>
              <w14:schemeClr w14:val="tx1"/>
            </w14:solidFill>
          </w14:textFill>
        </w:rPr>
        <w:t>）的“失信被执行人”、“</w:t>
      </w:r>
      <w:r>
        <w:rPr>
          <w:rFonts w:hint="eastAsia" w:ascii="宋体" w:hAnsi="宋体" w:eastAsia="宋体" w:cs="宋体"/>
          <w:i w:val="0"/>
          <w:iCs w:val="0"/>
          <w:color w:val="000000" w:themeColor="text1"/>
          <w:sz w:val="24"/>
          <w:szCs w:val="24"/>
          <w:lang w:val="en-US" w:eastAsia="zh-CN"/>
          <w14:textFill>
            <w14:solidFill>
              <w14:schemeClr w14:val="tx1"/>
            </w14:solidFill>
          </w14:textFill>
        </w:rPr>
        <w:t>重大税收违法失信主体</w:t>
      </w:r>
      <w:r>
        <w:rPr>
          <w:rFonts w:hint="eastAsia" w:ascii="宋体" w:hAnsi="宋体" w:eastAsia="宋体" w:cs="宋体"/>
          <w:i w:val="0"/>
          <w:iCs w:val="0"/>
          <w:color w:val="000000" w:themeColor="text1"/>
          <w:sz w:val="24"/>
          <w:szCs w:val="24"/>
          <w14:textFill>
            <w14:solidFill>
              <w14:schemeClr w14:val="tx1"/>
            </w14:solidFill>
          </w14:textFill>
        </w:rPr>
        <w:t>”</w:t>
      </w:r>
      <w:r>
        <w:rPr>
          <w:rFonts w:hint="eastAsia" w:ascii="宋体" w:hAnsi="宋体" w:eastAsia="宋体" w:cs="宋体"/>
          <w:i w:val="0"/>
          <w:iCs w:val="0"/>
          <w:color w:val="000000" w:themeColor="text1"/>
          <w:sz w:val="24"/>
          <w:szCs w:val="24"/>
          <w:lang w:eastAsia="zh-CN"/>
          <w14:textFill>
            <w14:solidFill>
              <w14:schemeClr w14:val="tx1"/>
            </w14:solidFill>
          </w14:textFill>
        </w:rPr>
        <w:t>、</w:t>
      </w:r>
      <w:r>
        <w:rPr>
          <w:rFonts w:hint="eastAsia" w:ascii="宋体" w:hAnsi="宋体" w:eastAsia="宋体" w:cs="宋体"/>
          <w:i w:val="0"/>
          <w:iCs w:val="0"/>
          <w:color w:val="000000" w:themeColor="text1"/>
          <w:sz w:val="24"/>
          <w:szCs w:val="24"/>
          <w14:textFill>
            <w14:solidFill>
              <w14:schemeClr w14:val="tx1"/>
            </w14:solidFill>
          </w14:textFill>
        </w:rPr>
        <w:t>“政府采购严重违法失信行为记录名单”和“中国政府采购”网站(</w:t>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HYPERLINK "http://www.ccgp.gov.cn/"</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www.ccgp.gov.cn</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i w:val="0"/>
          <w:iCs w:val="0"/>
          <w:color w:val="000000" w:themeColor="text1"/>
          <w:sz w:val="24"/>
          <w:szCs w:val="24"/>
          <w14:textFill>
            <w14:solidFill>
              <w14:schemeClr w14:val="tx1"/>
            </w14:solidFill>
          </w14:textFill>
        </w:rPr>
        <w:t>)的“政府采购严重违法失信行为记录名单”的供应商，将拒绝其参加政府采购活动；在标书中附加盖公章的供应商及法定代表人网页查询扫描件，查询日期为公告发布之日起至投标截止之日止。</w:t>
      </w:r>
    </w:p>
    <w:p w14:paraId="28539C55">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4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（2）供应商为代理商或经销商投标时须具有医疗器械经营许可证或二类医疗器械经营备案凭证；供应商为生产厂家时，还需具有医疗器械生产许可证；投标产品须具有有效期内的医疗器械注册证。</w:t>
      </w:r>
    </w:p>
    <w:p w14:paraId="7A6E580D">
      <w:pPr>
        <w:keepNext w:val="0"/>
        <w:keepLines w:val="0"/>
        <w:pageBreakBefore w:val="0"/>
        <w:widowControl w:val="0"/>
        <w:kinsoku/>
        <w:wordWrap/>
        <w:overflowPunct/>
        <w:topLinePunct w:val="0"/>
        <w:bidi w:val="0"/>
        <w:adjustRightInd w:val="0"/>
        <w:snapToGrid w:val="0"/>
        <w:spacing w:before="0" w:line="360" w:lineRule="auto"/>
        <w:ind w:left="0" w:right="0" w:firstLine="480" w:firstLineChars="200"/>
        <w:jc w:val="left"/>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三、获取采购文件</w:t>
      </w:r>
    </w:p>
    <w:p w14:paraId="6E8E81D7">
      <w:pPr>
        <w:keepNext w:val="0"/>
        <w:keepLines w:val="0"/>
        <w:pageBreakBefore w:val="0"/>
        <w:widowControl w:val="0"/>
        <w:kinsoku/>
        <w:wordWrap/>
        <w:overflowPunct/>
        <w:topLinePunct w:val="0"/>
        <w:bidi w:val="0"/>
        <w:adjustRightInd w:val="0"/>
        <w:snapToGrid w:val="0"/>
        <w:spacing w:before="0" w:line="360" w:lineRule="auto"/>
        <w:ind w:left="0" w:right="0" w:firstLine="54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时间：</w:t>
      </w:r>
      <w:r>
        <w:rPr>
          <w:rFonts w:hint="eastAsia" w:ascii="宋体" w:hAnsi="宋体" w:eastAsia="宋体" w:cs="宋体"/>
          <w:color w:val="000000" w:themeColor="text1"/>
          <w:spacing w:val="0"/>
          <w:position w:val="0"/>
          <w:sz w:val="24"/>
          <w:u w:val="single"/>
          <w:shd w:val="clear" w:fill="auto"/>
          <w:lang w:val="en-US" w:eastAsia="zh-CN"/>
          <w14:textFill>
            <w14:solidFill>
              <w14:schemeClr w14:val="tx1"/>
            </w14:solidFill>
          </w14:textFill>
        </w:rPr>
        <w:t>2025</w:t>
      </w:r>
      <w:r>
        <w:rPr>
          <w:rFonts w:ascii="宋体" w:hAnsi="宋体" w:eastAsia="宋体" w:cs="宋体"/>
          <w:color w:val="000000" w:themeColor="text1"/>
          <w:spacing w:val="0"/>
          <w:position w:val="0"/>
          <w:sz w:val="24"/>
          <w:u w:val="single"/>
          <w:shd w:val="clear" w:fill="auto"/>
          <w14:textFill>
            <w14:solidFill>
              <w14:schemeClr w14:val="tx1"/>
            </w14:solidFill>
          </w14:textFill>
        </w:rPr>
        <w:t>年</w:t>
      </w:r>
      <w:r>
        <w:rPr>
          <w:rFonts w:hint="eastAsia" w:ascii="宋体" w:hAnsi="宋体" w:eastAsia="宋体" w:cs="宋体"/>
          <w:color w:val="000000" w:themeColor="text1"/>
          <w:spacing w:val="0"/>
          <w:position w:val="0"/>
          <w:sz w:val="24"/>
          <w:u w:val="single"/>
          <w:shd w:val="clear" w:fill="auto"/>
          <w:lang w:val="en-US" w:eastAsia="zh-CN"/>
          <w14:textFill>
            <w14:solidFill>
              <w14:schemeClr w14:val="tx1"/>
            </w14:solidFill>
          </w14:textFill>
        </w:rPr>
        <w:t>8</w:t>
      </w:r>
      <w:r>
        <w:rPr>
          <w:rFonts w:ascii="宋体" w:hAnsi="宋体" w:eastAsia="宋体" w:cs="宋体"/>
          <w:color w:val="000000" w:themeColor="text1"/>
          <w:spacing w:val="0"/>
          <w:position w:val="0"/>
          <w:sz w:val="24"/>
          <w:u w:val="single"/>
          <w:shd w:val="clear" w:fill="auto"/>
          <w14:textFill>
            <w14:solidFill>
              <w14:schemeClr w14:val="tx1"/>
            </w14:solidFill>
          </w14:textFill>
        </w:rPr>
        <w:t>月</w:t>
      </w:r>
      <w:r>
        <w:rPr>
          <w:rFonts w:hint="eastAsia" w:ascii="宋体" w:hAnsi="宋体" w:eastAsia="宋体" w:cs="宋体"/>
          <w:color w:val="000000" w:themeColor="text1"/>
          <w:spacing w:val="0"/>
          <w:position w:val="0"/>
          <w:sz w:val="24"/>
          <w:u w:val="single"/>
          <w:shd w:val="clear" w:fill="auto"/>
          <w:lang w:val="en-US" w:eastAsia="zh-CN"/>
          <w14:textFill>
            <w14:solidFill>
              <w14:schemeClr w14:val="tx1"/>
            </w14:solidFill>
          </w14:textFill>
        </w:rPr>
        <w:t>14</w:t>
      </w:r>
      <w:r>
        <w:rPr>
          <w:rFonts w:ascii="宋体" w:hAnsi="宋体" w:eastAsia="宋体" w:cs="宋体"/>
          <w:color w:val="000000" w:themeColor="text1"/>
          <w:spacing w:val="0"/>
          <w:position w:val="0"/>
          <w:sz w:val="24"/>
          <w:u w:val="single"/>
          <w:shd w:val="clear" w:fill="auto"/>
          <w14:textFill>
            <w14:solidFill>
              <w14:schemeClr w14:val="tx1"/>
            </w14:solidFill>
          </w14:textFill>
        </w:rPr>
        <w:t>日</w:t>
      </w:r>
      <w:r>
        <w:rPr>
          <w:rFonts w:ascii="宋体" w:hAnsi="宋体" w:eastAsia="宋体" w:cs="宋体"/>
          <w:color w:val="000000" w:themeColor="text1"/>
          <w:spacing w:val="0"/>
          <w:position w:val="0"/>
          <w:sz w:val="24"/>
          <w:shd w:val="clear" w:fill="auto"/>
          <w14:textFill>
            <w14:solidFill>
              <w14:schemeClr w14:val="tx1"/>
            </w14:solidFill>
          </w14:textFill>
        </w:rPr>
        <w:t>至</w:t>
      </w:r>
      <w:r>
        <w:rPr>
          <w:rFonts w:hint="eastAsia" w:ascii="宋体" w:hAnsi="宋体" w:eastAsia="宋体" w:cs="宋体"/>
          <w:color w:val="000000" w:themeColor="text1"/>
          <w:spacing w:val="0"/>
          <w:position w:val="0"/>
          <w:sz w:val="24"/>
          <w:u w:val="single"/>
          <w:shd w:val="clear" w:fill="auto"/>
          <w:lang w:val="en-US" w:eastAsia="zh-CN"/>
          <w14:textFill>
            <w14:solidFill>
              <w14:schemeClr w14:val="tx1"/>
            </w14:solidFill>
          </w14:textFill>
        </w:rPr>
        <w:t>2025</w:t>
      </w:r>
      <w:r>
        <w:rPr>
          <w:rFonts w:ascii="宋体" w:hAnsi="宋体" w:eastAsia="宋体" w:cs="宋体"/>
          <w:color w:val="000000" w:themeColor="text1"/>
          <w:spacing w:val="0"/>
          <w:position w:val="0"/>
          <w:sz w:val="24"/>
          <w:u w:val="single"/>
          <w:shd w:val="clear" w:fill="auto"/>
          <w14:textFill>
            <w14:solidFill>
              <w14:schemeClr w14:val="tx1"/>
            </w14:solidFill>
          </w14:textFill>
        </w:rPr>
        <w:t>年</w:t>
      </w:r>
      <w:r>
        <w:rPr>
          <w:rFonts w:hint="eastAsia" w:ascii="宋体" w:hAnsi="宋体" w:eastAsia="宋体" w:cs="宋体"/>
          <w:color w:val="000000" w:themeColor="text1"/>
          <w:spacing w:val="0"/>
          <w:position w:val="0"/>
          <w:sz w:val="24"/>
          <w:u w:val="single"/>
          <w:shd w:val="clear" w:fill="auto"/>
          <w:lang w:val="en-US" w:eastAsia="zh-CN"/>
          <w14:textFill>
            <w14:solidFill>
              <w14:schemeClr w14:val="tx1"/>
            </w14:solidFill>
          </w14:textFill>
        </w:rPr>
        <w:t>8</w:t>
      </w:r>
      <w:r>
        <w:rPr>
          <w:rFonts w:ascii="宋体" w:hAnsi="宋体" w:eastAsia="宋体" w:cs="宋体"/>
          <w:color w:val="000000" w:themeColor="text1"/>
          <w:spacing w:val="0"/>
          <w:position w:val="0"/>
          <w:sz w:val="24"/>
          <w:u w:val="single"/>
          <w:shd w:val="clear" w:fill="auto"/>
          <w14:textFill>
            <w14:solidFill>
              <w14:schemeClr w14:val="tx1"/>
            </w14:solidFill>
          </w14:textFill>
        </w:rPr>
        <w:t>月</w:t>
      </w:r>
      <w:r>
        <w:rPr>
          <w:rFonts w:hint="eastAsia" w:ascii="宋体" w:hAnsi="宋体" w:eastAsia="宋体" w:cs="宋体"/>
          <w:color w:val="000000" w:themeColor="text1"/>
          <w:spacing w:val="0"/>
          <w:position w:val="0"/>
          <w:sz w:val="24"/>
          <w:u w:val="single"/>
          <w:shd w:val="clear" w:fill="auto"/>
          <w:lang w:val="en-US" w:eastAsia="zh-CN"/>
          <w14:textFill>
            <w14:solidFill>
              <w14:schemeClr w14:val="tx1"/>
            </w14:solidFill>
          </w14:textFill>
        </w:rPr>
        <w:t>21</w:t>
      </w:r>
      <w:r>
        <w:rPr>
          <w:rFonts w:ascii="宋体" w:hAnsi="宋体" w:eastAsia="宋体" w:cs="宋体"/>
          <w:color w:val="000000" w:themeColor="text1"/>
          <w:spacing w:val="0"/>
          <w:position w:val="0"/>
          <w:sz w:val="24"/>
          <w:u w:val="single"/>
          <w:shd w:val="clear" w:fill="auto"/>
          <w14:textFill>
            <w14:solidFill>
              <w14:schemeClr w14:val="tx1"/>
            </w14:solidFill>
          </w14:textFill>
        </w:rPr>
        <w:t>日</w:t>
      </w:r>
      <w:r>
        <w:rPr>
          <w:rFonts w:ascii="宋体" w:hAnsi="宋体" w:eastAsia="宋体" w:cs="宋体"/>
          <w:color w:val="000000" w:themeColor="text1"/>
          <w:spacing w:val="0"/>
          <w:position w:val="0"/>
          <w:sz w:val="24"/>
          <w:shd w:val="clear" w:fill="auto"/>
          <w14:textFill>
            <w14:solidFill>
              <w14:schemeClr w14:val="tx1"/>
            </w14:solidFill>
          </w14:textFill>
        </w:rPr>
        <w:t>（北京时间，法定节假日除外</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r>
        <w:rPr>
          <w:rFonts w:ascii="宋体" w:hAnsi="宋体" w:eastAsia="宋体" w:cs="宋体"/>
          <w:color w:val="000000" w:themeColor="text1"/>
          <w:spacing w:val="0"/>
          <w:position w:val="0"/>
          <w:sz w:val="24"/>
          <w:shd w:val="clear" w:fill="auto"/>
          <w14:textFill>
            <w14:solidFill>
              <w14:schemeClr w14:val="tx1"/>
            </w14:solidFill>
          </w14:textFill>
        </w:rPr>
        <w:t>）</w:t>
      </w:r>
    </w:p>
    <w:p w14:paraId="415419AC">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地点：周口市公共资源交易中心网（http://jyzx.zhoukou.gov.cn）</w:t>
      </w:r>
    </w:p>
    <w:p w14:paraId="10DF31B9">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方式：供应商请在网站自主注册后下载采购文件（zkzf格式）及资料，需办理CA数字证书后方可提交响应文件，具体办理事宜请查阅周口市公共资源交易中心网站。</w:t>
      </w:r>
    </w:p>
    <w:p w14:paraId="603AD2BD">
      <w:pPr>
        <w:keepNext w:val="0"/>
        <w:keepLines w:val="0"/>
        <w:pageBreakBefore w:val="0"/>
        <w:widowControl w:val="0"/>
        <w:kinsoku/>
        <w:wordWrap/>
        <w:overflowPunct/>
        <w:topLinePunct w:val="0"/>
        <w:bidi w:val="0"/>
        <w:adjustRightInd w:val="0"/>
        <w:snapToGrid w:val="0"/>
        <w:spacing w:before="0" w:line="360" w:lineRule="auto"/>
        <w:ind w:left="0" w:right="0" w:firstLine="54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售价：</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0</w:t>
      </w:r>
    </w:p>
    <w:p w14:paraId="74C5594D">
      <w:pPr>
        <w:keepNext w:val="0"/>
        <w:keepLines w:val="0"/>
        <w:pageBreakBefore w:val="0"/>
        <w:widowControl w:val="0"/>
        <w:kinsoku/>
        <w:wordWrap/>
        <w:overflowPunct/>
        <w:topLinePunct w:val="0"/>
        <w:bidi w:val="0"/>
        <w:adjustRightInd w:val="0"/>
        <w:snapToGrid w:val="0"/>
        <w:spacing w:before="0" w:line="360" w:lineRule="auto"/>
        <w:ind w:left="0" w:right="0" w:firstLine="480" w:firstLineChars="200"/>
        <w:jc w:val="left"/>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四、响应文件提交</w:t>
      </w:r>
    </w:p>
    <w:p w14:paraId="47C45FC0">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u w:val="single"/>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截止时间：</w:t>
      </w:r>
      <w:r>
        <w:rPr>
          <w:rFonts w:hint="eastAsia" w:ascii="Times New Roman" w:hAnsi="Times New Roman" w:eastAsia="宋体" w:cs="Times New Roman"/>
          <w:color w:val="000000" w:themeColor="text1"/>
          <w:sz w:val="24"/>
          <w:u w:val="single"/>
          <w14:textFill>
            <w14:solidFill>
              <w14:schemeClr w14:val="tx1"/>
            </w14:solidFill>
          </w14:textFill>
        </w:rPr>
        <w:t>202</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5</w:t>
      </w:r>
      <w:r>
        <w:rPr>
          <w:rFonts w:ascii="宋体" w:hAnsi="宋体" w:eastAsia="宋体" w:cs="宋体"/>
          <w:color w:val="000000" w:themeColor="text1"/>
          <w:sz w:val="24"/>
          <w:u w:val="single"/>
          <w14:textFill>
            <w14:solidFill>
              <w14:schemeClr w14:val="tx1"/>
            </w14:solidFill>
          </w14:textFill>
        </w:rPr>
        <w:t>年</w:t>
      </w:r>
      <w:r>
        <w:rPr>
          <w:rFonts w:hint="eastAsia" w:ascii="宋体" w:hAnsi="宋体" w:eastAsia="宋体" w:cs="宋体"/>
          <w:color w:val="000000" w:themeColor="text1"/>
          <w:sz w:val="24"/>
          <w:u w:val="single"/>
          <w:lang w:val="en-US" w:eastAsia="zh-CN"/>
          <w14:textFill>
            <w14:solidFill>
              <w14:schemeClr w14:val="tx1"/>
            </w14:solidFill>
          </w14:textFill>
        </w:rPr>
        <w:t>8</w:t>
      </w:r>
      <w:r>
        <w:rPr>
          <w:rFonts w:ascii="宋体" w:hAnsi="宋体" w:eastAsia="宋体" w:cs="宋体"/>
          <w:color w:val="000000" w:themeColor="text1"/>
          <w:sz w:val="24"/>
          <w:u w:val="single"/>
          <w14:textFill>
            <w14:solidFill>
              <w14:schemeClr w14:val="tx1"/>
            </w14:solidFill>
          </w14:textFill>
        </w:rPr>
        <w:t>月</w:t>
      </w:r>
      <w:r>
        <w:rPr>
          <w:rFonts w:hint="eastAsia" w:ascii="宋体" w:hAnsi="宋体" w:eastAsia="宋体" w:cs="宋体"/>
          <w:color w:val="000000" w:themeColor="text1"/>
          <w:sz w:val="24"/>
          <w:u w:val="single"/>
          <w:lang w:val="en-US" w:eastAsia="zh-CN"/>
          <w14:textFill>
            <w14:solidFill>
              <w14:schemeClr w14:val="tx1"/>
            </w14:solidFill>
          </w14:textFill>
        </w:rPr>
        <w:t>25</w:t>
      </w:r>
      <w:r>
        <w:rPr>
          <w:rFonts w:ascii="宋体" w:hAnsi="宋体" w:eastAsia="宋体" w:cs="宋体"/>
          <w:color w:val="000000" w:themeColor="text1"/>
          <w:sz w:val="24"/>
          <w:u w:val="single"/>
          <w14:textFill>
            <w14:solidFill>
              <w14:schemeClr w14:val="tx1"/>
            </w14:solidFill>
          </w14:textFill>
        </w:rPr>
        <w:t>日</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10</w:t>
      </w:r>
      <w:r>
        <w:rPr>
          <w:rFonts w:ascii="宋体" w:hAnsi="宋体" w:eastAsia="宋体" w:cs="宋体"/>
          <w:color w:val="000000" w:themeColor="text1"/>
          <w:sz w:val="24"/>
          <w:u w:val="single"/>
          <w14:textFill>
            <w14:solidFill>
              <w14:schemeClr w14:val="tx1"/>
            </w14:solidFill>
          </w14:textFill>
        </w:rPr>
        <w:t>点</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00</w:t>
      </w:r>
      <w:r>
        <w:rPr>
          <w:rFonts w:ascii="宋体" w:hAnsi="宋体" w:eastAsia="宋体" w:cs="宋体"/>
          <w:color w:val="000000" w:themeColor="text1"/>
          <w:sz w:val="24"/>
          <w:u w:val="single"/>
          <w14:textFill>
            <w14:solidFill>
              <w14:schemeClr w14:val="tx1"/>
            </w14:solidFill>
          </w14:textFill>
        </w:rPr>
        <w:t>分</w:t>
      </w:r>
      <w:r>
        <w:rPr>
          <w:rFonts w:ascii="宋体" w:hAnsi="宋体" w:eastAsia="宋体" w:cs="宋体"/>
          <w:color w:val="000000" w:themeColor="text1"/>
          <w:spacing w:val="0"/>
          <w:position w:val="0"/>
          <w:sz w:val="24"/>
          <w:shd w:val="clear" w:fill="auto"/>
          <w14:textFill>
            <w14:solidFill>
              <w14:schemeClr w14:val="tx1"/>
            </w14:solidFill>
          </w14:textFill>
        </w:rPr>
        <w:t>（北京时间）</w:t>
      </w:r>
    </w:p>
    <w:p w14:paraId="6A49085B">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u w:val="single"/>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地点：加密电子响应文件须在投标截止时间前通过</w:t>
      </w:r>
      <w:r>
        <w:rPr>
          <w:rFonts w:ascii="宋体" w:hAnsi="宋体" w:eastAsia="宋体" w:cs="宋体"/>
          <w:color w:val="000000" w:themeColor="text1"/>
          <w:spacing w:val="-6"/>
          <w:position w:val="0"/>
          <w:sz w:val="24"/>
          <w:shd w:val="clear" w:fill="auto"/>
          <w14:textFill>
            <w14:solidFill>
              <w14:schemeClr w14:val="tx1"/>
            </w14:solidFill>
          </w14:textFill>
        </w:rPr>
        <w:t>周口市公共资源交易中心网</w:t>
      </w:r>
      <w:r>
        <w:rPr>
          <w:rFonts w:ascii="宋体" w:hAnsi="宋体" w:eastAsia="宋体" w:cs="宋体"/>
          <w:color w:val="000000" w:themeColor="text1"/>
          <w:spacing w:val="0"/>
          <w:position w:val="0"/>
          <w:sz w:val="24"/>
          <w:shd w:val="clear" w:fill="auto"/>
          <w14:textFill>
            <w14:solidFill>
              <w14:schemeClr w14:val="tx1"/>
            </w14:solidFill>
          </w14:textFill>
        </w:rPr>
        <w:t>（网址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"http://jyzx.zhoukou.gov.cn/" \h </w:instrText>
      </w:r>
      <w:r>
        <w:rPr>
          <w:color w:val="000000" w:themeColor="text1"/>
          <w14:textFill>
            <w14:solidFill>
              <w14:schemeClr w14:val="tx1"/>
            </w14:solidFill>
          </w14:textFill>
        </w:rPr>
        <w:fldChar w:fldCharType="separate"/>
      </w:r>
      <w:r>
        <w:rPr>
          <w:rFonts w:ascii="Times New Roman" w:hAnsi="Times New Roman" w:eastAsia="Times New Roman" w:cs="Times New Roman"/>
          <w:color w:val="000000" w:themeColor="text1"/>
          <w:spacing w:val="0"/>
          <w:position w:val="0"/>
          <w:sz w:val="24"/>
          <w:u w:val="single"/>
          <w:shd w:val="clear" w:fill="auto"/>
          <w14:textFill>
            <w14:solidFill>
              <w14:schemeClr w14:val="tx1"/>
            </w14:solidFill>
          </w14:textFill>
        </w:rPr>
        <w:t>http://jyzx.zhoukou.gov.cn</w:t>
      </w:r>
      <w:r>
        <w:rPr>
          <w:rFonts w:ascii="Times New Roman" w:hAnsi="Times New Roman" w:eastAsia="Times New Roman" w:cs="Times New Roman"/>
          <w:color w:val="000000" w:themeColor="text1"/>
          <w:spacing w:val="0"/>
          <w:position w:val="0"/>
          <w:sz w:val="24"/>
          <w:u w:val="single"/>
          <w:shd w:val="clear" w:fill="auto"/>
          <w14:textFill>
            <w14:solidFill>
              <w14:schemeClr w14:val="tx1"/>
            </w14:solidFill>
          </w14:textFill>
        </w:rPr>
        <w:fldChar w:fldCharType="end"/>
      </w:r>
      <w:r>
        <w:rPr>
          <w:rFonts w:ascii="宋体" w:hAnsi="宋体" w:eastAsia="宋体" w:cs="宋体"/>
          <w:color w:val="000000" w:themeColor="text1"/>
          <w:spacing w:val="0"/>
          <w:position w:val="0"/>
          <w:sz w:val="24"/>
          <w:shd w:val="clear" w:fill="auto"/>
          <w14:textFill>
            <w14:solidFill>
              <w14:schemeClr w14:val="tx1"/>
            </w14:solidFill>
          </w14:textFill>
        </w:rPr>
        <w:t>）。</w:t>
      </w:r>
    </w:p>
    <w:p w14:paraId="5653CD14">
      <w:pPr>
        <w:keepNext w:val="0"/>
        <w:keepLines w:val="0"/>
        <w:pageBreakBefore w:val="0"/>
        <w:widowControl w:val="0"/>
        <w:kinsoku/>
        <w:wordWrap/>
        <w:overflowPunct/>
        <w:topLinePunct w:val="0"/>
        <w:bidi w:val="0"/>
        <w:adjustRightInd w:val="0"/>
        <w:snapToGrid w:val="0"/>
        <w:spacing w:before="0" w:line="360" w:lineRule="auto"/>
        <w:ind w:left="0" w:right="0" w:firstLine="480" w:firstLineChars="200"/>
        <w:jc w:val="left"/>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五、开启（竞争性磋商方式必须填写）</w:t>
      </w:r>
    </w:p>
    <w:p w14:paraId="0936BC94">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u w:val="single"/>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时间：</w:t>
      </w:r>
      <w:r>
        <w:rPr>
          <w:rFonts w:hint="eastAsia" w:ascii="Times New Roman" w:hAnsi="Times New Roman" w:eastAsia="宋体" w:cs="Times New Roman"/>
          <w:color w:val="000000" w:themeColor="text1"/>
          <w:sz w:val="24"/>
          <w:u w:val="single"/>
          <w14:textFill>
            <w14:solidFill>
              <w14:schemeClr w14:val="tx1"/>
            </w14:solidFill>
          </w14:textFill>
        </w:rPr>
        <w:t>202</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5</w:t>
      </w:r>
      <w:r>
        <w:rPr>
          <w:rFonts w:ascii="宋体" w:hAnsi="宋体" w:eastAsia="宋体" w:cs="宋体"/>
          <w:color w:val="000000" w:themeColor="text1"/>
          <w:sz w:val="24"/>
          <w:u w:val="single"/>
          <w14:textFill>
            <w14:solidFill>
              <w14:schemeClr w14:val="tx1"/>
            </w14:solidFill>
          </w14:textFill>
        </w:rPr>
        <w:t>年</w:t>
      </w:r>
      <w:r>
        <w:rPr>
          <w:rFonts w:hint="eastAsia" w:ascii="宋体" w:hAnsi="宋体" w:eastAsia="宋体" w:cs="宋体"/>
          <w:color w:val="000000" w:themeColor="text1"/>
          <w:sz w:val="24"/>
          <w:u w:val="single"/>
          <w:lang w:val="en-US" w:eastAsia="zh-CN"/>
          <w14:textFill>
            <w14:solidFill>
              <w14:schemeClr w14:val="tx1"/>
            </w14:solidFill>
          </w14:textFill>
        </w:rPr>
        <w:t>8</w:t>
      </w:r>
      <w:r>
        <w:rPr>
          <w:rFonts w:ascii="宋体" w:hAnsi="宋体" w:eastAsia="宋体" w:cs="宋体"/>
          <w:color w:val="000000" w:themeColor="text1"/>
          <w:sz w:val="24"/>
          <w:u w:val="single"/>
          <w14:textFill>
            <w14:solidFill>
              <w14:schemeClr w14:val="tx1"/>
            </w14:solidFill>
          </w14:textFill>
        </w:rPr>
        <w:t>月</w:t>
      </w:r>
      <w:r>
        <w:rPr>
          <w:rFonts w:hint="eastAsia" w:ascii="宋体" w:hAnsi="宋体" w:eastAsia="宋体" w:cs="宋体"/>
          <w:color w:val="000000" w:themeColor="text1"/>
          <w:sz w:val="24"/>
          <w:u w:val="single"/>
          <w:lang w:val="en-US" w:eastAsia="zh-CN"/>
          <w14:textFill>
            <w14:solidFill>
              <w14:schemeClr w14:val="tx1"/>
            </w14:solidFill>
          </w14:textFill>
        </w:rPr>
        <w:t>25</w:t>
      </w:r>
      <w:r>
        <w:rPr>
          <w:rFonts w:ascii="宋体" w:hAnsi="宋体" w:eastAsia="宋体" w:cs="宋体"/>
          <w:color w:val="000000" w:themeColor="text1"/>
          <w:sz w:val="24"/>
          <w:u w:val="single"/>
          <w14:textFill>
            <w14:solidFill>
              <w14:schemeClr w14:val="tx1"/>
            </w14:solidFill>
          </w14:textFill>
        </w:rPr>
        <w:t>日</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10</w:t>
      </w:r>
      <w:r>
        <w:rPr>
          <w:rFonts w:ascii="宋体" w:hAnsi="宋体" w:eastAsia="宋体" w:cs="宋体"/>
          <w:color w:val="000000" w:themeColor="text1"/>
          <w:sz w:val="24"/>
          <w:u w:val="single"/>
          <w14:textFill>
            <w14:solidFill>
              <w14:schemeClr w14:val="tx1"/>
            </w14:solidFill>
          </w14:textFill>
        </w:rPr>
        <w:t>点</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00</w:t>
      </w:r>
      <w:r>
        <w:rPr>
          <w:rFonts w:ascii="宋体" w:hAnsi="宋体" w:eastAsia="宋体" w:cs="宋体"/>
          <w:color w:val="000000" w:themeColor="text1"/>
          <w:sz w:val="24"/>
          <w:u w:val="single"/>
          <w14:textFill>
            <w14:solidFill>
              <w14:schemeClr w14:val="tx1"/>
            </w14:solidFill>
          </w14:textFill>
        </w:rPr>
        <w:t>分</w:t>
      </w:r>
      <w:r>
        <w:rPr>
          <w:rFonts w:ascii="宋体" w:hAnsi="宋体" w:eastAsia="宋体" w:cs="宋体"/>
          <w:color w:val="000000" w:themeColor="text1"/>
          <w:spacing w:val="0"/>
          <w:position w:val="0"/>
          <w:sz w:val="24"/>
          <w:shd w:val="clear" w:fill="auto"/>
          <w14:textFill>
            <w14:solidFill>
              <w14:schemeClr w14:val="tx1"/>
            </w14:solidFill>
          </w14:textFill>
        </w:rPr>
        <w:t>（北京时间）</w:t>
      </w:r>
    </w:p>
    <w:p w14:paraId="275BE412">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Times New Roman" w:hAnsi="Times New Roman" w:eastAsia="Times New Roman" w:cs="Times New Roman"/>
          <w:color w:val="000000" w:themeColor="text1"/>
          <w:spacing w:val="0"/>
          <w:position w:val="0"/>
          <w:sz w:val="24"/>
          <w:u w:val="single"/>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地点：周口市公共资源交易中心开标室</w:t>
      </w:r>
    </w:p>
    <w:p w14:paraId="2E5ADBE1">
      <w:pPr>
        <w:keepNext w:val="0"/>
        <w:keepLines w:val="0"/>
        <w:pageBreakBefore w:val="0"/>
        <w:widowControl w:val="0"/>
        <w:kinsoku/>
        <w:wordWrap/>
        <w:overflowPunct/>
        <w:topLinePunct w:val="0"/>
        <w:bidi w:val="0"/>
        <w:adjustRightInd w:val="0"/>
        <w:snapToGrid w:val="0"/>
        <w:spacing w:before="0" w:line="360" w:lineRule="auto"/>
        <w:ind w:left="0" w:right="0" w:firstLine="480" w:firstLineChars="200"/>
        <w:jc w:val="left"/>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六、公告期限</w:t>
      </w:r>
    </w:p>
    <w:p w14:paraId="20AE8ED1">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自本公告发布之日起</w:t>
      </w:r>
      <w:r>
        <w:rPr>
          <w:rFonts w:hint="eastAsia" w:ascii="Times New Roman" w:hAnsi="Times New Roman" w:eastAsia="宋体" w:cs="Times New Roman"/>
          <w:color w:val="000000" w:themeColor="text1"/>
          <w:spacing w:val="0"/>
          <w:position w:val="0"/>
          <w:sz w:val="24"/>
          <w:shd w:val="clear" w:fill="auto"/>
          <w:lang w:val="en-US" w:eastAsia="zh-CN"/>
          <w14:textFill>
            <w14:solidFill>
              <w14:schemeClr w14:val="tx1"/>
            </w14:solidFill>
          </w14:textFill>
        </w:rPr>
        <w:t>5</w:t>
      </w:r>
      <w:r>
        <w:rPr>
          <w:rFonts w:ascii="宋体" w:hAnsi="宋体" w:eastAsia="宋体" w:cs="宋体"/>
          <w:color w:val="000000" w:themeColor="text1"/>
          <w:spacing w:val="0"/>
          <w:position w:val="0"/>
          <w:sz w:val="24"/>
          <w:shd w:val="clear" w:fill="auto"/>
          <w14:textFill>
            <w14:solidFill>
              <w14:schemeClr w14:val="tx1"/>
            </w14:solidFill>
          </w14:textFill>
        </w:rPr>
        <w:t>个工作日。</w:t>
      </w:r>
    </w:p>
    <w:p w14:paraId="21649C20">
      <w:pPr>
        <w:keepNext w:val="0"/>
        <w:keepLines w:val="0"/>
        <w:pageBreakBefore w:val="0"/>
        <w:widowControl w:val="0"/>
        <w:kinsoku/>
        <w:wordWrap/>
        <w:overflowPunct/>
        <w:topLinePunct w:val="0"/>
        <w:bidi w:val="0"/>
        <w:adjustRightInd w:val="0"/>
        <w:snapToGrid w:val="0"/>
        <w:spacing w:before="0" w:line="360" w:lineRule="auto"/>
        <w:ind w:left="0" w:right="0" w:firstLine="480" w:firstLineChars="200"/>
        <w:jc w:val="left"/>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七、其他补充事宜</w:t>
      </w:r>
    </w:p>
    <w:p w14:paraId="4FE8A718">
      <w:pPr>
        <w:keepNext w:val="0"/>
        <w:keepLines w:val="0"/>
        <w:pageBreakBefore w:val="0"/>
        <w:widowControl w:val="0"/>
        <w:kinsoku/>
        <w:wordWrap/>
        <w:overflowPunct/>
        <w:topLinePunct w:val="0"/>
        <w:bidi w:val="0"/>
        <w:adjustRightInd w:val="0"/>
        <w:snapToGrid w:val="0"/>
        <w:spacing w:before="0" w:line="360" w:lineRule="auto"/>
        <w:ind w:left="0" w:right="0" w:firstLine="480" w:firstLineChars="200"/>
        <w:jc w:val="left"/>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八、凡对本次采购提出询问，请按以下方式联系。</w:t>
      </w:r>
    </w:p>
    <w:p w14:paraId="42A767D4">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1.采购人信息</w:t>
      </w:r>
    </w:p>
    <w:p w14:paraId="758DC2B5">
      <w:pPr>
        <w:keepNext w:val="0"/>
        <w:keepLines w:val="0"/>
        <w:pageBreakBefore w:val="0"/>
        <w:widowControl w:val="0"/>
        <w:kinsoku/>
        <w:wordWrap/>
        <w:overflowPunct/>
        <w:topLinePunct w:val="0"/>
        <w:bidi w:val="0"/>
        <w:adjustRightInd w:val="0"/>
        <w:snapToGrid w:val="0"/>
        <w:spacing w:line="360" w:lineRule="auto"/>
        <w:ind w:right="0" w:firstLine="480"/>
        <w:jc w:val="left"/>
        <w:textAlignment w:val="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名 称：</w:t>
      </w:r>
      <w:r>
        <w:rPr>
          <w:rFonts w:hint="eastAsia" w:ascii="宋体" w:hAnsi="宋体" w:eastAsia="宋体" w:cs="宋体"/>
          <w:color w:val="000000" w:themeColor="text1"/>
          <w:sz w:val="24"/>
          <w:u w:val="none"/>
          <w14:textFill>
            <w14:solidFill>
              <w14:schemeClr w14:val="tx1"/>
            </w14:solidFill>
          </w14:textFill>
        </w:rPr>
        <w:t>周口市眼科医院（周口市第七人民医院）</w:t>
      </w:r>
      <w:r>
        <w:rPr>
          <w:rFonts w:ascii="宋体" w:hAnsi="宋体" w:eastAsia="宋体" w:cs="宋体"/>
          <w:color w:val="000000" w:themeColor="text1"/>
          <w:sz w:val="24"/>
          <w14:textFill>
            <w14:solidFill>
              <w14:schemeClr w14:val="tx1"/>
            </w14:solidFill>
          </w14:textFill>
        </w:rPr>
        <w:t>　　　　　　　　　　　</w:t>
      </w:r>
    </w:p>
    <w:p w14:paraId="1C3FEC8F">
      <w:pPr>
        <w:keepNext w:val="0"/>
        <w:keepLines w:val="0"/>
        <w:pageBreakBefore w:val="0"/>
        <w:widowControl w:val="0"/>
        <w:kinsoku/>
        <w:wordWrap/>
        <w:overflowPunct/>
        <w:topLinePunct w:val="0"/>
        <w:bidi w:val="0"/>
        <w:adjustRightInd w:val="0"/>
        <w:snapToGrid w:val="0"/>
        <w:spacing w:line="360" w:lineRule="auto"/>
        <w:ind w:right="0" w:firstLine="480"/>
        <w:jc w:val="left"/>
        <w:textAlignment w:val="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地</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址：</w:t>
      </w:r>
      <w:r>
        <w:rPr>
          <w:rFonts w:hint="eastAsia" w:ascii="宋体" w:hAnsi="宋体" w:eastAsia="宋体" w:cs="宋体"/>
          <w:color w:val="000000" w:themeColor="text1"/>
          <w:sz w:val="24"/>
          <w14:textFill>
            <w14:solidFill>
              <w14:schemeClr w14:val="tx1"/>
            </w14:solidFill>
          </w14:textFill>
        </w:rPr>
        <w:t>周口市川汇区新建路108号</w:t>
      </w:r>
      <w:r>
        <w:rPr>
          <w:rFonts w:ascii="宋体" w:hAnsi="宋体" w:eastAsia="宋体" w:cs="宋体"/>
          <w:color w:val="000000" w:themeColor="text1"/>
          <w:sz w:val="24"/>
          <w14:textFill>
            <w14:solidFill>
              <w14:schemeClr w14:val="tx1"/>
            </w14:solidFill>
          </w14:textFill>
        </w:rPr>
        <w:t>　　　　　　　　　　　　</w:t>
      </w:r>
    </w:p>
    <w:p w14:paraId="38EABB2C">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z w:val="24"/>
          <w14:textFill>
            <w14:solidFill>
              <w14:schemeClr w14:val="tx1"/>
            </w14:solidFill>
          </w14:textFill>
        </w:rPr>
        <w:t>项目联系人：</w:t>
      </w:r>
      <w:r>
        <w:rPr>
          <w:rFonts w:hint="eastAsia" w:ascii="宋体" w:hAnsi="宋体" w:eastAsia="宋体" w:cs="宋体"/>
          <w:color w:val="000000" w:themeColor="text1"/>
          <w:sz w:val="24"/>
          <w:lang w:val="en-US" w:eastAsia="zh-CN"/>
          <w14:textFill>
            <w14:solidFill>
              <w14:schemeClr w14:val="tx1"/>
            </w14:solidFill>
          </w14:textFill>
        </w:rPr>
        <w:t>党凯</w:t>
      </w:r>
      <w:r>
        <w:rPr>
          <w:rFonts w:ascii="宋体" w:hAnsi="宋体" w:eastAsia="宋体" w:cs="宋体"/>
          <w:color w:val="000000" w:themeColor="text1"/>
          <w:sz w:val="24"/>
          <w14:textFill>
            <w14:solidFill>
              <w14:schemeClr w14:val="tx1"/>
            </w14:solidFill>
          </w14:textFill>
        </w:rPr>
        <w:t xml:space="preserve">     联系方式：</w:t>
      </w:r>
      <w:r>
        <w:rPr>
          <w:rFonts w:hint="eastAsia" w:ascii="宋体" w:hAnsi="宋体" w:eastAsia="宋体" w:cs="宋体"/>
          <w:color w:val="000000" w:themeColor="text1"/>
          <w:sz w:val="24"/>
          <w:lang w:val="en-US" w:eastAsia="zh-CN"/>
          <w14:textFill>
            <w14:solidFill>
              <w14:schemeClr w14:val="tx1"/>
            </w14:solidFill>
          </w14:textFill>
        </w:rPr>
        <w:t>16696263838</w:t>
      </w:r>
      <w:r>
        <w:rPr>
          <w:rFonts w:ascii="宋体" w:hAnsi="宋体" w:eastAsia="宋体" w:cs="宋体"/>
          <w:color w:val="000000" w:themeColor="text1"/>
          <w:spacing w:val="0"/>
          <w:position w:val="0"/>
          <w:sz w:val="24"/>
          <w:shd w:val="clear" w:fill="auto"/>
          <w14:textFill>
            <w14:solidFill>
              <w14:schemeClr w14:val="tx1"/>
            </w14:solidFill>
          </w14:textFill>
        </w:rPr>
        <w:t xml:space="preserve">　　　　　　　　　 </w:t>
      </w:r>
    </w:p>
    <w:p w14:paraId="2DEB2EB0">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2.采购代理机构信息</w:t>
      </w:r>
    </w:p>
    <w:p w14:paraId="10DFE88E">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名 称：周口市公共资源交易中心政府采购中心　　　　　　　　　　　　</w:t>
      </w:r>
    </w:p>
    <w:p w14:paraId="3FA824DD">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地　址：周口市光明路与政通路交叉口向北100米路东</w:t>
      </w:r>
    </w:p>
    <w:p w14:paraId="7B69C528">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hint="default" w:ascii="宋体" w:hAnsi="宋体" w:eastAsia="宋体" w:cs="宋体"/>
          <w:color w:val="000000" w:themeColor="text1"/>
          <w:spacing w:val="0"/>
          <w:position w:val="0"/>
          <w:sz w:val="24"/>
          <w:shd w:val="clear" w:fill="auto"/>
          <w:lang w:val="en-US" w:eastAsia="zh-CN"/>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项目联系人：</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 xml:space="preserve">王园园     </w:t>
      </w:r>
      <w:r>
        <w:rPr>
          <w:rFonts w:ascii="宋体" w:hAnsi="宋体" w:eastAsia="宋体" w:cs="宋体"/>
          <w:color w:val="000000" w:themeColor="text1"/>
          <w:spacing w:val="0"/>
          <w:position w:val="0"/>
          <w:sz w:val="24"/>
          <w:shd w:val="clear" w:fill="auto"/>
          <w14:textFill>
            <w14:solidFill>
              <w14:schemeClr w14:val="tx1"/>
            </w14:solidFill>
          </w14:textFill>
        </w:rPr>
        <w:t xml:space="preserve">  联系方式：</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0394-8106517、19913281180</w:t>
      </w:r>
    </w:p>
    <w:p w14:paraId="7E2E7E9D">
      <w:pPr>
        <w:keepNext w:val="0"/>
        <w:keepLines w:val="0"/>
        <w:pageBreakBefore w:val="0"/>
        <w:widowControl w:val="0"/>
        <w:kinsoku/>
        <w:wordWrap/>
        <w:overflowPunct/>
        <w:topLinePunct w:val="0"/>
        <w:bidi w:val="0"/>
        <w:adjustRightInd w:val="0"/>
        <w:snapToGrid w:val="0"/>
        <w:spacing w:line="360" w:lineRule="auto"/>
        <w:ind w:right="0" w:firstLine="480"/>
        <w:jc w:val="left"/>
        <w:textAlignment w:val="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3.监督单位：</w:t>
      </w:r>
      <w:r>
        <w:rPr>
          <w:rFonts w:hint="eastAsia" w:ascii="宋体" w:hAnsi="宋体" w:eastAsia="宋体" w:cs="宋体"/>
          <w:color w:val="000000" w:themeColor="text1"/>
          <w:sz w:val="24"/>
          <w14:textFill>
            <w14:solidFill>
              <w14:schemeClr w14:val="tx1"/>
            </w14:solidFill>
          </w14:textFill>
        </w:rPr>
        <w:t>周口市财政局政府监督管理科</w:t>
      </w:r>
    </w:p>
    <w:p w14:paraId="020EAF97">
      <w:pPr>
        <w:keepNext w:val="0"/>
        <w:keepLines w:val="0"/>
        <w:pageBreakBefore w:val="0"/>
        <w:widowControl w:val="0"/>
        <w:kinsoku/>
        <w:wordWrap/>
        <w:overflowPunct/>
        <w:topLinePunct w:val="0"/>
        <w:bidi w:val="0"/>
        <w:adjustRightInd w:val="0"/>
        <w:snapToGrid w:val="0"/>
        <w:spacing w:line="360" w:lineRule="auto"/>
        <w:ind w:right="0" w:firstLine="480" w:firstLineChars="200"/>
        <w:jc w:val="left"/>
        <w:textAlignment w:val="auto"/>
        <w:rPr>
          <w:rFonts w:ascii="Times New Roman" w:hAnsi="Times New Roman" w:eastAsia="宋体"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联系方式：</w:t>
      </w:r>
      <w:r>
        <w:rPr>
          <w:rFonts w:hint="eastAsia" w:ascii="宋体" w:hAnsi="宋体" w:eastAsia="宋体" w:cs="宋体"/>
          <w:color w:val="000000" w:themeColor="text1"/>
          <w:sz w:val="24"/>
          <w14:textFill>
            <w14:solidFill>
              <w14:schemeClr w14:val="tx1"/>
            </w14:solidFill>
          </w14:textFill>
        </w:rPr>
        <w:t>0394-8106976</w:t>
      </w:r>
    </w:p>
    <w:p w14:paraId="54BF4B40">
      <w:pPr>
        <w:keepNext w:val="0"/>
        <w:keepLines w:val="0"/>
        <w:pageBreakBefore w:val="0"/>
        <w:widowControl w:val="0"/>
        <w:kinsoku/>
        <w:wordWrap/>
        <w:overflowPunct/>
        <w:topLinePunct w:val="0"/>
        <w:bidi w:val="0"/>
        <w:adjustRightInd w:val="0"/>
        <w:snapToGrid w:val="0"/>
        <w:spacing w:before="0" w:line="360" w:lineRule="auto"/>
        <w:ind w:left="0" w:right="0" w:firstLine="420"/>
        <w:jc w:val="left"/>
        <w:textAlignment w:val="auto"/>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20627F5F">
      <w:pPr>
        <w:keepNext w:val="0"/>
        <w:keepLines w:val="0"/>
        <w:pageBreakBefore w:val="0"/>
        <w:widowControl w:val="0"/>
        <w:kinsoku/>
        <w:wordWrap/>
        <w:overflowPunct/>
        <w:topLinePunct w:val="0"/>
        <w:bidi w:val="0"/>
        <w:adjustRightInd w:val="0"/>
        <w:snapToGrid w:val="0"/>
        <w:spacing w:before="0" w:line="360" w:lineRule="auto"/>
        <w:ind w:left="0" w:right="0" w:firstLine="204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周口市公共资源交易中心政府采购中心</w:t>
      </w:r>
    </w:p>
    <w:p w14:paraId="17A39CB3">
      <w:pPr>
        <w:keepNext w:val="0"/>
        <w:keepLines w:val="0"/>
        <w:pageBreakBefore w:val="0"/>
        <w:widowControl w:val="0"/>
        <w:tabs>
          <w:tab w:val="left" w:pos="0"/>
          <w:tab w:val="left" w:pos="993"/>
          <w:tab w:val="left" w:pos="1134"/>
        </w:tabs>
        <w:kinsoku/>
        <w:wordWrap/>
        <w:overflowPunct/>
        <w:topLinePunct w:val="0"/>
        <w:bidi w:val="0"/>
        <w:adjustRightInd w:val="0"/>
        <w:snapToGrid w:val="0"/>
        <w:spacing w:before="0" w:line="360" w:lineRule="auto"/>
        <w:ind w:left="0" w:right="0" w:firstLine="36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2025</w:t>
      </w:r>
      <w:r>
        <w:rPr>
          <w:rFonts w:ascii="宋体" w:hAnsi="宋体" w:eastAsia="宋体" w:cs="宋体"/>
          <w:color w:val="000000" w:themeColor="text1"/>
          <w:spacing w:val="0"/>
          <w:position w:val="0"/>
          <w:sz w:val="24"/>
          <w:shd w:val="clear" w:fill="auto"/>
          <w14:textFill>
            <w14:solidFill>
              <w14:schemeClr w14:val="tx1"/>
            </w14:solidFill>
          </w14:textFill>
        </w:rPr>
        <w:t>年</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8</w:t>
      </w:r>
      <w:r>
        <w:rPr>
          <w:rFonts w:ascii="宋体" w:hAnsi="宋体" w:eastAsia="宋体" w:cs="宋体"/>
          <w:color w:val="000000" w:themeColor="text1"/>
          <w:spacing w:val="0"/>
          <w:position w:val="0"/>
          <w:sz w:val="24"/>
          <w:shd w:val="clear" w:fill="auto"/>
          <w14:textFill>
            <w14:solidFill>
              <w14:schemeClr w14:val="tx1"/>
            </w14:solidFill>
          </w14:textFill>
        </w:rPr>
        <w:t>月</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14</w:t>
      </w:r>
      <w:r>
        <w:rPr>
          <w:rFonts w:ascii="宋体" w:hAnsi="宋体" w:eastAsia="宋体" w:cs="宋体"/>
          <w:color w:val="000000" w:themeColor="text1"/>
          <w:spacing w:val="0"/>
          <w:position w:val="0"/>
          <w:sz w:val="24"/>
          <w:shd w:val="clear" w:fill="auto"/>
          <w14:textFill>
            <w14:solidFill>
              <w14:schemeClr w14:val="tx1"/>
            </w14:solidFill>
          </w14:textFill>
        </w:rPr>
        <w:t>日</w:t>
      </w:r>
    </w:p>
    <w:p w14:paraId="3E5A8C23">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2883F462">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0DE25F54">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59E6E1B8">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5D74DF11">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721593DA">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4018EEEE">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0C266B9D">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48EFA26C">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7A1C072B">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0AE77950">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275C6989">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6B7F4FDC">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1A37D246">
      <w:pPr>
        <w:pStyle w:val="20"/>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255D15D5">
      <w:pPr>
        <w:spacing w:before="0" w:after="0" w:line="24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第二章    供应商须知</w:t>
      </w:r>
    </w:p>
    <w:p w14:paraId="3E113617">
      <w:pPr>
        <w:pStyle w:val="6"/>
        <w:rPr>
          <w:color w:val="000000" w:themeColor="text1"/>
          <w14:textFill>
            <w14:solidFill>
              <w14:schemeClr w14:val="tx1"/>
            </w14:solidFill>
          </w14:textFill>
        </w:rPr>
      </w:pPr>
    </w:p>
    <w:tbl>
      <w:tblPr>
        <w:tblStyle w:val="15"/>
        <w:tblW w:w="9199" w:type="dxa"/>
        <w:jc w:val="center"/>
        <w:tblLayout w:type="autofit"/>
        <w:tblCellMar>
          <w:top w:w="0" w:type="dxa"/>
          <w:left w:w="10" w:type="dxa"/>
          <w:bottom w:w="0" w:type="dxa"/>
          <w:right w:w="10" w:type="dxa"/>
        </w:tblCellMar>
      </w:tblPr>
      <w:tblGrid>
        <w:gridCol w:w="856"/>
        <w:gridCol w:w="1673"/>
        <w:gridCol w:w="6670"/>
      </w:tblGrid>
      <w:tr w14:paraId="78D44995">
        <w:tblPrEx>
          <w:tblCellMar>
            <w:top w:w="0" w:type="dxa"/>
            <w:left w:w="10" w:type="dxa"/>
            <w:bottom w:w="0" w:type="dxa"/>
            <w:right w:w="10" w:type="dxa"/>
          </w:tblCellMar>
        </w:tblPrEx>
        <w:trPr>
          <w:trHeight w:val="0" w:hRule="atLeast"/>
          <w:jc w:val="center"/>
        </w:trPr>
        <w:tc>
          <w:tcPr>
            <w:tcW w:w="919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1DAED">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供应商须知前附表</w:t>
            </w:r>
          </w:p>
        </w:tc>
      </w:tr>
      <w:tr w14:paraId="1CD8974E">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3B7D8B">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序号</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191553">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条款</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F25251">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内  容</w:t>
            </w:r>
          </w:p>
        </w:tc>
      </w:tr>
      <w:tr w14:paraId="0D14FB85">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945B3">
            <w:pPr>
              <w:numPr>
                <w:ilvl w:val="0"/>
                <w:numId w:val="2"/>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859966">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项目概况</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95806A">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none"/>
                <w:lang w:eastAsia="zh-CN"/>
                <w14:textFill>
                  <w14:solidFill>
                    <w14:schemeClr w14:val="tx1"/>
                  </w14:solidFill>
                </w14:textFill>
              </w:rPr>
              <w:t>周口市眼科医院(周口市第七人民医院)新院区病床采购项目</w:t>
            </w:r>
          </w:p>
          <w:p w14:paraId="0ACBCC8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eastAsia="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采购内容：</w:t>
            </w:r>
            <w:r>
              <w:rPr>
                <w:rFonts w:hint="eastAsia" w:ascii="宋体" w:hAnsi="宋体" w:eastAsia="宋体" w:cs="宋体"/>
                <w:color w:val="000000" w:themeColor="text1"/>
                <w:sz w:val="24"/>
                <w:lang w:val="en-US" w:eastAsia="zh-CN"/>
                <w14:textFill>
                  <w14:solidFill>
                    <w14:schemeClr w14:val="tx1"/>
                  </w14:solidFill>
                </w14:textFill>
              </w:rPr>
              <w:t>病床</w:t>
            </w:r>
          </w:p>
          <w:p w14:paraId="55792DE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3）采购人：</w:t>
            </w:r>
            <w:r>
              <w:rPr>
                <w:rFonts w:hint="eastAsia" w:ascii="宋体" w:hAnsi="宋体" w:eastAsia="宋体" w:cs="宋体"/>
                <w:color w:val="000000" w:themeColor="text1"/>
                <w:sz w:val="24"/>
                <w:u w:val="none"/>
                <w14:textFill>
                  <w14:solidFill>
                    <w14:schemeClr w14:val="tx1"/>
                  </w14:solidFill>
                </w14:textFill>
              </w:rPr>
              <w:t>周口市眼科医院（周口市第七人民医院）</w:t>
            </w:r>
          </w:p>
          <w:p w14:paraId="624B4749">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0"/>
              <w:jc w:val="both"/>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4）采购代理机构：周口市公共资源交易中心政府采购中心</w:t>
            </w:r>
          </w:p>
        </w:tc>
      </w:tr>
      <w:tr w14:paraId="7DAECF28">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F3AD64">
            <w:pPr>
              <w:numPr>
                <w:ilvl w:val="0"/>
                <w:numId w:val="3"/>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2</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F1E42F">
            <w:pPr>
              <w:spacing w:before="0" w:after="0" w:line="240" w:lineRule="auto"/>
              <w:ind w:left="-4" w:right="0" w:hanging="4"/>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对供应商的资格要求</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E2B5DB">
            <w:pPr>
              <w:spacing w:before="0" w:after="0" w:line="240" w:lineRule="auto"/>
              <w:ind w:left="-4" w:right="0" w:hanging="4"/>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见竞争性磋商邀请函</w:t>
            </w:r>
          </w:p>
        </w:tc>
      </w:tr>
      <w:tr w14:paraId="7373FBE8">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2B6298">
            <w:pPr>
              <w:numPr>
                <w:ilvl w:val="0"/>
                <w:numId w:val="4"/>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8A86C">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报价费用</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0ACCB4">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无论报价和磋商的过程和结果如何，供应商自行承担所有与参加报价及磋商有关活动的全部费用。</w:t>
            </w:r>
          </w:p>
        </w:tc>
      </w:tr>
      <w:tr w14:paraId="6284E9DA">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9A20A6">
            <w:pPr>
              <w:numPr>
                <w:ilvl w:val="0"/>
                <w:numId w:val="5"/>
              </w:numPr>
              <w:tabs>
                <w:tab w:val="left" w:pos="420"/>
              </w:tabs>
              <w:spacing w:before="0" w:after="0" w:line="240" w:lineRule="auto"/>
              <w:ind w:left="420" w:right="0" w:hanging="420"/>
              <w:jc w:val="both"/>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4</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AE3AD2">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响应文件语言</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E056F0">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中文</w:t>
            </w:r>
          </w:p>
        </w:tc>
      </w:tr>
      <w:tr w14:paraId="3FE75174">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E13796">
            <w:pPr>
              <w:numPr>
                <w:ilvl w:val="0"/>
                <w:numId w:val="6"/>
              </w:numPr>
              <w:tabs>
                <w:tab w:val="left" w:pos="420"/>
              </w:tabs>
              <w:spacing w:before="0" w:after="0" w:line="240" w:lineRule="auto"/>
              <w:ind w:left="420" w:right="0" w:hanging="420"/>
              <w:jc w:val="both"/>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5</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B35EF1">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报价货币</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50569F">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人民币</w:t>
            </w:r>
          </w:p>
        </w:tc>
      </w:tr>
      <w:tr w14:paraId="58598A39">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0C07BB">
            <w:pPr>
              <w:numPr>
                <w:ilvl w:val="0"/>
                <w:numId w:val="7"/>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6</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287F4">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报价范围及说明</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A4B395">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报价包括本项目所招标的货物、保险、税费、包装、加工及加工损耗、运输、现场落地、安装、验收等（采购项目技术规格、参数及要求）</w:t>
            </w:r>
          </w:p>
        </w:tc>
      </w:tr>
      <w:tr w14:paraId="0F322D50">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107E1F">
            <w:pPr>
              <w:numPr>
                <w:ilvl w:val="0"/>
                <w:numId w:val="8"/>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7</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26E358">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响应文件有效期</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37BDBE">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响应文件递交截止期后60日内有效</w:t>
            </w:r>
          </w:p>
        </w:tc>
      </w:tr>
      <w:tr w14:paraId="766F12F8">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486B4D">
            <w:pPr>
              <w:numPr>
                <w:ilvl w:val="0"/>
                <w:numId w:val="9"/>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8</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F171F0">
            <w:pPr>
              <w:tabs>
                <w:tab w:val="left" w:pos="8640"/>
              </w:tabs>
              <w:spacing w:before="0" w:after="0" w:line="240" w:lineRule="auto"/>
              <w:ind w:left="-2"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响应文件的组成</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39C28C">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供应商应按本磋商文件规定的格式，填写并提供相关文件或资料，本磋商文件第三部分要求的文件和资料也须一并提供。供应商还可根据自己的理解，提供其他必要的技术响应、样本资料及附件；</w:t>
            </w:r>
          </w:p>
        </w:tc>
      </w:tr>
      <w:tr w14:paraId="075270C1">
        <w:tblPrEx>
          <w:tblCellMar>
            <w:top w:w="0" w:type="dxa"/>
            <w:left w:w="10" w:type="dxa"/>
            <w:bottom w:w="0" w:type="dxa"/>
            <w:right w:w="10" w:type="dxa"/>
          </w:tblCellMar>
        </w:tblPrEx>
        <w:trPr>
          <w:trHeight w:val="713"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502612">
            <w:pPr>
              <w:numPr>
                <w:ilvl w:val="0"/>
                <w:numId w:val="10"/>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9</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599957">
            <w:pPr>
              <w:tabs>
                <w:tab w:val="left" w:pos="8640"/>
              </w:tabs>
              <w:spacing w:before="0" w:after="0" w:line="240" w:lineRule="auto"/>
              <w:ind w:left="-2"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响应文件封面要求</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4C068D">
            <w:pPr>
              <w:tabs>
                <w:tab w:val="left" w:pos="8640"/>
              </w:tabs>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包含项目名称及编号、供应商名称、地址、联系人、联系电话等信息</w:t>
            </w:r>
          </w:p>
        </w:tc>
      </w:tr>
      <w:tr w14:paraId="66729FA3">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467761">
            <w:pPr>
              <w:numPr>
                <w:ilvl w:val="0"/>
                <w:numId w:val="11"/>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10</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2EF8DA">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响应文件份数要求</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66D1BD">
            <w:pPr>
              <w:tabs>
                <w:tab w:val="left" w:pos="8640"/>
              </w:tabs>
              <w:spacing w:before="0" w:after="0" w:line="240" w:lineRule="auto"/>
              <w:ind w:left="-2"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加密的电子投标文件须在投标截止时间前成功上传</w:t>
            </w:r>
          </w:p>
        </w:tc>
      </w:tr>
      <w:tr w14:paraId="458F5006">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2250E6">
            <w:pPr>
              <w:numPr>
                <w:ilvl w:val="0"/>
                <w:numId w:val="12"/>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11</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25898C">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响应文件装订和密封要求</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2EB3B3">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无</w:t>
            </w:r>
          </w:p>
        </w:tc>
      </w:tr>
      <w:tr w14:paraId="076FD25D">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D5A69F">
            <w:pPr>
              <w:numPr>
                <w:ilvl w:val="0"/>
                <w:numId w:val="13"/>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12</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450BC3">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竞争性磋商文件的澄清</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C4D49A">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对竞争性磋商文件进行的澄清，以网上公告的方式通知供应商。澄清或修改的内容可能影响响应文件编制的，采购人、采购代理机构应当在提交响应文件截止时间至少5日前。</w:t>
            </w:r>
          </w:p>
        </w:tc>
      </w:tr>
      <w:tr w14:paraId="71BB4D0D">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5BF99B">
            <w:pPr>
              <w:numPr>
                <w:ilvl w:val="0"/>
                <w:numId w:val="14"/>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13</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7060D0">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响应文件递交截止时间</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9A9DAF">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0"/>
                <w:shd w:val="clear" w:fill="auto"/>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 xml:space="preserve">年 </w:t>
            </w:r>
            <w:r>
              <w:rPr>
                <w:rFonts w:ascii="宋体" w:hAnsi="宋体" w:eastAsia="宋体" w:cs="宋体"/>
                <w:color w:val="000000" w:themeColor="text1"/>
                <w:spacing w:val="0"/>
                <w:position w:val="0"/>
                <w:sz w:val="20"/>
                <w:shd w:val="clear" w:fill="auto"/>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 xml:space="preserve"> 月</w:t>
            </w:r>
            <w:r>
              <w:rPr>
                <w:rFonts w:ascii="宋体" w:hAnsi="宋体" w:eastAsia="宋体" w:cs="宋体"/>
                <w:color w:val="000000" w:themeColor="text1"/>
                <w:spacing w:val="0"/>
                <w:position w:val="0"/>
                <w:sz w:val="20"/>
                <w:shd w:val="clear" w:fill="auto"/>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 xml:space="preserve">日上午   （见磋商公告） </w:t>
            </w:r>
          </w:p>
        </w:tc>
      </w:tr>
      <w:tr w14:paraId="342B687E">
        <w:tblPrEx>
          <w:tblCellMar>
            <w:top w:w="0" w:type="dxa"/>
            <w:left w:w="10" w:type="dxa"/>
            <w:bottom w:w="0" w:type="dxa"/>
            <w:right w:w="10" w:type="dxa"/>
          </w:tblCellMar>
        </w:tblPrEx>
        <w:trPr>
          <w:trHeight w:val="1374"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BC7718">
            <w:pPr>
              <w:numPr>
                <w:ilvl w:val="0"/>
                <w:numId w:val="15"/>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14</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FB7CF0">
            <w:pPr>
              <w:spacing w:before="0" w:after="0" w:line="24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响应文件递交地点</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EC1A51">
            <w:pP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周口市公共资源交易中心</w:t>
            </w:r>
            <w:r>
              <w:rPr>
                <w:rFonts w:hint="eastAsia" w:ascii="宋体" w:hAnsi="宋体"/>
                <w:color w:val="000000" w:themeColor="text1"/>
                <w:sz w:val="24"/>
                <w:lang w:val="en-US" w:eastAsia="zh-CN"/>
                <w14:textFill>
                  <w14:solidFill>
                    <w14:schemeClr w14:val="tx1"/>
                  </w14:solidFill>
                </w14:textFill>
              </w:rPr>
              <w:t>网</w:t>
            </w:r>
          </w:p>
          <w:p w14:paraId="548B651B">
            <w:pPr>
              <w:rPr>
                <w:rFonts w:hint="eastAsia"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网址：周口市公共资源电子交易服务平台会员系统（网址</w:t>
            </w:r>
            <w:r>
              <w:rPr>
                <w:rFonts w:hint="eastAsia" w:asciiTheme="minorEastAsia" w:hAnsiTheme="minorEastAsia" w:eastAsiaTheme="minorEastAsia"/>
                <w:color w:val="000000" w:themeColor="text1"/>
                <w14:textFill>
                  <w14:solidFill>
                    <w14:schemeClr w14:val="tx1"/>
                  </w14:solidFill>
                </w14:textFill>
              </w:rPr>
              <w:t>http://jyzx.zhoukou.gov.cn</w:t>
            </w:r>
            <w:r>
              <w:rPr>
                <w:rFonts w:hint="eastAsia" w:asciiTheme="minorEastAsia" w:hAnsiTheme="minorEastAsia" w:eastAsiaTheme="minorEastAsia"/>
                <w:color w:val="000000" w:themeColor="text1"/>
                <w:lang w:eastAsia="zh-CN"/>
                <w14:textFill>
                  <w14:solidFill>
                    <w14:schemeClr w14:val="tx1"/>
                  </w14:solidFill>
                </w14:textFill>
              </w:rPr>
              <w:t>）</w:t>
            </w:r>
          </w:p>
          <w:p w14:paraId="0391177F">
            <w:pPr>
              <w:spacing w:before="0" w:after="0" w:line="56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（本项目实行网上远程开标无须到现场提交响应文件）</w:t>
            </w:r>
          </w:p>
        </w:tc>
      </w:tr>
      <w:tr w14:paraId="0A51A758">
        <w:tblPrEx>
          <w:tblCellMar>
            <w:top w:w="0" w:type="dxa"/>
            <w:left w:w="10" w:type="dxa"/>
            <w:bottom w:w="0" w:type="dxa"/>
            <w:right w:w="10" w:type="dxa"/>
          </w:tblCellMar>
        </w:tblPrEx>
        <w:trPr>
          <w:trHeight w:val="46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DA99E">
            <w:pPr>
              <w:numPr>
                <w:ilvl w:val="0"/>
                <w:numId w:val="16"/>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15</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6343BC">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磋商时间</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CD4F3F">
            <w:pPr>
              <w:tabs>
                <w:tab w:val="left" w:pos="8640"/>
              </w:tabs>
              <w:spacing w:before="0" w:after="0" w:line="240" w:lineRule="auto"/>
              <w:ind w:left="-2"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0"/>
                <w:shd w:val="clear" w:fill="auto"/>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年</w:t>
            </w:r>
            <w:r>
              <w:rPr>
                <w:rFonts w:ascii="宋体" w:hAnsi="宋体" w:eastAsia="宋体" w:cs="宋体"/>
                <w:color w:val="000000" w:themeColor="text1"/>
                <w:spacing w:val="0"/>
                <w:position w:val="0"/>
                <w:sz w:val="20"/>
                <w:shd w:val="clear" w:fill="auto"/>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月</w:t>
            </w:r>
            <w:r>
              <w:rPr>
                <w:rFonts w:ascii="宋体" w:hAnsi="宋体" w:eastAsia="宋体" w:cs="宋体"/>
                <w:color w:val="000000" w:themeColor="text1"/>
                <w:spacing w:val="0"/>
                <w:position w:val="0"/>
                <w:sz w:val="20"/>
                <w:shd w:val="clear" w:fill="auto"/>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日上午    见磋商公告</w:t>
            </w:r>
          </w:p>
        </w:tc>
      </w:tr>
      <w:tr w14:paraId="157735CF">
        <w:tblPrEx>
          <w:tblCellMar>
            <w:top w:w="0" w:type="dxa"/>
            <w:left w:w="10" w:type="dxa"/>
            <w:bottom w:w="0" w:type="dxa"/>
            <w:right w:w="10" w:type="dxa"/>
          </w:tblCellMar>
        </w:tblPrEx>
        <w:trPr>
          <w:trHeight w:val="40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18BCC">
            <w:pPr>
              <w:numPr>
                <w:ilvl w:val="0"/>
                <w:numId w:val="17"/>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16</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BC3C32">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磋商程序和内容</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C94586">
            <w:pPr>
              <w:tabs>
                <w:tab w:val="left" w:pos="8640"/>
              </w:tabs>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详见磋商文件第二章</w:t>
            </w:r>
          </w:p>
        </w:tc>
      </w:tr>
      <w:tr w14:paraId="040F2C78">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110BC4">
            <w:pPr>
              <w:numPr>
                <w:ilvl w:val="0"/>
                <w:numId w:val="18"/>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17</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B6A15">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授予合同</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66571E">
            <w:pPr>
              <w:tabs>
                <w:tab w:val="left" w:pos="8640"/>
              </w:tabs>
              <w:spacing w:before="0" w:after="0" w:line="240" w:lineRule="auto"/>
              <w:ind w:left="0" w:right="0" w:firstLine="0"/>
              <w:jc w:val="left"/>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采购人根据磋商小组的推荐意见，由采购人确定成交供应商。采购代理机构向成交供应商发出成交通知书。</w:t>
            </w:r>
          </w:p>
        </w:tc>
      </w:tr>
      <w:tr w14:paraId="2E0C1128">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38E783">
            <w:pPr>
              <w:numPr>
                <w:ilvl w:val="0"/>
                <w:numId w:val="19"/>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18</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3E41DE">
            <w:pPr>
              <w:spacing w:before="0" w:after="0" w:line="240" w:lineRule="auto"/>
              <w:ind w:left="0" w:right="0" w:firstLine="14"/>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签订合同</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D8BD84">
            <w:pPr>
              <w:tabs>
                <w:tab w:val="left" w:pos="8640"/>
              </w:tabs>
              <w:spacing w:before="0" w:after="0" w:line="240" w:lineRule="auto"/>
              <w:ind w:left="-2"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本磋商文件、响应文件及磋商、评审过程中有关澄清、承诺文件的内容，将作为签订合同的主要内容。</w:t>
            </w:r>
          </w:p>
        </w:tc>
      </w:tr>
      <w:tr w14:paraId="799D1919">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219083">
            <w:pPr>
              <w:numPr>
                <w:ilvl w:val="0"/>
                <w:numId w:val="20"/>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19</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B86189">
            <w:pPr>
              <w:spacing w:before="0" w:after="0" w:line="240" w:lineRule="auto"/>
              <w:ind w:left="0" w:right="0" w:firstLine="14"/>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投标保证金</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21E7D1">
            <w:pPr>
              <w:tabs>
                <w:tab w:val="left" w:pos="8640"/>
              </w:tabs>
              <w:spacing w:before="0" w:after="0" w:line="240" w:lineRule="auto"/>
              <w:ind w:left="-2"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本项目不需要交纳投标保证金</w:t>
            </w:r>
          </w:p>
        </w:tc>
      </w:tr>
      <w:tr w14:paraId="721D0747">
        <w:tblPrEx>
          <w:tblCellMar>
            <w:top w:w="0" w:type="dxa"/>
            <w:left w:w="10" w:type="dxa"/>
            <w:bottom w:w="0" w:type="dxa"/>
            <w:right w:w="10" w:type="dxa"/>
          </w:tblCellMar>
        </w:tblPrEx>
        <w:trPr>
          <w:trHeight w:val="32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30833">
            <w:pPr>
              <w:numPr>
                <w:ilvl w:val="0"/>
                <w:numId w:val="21"/>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20</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5F0E33">
            <w:pPr>
              <w:spacing w:before="0" w:after="0" w:line="240" w:lineRule="auto"/>
              <w:ind w:left="0" w:right="0" w:firstLine="0"/>
              <w:jc w:val="center"/>
              <w:rPr>
                <w:rFonts w:ascii="宋体" w:hAnsi="宋体" w:eastAsia="宋体" w:cs="宋体"/>
                <w:color w:val="000000" w:themeColor="text1"/>
                <w:spacing w:val="0"/>
                <w:position w:val="0"/>
                <w:highlight w:val="none"/>
                <w:shd w:val="clear" w:fill="auto"/>
                <w14:textFill>
                  <w14:solidFill>
                    <w14:schemeClr w14:val="tx1"/>
                  </w14:solidFill>
                </w14:textFill>
              </w:rPr>
            </w:pPr>
            <w:r>
              <w:rPr>
                <w:rFonts w:ascii="宋体" w:hAnsi="宋体" w:eastAsia="宋体" w:cs="宋体"/>
                <w:color w:val="000000" w:themeColor="text1"/>
                <w:spacing w:val="0"/>
                <w:position w:val="0"/>
                <w:sz w:val="24"/>
                <w:highlight w:val="none"/>
                <w:shd w:val="clear" w:fill="auto"/>
                <w14:textFill>
                  <w14:solidFill>
                    <w14:schemeClr w14:val="tx1"/>
                  </w14:solidFill>
                </w14:textFill>
              </w:rPr>
              <w:t>供货周期</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3C2D05">
            <w:pPr>
              <w:spacing w:before="0" w:after="0" w:line="240" w:lineRule="auto"/>
              <w:ind w:left="0" w:right="0" w:firstLine="0"/>
              <w:jc w:val="left"/>
              <w:rPr>
                <w:rFonts w:hint="default" w:ascii="宋体" w:hAnsi="宋体" w:eastAsia="宋体" w:cs="宋体"/>
                <w:color w:val="000000" w:themeColor="text1"/>
                <w:spacing w:val="0"/>
                <w:position w:val="0"/>
                <w:highlight w:val="none"/>
                <w:shd w:val="clear" w:fill="auto"/>
                <w:lang w:val="en-US" w:eastAsia="zh-CN"/>
                <w14:textFill>
                  <w14:solidFill>
                    <w14:schemeClr w14:val="tx1"/>
                  </w14:solidFill>
                </w14:textFill>
              </w:rPr>
            </w:pPr>
            <w:r>
              <w:rPr>
                <w:rFonts w:ascii="宋体" w:hAnsi="宋体" w:eastAsia="宋体" w:cs="宋体"/>
                <w:color w:val="000000" w:themeColor="text1"/>
                <w:spacing w:val="0"/>
                <w:position w:val="0"/>
                <w:sz w:val="24"/>
                <w:highlight w:val="none"/>
                <w:shd w:val="clear" w:fill="auto"/>
                <w14:textFill>
                  <w14:solidFill>
                    <w14:schemeClr w14:val="tx1"/>
                  </w14:solidFill>
                </w14:textFill>
              </w:rPr>
              <w:t>合同签订后</w:t>
            </w:r>
            <w:r>
              <w:rPr>
                <w:rFonts w:hint="eastAsia" w:ascii="宋体" w:hAnsi="宋体" w:eastAsia="宋体" w:cs="宋体"/>
                <w:color w:val="000000" w:themeColor="text1"/>
                <w:spacing w:val="0"/>
                <w:position w:val="0"/>
                <w:sz w:val="24"/>
                <w:highlight w:val="none"/>
                <w:shd w:val="clear" w:fill="auto"/>
                <w:lang w:val="en-US" w:eastAsia="zh-CN"/>
                <w14:textFill>
                  <w14:solidFill>
                    <w14:schemeClr w14:val="tx1"/>
                  </w14:solidFill>
                </w14:textFill>
              </w:rPr>
              <w:t>30个工作日</w:t>
            </w:r>
          </w:p>
        </w:tc>
      </w:tr>
      <w:tr w14:paraId="5F1A0B5E">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6E2292">
            <w:pPr>
              <w:numPr>
                <w:ilvl w:val="0"/>
                <w:numId w:val="22"/>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21</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2CD2DF">
            <w:pPr>
              <w:spacing w:before="0" w:after="0" w:line="240" w:lineRule="auto"/>
              <w:ind w:left="0" w:right="0" w:firstLine="14"/>
              <w:jc w:val="center"/>
              <w:rPr>
                <w:rFonts w:ascii="宋体" w:hAnsi="宋体" w:eastAsia="宋体" w:cs="宋体"/>
                <w:color w:val="000000" w:themeColor="text1"/>
                <w:spacing w:val="0"/>
                <w:position w:val="0"/>
                <w:highlight w:val="none"/>
                <w:shd w:val="clear" w:fill="auto"/>
                <w14:textFill>
                  <w14:solidFill>
                    <w14:schemeClr w14:val="tx1"/>
                  </w14:solidFill>
                </w14:textFill>
              </w:rPr>
            </w:pPr>
            <w:r>
              <w:rPr>
                <w:rFonts w:ascii="宋体" w:hAnsi="宋体" w:eastAsia="宋体" w:cs="宋体"/>
                <w:color w:val="000000" w:themeColor="text1"/>
                <w:spacing w:val="0"/>
                <w:position w:val="0"/>
                <w:sz w:val="24"/>
                <w:highlight w:val="none"/>
                <w:shd w:val="clear" w:fill="auto"/>
                <w14:textFill>
                  <w14:solidFill>
                    <w14:schemeClr w14:val="tx1"/>
                  </w14:solidFill>
                </w14:textFill>
              </w:rPr>
              <w:t>付款方式</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0536D9">
            <w:pPr>
              <w:tabs>
                <w:tab w:val="left" w:pos="8640"/>
              </w:tabs>
              <w:spacing w:before="0" w:after="0" w:line="240" w:lineRule="auto"/>
              <w:ind w:left="0" w:right="0" w:firstLine="0"/>
              <w:jc w:val="left"/>
              <w:rPr>
                <w:rFonts w:hint="eastAsia" w:ascii="宋体" w:hAnsi="宋体" w:cs="宋体" w:eastAsiaTheme="minorEastAsia"/>
                <w:color w:val="000000" w:themeColor="text1"/>
                <w:spacing w:val="0"/>
                <w:position w:val="0"/>
                <w:highlight w:val="none"/>
                <w:shd w:val="clear" w:fill="auto"/>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合同签订后预付40%，验收合格正常运行后付60%</w:t>
            </w:r>
          </w:p>
        </w:tc>
      </w:tr>
      <w:tr w14:paraId="210241DD">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DDD438">
            <w:pPr>
              <w:numPr>
                <w:ilvl w:val="0"/>
                <w:numId w:val="23"/>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22</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FAEB8E">
            <w:pPr>
              <w:spacing w:before="0" w:after="0" w:line="240" w:lineRule="auto"/>
              <w:ind w:left="0" w:right="0" w:firstLine="14"/>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勘察现场</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2A5E2A">
            <w:pPr>
              <w:tabs>
                <w:tab w:val="left" w:pos="8640"/>
              </w:tabs>
              <w:spacing w:before="0" w:after="0" w:line="240" w:lineRule="auto"/>
              <w:ind w:left="0" w:right="0" w:firstLine="0"/>
              <w:jc w:val="left"/>
              <w:rPr>
                <w:rFonts w:hint="default" w:ascii="宋体" w:hAnsi="宋体" w:eastAsia="宋体" w:cs="宋体"/>
                <w:color w:val="000000" w:themeColor="text1"/>
                <w:spacing w:val="0"/>
                <w:position w:val="0"/>
                <w:shd w:val="clear" w:fill="auto"/>
                <w:lang w:val="en-US" w:eastAsia="zh-CN"/>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自行勘察</w:t>
            </w:r>
          </w:p>
        </w:tc>
      </w:tr>
      <w:tr w14:paraId="40B9CB9F">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DF1CA9">
            <w:pPr>
              <w:numPr>
                <w:ilvl w:val="0"/>
                <w:numId w:val="24"/>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23</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C66B71">
            <w:pPr>
              <w:spacing w:beforeLines="50"/>
              <w:jc w:val="center"/>
              <w:rPr>
                <w:rFonts w:ascii="宋体" w:hAnsi="宋体" w:eastAsia="宋体" w:cs="宋体"/>
                <w:color w:val="000000" w:themeColor="text1"/>
                <w:spacing w:val="0"/>
                <w:position w:val="0"/>
                <w:shd w:val="clear" w:fill="auto"/>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报价</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F39FEF">
            <w:pPr>
              <w:tabs>
                <w:tab w:val="left" w:pos="8640"/>
              </w:tabs>
              <w:jc w:val="left"/>
              <w:rPr>
                <w:rFonts w:ascii="宋体" w:hAnsi="宋体" w:eastAsia="宋体" w:cs="宋体"/>
                <w:color w:val="000000" w:themeColor="text1"/>
                <w:spacing w:val="0"/>
                <w:position w:val="0"/>
                <w:shd w:val="clear" w:fill="auto"/>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一次报价</w:t>
            </w:r>
          </w:p>
        </w:tc>
      </w:tr>
      <w:tr w14:paraId="277F5369">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8F9387">
            <w:pPr>
              <w:numPr>
                <w:ilvl w:val="0"/>
                <w:numId w:val="24"/>
              </w:numPr>
              <w:tabs>
                <w:tab w:val="left" w:pos="420"/>
              </w:tabs>
              <w:spacing w:before="0" w:after="0" w:line="240" w:lineRule="auto"/>
              <w:ind w:left="420" w:right="0" w:hanging="420"/>
              <w:jc w:val="center"/>
              <w:rPr>
                <w:rFonts w:hint="eastAsia" w:ascii="宋体" w:hAnsi="宋体" w:eastAsia="宋体" w:cs="宋体"/>
                <w:color w:val="000000" w:themeColor="text1"/>
                <w:spacing w:val="0"/>
                <w:position w:val="0"/>
                <w:sz w:val="22"/>
                <w:highlight w:val="none"/>
                <w:shd w:val="clear" w:fill="auto"/>
                <w:lang w:val="en-US" w:eastAsia="zh-CN"/>
                <w14:textFill>
                  <w14:solidFill>
                    <w14:schemeClr w14:val="tx1"/>
                  </w14:solidFill>
                </w14:textFill>
              </w:rPr>
            </w:pPr>
            <w:r>
              <w:rPr>
                <w:rFonts w:hint="eastAsia" w:ascii="宋体" w:hAnsi="宋体" w:eastAsia="宋体" w:cs="宋体"/>
                <w:color w:val="000000" w:themeColor="text1"/>
                <w:spacing w:val="0"/>
                <w:position w:val="0"/>
                <w:sz w:val="22"/>
                <w:highlight w:val="none"/>
                <w:shd w:val="clear" w:fill="auto"/>
                <w:lang w:val="en-US" w:eastAsia="zh-CN"/>
                <w14:textFill>
                  <w14:solidFill>
                    <w14:schemeClr w14:val="tx1"/>
                  </w14:solidFill>
                </w14:textFill>
              </w:rPr>
              <w:t>24</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908671">
            <w:pPr>
              <w:jc w:val="cente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所属行业</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538AAF">
            <w:pPr>
              <w:jc w:val="both"/>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工业</w:t>
            </w:r>
          </w:p>
        </w:tc>
      </w:tr>
    </w:tbl>
    <w:p w14:paraId="7107D3FC">
      <w:pPr>
        <w:tabs>
          <w:tab w:val="left" w:pos="0"/>
          <w:tab w:val="left" w:pos="993"/>
          <w:tab w:val="left" w:pos="1134"/>
        </w:tabs>
        <w:spacing w:before="0" w:after="0" w:line="24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0B42BDE0">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7B92E096">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63A4F9EA">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43568EFA">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57E8F724">
      <w:pPr>
        <w:pStyle w:val="6"/>
        <w:rPr>
          <w:rFonts w:ascii="宋体" w:hAnsi="宋体" w:eastAsia="宋体" w:cs="宋体"/>
          <w:b/>
          <w:color w:val="000000" w:themeColor="text1"/>
          <w:spacing w:val="0"/>
          <w:position w:val="0"/>
          <w:sz w:val="24"/>
          <w:shd w:val="clear" w:fill="auto"/>
          <w14:textFill>
            <w14:solidFill>
              <w14:schemeClr w14:val="tx1"/>
            </w14:solidFill>
          </w14:textFill>
        </w:rPr>
      </w:pPr>
    </w:p>
    <w:p w14:paraId="6993C645">
      <w:pPr>
        <w:pStyle w:val="19"/>
        <w:rPr>
          <w:rFonts w:ascii="宋体" w:hAnsi="宋体" w:eastAsia="宋体" w:cs="宋体"/>
          <w:b/>
          <w:color w:val="000000" w:themeColor="text1"/>
          <w:spacing w:val="0"/>
          <w:position w:val="0"/>
          <w:sz w:val="24"/>
          <w:shd w:val="clear" w:fill="auto"/>
          <w14:textFill>
            <w14:solidFill>
              <w14:schemeClr w14:val="tx1"/>
            </w14:solidFill>
          </w14:textFill>
        </w:rPr>
      </w:pPr>
    </w:p>
    <w:p w14:paraId="70A48E8A">
      <w:pPr>
        <w:rPr>
          <w:color w:val="000000" w:themeColor="text1"/>
          <w14:textFill>
            <w14:solidFill>
              <w14:schemeClr w14:val="tx1"/>
            </w14:solidFill>
          </w14:textFill>
        </w:rPr>
      </w:pPr>
    </w:p>
    <w:p w14:paraId="7775A645">
      <w:pPr>
        <w:rPr>
          <w:color w:val="000000" w:themeColor="text1"/>
          <w14:textFill>
            <w14:solidFill>
              <w14:schemeClr w14:val="tx1"/>
            </w14:solidFill>
          </w14:textFill>
        </w:rPr>
      </w:pPr>
    </w:p>
    <w:p w14:paraId="2E9A5A76">
      <w:pPr>
        <w:rPr>
          <w:color w:val="000000" w:themeColor="text1"/>
          <w14:textFill>
            <w14:solidFill>
              <w14:schemeClr w14:val="tx1"/>
            </w14:solidFill>
          </w14:textFill>
        </w:rPr>
      </w:pPr>
    </w:p>
    <w:p w14:paraId="6AAB7F5D">
      <w:pPr>
        <w:rPr>
          <w:rFonts w:ascii="宋体" w:hAnsi="宋体" w:eastAsia="宋体" w:cs="宋体"/>
          <w:b/>
          <w:color w:val="000000" w:themeColor="text1"/>
          <w:spacing w:val="0"/>
          <w:position w:val="0"/>
          <w:sz w:val="24"/>
          <w:shd w:val="clear" w:fill="auto"/>
          <w14:textFill>
            <w14:solidFill>
              <w14:schemeClr w14:val="tx1"/>
            </w14:solidFill>
          </w14:textFill>
        </w:rPr>
      </w:pPr>
    </w:p>
    <w:p w14:paraId="555374BF">
      <w:pPr>
        <w:pStyle w:val="6"/>
        <w:rPr>
          <w:color w:val="000000" w:themeColor="text1"/>
          <w14:textFill>
            <w14:solidFill>
              <w14:schemeClr w14:val="tx1"/>
            </w14:solidFill>
          </w14:textFill>
        </w:rPr>
      </w:pPr>
    </w:p>
    <w:p w14:paraId="4A9426AE">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78D4589A">
      <w:pPr>
        <w:pStyle w:val="6"/>
        <w:rPr>
          <w:color w:val="000000" w:themeColor="text1"/>
          <w14:textFill>
            <w14:solidFill>
              <w14:schemeClr w14:val="tx1"/>
            </w14:solidFill>
          </w14:textFill>
        </w:rPr>
      </w:pPr>
    </w:p>
    <w:p w14:paraId="35AD3E51">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2544BB7A">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65AB34B5">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一、总则</w:t>
      </w:r>
    </w:p>
    <w:p w14:paraId="2F99DFA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1．适用范围</w:t>
      </w:r>
    </w:p>
    <w:p w14:paraId="1D1E087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1.1本竞争性磋商文件仅适用于本次竞争性磋商邀请函中所述项目。</w:t>
      </w:r>
    </w:p>
    <w:p w14:paraId="4986D3F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2．定义</w:t>
      </w:r>
    </w:p>
    <w:p w14:paraId="0897131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2.1“采购代理机构”：周口市公共资源交易中心政府采购中心。</w:t>
      </w:r>
    </w:p>
    <w:p w14:paraId="578950E3">
      <w:pPr>
        <w:keepNext w:val="0"/>
        <w:keepLines w:val="0"/>
        <w:pageBreakBefore w:val="0"/>
        <w:widowControl w:val="0"/>
        <w:tabs>
          <w:tab w:val="left" w:pos="0"/>
        </w:tabs>
        <w:kinsoku/>
        <w:wordWrap/>
        <w:overflowPunct/>
        <w:topLinePunct w:val="0"/>
        <w:autoSpaceDE/>
        <w:autoSpaceDN/>
        <w:bidi w:val="0"/>
        <w:adjustRightInd w:val="0"/>
        <w:snapToGrid/>
        <w:spacing w:before="0" w:line="360" w:lineRule="auto"/>
        <w:ind w:left="0" w:right="0" w:firstLine="480"/>
        <w:jc w:val="both"/>
        <w:textAlignment w:val="auto"/>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2.2“采购人”：</w:t>
      </w:r>
      <w:r>
        <w:rPr>
          <w:rFonts w:hint="eastAsia" w:ascii="宋体" w:hAnsi="宋体" w:eastAsia="宋体" w:cs="宋体"/>
          <w:color w:val="000000" w:themeColor="text1"/>
          <w:sz w:val="24"/>
          <w:u w:val="none"/>
          <w14:textFill>
            <w14:solidFill>
              <w14:schemeClr w14:val="tx1"/>
            </w14:solidFill>
          </w14:textFill>
        </w:rPr>
        <w:t>周口市眼科医院（周口市第七人民医院）</w:t>
      </w:r>
      <w:r>
        <w:rPr>
          <w:rFonts w:hint="eastAsia" w:ascii="宋体" w:hAnsi="宋体" w:eastAsia="宋体" w:cs="宋体"/>
          <w:color w:val="000000" w:themeColor="text1"/>
          <w:sz w:val="24"/>
          <w:u w:val="none"/>
          <w:lang w:eastAsia="zh-CN"/>
          <w14:textFill>
            <w14:solidFill>
              <w14:schemeClr w14:val="tx1"/>
            </w14:solidFill>
          </w14:textFill>
        </w:rPr>
        <w:t>。</w:t>
      </w:r>
    </w:p>
    <w:p w14:paraId="31784AD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2.3“供应商”系指按竞争性磋商文件规定取得竞争性磋商文件并参加竞争性磋商活动的法人、其他组织或者自然人。</w:t>
      </w:r>
    </w:p>
    <w:p w14:paraId="69CA893B">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2.4“供应商代表”：系指代表供应商参加本次竞争性磋商活动的供应商的法定代表人或其委托代理人。</w:t>
      </w:r>
    </w:p>
    <w:p w14:paraId="4FF39C4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2.5“货物</w:t>
      </w:r>
      <w:r>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：系指各种形态和种类的物品，包括原材料、燃料、设备、产品等，包括与之相关的备品备件、工具、手册及安装、调试、技术协助、校准、培训、验收、售后服务等。</w:t>
      </w:r>
    </w:p>
    <w:p w14:paraId="294800E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2.6“法定代表人”系指法人单位（企业）法人营业执照（或事业法人登记证书上）上注明的法定代表人；如为其他组织或个体经营者参加竞争性磋商会的，指营业执照上注明的负责人或经营者。 </w:t>
      </w:r>
    </w:p>
    <w:p w14:paraId="476232F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2.7“重大违法记录”系指供应商因违法经营受到刑事处罚或者责令停产停业、吊销许可证或者执照、较大数额罚款等行政处罚。</w:t>
      </w:r>
    </w:p>
    <w:p w14:paraId="792E277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2.8“不具备良好的商业信誉”是指：</w:t>
      </w:r>
    </w:p>
    <w:p w14:paraId="608E15C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（1）有重大违法记录的（满三年的除外）；</w:t>
      </w:r>
    </w:p>
    <w:p w14:paraId="62C7CD6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（2）被各级财政部门列入政府采购严重违法失信行为信息记录的（期限已满的除外）；</w:t>
      </w:r>
    </w:p>
    <w:p w14:paraId="74D9E45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（3）被各级政府采购监督管理部门禁止在一定期限内参加政府采购活动等处罚的（期限已满的除外）；</w:t>
      </w:r>
    </w:p>
    <w:p w14:paraId="2E615AF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（4）被各级法院列入失信名单的（已依法解除的除外）；</w:t>
      </w:r>
    </w:p>
    <w:p w14:paraId="0FE926A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（5）法律法规规定的其他情形。</w:t>
      </w:r>
    </w:p>
    <w:p w14:paraId="6336A92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3.采购预算</w:t>
      </w:r>
    </w:p>
    <w:p w14:paraId="300F761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3.1本次采购预算：见公告。</w:t>
      </w:r>
    </w:p>
    <w:p w14:paraId="17373E6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4.合格的供应商</w:t>
      </w:r>
    </w:p>
    <w:p w14:paraId="4281D8A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4.1.1符合供应商资格条件（详见第一部分供应商资格条件）</w:t>
      </w:r>
    </w:p>
    <w:p w14:paraId="6ED4FD8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FFFFFF"/>
          <w14:textFill>
            <w14:solidFill>
              <w14:schemeClr w14:val="tx1"/>
            </w14:solidFill>
          </w14:textFill>
        </w:rPr>
      </w:pPr>
      <w:r>
        <w:rPr>
          <w:rFonts w:ascii="宋体" w:hAnsi="宋体" w:eastAsia="宋体" w:cs="宋体"/>
          <w:color w:val="000000" w:themeColor="text1"/>
          <w:spacing w:val="0"/>
          <w:position w:val="0"/>
          <w:sz w:val="24"/>
          <w:shd w:val="clear" w:fill="FFFFFF"/>
          <w14:textFill>
            <w14:solidFill>
              <w14:schemeClr w14:val="tx1"/>
            </w14:solidFill>
          </w14:textFill>
        </w:rPr>
        <w:t>4.1.2</w:t>
      </w:r>
      <w:r>
        <w:rPr>
          <w:rFonts w:ascii="宋体" w:hAnsi="宋体" w:eastAsia="宋体" w:cs="宋体"/>
          <w:color w:val="000000" w:themeColor="text1"/>
          <w:spacing w:val="0"/>
          <w:position w:val="0"/>
          <w:sz w:val="24"/>
          <w:shd w:val="clear" w:fill="auto"/>
          <w14:textFill>
            <w14:solidFill>
              <w14:schemeClr w14:val="tx1"/>
            </w14:solidFill>
          </w14:textFill>
        </w:rPr>
        <w:t>参加政府采购活动前三年内，在经营活动中没有重大违法记录的声明函</w:t>
      </w:r>
      <w:r>
        <w:rPr>
          <w:rFonts w:ascii="宋体" w:hAnsi="宋体" w:eastAsia="宋体" w:cs="宋体"/>
          <w:color w:val="000000" w:themeColor="text1"/>
          <w:spacing w:val="0"/>
          <w:position w:val="0"/>
          <w:sz w:val="24"/>
          <w:shd w:val="clear" w:fill="FFFFFF"/>
          <w14:textFill>
            <w14:solidFill>
              <w14:schemeClr w14:val="tx1"/>
            </w14:solidFill>
          </w14:textFill>
        </w:rPr>
        <w:t>；</w:t>
      </w:r>
    </w:p>
    <w:p w14:paraId="52756BE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4.1.3 政府采购供应商诚信承诺书；</w:t>
      </w:r>
    </w:p>
    <w:p w14:paraId="1CF731C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4.1.4 供应商自觉抵制政府采购领域商业贿赂行为承诺书；</w:t>
      </w:r>
    </w:p>
    <w:p w14:paraId="23C79EE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4.2 供应商需提供售后服务体系与承诺。</w:t>
      </w:r>
    </w:p>
    <w:p w14:paraId="4BA99BF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left"/>
        <w:textAlignment w:val="auto"/>
        <w:rPr>
          <w:rFonts w:ascii="宋体" w:hAnsi="宋体" w:eastAsia="宋体" w:cs="宋体"/>
          <w:color w:val="000000" w:themeColor="text1"/>
          <w:spacing w:val="15"/>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4.3符合本竞争性磋商文件规定的供应商资格要求及项目要求的其它条件，并按照要求提供相关证明材料。</w:t>
      </w:r>
    </w:p>
    <w:p w14:paraId="124E20B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4.4供应商应遵守国家法律、法规有关竞争性磋商的规定。</w:t>
      </w:r>
    </w:p>
    <w:p w14:paraId="68C575C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4.5 凡通过磋商小组符合性审查的供应商均为合格供应商。未通过符合性审查的供应商将视为不响应本项目的竞争性磋商文件被否决。</w:t>
      </w:r>
    </w:p>
    <w:p w14:paraId="587D1A4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注：单位负责人为同一人或者存在直接控股、管理关系的不同供应商，不得参加同一合同项下的政府采购活动。</w:t>
      </w:r>
      <w:r>
        <w:rPr>
          <w:rFonts w:hint="eastAsia" w:ascii="宋体" w:hAnsi="宋体" w:eastAsia="宋体" w:cs="宋体"/>
          <w:color w:val="000000" w:themeColor="text1"/>
          <w:spacing w:val="0"/>
          <w:position w:val="0"/>
          <w:sz w:val="24"/>
          <w:shd w:val="clear" w:fill="auto"/>
          <w14:textFill>
            <w14:solidFill>
              <w14:schemeClr w14:val="tx1"/>
            </w14:solidFill>
          </w14:textFill>
        </w:rPr>
        <w:t>提供法定代表人签章的国家企业信用信息公示系统公告后网页查询扫描件并承诺。</w:t>
      </w:r>
    </w:p>
    <w:p w14:paraId="2DD9839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 xml:space="preserve">5.竞争性磋商文件的约束力 </w:t>
      </w:r>
    </w:p>
    <w:p w14:paraId="0B2A7D3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5.l供应商一旦参加竞争性磋商，即被认为接受了本竞争性磋商文件中的所有条款和规定。</w:t>
      </w:r>
    </w:p>
    <w:p w14:paraId="51BE8E1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57E5A15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5.3本磋商文件由采购人负责解释。</w:t>
      </w:r>
    </w:p>
    <w:p w14:paraId="3908A37A">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24F0E260">
      <w:pPr>
        <w:pStyle w:val="6"/>
        <w:keepNext w:val="0"/>
        <w:keepLines w:val="0"/>
        <w:pageBreakBefore w:val="0"/>
        <w:widowControl w:val="0"/>
        <w:kinsoku/>
        <w:wordWrap/>
        <w:overflowPunct/>
        <w:topLinePunct w:val="0"/>
        <w:autoSpaceDE/>
        <w:autoSpaceDN/>
        <w:bidi w:val="0"/>
        <w:adjustRightInd w:val="0"/>
        <w:snapToGrid/>
        <w:spacing w:after="0" w:line="360" w:lineRule="auto"/>
        <w:ind w:left="0" w:right="0"/>
        <w:textAlignment w:val="auto"/>
        <w:rPr>
          <w:color w:val="000000" w:themeColor="text1"/>
          <w14:textFill>
            <w14:solidFill>
              <w14:schemeClr w14:val="tx1"/>
            </w14:solidFill>
          </w14:textFill>
        </w:rPr>
      </w:pPr>
    </w:p>
    <w:p w14:paraId="5377717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二、竞争性磋商文件</w:t>
      </w:r>
    </w:p>
    <w:p w14:paraId="489E667D">
      <w:pPr>
        <w:keepNext w:val="0"/>
        <w:keepLines w:val="0"/>
        <w:pageBreakBefore w:val="0"/>
        <w:widowControl w:val="0"/>
        <w:tabs>
          <w:tab w:val="left" w:pos="632"/>
          <w:tab w:val="left" w:pos="790"/>
        </w:tabs>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6．竞争性磋商文件的组成</w:t>
      </w:r>
    </w:p>
    <w:p w14:paraId="35500B9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6.1竞争性磋商文件是用以阐明的采购需求、采购程序和合同格式等的规范性文件。竞争性磋商文件主要由以下部分组成：</w:t>
      </w:r>
    </w:p>
    <w:p w14:paraId="6B730E6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（1）竞争性磋商邀请函；</w:t>
      </w:r>
    </w:p>
    <w:p w14:paraId="3B8F0AD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（2）供应商须知；</w:t>
      </w:r>
    </w:p>
    <w:p w14:paraId="032D175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（3）采购需求；</w:t>
      </w:r>
    </w:p>
    <w:p w14:paraId="1ECE231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（4）响应性文件内容及格式；</w:t>
      </w:r>
    </w:p>
    <w:p w14:paraId="4ABFD0E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（5）合同主要条款。</w:t>
      </w:r>
    </w:p>
    <w:p w14:paraId="280E30A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69F928F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6.3供应商被视为充分熟悉本采购项目所在地的与履行合同有关的各种情况，包括自然环境、气候条件、劳动力及公用设施等，本竞争性磋商文件不再对上述情况进行描述。</w:t>
      </w:r>
    </w:p>
    <w:p w14:paraId="3EEE19E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6.4供应商必须详阅竞争性磋商文件的所有条款、文件及表格格式等。</w:t>
      </w:r>
      <w:r>
        <w:rPr>
          <w:rFonts w:hint="eastAsia" w:ascii="宋体" w:hAnsi="宋体" w:eastAsia="宋体" w:cs="宋体"/>
          <w:color w:val="000000" w:themeColor="text1"/>
          <w:spacing w:val="0"/>
          <w:position w:val="0"/>
          <w:sz w:val="24"/>
          <w:shd w:val="clear" w:fill="auto"/>
          <w14:textFill>
            <w14:solidFill>
              <w14:schemeClr w14:val="tx1"/>
            </w14:solidFill>
          </w14:textFill>
        </w:rPr>
        <w:t>所有证明材料（图片、影印件等）须标注与原件一致</w:t>
      </w:r>
      <w:r>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供应商若未按竞争性磋商文件的要求和规范编制、提交响应性文件，将有可能导致响应性文件被拒绝接受或被视为无效。</w:t>
      </w:r>
    </w:p>
    <w:p w14:paraId="1B74A53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7.竞争性磋商文件的澄清与修改</w:t>
      </w:r>
    </w:p>
    <w:p w14:paraId="0106BAC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6A2DE5CE">
      <w:pPr>
        <w:pStyle w:val="6"/>
        <w:keepNext w:val="0"/>
        <w:keepLines w:val="0"/>
        <w:pageBreakBefore w:val="0"/>
        <w:widowControl w:val="0"/>
        <w:kinsoku/>
        <w:wordWrap/>
        <w:overflowPunct/>
        <w:topLinePunct w:val="0"/>
        <w:autoSpaceDE/>
        <w:autoSpaceDN/>
        <w:bidi w:val="0"/>
        <w:adjustRightInd w:val="0"/>
        <w:snapToGrid/>
        <w:spacing w:after="0" w:line="360" w:lineRule="auto"/>
        <w:ind w:left="0" w:right="0"/>
        <w:textAlignment w:val="auto"/>
        <w:rPr>
          <w:color w:val="000000" w:themeColor="text1"/>
          <w14:textFill>
            <w14:solidFill>
              <w14:schemeClr w14:val="tx1"/>
            </w14:solidFill>
          </w14:textFill>
        </w:rPr>
      </w:pPr>
    </w:p>
    <w:p w14:paraId="343CA8A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三、响应性文件的编制</w:t>
      </w:r>
    </w:p>
    <w:p w14:paraId="26DA4A3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8.要求</w:t>
      </w:r>
    </w:p>
    <w:p w14:paraId="3752A48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4E5BEAF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8.2任何对竞争性磋商文件的忽略或误解不能作为响应性文件没有完全响应竞争性磋商文件的有效理由。</w:t>
      </w:r>
    </w:p>
    <w:p w14:paraId="4A8CB82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i/>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8.3供应商没有按照竞争性磋商文件要求提供全部资料，或者供应商没有对竞争性磋商文件在各方面都作出实质性响应是供应商的风险，并可能导致其响应性文件被拒绝。</w:t>
      </w:r>
    </w:p>
    <w:p w14:paraId="38247A6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 xml:space="preserve">9.响应性文件的语言及度量衡 </w:t>
      </w:r>
    </w:p>
    <w:p w14:paraId="24C8DC3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9.1响应性文件以及供应商与采购代理机构之间的所有书面往来都应用简体中文书写。 </w:t>
      </w:r>
    </w:p>
    <w:p w14:paraId="16615CA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9.2供应商使用其他语言的，以中文翻译为准。 </w:t>
      </w:r>
    </w:p>
    <w:p w14:paraId="527B55E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9.3关于计量单位，竞争性磋商文件已有明确规定的，使用竞争性磋商文件规定的计量单位；竞争性磋商文件没有规定的，应采用中华人民共和国法定计量单位。</w:t>
      </w:r>
    </w:p>
    <w:p w14:paraId="7647932B">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9.4本竞争性磋商文件所表述的时间均为北京时间。</w:t>
      </w:r>
    </w:p>
    <w:p w14:paraId="26BB5F3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10.响应性文件的组成</w:t>
      </w:r>
    </w:p>
    <w:p w14:paraId="2C26DEA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10.1响应性文件由</w:t>
      </w:r>
      <w:r>
        <w:rPr>
          <w:rFonts w:ascii="宋体" w:hAnsi="宋体" w:eastAsia="宋体" w:cs="宋体"/>
          <w:color w:val="000000" w:themeColor="text1"/>
          <w:spacing w:val="0"/>
          <w:position w:val="0"/>
          <w:sz w:val="24"/>
          <w:u w:val="single"/>
          <w:shd w:val="clear" w:fill="auto"/>
          <w14:textFill>
            <w14:solidFill>
              <w14:schemeClr w14:val="tx1"/>
            </w14:solidFill>
          </w14:textFill>
        </w:rPr>
        <w:t>资格性证明材料</w:t>
      </w: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宋体" w:hAnsi="宋体" w:eastAsia="宋体" w:cs="宋体"/>
          <w:color w:val="000000" w:themeColor="text1"/>
          <w:spacing w:val="0"/>
          <w:position w:val="0"/>
          <w:sz w:val="24"/>
          <w:u w:val="single"/>
          <w:shd w:val="clear" w:fill="auto"/>
          <w14:textFill>
            <w14:solidFill>
              <w14:schemeClr w14:val="tx1"/>
            </w14:solidFill>
          </w14:textFill>
        </w:rPr>
        <w:t>符合性证明材料</w:t>
      </w: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宋体" w:hAnsi="宋体" w:eastAsia="宋体" w:cs="宋体"/>
          <w:color w:val="000000" w:themeColor="text1"/>
          <w:spacing w:val="0"/>
          <w:position w:val="0"/>
          <w:sz w:val="24"/>
          <w:u w:val="single"/>
          <w:shd w:val="clear" w:fill="auto"/>
          <w14:textFill>
            <w14:solidFill>
              <w14:schemeClr w14:val="tx1"/>
            </w14:solidFill>
          </w14:textFill>
        </w:rPr>
        <w:t>其他材料</w:t>
      </w:r>
      <w:r>
        <w:rPr>
          <w:rFonts w:ascii="宋体" w:hAnsi="宋体" w:eastAsia="宋体" w:cs="宋体"/>
          <w:color w:val="000000" w:themeColor="text1"/>
          <w:spacing w:val="0"/>
          <w:position w:val="0"/>
          <w:sz w:val="24"/>
          <w:shd w:val="clear" w:fill="auto"/>
          <w14:textFill>
            <w14:solidFill>
              <w14:schemeClr w14:val="tx1"/>
            </w14:solidFill>
          </w14:textFill>
        </w:rPr>
        <w:t>三部分组成。具体内容和格式见竞争性磋商文件第四章。</w:t>
      </w:r>
    </w:p>
    <w:p w14:paraId="2F95A09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11.响应性文件格式</w:t>
      </w:r>
    </w:p>
    <w:p w14:paraId="0DE296A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4979200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12.竞争性磋商报价</w:t>
      </w:r>
    </w:p>
    <w:p w14:paraId="52AD618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12.1报价包括所投货物、保险、税费、包装、加工及加工损耗、运输、现场落地、安装及安装损耗、调试、检测、验收和交付后约定期限内免费维保等工作所发生的一切应有费用。</w:t>
      </w:r>
    </w:p>
    <w:p w14:paraId="03E6AFC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12.2供应商应填写报价一览表，如果分项报价与单价不符，则以单价为准；其它表格与报价一览表不符，以报价一览表为准且须在报价大写处加盖公章；小写与大写不符，以大写为准</w:t>
      </w:r>
      <w:r>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t>。</w:t>
      </w:r>
    </w:p>
    <w:p w14:paraId="31B06F3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hint="eastAsia"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12.3采购人不接受有选择的报价。</w:t>
      </w:r>
    </w:p>
    <w:p w14:paraId="627DDDC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hint="eastAsia"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12.4最终报价不得超过采购预算。</w:t>
      </w:r>
    </w:p>
    <w:p w14:paraId="622E00B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hint="eastAsia"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12.5报价均须以人民币为计算单位。</w:t>
      </w:r>
    </w:p>
    <w:p w14:paraId="15EDD04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 xml:space="preserve">13．响应性文件有效期 </w:t>
      </w:r>
    </w:p>
    <w:p w14:paraId="4F6C9AC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13.l响应性文件有效期为自竞争性磋商开始之日起60天，</w:t>
      </w:r>
      <w:r>
        <w:rPr>
          <w:rFonts w:hint="eastAsia" w:ascii="宋体" w:hAnsi="宋体" w:eastAsia="宋体" w:cs="宋体"/>
          <w:color w:val="000000" w:themeColor="text1"/>
          <w:spacing w:val="0"/>
          <w:position w:val="0"/>
          <w:sz w:val="24"/>
          <w:shd w:val="clear" w:fill="auto"/>
          <w14:textFill>
            <w14:solidFill>
              <w14:schemeClr w14:val="tx1"/>
            </w14:solidFill>
          </w14:textFill>
        </w:rPr>
        <w:t>成交的响应性文件其有效期应延续至合同执行结束，</w:t>
      </w:r>
      <w:r>
        <w:rPr>
          <w:rFonts w:ascii="宋体" w:hAnsi="宋体" w:eastAsia="宋体" w:cs="宋体"/>
          <w:color w:val="000000" w:themeColor="text1"/>
          <w:spacing w:val="0"/>
          <w:position w:val="0"/>
          <w:sz w:val="24"/>
          <w:shd w:val="clear" w:fill="auto"/>
          <w14:textFill>
            <w14:solidFill>
              <w14:schemeClr w14:val="tx1"/>
            </w14:solidFill>
          </w14:textFill>
        </w:rPr>
        <w:t>有效期短于此规定的响应性文件将被视为无效。</w:t>
      </w:r>
    </w:p>
    <w:p w14:paraId="4E0DF86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13.2特殊情况下，采购人可于响应性文件有效期满之前书面要求供应商同意延长有效期，供应商应在采购人规定的期限内以书面形式予以答复。供应商答复不明确或逾期未答复的，均视为拒绝上述要求。</w:t>
      </w:r>
    </w:p>
    <w:p w14:paraId="26CDD98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14.响应性文件的签署、盖章</w:t>
      </w:r>
    </w:p>
    <w:p w14:paraId="61D1D96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14.1响应性文件中凡是要求签署和加盖公章处均须由供应商的法定代表人或其委托代理人签字并加盖供应商公章。本竞争性磋商文件所表述的签章是签字和盖章，所表述（指定）的公章是指法人（供应商）行政公章，不包括专用章。</w:t>
      </w:r>
    </w:p>
    <w:p w14:paraId="276B92C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14.2响应性文件应无涂改和行间插字，除非这些改动是为改正供应商造成的必须修改的错误进行的。有改动时，修改处应由供应商代表签署证明或加盖公章，但非供应商出具的材料，供应商改动无效。</w:t>
      </w:r>
    </w:p>
    <w:p w14:paraId="685BCD6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14.3供应商提交的资料应证明其满足竞争性磋商文件要求，该文件可以是文字资料、图纸和数据等详细描述的资料。</w:t>
      </w:r>
    </w:p>
    <w:p w14:paraId="3DCD180F">
      <w:pPr>
        <w:keepNext w:val="0"/>
        <w:keepLines w:val="0"/>
        <w:pageBreakBefore w:val="0"/>
        <w:widowControl w:val="0"/>
        <w:kinsoku/>
        <w:wordWrap/>
        <w:overflowPunct/>
        <w:topLinePunct w:val="0"/>
        <w:autoSpaceDE/>
        <w:autoSpaceDN/>
        <w:bidi w:val="0"/>
        <w:adjustRightInd w:val="0"/>
        <w:snapToGrid/>
        <w:spacing w:line="360" w:lineRule="auto"/>
        <w:ind w:left="0" w:right="0" w:firstLine="550"/>
        <w:textAlignment w:val="auto"/>
        <w:rPr>
          <w:color w:val="000000" w:themeColor="text1"/>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15</w:t>
      </w:r>
      <w:r>
        <w:rPr>
          <w:rFonts w:hint="eastAsia" w:ascii="宋体" w:hAnsi="宋体" w:cs="宋体"/>
          <w:color w:val="000000" w:themeColor="text1"/>
          <w:sz w:val="24"/>
          <w:lang w:val="en-US" w:eastAsia="zh-CN"/>
          <w14:textFill>
            <w14:solidFill>
              <w14:schemeClr w14:val="tx1"/>
            </w14:solidFill>
          </w14:textFill>
        </w:rPr>
        <w:t>电子投标文件制作</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见周口市公共资源交易中心</w:t>
      </w:r>
      <w:r>
        <w:rPr>
          <w:rFonts w:hint="eastAsia" w:ascii="宋体" w:hAnsi="宋体" w:cs="宋体"/>
          <w:color w:val="000000" w:themeColor="text1"/>
          <w:sz w:val="24"/>
          <w:lang w:val="en-US" w:eastAsia="zh-CN"/>
          <w14:textFill>
            <w14:solidFill>
              <w14:schemeClr w14:val="tx1"/>
            </w14:solidFill>
          </w14:textFill>
        </w:rPr>
        <w:t>网站下载中心版块</w:t>
      </w:r>
      <w:r>
        <w:rPr>
          <w:rFonts w:hint="eastAsia" w:ascii="宋体" w:hAnsi="宋体" w:cs="宋体"/>
          <w:color w:val="000000" w:themeColor="text1"/>
          <w:sz w:val="24"/>
          <w14:textFill>
            <w14:solidFill>
              <w14:schemeClr w14:val="tx1"/>
            </w14:solidFill>
          </w14:textFill>
        </w:rPr>
        <w:t>《投标单位-电子投标文件视频制作手册》的相关规定。</w:t>
      </w:r>
    </w:p>
    <w:p w14:paraId="320FB293">
      <w:pPr>
        <w:pStyle w:val="20"/>
        <w:keepNext w:val="0"/>
        <w:keepLines w:val="0"/>
        <w:pageBreakBefore w:val="0"/>
        <w:widowControl w:val="0"/>
        <w:kinsoku/>
        <w:wordWrap/>
        <w:overflowPunct/>
        <w:topLinePunct w:val="0"/>
        <w:autoSpaceDE/>
        <w:autoSpaceDN/>
        <w:bidi w:val="0"/>
        <w:adjustRightInd w:val="0"/>
        <w:snapToGrid/>
        <w:spacing w:after="0" w:line="360" w:lineRule="auto"/>
        <w:ind w:left="0" w:right="0"/>
        <w:textAlignment w:val="auto"/>
        <w:rPr>
          <w:color w:val="000000" w:themeColor="text1"/>
          <w14:textFill>
            <w14:solidFill>
              <w14:schemeClr w14:val="tx1"/>
            </w14:solidFill>
          </w14:textFill>
        </w:rPr>
      </w:pPr>
    </w:p>
    <w:p w14:paraId="27459168">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before="0" w:line="360" w:lineRule="auto"/>
        <w:ind w:left="-720" w:leftChars="0" w:right="0" w:rightChars="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hint="eastAsia" w:ascii="宋体" w:hAnsi="宋体" w:eastAsia="宋体" w:cs="宋体"/>
          <w:b/>
          <w:color w:val="000000" w:themeColor="text1"/>
          <w:spacing w:val="0"/>
          <w:position w:val="0"/>
          <w:sz w:val="24"/>
          <w:shd w:val="clear" w:fill="auto"/>
          <w:lang w:val="en-US" w:eastAsia="zh-CN"/>
          <w14:textFill>
            <w14:solidFill>
              <w14:schemeClr w14:val="tx1"/>
            </w14:solidFill>
          </w14:textFill>
        </w:rPr>
        <w:t>四、</w:t>
      </w:r>
      <w:r>
        <w:rPr>
          <w:rFonts w:ascii="宋体" w:hAnsi="宋体" w:eastAsia="宋体" w:cs="宋体"/>
          <w:b/>
          <w:color w:val="000000" w:themeColor="text1"/>
          <w:spacing w:val="0"/>
          <w:position w:val="0"/>
          <w:sz w:val="24"/>
          <w:shd w:val="clear" w:fill="auto"/>
          <w14:textFill>
            <w14:solidFill>
              <w14:schemeClr w14:val="tx1"/>
            </w14:solidFill>
          </w14:textFill>
        </w:rPr>
        <w:t>响应性文件的递交</w:t>
      </w:r>
    </w:p>
    <w:p w14:paraId="1C072FC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加密的电子磋商响应文件，应在磋商截止时间前通过周口市公共资源交易中心会员系统上传；本项目实行网上远程开标，未加密的电子</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shd w:val="clear" w:fill="auto"/>
          <w14:textFill>
            <w14:solidFill>
              <w14:schemeClr w14:val="tx1"/>
            </w14:solidFill>
          </w14:textFill>
        </w:rPr>
        <w:t>文件和纸质</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shd w:val="clear" w:fill="auto"/>
          <w14:textFill>
            <w14:solidFill>
              <w14:schemeClr w14:val="tx1"/>
            </w14:solidFill>
          </w14:textFill>
        </w:rPr>
        <w:t>文件均不再提交。在解密投标</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shd w:val="clear" w:fill="auto"/>
          <w14:textFill>
            <w14:solidFill>
              <w14:schemeClr w14:val="tx1"/>
            </w14:solidFill>
          </w14:textFill>
        </w:rPr>
        <w:t>开始时30分钟内进行解密，超时视为放弃递交</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shd w:val="clear" w:fill="auto"/>
          <w14:textFill>
            <w14:solidFill>
              <w14:schemeClr w14:val="tx1"/>
            </w14:solidFill>
          </w14:textFill>
        </w:rPr>
        <w:t>文件。</w:t>
      </w:r>
    </w:p>
    <w:p w14:paraId="34D2246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hint="eastAsia"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注：加密的电子投标文件的递交</w:t>
      </w:r>
      <w:r>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t>，</w:t>
      </w:r>
      <w:r>
        <w:rPr>
          <w:rFonts w:hint="eastAsia" w:ascii="宋体" w:hAnsi="宋体" w:eastAsia="宋体" w:cs="宋体"/>
          <w:color w:val="000000" w:themeColor="text1"/>
          <w:spacing w:val="0"/>
          <w:position w:val="0"/>
          <w:sz w:val="24"/>
          <w:shd w:val="clear" w:fill="auto"/>
          <w14:textFill>
            <w14:solidFill>
              <w14:schemeClr w14:val="tx1"/>
            </w14:solidFill>
          </w14:textFill>
        </w:rPr>
        <w:t>见周口市公共资源交易中心</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网站下载中心版块</w:t>
      </w:r>
      <w:r>
        <w:rPr>
          <w:rFonts w:hint="eastAsia" w:ascii="宋体" w:hAnsi="宋体" w:eastAsia="宋体" w:cs="宋体"/>
          <w:color w:val="000000" w:themeColor="text1"/>
          <w:spacing w:val="0"/>
          <w:position w:val="0"/>
          <w:sz w:val="24"/>
          <w:shd w:val="clear" w:fill="auto"/>
          <w14:textFill>
            <w14:solidFill>
              <w14:schemeClr w14:val="tx1"/>
            </w14:solidFill>
          </w14:textFill>
        </w:rPr>
        <w:t>《投标单位-电子投标文件视频制作手册》的相关规定。如未在招标文件规定的投标时间截止前上传网上</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shd w:val="clear" w:fill="auto"/>
          <w14:textFill>
            <w14:solidFill>
              <w14:schemeClr w14:val="tx1"/>
            </w14:solidFill>
          </w14:textFill>
        </w:rPr>
        <w:t>文件，投标无效。</w:t>
      </w:r>
    </w:p>
    <w:p w14:paraId="4A1E153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供应商须使用单位CA证书进行电子响应文件远程解密，详见周口市公共资源电子交易中心网站（网址：http://jyzx.zhoukou.gov.cn）</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办事指南《</w:t>
      </w:r>
      <w:r>
        <w:rPr>
          <w:rFonts w:hint="eastAsia" w:ascii="宋体" w:hAnsi="宋体" w:eastAsia="宋体" w:cs="宋体"/>
          <w:color w:val="000000" w:themeColor="text1"/>
          <w:spacing w:val="0"/>
          <w:position w:val="0"/>
          <w:sz w:val="24"/>
          <w:shd w:val="clear" w:fill="auto"/>
          <w14:textFill>
            <w14:solidFill>
              <w14:schemeClr w14:val="tx1"/>
            </w14:solidFill>
          </w14:textFill>
        </w:rPr>
        <w:t>不见面开标远程在线解密会员端操作手册操作指南</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w:t>
      </w:r>
      <w:r>
        <w:rPr>
          <w:rFonts w:hint="eastAsia" w:ascii="宋体" w:hAnsi="宋体" w:eastAsia="宋体" w:cs="宋体"/>
          <w:color w:val="000000" w:themeColor="text1"/>
          <w:spacing w:val="0"/>
          <w:position w:val="0"/>
          <w:sz w:val="24"/>
          <w:shd w:val="clear" w:fill="auto"/>
          <w14:textFill>
            <w14:solidFill>
              <w14:schemeClr w14:val="tx1"/>
            </w14:solidFill>
          </w14:textFill>
        </w:rPr>
        <w:t>。</w:t>
      </w:r>
    </w:p>
    <w:p w14:paraId="156C6D3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16.响应性文件的递交</w:t>
      </w:r>
    </w:p>
    <w:p w14:paraId="2618C06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16.1供应商应在竞争性磋商邀请函中规定的截止日期和时间前，将响应性文件在会员系统成功上传，递交（接收）地点为竞争性磋商邀请函中规定的地址。</w:t>
      </w:r>
    </w:p>
    <w:p w14:paraId="79AB721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16.2若采购人推迟了响应性文件接收截止时间，采购人和供应商受响应性文件接收截止时间制约的所有权利和义务均应以新的截止时间为准。 </w:t>
      </w:r>
    </w:p>
    <w:p w14:paraId="530D2AC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17.响应性文件的修改和撤回</w:t>
      </w:r>
    </w:p>
    <w:p w14:paraId="3FCCE49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513" w:firstLineChars="214"/>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17.1供应商在提交响应性文件截止时间前，可以对已上传的响应文件进行撤回补充、修改或撤回，补充、修改，之后进行再次上传，再次上传内容作为响应性文件的组成部分。</w:t>
      </w:r>
    </w:p>
    <w:p w14:paraId="7673CD1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17.2响应性文件的补充、修改文件应按照本竞争性磋商文件有关规定进行密封、签署，修改后的加密的电子投标文件须在投标截止时间前成功上传。 </w:t>
      </w:r>
    </w:p>
    <w:p w14:paraId="4C05345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17.3供应商在响应性文件接收截止时间后不得修改、撤回响应性文件。供应商在响应性文件接收截止时间后修改响应性文件的，将被拒绝接受。</w:t>
      </w:r>
    </w:p>
    <w:p w14:paraId="3F9475B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17.4供应商有下列情形之一的，采购人将拒绝接受其响应性文件：</w:t>
      </w:r>
    </w:p>
    <w:p w14:paraId="13A1E16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17.4.1在竞争性磋商文件规定的响应性文件接收截止时间之后递交响应性文件的；</w:t>
      </w:r>
    </w:p>
    <w:p w14:paraId="5C952F1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17.4.2</w:t>
      </w:r>
      <w:r>
        <w:rPr>
          <w:rFonts w:hint="eastAsia" w:ascii="宋体" w:hAnsi="宋体" w:eastAsia="宋体" w:cs="宋体"/>
          <w:color w:val="000000" w:themeColor="text1"/>
          <w:spacing w:val="0"/>
          <w:position w:val="0"/>
          <w:sz w:val="24"/>
          <w:shd w:val="clear" w:fill="auto"/>
          <w14:textFill>
            <w14:solidFill>
              <w14:schemeClr w14:val="tx1"/>
            </w14:solidFill>
          </w14:textFill>
        </w:rPr>
        <w:t>响应性文件</w:t>
      </w:r>
      <w:r>
        <w:rPr>
          <w:rFonts w:ascii="宋体" w:hAnsi="宋体" w:eastAsia="宋体" w:cs="宋体"/>
          <w:color w:val="000000" w:themeColor="text1"/>
          <w:spacing w:val="0"/>
          <w:position w:val="0"/>
          <w:sz w:val="24"/>
          <w:shd w:val="clear" w:fill="auto"/>
          <w14:textFill>
            <w14:solidFill>
              <w14:schemeClr w14:val="tx1"/>
            </w14:solidFill>
          </w14:textFill>
        </w:rPr>
        <w:t>未按竞争性磋商文件规定密封、签署、盖章</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及</w:t>
      </w:r>
      <w:r>
        <w:rPr>
          <w:rFonts w:hint="eastAsia" w:ascii="宋体" w:hAnsi="宋体" w:eastAsia="宋体" w:cs="宋体"/>
          <w:color w:val="000000" w:themeColor="text1"/>
          <w:spacing w:val="0"/>
          <w:position w:val="0"/>
          <w:sz w:val="24"/>
          <w:shd w:val="clear" w:fill="auto"/>
          <w14:textFill>
            <w14:solidFill>
              <w14:schemeClr w14:val="tx1"/>
            </w14:solidFill>
          </w14:textFill>
        </w:rPr>
        <w:t>未加盖骑缝章</w:t>
      </w:r>
      <w:r>
        <w:rPr>
          <w:rFonts w:ascii="宋体" w:hAnsi="宋体" w:eastAsia="宋体" w:cs="宋体"/>
          <w:color w:val="000000" w:themeColor="text1"/>
          <w:spacing w:val="0"/>
          <w:position w:val="0"/>
          <w:sz w:val="24"/>
          <w:shd w:val="clear" w:fill="auto"/>
          <w14:textFill>
            <w14:solidFill>
              <w14:schemeClr w14:val="tx1"/>
            </w14:solidFill>
          </w14:textFill>
        </w:rPr>
        <w:t>的；</w:t>
      </w:r>
    </w:p>
    <w:p w14:paraId="1DB1281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17.4.3一个供应商不止递交一套响应性文件的。</w:t>
      </w:r>
    </w:p>
    <w:p w14:paraId="424DF4D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五、竞争性磋商</w:t>
      </w:r>
    </w:p>
    <w:p w14:paraId="6576970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18.组建竞争性磋商小组</w:t>
      </w:r>
    </w:p>
    <w:p w14:paraId="34DC15E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18.1采购人根据采购项目的特点依法组建竞争性磋商小组。</w:t>
      </w:r>
    </w:p>
    <w:p w14:paraId="6974026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18.2竞争性磋商小组确认竞争性磋商文件，并负责具体评审事务，根据有关法律法规和竞争性磋商文件规定的评审程序，按照评审方法及评审标准独立履行竞争性磋商小组职责。</w:t>
      </w:r>
    </w:p>
    <w:p w14:paraId="13AF7F5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19.资格性和符合性审查</w:t>
      </w:r>
    </w:p>
    <w:p w14:paraId="7704D8B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1DAFF2C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19.1.1资格性审查的内容包括：竞争性磋商文件规定的供应商资格条件；</w:t>
      </w:r>
    </w:p>
    <w:p w14:paraId="711F953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332A852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19.2.1符合性审查的内容包括：</w:t>
      </w:r>
    </w:p>
    <w:p w14:paraId="74D69D0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（1）响应性文件的有效性(签署情况等)；</w:t>
      </w:r>
    </w:p>
    <w:p w14:paraId="542118E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（2）响应性文件的完整性；</w:t>
      </w:r>
    </w:p>
    <w:p w14:paraId="028E466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（3）对竞争性磋商文件的响应程度（是否存在重大负偏离等）。 </w:t>
      </w:r>
    </w:p>
    <w:p w14:paraId="2521AE4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u w:val="single"/>
          <w:shd w:val="clear" w:fill="auto"/>
          <w14:textFill>
            <w14:solidFill>
              <w14:schemeClr w14:val="tx1"/>
            </w14:solidFill>
          </w14:textFill>
        </w:rPr>
        <w:t>以上资格性审查和符合性审查的内容只要有一条不满足，则响应性文件无效，将不进入竞争性磋商程序。</w:t>
      </w:r>
    </w:p>
    <w:p w14:paraId="4FF71A0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注意事项：资格性、符合性证明材料见竞争性磋商文件第四章规定。</w:t>
      </w:r>
    </w:p>
    <w:p w14:paraId="2537616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19.3实质性响应的响应性文件是指与竞争性磋商文件的全部条款、条件和规格相符，没有重大偏离；重大负偏离的认定须经竞争性磋商小组三分之二以上同意。</w:t>
      </w:r>
    </w:p>
    <w:p w14:paraId="4307581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2B5325D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19.5如果响应性文件实质上没有响应竞争性磋商文件的要求，将作为无效处理，供应商不得再对响应性文件进行任何修正从而使其响应性文件成为实质上响应的文件；</w:t>
      </w:r>
    </w:p>
    <w:p w14:paraId="339089BB">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19.6竞争性磋商小组审定响应性文件的响应性只根据响应性文件本身的内容而不寻求外部证据。</w:t>
      </w:r>
    </w:p>
    <w:p w14:paraId="0D5EAD1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19.7凡有下列情况之一的，其响应性文件也被视为未实质性响应竞争性磋商文件，按照无效处理（不再参加竞争性磋商）：</w:t>
      </w:r>
    </w:p>
    <w:p w14:paraId="6FCABE0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19.7.1未按竞争性磋商文件规定要求签署、盖章的；</w:t>
      </w:r>
    </w:p>
    <w:p w14:paraId="3E88797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19.7.2资格证明文件不全的，或不符合竞争性磋商文件中规定的资格要求的；</w:t>
      </w:r>
    </w:p>
    <w:p w14:paraId="2D90AA1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19.7.3供应商代表未能出具</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身份证正面经其签字确认的</w:t>
      </w:r>
      <w:r>
        <w:rPr>
          <w:rFonts w:ascii="宋体" w:hAnsi="宋体" w:eastAsia="宋体" w:cs="宋体"/>
          <w:color w:val="000000" w:themeColor="text1"/>
          <w:spacing w:val="0"/>
          <w:position w:val="0"/>
          <w:sz w:val="24"/>
          <w:shd w:val="clear" w:fill="auto"/>
          <w14:textFill>
            <w14:solidFill>
              <w14:schemeClr w14:val="tx1"/>
            </w14:solidFill>
          </w14:textFill>
        </w:rPr>
        <w:t>有效身份证明的；</w:t>
      </w:r>
    </w:p>
    <w:p w14:paraId="4C6E351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19.7.4不符合竞争性磋商文件规定的实质性要求的；</w:t>
      </w:r>
    </w:p>
    <w:p w14:paraId="336D754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19.7.5响应性文件内容不齐全或内容虚假的；</w:t>
      </w:r>
    </w:p>
    <w:p w14:paraId="5670A11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19.7.6响应性文件的实质性内容未使用中文表述；</w:t>
      </w:r>
    </w:p>
    <w:p w14:paraId="49D07E1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19.7.7响应性文件的内容修改处未按规定签名或盖章的；</w:t>
      </w:r>
    </w:p>
    <w:p w14:paraId="3F28D8A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19.7.8违反法律、行政法规、竞争性磋商文件规定的其他情形的。</w:t>
      </w:r>
    </w:p>
    <w:p w14:paraId="345942E4">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不同供应商的电子投标（响应）文件上传计算机的网卡 MAC 地址、CPU 序列号和硬盘序列号等硬件信息相同的;</w:t>
      </w:r>
    </w:p>
    <w:p w14:paraId="7A301FFA">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不同供应商的投标（响应）文件由同一电子设备编制，打印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复印、</w:t>
      </w:r>
      <w:r>
        <w:rPr>
          <w:rFonts w:hint="eastAsia" w:ascii="宋体" w:hAnsi="宋体" w:eastAsia="宋体" w:cs="宋体"/>
          <w:color w:val="000000" w:themeColor="text1"/>
          <w:sz w:val="24"/>
          <w14:textFill>
            <w14:solidFill>
              <w14:schemeClr w14:val="tx1"/>
            </w14:solidFill>
          </w14:textFill>
        </w:rPr>
        <w:t>加密或者上传</w:t>
      </w:r>
      <w:r>
        <w:rPr>
          <w:rFonts w:hint="eastAsia" w:ascii="宋体" w:hAnsi="宋体" w:eastAsia="宋体" w:cs="宋体"/>
          <w:color w:val="000000" w:themeColor="text1"/>
          <w:sz w:val="24"/>
          <w:lang w:val="en-US"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w:t>
      </w:r>
    </w:p>
    <w:p w14:paraId="560F7DAC">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不同供应商的投标（响应）文件由同一人送达或者分发，或者不同供应商联系人为同一人或不同联系人的联系电话一致的；</w:t>
      </w:r>
    </w:p>
    <w:p w14:paraId="50DF535A">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不同供应商的投标（响应）文件的内容存在两处以上细节错误一致；</w:t>
      </w:r>
    </w:p>
    <w:p w14:paraId="3982B6AD">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不同供应商的法定代表人、委托代理人、项目经理、项目负责人等由同一个单位缴纳社会保险或者领取报酬的；</w:t>
      </w:r>
    </w:p>
    <w:p w14:paraId="1DC8840F">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19.7.14</w:t>
      </w:r>
      <w:r>
        <w:rPr>
          <w:rFonts w:hint="eastAsia" w:ascii="宋体" w:hAnsi="宋体" w:eastAsia="宋体" w:cs="宋体"/>
          <w:color w:val="000000" w:themeColor="text1"/>
          <w:sz w:val="24"/>
          <w14:textFill>
            <w14:solidFill>
              <w14:schemeClr w14:val="tx1"/>
            </w14:solidFill>
          </w14:textFill>
        </w:rPr>
        <w:t>未提供经会计师事务所或审计机构审计的财务会计报表，包括资产负债表、现金流量表、利润表、和财务情况说明书的</w:t>
      </w:r>
      <w:r>
        <w:rPr>
          <w:rFonts w:hint="eastAsia" w:ascii="宋体" w:hAnsi="宋体" w:eastAsia="宋体" w:cs="宋体"/>
          <w:color w:val="000000" w:themeColor="text1"/>
          <w:sz w:val="24"/>
          <w:lang w:val="en-US" w:eastAsia="zh-CN"/>
          <w14:textFill>
            <w14:solidFill>
              <w14:schemeClr w14:val="tx1"/>
            </w14:solidFill>
          </w14:textFill>
        </w:rPr>
        <w:t>；</w:t>
      </w:r>
    </w:p>
    <w:p w14:paraId="627D9842">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不同供应商投标（响应）文件中法定代表人或者负责人签字出自同一人之手</w:t>
      </w:r>
      <w:r>
        <w:rPr>
          <w:rFonts w:hint="eastAsia" w:ascii="宋体" w:hAnsi="宋体" w:eastAsia="宋体" w:cs="宋体"/>
          <w:color w:val="000000" w:themeColor="text1"/>
          <w:sz w:val="24"/>
          <w:lang w:eastAsia="zh-CN"/>
          <w14:textFill>
            <w14:solidFill>
              <w14:schemeClr w14:val="tx1"/>
            </w14:solidFill>
          </w14:textFill>
        </w:rPr>
        <w:t>。</w:t>
      </w:r>
    </w:p>
    <w:p w14:paraId="6A74280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19.8在评审过程中，竞争性磋商小组发现供应商有下列情形之一的，视为供应商相互串通，按照无效处理并依据法律、法规追究其相关责任。具体表现形式如下：</w:t>
      </w:r>
    </w:p>
    <w:p w14:paraId="3E17490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19.8.1不同供应商的响应性文件互相混装的；</w:t>
      </w:r>
    </w:p>
    <w:p w14:paraId="20DC686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19.8.2不同供应商授权同一人作为供应商委托代理人的；</w:t>
      </w:r>
    </w:p>
    <w:p w14:paraId="7691A9A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19.8.3不同供应商的响应性文件载明的项目管理成员为同一人的；</w:t>
      </w:r>
    </w:p>
    <w:p w14:paraId="518E988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19.8.4有证据证明供应商与采购人、采购代理机构或者其他供应商串通的其他情形；</w:t>
      </w:r>
    </w:p>
    <w:p w14:paraId="76E9A39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19.8.5竞争性磋商小组认定的其他串通情形。</w:t>
      </w:r>
    </w:p>
    <w:p w14:paraId="64C17C3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p>
    <w:tbl>
      <w:tblPr>
        <w:tblStyle w:val="15"/>
        <w:tblW w:w="0" w:type="auto"/>
        <w:tblInd w:w="108" w:type="dxa"/>
        <w:tblLayout w:type="autofit"/>
        <w:tblCellMar>
          <w:top w:w="0" w:type="dxa"/>
          <w:left w:w="10" w:type="dxa"/>
          <w:bottom w:w="0" w:type="dxa"/>
          <w:right w:w="10" w:type="dxa"/>
        </w:tblCellMar>
      </w:tblPr>
      <w:tblGrid>
        <w:gridCol w:w="703"/>
        <w:gridCol w:w="2640"/>
        <w:gridCol w:w="1913"/>
        <w:gridCol w:w="819"/>
        <w:gridCol w:w="2339"/>
      </w:tblGrid>
      <w:tr w14:paraId="616FF15F">
        <w:tblPrEx>
          <w:tblCellMar>
            <w:top w:w="0" w:type="dxa"/>
            <w:left w:w="10" w:type="dxa"/>
            <w:bottom w:w="0" w:type="dxa"/>
            <w:right w:w="10" w:type="dxa"/>
          </w:tblCellMar>
        </w:tblPrEx>
        <w:trPr>
          <w:cantSplit/>
          <w:trHeight w:val="0" w:hRule="atLeast"/>
        </w:trPr>
        <w:tc>
          <w:tcPr>
            <w:tcW w:w="850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34500B">
            <w:pPr>
              <w:keepNext w:val="0"/>
              <w:keepLines w:val="0"/>
              <w:pageBreakBefore w:val="0"/>
              <w:widowControl w:val="0"/>
              <w:tabs>
                <w:tab w:val="left" w:pos="4153"/>
                <w:tab w:val="left" w:pos="8306"/>
              </w:tabs>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项目符合性审查表</w:t>
            </w:r>
          </w:p>
        </w:tc>
      </w:tr>
      <w:tr w14:paraId="2452084F">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B0191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序号</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E4C30C">
            <w:pPr>
              <w:keepNext w:val="0"/>
              <w:keepLines w:val="0"/>
              <w:pageBreakBefore w:val="0"/>
              <w:widowControl w:val="0"/>
              <w:tabs>
                <w:tab w:val="left" w:pos="4153"/>
                <w:tab w:val="left" w:pos="8306"/>
              </w:tabs>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指标名称</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174E7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指标要求</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C3436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是否</w:t>
            </w:r>
          </w:p>
          <w:p w14:paraId="21F95F4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通过</w:t>
            </w: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393D1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投标文件格式及</w:t>
            </w:r>
          </w:p>
          <w:p w14:paraId="7EF3A3D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提交资料要求</w:t>
            </w:r>
          </w:p>
        </w:tc>
      </w:tr>
      <w:tr w14:paraId="3A585603">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476FA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5BF86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营业执照</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982AC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8AF63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46BC9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03AB93F2">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3B3F0B">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43778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法定代表人及身份证</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648F6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BFA1D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33693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38464E38">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CEE68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5272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纳税凭证和社保证明</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8CD03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6DCD0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91FA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31DA519E">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868D1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8BD65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财务审计报告</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3B9C2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83F3B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1E648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71599640">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4948C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D79DB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“信用中国”“中国政府采购网”查询</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45F2F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0EAC0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70C39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77D4B218">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E5824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6</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88A1E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投标文件签字盖章格式</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51028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22B9D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90FF8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05BFAD87">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4FDDC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7</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AA171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合格供应商的声明函和承诺书</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C607E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09911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D5CEE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332DF48C">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8FA9F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8</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F19D3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供货期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BE9F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DB8D7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3A1C4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098E2171">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2F49B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9</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8700D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投标有效期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A978F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BF377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3EB27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46BFCB0C">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7A617B">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10</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0FAE4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货物技术要求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7DAE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7ECC6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74F99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22C2C9EB">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F7C9D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FB2F0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其他实质性要求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FE982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4D3B5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021DF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56089593">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59075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CB02E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29605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C581B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9343B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r>
      <w:tr w14:paraId="3E584DC2">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89C12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165C9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46E24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5FE71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F9EF1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r>
      <w:tr w14:paraId="17A7610C">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F7D00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1209C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结论</w:t>
            </w:r>
          </w:p>
        </w:tc>
        <w:tc>
          <w:tcPr>
            <w:tcW w:w="513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ECE49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是否通过审查</w:t>
            </w:r>
          </w:p>
        </w:tc>
      </w:tr>
    </w:tbl>
    <w:p w14:paraId="5537530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61D2B2D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20.响应性文件的澄清</w:t>
      </w:r>
    </w:p>
    <w:p w14:paraId="3A14C78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7C04D2E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095DC8E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20.3供应商拒不进行澄清、说明、补正的，或者不能在竞争性磋商小组规定时间内作出书面澄清、说明、补正的，其响应性文件将被作为无效处理。</w:t>
      </w:r>
    </w:p>
    <w:p w14:paraId="4B175A1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20.4供应商的书面澄清材料作为响应性文件的补充。 </w:t>
      </w:r>
    </w:p>
    <w:p w14:paraId="7369DE7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20.5竞争性磋商小组不得接受供应商主动提出的澄清和解释。 </w:t>
      </w:r>
    </w:p>
    <w:p w14:paraId="116059FB">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20.6并非每个供应商都将被询问、澄清。</w:t>
      </w:r>
    </w:p>
    <w:p w14:paraId="5406D63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21.竞争性磋商</w:t>
      </w:r>
    </w:p>
    <w:p w14:paraId="598E7B3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21.1资格性审查和符合性审查合格的供应商，将进入本次竞争性磋商程序。</w:t>
      </w:r>
    </w:p>
    <w:p w14:paraId="33B9283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21.2竞争性磋商将按照供应商的签到顺序进行。</w:t>
      </w:r>
    </w:p>
    <w:p w14:paraId="07B7C5D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21.3磋商内容包括：</w:t>
      </w:r>
    </w:p>
    <w:p w14:paraId="45E4C72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21.3.1按照竞争性磋商文件中商务部分的内容，对照供应商提交的响应文件逐一进行比较各项指标和要求。</w:t>
      </w:r>
    </w:p>
    <w:p w14:paraId="07EAE09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21.3.2按照竞争性磋商文件中技术部分的内容，对照供应商提交的响应文件逐一进行比较各项指标和要求。</w:t>
      </w:r>
    </w:p>
    <w:p w14:paraId="66B357B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21.3.3按照竞争性磋商文件中合同条款部分的内容，对照供应商提交的响应文件逐一进行比较各项指标和要求。</w:t>
      </w:r>
    </w:p>
    <w:p w14:paraId="2B20749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21.3.4在磋商中，磋商的任何一方不得透露与磋商有关的其他供应商的技术资料及其他信息。</w:t>
      </w:r>
    </w:p>
    <w:p w14:paraId="09EDCEE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277D535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21.4.1对竞争性磋商文件作出实质性变动是竞争性磋商文件的有效组成部分，竞争性磋商小组应当及时以书面形式同时通知所有参加竞争性磋商的供应商。</w:t>
      </w:r>
    </w:p>
    <w:p w14:paraId="2AA3433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21.4.2供应商应当按照竞争性磋商文件的变动情况和竞争性磋商小组的要求重新提交响应性文件，并由其法定代表人或授权代表签字或者加盖公章。</w:t>
      </w:r>
    </w:p>
    <w:p w14:paraId="6DF3A9FD">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21.5报价</w:t>
      </w:r>
    </w:p>
    <w:p w14:paraId="42AA6198">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21.5.1一次报价依据是供应商的投标函和开标记录表。</w:t>
      </w:r>
    </w:p>
    <w:p w14:paraId="4A409F7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b/>
          <w:color w:val="000000" w:themeColor="text1"/>
          <w:spacing w:val="0"/>
          <w:position w:val="0"/>
          <w:sz w:val="24"/>
          <w:highlight w:val="none"/>
          <w:shd w:val="clear" w:fill="auto"/>
          <w14:textFill>
            <w14:solidFill>
              <w14:schemeClr w14:val="tx1"/>
            </w14:solidFill>
          </w14:textFill>
        </w:rPr>
      </w:pPr>
      <w:r>
        <w:rPr>
          <w:rFonts w:ascii="宋体" w:hAnsi="宋体" w:eastAsia="宋体" w:cs="宋体"/>
          <w:b/>
          <w:color w:val="000000" w:themeColor="text1"/>
          <w:spacing w:val="0"/>
          <w:position w:val="0"/>
          <w:sz w:val="24"/>
          <w:highlight w:val="none"/>
          <w:shd w:val="clear" w:fill="auto"/>
          <w14:textFill>
            <w14:solidFill>
              <w14:schemeClr w14:val="tx1"/>
            </w14:solidFill>
          </w14:textFill>
        </w:rPr>
        <w:t>六、评定标准</w:t>
      </w:r>
    </w:p>
    <w:p w14:paraId="157CDDB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22.竞争性磋商过程及保密原则</w:t>
      </w:r>
    </w:p>
    <w:p w14:paraId="4C7E3A0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22.1磋商小组采用综合评分法对有效供应商的响应文件和报价进行评审。磋商委员会按照投标人综合得分由高到低推荐中标候选人，采购人将从评委会推荐的中标候选人中依次选取成交供应商。</w:t>
      </w:r>
    </w:p>
    <w:p w14:paraId="74835C6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采购代理机构在评标结束后2个工作日内将评标报告送采购人。采购人自收到评标报告之日起５个工作日内，在评标报告确定的中标候选人名单中确定中标人。</w:t>
      </w:r>
    </w:p>
    <w:p w14:paraId="3245612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22.2对通过初步审查的响应文件，采用百分制综合评分法进行评价。</w:t>
      </w:r>
    </w:p>
    <w:p w14:paraId="5768956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评标方法：</w:t>
      </w:r>
    </w:p>
    <w:tbl>
      <w:tblPr>
        <w:tblStyle w:val="16"/>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7591"/>
      </w:tblGrid>
      <w:tr w14:paraId="766C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8"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14:paraId="0AC7EE0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价格部分（30分）</w:t>
            </w:r>
          </w:p>
          <w:p w14:paraId="0BBBA1B8">
            <w:pPr>
              <w:spacing w:line="360" w:lineRule="auto"/>
              <w:jc w:val="center"/>
              <w:rPr>
                <w:rFonts w:ascii="宋体" w:hAnsi="宋体" w:cs="宋体"/>
                <w:color w:val="000000" w:themeColor="text1"/>
                <w:sz w:val="24"/>
                <w:szCs w:val="24"/>
                <w14:textFill>
                  <w14:solidFill>
                    <w14:schemeClr w14:val="tx1"/>
                  </w14:solidFill>
                </w14:textFill>
              </w:rPr>
            </w:pPr>
          </w:p>
        </w:tc>
        <w:tc>
          <w:tcPr>
            <w:tcW w:w="7591" w:type="dxa"/>
            <w:tcBorders>
              <w:top w:val="single" w:color="auto" w:sz="4" w:space="0"/>
              <w:left w:val="single" w:color="auto" w:sz="4" w:space="0"/>
              <w:bottom w:val="single" w:color="auto" w:sz="4" w:space="0"/>
              <w:right w:val="single" w:color="auto" w:sz="4" w:space="0"/>
            </w:tcBorders>
            <w:vAlign w:val="center"/>
          </w:tcPr>
          <w:p w14:paraId="1E813C9B">
            <w:pPr>
              <w:keepNext w:val="0"/>
              <w:keepLines w:val="0"/>
              <w:pageBreakBefore w:val="0"/>
              <w:widowControl w:val="0"/>
              <w:kinsoku/>
              <w:wordWrap/>
              <w:overflowPunct/>
              <w:topLinePunct w:val="0"/>
              <w:bidi w:val="0"/>
              <w:adjustRightInd w:val="0"/>
              <w:snapToGrid w:val="0"/>
              <w:spacing w:line="288" w:lineRule="auto"/>
              <w:ind w:firstLine="480" w:firstLineChars="200"/>
              <w:jc w:val="both"/>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w:t>
            </w:r>
          </w:p>
          <w:p w14:paraId="5B65A22B">
            <w:pPr>
              <w:keepNext w:val="0"/>
              <w:keepLines w:val="0"/>
              <w:pageBreakBefore w:val="0"/>
              <w:widowControl w:val="0"/>
              <w:kinsoku/>
              <w:wordWrap/>
              <w:overflowPunct/>
              <w:topLinePunct w:val="0"/>
              <w:bidi w:val="0"/>
              <w:adjustRightInd w:val="0"/>
              <w:snapToGrid w:val="0"/>
              <w:spacing w:line="288" w:lineRule="auto"/>
              <w:ind w:firstLine="480" w:firstLineChars="200"/>
              <w:jc w:val="both"/>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投标报价得分=(评标基准价／投标报价)×30</w:t>
            </w:r>
          </w:p>
          <w:p w14:paraId="17DD3C7B">
            <w:pPr>
              <w:keepNext w:val="0"/>
              <w:keepLines w:val="0"/>
              <w:pageBreakBefore w:val="0"/>
              <w:widowControl w:val="0"/>
              <w:kinsoku/>
              <w:wordWrap/>
              <w:overflowPunct/>
              <w:topLinePunct w:val="0"/>
              <w:bidi w:val="0"/>
              <w:adjustRightInd w:val="0"/>
              <w:snapToGrid w:val="0"/>
              <w:spacing w:line="288" w:lineRule="auto"/>
              <w:ind w:firstLine="480" w:firstLineChars="200"/>
              <w:jc w:val="both"/>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注：价格分计算保留小数点后二位。</w:t>
            </w:r>
          </w:p>
          <w:p w14:paraId="33E7DDBE">
            <w:pPr>
              <w:keepNext w:val="0"/>
              <w:keepLines w:val="0"/>
              <w:pageBreakBefore w:val="0"/>
              <w:widowControl w:val="0"/>
              <w:kinsoku/>
              <w:wordWrap/>
              <w:overflowPunct/>
              <w:topLinePunct w:val="0"/>
              <w:bidi w:val="0"/>
              <w:adjustRightInd w:val="0"/>
              <w:snapToGrid w:val="0"/>
              <w:spacing w:line="288" w:lineRule="auto"/>
              <w:ind w:firstLine="480" w:firstLineChars="200"/>
              <w:jc w:val="both"/>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根据财政部、工信部关于印发《政府采购促进中小企业发展管理办法》的通知（财库〔2020〕46号 ）文件规定：（1）对小微企业报价给予</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0%扣除，请按照《政府采购促进中小企业发展管理办法》要求提供中小企业声明函。（2）关于监狱企业：视同小微企业。须提供由省级以上监狱管理局、戒毒管理局（含新疆生产建设兵团）出具的属于监狱企业的证明文件，否则不考虑价格扣除。（3）关于残疾人福利性单位：视同小微企业。须提供完整的“残疾人福利性单位声明函”，否则在价格评审时不予考虑价格扣除。残疾人福利性单位属于小型、微型企业的，不重复享受政策。（4）没有提供有效证明材料的供应商将被视为不接受投标总价的扣除，用原投标总价参与评审。</w:t>
            </w:r>
          </w:p>
        </w:tc>
      </w:tr>
      <w:tr w14:paraId="4041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14:paraId="0381877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技术部分（</w:t>
            </w:r>
            <w:r>
              <w:rPr>
                <w:rFonts w:hint="eastAsia" w:ascii="宋体" w:hAnsi="宋体" w:eastAsia="宋体" w:cs="宋体"/>
                <w:color w:val="000000" w:themeColor="text1"/>
                <w:sz w:val="24"/>
                <w:szCs w:val="24"/>
                <w:lang w:val="en-US" w:eastAsia="zh-CN"/>
                <w14:textFill>
                  <w14:solidFill>
                    <w14:schemeClr w14:val="tx1"/>
                  </w14:solidFill>
                </w14:textFill>
              </w:rPr>
              <w:t>35</w:t>
            </w:r>
            <w:r>
              <w:rPr>
                <w:rFonts w:hint="eastAsia" w:ascii="宋体" w:hAnsi="宋体" w:eastAsia="宋体" w:cs="宋体"/>
                <w:color w:val="000000" w:themeColor="text1"/>
                <w:sz w:val="24"/>
                <w:szCs w:val="24"/>
                <w14:textFill>
                  <w14:solidFill>
                    <w14:schemeClr w14:val="tx1"/>
                  </w14:solidFill>
                </w14:textFill>
              </w:rPr>
              <w:t>分）</w:t>
            </w:r>
          </w:p>
        </w:tc>
        <w:tc>
          <w:tcPr>
            <w:tcW w:w="7591" w:type="dxa"/>
            <w:tcBorders>
              <w:top w:val="single" w:color="auto" w:sz="4" w:space="0"/>
              <w:left w:val="single" w:color="auto" w:sz="4" w:space="0"/>
              <w:bottom w:val="single" w:color="auto" w:sz="4" w:space="0"/>
              <w:right w:val="single" w:color="auto" w:sz="4" w:space="0"/>
            </w:tcBorders>
            <w:vAlign w:val="center"/>
          </w:tcPr>
          <w:p w14:paraId="0D67696D">
            <w:pPr>
              <w:pStyle w:val="23"/>
              <w:keepNext w:val="0"/>
              <w:keepLines w:val="0"/>
              <w:pageBreakBefore w:val="0"/>
              <w:widowControl w:val="0"/>
              <w:kinsoku/>
              <w:wordWrap/>
              <w:overflowPunct/>
              <w:topLinePunct w:val="0"/>
              <w:bidi w:val="0"/>
              <w:adjustRightInd w:val="0"/>
              <w:snapToGrid w:val="0"/>
              <w:spacing w:line="288" w:lineRule="auto"/>
              <w:ind w:left="0" w:leftChars="0" w:firstLine="0" w:firstLineChars="0"/>
              <w:jc w:val="both"/>
              <w:textAlignment w:val="auto"/>
              <w:rPr>
                <w:color w:val="000000"/>
                <w:sz w:val="24"/>
                <w:szCs w:val="24"/>
              </w:rPr>
            </w:pPr>
            <w:r>
              <w:rPr>
                <w:rFonts w:hint="eastAsia"/>
                <w:color w:val="000000"/>
                <w:sz w:val="24"/>
                <w:szCs w:val="24"/>
              </w:rPr>
              <w:t>投标货物技术参数、性能及产品功能全部满足招标文件要求得</w:t>
            </w:r>
            <w:r>
              <w:rPr>
                <w:rFonts w:hint="eastAsia"/>
                <w:color w:val="000000"/>
                <w:sz w:val="24"/>
                <w:szCs w:val="24"/>
                <w:lang w:val="en-US" w:eastAsia="zh-CN"/>
              </w:rPr>
              <w:t>35</w:t>
            </w:r>
            <w:r>
              <w:rPr>
                <w:rFonts w:hint="eastAsia"/>
                <w:color w:val="000000"/>
                <w:sz w:val="24"/>
                <w:szCs w:val="24"/>
              </w:rPr>
              <w:t>分。</w:t>
            </w:r>
          </w:p>
          <w:p w14:paraId="38D4DCF0">
            <w:pPr>
              <w:pStyle w:val="23"/>
              <w:keepNext w:val="0"/>
              <w:keepLines w:val="0"/>
              <w:pageBreakBefore w:val="0"/>
              <w:widowControl w:val="0"/>
              <w:kinsoku/>
              <w:wordWrap/>
              <w:overflowPunct/>
              <w:topLinePunct w:val="0"/>
              <w:bidi w:val="0"/>
              <w:adjustRightInd w:val="0"/>
              <w:snapToGrid w:val="0"/>
              <w:spacing w:line="288" w:lineRule="auto"/>
              <w:ind w:left="0" w:leftChars="0" w:firstLine="0" w:firstLineChars="0"/>
              <w:jc w:val="both"/>
              <w:textAlignment w:val="auto"/>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每有一项不满足扣1分，扣完为止。</w:t>
            </w:r>
          </w:p>
          <w:p w14:paraId="64849800">
            <w:pPr>
              <w:pStyle w:val="23"/>
              <w:keepNext w:val="0"/>
              <w:keepLines w:val="0"/>
              <w:pageBreakBefore w:val="0"/>
              <w:widowControl w:val="0"/>
              <w:kinsoku/>
              <w:wordWrap/>
              <w:overflowPunct/>
              <w:topLinePunct w:val="0"/>
              <w:bidi w:val="0"/>
              <w:adjustRightInd w:val="0"/>
              <w:snapToGrid w:val="0"/>
              <w:spacing w:line="288" w:lineRule="auto"/>
              <w:ind w:left="0" w:leftChars="0" w:firstLine="240" w:firstLineChars="1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color w:val="000000"/>
                <w:sz w:val="24"/>
                <w:szCs w:val="24"/>
                <w:lang w:val="en-US" w:eastAsia="zh-CN"/>
              </w:rPr>
              <w:t>注：</w:t>
            </w:r>
            <w:r>
              <w:rPr>
                <w:rFonts w:hint="eastAsia"/>
                <w:color w:val="000000"/>
                <w:sz w:val="24"/>
                <w:szCs w:val="24"/>
              </w:rPr>
              <w:t>本项目所涉及的技术参数，投标人须提供</w:t>
            </w:r>
            <w:r>
              <w:rPr>
                <w:rFonts w:hint="eastAsia"/>
                <w:color w:val="000000"/>
                <w:sz w:val="24"/>
                <w:szCs w:val="24"/>
                <w:lang w:val="en-US" w:eastAsia="zh-CN"/>
              </w:rPr>
              <w:t>产品</w:t>
            </w:r>
            <w:r>
              <w:rPr>
                <w:rFonts w:hint="eastAsia"/>
                <w:color w:val="000000"/>
                <w:sz w:val="24"/>
                <w:szCs w:val="24"/>
              </w:rPr>
              <w:t>彩页</w:t>
            </w:r>
            <w:r>
              <w:rPr>
                <w:rFonts w:hint="eastAsia"/>
                <w:color w:val="000000"/>
                <w:sz w:val="24"/>
                <w:szCs w:val="24"/>
                <w:lang w:eastAsia="zh-CN"/>
              </w:rPr>
              <w:t>、</w:t>
            </w:r>
            <w:r>
              <w:rPr>
                <w:rFonts w:hint="eastAsia"/>
                <w:color w:val="000000"/>
                <w:sz w:val="24"/>
                <w:szCs w:val="24"/>
                <w:highlight w:val="none"/>
                <w:lang w:val="en-US" w:eastAsia="zh-CN"/>
              </w:rPr>
              <w:t>技术参数、</w:t>
            </w:r>
            <w:r>
              <w:rPr>
                <w:rFonts w:hint="eastAsia"/>
                <w:color w:val="000000"/>
                <w:sz w:val="24"/>
                <w:szCs w:val="24"/>
              </w:rPr>
              <w:t>检验报告等证明材料作为技术参数响应的支持，未附彩页或证明文件或所附的彩页、证明文件中不能证明技术参数满足或偏离的，按负偏离处理。</w:t>
            </w:r>
          </w:p>
        </w:tc>
      </w:tr>
      <w:tr w14:paraId="6DE9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9"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14:paraId="3E51712A">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商务部分</w:t>
            </w:r>
          </w:p>
          <w:p w14:paraId="5E78F55B">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t>分)</w:t>
            </w:r>
          </w:p>
        </w:tc>
        <w:tc>
          <w:tcPr>
            <w:tcW w:w="7591" w:type="dxa"/>
            <w:tcBorders>
              <w:top w:val="single" w:color="auto" w:sz="4" w:space="0"/>
              <w:left w:val="single" w:color="auto" w:sz="4" w:space="0"/>
              <w:bottom w:val="single" w:color="auto" w:sz="4" w:space="0"/>
              <w:right w:val="single" w:color="auto" w:sz="4" w:space="0"/>
            </w:tcBorders>
            <w:vAlign w:val="center"/>
          </w:tcPr>
          <w:p w14:paraId="347E538D">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项目业绩（</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w:t>
            </w:r>
            <w:r>
              <w:rPr>
                <w:rFonts w:hint="eastAsia" w:ascii="宋体" w:hAnsi="宋体" w:cs="宋体"/>
                <w:color w:val="000000" w:themeColor="text1"/>
                <w:sz w:val="24"/>
                <w:highlight w:val="none"/>
                <w14:textFill>
                  <w14:solidFill>
                    <w14:schemeClr w14:val="tx1"/>
                  </w14:solidFill>
                </w14:textFill>
              </w:rPr>
              <w:t>供供应商或生产厂家自</w:t>
            </w:r>
            <w:r>
              <w:rPr>
                <w:rFonts w:hint="eastAsia" w:ascii="宋体" w:hAnsi="宋体" w:cs="宋体"/>
                <w:color w:val="000000" w:themeColor="text1"/>
                <w:sz w:val="24"/>
                <w14:textFill>
                  <w14:solidFill>
                    <w14:schemeClr w14:val="tx1"/>
                  </w14:solidFill>
                </w14:textFill>
              </w:rPr>
              <w:t>2022年1月1日以来签订的所投同品牌同型号产品的业绩证明材料的，每提供1份得2分，最高得6分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提</w:t>
            </w:r>
            <w:r>
              <w:rPr>
                <w:rFonts w:hint="eastAsia" w:ascii="宋体" w:hAnsi="宋体" w:cs="宋体"/>
                <w:color w:val="000000" w:themeColor="text1"/>
                <w:sz w:val="24"/>
                <w:highlight w:val="none"/>
                <w14:textFill>
                  <w14:solidFill>
                    <w14:schemeClr w14:val="tx1"/>
                  </w14:solidFill>
                </w14:textFill>
              </w:rPr>
              <w:t>供</w:t>
            </w:r>
            <w:r>
              <w:rPr>
                <w:rFonts w:hint="eastAsia" w:ascii="宋体" w:hAnsi="宋体" w:cs="宋体"/>
                <w:color w:val="000000" w:themeColor="text1"/>
                <w:sz w:val="24"/>
                <w:highlight w:val="none"/>
                <w:lang w:val="en-US" w:eastAsia="zh-CN"/>
                <w14:textFill>
                  <w14:solidFill>
                    <w14:schemeClr w14:val="tx1"/>
                  </w14:solidFill>
                </w14:textFill>
              </w:rPr>
              <w:t>中标通知书和</w:t>
            </w:r>
            <w:r>
              <w:rPr>
                <w:rFonts w:hint="eastAsia" w:ascii="宋体" w:hAnsi="宋体" w:cs="宋体"/>
                <w:color w:val="000000" w:themeColor="text1"/>
                <w:sz w:val="24"/>
                <w:highlight w:val="none"/>
                <w14:textFill>
                  <w14:solidFill>
                    <w14:schemeClr w14:val="tx1"/>
                  </w14:solidFill>
                </w14:textFill>
              </w:rPr>
              <w:t>合同的复印件</w:t>
            </w:r>
            <w:r>
              <w:rPr>
                <w:rFonts w:hint="eastAsia" w:ascii="宋体" w:hAnsi="宋体" w:cs="宋体"/>
                <w:color w:val="000000" w:themeColor="text1"/>
                <w:sz w:val="24"/>
                <w:highlight w:val="none"/>
                <w:lang w:val="en-US" w:eastAsia="zh-CN"/>
                <w14:textFill>
                  <w14:solidFill>
                    <w14:schemeClr w14:val="tx1"/>
                  </w14:solidFill>
                </w14:textFill>
              </w:rPr>
              <w:t>证明材料</w:t>
            </w:r>
            <w:r>
              <w:rPr>
                <w:rFonts w:hint="eastAsia" w:ascii="宋体" w:hAnsi="宋体" w:cs="宋体"/>
                <w:color w:val="000000" w:themeColor="text1"/>
                <w:sz w:val="24"/>
                <w:highlight w:val="none"/>
                <w14:textFill>
                  <w14:solidFill>
                    <w14:schemeClr w14:val="tx1"/>
                  </w14:solidFill>
                </w14:textFill>
              </w:rPr>
              <w:t>。</w:t>
            </w:r>
          </w:p>
          <w:p w14:paraId="2B974B6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2.投标人提供货物的质量保证和能力（包括但不限于整体实力、供货能力、安装调试能力、创新能力、维保能力、遵守国家和有关行业管理规定）得6分，缺项或不提供不得分。</w:t>
            </w:r>
          </w:p>
          <w:p w14:paraId="6B7AE1A8">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3.供应商提供供货计划和方案，方案包括供货方案、装安装方案、责任追踪制度、质量控制制度、安全管理防范制度、人员培训方案。完全满足得7分，缺项或不提供不得分。</w:t>
            </w:r>
          </w:p>
          <w:p w14:paraId="0BC998AF">
            <w:pPr>
              <w:pStyle w:val="6"/>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4.质保期一年，每增加1年得2分，最高得4分（需提供原生产厂家质保期承诺书）</w:t>
            </w:r>
            <w:r>
              <w:rPr>
                <w:rFonts w:hint="eastAsia" w:ascii="宋体" w:hAnsi="宋体" w:cs="宋体"/>
                <w:color w:val="000000" w:themeColor="text1"/>
                <w:sz w:val="24"/>
                <w:lang w:val="en-US" w:eastAsia="zh-CN"/>
                <w14:textFill>
                  <w14:solidFill>
                    <w14:schemeClr w14:val="tx1"/>
                  </w14:solidFill>
                </w14:textFill>
              </w:rPr>
              <w:t>。</w:t>
            </w:r>
          </w:p>
          <w:p w14:paraId="3D17F847">
            <w:pPr>
              <w:pStyle w:val="6"/>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5.提供的整体验收方案符合行业规定且有详细的验收标准得6分，不提供不得分。</w:t>
            </w:r>
          </w:p>
          <w:p w14:paraId="06DEBFCE">
            <w:pPr>
              <w:pStyle w:val="6"/>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hint="default"/>
                <w:lang w:val="en-US" w:eastAsia="zh-CN"/>
              </w:rPr>
            </w:pPr>
            <w:r>
              <w:rPr>
                <w:rFonts w:hint="eastAsia" w:ascii="宋体" w:hAnsi="宋体" w:cs="宋体"/>
                <w:color w:val="000000" w:themeColor="text1"/>
                <w:sz w:val="24"/>
                <w:lang w:val="en-US" w:eastAsia="zh-CN"/>
                <w14:textFill>
                  <w14:solidFill>
                    <w14:schemeClr w14:val="tx1"/>
                  </w14:solidFill>
                </w14:textFill>
              </w:rPr>
              <w:t>6、有明确的服务内容,售前、售中、售后服务完整、周到、可行,有详细的服务承诺和措施得6分,不提供不得分。</w:t>
            </w:r>
          </w:p>
        </w:tc>
      </w:tr>
    </w:tbl>
    <w:p w14:paraId="5094D7E4">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p>
    <w:p w14:paraId="2635DB18">
      <w:pPr>
        <w:keepNext w:val="0"/>
        <w:keepLines w:val="0"/>
        <w:pageBreakBefore w:val="0"/>
        <w:widowControl w:val="0"/>
        <w:kinsoku/>
        <w:wordWrap/>
        <w:overflowPunct/>
        <w:topLinePunct w:val="0"/>
        <w:autoSpaceDE/>
        <w:autoSpaceDN/>
        <w:bidi w:val="0"/>
        <w:adjustRightInd w:val="0"/>
        <w:snapToGrid w:val="0"/>
        <w:spacing w:before="0" w:after="0" w:line="360" w:lineRule="auto"/>
        <w:ind w:right="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最终得分为磋商小组所有成员计分的算术平均值，计算保留小数点两位，小数点后第三位四舍五入。</w:t>
      </w:r>
    </w:p>
    <w:p w14:paraId="50A12EB3">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备注：本项目所涉及到的得分或计分的各种证书、业绩合同和证明材料必须在投标文件中提供证明文件，如发现投标企业存在弄虚作假行为，将移交有关部门按照《中华人民共和国政府采购法》有关规定进行处理。按照周口市交易中心规定，本项目投标人所需提供原件在评审时无需提供，仅作为采购单位核实时使用，评审委员会评审时仅以投标人投标文件中扫描件为准。</w:t>
      </w:r>
    </w:p>
    <w:p w14:paraId="39AE30E0">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22.3磋商小组根据综合评分情况，按照评审得分由高到低顺序推荐成交候选供应商，并编写评审报告。综合得分相同的供应商，报价较低者优先；报价也相同的，由采购人自行确定。</w:t>
      </w:r>
    </w:p>
    <w:p w14:paraId="5C8A07AA">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2BCA9D">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22.5若供应商的报价高于项目预算，磋商小组有权根据采购人意见及其实际情况，拒绝该报价。</w:t>
      </w:r>
    </w:p>
    <w:p w14:paraId="7458501E">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1CC429EA">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22.7在竞争性磋商期间，供应商不得向竞争性磋商小组成员询问其它供应商竞争性磋商情况，不得进行旨在影响成交结果的活动。</w:t>
      </w:r>
    </w:p>
    <w:p w14:paraId="25705476">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22.8在竞争性磋商期间，采购人将有专门人员与供应商进行联络。</w:t>
      </w:r>
    </w:p>
    <w:p w14:paraId="2B5AD41D">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23.竞争性磋商终止</w:t>
      </w:r>
    </w:p>
    <w:p w14:paraId="68FFFB01">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23.1出现下列情形之一时，采购人有权宣布竞争性磋商终止，并将理由通知所有供应商：</w:t>
      </w:r>
    </w:p>
    <w:p w14:paraId="033BA63F">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（1）因情况变化，不再符合竞争性磋商适用情形的；</w:t>
      </w:r>
    </w:p>
    <w:p w14:paraId="693E54DF">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（2）出现影响采购公正的违法、违规行为的；</w:t>
      </w:r>
    </w:p>
    <w:p w14:paraId="1E7629A4">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（3）在采购过程中符合磋商文件要求的供应商不足3家的；</w:t>
      </w:r>
    </w:p>
    <w:p w14:paraId="65A1F5F6">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（4）在采购活动中因重大变故，采购任务取消的；</w:t>
      </w:r>
    </w:p>
    <w:p w14:paraId="4D073583">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七、成交通知</w:t>
      </w:r>
    </w:p>
    <w:p w14:paraId="123CEB22">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24.成交通知</w:t>
      </w:r>
    </w:p>
    <w:p w14:paraId="2A5B7702">
      <w:pPr>
        <w:keepNext w:val="0"/>
        <w:keepLines w:val="0"/>
        <w:pageBreakBefore w:val="0"/>
        <w:widowControl w:val="0"/>
        <w:tabs>
          <w:tab w:val="left" w:pos="1800"/>
        </w:tabs>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24.1在发出成交公告后请采购人、中标人登录周口市公共资源交易中心网（http://jyzx.zhoukou.gov.cn）自行下载成交通知书，成交通知书将作为签订合同的依据。</w:t>
      </w:r>
    </w:p>
    <w:p w14:paraId="768D9436">
      <w:pPr>
        <w:keepNext w:val="0"/>
        <w:keepLines w:val="0"/>
        <w:pageBreakBefore w:val="0"/>
        <w:widowControl w:val="0"/>
        <w:tabs>
          <w:tab w:val="left" w:pos="1800"/>
        </w:tabs>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24.2成交通知书对采购人和成交供应商具有同等法律效力。成交通知书发出后，采购人改变成交结果，或者成交供应商放弃成交，应当承担相应的法律责任。</w:t>
      </w:r>
    </w:p>
    <w:p w14:paraId="27C5A153">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center"/>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八、合同授予</w:t>
      </w:r>
    </w:p>
    <w:p w14:paraId="5D5D01AD">
      <w:pPr>
        <w:keepNext w:val="0"/>
        <w:keepLines w:val="0"/>
        <w:pageBreakBefore w:val="0"/>
        <w:widowControl w:val="0"/>
        <w:tabs>
          <w:tab w:val="left" w:pos="1620"/>
        </w:tabs>
        <w:kinsoku/>
        <w:wordWrap/>
        <w:overflowPunct/>
        <w:topLinePunct w:val="0"/>
        <w:autoSpaceDE/>
        <w:autoSpaceDN/>
        <w:bidi w:val="0"/>
        <w:adjustRightInd w:val="0"/>
        <w:snapToGrid w:val="0"/>
        <w:spacing w:before="0" w:after="0" w:line="360" w:lineRule="auto"/>
        <w:ind w:left="0" w:right="0" w:firstLine="482"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25.签订合同及合同的执行</w:t>
      </w:r>
    </w:p>
    <w:p w14:paraId="24B973BE">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25.1采购人、成交供应商按照竞争性磋商文件确定的合同文本签订政府采购合同。</w:t>
      </w:r>
    </w:p>
    <w:p w14:paraId="3138364C">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25.2采购人不得向成交供应商提出超过竞争性磋商文件以外的任何要求作为签订合同的条件，不得与成交供应商订立背离竞争性磋商文件确定的合同文本协议。</w:t>
      </w:r>
    </w:p>
    <w:p w14:paraId="509F9722">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25.3竞争性磋商文件、竞争性磋商文件的修改文件、成交供应商的响应性文件、补充或修改的文件及澄清或承诺文件</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以及与响应文件内容一致的廉政保证书</w:t>
      </w:r>
      <w:r>
        <w:rPr>
          <w:rFonts w:ascii="宋体" w:hAnsi="宋体" w:eastAsia="宋体" w:cs="宋体"/>
          <w:color w:val="000000" w:themeColor="text1"/>
          <w:spacing w:val="0"/>
          <w:position w:val="0"/>
          <w:sz w:val="24"/>
          <w:shd w:val="clear" w:fill="auto"/>
          <w14:textFill>
            <w14:solidFill>
              <w14:schemeClr w14:val="tx1"/>
            </w14:solidFill>
          </w14:textFill>
        </w:rPr>
        <w:t>等，均</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作</w:t>
      </w:r>
      <w:r>
        <w:rPr>
          <w:rFonts w:ascii="宋体" w:hAnsi="宋体" w:eastAsia="宋体" w:cs="宋体"/>
          <w:color w:val="000000" w:themeColor="text1"/>
          <w:spacing w:val="0"/>
          <w:position w:val="0"/>
          <w:sz w:val="24"/>
          <w:shd w:val="clear" w:fill="auto"/>
          <w14:textFill>
            <w14:solidFill>
              <w14:schemeClr w14:val="tx1"/>
            </w14:solidFill>
          </w14:textFill>
        </w:rPr>
        <w:t>为双方签订合同的组成部分，并与合同一并作为本竞争性磋商文件所列项目的互补性法律文件，与合同具有同等法律效力。</w:t>
      </w:r>
    </w:p>
    <w:p w14:paraId="34578998">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九、质疑处理</w:t>
      </w:r>
    </w:p>
    <w:p w14:paraId="42AD80FC">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26.质疑程序及处理</w:t>
      </w:r>
    </w:p>
    <w:p w14:paraId="124E16CC">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26.1供应商认为采购过程、成交结果使自己的合法权益受到损害的，可以在知道或应当知道自己的权益受到损害之日起7个工作日内，由投标人授权代表（或法人代表）按照相关规定，向采购人提出质疑，逾期不予受理。</w:t>
      </w:r>
      <w:r>
        <w:rPr>
          <w:rFonts w:hint="eastAsia" w:ascii="宋体" w:hAnsi="宋体" w:eastAsia="宋体" w:cs="宋体"/>
          <w:color w:val="000000" w:themeColor="text1"/>
          <w:spacing w:val="0"/>
          <w:position w:val="0"/>
          <w:sz w:val="24"/>
          <w:shd w:val="clear" w:fill="auto"/>
          <w14:textFill>
            <w14:solidFill>
              <w14:schemeClr w14:val="tx1"/>
            </w14:solidFill>
          </w14:textFill>
        </w:rPr>
        <w:t>如果对竞争性磋商文件没有异议，需在响应性文件中出具对竞争性磋商文件无异议承诺书，无此承诺将被视为无效。</w:t>
      </w:r>
    </w:p>
    <w:p w14:paraId="400DF196">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26.2采购人在收到供应商的书面质疑后七个工作日内做出答复，并以书面形式通知质疑供应商和其他供应商，但答复内容不得涉及商业秘密。</w:t>
      </w:r>
    </w:p>
    <w:p w14:paraId="0F139AB7">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26.3质疑供应商行使质疑权时，必须遵守“实事求是”和“谨慎性”原则，承担使用虚假材料或恶意方式质疑的法律责任，采购人将遵循“谁过错谁负担”的原则，由过错方提交相关的调查论证费用。</w:t>
      </w:r>
    </w:p>
    <w:p w14:paraId="54BAE267">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7FFBBE5A">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53F118DC">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0B5277A8">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0386DF76">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0E36E74B">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t xml:space="preserve">第三章 </w:t>
      </w:r>
      <w:r>
        <w:rPr>
          <w:rFonts w:ascii="宋体" w:hAnsi="宋体" w:eastAsia="宋体" w:cs="宋体"/>
          <w:b/>
          <w:color w:val="000000" w:themeColor="text1"/>
          <w:spacing w:val="0"/>
          <w:position w:val="0"/>
          <w:sz w:val="32"/>
          <w:szCs w:val="32"/>
          <w:shd w:val="clear" w:fill="auto"/>
          <w14:textFill>
            <w14:solidFill>
              <w14:schemeClr w14:val="tx1"/>
            </w14:solidFill>
          </w14:textFill>
        </w:rPr>
        <w:t>采购项目内容及要求</w:t>
      </w:r>
    </w:p>
    <w:p w14:paraId="02B06455">
      <w:pPr>
        <w:spacing w:line="420" w:lineRule="auto"/>
        <w:ind w:firstLine="482" w:firstLineChars="200"/>
        <w:rPr>
          <w:rFonts w:hint="eastAsia" w:asciiTheme="majorEastAsia" w:hAnsiTheme="majorEastAsia" w:eastAsiaTheme="majorEastAsia" w:cstheme="majorEastAsia"/>
          <w:b/>
          <w:bCs/>
          <w:color w:val="000000" w:themeColor="text1"/>
          <w:sz w:val="24"/>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highlight w:val="none"/>
          <w:lang w:val="en-US" w:eastAsia="zh-CN"/>
          <w14:textFill>
            <w14:solidFill>
              <w14:schemeClr w14:val="tx1"/>
            </w14:solidFill>
          </w14:textFill>
        </w:rPr>
        <w:t>一、</w:t>
      </w:r>
      <w:r>
        <w:rPr>
          <w:rFonts w:hint="eastAsia" w:asciiTheme="majorEastAsia" w:hAnsiTheme="majorEastAsia" w:eastAsiaTheme="majorEastAsia" w:cstheme="majorEastAsia"/>
          <w:b/>
          <w:bCs/>
          <w:color w:val="000000" w:themeColor="text1"/>
          <w:sz w:val="24"/>
          <w:highlight w:val="none"/>
          <w:lang w:eastAsia="zh-CN"/>
          <w14:textFill>
            <w14:solidFill>
              <w14:schemeClr w14:val="tx1"/>
            </w14:solidFill>
          </w14:textFill>
        </w:rPr>
        <w:t>采购</w:t>
      </w:r>
      <w:r>
        <w:rPr>
          <w:rFonts w:hint="eastAsia" w:asciiTheme="majorEastAsia" w:hAnsiTheme="majorEastAsia" w:eastAsiaTheme="majorEastAsia" w:cstheme="majorEastAsia"/>
          <w:b/>
          <w:bCs/>
          <w:color w:val="000000" w:themeColor="text1"/>
          <w:sz w:val="24"/>
          <w:highlight w:val="none"/>
          <w:lang w:val="en-US" w:eastAsia="zh-CN"/>
          <w14:textFill>
            <w14:solidFill>
              <w14:schemeClr w14:val="tx1"/>
            </w14:solidFill>
          </w14:textFill>
        </w:rPr>
        <w:t>项目内容</w:t>
      </w:r>
      <w:r>
        <w:rPr>
          <w:rFonts w:hint="eastAsia" w:asciiTheme="majorEastAsia" w:hAnsiTheme="majorEastAsia" w:eastAsiaTheme="majorEastAsia" w:cstheme="majorEastAsia"/>
          <w:b/>
          <w:bCs/>
          <w:color w:val="000000" w:themeColor="text1"/>
          <w:sz w:val="24"/>
          <w:highlight w:val="none"/>
          <w:lang w:eastAsia="zh-CN"/>
          <w14:textFill>
            <w14:solidFill>
              <w14:schemeClr w14:val="tx1"/>
            </w14:solidFill>
          </w14:textFill>
        </w:rPr>
        <w:t>：</w:t>
      </w:r>
    </w:p>
    <w:tbl>
      <w:tblPr>
        <w:tblStyle w:val="26"/>
        <w:tblW w:w="79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6"/>
        <w:gridCol w:w="3570"/>
        <w:gridCol w:w="1657"/>
        <w:gridCol w:w="1562"/>
      </w:tblGrid>
      <w:tr w14:paraId="165FE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136" w:type="dxa"/>
            <w:tcBorders>
              <w:right w:val="single" w:color="auto" w:sz="4" w:space="0"/>
            </w:tcBorders>
            <w:vAlign w:val="center"/>
          </w:tcPr>
          <w:p w14:paraId="7495889A">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序号</w:t>
            </w:r>
          </w:p>
        </w:tc>
        <w:tc>
          <w:tcPr>
            <w:tcW w:w="3570" w:type="dxa"/>
            <w:tcBorders>
              <w:left w:val="single" w:color="auto" w:sz="4" w:space="0"/>
            </w:tcBorders>
            <w:vAlign w:val="center"/>
          </w:tcPr>
          <w:p w14:paraId="16DA175C">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pacing w:val="-50"/>
                <w:sz w:val="24"/>
                <w:szCs w:val="24"/>
                <w:lang w:val="en-US" w:eastAsia="zh-CN"/>
              </w:rPr>
            </w:pPr>
            <w:r>
              <w:rPr>
                <w:rFonts w:hint="eastAsia" w:asciiTheme="majorEastAsia" w:hAnsiTheme="majorEastAsia" w:eastAsiaTheme="majorEastAsia" w:cstheme="majorEastAsia"/>
                <w:spacing w:val="-50"/>
                <w:sz w:val="24"/>
                <w:szCs w:val="24"/>
                <w:lang w:val="en-US" w:eastAsia="zh-CN"/>
              </w:rPr>
              <w:t>设备名称</w:t>
            </w:r>
          </w:p>
        </w:tc>
        <w:tc>
          <w:tcPr>
            <w:tcW w:w="1657" w:type="dxa"/>
            <w:vAlign w:val="center"/>
          </w:tcPr>
          <w:p w14:paraId="7FB559C4">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单位</w:t>
            </w:r>
          </w:p>
        </w:tc>
        <w:tc>
          <w:tcPr>
            <w:tcW w:w="1562" w:type="dxa"/>
            <w:vAlign w:val="center"/>
          </w:tcPr>
          <w:p w14:paraId="4E96C8EA">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pacing w:val="5"/>
                <w:sz w:val="24"/>
                <w:szCs w:val="24"/>
                <w:lang w:val="en-US" w:eastAsia="zh-CN"/>
              </w:rPr>
            </w:pPr>
            <w:r>
              <w:rPr>
                <w:rFonts w:hint="eastAsia" w:asciiTheme="majorEastAsia" w:hAnsiTheme="majorEastAsia" w:eastAsiaTheme="majorEastAsia" w:cstheme="majorEastAsia"/>
                <w:spacing w:val="5"/>
                <w:sz w:val="24"/>
                <w:szCs w:val="24"/>
                <w:lang w:val="en-US" w:eastAsia="zh-CN"/>
              </w:rPr>
              <w:t>数量</w:t>
            </w:r>
          </w:p>
        </w:tc>
      </w:tr>
      <w:tr w14:paraId="0820F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136" w:type="dxa"/>
            <w:tcBorders>
              <w:right w:val="single" w:color="auto" w:sz="4" w:space="0"/>
            </w:tcBorders>
            <w:vAlign w:val="center"/>
          </w:tcPr>
          <w:p w14:paraId="6F7DF05B">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570" w:type="dxa"/>
            <w:tcBorders>
              <w:left w:val="single" w:color="auto" w:sz="4" w:space="0"/>
            </w:tcBorders>
            <w:vAlign w:val="center"/>
          </w:tcPr>
          <w:p w14:paraId="51FF8046">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pacing w:val="-50"/>
                <w:sz w:val="24"/>
                <w:szCs w:val="24"/>
                <w:lang w:val="en-US" w:eastAsia="zh-CN"/>
              </w:rPr>
            </w:pPr>
            <w:r>
              <w:rPr>
                <w:rFonts w:hint="eastAsia" w:asciiTheme="majorEastAsia" w:hAnsiTheme="majorEastAsia" w:eastAsiaTheme="majorEastAsia" w:cstheme="majorEastAsia"/>
                <w:spacing w:val="-50"/>
                <w:sz w:val="24"/>
                <w:szCs w:val="24"/>
                <w:lang w:val="en-US" w:eastAsia="zh-CN"/>
              </w:rPr>
              <w:t>手摇床</w:t>
            </w:r>
          </w:p>
        </w:tc>
        <w:tc>
          <w:tcPr>
            <w:tcW w:w="1657" w:type="dxa"/>
            <w:vAlign w:val="center"/>
          </w:tcPr>
          <w:p w14:paraId="56B5F2D1">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张</w:t>
            </w:r>
          </w:p>
        </w:tc>
        <w:tc>
          <w:tcPr>
            <w:tcW w:w="1562" w:type="dxa"/>
            <w:vAlign w:val="center"/>
          </w:tcPr>
          <w:p w14:paraId="012C2EA3">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500</w:t>
            </w:r>
          </w:p>
        </w:tc>
      </w:tr>
      <w:tr w14:paraId="632A1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136" w:type="dxa"/>
            <w:tcBorders>
              <w:right w:val="single" w:color="auto" w:sz="4" w:space="0"/>
            </w:tcBorders>
            <w:vAlign w:val="center"/>
          </w:tcPr>
          <w:p w14:paraId="67769271">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3570" w:type="dxa"/>
            <w:tcBorders>
              <w:left w:val="single" w:color="auto" w:sz="4" w:space="0"/>
            </w:tcBorders>
            <w:vAlign w:val="center"/>
          </w:tcPr>
          <w:p w14:paraId="6CA6D17D">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pacing w:val="-50"/>
                <w:sz w:val="24"/>
                <w:szCs w:val="24"/>
                <w:lang w:val="en-US" w:eastAsia="zh-CN"/>
              </w:rPr>
            </w:pPr>
            <w:r>
              <w:rPr>
                <w:rFonts w:hint="eastAsia" w:asciiTheme="majorEastAsia" w:hAnsiTheme="majorEastAsia" w:eastAsiaTheme="majorEastAsia" w:cstheme="majorEastAsia"/>
                <w:spacing w:val="3"/>
                <w:sz w:val="24"/>
                <w:szCs w:val="24"/>
              </w:rPr>
              <w:t>伸缩餐桌</w:t>
            </w:r>
          </w:p>
        </w:tc>
        <w:tc>
          <w:tcPr>
            <w:tcW w:w="1657" w:type="dxa"/>
            <w:vAlign w:val="center"/>
          </w:tcPr>
          <w:p w14:paraId="5CD69439">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张</w:t>
            </w:r>
          </w:p>
        </w:tc>
        <w:tc>
          <w:tcPr>
            <w:tcW w:w="1562" w:type="dxa"/>
            <w:vAlign w:val="center"/>
          </w:tcPr>
          <w:p w14:paraId="1F99CB22">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500</w:t>
            </w:r>
          </w:p>
        </w:tc>
      </w:tr>
      <w:tr w14:paraId="3E9E6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136" w:type="dxa"/>
            <w:tcBorders>
              <w:right w:val="single" w:color="auto" w:sz="4" w:space="0"/>
            </w:tcBorders>
            <w:vAlign w:val="center"/>
          </w:tcPr>
          <w:p w14:paraId="10AA1BD1">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3570" w:type="dxa"/>
            <w:tcBorders>
              <w:left w:val="single" w:color="auto" w:sz="4" w:space="0"/>
            </w:tcBorders>
            <w:vAlign w:val="center"/>
          </w:tcPr>
          <w:p w14:paraId="62BCDE2D">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pacing w:val="-50"/>
                <w:sz w:val="24"/>
                <w:szCs w:val="24"/>
                <w:lang w:val="en-US" w:eastAsia="zh-CN"/>
              </w:rPr>
            </w:pPr>
            <w:r>
              <w:rPr>
                <w:rFonts w:hint="eastAsia" w:asciiTheme="majorEastAsia" w:hAnsiTheme="majorEastAsia" w:eastAsiaTheme="majorEastAsia" w:cstheme="majorEastAsia"/>
                <w:spacing w:val="-50"/>
                <w:sz w:val="24"/>
                <w:szCs w:val="24"/>
                <w:lang w:val="en-US" w:eastAsia="zh-CN"/>
              </w:rPr>
              <w:t>输液架</w:t>
            </w:r>
          </w:p>
        </w:tc>
        <w:tc>
          <w:tcPr>
            <w:tcW w:w="1657" w:type="dxa"/>
            <w:vAlign w:val="center"/>
          </w:tcPr>
          <w:p w14:paraId="34FD62B1">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根</w:t>
            </w:r>
          </w:p>
        </w:tc>
        <w:tc>
          <w:tcPr>
            <w:tcW w:w="1562" w:type="dxa"/>
            <w:vAlign w:val="center"/>
          </w:tcPr>
          <w:p w14:paraId="7A801879">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500</w:t>
            </w:r>
          </w:p>
        </w:tc>
      </w:tr>
      <w:tr w14:paraId="37BF7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136" w:type="dxa"/>
            <w:tcBorders>
              <w:right w:val="single" w:color="auto" w:sz="4" w:space="0"/>
            </w:tcBorders>
            <w:vAlign w:val="center"/>
          </w:tcPr>
          <w:p w14:paraId="06E2D0FD">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3570" w:type="dxa"/>
            <w:tcBorders>
              <w:left w:val="single" w:color="auto" w:sz="4" w:space="0"/>
            </w:tcBorders>
            <w:vAlign w:val="center"/>
          </w:tcPr>
          <w:p w14:paraId="600AB2FA">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540" w:firstLineChars="1100"/>
              <w:jc w:val="both"/>
              <w:textAlignment w:val="baseline"/>
              <w:rPr>
                <w:rFonts w:hint="default" w:asciiTheme="majorEastAsia" w:hAnsiTheme="majorEastAsia" w:eastAsiaTheme="majorEastAsia" w:cstheme="majorEastAsia"/>
                <w:spacing w:val="-50"/>
                <w:sz w:val="24"/>
                <w:szCs w:val="24"/>
                <w:lang w:val="en-US" w:eastAsia="zh-CN"/>
              </w:rPr>
            </w:pPr>
            <w:r>
              <w:rPr>
                <w:rFonts w:hint="eastAsia" w:asciiTheme="majorEastAsia" w:hAnsiTheme="majorEastAsia" w:eastAsiaTheme="majorEastAsia" w:cstheme="majorEastAsia"/>
                <w:spacing w:val="-50"/>
                <w:sz w:val="24"/>
                <w:szCs w:val="24"/>
                <w:lang w:val="en-US" w:eastAsia="zh-CN"/>
              </w:rPr>
              <w:t>床垫</w:t>
            </w:r>
          </w:p>
        </w:tc>
        <w:tc>
          <w:tcPr>
            <w:tcW w:w="1657" w:type="dxa"/>
            <w:vAlign w:val="center"/>
          </w:tcPr>
          <w:p w14:paraId="499D5724">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套</w:t>
            </w:r>
          </w:p>
        </w:tc>
        <w:tc>
          <w:tcPr>
            <w:tcW w:w="1562" w:type="dxa"/>
            <w:vAlign w:val="center"/>
          </w:tcPr>
          <w:p w14:paraId="20906918">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500</w:t>
            </w:r>
          </w:p>
        </w:tc>
      </w:tr>
      <w:tr w14:paraId="0D35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136" w:type="dxa"/>
            <w:tcBorders>
              <w:right w:val="single" w:color="auto" w:sz="4" w:space="0"/>
            </w:tcBorders>
            <w:vAlign w:val="center"/>
          </w:tcPr>
          <w:p w14:paraId="366B8803">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3570" w:type="dxa"/>
            <w:tcBorders>
              <w:left w:val="single" w:color="auto" w:sz="4" w:space="0"/>
            </w:tcBorders>
            <w:vAlign w:val="center"/>
          </w:tcPr>
          <w:p w14:paraId="4D6586AC">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540" w:firstLineChars="1100"/>
              <w:jc w:val="both"/>
              <w:textAlignment w:val="baseline"/>
              <w:rPr>
                <w:rFonts w:hint="eastAsia" w:asciiTheme="majorEastAsia" w:hAnsiTheme="majorEastAsia" w:eastAsiaTheme="majorEastAsia" w:cstheme="majorEastAsia"/>
                <w:spacing w:val="-50"/>
                <w:sz w:val="24"/>
                <w:szCs w:val="24"/>
                <w:lang w:val="en-US" w:eastAsia="zh-CN"/>
              </w:rPr>
            </w:pPr>
            <w:r>
              <w:rPr>
                <w:rFonts w:hint="eastAsia" w:asciiTheme="majorEastAsia" w:hAnsiTheme="majorEastAsia" w:eastAsiaTheme="majorEastAsia" w:cstheme="majorEastAsia"/>
                <w:spacing w:val="-50"/>
                <w:sz w:val="24"/>
                <w:szCs w:val="24"/>
                <w:lang w:val="en-US" w:eastAsia="zh-CN"/>
              </w:rPr>
              <w:t>床头柜</w:t>
            </w:r>
          </w:p>
        </w:tc>
        <w:tc>
          <w:tcPr>
            <w:tcW w:w="1657" w:type="dxa"/>
            <w:vAlign w:val="center"/>
          </w:tcPr>
          <w:p w14:paraId="5FDE0906">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张</w:t>
            </w:r>
          </w:p>
        </w:tc>
        <w:tc>
          <w:tcPr>
            <w:tcW w:w="1562" w:type="dxa"/>
            <w:vAlign w:val="center"/>
          </w:tcPr>
          <w:p w14:paraId="7DB467C7">
            <w:pPr>
              <w:pStyle w:val="25"/>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500</w:t>
            </w:r>
          </w:p>
        </w:tc>
      </w:tr>
    </w:tbl>
    <w:p w14:paraId="6B6EFF85">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both"/>
        <w:textAlignment w:val="auto"/>
        <w:rPr>
          <w:rFonts w:hint="eastAsia" w:asciiTheme="majorEastAsia" w:hAnsiTheme="majorEastAsia" w:eastAsiaTheme="majorEastAsia" w:cstheme="majorEastAsia"/>
          <w:b/>
          <w:bCs/>
          <w:color w:val="000000" w:themeColor="text1"/>
          <w:spacing w:val="0"/>
          <w:position w:val="0"/>
          <w:sz w:val="24"/>
          <w:shd w:val="clear" w:fill="auto"/>
          <w:lang w:val="en-US" w:eastAsia="zh-CN"/>
          <w14:textFill>
            <w14:solidFill>
              <w14:schemeClr w14:val="tx1"/>
            </w14:solidFill>
          </w14:textFill>
        </w:rPr>
      </w:pPr>
    </w:p>
    <w:p w14:paraId="33372FA3">
      <w:pPr>
        <w:spacing w:line="420" w:lineRule="auto"/>
        <w:ind w:firstLine="482"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color w:val="000000" w:themeColor="text1"/>
          <w:sz w:val="24"/>
          <w:highlight w:val="none"/>
          <w:lang w:val="en-US" w:eastAsia="zh-CN"/>
          <w14:textFill>
            <w14:solidFill>
              <w14:schemeClr w14:val="tx1"/>
            </w14:solidFill>
          </w14:textFill>
        </w:rPr>
        <w:t>二、技术和商务要求</w:t>
      </w:r>
    </w:p>
    <w:p w14:paraId="2361751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rPr>
        <w:t>1、总体要求</w:t>
      </w:r>
    </w:p>
    <w:p w14:paraId="18F5B3D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lang w:val="en-US" w:eastAsia="zh-CN"/>
        </w:rPr>
        <w:t>(</w:t>
      </w:r>
      <w:r>
        <w:rPr>
          <w:rFonts w:hint="eastAsia" w:asciiTheme="majorEastAsia" w:hAnsiTheme="majorEastAsia" w:eastAsiaTheme="majorEastAsia" w:cstheme="majorEastAsia"/>
          <w:snapToGrid w:val="0"/>
          <w:spacing w:val="0"/>
          <w:sz w:val="24"/>
          <w:szCs w:val="24"/>
        </w:rPr>
        <w:t>1)此设备采购项目</w:t>
      </w:r>
      <w:r>
        <w:rPr>
          <w:rFonts w:hint="eastAsia" w:asciiTheme="majorEastAsia" w:hAnsiTheme="majorEastAsia" w:eastAsiaTheme="majorEastAsia" w:cstheme="majorEastAsia"/>
          <w:snapToGrid w:val="0"/>
          <w:spacing w:val="0"/>
          <w:sz w:val="24"/>
          <w:szCs w:val="24"/>
          <w:lang w:val="en-US" w:eastAsia="zh-CN"/>
        </w:rPr>
        <w:t>为</w:t>
      </w:r>
      <w:r>
        <w:rPr>
          <w:rFonts w:hint="eastAsia" w:asciiTheme="majorEastAsia" w:hAnsiTheme="majorEastAsia" w:eastAsiaTheme="majorEastAsia" w:cstheme="majorEastAsia"/>
          <w:snapToGrid w:val="0"/>
          <w:spacing w:val="0"/>
          <w:sz w:val="24"/>
          <w:szCs w:val="24"/>
        </w:rPr>
        <w:t>新院区病</w:t>
      </w:r>
      <w:r>
        <w:rPr>
          <w:rFonts w:hint="eastAsia" w:asciiTheme="majorEastAsia" w:hAnsiTheme="majorEastAsia" w:eastAsiaTheme="majorEastAsia" w:cstheme="majorEastAsia"/>
          <w:snapToGrid w:val="0"/>
          <w:spacing w:val="0"/>
          <w:sz w:val="24"/>
          <w:szCs w:val="24"/>
          <w:lang w:val="en-US" w:eastAsia="zh-CN"/>
        </w:rPr>
        <w:t>房</w:t>
      </w:r>
      <w:r>
        <w:rPr>
          <w:rFonts w:hint="eastAsia" w:asciiTheme="majorEastAsia" w:hAnsiTheme="majorEastAsia" w:eastAsiaTheme="majorEastAsia" w:cstheme="majorEastAsia"/>
          <w:snapToGrid w:val="0"/>
          <w:spacing w:val="0"/>
          <w:sz w:val="24"/>
          <w:szCs w:val="24"/>
        </w:rPr>
        <w:t>项目，中标供应商负责将设备运送到甲方指定地点并完成安装调试工作，凡涉及设备运输、安装、施工</w:t>
      </w:r>
      <w:r>
        <w:rPr>
          <w:rFonts w:hint="eastAsia" w:asciiTheme="majorEastAsia" w:hAnsiTheme="majorEastAsia" w:eastAsiaTheme="majorEastAsia" w:cstheme="majorEastAsia"/>
          <w:snapToGrid w:val="0"/>
          <w:spacing w:val="0"/>
          <w:sz w:val="24"/>
          <w:szCs w:val="24"/>
          <w:lang w:eastAsia="zh-CN"/>
        </w:rPr>
        <w:t>、</w:t>
      </w:r>
      <w:r>
        <w:rPr>
          <w:rFonts w:hint="eastAsia" w:asciiTheme="majorEastAsia" w:hAnsiTheme="majorEastAsia" w:eastAsiaTheme="majorEastAsia" w:cstheme="majorEastAsia"/>
          <w:snapToGrid w:val="0"/>
          <w:spacing w:val="0"/>
          <w:sz w:val="24"/>
          <w:szCs w:val="24"/>
        </w:rPr>
        <w:t>人工费用、税费、技术人员培训及售后服务等产生的各种费用均由中标供应商负责承担。</w:t>
      </w:r>
    </w:p>
    <w:p w14:paraId="5653FF46">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lang w:val="en-US" w:eastAsia="zh-CN"/>
        </w:rPr>
        <w:t>(</w:t>
      </w:r>
      <w:r>
        <w:rPr>
          <w:rFonts w:hint="eastAsia" w:asciiTheme="majorEastAsia" w:hAnsiTheme="majorEastAsia" w:eastAsiaTheme="majorEastAsia" w:cstheme="majorEastAsia"/>
          <w:snapToGrid w:val="0"/>
          <w:spacing w:val="0"/>
          <w:sz w:val="24"/>
          <w:szCs w:val="24"/>
        </w:rPr>
        <w:t>2)供应商投标时要求提供设备生产厂家的注册证(备案证)、 技术参数及产品彩页等。</w:t>
      </w:r>
    </w:p>
    <w:p w14:paraId="3AE70BB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heme="majorEastAsia" w:hAnsiTheme="majorEastAsia" w:eastAsiaTheme="majorEastAsia" w:cstheme="majorEastAsia"/>
          <w:snapToGrid w:val="0"/>
          <w:spacing w:val="0"/>
          <w:sz w:val="24"/>
          <w:szCs w:val="24"/>
          <w:lang w:eastAsia="zh-CN"/>
        </w:rPr>
      </w:pPr>
      <w:r>
        <w:rPr>
          <w:rFonts w:hint="eastAsia" w:asciiTheme="majorEastAsia" w:hAnsiTheme="majorEastAsia" w:eastAsiaTheme="majorEastAsia" w:cstheme="majorEastAsia"/>
          <w:snapToGrid w:val="0"/>
          <w:spacing w:val="0"/>
          <w:sz w:val="24"/>
          <w:szCs w:val="24"/>
          <w:lang w:val="en-US" w:eastAsia="zh-CN"/>
        </w:rPr>
        <w:t>(</w:t>
      </w:r>
      <w:r>
        <w:rPr>
          <w:rFonts w:hint="eastAsia" w:asciiTheme="majorEastAsia" w:hAnsiTheme="majorEastAsia" w:eastAsiaTheme="majorEastAsia" w:cstheme="majorEastAsia"/>
          <w:snapToGrid w:val="0"/>
          <w:spacing w:val="0"/>
          <w:sz w:val="24"/>
          <w:szCs w:val="24"/>
        </w:rPr>
        <w:t>3)为保证供货方案顺利实施，投标人需提供设备供货期承诺书</w:t>
      </w:r>
      <w:r>
        <w:rPr>
          <w:rFonts w:hint="eastAsia" w:asciiTheme="majorEastAsia" w:hAnsiTheme="majorEastAsia" w:eastAsiaTheme="majorEastAsia" w:cstheme="majorEastAsia"/>
          <w:snapToGrid w:val="0"/>
          <w:spacing w:val="0"/>
          <w:sz w:val="24"/>
          <w:szCs w:val="24"/>
          <w:lang w:eastAsia="zh-CN"/>
        </w:rPr>
        <w:t>。</w:t>
      </w:r>
    </w:p>
    <w:p w14:paraId="46329297">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rPr>
        <w:t>2、病床技术参数</w:t>
      </w:r>
    </w:p>
    <w:tbl>
      <w:tblPr>
        <w:tblStyle w:val="26"/>
        <w:tblW w:w="85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7151"/>
      </w:tblGrid>
      <w:tr w14:paraId="58343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93" w:type="dxa"/>
            <w:vAlign w:val="center"/>
          </w:tcPr>
          <w:p w14:paraId="43457F9E">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center"/>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rPr>
              <w:t>双摇床</w:t>
            </w:r>
          </w:p>
        </w:tc>
        <w:tc>
          <w:tcPr>
            <w:tcW w:w="7151" w:type="dxa"/>
            <w:vAlign w:val="center"/>
          </w:tcPr>
          <w:p w14:paraId="0B80CA48">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rPr>
              <w:t>规格：2160*960*480mm(±10mm)</w:t>
            </w:r>
          </w:p>
          <w:p w14:paraId="688A1560">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rPr>
              <w:t>1、床头床尾采用不锈钢制骨架与优质ABS全新原包料结合而成，带 层压板，需耐腐蚀性、耐高温，表面光滑易清洁</w:t>
            </w:r>
            <w:r>
              <w:rPr>
                <w:rFonts w:hint="default" w:asciiTheme="majorEastAsia" w:hAnsiTheme="majorEastAsia" w:eastAsiaTheme="majorEastAsia" w:cstheme="majorEastAsia"/>
                <w:snapToGrid w:val="0"/>
                <w:spacing w:val="0"/>
                <w:sz w:val="24"/>
                <w:szCs w:val="24"/>
                <w:lang w:val="en-US" w:eastAsia="zh-CN"/>
              </w:rPr>
              <w:t>（第三方测试机构出具的对所投品牌制造商的床头床尾板及护栏板关于汞、铅、镉、六价铬等的环保测试报告）</w:t>
            </w:r>
            <w:r>
              <w:rPr>
                <w:rFonts w:hint="eastAsia" w:asciiTheme="majorEastAsia" w:hAnsiTheme="majorEastAsia" w:eastAsiaTheme="majorEastAsia" w:cstheme="majorEastAsia"/>
                <w:snapToGrid w:val="0"/>
                <w:spacing w:val="0"/>
                <w:sz w:val="24"/>
                <w:szCs w:val="24"/>
              </w:rPr>
              <w:t>。床头床尾配有紧缩装置，两侧带有ABS防撞轮，可以有效缓冲病床在碰撞中产生的撞击力，造成床头损毁。</w:t>
            </w:r>
          </w:p>
          <w:p w14:paraId="69CED5AB">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rPr>
              <w:t>2、床面采用一次性冲压成型冷轧钢板，板面厚度≥1.2cm,凹型透气，坚固耐用。</w:t>
            </w:r>
          </w:p>
          <w:p w14:paraId="6E23ACA7">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rPr>
              <w:t>3、床体采用优质碳钢4*8方管厚度≥1.2mm,坚固可靠，四脚立柱 5*5方管厚度≥1.2mm。</w:t>
            </w:r>
          </w:p>
          <w:p w14:paraId="1D754892">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rPr>
              <w:t>4、整体床表面防静电，抗老化，不生锈。</w:t>
            </w:r>
          </w:p>
          <w:p w14:paraId="0AEE695B">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rPr>
              <w:t>5、两边配置6档折叠护栏，坚固耐用，护栏操作手柄具有防夹手设 计，不使用时可放于床框上，操作方便。</w:t>
            </w:r>
          </w:p>
          <w:p w14:paraId="5BCA910E">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rPr>
              <w:t>6、床框加有输液孔，配有不锈钢可升降双节输液架，不锈钢管制作， 可自由升降高度。</w:t>
            </w:r>
          </w:p>
          <w:p w14:paraId="73B545C3">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rPr>
              <w:t>7、丝杆：具有过盈保护功能，铜质螺母，内有适量黄油，当背部或  腿部上升(下降)至极限位置时，继续摇动手柄，背部或腿部不动作，无损坏；带有防尘罩，封闭处理，无灰尘进入，丝杆装有过盈保护装置。</w:t>
            </w:r>
          </w:p>
          <w:p w14:paraId="70FEE676">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napToGrid w:val="0"/>
                <w:spacing w:val="0"/>
                <w:sz w:val="24"/>
                <w:szCs w:val="24"/>
              </w:rPr>
            </w:pPr>
            <w:r>
              <w:rPr>
                <w:rFonts w:hint="eastAsia" w:asciiTheme="majorEastAsia" w:hAnsiTheme="majorEastAsia" w:eastAsiaTheme="majorEastAsia" w:cstheme="majorEastAsia"/>
                <w:snapToGrid w:val="0"/>
                <w:spacing w:val="0"/>
                <w:sz w:val="24"/>
                <w:szCs w:val="24"/>
              </w:rPr>
              <w:t>8、摇把：采用ABS工程塑料一次成型，隐藏式设计，可折叠。隐藏 式摇把钢制万向节，采用内卡式连接，带限位功能，防止脱出。</w:t>
            </w:r>
          </w:p>
          <w:p w14:paraId="5F32F5B0">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9、输液孔：床头床尾配备2个输液插孔。</w:t>
            </w:r>
          </w:p>
          <w:p w14:paraId="35B8D7AE">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10、静音轮：整体外包罩采用ABS材质，韧度高、抗氧化强；全轮封</w:t>
            </w:r>
            <w:r>
              <w:rPr>
                <w:rFonts w:hint="eastAsia" w:asciiTheme="majorEastAsia" w:hAnsiTheme="majorEastAsia" w:eastAsiaTheme="majorEastAsia" w:cstheme="majorEastAsia"/>
                <w:spacing w:val="-2"/>
                <w:sz w:val="24"/>
                <w:szCs w:val="24"/>
              </w:rPr>
              <w:t>闭式设计，防缠绕，使用稳定；承载力高、防撞性强；主架轴加精密的滚珠轴承结构，整体使用转动灵活；双刹设计，踩刹解刹便捷且干</w:t>
            </w:r>
            <w:r>
              <w:rPr>
                <w:rFonts w:hint="eastAsia" w:asciiTheme="majorEastAsia" w:hAnsiTheme="majorEastAsia" w:eastAsiaTheme="majorEastAsia" w:cstheme="majorEastAsia"/>
                <w:spacing w:val="-1"/>
                <w:sz w:val="24"/>
                <w:szCs w:val="24"/>
              </w:rPr>
              <w:t>净卫生不伤鞋面。</w:t>
            </w:r>
          </w:p>
          <w:p w14:paraId="31A9597B">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pacing w:val="-6"/>
                <w:sz w:val="24"/>
                <w:szCs w:val="24"/>
              </w:rPr>
              <w:t>11</w:t>
            </w:r>
            <w:r>
              <w:rPr>
                <w:rFonts w:hint="eastAsia" w:asciiTheme="majorEastAsia" w:hAnsiTheme="majorEastAsia" w:eastAsiaTheme="majorEastAsia" w:cstheme="majorEastAsia"/>
                <w:spacing w:val="-6"/>
                <w:sz w:val="24"/>
                <w:szCs w:val="24"/>
                <w:lang w:eastAsia="zh-CN"/>
              </w:rPr>
              <w:t>、</w:t>
            </w:r>
            <w:r>
              <w:rPr>
                <w:rFonts w:hint="eastAsia" w:asciiTheme="majorEastAsia" w:hAnsiTheme="majorEastAsia" w:eastAsiaTheme="majorEastAsia" w:cstheme="majorEastAsia"/>
                <w:spacing w:val="-6"/>
                <w:sz w:val="24"/>
                <w:szCs w:val="24"/>
              </w:rPr>
              <w:t>杂物架：床体下方配杂物架一个，方便患者放置杂物，牢固实用。</w:t>
            </w:r>
          </w:p>
          <w:p w14:paraId="40D13008">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pacing w:val="-6"/>
                <w:sz w:val="24"/>
                <w:szCs w:val="24"/>
                <w:lang w:val="en-US" w:eastAsia="zh-CN"/>
              </w:rPr>
            </w:pPr>
            <w:r>
              <w:rPr>
                <w:rFonts w:hint="eastAsia" w:asciiTheme="majorEastAsia" w:hAnsiTheme="majorEastAsia" w:eastAsiaTheme="majorEastAsia" w:cstheme="majorEastAsia"/>
                <w:spacing w:val="-6"/>
                <w:sz w:val="24"/>
                <w:szCs w:val="24"/>
                <w:lang w:val="en-US" w:eastAsia="zh-CN"/>
              </w:rPr>
              <w:t>12、鞋架</w:t>
            </w:r>
            <w:r>
              <w:rPr>
                <w:rFonts w:hint="eastAsia" w:asciiTheme="majorEastAsia" w:hAnsiTheme="majorEastAsia" w:eastAsiaTheme="majorEastAsia" w:cstheme="majorEastAsia"/>
                <w:sz w:val="24"/>
                <w:szCs w:val="24"/>
              </w:rPr>
              <w:t>圆管壁厚≥1.0mm宽度≥300mm,长度≥700mm。</w:t>
            </w:r>
          </w:p>
        </w:tc>
      </w:tr>
      <w:tr w14:paraId="3F6E4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5" w:hRule="atLeast"/>
        </w:trPr>
        <w:tc>
          <w:tcPr>
            <w:tcW w:w="1393" w:type="dxa"/>
            <w:shd w:val="clear" w:color="auto" w:fill="auto"/>
            <w:vAlign w:val="center"/>
          </w:tcPr>
          <w:p w14:paraId="1EAA616E">
            <w:pPr>
              <w:pStyle w:val="25"/>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Theme="majorEastAsia" w:hAnsiTheme="majorEastAsia" w:eastAsiaTheme="majorEastAsia" w:cstheme="majorEastAsia"/>
                <w:sz w:val="24"/>
                <w:szCs w:val="24"/>
                <w:lang w:val="en-US" w:eastAsia="en-US" w:bidi="ar-SA"/>
              </w:rPr>
            </w:pPr>
            <w:r>
              <w:rPr>
                <w:rFonts w:hint="eastAsia" w:asciiTheme="majorEastAsia" w:hAnsiTheme="majorEastAsia" w:eastAsiaTheme="majorEastAsia" w:cstheme="majorEastAsia"/>
                <w:spacing w:val="3"/>
                <w:sz w:val="24"/>
                <w:szCs w:val="24"/>
              </w:rPr>
              <w:t>伸缩餐桌</w:t>
            </w:r>
          </w:p>
        </w:tc>
        <w:tc>
          <w:tcPr>
            <w:tcW w:w="7151" w:type="dxa"/>
            <w:shd w:val="clear" w:color="auto" w:fill="auto"/>
            <w:vAlign w:val="center"/>
          </w:tcPr>
          <w:p w14:paraId="2C970463">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采用ABS材料注塑成型面板，铝合金伸缩</w:t>
            </w:r>
            <w:r>
              <w:rPr>
                <w:rFonts w:hint="eastAsia" w:asciiTheme="majorEastAsia" w:hAnsiTheme="majorEastAsia" w:eastAsiaTheme="majorEastAsia" w:cstheme="majorEastAsia"/>
                <w:spacing w:val="-1"/>
                <w:sz w:val="24"/>
                <w:szCs w:val="24"/>
              </w:rPr>
              <w:t>杆。</w:t>
            </w:r>
          </w:p>
          <w:p w14:paraId="075A8CE8">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使用时可伸展摆放于护栏，可前后自由调节。</w:t>
            </w:r>
          </w:p>
          <w:p w14:paraId="3F3A649A">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底部带有挂钩，不用时可悬挂在床头上，节省空</w:t>
            </w:r>
            <w:r>
              <w:rPr>
                <w:rFonts w:hint="eastAsia" w:asciiTheme="majorEastAsia" w:hAnsiTheme="majorEastAsia" w:eastAsiaTheme="majorEastAsia" w:cstheme="majorEastAsia"/>
                <w:spacing w:val="-1"/>
                <w:sz w:val="24"/>
                <w:szCs w:val="24"/>
              </w:rPr>
              <w:t>间。</w:t>
            </w:r>
          </w:p>
          <w:p w14:paraId="6E60F8DD">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Theme="majorEastAsia" w:hAnsiTheme="majorEastAsia" w:eastAsiaTheme="majorEastAsia" w:cstheme="majorEastAsia"/>
                <w:sz w:val="24"/>
                <w:szCs w:val="24"/>
                <w:lang w:val="en-US" w:eastAsia="en-US" w:bidi="ar-SA"/>
              </w:rPr>
            </w:pP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餐桌面带有水杯凹槽，面板硬度高，可用水冲洗。</w:t>
            </w:r>
          </w:p>
        </w:tc>
      </w:tr>
      <w:tr w14:paraId="57C7D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393" w:type="dxa"/>
            <w:shd w:val="clear" w:color="auto" w:fill="auto"/>
            <w:vAlign w:val="center"/>
          </w:tcPr>
          <w:p w14:paraId="7DB0EC15">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heme="majorEastAsia" w:hAnsiTheme="majorEastAsia" w:eastAsiaTheme="majorEastAsia" w:cstheme="majorEastAsia"/>
                <w:sz w:val="24"/>
                <w:szCs w:val="24"/>
                <w:lang w:val="en-US" w:eastAsia="en-US" w:bidi="ar-SA"/>
              </w:rPr>
            </w:pPr>
            <w:r>
              <w:rPr>
                <w:rFonts w:hint="eastAsia" w:asciiTheme="majorEastAsia" w:hAnsiTheme="majorEastAsia" w:eastAsiaTheme="majorEastAsia" w:cstheme="majorEastAsia"/>
                <w:spacing w:val="3"/>
                <w:sz w:val="24"/>
                <w:szCs w:val="24"/>
              </w:rPr>
              <w:t>输液杆</w:t>
            </w:r>
          </w:p>
        </w:tc>
        <w:tc>
          <w:tcPr>
            <w:tcW w:w="7151" w:type="dxa"/>
            <w:shd w:val="clear" w:color="auto" w:fill="auto"/>
            <w:vAlign w:val="center"/>
          </w:tcPr>
          <w:p w14:paraId="4F368A1F">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Theme="majorEastAsia" w:hAnsiTheme="majorEastAsia" w:eastAsiaTheme="majorEastAsia" w:cstheme="majorEastAsia"/>
                <w:sz w:val="24"/>
                <w:szCs w:val="24"/>
                <w:lang w:val="en-US" w:eastAsia="en-US" w:bidi="ar-SA"/>
              </w:rPr>
            </w:pPr>
            <w:r>
              <w:rPr>
                <w:rFonts w:hint="eastAsia" w:asciiTheme="majorEastAsia" w:hAnsiTheme="majorEastAsia" w:eastAsiaTheme="majorEastAsia" w:cstheme="majorEastAsia"/>
                <w:sz w:val="24"/>
                <w:szCs w:val="24"/>
              </w:rPr>
              <w:t>输液杆：用壁厚≥1.2mm不锈钢管制作，双节，可自由调节升降高。</w:t>
            </w:r>
          </w:p>
        </w:tc>
      </w:tr>
      <w:tr w14:paraId="63B2B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3" w:hRule="atLeast"/>
        </w:trPr>
        <w:tc>
          <w:tcPr>
            <w:tcW w:w="1393" w:type="dxa"/>
            <w:shd w:val="clear" w:color="auto" w:fill="auto"/>
            <w:vAlign w:val="center"/>
          </w:tcPr>
          <w:p w14:paraId="563A5CF7">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heme="majorEastAsia" w:hAnsiTheme="majorEastAsia" w:eastAsiaTheme="majorEastAsia" w:cstheme="majorEastAsia"/>
                <w:sz w:val="24"/>
                <w:szCs w:val="24"/>
                <w:lang w:val="en-US" w:eastAsia="en-US" w:bidi="ar-SA"/>
              </w:rPr>
            </w:pPr>
            <w:r>
              <w:rPr>
                <w:rFonts w:hint="eastAsia" w:asciiTheme="majorEastAsia" w:hAnsiTheme="majorEastAsia" w:eastAsiaTheme="majorEastAsia" w:cstheme="majorEastAsia"/>
                <w:spacing w:val="4"/>
                <w:sz w:val="24"/>
                <w:szCs w:val="24"/>
                <w:lang w:val="en-US" w:eastAsia="zh-CN"/>
              </w:rPr>
              <w:t>床</w:t>
            </w:r>
            <w:r>
              <w:rPr>
                <w:rFonts w:hint="eastAsia" w:asciiTheme="majorEastAsia" w:hAnsiTheme="majorEastAsia" w:eastAsiaTheme="majorEastAsia" w:cstheme="majorEastAsia"/>
                <w:spacing w:val="4"/>
                <w:sz w:val="24"/>
                <w:szCs w:val="24"/>
              </w:rPr>
              <w:t>垫</w:t>
            </w:r>
          </w:p>
        </w:tc>
        <w:tc>
          <w:tcPr>
            <w:tcW w:w="7151" w:type="dxa"/>
            <w:shd w:val="clear" w:color="auto" w:fill="auto"/>
            <w:vAlign w:val="center"/>
          </w:tcPr>
          <w:p w14:paraId="48C5869F">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1、尺寸规格：≥80mm，长宽与床相匹配；面料缝纫，绗缝基本一致，无明显皱褶，缝边要顺直</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四周圆弧均匀对称，没</w:t>
            </w:r>
            <w:r>
              <w:rPr>
                <w:rFonts w:hint="eastAsia" w:asciiTheme="majorEastAsia" w:hAnsiTheme="majorEastAsia" w:eastAsiaTheme="majorEastAsia" w:cstheme="majorEastAsia"/>
                <w:spacing w:val="-1"/>
                <w:sz w:val="24"/>
                <w:szCs w:val="24"/>
              </w:rPr>
              <w:t>有露毛边，不得有附着物。</w:t>
            </w:r>
          </w:p>
          <w:p w14:paraId="4C228A6D">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spacing w:val="3"/>
                <w:sz w:val="24"/>
                <w:szCs w:val="24"/>
              </w:rPr>
              <w:t>2、内铺垫料由棕丝、海绵等组成</w:t>
            </w:r>
            <w:r>
              <w:rPr>
                <w:rFonts w:hint="eastAsia" w:asciiTheme="majorEastAsia" w:hAnsiTheme="majorEastAsia" w:eastAsiaTheme="majorEastAsia" w:cstheme="majorEastAsia"/>
                <w:spacing w:val="3"/>
                <w:sz w:val="24"/>
                <w:szCs w:val="24"/>
                <w:lang w:eastAsia="zh-CN"/>
              </w:rPr>
              <w:t>，</w:t>
            </w:r>
            <w:r>
              <w:rPr>
                <w:rFonts w:hint="eastAsia" w:asciiTheme="majorEastAsia" w:hAnsiTheme="majorEastAsia" w:eastAsiaTheme="majorEastAsia" w:cstheme="majorEastAsia"/>
                <w:color w:val="000000" w:themeColor="text1"/>
                <w:spacing w:val="-6"/>
                <w:sz w:val="24"/>
                <w:szCs w:val="24"/>
                <w14:textFill>
                  <w14:solidFill>
                    <w14:schemeClr w14:val="tx1"/>
                  </w14:solidFill>
                </w14:textFill>
              </w:rPr>
              <w:t>内芯无臭虫及蜱等虫类及虫卵等害虫（提供第三方检测报告）</w:t>
            </w:r>
            <w:r>
              <w:rPr>
                <w:rFonts w:hint="eastAsia" w:asciiTheme="majorEastAsia" w:hAnsiTheme="majorEastAsia" w:eastAsiaTheme="majorEastAsia" w:cstheme="majorEastAsia"/>
                <w:color w:val="000000" w:themeColor="text1"/>
                <w:spacing w:val="-5"/>
                <w:sz w:val="24"/>
                <w:szCs w:val="24"/>
                <w14:textFill>
                  <w14:solidFill>
                    <w14:schemeClr w14:val="tx1"/>
                  </w14:solidFill>
                </w14:textFill>
              </w:rPr>
              <w:t>。</w:t>
            </w:r>
          </w:p>
          <w:p w14:paraId="5F81CD8D">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Theme="majorEastAsia" w:hAnsiTheme="majorEastAsia" w:eastAsiaTheme="majorEastAsia" w:cstheme="majorEastAsia"/>
                <w:sz w:val="24"/>
                <w:szCs w:val="24"/>
                <w:lang w:val="en-US" w:eastAsia="en-US" w:bidi="ar-SA"/>
              </w:rPr>
            </w:pPr>
            <w:r>
              <w:rPr>
                <w:rFonts w:hint="eastAsia" w:asciiTheme="majorEastAsia" w:hAnsiTheme="majorEastAsia" w:eastAsiaTheme="majorEastAsia" w:cstheme="majorEastAsia"/>
                <w:spacing w:val="-6"/>
                <w:sz w:val="24"/>
                <w:szCs w:val="24"/>
              </w:rPr>
              <w:t>3、布面为细帆布，床垫铺垫均匀并加以定位，铺垫料均无有害生物，</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6"/>
                <w:sz w:val="24"/>
                <w:szCs w:val="24"/>
              </w:rPr>
              <w:t>不夹杂泥沙及金属杂物，无腐朽霉变，内衬料和包布保持干燥，能拆</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5"/>
                <w:sz w:val="24"/>
                <w:szCs w:val="24"/>
              </w:rPr>
              <w:t>下清洗，与床相匹配，能轻便翻</w:t>
            </w:r>
            <w:r>
              <w:rPr>
                <w:rFonts w:hint="eastAsia" w:asciiTheme="majorEastAsia" w:hAnsiTheme="majorEastAsia" w:eastAsiaTheme="majorEastAsia" w:cstheme="majorEastAsia"/>
                <w:spacing w:val="-6"/>
                <w:sz w:val="24"/>
                <w:szCs w:val="24"/>
              </w:rPr>
              <w:t>动</w:t>
            </w:r>
            <w:r>
              <w:rPr>
                <w:rFonts w:hint="eastAsia" w:asciiTheme="majorEastAsia" w:hAnsiTheme="majorEastAsia" w:eastAsiaTheme="majorEastAsia" w:cstheme="majorEastAsia"/>
                <w:spacing w:val="-6"/>
                <w:sz w:val="24"/>
                <w:szCs w:val="24"/>
                <w:lang w:eastAsia="zh-CN"/>
              </w:rPr>
              <w:t>，</w:t>
            </w:r>
          </w:p>
        </w:tc>
      </w:tr>
      <w:tr w14:paraId="2AFDC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5" w:hRule="atLeast"/>
        </w:trPr>
        <w:tc>
          <w:tcPr>
            <w:tcW w:w="1393" w:type="dxa"/>
            <w:shd w:val="clear" w:color="auto" w:fill="auto"/>
            <w:vAlign w:val="center"/>
          </w:tcPr>
          <w:p w14:paraId="60DDE707">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heme="majorEastAsia" w:hAnsiTheme="majorEastAsia" w:eastAsiaTheme="majorEastAsia" w:cstheme="majorEastAsia"/>
                <w:sz w:val="24"/>
                <w:szCs w:val="24"/>
                <w:lang w:val="en-US" w:eastAsia="en-US" w:bidi="ar-SA"/>
              </w:rPr>
            </w:pPr>
            <w:r>
              <w:rPr>
                <w:rFonts w:hint="eastAsia" w:asciiTheme="majorEastAsia" w:hAnsiTheme="majorEastAsia" w:eastAsiaTheme="majorEastAsia" w:cstheme="majorEastAsia"/>
                <w:spacing w:val="-1"/>
                <w:sz w:val="24"/>
                <w:szCs w:val="24"/>
              </w:rPr>
              <w:t>床头</w:t>
            </w:r>
            <w:r>
              <w:rPr>
                <w:rFonts w:hint="eastAsia" w:asciiTheme="majorEastAsia" w:hAnsiTheme="majorEastAsia" w:eastAsiaTheme="majorEastAsia" w:cstheme="majorEastAsia"/>
                <w:sz w:val="24"/>
                <w:szCs w:val="24"/>
              </w:rPr>
              <w:t>柜</w:t>
            </w:r>
          </w:p>
        </w:tc>
        <w:tc>
          <w:tcPr>
            <w:tcW w:w="7151" w:type="dxa"/>
            <w:shd w:val="clear" w:color="auto" w:fill="auto"/>
            <w:vAlign w:val="center"/>
          </w:tcPr>
          <w:p w14:paraId="277F7263">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1、规格</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480*480*760mm(±10mm)。</w:t>
            </w:r>
          </w:p>
          <w:p w14:paraId="2F9505F2">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2、带有抽拉式餐桌板，配置一抽屉，一储物柜，柜箱内设</w:t>
            </w:r>
            <w:r>
              <w:rPr>
                <w:rFonts w:hint="eastAsia" w:asciiTheme="majorEastAsia" w:hAnsiTheme="majorEastAsia" w:eastAsiaTheme="majorEastAsia" w:cstheme="majorEastAsia"/>
                <w:spacing w:val="-7"/>
                <w:sz w:val="24"/>
                <w:szCs w:val="24"/>
              </w:rPr>
              <w:t>有一层隔</w:t>
            </w:r>
            <w:r>
              <w:rPr>
                <w:rFonts w:hint="eastAsia" w:asciiTheme="majorEastAsia" w:hAnsiTheme="majorEastAsia" w:eastAsiaTheme="majorEastAsia" w:cstheme="majorEastAsia"/>
                <w:sz w:val="24"/>
                <w:szCs w:val="24"/>
              </w:rPr>
              <w:t xml:space="preserve"> 板，可将储物柜分两层。</w:t>
            </w:r>
          </w:p>
          <w:p w14:paraId="70241763">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3、柜面为</w:t>
            </w:r>
            <w:r>
              <w:rPr>
                <w:rFonts w:hint="eastAsia" w:asciiTheme="majorEastAsia" w:hAnsiTheme="majorEastAsia" w:eastAsiaTheme="majorEastAsia" w:cstheme="majorEastAsia"/>
                <w:sz w:val="24"/>
                <w:szCs w:val="24"/>
              </w:rPr>
              <w:t>ABS</w:t>
            </w:r>
            <w:r>
              <w:rPr>
                <w:rFonts w:hint="eastAsia" w:asciiTheme="majorEastAsia" w:hAnsiTheme="majorEastAsia" w:eastAsiaTheme="majorEastAsia" w:cstheme="majorEastAsia"/>
                <w:spacing w:val="1"/>
                <w:sz w:val="24"/>
                <w:szCs w:val="24"/>
              </w:rPr>
              <w:t>材质，柜体高强度的</w:t>
            </w:r>
            <w:r>
              <w:rPr>
                <w:rFonts w:hint="eastAsia" w:asciiTheme="majorEastAsia" w:hAnsiTheme="majorEastAsia" w:eastAsiaTheme="majorEastAsia" w:cstheme="majorEastAsia"/>
                <w:sz w:val="24"/>
                <w:szCs w:val="24"/>
              </w:rPr>
              <w:t>ABS</w:t>
            </w:r>
            <w:r>
              <w:rPr>
                <w:rFonts w:hint="eastAsia" w:asciiTheme="majorEastAsia" w:hAnsiTheme="majorEastAsia" w:eastAsiaTheme="majorEastAsia" w:cstheme="majorEastAsia"/>
                <w:spacing w:val="1"/>
                <w:sz w:val="24"/>
                <w:szCs w:val="24"/>
              </w:rPr>
              <w:t>材料注塑成形，柜门和抽屉</w:t>
            </w:r>
            <w:r>
              <w:rPr>
                <w:rFonts w:hint="eastAsia" w:asciiTheme="majorEastAsia" w:hAnsiTheme="majorEastAsia" w:eastAsiaTheme="majorEastAsia" w:cstheme="majorEastAsia"/>
                <w:sz w:val="24"/>
                <w:szCs w:val="24"/>
              </w:rPr>
              <w:t xml:space="preserve"> 面为外凸弧形，增加抗压强度。</w:t>
            </w:r>
          </w:p>
          <w:p w14:paraId="792B8829">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4、柜门需一次成型工艺。</w:t>
            </w:r>
          </w:p>
          <w:p w14:paraId="7089FB69">
            <w:pPr>
              <w:pStyle w:val="25"/>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5、柜面两侧设有毛巾架。床柜颜色与床体相协调</w:t>
            </w:r>
            <w:r>
              <w:rPr>
                <w:rFonts w:hint="eastAsia" w:asciiTheme="majorEastAsia" w:hAnsiTheme="majorEastAsia" w:eastAsiaTheme="majorEastAsia" w:cstheme="majorEastAsia"/>
                <w:spacing w:val="-6"/>
                <w:sz w:val="24"/>
                <w:szCs w:val="24"/>
                <w:lang w:eastAsia="zh-CN"/>
              </w:rPr>
              <w:t>，</w:t>
            </w:r>
            <w:r>
              <w:rPr>
                <w:rFonts w:hint="eastAsia" w:asciiTheme="majorEastAsia" w:hAnsiTheme="majorEastAsia" w:eastAsiaTheme="majorEastAsia" w:cstheme="majorEastAsia"/>
                <w:spacing w:val="-6"/>
                <w:sz w:val="24"/>
                <w:szCs w:val="24"/>
              </w:rPr>
              <w:t>外形美</w:t>
            </w:r>
            <w:r>
              <w:rPr>
                <w:rFonts w:hint="eastAsia" w:asciiTheme="majorEastAsia" w:hAnsiTheme="majorEastAsia" w:eastAsiaTheme="majorEastAsia" w:cstheme="majorEastAsia"/>
                <w:spacing w:val="-7"/>
                <w:sz w:val="24"/>
                <w:szCs w:val="24"/>
              </w:rPr>
              <w:t>观大方，</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防腐、易清洗、坚固耐用，产品符合国家相关质量</w:t>
            </w:r>
            <w:r>
              <w:rPr>
                <w:rFonts w:hint="eastAsia" w:asciiTheme="majorEastAsia" w:hAnsiTheme="majorEastAsia" w:eastAsiaTheme="majorEastAsia" w:cstheme="majorEastAsia"/>
                <w:spacing w:val="-5"/>
                <w:sz w:val="24"/>
                <w:szCs w:val="24"/>
              </w:rPr>
              <w:t>技术要求。</w:t>
            </w:r>
          </w:p>
          <w:p w14:paraId="784F5814">
            <w:pPr>
              <w:pStyle w:val="2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Theme="majorEastAsia" w:hAnsiTheme="majorEastAsia" w:eastAsiaTheme="majorEastAsia" w:cstheme="majorEastAsia"/>
                <w:sz w:val="24"/>
                <w:szCs w:val="24"/>
                <w:lang w:val="en-US" w:eastAsia="zh-CN" w:bidi="ar-SA"/>
              </w:rPr>
            </w:pPr>
            <w:r>
              <w:rPr>
                <w:rFonts w:hint="eastAsia" w:asciiTheme="majorEastAsia" w:hAnsiTheme="majorEastAsia" w:eastAsiaTheme="majorEastAsia" w:cstheme="majorEastAsia"/>
                <w:spacing w:val="-1"/>
                <w:sz w:val="24"/>
                <w:szCs w:val="24"/>
              </w:rPr>
              <w:t>6、颜色与病床匹配</w:t>
            </w:r>
            <w:r>
              <w:rPr>
                <w:rFonts w:hint="eastAsia" w:asciiTheme="majorEastAsia" w:hAnsiTheme="majorEastAsia" w:eastAsiaTheme="majorEastAsia" w:cstheme="majorEastAsia"/>
                <w:spacing w:val="-1"/>
                <w:sz w:val="24"/>
                <w:szCs w:val="24"/>
                <w:lang w:eastAsia="zh-CN"/>
              </w:rPr>
              <w:t>。</w:t>
            </w:r>
          </w:p>
        </w:tc>
      </w:tr>
    </w:tbl>
    <w:p w14:paraId="2C73DC22">
      <w:pPr>
        <w:keepNext w:val="0"/>
        <w:keepLines w:val="0"/>
        <w:pageBreakBefore w:val="0"/>
        <w:widowControl w:val="0"/>
        <w:kinsoku/>
        <w:wordWrap/>
        <w:overflowPunct/>
        <w:topLinePunct w:val="0"/>
        <w:autoSpaceDE/>
        <w:autoSpaceDN/>
        <w:bidi w:val="0"/>
        <w:adjustRightInd w:val="0"/>
        <w:snapToGrid w:val="0"/>
        <w:spacing w:line="360" w:lineRule="auto"/>
        <w:ind w:left="0" w:right="0" w:firstLine="500" w:firstLineChars="200"/>
        <w:textAlignment w:val="auto"/>
        <w:rPr>
          <w:rFonts w:hint="eastAsia" w:asciiTheme="majorEastAsia" w:hAnsiTheme="majorEastAsia" w:eastAsiaTheme="majorEastAsia" w:cstheme="majorEastAsia"/>
          <w:spacing w:val="5"/>
          <w:sz w:val="24"/>
          <w:szCs w:val="24"/>
        </w:rPr>
      </w:pPr>
    </w:p>
    <w:p w14:paraId="75D1B39C">
      <w:pPr>
        <w:keepNext w:val="0"/>
        <w:keepLines w:val="0"/>
        <w:pageBreakBefore w:val="0"/>
        <w:widowControl w:val="0"/>
        <w:kinsoku/>
        <w:wordWrap/>
        <w:overflowPunct/>
        <w:topLinePunct w:val="0"/>
        <w:autoSpaceDE/>
        <w:autoSpaceDN/>
        <w:bidi w:val="0"/>
        <w:adjustRightInd w:val="0"/>
        <w:snapToGrid w:val="0"/>
        <w:spacing w:line="360" w:lineRule="auto"/>
        <w:ind w:left="0" w:right="0" w:firstLine="50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3、商务要求</w:t>
      </w:r>
    </w:p>
    <w:p w14:paraId="3E9F64EF">
      <w:pPr>
        <w:keepNext w:val="0"/>
        <w:keepLines w:val="0"/>
        <w:pageBreakBefore w:val="0"/>
        <w:widowControl w:val="0"/>
        <w:kinsoku/>
        <w:wordWrap/>
        <w:overflowPunct/>
        <w:topLinePunct w:val="0"/>
        <w:autoSpaceDE/>
        <w:autoSpaceDN/>
        <w:bidi w:val="0"/>
        <w:adjustRightInd w:val="0"/>
        <w:snapToGrid w:val="0"/>
        <w:spacing w:line="360" w:lineRule="auto"/>
        <w:ind w:left="0" w:right="0" w:firstLine="508"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lang w:val="en-US" w:eastAsia="zh-CN"/>
        </w:rPr>
        <w:t>(</w:t>
      </w:r>
      <w:r>
        <w:rPr>
          <w:rFonts w:hint="eastAsia" w:asciiTheme="majorEastAsia" w:hAnsiTheme="majorEastAsia" w:eastAsiaTheme="majorEastAsia" w:cstheme="majorEastAsia"/>
          <w:spacing w:val="7"/>
          <w:sz w:val="24"/>
          <w:szCs w:val="24"/>
        </w:rPr>
        <w:t>1)服务地点：采购人指定地点。</w:t>
      </w:r>
    </w:p>
    <w:p w14:paraId="456728A1">
      <w:pPr>
        <w:keepNext w:val="0"/>
        <w:keepLines w:val="0"/>
        <w:pageBreakBefore w:val="0"/>
        <w:widowControl w:val="0"/>
        <w:kinsoku/>
        <w:wordWrap/>
        <w:overflowPunct/>
        <w:topLinePunct w:val="0"/>
        <w:autoSpaceDE/>
        <w:autoSpaceDN/>
        <w:bidi w:val="0"/>
        <w:adjustRightInd w:val="0"/>
        <w:snapToGrid w:val="0"/>
        <w:spacing w:line="360" w:lineRule="auto"/>
        <w:ind w:left="0" w:right="0" w:firstLine="512" w:firstLineChars="200"/>
        <w:textAlignment w:val="auto"/>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pacing w:val="8"/>
          <w:sz w:val="24"/>
          <w:szCs w:val="24"/>
          <w:lang w:val="en-US" w:eastAsia="zh-CN"/>
        </w:rPr>
        <w:t>(</w:t>
      </w:r>
      <w:r>
        <w:rPr>
          <w:rFonts w:hint="eastAsia" w:asciiTheme="majorEastAsia" w:hAnsiTheme="majorEastAsia" w:eastAsiaTheme="majorEastAsia" w:cstheme="majorEastAsia"/>
          <w:spacing w:val="8"/>
          <w:sz w:val="24"/>
          <w:szCs w:val="24"/>
        </w:rPr>
        <w:t>2)质保期：免</w:t>
      </w:r>
      <w:r>
        <w:rPr>
          <w:rFonts w:hint="eastAsia" w:asciiTheme="majorEastAsia" w:hAnsiTheme="majorEastAsia" w:eastAsiaTheme="majorEastAsia" w:cstheme="majorEastAsia"/>
          <w:color w:val="000000" w:themeColor="text1"/>
          <w:spacing w:val="8"/>
          <w:sz w:val="24"/>
          <w:szCs w:val="24"/>
          <w14:textFill>
            <w14:solidFill>
              <w14:schemeClr w14:val="tx1"/>
            </w14:solidFill>
          </w14:textFill>
        </w:rPr>
        <w:t>费质保期</w:t>
      </w:r>
      <w:r>
        <w:rPr>
          <w:rFonts w:hint="eastAsia" w:asciiTheme="majorEastAsia" w:hAnsiTheme="majorEastAsia" w:eastAsiaTheme="majorEastAsia" w:cstheme="majorEastAsia"/>
          <w:color w:val="000000" w:themeColor="text1"/>
          <w:spacing w:val="8"/>
          <w:sz w:val="24"/>
          <w:szCs w:val="24"/>
          <w:lang w:val="en-US" w:eastAsia="zh-CN"/>
          <w14:textFill>
            <w14:solidFill>
              <w14:schemeClr w14:val="tx1"/>
            </w14:solidFill>
          </w14:textFill>
        </w:rPr>
        <w:t>一</w:t>
      </w:r>
      <w:r>
        <w:rPr>
          <w:rFonts w:hint="eastAsia" w:asciiTheme="majorEastAsia" w:hAnsiTheme="majorEastAsia" w:eastAsiaTheme="majorEastAsia" w:cstheme="majorEastAsia"/>
          <w:color w:val="000000" w:themeColor="text1"/>
          <w:spacing w:val="8"/>
          <w:sz w:val="24"/>
          <w:szCs w:val="24"/>
          <w14:textFill>
            <w14:solidFill>
              <w14:schemeClr w14:val="tx1"/>
            </w14:solidFill>
          </w14:textFill>
        </w:rPr>
        <w:t>年。</w:t>
      </w:r>
    </w:p>
    <w:p w14:paraId="75377EB8">
      <w:pPr>
        <w:keepNext w:val="0"/>
        <w:keepLines w:val="0"/>
        <w:pageBreakBefore w:val="0"/>
        <w:widowControl w:val="0"/>
        <w:kinsoku/>
        <w:wordWrap/>
        <w:overflowPunct/>
        <w:topLinePunct w:val="0"/>
        <w:autoSpaceDE/>
        <w:autoSpaceDN/>
        <w:bidi w:val="0"/>
        <w:adjustRightInd w:val="0"/>
        <w:snapToGrid w:val="0"/>
        <w:spacing w:line="360" w:lineRule="auto"/>
        <w:ind w:left="0" w:right="0" w:firstLine="53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3"/>
          <w:sz w:val="24"/>
          <w:szCs w:val="24"/>
          <w:lang w:val="en-US" w:eastAsia="zh-CN"/>
        </w:rPr>
        <w:t>(</w:t>
      </w:r>
      <w:r>
        <w:rPr>
          <w:rFonts w:hint="eastAsia" w:asciiTheme="majorEastAsia" w:hAnsiTheme="majorEastAsia" w:eastAsiaTheme="majorEastAsia" w:cstheme="majorEastAsia"/>
          <w:spacing w:val="13"/>
          <w:sz w:val="24"/>
          <w:szCs w:val="24"/>
        </w:rPr>
        <w:t>3)付款方式：合同签订后预付40%,验收合格正常</w:t>
      </w:r>
      <w:r>
        <w:rPr>
          <w:rFonts w:hint="eastAsia" w:asciiTheme="majorEastAsia" w:hAnsiTheme="majorEastAsia" w:eastAsiaTheme="majorEastAsia" w:cstheme="majorEastAsia"/>
          <w:spacing w:val="12"/>
          <w:sz w:val="24"/>
          <w:szCs w:val="24"/>
        </w:rPr>
        <w:t>运行后付60%。</w:t>
      </w:r>
    </w:p>
    <w:p w14:paraId="6F6DF5EC">
      <w:pPr>
        <w:keepNext w:val="0"/>
        <w:keepLines w:val="0"/>
        <w:pageBreakBefore w:val="0"/>
        <w:widowControl w:val="0"/>
        <w:kinsoku/>
        <w:wordWrap/>
        <w:overflowPunct/>
        <w:topLinePunct w:val="0"/>
        <w:autoSpaceDE/>
        <w:autoSpaceDN/>
        <w:bidi w:val="0"/>
        <w:adjustRightInd w:val="0"/>
        <w:snapToGrid w:val="0"/>
        <w:spacing w:line="360" w:lineRule="auto"/>
        <w:ind w:left="0" w:right="0" w:firstLine="51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lang w:val="en-US" w:eastAsia="zh-CN"/>
        </w:rPr>
        <w:t>(</w:t>
      </w:r>
      <w:r>
        <w:rPr>
          <w:rFonts w:hint="eastAsia" w:asciiTheme="majorEastAsia" w:hAnsiTheme="majorEastAsia" w:eastAsiaTheme="majorEastAsia" w:cstheme="majorEastAsia"/>
          <w:spacing w:val="8"/>
          <w:sz w:val="24"/>
          <w:szCs w:val="24"/>
        </w:rPr>
        <w:t>4)质量要求：符合</w:t>
      </w:r>
      <w:r>
        <w:rPr>
          <w:rFonts w:hint="eastAsia" w:asciiTheme="majorEastAsia" w:hAnsiTheme="majorEastAsia" w:eastAsiaTheme="majorEastAsia" w:cstheme="majorEastAsia"/>
          <w:spacing w:val="8"/>
          <w:sz w:val="24"/>
          <w:szCs w:val="24"/>
          <w:lang w:val="en-US" w:eastAsia="zh-CN"/>
        </w:rPr>
        <w:t>最新发布行业</w:t>
      </w:r>
      <w:r>
        <w:rPr>
          <w:rFonts w:hint="eastAsia" w:asciiTheme="majorEastAsia" w:hAnsiTheme="majorEastAsia" w:eastAsiaTheme="majorEastAsia" w:cstheme="majorEastAsia"/>
          <w:spacing w:val="8"/>
          <w:sz w:val="24"/>
          <w:szCs w:val="24"/>
        </w:rPr>
        <w:t>标准。</w:t>
      </w:r>
    </w:p>
    <w:p w14:paraId="7EE00B84">
      <w:pPr>
        <w:keepNext w:val="0"/>
        <w:keepLines w:val="0"/>
        <w:pageBreakBefore w:val="0"/>
        <w:widowControl w:val="0"/>
        <w:kinsoku/>
        <w:wordWrap/>
        <w:overflowPunct/>
        <w:topLinePunct w:val="0"/>
        <w:autoSpaceDE/>
        <w:autoSpaceDN/>
        <w:bidi w:val="0"/>
        <w:adjustRightInd w:val="0"/>
        <w:snapToGrid w:val="0"/>
        <w:spacing w:line="360" w:lineRule="auto"/>
        <w:ind w:left="0" w:right="0" w:firstLine="496"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lang w:val="en-US" w:eastAsia="zh-CN"/>
        </w:rPr>
        <w:t>(</w:t>
      </w:r>
      <w:r>
        <w:rPr>
          <w:rFonts w:hint="eastAsia" w:asciiTheme="majorEastAsia" w:hAnsiTheme="majorEastAsia" w:eastAsiaTheme="majorEastAsia" w:cstheme="majorEastAsia"/>
          <w:spacing w:val="4"/>
          <w:sz w:val="24"/>
          <w:szCs w:val="24"/>
        </w:rPr>
        <w:t>5)其他未尽事宜，由采购人和成交供应商在签订采购合同时约定。</w:t>
      </w:r>
    </w:p>
    <w:p w14:paraId="15911C2A">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0"/>
        <w:jc w:val="center"/>
        <w:textAlignment w:val="auto"/>
        <w:rPr>
          <w:rFonts w:ascii="宋体" w:hAnsi="宋体" w:eastAsia="宋体" w:cs="宋体"/>
          <w:b/>
          <w:bCs/>
          <w:color w:val="000000" w:themeColor="text1"/>
          <w:spacing w:val="0"/>
          <w:position w:val="0"/>
          <w:sz w:val="24"/>
          <w:shd w:val="clear" w:fill="auto"/>
          <w14:textFill>
            <w14:solidFill>
              <w14:schemeClr w14:val="tx1"/>
            </w14:solidFill>
          </w14:textFill>
        </w:rPr>
      </w:pPr>
    </w:p>
    <w:p w14:paraId="3E3EB99A">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0"/>
        <w:jc w:val="center"/>
        <w:textAlignment w:val="auto"/>
        <w:rPr>
          <w:rFonts w:ascii="宋体" w:hAnsi="宋体" w:eastAsia="宋体" w:cs="宋体"/>
          <w:b/>
          <w:bCs/>
          <w:color w:val="000000" w:themeColor="text1"/>
          <w:spacing w:val="0"/>
          <w:position w:val="0"/>
          <w:sz w:val="24"/>
          <w:shd w:val="clear" w:fill="auto"/>
          <w14:textFill>
            <w14:solidFill>
              <w14:schemeClr w14:val="tx1"/>
            </w14:solidFill>
          </w14:textFill>
        </w:rPr>
      </w:pPr>
    </w:p>
    <w:p w14:paraId="74DFAA43">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0"/>
        <w:jc w:val="center"/>
        <w:textAlignment w:val="auto"/>
        <w:rPr>
          <w:rFonts w:ascii="宋体" w:hAnsi="宋体" w:eastAsia="宋体" w:cs="宋体"/>
          <w:b/>
          <w:bCs/>
          <w:color w:val="000000" w:themeColor="text1"/>
          <w:spacing w:val="0"/>
          <w:position w:val="0"/>
          <w:sz w:val="24"/>
          <w:shd w:val="clear" w:fill="auto"/>
          <w14:textFill>
            <w14:solidFill>
              <w14:schemeClr w14:val="tx1"/>
            </w14:solidFill>
          </w14:textFill>
        </w:rPr>
      </w:pPr>
    </w:p>
    <w:p w14:paraId="29BD606E">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0"/>
        <w:jc w:val="center"/>
        <w:textAlignment w:val="auto"/>
        <w:rPr>
          <w:rFonts w:ascii="宋体" w:hAnsi="宋体" w:eastAsia="宋体" w:cs="宋体"/>
          <w:b/>
          <w:bCs/>
          <w:color w:val="000000" w:themeColor="text1"/>
          <w:spacing w:val="0"/>
          <w:position w:val="0"/>
          <w:sz w:val="24"/>
          <w:shd w:val="clear" w:fill="auto"/>
          <w14:textFill>
            <w14:solidFill>
              <w14:schemeClr w14:val="tx1"/>
            </w14:solidFill>
          </w14:textFill>
        </w:rPr>
      </w:pPr>
    </w:p>
    <w:p w14:paraId="40085CE5">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0"/>
        <w:jc w:val="center"/>
        <w:textAlignment w:val="auto"/>
        <w:rPr>
          <w:rFonts w:ascii="宋体" w:hAnsi="宋体" w:eastAsia="宋体" w:cs="宋体"/>
          <w:b/>
          <w:bCs/>
          <w:color w:val="000000" w:themeColor="text1"/>
          <w:spacing w:val="0"/>
          <w:position w:val="0"/>
          <w:sz w:val="24"/>
          <w:shd w:val="clear" w:fill="auto"/>
          <w14:textFill>
            <w14:solidFill>
              <w14:schemeClr w14:val="tx1"/>
            </w14:solidFill>
          </w14:textFill>
        </w:rPr>
      </w:pPr>
      <w:r>
        <w:rPr>
          <w:rFonts w:ascii="宋体" w:hAnsi="宋体" w:eastAsia="宋体" w:cs="宋体"/>
          <w:b/>
          <w:bCs/>
          <w:color w:val="000000" w:themeColor="text1"/>
          <w:spacing w:val="0"/>
          <w:position w:val="0"/>
          <w:sz w:val="24"/>
          <w:shd w:val="clear" w:fill="auto"/>
          <w14:textFill>
            <w14:solidFill>
              <w14:schemeClr w14:val="tx1"/>
            </w14:solidFill>
          </w14:textFill>
        </w:rPr>
        <w:t>第四章  响应性文件内容及格式</w:t>
      </w:r>
    </w:p>
    <w:p w14:paraId="70EEB4E3">
      <w:pPr>
        <w:widowControl w:val="0"/>
        <w:spacing w:before="0" w:after="0" w:line="520" w:lineRule="auto"/>
        <w:ind w:left="0" w:right="0" w:firstLine="48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34D0DA19">
      <w:pPr>
        <w:spacing w:before="0" w:after="0" w:line="5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注：请供应商按照以下文件的要求格式、内容，顺序制作响应性文件，并编制目录及页码，否则可能将影响对响应性文件的评价。 </w:t>
      </w:r>
    </w:p>
    <w:p w14:paraId="3E627861">
      <w:pPr>
        <w:spacing w:before="0" w:after="0" w:line="560" w:lineRule="auto"/>
        <w:ind w:left="0" w:right="0" w:firstLine="480"/>
        <w:jc w:val="both"/>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w:t>
      </w:r>
      <w:r>
        <w:rPr>
          <w:rFonts w:ascii="宋体" w:hAnsi="宋体" w:eastAsia="宋体" w:cs="宋体"/>
          <w:b/>
          <w:color w:val="000000" w:themeColor="text1"/>
          <w:spacing w:val="0"/>
          <w:position w:val="0"/>
          <w:sz w:val="24"/>
          <w:shd w:val="clear" w:fill="auto"/>
          <w14:textFill>
            <w14:solidFill>
              <w14:schemeClr w14:val="tx1"/>
            </w14:solidFill>
          </w14:textFill>
        </w:rPr>
        <w:t>重要提示：</w:t>
      </w:r>
    </w:p>
    <w:p w14:paraId="21CA9A6B">
      <w:pPr>
        <w:spacing w:before="0" w:after="0" w:line="5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1</w:t>
      </w:r>
      <w:r>
        <w:rPr>
          <w:rFonts w:ascii="宋体" w:hAnsi="宋体" w:eastAsia="宋体" w:cs="宋体"/>
          <w:color w:val="000000" w:themeColor="text1"/>
          <w:spacing w:val="0"/>
          <w:position w:val="0"/>
          <w:sz w:val="24"/>
          <w:shd w:val="clear" w:fill="auto"/>
          <w14:textFill>
            <w14:solidFill>
              <w14:schemeClr w14:val="tx1"/>
            </w14:solidFill>
          </w14:textFill>
        </w:rPr>
        <w:t>．供应商在编制响应性文件时，对于给定格式的文件内容，必须按照给定的标准格式进行填报；对于没有给定标准格式的文件内容，可以由供应商自行设计。</w:t>
      </w:r>
    </w:p>
    <w:p w14:paraId="7F33B5F4">
      <w:pPr>
        <w:spacing w:before="0" w:after="0" w:line="5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2</w:t>
      </w:r>
      <w:r>
        <w:rPr>
          <w:rFonts w:ascii="宋体" w:hAnsi="宋体" w:eastAsia="宋体" w:cs="宋体"/>
          <w:color w:val="000000" w:themeColor="text1"/>
          <w:spacing w:val="0"/>
          <w:position w:val="0"/>
          <w:sz w:val="24"/>
          <w:shd w:val="clear" w:fill="auto"/>
          <w14:textFill>
            <w14:solidFill>
              <w14:schemeClr w14:val="tx1"/>
            </w14:solidFill>
          </w14:textFill>
        </w:rPr>
        <w:t>.法定代表人本人参加竞争性磋商的，不需提供授权委托书。</w:t>
      </w:r>
    </w:p>
    <w:p w14:paraId="4676D29F">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065FA194">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AF44DC0">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F9DB0A4">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252EC29A">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7642701">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6BF7AFA">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C3A387E">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1BA76EA8">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5C1CA4CD">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07D5AE8">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E8AE857">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7F3B000">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20565D75">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2DD3BC70">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03BE4723">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857DBB2">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59B24A47">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3F0844D">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F05E783">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15C739B4">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11CB27CD">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0A526F3E">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86C8299">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格式2-1</w:t>
      </w:r>
    </w:p>
    <w:p w14:paraId="606E2DBB">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法定代表人身份证明书</w:t>
      </w:r>
    </w:p>
    <w:p w14:paraId="68B7C205">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（法定代表人参加竞争性磋商的，出具此证明书）</w:t>
      </w:r>
    </w:p>
    <w:p w14:paraId="628A0C71">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06F50EB7">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同志，系我单位法定代表人，任</w:t>
      </w:r>
    </w:p>
    <w:p w14:paraId="005CCF9E">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职务。</w:t>
      </w:r>
    </w:p>
    <w:p w14:paraId="3EA60275">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特此证明。</w:t>
      </w:r>
    </w:p>
    <w:p w14:paraId="5177E990">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附：联系地址：               </w:t>
      </w:r>
    </w:p>
    <w:p w14:paraId="01F91A2F">
      <w:pPr>
        <w:spacing w:before="0" w:after="0" w:line="360" w:lineRule="auto"/>
        <w:ind w:left="0" w:right="0" w:firstLine="960"/>
        <w:jc w:val="both"/>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联系电话：</w:t>
      </w:r>
    </w:p>
    <w:tbl>
      <w:tblPr>
        <w:tblStyle w:val="15"/>
        <w:tblW w:w="0" w:type="auto"/>
        <w:jc w:val="center"/>
        <w:tblLayout w:type="autofit"/>
        <w:tblCellMar>
          <w:top w:w="0" w:type="dxa"/>
          <w:left w:w="10" w:type="dxa"/>
          <w:bottom w:w="0" w:type="dxa"/>
          <w:right w:w="10" w:type="dxa"/>
        </w:tblCellMar>
      </w:tblPr>
      <w:tblGrid>
        <w:gridCol w:w="5328"/>
      </w:tblGrid>
      <w:tr w14:paraId="18881DED">
        <w:tblPrEx>
          <w:tblCellMar>
            <w:top w:w="0" w:type="dxa"/>
            <w:left w:w="10" w:type="dxa"/>
            <w:bottom w:w="0" w:type="dxa"/>
            <w:right w:w="10" w:type="dxa"/>
          </w:tblCellMar>
        </w:tblPrEx>
        <w:trPr>
          <w:trHeight w:val="0" w:hRule="atLeast"/>
          <w:jc w:val="center"/>
        </w:trPr>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4ED1259">
            <w:pPr>
              <w:spacing w:before="0" w:after="0" w:line="48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3D4FA55F">
            <w:pPr>
              <w:spacing w:before="0" w:after="0" w:line="48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5D9D9D5D">
            <w:pPr>
              <w:spacing w:before="0" w:after="0" w:line="48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（※附：法定代表人身份证复印件※）</w:t>
            </w:r>
          </w:p>
          <w:p w14:paraId="65C8EE68">
            <w:pPr>
              <w:spacing w:before="0" w:after="0" w:line="48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5CD22F05">
            <w:pPr>
              <w:spacing w:before="0" w:after="0" w:line="48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p>
        </w:tc>
      </w:tr>
    </w:tbl>
    <w:p w14:paraId="74CBE86D">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5212071E">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421945B3">
      <w:pPr>
        <w:spacing w:before="0" w:after="0" w:line="360" w:lineRule="auto"/>
        <w:ind w:left="0" w:right="0" w:firstLine="384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投标人电子签章： </w:t>
      </w:r>
    </w:p>
    <w:p w14:paraId="29A72DE3">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年   月  日</w:t>
      </w:r>
    </w:p>
    <w:p w14:paraId="3173E93A">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4AE90253">
      <w:pPr>
        <w:pStyle w:val="19"/>
        <w:rPr>
          <w:rFonts w:ascii="宋体" w:hAnsi="宋体" w:eastAsia="宋体" w:cs="宋体"/>
          <w:color w:val="000000" w:themeColor="text1"/>
          <w:spacing w:val="0"/>
          <w:position w:val="0"/>
          <w:sz w:val="24"/>
          <w:shd w:val="clear" w:fill="auto"/>
          <w14:textFill>
            <w14:solidFill>
              <w14:schemeClr w14:val="tx1"/>
            </w14:solidFill>
          </w14:textFill>
        </w:rPr>
      </w:pPr>
    </w:p>
    <w:p w14:paraId="57B2B27F">
      <w:pPr>
        <w:rPr>
          <w:rFonts w:ascii="宋体" w:hAnsi="宋体" w:eastAsia="宋体" w:cs="宋体"/>
          <w:color w:val="000000" w:themeColor="text1"/>
          <w:spacing w:val="0"/>
          <w:position w:val="0"/>
          <w:sz w:val="24"/>
          <w:shd w:val="clear" w:fill="auto"/>
          <w14:textFill>
            <w14:solidFill>
              <w14:schemeClr w14:val="tx1"/>
            </w14:solidFill>
          </w14:textFill>
        </w:rPr>
      </w:pPr>
    </w:p>
    <w:p w14:paraId="37CA63ED">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2F518F96">
      <w:pPr>
        <w:pStyle w:val="19"/>
        <w:rPr>
          <w:rFonts w:ascii="宋体" w:hAnsi="宋体" w:eastAsia="宋体" w:cs="宋体"/>
          <w:color w:val="000000" w:themeColor="text1"/>
          <w:spacing w:val="0"/>
          <w:position w:val="0"/>
          <w:sz w:val="24"/>
          <w:shd w:val="clear" w:fill="auto"/>
          <w14:textFill>
            <w14:solidFill>
              <w14:schemeClr w14:val="tx1"/>
            </w14:solidFill>
          </w14:textFill>
        </w:rPr>
      </w:pPr>
    </w:p>
    <w:p w14:paraId="38D0487D">
      <w:pPr>
        <w:rPr>
          <w:rFonts w:ascii="宋体" w:hAnsi="宋体" w:eastAsia="宋体" w:cs="宋体"/>
          <w:color w:val="000000" w:themeColor="text1"/>
          <w:spacing w:val="0"/>
          <w:position w:val="0"/>
          <w:sz w:val="24"/>
          <w:shd w:val="clear" w:fill="auto"/>
          <w14:textFill>
            <w14:solidFill>
              <w14:schemeClr w14:val="tx1"/>
            </w14:solidFill>
          </w14:textFill>
        </w:rPr>
      </w:pPr>
    </w:p>
    <w:p w14:paraId="504A4BCE">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6C859D6E">
      <w:pPr>
        <w:pStyle w:val="19"/>
        <w:rPr>
          <w:rFonts w:ascii="宋体" w:hAnsi="宋体" w:eastAsia="宋体" w:cs="宋体"/>
          <w:color w:val="000000" w:themeColor="text1"/>
          <w:spacing w:val="0"/>
          <w:position w:val="0"/>
          <w:sz w:val="24"/>
          <w:shd w:val="clear" w:fill="auto"/>
          <w14:textFill>
            <w14:solidFill>
              <w14:schemeClr w14:val="tx1"/>
            </w14:solidFill>
          </w14:textFill>
        </w:rPr>
      </w:pPr>
    </w:p>
    <w:p w14:paraId="56223AD3">
      <w:pPr>
        <w:rPr>
          <w:rFonts w:ascii="宋体" w:hAnsi="宋体" w:eastAsia="宋体" w:cs="宋体"/>
          <w:color w:val="000000" w:themeColor="text1"/>
          <w:spacing w:val="0"/>
          <w:position w:val="0"/>
          <w:sz w:val="24"/>
          <w:shd w:val="clear" w:fill="auto"/>
          <w14:textFill>
            <w14:solidFill>
              <w14:schemeClr w14:val="tx1"/>
            </w14:solidFill>
          </w14:textFill>
        </w:rPr>
      </w:pPr>
    </w:p>
    <w:p w14:paraId="00EB291C">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54C78393">
      <w:pPr>
        <w:pStyle w:val="19"/>
        <w:rPr>
          <w:rFonts w:ascii="宋体" w:hAnsi="宋体" w:eastAsia="宋体" w:cs="宋体"/>
          <w:color w:val="000000" w:themeColor="text1"/>
          <w:spacing w:val="0"/>
          <w:position w:val="0"/>
          <w:sz w:val="24"/>
          <w:shd w:val="clear" w:fill="auto"/>
          <w14:textFill>
            <w14:solidFill>
              <w14:schemeClr w14:val="tx1"/>
            </w14:solidFill>
          </w14:textFill>
        </w:rPr>
      </w:pPr>
    </w:p>
    <w:p w14:paraId="6D6CD3D2">
      <w:pPr>
        <w:rPr>
          <w:rFonts w:ascii="宋体" w:hAnsi="宋体" w:eastAsia="宋体" w:cs="宋体"/>
          <w:color w:val="000000" w:themeColor="text1"/>
          <w:spacing w:val="0"/>
          <w:position w:val="0"/>
          <w:sz w:val="24"/>
          <w:shd w:val="clear" w:fill="auto"/>
          <w14:textFill>
            <w14:solidFill>
              <w14:schemeClr w14:val="tx1"/>
            </w14:solidFill>
          </w14:textFill>
        </w:rPr>
      </w:pPr>
    </w:p>
    <w:p w14:paraId="10520A8C">
      <w:pPr>
        <w:pStyle w:val="6"/>
        <w:rPr>
          <w:color w:val="000000" w:themeColor="text1"/>
          <w14:textFill>
            <w14:solidFill>
              <w14:schemeClr w14:val="tx1"/>
            </w14:solidFill>
          </w14:textFill>
        </w:rPr>
      </w:pPr>
    </w:p>
    <w:p w14:paraId="25178541">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格式2-2</w:t>
      </w:r>
    </w:p>
    <w:p w14:paraId="2E3870E8">
      <w:pPr>
        <w:spacing w:before="0" w:after="0" w:line="360" w:lineRule="auto"/>
        <w:ind w:left="0" w:right="0" w:firstLine="48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授权委托书</w:t>
      </w:r>
    </w:p>
    <w:p w14:paraId="5EEA39CF">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（委托代理人参加竞争性磋商的，出具此证明书）</w:t>
      </w:r>
    </w:p>
    <w:p w14:paraId="7BCD169A">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E320015">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委托人授权（被委托人的姓名、职务）为委托人的委托代理人，就项目编号为的项目及合同的执行，以本单位名义处理一切与之有关的事务。</w:t>
      </w:r>
    </w:p>
    <w:p w14:paraId="6D45501B">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本授权书于年月日签字生效，特此声明。</w:t>
      </w:r>
    </w:p>
    <w:p w14:paraId="61A9ED55">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1B50DE8">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委托人：</w:t>
      </w:r>
    </w:p>
    <w:p w14:paraId="33813298">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投标人电子公章：           </w:t>
      </w:r>
    </w:p>
    <w:p w14:paraId="61769106">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被委托人：</w:t>
      </w:r>
    </w:p>
    <w:p w14:paraId="0B95A1B5">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法定代表人：</w:t>
      </w:r>
    </w:p>
    <w:tbl>
      <w:tblPr>
        <w:tblStyle w:val="15"/>
        <w:tblW w:w="0" w:type="auto"/>
        <w:jc w:val="center"/>
        <w:tblLayout w:type="autofit"/>
        <w:tblCellMar>
          <w:top w:w="0" w:type="dxa"/>
          <w:left w:w="10" w:type="dxa"/>
          <w:bottom w:w="0" w:type="dxa"/>
          <w:right w:w="10" w:type="dxa"/>
        </w:tblCellMar>
      </w:tblPr>
      <w:tblGrid>
        <w:gridCol w:w="5508"/>
      </w:tblGrid>
      <w:tr w14:paraId="0C8C9823">
        <w:tblPrEx>
          <w:tblCellMar>
            <w:top w:w="0" w:type="dxa"/>
            <w:left w:w="10" w:type="dxa"/>
            <w:bottom w:w="0" w:type="dxa"/>
            <w:right w:w="10" w:type="dxa"/>
          </w:tblCellMar>
        </w:tblPrEx>
        <w:trPr>
          <w:trHeight w:val="2236" w:hRule="atLeast"/>
          <w:jc w:val="center"/>
        </w:trPr>
        <w:tc>
          <w:tcPr>
            <w:tcW w:w="5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5AE503A">
            <w:pPr>
              <w:spacing w:before="0" w:after="0" w:line="48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770AB4BB">
            <w:pPr>
              <w:spacing w:before="0" w:after="0" w:line="48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5AF2BF24">
            <w:pPr>
              <w:spacing w:before="0" w:after="0" w:line="48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（※附：被委托人身份证复印件※）</w:t>
            </w:r>
          </w:p>
        </w:tc>
      </w:tr>
    </w:tbl>
    <w:p w14:paraId="444F4E46">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B151676">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5CB7230C">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2BE33177">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20DA75DD">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投标人电子公章：                                       </w:t>
      </w:r>
    </w:p>
    <w:p w14:paraId="4920B989">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年   月   日</w:t>
      </w:r>
    </w:p>
    <w:p w14:paraId="1EEE3A8F">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5BDB2741">
      <w:pPr>
        <w:spacing w:before="0" w:after="0" w:line="240" w:lineRule="auto"/>
        <w:ind w:left="0" w:right="0" w:firstLine="24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2FFAA181">
      <w:pPr>
        <w:spacing w:before="0" w:after="0" w:line="240" w:lineRule="auto"/>
        <w:ind w:left="0" w:right="0" w:firstLine="24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6FD5562E">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44DC72A">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7B085D3">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05ACC27">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5D571466">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格式2-3</w:t>
      </w:r>
    </w:p>
    <w:p w14:paraId="293980E8">
      <w:pPr>
        <w:spacing w:before="0" w:after="0" w:line="240" w:lineRule="auto"/>
        <w:ind w:left="0" w:right="0" w:firstLine="24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供应商资格其他资料</w:t>
      </w:r>
    </w:p>
    <w:p w14:paraId="0CE6057F">
      <w:pPr>
        <w:spacing w:before="0" w:after="0" w:line="240" w:lineRule="auto"/>
        <w:ind w:left="0" w:right="0" w:firstLine="24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E95BEF1">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6AB786DE">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6EEDC860">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575D78A8">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0111F67">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5D4E2F50">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35DD2A7">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25489ED">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302E8D3">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7EC19C9">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2830FD6">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15CAEC86">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4CA6424">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6F9CD33">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C13DEF9">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1BFC8FBD">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8209E2C">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6D6311E4">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2B9899D3">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1440B961">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1659F67C">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6ABF307">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027D0715">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05221567">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0ECE77E">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02EC04FB">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02CCCADD">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238324B">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格式3</w:t>
      </w:r>
    </w:p>
    <w:p w14:paraId="4E8A7212">
      <w:pPr>
        <w:spacing w:before="0" w:after="0" w:line="5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投标函</w:t>
      </w:r>
    </w:p>
    <w:p w14:paraId="76ACF259">
      <w:pPr>
        <w:widowControl w:val="0"/>
        <w:spacing w:before="0" w:after="0" w:line="360" w:lineRule="auto"/>
        <w:ind w:left="0" w:right="0" w:firstLine="0"/>
        <w:jc w:val="left"/>
        <w:rPr>
          <w:rFonts w:hint="eastAsia" w:ascii="宋体" w:hAnsi="宋体" w:eastAsia="宋体" w:cs="宋体"/>
          <w:color w:val="000000" w:themeColor="text1"/>
          <w:spacing w:val="0"/>
          <w:position w:val="0"/>
          <w:sz w:val="24"/>
          <w:shd w:val="clear" w:fill="FFFFFF"/>
          <w:lang w:val="en-US" w:eastAsia="zh-CN"/>
          <w14:textFill>
            <w14:solidFill>
              <w14:schemeClr w14:val="tx1"/>
            </w14:solidFill>
          </w14:textFill>
        </w:rPr>
      </w:pPr>
      <w:r>
        <w:rPr>
          <w:rFonts w:ascii="宋体" w:hAnsi="宋体" w:eastAsia="宋体" w:cs="宋体"/>
          <w:color w:val="000000" w:themeColor="text1"/>
          <w:spacing w:val="0"/>
          <w:position w:val="0"/>
          <w:sz w:val="24"/>
          <w:shd w:val="clear" w:fill="FFFFFF"/>
          <w14:textFill>
            <w14:solidFill>
              <w14:schemeClr w14:val="tx1"/>
            </w14:solidFill>
          </w14:textFill>
        </w:rPr>
        <w:t>致：周口市公共资源交易中心</w:t>
      </w:r>
      <w:r>
        <w:rPr>
          <w:rFonts w:hint="eastAsia" w:ascii="宋体" w:hAnsi="宋体" w:eastAsia="宋体" w:cs="宋体"/>
          <w:color w:val="000000" w:themeColor="text1"/>
          <w:spacing w:val="0"/>
          <w:position w:val="0"/>
          <w:sz w:val="24"/>
          <w:shd w:val="clear" w:fill="FFFFFF"/>
          <w:lang w:eastAsia="zh-CN"/>
          <w14:textFill>
            <w14:solidFill>
              <w14:schemeClr w14:val="tx1"/>
            </w14:solidFill>
          </w14:textFill>
        </w:rPr>
        <w:t>（</w:t>
      </w:r>
      <w:r>
        <w:rPr>
          <w:rFonts w:ascii="宋体" w:hAnsi="宋体" w:eastAsia="宋体" w:cs="宋体"/>
          <w:color w:val="000000" w:themeColor="text1"/>
          <w:spacing w:val="0"/>
          <w:position w:val="0"/>
          <w:sz w:val="24"/>
          <w:shd w:val="clear" w:fill="FFFFFF"/>
          <w14:textFill>
            <w14:solidFill>
              <w14:schemeClr w14:val="tx1"/>
            </w14:solidFill>
          </w14:textFill>
        </w:rPr>
        <w:t>政府采购中心</w:t>
      </w:r>
      <w:r>
        <w:rPr>
          <w:rFonts w:hint="eastAsia" w:ascii="宋体" w:hAnsi="宋体" w:eastAsia="宋体" w:cs="宋体"/>
          <w:color w:val="000000" w:themeColor="text1"/>
          <w:spacing w:val="0"/>
          <w:position w:val="0"/>
          <w:sz w:val="24"/>
          <w:shd w:val="clear" w:fill="FFFFFF"/>
          <w:lang w:val="en-US" w:eastAsia="zh-CN"/>
          <w14:textFill>
            <w14:solidFill>
              <w14:schemeClr w14:val="tx1"/>
            </w14:solidFill>
          </w14:textFill>
        </w:rPr>
        <w:t>)</w:t>
      </w:r>
    </w:p>
    <w:p w14:paraId="0BEFB28D">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0336747C">
      <w:pPr>
        <w:widowControl w:val="0"/>
        <w:spacing w:before="0" w:after="0" w:line="240" w:lineRule="auto"/>
        <w:ind w:left="0" w:right="0" w:firstLine="60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根据贵方</w:t>
      </w:r>
      <w:r>
        <w:rPr>
          <w:rFonts w:ascii="宋体" w:hAnsi="宋体" w:eastAsia="宋体" w:cs="宋体"/>
          <w:color w:val="000000" w:themeColor="text1"/>
          <w:spacing w:val="0"/>
          <w:position w:val="0"/>
          <w:sz w:val="24"/>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4"/>
          <w:shd w:val="clear" w:fill="auto"/>
          <w14:textFill>
            <w14:solidFill>
              <w14:schemeClr w14:val="tx1"/>
            </w14:solidFill>
          </w14:textFill>
        </w:rPr>
        <w:t>项目的竞争性磋商邀请（项目编号：</w:t>
      </w:r>
      <w:r>
        <w:rPr>
          <w:rFonts w:ascii="宋体" w:hAnsi="宋体" w:eastAsia="宋体" w:cs="宋体"/>
          <w:color w:val="000000" w:themeColor="text1"/>
          <w:spacing w:val="0"/>
          <w:position w:val="0"/>
          <w:sz w:val="24"/>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4"/>
          <w:shd w:val="clear" w:fill="auto"/>
          <w14:textFill>
            <w14:solidFill>
              <w14:schemeClr w14:val="tx1"/>
            </w14:solidFill>
          </w14:textFill>
        </w:rPr>
        <w:t>），委托代理人</w:t>
      </w:r>
      <w:r>
        <w:rPr>
          <w:rFonts w:ascii="宋体" w:hAnsi="宋体" w:eastAsia="宋体" w:cs="宋体"/>
          <w:color w:val="000000" w:themeColor="text1"/>
          <w:spacing w:val="0"/>
          <w:position w:val="0"/>
          <w:sz w:val="24"/>
          <w:u w:val="single"/>
          <w:shd w:val="clear" w:fill="auto"/>
          <w14:textFill>
            <w14:solidFill>
              <w14:schemeClr w14:val="tx1"/>
            </w14:solidFill>
          </w14:textFill>
        </w:rPr>
        <w:t xml:space="preserve">      (全名、职务)</w:t>
      </w:r>
      <w:r>
        <w:rPr>
          <w:rFonts w:ascii="宋体" w:hAnsi="宋体" w:eastAsia="宋体" w:cs="宋体"/>
          <w:color w:val="000000" w:themeColor="text1"/>
          <w:spacing w:val="0"/>
          <w:position w:val="0"/>
          <w:sz w:val="24"/>
          <w:shd w:val="clear" w:fill="auto"/>
          <w14:textFill>
            <w14:solidFill>
              <w14:schemeClr w14:val="tx1"/>
            </w14:solidFill>
          </w14:textFill>
        </w:rPr>
        <w:t>代表</w:t>
      </w:r>
      <w:r>
        <w:rPr>
          <w:rFonts w:ascii="宋体" w:hAnsi="宋体" w:eastAsia="宋体" w:cs="宋体"/>
          <w:color w:val="000000" w:themeColor="text1"/>
          <w:spacing w:val="0"/>
          <w:position w:val="0"/>
          <w:sz w:val="24"/>
          <w:u w:val="single"/>
          <w:shd w:val="clear" w:fill="auto"/>
          <w14:textFill>
            <w14:solidFill>
              <w14:schemeClr w14:val="tx1"/>
            </w14:solidFill>
          </w14:textFill>
        </w:rPr>
        <w:t xml:space="preserve">              </w:t>
      </w:r>
      <w:r>
        <w:rPr>
          <w:rFonts w:hint="eastAsia" w:ascii="宋体" w:hAnsi="宋体" w:eastAsia="宋体" w:cs="宋体"/>
          <w:color w:val="000000" w:themeColor="text1"/>
          <w:spacing w:val="0"/>
          <w:position w:val="0"/>
          <w:sz w:val="24"/>
          <w:u w:val="single"/>
          <w:shd w:val="clear" w:fill="auto"/>
          <w:lang w:eastAsia="zh-CN"/>
          <w14:textFill>
            <w14:solidFill>
              <w14:schemeClr w14:val="tx1"/>
            </w14:solidFill>
          </w14:textFill>
        </w:rPr>
        <w:t>（</w:t>
      </w:r>
      <w:r>
        <w:rPr>
          <w:rFonts w:ascii="宋体" w:hAnsi="宋体" w:eastAsia="宋体" w:cs="宋体"/>
          <w:color w:val="000000" w:themeColor="text1"/>
          <w:spacing w:val="0"/>
          <w:position w:val="0"/>
          <w:sz w:val="24"/>
          <w:u w:val="single"/>
          <w:shd w:val="clear" w:fill="auto"/>
          <w14:textFill>
            <w14:solidFill>
              <w14:schemeClr w14:val="tx1"/>
            </w14:solidFill>
          </w14:textFill>
        </w:rPr>
        <w:t>供应商名称、地址)</w:t>
      </w:r>
      <w:r>
        <w:rPr>
          <w:rFonts w:hint="eastAsia" w:ascii="宋体" w:hAnsi="宋体" w:eastAsia="宋体" w:cs="宋体"/>
          <w:color w:val="000000" w:themeColor="text1"/>
          <w:spacing w:val="0"/>
          <w:position w:val="0"/>
          <w:sz w:val="24"/>
          <w:u w:val="none"/>
          <w:shd w:val="clear" w:fill="auto"/>
          <w:lang w:val="en-US" w:eastAsia="zh-CN"/>
          <w14:textFill>
            <w14:solidFill>
              <w14:schemeClr w14:val="tx1"/>
            </w14:solidFill>
          </w14:textFill>
        </w:rPr>
        <w:t>签字并</w:t>
      </w:r>
      <w:r>
        <w:rPr>
          <w:rFonts w:ascii="宋体" w:hAnsi="宋体" w:eastAsia="宋体" w:cs="宋体"/>
          <w:color w:val="000000" w:themeColor="text1"/>
          <w:spacing w:val="0"/>
          <w:position w:val="0"/>
          <w:sz w:val="24"/>
          <w:shd w:val="clear" w:fill="auto"/>
          <w14:textFill>
            <w14:solidFill>
              <w14:schemeClr w14:val="tx1"/>
            </w14:solidFill>
          </w14:textFill>
        </w:rPr>
        <w:t>提交投标文件，报价为</w:t>
      </w:r>
      <w:r>
        <w:rPr>
          <w:rFonts w:ascii="宋体" w:hAnsi="宋体" w:eastAsia="宋体" w:cs="宋体"/>
          <w:color w:val="000000" w:themeColor="text1"/>
          <w:spacing w:val="0"/>
          <w:position w:val="0"/>
          <w:sz w:val="24"/>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4"/>
          <w:u w:val="none"/>
          <w:shd w:val="clear" w:fill="auto"/>
          <w14:textFill>
            <w14:solidFill>
              <w14:schemeClr w14:val="tx1"/>
            </w14:solidFill>
          </w14:textFill>
        </w:rPr>
        <w:t>元，</w:t>
      </w:r>
      <w:r>
        <w:rPr>
          <w:rFonts w:ascii="宋体" w:hAnsi="宋体" w:eastAsia="宋体" w:cs="宋体"/>
          <w:color w:val="000000" w:themeColor="text1"/>
          <w:spacing w:val="0"/>
          <w:position w:val="0"/>
          <w:sz w:val="24"/>
          <w:shd w:val="clear" w:fill="auto"/>
          <w14:textFill>
            <w14:solidFill>
              <w14:schemeClr w14:val="tx1"/>
            </w14:solidFill>
          </w14:textFill>
        </w:rPr>
        <w:t>并对之负法律责任。</w:t>
      </w:r>
    </w:p>
    <w:p w14:paraId="1123E258">
      <w:pPr>
        <w:spacing w:before="0" w:after="0" w:line="240" w:lineRule="auto"/>
        <w:ind w:left="0" w:right="0" w:firstLine="568"/>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据此函，宣布同意如下：</w:t>
      </w:r>
    </w:p>
    <w:p w14:paraId="02277B05">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(1)我们完全理解贵方不一定要接受最低报价，并同意本文件规定的</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免费质保期</w:t>
      </w:r>
      <w:r>
        <w:rPr>
          <w:rFonts w:ascii="宋体" w:hAnsi="宋体" w:eastAsia="宋体" w:cs="宋体"/>
          <w:color w:val="000000" w:themeColor="text1"/>
          <w:spacing w:val="0"/>
          <w:position w:val="0"/>
          <w:sz w:val="24"/>
          <w:shd w:val="clear" w:fill="auto"/>
          <w14:textFill>
            <w14:solidFill>
              <w14:schemeClr w14:val="tx1"/>
            </w14:solidFill>
          </w14:textFill>
        </w:rPr>
        <w:t>。</w:t>
      </w:r>
    </w:p>
    <w:p w14:paraId="759F09C1">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(2)我们已详细审核全部竞争性磋商文件，我们知道必须放弃提出含糊不清或误解的问题的权利。</w:t>
      </w:r>
    </w:p>
    <w:p w14:paraId="11CBB757">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(3)</w:t>
      </w:r>
      <w:r>
        <w:rPr>
          <w:rFonts w:ascii="宋体" w:hAnsi="宋体" w:eastAsia="宋体" w:cs="宋体"/>
          <w:color w:val="000000" w:themeColor="text1"/>
          <w:spacing w:val="0"/>
          <w:position w:val="0"/>
          <w:sz w:val="24"/>
          <w:shd w:val="clear" w:fill="auto"/>
          <w14:textFill>
            <w14:solidFill>
              <w14:schemeClr w14:val="tx1"/>
            </w14:solidFill>
          </w14:textFill>
        </w:rPr>
        <w:t>同意向贵方提供贵方可能另外要求的与其竞争性磋商有关的任何证据和资料。</w:t>
      </w:r>
    </w:p>
    <w:p w14:paraId="0893D41F">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(4)一旦我们成交，我们将严格履行合同责任和义务。</w:t>
      </w:r>
    </w:p>
    <w:p w14:paraId="6806AAB8">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(5)我们完全理解不向未成交人解释未成交理由的义务。</w:t>
      </w:r>
    </w:p>
    <w:p w14:paraId="603DBF42">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(6)与本次竞争性磋商有关的正式通讯地址为：</w:t>
      </w:r>
    </w:p>
    <w:p w14:paraId="756DF2D2">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地 址：                  邮 编：</w:t>
      </w:r>
    </w:p>
    <w:p w14:paraId="6C3154B6">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电 话：                  传 真：</w:t>
      </w:r>
    </w:p>
    <w:p w14:paraId="6C53E60D">
      <w:pPr>
        <w:spacing w:before="0" w:after="0" w:line="240" w:lineRule="auto"/>
        <w:ind w:left="0" w:right="0" w:firstLine="48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我们保证：</w:t>
      </w:r>
    </w:p>
    <w:p w14:paraId="0BC6C93D">
      <w:pPr>
        <w:spacing w:before="0" w:after="0" w:line="240" w:lineRule="auto"/>
        <w:ind w:left="0" w:right="0" w:firstLine="48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(1)不提供虚假材料谋取成交；</w:t>
      </w:r>
    </w:p>
    <w:p w14:paraId="22F01EDC">
      <w:pPr>
        <w:spacing w:before="0" w:after="0" w:line="240" w:lineRule="auto"/>
        <w:ind w:left="0" w:right="0" w:firstLine="48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(2)不以不正当手段抵毁、排挤其他供应商；</w:t>
      </w:r>
    </w:p>
    <w:p w14:paraId="252F0402">
      <w:pPr>
        <w:spacing w:before="0" w:after="0" w:line="240" w:lineRule="auto"/>
        <w:ind w:left="0" w:right="0" w:firstLine="48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(3)不与采购人和其它供应商恶意串通；</w:t>
      </w:r>
    </w:p>
    <w:p w14:paraId="79C8EA9A">
      <w:pPr>
        <w:spacing w:before="0" w:after="0" w:line="240" w:lineRule="auto"/>
        <w:ind w:left="0" w:right="0" w:firstLine="48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(4)不向采购人和采购代理机构提供不正当利益；</w:t>
      </w:r>
    </w:p>
    <w:p w14:paraId="54A4DE17">
      <w:pPr>
        <w:spacing w:before="0" w:after="0" w:line="240" w:lineRule="auto"/>
        <w:ind w:left="0" w:right="0" w:firstLine="48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(5)不拒绝有关部门监督检查或提供虚假情况。</w:t>
      </w:r>
    </w:p>
    <w:p w14:paraId="342E8F82">
      <w:pPr>
        <w:spacing w:before="0" w:after="0" w:line="560" w:lineRule="auto"/>
        <w:ind w:left="0" w:right="0" w:firstLine="72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联系人：              联系电话：</w:t>
      </w:r>
    </w:p>
    <w:p w14:paraId="2DE24388">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2D205A56">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0073BE21">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663E02ED">
      <w:pPr>
        <w:spacing w:before="0" w:after="0" w:line="360" w:lineRule="auto"/>
        <w:ind w:left="0" w:right="0" w:firstLine="336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投标人电子公章：</w:t>
      </w:r>
    </w:p>
    <w:p w14:paraId="3A3CFA11">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年   月   日</w:t>
      </w:r>
    </w:p>
    <w:p w14:paraId="6A9EF418">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41B8CA80">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2EB612A8">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5CDD5B28">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48E8C029">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36F35F76">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格式4</w:t>
      </w:r>
    </w:p>
    <w:p w14:paraId="111DCE5F">
      <w:pPr>
        <w:keepNext/>
        <w:keepLines/>
        <w:spacing w:before="260" w:after="260" w:line="416"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一．报价一览表</w:t>
      </w:r>
    </w:p>
    <w:tbl>
      <w:tblPr>
        <w:tblStyle w:val="15"/>
        <w:tblW w:w="0" w:type="auto"/>
        <w:jc w:val="center"/>
        <w:tblLayout w:type="autofit"/>
        <w:tblCellMar>
          <w:top w:w="0" w:type="dxa"/>
          <w:left w:w="10" w:type="dxa"/>
          <w:bottom w:w="0" w:type="dxa"/>
          <w:right w:w="10" w:type="dxa"/>
        </w:tblCellMar>
      </w:tblPr>
      <w:tblGrid>
        <w:gridCol w:w="2368"/>
        <w:gridCol w:w="6154"/>
      </w:tblGrid>
      <w:tr w14:paraId="65C4CA81">
        <w:tblPrEx>
          <w:tblCellMar>
            <w:top w:w="0" w:type="dxa"/>
            <w:left w:w="10" w:type="dxa"/>
            <w:bottom w:w="0" w:type="dxa"/>
            <w:right w:w="10" w:type="dxa"/>
          </w:tblCellMar>
        </w:tblPrEx>
        <w:trPr>
          <w:cantSplit/>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154552">
            <w:pPr>
              <w:widowControl w:val="0"/>
              <w:spacing w:before="0" w:after="0" w:line="36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B93CA0">
            <w:pPr>
              <w:spacing w:before="0" w:after="0" w:line="36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7D59B5F8">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F67F97">
            <w:pPr>
              <w:spacing w:before="0" w:after="0" w:line="36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投标人全称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473F9">
            <w:pPr>
              <w:spacing w:before="0" w:after="0" w:line="360" w:lineRule="auto"/>
              <w:ind w:left="0" w:right="0" w:firstLine="0"/>
              <w:jc w:val="both"/>
              <w:rPr>
                <w:rFonts w:ascii="宋体" w:hAnsi="宋体" w:eastAsia="宋体" w:cs="宋体"/>
                <w:color w:val="000000" w:themeColor="text1"/>
                <w:spacing w:val="0"/>
                <w:position w:val="0"/>
                <w:sz w:val="22"/>
                <w:shd w:val="clear" w:fill="auto"/>
                <w14:textFill>
                  <w14:solidFill>
                    <w14:schemeClr w14:val="tx1"/>
                  </w14:solidFill>
                </w14:textFill>
              </w:rPr>
            </w:pPr>
          </w:p>
        </w:tc>
      </w:tr>
      <w:tr w14:paraId="7C57C063">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E0D32E">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最终投标报价（包：）</w:t>
            </w:r>
          </w:p>
          <w:p w14:paraId="36BC496F">
            <w:pPr>
              <w:spacing w:before="0" w:after="0" w:line="36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A3A936">
            <w:pPr>
              <w:spacing w:before="0" w:after="0" w:line="360" w:lineRule="auto"/>
              <w:ind w:left="0" w:right="-67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投标总价：       大写：           </w:t>
            </w:r>
          </w:p>
        </w:tc>
      </w:tr>
      <w:tr w14:paraId="2F92C408">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324AF5">
            <w:pPr>
              <w:spacing w:before="0" w:after="0" w:line="36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D42816">
            <w:pPr>
              <w:spacing w:before="0" w:after="0" w:line="360" w:lineRule="auto"/>
              <w:ind w:left="0" w:right="0" w:firstLine="0"/>
              <w:jc w:val="left"/>
              <w:rPr>
                <w:rFonts w:ascii="宋体" w:hAnsi="宋体" w:eastAsia="宋体" w:cs="宋体"/>
                <w:color w:val="000000" w:themeColor="text1"/>
                <w:spacing w:val="0"/>
                <w:position w:val="0"/>
                <w:sz w:val="22"/>
                <w:shd w:val="clear" w:fill="auto"/>
                <w14:textFill>
                  <w14:solidFill>
                    <w14:schemeClr w14:val="tx1"/>
                  </w14:solidFill>
                </w14:textFill>
              </w:rPr>
            </w:pPr>
          </w:p>
        </w:tc>
      </w:tr>
    </w:tbl>
    <w:p w14:paraId="3DC2E151">
      <w:pPr>
        <w:spacing w:before="100" w:after="100" w:line="360" w:lineRule="auto"/>
        <w:ind w:left="0" w:right="0" w:firstLine="492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投标人电子公章： </w:t>
      </w:r>
    </w:p>
    <w:p w14:paraId="454BA2E6">
      <w:pPr>
        <w:spacing w:before="0" w:after="0" w:line="360" w:lineRule="auto"/>
        <w:ind w:left="0" w:right="0" w:firstLine="0"/>
        <w:jc w:val="both"/>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备注：</w:t>
      </w:r>
    </w:p>
    <w:p w14:paraId="44FB63BC">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表中最终投标报价即为优惠后报价，并作为评审及定标依据。任何有选择或有条件的最终投标报价，或者表中某一包填写多个报价，均为无效报价。</w:t>
      </w:r>
    </w:p>
    <w:p w14:paraId="4CF9EE3E">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BC61B8F">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552DBF6F">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25EE49CB">
      <w:pPr>
        <w:pStyle w:val="19"/>
        <w:rPr>
          <w:rFonts w:ascii="宋体" w:hAnsi="宋体" w:eastAsia="宋体" w:cs="宋体"/>
          <w:color w:val="000000" w:themeColor="text1"/>
          <w:spacing w:val="0"/>
          <w:position w:val="0"/>
          <w:sz w:val="24"/>
          <w:shd w:val="clear" w:fill="auto"/>
          <w14:textFill>
            <w14:solidFill>
              <w14:schemeClr w14:val="tx1"/>
            </w14:solidFill>
          </w14:textFill>
        </w:rPr>
      </w:pPr>
    </w:p>
    <w:p w14:paraId="7D1E411A">
      <w:pPr>
        <w:rPr>
          <w:rFonts w:ascii="宋体" w:hAnsi="宋体" w:eastAsia="宋体" w:cs="宋体"/>
          <w:color w:val="000000" w:themeColor="text1"/>
          <w:spacing w:val="0"/>
          <w:position w:val="0"/>
          <w:sz w:val="24"/>
          <w:shd w:val="clear" w:fill="auto"/>
          <w14:textFill>
            <w14:solidFill>
              <w14:schemeClr w14:val="tx1"/>
            </w14:solidFill>
          </w14:textFill>
        </w:rPr>
      </w:pPr>
    </w:p>
    <w:p w14:paraId="0EB681BD">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78B0F077">
      <w:pPr>
        <w:pStyle w:val="19"/>
        <w:rPr>
          <w:rFonts w:ascii="宋体" w:hAnsi="宋体" w:eastAsia="宋体" w:cs="宋体"/>
          <w:color w:val="000000" w:themeColor="text1"/>
          <w:spacing w:val="0"/>
          <w:position w:val="0"/>
          <w:sz w:val="24"/>
          <w:shd w:val="clear" w:fill="auto"/>
          <w14:textFill>
            <w14:solidFill>
              <w14:schemeClr w14:val="tx1"/>
            </w14:solidFill>
          </w14:textFill>
        </w:rPr>
      </w:pPr>
    </w:p>
    <w:p w14:paraId="7A1DA470">
      <w:pPr>
        <w:rPr>
          <w:rFonts w:ascii="宋体" w:hAnsi="宋体" w:eastAsia="宋体" w:cs="宋体"/>
          <w:color w:val="000000" w:themeColor="text1"/>
          <w:spacing w:val="0"/>
          <w:position w:val="0"/>
          <w:sz w:val="24"/>
          <w:shd w:val="clear" w:fill="auto"/>
          <w14:textFill>
            <w14:solidFill>
              <w14:schemeClr w14:val="tx1"/>
            </w14:solidFill>
          </w14:textFill>
        </w:rPr>
      </w:pPr>
    </w:p>
    <w:p w14:paraId="073D4D68">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016D75D3">
      <w:pPr>
        <w:pStyle w:val="19"/>
        <w:rPr>
          <w:rFonts w:ascii="宋体" w:hAnsi="宋体" w:eastAsia="宋体" w:cs="宋体"/>
          <w:color w:val="000000" w:themeColor="text1"/>
          <w:spacing w:val="0"/>
          <w:position w:val="0"/>
          <w:sz w:val="24"/>
          <w:shd w:val="clear" w:fill="auto"/>
          <w14:textFill>
            <w14:solidFill>
              <w14:schemeClr w14:val="tx1"/>
            </w14:solidFill>
          </w14:textFill>
        </w:rPr>
      </w:pPr>
    </w:p>
    <w:p w14:paraId="143FD2BF">
      <w:pPr>
        <w:rPr>
          <w:rFonts w:ascii="宋体" w:hAnsi="宋体" w:eastAsia="宋体" w:cs="宋体"/>
          <w:color w:val="000000" w:themeColor="text1"/>
          <w:spacing w:val="0"/>
          <w:position w:val="0"/>
          <w:sz w:val="24"/>
          <w:shd w:val="clear" w:fill="auto"/>
          <w14:textFill>
            <w14:solidFill>
              <w14:schemeClr w14:val="tx1"/>
            </w14:solidFill>
          </w14:textFill>
        </w:rPr>
      </w:pPr>
    </w:p>
    <w:p w14:paraId="5BA188EA">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39B50918">
      <w:pPr>
        <w:pStyle w:val="19"/>
        <w:rPr>
          <w:rFonts w:ascii="宋体" w:hAnsi="宋体" w:eastAsia="宋体" w:cs="宋体"/>
          <w:color w:val="000000" w:themeColor="text1"/>
          <w:spacing w:val="0"/>
          <w:position w:val="0"/>
          <w:sz w:val="24"/>
          <w:shd w:val="clear" w:fill="auto"/>
          <w14:textFill>
            <w14:solidFill>
              <w14:schemeClr w14:val="tx1"/>
            </w14:solidFill>
          </w14:textFill>
        </w:rPr>
      </w:pPr>
    </w:p>
    <w:p w14:paraId="1AAA7B82">
      <w:pPr>
        <w:rPr>
          <w:rFonts w:ascii="宋体" w:hAnsi="宋体" w:eastAsia="宋体" w:cs="宋体"/>
          <w:color w:val="000000" w:themeColor="text1"/>
          <w:spacing w:val="0"/>
          <w:position w:val="0"/>
          <w:sz w:val="24"/>
          <w:shd w:val="clear" w:fill="auto"/>
          <w14:textFill>
            <w14:solidFill>
              <w14:schemeClr w14:val="tx1"/>
            </w14:solidFill>
          </w14:textFill>
        </w:rPr>
      </w:pPr>
    </w:p>
    <w:p w14:paraId="40524704">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4CAD93D9">
      <w:pPr>
        <w:pStyle w:val="19"/>
        <w:rPr>
          <w:rFonts w:ascii="宋体" w:hAnsi="宋体" w:eastAsia="宋体" w:cs="宋体"/>
          <w:color w:val="000000" w:themeColor="text1"/>
          <w:spacing w:val="0"/>
          <w:position w:val="0"/>
          <w:sz w:val="24"/>
          <w:shd w:val="clear" w:fill="auto"/>
          <w14:textFill>
            <w14:solidFill>
              <w14:schemeClr w14:val="tx1"/>
            </w14:solidFill>
          </w14:textFill>
        </w:rPr>
      </w:pPr>
    </w:p>
    <w:p w14:paraId="2704FA8E">
      <w:pPr>
        <w:rPr>
          <w:rFonts w:ascii="宋体" w:hAnsi="宋体" w:eastAsia="宋体" w:cs="宋体"/>
          <w:color w:val="000000" w:themeColor="text1"/>
          <w:spacing w:val="0"/>
          <w:position w:val="0"/>
          <w:sz w:val="24"/>
          <w:shd w:val="clear" w:fill="auto"/>
          <w14:textFill>
            <w14:solidFill>
              <w14:schemeClr w14:val="tx1"/>
            </w14:solidFill>
          </w14:textFill>
        </w:rPr>
      </w:pPr>
    </w:p>
    <w:p w14:paraId="4C31B42D">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4F5C68AC">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558C3D8A">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87559D1">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格式5</w:t>
      </w:r>
    </w:p>
    <w:p w14:paraId="712EC153">
      <w:pPr>
        <w:keepNext/>
        <w:keepLines/>
        <w:spacing w:before="260" w:after="260" w:line="416"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投标分项报价表</w:t>
      </w:r>
    </w:p>
    <w:p w14:paraId="77353FC1">
      <w:pPr>
        <w:spacing w:before="0" w:after="0" w:line="240" w:lineRule="auto"/>
        <w:ind w:left="0" w:right="0" w:firstLine="0"/>
        <w:jc w:val="cente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p>
    <w:p w14:paraId="4C03AE26">
      <w:pPr>
        <w:spacing w:before="0" w:after="0" w:line="240" w:lineRule="auto"/>
        <w:ind w:left="0" w:right="0" w:firstLine="0"/>
        <w:jc w:val="both"/>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供应商名称：</w:t>
      </w:r>
    </w:p>
    <w:p w14:paraId="086B13FF">
      <w:pPr>
        <w:spacing w:before="0" w:after="0" w:line="240" w:lineRule="auto"/>
        <w:ind w:left="0" w:right="0" w:firstLine="0"/>
        <w:jc w:val="cente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单位：元</w:t>
      </w:r>
    </w:p>
    <w:tbl>
      <w:tblPr>
        <w:tblStyle w:val="15"/>
        <w:tblW w:w="0" w:type="auto"/>
        <w:tblInd w:w="0" w:type="dxa"/>
        <w:tblLayout w:type="autofit"/>
        <w:tblCellMar>
          <w:top w:w="0" w:type="dxa"/>
          <w:left w:w="10" w:type="dxa"/>
          <w:bottom w:w="0" w:type="dxa"/>
          <w:right w:w="10" w:type="dxa"/>
        </w:tblCellMar>
      </w:tblPr>
      <w:tblGrid>
        <w:gridCol w:w="806"/>
        <w:gridCol w:w="4612"/>
        <w:gridCol w:w="1034"/>
        <w:gridCol w:w="1034"/>
        <w:gridCol w:w="1036"/>
      </w:tblGrid>
      <w:tr w14:paraId="48900C55">
        <w:tblPrEx>
          <w:tblCellMar>
            <w:top w:w="0" w:type="dxa"/>
            <w:left w:w="10" w:type="dxa"/>
            <w:bottom w:w="0" w:type="dxa"/>
            <w:right w:w="10" w:type="dxa"/>
          </w:tblCellMar>
        </w:tblPrEx>
        <w:trPr>
          <w:trHeight w:val="0" w:hRule="atLeast"/>
        </w:trPr>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3DC10592">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DCBA440">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货物名称（标明生产厂家、品牌、规格型号等）</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EA073DE">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763B528">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DC1E545">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小计</w:t>
            </w:r>
          </w:p>
        </w:tc>
      </w:tr>
      <w:tr w14:paraId="4C0EEFCD">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5F0D75">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690AB657">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169FA609">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F484226">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2C4993F">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6FD77D80">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251B83">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4AC2412E">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107DB11F">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718CF83D">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F7561B6">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4348DC76">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F06BD7">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2283AA4A">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8CCCCD5">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58C4A55">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CD8A8C0">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45C0A690">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7EA118">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249C815A">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C6C2E72">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3B4CAD03">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0B7C7B9">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3E9C861F">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E5EC7B">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B948AF0">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C5989">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78C88B4D">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14:paraId="44674866">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56266553">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8D4333">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0613E214">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F3B2DF4">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71362D8B">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74AB131">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67BC5883">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0A7B26">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3DB3F0D4">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68D07D3">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AFA3F4B">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9A74A4">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46481252">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11B2CC">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33B29DAC">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8E59B98">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A34913C">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B5312D">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085D2F03">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4A61C8">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1BB1499F">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14:textFill>
                  <w14:solidFill>
                    <w14:schemeClr w14:val="tx1"/>
                  </w14:solidFill>
                </w14:textFill>
              </w:rPr>
              <w:t>其他费用</w:t>
            </w: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3D5C40D6">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CCB3E4B">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958B9E9">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32BA7577">
        <w:tblPrEx>
          <w:tblCellMar>
            <w:top w:w="0" w:type="dxa"/>
            <w:left w:w="10" w:type="dxa"/>
            <w:bottom w:w="0" w:type="dxa"/>
            <w:right w:w="10" w:type="dxa"/>
          </w:tblCellMar>
        </w:tblPrEx>
        <w:trPr>
          <w:trHeight w:val="0" w:hRule="atLeast"/>
        </w:trPr>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C0BBBFB">
            <w:pPr>
              <w:spacing w:before="0" w:after="0" w:line="240" w:lineRule="auto"/>
              <w:ind w:left="0" w:right="0" w:firstLine="0"/>
              <w:jc w:val="center"/>
              <w:rPr>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总价（人民币大写）：￥</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r>
              <w:rPr>
                <w:rFonts w:ascii="宋体" w:hAnsi="宋体" w:eastAsia="宋体" w:cs="宋体"/>
                <w:color w:val="000000" w:themeColor="text1"/>
                <w:spacing w:val="0"/>
                <w:position w:val="0"/>
                <w:sz w:val="24"/>
                <w:shd w:val="clear" w:fill="auto"/>
                <w14:textFill>
                  <w14:solidFill>
                    <w14:schemeClr w14:val="tx1"/>
                  </w14:solidFill>
                </w14:textFill>
              </w:rPr>
              <w:t>元</w:t>
            </w:r>
          </w:p>
        </w:tc>
      </w:tr>
    </w:tbl>
    <w:p w14:paraId="4C54A13A">
      <w:pPr>
        <w:spacing w:before="0" w:after="0" w:line="240" w:lineRule="auto"/>
        <w:ind w:left="0" w:right="0" w:firstLine="0"/>
        <w:jc w:val="cente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p>
    <w:p w14:paraId="3AAD71EC">
      <w:pPr>
        <w:spacing w:before="0" w:after="0" w:line="240" w:lineRule="auto"/>
        <w:ind w:left="0" w:right="0" w:firstLine="0"/>
        <w:jc w:val="cente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p>
    <w:p w14:paraId="7CAE93F2">
      <w:pPr>
        <w:spacing w:before="0" w:after="0" w:line="24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法人和</w:t>
      </w:r>
      <w:r>
        <w:rPr>
          <w:rFonts w:ascii="宋体" w:hAnsi="宋体" w:eastAsia="宋体" w:cs="宋体"/>
          <w:color w:val="000000" w:themeColor="text1"/>
          <w:spacing w:val="0"/>
          <w:position w:val="0"/>
          <w:sz w:val="24"/>
          <w:shd w:val="clear" w:fill="auto"/>
          <w14:textFill>
            <w14:solidFill>
              <w14:schemeClr w14:val="tx1"/>
            </w14:solidFill>
          </w14:textFill>
        </w:rPr>
        <w:t>供应商代表签</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章</w:t>
      </w:r>
      <w:r>
        <w:rPr>
          <w:rFonts w:ascii="宋体" w:hAnsi="宋体" w:eastAsia="宋体" w:cs="宋体"/>
          <w:color w:val="000000" w:themeColor="text1"/>
          <w:spacing w:val="0"/>
          <w:position w:val="0"/>
          <w:sz w:val="24"/>
          <w:shd w:val="clear" w:fill="auto"/>
          <w14:textFill>
            <w14:solidFill>
              <w14:schemeClr w14:val="tx1"/>
            </w14:solidFill>
          </w14:textFill>
        </w:rPr>
        <w:t>：</w:t>
      </w:r>
    </w:p>
    <w:p w14:paraId="5543D7DC">
      <w:pPr>
        <w:spacing w:before="0" w:after="0" w:line="240" w:lineRule="auto"/>
        <w:ind w:left="0" w:right="0" w:firstLine="0"/>
        <w:jc w:val="cente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日期：</w:t>
      </w:r>
    </w:p>
    <w:p w14:paraId="3B589734">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27D6792A">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7BE198D2">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0005C9AE">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04D218B7">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169D2F38">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08C7BACE">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67152CFD">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70C57A7F">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00BFFE55">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3BFE87EC">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72E7BF56">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18BA9771">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587F3450">
      <w:pPr>
        <w:pStyle w:val="6"/>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21CE05DC">
      <w:pPr>
        <w:pStyle w:val="19"/>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1FBB7C53">
      <w:pPr>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49DC0A55">
      <w:pPr>
        <w:pStyle w:val="6"/>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50BC3ACA">
      <w:pPr>
        <w:pStyle w:val="19"/>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16AE7CB4">
      <w:pPr>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20182F00">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格式6                     </w:t>
      </w:r>
      <w:r>
        <w:rPr>
          <w:rFonts w:ascii="宋体" w:hAnsi="宋体" w:eastAsia="宋体" w:cs="宋体"/>
          <w:b/>
          <w:color w:val="000000" w:themeColor="text1"/>
          <w:spacing w:val="0"/>
          <w:position w:val="0"/>
          <w:sz w:val="24"/>
          <w:shd w:val="clear" w:fill="auto"/>
          <w14:textFill>
            <w14:solidFill>
              <w14:schemeClr w14:val="tx1"/>
            </w14:solidFill>
          </w14:textFill>
        </w:rPr>
        <w:t>技术参数响应表</w:t>
      </w:r>
    </w:p>
    <w:p w14:paraId="203E7329">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4728E005">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tbl>
      <w:tblPr>
        <w:tblStyle w:val="15"/>
        <w:tblW w:w="0" w:type="auto"/>
        <w:tblInd w:w="0" w:type="dxa"/>
        <w:tblLayout w:type="autofit"/>
        <w:tblCellMar>
          <w:top w:w="0" w:type="dxa"/>
          <w:left w:w="10" w:type="dxa"/>
          <w:bottom w:w="0" w:type="dxa"/>
          <w:right w:w="10" w:type="dxa"/>
        </w:tblCellMar>
      </w:tblPr>
      <w:tblGrid>
        <w:gridCol w:w="702"/>
        <w:gridCol w:w="701"/>
        <w:gridCol w:w="3240"/>
        <w:gridCol w:w="2616"/>
        <w:gridCol w:w="1263"/>
      </w:tblGrid>
      <w:tr w14:paraId="25807CC4">
        <w:tblPrEx>
          <w:tblCellMar>
            <w:top w:w="0" w:type="dxa"/>
            <w:left w:w="10" w:type="dxa"/>
            <w:bottom w:w="0" w:type="dxa"/>
            <w:right w:w="10" w:type="dxa"/>
          </w:tblCellMar>
        </w:tblPrEx>
        <w:trPr>
          <w:trHeight w:val="0" w:hRule="atLeast"/>
        </w:trPr>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B8DC3E">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按招标文件规定填写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92CA2C">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按投标人所投内容填写</w:t>
            </w:r>
          </w:p>
        </w:tc>
      </w:tr>
      <w:tr w14:paraId="0CD33F0D">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C5E6DB">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6606F7">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7EBA4B">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F8FD8C">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08104C">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偏离说明</w:t>
            </w:r>
          </w:p>
        </w:tc>
      </w:tr>
      <w:tr w14:paraId="18866A04">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BB2D36">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62675D">
            <w:pPr>
              <w:widowControl w:val="0"/>
              <w:spacing w:before="0" w:after="0" w:line="240" w:lineRule="auto"/>
              <w:ind w:left="0" w:right="0" w:firstLine="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2A368BC">
            <w:pPr>
              <w:spacing w:before="0" w:after="0" w:line="240" w:lineRule="auto"/>
              <w:ind w:left="0" w:right="0" w:firstLine="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E55D02A">
            <w:pPr>
              <w:widowControl w:val="0"/>
              <w:spacing w:before="0" w:after="0" w:line="240" w:lineRule="auto"/>
              <w:ind w:left="0" w:right="0" w:firstLine="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926559">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6E7B0C1E">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A8EEDE">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A3CAAA">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2C2FEC">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893BCD">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EF6A36">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403CF73D">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900638">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2F8FDD">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67E987">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C66954">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DAB735">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1F53B024">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6999BC">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A9B128">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1B0662">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C8E844">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A7FC87">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0D4A16AA">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A3F35E">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360222">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3C2029">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C7DA5E">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EDDFDD">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756C62D0">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BEE54B">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B81DEB">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549FDB">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066068">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1890C5">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bl>
    <w:p w14:paraId="22A6EA9F">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3541E52">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(可根据需求自行更改)</w:t>
      </w:r>
    </w:p>
    <w:p w14:paraId="11D68302">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5575422B">
      <w:pPr>
        <w:spacing w:before="0" w:after="0" w:line="360" w:lineRule="auto"/>
        <w:ind w:left="5250" w:right="0" w:firstLine="24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投标人电子公章：</w:t>
      </w:r>
    </w:p>
    <w:p w14:paraId="39B92D95">
      <w:pPr>
        <w:spacing w:before="0" w:after="0" w:line="360" w:lineRule="auto"/>
        <w:ind w:left="0" w:right="0" w:firstLine="0"/>
        <w:jc w:val="righ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年  月  日</w:t>
      </w:r>
    </w:p>
    <w:p w14:paraId="0EACE399">
      <w:pPr>
        <w:spacing w:before="0" w:after="0" w:line="36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7B295A80">
      <w:pPr>
        <w:spacing w:before="0" w:after="0" w:line="36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276AD548">
      <w:pPr>
        <w:spacing w:before="0" w:after="0" w:line="36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402DDF57">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5F668011">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5BF4646F">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BBE4876">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6D74028">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8AE06D3">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5177313F">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B3FC41D">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1347900">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EB1FEE5">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A5977E7">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70BE8B2">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8BAE0C6">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980C6DA">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7A15FAD">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24EB5C2">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格式7</w:t>
      </w:r>
    </w:p>
    <w:p w14:paraId="3B668D21">
      <w:pPr>
        <w:tabs>
          <w:tab w:val="left" w:pos="0"/>
          <w:tab w:val="left" w:pos="993"/>
          <w:tab w:val="left" w:pos="1134"/>
        </w:tabs>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B611FBC">
      <w:pPr>
        <w:spacing w:before="0" w:after="0" w:line="38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售后服务承诺</w:t>
      </w:r>
    </w:p>
    <w:p w14:paraId="06BB2A02">
      <w:pPr>
        <w:spacing w:before="0" w:after="0" w:line="38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37326E31">
      <w:pPr>
        <w:spacing w:before="0" w:after="0" w:line="380" w:lineRule="auto"/>
        <w:ind w:left="0" w:right="0" w:firstLine="36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ABFA67B">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61AD9C9">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6D71E75">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4FFFC82F">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4435D02B">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4B040A87">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B6D5DDC">
      <w:pPr>
        <w:spacing w:before="0" w:after="0" w:line="38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1235269">
      <w:pPr>
        <w:spacing w:before="0" w:after="0" w:line="380" w:lineRule="auto"/>
        <w:ind w:left="0" w:right="0" w:firstLine="4008"/>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投标人电子公章：</w:t>
      </w:r>
    </w:p>
    <w:p w14:paraId="7516C7AF">
      <w:pPr>
        <w:spacing w:before="0" w:after="0" w:line="38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4C18E31B">
      <w:pPr>
        <w:spacing w:before="0" w:after="0" w:line="380" w:lineRule="auto"/>
        <w:ind w:left="0" w:right="0" w:firstLine="3600"/>
        <w:jc w:val="both"/>
        <w:rPr>
          <w:color w:val="000000" w:themeColor="text1"/>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年   月    日</w:t>
      </w:r>
    </w:p>
    <w:p w14:paraId="5EDF91A8">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92B6D41">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0686010A">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0D3AA77">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BD3B1EC">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3BB387B">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D7C02BB">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3E2CA7CD">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0282E0D">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BA2E716">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B8D7643">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F0FDD62">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99CC246">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3FEC4C99">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797E0DC">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1D93E5F">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0EF5A5A2">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格式8</w:t>
      </w:r>
    </w:p>
    <w:p w14:paraId="6E8BE81D">
      <w:pPr>
        <w:spacing w:before="0" w:after="0" w:line="360" w:lineRule="auto"/>
        <w:ind w:left="0" w:right="0" w:firstLine="16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合格供应商的声明函和承诺书</w:t>
      </w:r>
    </w:p>
    <w:p w14:paraId="55E1DE80">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4AF6DA04">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23CF5936">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37475AC8">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06407ACB">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1F44F01C">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13D1973D">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33F7191F">
      <w:pPr>
        <w:spacing w:before="0" w:after="0" w:line="36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75E58349">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198B7A17">
      <w:pPr>
        <w:spacing w:before="0" w:after="0" w:line="380" w:lineRule="auto"/>
        <w:ind w:left="0" w:right="0" w:firstLine="336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投标人电子公章：</w:t>
      </w:r>
    </w:p>
    <w:p w14:paraId="32629019">
      <w:pPr>
        <w:spacing w:before="0" w:after="0" w:line="380" w:lineRule="auto"/>
        <w:ind w:left="0" w:right="640" w:firstLine="156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04841C56">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年   月    日</w:t>
      </w:r>
    </w:p>
    <w:p w14:paraId="4BDA4207">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0DBE5CF6">
      <w:pPr>
        <w:pStyle w:val="22"/>
        <w:rPr>
          <w:rFonts w:ascii="宋体" w:hAnsi="宋体" w:eastAsia="宋体" w:cs="宋体"/>
          <w:b/>
          <w:color w:val="000000" w:themeColor="text1"/>
          <w:spacing w:val="0"/>
          <w:position w:val="0"/>
          <w:sz w:val="24"/>
          <w:shd w:val="clear" w:fill="auto"/>
          <w14:textFill>
            <w14:solidFill>
              <w14:schemeClr w14:val="tx1"/>
            </w14:solidFill>
          </w14:textFill>
        </w:rPr>
      </w:pPr>
    </w:p>
    <w:p w14:paraId="5EB6050F">
      <w:pPr>
        <w:pStyle w:val="5"/>
        <w:rPr>
          <w:rFonts w:ascii="宋体" w:hAnsi="宋体" w:eastAsia="宋体" w:cs="宋体"/>
          <w:b/>
          <w:color w:val="000000" w:themeColor="text1"/>
          <w:spacing w:val="0"/>
          <w:position w:val="0"/>
          <w:sz w:val="24"/>
          <w:shd w:val="clear" w:fill="auto"/>
          <w14:textFill>
            <w14:solidFill>
              <w14:schemeClr w14:val="tx1"/>
            </w14:solidFill>
          </w14:textFill>
        </w:rPr>
      </w:pPr>
    </w:p>
    <w:p w14:paraId="2967972A">
      <w:pPr>
        <w:rPr>
          <w:rFonts w:ascii="宋体" w:hAnsi="宋体" w:eastAsia="宋体" w:cs="宋体"/>
          <w:b/>
          <w:color w:val="000000" w:themeColor="text1"/>
          <w:spacing w:val="0"/>
          <w:position w:val="0"/>
          <w:sz w:val="24"/>
          <w:shd w:val="clear" w:fill="auto"/>
          <w14:textFill>
            <w14:solidFill>
              <w14:schemeClr w14:val="tx1"/>
            </w14:solidFill>
          </w14:textFill>
        </w:rPr>
      </w:pPr>
    </w:p>
    <w:p w14:paraId="15BFA770">
      <w:pPr>
        <w:pStyle w:val="22"/>
        <w:rPr>
          <w:rFonts w:ascii="宋体" w:hAnsi="宋体" w:eastAsia="宋体" w:cs="宋体"/>
          <w:b/>
          <w:color w:val="000000" w:themeColor="text1"/>
          <w:spacing w:val="0"/>
          <w:position w:val="0"/>
          <w:sz w:val="24"/>
          <w:shd w:val="clear" w:fill="auto"/>
          <w14:textFill>
            <w14:solidFill>
              <w14:schemeClr w14:val="tx1"/>
            </w14:solidFill>
          </w14:textFill>
        </w:rPr>
      </w:pPr>
    </w:p>
    <w:p w14:paraId="1E23267D">
      <w:pPr>
        <w:pStyle w:val="5"/>
        <w:rPr>
          <w:rFonts w:ascii="宋体" w:hAnsi="宋体" w:eastAsia="宋体" w:cs="宋体"/>
          <w:b/>
          <w:color w:val="000000" w:themeColor="text1"/>
          <w:spacing w:val="0"/>
          <w:position w:val="0"/>
          <w:sz w:val="24"/>
          <w:shd w:val="clear" w:fill="auto"/>
          <w14:textFill>
            <w14:solidFill>
              <w14:schemeClr w14:val="tx1"/>
            </w14:solidFill>
          </w14:textFill>
        </w:rPr>
      </w:pPr>
    </w:p>
    <w:p w14:paraId="0934FC47">
      <w:pPr>
        <w:rPr>
          <w:rFonts w:ascii="宋体" w:hAnsi="宋体" w:eastAsia="宋体" w:cs="宋体"/>
          <w:b/>
          <w:color w:val="000000" w:themeColor="text1"/>
          <w:spacing w:val="0"/>
          <w:position w:val="0"/>
          <w:sz w:val="24"/>
          <w:shd w:val="clear" w:fill="auto"/>
          <w14:textFill>
            <w14:solidFill>
              <w14:schemeClr w14:val="tx1"/>
            </w14:solidFill>
          </w14:textFill>
        </w:rPr>
      </w:pPr>
    </w:p>
    <w:p w14:paraId="08ACE8C9">
      <w:pPr>
        <w:pStyle w:val="22"/>
        <w:rPr>
          <w:rFonts w:ascii="宋体" w:hAnsi="宋体" w:eastAsia="宋体" w:cs="宋体"/>
          <w:b/>
          <w:color w:val="000000" w:themeColor="text1"/>
          <w:spacing w:val="0"/>
          <w:position w:val="0"/>
          <w:sz w:val="24"/>
          <w:shd w:val="clear" w:fill="auto"/>
          <w14:textFill>
            <w14:solidFill>
              <w14:schemeClr w14:val="tx1"/>
            </w14:solidFill>
          </w14:textFill>
        </w:rPr>
      </w:pPr>
    </w:p>
    <w:p w14:paraId="4796A230">
      <w:pPr>
        <w:pStyle w:val="5"/>
        <w:rPr>
          <w:rFonts w:ascii="宋体" w:hAnsi="宋体" w:eastAsia="宋体" w:cs="宋体"/>
          <w:b/>
          <w:color w:val="000000" w:themeColor="text1"/>
          <w:spacing w:val="0"/>
          <w:position w:val="0"/>
          <w:sz w:val="24"/>
          <w:shd w:val="clear" w:fill="auto"/>
          <w14:textFill>
            <w14:solidFill>
              <w14:schemeClr w14:val="tx1"/>
            </w14:solidFill>
          </w14:textFill>
        </w:rPr>
      </w:pPr>
    </w:p>
    <w:p w14:paraId="67D7C587">
      <w:pPr>
        <w:rPr>
          <w:rFonts w:ascii="宋体" w:hAnsi="宋体" w:eastAsia="宋体" w:cs="宋体"/>
          <w:b/>
          <w:color w:val="000000" w:themeColor="text1"/>
          <w:spacing w:val="0"/>
          <w:position w:val="0"/>
          <w:sz w:val="24"/>
          <w:shd w:val="clear" w:fill="auto"/>
          <w14:textFill>
            <w14:solidFill>
              <w14:schemeClr w14:val="tx1"/>
            </w14:solidFill>
          </w14:textFill>
        </w:rPr>
      </w:pPr>
    </w:p>
    <w:p w14:paraId="7ECFA96B">
      <w:pPr>
        <w:pStyle w:val="22"/>
        <w:rPr>
          <w:rFonts w:ascii="宋体" w:hAnsi="宋体" w:eastAsia="宋体" w:cs="宋体"/>
          <w:b/>
          <w:color w:val="000000" w:themeColor="text1"/>
          <w:spacing w:val="0"/>
          <w:position w:val="0"/>
          <w:sz w:val="24"/>
          <w:shd w:val="clear" w:fill="auto"/>
          <w14:textFill>
            <w14:solidFill>
              <w14:schemeClr w14:val="tx1"/>
            </w14:solidFill>
          </w14:textFill>
        </w:rPr>
      </w:pPr>
    </w:p>
    <w:p w14:paraId="75B4FA5B">
      <w:pPr>
        <w:pStyle w:val="5"/>
        <w:rPr>
          <w:rFonts w:ascii="宋体" w:hAnsi="宋体" w:eastAsia="宋体" w:cs="宋体"/>
          <w:b/>
          <w:color w:val="000000" w:themeColor="text1"/>
          <w:spacing w:val="0"/>
          <w:position w:val="0"/>
          <w:sz w:val="24"/>
          <w:shd w:val="clear" w:fill="auto"/>
          <w14:textFill>
            <w14:solidFill>
              <w14:schemeClr w14:val="tx1"/>
            </w14:solidFill>
          </w14:textFill>
        </w:rPr>
      </w:pPr>
    </w:p>
    <w:p w14:paraId="0EA96A71">
      <w:pPr>
        <w:tabs>
          <w:tab w:val="left" w:pos="1643"/>
        </w:tabs>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p>
    <w:p w14:paraId="6BFC5F20">
      <w:pPr>
        <w:pStyle w:val="6"/>
        <w:rPr>
          <w:rFonts w:hint="eastAsia"/>
          <w:color w:val="000000" w:themeColor="text1"/>
          <w:lang w:eastAsia="zh-CN"/>
          <w14:textFill>
            <w14:solidFill>
              <w14:schemeClr w14:val="tx1"/>
            </w14:solidFill>
          </w14:textFill>
        </w:rPr>
      </w:pPr>
    </w:p>
    <w:p w14:paraId="31701B92">
      <w:pPr>
        <w:pStyle w:val="19"/>
        <w:rPr>
          <w:rFonts w:hint="eastAsia"/>
          <w:color w:val="000000" w:themeColor="text1"/>
          <w:lang w:eastAsia="zh-CN"/>
          <w14:textFill>
            <w14:solidFill>
              <w14:schemeClr w14:val="tx1"/>
            </w14:solidFill>
          </w14:textFill>
        </w:rPr>
      </w:pPr>
    </w:p>
    <w:p w14:paraId="757FA9C9">
      <w:pPr>
        <w:rPr>
          <w:rFonts w:hint="eastAsia"/>
          <w:color w:val="000000" w:themeColor="text1"/>
          <w:lang w:eastAsia="zh-CN"/>
          <w14:textFill>
            <w14:solidFill>
              <w14:schemeClr w14:val="tx1"/>
            </w14:solidFill>
          </w14:textFill>
        </w:rPr>
      </w:pPr>
    </w:p>
    <w:p w14:paraId="4859ACDA">
      <w:pPr>
        <w:pStyle w:val="6"/>
        <w:rPr>
          <w:rFonts w:hint="eastAsia"/>
          <w:color w:val="000000" w:themeColor="text1"/>
          <w:lang w:eastAsia="zh-CN"/>
          <w14:textFill>
            <w14:solidFill>
              <w14:schemeClr w14:val="tx1"/>
            </w14:solidFill>
          </w14:textFill>
        </w:rPr>
      </w:pPr>
    </w:p>
    <w:p w14:paraId="60F61601">
      <w:pPr>
        <w:pStyle w:val="19"/>
        <w:rPr>
          <w:rFonts w:hint="eastAsia"/>
          <w:color w:val="000000" w:themeColor="text1"/>
          <w:lang w:eastAsia="zh-CN"/>
          <w14:textFill>
            <w14:solidFill>
              <w14:schemeClr w14:val="tx1"/>
            </w14:solidFill>
          </w14:textFill>
        </w:rPr>
      </w:pPr>
    </w:p>
    <w:p w14:paraId="687BA05C">
      <w:pPr>
        <w:rPr>
          <w:rFonts w:hint="eastAsia"/>
          <w:color w:val="000000" w:themeColor="text1"/>
          <w:lang w:eastAsia="zh-CN"/>
          <w14:textFill>
            <w14:solidFill>
              <w14:schemeClr w14:val="tx1"/>
            </w14:solidFill>
          </w14:textFill>
        </w:rPr>
      </w:pPr>
    </w:p>
    <w:p w14:paraId="1A2AA2B9">
      <w:pPr>
        <w:pStyle w:val="6"/>
        <w:rPr>
          <w:rFonts w:hint="eastAsia"/>
          <w:color w:val="000000" w:themeColor="text1"/>
          <w:lang w:eastAsia="zh-CN"/>
          <w14:textFill>
            <w14:solidFill>
              <w14:schemeClr w14:val="tx1"/>
            </w14:solidFill>
          </w14:textFill>
        </w:rPr>
      </w:pPr>
    </w:p>
    <w:p w14:paraId="054B8934">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3B447CE5">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格式9</w:t>
      </w:r>
    </w:p>
    <w:p w14:paraId="65C6B277">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中小企业声明函（货物）</w:t>
      </w:r>
    </w:p>
    <w:p w14:paraId="42F51879">
      <w:pPr>
        <w:jc w:val="center"/>
        <w:rPr>
          <w:rFonts w:hint="eastAsia" w:ascii="宋体" w:hAnsi="宋体" w:eastAsia="宋体" w:cs="宋体"/>
          <w:b/>
          <w:bCs/>
          <w:color w:val="000000" w:themeColor="text1"/>
          <w:sz w:val="24"/>
          <w:szCs w:val="24"/>
          <w14:textFill>
            <w14:solidFill>
              <w14:schemeClr w14:val="tx1"/>
            </w14:solidFill>
          </w14:textFill>
        </w:rPr>
      </w:pPr>
    </w:p>
    <w:p w14:paraId="5C748B16">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u w:val="single"/>
          <w14:textFill>
            <w14:solidFill>
              <w14:schemeClr w14:val="tx1"/>
            </w14:solidFill>
          </w14:textFill>
        </w:rPr>
        <w:t>（单位名称）</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u w:val="single"/>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采购活动，提</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供的货物全部由符合政策要求的中小企业制造。相关企业</w:t>
      </w:r>
      <w:r>
        <w:rPr>
          <w:rFonts w:hint="eastAsia" w:ascii="宋体" w:hAnsi="宋体" w:eastAsia="宋体" w:cs="宋体"/>
          <w:color w:val="000000" w:themeColor="text1"/>
          <w:sz w:val="24"/>
          <w:szCs w:val="24"/>
          <w:u w:val="none"/>
          <w14:textFill>
            <w14:solidFill>
              <w14:schemeClr w14:val="tx1"/>
            </w14:solidFill>
          </w14:textFill>
        </w:rPr>
        <w:t>（含联合体中的中小企业、签订分包意向协议的中小企业）</w:t>
      </w:r>
      <w:r>
        <w:rPr>
          <w:rFonts w:hint="eastAsia" w:ascii="宋体" w:hAnsi="宋体" w:eastAsia="宋体" w:cs="宋体"/>
          <w:color w:val="000000" w:themeColor="text1"/>
          <w:sz w:val="24"/>
          <w:szCs w:val="24"/>
          <w14:textFill>
            <w14:solidFill>
              <w14:schemeClr w14:val="tx1"/>
            </w14:solidFill>
          </w14:textFill>
        </w:rPr>
        <w:t>的具体情况如下：</w:t>
      </w:r>
    </w:p>
    <w:p w14:paraId="36EA1FBD">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color w:val="000000" w:themeColor="text1"/>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z w:val="24"/>
          <w:szCs w:val="24"/>
          <w14:textFill>
            <w14:solidFill>
              <w14:schemeClr w14:val="tx1"/>
            </w14:solidFill>
          </w14:textFill>
        </w:rPr>
        <w:t>行业；制造商为</w:t>
      </w:r>
      <w:r>
        <w:rPr>
          <w:rFonts w:hint="eastAsia" w:ascii="宋体" w:hAnsi="宋体" w:eastAsia="宋体" w:cs="宋体"/>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color w:val="000000" w:themeColor="text1"/>
          <w:sz w:val="24"/>
          <w:szCs w:val="24"/>
          <w:u w:val="single"/>
          <w14:textFill>
            <w14:solidFill>
              <w14:schemeClr w14:val="tx1"/>
            </w14:solidFill>
          </w14:textFill>
        </w:rPr>
        <w:t>（中型企业、小型企业、微型企业）</w:t>
      </w:r>
      <w:r>
        <w:rPr>
          <w:rFonts w:hint="eastAsia" w:ascii="宋体" w:hAnsi="宋体" w:eastAsia="宋体" w:cs="宋体"/>
          <w:color w:val="000000" w:themeColor="text1"/>
          <w:sz w:val="24"/>
          <w:szCs w:val="24"/>
          <w14:textFill>
            <w14:solidFill>
              <w14:schemeClr w14:val="tx1"/>
            </w14:solidFill>
          </w14:textFill>
        </w:rPr>
        <w:t xml:space="preserve">； </w:t>
      </w:r>
    </w:p>
    <w:p w14:paraId="572CF4DD">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color w:val="000000" w:themeColor="text1"/>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z w:val="24"/>
          <w:szCs w:val="24"/>
          <w14:textFill>
            <w14:solidFill>
              <w14:schemeClr w14:val="tx1"/>
            </w14:solidFill>
          </w14:textFill>
        </w:rPr>
        <w:t>行业；制造商为</w:t>
      </w:r>
      <w:r>
        <w:rPr>
          <w:rFonts w:hint="eastAsia" w:ascii="宋体" w:hAnsi="宋体" w:eastAsia="宋体" w:cs="宋体"/>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color w:val="000000" w:themeColor="text1"/>
          <w:sz w:val="24"/>
          <w:szCs w:val="24"/>
          <w:u w:val="single"/>
          <w14:textFill>
            <w14:solidFill>
              <w14:schemeClr w14:val="tx1"/>
            </w14:solidFill>
          </w14:textFill>
        </w:rPr>
        <w:t>（中型企业、小型企业、微型企业）；</w:t>
      </w:r>
      <w:r>
        <w:rPr>
          <w:rFonts w:hint="eastAsia" w:ascii="宋体" w:hAnsi="宋体" w:eastAsia="宋体" w:cs="宋体"/>
          <w:color w:val="000000" w:themeColor="text1"/>
          <w:sz w:val="24"/>
          <w:szCs w:val="24"/>
          <w14:textFill>
            <w14:solidFill>
              <w14:schemeClr w14:val="tx1"/>
            </w14:solidFill>
          </w14:textFill>
        </w:rPr>
        <w:t xml:space="preserve"> </w:t>
      </w:r>
    </w:p>
    <w:p w14:paraId="5D28C1E6">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0446EE89">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以上企业，不属于大企业的分支机构，不存在控股股东 为大企业的情形，也不存在与大企业的负责人为同一人的情形。</w:t>
      </w:r>
    </w:p>
    <w:p w14:paraId="09FABDE5">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本企业对上述声明内容的真实性负责。如有虚假，将依 法承担相应责任。</w:t>
      </w:r>
    </w:p>
    <w:p w14:paraId="02E9B27D">
      <w:pPr>
        <w:ind w:firstLine="3840" w:firstLineChars="16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企业名称（盖章）： </w:t>
      </w:r>
    </w:p>
    <w:p w14:paraId="5600BD6B">
      <w:pPr>
        <w:spacing w:before="0" w:after="0" w:line="360" w:lineRule="auto"/>
        <w:ind w:left="0" w:right="0" w:firstLine="5040" w:firstLineChars="2100"/>
        <w:jc w:val="both"/>
        <w:rPr>
          <w:rFonts w:hint="eastAsia" w:ascii="宋体" w:hAnsi="宋体" w:eastAsia="宋体" w:cs="宋体"/>
          <w:color w:val="000000" w:themeColor="text1"/>
          <w:spacing w:val="0"/>
          <w:position w:val="0"/>
          <w:sz w:val="24"/>
          <w:szCs w:val="24"/>
          <w:shd w:val="clear" w:fill="auto"/>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p w14:paraId="19E72DB7">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67553C5">
      <w:pPr>
        <w:rPr>
          <w:rFonts w:hint="eastAsia"/>
          <w:color w:val="000000" w:themeColor="text1"/>
          <w14:textFill>
            <w14:solidFill>
              <w14:schemeClr w14:val="tx1"/>
            </w14:solidFill>
          </w14:textFill>
        </w:rPr>
      </w:pPr>
    </w:p>
    <w:p w14:paraId="2BEEDF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注：1.从业人员、营业收入、资产总额填报上一年度数据，无上一年度数据的新成立企业可不填报。</w:t>
      </w:r>
    </w:p>
    <w:p w14:paraId="0A7A93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2.本项目如是只面向中小企业采购的应当必须提供。</w:t>
      </w:r>
    </w:p>
    <w:p w14:paraId="03086EAD">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7DE1585">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4471726">
      <w:pPr>
        <w:pStyle w:val="22"/>
        <w:rPr>
          <w:rFonts w:ascii="宋体" w:hAnsi="宋体" w:eastAsia="宋体" w:cs="宋体"/>
          <w:color w:val="000000" w:themeColor="text1"/>
          <w:spacing w:val="0"/>
          <w:position w:val="0"/>
          <w:sz w:val="24"/>
          <w:shd w:val="clear" w:fill="auto"/>
          <w14:textFill>
            <w14:solidFill>
              <w14:schemeClr w14:val="tx1"/>
            </w14:solidFill>
          </w14:textFill>
        </w:rPr>
      </w:pPr>
    </w:p>
    <w:p w14:paraId="5AF7E6D7">
      <w:pPr>
        <w:pStyle w:val="5"/>
        <w:rPr>
          <w:rFonts w:ascii="宋体" w:hAnsi="宋体" w:eastAsia="宋体" w:cs="宋体"/>
          <w:color w:val="000000" w:themeColor="text1"/>
          <w:spacing w:val="0"/>
          <w:position w:val="0"/>
          <w:sz w:val="24"/>
          <w:shd w:val="clear" w:fill="auto"/>
          <w14:textFill>
            <w14:solidFill>
              <w14:schemeClr w14:val="tx1"/>
            </w14:solidFill>
          </w14:textFill>
        </w:rPr>
      </w:pPr>
    </w:p>
    <w:p w14:paraId="2F637EBD">
      <w:pPr>
        <w:rPr>
          <w:rFonts w:ascii="宋体" w:hAnsi="宋体" w:eastAsia="宋体" w:cs="宋体"/>
          <w:color w:val="000000" w:themeColor="text1"/>
          <w:spacing w:val="0"/>
          <w:position w:val="0"/>
          <w:sz w:val="24"/>
          <w:shd w:val="clear" w:fill="auto"/>
          <w14:textFill>
            <w14:solidFill>
              <w14:schemeClr w14:val="tx1"/>
            </w14:solidFill>
          </w14:textFill>
        </w:rPr>
      </w:pPr>
    </w:p>
    <w:p w14:paraId="1C117CD7">
      <w:pPr>
        <w:pStyle w:val="22"/>
        <w:rPr>
          <w:rFonts w:ascii="宋体" w:hAnsi="宋体" w:eastAsia="宋体" w:cs="宋体"/>
          <w:color w:val="000000" w:themeColor="text1"/>
          <w:spacing w:val="0"/>
          <w:position w:val="0"/>
          <w:sz w:val="24"/>
          <w:shd w:val="clear" w:fill="auto"/>
          <w14:textFill>
            <w14:solidFill>
              <w14:schemeClr w14:val="tx1"/>
            </w14:solidFill>
          </w14:textFill>
        </w:rPr>
      </w:pPr>
    </w:p>
    <w:p w14:paraId="164C55EF">
      <w:pPr>
        <w:pStyle w:val="5"/>
        <w:rPr>
          <w:rFonts w:ascii="宋体" w:hAnsi="宋体" w:eastAsia="宋体" w:cs="宋体"/>
          <w:color w:val="000000" w:themeColor="text1"/>
          <w:spacing w:val="0"/>
          <w:position w:val="0"/>
          <w:sz w:val="24"/>
          <w:shd w:val="clear" w:fill="auto"/>
          <w14:textFill>
            <w14:solidFill>
              <w14:schemeClr w14:val="tx1"/>
            </w14:solidFill>
          </w14:textFill>
        </w:rPr>
      </w:pPr>
    </w:p>
    <w:p w14:paraId="499DC3F4">
      <w:pPr>
        <w:rPr>
          <w:rFonts w:ascii="宋体" w:hAnsi="宋体" w:eastAsia="宋体" w:cs="宋体"/>
          <w:color w:val="000000" w:themeColor="text1"/>
          <w:spacing w:val="0"/>
          <w:position w:val="0"/>
          <w:sz w:val="24"/>
          <w:shd w:val="clear" w:fill="auto"/>
          <w14:textFill>
            <w14:solidFill>
              <w14:schemeClr w14:val="tx1"/>
            </w14:solidFill>
          </w14:textFill>
        </w:rPr>
      </w:pPr>
    </w:p>
    <w:p w14:paraId="31D9B0B5">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0E6279AB">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027EB5D1">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25405BF1">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5C65D2E1">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2769B77E">
      <w:pPr>
        <w:spacing w:before="0" w:after="0" w:line="360" w:lineRule="auto"/>
        <w:ind w:right="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10</w:t>
      </w:r>
      <w:r>
        <w:rPr>
          <w:rFonts w:ascii="宋体" w:hAnsi="宋体" w:eastAsia="宋体" w:cs="宋体"/>
          <w:color w:val="000000" w:themeColor="text1"/>
          <w:spacing w:val="0"/>
          <w:position w:val="0"/>
          <w:sz w:val="24"/>
          <w:shd w:val="clear" w:fill="auto"/>
          <w14:textFill>
            <w14:solidFill>
              <w14:schemeClr w14:val="tx1"/>
            </w14:solidFill>
          </w14:textFill>
        </w:rPr>
        <w:t xml:space="preserve">  其他资料</w:t>
      </w:r>
    </w:p>
    <w:p w14:paraId="133C90AF">
      <w:pPr>
        <w:spacing w:before="0" w:after="0" w:line="240" w:lineRule="auto"/>
        <w:ind w:left="0" w:right="0" w:firstLine="24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1407F35">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0C7B4C0D">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4475182F">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601B1B3C">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6F6DC5E2">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345E4242">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695ACDBF">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50B93A65">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0694E229">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6248E7AF">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1BF0E3FC">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332A7DF5">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692EBD7B">
      <w:pPr>
        <w:pStyle w:val="22"/>
        <w:rPr>
          <w:rFonts w:ascii="宋体" w:hAnsi="宋体" w:eastAsia="宋体" w:cs="宋体"/>
          <w:color w:val="000000" w:themeColor="text1"/>
          <w:spacing w:val="0"/>
          <w:position w:val="0"/>
          <w:sz w:val="24"/>
          <w:shd w:val="clear" w:fill="auto"/>
          <w14:textFill>
            <w14:solidFill>
              <w14:schemeClr w14:val="tx1"/>
            </w14:solidFill>
          </w14:textFill>
        </w:rPr>
      </w:pPr>
    </w:p>
    <w:p w14:paraId="75525D09">
      <w:pPr>
        <w:pStyle w:val="5"/>
        <w:rPr>
          <w:rFonts w:ascii="宋体" w:hAnsi="宋体" w:eastAsia="宋体" w:cs="宋体"/>
          <w:color w:val="000000" w:themeColor="text1"/>
          <w:spacing w:val="0"/>
          <w:position w:val="0"/>
          <w:sz w:val="24"/>
          <w:shd w:val="clear" w:fill="auto"/>
          <w14:textFill>
            <w14:solidFill>
              <w14:schemeClr w14:val="tx1"/>
            </w14:solidFill>
          </w14:textFill>
        </w:rPr>
      </w:pPr>
    </w:p>
    <w:p w14:paraId="01FDB52C">
      <w:pPr>
        <w:rPr>
          <w:rFonts w:ascii="宋体" w:hAnsi="宋体" w:eastAsia="宋体" w:cs="宋体"/>
          <w:color w:val="000000" w:themeColor="text1"/>
          <w:spacing w:val="0"/>
          <w:position w:val="0"/>
          <w:sz w:val="24"/>
          <w:shd w:val="clear" w:fill="auto"/>
          <w14:textFill>
            <w14:solidFill>
              <w14:schemeClr w14:val="tx1"/>
            </w14:solidFill>
          </w14:textFill>
        </w:rPr>
      </w:pPr>
    </w:p>
    <w:p w14:paraId="5EC0902C">
      <w:pPr>
        <w:pStyle w:val="22"/>
        <w:rPr>
          <w:rFonts w:ascii="宋体" w:hAnsi="宋体" w:eastAsia="宋体" w:cs="宋体"/>
          <w:color w:val="000000" w:themeColor="text1"/>
          <w:spacing w:val="0"/>
          <w:position w:val="0"/>
          <w:sz w:val="24"/>
          <w:shd w:val="clear" w:fill="auto"/>
          <w14:textFill>
            <w14:solidFill>
              <w14:schemeClr w14:val="tx1"/>
            </w14:solidFill>
          </w14:textFill>
        </w:rPr>
      </w:pPr>
    </w:p>
    <w:p w14:paraId="6A8F959B">
      <w:pPr>
        <w:pStyle w:val="5"/>
        <w:rPr>
          <w:rFonts w:ascii="宋体" w:hAnsi="宋体" w:eastAsia="宋体" w:cs="宋体"/>
          <w:color w:val="000000" w:themeColor="text1"/>
          <w:spacing w:val="0"/>
          <w:position w:val="0"/>
          <w:sz w:val="24"/>
          <w:shd w:val="clear" w:fill="auto"/>
          <w14:textFill>
            <w14:solidFill>
              <w14:schemeClr w14:val="tx1"/>
            </w14:solidFill>
          </w14:textFill>
        </w:rPr>
      </w:pPr>
    </w:p>
    <w:p w14:paraId="15C4B7EB">
      <w:pPr>
        <w:rPr>
          <w:rFonts w:ascii="宋体" w:hAnsi="宋体" w:eastAsia="宋体" w:cs="宋体"/>
          <w:color w:val="000000" w:themeColor="text1"/>
          <w:spacing w:val="0"/>
          <w:position w:val="0"/>
          <w:sz w:val="24"/>
          <w:shd w:val="clear" w:fill="auto"/>
          <w14:textFill>
            <w14:solidFill>
              <w14:schemeClr w14:val="tx1"/>
            </w14:solidFill>
          </w14:textFill>
        </w:rPr>
      </w:pPr>
    </w:p>
    <w:p w14:paraId="53A5F13E">
      <w:pPr>
        <w:pStyle w:val="22"/>
        <w:rPr>
          <w:rFonts w:ascii="宋体" w:hAnsi="宋体" w:eastAsia="宋体" w:cs="宋体"/>
          <w:color w:val="000000" w:themeColor="text1"/>
          <w:spacing w:val="0"/>
          <w:position w:val="0"/>
          <w:sz w:val="24"/>
          <w:shd w:val="clear" w:fill="auto"/>
          <w14:textFill>
            <w14:solidFill>
              <w14:schemeClr w14:val="tx1"/>
            </w14:solidFill>
          </w14:textFill>
        </w:rPr>
      </w:pPr>
    </w:p>
    <w:p w14:paraId="1392AD17">
      <w:pPr>
        <w:pStyle w:val="5"/>
        <w:rPr>
          <w:rFonts w:ascii="宋体" w:hAnsi="宋体" w:eastAsia="宋体" w:cs="宋体"/>
          <w:color w:val="000000" w:themeColor="text1"/>
          <w:spacing w:val="0"/>
          <w:position w:val="0"/>
          <w:sz w:val="24"/>
          <w:shd w:val="clear" w:fill="auto"/>
          <w14:textFill>
            <w14:solidFill>
              <w14:schemeClr w14:val="tx1"/>
            </w14:solidFill>
          </w14:textFill>
        </w:rPr>
      </w:pPr>
    </w:p>
    <w:p w14:paraId="15C3172D">
      <w:pPr>
        <w:rPr>
          <w:rFonts w:ascii="宋体" w:hAnsi="宋体" w:eastAsia="宋体" w:cs="宋体"/>
          <w:color w:val="000000" w:themeColor="text1"/>
          <w:spacing w:val="0"/>
          <w:position w:val="0"/>
          <w:sz w:val="24"/>
          <w:shd w:val="clear" w:fill="auto"/>
          <w14:textFill>
            <w14:solidFill>
              <w14:schemeClr w14:val="tx1"/>
            </w14:solidFill>
          </w14:textFill>
        </w:rPr>
      </w:pPr>
    </w:p>
    <w:p w14:paraId="5A9395E2">
      <w:pPr>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pPr>
    </w:p>
    <w:p w14:paraId="549DB0D4">
      <w:pPr>
        <w:pStyle w:val="20"/>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pPr>
    </w:p>
    <w:p w14:paraId="229420B7">
      <w:pPr>
        <w:pStyle w:val="20"/>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pPr>
    </w:p>
    <w:p w14:paraId="40B7F1A5">
      <w:pPr>
        <w:pStyle w:val="20"/>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pPr>
    </w:p>
    <w:p w14:paraId="00C3021C">
      <w:pPr>
        <w:pStyle w:val="22"/>
        <w:rPr>
          <w:rFonts w:ascii="宋体" w:hAnsi="宋体" w:eastAsia="宋体" w:cs="宋体"/>
          <w:color w:val="000000" w:themeColor="text1"/>
          <w:spacing w:val="0"/>
          <w:position w:val="0"/>
          <w:sz w:val="24"/>
          <w:shd w:val="clear" w:fill="auto"/>
          <w14:textFill>
            <w14:solidFill>
              <w14:schemeClr w14:val="tx1"/>
            </w14:solidFill>
          </w14:textFill>
        </w:rPr>
      </w:pPr>
    </w:p>
    <w:p w14:paraId="67285766">
      <w:pPr>
        <w:pStyle w:val="5"/>
        <w:rPr>
          <w:rFonts w:ascii="宋体" w:hAnsi="宋体" w:eastAsia="宋体" w:cs="宋体"/>
          <w:color w:val="000000" w:themeColor="text1"/>
          <w:spacing w:val="0"/>
          <w:position w:val="0"/>
          <w:sz w:val="24"/>
          <w:shd w:val="clear" w:fill="auto"/>
          <w14:textFill>
            <w14:solidFill>
              <w14:schemeClr w14:val="tx1"/>
            </w14:solidFill>
          </w14:textFill>
        </w:rPr>
      </w:pPr>
    </w:p>
    <w:p w14:paraId="1FDCFC1B">
      <w:pPr>
        <w:rPr>
          <w:rFonts w:ascii="宋体" w:hAnsi="宋体" w:eastAsia="宋体" w:cs="宋体"/>
          <w:color w:val="000000" w:themeColor="text1"/>
          <w:spacing w:val="0"/>
          <w:position w:val="0"/>
          <w:sz w:val="24"/>
          <w:shd w:val="clear" w:fill="auto"/>
          <w14:textFill>
            <w14:solidFill>
              <w14:schemeClr w14:val="tx1"/>
            </w14:solidFill>
          </w14:textFill>
        </w:rPr>
      </w:pPr>
    </w:p>
    <w:p w14:paraId="402E08F0">
      <w:pPr>
        <w:pStyle w:val="22"/>
        <w:rPr>
          <w:color w:val="000000" w:themeColor="text1"/>
          <w14:textFill>
            <w14:solidFill>
              <w14:schemeClr w14:val="tx1"/>
            </w14:solidFill>
          </w14:textFill>
        </w:rPr>
      </w:pPr>
    </w:p>
    <w:p w14:paraId="5D592328">
      <w:pPr>
        <w:spacing w:before="0" w:after="0" w:line="240" w:lineRule="auto"/>
        <w:ind w:left="0" w:right="0" w:firstLine="24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6E3BBFB0">
      <w:pPr>
        <w:spacing w:before="0" w:after="0" w:line="360" w:lineRule="auto"/>
        <w:ind w:left="0" w:right="0" w:firstLine="0"/>
        <w:jc w:val="both"/>
        <w:rPr>
          <w:rFonts w:hint="eastAsia" w:ascii="宋体" w:hAnsi="宋体" w:eastAsia="宋体" w:cs="宋体"/>
          <w:b/>
          <w:color w:val="000000" w:themeColor="text1"/>
          <w:spacing w:val="0"/>
          <w:position w:val="0"/>
          <w:sz w:val="24"/>
          <w:szCs w:val="24"/>
          <w:shd w:val="clear" w:fill="auto"/>
          <w:lang w:eastAsia="zh-CN"/>
          <w14:textFill>
            <w14:solidFill>
              <w14:schemeClr w14:val="tx1"/>
            </w14:solidFill>
          </w14:textFill>
        </w:rPr>
      </w:pPr>
      <w:r>
        <w:rPr>
          <w:rFonts w:hint="eastAsia" w:ascii="宋体" w:hAnsi="宋体" w:eastAsia="宋体" w:cs="宋体"/>
          <w:color w:val="000000" w:themeColor="text1"/>
          <w:spacing w:val="0"/>
          <w:position w:val="0"/>
          <w:sz w:val="24"/>
          <w:szCs w:val="24"/>
          <w:shd w:val="clear" w:fill="auto"/>
          <w14:textFill>
            <w14:solidFill>
              <w14:schemeClr w14:val="tx1"/>
            </w14:solidFill>
          </w14:textFill>
        </w:rPr>
        <w:t>格式1</w:t>
      </w:r>
      <w:r>
        <w:rPr>
          <w:rFonts w:hint="eastAsia" w:ascii="宋体" w:hAnsi="宋体" w:eastAsia="宋体" w:cs="宋体"/>
          <w:color w:val="000000" w:themeColor="text1"/>
          <w:spacing w:val="0"/>
          <w:position w:val="0"/>
          <w:sz w:val="24"/>
          <w:szCs w:val="24"/>
          <w:shd w:val="clear" w:fill="auto"/>
          <w:lang w:val="en-US" w:eastAsia="zh-CN"/>
          <w14:textFill>
            <w14:solidFill>
              <w14:schemeClr w14:val="tx1"/>
            </w14:solidFill>
          </w14:textFill>
        </w:rPr>
        <w:t>1</w:t>
      </w:r>
    </w:p>
    <w:p w14:paraId="613C76C1">
      <w:pPr>
        <w:spacing w:before="0" w:after="0" w:line="380" w:lineRule="auto"/>
        <w:ind w:left="0" w:right="0" w:firstLine="0"/>
        <w:jc w:val="center"/>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政府采购供应商诚信承诺书</w:t>
      </w:r>
    </w:p>
    <w:p w14:paraId="304BF9DA">
      <w:pPr>
        <w:spacing w:before="0" w:after="0" w:line="380" w:lineRule="auto"/>
        <w:ind w:left="0" w:right="0" w:firstLine="0"/>
        <w:jc w:val="center"/>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0E181389">
      <w:pPr>
        <w:spacing w:before="0" w:after="0" w:line="380" w:lineRule="auto"/>
        <w:ind w:left="0" w:right="0" w:firstLine="72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4D8091CC">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（一）提供虚假材料谋取中标;</w:t>
      </w:r>
    </w:p>
    <w:p w14:paraId="5986E6DD">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（二）采取不正当手段诋毁、排挤其他供应商;</w:t>
      </w:r>
    </w:p>
    <w:p w14:paraId="4EDD40AD">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（三）与招标采购单位、其他投标人恶意串通;</w:t>
      </w:r>
    </w:p>
    <w:p w14:paraId="28CFBAD8">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（四）向招标采购单位或提供其他不正当利益;</w:t>
      </w:r>
    </w:p>
    <w:p w14:paraId="14F8BDD5">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（五）在招标过程中与招标采购单位进行协商谈判、不按照招标文件和投标文件订立合同，或者与采购人另立背离合同实质性内容协议;</w:t>
      </w:r>
    </w:p>
    <w:p w14:paraId="0433AE12">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（六）开标后擅自撤销投标，影响招标继续进行的或领取招标文件纳投标保证金后不投标导致废标;</w:t>
      </w:r>
    </w:p>
    <w:p w14:paraId="41166A1B">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（七）中标后无正当理由，在规定时间内不与采购单位签订合同;</w:t>
      </w:r>
    </w:p>
    <w:p w14:paraId="41C0ACAA">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（八）将中标项目转让给他人或非法分包他人;</w:t>
      </w:r>
    </w:p>
    <w:p w14:paraId="3148A24F">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（九）无正当理由，拒绝履行合同义务;</w:t>
      </w:r>
    </w:p>
    <w:p w14:paraId="2095499F">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（十）无正当理由放弃中标（成交）项目;</w:t>
      </w:r>
    </w:p>
    <w:p w14:paraId="72928F4C">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（十ー）撞自或与与采购人串通或接受采购人要求，在履约合同中通过减少货物数量，更换品牌、降低配置、技术要求、质量和服务标准等，却仍按原合同进行虚假验收或终止政府采购合同;</w:t>
      </w:r>
    </w:p>
    <w:p w14:paraId="5BB1451B">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（十二）与采购人串通，对尚未履约完毕的采购项目出具虚假验收报告；</w:t>
      </w:r>
    </w:p>
    <w:p w14:paraId="233D4905">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（十三）无不可抗力因素，拒绝提供售后服务、售后服务态度恶劣、故意提高维修配件价格（高于市场平均价）；</w:t>
      </w:r>
    </w:p>
    <w:p w14:paraId="2C383E67">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（十四）开标后对招标文件的相关内容再进行质疑；</w:t>
      </w:r>
    </w:p>
    <w:p w14:paraId="630E3B77">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（十五）恶意投诉的行为：投诉经查无实据的、捏造事实或者提供虚假设诉材料；</w:t>
      </w:r>
    </w:p>
    <w:p w14:paraId="326E2A35">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（十六）拒绝有关部门监督检查或者提供虚假情况；</w:t>
      </w:r>
    </w:p>
    <w:p w14:paraId="5BD28BA0">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（十七）政府采购监管部门认定的其他政府采购活动中的不诚信行为。</w:t>
      </w:r>
    </w:p>
    <w:p w14:paraId="4986C097">
      <w:pPr>
        <w:spacing w:before="0" w:after="0" w:line="380" w:lineRule="auto"/>
        <w:ind w:left="0" w:right="0" w:firstLine="336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p>
    <w:p w14:paraId="59F1CBFE">
      <w:pPr>
        <w:spacing w:before="0" w:after="0" w:line="380" w:lineRule="auto"/>
        <w:ind w:left="0" w:right="0" w:firstLine="336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供应商名称：（盖章）</w:t>
      </w:r>
    </w:p>
    <w:p w14:paraId="2355BA71">
      <w:pPr>
        <w:spacing w:before="0" w:after="0" w:line="380" w:lineRule="auto"/>
        <w:ind w:left="0" w:right="0" w:firstLine="336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法人代表或授权委托人：（签</w:t>
      </w:r>
      <w:r>
        <w:rPr>
          <w:rFonts w:hint="eastAsia" w:ascii="宋体" w:hAnsi="宋体" w:eastAsia="宋体" w:cs="宋体"/>
          <w:color w:val="000000" w:themeColor="text1"/>
          <w:spacing w:val="0"/>
          <w:position w:val="0"/>
          <w:sz w:val="21"/>
          <w:szCs w:val="21"/>
          <w:shd w:val="clear" w:fill="auto"/>
          <w:lang w:val="en-US" w:eastAsia="zh-CN"/>
          <w14:textFill>
            <w14:solidFill>
              <w14:schemeClr w14:val="tx1"/>
            </w14:solidFill>
          </w14:textFill>
        </w:rPr>
        <w:t>章</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w:t>
      </w:r>
    </w:p>
    <w:p w14:paraId="08B4E0B0">
      <w:pPr>
        <w:spacing w:before="0" w:after="0" w:line="380" w:lineRule="auto"/>
        <w:ind w:left="0" w:right="0" w:firstLine="336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p>
    <w:p w14:paraId="42AE39DD">
      <w:pPr>
        <w:spacing w:before="0" w:after="0" w:line="380" w:lineRule="auto"/>
        <w:ind w:left="0" w:right="0" w:firstLine="3360"/>
        <w:jc w:val="both"/>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日期：年月日</w:t>
      </w:r>
    </w:p>
    <w:p w14:paraId="0C1DB3B1">
      <w:pPr>
        <w:spacing w:before="0" w:after="0" w:line="360" w:lineRule="auto"/>
        <w:ind w:left="0" w:right="0" w:firstLine="0"/>
        <w:jc w:val="center"/>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1C4AF90E">
      <w:pPr>
        <w:spacing w:before="0" w:after="0" w:line="360" w:lineRule="auto"/>
        <w:ind w:left="0" w:right="0" w:firstLine="0"/>
        <w:jc w:val="center"/>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31ADB5CB">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7C1C195B">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1487E937">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24F04C9D">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6BA27F2D">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4720E8BA">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28117F81">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6ED1BC88">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4F9DAC93">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1868E0EE">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465477BD">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3F42FA5D">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3ECF6278">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02C414C7">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2731D686">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47E86DE7">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0524AB55">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009D2452">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36834B1A">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7310BC6E">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1D42B392">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02995A08">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7442C6A5">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5DAEBA16">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1295F061">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2E078963">
      <w:pPr>
        <w:pStyle w:val="22"/>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2658FEB8">
      <w:pPr>
        <w:pStyle w:val="19"/>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293F11C3">
      <w:pPr>
        <w:pStyle w:val="6"/>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7457F70E">
      <w:pPr>
        <w:pStyle w:val="19"/>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65BCCEA0">
      <w:pPr>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77FC450E">
      <w:pPr>
        <w:pStyle w:val="6"/>
        <w:rPr>
          <w:rFonts w:hint="eastAsia"/>
          <w:color w:val="000000" w:themeColor="text1"/>
          <w14:textFill>
            <w14:solidFill>
              <w14:schemeClr w14:val="tx1"/>
            </w14:solidFill>
          </w14:textFill>
        </w:rPr>
      </w:pPr>
    </w:p>
    <w:p w14:paraId="6FB84687">
      <w:pPr>
        <w:spacing w:before="0" w:after="0" w:line="240" w:lineRule="auto"/>
        <w:ind w:left="0" w:right="0" w:firstLine="321"/>
        <w:jc w:val="center"/>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周口市政府采购合同融资政策告知函</w:t>
      </w:r>
    </w:p>
    <w:p w14:paraId="2F9B6C6D">
      <w:pPr>
        <w:spacing w:before="0" w:after="0" w:line="240" w:lineRule="auto"/>
        <w:ind w:left="0" w:right="0" w:firstLine="24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p>
    <w:p w14:paraId="323E9447">
      <w:pPr>
        <w:spacing w:before="0" w:after="0" w:line="240" w:lineRule="auto"/>
        <w:ind w:left="0" w:right="0" w:firstLine="24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p>
    <w:p w14:paraId="4FEB2448">
      <w:pPr>
        <w:spacing w:before="0" w:after="0" w:line="240" w:lineRule="auto"/>
        <w:ind w:left="0" w:right="0" w:firstLine="24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p>
    <w:p w14:paraId="4BDD4418">
      <w:pPr>
        <w:spacing w:before="0" w:after="0" w:line="240" w:lineRule="auto"/>
        <w:ind w:left="0" w:right="0" w:firstLine="24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各供应商：</w:t>
      </w:r>
    </w:p>
    <w:p w14:paraId="42384AF7">
      <w:pPr>
        <w:spacing w:before="0" w:after="0" w:line="240" w:lineRule="auto"/>
        <w:ind w:left="0" w:right="0" w:firstLine="24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欢迎贵公司参与周口市政府采购活动！</w:t>
      </w:r>
    </w:p>
    <w:p w14:paraId="2A50DEF7">
      <w:pPr>
        <w:spacing w:before="0" w:after="0" w:line="240" w:lineRule="auto"/>
        <w:ind w:left="0" w:right="0" w:firstLine="24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CE7266C">
      <w:pPr>
        <w:spacing w:before="0" w:after="0" w:line="240" w:lineRule="auto"/>
        <w:ind w:left="0" w:right="0" w:firstLine="240"/>
        <w:jc w:val="left"/>
        <w:rPr>
          <w:rFonts w:hint="default" w:ascii="宋体" w:hAnsi="宋体" w:eastAsia="宋体" w:cs="宋体"/>
          <w:color w:val="000000" w:themeColor="text1"/>
          <w:spacing w:val="0"/>
          <w:position w:val="0"/>
          <w:sz w:val="21"/>
          <w:szCs w:val="21"/>
          <w:shd w:val="clear" w:fill="auto"/>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贷款渠道和提供贷款的金融机构，可在河南省政府采购网“河南省政府采购合同融资平台”查询联系。</w:t>
      </w:r>
      <w:r>
        <w:rPr>
          <w:rFonts w:hint="eastAsia" w:ascii="宋体" w:hAnsi="宋体" w:eastAsia="宋体" w:cs="宋体"/>
          <w:color w:val="000000" w:themeColor="text1"/>
          <w:spacing w:val="0"/>
          <w:position w:val="0"/>
          <w:sz w:val="21"/>
          <w:szCs w:val="21"/>
          <w:shd w:val="clear" w:fill="auto"/>
          <w:lang w:val="en-US" w:eastAsia="zh-CN"/>
          <w14:textFill>
            <w14:solidFill>
              <w14:schemeClr w14:val="tx1"/>
            </w14:solidFill>
          </w14:textFill>
        </w:rPr>
        <w:t>供应商须将此函附于响应文件中。</w:t>
      </w:r>
    </w:p>
    <w:p w14:paraId="3ADE83BE">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0A634E38">
      <w:pPr>
        <w:pStyle w:val="22"/>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3E7FFA72">
      <w:pPr>
        <w:pStyle w:val="5"/>
        <w:rPr>
          <w:rFonts w:ascii="宋体" w:hAnsi="宋体" w:eastAsia="宋体" w:cs="宋体"/>
          <w:b/>
          <w:color w:val="000000" w:themeColor="text1"/>
          <w:spacing w:val="0"/>
          <w:position w:val="0"/>
          <w:sz w:val="28"/>
          <w:shd w:val="clear" w:fill="auto"/>
          <w14:textFill>
            <w14:solidFill>
              <w14:schemeClr w14:val="tx1"/>
            </w14:solidFill>
          </w14:textFill>
        </w:rPr>
      </w:pPr>
    </w:p>
    <w:p w14:paraId="7ECD9307">
      <w:pPr>
        <w:rPr>
          <w:rFonts w:ascii="宋体" w:hAnsi="宋体" w:eastAsia="宋体" w:cs="宋体"/>
          <w:b/>
          <w:color w:val="000000" w:themeColor="text1"/>
          <w:spacing w:val="0"/>
          <w:position w:val="0"/>
          <w:sz w:val="28"/>
          <w:shd w:val="clear" w:fill="auto"/>
          <w14:textFill>
            <w14:solidFill>
              <w14:schemeClr w14:val="tx1"/>
            </w14:solidFill>
          </w14:textFill>
        </w:rPr>
      </w:pPr>
    </w:p>
    <w:p w14:paraId="432DEAF5">
      <w:pPr>
        <w:pStyle w:val="22"/>
        <w:rPr>
          <w:color w:val="000000" w:themeColor="text1"/>
          <w14:textFill>
            <w14:solidFill>
              <w14:schemeClr w14:val="tx1"/>
            </w14:solidFill>
          </w14:textFill>
        </w:rPr>
      </w:pPr>
    </w:p>
    <w:p w14:paraId="40336108">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5AB7D416">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3B07005D">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595F3E49">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51F7C204">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0A385351">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70306B04">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2CF7CF0D">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6E8CBD2E">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0B207610">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2AF7886B">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26B6C5FC">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2428A66A">
      <w:pPr>
        <w:spacing w:before="0" w:after="0" w:line="500" w:lineRule="auto"/>
        <w:ind w:left="0" w:right="0" w:firstLine="0"/>
        <w:jc w:val="center"/>
        <w:rPr>
          <w:rFonts w:ascii="微软雅黑" w:hAnsi="微软雅黑" w:eastAsia="微软雅黑" w:cs="微软雅黑"/>
          <w:color w:val="000000" w:themeColor="text1"/>
          <w:spacing w:val="0"/>
          <w:position w:val="0"/>
          <w:sz w:val="28"/>
          <w:shd w:val="clear" w:fill="auto"/>
          <w14:textFill>
            <w14:solidFill>
              <w14:schemeClr w14:val="tx1"/>
            </w14:solidFill>
          </w14:textFill>
        </w:rPr>
      </w:pPr>
      <w:r>
        <w:rPr>
          <w:rFonts w:ascii="宋体" w:hAnsi="宋体" w:eastAsia="宋体" w:cs="宋体"/>
          <w:color w:val="000000" w:themeColor="text1"/>
          <w:spacing w:val="0"/>
          <w:position w:val="0"/>
          <w:sz w:val="28"/>
          <w:shd w:val="clear" w:fill="auto"/>
          <w14:textFill>
            <w14:solidFill>
              <w14:schemeClr w14:val="tx1"/>
            </w14:solidFill>
          </w14:textFill>
        </w:rPr>
        <w:t>周口市政府采购合同（货物类）标准文本</w:t>
      </w:r>
    </w:p>
    <w:p w14:paraId="4F894FE4">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302F44C2">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443E8858">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47B85A3D">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72567707">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5BA30D17">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525B553B">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24E4DFBF">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71E10CA9">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r>
        <w:rPr>
          <w:rFonts w:ascii="黑体" w:hAnsi="黑体" w:eastAsia="黑体" w:cs="黑体"/>
          <w:color w:val="000000" w:themeColor="text1"/>
          <w:spacing w:val="0"/>
          <w:position w:val="0"/>
          <w:sz w:val="30"/>
          <w:shd w:val="clear" w:fill="auto"/>
          <w14:textFill>
            <w14:solidFill>
              <w14:schemeClr w14:val="tx1"/>
            </w14:solidFill>
          </w14:textFill>
        </w:rPr>
        <w:t>政府采购项目名称：</w:t>
      </w:r>
    </w:p>
    <w:p w14:paraId="73AF89F4">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r>
        <w:rPr>
          <w:rFonts w:ascii="黑体" w:hAnsi="黑体" w:eastAsia="黑体" w:cs="黑体"/>
          <w:color w:val="000000" w:themeColor="text1"/>
          <w:spacing w:val="0"/>
          <w:position w:val="0"/>
          <w:sz w:val="30"/>
          <w:shd w:val="clear" w:fill="auto"/>
          <w14:textFill>
            <w14:solidFill>
              <w14:schemeClr w14:val="tx1"/>
            </w14:solidFill>
          </w14:textFill>
        </w:rPr>
        <w:t>政府采购项目编号：</w:t>
      </w:r>
    </w:p>
    <w:p w14:paraId="147AB396">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r>
        <w:rPr>
          <w:rFonts w:ascii="黑体" w:hAnsi="黑体" w:eastAsia="黑体" w:cs="黑体"/>
          <w:color w:val="000000" w:themeColor="text1"/>
          <w:spacing w:val="0"/>
          <w:position w:val="0"/>
          <w:sz w:val="30"/>
          <w:shd w:val="clear" w:fill="auto"/>
          <w14:textFill>
            <w14:solidFill>
              <w14:schemeClr w14:val="tx1"/>
            </w14:solidFill>
          </w14:textFill>
        </w:rPr>
        <w:t>采      购    人：</w:t>
      </w:r>
    </w:p>
    <w:p w14:paraId="585F5F02">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r>
        <w:rPr>
          <w:rFonts w:ascii="黑体" w:hAnsi="黑体" w:eastAsia="黑体" w:cs="黑体"/>
          <w:color w:val="000000" w:themeColor="text1"/>
          <w:spacing w:val="0"/>
          <w:position w:val="0"/>
          <w:sz w:val="30"/>
          <w:shd w:val="clear" w:fill="auto"/>
          <w14:textFill>
            <w14:solidFill>
              <w14:schemeClr w14:val="tx1"/>
            </w14:solidFill>
          </w14:textFill>
        </w:rPr>
        <w:t>供      应    商：</w:t>
      </w:r>
    </w:p>
    <w:p w14:paraId="0DDD49CB">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r>
        <w:rPr>
          <w:rFonts w:ascii="黑体" w:hAnsi="黑体" w:eastAsia="黑体" w:cs="黑体"/>
          <w:color w:val="000000" w:themeColor="text1"/>
          <w:spacing w:val="0"/>
          <w:position w:val="0"/>
          <w:sz w:val="30"/>
          <w:shd w:val="clear" w:fill="auto"/>
          <w14:textFill>
            <w14:solidFill>
              <w14:schemeClr w14:val="tx1"/>
            </w14:solidFill>
          </w14:textFill>
        </w:rPr>
        <w:t>合  同  签 订 地：</w:t>
      </w:r>
    </w:p>
    <w:p w14:paraId="77CAACBA">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r>
        <w:rPr>
          <w:rFonts w:ascii="黑体" w:hAnsi="黑体" w:eastAsia="黑体" w:cs="黑体"/>
          <w:color w:val="000000" w:themeColor="text1"/>
          <w:spacing w:val="0"/>
          <w:position w:val="0"/>
          <w:sz w:val="30"/>
          <w:shd w:val="clear" w:fill="auto"/>
          <w14:textFill>
            <w14:solidFill>
              <w14:schemeClr w14:val="tx1"/>
            </w14:solidFill>
          </w14:textFill>
        </w:rPr>
        <w:t>合 同 签订 时 间：</w:t>
      </w:r>
    </w:p>
    <w:p w14:paraId="75312282">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6FD6DDE8">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16E99D89">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76C4B74A">
      <w:pPr>
        <w:widowControl w:val="0"/>
        <w:spacing w:before="0" w:after="0" w:line="300" w:lineRule="auto"/>
        <w:ind w:left="0" w:right="0" w:firstLine="0"/>
        <w:jc w:val="center"/>
        <w:rPr>
          <w:rFonts w:ascii="微软雅黑" w:hAnsi="微软雅黑" w:eastAsia="微软雅黑" w:cs="微软雅黑"/>
          <w:color w:val="000000" w:themeColor="text1"/>
          <w:spacing w:val="0"/>
          <w:position w:val="0"/>
          <w:sz w:val="32"/>
          <w:shd w:val="clear" w:fill="auto"/>
          <w14:textFill>
            <w14:solidFill>
              <w14:schemeClr w14:val="tx1"/>
            </w14:solidFill>
          </w14:textFill>
        </w:rPr>
      </w:pPr>
    </w:p>
    <w:p w14:paraId="6FAD769D">
      <w:pPr>
        <w:keepNext/>
        <w:keepLines w:val="0"/>
        <w:pageBreakBefore w:val="0"/>
        <w:widowControl w:val="0"/>
        <w:kinsoku/>
        <w:wordWrap/>
        <w:overflowPunct/>
        <w:topLinePunct w:val="0"/>
        <w:autoSpaceDE/>
        <w:autoSpaceDN/>
        <w:bidi w:val="0"/>
        <w:adjustRightInd/>
        <w:snapToGrid/>
        <w:spacing w:before="0" w:after="0" w:line="461" w:lineRule="auto"/>
        <w:ind w:left="0" w:right="0" w:firstLine="0"/>
        <w:jc w:val="center"/>
        <w:textAlignment w:val="auto"/>
        <w:rPr>
          <w:rFonts w:ascii="宋体" w:hAnsi="宋体" w:eastAsia="宋体" w:cs="宋体"/>
          <w:color w:val="000000" w:themeColor="text1"/>
          <w:spacing w:val="0"/>
          <w:position w:val="0"/>
          <w:sz w:val="32"/>
          <w:shd w:val="clear" w:fill="auto"/>
          <w14:textFill>
            <w14:solidFill>
              <w14:schemeClr w14:val="tx1"/>
            </w14:solidFill>
          </w14:textFill>
        </w:rPr>
      </w:pPr>
    </w:p>
    <w:p w14:paraId="7D35641A">
      <w:pPr>
        <w:keepNext/>
        <w:keepLines w:val="0"/>
        <w:pageBreakBefore w:val="0"/>
        <w:widowControl w:val="0"/>
        <w:kinsoku/>
        <w:wordWrap/>
        <w:overflowPunct/>
        <w:topLinePunct w:val="0"/>
        <w:autoSpaceDE/>
        <w:autoSpaceDN/>
        <w:bidi w:val="0"/>
        <w:adjustRightInd/>
        <w:snapToGrid/>
        <w:spacing w:before="0" w:after="0" w:line="461" w:lineRule="auto"/>
        <w:ind w:left="0" w:right="0" w:firstLine="0"/>
        <w:jc w:val="both"/>
        <w:textAlignment w:val="auto"/>
        <w:rPr>
          <w:rFonts w:ascii="宋体" w:hAnsi="宋体" w:eastAsia="宋体" w:cs="宋体"/>
          <w:color w:val="000000" w:themeColor="text1"/>
          <w:spacing w:val="0"/>
          <w:position w:val="0"/>
          <w:sz w:val="32"/>
          <w:shd w:val="clear" w:fill="auto"/>
          <w14:textFill>
            <w14:solidFill>
              <w14:schemeClr w14:val="tx1"/>
            </w14:solidFill>
          </w14:textFill>
        </w:rPr>
      </w:pPr>
    </w:p>
    <w:p w14:paraId="6876BAE6">
      <w:pPr>
        <w:keepNext/>
        <w:keepLines w:val="0"/>
        <w:pageBreakBefore w:val="0"/>
        <w:widowControl w:val="0"/>
        <w:kinsoku/>
        <w:wordWrap/>
        <w:overflowPunct/>
        <w:topLinePunct w:val="0"/>
        <w:autoSpaceDE/>
        <w:autoSpaceDN/>
        <w:bidi w:val="0"/>
        <w:adjustRightInd/>
        <w:snapToGrid/>
        <w:spacing w:before="0" w:after="0" w:line="461" w:lineRule="auto"/>
        <w:ind w:left="0" w:right="0" w:firstLine="0"/>
        <w:jc w:val="center"/>
        <w:textAlignment w:val="auto"/>
        <w:rPr>
          <w:rFonts w:ascii="微软雅黑" w:hAnsi="微软雅黑" w:eastAsia="微软雅黑" w:cs="微软雅黑"/>
          <w:color w:val="000000" w:themeColor="text1"/>
          <w:spacing w:val="0"/>
          <w:position w:val="0"/>
          <w:sz w:val="32"/>
          <w:shd w:val="clear" w:fill="auto"/>
          <w14:textFill>
            <w14:solidFill>
              <w14:schemeClr w14:val="tx1"/>
            </w14:solidFill>
          </w14:textFill>
        </w:rPr>
      </w:pPr>
      <w:r>
        <w:rPr>
          <w:rFonts w:ascii="宋体" w:hAnsi="宋体" w:eastAsia="宋体" w:cs="宋体"/>
          <w:color w:val="000000" w:themeColor="text1"/>
          <w:spacing w:val="0"/>
          <w:position w:val="0"/>
          <w:sz w:val="32"/>
          <w:shd w:val="clear" w:fill="auto"/>
          <w14:textFill>
            <w14:solidFill>
              <w14:schemeClr w14:val="tx1"/>
            </w14:solidFill>
          </w14:textFill>
        </w:rPr>
        <w:t>合同签订指引</w:t>
      </w:r>
    </w:p>
    <w:p w14:paraId="5901CC5F">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p>
    <w:p w14:paraId="074E2E87">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一、采购人在签订合同时应提供的资料：</w:t>
      </w:r>
    </w:p>
    <w:p w14:paraId="0EFD1159">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、该政府采购项目的招标采购文件（以网上发布内容为准）；</w:t>
      </w:r>
    </w:p>
    <w:p w14:paraId="7E8BCDB8">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、该政府采购项目招标文件的澄清和修改内容（公告内容）；</w:t>
      </w:r>
    </w:p>
    <w:p w14:paraId="32FEA757">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、该政府采购项目评审报告；</w:t>
      </w:r>
    </w:p>
    <w:p w14:paraId="3F0015B5">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4</w:t>
      </w:r>
      <w:r>
        <w:rPr>
          <w:rFonts w:ascii="宋体" w:hAnsi="宋体" w:eastAsia="宋体" w:cs="宋体"/>
          <w:color w:val="000000" w:themeColor="text1"/>
          <w:spacing w:val="0"/>
          <w:position w:val="0"/>
          <w:sz w:val="21"/>
          <w:shd w:val="clear" w:fill="auto"/>
          <w14:textFill>
            <w14:solidFill>
              <w14:schemeClr w14:val="tx1"/>
            </w14:solidFill>
          </w14:textFill>
        </w:rPr>
        <w:t>、采购单位法人授权委托书（法人到场并签字的除外）；</w:t>
      </w:r>
    </w:p>
    <w:p w14:paraId="49AABD25">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、采购单位被授权人身份证件（法人到场并签字的除外）；</w:t>
      </w:r>
    </w:p>
    <w:p w14:paraId="2640BCA3">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6</w:t>
      </w:r>
      <w:r>
        <w:rPr>
          <w:rFonts w:ascii="宋体" w:hAnsi="宋体" w:eastAsia="宋体" w:cs="宋体"/>
          <w:color w:val="000000" w:themeColor="text1"/>
          <w:spacing w:val="0"/>
          <w:position w:val="0"/>
          <w:sz w:val="21"/>
          <w:shd w:val="clear" w:fill="auto"/>
          <w14:textFill>
            <w14:solidFill>
              <w14:schemeClr w14:val="tx1"/>
            </w14:solidFill>
          </w14:textFill>
        </w:rPr>
        <w:t>、采购人和中标供应商约定的其它内容（不得超出招标采购文件实质性内容）。</w:t>
      </w:r>
    </w:p>
    <w:p w14:paraId="2D03FA4F">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二、供应商在签订合同时应提供的资料：</w:t>
      </w:r>
    </w:p>
    <w:p w14:paraId="14842AE7">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、该政府采购项目的投标文件（纸质或</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DPF</w:t>
      </w:r>
      <w:r>
        <w:rPr>
          <w:rFonts w:ascii="宋体" w:hAnsi="宋体" w:eastAsia="宋体" w:cs="宋体"/>
          <w:color w:val="000000" w:themeColor="text1"/>
          <w:spacing w:val="0"/>
          <w:position w:val="0"/>
          <w:sz w:val="21"/>
          <w:shd w:val="clear" w:fill="auto"/>
          <w14:textFill>
            <w14:solidFill>
              <w14:schemeClr w14:val="tx1"/>
            </w14:solidFill>
          </w14:textFill>
        </w:rPr>
        <w:t>格式的电子投标文件）；</w:t>
      </w:r>
    </w:p>
    <w:p w14:paraId="13CCE270">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、针对该项目评审时评审委员会提出的质询答复（纸质并签章）；</w:t>
      </w:r>
    </w:p>
    <w:p w14:paraId="14EB5FCE">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、该政府采购项目中标通知书；</w:t>
      </w:r>
    </w:p>
    <w:p w14:paraId="1D3A821D">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4</w:t>
      </w:r>
      <w:r>
        <w:rPr>
          <w:rFonts w:ascii="宋体" w:hAnsi="宋体" w:eastAsia="宋体" w:cs="宋体"/>
          <w:color w:val="000000" w:themeColor="text1"/>
          <w:spacing w:val="0"/>
          <w:position w:val="0"/>
          <w:sz w:val="21"/>
          <w:shd w:val="clear" w:fill="auto"/>
          <w14:textFill>
            <w14:solidFill>
              <w14:schemeClr w14:val="tx1"/>
            </w14:solidFill>
          </w14:textFill>
        </w:rPr>
        <w:t>、供应商法人授权委托书（法人到场并签字的除外）；</w:t>
      </w:r>
    </w:p>
    <w:p w14:paraId="5C9B8CC1">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、供应商被授权人身份证件（法人到场并签字的除外）；</w:t>
      </w:r>
    </w:p>
    <w:p w14:paraId="2D5EFFAB">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6</w:t>
      </w:r>
      <w:r>
        <w:rPr>
          <w:rFonts w:ascii="宋体" w:hAnsi="宋体" w:eastAsia="宋体" w:cs="宋体"/>
          <w:color w:val="000000" w:themeColor="text1"/>
          <w:spacing w:val="0"/>
          <w:position w:val="0"/>
          <w:sz w:val="21"/>
          <w:shd w:val="clear" w:fill="auto"/>
          <w14:textFill>
            <w14:solidFill>
              <w14:schemeClr w14:val="tx1"/>
            </w14:solidFill>
          </w14:textFill>
        </w:rPr>
        <w:t>、供应商和采购人约定的其它内容（不得超出招标采购文件实质性内容）。</w:t>
      </w:r>
    </w:p>
    <w:p w14:paraId="46DF5EE0">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3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三、本合同签订后二个工作日内有采购人在“周口市政府采购网”上进行合同公示。</w:t>
      </w:r>
    </w:p>
    <w:p w14:paraId="13E5CD69">
      <w:pPr>
        <w:widowControl w:val="0"/>
        <w:spacing w:before="0" w:after="0" w:line="460" w:lineRule="auto"/>
        <w:ind w:left="0" w:right="0" w:firstLine="640"/>
        <w:jc w:val="center"/>
        <w:rPr>
          <w:rFonts w:ascii="微软雅黑" w:hAnsi="微软雅黑" w:eastAsia="微软雅黑" w:cs="微软雅黑"/>
          <w:color w:val="000000" w:themeColor="text1"/>
          <w:spacing w:val="0"/>
          <w:position w:val="0"/>
          <w:sz w:val="32"/>
          <w:shd w:val="clear" w:fill="auto"/>
          <w14:textFill>
            <w14:solidFill>
              <w14:schemeClr w14:val="tx1"/>
            </w14:solidFill>
          </w14:textFill>
        </w:rPr>
      </w:pPr>
    </w:p>
    <w:p w14:paraId="1249496E">
      <w:pPr>
        <w:widowControl w:val="0"/>
        <w:spacing w:before="0" w:after="0" w:line="460" w:lineRule="auto"/>
        <w:ind w:left="0" w:right="0" w:firstLine="640"/>
        <w:jc w:val="center"/>
        <w:rPr>
          <w:rFonts w:ascii="微软雅黑" w:hAnsi="微软雅黑" w:eastAsia="微软雅黑" w:cs="微软雅黑"/>
          <w:color w:val="000000" w:themeColor="text1"/>
          <w:spacing w:val="0"/>
          <w:position w:val="0"/>
          <w:sz w:val="32"/>
          <w:shd w:val="clear" w:fill="auto"/>
          <w14:textFill>
            <w14:solidFill>
              <w14:schemeClr w14:val="tx1"/>
            </w14:solidFill>
          </w14:textFill>
        </w:rPr>
      </w:pPr>
      <w:r>
        <w:rPr>
          <w:rFonts w:ascii="宋体" w:hAnsi="宋体" w:eastAsia="宋体" w:cs="宋体"/>
          <w:color w:val="000000" w:themeColor="text1"/>
          <w:spacing w:val="0"/>
          <w:position w:val="0"/>
          <w:sz w:val="32"/>
          <w:shd w:val="clear" w:fill="auto"/>
          <w14:textFill>
            <w14:solidFill>
              <w14:schemeClr w14:val="tx1"/>
            </w14:solidFill>
          </w14:textFill>
        </w:rPr>
        <w:t>供应商履约验收指引</w:t>
      </w:r>
    </w:p>
    <w:p w14:paraId="7426D840">
      <w:pPr>
        <w:widowControl w:val="0"/>
        <w:numPr>
          <w:ilvl w:val="0"/>
          <w:numId w:val="25"/>
        </w:numPr>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供应商不得擅自变更合同标的物内容；</w:t>
      </w:r>
    </w:p>
    <w:p w14:paraId="45C34945">
      <w:pPr>
        <w:widowControl w:val="0"/>
        <w:spacing w:before="0" w:after="0" w:line="460" w:lineRule="auto"/>
        <w:ind w:left="0" w:right="0" w:firstLine="420"/>
        <w:jc w:val="both"/>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2、不得以次充好、高投低配，确因在合同执行中不可抗力因素造成的，应提供相关依据；</w:t>
      </w:r>
    </w:p>
    <w:p w14:paraId="0BD5561F">
      <w:pPr>
        <w:widowControl w:val="0"/>
        <w:spacing w:before="0" w:after="0" w:line="460" w:lineRule="auto"/>
        <w:ind w:left="0" w:right="0" w:firstLine="420"/>
        <w:jc w:val="both"/>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3、对因客观上采购人采购需求发生变化造成的，应提供采、供双方的纸质备忘录材料；</w:t>
      </w:r>
    </w:p>
    <w:p w14:paraId="50DAC3F7">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4</w:t>
      </w:r>
      <w:r>
        <w:rPr>
          <w:rFonts w:ascii="宋体" w:hAnsi="宋体" w:eastAsia="宋体" w:cs="宋体"/>
          <w:color w:val="000000" w:themeColor="text1"/>
          <w:spacing w:val="0"/>
          <w:position w:val="0"/>
          <w:sz w:val="21"/>
          <w:shd w:val="clear" w:fill="auto"/>
          <w14:textFill>
            <w14:solidFill>
              <w14:schemeClr w14:val="tx1"/>
            </w14:solidFill>
          </w14:textFill>
        </w:rPr>
        <w:t>、在满足验收条件</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个工作日内通知采购人组织验收；</w:t>
      </w:r>
    </w:p>
    <w:p w14:paraId="0110109E">
      <w:pPr>
        <w:widowControl w:val="0"/>
        <w:spacing w:before="0" w:after="0" w:line="460" w:lineRule="auto"/>
        <w:ind w:left="0" w:right="0" w:firstLine="420"/>
        <w:jc w:val="both"/>
        <w:rPr>
          <w:rFonts w:ascii="宋体" w:hAnsi="宋体" w:eastAsia="宋体" w:cs="宋体"/>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、供应商应提供需验收物品的清单、参数、使用手册、人员培训情况等资料；</w:t>
      </w:r>
    </w:p>
    <w:p w14:paraId="55773E18">
      <w:pPr>
        <w:widowControl w:val="0"/>
        <w:spacing w:before="0" w:after="0" w:line="460" w:lineRule="auto"/>
        <w:ind w:left="0" w:right="0" w:firstLine="420"/>
        <w:jc w:val="both"/>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6、采、供双方约定的验收机构及相关人员组成情况。</w:t>
      </w:r>
    </w:p>
    <w:p w14:paraId="2249EEED">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7、督促采购人在项目验收结束并达到相关要求后一个工作日内，在“周口市政府采购网”上进行“履约验收”公示。</w:t>
      </w:r>
    </w:p>
    <w:p w14:paraId="40E2A39A">
      <w:pPr>
        <w:spacing w:before="0" w:after="0" w:line="520" w:lineRule="auto"/>
        <w:ind w:left="0" w:right="0" w:firstLine="0"/>
        <w:jc w:val="center"/>
        <w:rPr>
          <w:rFonts w:ascii="微软雅黑" w:hAnsi="微软雅黑" w:eastAsia="微软雅黑" w:cs="微软雅黑"/>
          <w:color w:val="000000" w:themeColor="text1"/>
          <w:spacing w:val="0"/>
          <w:position w:val="0"/>
          <w:sz w:val="28"/>
          <w:shd w:val="clear" w:fill="auto"/>
          <w14:textFill>
            <w14:solidFill>
              <w14:schemeClr w14:val="tx1"/>
            </w14:solidFill>
          </w14:textFill>
        </w:rPr>
      </w:pPr>
      <w:r>
        <w:rPr>
          <w:rFonts w:ascii="宋体" w:hAnsi="宋体" w:eastAsia="宋体" w:cs="宋体"/>
          <w:color w:val="000000" w:themeColor="text1"/>
          <w:spacing w:val="0"/>
          <w:position w:val="0"/>
          <w:sz w:val="28"/>
          <w:shd w:val="clear" w:fill="auto"/>
          <w14:textFill>
            <w14:solidFill>
              <w14:schemeClr w14:val="tx1"/>
            </w14:solidFill>
          </w14:textFill>
        </w:rPr>
        <w:t>采购合同内容</w:t>
      </w:r>
    </w:p>
    <w:p w14:paraId="7F909B6F">
      <w:pPr>
        <w:spacing w:before="0" w:after="0" w:line="52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p>
    <w:p w14:paraId="50E1D3F0">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采购人（甲方）：</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p>
    <w:p w14:paraId="1D8211FB">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供应商（乙方）：</w:t>
      </w:r>
    </w:p>
    <w:p w14:paraId="580F1DB8">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签订地点：</w:t>
      </w:r>
    </w:p>
    <w:p w14:paraId="0A15A82D">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项目名称：</w:t>
      </w:r>
    </w:p>
    <w:p w14:paraId="7CA03CB3">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项目编号：</w:t>
      </w:r>
    </w:p>
    <w:p w14:paraId="78C4B820">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财政委托号：</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w:t>
      </w:r>
      <w:r>
        <w:rPr>
          <w:rFonts w:ascii="宋体" w:hAnsi="宋体" w:eastAsia="宋体" w:cs="宋体"/>
          <w:color w:val="000000" w:themeColor="text1"/>
          <w:spacing w:val="0"/>
          <w:position w:val="0"/>
          <w:sz w:val="21"/>
          <w:shd w:val="clear" w:fill="auto"/>
          <w14:textFill>
            <w14:solidFill>
              <w14:schemeClr w14:val="tx1"/>
            </w14:solidFill>
          </w14:textFill>
        </w:rPr>
        <w:t>财政资金项目必须填写</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w:t>
      </w:r>
    </w:p>
    <w:p w14:paraId="2C96C791">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本项目经批准采用</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采购方式，经本项目评审委员会认真评审，决定将采购合同授予乙方。为进一步明确双方的责任，确保合同的顺利履行，根据《中华人民共和国</w:t>
      </w:r>
      <w:r>
        <w:rPr>
          <w:rFonts w:hint="eastAsia" w:ascii="宋体" w:hAnsi="宋体" w:eastAsia="宋体" w:cs="宋体"/>
          <w:color w:val="000000" w:themeColor="text1"/>
          <w:spacing w:val="0"/>
          <w:position w:val="0"/>
          <w:sz w:val="21"/>
          <w:shd w:val="clear" w:fill="auto"/>
          <w:lang w:val="en-US" w:eastAsia="zh-CN"/>
          <w14:textFill>
            <w14:solidFill>
              <w14:schemeClr w14:val="tx1"/>
            </w14:solidFill>
          </w14:textFill>
        </w:rPr>
        <w:t>政府</w:t>
      </w:r>
      <w:r>
        <w:rPr>
          <w:rFonts w:ascii="宋体" w:hAnsi="宋体" w:eastAsia="宋体" w:cs="宋体"/>
          <w:color w:val="000000" w:themeColor="text1"/>
          <w:spacing w:val="0"/>
          <w:position w:val="0"/>
          <w:sz w:val="21"/>
          <w:shd w:val="clear" w:fill="auto"/>
          <w14:textFill>
            <w14:solidFill>
              <w14:schemeClr w14:val="tx1"/>
            </w14:solidFill>
          </w14:textFill>
        </w:rPr>
        <w:t>采购</w:t>
      </w:r>
      <w:r>
        <w:rPr>
          <w:rFonts w:hint="eastAsia" w:ascii="宋体" w:hAnsi="宋体" w:eastAsia="宋体" w:cs="宋体"/>
          <w:color w:val="000000" w:themeColor="text1"/>
          <w:spacing w:val="0"/>
          <w:position w:val="0"/>
          <w:sz w:val="21"/>
          <w:shd w:val="clear" w:fill="auto"/>
          <w:lang w:val="en-US" w:eastAsia="zh-CN"/>
          <w14:textFill>
            <w14:solidFill>
              <w14:schemeClr w14:val="tx1"/>
            </w14:solidFill>
          </w14:textFill>
        </w:rPr>
        <w:t>法</w:t>
      </w:r>
      <w:r>
        <w:rPr>
          <w:rFonts w:ascii="宋体" w:hAnsi="宋体" w:eastAsia="宋体" w:cs="宋体"/>
          <w:color w:val="000000" w:themeColor="text1"/>
          <w:spacing w:val="0"/>
          <w:position w:val="0"/>
          <w:sz w:val="21"/>
          <w:shd w:val="clear" w:fill="auto"/>
          <w14:textFill>
            <w14:solidFill>
              <w14:schemeClr w14:val="tx1"/>
            </w14:solidFill>
          </w14:textFill>
        </w:rPr>
        <w:t>》、《中华人民共和国</w:t>
      </w:r>
      <w:r>
        <w:rPr>
          <w:rFonts w:hint="eastAsia" w:ascii="宋体" w:hAnsi="宋体" w:eastAsia="宋体" w:cs="宋体"/>
          <w:color w:val="000000" w:themeColor="text1"/>
          <w:spacing w:val="0"/>
          <w:position w:val="0"/>
          <w:sz w:val="21"/>
          <w:shd w:val="clear" w:fill="auto"/>
          <w:lang w:val="en-US" w:eastAsia="zh-CN"/>
          <w14:textFill>
            <w14:solidFill>
              <w14:schemeClr w14:val="tx1"/>
            </w14:solidFill>
          </w14:textFill>
        </w:rPr>
        <w:t>民法典</w:t>
      </w:r>
      <w:r>
        <w:rPr>
          <w:rFonts w:ascii="宋体" w:hAnsi="宋体" w:eastAsia="宋体" w:cs="宋体"/>
          <w:color w:val="000000" w:themeColor="text1"/>
          <w:spacing w:val="0"/>
          <w:position w:val="0"/>
          <w:sz w:val="21"/>
          <w:shd w:val="clear" w:fill="auto"/>
          <w14:textFill>
            <w14:solidFill>
              <w14:schemeClr w14:val="tx1"/>
            </w14:solidFill>
          </w14:textFill>
        </w:rPr>
        <w:t>》之规定，经甲乙双方充分协商，特订立本合同，以便共同遵守。</w:t>
      </w:r>
    </w:p>
    <w:p w14:paraId="3EBDDE29">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第一条</w:t>
      </w:r>
      <w:r>
        <w:rPr>
          <w:rFonts w:ascii="宋体" w:hAnsi="宋体" w:eastAsia="宋体" w:cs="宋体"/>
          <w:color w:val="000000" w:themeColor="text1"/>
          <w:spacing w:val="0"/>
          <w:position w:val="0"/>
          <w:sz w:val="21"/>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产品的名称、品种、规格、数量和价格：（若产品过多则见附表，如有附表则必须加盖印章）</w:t>
      </w:r>
    </w:p>
    <w:tbl>
      <w:tblPr>
        <w:tblStyle w:val="15"/>
        <w:tblW w:w="0" w:type="auto"/>
        <w:tblInd w:w="108" w:type="dxa"/>
        <w:tblLayout w:type="autofit"/>
        <w:tblCellMar>
          <w:top w:w="0" w:type="dxa"/>
          <w:left w:w="10" w:type="dxa"/>
          <w:bottom w:w="0" w:type="dxa"/>
          <w:right w:w="10" w:type="dxa"/>
        </w:tblCellMar>
      </w:tblPr>
      <w:tblGrid>
        <w:gridCol w:w="1867"/>
        <w:gridCol w:w="1544"/>
        <w:gridCol w:w="854"/>
        <w:gridCol w:w="854"/>
        <w:gridCol w:w="1006"/>
        <w:gridCol w:w="1209"/>
        <w:gridCol w:w="1080"/>
      </w:tblGrid>
      <w:tr w14:paraId="2B460A96">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1704D1D">
            <w:pPr>
              <w:spacing w:before="0" w:after="0" w:line="360" w:lineRule="auto"/>
              <w:ind w:left="0" w:right="0" w:firstLine="42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产品名称</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5002116">
            <w:pPr>
              <w:spacing w:before="0" w:after="0" w:line="360" w:lineRule="auto"/>
              <w:ind w:left="0" w:right="0" w:firstLine="42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规格型号</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602EFD4">
            <w:pPr>
              <w:spacing w:before="0" w:after="0" w:line="360" w:lineRule="auto"/>
              <w:ind w:right="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单位</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8D4A335">
            <w:pPr>
              <w:spacing w:before="0" w:after="0" w:line="360" w:lineRule="auto"/>
              <w:ind w:right="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数量</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93555FB">
            <w:pPr>
              <w:spacing w:before="0" w:after="0" w:line="360" w:lineRule="auto"/>
              <w:ind w:right="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单价</w:t>
            </w: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0EB637C">
            <w:pPr>
              <w:spacing w:before="0" w:after="0" w:line="360" w:lineRule="auto"/>
              <w:ind w:left="0" w:right="0" w:firstLine="42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小计</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B23BEAC">
            <w:pPr>
              <w:spacing w:before="0" w:after="0" w:line="360" w:lineRule="auto"/>
              <w:ind w:left="0" w:right="0" w:firstLine="42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备注</w:t>
            </w:r>
          </w:p>
        </w:tc>
      </w:tr>
      <w:tr w14:paraId="13AD3712">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8162B80">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2438878">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8E5FF27">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1A9390B">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A7BABEA">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F536FB0">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B949F80">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r>
      <w:tr w14:paraId="50B09DF9">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8A4DA6C">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61A2EA0">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969488C">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C39BF4B">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DABB780">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E3AD6EC">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D9C26D6">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r>
      <w:tr w14:paraId="41515D67">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0E46008">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F0707EF">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9378D17">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A3564B9">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895E2A0">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82CECB3">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5421828">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r>
      <w:tr w14:paraId="48C553CF">
        <w:tblPrEx>
          <w:tblCellMar>
            <w:top w:w="0" w:type="dxa"/>
            <w:left w:w="10" w:type="dxa"/>
            <w:bottom w:w="0" w:type="dxa"/>
            <w:right w:w="10" w:type="dxa"/>
          </w:tblCellMar>
        </w:tblPrEx>
        <w:trPr>
          <w:trHeight w:val="0" w:hRule="atLeast"/>
        </w:trPr>
        <w:tc>
          <w:tcPr>
            <w:tcW w:w="88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06F1FB0">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合同总价款（大小写）：</w:t>
            </w:r>
          </w:p>
          <w:p w14:paraId="7ABB504D">
            <w:pPr>
              <w:spacing w:before="0" w:after="0" w:line="360" w:lineRule="auto"/>
              <w:ind w:left="0" w:right="0" w:firstLine="420"/>
              <w:jc w:val="both"/>
              <w:rPr>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备注：上述产品报价含产品生产、运输</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&lt;</w:t>
            </w:r>
            <w:r>
              <w:rPr>
                <w:rFonts w:ascii="宋体" w:hAnsi="宋体" w:eastAsia="宋体" w:cs="宋体"/>
                <w:color w:val="000000" w:themeColor="text1"/>
                <w:spacing w:val="0"/>
                <w:position w:val="0"/>
                <w:sz w:val="21"/>
                <w:shd w:val="clear" w:fill="auto"/>
                <w14:textFill>
                  <w14:solidFill>
                    <w14:schemeClr w14:val="tx1"/>
                  </w14:solidFill>
                </w14:textFill>
              </w:rPr>
              <w:t>送达至甲方指定地点并下货</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&gt;</w:t>
            </w:r>
            <w:r>
              <w:rPr>
                <w:rFonts w:ascii="宋体" w:hAnsi="宋体" w:eastAsia="宋体" w:cs="宋体"/>
                <w:color w:val="000000" w:themeColor="text1"/>
                <w:spacing w:val="0"/>
                <w:position w:val="0"/>
                <w:sz w:val="21"/>
                <w:shd w:val="clear" w:fill="auto"/>
                <w14:textFill>
                  <w14:solidFill>
                    <w14:schemeClr w14:val="tx1"/>
                  </w14:solidFill>
                </w14:textFill>
              </w:rPr>
              <w:t>、安装、调试、检验及售后服务、税金、劳保基金、人员培训等费用。</w:t>
            </w:r>
          </w:p>
        </w:tc>
      </w:tr>
    </w:tbl>
    <w:p w14:paraId="5AB74CFB">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第二条</w:t>
      </w:r>
      <w:r>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产品的技术标准（包括质量要求），按下列第（</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）项执行：</w:t>
      </w:r>
    </w:p>
    <w:p w14:paraId="7EC719BD">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①按国家标准执行；②按部颁标准执行；③若无以上标准，则应不低于同行业质量标准；④有特殊要求的，按甲乙双方在合同中商定的技术条件、样品或补充的技术要求执行；</w:t>
      </w:r>
    </w:p>
    <w:p w14:paraId="3D642B34">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hint="eastAsia" w:ascii="宋体" w:hAnsi="宋体" w:eastAsia="宋体" w:cs="宋体"/>
          <w:color w:val="000000" w:themeColor="text1"/>
          <w:spacing w:val="0"/>
          <w:position w:val="0"/>
          <w:sz w:val="21"/>
          <w:shd w:val="clear" w:fill="auto"/>
          <w14:textFill>
            <w14:solidFill>
              <w14:schemeClr w14:val="tx1"/>
            </w14:solidFill>
          </w14:textFill>
        </w:rPr>
        <w:t>乙方应在响应性文件中声明提供和交付的货物及安装技术标准严格执行</w:t>
      </w:r>
      <w:r>
        <w:rPr>
          <w:rFonts w:hint="eastAsia" w:ascii="宋体" w:hAnsi="宋体" w:eastAsia="宋体" w:cs="宋体"/>
          <w:color w:val="000000" w:themeColor="text1"/>
          <w:spacing w:val="0"/>
          <w:position w:val="0"/>
          <w:sz w:val="21"/>
          <w:shd w:val="clear" w:fill="auto"/>
          <w:lang w:val="en-US" w:eastAsia="zh-CN"/>
          <w14:textFill>
            <w14:solidFill>
              <w14:schemeClr w14:val="tx1"/>
            </w14:solidFill>
          </w14:textFill>
        </w:rPr>
        <w:t>最新发布</w:t>
      </w:r>
      <w:r>
        <w:rPr>
          <w:rFonts w:hint="eastAsia" w:ascii="宋体" w:hAnsi="宋体" w:eastAsia="宋体" w:cs="宋体"/>
          <w:color w:val="000000" w:themeColor="text1"/>
          <w:spacing w:val="0"/>
          <w:position w:val="0"/>
          <w:sz w:val="21"/>
          <w:shd w:val="clear" w:fill="auto"/>
          <w14:textFill>
            <w14:solidFill>
              <w14:schemeClr w14:val="tx1"/>
            </w14:solidFill>
          </w14:textFill>
        </w:rPr>
        <w:t>行业标准。</w:t>
      </w:r>
      <w:r>
        <w:rPr>
          <w:rFonts w:ascii="宋体" w:hAnsi="宋体" w:eastAsia="宋体" w:cs="宋体"/>
          <w:color w:val="000000" w:themeColor="text1"/>
          <w:spacing w:val="0"/>
          <w:position w:val="0"/>
          <w:sz w:val="21"/>
          <w:shd w:val="clear" w:fill="auto"/>
          <w14:textFill>
            <w14:solidFill>
              <w14:schemeClr w14:val="tx1"/>
            </w14:solidFill>
          </w14:textFill>
        </w:rPr>
        <w:t>若技术标准中无相应规定，所投货物应符合相应的国际标准或原产地国家有关部门最新颁布的相应的正式标准。</w:t>
      </w:r>
    </w:p>
    <w:p w14:paraId="6CB6EFD5">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进口产品的质量标准为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w:t>
      </w:r>
    </w:p>
    <w:p w14:paraId="7BEA46DF">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324F4A0D">
      <w:pPr>
        <w:spacing w:before="0" w:after="0" w:line="360" w:lineRule="auto"/>
        <w:ind w:left="0" w:right="0" w:firstLine="420"/>
        <w:jc w:val="both"/>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第三条产品的包装标准和包装物的供应与回收                 。</w:t>
      </w:r>
    </w:p>
    <w:p w14:paraId="27A1EC9A">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（国家或行业主管部门有技术规定的，按技术规定执行；国家与行业主管部门无技术规定的，由甲乙双方商定。）</w:t>
      </w:r>
    </w:p>
    <w:p w14:paraId="20FC25D2">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【注：合同中约定的包装标准应与乙方在投标文件中承诺的一致，且投标文件应作为合同附件与合同具有同等法律效力。】</w:t>
      </w:r>
    </w:p>
    <w:p w14:paraId="61883AF0">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第四条</w:t>
      </w:r>
      <w:r>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产品的交货方法、到货地点和交货期限</w:t>
      </w:r>
    </w:p>
    <w:p w14:paraId="35A6F768">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交货方法，按下列第（</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）项执行：</w:t>
      </w:r>
    </w:p>
    <w:p w14:paraId="4184A48A">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①乙方送货上门；②乙方代运；③甲方自提自运。</w:t>
      </w:r>
    </w:p>
    <w:p w14:paraId="4985BD99">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到货地点：</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甲方指定的任何地点，安装并调试</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w:t>
      </w:r>
    </w:p>
    <w:p w14:paraId="2CA85505">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产品的交货期限</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宋体" w:hAnsi="宋体" w:eastAsia="宋体" w:cs="宋体"/>
          <w:color w:val="000000" w:themeColor="text1"/>
          <w:spacing w:val="0"/>
          <w:position w:val="0"/>
          <w:sz w:val="21"/>
          <w:shd w:val="clear" w:fill="auto"/>
          <w14:textFill>
            <w14:solidFill>
              <w14:schemeClr w14:val="tx1"/>
            </w14:solidFill>
          </w14:textFill>
        </w:rPr>
        <w:t>。</w:t>
      </w:r>
    </w:p>
    <w:p w14:paraId="3FAF2E2D">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第五条</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合同总价款</w:t>
      </w:r>
    </w:p>
    <w:p w14:paraId="47F51ABF">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合同总价款（大小写）：</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p>
    <w:p w14:paraId="0FAB4BAF">
      <w:pPr>
        <w:numPr>
          <w:ilvl w:val="0"/>
          <w:numId w:val="26"/>
        </w:numPr>
        <w:tabs>
          <w:tab w:val="left" w:pos="1125"/>
        </w:tabs>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付款条件</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p>
    <w:p w14:paraId="58B46DA3">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本合同以人民币付款。</w:t>
      </w:r>
    </w:p>
    <w:p w14:paraId="5C378E33">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该项目是否实行预付款：</w:t>
      </w:r>
    </w:p>
    <w:p w14:paraId="7E358B71">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实行预付款的条件和比例：</w:t>
      </w:r>
    </w:p>
    <w:p w14:paraId="6F962B2A">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合同款项结算方式和支付比例：</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p>
    <w:p w14:paraId="0A350C36">
      <w:pPr>
        <w:spacing w:before="0" w:after="0" w:line="360" w:lineRule="auto"/>
        <w:ind w:left="0" w:right="0" w:firstLine="420"/>
        <w:jc w:val="both"/>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w:t>
      </w:r>
      <w:r>
        <w:rPr>
          <w:rFonts w:ascii="宋体" w:hAnsi="宋体" w:eastAsia="宋体" w:cs="宋体"/>
          <w:color w:val="000000" w:themeColor="text1"/>
          <w:spacing w:val="0"/>
          <w:position w:val="0"/>
          <w:sz w:val="21"/>
          <w:shd w:val="clear" w:fill="auto"/>
          <w14:textFill>
            <w14:solidFill>
              <w14:schemeClr w14:val="tx1"/>
            </w14:solidFill>
          </w14:textFill>
        </w:rPr>
        <w:t>具体付款方式</w:t>
      </w:r>
      <w:r>
        <w:rPr>
          <w:rFonts w:ascii="宋体" w:hAnsi="宋体" w:eastAsia="宋体" w:cs="宋体"/>
          <w:color w:val="000000" w:themeColor="text1"/>
          <w:spacing w:val="0"/>
          <w:position w:val="0"/>
          <w:sz w:val="21"/>
          <w:u w:val="single"/>
          <w:shd w:val="clear" w:fill="auto"/>
          <w14:textFill>
            <w14:solidFill>
              <w14:schemeClr w14:val="tx1"/>
            </w14:solidFill>
          </w14:textFill>
        </w:rPr>
        <w:t>按投标人须知前附表以及采、购双方的具体约定</w:t>
      </w:r>
    </w:p>
    <w:p w14:paraId="53390C42">
      <w:pPr>
        <w:numPr>
          <w:ilvl w:val="0"/>
          <w:numId w:val="27"/>
        </w:numPr>
        <w:tabs>
          <w:tab w:val="left" w:pos="1125"/>
        </w:tabs>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验收方法</w:t>
      </w:r>
    </w:p>
    <w:p w14:paraId="64B626D5">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乙方安装调试后，在</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天内通知甲方组织验收，采购代理机构保留受托参与本项目验收的权利。验收不合格的，乙方应负责重新提供达到本合同约定的质量要求的产品。</w:t>
      </w:r>
    </w:p>
    <w:p w14:paraId="1C72DD8C">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甲、乙双方应严格履行合同有关条款，如果验收过程中发现乙方在没有征得采购人同意的情况下擅自变更合同标的物，将拒绝通过验收，由此引起的一切后果及损失由乙方承担。</w:t>
      </w:r>
    </w:p>
    <w:p w14:paraId="13F45252">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156B9037">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4</w:t>
      </w:r>
      <w:r>
        <w:rPr>
          <w:rFonts w:ascii="宋体" w:hAnsi="宋体" w:eastAsia="宋体" w:cs="宋体"/>
          <w:color w:val="000000" w:themeColor="text1"/>
          <w:spacing w:val="0"/>
          <w:position w:val="0"/>
          <w:sz w:val="21"/>
          <w:shd w:val="clear" w:fill="auto"/>
          <w14:textFill>
            <w14:solidFill>
              <w14:schemeClr w14:val="tx1"/>
            </w14:solidFill>
          </w14:textFill>
        </w:rPr>
        <w:t>、甲方视情况可以邀请参加本项目的其他投标人或者第三方机构参与验收，参与验收的投标人或者第三方机构的意见作为验收书的参考资料一并存档。</w:t>
      </w:r>
    </w:p>
    <w:p w14:paraId="205A4CFC">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涉及安全、消防、环保等其他需要由质检或行业主管部门进行验收的项目，必须邀请相关部门或相关专家参与验收。</w:t>
      </w:r>
    </w:p>
    <w:p w14:paraId="4197E8AF">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检测、验收费用承担方式：</w:t>
      </w:r>
    </w:p>
    <w:p w14:paraId="38492DDE">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第八条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对产品提出异议的时间和办法</w:t>
      </w:r>
    </w:p>
    <w:p w14:paraId="06CE8F89">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甲方在验收中，如果发现产品不符合合同约定的，应一面妥为保管，一面在</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工作日内向乙方书面提出异议，并抄送采购代理机构，具体说明产品不符合规定的内容并附相关验收材料，同时提出不符合规定产品的处理意见。</w:t>
      </w:r>
    </w:p>
    <w:p w14:paraId="761CF40B">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甲方因使用、保管、保养不善等造成产品质量下降的，不得提出异议。</w:t>
      </w:r>
    </w:p>
    <w:p w14:paraId="2165251B">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乙方在接到甲方异议后，应在</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工作日内负责处理，否则，即视为默认甲方提出的异议和处理意见。</w:t>
      </w:r>
    </w:p>
    <w:p w14:paraId="36A447FB">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第九条</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乙方应提供完善周到的技术支持和售后服务，否则甲方视情节轻重从乙方的质量保证金中扣除部分或全部补偿甲方。</w:t>
      </w:r>
    </w:p>
    <w:p w14:paraId="46EE0A85">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保修</w:t>
      </w:r>
    </w:p>
    <w:p w14:paraId="112C0093">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乙方对其所提供的货物免费保修</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年，保修期从</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开始。乙方应在接到报修通知后</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天内上门维修，负责更换有瑕疵的货物、部件或提供相应的质量保证期内的服务。由此造成的损失，甲方保留索赔的权利。</w:t>
      </w:r>
    </w:p>
    <w:p w14:paraId="505B37EC">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如果乙方在收到报修通知后</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天内没有弥补缺陷，甲方可采取必要的补救措施，但费用和风险由乙方承担。</w:t>
      </w:r>
    </w:p>
    <w:p w14:paraId="7DFD4FEA">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维修</w:t>
      </w:r>
    </w:p>
    <w:p w14:paraId="3F069CF0">
      <w:pPr>
        <w:spacing w:before="0" w:after="12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保修期届满后，乙方应对其提供的货物负有维修义务，但所涉及的费用由甲方承担。</w:t>
      </w:r>
    </w:p>
    <w:p w14:paraId="2CF3D527">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第十条</w:t>
      </w:r>
      <w:r>
        <w:rPr>
          <w:rFonts w:ascii="宋体" w:hAnsi="宋体" w:eastAsia="宋体" w:cs="宋体"/>
          <w:color w:val="000000" w:themeColor="text1"/>
          <w:spacing w:val="0"/>
          <w:position w:val="0"/>
          <w:sz w:val="21"/>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乙方的违约责任</w:t>
      </w:r>
    </w:p>
    <w:p w14:paraId="1234E152">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乙方不能交货的，应向甲方偿付不能交货部分货款的</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（通用产品的幅度为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，专用产品的幅度为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10%</w:t>
      </w:r>
      <w:r>
        <w:rPr>
          <w:rFonts w:ascii="宋体" w:hAnsi="宋体" w:eastAsia="宋体" w:cs="宋体"/>
          <w:color w:val="000000" w:themeColor="text1"/>
          <w:spacing w:val="0"/>
          <w:position w:val="0"/>
          <w:sz w:val="21"/>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30%</w:t>
      </w:r>
      <w:r>
        <w:rPr>
          <w:rFonts w:ascii="宋体" w:hAnsi="宋体" w:eastAsia="宋体" w:cs="宋体"/>
          <w:color w:val="000000" w:themeColor="text1"/>
          <w:spacing w:val="0"/>
          <w:position w:val="0"/>
          <w:sz w:val="21"/>
          <w:shd w:val="clear" w:fill="auto"/>
          <w14:textFill>
            <w14:solidFill>
              <w14:schemeClr w14:val="tx1"/>
            </w14:solidFill>
          </w14:textFill>
        </w:rPr>
        <w:t>）的违约金。</w:t>
      </w:r>
    </w:p>
    <w:p w14:paraId="11104747">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乙方所交产品不符合合同规定的，如果甲方同意利用，应当按质论价；如果甲方不能利用的，应根据产品的具体情况，由乙方负责包换或包修，并承担修理、调换或退货而支付的实际费用</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w:t>
      </w:r>
      <w:r>
        <w:rPr>
          <w:rFonts w:ascii="宋体" w:hAnsi="宋体" w:eastAsia="宋体" w:cs="宋体"/>
          <w:color w:val="000000" w:themeColor="text1"/>
          <w:spacing w:val="0"/>
          <w:position w:val="0"/>
          <w:sz w:val="21"/>
          <w:shd w:val="clear" w:fill="auto"/>
          <w14:textFill>
            <w14:solidFill>
              <w14:schemeClr w14:val="tx1"/>
            </w14:solidFill>
          </w14:textFill>
        </w:rPr>
        <w:t>同时，乙方应按规定，对更换件相应延长质量保证期，并赔偿甲方相应的损失。乙方不能修理或者不能调换的，按不能交货处理。</w:t>
      </w:r>
    </w:p>
    <w:p w14:paraId="7408364A">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6AED5B56">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4.</w:t>
      </w:r>
      <w:r>
        <w:rPr>
          <w:rFonts w:ascii="宋体" w:hAnsi="宋体" w:eastAsia="宋体" w:cs="宋体"/>
          <w:color w:val="000000" w:themeColor="text1"/>
          <w:spacing w:val="0"/>
          <w:position w:val="0"/>
          <w:sz w:val="21"/>
          <w:shd w:val="clear" w:fill="auto"/>
          <w14:textFill>
            <w14:solidFill>
              <w14:schemeClr w14:val="tx1"/>
            </w14:solidFill>
          </w14:textFill>
        </w:rPr>
        <w:t>如果乙方没有按照规定的时间交货、完成货物安装和提供服务，应向甲方支付违约金，违约金从货款中扣除，按每周迟交货物或未提供服务交货价的</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0.5%</w:t>
      </w:r>
      <w:r>
        <w:rPr>
          <w:rFonts w:ascii="宋体" w:hAnsi="宋体" w:eastAsia="宋体" w:cs="宋体"/>
          <w:color w:val="000000" w:themeColor="text1"/>
          <w:spacing w:val="0"/>
          <w:position w:val="0"/>
          <w:sz w:val="21"/>
          <w:shd w:val="clear" w:fill="auto"/>
          <w14:textFill>
            <w14:solidFill>
              <w14:schemeClr w14:val="tx1"/>
            </w14:solidFill>
          </w14:textFill>
        </w:rPr>
        <w:t>计收。但违约金的最高限额为迟交货物或提供服务合同价的</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。一周按</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7</w:t>
      </w:r>
      <w:r>
        <w:rPr>
          <w:rFonts w:ascii="宋体" w:hAnsi="宋体" w:eastAsia="宋体" w:cs="宋体"/>
          <w:color w:val="000000" w:themeColor="text1"/>
          <w:spacing w:val="0"/>
          <w:position w:val="0"/>
          <w:sz w:val="21"/>
          <w:shd w:val="clear" w:fill="auto"/>
          <w14:textFill>
            <w14:solidFill>
              <w14:schemeClr w14:val="tx1"/>
            </w14:solidFill>
          </w14:textFill>
        </w:rPr>
        <w:t>天计算，不足</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7</w:t>
      </w:r>
      <w:r>
        <w:rPr>
          <w:rFonts w:ascii="宋体" w:hAnsi="宋体" w:eastAsia="宋体" w:cs="宋体"/>
          <w:color w:val="000000" w:themeColor="text1"/>
          <w:spacing w:val="0"/>
          <w:position w:val="0"/>
          <w:sz w:val="21"/>
          <w:shd w:val="clear" w:fill="auto"/>
          <w14:textFill>
            <w14:solidFill>
              <w14:schemeClr w14:val="tx1"/>
            </w14:solidFill>
          </w14:textFill>
        </w:rPr>
        <w:t>天按一周计算。如果达到最高限额，甲方应考虑终止合同，由此给甲方造成的损失由乙方承担。</w:t>
      </w:r>
    </w:p>
    <w:p w14:paraId="2506232E">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乙方提前交货的产品、多交的产品和不符合合同规定的产品，甲方在代保管期内实际支付的保管、保养等费用以及非因甲方保管不善而发生的损失，应当由乙方承担。</w:t>
      </w:r>
    </w:p>
    <w:p w14:paraId="15C33A68">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6.</w:t>
      </w:r>
      <w:r>
        <w:rPr>
          <w:rFonts w:ascii="宋体" w:hAnsi="宋体" w:eastAsia="宋体" w:cs="宋体"/>
          <w:color w:val="000000" w:themeColor="text1"/>
          <w:spacing w:val="0"/>
          <w:position w:val="0"/>
          <w:sz w:val="21"/>
          <w:shd w:val="clear" w:fill="auto"/>
          <w14:textFill>
            <w14:solidFill>
              <w14:schemeClr w14:val="tx1"/>
            </w14:solidFill>
          </w14:textFill>
        </w:rPr>
        <w:t>乙方应对其所提供的货物承担所有权担保责任，并应保证甲方在中华人民共和国内使用该货物时不侵犯第三人的知识产权。否则乙方应承担由此引起的一切法律责任及费用。</w:t>
      </w:r>
    </w:p>
    <w:p w14:paraId="5FB2324C">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7.</w:t>
      </w:r>
      <w:r>
        <w:rPr>
          <w:rFonts w:ascii="宋体" w:hAnsi="宋体" w:eastAsia="宋体" w:cs="宋体"/>
          <w:color w:val="000000" w:themeColor="text1"/>
          <w:spacing w:val="0"/>
          <w:position w:val="0"/>
          <w:sz w:val="21"/>
          <w:shd w:val="clear" w:fill="auto"/>
          <w14:textFill>
            <w14:solidFill>
              <w14:schemeClr w14:val="tx1"/>
            </w14:solidFill>
          </w14:textFill>
        </w:rPr>
        <w:t>任何一方未经对方同意而单方面终止合同的，应向对方赔偿相当于本合同总价款</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违约金。</w:t>
      </w:r>
    </w:p>
    <w:p w14:paraId="53EE7599">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第十一条</w:t>
      </w:r>
      <w:r>
        <w:rPr>
          <w:rFonts w:ascii="宋体" w:hAnsi="宋体" w:eastAsia="宋体" w:cs="宋体"/>
          <w:color w:val="000000" w:themeColor="text1"/>
          <w:spacing w:val="0"/>
          <w:position w:val="0"/>
          <w:sz w:val="21"/>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甲方的违约责任</w:t>
      </w:r>
    </w:p>
    <w:p w14:paraId="2702CA98">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甲方中途退货，应向乙方偿付退货部分货款</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w:t>
      </w:r>
      <w:r>
        <w:rPr>
          <w:rFonts w:ascii="宋体" w:hAnsi="宋体" w:eastAsia="宋体" w:cs="宋体"/>
          <w:color w:val="000000" w:themeColor="text1"/>
          <w:spacing w:val="0"/>
          <w:position w:val="0"/>
          <w:sz w:val="21"/>
          <w:shd w:val="clear" w:fill="auto"/>
          <w14:textFill>
            <w14:solidFill>
              <w14:schemeClr w14:val="tx1"/>
            </w14:solidFill>
          </w14:textFill>
        </w:rPr>
        <w:t>（通用产品的幅度为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1%~5%</w:t>
      </w:r>
      <w:r>
        <w:rPr>
          <w:rFonts w:ascii="宋体" w:hAnsi="宋体" w:eastAsia="宋体" w:cs="宋体"/>
          <w:color w:val="000000" w:themeColor="text1"/>
          <w:spacing w:val="0"/>
          <w:position w:val="0"/>
          <w:sz w:val="21"/>
          <w:shd w:val="clear" w:fill="auto"/>
          <w14:textFill>
            <w14:solidFill>
              <w14:schemeClr w14:val="tx1"/>
            </w14:solidFill>
          </w14:textFill>
        </w:rPr>
        <w:t>专用产品的幅度为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15%-30%</w:t>
      </w:r>
      <w:r>
        <w:rPr>
          <w:rFonts w:ascii="宋体" w:hAnsi="宋体" w:eastAsia="宋体" w:cs="宋体"/>
          <w:color w:val="000000" w:themeColor="text1"/>
          <w:spacing w:val="0"/>
          <w:position w:val="0"/>
          <w:sz w:val="21"/>
          <w:shd w:val="clear" w:fill="auto"/>
          <w14:textFill>
            <w14:solidFill>
              <w14:schemeClr w14:val="tx1"/>
            </w14:solidFill>
          </w14:textFill>
        </w:rPr>
        <w:t>）的违约金。</w:t>
      </w:r>
    </w:p>
    <w:p w14:paraId="6685C27E">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甲方违反合同规定拒绝接货的，应当承担由此造成的损失。</w:t>
      </w:r>
    </w:p>
    <w:p w14:paraId="7DD25F37">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3. </w:t>
      </w:r>
      <w:r>
        <w:rPr>
          <w:rFonts w:ascii="宋体" w:hAnsi="宋体" w:eastAsia="宋体" w:cs="宋体"/>
          <w:color w:val="000000" w:themeColor="text1"/>
          <w:spacing w:val="0"/>
          <w:position w:val="0"/>
          <w:sz w:val="21"/>
          <w:shd w:val="clear" w:fill="auto"/>
          <w14:textFill>
            <w14:solidFill>
              <w14:schemeClr w14:val="tx1"/>
            </w14:solidFill>
          </w14:textFill>
        </w:rPr>
        <w:t>甲方未按照合同约定支付货款，应向乙方违约金</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元。</w:t>
      </w:r>
    </w:p>
    <w:p w14:paraId="70C8B17E">
      <w:pPr>
        <w:spacing w:before="0" w:after="0" w:line="360" w:lineRule="auto"/>
        <w:ind w:left="0" w:right="0" w:firstLine="422"/>
        <w:jc w:val="both"/>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第十二条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不可抗力</w:t>
      </w:r>
    </w:p>
    <w:p w14:paraId="64524EC0">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3F7DAD97">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34E912CD">
      <w:pPr>
        <w:spacing w:before="0" w:after="0" w:line="360" w:lineRule="auto"/>
        <w:ind w:left="0" w:right="0" w:firstLine="422"/>
        <w:jc w:val="both"/>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第十三条</w:t>
      </w:r>
      <w:r>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履约（或质量）保证金</w:t>
      </w:r>
    </w:p>
    <w:p w14:paraId="38B3C6CC">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本项目不收取履约保证金。确需收取履约保证金的，甲方不得要求乙方以现款的形式提供。乙方提供的履约保证金按规定格式以银行保函形式提供，与此有关的费用由卖方承担。</w:t>
      </w:r>
    </w:p>
    <w:p w14:paraId="16C97871">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若确需质量保证金的，质量保证金不得超过合同总价款的</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w:t>
      </w:r>
    </w:p>
    <w:p w14:paraId="20E0CDD9">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如乙方未能履行其合同规定的任何义务，甲方有权从履约保证金中取得补偿。</w:t>
      </w:r>
    </w:p>
    <w:p w14:paraId="74900580">
      <w:pPr>
        <w:spacing w:before="0" w:after="0" w:line="360" w:lineRule="auto"/>
        <w:ind w:left="0" w:right="0" w:firstLine="422"/>
        <w:jc w:val="both"/>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第十四条</w:t>
      </w:r>
      <w:r>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转让与分包</w:t>
      </w:r>
    </w:p>
    <w:p w14:paraId="5F4A02AD">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除甲方事先书面同意外，乙方不得部分转让或全部转让其应履行的合同义务。</w:t>
      </w:r>
    </w:p>
    <w:p w14:paraId="1B9B80F2">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乙方应在投标文件中或以其他书面形式对甲方确认本合同项下所授予的所有分包合同。但该确认不解除乙方承担的本合同下的任何责任或义务。意即在本合同项下，乙方对甲方负总责。</w:t>
      </w:r>
    </w:p>
    <w:p w14:paraId="554DA251">
      <w:pPr>
        <w:spacing w:before="0" w:after="0" w:line="360" w:lineRule="auto"/>
        <w:ind w:left="0" w:right="0" w:firstLine="422"/>
        <w:jc w:val="both"/>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第十五条</w:t>
      </w:r>
      <w:r>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合同文件及资料的使用</w:t>
      </w:r>
    </w:p>
    <w:p w14:paraId="79FF7DF6">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乙方在未经甲方同意的情况下，不得将合同、合同中的规定、有关计划、图纸、样本或甲方为上述内容向乙方提供的资料透露给任何人。</w:t>
      </w:r>
    </w:p>
    <w:p w14:paraId="36D7A293">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除非执行合同需要，在事先未得到甲方同意的情况下，乙方不得使用前款所列的任何文件和资料。</w:t>
      </w:r>
    </w:p>
    <w:p w14:paraId="55965BC6">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第十六条 </w:t>
      </w:r>
      <w:r>
        <w:rPr>
          <w:rFonts w:ascii="宋体" w:hAnsi="宋体" w:eastAsia="宋体" w:cs="宋体"/>
          <w:color w:val="000000" w:themeColor="text1"/>
          <w:spacing w:val="0"/>
          <w:position w:val="0"/>
          <w:sz w:val="21"/>
          <w:shd w:val="clear" w:fill="auto"/>
          <w14:textFill>
            <w14:solidFill>
              <w14:schemeClr w14:val="tx1"/>
            </w14:solidFill>
          </w14:textFill>
        </w:rPr>
        <w:t>合同纠纷调处</w:t>
      </w:r>
    </w:p>
    <w:p w14:paraId="4CBB0351">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按本合同规定应该偿付的违约金、赔偿金、保管保养费和各种经济损失，应当在明确责任后</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10</w:t>
      </w:r>
      <w:r>
        <w:rPr>
          <w:rFonts w:ascii="宋体" w:hAnsi="宋体" w:eastAsia="宋体" w:cs="宋体"/>
          <w:color w:val="000000" w:themeColor="text1"/>
          <w:spacing w:val="0"/>
          <w:position w:val="0"/>
          <w:sz w:val="21"/>
          <w:shd w:val="clear" w:fill="auto"/>
          <w14:textFill>
            <w14:solidFill>
              <w14:schemeClr w14:val="tx1"/>
            </w14:solidFill>
          </w14:textFill>
        </w:rPr>
        <w:t>天内，按银行规定的结算办法付清，否则按逾期付款处理。但任何一方不得自行扣发货物或扣付货款来充抵。</w:t>
      </w:r>
    </w:p>
    <w:p w14:paraId="43804420">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本合同如发生纠纷，当事人双方应当及时协商解决，协商不成时，任何一方均可请本项目政府采购监督管理部门调解，调解不成，按以下第（</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）项方式处理：①根据《中华人民共和国仲裁法》的规定向</w:t>
      </w:r>
      <w:r>
        <w:rPr>
          <w:rFonts w:ascii="宋体" w:hAnsi="宋体" w:eastAsia="宋体" w:cs="宋体"/>
          <w:b/>
          <w:color w:val="000000" w:themeColor="text1"/>
          <w:spacing w:val="0"/>
          <w:position w:val="0"/>
          <w:sz w:val="21"/>
          <w:u w:val="single"/>
          <w:shd w:val="clear" w:fill="auto"/>
          <w14:textFill>
            <w14:solidFill>
              <w14:schemeClr w14:val="tx1"/>
            </w14:solidFill>
          </w14:textFill>
        </w:rPr>
        <w:t>周口仲裁委员会</w:t>
      </w:r>
      <w:r>
        <w:rPr>
          <w:rFonts w:ascii="宋体" w:hAnsi="宋体" w:eastAsia="宋体" w:cs="宋体"/>
          <w:color w:val="000000" w:themeColor="text1"/>
          <w:spacing w:val="0"/>
          <w:position w:val="0"/>
          <w:sz w:val="21"/>
          <w:shd w:val="clear" w:fill="auto"/>
          <w14:textFill>
            <w14:solidFill>
              <w14:schemeClr w14:val="tx1"/>
            </w14:solidFill>
          </w14:textFill>
        </w:rPr>
        <w:t>申请仲裁。②向合同签订地有级别管辖权的人民法院起诉。</w:t>
      </w:r>
    </w:p>
    <w:p w14:paraId="68087776">
      <w:pPr>
        <w:widowControl w:val="0"/>
        <w:spacing w:before="0" w:after="0" w:line="30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、甲、乙双方均有权利向本项目具有监管职能的政府采购监督管理部门举报反映对方在合同履约中的违法违纪行为。</w:t>
      </w:r>
    </w:p>
    <w:p w14:paraId="4DF33EC0">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第十七条</w:t>
      </w:r>
      <w:r>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下列关于周口市公共资源交易中心政府采购代理机构名称</w:t>
      </w:r>
      <w:r>
        <w:rPr>
          <w:rFonts w:ascii="宋体" w:hAnsi="宋体" w:eastAsia="宋体" w:cs="宋体"/>
          <w:color w:val="000000" w:themeColor="text1"/>
          <w:spacing w:val="0"/>
          <w:position w:val="0"/>
          <w:sz w:val="21"/>
          <w:u w:val="single"/>
          <w:shd w:val="clear" w:fill="auto"/>
          <w14:textFill>
            <w14:solidFill>
              <w14:schemeClr w14:val="tx1"/>
            </w14:solidFill>
          </w14:textFill>
        </w:rPr>
        <w:t>某项目（项目编号：某编号）</w:t>
      </w:r>
      <w:r>
        <w:rPr>
          <w:rFonts w:ascii="宋体" w:hAnsi="宋体" w:eastAsia="宋体" w:cs="宋体"/>
          <w:color w:val="000000" w:themeColor="text1"/>
          <w:spacing w:val="0"/>
          <w:position w:val="0"/>
          <w:sz w:val="21"/>
          <w:shd w:val="clear" w:fill="auto"/>
          <w14:textFill>
            <w14:solidFill>
              <w14:schemeClr w14:val="tx1"/>
            </w14:solidFill>
          </w14:textFill>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0551B341">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本合同一式</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份，甲乙双方各执</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份，自双方当事人签字盖章之日起生效。</w:t>
      </w:r>
    </w:p>
    <w:p w14:paraId="363A725B">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p>
    <w:p w14:paraId="2B72D7FD">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p>
    <w:p w14:paraId="2CF22859">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采购人（甲方）：</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（公章）</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供货人（乙方）：</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（公章）</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p>
    <w:p w14:paraId="0034D6D8">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地址：</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地址：</w:t>
      </w:r>
    </w:p>
    <w:p w14:paraId="2E5C2058">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法定代表人：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法定代表人：</w:t>
      </w:r>
    </w:p>
    <w:p w14:paraId="7B6D12D5">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委托代理人：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委托代理人：</w:t>
      </w:r>
    </w:p>
    <w:p w14:paraId="763D13DB">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电话：</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电话：</w:t>
      </w:r>
    </w:p>
    <w:p w14:paraId="00D7146B">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开户银行：</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开户银行：</w:t>
      </w:r>
    </w:p>
    <w:p w14:paraId="16F0113A">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账号：</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账号：</w:t>
      </w:r>
    </w:p>
    <w:p w14:paraId="334D905D">
      <w:pPr>
        <w:spacing w:before="0" w:after="0" w:line="640" w:lineRule="auto"/>
        <w:ind w:left="0" w:right="0" w:firstLine="1575"/>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p>
    <w:p w14:paraId="40F0FCE5">
      <w:pPr>
        <w:spacing w:before="0" w:after="0" w:line="500" w:lineRule="auto"/>
        <w:ind w:left="0" w:right="0" w:firstLine="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年</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月</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日</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年</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月</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日</w:t>
      </w:r>
    </w:p>
    <w:p w14:paraId="4B03BEF0">
      <w:pPr>
        <w:spacing w:before="0" w:after="0" w:line="240" w:lineRule="auto"/>
        <w:ind w:left="0" w:right="0" w:firstLine="321"/>
        <w:jc w:val="center"/>
        <w:rPr>
          <w:rFonts w:ascii="Times New Roman" w:hAnsi="Times New Roman" w:eastAsia="Times New Roman" w:cs="Times New Roman"/>
          <w:b/>
          <w:color w:val="000000" w:themeColor="text1"/>
          <w:spacing w:val="0"/>
          <w:position w:val="0"/>
          <w:sz w:val="32"/>
          <w:shd w:val="clear" w:fill="auto"/>
          <w14:textFill>
            <w14:solidFill>
              <w14:schemeClr w14:val="tx1"/>
            </w14:solidFill>
          </w14:textFill>
        </w:rPr>
      </w:pPr>
    </w:p>
    <w:p w14:paraId="43C866DE">
      <w:pPr>
        <w:spacing w:before="0" w:after="0" w:line="240" w:lineRule="auto"/>
        <w:ind w:left="0" w:right="0" w:firstLine="42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sectPr>
      <w:footerReference r:id="rId3" w:type="default"/>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940B66-4CCC-4F60-BBF3-A50AC1E196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952A89B-A2F0-48EE-B9CD-E3D7A3AA35FA}"/>
  </w:font>
  <w:font w:name="仿宋_GB2312">
    <w:panose1 w:val="02010609030101010101"/>
    <w:charset w:val="86"/>
    <w:family w:val="auto"/>
    <w:pitch w:val="default"/>
    <w:sig w:usb0="00000001" w:usb1="080E0000" w:usb2="00000000" w:usb3="00000000" w:csb0="00040000" w:csb1="00000000"/>
    <w:embedRegular r:id="rId3" w:fontKey="{9FD4B9DD-0674-426E-A547-EF0C19BA06E8}"/>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A00002AF" w:usb1="400078FB" w:usb2="00000000" w:usb3="00000000" w:csb0="6000009F" w:csb1="DFD70000"/>
    <w:embedRegular r:id="rId4" w:fontKey="{223F6199-527C-4739-8358-B45C30177BF4}"/>
  </w:font>
  <w:font w:name="微软简标宋">
    <w:altName w:val="宋体"/>
    <w:panose1 w:val="00000000000000000000"/>
    <w:charset w:val="00"/>
    <w:family w:val="auto"/>
    <w:pitch w:val="default"/>
    <w:sig w:usb0="00000000" w:usb1="00000000" w:usb2="00000000" w:usb3="00000000" w:csb0="00000000" w:csb1="00000000"/>
    <w:embedRegular r:id="rId5" w:fontKey="{671D287C-177E-4A2C-98AF-D7FC310876A1}"/>
  </w:font>
  <w:font w:name="微软雅黑">
    <w:panose1 w:val="020B0503020204020204"/>
    <w:charset w:val="86"/>
    <w:family w:val="auto"/>
    <w:pitch w:val="default"/>
    <w:sig w:usb0="80000287" w:usb1="2ACF3C50" w:usb2="00000016" w:usb3="00000000" w:csb0="0004001F" w:csb1="00000000"/>
    <w:embedRegular r:id="rId6" w:fontKey="{4A4B7E2F-FE38-496A-A32E-99867917C09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D8A7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F18E73">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7F18E7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lvl>
  </w:abstractNum>
  <w:abstractNum w:abstractNumId="1">
    <w:nsid w:val="9288B902"/>
    <w:multiLevelType w:val="singleLevel"/>
    <w:tmpl w:val="9288B902"/>
    <w:lvl w:ilvl="0" w:tentative="0">
      <w:start w:val="1"/>
      <w:numFmt w:val="bullet"/>
      <w:lvlText w:val="•"/>
      <w:lvlJc w:val="left"/>
    </w:lvl>
  </w:abstractNum>
  <w:abstractNum w:abstractNumId="2">
    <w:nsid w:val="9C8AC8EF"/>
    <w:multiLevelType w:val="singleLevel"/>
    <w:tmpl w:val="9C8AC8EF"/>
    <w:lvl w:ilvl="0" w:tentative="0">
      <w:start w:val="1"/>
      <w:numFmt w:val="bullet"/>
      <w:lvlText w:val="•"/>
      <w:lvlJc w:val="left"/>
    </w:lvl>
  </w:abstractNum>
  <w:abstractNum w:abstractNumId="3">
    <w:nsid w:val="B5E306ED"/>
    <w:multiLevelType w:val="singleLevel"/>
    <w:tmpl w:val="B5E306ED"/>
    <w:lvl w:ilvl="0" w:tentative="0">
      <w:start w:val="1"/>
      <w:numFmt w:val="bullet"/>
      <w:lvlText w:val="•"/>
      <w:lvlJc w:val="left"/>
    </w:lvl>
  </w:abstractNum>
  <w:abstractNum w:abstractNumId="4">
    <w:nsid w:val="BF205925"/>
    <w:multiLevelType w:val="singleLevel"/>
    <w:tmpl w:val="BF205925"/>
    <w:lvl w:ilvl="0" w:tentative="0">
      <w:start w:val="1"/>
      <w:numFmt w:val="bullet"/>
      <w:lvlText w:val="•"/>
      <w:lvlJc w:val="left"/>
    </w:lvl>
  </w:abstractNum>
  <w:abstractNum w:abstractNumId="5">
    <w:nsid w:val="C8879AEF"/>
    <w:multiLevelType w:val="singleLevel"/>
    <w:tmpl w:val="C8879AEF"/>
    <w:lvl w:ilvl="0" w:tentative="0">
      <w:start w:val="1"/>
      <w:numFmt w:val="bullet"/>
      <w:lvlText w:val="•"/>
      <w:lvlJc w:val="left"/>
    </w:lvl>
  </w:abstractNum>
  <w:abstractNum w:abstractNumId="6">
    <w:nsid w:val="CF092B84"/>
    <w:multiLevelType w:val="singleLevel"/>
    <w:tmpl w:val="CF092B84"/>
    <w:lvl w:ilvl="0" w:tentative="0">
      <w:start w:val="1"/>
      <w:numFmt w:val="bullet"/>
      <w:lvlText w:val="•"/>
      <w:lvlJc w:val="left"/>
    </w:lvl>
  </w:abstractNum>
  <w:abstractNum w:abstractNumId="7">
    <w:nsid w:val="D7F9FE59"/>
    <w:multiLevelType w:val="singleLevel"/>
    <w:tmpl w:val="D7F9FE59"/>
    <w:lvl w:ilvl="0" w:tentative="0">
      <w:start w:val="1"/>
      <w:numFmt w:val="bullet"/>
      <w:lvlText w:val="•"/>
      <w:lvlJc w:val="left"/>
    </w:lvl>
  </w:abstractNum>
  <w:abstractNum w:abstractNumId="8">
    <w:nsid w:val="DCBA6B53"/>
    <w:multiLevelType w:val="singleLevel"/>
    <w:tmpl w:val="DCBA6B53"/>
    <w:lvl w:ilvl="0" w:tentative="0">
      <w:start w:val="1"/>
      <w:numFmt w:val="bullet"/>
      <w:lvlText w:val="•"/>
      <w:lvlJc w:val="left"/>
    </w:lvl>
  </w:abstractNum>
  <w:abstractNum w:abstractNumId="9">
    <w:nsid w:val="DFE72032"/>
    <w:multiLevelType w:val="singleLevel"/>
    <w:tmpl w:val="DFE72032"/>
    <w:lvl w:ilvl="0" w:tentative="0">
      <w:start w:val="1"/>
      <w:numFmt w:val="chineseCounting"/>
      <w:suff w:val="space"/>
      <w:lvlText w:val="第%1章"/>
      <w:lvlJc w:val="left"/>
      <w:rPr>
        <w:rFonts w:hint="eastAsia"/>
      </w:rPr>
    </w:lvl>
  </w:abstractNum>
  <w:abstractNum w:abstractNumId="10">
    <w:nsid w:val="F4B5D9F5"/>
    <w:multiLevelType w:val="singleLevel"/>
    <w:tmpl w:val="F4B5D9F5"/>
    <w:lvl w:ilvl="0" w:tentative="0">
      <w:start w:val="1"/>
      <w:numFmt w:val="bullet"/>
      <w:lvlText w:val="•"/>
      <w:lvlJc w:val="left"/>
    </w:lvl>
  </w:abstractNum>
  <w:abstractNum w:abstractNumId="11">
    <w:nsid w:val="0053208E"/>
    <w:multiLevelType w:val="singleLevel"/>
    <w:tmpl w:val="0053208E"/>
    <w:lvl w:ilvl="0" w:tentative="0">
      <w:start w:val="1"/>
      <w:numFmt w:val="bullet"/>
      <w:lvlText w:val="•"/>
      <w:lvlJc w:val="left"/>
    </w:lvl>
  </w:abstractNum>
  <w:abstractNum w:abstractNumId="12">
    <w:nsid w:val="0248C179"/>
    <w:multiLevelType w:val="singleLevel"/>
    <w:tmpl w:val="0248C179"/>
    <w:lvl w:ilvl="0" w:tentative="0">
      <w:start w:val="1"/>
      <w:numFmt w:val="bullet"/>
      <w:lvlText w:val="•"/>
      <w:lvlJc w:val="left"/>
    </w:lvl>
  </w:abstractNum>
  <w:abstractNum w:abstractNumId="13">
    <w:nsid w:val="03D62ECE"/>
    <w:multiLevelType w:val="singleLevel"/>
    <w:tmpl w:val="03D62ECE"/>
    <w:lvl w:ilvl="0" w:tentative="0">
      <w:start w:val="1"/>
      <w:numFmt w:val="bullet"/>
      <w:lvlText w:val="•"/>
      <w:lvlJc w:val="left"/>
    </w:lvl>
  </w:abstractNum>
  <w:abstractNum w:abstractNumId="14">
    <w:nsid w:val="0E640482"/>
    <w:multiLevelType w:val="singleLevel"/>
    <w:tmpl w:val="0E640482"/>
    <w:lvl w:ilvl="0" w:tentative="0">
      <w:start w:val="1"/>
      <w:numFmt w:val="bullet"/>
      <w:lvlText w:val="•"/>
      <w:lvlJc w:val="left"/>
    </w:lvl>
  </w:abstractNum>
  <w:abstractNum w:abstractNumId="15">
    <w:nsid w:val="2470EC97"/>
    <w:multiLevelType w:val="singleLevel"/>
    <w:tmpl w:val="2470EC97"/>
    <w:lvl w:ilvl="0" w:tentative="0">
      <w:start w:val="1"/>
      <w:numFmt w:val="bullet"/>
      <w:lvlText w:val="•"/>
      <w:lvlJc w:val="left"/>
    </w:lvl>
  </w:abstractNum>
  <w:abstractNum w:abstractNumId="16">
    <w:nsid w:val="25B654F3"/>
    <w:multiLevelType w:val="singleLevel"/>
    <w:tmpl w:val="25B654F3"/>
    <w:lvl w:ilvl="0" w:tentative="0">
      <w:start w:val="1"/>
      <w:numFmt w:val="bullet"/>
      <w:lvlText w:val="•"/>
      <w:lvlJc w:val="left"/>
    </w:lvl>
  </w:abstractNum>
  <w:abstractNum w:abstractNumId="17">
    <w:nsid w:val="2A8F537B"/>
    <w:multiLevelType w:val="singleLevel"/>
    <w:tmpl w:val="2A8F537B"/>
    <w:lvl w:ilvl="0" w:tentative="0">
      <w:start w:val="1"/>
      <w:numFmt w:val="bullet"/>
      <w:lvlText w:val="•"/>
      <w:lvlJc w:val="left"/>
    </w:lvl>
  </w:abstractNum>
  <w:abstractNum w:abstractNumId="18">
    <w:nsid w:val="39A0D9AC"/>
    <w:multiLevelType w:val="singleLevel"/>
    <w:tmpl w:val="39A0D9AC"/>
    <w:lvl w:ilvl="0" w:tentative="0">
      <w:start w:val="1"/>
      <w:numFmt w:val="bullet"/>
      <w:lvlText w:val="•"/>
      <w:lvlJc w:val="left"/>
    </w:lvl>
  </w:abstractNum>
  <w:abstractNum w:abstractNumId="19">
    <w:nsid w:val="46A08BB8"/>
    <w:multiLevelType w:val="singleLevel"/>
    <w:tmpl w:val="46A08BB8"/>
    <w:lvl w:ilvl="0" w:tentative="0">
      <w:start w:val="1"/>
      <w:numFmt w:val="bullet"/>
      <w:lvlText w:val="•"/>
      <w:lvlJc w:val="left"/>
    </w:lvl>
  </w:abstractNum>
  <w:abstractNum w:abstractNumId="20">
    <w:nsid w:val="4C1BAE26"/>
    <w:multiLevelType w:val="singleLevel"/>
    <w:tmpl w:val="4C1BAE26"/>
    <w:lvl w:ilvl="0" w:tentative="0">
      <w:start w:val="1"/>
      <w:numFmt w:val="bullet"/>
      <w:lvlText w:val="•"/>
      <w:lvlJc w:val="left"/>
    </w:lvl>
  </w:abstractNum>
  <w:abstractNum w:abstractNumId="21">
    <w:nsid w:val="4D4DC07F"/>
    <w:multiLevelType w:val="singleLevel"/>
    <w:tmpl w:val="4D4DC07F"/>
    <w:lvl w:ilvl="0" w:tentative="0">
      <w:start w:val="1"/>
      <w:numFmt w:val="bullet"/>
      <w:lvlText w:val="•"/>
      <w:lvlJc w:val="left"/>
    </w:lvl>
  </w:abstractNum>
  <w:abstractNum w:abstractNumId="22">
    <w:nsid w:val="59ADCABA"/>
    <w:multiLevelType w:val="singleLevel"/>
    <w:tmpl w:val="59ADCABA"/>
    <w:lvl w:ilvl="0" w:tentative="0">
      <w:start w:val="1"/>
      <w:numFmt w:val="bullet"/>
      <w:lvlText w:val="•"/>
      <w:lvlJc w:val="left"/>
    </w:lvl>
  </w:abstractNum>
  <w:abstractNum w:abstractNumId="23">
    <w:nsid w:val="5A241D34"/>
    <w:multiLevelType w:val="singleLevel"/>
    <w:tmpl w:val="5A241D34"/>
    <w:lvl w:ilvl="0" w:tentative="0">
      <w:start w:val="1"/>
      <w:numFmt w:val="bullet"/>
      <w:lvlText w:val="•"/>
      <w:lvlJc w:val="left"/>
    </w:lvl>
  </w:abstractNum>
  <w:abstractNum w:abstractNumId="24">
    <w:nsid w:val="60382F6E"/>
    <w:multiLevelType w:val="singleLevel"/>
    <w:tmpl w:val="60382F6E"/>
    <w:lvl w:ilvl="0" w:tentative="0">
      <w:start w:val="1"/>
      <w:numFmt w:val="bullet"/>
      <w:lvlText w:val="•"/>
      <w:lvlJc w:val="left"/>
    </w:lvl>
  </w:abstractNum>
  <w:abstractNum w:abstractNumId="25">
    <w:nsid w:val="629F7852"/>
    <w:multiLevelType w:val="singleLevel"/>
    <w:tmpl w:val="629F7852"/>
    <w:lvl w:ilvl="0" w:tentative="0">
      <w:start w:val="1"/>
      <w:numFmt w:val="decimal"/>
      <w:lvlText w:val="%1."/>
      <w:lvlJc w:val="left"/>
    </w:lvl>
  </w:abstractNum>
  <w:abstractNum w:abstractNumId="26">
    <w:nsid w:val="72183CF9"/>
    <w:multiLevelType w:val="singleLevel"/>
    <w:tmpl w:val="72183CF9"/>
    <w:lvl w:ilvl="0" w:tentative="0">
      <w:start w:val="1"/>
      <w:numFmt w:val="bullet"/>
      <w:lvlText w:val="•"/>
      <w:lvlJc w:val="left"/>
    </w:lvl>
  </w:abstractNum>
  <w:num w:numId="1">
    <w:abstractNumId w:val="9"/>
  </w:num>
  <w:num w:numId="2">
    <w:abstractNumId w:val="11"/>
  </w:num>
  <w:num w:numId="3">
    <w:abstractNumId w:val="6"/>
  </w:num>
  <w:num w:numId="4">
    <w:abstractNumId w:val="22"/>
  </w:num>
  <w:num w:numId="5">
    <w:abstractNumId w:val="4"/>
  </w:num>
  <w:num w:numId="6">
    <w:abstractNumId w:val="3"/>
  </w:num>
  <w:num w:numId="7">
    <w:abstractNumId w:val="13"/>
  </w:num>
  <w:num w:numId="8">
    <w:abstractNumId w:val="16"/>
  </w:num>
  <w:num w:numId="9">
    <w:abstractNumId w:val="26"/>
  </w:num>
  <w:num w:numId="10">
    <w:abstractNumId w:val="12"/>
  </w:num>
  <w:num w:numId="11">
    <w:abstractNumId w:val="0"/>
  </w:num>
  <w:num w:numId="12">
    <w:abstractNumId w:val="17"/>
  </w:num>
  <w:num w:numId="13">
    <w:abstractNumId w:val="23"/>
  </w:num>
  <w:num w:numId="14">
    <w:abstractNumId w:val="5"/>
  </w:num>
  <w:num w:numId="15">
    <w:abstractNumId w:val="21"/>
  </w:num>
  <w:num w:numId="16">
    <w:abstractNumId w:val="10"/>
  </w:num>
  <w:num w:numId="17">
    <w:abstractNumId w:val="15"/>
  </w:num>
  <w:num w:numId="18">
    <w:abstractNumId w:val="8"/>
  </w:num>
  <w:num w:numId="19">
    <w:abstractNumId w:val="7"/>
  </w:num>
  <w:num w:numId="20">
    <w:abstractNumId w:val="2"/>
  </w:num>
  <w:num w:numId="21">
    <w:abstractNumId w:val="20"/>
  </w:num>
  <w:num w:numId="22">
    <w:abstractNumId w:val="24"/>
  </w:num>
  <w:num w:numId="23">
    <w:abstractNumId w:val="14"/>
  </w:num>
  <w:num w:numId="24">
    <w:abstractNumId w:val="19"/>
  </w:num>
  <w:num w:numId="25">
    <w:abstractNumId w:val="25"/>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000000"/>
    <w:rsid w:val="00410C13"/>
    <w:rsid w:val="00692E98"/>
    <w:rsid w:val="0076385E"/>
    <w:rsid w:val="00BC7DD0"/>
    <w:rsid w:val="0136557F"/>
    <w:rsid w:val="022B42B4"/>
    <w:rsid w:val="02312257"/>
    <w:rsid w:val="02482703"/>
    <w:rsid w:val="025005C5"/>
    <w:rsid w:val="02736810"/>
    <w:rsid w:val="02C44FA5"/>
    <w:rsid w:val="0311415D"/>
    <w:rsid w:val="036D2DAF"/>
    <w:rsid w:val="04AF64C1"/>
    <w:rsid w:val="05775A65"/>
    <w:rsid w:val="05A5591B"/>
    <w:rsid w:val="05D565EB"/>
    <w:rsid w:val="05DD05E1"/>
    <w:rsid w:val="066832D8"/>
    <w:rsid w:val="06A84E29"/>
    <w:rsid w:val="076562D9"/>
    <w:rsid w:val="07AC659B"/>
    <w:rsid w:val="07EC2E3C"/>
    <w:rsid w:val="07F63C95"/>
    <w:rsid w:val="081F1DB0"/>
    <w:rsid w:val="08320503"/>
    <w:rsid w:val="08456F9D"/>
    <w:rsid w:val="08724E69"/>
    <w:rsid w:val="089A2898"/>
    <w:rsid w:val="095034B7"/>
    <w:rsid w:val="09EC7123"/>
    <w:rsid w:val="0AC769A1"/>
    <w:rsid w:val="0C297C9A"/>
    <w:rsid w:val="0C347D9F"/>
    <w:rsid w:val="0D815DD4"/>
    <w:rsid w:val="0DEC3EE1"/>
    <w:rsid w:val="0DFF2128"/>
    <w:rsid w:val="0E85504F"/>
    <w:rsid w:val="0F0A1062"/>
    <w:rsid w:val="0F1D38DB"/>
    <w:rsid w:val="0F673762"/>
    <w:rsid w:val="11441A61"/>
    <w:rsid w:val="124F7650"/>
    <w:rsid w:val="127C31A6"/>
    <w:rsid w:val="12940283"/>
    <w:rsid w:val="129C720C"/>
    <w:rsid w:val="12CE33B1"/>
    <w:rsid w:val="13087D52"/>
    <w:rsid w:val="130C6541"/>
    <w:rsid w:val="1321706F"/>
    <w:rsid w:val="136A01E4"/>
    <w:rsid w:val="138F1469"/>
    <w:rsid w:val="14386639"/>
    <w:rsid w:val="1484072D"/>
    <w:rsid w:val="14FC0742"/>
    <w:rsid w:val="15063063"/>
    <w:rsid w:val="151A010B"/>
    <w:rsid w:val="1546263D"/>
    <w:rsid w:val="15B42904"/>
    <w:rsid w:val="16092E0B"/>
    <w:rsid w:val="1635042E"/>
    <w:rsid w:val="169452B1"/>
    <w:rsid w:val="16B730C0"/>
    <w:rsid w:val="175B7B36"/>
    <w:rsid w:val="17F2303A"/>
    <w:rsid w:val="190A277E"/>
    <w:rsid w:val="19BD01E0"/>
    <w:rsid w:val="19DE1BE9"/>
    <w:rsid w:val="1A077661"/>
    <w:rsid w:val="1A3B6C95"/>
    <w:rsid w:val="1A840DC4"/>
    <w:rsid w:val="1AC410DA"/>
    <w:rsid w:val="1AFD0A64"/>
    <w:rsid w:val="1B041EC8"/>
    <w:rsid w:val="1B1B4EFC"/>
    <w:rsid w:val="1B414DF5"/>
    <w:rsid w:val="1B5418EC"/>
    <w:rsid w:val="1BBB0E5E"/>
    <w:rsid w:val="1BEB4087"/>
    <w:rsid w:val="1BF754B3"/>
    <w:rsid w:val="1C091872"/>
    <w:rsid w:val="1CE343B6"/>
    <w:rsid w:val="1D6C476C"/>
    <w:rsid w:val="1DF24184"/>
    <w:rsid w:val="1F106FB8"/>
    <w:rsid w:val="1F2743A7"/>
    <w:rsid w:val="1F35597B"/>
    <w:rsid w:val="1F882DB4"/>
    <w:rsid w:val="1FC16C97"/>
    <w:rsid w:val="1FFC0036"/>
    <w:rsid w:val="203007C9"/>
    <w:rsid w:val="205A0CC6"/>
    <w:rsid w:val="206371A4"/>
    <w:rsid w:val="22A37888"/>
    <w:rsid w:val="22AA7964"/>
    <w:rsid w:val="2338762A"/>
    <w:rsid w:val="24DC6B06"/>
    <w:rsid w:val="251D5F8B"/>
    <w:rsid w:val="25973128"/>
    <w:rsid w:val="25F87C5C"/>
    <w:rsid w:val="268A102D"/>
    <w:rsid w:val="26F0472B"/>
    <w:rsid w:val="27E75359"/>
    <w:rsid w:val="27FE24FE"/>
    <w:rsid w:val="29B31CEC"/>
    <w:rsid w:val="2A23739E"/>
    <w:rsid w:val="2ACD6BF6"/>
    <w:rsid w:val="2B32787F"/>
    <w:rsid w:val="2C343537"/>
    <w:rsid w:val="2C83526D"/>
    <w:rsid w:val="2CBB5CE4"/>
    <w:rsid w:val="2D177764"/>
    <w:rsid w:val="2D427C96"/>
    <w:rsid w:val="2D9A7892"/>
    <w:rsid w:val="2E004D38"/>
    <w:rsid w:val="2E0627FD"/>
    <w:rsid w:val="2E4A2626"/>
    <w:rsid w:val="2E8779E7"/>
    <w:rsid w:val="2E881C47"/>
    <w:rsid w:val="2F032695"/>
    <w:rsid w:val="30AB4D93"/>
    <w:rsid w:val="30E468DA"/>
    <w:rsid w:val="30EF4A32"/>
    <w:rsid w:val="312C245E"/>
    <w:rsid w:val="31A737AC"/>
    <w:rsid w:val="31E41CC4"/>
    <w:rsid w:val="32625925"/>
    <w:rsid w:val="32A70B5C"/>
    <w:rsid w:val="33072028"/>
    <w:rsid w:val="33BB2320"/>
    <w:rsid w:val="33D33E69"/>
    <w:rsid w:val="33D75E9F"/>
    <w:rsid w:val="3436271A"/>
    <w:rsid w:val="3491227F"/>
    <w:rsid w:val="34E348DC"/>
    <w:rsid w:val="34E605A8"/>
    <w:rsid w:val="352C3FC8"/>
    <w:rsid w:val="359202CF"/>
    <w:rsid w:val="35ED218C"/>
    <w:rsid w:val="369A0B25"/>
    <w:rsid w:val="36C440BC"/>
    <w:rsid w:val="37461371"/>
    <w:rsid w:val="37845E34"/>
    <w:rsid w:val="37AC435C"/>
    <w:rsid w:val="38233460"/>
    <w:rsid w:val="38891CA9"/>
    <w:rsid w:val="38B603BB"/>
    <w:rsid w:val="392C27E9"/>
    <w:rsid w:val="399C796E"/>
    <w:rsid w:val="3A654B5F"/>
    <w:rsid w:val="3A742FA7"/>
    <w:rsid w:val="3AEF7F72"/>
    <w:rsid w:val="3B0A71ED"/>
    <w:rsid w:val="3B5C1982"/>
    <w:rsid w:val="3B9064F1"/>
    <w:rsid w:val="3BE86E9B"/>
    <w:rsid w:val="3C6542D3"/>
    <w:rsid w:val="3C8A559A"/>
    <w:rsid w:val="3CC601CC"/>
    <w:rsid w:val="3CC70FEE"/>
    <w:rsid w:val="3D0900E8"/>
    <w:rsid w:val="3E6466CB"/>
    <w:rsid w:val="3E6871C0"/>
    <w:rsid w:val="3E9E6CC4"/>
    <w:rsid w:val="3EE20AC8"/>
    <w:rsid w:val="3F5A0AF7"/>
    <w:rsid w:val="3FC4377B"/>
    <w:rsid w:val="405E25C9"/>
    <w:rsid w:val="40732CAB"/>
    <w:rsid w:val="411169B5"/>
    <w:rsid w:val="41A4267C"/>
    <w:rsid w:val="41E875FB"/>
    <w:rsid w:val="42E3216A"/>
    <w:rsid w:val="434150E2"/>
    <w:rsid w:val="43A22025"/>
    <w:rsid w:val="440028DC"/>
    <w:rsid w:val="44BA4882"/>
    <w:rsid w:val="44C30432"/>
    <w:rsid w:val="44E65F41"/>
    <w:rsid w:val="4565760D"/>
    <w:rsid w:val="45DB0A76"/>
    <w:rsid w:val="45DD2F61"/>
    <w:rsid w:val="45F91F5D"/>
    <w:rsid w:val="4672635B"/>
    <w:rsid w:val="46B16E06"/>
    <w:rsid w:val="46F364FC"/>
    <w:rsid w:val="47BB5CDA"/>
    <w:rsid w:val="488241D3"/>
    <w:rsid w:val="48B00D40"/>
    <w:rsid w:val="48F50E49"/>
    <w:rsid w:val="49112086"/>
    <w:rsid w:val="49365BD9"/>
    <w:rsid w:val="496438D9"/>
    <w:rsid w:val="49915E4A"/>
    <w:rsid w:val="4A095EE2"/>
    <w:rsid w:val="4ADF66AD"/>
    <w:rsid w:val="4AE03433"/>
    <w:rsid w:val="4AF1388B"/>
    <w:rsid w:val="4CDE6485"/>
    <w:rsid w:val="4DA92202"/>
    <w:rsid w:val="4DAD1CF2"/>
    <w:rsid w:val="4DB407C3"/>
    <w:rsid w:val="4DC777FA"/>
    <w:rsid w:val="4E6855C9"/>
    <w:rsid w:val="4EF179BD"/>
    <w:rsid w:val="4F3716FE"/>
    <w:rsid w:val="4FB044E4"/>
    <w:rsid w:val="4FE9155B"/>
    <w:rsid w:val="4FEB08B0"/>
    <w:rsid w:val="50BD0308"/>
    <w:rsid w:val="510C08F5"/>
    <w:rsid w:val="511931FB"/>
    <w:rsid w:val="51BD654D"/>
    <w:rsid w:val="51C370F3"/>
    <w:rsid w:val="52426E13"/>
    <w:rsid w:val="52A2186B"/>
    <w:rsid w:val="52C7469D"/>
    <w:rsid w:val="52D47AFB"/>
    <w:rsid w:val="52EA717C"/>
    <w:rsid w:val="53402F01"/>
    <w:rsid w:val="53476745"/>
    <w:rsid w:val="53983B35"/>
    <w:rsid w:val="541A365D"/>
    <w:rsid w:val="543F11CA"/>
    <w:rsid w:val="550815AF"/>
    <w:rsid w:val="552D196B"/>
    <w:rsid w:val="554D13E2"/>
    <w:rsid w:val="55637013"/>
    <w:rsid w:val="55EB160A"/>
    <w:rsid w:val="56026953"/>
    <w:rsid w:val="57014E5D"/>
    <w:rsid w:val="5707751A"/>
    <w:rsid w:val="576F3AEF"/>
    <w:rsid w:val="581C09CB"/>
    <w:rsid w:val="582E7191"/>
    <w:rsid w:val="58C14000"/>
    <w:rsid w:val="58C30D9E"/>
    <w:rsid w:val="59276BDD"/>
    <w:rsid w:val="59EF2443"/>
    <w:rsid w:val="5A262983"/>
    <w:rsid w:val="5A6279C1"/>
    <w:rsid w:val="5A6E1834"/>
    <w:rsid w:val="5A914C33"/>
    <w:rsid w:val="5B0A5A18"/>
    <w:rsid w:val="5B615E58"/>
    <w:rsid w:val="5B7B6FA4"/>
    <w:rsid w:val="5BC771F0"/>
    <w:rsid w:val="5CAE7E7D"/>
    <w:rsid w:val="5D0128BF"/>
    <w:rsid w:val="5DB93D9B"/>
    <w:rsid w:val="5E4874BB"/>
    <w:rsid w:val="5EB32089"/>
    <w:rsid w:val="5EE52C75"/>
    <w:rsid w:val="5F561A5C"/>
    <w:rsid w:val="5F8B1768"/>
    <w:rsid w:val="5FF37704"/>
    <w:rsid w:val="60143767"/>
    <w:rsid w:val="60215871"/>
    <w:rsid w:val="605E4DBC"/>
    <w:rsid w:val="60791AEB"/>
    <w:rsid w:val="61010857"/>
    <w:rsid w:val="619522AC"/>
    <w:rsid w:val="61A55FE9"/>
    <w:rsid w:val="624B5761"/>
    <w:rsid w:val="629060E2"/>
    <w:rsid w:val="629B6165"/>
    <w:rsid w:val="62CB6B38"/>
    <w:rsid w:val="631E37FD"/>
    <w:rsid w:val="636B6C52"/>
    <w:rsid w:val="63D70E99"/>
    <w:rsid w:val="63ED6FCB"/>
    <w:rsid w:val="64AF30A1"/>
    <w:rsid w:val="656C5B97"/>
    <w:rsid w:val="66042274"/>
    <w:rsid w:val="66157FDD"/>
    <w:rsid w:val="661D5F5B"/>
    <w:rsid w:val="663E7897"/>
    <w:rsid w:val="665F1F83"/>
    <w:rsid w:val="678C52D6"/>
    <w:rsid w:val="67B13D35"/>
    <w:rsid w:val="698A50C2"/>
    <w:rsid w:val="69C94295"/>
    <w:rsid w:val="6A132A85"/>
    <w:rsid w:val="6A8243F0"/>
    <w:rsid w:val="6A8730F1"/>
    <w:rsid w:val="6AE37409"/>
    <w:rsid w:val="6AE77078"/>
    <w:rsid w:val="6B2F6C3E"/>
    <w:rsid w:val="6B367A23"/>
    <w:rsid w:val="6CEE6DBF"/>
    <w:rsid w:val="6D01750D"/>
    <w:rsid w:val="6D6C666B"/>
    <w:rsid w:val="6DC522E8"/>
    <w:rsid w:val="6E090F8F"/>
    <w:rsid w:val="6EB8009F"/>
    <w:rsid w:val="6FBE381C"/>
    <w:rsid w:val="6FF27577"/>
    <w:rsid w:val="7004716E"/>
    <w:rsid w:val="70691D55"/>
    <w:rsid w:val="70A833E2"/>
    <w:rsid w:val="728D1C26"/>
    <w:rsid w:val="736B1B84"/>
    <w:rsid w:val="73EB24F8"/>
    <w:rsid w:val="7434641A"/>
    <w:rsid w:val="74656DD1"/>
    <w:rsid w:val="747C5A5B"/>
    <w:rsid w:val="74992CD1"/>
    <w:rsid w:val="74DE1648"/>
    <w:rsid w:val="75357B6F"/>
    <w:rsid w:val="75742B2C"/>
    <w:rsid w:val="75DF3D84"/>
    <w:rsid w:val="76370E37"/>
    <w:rsid w:val="763E70DC"/>
    <w:rsid w:val="772E7150"/>
    <w:rsid w:val="77356731"/>
    <w:rsid w:val="786B6A3D"/>
    <w:rsid w:val="792A3948"/>
    <w:rsid w:val="794F3F6B"/>
    <w:rsid w:val="79652831"/>
    <w:rsid w:val="79B138D1"/>
    <w:rsid w:val="7AF4655A"/>
    <w:rsid w:val="7BA57BD6"/>
    <w:rsid w:val="7BC02341"/>
    <w:rsid w:val="7BEB5AEA"/>
    <w:rsid w:val="7C185920"/>
    <w:rsid w:val="7CC10F1E"/>
    <w:rsid w:val="7D3B05D1"/>
    <w:rsid w:val="7D3B5E09"/>
    <w:rsid w:val="7D7C14CD"/>
    <w:rsid w:val="7D90224D"/>
    <w:rsid w:val="7DFD696E"/>
    <w:rsid w:val="7E7200FE"/>
    <w:rsid w:val="7F427C3D"/>
    <w:rsid w:val="7F6C7DE4"/>
    <w:rsid w:val="7F8F12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3"/>
    <w:basedOn w:val="1"/>
    <w:next w:val="3"/>
    <w:autoRedefine/>
    <w:qFormat/>
    <w:uiPriority w:val="0"/>
    <w:pPr>
      <w:keepNext/>
      <w:widowControl w:val="0"/>
      <w:snapToGrid w:val="0"/>
      <w:spacing w:after="0" w:line="240" w:lineRule="auto"/>
      <w:jc w:val="both"/>
      <w:outlineLvl w:val="2"/>
    </w:pPr>
    <w:rPr>
      <w:rFonts w:ascii="Times New Roman" w:hAnsi="Times New Roman"/>
      <w:kern w:val="2"/>
      <w:sz w:val="28"/>
      <w:szCs w:val="20"/>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djustRightInd w:val="0"/>
      <w:spacing w:line="300" w:lineRule="auto"/>
      <w:ind w:firstLine="420"/>
      <w:jc w:val="left"/>
      <w:textAlignment w:val="baseline"/>
    </w:pPr>
    <w:rPr>
      <w:rFonts w:ascii="仿宋_GB2312" w:eastAsia="仿宋_GB2312"/>
      <w:kern w:val="0"/>
      <w:sz w:val="28"/>
      <w:szCs w:val="20"/>
    </w:rPr>
  </w:style>
  <w:style w:type="paragraph" w:styleId="5">
    <w:name w:val="caption"/>
    <w:basedOn w:val="1"/>
    <w:next w:val="1"/>
    <w:autoRedefine/>
    <w:qFormat/>
    <w:uiPriority w:val="0"/>
    <w:rPr>
      <w:rFonts w:ascii="Cambria" w:hAnsi="Cambria" w:eastAsia="黑体"/>
      <w:sz w:val="20"/>
    </w:rPr>
  </w:style>
  <w:style w:type="paragraph" w:styleId="6">
    <w:name w:val="Body Text"/>
    <w:basedOn w:val="1"/>
    <w:autoRedefine/>
    <w:qFormat/>
    <w:uiPriority w:val="0"/>
    <w:pPr>
      <w:spacing w:after="120"/>
    </w:pPr>
  </w:style>
  <w:style w:type="paragraph" w:styleId="7">
    <w:name w:val="Body Text Indent"/>
    <w:basedOn w:val="1"/>
    <w:next w:val="8"/>
    <w:autoRedefine/>
    <w:qFormat/>
    <w:uiPriority w:val="0"/>
    <w:pPr>
      <w:ind w:firstLine="645"/>
    </w:pPr>
    <w:rPr>
      <w:rFonts w:ascii="楷体_GB2312" w:eastAsia="楷体_GB2312"/>
      <w:sz w:val="32"/>
    </w:rPr>
  </w:style>
  <w:style w:type="paragraph" w:styleId="8">
    <w:name w:val="envelope return"/>
    <w:basedOn w:val="1"/>
    <w:autoRedefine/>
    <w:qFormat/>
    <w:uiPriority w:val="99"/>
    <w:pPr>
      <w:snapToGrid w:val="0"/>
    </w:pPr>
    <w:rPr>
      <w:rFonts w:ascii="Arial" w:hAnsi="Arial"/>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5"/>
    <w:basedOn w:val="1"/>
    <w:autoRedefine/>
    <w:qFormat/>
    <w:uiPriority w:val="0"/>
    <w:pPr>
      <w:ind w:left="2100" w:hanging="420"/>
    </w:pPr>
    <w:rPr>
      <w:rFonts w:eastAsia="楷体_GB2312"/>
      <w:sz w:val="32"/>
      <w:szCs w:val="20"/>
    </w:rPr>
  </w:style>
  <w:style w:type="paragraph" w:styleId="12">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13">
    <w:name w:val="Body Text First Indent"/>
    <w:basedOn w:val="6"/>
    <w:next w:val="14"/>
    <w:autoRedefine/>
    <w:qFormat/>
    <w:uiPriority w:val="0"/>
    <w:pPr>
      <w:ind w:firstLine="420" w:firstLineChars="100"/>
    </w:pPr>
  </w:style>
  <w:style w:type="paragraph" w:styleId="14">
    <w:name w:val="Body Text First Indent 2"/>
    <w:basedOn w:val="7"/>
    <w:autoRedefine/>
    <w:qFormat/>
    <w:uiPriority w:val="0"/>
    <w:pPr>
      <w:spacing w:after="120"/>
      <w:ind w:left="420" w:firstLine="210"/>
    </w:pPr>
    <w:rPr>
      <w:rFonts w:ascii="Times New Roman"/>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22"/>
    <w:rPr>
      <w:b/>
      <w:bCs/>
    </w:rPr>
  </w:style>
  <w:style w:type="paragraph" w:customStyle="1" w:styleId="19">
    <w:name w:val="Default"/>
    <w:next w:val="1"/>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20">
    <w:name w:val="BodyText1I"/>
    <w:basedOn w:val="21"/>
    <w:autoRedefine/>
    <w:qFormat/>
    <w:uiPriority w:val="99"/>
    <w:pPr>
      <w:ind w:firstLine="420" w:firstLineChars="100"/>
    </w:pPr>
  </w:style>
  <w:style w:type="paragraph" w:customStyle="1" w:styleId="21">
    <w:name w:val="BodyText"/>
    <w:basedOn w:val="1"/>
    <w:autoRedefine/>
    <w:qFormat/>
    <w:uiPriority w:val="99"/>
    <w:pPr>
      <w:spacing w:after="120"/>
    </w:pPr>
  </w:style>
  <w:style w:type="paragraph" w:customStyle="1" w:styleId="22">
    <w:name w:val="无间隔1"/>
    <w:next w:val="5"/>
    <w:autoRedefine/>
    <w:qFormat/>
    <w:uiPriority w:val="0"/>
    <w:pPr>
      <w:widowControl w:val="0"/>
      <w:jc w:val="both"/>
    </w:pPr>
    <w:rPr>
      <w:rFonts w:ascii="Calibri" w:hAnsi="Calibri" w:eastAsia="宋体" w:cs="Times New Roman"/>
      <w:kern w:val="2"/>
      <w:sz w:val="21"/>
      <w:szCs w:val="22"/>
      <w:lang w:val="en-US" w:eastAsia="zh-CN" w:bidi="ar-SA"/>
    </w:rPr>
  </w:style>
  <w:style w:type="paragraph" w:styleId="23">
    <w:name w:val="List Paragraph"/>
    <w:basedOn w:val="1"/>
    <w:autoRedefine/>
    <w:qFormat/>
    <w:uiPriority w:val="34"/>
    <w:pPr>
      <w:ind w:firstLine="420" w:firstLineChars="200"/>
    </w:pPr>
  </w:style>
  <w:style w:type="paragraph" w:customStyle="1" w:styleId="24">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25">
    <w:name w:val="Table Text"/>
    <w:basedOn w:val="1"/>
    <w:semiHidden/>
    <w:qFormat/>
    <w:uiPriority w:val="0"/>
    <w:rPr>
      <w:rFonts w:ascii="宋体" w:hAnsi="宋体" w:eastAsia="宋体" w:cs="宋体"/>
      <w:sz w:val="28"/>
      <w:szCs w:val="28"/>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2343</Words>
  <Characters>2765</Characters>
  <TotalTime>16</TotalTime>
  <ScaleCrop>false</ScaleCrop>
  <LinksUpToDate>false</LinksUpToDate>
  <CharactersWithSpaces>2897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2021-12-14T13:31:00Z</dcterms:created>
  <dc:creator>Administrator</dc:creator>
  <cp:lastModifiedBy>王园园</cp:lastModifiedBy>
  <cp:lastPrinted>2025-08-11T11:47:00Z</cp:lastPrinted>
  <dcterms:modified xsi:type="dcterms:W3CDTF">2025-08-14T02:23:16Z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AEAF12C1DC3E49A5A8B0CE678721D948_13</vt:lpwstr>
  </property>
  <property fmtid="{D5CDD505-2E9C-101B-9397-08002B2CF9AE}" pid="4" name="KSOTemplateDocerSaveRecord">
    <vt:lpwstr>eyJoZGlkIjoiYzQ0NTY5NWM5NDAxMmUwZmJmM2QyOGM1OGJlNmJiM2MiLCJ1c2VySWQiOiI0OTk5NTUxNDkifQ==</vt:lpwstr>
  </property>
</Properties>
</file>