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892BE">
      <w:pPr>
        <w:pStyle w:val="2"/>
        <w:rPr>
          <w:rFonts w:asciiTheme="minorEastAsia" w:hAnsiTheme="minorEastAsia" w:eastAsiaTheme="minorEastAsia"/>
          <w:color w:val="auto"/>
          <w:sz w:val="20"/>
          <w:highlight w:val="none"/>
        </w:rPr>
      </w:pPr>
    </w:p>
    <w:p w14:paraId="68B993C2">
      <w:pPr>
        <w:pStyle w:val="2"/>
        <w:rPr>
          <w:rFonts w:asciiTheme="minorEastAsia" w:hAnsiTheme="minorEastAsia" w:eastAsiaTheme="minorEastAsia"/>
          <w:color w:val="auto"/>
          <w:sz w:val="20"/>
          <w:highlight w:val="none"/>
        </w:rPr>
      </w:pPr>
    </w:p>
    <w:p w14:paraId="5AED17A6">
      <w:pPr>
        <w:pStyle w:val="2"/>
        <w:spacing w:before="4"/>
        <w:rPr>
          <w:rFonts w:asciiTheme="minorEastAsia" w:hAnsiTheme="minorEastAsia" w:eastAsiaTheme="minorEastAsia"/>
          <w:color w:val="auto"/>
          <w:sz w:val="21"/>
          <w:highlight w:val="none"/>
        </w:rPr>
      </w:pPr>
    </w:p>
    <w:p w14:paraId="70E1B60B">
      <w:pPr>
        <w:jc w:val="center"/>
        <w:rPr>
          <w:b/>
          <w:color w:val="auto"/>
          <w:spacing w:val="-1"/>
          <w:w w:val="95"/>
          <w:sz w:val="52"/>
          <w:highlight w:val="none"/>
        </w:rPr>
      </w:pPr>
      <w:r>
        <w:rPr>
          <w:rFonts w:hint="eastAsia"/>
          <w:b/>
          <w:color w:val="auto"/>
          <w:spacing w:val="-1"/>
          <w:w w:val="95"/>
          <w:sz w:val="52"/>
          <w:highlight w:val="none"/>
        </w:rPr>
        <w:t>周口市公共资源交易中心政府采购中心</w:t>
      </w:r>
    </w:p>
    <w:p w14:paraId="00003958">
      <w:pPr>
        <w:rPr>
          <w:b/>
          <w:color w:val="auto"/>
          <w:spacing w:val="-1"/>
          <w:w w:val="95"/>
          <w:sz w:val="44"/>
          <w:highlight w:val="none"/>
        </w:rPr>
      </w:pPr>
    </w:p>
    <w:p w14:paraId="10E26F2C">
      <w:pPr>
        <w:rPr>
          <w:b/>
          <w:color w:val="auto"/>
          <w:spacing w:val="-1"/>
          <w:w w:val="95"/>
          <w:sz w:val="44"/>
          <w:highlight w:val="none"/>
        </w:rPr>
      </w:pPr>
    </w:p>
    <w:p w14:paraId="368C0AC6">
      <w:pPr>
        <w:rPr>
          <w:b/>
          <w:color w:val="auto"/>
          <w:sz w:val="44"/>
          <w:highlight w:val="none"/>
        </w:rPr>
      </w:pPr>
    </w:p>
    <w:p w14:paraId="3D366989">
      <w:pPr>
        <w:rPr>
          <w:b/>
          <w:color w:val="auto"/>
          <w:spacing w:val="-1"/>
          <w:w w:val="95"/>
          <w:sz w:val="44"/>
          <w:highlight w:val="none"/>
        </w:rPr>
      </w:pPr>
    </w:p>
    <w:p w14:paraId="44BA1633">
      <w:pPr>
        <w:jc w:val="center"/>
        <w:rPr>
          <w:b/>
          <w:color w:val="auto"/>
          <w:sz w:val="52"/>
          <w:highlight w:val="none"/>
        </w:rPr>
      </w:pPr>
      <w:r>
        <w:rPr>
          <w:rFonts w:hint="eastAsia"/>
          <w:b/>
          <w:color w:val="auto"/>
          <w:sz w:val="52"/>
          <w:highlight w:val="none"/>
        </w:rPr>
        <w:t>竞争性谈判文件</w:t>
      </w:r>
    </w:p>
    <w:p w14:paraId="15865BBC">
      <w:pPr>
        <w:pStyle w:val="2"/>
        <w:rPr>
          <w:b/>
          <w:color w:val="auto"/>
          <w:sz w:val="44"/>
          <w:highlight w:val="none"/>
          <w:lang w:val="en-US"/>
        </w:rPr>
      </w:pPr>
    </w:p>
    <w:p w14:paraId="4E434F95">
      <w:pPr>
        <w:pStyle w:val="2"/>
        <w:rPr>
          <w:b/>
          <w:color w:val="auto"/>
          <w:sz w:val="44"/>
          <w:highlight w:val="none"/>
        </w:rPr>
      </w:pPr>
    </w:p>
    <w:p w14:paraId="7F3AD426">
      <w:pPr>
        <w:pStyle w:val="2"/>
        <w:rPr>
          <w:b/>
          <w:color w:val="auto"/>
          <w:sz w:val="44"/>
          <w:highlight w:val="none"/>
        </w:rPr>
      </w:pPr>
    </w:p>
    <w:p w14:paraId="65F9F876">
      <w:pPr>
        <w:pStyle w:val="2"/>
        <w:rPr>
          <w:b/>
          <w:color w:val="auto"/>
          <w:sz w:val="44"/>
          <w:highlight w:val="none"/>
        </w:rPr>
      </w:pPr>
    </w:p>
    <w:p w14:paraId="23F3C553">
      <w:pPr>
        <w:pStyle w:val="2"/>
        <w:rPr>
          <w:b/>
          <w:color w:val="auto"/>
          <w:sz w:val="44"/>
          <w:highlight w:val="none"/>
        </w:rPr>
      </w:pPr>
    </w:p>
    <w:p w14:paraId="46B102CC">
      <w:pPr>
        <w:pStyle w:val="2"/>
        <w:rPr>
          <w:b/>
          <w:color w:val="auto"/>
          <w:sz w:val="44"/>
          <w:highlight w:val="none"/>
        </w:rPr>
      </w:pPr>
    </w:p>
    <w:p w14:paraId="17F4434F">
      <w:pPr>
        <w:spacing w:before="1"/>
        <w:ind w:right="987"/>
        <w:rPr>
          <w:color w:val="auto"/>
          <w:sz w:val="32"/>
          <w:highlight w:val="none"/>
        </w:rPr>
      </w:pPr>
    </w:p>
    <w:p w14:paraId="66764635">
      <w:pPr>
        <w:spacing w:before="1"/>
        <w:ind w:right="987"/>
        <w:rPr>
          <w:rFonts w:hint="eastAsia"/>
          <w:color w:val="auto"/>
          <w:sz w:val="32"/>
          <w:highlight w:val="none"/>
        </w:rPr>
      </w:pPr>
    </w:p>
    <w:p w14:paraId="0DC4964F">
      <w:pPr>
        <w:spacing w:before="1"/>
        <w:ind w:right="987"/>
        <w:rPr>
          <w:rFonts w:hint="eastAsia"/>
          <w:color w:val="auto"/>
          <w:sz w:val="32"/>
          <w:highlight w:val="none"/>
        </w:rPr>
      </w:pPr>
    </w:p>
    <w:p w14:paraId="1404CFD4">
      <w:pPr>
        <w:spacing w:before="1"/>
        <w:ind w:left="1600" w:right="987" w:hanging="1600" w:hangingChars="500"/>
        <w:rPr>
          <w:rFonts w:hint="eastAsia"/>
          <w:color w:val="auto"/>
          <w:sz w:val="32"/>
          <w:highlight w:val="none"/>
        </w:rPr>
      </w:pPr>
    </w:p>
    <w:p w14:paraId="46D9F3C0">
      <w:pPr>
        <w:spacing w:before="1"/>
        <w:ind w:left="1600" w:right="987" w:hanging="1600" w:hangingChars="500"/>
        <w:rPr>
          <w:rFonts w:hint="eastAsia"/>
          <w:color w:val="auto"/>
          <w:sz w:val="32"/>
          <w:highlight w:val="none"/>
        </w:rPr>
      </w:pPr>
    </w:p>
    <w:p w14:paraId="70C3D431">
      <w:pPr>
        <w:spacing w:before="1"/>
        <w:ind w:left="1600" w:right="987" w:hanging="1600" w:hangingChars="500"/>
        <w:rPr>
          <w:rFonts w:hint="eastAsia"/>
          <w:color w:val="auto"/>
          <w:sz w:val="32"/>
          <w:highlight w:val="none"/>
        </w:rPr>
      </w:pPr>
    </w:p>
    <w:p w14:paraId="2AB608C0">
      <w:pPr>
        <w:spacing w:before="1"/>
        <w:ind w:left="1600" w:right="987" w:hanging="1600" w:hangingChars="500"/>
        <w:rPr>
          <w:rFonts w:hint="eastAsia" w:eastAsia="宋体"/>
          <w:color w:val="auto"/>
          <w:sz w:val="32"/>
          <w:highlight w:val="none"/>
          <w:lang w:val="en-US" w:eastAsia="zh-CN"/>
        </w:rPr>
      </w:pPr>
      <w:r>
        <w:rPr>
          <w:rFonts w:hint="eastAsia"/>
          <w:color w:val="auto"/>
          <w:sz w:val="32"/>
          <w:highlight w:val="none"/>
        </w:rPr>
        <w:t>项目名称</w:t>
      </w:r>
      <w:r>
        <w:rPr>
          <w:rFonts w:hint="eastAsia"/>
          <w:color w:val="auto"/>
          <w:sz w:val="32"/>
          <w:highlight w:val="none"/>
          <w:lang w:eastAsia="zh-CN"/>
        </w:rPr>
        <w:t>：扶沟县桐丘街道办事处七里井等4个村（居）生活垃圾治理社会化服务项目</w:t>
      </w:r>
    </w:p>
    <w:p w14:paraId="1B730826">
      <w:pPr>
        <w:spacing w:line="360" w:lineRule="auto"/>
        <w:rPr>
          <w:rFonts w:hint="eastAsia" w:eastAsia="宋体"/>
          <w:color w:val="auto"/>
          <w:sz w:val="32"/>
          <w:highlight w:val="none"/>
          <w:lang w:val="en-US" w:eastAsia="zh-CN"/>
        </w:rPr>
      </w:pPr>
      <w:r>
        <w:rPr>
          <w:rFonts w:hint="eastAsia"/>
          <w:color w:val="auto"/>
          <w:w w:val="95"/>
          <w:sz w:val="32"/>
          <w:highlight w:val="none"/>
        </w:rPr>
        <w:t>采购编号：</w:t>
      </w:r>
      <w:r>
        <w:rPr>
          <w:rFonts w:hint="eastAsia"/>
          <w:color w:val="auto"/>
          <w:w w:val="95"/>
          <w:sz w:val="32"/>
          <w:highlight w:val="none"/>
          <w:lang w:val="en-US" w:eastAsia="zh-CN"/>
        </w:rPr>
        <w:t>扶财竞谈-2025-27</w:t>
      </w:r>
    </w:p>
    <w:p w14:paraId="23527BEE">
      <w:pPr>
        <w:pStyle w:val="30"/>
        <w:ind w:firstLine="220"/>
        <w:rPr>
          <w:color w:val="auto"/>
          <w:highlight w:val="none"/>
        </w:rPr>
      </w:pPr>
    </w:p>
    <w:p w14:paraId="60F61121">
      <w:pPr>
        <w:rPr>
          <w:color w:val="auto"/>
          <w:highlight w:val="none"/>
        </w:rPr>
      </w:pPr>
    </w:p>
    <w:p w14:paraId="79C4CBEA">
      <w:pPr>
        <w:ind w:left="592" w:right="987"/>
        <w:jc w:val="center"/>
        <w:rPr>
          <w:color w:val="auto"/>
          <w:highlight w:val="none"/>
        </w:rPr>
      </w:pPr>
      <w:r>
        <w:rPr>
          <w:color w:val="auto"/>
          <w:sz w:val="32"/>
          <w:highlight w:val="none"/>
        </w:rPr>
        <w:t>202</w:t>
      </w:r>
      <w:r>
        <w:rPr>
          <w:rFonts w:hint="eastAsia"/>
          <w:color w:val="auto"/>
          <w:sz w:val="32"/>
          <w:highlight w:val="none"/>
          <w:lang w:val="en-US" w:eastAsia="zh-CN"/>
        </w:rPr>
        <w:t>5</w:t>
      </w:r>
      <w:r>
        <w:rPr>
          <w:rFonts w:hint="eastAsia"/>
          <w:color w:val="auto"/>
          <w:sz w:val="32"/>
          <w:highlight w:val="none"/>
        </w:rPr>
        <w:t>年</w:t>
      </w:r>
      <w:r>
        <w:rPr>
          <w:rFonts w:hint="eastAsia"/>
          <w:color w:val="auto"/>
          <w:sz w:val="32"/>
          <w:highlight w:val="none"/>
          <w:lang w:val="en-US" w:eastAsia="zh-CN"/>
        </w:rPr>
        <w:t>8</w:t>
      </w:r>
      <w:r>
        <w:rPr>
          <w:rFonts w:hint="eastAsia"/>
          <w:color w:val="auto"/>
          <w:sz w:val="32"/>
          <w:highlight w:val="none"/>
        </w:rPr>
        <w:t>月</w:t>
      </w:r>
      <w:r>
        <w:rPr>
          <w:rFonts w:hint="eastAsia"/>
          <w:color w:val="auto"/>
          <w:sz w:val="32"/>
          <w:highlight w:val="none"/>
          <w:lang w:val="en-US" w:eastAsia="zh-CN"/>
        </w:rPr>
        <w:t>19日</w:t>
      </w:r>
      <w:r>
        <w:rPr>
          <w:color w:val="auto"/>
          <w:sz w:val="32"/>
          <w:highlight w:val="none"/>
        </w:rPr>
        <w:t xml:space="preserve"> </w:t>
      </w:r>
    </w:p>
    <w:p w14:paraId="6BA00894">
      <w:pPr>
        <w:ind w:left="592" w:right="987"/>
        <w:jc w:val="center"/>
        <w:rPr>
          <w:rFonts w:asciiTheme="minorEastAsia" w:hAnsiTheme="minorEastAsia" w:eastAsiaTheme="minorEastAsia"/>
          <w:color w:val="auto"/>
          <w:sz w:val="32"/>
          <w:highlight w:val="none"/>
        </w:rPr>
        <w:sectPr>
          <w:footerReference r:id="rId3" w:type="default"/>
          <w:type w:val="continuous"/>
          <w:pgSz w:w="11850" w:h="16790"/>
          <w:pgMar w:top="1600" w:right="1180" w:bottom="920" w:left="1580" w:header="720" w:footer="721" w:gutter="0"/>
          <w:pgNumType w:start="1"/>
          <w:cols w:space="720" w:num="1"/>
        </w:sectPr>
      </w:pPr>
      <w:r>
        <w:rPr>
          <w:rFonts w:asciiTheme="minorEastAsia" w:hAnsiTheme="minorEastAsia" w:eastAsiaTheme="minorEastAsia"/>
          <w:color w:val="auto"/>
          <w:sz w:val="32"/>
          <w:highlight w:val="none"/>
        </w:rPr>
        <w:t xml:space="preserve"> </w:t>
      </w:r>
    </w:p>
    <w:p w14:paraId="4360E9E7">
      <w:pPr>
        <w:pStyle w:val="51"/>
        <w:shd w:val="clear" w:color="auto" w:fill="FFFFFF"/>
        <w:spacing w:before="0" w:beforeAutospacing="0" w:after="0" w:afterAutospacing="0"/>
        <w:ind w:left="218"/>
        <w:rPr>
          <w:color w:val="auto"/>
          <w:sz w:val="28"/>
          <w:szCs w:val="28"/>
          <w:highlight w:val="none"/>
        </w:rPr>
      </w:pPr>
    </w:p>
    <w:sdt>
      <w:sdtPr>
        <w:rPr>
          <w:rFonts w:ascii="宋体" w:hAnsi="宋体" w:eastAsia="宋体" w:cs="宋体"/>
          <w:color w:val="auto"/>
          <w:sz w:val="22"/>
          <w:szCs w:val="22"/>
          <w:highlight w:val="none"/>
          <w:lang w:val="zh-CN" w:bidi="zh-CN"/>
        </w:rPr>
        <w:id w:val="2001081961"/>
        <w:docPartObj>
          <w:docPartGallery w:val="Table of Contents"/>
          <w:docPartUnique/>
        </w:docPartObj>
      </w:sdtPr>
      <w:sdtEndPr>
        <w:rPr>
          <w:rFonts w:ascii="宋体" w:hAnsi="宋体" w:eastAsia="宋体" w:cs="宋体"/>
          <w:b/>
          <w:bCs/>
          <w:color w:val="auto"/>
          <w:sz w:val="28"/>
          <w:szCs w:val="28"/>
          <w:highlight w:val="none"/>
          <w:lang w:val="zh-CN" w:bidi="zh-CN"/>
        </w:rPr>
      </w:sdtEndPr>
      <w:sdtContent>
        <w:p w14:paraId="2FA02B50">
          <w:pPr>
            <w:pStyle w:val="49"/>
            <w:rPr>
              <w:color w:val="auto"/>
              <w:highlight w:val="none"/>
            </w:rPr>
          </w:pPr>
          <w:r>
            <w:rPr>
              <w:color w:val="auto"/>
              <w:highlight w:val="none"/>
              <w:lang w:val="zh-CN"/>
            </w:rPr>
            <w:t>目录</w:t>
          </w:r>
        </w:p>
        <w:p w14:paraId="4C3DA444">
          <w:pPr>
            <w:pStyle w:val="19"/>
            <w:tabs>
              <w:tab w:val="left" w:pos="1680"/>
              <w:tab w:val="right" w:leader="dot" w:pos="9080"/>
            </w:tabs>
            <w:ind w:left="0" w:leftChars="0"/>
            <w:rPr>
              <w:rFonts w:asciiTheme="minorHAnsi" w:hAnsiTheme="minorHAnsi" w:eastAsiaTheme="minorEastAsia" w:cstheme="minorBidi"/>
              <w:color w:val="auto"/>
              <w:kern w:val="2"/>
              <w:sz w:val="28"/>
              <w:szCs w:val="28"/>
              <w:highlight w:val="none"/>
              <w:lang w:val="en-US" w:bidi="ar-SA"/>
            </w:rPr>
          </w:pPr>
          <w:r>
            <w:rPr>
              <w:color w:val="auto"/>
              <w:sz w:val="28"/>
              <w:szCs w:val="28"/>
              <w:highlight w:val="none"/>
            </w:rPr>
            <w:fldChar w:fldCharType="begin"/>
          </w:r>
          <w:r>
            <w:rPr>
              <w:color w:val="auto"/>
              <w:sz w:val="28"/>
              <w:szCs w:val="28"/>
              <w:highlight w:val="none"/>
            </w:rPr>
            <w:instrText xml:space="preserve"> TOC \o "1-2"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"_Toc84704628" </w:instrText>
          </w:r>
          <w:r>
            <w:rPr>
              <w:color w:val="auto"/>
              <w:highlight w:val="none"/>
            </w:rPr>
            <w:fldChar w:fldCharType="separate"/>
          </w:r>
          <w:r>
            <w:rPr>
              <w:rStyle w:val="28"/>
              <w:rFonts w:asciiTheme="minorEastAsia" w:hAnsiTheme="minorEastAsia"/>
              <w:color w:val="auto"/>
              <w:sz w:val="28"/>
              <w:szCs w:val="28"/>
              <w:highlight w:val="none"/>
            </w:rPr>
            <w:t>第一部分</w:t>
          </w:r>
          <w:r>
            <w:rPr>
              <w:rFonts w:asciiTheme="minorHAnsi" w:hAnsiTheme="minorHAnsi" w:eastAsiaTheme="minorEastAsia" w:cstheme="minorBidi"/>
              <w:color w:val="auto"/>
              <w:kern w:val="2"/>
              <w:sz w:val="28"/>
              <w:szCs w:val="28"/>
              <w:highlight w:val="none"/>
              <w:lang w:val="en-US" w:bidi="ar-SA"/>
            </w:rPr>
            <w:tab/>
          </w:r>
          <w:r>
            <w:rPr>
              <w:rStyle w:val="28"/>
              <w:rFonts w:asciiTheme="minorEastAsia" w:hAnsiTheme="minorEastAsia"/>
              <w:color w:val="auto"/>
              <w:sz w:val="28"/>
              <w:szCs w:val="28"/>
              <w:highlight w:val="none"/>
            </w:rPr>
            <w:t>谈判采购邀请函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_Toc84704628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6A07393A">
          <w:pPr>
            <w:pStyle w:val="19"/>
            <w:tabs>
              <w:tab w:val="left" w:pos="1680"/>
              <w:tab w:val="right" w:leader="dot" w:pos="9080"/>
            </w:tabs>
            <w:ind w:left="0" w:leftChars="0"/>
            <w:rPr>
              <w:rFonts w:asciiTheme="minorHAnsi" w:hAnsiTheme="minorHAnsi" w:eastAsiaTheme="minorEastAsia" w:cstheme="minorBidi"/>
              <w:color w:val="auto"/>
              <w:kern w:val="2"/>
              <w:sz w:val="28"/>
              <w:szCs w:val="28"/>
              <w:highlight w:val="none"/>
              <w:lang w:val="en-US" w:bidi="ar-SA"/>
            </w:rPr>
          </w:pPr>
          <w:r>
            <w:rPr>
              <w:color w:val="auto"/>
              <w:highlight w:val="none"/>
            </w:rPr>
            <w:fldChar w:fldCharType="begin"/>
          </w:r>
          <w:r>
            <w:rPr>
              <w:color w:val="auto"/>
              <w:highlight w:val="none"/>
            </w:rPr>
            <w:instrText xml:space="preserve"> HYPERLINK \l "_Toc84704629" </w:instrText>
          </w:r>
          <w:r>
            <w:rPr>
              <w:color w:val="auto"/>
              <w:highlight w:val="none"/>
            </w:rPr>
            <w:fldChar w:fldCharType="separate"/>
          </w:r>
          <w:r>
            <w:rPr>
              <w:rStyle w:val="28"/>
              <w:rFonts w:asciiTheme="minorEastAsia" w:hAnsiTheme="minorEastAsia"/>
              <w:color w:val="auto"/>
              <w:sz w:val="28"/>
              <w:szCs w:val="28"/>
              <w:highlight w:val="none"/>
            </w:rPr>
            <w:t>第二部分</w:t>
          </w:r>
          <w:r>
            <w:rPr>
              <w:rFonts w:asciiTheme="minorHAnsi" w:hAnsiTheme="minorHAnsi" w:eastAsiaTheme="minorEastAsia" w:cstheme="minorBidi"/>
              <w:color w:val="auto"/>
              <w:kern w:val="2"/>
              <w:sz w:val="28"/>
              <w:szCs w:val="28"/>
              <w:highlight w:val="none"/>
              <w:lang w:val="en-US" w:bidi="ar-SA"/>
            </w:rPr>
            <w:tab/>
          </w:r>
          <w:r>
            <w:rPr>
              <w:rStyle w:val="28"/>
              <w:rFonts w:asciiTheme="minorEastAsia" w:hAnsiTheme="minorEastAsia"/>
              <w:color w:val="auto"/>
              <w:sz w:val="28"/>
              <w:szCs w:val="28"/>
              <w:highlight w:val="none"/>
            </w:rPr>
            <w:t>谈判供应商须知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_Toc84704629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75BE0FF8">
          <w:pPr>
            <w:pStyle w:val="19"/>
            <w:tabs>
              <w:tab w:val="left" w:pos="1680"/>
              <w:tab w:val="right" w:leader="dot" w:pos="9080"/>
            </w:tabs>
            <w:ind w:left="0" w:leftChars="0"/>
            <w:rPr>
              <w:rFonts w:asciiTheme="minorHAnsi" w:hAnsiTheme="minorHAnsi" w:eastAsiaTheme="minorEastAsia" w:cstheme="minorBidi"/>
              <w:color w:val="auto"/>
              <w:kern w:val="2"/>
              <w:sz w:val="28"/>
              <w:szCs w:val="28"/>
              <w:highlight w:val="none"/>
              <w:lang w:val="en-US" w:bidi="ar-SA"/>
            </w:rPr>
          </w:pPr>
          <w:r>
            <w:rPr>
              <w:color w:val="auto"/>
              <w:highlight w:val="none"/>
            </w:rPr>
            <w:fldChar w:fldCharType="begin"/>
          </w:r>
          <w:r>
            <w:rPr>
              <w:color w:val="auto"/>
              <w:highlight w:val="none"/>
            </w:rPr>
            <w:instrText xml:space="preserve"> HYPERLINK \l "_Toc84704630" </w:instrText>
          </w:r>
          <w:r>
            <w:rPr>
              <w:color w:val="auto"/>
              <w:highlight w:val="none"/>
            </w:rPr>
            <w:fldChar w:fldCharType="separate"/>
          </w:r>
          <w:r>
            <w:rPr>
              <w:rStyle w:val="28"/>
              <w:rFonts w:asciiTheme="minorEastAsia" w:hAnsiTheme="minorEastAsia"/>
              <w:color w:val="auto"/>
              <w:sz w:val="28"/>
              <w:szCs w:val="28"/>
              <w:highlight w:val="none"/>
            </w:rPr>
            <w:t>第三部分</w:t>
          </w:r>
          <w:r>
            <w:rPr>
              <w:rFonts w:asciiTheme="minorHAnsi" w:hAnsiTheme="minorHAnsi" w:eastAsiaTheme="minorEastAsia" w:cstheme="minorBidi"/>
              <w:color w:val="auto"/>
              <w:kern w:val="2"/>
              <w:sz w:val="28"/>
              <w:szCs w:val="28"/>
              <w:highlight w:val="none"/>
              <w:lang w:val="en-US" w:bidi="ar-SA"/>
            </w:rPr>
            <w:tab/>
          </w:r>
          <w:r>
            <w:rPr>
              <w:rStyle w:val="28"/>
              <w:rFonts w:asciiTheme="minorEastAsia" w:hAnsiTheme="minorEastAsia"/>
              <w:color w:val="auto"/>
              <w:sz w:val="28"/>
              <w:szCs w:val="28"/>
              <w:highlight w:val="none"/>
            </w:rPr>
            <w:t>谈判项目要求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_Toc84704630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14:paraId="432F94F2">
          <w:pPr>
            <w:pStyle w:val="17"/>
            <w:tabs>
              <w:tab w:val="right" w:leader="dot" w:pos="9080"/>
            </w:tabs>
            <w:ind w:left="0"/>
            <w:rPr>
              <w:rFonts w:asciiTheme="minorHAnsi" w:hAnsiTheme="minorHAnsi" w:eastAsiaTheme="minorEastAsia" w:cstheme="minorBidi"/>
              <w:color w:val="auto"/>
              <w:kern w:val="2"/>
              <w:highlight w:val="none"/>
              <w:lang w:val="en-US" w:bidi="ar-SA"/>
            </w:rPr>
          </w:pPr>
          <w:r>
            <w:rPr>
              <w:color w:val="auto"/>
              <w:highlight w:val="none"/>
            </w:rPr>
            <w:fldChar w:fldCharType="begin"/>
          </w:r>
          <w:r>
            <w:rPr>
              <w:color w:val="auto"/>
              <w:highlight w:val="none"/>
            </w:rPr>
            <w:instrText xml:space="preserve"> HYPERLINK \l "_Toc84704631" </w:instrText>
          </w:r>
          <w:r>
            <w:rPr>
              <w:color w:val="auto"/>
              <w:highlight w:val="none"/>
            </w:rPr>
            <w:fldChar w:fldCharType="separate"/>
          </w:r>
          <w:r>
            <w:rPr>
              <w:rStyle w:val="28"/>
              <w:rFonts w:asciiTheme="minorEastAsia" w:hAnsiTheme="minorEastAsia"/>
              <w:bCs/>
              <w:color w:val="auto"/>
              <w:highlight w:val="none"/>
              <w:lang w:val="en-US"/>
            </w:rPr>
            <w:t xml:space="preserve">第四部分    </w:t>
          </w:r>
          <w:r>
            <w:rPr>
              <w:rStyle w:val="28"/>
              <w:rFonts w:asciiTheme="minorEastAsia" w:hAnsiTheme="minorEastAsia"/>
              <w:bCs/>
              <w:color w:val="auto"/>
              <w:highlight w:val="none"/>
            </w:rPr>
            <w:t>项目内容及技术要求</w:t>
          </w:r>
          <w:r>
            <w:rPr>
              <w:color w:val="auto"/>
              <w:highlight w:val="none"/>
            </w:rPr>
            <w:tab/>
          </w:r>
          <w:r>
            <w:rPr>
              <w:color w:val="auto"/>
              <w:highlight w:val="none"/>
            </w:rPr>
            <w:fldChar w:fldCharType="begin"/>
          </w:r>
          <w:r>
            <w:rPr>
              <w:color w:val="auto"/>
              <w:highlight w:val="none"/>
            </w:rPr>
            <w:instrText xml:space="preserve"> PAGEREF _Toc84704631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D1DF5D4">
          <w:pPr>
            <w:pStyle w:val="17"/>
            <w:tabs>
              <w:tab w:val="left" w:pos="1680"/>
              <w:tab w:val="right" w:leader="dot" w:pos="9080"/>
            </w:tabs>
            <w:ind w:left="0"/>
            <w:rPr>
              <w:rFonts w:asciiTheme="minorHAnsi" w:hAnsiTheme="minorHAnsi" w:eastAsiaTheme="minorEastAsia" w:cstheme="minorBidi"/>
              <w:color w:val="auto"/>
              <w:kern w:val="2"/>
              <w:highlight w:val="none"/>
              <w:lang w:val="en-US" w:bidi="ar-SA"/>
            </w:rPr>
          </w:pPr>
          <w:r>
            <w:rPr>
              <w:color w:val="auto"/>
              <w:highlight w:val="none"/>
            </w:rPr>
            <w:fldChar w:fldCharType="begin"/>
          </w:r>
          <w:r>
            <w:rPr>
              <w:color w:val="auto"/>
              <w:highlight w:val="none"/>
            </w:rPr>
            <w:instrText xml:space="preserve"> HYPERLINK \l "_Toc84704632" </w:instrText>
          </w:r>
          <w:r>
            <w:rPr>
              <w:color w:val="auto"/>
              <w:highlight w:val="none"/>
            </w:rPr>
            <w:fldChar w:fldCharType="separate"/>
          </w:r>
          <w:r>
            <w:rPr>
              <w:rStyle w:val="28"/>
              <w:rFonts w:asciiTheme="minorEastAsia" w:hAnsiTheme="minorEastAsia"/>
              <w:color w:val="auto"/>
              <w:highlight w:val="none"/>
            </w:rPr>
            <w:t>第五部分</w:t>
          </w:r>
          <w:r>
            <w:rPr>
              <w:rFonts w:asciiTheme="minorHAnsi" w:hAnsiTheme="minorHAnsi" w:eastAsiaTheme="minorEastAsia" w:cstheme="minorBidi"/>
              <w:color w:val="auto"/>
              <w:kern w:val="2"/>
              <w:highlight w:val="none"/>
              <w:lang w:val="en-US" w:bidi="ar-SA"/>
            </w:rPr>
            <w:tab/>
          </w:r>
          <w:r>
            <w:rPr>
              <w:rStyle w:val="28"/>
              <w:rFonts w:asciiTheme="minorEastAsia" w:hAnsiTheme="minorEastAsia"/>
              <w:color w:val="auto"/>
              <w:highlight w:val="none"/>
            </w:rPr>
            <w:t>谈判响应文件格式</w:t>
          </w:r>
          <w:r>
            <w:rPr>
              <w:color w:val="auto"/>
              <w:highlight w:val="none"/>
            </w:rPr>
            <w:tab/>
          </w:r>
          <w:r>
            <w:rPr>
              <w:color w:val="auto"/>
              <w:highlight w:val="none"/>
            </w:rPr>
            <w:fldChar w:fldCharType="begin"/>
          </w:r>
          <w:r>
            <w:rPr>
              <w:color w:val="auto"/>
              <w:highlight w:val="none"/>
            </w:rPr>
            <w:instrText xml:space="preserve"> PAGEREF _Toc84704632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C6A31DC">
          <w:pPr>
            <w:pStyle w:val="19"/>
            <w:tabs>
              <w:tab w:val="right" w:leader="dot" w:pos="9080"/>
            </w:tabs>
            <w:ind w:left="0" w:leftChars="0"/>
            <w:rPr>
              <w:rFonts w:asciiTheme="minorHAnsi" w:hAnsiTheme="minorHAnsi" w:eastAsiaTheme="minorEastAsia" w:cstheme="minorBidi"/>
              <w:color w:val="auto"/>
              <w:kern w:val="2"/>
              <w:sz w:val="28"/>
              <w:szCs w:val="28"/>
              <w:highlight w:val="none"/>
              <w:lang w:val="en-US" w:bidi="ar-SA"/>
            </w:rPr>
          </w:pPr>
          <w:r>
            <w:rPr>
              <w:color w:val="auto"/>
              <w:highlight w:val="none"/>
            </w:rPr>
            <w:fldChar w:fldCharType="begin"/>
          </w:r>
          <w:r>
            <w:rPr>
              <w:color w:val="auto"/>
              <w:highlight w:val="none"/>
            </w:rPr>
            <w:instrText xml:space="preserve"> HYPERLINK \l "_Toc84704633" </w:instrText>
          </w:r>
          <w:r>
            <w:rPr>
              <w:color w:val="auto"/>
              <w:highlight w:val="none"/>
            </w:rPr>
            <w:fldChar w:fldCharType="separate"/>
          </w:r>
          <w:r>
            <w:rPr>
              <w:rStyle w:val="28"/>
              <w:rFonts w:asciiTheme="minorEastAsia" w:hAnsiTheme="minorEastAsia"/>
              <w:color w:val="auto"/>
              <w:sz w:val="28"/>
              <w:szCs w:val="28"/>
              <w:highlight w:val="none"/>
            </w:rPr>
            <w:t>第六部分    周口市政府采购合同（</w:t>
          </w:r>
          <w:r>
            <w:rPr>
              <w:rStyle w:val="28"/>
              <w:rFonts w:hint="eastAsia" w:asciiTheme="minorEastAsia" w:hAnsiTheme="minorEastAsia"/>
              <w:color w:val="auto"/>
              <w:sz w:val="28"/>
              <w:szCs w:val="28"/>
              <w:highlight w:val="none"/>
              <w:lang w:val="en-US" w:eastAsia="zh-CN"/>
            </w:rPr>
            <w:t>服务</w:t>
          </w:r>
          <w:r>
            <w:rPr>
              <w:rStyle w:val="28"/>
              <w:rFonts w:asciiTheme="minorEastAsia" w:hAnsiTheme="minorEastAsia"/>
              <w:color w:val="auto"/>
              <w:sz w:val="28"/>
              <w:szCs w:val="28"/>
              <w:highlight w:val="none"/>
            </w:rPr>
            <w:t>类）标准文本</w:t>
          </w:r>
          <w:r>
            <w:rPr>
              <w:color w:val="auto"/>
              <w:sz w:val="28"/>
              <w:szCs w:val="28"/>
              <w:highlight w:val="none"/>
            </w:rPr>
            <w:tab/>
          </w:r>
          <w:r>
            <w:rPr>
              <w:rFonts w:hint="eastAsia"/>
              <w:color w:val="auto"/>
              <w:sz w:val="28"/>
              <w:szCs w:val="28"/>
              <w:highlight w:val="none"/>
              <w:lang w:val="en-US" w:eastAsia="zh-CN"/>
            </w:rPr>
            <w:t>......</w:t>
          </w:r>
          <w:r>
            <w:rPr>
              <w:color w:val="auto"/>
              <w:sz w:val="28"/>
              <w:szCs w:val="28"/>
              <w:highlight w:val="none"/>
            </w:rPr>
            <w:fldChar w:fldCharType="begin"/>
          </w:r>
          <w:r>
            <w:rPr>
              <w:color w:val="auto"/>
              <w:sz w:val="28"/>
              <w:szCs w:val="28"/>
              <w:highlight w:val="none"/>
            </w:rPr>
            <w:instrText xml:space="preserve"> PAGEREF _Toc84704633 \h </w:instrText>
          </w:r>
          <w:r>
            <w:rPr>
              <w:color w:val="auto"/>
              <w:sz w:val="28"/>
              <w:szCs w:val="28"/>
              <w:highlight w:val="none"/>
            </w:rPr>
            <w:fldChar w:fldCharType="separate"/>
          </w:r>
          <w:r>
            <w:rPr>
              <w:rFonts w:hint="eastAsia"/>
              <w:b/>
              <w:color w:val="auto"/>
              <w:highlight w:val="none"/>
              <w:lang w:val="en-US" w:eastAsia="zh-CN"/>
            </w:rPr>
            <w:t>20</w:t>
          </w:r>
          <w:r>
            <w:rPr>
              <w:color w:val="auto"/>
              <w:sz w:val="28"/>
              <w:szCs w:val="28"/>
              <w:highlight w:val="none"/>
            </w:rPr>
            <w:fldChar w:fldCharType="end"/>
          </w:r>
          <w:r>
            <w:rPr>
              <w:color w:val="auto"/>
              <w:sz w:val="28"/>
              <w:szCs w:val="28"/>
              <w:highlight w:val="none"/>
            </w:rPr>
            <w:fldChar w:fldCharType="end"/>
          </w:r>
        </w:p>
        <w:p w14:paraId="4644BB36">
          <w:pPr>
            <w:pStyle w:val="17"/>
            <w:tabs>
              <w:tab w:val="right" w:leader="dot" w:pos="9080"/>
            </w:tabs>
            <w:ind w:left="0"/>
            <w:rPr>
              <w:rFonts w:hint="eastAsia" w:eastAsia="宋体" w:asciiTheme="minorHAnsi" w:hAnsiTheme="minorHAnsi" w:cstheme="minorBidi"/>
              <w:color w:val="auto"/>
              <w:kern w:val="2"/>
              <w:highlight w:val="none"/>
              <w:lang w:val="en-US" w:eastAsia="zh-CN" w:bidi="ar-SA"/>
            </w:rPr>
          </w:pPr>
          <w:r>
            <w:rPr>
              <w:color w:val="auto"/>
              <w:highlight w:val="none"/>
            </w:rPr>
            <w:fldChar w:fldCharType="begin"/>
          </w:r>
          <w:r>
            <w:rPr>
              <w:color w:val="auto"/>
              <w:highlight w:val="none"/>
            </w:rPr>
            <w:instrText xml:space="preserve"> HYPERLINK \l "_Toc84704634" </w:instrText>
          </w:r>
          <w:r>
            <w:rPr>
              <w:color w:val="auto"/>
              <w:highlight w:val="none"/>
            </w:rPr>
            <w:fldChar w:fldCharType="separate"/>
          </w:r>
          <w:r>
            <w:rPr>
              <w:rStyle w:val="28"/>
              <w:rFonts w:asciiTheme="minorEastAsia" w:hAnsiTheme="minorEastAsia"/>
              <w:bCs/>
              <w:color w:val="auto"/>
              <w:highlight w:val="none"/>
            </w:rPr>
            <w:t>周口市政府采购合同融资政策告知函</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1</w:t>
          </w:r>
        </w:p>
        <w:p w14:paraId="6528899C">
          <w:pPr>
            <w:rPr>
              <w:color w:val="auto"/>
              <w:sz w:val="28"/>
              <w:szCs w:val="28"/>
              <w:highlight w:val="none"/>
            </w:rPr>
          </w:pPr>
          <w:r>
            <w:rPr>
              <w:color w:val="auto"/>
              <w:sz w:val="28"/>
              <w:szCs w:val="28"/>
              <w:highlight w:val="none"/>
            </w:rPr>
            <w:fldChar w:fldCharType="end"/>
          </w:r>
        </w:p>
      </w:sdtContent>
    </w:sdt>
    <w:p w14:paraId="1E76D995">
      <w:pPr>
        <w:pStyle w:val="24"/>
        <w:ind w:left="440" w:firstLine="482"/>
        <w:rPr>
          <w:rFonts w:asciiTheme="minorEastAsia" w:hAnsiTheme="minorEastAsia" w:eastAsiaTheme="minorEastAsia"/>
          <w:b/>
          <w:bCs/>
          <w:color w:val="auto"/>
          <w:sz w:val="24"/>
          <w:szCs w:val="24"/>
          <w:highlight w:val="none"/>
        </w:rPr>
      </w:pPr>
    </w:p>
    <w:p w14:paraId="021BAFEC">
      <w:pPr>
        <w:pStyle w:val="24"/>
        <w:ind w:left="440" w:firstLine="482"/>
        <w:rPr>
          <w:rFonts w:asciiTheme="minorEastAsia" w:hAnsiTheme="minorEastAsia" w:eastAsiaTheme="minorEastAsia"/>
          <w:b/>
          <w:bCs/>
          <w:color w:val="auto"/>
          <w:sz w:val="24"/>
          <w:szCs w:val="24"/>
          <w:highlight w:val="none"/>
        </w:rPr>
      </w:pPr>
    </w:p>
    <w:p w14:paraId="19A8650C">
      <w:pPr>
        <w:pStyle w:val="24"/>
        <w:ind w:left="440" w:firstLine="482"/>
        <w:rPr>
          <w:rFonts w:asciiTheme="minorEastAsia" w:hAnsiTheme="minorEastAsia" w:eastAsiaTheme="minorEastAsia"/>
          <w:b/>
          <w:bCs/>
          <w:color w:val="auto"/>
          <w:sz w:val="24"/>
          <w:szCs w:val="24"/>
          <w:highlight w:val="none"/>
        </w:rPr>
        <w:sectPr>
          <w:pgSz w:w="11850" w:h="16790"/>
          <w:pgMar w:top="1400" w:right="1180" w:bottom="920" w:left="1580" w:header="0" w:footer="721" w:gutter="0"/>
          <w:cols w:space="720" w:num="1"/>
        </w:sectPr>
      </w:pPr>
    </w:p>
    <w:p w14:paraId="0F36BB74">
      <w:pPr>
        <w:pStyle w:val="4"/>
        <w:numPr>
          <w:ilvl w:val="0"/>
          <w:numId w:val="1"/>
        </w:numPr>
        <w:tabs>
          <w:tab w:val="left" w:pos="1607"/>
        </w:tabs>
        <w:spacing w:before="100"/>
        <w:rPr>
          <w:rFonts w:asciiTheme="minorEastAsia" w:hAnsiTheme="minorEastAsia" w:eastAsiaTheme="minorEastAsia"/>
          <w:color w:val="auto"/>
          <w:highlight w:val="none"/>
        </w:rPr>
      </w:pPr>
      <w:bookmarkStart w:id="0" w:name="第一部分__谈判采购邀请函"/>
      <w:bookmarkEnd w:id="0"/>
      <w:bookmarkStart w:id="1" w:name="_Toc84704628"/>
      <w:bookmarkStart w:id="2" w:name="_Toc84702630"/>
      <w:r>
        <w:rPr>
          <w:rFonts w:hint="eastAsia" w:asciiTheme="minorEastAsia" w:hAnsiTheme="minorEastAsia" w:eastAsiaTheme="minorEastAsia"/>
          <w:color w:val="auto"/>
          <w:highlight w:val="none"/>
        </w:rPr>
        <w:t>谈判采购邀请函</w:t>
      </w:r>
      <w:bookmarkEnd w:id="1"/>
      <w:bookmarkEnd w:id="2"/>
    </w:p>
    <w:p w14:paraId="26768EC8">
      <w:pPr>
        <w:rPr>
          <w:rFonts w:asciiTheme="minorEastAsia" w:hAnsiTheme="minorEastAsia" w:eastAsiaTheme="minorEastAsia"/>
          <w:color w:val="auto"/>
          <w:highlight w:val="none"/>
        </w:rPr>
      </w:pPr>
    </w:p>
    <w:p w14:paraId="43D9D218">
      <w:pPr>
        <w:pStyle w:val="3"/>
        <w:tabs>
          <w:tab w:val="left" w:pos="0"/>
        </w:tabs>
        <w:adjustRightInd w:val="0"/>
        <w:spacing w:before="0" w:line="360" w:lineRule="auto"/>
        <w:rPr>
          <w:rFonts w:ascii="华文中宋" w:hAnsi="华文中宋" w:eastAsia="华文中宋"/>
          <w:color w:val="auto"/>
          <w:highlight w:val="none"/>
        </w:rPr>
      </w:pPr>
      <w:bookmarkStart w:id="3" w:name="_Toc28359011"/>
      <w:bookmarkStart w:id="4" w:name="_Toc35393797"/>
      <w:bookmarkStart w:id="5" w:name="OLE_LINK1"/>
      <w:bookmarkStart w:id="6" w:name="OLE_LINK2"/>
      <w:r>
        <w:rPr>
          <w:rFonts w:hint="eastAsia" w:ascii="华文中宋" w:hAnsi="华文中宋" w:eastAsia="华文中宋"/>
          <w:color w:val="auto"/>
          <w:highlight w:val="none"/>
        </w:rPr>
        <w:t>竞争性谈判公告</w:t>
      </w:r>
      <w:bookmarkEnd w:id="3"/>
      <w:bookmarkEnd w:id="4"/>
    </w:p>
    <w:p w14:paraId="6B47102C">
      <w:pPr>
        <w:pStyle w:val="53"/>
        <w:rPr>
          <w:color w:val="auto"/>
          <w:highlight w:val="none"/>
        </w:rPr>
      </w:pPr>
    </w:p>
    <w:p w14:paraId="31593F36">
      <w:pPr>
        <w:autoSpaceDE/>
        <w:autoSpaceDN/>
        <w:spacing w:line="360" w:lineRule="auto"/>
        <w:ind w:firstLine="480" w:firstLineChars="200"/>
        <w:rPr>
          <w:color w:val="auto"/>
          <w:sz w:val="24"/>
          <w:szCs w:val="24"/>
          <w:highlight w:val="none"/>
          <w:lang w:val="en-US"/>
        </w:rPr>
      </w:pPr>
      <w:r>
        <w:rPr>
          <w:rFonts w:hint="eastAsia"/>
          <w:color w:val="auto"/>
          <w:sz w:val="24"/>
          <w:szCs w:val="24"/>
          <w:highlight w:val="none"/>
          <w:lang w:val="en-US"/>
        </w:rPr>
        <w:t>项目概况</w:t>
      </w:r>
    </w:p>
    <w:p w14:paraId="0BF00D2D">
      <w:pPr>
        <w:autoSpaceDE/>
        <w:autoSpaceDN/>
        <w:spacing w:line="360" w:lineRule="auto"/>
        <w:ind w:firstLine="480" w:firstLineChars="200"/>
        <w:rPr>
          <w:rFonts w:asciiTheme="minorEastAsia" w:hAnsiTheme="minorEastAsia" w:eastAsiaTheme="minorEastAsia" w:cstheme="minorEastAsia"/>
          <w:color w:val="auto"/>
          <w:sz w:val="24"/>
          <w:szCs w:val="24"/>
          <w:highlight w:val="none"/>
          <w:lang w:val="en-US"/>
        </w:rPr>
      </w:pPr>
      <w:r>
        <w:rPr>
          <w:rFonts w:hint="eastAsia"/>
          <w:color w:val="auto"/>
          <w:sz w:val="24"/>
          <w:szCs w:val="24"/>
          <w:highlight w:val="none"/>
          <w:lang w:val="en-US"/>
        </w:rPr>
        <w:t xml:space="preserve"> </w:t>
      </w:r>
      <w:r>
        <w:rPr>
          <w:rFonts w:hint="eastAsia"/>
          <w:color w:val="auto"/>
          <w:sz w:val="24"/>
          <w:szCs w:val="24"/>
          <w:highlight w:val="none"/>
          <w:lang w:val="en-US" w:eastAsia="zh-CN"/>
        </w:rPr>
        <w:t xml:space="preserve"> 扶沟县桐丘街道办事处七里井等4个村（居）生活垃圾治理社会化服务项目</w:t>
      </w:r>
      <w:r>
        <w:rPr>
          <w:rFonts w:hint="eastAsia"/>
          <w:color w:val="auto"/>
          <w:sz w:val="24"/>
          <w:szCs w:val="24"/>
          <w:highlight w:val="none"/>
          <w:lang w:val="en-US"/>
        </w:rPr>
        <w:t>的潜在投标人应在周口市公共资源交易中心网（http://jyzx.zhoukou.gov.cn）获取招标文件，并于202</w:t>
      </w:r>
      <w:r>
        <w:rPr>
          <w:rFonts w:hint="eastAsia"/>
          <w:color w:val="auto"/>
          <w:sz w:val="24"/>
          <w:szCs w:val="24"/>
          <w:highlight w:val="none"/>
          <w:lang w:val="en-US" w:eastAsia="zh-CN"/>
        </w:rPr>
        <w:t>5</w:t>
      </w:r>
      <w:r>
        <w:rPr>
          <w:rFonts w:hint="eastAsia"/>
          <w:color w:val="auto"/>
          <w:sz w:val="24"/>
          <w:szCs w:val="24"/>
          <w:highlight w:val="none"/>
          <w:lang w:val="en-US"/>
        </w:rPr>
        <w:t>年</w:t>
      </w:r>
      <w:r>
        <w:rPr>
          <w:rFonts w:hint="eastAsia"/>
          <w:color w:val="auto"/>
          <w:sz w:val="24"/>
          <w:szCs w:val="24"/>
          <w:highlight w:val="none"/>
          <w:lang w:val="en-US" w:eastAsia="zh-CN"/>
        </w:rPr>
        <w:t>08</w:t>
      </w:r>
      <w:r>
        <w:rPr>
          <w:rFonts w:hint="eastAsia"/>
          <w:color w:val="auto"/>
          <w:sz w:val="24"/>
          <w:szCs w:val="24"/>
          <w:highlight w:val="none"/>
          <w:lang w:val="en-US"/>
        </w:rPr>
        <w:t>月</w:t>
      </w:r>
      <w:r>
        <w:rPr>
          <w:rFonts w:hint="eastAsia"/>
          <w:color w:val="auto"/>
          <w:sz w:val="24"/>
          <w:szCs w:val="24"/>
          <w:highlight w:val="none"/>
          <w:lang w:val="en-US" w:eastAsia="zh-CN"/>
        </w:rPr>
        <w:t>26</w:t>
      </w:r>
      <w:r>
        <w:rPr>
          <w:rFonts w:hint="eastAsia"/>
          <w:color w:val="auto"/>
          <w:sz w:val="24"/>
          <w:szCs w:val="24"/>
          <w:highlight w:val="none"/>
          <w:lang w:val="en-US"/>
        </w:rPr>
        <w:t>日10点00分（北京时间）前递交投标文件。</w:t>
      </w:r>
    </w:p>
    <w:p w14:paraId="63EA1F50">
      <w:pPr>
        <w:pStyle w:val="4"/>
        <w:spacing w:line="360" w:lineRule="auto"/>
        <w:jc w:val="left"/>
        <w:rPr>
          <w:rFonts w:asciiTheme="minorEastAsia" w:hAnsiTheme="minorEastAsia" w:eastAsiaTheme="minorEastAsia" w:cstheme="minorEastAsia"/>
          <w:b w:val="0"/>
          <w:color w:val="auto"/>
          <w:sz w:val="24"/>
          <w:szCs w:val="24"/>
          <w:highlight w:val="none"/>
        </w:rPr>
      </w:pPr>
      <w:bookmarkStart w:id="7" w:name="_Toc28359012"/>
      <w:bookmarkStart w:id="8" w:name="_Toc28359089"/>
      <w:bookmarkStart w:id="9" w:name="_Toc35393629"/>
      <w:bookmarkStart w:id="10" w:name="_Toc35393798"/>
      <w:r>
        <w:rPr>
          <w:rFonts w:hint="eastAsia" w:asciiTheme="minorEastAsia" w:hAnsiTheme="minorEastAsia" w:eastAsiaTheme="minorEastAsia" w:cstheme="minorEastAsia"/>
          <w:b w:val="0"/>
          <w:color w:val="auto"/>
          <w:sz w:val="24"/>
          <w:szCs w:val="24"/>
          <w:highlight w:val="none"/>
        </w:rPr>
        <w:t>一、项目基本情况</w:t>
      </w:r>
      <w:bookmarkEnd w:id="7"/>
      <w:bookmarkEnd w:id="8"/>
      <w:bookmarkEnd w:id="9"/>
      <w:bookmarkEnd w:id="10"/>
    </w:p>
    <w:p w14:paraId="4855DEBA">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扶财竞谈-2025-27</w:t>
      </w:r>
    </w:p>
    <w:p w14:paraId="17D27367">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扶沟县桐丘街道办事处七里井等4个村（居）生活垃圾治理社会化服务项目</w:t>
      </w:r>
    </w:p>
    <w:p w14:paraId="00947D4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采购方式：竞争性谈判</w:t>
      </w:r>
    </w:p>
    <w:p w14:paraId="1488C81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eastAsia="zh-CN"/>
        </w:rPr>
        <w:t>777653.00</w:t>
      </w:r>
      <w:r>
        <w:rPr>
          <w:rFonts w:hint="eastAsia" w:asciiTheme="minorEastAsia" w:hAnsiTheme="minorEastAsia" w:eastAsiaTheme="minorEastAsia" w:cstheme="minorEastAsia"/>
          <w:color w:val="auto"/>
          <w:sz w:val="24"/>
          <w:highlight w:val="none"/>
        </w:rPr>
        <w:t>元</w:t>
      </w:r>
    </w:p>
    <w:p w14:paraId="43088380">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eastAsia="zh-CN"/>
        </w:rPr>
        <w:t>777653.00</w:t>
      </w:r>
      <w:r>
        <w:rPr>
          <w:rFonts w:hint="eastAsia" w:asciiTheme="minorEastAsia" w:hAnsiTheme="minorEastAsia" w:eastAsiaTheme="minorEastAsia" w:cstheme="minorEastAsia"/>
          <w:color w:val="auto"/>
          <w:sz w:val="24"/>
          <w:highlight w:val="none"/>
        </w:rPr>
        <w:t>元</w:t>
      </w:r>
    </w:p>
    <w:p w14:paraId="606D957B">
      <w:pPr>
        <w:pStyle w:val="21"/>
        <w:snapToGrid w:val="0"/>
        <w:spacing w:before="0" w:beforeAutospacing="0" w:after="0" w:afterAutospacing="0" w:line="360" w:lineRule="auto"/>
        <w:ind w:firstLine="468" w:firstLineChars="195"/>
        <w:jc w:val="both"/>
        <w:rPr>
          <w:color w:val="auto"/>
          <w:highlight w:val="none"/>
        </w:rPr>
      </w:pPr>
      <w:r>
        <w:rPr>
          <w:rFonts w:hint="eastAsia"/>
          <w:color w:val="auto"/>
          <w:highlight w:val="none"/>
        </w:rPr>
        <w:t>包划分：</w:t>
      </w:r>
      <w:r>
        <w:rPr>
          <w:color w:val="auto"/>
          <w:highlight w:val="none"/>
        </w:rPr>
        <w:t>1</w:t>
      </w:r>
      <w:r>
        <w:rPr>
          <w:rFonts w:hint="eastAsia"/>
          <w:color w:val="auto"/>
          <w:highlight w:val="none"/>
        </w:rPr>
        <w:t>个包</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130"/>
        <w:gridCol w:w="2406"/>
      </w:tblGrid>
      <w:tr w14:paraId="529B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5417B13C">
            <w:pPr>
              <w:pStyle w:val="21"/>
              <w:shd w:val="clear" w:color="auto" w:fill="FFFFFF"/>
              <w:adjustRightInd w:val="0"/>
              <w:snapToGrid w:val="0"/>
              <w:spacing w:before="0" w:beforeAutospacing="0" w:after="0" w:afterAutospacing="0" w:line="360" w:lineRule="auto"/>
              <w:ind w:firstLine="210"/>
              <w:jc w:val="center"/>
              <w:rPr>
                <w:color w:val="auto"/>
                <w:highlight w:val="none"/>
              </w:rPr>
            </w:pPr>
            <w:r>
              <w:rPr>
                <w:rFonts w:hint="eastAsia" w:asciiTheme="minorEastAsia" w:hAnsiTheme="minorEastAsia" w:eastAsiaTheme="minorEastAsia"/>
                <w:color w:val="auto"/>
                <w:kern w:val="2"/>
                <w:highlight w:val="none"/>
              </w:rPr>
              <w:t>包号</w:t>
            </w:r>
          </w:p>
        </w:tc>
        <w:tc>
          <w:tcPr>
            <w:tcW w:w="5130" w:type="dxa"/>
            <w:vAlign w:val="center"/>
          </w:tcPr>
          <w:p w14:paraId="58EE2914">
            <w:pPr>
              <w:pStyle w:val="21"/>
              <w:shd w:val="clear" w:color="auto" w:fill="FFFFFF"/>
              <w:adjustRightInd w:val="0"/>
              <w:snapToGrid w:val="0"/>
              <w:spacing w:before="0" w:beforeAutospacing="0" w:after="0" w:afterAutospacing="0" w:line="360" w:lineRule="auto"/>
              <w:ind w:firstLine="210"/>
              <w:jc w:val="center"/>
              <w:rPr>
                <w:color w:val="auto"/>
                <w:highlight w:val="none"/>
              </w:rPr>
            </w:pPr>
            <w:r>
              <w:rPr>
                <w:rFonts w:hint="eastAsia" w:asciiTheme="minorEastAsia" w:hAnsiTheme="minorEastAsia" w:eastAsiaTheme="minorEastAsia"/>
                <w:color w:val="auto"/>
                <w:kern w:val="2"/>
                <w:highlight w:val="none"/>
              </w:rPr>
              <w:t>包名称</w:t>
            </w:r>
          </w:p>
        </w:tc>
        <w:tc>
          <w:tcPr>
            <w:tcW w:w="2406" w:type="dxa"/>
            <w:vAlign w:val="center"/>
          </w:tcPr>
          <w:p w14:paraId="3ECE5329">
            <w:pPr>
              <w:pStyle w:val="21"/>
              <w:shd w:val="clear" w:color="auto" w:fill="FFFFFF"/>
              <w:adjustRightInd w:val="0"/>
              <w:snapToGrid w:val="0"/>
              <w:spacing w:before="0" w:beforeAutospacing="0" w:after="0" w:afterAutospacing="0" w:line="360" w:lineRule="auto"/>
              <w:ind w:firstLine="210"/>
              <w:jc w:val="center"/>
              <w:rPr>
                <w:color w:val="auto"/>
                <w:highlight w:val="none"/>
              </w:rPr>
            </w:pPr>
            <w:r>
              <w:rPr>
                <w:rFonts w:hint="eastAsia" w:asciiTheme="minorEastAsia" w:hAnsiTheme="minorEastAsia" w:eastAsiaTheme="minorEastAsia"/>
                <w:color w:val="auto"/>
                <w:kern w:val="2"/>
                <w:highlight w:val="none"/>
              </w:rPr>
              <w:t>包最高限价（元）</w:t>
            </w:r>
          </w:p>
        </w:tc>
      </w:tr>
      <w:tr w14:paraId="1D13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36" w:type="dxa"/>
            <w:vAlign w:val="center"/>
          </w:tcPr>
          <w:p w14:paraId="6FAA5483">
            <w:pPr>
              <w:pStyle w:val="21"/>
              <w:shd w:val="clear" w:color="auto" w:fill="FFFFFF"/>
              <w:adjustRightInd w:val="0"/>
              <w:snapToGrid w:val="0"/>
              <w:spacing w:before="0" w:beforeAutospacing="0" w:after="0" w:afterAutospacing="0" w:line="360" w:lineRule="auto"/>
              <w:ind w:firstLine="210"/>
              <w:jc w:val="center"/>
              <w:rPr>
                <w:color w:val="auto"/>
                <w:highlight w:val="none"/>
              </w:rPr>
            </w:pPr>
            <w:r>
              <w:rPr>
                <w:rFonts w:hint="eastAsia" w:asciiTheme="minorEastAsia" w:hAnsiTheme="minorEastAsia" w:eastAsiaTheme="minorEastAsia"/>
                <w:color w:val="auto"/>
                <w:kern w:val="2"/>
                <w:highlight w:val="none"/>
              </w:rPr>
              <w:t>1</w:t>
            </w:r>
          </w:p>
        </w:tc>
        <w:tc>
          <w:tcPr>
            <w:tcW w:w="5130" w:type="dxa"/>
            <w:vAlign w:val="center"/>
          </w:tcPr>
          <w:p w14:paraId="198AC7F8">
            <w:pPr>
              <w:adjustRightInd w:val="0"/>
              <w:snapToGrid w:val="0"/>
              <w:spacing w:line="360" w:lineRule="auto"/>
              <w:jc w:val="both"/>
              <w:rPr>
                <w:rFonts w:hint="eastAsia" w:eastAsia="宋体"/>
                <w:color w:val="auto"/>
                <w:highlight w:val="none"/>
                <w:lang w:eastAsia="zh-CN"/>
              </w:rPr>
            </w:pPr>
            <w:r>
              <w:rPr>
                <w:rFonts w:hint="eastAsia" w:asciiTheme="minorEastAsia" w:hAnsiTheme="minorEastAsia" w:eastAsiaTheme="minorEastAsia"/>
                <w:color w:val="auto"/>
                <w:sz w:val="24"/>
                <w:highlight w:val="none"/>
                <w:lang w:eastAsia="zh-CN"/>
              </w:rPr>
              <w:t xml:space="preserve"> 扶沟县桐丘街道办事处七里井等4个村（居）生活垃圾治理社会化服务项目</w:t>
            </w:r>
          </w:p>
        </w:tc>
        <w:tc>
          <w:tcPr>
            <w:tcW w:w="2406" w:type="dxa"/>
            <w:vAlign w:val="center"/>
          </w:tcPr>
          <w:p w14:paraId="375A8298">
            <w:pPr>
              <w:adjustRightInd w:val="0"/>
              <w:snapToGrid w:val="0"/>
              <w:spacing w:line="360" w:lineRule="auto"/>
              <w:jc w:val="center"/>
              <w:rPr>
                <w:rFonts w:hint="eastAsia" w:eastAsia="宋体"/>
                <w:color w:val="auto"/>
                <w:highlight w:val="none"/>
                <w:lang w:eastAsia="zh-CN"/>
              </w:rPr>
            </w:pPr>
            <w:r>
              <w:rPr>
                <w:rFonts w:hint="eastAsia" w:asciiTheme="minorEastAsia" w:hAnsiTheme="minorEastAsia" w:eastAsiaTheme="minorEastAsia"/>
                <w:color w:val="auto"/>
                <w:sz w:val="24"/>
                <w:highlight w:val="none"/>
                <w:lang w:eastAsia="zh-CN"/>
              </w:rPr>
              <w:t>777653.00</w:t>
            </w:r>
          </w:p>
        </w:tc>
      </w:tr>
    </w:tbl>
    <w:p w14:paraId="025C161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采购需求：</w:t>
      </w:r>
      <w:r>
        <w:rPr>
          <w:rFonts w:hint="eastAsia" w:asciiTheme="minorEastAsia" w:hAnsiTheme="minorEastAsia" w:eastAsiaTheme="minorEastAsia" w:cstheme="minorEastAsia"/>
          <w:color w:val="auto"/>
          <w:sz w:val="24"/>
          <w:szCs w:val="24"/>
          <w:highlight w:val="none"/>
          <w:lang w:eastAsia="zh-CN"/>
        </w:rPr>
        <w:t>扶沟县桐丘街道办事处七里井等4个村（居）生活垃圾治理社会化服务项目</w:t>
      </w:r>
      <w:r>
        <w:rPr>
          <w:rFonts w:hint="eastAsia" w:asciiTheme="minorEastAsia" w:hAnsiTheme="minorEastAsia" w:eastAsiaTheme="minorEastAsia" w:cstheme="minorEastAsia"/>
          <w:color w:val="auto"/>
          <w:sz w:val="24"/>
          <w:highlight w:val="none"/>
        </w:rPr>
        <w:t>(服务要求见竞争性谈判文件)</w:t>
      </w:r>
    </w:p>
    <w:p w14:paraId="7BED2830">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服务期：</w:t>
      </w:r>
      <w:r>
        <w:rPr>
          <w:rFonts w:hint="eastAsia" w:asciiTheme="minorEastAsia" w:hAnsiTheme="minorEastAsia" w:eastAsiaTheme="minorEastAsia" w:cstheme="minorEastAsia"/>
          <w:color w:val="auto"/>
          <w:sz w:val="24"/>
          <w:highlight w:val="none"/>
          <w:lang w:eastAsia="zh-CN"/>
        </w:rPr>
        <w:t>合同签订后</w:t>
      </w:r>
      <w:r>
        <w:rPr>
          <w:rFonts w:hint="eastAsia" w:asciiTheme="minorEastAsia" w:hAnsiTheme="minorEastAsia" w:eastAsiaTheme="minorEastAsia" w:cstheme="minorEastAsia"/>
          <w:color w:val="auto"/>
          <w:sz w:val="24"/>
          <w:highlight w:val="none"/>
          <w:lang w:val="en-US" w:eastAsia="zh-CN"/>
        </w:rPr>
        <w:t>441</w:t>
      </w:r>
      <w:r>
        <w:rPr>
          <w:rFonts w:hint="eastAsia" w:asciiTheme="minorEastAsia" w:hAnsiTheme="minorEastAsia" w:eastAsiaTheme="minorEastAsia" w:cstheme="minorEastAsia"/>
          <w:color w:val="auto"/>
          <w:sz w:val="24"/>
          <w:highlight w:val="none"/>
          <w:lang w:eastAsia="zh-CN"/>
        </w:rPr>
        <w:t>日历天</w:t>
      </w:r>
    </w:p>
    <w:p w14:paraId="3F4B7CB3">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合同履行期限：</w:t>
      </w:r>
      <w:r>
        <w:rPr>
          <w:rFonts w:hint="eastAsia" w:asciiTheme="minorEastAsia" w:hAnsiTheme="minorEastAsia" w:eastAsiaTheme="minorEastAsia" w:cstheme="minorEastAsia"/>
          <w:color w:val="auto"/>
          <w:sz w:val="24"/>
          <w:highlight w:val="none"/>
          <w:lang w:eastAsia="zh-CN"/>
        </w:rPr>
        <w:t>合同签订后441日历天</w:t>
      </w:r>
    </w:p>
    <w:p w14:paraId="6CC82FC7">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是否接受进口产品：否</w:t>
      </w:r>
    </w:p>
    <w:p w14:paraId="6618C110">
      <w:pPr>
        <w:spacing w:line="360" w:lineRule="auto"/>
        <w:ind w:firstLine="480" w:firstLineChars="200"/>
        <w:rPr>
          <w:rFonts w:asciiTheme="minorEastAsia" w:hAnsiTheme="minorEastAsia" w:eastAsiaTheme="minorEastAsia" w:cstheme="minorEastAsia"/>
          <w:color w:val="auto"/>
          <w:sz w:val="24"/>
          <w:highlight w:val="none"/>
        </w:rPr>
      </w:pPr>
      <w:bookmarkStart w:id="11" w:name="_Toc35393630"/>
      <w:bookmarkStart w:id="12" w:name="_Toc28359090"/>
      <w:bookmarkStart w:id="13" w:name="_Toc35393799"/>
      <w:bookmarkStart w:id="14" w:name="_Toc28359013"/>
      <w:r>
        <w:rPr>
          <w:rFonts w:hint="eastAsia" w:asciiTheme="minorEastAsia" w:hAnsiTheme="minorEastAsia" w:eastAsiaTheme="minorEastAsia" w:cstheme="minorEastAsia"/>
          <w:color w:val="auto"/>
          <w:sz w:val="24"/>
          <w:highlight w:val="none"/>
        </w:rPr>
        <w:t>本项目是否接受联合体投标:否</w:t>
      </w:r>
    </w:p>
    <w:p w14:paraId="1C8EB594">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本项目是否为只面向中小企业采购：是，采购预留金额</w:t>
      </w:r>
      <w:r>
        <w:rPr>
          <w:rFonts w:hint="eastAsia" w:asciiTheme="minorEastAsia" w:hAnsiTheme="minorEastAsia" w:eastAsiaTheme="minorEastAsia" w:cstheme="minorEastAsia"/>
          <w:color w:val="auto"/>
          <w:sz w:val="24"/>
          <w:szCs w:val="24"/>
          <w:highlight w:val="none"/>
          <w:lang w:eastAsia="zh-CN"/>
        </w:rPr>
        <w:t>777653.00</w:t>
      </w:r>
      <w:r>
        <w:rPr>
          <w:rFonts w:hint="eastAsia" w:asciiTheme="minorEastAsia" w:hAnsiTheme="minorEastAsia" w:eastAsiaTheme="minorEastAsia" w:cstheme="minorEastAsia"/>
          <w:color w:val="auto"/>
          <w:sz w:val="24"/>
          <w:szCs w:val="24"/>
          <w:highlight w:val="none"/>
        </w:rPr>
        <w:t>元</w:t>
      </w:r>
      <w:r>
        <w:rPr>
          <w:rFonts w:asciiTheme="minorEastAsia" w:hAnsiTheme="minorEastAsia" w:eastAsiaTheme="minorEastAsia" w:cstheme="minorEastAsia"/>
          <w:color w:val="auto"/>
          <w:sz w:val="24"/>
          <w:szCs w:val="24"/>
          <w:highlight w:val="none"/>
        </w:rPr>
        <w:t>,必须提供中小企业声明函。</w:t>
      </w:r>
    </w:p>
    <w:p w14:paraId="00BF303A">
      <w:pPr>
        <w:pStyle w:val="4"/>
        <w:spacing w:line="360" w:lineRule="auto"/>
        <w:jc w:val="left"/>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二、申请人的资格要求：</w:t>
      </w:r>
      <w:bookmarkEnd w:id="11"/>
      <w:bookmarkEnd w:id="12"/>
      <w:bookmarkEnd w:id="13"/>
      <w:bookmarkEnd w:id="14"/>
    </w:p>
    <w:p w14:paraId="39FBCF91">
      <w:pPr>
        <w:adjustRightInd w:val="0"/>
        <w:snapToGrid w:val="0"/>
        <w:spacing w:line="360" w:lineRule="auto"/>
        <w:ind w:firstLine="480" w:firstLineChars="200"/>
        <w:rPr>
          <w:color w:val="auto"/>
          <w:sz w:val="24"/>
          <w:highlight w:val="none"/>
        </w:rPr>
      </w:pPr>
      <w:r>
        <w:rPr>
          <w:rFonts w:hint="eastAsia"/>
          <w:color w:val="auto"/>
          <w:sz w:val="24"/>
          <w:highlight w:val="none"/>
        </w:rPr>
        <w:t>1.满足《中华人民共和国政府采购法》第二十二条规定；</w:t>
      </w:r>
    </w:p>
    <w:p w14:paraId="34F780B6">
      <w:pPr>
        <w:adjustRightInd w:val="0"/>
        <w:snapToGrid w:val="0"/>
        <w:spacing w:line="360" w:lineRule="auto"/>
        <w:ind w:firstLine="480" w:firstLineChars="200"/>
        <w:rPr>
          <w:color w:val="auto"/>
          <w:sz w:val="24"/>
          <w:highlight w:val="none"/>
        </w:rPr>
      </w:pPr>
      <w:r>
        <w:rPr>
          <w:rFonts w:hint="eastAsia"/>
          <w:color w:val="auto"/>
          <w:sz w:val="24"/>
          <w:highlight w:val="none"/>
        </w:rPr>
        <w:t xml:space="preserve">（1）具有独立承担民事责任的能力； </w:t>
      </w:r>
    </w:p>
    <w:p w14:paraId="0A1E2717">
      <w:pPr>
        <w:adjustRightInd w:val="0"/>
        <w:snapToGrid w:val="0"/>
        <w:spacing w:line="360" w:lineRule="auto"/>
        <w:ind w:firstLine="480" w:firstLineChars="200"/>
        <w:rPr>
          <w:color w:val="auto"/>
          <w:sz w:val="24"/>
          <w:highlight w:val="none"/>
        </w:rPr>
      </w:pPr>
      <w:r>
        <w:rPr>
          <w:rFonts w:hint="eastAsia"/>
          <w:color w:val="auto"/>
          <w:sz w:val="24"/>
          <w:highlight w:val="none"/>
        </w:rPr>
        <w:t xml:space="preserve">（2）具有良好的商业信誉和健全的财务会计制度； </w:t>
      </w:r>
    </w:p>
    <w:p w14:paraId="7950AD57">
      <w:pPr>
        <w:adjustRightInd w:val="0"/>
        <w:snapToGrid w:val="0"/>
        <w:spacing w:line="360" w:lineRule="auto"/>
        <w:ind w:firstLine="480" w:firstLineChars="200"/>
        <w:rPr>
          <w:color w:val="auto"/>
          <w:sz w:val="24"/>
          <w:highlight w:val="none"/>
        </w:rPr>
      </w:pPr>
      <w:r>
        <w:rPr>
          <w:rFonts w:hint="eastAsia"/>
          <w:color w:val="auto"/>
          <w:sz w:val="24"/>
          <w:highlight w:val="none"/>
        </w:rPr>
        <w:t xml:space="preserve">（3）具有履行合同所必需的设备和专业技术能力； </w:t>
      </w:r>
    </w:p>
    <w:p w14:paraId="24976726">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（4）有依法缴纳税收和社会保障资金的良好记录； </w:t>
      </w:r>
    </w:p>
    <w:p w14:paraId="166D3B73">
      <w:pPr>
        <w:adjustRightInd w:val="0"/>
        <w:snapToGrid w:val="0"/>
        <w:spacing w:line="360" w:lineRule="auto"/>
        <w:ind w:firstLine="480" w:firstLineChars="200"/>
        <w:rPr>
          <w:color w:val="auto"/>
          <w:sz w:val="24"/>
          <w:highlight w:val="none"/>
        </w:rPr>
      </w:pPr>
      <w:r>
        <w:rPr>
          <w:rFonts w:hint="eastAsia"/>
          <w:color w:val="auto"/>
          <w:sz w:val="24"/>
          <w:highlight w:val="none"/>
        </w:rPr>
        <w:t xml:space="preserve">（5）参加政府采购活动前三年内，在经营活动中没有重大违法记录； </w:t>
      </w:r>
    </w:p>
    <w:p w14:paraId="4B6BF5EA">
      <w:pPr>
        <w:adjustRightInd w:val="0"/>
        <w:snapToGrid w:val="0"/>
        <w:spacing w:line="360" w:lineRule="auto"/>
        <w:ind w:firstLine="480" w:firstLineChars="200"/>
        <w:rPr>
          <w:color w:val="auto"/>
          <w:highlight w:val="none"/>
        </w:rPr>
      </w:pPr>
      <w:r>
        <w:rPr>
          <w:rFonts w:hint="eastAsia"/>
          <w:color w:val="auto"/>
          <w:sz w:val="24"/>
          <w:highlight w:val="none"/>
        </w:rPr>
        <w:t xml:space="preserve">（6）法律、行政法规规定的其他条件。 </w:t>
      </w:r>
    </w:p>
    <w:p w14:paraId="03AFDD97">
      <w:pPr>
        <w:spacing w:line="360" w:lineRule="auto"/>
        <w:ind w:firstLine="540"/>
        <w:rPr>
          <w:rFonts w:asciiTheme="minorEastAsia" w:hAnsiTheme="minorEastAsia" w:eastAsiaTheme="minorEastAsia" w:cstheme="minorEastAsia"/>
          <w:color w:val="auto"/>
          <w:sz w:val="24"/>
          <w:szCs w:val="24"/>
          <w:highlight w:val="none"/>
        </w:rPr>
      </w:pPr>
      <w:bookmarkStart w:id="15" w:name="_Toc28359091"/>
      <w:bookmarkStart w:id="16" w:name="_Toc28359014"/>
      <w:r>
        <w:rPr>
          <w:rFonts w:hint="eastAsia" w:asciiTheme="minorEastAsia" w:hAnsiTheme="minorEastAsia" w:eastAsiaTheme="minorEastAsia" w:cstheme="minorEastAsia"/>
          <w:color w:val="auto"/>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1FDE81E5">
      <w:pPr>
        <w:spacing w:line="360" w:lineRule="auto"/>
        <w:ind w:firstLine="5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00198C2">
      <w:pPr>
        <w:autoSpaceDE w:val="0"/>
        <w:autoSpaceDN w:val="0"/>
        <w:spacing w:line="360" w:lineRule="auto"/>
        <w:ind w:firstLine="540"/>
        <w:rPr>
          <w:rFonts w:hint="eastAsia" w:asciiTheme="minorEastAsia" w:hAnsiTheme="minorEastAsia" w:eastAsiaTheme="minorEastAsia" w:cstheme="minorEastAsia"/>
          <w:b w:val="0"/>
          <w:color w:val="auto"/>
          <w:sz w:val="24"/>
          <w:szCs w:val="24"/>
          <w:highlight w:val="none"/>
        </w:rPr>
      </w:pPr>
      <w:bookmarkStart w:id="17" w:name="_Toc35393631"/>
      <w:bookmarkStart w:id="18" w:name="_Toc35393800"/>
      <w:r>
        <w:rPr>
          <w:rFonts w:hint="eastAsia" w:ascii="宋体" w:hAnsi="宋体" w:cs="宋体"/>
          <w:color w:val="000000" w:themeColor="text1"/>
          <w:sz w:val="24"/>
          <w:highlight w:val="none"/>
        </w:rPr>
        <w:t>（1）根据《关于在政府采购活动中查询及使用信用记录有关问题的通知》(财库[2016]125号)和豫财购【2016】15号的规定，对列入“信用中国”网站（www.creditchina.gov.cn）的“重大税收违法失信主体”</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rPr>
        <w:t>“政府采购严重违法失信行为记录名单”和</w:t>
      </w:r>
      <w:r>
        <w:rPr>
          <w:rFonts w:hint="eastAsia"/>
          <w:color w:val="auto"/>
          <w:sz w:val="24"/>
          <w:szCs w:val="24"/>
          <w:highlight w:val="none"/>
          <w:lang w:val="en-US"/>
        </w:rPr>
        <w:t>“中国执行信息公开网”</w:t>
      </w:r>
      <w:r>
        <w:rPr>
          <w:rFonts w:hint="eastAsia" w:ascii="宋体" w:hAnsi="宋体" w:cs="宋体"/>
          <w:color w:val="000000" w:themeColor="text1"/>
          <w:sz w:val="24"/>
          <w:highlight w:val="none"/>
        </w:rPr>
        <w:t>“失信被执行人”</w:t>
      </w:r>
      <w:r>
        <w:rPr>
          <w:rFonts w:hint="eastAsia" w:ascii="宋体" w:hAnsi="宋体" w:cs="宋体"/>
          <w:color w:val="000000" w:themeColor="text1"/>
          <w:sz w:val="24"/>
          <w:highlight w:val="none"/>
          <w:lang w:eastAsia="zh-CN"/>
        </w:rPr>
        <w:t>及</w:t>
      </w:r>
      <w:r>
        <w:rPr>
          <w:rFonts w:hint="eastAsia" w:ascii="宋体" w:hAnsi="宋体" w:cs="宋体"/>
          <w:color w:val="000000" w:themeColor="text1"/>
          <w:sz w:val="24"/>
          <w:highlight w:val="none"/>
        </w:rPr>
        <w:t>“中国政府采购”网站(www.ccgp.gov.cn)的“政府采购严重违法失信行为记录名单”的供应商、</w:t>
      </w:r>
      <w:r>
        <w:rPr>
          <w:rFonts w:hint="eastAsia" w:ascii="宋体" w:hAnsi="宋体" w:cs="宋体"/>
          <w:color w:val="000000" w:themeColor="text1"/>
          <w:sz w:val="24"/>
          <w:highlight w:val="none"/>
          <w:lang w:val="en-US" w:eastAsia="zh-CN"/>
        </w:rPr>
        <w:t>授权代表</w:t>
      </w:r>
      <w:r>
        <w:rPr>
          <w:rFonts w:hint="eastAsia" w:ascii="宋体" w:hAnsi="宋体" w:cs="宋体"/>
          <w:color w:val="000000" w:themeColor="text1"/>
          <w:sz w:val="24"/>
          <w:highlight w:val="none"/>
        </w:rPr>
        <w:t>和法定代表人，将拒绝其参加政府采购活动；在响应文件中附加盖公章和法定代表人签字的网页查询扫描件，查询日期为</w:t>
      </w:r>
      <w:r>
        <w:rPr>
          <w:rFonts w:hint="eastAsia" w:ascii="宋体" w:hAnsi="宋体" w:cs="宋体"/>
          <w:color w:val="000000" w:themeColor="text1"/>
          <w:sz w:val="24"/>
          <w:highlight w:val="none"/>
          <w:lang w:val="en-US" w:eastAsia="zh-CN"/>
        </w:rPr>
        <w:t>公告报名截止后的第一个工作日</w:t>
      </w:r>
      <w:r>
        <w:rPr>
          <w:rFonts w:hint="eastAsia" w:ascii="宋体" w:hAnsi="宋体" w:cs="宋体"/>
          <w:color w:val="000000" w:themeColor="text1"/>
          <w:sz w:val="24"/>
          <w:highlight w:val="none"/>
        </w:rPr>
        <w:t>。</w:t>
      </w:r>
    </w:p>
    <w:p w14:paraId="13880532">
      <w:pPr>
        <w:pStyle w:val="4"/>
        <w:spacing w:line="360" w:lineRule="auto"/>
        <w:jc w:val="left"/>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三、获取采购文件</w:t>
      </w:r>
      <w:bookmarkEnd w:id="15"/>
      <w:bookmarkEnd w:id="16"/>
      <w:bookmarkEnd w:id="17"/>
      <w:bookmarkEnd w:id="18"/>
    </w:p>
    <w:p w14:paraId="43B1FCB3">
      <w:pPr>
        <w:spacing w:line="360" w:lineRule="auto"/>
        <w:ind w:firstLine="54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08</w:t>
      </w:r>
      <w:r>
        <w:rPr>
          <w:rFonts w:hint="eastAsia"/>
          <w:color w:val="auto"/>
          <w:sz w:val="24"/>
          <w:szCs w:val="24"/>
          <w:highlight w:val="none"/>
        </w:rPr>
        <w:t>月</w:t>
      </w:r>
      <w:r>
        <w:rPr>
          <w:rFonts w:hint="eastAsia"/>
          <w:color w:val="auto"/>
          <w:sz w:val="24"/>
          <w:szCs w:val="24"/>
          <w:highlight w:val="none"/>
          <w:lang w:val="en-US" w:eastAsia="zh-CN"/>
        </w:rPr>
        <w:t>19</w:t>
      </w:r>
      <w:r>
        <w:rPr>
          <w:rFonts w:hint="eastAsia"/>
          <w:color w:val="auto"/>
          <w:sz w:val="24"/>
          <w:szCs w:val="24"/>
          <w:highlight w:val="none"/>
        </w:rPr>
        <w:t>日至202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08</w:t>
      </w:r>
      <w:r>
        <w:rPr>
          <w:rFonts w:hint="eastAsia"/>
          <w:color w:val="auto"/>
          <w:sz w:val="24"/>
          <w:szCs w:val="24"/>
          <w:highlight w:val="none"/>
        </w:rPr>
        <w:t>月</w:t>
      </w:r>
      <w:r>
        <w:rPr>
          <w:rFonts w:hint="eastAsia"/>
          <w:color w:val="auto"/>
          <w:sz w:val="24"/>
          <w:szCs w:val="24"/>
          <w:highlight w:val="none"/>
          <w:lang w:val="en-US" w:eastAsia="zh-CN"/>
        </w:rPr>
        <w:t>22</w:t>
      </w:r>
      <w:r>
        <w:rPr>
          <w:rFonts w:hint="eastAsia"/>
          <w:color w:val="auto"/>
          <w:sz w:val="24"/>
          <w:szCs w:val="24"/>
          <w:highlight w:val="none"/>
        </w:rPr>
        <w:t>日（</w:t>
      </w:r>
      <w:r>
        <w:rPr>
          <w:rFonts w:hint="eastAsia" w:asciiTheme="minorEastAsia" w:hAnsiTheme="minorEastAsia" w:eastAsiaTheme="minorEastAsia" w:cstheme="minorEastAsia"/>
          <w:color w:val="auto"/>
          <w:sz w:val="24"/>
          <w:szCs w:val="24"/>
          <w:highlight w:val="none"/>
        </w:rPr>
        <w:t>北京时间，法定节假日除外 ）</w:t>
      </w:r>
    </w:p>
    <w:p w14:paraId="0DA0690C">
      <w:pPr>
        <w:autoSpaceDE/>
        <w:autoSpaceDN/>
        <w:spacing w:line="360" w:lineRule="auto"/>
        <w:ind w:firstLine="480" w:firstLineChars="200"/>
        <w:rPr>
          <w:color w:val="auto"/>
          <w:sz w:val="24"/>
          <w:szCs w:val="24"/>
          <w:highlight w:val="none"/>
        </w:rPr>
      </w:pPr>
      <w:r>
        <w:rPr>
          <w:rFonts w:hint="eastAsia"/>
          <w:color w:val="auto"/>
          <w:sz w:val="24"/>
          <w:szCs w:val="24"/>
          <w:highlight w:val="none"/>
        </w:rPr>
        <w:t>地点：周口市公共资源交易中心网（http://jyzx.zhoukou.gov.cn）</w:t>
      </w:r>
    </w:p>
    <w:p w14:paraId="7225ACE9">
      <w:pPr>
        <w:autoSpaceDE/>
        <w:autoSpaceDN/>
        <w:spacing w:line="360"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color w:val="auto"/>
          <w:sz w:val="24"/>
          <w:szCs w:val="24"/>
          <w:highlight w:val="none"/>
        </w:rPr>
        <w:t>方式：供应商</w:t>
      </w:r>
      <w:r>
        <w:rPr>
          <w:rFonts w:hint="eastAsia"/>
          <w:color w:val="auto"/>
          <w:sz w:val="24"/>
          <w:szCs w:val="24"/>
          <w:highlight w:val="none"/>
          <w:lang w:val="en-US"/>
        </w:rPr>
        <w:t>请在网站自主注册后</w:t>
      </w:r>
      <w:r>
        <w:rPr>
          <w:rFonts w:hint="eastAsia"/>
          <w:color w:val="auto"/>
          <w:sz w:val="24"/>
          <w:szCs w:val="24"/>
          <w:highlight w:val="none"/>
        </w:rPr>
        <w:t>下载采购文件（zkzf格式）及资料，需</w:t>
      </w:r>
      <w:r>
        <w:rPr>
          <w:rFonts w:hint="eastAsia"/>
          <w:color w:val="auto"/>
          <w:sz w:val="24"/>
          <w:szCs w:val="24"/>
          <w:highlight w:val="none"/>
          <w:lang w:val="en-US"/>
        </w:rPr>
        <w:t>办理</w:t>
      </w:r>
      <w:r>
        <w:rPr>
          <w:rFonts w:hint="eastAsia"/>
          <w:color w:val="auto"/>
          <w:sz w:val="24"/>
          <w:szCs w:val="24"/>
          <w:highlight w:val="none"/>
        </w:rPr>
        <w:t>CA数字证书</w:t>
      </w:r>
      <w:r>
        <w:rPr>
          <w:rFonts w:hint="eastAsia"/>
          <w:color w:val="auto"/>
          <w:sz w:val="24"/>
          <w:szCs w:val="24"/>
          <w:highlight w:val="none"/>
          <w:lang w:val="en-US"/>
        </w:rPr>
        <w:t>后方可提交响应文件</w:t>
      </w:r>
      <w:r>
        <w:rPr>
          <w:rFonts w:hint="eastAsia"/>
          <w:color w:val="auto"/>
          <w:sz w:val="24"/>
          <w:szCs w:val="24"/>
          <w:highlight w:val="none"/>
        </w:rPr>
        <w:t>，具体办理事宜请查阅周口市公共资源交易中心网站。</w:t>
      </w:r>
    </w:p>
    <w:p w14:paraId="405CB8B4">
      <w:pPr>
        <w:spacing w:line="360" w:lineRule="auto"/>
        <w:ind w:firstLine="540"/>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售价：</w:t>
      </w:r>
      <w:r>
        <w:rPr>
          <w:rFonts w:hint="eastAsia" w:asciiTheme="minorEastAsia" w:hAnsiTheme="minorEastAsia" w:eastAsiaTheme="minorEastAsia" w:cstheme="minorEastAsia"/>
          <w:color w:val="auto"/>
          <w:sz w:val="24"/>
          <w:szCs w:val="24"/>
          <w:highlight w:val="none"/>
          <w:lang w:val="en-US"/>
        </w:rPr>
        <w:t>0</w:t>
      </w:r>
    </w:p>
    <w:p w14:paraId="593207DC">
      <w:pPr>
        <w:pStyle w:val="4"/>
        <w:spacing w:line="360" w:lineRule="auto"/>
        <w:jc w:val="left"/>
        <w:rPr>
          <w:rFonts w:asciiTheme="minorEastAsia" w:hAnsiTheme="minorEastAsia" w:eastAsiaTheme="minorEastAsia" w:cstheme="minorEastAsia"/>
          <w:b w:val="0"/>
          <w:color w:val="auto"/>
          <w:sz w:val="24"/>
          <w:szCs w:val="24"/>
          <w:highlight w:val="none"/>
        </w:rPr>
      </w:pPr>
      <w:bookmarkStart w:id="19" w:name="_Toc35393801"/>
      <w:bookmarkStart w:id="20" w:name="_Toc28359015"/>
      <w:bookmarkStart w:id="21" w:name="_Toc28359092"/>
      <w:bookmarkStart w:id="22" w:name="_Toc35393632"/>
      <w:r>
        <w:rPr>
          <w:rFonts w:hint="eastAsia" w:asciiTheme="minorEastAsia" w:hAnsiTheme="minorEastAsia" w:eastAsiaTheme="minorEastAsia" w:cstheme="minorEastAsia"/>
          <w:b w:val="0"/>
          <w:color w:val="auto"/>
          <w:sz w:val="24"/>
          <w:szCs w:val="24"/>
          <w:highlight w:val="none"/>
        </w:rPr>
        <w:t>四、响应文件提交</w:t>
      </w:r>
      <w:bookmarkEnd w:id="19"/>
      <w:bookmarkEnd w:id="20"/>
      <w:bookmarkEnd w:id="21"/>
      <w:bookmarkEnd w:id="22"/>
    </w:p>
    <w:p w14:paraId="47FFE53A">
      <w:pPr>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截止时间：</w:t>
      </w:r>
      <w:r>
        <w:rPr>
          <w:rFonts w:hint="eastAsia"/>
          <w:color w:val="auto"/>
          <w:sz w:val="24"/>
          <w:szCs w:val="24"/>
          <w:highlight w:val="none"/>
          <w:lang w:val="en-US"/>
        </w:rPr>
        <w:t>202</w:t>
      </w:r>
      <w:r>
        <w:rPr>
          <w:rFonts w:hint="eastAsia"/>
          <w:color w:val="auto"/>
          <w:sz w:val="24"/>
          <w:szCs w:val="24"/>
          <w:highlight w:val="none"/>
          <w:lang w:val="en-US" w:eastAsia="zh-CN"/>
        </w:rPr>
        <w:t>5</w:t>
      </w:r>
      <w:r>
        <w:rPr>
          <w:rFonts w:hint="eastAsia"/>
          <w:color w:val="auto"/>
          <w:sz w:val="24"/>
          <w:szCs w:val="24"/>
          <w:highlight w:val="none"/>
          <w:lang w:val="en-US"/>
        </w:rPr>
        <w:t>年</w:t>
      </w:r>
      <w:r>
        <w:rPr>
          <w:rFonts w:hint="eastAsia"/>
          <w:color w:val="auto"/>
          <w:sz w:val="24"/>
          <w:szCs w:val="24"/>
          <w:highlight w:val="none"/>
          <w:lang w:val="en-US" w:eastAsia="zh-CN"/>
        </w:rPr>
        <w:t>08</w:t>
      </w:r>
      <w:r>
        <w:rPr>
          <w:rFonts w:hint="eastAsia"/>
          <w:color w:val="auto"/>
          <w:sz w:val="24"/>
          <w:szCs w:val="24"/>
          <w:highlight w:val="none"/>
          <w:lang w:val="en-US"/>
        </w:rPr>
        <w:t>月</w:t>
      </w:r>
      <w:r>
        <w:rPr>
          <w:rFonts w:hint="eastAsia"/>
          <w:color w:val="auto"/>
          <w:sz w:val="24"/>
          <w:szCs w:val="24"/>
          <w:highlight w:val="none"/>
          <w:lang w:val="en-US" w:eastAsia="zh-CN"/>
        </w:rPr>
        <w:t>26</w:t>
      </w:r>
      <w:r>
        <w:rPr>
          <w:rFonts w:hint="eastAsia"/>
          <w:color w:val="auto"/>
          <w:sz w:val="24"/>
          <w:szCs w:val="24"/>
          <w:highlight w:val="none"/>
          <w:lang w:val="en-US"/>
        </w:rPr>
        <w:t>日10点00分</w:t>
      </w:r>
      <w:r>
        <w:rPr>
          <w:rFonts w:hint="eastAsia" w:asciiTheme="minorEastAsia" w:hAnsiTheme="minorEastAsia" w:eastAsiaTheme="minorEastAsia" w:cstheme="minorEastAsia"/>
          <w:bCs/>
          <w:color w:val="auto"/>
          <w:sz w:val="24"/>
          <w:szCs w:val="24"/>
          <w:highlight w:val="none"/>
        </w:rPr>
        <w:t>（北京时间）</w:t>
      </w:r>
    </w:p>
    <w:p w14:paraId="1F5E92B0">
      <w:pPr>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地点：加密电子响应文件须在投标截止时间前通过“</w:t>
      </w:r>
      <w:r>
        <w:rPr>
          <w:rFonts w:hint="eastAsia" w:asciiTheme="minorEastAsia" w:hAnsiTheme="minorEastAsia" w:eastAsiaTheme="minorEastAsia" w:cstheme="minorEastAsia"/>
          <w:color w:val="auto"/>
          <w:spacing w:val="-6"/>
          <w:sz w:val="24"/>
          <w:szCs w:val="24"/>
          <w:highlight w:val="none"/>
        </w:rPr>
        <w:t>周口市公共资源交易中心网</w:t>
      </w:r>
      <w:r>
        <w:rPr>
          <w:rFonts w:hint="eastAsia" w:asciiTheme="minorEastAsia" w:hAnsiTheme="minorEastAsia" w:eastAsiaTheme="minorEastAsia" w:cstheme="minorEastAsia"/>
          <w:color w:val="auto"/>
          <w:sz w:val="24"/>
          <w:szCs w:val="24"/>
          <w:highlight w:val="none"/>
        </w:rPr>
        <w:t>（网址</w:t>
      </w:r>
      <w:r>
        <w:rPr>
          <w:rFonts w:hint="eastAsia" w:asciiTheme="minorEastAsia" w:hAnsiTheme="minorEastAsia" w:eastAsiaTheme="minorEastAsia" w:cstheme="minorEastAsia"/>
          <w:color w:val="auto"/>
          <w:kern w:val="2"/>
          <w:sz w:val="24"/>
          <w:szCs w:val="24"/>
          <w:highlight w:val="none"/>
        </w:rPr>
        <w:t>http://jyzx.zhoukou.gov.cn</w:t>
      </w:r>
      <w:r>
        <w:rPr>
          <w:rFonts w:hint="eastAsia" w:asciiTheme="minorEastAsia" w:hAnsiTheme="minorEastAsia" w:eastAsiaTheme="minorEastAsia" w:cstheme="minorEastAsia"/>
          <w:color w:val="auto"/>
          <w:sz w:val="24"/>
          <w:szCs w:val="24"/>
          <w:highlight w:val="none"/>
        </w:rPr>
        <w:t>）”。</w:t>
      </w:r>
    </w:p>
    <w:p w14:paraId="4BEFD4DA">
      <w:pPr>
        <w:pStyle w:val="4"/>
        <w:spacing w:line="360" w:lineRule="auto"/>
        <w:jc w:val="left"/>
        <w:rPr>
          <w:rFonts w:asciiTheme="minorEastAsia" w:hAnsiTheme="minorEastAsia" w:eastAsiaTheme="minorEastAsia" w:cstheme="minorEastAsia"/>
          <w:b w:val="0"/>
          <w:color w:val="auto"/>
          <w:sz w:val="24"/>
          <w:szCs w:val="24"/>
          <w:highlight w:val="none"/>
        </w:rPr>
      </w:pPr>
      <w:bookmarkStart w:id="23" w:name="_Toc28359093"/>
      <w:bookmarkStart w:id="24" w:name="_Toc28359016"/>
      <w:bookmarkStart w:id="25" w:name="_Toc35393633"/>
      <w:bookmarkStart w:id="26" w:name="_Toc35393802"/>
      <w:r>
        <w:rPr>
          <w:rFonts w:hint="eastAsia" w:asciiTheme="minorEastAsia" w:hAnsiTheme="minorEastAsia" w:eastAsiaTheme="minorEastAsia" w:cstheme="minorEastAsia"/>
          <w:b w:val="0"/>
          <w:color w:val="auto"/>
          <w:sz w:val="24"/>
          <w:szCs w:val="24"/>
          <w:highlight w:val="none"/>
        </w:rPr>
        <w:t>五、开启</w:t>
      </w:r>
      <w:bookmarkEnd w:id="23"/>
      <w:bookmarkEnd w:id="24"/>
      <w:bookmarkEnd w:id="25"/>
      <w:bookmarkEnd w:id="26"/>
    </w:p>
    <w:p w14:paraId="6DBF735A">
      <w:pPr>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时间：</w:t>
      </w:r>
      <w:r>
        <w:rPr>
          <w:rFonts w:hint="eastAsia"/>
          <w:color w:val="auto"/>
          <w:sz w:val="24"/>
          <w:szCs w:val="24"/>
          <w:highlight w:val="none"/>
          <w:lang w:val="en-US"/>
        </w:rPr>
        <w:t>202</w:t>
      </w:r>
      <w:r>
        <w:rPr>
          <w:rFonts w:hint="eastAsia"/>
          <w:color w:val="auto"/>
          <w:sz w:val="24"/>
          <w:szCs w:val="24"/>
          <w:highlight w:val="none"/>
          <w:lang w:val="en-US" w:eastAsia="zh-CN"/>
        </w:rPr>
        <w:t>5</w:t>
      </w:r>
      <w:r>
        <w:rPr>
          <w:rFonts w:hint="eastAsia"/>
          <w:color w:val="auto"/>
          <w:sz w:val="24"/>
          <w:szCs w:val="24"/>
          <w:highlight w:val="none"/>
          <w:lang w:val="en-US"/>
        </w:rPr>
        <w:t>年</w:t>
      </w:r>
      <w:r>
        <w:rPr>
          <w:rFonts w:hint="eastAsia"/>
          <w:color w:val="auto"/>
          <w:sz w:val="24"/>
          <w:szCs w:val="24"/>
          <w:highlight w:val="none"/>
          <w:lang w:val="en-US" w:eastAsia="zh-CN"/>
        </w:rPr>
        <w:t>08</w:t>
      </w:r>
      <w:r>
        <w:rPr>
          <w:rFonts w:hint="eastAsia"/>
          <w:color w:val="auto"/>
          <w:sz w:val="24"/>
          <w:szCs w:val="24"/>
          <w:highlight w:val="none"/>
          <w:lang w:val="en-US"/>
        </w:rPr>
        <w:t>月</w:t>
      </w:r>
      <w:r>
        <w:rPr>
          <w:rFonts w:hint="eastAsia"/>
          <w:color w:val="auto"/>
          <w:sz w:val="24"/>
          <w:szCs w:val="24"/>
          <w:highlight w:val="none"/>
          <w:lang w:val="en-US" w:eastAsia="zh-CN"/>
        </w:rPr>
        <w:t>26</w:t>
      </w:r>
      <w:r>
        <w:rPr>
          <w:rFonts w:hint="eastAsia"/>
          <w:color w:val="auto"/>
          <w:sz w:val="24"/>
          <w:szCs w:val="24"/>
          <w:highlight w:val="none"/>
          <w:lang w:val="en-US"/>
        </w:rPr>
        <w:t>日10点00分</w:t>
      </w:r>
      <w:r>
        <w:rPr>
          <w:rFonts w:hint="eastAsia" w:asciiTheme="minorEastAsia" w:hAnsiTheme="minorEastAsia" w:eastAsiaTheme="minorEastAsia" w:cstheme="minorEastAsia"/>
          <w:bCs/>
          <w:color w:val="auto"/>
          <w:sz w:val="24"/>
          <w:szCs w:val="24"/>
          <w:highlight w:val="none"/>
        </w:rPr>
        <w:t>（北京时间）</w:t>
      </w:r>
    </w:p>
    <w:p w14:paraId="734B4652">
      <w:pPr>
        <w:spacing w:line="360"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color w:val="auto"/>
          <w:sz w:val="24"/>
          <w:szCs w:val="24"/>
          <w:highlight w:val="none"/>
        </w:rPr>
        <w:t>周口市公共资源交易中心</w:t>
      </w:r>
      <w:r>
        <w:rPr>
          <w:rFonts w:hint="eastAsia"/>
          <w:color w:val="auto"/>
          <w:sz w:val="24"/>
          <w:szCs w:val="24"/>
          <w:highlight w:val="none"/>
          <w:lang w:val="en-US"/>
        </w:rPr>
        <w:t>开标室</w:t>
      </w:r>
    </w:p>
    <w:p w14:paraId="1F471DEF">
      <w:pPr>
        <w:pStyle w:val="4"/>
        <w:spacing w:line="360" w:lineRule="auto"/>
        <w:jc w:val="left"/>
        <w:rPr>
          <w:rFonts w:asciiTheme="minorEastAsia" w:hAnsiTheme="minorEastAsia" w:eastAsiaTheme="minorEastAsia" w:cstheme="minorEastAsia"/>
          <w:b w:val="0"/>
          <w:color w:val="auto"/>
          <w:sz w:val="24"/>
          <w:szCs w:val="24"/>
          <w:highlight w:val="none"/>
        </w:rPr>
      </w:pPr>
      <w:bookmarkStart w:id="27" w:name="_Toc28359094"/>
      <w:bookmarkStart w:id="28" w:name="_Toc35393803"/>
      <w:bookmarkStart w:id="29" w:name="_Toc35393634"/>
      <w:bookmarkStart w:id="30" w:name="_Toc28359017"/>
      <w:r>
        <w:rPr>
          <w:rFonts w:hint="eastAsia" w:asciiTheme="minorEastAsia" w:hAnsiTheme="minorEastAsia" w:eastAsiaTheme="minorEastAsia" w:cstheme="minorEastAsia"/>
          <w:b w:val="0"/>
          <w:color w:val="auto"/>
          <w:sz w:val="24"/>
          <w:szCs w:val="24"/>
          <w:highlight w:val="none"/>
        </w:rPr>
        <w:t>六、公告期限</w:t>
      </w:r>
      <w:bookmarkEnd w:id="27"/>
      <w:bookmarkEnd w:id="28"/>
      <w:bookmarkEnd w:id="29"/>
      <w:bookmarkEnd w:id="30"/>
    </w:p>
    <w:p w14:paraId="5BD5278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14:paraId="38E3AFC2">
      <w:pPr>
        <w:pStyle w:val="4"/>
        <w:spacing w:line="360" w:lineRule="auto"/>
        <w:jc w:val="left"/>
        <w:rPr>
          <w:rFonts w:asciiTheme="minorEastAsia" w:hAnsiTheme="minorEastAsia" w:eastAsiaTheme="minorEastAsia" w:cstheme="minorEastAsia"/>
          <w:color w:val="auto"/>
          <w:sz w:val="24"/>
          <w:szCs w:val="24"/>
          <w:highlight w:val="none"/>
        </w:rPr>
      </w:pPr>
      <w:bookmarkStart w:id="31" w:name="_Toc35393635"/>
      <w:bookmarkStart w:id="32" w:name="_Toc35393804"/>
      <w:r>
        <w:rPr>
          <w:rFonts w:hint="eastAsia" w:asciiTheme="minorEastAsia" w:hAnsiTheme="minorEastAsia" w:eastAsiaTheme="minorEastAsia" w:cstheme="minorEastAsia"/>
          <w:b w:val="0"/>
          <w:color w:val="auto"/>
          <w:sz w:val="24"/>
          <w:szCs w:val="24"/>
          <w:highlight w:val="none"/>
        </w:rPr>
        <w:t>七、其他补充事宜</w:t>
      </w:r>
      <w:bookmarkEnd w:id="31"/>
      <w:bookmarkEnd w:id="32"/>
    </w:p>
    <w:p w14:paraId="618286CF">
      <w:pPr>
        <w:pStyle w:val="4"/>
        <w:spacing w:line="360" w:lineRule="auto"/>
        <w:jc w:val="left"/>
        <w:rPr>
          <w:rFonts w:asciiTheme="minorEastAsia" w:hAnsiTheme="minorEastAsia" w:eastAsiaTheme="minorEastAsia" w:cstheme="minorEastAsia"/>
          <w:b w:val="0"/>
          <w:color w:val="auto"/>
          <w:sz w:val="24"/>
          <w:szCs w:val="24"/>
          <w:highlight w:val="none"/>
        </w:rPr>
      </w:pPr>
      <w:bookmarkStart w:id="33" w:name="_Toc35393805"/>
      <w:bookmarkStart w:id="34" w:name="_Toc35393636"/>
      <w:bookmarkStart w:id="35" w:name="_Toc28359095"/>
      <w:bookmarkStart w:id="36" w:name="_Toc28359018"/>
      <w:r>
        <w:rPr>
          <w:rFonts w:hint="eastAsia" w:asciiTheme="minorEastAsia" w:hAnsiTheme="minorEastAsia" w:eastAsiaTheme="minorEastAsia" w:cstheme="minorEastAsia"/>
          <w:b w:val="0"/>
          <w:color w:val="auto"/>
          <w:sz w:val="24"/>
          <w:szCs w:val="24"/>
          <w:highlight w:val="none"/>
        </w:rPr>
        <w:t>八、凡对本次采购提出询问，请按以下方式联系。</w:t>
      </w:r>
      <w:bookmarkEnd w:id="33"/>
      <w:bookmarkEnd w:id="34"/>
      <w:bookmarkEnd w:id="35"/>
      <w:bookmarkEnd w:id="36"/>
    </w:p>
    <w:p w14:paraId="2B14131C">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bookmarkStart w:id="37" w:name="_Toc35393806"/>
      <w:bookmarkStart w:id="38" w:name="_Toc28359096"/>
      <w:bookmarkStart w:id="39" w:name="_Toc28359019"/>
      <w:bookmarkStart w:id="40" w:name="_Toc35393637"/>
      <w:r>
        <w:rPr>
          <w:rFonts w:hint="eastAsia" w:asciiTheme="minorEastAsia" w:hAnsiTheme="minorEastAsia" w:eastAsiaTheme="minorEastAsia" w:cstheme="minorEastAsia"/>
          <w:b w:val="0"/>
          <w:color w:val="auto"/>
          <w:sz w:val="24"/>
          <w:szCs w:val="24"/>
          <w:highlight w:val="none"/>
        </w:rPr>
        <w:t>1.采购人信息</w:t>
      </w:r>
      <w:bookmarkEnd w:id="37"/>
      <w:bookmarkEnd w:id="38"/>
      <w:bookmarkEnd w:id="39"/>
      <w:bookmarkEnd w:id="40"/>
    </w:p>
    <w:p w14:paraId="096F2B29">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名    称：</w:t>
      </w:r>
      <w:r>
        <w:rPr>
          <w:rFonts w:hint="eastAsia" w:asciiTheme="minorEastAsia" w:hAnsiTheme="minorEastAsia" w:eastAsiaTheme="minorEastAsia" w:cstheme="minorEastAsia"/>
          <w:b w:val="0"/>
          <w:color w:val="auto"/>
          <w:sz w:val="24"/>
          <w:szCs w:val="24"/>
          <w:highlight w:val="none"/>
          <w:lang w:eastAsia="zh-CN"/>
        </w:rPr>
        <w:t>扶沟县农业农村局</w:t>
      </w:r>
      <w:r>
        <w:rPr>
          <w:rFonts w:hint="eastAsia" w:asciiTheme="minorEastAsia" w:hAnsiTheme="minorEastAsia" w:eastAsiaTheme="minorEastAsia" w:cstheme="minorEastAsia"/>
          <w:b w:val="0"/>
          <w:color w:val="auto"/>
          <w:sz w:val="24"/>
          <w:szCs w:val="24"/>
          <w:highlight w:val="none"/>
        </w:rPr>
        <w:t xml:space="preserve">  </w:t>
      </w:r>
    </w:p>
    <w:p w14:paraId="36DBFEB0">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地    址：</w:t>
      </w:r>
      <w:r>
        <w:rPr>
          <w:rFonts w:hint="eastAsia" w:asciiTheme="minorEastAsia" w:hAnsiTheme="minorEastAsia" w:eastAsiaTheme="minorEastAsia" w:cstheme="minorEastAsia"/>
          <w:b w:val="0"/>
          <w:color w:val="auto"/>
          <w:sz w:val="24"/>
          <w:szCs w:val="24"/>
          <w:highlight w:val="none"/>
          <w:lang w:eastAsia="zh-CN"/>
        </w:rPr>
        <w:t>河南省周口市扶沟县境内</w:t>
      </w:r>
      <w:r>
        <w:rPr>
          <w:rFonts w:hint="eastAsia" w:asciiTheme="minorEastAsia" w:hAnsiTheme="minorEastAsia" w:eastAsiaTheme="minorEastAsia" w:cstheme="minorEastAsia"/>
          <w:b w:val="0"/>
          <w:color w:val="auto"/>
          <w:sz w:val="24"/>
          <w:szCs w:val="24"/>
          <w:highlight w:val="none"/>
        </w:rPr>
        <w:t xml:space="preserve"> </w:t>
      </w:r>
    </w:p>
    <w:p w14:paraId="1A4210AF">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lang w:val="en-US"/>
        </w:rPr>
      </w:pPr>
      <w:r>
        <w:rPr>
          <w:rFonts w:hint="eastAsia" w:asciiTheme="minorEastAsia" w:hAnsiTheme="minorEastAsia" w:eastAsiaTheme="minorEastAsia" w:cstheme="minorEastAsia"/>
          <w:b w:val="0"/>
          <w:color w:val="auto"/>
          <w:sz w:val="24"/>
          <w:szCs w:val="24"/>
          <w:highlight w:val="none"/>
        </w:rPr>
        <w:t>项目联系人：</w:t>
      </w:r>
      <w:r>
        <w:rPr>
          <w:rFonts w:hint="eastAsia" w:asciiTheme="minorEastAsia" w:hAnsiTheme="minorEastAsia" w:eastAsiaTheme="minorEastAsia" w:cstheme="minorEastAsia"/>
          <w:b w:val="0"/>
          <w:color w:val="auto"/>
          <w:sz w:val="24"/>
          <w:szCs w:val="24"/>
          <w:highlight w:val="none"/>
          <w:lang w:eastAsia="zh-CN"/>
        </w:rPr>
        <w:t xml:space="preserve">曹品海  </w:t>
      </w:r>
      <w:r>
        <w:rPr>
          <w:rFonts w:hint="eastAsia" w:asciiTheme="minorEastAsia" w:hAnsiTheme="minorEastAsia" w:eastAsiaTheme="minorEastAsia" w:cstheme="minorEastAsia"/>
          <w:b w:val="0"/>
          <w:color w:val="auto"/>
          <w:sz w:val="24"/>
          <w:szCs w:val="24"/>
          <w:highlight w:val="none"/>
        </w:rPr>
        <w:t xml:space="preserve"> </w:t>
      </w:r>
      <w:r>
        <w:rPr>
          <w:rFonts w:hint="eastAsia" w:asciiTheme="minorEastAsia" w:hAnsiTheme="minorEastAsia" w:eastAsiaTheme="minorEastAsia" w:cstheme="minorEastAsia"/>
          <w:b w:val="0"/>
          <w:color w:val="auto"/>
          <w:sz w:val="24"/>
          <w:szCs w:val="24"/>
          <w:highlight w:val="none"/>
          <w:lang w:val="en-US"/>
        </w:rPr>
        <w:t xml:space="preserve">  </w:t>
      </w:r>
    </w:p>
    <w:p w14:paraId="652BAA44">
      <w:pPr>
        <w:pStyle w:val="4"/>
        <w:spacing w:line="360" w:lineRule="auto"/>
        <w:ind w:firstLine="720" w:firstLineChars="300"/>
        <w:jc w:val="left"/>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rPr>
        <w:t>联系方式：</w:t>
      </w:r>
      <w:r>
        <w:rPr>
          <w:rFonts w:hint="eastAsia" w:asciiTheme="minorEastAsia" w:hAnsiTheme="minorEastAsia" w:eastAsiaTheme="minorEastAsia" w:cstheme="minorEastAsia"/>
          <w:b w:val="0"/>
          <w:color w:val="auto"/>
          <w:sz w:val="24"/>
          <w:szCs w:val="24"/>
          <w:highlight w:val="none"/>
          <w:lang w:eastAsia="zh-CN"/>
        </w:rPr>
        <w:t xml:space="preserve">13703940926 </w:t>
      </w:r>
    </w:p>
    <w:p w14:paraId="186E0BEB">
      <w:pPr>
        <w:pStyle w:val="4"/>
        <w:spacing w:line="360" w:lineRule="auto"/>
        <w:ind w:firstLine="720" w:firstLineChars="300"/>
        <w:jc w:val="left"/>
        <w:rPr>
          <w:rFonts w:asciiTheme="minorEastAsia" w:hAnsiTheme="minorEastAsia" w:eastAsiaTheme="minorEastAsia" w:cstheme="minorEastAsia"/>
          <w:b w:val="0"/>
          <w:color w:val="auto"/>
          <w:sz w:val="24"/>
          <w:szCs w:val="24"/>
          <w:highlight w:val="none"/>
        </w:rPr>
      </w:pPr>
      <w:bookmarkStart w:id="41" w:name="_Toc28359097"/>
      <w:bookmarkStart w:id="42" w:name="_Toc28359020"/>
      <w:bookmarkStart w:id="43" w:name="_Toc35393638"/>
      <w:bookmarkStart w:id="44" w:name="_Toc35393807"/>
      <w:r>
        <w:rPr>
          <w:rFonts w:hint="eastAsia" w:asciiTheme="minorEastAsia" w:hAnsiTheme="minorEastAsia" w:eastAsiaTheme="minorEastAsia" w:cstheme="minorEastAsia"/>
          <w:b w:val="0"/>
          <w:color w:val="auto"/>
          <w:sz w:val="24"/>
          <w:szCs w:val="24"/>
          <w:highlight w:val="none"/>
        </w:rPr>
        <w:t>2.采购代理机构信息</w:t>
      </w:r>
      <w:bookmarkEnd w:id="41"/>
      <w:bookmarkEnd w:id="42"/>
      <w:bookmarkEnd w:id="43"/>
      <w:bookmarkEnd w:id="44"/>
    </w:p>
    <w:p w14:paraId="108F5F22">
      <w:pPr>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pacing w:val="-6"/>
          <w:sz w:val="24"/>
          <w:szCs w:val="24"/>
          <w:highlight w:val="none"/>
        </w:rPr>
        <w:t xml:space="preserve">周口市公共资源交易中心政府采购中心 </w:t>
      </w:r>
    </w:p>
    <w:p w14:paraId="31AF50AB">
      <w:pPr>
        <w:spacing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pacing w:val="-6"/>
          <w:sz w:val="24"/>
          <w:szCs w:val="24"/>
          <w:highlight w:val="none"/>
        </w:rPr>
        <w:t xml:space="preserve">周口市东新区光明路和政通路交叉口北100米路东 </w:t>
      </w:r>
    </w:p>
    <w:p w14:paraId="1E3F54C7">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 xml:space="preserve">郝冰          </w:t>
      </w:r>
    </w:p>
    <w:p w14:paraId="2A1C09D3">
      <w:pPr>
        <w:spacing w:line="360" w:lineRule="auto"/>
        <w:ind w:firstLine="720" w:firstLineChars="300"/>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w:t>
      </w:r>
      <w:r>
        <w:rPr>
          <w:rFonts w:asciiTheme="minorEastAsia" w:hAnsiTheme="minorEastAsia" w:eastAsiaTheme="minorEastAsia" w:cstheme="minorEastAsia"/>
          <w:color w:val="auto"/>
          <w:sz w:val="24"/>
          <w:szCs w:val="24"/>
          <w:highlight w:val="none"/>
          <w:lang w:val="en-US"/>
        </w:rPr>
        <w:t>0394</w:t>
      </w:r>
      <w:r>
        <w:rPr>
          <w:rFonts w:hint="eastAsia" w:asciiTheme="minorEastAsia" w:hAnsiTheme="minorEastAsia" w:eastAsiaTheme="minorEastAsia" w:cstheme="minorEastAsia"/>
          <w:color w:val="auto"/>
          <w:sz w:val="24"/>
          <w:szCs w:val="24"/>
          <w:highlight w:val="none"/>
          <w:lang w:val="en-US"/>
        </w:rPr>
        <w:t>-</w:t>
      </w:r>
      <w:r>
        <w:rPr>
          <w:rFonts w:asciiTheme="minorEastAsia" w:hAnsiTheme="minorEastAsia" w:eastAsiaTheme="minorEastAsia" w:cstheme="minorEastAsia"/>
          <w:color w:val="auto"/>
          <w:sz w:val="24"/>
          <w:szCs w:val="24"/>
          <w:highlight w:val="none"/>
          <w:lang w:val="en-US"/>
        </w:rPr>
        <w:t>8106517</w:t>
      </w:r>
      <w:r>
        <w:rPr>
          <w:rFonts w:hint="eastAsia" w:asciiTheme="minorEastAsia" w:hAnsiTheme="minorEastAsia" w:eastAsiaTheme="minorEastAsia" w:cstheme="minorEastAsia"/>
          <w:color w:val="auto"/>
          <w:sz w:val="24"/>
          <w:szCs w:val="24"/>
          <w:highlight w:val="none"/>
          <w:lang w:val="en-US" w:eastAsia="zh-CN"/>
        </w:rPr>
        <w:t xml:space="preserve">  19913281817</w:t>
      </w:r>
    </w:p>
    <w:p w14:paraId="13A524FC">
      <w:pPr>
        <w:pStyle w:val="30"/>
        <w:ind w:firstLine="720" w:firstLineChars="300"/>
        <w:rPr>
          <w:color w:val="auto"/>
          <w:sz w:val="24"/>
          <w:szCs w:val="24"/>
          <w:highlight w:val="none"/>
          <w:lang w:val="en-US"/>
        </w:rPr>
      </w:pPr>
      <w:r>
        <w:rPr>
          <w:rFonts w:hint="eastAsia"/>
          <w:color w:val="auto"/>
          <w:sz w:val="24"/>
          <w:szCs w:val="24"/>
          <w:highlight w:val="none"/>
          <w:lang w:val="en-US"/>
        </w:rPr>
        <w:t>3.监督单位：扶沟县财政局</w:t>
      </w:r>
    </w:p>
    <w:p w14:paraId="4895AF04">
      <w:pPr>
        <w:pStyle w:val="30"/>
        <w:ind w:firstLine="720" w:firstLineChars="300"/>
        <w:rPr>
          <w:color w:val="auto"/>
          <w:highlight w:val="none"/>
          <w:lang w:val="en-US"/>
        </w:rPr>
      </w:pPr>
      <w:r>
        <w:rPr>
          <w:rFonts w:hint="eastAsia"/>
          <w:color w:val="auto"/>
          <w:sz w:val="24"/>
          <w:szCs w:val="24"/>
          <w:highlight w:val="none"/>
          <w:lang w:val="en-US"/>
        </w:rPr>
        <w:t xml:space="preserve">联系方式：0394-6234634 </w:t>
      </w:r>
      <w:r>
        <w:rPr>
          <w:color w:val="auto"/>
          <w:sz w:val="24"/>
          <w:szCs w:val="24"/>
          <w:highlight w:val="none"/>
          <w:lang w:val="en-US"/>
        </w:rPr>
        <w:t xml:space="preserve">   </w:t>
      </w:r>
      <w:r>
        <w:rPr>
          <w:rFonts w:hint="eastAsia"/>
          <w:color w:val="auto"/>
          <w:sz w:val="24"/>
          <w:szCs w:val="24"/>
          <w:highlight w:val="none"/>
          <w:lang w:val="en-US"/>
        </w:rPr>
        <w:t xml:space="preserve"> </w:t>
      </w:r>
    </w:p>
    <w:p w14:paraId="5958E56F">
      <w:pPr>
        <w:pStyle w:val="30"/>
        <w:ind w:firstLine="240"/>
        <w:rPr>
          <w:rFonts w:asciiTheme="minorEastAsia" w:hAnsiTheme="minorEastAsia" w:eastAsiaTheme="minorEastAsia" w:cstheme="minorEastAsia"/>
          <w:color w:val="auto"/>
          <w:sz w:val="24"/>
          <w:szCs w:val="24"/>
          <w:highlight w:val="none"/>
          <w:lang w:val="en-US"/>
        </w:rPr>
      </w:pPr>
    </w:p>
    <w:p w14:paraId="4F56DE0B">
      <w:pPr>
        <w:pStyle w:val="2"/>
        <w:adjustRightInd w:val="0"/>
        <w:snapToGrid w:val="0"/>
        <w:spacing w:line="360" w:lineRule="auto"/>
        <w:ind w:firstLine="480" w:firstLineChars="200"/>
        <w:rPr>
          <w:rFonts w:asciiTheme="minorEastAsia" w:hAnsiTheme="minorEastAsia" w:eastAsiaTheme="minorEastAsia" w:cstheme="minorEastAsia"/>
          <w:color w:val="auto"/>
          <w:highlight w:val="none"/>
        </w:rPr>
      </w:pPr>
    </w:p>
    <w:p w14:paraId="5DF4C854">
      <w:pPr>
        <w:pStyle w:val="2"/>
        <w:adjustRightInd w:val="0"/>
        <w:snapToGrid w:val="0"/>
        <w:spacing w:line="360" w:lineRule="auto"/>
        <w:ind w:firstLine="1680" w:firstLineChars="7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周口市公共资源交易中心政府采购中心</w:t>
      </w:r>
    </w:p>
    <w:p w14:paraId="58796806">
      <w:pPr>
        <w:pStyle w:val="2"/>
        <w:adjustRightInd w:val="0"/>
        <w:snapToGrid w:val="0"/>
        <w:spacing w:line="360" w:lineRule="auto"/>
        <w:ind w:firstLine="2880" w:firstLineChars="1200"/>
        <w:rPr>
          <w:rFonts w:asciiTheme="minorEastAsia" w:hAnsiTheme="minorEastAsia" w:eastAsiaTheme="minorEastAsia"/>
          <w:color w:val="auto"/>
          <w:highlight w:val="none"/>
        </w:rPr>
      </w:pPr>
      <w:r>
        <w:rPr>
          <w:rFonts w:hint="eastAsia" w:asciiTheme="minorEastAsia" w:hAnsiTheme="minorEastAsia" w:eastAsiaTheme="minorEastAsia" w:cstheme="minorEastAsia"/>
          <w:color w:val="auto"/>
          <w:highlight w:val="none"/>
          <w:lang w:val="en-US"/>
        </w:rPr>
        <w:t>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08</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19</w:t>
      </w:r>
      <w:r>
        <w:rPr>
          <w:rFonts w:hint="eastAsia" w:asciiTheme="minorEastAsia" w:hAnsiTheme="minorEastAsia" w:eastAsiaTheme="minorEastAsia" w:cstheme="minorEastAsia"/>
          <w:color w:val="auto"/>
          <w:highlight w:val="none"/>
        </w:rPr>
        <w:t>日</w:t>
      </w:r>
    </w:p>
    <w:bookmarkEnd w:id="5"/>
    <w:bookmarkEnd w:id="6"/>
    <w:p w14:paraId="118252AE">
      <w:pPr>
        <w:adjustRightInd w:val="0"/>
        <w:snapToGrid w:val="0"/>
        <w:spacing w:line="360" w:lineRule="auto"/>
        <w:ind w:firstLine="480" w:firstLineChars="200"/>
        <w:rPr>
          <w:rFonts w:asciiTheme="minorEastAsia" w:hAnsiTheme="minorEastAsia" w:eastAsiaTheme="minorEastAsia"/>
          <w:color w:val="auto"/>
          <w:sz w:val="24"/>
          <w:szCs w:val="24"/>
          <w:highlight w:val="none"/>
        </w:rPr>
        <w:sectPr>
          <w:pgSz w:w="11850" w:h="16790"/>
          <w:pgMar w:top="1400" w:right="1180" w:bottom="920" w:left="1580" w:header="0" w:footer="721" w:gutter="0"/>
          <w:cols w:space="720" w:num="1"/>
        </w:sectPr>
      </w:pPr>
      <w:bookmarkStart w:id="75" w:name="_GoBack"/>
      <w:bookmarkEnd w:id="75"/>
    </w:p>
    <w:p w14:paraId="35D1165D">
      <w:pPr>
        <w:pStyle w:val="4"/>
        <w:numPr>
          <w:ilvl w:val="0"/>
          <w:numId w:val="1"/>
        </w:numPr>
        <w:tabs>
          <w:tab w:val="left" w:pos="1607"/>
        </w:tabs>
        <w:spacing w:before="100"/>
        <w:rPr>
          <w:rFonts w:asciiTheme="minorEastAsia" w:hAnsiTheme="minorEastAsia" w:eastAsiaTheme="minorEastAsia"/>
          <w:color w:val="auto"/>
          <w:szCs w:val="21"/>
          <w:highlight w:val="none"/>
        </w:rPr>
      </w:pPr>
      <w:bookmarkStart w:id="45" w:name="第二部分__项目内容及施工要求"/>
      <w:bookmarkEnd w:id="45"/>
      <w:bookmarkStart w:id="46" w:name="_Toc84704629"/>
      <w:bookmarkStart w:id="47" w:name="_Toc84702631"/>
      <w:r>
        <w:rPr>
          <w:rFonts w:hint="eastAsia" w:asciiTheme="minorEastAsia" w:hAnsiTheme="minorEastAsia" w:eastAsiaTheme="minorEastAsia"/>
          <w:color w:val="auto"/>
          <w:highlight w:val="none"/>
        </w:rPr>
        <w:t>谈判供应商须知</w:t>
      </w:r>
      <w:bookmarkEnd w:id="46"/>
      <w:bookmarkEnd w:id="47"/>
    </w:p>
    <w:p w14:paraId="06896FAF">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投标须知前附表</w:t>
      </w:r>
    </w:p>
    <w:p w14:paraId="44189F39">
      <w:pPr>
        <w:pStyle w:val="18"/>
        <w:rPr>
          <w:rFonts w:asciiTheme="minorEastAsia" w:hAnsiTheme="minorEastAsia" w:eastAsiaTheme="minorEastAsia"/>
          <w:color w:val="auto"/>
          <w:highlight w:val="none"/>
        </w:rPr>
      </w:pPr>
    </w:p>
    <w:tbl>
      <w:tblPr>
        <w:tblStyle w:val="25"/>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5ED01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E7B28BC">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418" w:type="dxa"/>
            <w:tcBorders>
              <w:left w:val="single" w:color="auto" w:sz="4" w:space="0"/>
            </w:tcBorders>
            <w:vAlign w:val="center"/>
          </w:tcPr>
          <w:p w14:paraId="1655ADCD">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p>
        </w:tc>
        <w:tc>
          <w:tcPr>
            <w:tcW w:w="6601" w:type="dxa"/>
            <w:vAlign w:val="center"/>
          </w:tcPr>
          <w:p w14:paraId="294ADC16">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      容</w:t>
            </w:r>
          </w:p>
        </w:tc>
      </w:tr>
      <w:tr w14:paraId="3C518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D076849">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p>
        </w:tc>
        <w:tc>
          <w:tcPr>
            <w:tcW w:w="1418" w:type="dxa"/>
            <w:tcBorders>
              <w:left w:val="single" w:color="auto" w:sz="4" w:space="0"/>
            </w:tcBorders>
            <w:vAlign w:val="center"/>
          </w:tcPr>
          <w:p w14:paraId="7A4E462D">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项目名称</w:t>
            </w:r>
          </w:p>
        </w:tc>
        <w:tc>
          <w:tcPr>
            <w:tcW w:w="6601" w:type="dxa"/>
            <w:vAlign w:val="center"/>
          </w:tcPr>
          <w:p w14:paraId="41E991D8">
            <w:pPr>
              <w:spacing w:line="360" w:lineRule="auto"/>
              <w:rPr>
                <w:rFonts w:hint="eastAsia" w:asciiTheme="minorEastAsia" w:hAnsiTheme="minorEastAsia" w:eastAsiaTheme="minorEastAsia"/>
                <w:bCs/>
                <w:color w:val="auto"/>
                <w:szCs w:val="21"/>
                <w:highlight w:val="none"/>
                <w:lang w:eastAsia="zh-CN"/>
              </w:rPr>
            </w:pPr>
            <w:r>
              <w:rPr>
                <w:rFonts w:hint="eastAsia" w:asciiTheme="minorEastAsia" w:hAnsiTheme="minorEastAsia" w:eastAsiaTheme="minorEastAsia"/>
                <w:color w:val="auto"/>
                <w:highlight w:val="none"/>
                <w:shd w:val="clear" w:color="auto" w:fill="FFFFFF"/>
                <w:lang w:eastAsia="zh-CN"/>
              </w:rPr>
              <w:t xml:space="preserve"> 扶沟县桐丘街道办事处七里井等4个村（居）生活垃圾治理社会化服务项目</w:t>
            </w:r>
          </w:p>
        </w:tc>
      </w:tr>
      <w:tr w14:paraId="39181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D0D87C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418" w:type="dxa"/>
            <w:tcBorders>
              <w:left w:val="single" w:color="auto" w:sz="4" w:space="0"/>
            </w:tcBorders>
            <w:vAlign w:val="center"/>
          </w:tcPr>
          <w:p w14:paraId="31A27356">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采购项目编号</w:t>
            </w:r>
          </w:p>
        </w:tc>
        <w:tc>
          <w:tcPr>
            <w:tcW w:w="6601" w:type="dxa"/>
            <w:vAlign w:val="center"/>
          </w:tcPr>
          <w:p w14:paraId="45D1BDEE">
            <w:pPr>
              <w:spacing w:line="360" w:lineRule="auto"/>
              <w:rPr>
                <w:rFonts w:hint="eastAsia" w:asciiTheme="minorEastAsia" w:hAnsiTheme="minorEastAsia" w:eastAsiaTheme="minorEastAsia"/>
                <w:bCs/>
                <w:color w:val="auto"/>
                <w:szCs w:val="21"/>
                <w:highlight w:val="none"/>
                <w:lang w:val="en-US" w:eastAsia="zh-CN"/>
              </w:rPr>
            </w:pPr>
            <w:r>
              <w:rPr>
                <w:rFonts w:hint="eastAsia" w:asciiTheme="minorEastAsia" w:hAnsiTheme="minorEastAsia" w:eastAsiaTheme="minorEastAsia"/>
                <w:color w:val="auto"/>
                <w:highlight w:val="none"/>
                <w:shd w:val="clear" w:color="auto" w:fill="FFFFFF"/>
                <w:lang w:eastAsia="zh-CN"/>
              </w:rPr>
              <w:t>扶财竞谈-2025-27</w:t>
            </w:r>
          </w:p>
        </w:tc>
      </w:tr>
      <w:tr w14:paraId="30E2B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181BC8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418" w:type="dxa"/>
            <w:tcBorders>
              <w:left w:val="single" w:color="auto" w:sz="4" w:space="0"/>
            </w:tcBorders>
            <w:vAlign w:val="center"/>
          </w:tcPr>
          <w:p w14:paraId="26FB629B">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采购人</w:t>
            </w:r>
          </w:p>
        </w:tc>
        <w:tc>
          <w:tcPr>
            <w:tcW w:w="6601" w:type="dxa"/>
            <w:vAlign w:val="center"/>
          </w:tcPr>
          <w:p w14:paraId="0BEFF56D">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r>
              <w:rPr>
                <w:rFonts w:hint="eastAsia" w:asciiTheme="minorEastAsia" w:hAnsiTheme="minorEastAsia" w:eastAsiaTheme="minorEastAsia"/>
                <w:color w:val="auto"/>
                <w:highlight w:val="none"/>
                <w:shd w:val="clear" w:color="auto" w:fill="FFFFFF"/>
                <w:lang w:eastAsia="zh-CN"/>
              </w:rPr>
              <w:t>扶沟县农业农村局</w:t>
            </w:r>
            <w:r>
              <w:rPr>
                <w:rFonts w:hint="eastAsia" w:asciiTheme="minorEastAsia" w:hAnsiTheme="minorEastAsia" w:eastAsiaTheme="minorEastAsia"/>
                <w:color w:val="auto"/>
                <w:highlight w:val="none"/>
                <w:shd w:val="clear" w:color="auto" w:fill="FFFFFF"/>
              </w:rPr>
              <w:t xml:space="preserve">  </w:t>
            </w:r>
          </w:p>
          <w:p w14:paraId="7D0CA8E5">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highlight w:val="none"/>
                <w:shd w:val="clear" w:color="auto" w:fill="FFFFFF"/>
                <w:lang w:eastAsia="zh-CN"/>
              </w:rPr>
              <w:t xml:space="preserve">曹品海  </w:t>
            </w:r>
            <w:r>
              <w:rPr>
                <w:rFonts w:hint="eastAsia" w:asciiTheme="minorEastAsia" w:hAnsiTheme="minorEastAsia" w:eastAsiaTheme="minorEastAsia"/>
                <w:color w:val="auto"/>
                <w:highlight w:val="none"/>
                <w:shd w:val="clear" w:color="auto" w:fill="FFFFFF"/>
              </w:rPr>
              <w:t xml:space="preserve"> </w:t>
            </w:r>
            <w:r>
              <w:rPr>
                <w:rFonts w:asciiTheme="minorEastAsia" w:hAnsiTheme="minorEastAsia" w:eastAsiaTheme="minorEastAsia"/>
                <w:color w:val="auto"/>
                <w:highlight w:val="none"/>
                <w:shd w:val="clear" w:color="auto" w:fill="FFFFFF"/>
              </w:rPr>
              <w:t xml:space="preserve">  </w:t>
            </w:r>
          </w:p>
          <w:p w14:paraId="3F27551E">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电  话：</w:t>
            </w:r>
            <w:r>
              <w:rPr>
                <w:rFonts w:hint="eastAsia" w:asciiTheme="minorEastAsia" w:hAnsiTheme="minorEastAsia" w:eastAsiaTheme="minorEastAsia"/>
                <w:color w:val="auto"/>
                <w:highlight w:val="none"/>
                <w:shd w:val="clear" w:color="auto" w:fill="FFFFFF"/>
                <w:lang w:eastAsia="zh-CN"/>
              </w:rPr>
              <w:t xml:space="preserve">13703940926 </w:t>
            </w:r>
          </w:p>
          <w:p w14:paraId="28914708">
            <w:pPr>
              <w:spacing w:line="360" w:lineRule="auto"/>
              <w:rPr>
                <w:rFonts w:asciiTheme="minorEastAsia" w:hAnsiTheme="minorEastAsia" w:eastAsiaTheme="minorEastAsia"/>
                <w:color w:val="auto"/>
                <w:szCs w:val="21"/>
                <w:highlight w:val="none"/>
                <w:lang w:val="en-US"/>
              </w:rPr>
            </w:pPr>
            <w:r>
              <w:rPr>
                <w:rFonts w:hint="eastAsia" w:asciiTheme="minorEastAsia" w:hAnsiTheme="minorEastAsia" w:eastAsiaTheme="minorEastAsia"/>
                <w:bCs/>
                <w:color w:val="auto"/>
                <w:szCs w:val="21"/>
                <w:highlight w:val="none"/>
              </w:rPr>
              <w:t>联系地址</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highlight w:val="none"/>
                <w:shd w:val="clear" w:color="auto" w:fill="FFFFFF"/>
                <w:lang w:eastAsia="zh-CN"/>
              </w:rPr>
              <w:t>河南省周口市扶沟县境内</w:t>
            </w:r>
            <w:r>
              <w:rPr>
                <w:rFonts w:hint="eastAsia" w:asciiTheme="minorEastAsia" w:hAnsiTheme="minorEastAsia" w:eastAsiaTheme="minorEastAsia"/>
                <w:color w:val="auto"/>
                <w:highlight w:val="none"/>
                <w:shd w:val="clear" w:color="auto" w:fill="FFFFFF"/>
              </w:rPr>
              <w:t xml:space="preserve"> </w:t>
            </w:r>
          </w:p>
        </w:tc>
      </w:tr>
      <w:tr w14:paraId="027BC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F079E86">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418" w:type="dxa"/>
            <w:tcBorders>
              <w:left w:val="single" w:color="auto" w:sz="4" w:space="0"/>
            </w:tcBorders>
            <w:vAlign w:val="center"/>
          </w:tcPr>
          <w:p w14:paraId="19732EBB">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采购代理机构</w:t>
            </w:r>
          </w:p>
        </w:tc>
        <w:tc>
          <w:tcPr>
            <w:tcW w:w="6601" w:type="dxa"/>
            <w:vAlign w:val="center"/>
          </w:tcPr>
          <w:p w14:paraId="3B637A7C">
            <w:pPr>
              <w:spacing w:line="360" w:lineRule="auto"/>
              <w:rPr>
                <w:rFonts w:asciiTheme="minorEastAsia" w:hAnsiTheme="minorEastAsia" w:eastAsiaTheme="minorEastAsia"/>
                <w:bCs/>
                <w:color w:val="auto"/>
                <w:szCs w:val="21"/>
                <w:highlight w:val="none"/>
                <w:lang w:val="en-US"/>
              </w:rPr>
            </w:pPr>
            <w:r>
              <w:rPr>
                <w:rFonts w:hint="eastAsia" w:asciiTheme="minorEastAsia" w:hAnsiTheme="minorEastAsia" w:eastAsiaTheme="minorEastAsia"/>
                <w:bCs/>
                <w:color w:val="auto"/>
                <w:szCs w:val="21"/>
                <w:highlight w:val="none"/>
              </w:rPr>
              <w:t>采购代理机构：</w:t>
            </w:r>
            <w:r>
              <w:rPr>
                <w:rFonts w:hint="eastAsia" w:asciiTheme="minorEastAsia" w:hAnsiTheme="minorEastAsia" w:eastAsiaTheme="minorEastAsia"/>
                <w:bCs/>
                <w:color w:val="auto"/>
                <w:szCs w:val="21"/>
                <w:highlight w:val="none"/>
                <w:lang w:val="en-US"/>
              </w:rPr>
              <w:t>周口市公共资源交易中心政府采购中心</w:t>
            </w:r>
          </w:p>
          <w:p w14:paraId="69D0C0F7">
            <w:pPr>
              <w:spacing w:line="360" w:lineRule="auto"/>
              <w:rPr>
                <w:rFonts w:hint="default" w:asciiTheme="minorEastAsia" w:hAnsiTheme="minorEastAsia" w:eastAsiaTheme="minorEastAsia"/>
                <w:bCs/>
                <w:color w:val="auto"/>
                <w:szCs w:val="21"/>
                <w:highlight w:val="none"/>
                <w:lang w:val="en-US" w:eastAsia="zh-CN"/>
              </w:rPr>
            </w:pPr>
            <w:r>
              <w:rPr>
                <w:rFonts w:hint="eastAsia" w:asciiTheme="minorEastAsia" w:hAnsiTheme="minorEastAsia" w:eastAsiaTheme="minorEastAsia"/>
                <w:bCs/>
                <w:color w:val="auto"/>
                <w:szCs w:val="21"/>
                <w:highlight w:val="none"/>
              </w:rPr>
              <w:t>联 系 人：</w:t>
            </w:r>
            <w:r>
              <w:rPr>
                <w:rFonts w:hint="eastAsia" w:asciiTheme="minorEastAsia" w:hAnsiTheme="minorEastAsia" w:eastAsiaTheme="minorEastAsia"/>
                <w:bCs/>
                <w:color w:val="auto"/>
                <w:szCs w:val="21"/>
                <w:highlight w:val="none"/>
                <w:lang w:val="en-US" w:eastAsia="zh-CN"/>
              </w:rPr>
              <w:t xml:space="preserve"> </w:t>
            </w:r>
            <w:r>
              <w:rPr>
                <w:rFonts w:hint="eastAsia" w:asciiTheme="minorEastAsia" w:hAnsiTheme="minorEastAsia" w:eastAsiaTheme="minorEastAsia"/>
                <w:color w:val="auto"/>
                <w:highlight w:val="none"/>
                <w:shd w:val="clear" w:color="auto" w:fill="FFFFFF"/>
                <w:lang w:val="en-US" w:eastAsia="zh-CN"/>
              </w:rPr>
              <w:t xml:space="preserve">    </w:t>
            </w:r>
          </w:p>
          <w:p w14:paraId="158F34A3">
            <w:pPr>
              <w:spacing w:line="360" w:lineRule="auto"/>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电    话：</w:t>
            </w:r>
            <w:r>
              <w:rPr>
                <w:rFonts w:asciiTheme="minorEastAsia" w:hAnsiTheme="minorEastAsia" w:eastAsiaTheme="minorEastAsia"/>
                <w:color w:val="auto"/>
                <w:highlight w:val="none"/>
                <w:shd w:val="clear" w:color="auto" w:fill="FFFFFF"/>
              </w:rPr>
              <w:t>0394</w:t>
            </w:r>
            <w:r>
              <w:rPr>
                <w:rFonts w:hint="eastAsia" w:asciiTheme="minorEastAsia" w:hAnsiTheme="minorEastAsia" w:eastAsiaTheme="minorEastAsia"/>
                <w:color w:val="auto"/>
                <w:highlight w:val="none"/>
                <w:shd w:val="clear" w:color="auto" w:fill="FFFFFF"/>
              </w:rPr>
              <w:t>-</w:t>
            </w:r>
            <w:r>
              <w:rPr>
                <w:rFonts w:asciiTheme="minorEastAsia" w:hAnsiTheme="minorEastAsia" w:eastAsiaTheme="minorEastAsia"/>
                <w:color w:val="auto"/>
                <w:highlight w:val="none"/>
                <w:shd w:val="clear" w:color="auto" w:fill="FFFFFF"/>
              </w:rPr>
              <w:t>8106517</w:t>
            </w:r>
          </w:p>
        </w:tc>
      </w:tr>
      <w:tr w14:paraId="707C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7AF658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418" w:type="dxa"/>
            <w:tcBorders>
              <w:left w:val="single" w:color="auto" w:sz="4" w:space="0"/>
            </w:tcBorders>
            <w:vAlign w:val="center"/>
          </w:tcPr>
          <w:p w14:paraId="33D6071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资金来源</w:t>
            </w:r>
          </w:p>
        </w:tc>
        <w:tc>
          <w:tcPr>
            <w:tcW w:w="6601" w:type="dxa"/>
            <w:vAlign w:val="center"/>
          </w:tcPr>
          <w:p w14:paraId="06B909A2">
            <w:pPr>
              <w:spacing w:line="360" w:lineRule="auto"/>
              <w:rPr>
                <w:rFonts w:hint="eastAsia" w:asciiTheme="minorEastAsia" w:hAnsiTheme="minorEastAsia" w:eastAsiaTheme="minorEastAsia"/>
                <w:bCs/>
                <w:color w:val="auto"/>
                <w:szCs w:val="21"/>
                <w:highlight w:val="none"/>
                <w:lang w:eastAsia="zh-CN"/>
              </w:rPr>
            </w:pPr>
            <w:r>
              <w:rPr>
                <w:rFonts w:hint="eastAsia" w:asciiTheme="minorEastAsia" w:hAnsiTheme="minorEastAsia" w:eastAsiaTheme="minorEastAsia"/>
                <w:bCs/>
                <w:color w:val="auto"/>
                <w:szCs w:val="21"/>
                <w:highlight w:val="none"/>
                <w:lang w:eastAsia="zh-CN"/>
              </w:rPr>
              <w:t>自行支付</w:t>
            </w:r>
          </w:p>
        </w:tc>
      </w:tr>
      <w:tr w14:paraId="421F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5" w:hRule="atLeast"/>
          <w:jc w:val="center"/>
        </w:trPr>
        <w:tc>
          <w:tcPr>
            <w:tcW w:w="848" w:type="dxa"/>
            <w:tcBorders>
              <w:right w:val="single" w:color="auto" w:sz="4" w:space="0"/>
            </w:tcBorders>
            <w:vAlign w:val="center"/>
          </w:tcPr>
          <w:p w14:paraId="0D8C5863">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418" w:type="dxa"/>
            <w:tcBorders>
              <w:left w:val="single" w:color="auto" w:sz="4" w:space="0"/>
            </w:tcBorders>
            <w:vAlign w:val="center"/>
          </w:tcPr>
          <w:p w14:paraId="73F2E5C6">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lang w:val="en-US"/>
              </w:rPr>
              <w:t>预算</w:t>
            </w:r>
            <w:r>
              <w:rPr>
                <w:rFonts w:hint="eastAsia" w:asciiTheme="minorEastAsia" w:hAnsiTheme="minorEastAsia" w:eastAsiaTheme="minorEastAsia"/>
                <w:bCs/>
                <w:color w:val="auto"/>
                <w:szCs w:val="21"/>
                <w:highlight w:val="none"/>
              </w:rPr>
              <w:t>金额</w:t>
            </w:r>
          </w:p>
        </w:tc>
        <w:tc>
          <w:tcPr>
            <w:tcW w:w="6601" w:type="dxa"/>
            <w:vAlign w:val="center"/>
          </w:tcPr>
          <w:p w14:paraId="23FCA41E">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highlight w:val="none"/>
                <w:shd w:val="clear" w:color="auto" w:fill="FFFFFF"/>
                <w:lang w:eastAsia="zh-CN"/>
              </w:rPr>
              <w:t>777653.00</w:t>
            </w:r>
            <w:r>
              <w:rPr>
                <w:rFonts w:hint="eastAsia" w:asciiTheme="minorEastAsia" w:hAnsiTheme="minorEastAsia" w:eastAsiaTheme="minorEastAsia"/>
                <w:color w:val="auto"/>
                <w:highlight w:val="none"/>
                <w:shd w:val="clear" w:color="auto" w:fill="FFFFFF"/>
              </w:rPr>
              <w:t>元</w:t>
            </w:r>
          </w:p>
        </w:tc>
      </w:tr>
      <w:tr w14:paraId="1A81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4787F95">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1418" w:type="dxa"/>
            <w:tcBorders>
              <w:left w:val="single" w:color="auto" w:sz="4" w:space="0"/>
            </w:tcBorders>
            <w:vAlign w:val="center"/>
          </w:tcPr>
          <w:p w14:paraId="2A67496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服务期</w:t>
            </w:r>
          </w:p>
        </w:tc>
        <w:tc>
          <w:tcPr>
            <w:tcW w:w="6601" w:type="dxa"/>
            <w:vAlign w:val="center"/>
          </w:tcPr>
          <w:p w14:paraId="4E8283EC">
            <w:pPr>
              <w:spacing w:line="360" w:lineRule="auto"/>
              <w:rPr>
                <w:rFonts w:hint="eastAsia" w:asciiTheme="minorEastAsia" w:hAnsiTheme="minorEastAsia" w:eastAsiaTheme="minorEastAsia"/>
                <w:bCs/>
                <w:color w:val="auto"/>
                <w:szCs w:val="21"/>
                <w:highlight w:val="none"/>
                <w:lang w:eastAsia="zh-CN"/>
              </w:rPr>
            </w:pPr>
            <w:r>
              <w:rPr>
                <w:rFonts w:hint="eastAsia" w:asciiTheme="minorEastAsia" w:hAnsiTheme="minorEastAsia" w:eastAsiaTheme="minorEastAsia"/>
                <w:color w:val="auto"/>
                <w:highlight w:val="none"/>
                <w:shd w:val="clear" w:color="auto" w:fill="FFFFFF"/>
                <w:lang w:eastAsia="zh-CN"/>
              </w:rPr>
              <w:t>合同签订后441日历天</w:t>
            </w:r>
          </w:p>
        </w:tc>
      </w:tr>
      <w:tr w14:paraId="50DE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2873FCE">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1418" w:type="dxa"/>
            <w:tcBorders>
              <w:left w:val="single" w:color="auto" w:sz="4" w:space="0"/>
            </w:tcBorders>
            <w:vAlign w:val="center"/>
          </w:tcPr>
          <w:p w14:paraId="32C02D83">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服务地点</w:t>
            </w:r>
          </w:p>
        </w:tc>
        <w:tc>
          <w:tcPr>
            <w:tcW w:w="6601" w:type="dxa"/>
            <w:vAlign w:val="center"/>
          </w:tcPr>
          <w:p w14:paraId="61EC4A28">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采购人指定地点</w:t>
            </w:r>
          </w:p>
        </w:tc>
      </w:tr>
      <w:tr w14:paraId="46B02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848" w:type="dxa"/>
            <w:tcBorders>
              <w:right w:val="single" w:color="auto" w:sz="4" w:space="0"/>
            </w:tcBorders>
            <w:vAlign w:val="center"/>
          </w:tcPr>
          <w:p w14:paraId="74109AA3">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1418" w:type="dxa"/>
            <w:tcBorders>
              <w:left w:val="single" w:color="auto" w:sz="4" w:space="0"/>
            </w:tcBorders>
            <w:vAlign w:val="center"/>
          </w:tcPr>
          <w:p w14:paraId="0B2BAE3D">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采购内容</w:t>
            </w:r>
          </w:p>
        </w:tc>
        <w:tc>
          <w:tcPr>
            <w:tcW w:w="6601" w:type="dxa"/>
            <w:vAlign w:val="center"/>
          </w:tcPr>
          <w:p w14:paraId="105DE78C">
            <w:pPr>
              <w:spacing w:line="360" w:lineRule="auto"/>
              <w:rPr>
                <w:rFonts w:hint="eastAsia" w:asciiTheme="minorEastAsia" w:hAnsiTheme="minorEastAsia" w:eastAsiaTheme="minorEastAsia"/>
                <w:color w:val="auto"/>
                <w:szCs w:val="21"/>
                <w:highlight w:val="none"/>
                <w:lang w:val="en-US" w:eastAsia="zh-CN"/>
              </w:rPr>
            </w:pPr>
          </w:p>
          <w:p w14:paraId="0C351F7B">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详见谈判文件</w:t>
            </w:r>
            <w:r>
              <w:rPr>
                <w:rFonts w:hint="eastAsia" w:asciiTheme="minorEastAsia" w:hAnsiTheme="minorEastAsia" w:eastAsiaTheme="minorEastAsia"/>
                <w:color w:val="auto"/>
                <w:szCs w:val="21"/>
                <w:highlight w:val="none"/>
                <w:lang w:val="en-US"/>
              </w:rPr>
              <w:t>第四部分</w:t>
            </w:r>
            <w:r>
              <w:rPr>
                <w:rFonts w:hint="eastAsia" w:asciiTheme="minorEastAsia" w:hAnsiTheme="minorEastAsia" w:eastAsiaTheme="minorEastAsia"/>
                <w:color w:val="auto"/>
                <w:szCs w:val="21"/>
                <w:highlight w:val="none"/>
              </w:rPr>
              <w:t>项目内容及技术要求</w:t>
            </w:r>
          </w:p>
        </w:tc>
      </w:tr>
      <w:tr w14:paraId="62BA5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4374A53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1418" w:type="dxa"/>
            <w:tcBorders>
              <w:left w:val="single" w:color="auto" w:sz="4" w:space="0"/>
            </w:tcBorders>
            <w:vAlign w:val="center"/>
          </w:tcPr>
          <w:p w14:paraId="434AD7DD">
            <w:pPr>
              <w:adjustRightInd w:val="0"/>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供应商资格要求</w:t>
            </w:r>
          </w:p>
        </w:tc>
        <w:tc>
          <w:tcPr>
            <w:tcW w:w="6601" w:type="dxa"/>
            <w:vAlign w:val="center"/>
          </w:tcPr>
          <w:p w14:paraId="71C0B141">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shd w:val="clear" w:color="auto" w:fill="FFFFFF"/>
              </w:rPr>
              <w:t>见公告</w:t>
            </w:r>
          </w:p>
        </w:tc>
      </w:tr>
      <w:tr w14:paraId="6AE99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24DC813C">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1418" w:type="dxa"/>
            <w:tcBorders>
              <w:left w:val="single" w:color="auto" w:sz="4" w:space="0"/>
            </w:tcBorders>
            <w:vAlign w:val="center"/>
          </w:tcPr>
          <w:p w14:paraId="3C6A7C50">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投标有效期</w:t>
            </w:r>
          </w:p>
        </w:tc>
        <w:tc>
          <w:tcPr>
            <w:tcW w:w="6601" w:type="dxa"/>
            <w:vAlign w:val="center"/>
          </w:tcPr>
          <w:p w14:paraId="0C40530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自投标截止之日起</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lang w:eastAsia="zh-CN"/>
              </w:rPr>
              <w:t>0日历天</w:t>
            </w:r>
            <w:r>
              <w:rPr>
                <w:rFonts w:asciiTheme="minorEastAsia" w:hAnsiTheme="minorEastAsia" w:eastAsiaTheme="minorEastAsia"/>
                <w:color w:val="auto"/>
                <w:szCs w:val="21"/>
                <w:highlight w:val="none"/>
              </w:rPr>
              <w:t>。</w:t>
            </w:r>
          </w:p>
        </w:tc>
      </w:tr>
      <w:tr w14:paraId="508C1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2052C9D">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1418" w:type="dxa"/>
            <w:tcBorders>
              <w:left w:val="single" w:color="auto" w:sz="4" w:space="0"/>
            </w:tcBorders>
            <w:vAlign w:val="center"/>
          </w:tcPr>
          <w:p w14:paraId="0B9984BB">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w:t>
            </w:r>
          </w:p>
        </w:tc>
        <w:tc>
          <w:tcPr>
            <w:tcW w:w="6601" w:type="dxa"/>
            <w:vAlign w:val="center"/>
          </w:tcPr>
          <w:p w14:paraId="49EA181C">
            <w:pPr>
              <w:adjustRightInd w:val="0"/>
              <w:spacing w:line="380" w:lineRule="exact"/>
              <w:textAlignment w:val="baseline"/>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本项目不需要缴纳谈判保证金</w:t>
            </w:r>
          </w:p>
        </w:tc>
      </w:tr>
      <w:tr w14:paraId="50AB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5D535B0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1418" w:type="dxa"/>
            <w:tcBorders>
              <w:left w:val="single" w:color="auto" w:sz="4" w:space="0"/>
            </w:tcBorders>
            <w:vAlign w:val="center"/>
          </w:tcPr>
          <w:p w14:paraId="74D843B0">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签字或盖章要求</w:t>
            </w:r>
          </w:p>
        </w:tc>
        <w:tc>
          <w:tcPr>
            <w:tcW w:w="6601" w:type="dxa"/>
            <w:vAlign w:val="center"/>
          </w:tcPr>
          <w:p w14:paraId="3E70D050">
            <w:pPr>
              <w:keepNext/>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本招标文件中明确需法定代表人、授权代表签字的地方内容应全姓名签署，明确加盖单位公章的内容应加盖单位公章，不得用其它印章代替。</w:t>
            </w:r>
          </w:p>
        </w:tc>
      </w:tr>
      <w:tr w14:paraId="4939C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3341BDBB">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1418" w:type="dxa"/>
            <w:tcBorders>
              <w:left w:val="single" w:color="auto" w:sz="4" w:space="0"/>
            </w:tcBorders>
            <w:vAlign w:val="center"/>
          </w:tcPr>
          <w:p w14:paraId="4FB1BB51">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投标文件份数</w:t>
            </w:r>
          </w:p>
        </w:tc>
        <w:tc>
          <w:tcPr>
            <w:tcW w:w="6601" w:type="dxa"/>
            <w:vAlign w:val="center"/>
          </w:tcPr>
          <w:p w14:paraId="17F7BE69">
            <w:pPr>
              <w:keepNext/>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为使用周口市公共资源交易中心提供的电子标书制作工具软件（http://jyzx.zhoukou.gov.cn网上下载）制作生成的电子加密文件，应在投标截止时间前通过周口市公共资源交易中心会员系统上传。投标截止时间前不上传电子投标文件或者在开标时间不进行电子投标文件解密，均视为自动放弃投标。</w:t>
            </w:r>
          </w:p>
          <w:p w14:paraId="15229164">
            <w:pPr>
              <w:keepNext/>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2、本项目实行网上远程开标无须到现场提交响应文件，未加密的电子投标文件和纸质文件不再提交。</w:t>
            </w:r>
          </w:p>
        </w:tc>
      </w:tr>
      <w:tr w14:paraId="206B0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70DFBF54">
            <w:pPr>
              <w:spacing w:line="360" w:lineRule="auto"/>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15</w:t>
            </w:r>
          </w:p>
        </w:tc>
        <w:tc>
          <w:tcPr>
            <w:tcW w:w="1418" w:type="dxa"/>
            <w:tcBorders>
              <w:left w:val="single" w:color="auto" w:sz="4" w:space="0"/>
            </w:tcBorders>
            <w:vAlign w:val="center"/>
          </w:tcPr>
          <w:p w14:paraId="441C4679">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投标截止时间</w:t>
            </w:r>
          </w:p>
        </w:tc>
        <w:tc>
          <w:tcPr>
            <w:tcW w:w="6601" w:type="dxa"/>
            <w:vAlign w:val="center"/>
          </w:tcPr>
          <w:p w14:paraId="36C4990A">
            <w:pPr>
              <w:keepNext/>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递交</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文件截止时间：</w:t>
            </w:r>
            <w:r>
              <w:rPr>
                <w:rFonts w:hint="eastAsia"/>
                <w:color w:val="auto"/>
                <w:sz w:val="24"/>
                <w:szCs w:val="24"/>
                <w:highlight w:val="none"/>
                <w:lang w:val="en-US"/>
              </w:rPr>
              <w:t>202</w:t>
            </w:r>
            <w:r>
              <w:rPr>
                <w:rFonts w:hint="eastAsia"/>
                <w:color w:val="auto"/>
                <w:sz w:val="24"/>
                <w:szCs w:val="24"/>
                <w:highlight w:val="none"/>
                <w:lang w:val="en-US" w:eastAsia="zh-CN"/>
              </w:rPr>
              <w:t>5</w:t>
            </w:r>
            <w:r>
              <w:rPr>
                <w:rFonts w:hint="eastAsia"/>
                <w:color w:val="auto"/>
                <w:sz w:val="24"/>
                <w:szCs w:val="24"/>
                <w:highlight w:val="none"/>
                <w:lang w:val="en-US"/>
              </w:rPr>
              <w:t>年</w:t>
            </w:r>
            <w:r>
              <w:rPr>
                <w:rFonts w:hint="eastAsia"/>
                <w:color w:val="auto"/>
                <w:sz w:val="24"/>
                <w:szCs w:val="24"/>
                <w:highlight w:val="none"/>
                <w:lang w:val="en-US" w:eastAsia="zh-CN"/>
              </w:rPr>
              <w:t xml:space="preserve">  </w:t>
            </w:r>
            <w:r>
              <w:rPr>
                <w:rFonts w:hint="eastAsia"/>
                <w:color w:val="auto"/>
                <w:sz w:val="24"/>
                <w:szCs w:val="24"/>
                <w:highlight w:val="none"/>
                <w:lang w:val="en-US"/>
              </w:rPr>
              <w:t>月</w:t>
            </w:r>
            <w:r>
              <w:rPr>
                <w:rFonts w:hint="eastAsia"/>
                <w:color w:val="auto"/>
                <w:sz w:val="24"/>
                <w:szCs w:val="24"/>
                <w:highlight w:val="none"/>
                <w:lang w:val="en-US" w:eastAsia="zh-CN"/>
              </w:rPr>
              <w:t xml:space="preserve">  </w:t>
            </w:r>
            <w:r>
              <w:rPr>
                <w:rFonts w:hint="eastAsia"/>
                <w:color w:val="auto"/>
                <w:sz w:val="24"/>
                <w:szCs w:val="24"/>
                <w:highlight w:val="none"/>
                <w:lang w:val="en-US"/>
              </w:rPr>
              <w:t>日10点00分</w:t>
            </w:r>
            <w:r>
              <w:rPr>
                <w:rFonts w:asciiTheme="minorEastAsia" w:hAnsiTheme="minorEastAsia" w:eastAsiaTheme="minorEastAsia"/>
                <w:color w:val="auto"/>
                <w:szCs w:val="21"/>
                <w:highlight w:val="none"/>
              </w:rPr>
              <w:t>北京时间）</w:t>
            </w:r>
          </w:p>
        </w:tc>
      </w:tr>
      <w:tr w14:paraId="4DED4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41EE9CD">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rPr>
              <w:t>6</w:t>
            </w:r>
          </w:p>
        </w:tc>
        <w:tc>
          <w:tcPr>
            <w:tcW w:w="1418" w:type="dxa"/>
            <w:tcBorders>
              <w:left w:val="single" w:color="auto" w:sz="4" w:space="0"/>
            </w:tcBorders>
            <w:vAlign w:val="center"/>
          </w:tcPr>
          <w:p w14:paraId="6FF00D20">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开标时间</w:t>
            </w:r>
          </w:p>
          <w:p w14:paraId="0A827C19">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和地点</w:t>
            </w:r>
          </w:p>
        </w:tc>
        <w:tc>
          <w:tcPr>
            <w:tcW w:w="6601" w:type="dxa"/>
            <w:vAlign w:val="center"/>
          </w:tcPr>
          <w:p w14:paraId="27590D8D">
            <w:pPr>
              <w:keepNext/>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w:t>
            </w:r>
            <w:r>
              <w:rPr>
                <w:rFonts w:hint="eastAsia"/>
                <w:color w:val="auto"/>
                <w:sz w:val="24"/>
                <w:szCs w:val="24"/>
                <w:highlight w:val="none"/>
                <w:lang w:val="en-US"/>
              </w:rPr>
              <w:t>202</w:t>
            </w:r>
            <w:r>
              <w:rPr>
                <w:rFonts w:hint="eastAsia"/>
                <w:color w:val="auto"/>
                <w:sz w:val="24"/>
                <w:szCs w:val="24"/>
                <w:highlight w:val="none"/>
                <w:lang w:val="en-US" w:eastAsia="zh-CN"/>
              </w:rPr>
              <w:t>5</w:t>
            </w:r>
            <w:r>
              <w:rPr>
                <w:rFonts w:hint="eastAsia"/>
                <w:color w:val="auto"/>
                <w:sz w:val="24"/>
                <w:szCs w:val="24"/>
                <w:highlight w:val="none"/>
                <w:lang w:val="en-US"/>
              </w:rPr>
              <w:t>年</w:t>
            </w:r>
            <w:r>
              <w:rPr>
                <w:rFonts w:hint="eastAsia"/>
                <w:color w:val="auto"/>
                <w:sz w:val="24"/>
                <w:szCs w:val="24"/>
                <w:highlight w:val="none"/>
                <w:lang w:val="en-US" w:eastAsia="zh-CN"/>
              </w:rPr>
              <w:t xml:space="preserve">  </w:t>
            </w:r>
            <w:r>
              <w:rPr>
                <w:rFonts w:hint="eastAsia"/>
                <w:color w:val="auto"/>
                <w:sz w:val="24"/>
                <w:szCs w:val="24"/>
                <w:highlight w:val="none"/>
                <w:lang w:val="en-US"/>
              </w:rPr>
              <w:t>月</w:t>
            </w:r>
            <w:r>
              <w:rPr>
                <w:rFonts w:hint="eastAsia"/>
                <w:color w:val="auto"/>
                <w:sz w:val="24"/>
                <w:szCs w:val="24"/>
                <w:highlight w:val="none"/>
                <w:lang w:val="en-US" w:eastAsia="zh-CN"/>
              </w:rPr>
              <w:t xml:space="preserve">  </w:t>
            </w:r>
            <w:r>
              <w:rPr>
                <w:rFonts w:hint="eastAsia"/>
                <w:color w:val="auto"/>
                <w:sz w:val="24"/>
                <w:szCs w:val="24"/>
                <w:highlight w:val="none"/>
                <w:lang w:val="en-US"/>
              </w:rPr>
              <w:t>日10点00分</w:t>
            </w:r>
            <w:r>
              <w:rPr>
                <w:rFonts w:asciiTheme="minorEastAsia" w:hAnsiTheme="minorEastAsia" w:eastAsiaTheme="minorEastAsia"/>
                <w:color w:val="auto"/>
                <w:szCs w:val="21"/>
                <w:highlight w:val="none"/>
              </w:rPr>
              <w:t>（北京时间）</w:t>
            </w:r>
          </w:p>
          <w:p w14:paraId="46100EDE">
            <w:pPr>
              <w:keepNext/>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开标地点：周口市公共资源交易中心四楼开标室</w:t>
            </w:r>
          </w:p>
        </w:tc>
      </w:tr>
      <w:tr w14:paraId="0930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BE495CA">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rPr>
              <w:t>7</w:t>
            </w:r>
          </w:p>
        </w:tc>
        <w:tc>
          <w:tcPr>
            <w:tcW w:w="1418" w:type="dxa"/>
            <w:tcBorders>
              <w:left w:val="single" w:color="auto" w:sz="4" w:space="0"/>
            </w:tcBorders>
            <w:vAlign w:val="center"/>
          </w:tcPr>
          <w:p w14:paraId="12EC0C2D">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评标委员会的组建</w:t>
            </w:r>
          </w:p>
        </w:tc>
        <w:tc>
          <w:tcPr>
            <w:tcW w:w="6601" w:type="dxa"/>
            <w:vAlign w:val="center"/>
          </w:tcPr>
          <w:p w14:paraId="0F3DB3C8">
            <w:pPr>
              <w:spacing w:line="360"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评标委员会构成：</w:t>
            </w:r>
            <w:r>
              <w:rPr>
                <w:rFonts w:asciiTheme="minorEastAsia" w:hAnsiTheme="minorEastAsia" w:eastAsiaTheme="minorEastAsia"/>
                <w:color w:val="auto"/>
                <w:highlight w:val="none"/>
                <w:shd w:val="clear" w:color="auto" w:fill="FFFFFF"/>
              </w:rPr>
              <w:t>3</w:t>
            </w:r>
            <w:r>
              <w:rPr>
                <w:rFonts w:hint="eastAsia" w:asciiTheme="minorEastAsia" w:hAnsiTheme="minorEastAsia" w:eastAsiaTheme="minorEastAsia"/>
                <w:color w:val="auto"/>
                <w:szCs w:val="21"/>
                <w:highlight w:val="none"/>
              </w:rPr>
              <w:t>人，其中采购人代表</w:t>
            </w:r>
            <w:r>
              <w:rPr>
                <w:rFonts w:asciiTheme="minorEastAsia" w:hAnsiTheme="minorEastAsia" w:eastAsiaTheme="minorEastAsia"/>
                <w:color w:val="auto"/>
                <w:highlight w:val="none"/>
                <w:shd w:val="clear" w:color="auto" w:fill="FFFFFF"/>
              </w:rPr>
              <w:t>1</w:t>
            </w:r>
            <w:r>
              <w:rPr>
                <w:rFonts w:hint="eastAsia" w:asciiTheme="minorEastAsia" w:hAnsiTheme="minorEastAsia" w:eastAsiaTheme="minorEastAsia"/>
                <w:color w:val="auto"/>
                <w:szCs w:val="21"/>
                <w:highlight w:val="none"/>
              </w:rPr>
              <w:t>人，技术、经济专家</w:t>
            </w:r>
            <w:r>
              <w:rPr>
                <w:rFonts w:asciiTheme="minorEastAsia" w:hAnsiTheme="minorEastAsia" w:eastAsiaTheme="minorEastAsia"/>
                <w:color w:val="auto"/>
                <w:highlight w:val="none"/>
                <w:shd w:val="clear" w:color="auto" w:fill="FFFFFF"/>
              </w:rPr>
              <w:t>2</w:t>
            </w:r>
            <w:r>
              <w:rPr>
                <w:rFonts w:hint="eastAsia" w:asciiTheme="minorEastAsia" w:hAnsiTheme="minorEastAsia" w:eastAsiaTheme="minorEastAsia"/>
                <w:color w:val="auto"/>
                <w:szCs w:val="21"/>
                <w:highlight w:val="none"/>
              </w:rPr>
              <w:t>人；</w:t>
            </w:r>
          </w:p>
          <w:p w14:paraId="51F9F70F">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评标专家确定方式：在评标前从相关专家库中随机抽取选定。</w:t>
            </w:r>
          </w:p>
        </w:tc>
      </w:tr>
      <w:tr w14:paraId="7DCF7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135F83C">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rPr>
              <w:t>8</w:t>
            </w:r>
          </w:p>
        </w:tc>
        <w:tc>
          <w:tcPr>
            <w:tcW w:w="1418" w:type="dxa"/>
            <w:tcBorders>
              <w:left w:val="single" w:color="auto" w:sz="4" w:space="0"/>
            </w:tcBorders>
            <w:vAlign w:val="center"/>
          </w:tcPr>
          <w:p w14:paraId="3207AA3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是否授权评标委员会确定中标人</w:t>
            </w:r>
          </w:p>
        </w:tc>
        <w:tc>
          <w:tcPr>
            <w:tcW w:w="6601" w:type="dxa"/>
            <w:vAlign w:val="center"/>
          </w:tcPr>
          <w:p w14:paraId="494D000B">
            <w:pPr>
              <w:spacing w:line="400" w:lineRule="exact"/>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rPr>
              <w:t>否，</w:t>
            </w:r>
            <w:r>
              <w:rPr>
                <w:rFonts w:hint="eastAsia" w:asciiTheme="minorEastAsia" w:hAnsiTheme="minorEastAsia" w:eastAsiaTheme="minorEastAsia"/>
                <w:color w:val="auto"/>
                <w:szCs w:val="21"/>
                <w:highlight w:val="none"/>
                <w:lang w:val="en-US"/>
              </w:rPr>
              <w:t>由谈判小组推荐中标候选人，由采购人确定中标人</w:t>
            </w:r>
          </w:p>
        </w:tc>
      </w:tr>
      <w:tr w14:paraId="43ABF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4FE4E70">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p>
        </w:tc>
        <w:tc>
          <w:tcPr>
            <w:tcW w:w="1418" w:type="dxa"/>
            <w:tcBorders>
              <w:left w:val="single" w:color="auto" w:sz="4" w:space="0"/>
            </w:tcBorders>
            <w:vAlign w:val="center"/>
          </w:tcPr>
          <w:p w14:paraId="51A1E37B">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rPr>
              <w:t>代理</w:t>
            </w:r>
            <w:r>
              <w:rPr>
                <w:rFonts w:hint="eastAsia" w:asciiTheme="minorEastAsia" w:hAnsiTheme="minorEastAsia" w:eastAsiaTheme="minorEastAsia"/>
                <w:color w:val="auto"/>
                <w:szCs w:val="21"/>
                <w:highlight w:val="none"/>
              </w:rPr>
              <w:t>服务费</w:t>
            </w:r>
          </w:p>
        </w:tc>
        <w:tc>
          <w:tcPr>
            <w:tcW w:w="6601" w:type="dxa"/>
            <w:vAlign w:val="center"/>
          </w:tcPr>
          <w:p w14:paraId="18F8945D">
            <w:pPr>
              <w:spacing w:line="400" w:lineRule="exact"/>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本项目不收取代理服务费</w:t>
            </w:r>
          </w:p>
        </w:tc>
      </w:tr>
      <w:tr w14:paraId="1C6B5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2249518">
            <w:pPr>
              <w:spacing w:line="360" w:lineRule="auto"/>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20</w:t>
            </w:r>
          </w:p>
        </w:tc>
        <w:tc>
          <w:tcPr>
            <w:tcW w:w="1418" w:type="dxa"/>
            <w:tcBorders>
              <w:left w:val="single" w:color="auto" w:sz="4" w:space="0"/>
            </w:tcBorders>
            <w:vAlign w:val="center"/>
          </w:tcPr>
          <w:p w14:paraId="224CA243">
            <w:pPr>
              <w:spacing w:line="400" w:lineRule="exact"/>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报价</w:t>
            </w:r>
          </w:p>
        </w:tc>
        <w:tc>
          <w:tcPr>
            <w:tcW w:w="6601" w:type="dxa"/>
            <w:vAlign w:val="center"/>
          </w:tcPr>
          <w:p w14:paraId="2D9D89B5">
            <w:pPr>
              <w:spacing w:line="400" w:lineRule="exact"/>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多次报价</w:t>
            </w:r>
          </w:p>
        </w:tc>
      </w:tr>
      <w:tr w14:paraId="5E7DC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54EC8CF4">
            <w:pPr>
              <w:spacing w:line="360" w:lineRule="auto"/>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21</w:t>
            </w:r>
          </w:p>
        </w:tc>
        <w:tc>
          <w:tcPr>
            <w:tcW w:w="8019" w:type="dxa"/>
            <w:gridSpan w:val="2"/>
            <w:tcBorders>
              <w:left w:val="single" w:color="auto" w:sz="4" w:space="0"/>
            </w:tcBorders>
            <w:vAlign w:val="center"/>
          </w:tcPr>
          <w:p w14:paraId="3977C435">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本项目招标文件最终解释权归采购人所有。</w:t>
            </w:r>
          </w:p>
        </w:tc>
      </w:tr>
      <w:tr w14:paraId="0493B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C052A1B">
            <w:pPr>
              <w:spacing w:line="360" w:lineRule="auto"/>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22</w:t>
            </w:r>
          </w:p>
        </w:tc>
        <w:tc>
          <w:tcPr>
            <w:tcW w:w="8019" w:type="dxa"/>
            <w:gridSpan w:val="2"/>
            <w:tcBorders>
              <w:left w:val="single" w:color="auto" w:sz="4" w:space="0"/>
            </w:tcBorders>
            <w:vAlign w:val="center"/>
          </w:tcPr>
          <w:p w14:paraId="63BD5D5D">
            <w:pPr>
              <w:spacing w:line="40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本项目招标控制价：¥</w:t>
            </w:r>
            <w:r>
              <w:rPr>
                <w:rFonts w:asciiTheme="minorEastAsia" w:hAnsiTheme="minorEastAsia" w:eastAsiaTheme="minorEastAsia"/>
                <w:b/>
                <w:color w:val="auto"/>
                <w:szCs w:val="21"/>
                <w:highlight w:val="none"/>
              </w:rPr>
              <w:t xml:space="preserve"> </w:t>
            </w:r>
            <w:r>
              <w:rPr>
                <w:rFonts w:hint="eastAsia" w:asciiTheme="minorEastAsia" w:hAnsiTheme="minorEastAsia" w:eastAsiaTheme="minorEastAsia"/>
                <w:b/>
                <w:color w:val="auto"/>
                <w:szCs w:val="21"/>
                <w:highlight w:val="none"/>
                <w:lang w:eastAsia="zh-CN"/>
              </w:rPr>
              <w:t>777653.00</w:t>
            </w:r>
            <w:r>
              <w:rPr>
                <w:rFonts w:asciiTheme="minorEastAsia" w:hAnsiTheme="minorEastAsia" w:eastAsiaTheme="minorEastAsia"/>
                <w:b/>
                <w:color w:val="auto"/>
                <w:szCs w:val="21"/>
                <w:highlight w:val="none"/>
              </w:rPr>
              <w:t>元</w:t>
            </w:r>
          </w:p>
          <w:p w14:paraId="51232B74">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竞争性谈判申请报价高于招标控制价的视无效投标。</w:t>
            </w:r>
          </w:p>
        </w:tc>
      </w:tr>
      <w:tr w14:paraId="79D22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11E2E480">
            <w:pPr>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23</w:t>
            </w:r>
          </w:p>
        </w:tc>
        <w:tc>
          <w:tcPr>
            <w:tcW w:w="8019" w:type="dxa"/>
            <w:gridSpan w:val="2"/>
            <w:tcBorders>
              <w:left w:val="single" w:color="auto" w:sz="4" w:space="0"/>
            </w:tcBorders>
            <w:vAlign w:val="center"/>
          </w:tcPr>
          <w:p w14:paraId="5FDF4DD8">
            <w:pPr>
              <w:spacing w:line="400" w:lineRule="exact"/>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lang w:eastAsia="zh-CN"/>
              </w:rPr>
              <w:t>行业划分：本项目属于其他未列明行业</w:t>
            </w:r>
          </w:p>
        </w:tc>
      </w:tr>
    </w:tbl>
    <w:p w14:paraId="6E12C445">
      <w:pPr>
        <w:rPr>
          <w:rFonts w:asciiTheme="minorEastAsia" w:hAnsiTheme="minorEastAsia" w:eastAsiaTheme="minorEastAsia"/>
          <w:color w:val="auto"/>
          <w:highlight w:val="none"/>
        </w:rPr>
        <w:sectPr>
          <w:footerReference r:id="rId4" w:type="default"/>
          <w:pgSz w:w="11906" w:h="16838"/>
          <w:pgMar w:top="1440" w:right="1800" w:bottom="1440" w:left="1800" w:header="851" w:footer="992" w:gutter="0"/>
          <w:pgNumType w:start="5"/>
          <w:cols w:space="720" w:num="1"/>
          <w:docGrid w:type="lines" w:linePitch="312" w:charSpace="0"/>
        </w:sectPr>
      </w:pPr>
    </w:p>
    <w:p w14:paraId="59C23F0F">
      <w:pPr>
        <w:pStyle w:val="2"/>
        <w:rPr>
          <w:rFonts w:asciiTheme="minorEastAsia" w:hAnsiTheme="minorEastAsia" w:eastAsiaTheme="minorEastAsia"/>
          <w:b/>
          <w:color w:val="auto"/>
          <w:sz w:val="20"/>
          <w:highlight w:val="none"/>
        </w:rPr>
      </w:pPr>
      <w:bookmarkStart w:id="48" w:name="第四部分__谈判供应商须知"/>
      <w:bookmarkEnd w:id="48"/>
      <w:bookmarkStart w:id="49" w:name="第三部分__谈判项目要求"/>
      <w:bookmarkEnd w:id="49"/>
    </w:p>
    <w:p w14:paraId="6767DC64">
      <w:pPr>
        <w:pStyle w:val="5"/>
        <w:numPr>
          <w:ilvl w:val="0"/>
          <w:numId w:val="2"/>
        </w:numPr>
        <w:adjustRightInd w:val="0"/>
        <w:snapToGrid w:val="0"/>
        <w:spacing w:line="360" w:lineRule="auto"/>
        <w:ind w:left="0" w:firstLine="602" w:firstLineChars="200"/>
        <w:rPr>
          <w:rFonts w:asciiTheme="minorEastAsia" w:hAnsiTheme="minorEastAsia" w:eastAsiaTheme="minorEastAsia"/>
          <w:color w:val="auto"/>
          <w:highlight w:val="none"/>
        </w:rPr>
      </w:pPr>
      <w:bookmarkStart w:id="50" w:name="_Toc84702632"/>
      <w:r>
        <w:rPr>
          <w:rFonts w:hint="eastAsia" w:asciiTheme="minorEastAsia" w:hAnsiTheme="minorEastAsia" w:eastAsiaTheme="minorEastAsia"/>
          <w:color w:val="auto"/>
          <w:highlight w:val="none"/>
        </w:rPr>
        <w:t>说明</w:t>
      </w:r>
      <w:bookmarkEnd w:id="50"/>
    </w:p>
    <w:p w14:paraId="5F4854ED">
      <w:pPr>
        <w:pStyle w:val="5"/>
        <w:adjustRightInd w:val="0"/>
        <w:snapToGrid w:val="0"/>
        <w:spacing w:line="360" w:lineRule="auto"/>
        <w:ind w:left="0" w:firstLine="482" w:firstLineChars="200"/>
        <w:rPr>
          <w:rFonts w:asciiTheme="minorEastAsia" w:hAnsiTheme="minorEastAsia" w:eastAsiaTheme="minorEastAsia"/>
          <w:color w:val="auto"/>
          <w:sz w:val="24"/>
          <w:szCs w:val="24"/>
          <w:highlight w:val="none"/>
        </w:rPr>
      </w:pPr>
      <w:bookmarkStart w:id="51" w:name="_Toc84702633"/>
      <w:r>
        <w:rPr>
          <w:rFonts w:hint="eastAsia" w:asciiTheme="minorEastAsia" w:hAnsiTheme="minorEastAsia" w:eastAsiaTheme="minorEastAsia"/>
          <w:color w:val="auto"/>
          <w:sz w:val="24"/>
          <w:szCs w:val="24"/>
          <w:highlight w:val="none"/>
        </w:rPr>
        <w:t>1、适用范围</w:t>
      </w:r>
      <w:bookmarkEnd w:id="51"/>
    </w:p>
    <w:p w14:paraId="180BEA93">
      <w:pPr>
        <w:pStyle w:val="2"/>
        <w:adjustRightInd w:val="0"/>
        <w:snapToGrid w:val="0"/>
        <w:spacing w:line="360" w:lineRule="auto"/>
        <w:ind w:firstLine="492"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spacing w:val="3"/>
          <w:highlight w:val="none"/>
        </w:rPr>
        <w:t>本采购文件仅适用于本次邀请函中所述的</w:t>
      </w:r>
      <w:r>
        <w:rPr>
          <w:rFonts w:asciiTheme="minorEastAsia" w:hAnsiTheme="minorEastAsia" w:eastAsiaTheme="minorEastAsia"/>
          <w:color w:val="auto"/>
          <w:spacing w:val="-6"/>
          <w:highlight w:val="none"/>
        </w:rPr>
        <w:t>项目</w:t>
      </w:r>
      <w:r>
        <w:rPr>
          <w:rFonts w:hint="eastAsia" w:asciiTheme="minorEastAsia" w:hAnsiTheme="minorEastAsia" w:eastAsiaTheme="minorEastAsia"/>
          <w:color w:val="auto"/>
          <w:spacing w:val="-6"/>
          <w:highlight w:val="none"/>
        </w:rPr>
        <w:t>的</w:t>
      </w:r>
      <w:r>
        <w:rPr>
          <w:rFonts w:hint="eastAsia" w:asciiTheme="minorEastAsia" w:hAnsiTheme="minorEastAsia" w:eastAsiaTheme="minorEastAsia"/>
          <w:color w:val="auto"/>
          <w:spacing w:val="3"/>
          <w:highlight w:val="none"/>
        </w:rPr>
        <w:t>谈判。</w:t>
      </w:r>
    </w:p>
    <w:p w14:paraId="60CE9BF9">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2、定义</w:t>
      </w:r>
    </w:p>
    <w:p w14:paraId="1E85611A">
      <w:pPr>
        <w:pStyle w:val="34"/>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4"/>
          <w:sz w:val="24"/>
          <w:highlight w:val="none"/>
        </w:rPr>
        <w:t>谈判组织人——指组织本次谈判的周口市公共资源交易中心政府采购中</w:t>
      </w:r>
      <w:r>
        <w:rPr>
          <w:rFonts w:hint="eastAsia" w:asciiTheme="minorEastAsia" w:hAnsiTheme="minorEastAsia" w:eastAsiaTheme="minorEastAsia"/>
          <w:color w:val="auto"/>
          <w:sz w:val="24"/>
          <w:highlight w:val="none"/>
        </w:rPr>
        <w:t>心。</w:t>
      </w:r>
    </w:p>
    <w:p w14:paraId="7106EC69">
      <w:pPr>
        <w:pStyle w:val="34"/>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auto"/>
          <w:spacing w:val="4"/>
          <w:sz w:val="24"/>
          <w:highlight w:val="none"/>
        </w:rPr>
      </w:pPr>
      <w:r>
        <w:rPr>
          <w:rFonts w:hint="eastAsia" w:asciiTheme="minorEastAsia" w:hAnsiTheme="minorEastAsia" w:eastAsiaTheme="minorEastAsia"/>
          <w:color w:val="auto"/>
          <w:sz w:val="24"/>
          <w:highlight w:val="none"/>
        </w:rPr>
        <w:t>谈判供应商——</w:t>
      </w:r>
      <w:r>
        <w:rPr>
          <w:rFonts w:hint="eastAsia" w:asciiTheme="minorEastAsia" w:hAnsiTheme="minorEastAsia" w:eastAsiaTheme="minorEastAsia"/>
          <w:color w:val="auto"/>
          <w:spacing w:val="4"/>
          <w:sz w:val="24"/>
          <w:highlight w:val="none"/>
        </w:rPr>
        <w:t>是</w:t>
      </w:r>
      <w:r>
        <w:rPr>
          <w:rFonts w:hint="eastAsia" w:asciiTheme="minorEastAsia" w:hAnsiTheme="minorEastAsia" w:eastAsiaTheme="minorEastAsia"/>
          <w:color w:val="auto"/>
          <w:spacing w:val="4"/>
          <w:sz w:val="24"/>
          <w:highlight w:val="none"/>
          <w:lang w:val="en-US"/>
        </w:rPr>
        <w:t>指</w:t>
      </w:r>
      <w:r>
        <w:rPr>
          <w:rFonts w:hint="eastAsia" w:asciiTheme="minorEastAsia" w:hAnsiTheme="minorEastAsia" w:eastAsiaTheme="minorEastAsia"/>
          <w:color w:val="auto"/>
          <w:spacing w:val="4"/>
          <w:sz w:val="24"/>
          <w:highlight w:val="none"/>
        </w:rPr>
        <w:t>响应</w:t>
      </w:r>
      <w:r>
        <w:rPr>
          <w:rFonts w:hint="eastAsia" w:asciiTheme="minorEastAsia" w:hAnsiTheme="minorEastAsia" w:eastAsiaTheme="minorEastAsia"/>
          <w:color w:val="auto"/>
          <w:spacing w:val="4"/>
          <w:sz w:val="24"/>
          <w:highlight w:val="none"/>
          <w:lang w:val="en-US"/>
        </w:rPr>
        <w:t>谈判</w:t>
      </w:r>
      <w:r>
        <w:rPr>
          <w:rFonts w:hint="eastAsia" w:asciiTheme="minorEastAsia" w:hAnsiTheme="minorEastAsia" w:eastAsiaTheme="minorEastAsia"/>
          <w:color w:val="auto"/>
          <w:spacing w:val="4"/>
          <w:sz w:val="24"/>
          <w:highlight w:val="none"/>
        </w:rPr>
        <w:t>文件、参加</w:t>
      </w:r>
      <w:r>
        <w:rPr>
          <w:rFonts w:hint="eastAsia" w:asciiTheme="minorEastAsia" w:hAnsiTheme="minorEastAsia" w:eastAsiaTheme="minorEastAsia"/>
          <w:color w:val="auto"/>
          <w:spacing w:val="4"/>
          <w:sz w:val="24"/>
          <w:highlight w:val="none"/>
          <w:lang w:val="en-US"/>
        </w:rPr>
        <w:t>谈判</w:t>
      </w:r>
      <w:r>
        <w:rPr>
          <w:rFonts w:hint="eastAsia" w:asciiTheme="minorEastAsia" w:hAnsiTheme="minorEastAsia" w:eastAsiaTheme="minorEastAsia"/>
          <w:color w:val="auto"/>
          <w:spacing w:val="4"/>
          <w:sz w:val="24"/>
          <w:highlight w:val="none"/>
        </w:rPr>
        <w:t>竞争的中华人民共和国境内的法人、其它组织，向谈判组织人提交谈判文件的供应商。</w:t>
      </w:r>
    </w:p>
    <w:p w14:paraId="623E1C2B">
      <w:pPr>
        <w:pStyle w:val="34"/>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pacing w:val="4"/>
          <w:sz w:val="24"/>
          <w:highlight w:val="none"/>
          <w:lang w:eastAsia="zh-CN"/>
        </w:rPr>
        <w:t>扶沟县农业农村局</w:t>
      </w:r>
      <w:r>
        <w:rPr>
          <w:rFonts w:hint="eastAsia" w:asciiTheme="minorEastAsia" w:hAnsiTheme="minorEastAsia" w:eastAsiaTheme="minorEastAsia"/>
          <w:color w:val="auto"/>
          <w:spacing w:val="4"/>
          <w:sz w:val="24"/>
          <w:highlight w:val="none"/>
        </w:rPr>
        <w:t xml:space="preserve">  </w:t>
      </w:r>
    </w:p>
    <w:p w14:paraId="320E7D4C">
      <w:pPr>
        <w:pStyle w:val="34"/>
        <w:tabs>
          <w:tab w:val="left" w:pos="819"/>
        </w:tabs>
        <w:adjustRightInd w:val="0"/>
        <w:snapToGrid w:val="0"/>
        <w:spacing w:line="360" w:lineRule="auto"/>
        <w:ind w:left="480" w:firstLine="0"/>
        <w:rPr>
          <w:rFonts w:asciiTheme="minorEastAsia" w:hAnsiTheme="minorEastAsia" w:eastAsiaTheme="minorEastAsia"/>
          <w:color w:val="auto"/>
          <w:spacing w:val="4"/>
          <w:sz w:val="24"/>
          <w:highlight w:val="none"/>
        </w:rPr>
      </w:pPr>
      <w:r>
        <w:rPr>
          <w:rFonts w:hint="eastAsia" w:asciiTheme="minorEastAsia" w:hAnsiTheme="minorEastAsia" w:eastAsiaTheme="minorEastAsia"/>
          <w:color w:val="auto"/>
          <w:spacing w:val="4"/>
          <w:sz w:val="24"/>
          <w:highlight w:val="none"/>
        </w:rPr>
        <w:t>2.4货物——指谈判供应商按谈判文件规定，须向最终用户提供的货物。</w:t>
      </w:r>
    </w:p>
    <w:p w14:paraId="2E043473">
      <w:pPr>
        <w:tabs>
          <w:tab w:val="left" w:pos="826"/>
        </w:tabs>
        <w:adjustRightInd w:val="0"/>
        <w:snapToGrid w:val="0"/>
        <w:spacing w:line="360" w:lineRule="auto"/>
        <w:ind w:firstLine="496" w:firstLineChars="200"/>
        <w:rPr>
          <w:rFonts w:asciiTheme="minorEastAsia" w:hAnsiTheme="minorEastAsia" w:eastAsiaTheme="minorEastAsia"/>
          <w:color w:val="auto"/>
          <w:spacing w:val="4"/>
          <w:sz w:val="24"/>
          <w:highlight w:val="none"/>
        </w:rPr>
      </w:pPr>
      <w:r>
        <w:rPr>
          <w:rFonts w:hint="eastAsia" w:asciiTheme="minorEastAsia" w:hAnsiTheme="minorEastAsia" w:eastAsiaTheme="minorEastAsia"/>
          <w:color w:val="auto"/>
          <w:spacing w:val="4"/>
          <w:sz w:val="24"/>
          <w:highlight w:val="none"/>
        </w:rPr>
        <w:t>2.5服务</w:t>
      </w:r>
      <w:r>
        <w:rPr>
          <w:rFonts w:asciiTheme="minorEastAsia" w:hAnsiTheme="minorEastAsia" w:eastAsiaTheme="minorEastAsia"/>
          <w:color w:val="auto"/>
          <w:spacing w:val="4"/>
          <w:sz w:val="24"/>
          <w:highlight w:val="none"/>
        </w:rPr>
        <w:t>——</w:t>
      </w:r>
      <w:r>
        <w:rPr>
          <w:rFonts w:hint="eastAsia" w:asciiTheme="minorEastAsia" w:hAnsiTheme="minorEastAsia" w:eastAsiaTheme="minorEastAsia"/>
          <w:color w:val="auto"/>
          <w:spacing w:val="4"/>
          <w:sz w:val="24"/>
          <w:highlight w:val="none"/>
        </w:rPr>
        <w:t>指谈判文件规定谈判供应商须承担的送货和其它类似义务。</w:t>
      </w:r>
    </w:p>
    <w:p w14:paraId="70555DAE">
      <w:pPr>
        <w:pStyle w:val="34"/>
        <w:tabs>
          <w:tab w:val="left" w:pos="826"/>
        </w:tabs>
        <w:adjustRightInd w:val="0"/>
        <w:snapToGrid w:val="0"/>
        <w:spacing w:line="360" w:lineRule="auto"/>
        <w:ind w:left="0" w:firstLine="496" w:firstLineChars="200"/>
        <w:rPr>
          <w:rFonts w:asciiTheme="minorEastAsia" w:hAnsiTheme="minorEastAsia" w:eastAsiaTheme="minorEastAsia"/>
          <w:color w:val="auto"/>
          <w:spacing w:val="4"/>
          <w:sz w:val="24"/>
          <w:highlight w:val="none"/>
        </w:rPr>
      </w:pPr>
      <w:r>
        <w:rPr>
          <w:rFonts w:hint="eastAsia" w:asciiTheme="minorEastAsia" w:hAnsiTheme="minorEastAsia" w:eastAsiaTheme="minorEastAsia"/>
          <w:color w:val="auto"/>
          <w:spacing w:val="4"/>
          <w:sz w:val="24"/>
          <w:highlight w:val="none"/>
          <w:lang w:val="en-US"/>
        </w:rPr>
        <w:t>2.6</w:t>
      </w:r>
      <w:r>
        <w:rPr>
          <w:rFonts w:hint="eastAsia" w:asciiTheme="minorEastAsia" w:hAnsiTheme="minorEastAsia" w:eastAsiaTheme="minorEastAsia"/>
          <w:color w:val="auto"/>
          <w:spacing w:val="4"/>
          <w:sz w:val="24"/>
          <w:highlight w:val="none"/>
        </w:rPr>
        <w:t>偏离——</w:t>
      </w:r>
      <w:r>
        <w:rPr>
          <w:rFonts w:hint="eastAsia" w:asciiTheme="minorEastAsia" w:hAnsiTheme="minorEastAsia" w:eastAsiaTheme="minorEastAsia"/>
          <w:color w:val="auto"/>
          <w:spacing w:val="4"/>
          <w:sz w:val="24"/>
          <w:highlight w:val="none"/>
          <w:lang w:val="en-US"/>
        </w:rPr>
        <w:t>指</w:t>
      </w:r>
      <w:r>
        <w:rPr>
          <w:rFonts w:hint="eastAsia" w:asciiTheme="minorEastAsia" w:hAnsiTheme="minorEastAsia" w:eastAsiaTheme="minorEastAsia"/>
          <w:color w:val="auto"/>
          <w:spacing w:val="4"/>
          <w:sz w:val="24"/>
          <w:highlight w:val="none"/>
        </w:rPr>
        <w:t>响应文件的响应相对于</w:t>
      </w:r>
      <w:r>
        <w:rPr>
          <w:rFonts w:hint="eastAsia" w:asciiTheme="minorEastAsia" w:hAnsiTheme="minorEastAsia" w:eastAsiaTheme="minorEastAsia"/>
          <w:color w:val="auto"/>
          <w:spacing w:val="4"/>
          <w:sz w:val="24"/>
          <w:highlight w:val="none"/>
          <w:lang w:val="en-US"/>
        </w:rPr>
        <w:t>谈判</w:t>
      </w:r>
      <w:r>
        <w:rPr>
          <w:rFonts w:hint="eastAsia" w:asciiTheme="minorEastAsia" w:hAnsiTheme="minorEastAsia" w:eastAsiaTheme="minorEastAsia"/>
          <w:color w:val="auto"/>
          <w:spacing w:val="4"/>
          <w:sz w:val="24"/>
          <w:highlight w:val="none"/>
        </w:rPr>
        <w:t>文件要求的偏差，该偏差优于</w:t>
      </w:r>
      <w:r>
        <w:rPr>
          <w:rFonts w:hint="eastAsia" w:asciiTheme="minorEastAsia" w:hAnsiTheme="minorEastAsia" w:eastAsiaTheme="minorEastAsia"/>
          <w:color w:val="auto"/>
          <w:spacing w:val="4"/>
          <w:sz w:val="24"/>
          <w:highlight w:val="none"/>
          <w:lang w:val="en-US"/>
        </w:rPr>
        <w:t>谈判</w:t>
      </w:r>
      <w:r>
        <w:rPr>
          <w:rFonts w:hint="eastAsia" w:asciiTheme="minorEastAsia" w:hAnsiTheme="minorEastAsia" w:eastAsiaTheme="minorEastAsia"/>
          <w:color w:val="auto"/>
          <w:spacing w:val="4"/>
          <w:sz w:val="24"/>
          <w:highlight w:val="none"/>
        </w:rPr>
        <w:t>文件要求的为正偏离；劣于的，为负偏离。</w:t>
      </w:r>
    </w:p>
    <w:p w14:paraId="470AB605">
      <w:pPr>
        <w:pStyle w:val="34"/>
        <w:tabs>
          <w:tab w:val="left" w:pos="826"/>
        </w:tabs>
        <w:adjustRightInd w:val="0"/>
        <w:snapToGrid w:val="0"/>
        <w:spacing w:line="360" w:lineRule="auto"/>
        <w:ind w:left="0" w:firstLine="496" w:firstLineChars="200"/>
        <w:rPr>
          <w:rFonts w:asciiTheme="minorEastAsia" w:hAnsiTheme="minorEastAsia" w:eastAsiaTheme="minorEastAsia"/>
          <w:color w:val="auto"/>
          <w:spacing w:val="4"/>
          <w:sz w:val="24"/>
          <w:highlight w:val="none"/>
        </w:rPr>
      </w:pPr>
      <w:r>
        <w:rPr>
          <w:rFonts w:hint="eastAsia" w:asciiTheme="minorEastAsia" w:hAnsiTheme="minorEastAsia" w:eastAsiaTheme="minorEastAsia"/>
          <w:color w:val="auto"/>
          <w:spacing w:val="4"/>
          <w:sz w:val="24"/>
          <w:highlight w:val="none"/>
        </w:rPr>
        <w:t>2.7供应商应在响应文件中承诺未被纳入重大税收违法失信主体名单且未存在不诚信记录，如若实际情况与供应商承诺内容不一致，一经查实将取消其中标资格</w:t>
      </w:r>
      <w:r>
        <w:rPr>
          <w:rFonts w:hint="eastAsia" w:asciiTheme="minorEastAsia" w:hAnsiTheme="minorEastAsia" w:eastAsiaTheme="minorEastAsia"/>
          <w:color w:val="auto"/>
          <w:spacing w:val="4"/>
          <w:sz w:val="24"/>
          <w:highlight w:val="none"/>
          <w:lang w:val="en-US" w:eastAsia="zh-CN"/>
        </w:rPr>
        <w:t>,不提供视为无效投标</w:t>
      </w:r>
      <w:r>
        <w:rPr>
          <w:rFonts w:asciiTheme="minorEastAsia" w:hAnsiTheme="minorEastAsia" w:eastAsiaTheme="minorEastAsia"/>
          <w:color w:val="auto"/>
          <w:spacing w:val="4"/>
          <w:sz w:val="24"/>
          <w:highlight w:val="none"/>
        </w:rPr>
        <w:t>。</w:t>
      </w:r>
    </w:p>
    <w:p w14:paraId="01964A89">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3、谈判供应商条件</w:t>
      </w:r>
    </w:p>
    <w:p w14:paraId="3875A7E0">
      <w:pPr>
        <w:pStyle w:val="34"/>
        <w:numPr>
          <w:ilvl w:val="0"/>
          <w:numId w:val="0"/>
        </w:numPr>
        <w:tabs>
          <w:tab w:val="left" w:pos="819"/>
        </w:tabs>
        <w:adjustRightInd w:val="0"/>
        <w:snapToGrid w:val="0"/>
        <w:spacing w:line="360" w:lineRule="auto"/>
        <w:ind w:left="428" w:leftChars="0"/>
        <w:jc w:val="both"/>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olor w:val="auto"/>
          <w:spacing w:val="-3"/>
          <w:sz w:val="24"/>
          <w:highlight w:val="none"/>
          <w:lang w:val="en-US" w:eastAsia="zh-CN"/>
        </w:rPr>
        <w:t>3.1</w:t>
      </w:r>
      <w:r>
        <w:rPr>
          <w:rFonts w:hint="eastAsia" w:asciiTheme="minorEastAsia" w:hAnsiTheme="minorEastAsia" w:eastAsiaTheme="minorEastAsia"/>
          <w:color w:val="auto"/>
          <w:spacing w:val="-3"/>
          <w:sz w:val="24"/>
          <w:highlight w:val="none"/>
        </w:rPr>
        <w:t>具有独立承担民事责任的能力；具有良好的商业信誉和健全的财务会计制</w:t>
      </w:r>
      <w:r>
        <w:rPr>
          <w:rFonts w:hint="eastAsia" w:asciiTheme="minorEastAsia" w:hAnsiTheme="minorEastAsia" w:eastAsiaTheme="minorEastAsia"/>
          <w:color w:val="auto"/>
          <w:sz w:val="24"/>
          <w:highlight w:val="none"/>
        </w:rPr>
        <w:t>度；具有完成本次谈判项目所必需的设备和专业技术能力；有依法缴纳税收和社会保障资金的良好记录。</w:t>
      </w:r>
    </w:p>
    <w:p w14:paraId="39E7E33F">
      <w:pPr>
        <w:pStyle w:val="6"/>
        <w:adjustRightInd w:val="0"/>
        <w:snapToGrid w:val="0"/>
        <w:spacing w:line="360" w:lineRule="auto"/>
        <w:ind w:left="0" w:firstLine="480" w:firstLineChars="200"/>
        <w:rPr>
          <w:rFonts w:hint="eastAsia" w:cs="宋体" w:asciiTheme="minorEastAsia" w:hAnsiTheme="minorEastAsia" w:eastAsiaTheme="minorEastAsia"/>
          <w:b w:val="0"/>
          <w:bCs w:val="0"/>
          <w:color w:val="auto"/>
          <w:highlight w:val="none"/>
        </w:rPr>
      </w:pPr>
      <w:r>
        <w:rPr>
          <w:rFonts w:hint="eastAsia" w:cs="宋体" w:asciiTheme="minorEastAsia" w:hAnsiTheme="minorEastAsia" w:eastAsiaTheme="minorEastAsia"/>
          <w:b w:val="0"/>
          <w:bCs w:val="0"/>
          <w:color w:val="auto"/>
          <w:highlight w:val="none"/>
          <w:lang w:val="en-US" w:eastAsia="zh-CN"/>
        </w:rPr>
        <w:t>3.2</w:t>
      </w:r>
      <w:r>
        <w:rPr>
          <w:rFonts w:hint="eastAsia" w:cs="宋体" w:asciiTheme="minorEastAsia" w:hAnsiTheme="minorEastAsia" w:eastAsiaTheme="minorEastAsia"/>
          <w:b w:val="0"/>
          <w:bCs w:val="0"/>
          <w:color w:val="auto"/>
          <w:highlight w:val="none"/>
          <w:lang w:val="en-US"/>
        </w:rPr>
        <w:t>供应商需</w:t>
      </w:r>
      <w:r>
        <w:rPr>
          <w:rFonts w:hint="eastAsia" w:cs="宋体" w:asciiTheme="minorEastAsia" w:hAnsiTheme="minorEastAsia" w:eastAsiaTheme="minorEastAsia"/>
          <w:b w:val="0"/>
          <w:bCs w:val="0"/>
          <w:color w:val="auto"/>
          <w:highlight w:val="none"/>
          <w:lang w:val="en-US" w:eastAsia="zh-CN"/>
        </w:rPr>
        <w:t>在响应文件中</w:t>
      </w:r>
      <w:r>
        <w:rPr>
          <w:rFonts w:hint="eastAsia" w:cs="宋体" w:asciiTheme="minorEastAsia" w:hAnsiTheme="minorEastAsia" w:eastAsiaTheme="minorEastAsia"/>
          <w:b w:val="0"/>
          <w:bCs w:val="0"/>
          <w:color w:val="auto"/>
          <w:highlight w:val="none"/>
          <w:lang w:val="en-US"/>
        </w:rPr>
        <w:t>提供</w:t>
      </w:r>
      <w:r>
        <w:rPr>
          <w:rFonts w:hint="eastAsia" w:cs="宋体" w:asciiTheme="minorEastAsia" w:hAnsiTheme="minorEastAsia" w:eastAsiaTheme="minorEastAsia"/>
          <w:b w:val="0"/>
          <w:bCs w:val="0"/>
          <w:color w:val="auto"/>
          <w:highlight w:val="none"/>
          <w:lang w:val="en-US" w:eastAsia="zh-CN"/>
        </w:rPr>
        <w:t>有效的营业执照及年检合格证明资料；</w:t>
      </w:r>
    </w:p>
    <w:p w14:paraId="4AA5C7FE">
      <w:pPr>
        <w:bidi w:val="0"/>
        <w:spacing w:line="360" w:lineRule="auto"/>
        <w:ind w:firstLine="48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stheme="minorEastAsia"/>
          <w:color w:val="000000" w:themeColor="text1"/>
          <w:sz w:val="24"/>
          <w:szCs w:val="24"/>
          <w:highlight w:val="none"/>
          <w:lang w:val="en-US" w:eastAsia="zh-CN"/>
        </w:rPr>
        <w:t>3.3</w:t>
      </w:r>
      <w:r>
        <w:rPr>
          <w:rFonts w:hint="eastAsia" w:cs="宋体" w:asciiTheme="minorEastAsia" w:hAnsiTheme="minorEastAsia" w:eastAsiaTheme="minorEastAsia"/>
          <w:b w:val="0"/>
          <w:bCs w:val="0"/>
          <w:color w:val="auto"/>
          <w:highlight w:val="none"/>
          <w:lang w:val="en-US"/>
        </w:rPr>
        <w:t>供应商需</w:t>
      </w:r>
      <w:r>
        <w:rPr>
          <w:rFonts w:hint="eastAsia" w:cs="宋体" w:asciiTheme="minorEastAsia" w:hAnsiTheme="minorEastAsia" w:eastAsiaTheme="minorEastAsia"/>
          <w:b w:val="0"/>
          <w:bCs w:val="0"/>
          <w:color w:val="auto"/>
          <w:highlight w:val="none"/>
          <w:lang w:val="en-US" w:eastAsia="zh-CN"/>
        </w:rPr>
        <w:t>在响应文件中</w:t>
      </w:r>
      <w:r>
        <w:rPr>
          <w:rFonts w:hint="eastAsia" w:asciiTheme="minorEastAsia" w:hAnsiTheme="minorEastAsia" w:eastAsiaTheme="minorEastAsia" w:cstheme="minorEastAsia"/>
          <w:color w:val="000000" w:themeColor="text1"/>
          <w:sz w:val="24"/>
          <w:szCs w:val="24"/>
          <w:highlight w:val="none"/>
        </w:rPr>
        <w:t>提供售后服务体系与承诺。</w:t>
      </w:r>
    </w:p>
    <w:p w14:paraId="21A0576C">
      <w:pPr>
        <w:pStyle w:val="6"/>
        <w:adjustRightInd w:val="0"/>
        <w:snapToGrid w:val="0"/>
        <w:spacing w:line="360" w:lineRule="auto"/>
        <w:ind w:left="0" w:firstLine="480" w:firstLineChars="200"/>
        <w:rPr>
          <w:rFonts w:cs="宋体" w:asciiTheme="minorEastAsia" w:hAnsiTheme="minorEastAsia" w:eastAsiaTheme="minorEastAsia"/>
          <w:b w:val="0"/>
          <w:bCs w:val="0"/>
          <w:color w:val="auto"/>
          <w:highlight w:val="none"/>
        </w:rPr>
      </w:pPr>
      <w:r>
        <w:rPr>
          <w:rFonts w:hint="eastAsia" w:cs="宋体" w:asciiTheme="minorEastAsia" w:hAnsiTheme="minorEastAsia" w:eastAsiaTheme="minorEastAsia"/>
          <w:b w:val="0"/>
          <w:bCs w:val="0"/>
          <w:color w:val="auto"/>
          <w:highlight w:val="none"/>
          <w:lang w:val="en-US" w:eastAsia="zh-CN"/>
        </w:rPr>
        <w:t>3.4</w:t>
      </w:r>
      <w:r>
        <w:rPr>
          <w:rFonts w:hint="eastAsia" w:cs="宋体" w:asciiTheme="minorEastAsia" w:hAnsiTheme="minorEastAsia" w:eastAsiaTheme="minorEastAsia"/>
          <w:b w:val="0"/>
          <w:bCs w:val="0"/>
          <w:color w:val="auto"/>
          <w:highlight w:val="none"/>
        </w:rPr>
        <w:t>符合本竞争性谈判文件规定的供应商资格要求及谈判项目要求的其它条件。</w:t>
      </w:r>
      <w:r>
        <w:rPr>
          <w:rFonts w:cs="宋体" w:asciiTheme="minorEastAsia" w:hAnsiTheme="minorEastAsia" w:eastAsiaTheme="minorEastAsia"/>
          <w:b w:val="0"/>
          <w:bCs w:val="0"/>
          <w:color w:val="auto"/>
          <w:highlight w:val="none"/>
        </w:rPr>
        <w:t xml:space="preserve"> </w:t>
      </w:r>
    </w:p>
    <w:p w14:paraId="494937A4">
      <w:pPr>
        <w:pStyle w:val="6"/>
        <w:adjustRightInd w:val="0"/>
        <w:snapToGrid w:val="0"/>
        <w:spacing w:line="360" w:lineRule="auto"/>
        <w:ind w:left="0" w:firstLine="480" w:firstLineChars="200"/>
        <w:rPr>
          <w:rFonts w:cs="宋体" w:asciiTheme="minorEastAsia" w:hAnsiTheme="minorEastAsia" w:eastAsiaTheme="minorEastAsia"/>
          <w:b w:val="0"/>
          <w:bCs w:val="0"/>
          <w:color w:val="auto"/>
          <w:highlight w:val="none"/>
        </w:rPr>
      </w:pPr>
      <w:r>
        <w:rPr>
          <w:rFonts w:hint="eastAsia" w:cs="宋体" w:asciiTheme="minorEastAsia" w:hAnsiTheme="minorEastAsia" w:eastAsiaTheme="minorEastAsia"/>
          <w:b w:val="0"/>
          <w:bCs w:val="0"/>
          <w:color w:val="auto"/>
          <w:highlight w:val="none"/>
          <w:lang w:val="en-US" w:eastAsia="zh-CN"/>
        </w:rPr>
        <w:t>3.5</w:t>
      </w:r>
      <w:r>
        <w:rPr>
          <w:rFonts w:hint="eastAsia" w:cs="宋体" w:asciiTheme="minorEastAsia" w:hAnsiTheme="minorEastAsia" w:eastAsiaTheme="minorEastAsia"/>
          <w:b w:val="0"/>
          <w:bCs w:val="0"/>
          <w:color w:val="auto"/>
          <w:highlight w:val="none"/>
        </w:rPr>
        <w:t>谈判供应商应遵守中华人民共和国法律、法规和谈判组织人有关谈判的规定。</w:t>
      </w:r>
    </w:p>
    <w:p w14:paraId="06541558">
      <w:pPr>
        <w:pStyle w:val="6"/>
        <w:adjustRightInd w:val="0"/>
        <w:snapToGrid w:val="0"/>
        <w:spacing w:line="360" w:lineRule="auto"/>
        <w:ind w:left="0" w:firstLine="480" w:firstLineChars="200"/>
        <w:rPr>
          <w:rFonts w:cs="宋体" w:asciiTheme="minorEastAsia" w:hAnsiTheme="minorEastAsia" w:eastAsiaTheme="minorEastAsia"/>
          <w:b w:val="0"/>
          <w:bCs w:val="0"/>
          <w:color w:val="auto"/>
          <w:highlight w:val="none"/>
        </w:rPr>
      </w:pPr>
      <w:r>
        <w:rPr>
          <w:rFonts w:hint="eastAsia" w:cs="宋体" w:asciiTheme="minorEastAsia" w:hAnsiTheme="minorEastAsia" w:eastAsiaTheme="minorEastAsia"/>
          <w:b w:val="0"/>
          <w:bCs w:val="0"/>
          <w:color w:val="auto"/>
          <w:highlight w:val="none"/>
          <w:lang w:val="en-US" w:eastAsia="zh-CN"/>
        </w:rPr>
        <w:t>3.6</w:t>
      </w:r>
      <w:r>
        <w:rPr>
          <w:rFonts w:hint="eastAsia" w:cs="宋体" w:asciiTheme="minorEastAsia" w:hAnsiTheme="minorEastAsia" w:eastAsiaTheme="minorEastAsia"/>
          <w:b w:val="0"/>
          <w:bCs w:val="0"/>
          <w:color w:val="auto"/>
          <w:highlight w:val="none"/>
          <w:lang w:val="en-US"/>
        </w:rPr>
        <w:t>供应商需</w:t>
      </w:r>
      <w:r>
        <w:rPr>
          <w:rFonts w:hint="eastAsia" w:cs="宋体" w:asciiTheme="minorEastAsia" w:hAnsiTheme="minorEastAsia" w:eastAsiaTheme="minorEastAsia"/>
          <w:b w:val="0"/>
          <w:bCs w:val="0"/>
          <w:color w:val="auto"/>
          <w:highlight w:val="none"/>
          <w:lang w:val="en-US" w:eastAsia="zh-CN"/>
        </w:rPr>
        <w:t>在响应文件中</w:t>
      </w:r>
      <w:r>
        <w:rPr>
          <w:rFonts w:hint="eastAsia" w:cs="宋体" w:asciiTheme="minorEastAsia" w:hAnsiTheme="minorEastAsia" w:eastAsiaTheme="minorEastAsia"/>
          <w:b w:val="0"/>
          <w:bCs w:val="0"/>
          <w:color w:val="auto"/>
          <w:highlight w:val="none"/>
          <w:lang w:val="en-US"/>
        </w:rPr>
        <w:t>提供</w:t>
      </w:r>
      <w:r>
        <w:rPr>
          <w:rFonts w:hint="eastAsia" w:cs="宋体" w:asciiTheme="minorEastAsia" w:hAnsiTheme="minorEastAsia" w:eastAsiaTheme="minorEastAsia"/>
          <w:b w:val="0"/>
          <w:bCs w:val="0"/>
          <w:color w:val="auto"/>
          <w:highlight w:val="none"/>
        </w:rPr>
        <w:t>自觉抵制政府采购领域商业贿赂行为</w:t>
      </w:r>
      <w:r>
        <w:rPr>
          <w:rFonts w:hint="eastAsia" w:cs="宋体" w:asciiTheme="minorEastAsia" w:hAnsiTheme="minorEastAsia" w:eastAsiaTheme="minorEastAsia"/>
          <w:b w:val="0"/>
          <w:bCs w:val="0"/>
          <w:color w:val="auto"/>
          <w:highlight w:val="none"/>
          <w:lang w:eastAsia="zh-CN"/>
        </w:rPr>
        <w:t>承诺</w:t>
      </w:r>
      <w:r>
        <w:rPr>
          <w:rFonts w:hint="eastAsia" w:cs="宋体" w:asciiTheme="minorEastAsia" w:hAnsiTheme="minorEastAsia" w:eastAsiaTheme="minorEastAsia"/>
          <w:b w:val="0"/>
          <w:bCs w:val="0"/>
          <w:color w:val="auto"/>
          <w:highlight w:val="none"/>
        </w:rPr>
        <w:t>书。</w:t>
      </w:r>
    </w:p>
    <w:p w14:paraId="7B134DEB">
      <w:pPr>
        <w:pStyle w:val="6"/>
        <w:adjustRightInd w:val="0"/>
        <w:snapToGrid w:val="0"/>
        <w:spacing w:line="360" w:lineRule="auto"/>
        <w:ind w:left="0" w:firstLine="48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b w:val="0"/>
          <w:bCs w:val="0"/>
          <w:color w:val="auto"/>
          <w:highlight w:val="none"/>
          <w:lang w:val="en-US" w:eastAsia="zh-CN"/>
        </w:rPr>
        <w:t>3.7</w:t>
      </w:r>
      <w:r>
        <w:rPr>
          <w:rFonts w:hint="eastAsia" w:cs="宋体" w:asciiTheme="minorEastAsia" w:hAnsiTheme="minorEastAsia" w:eastAsiaTheme="minorEastAsia"/>
          <w:b w:val="0"/>
          <w:bCs w:val="0"/>
          <w:color w:val="auto"/>
          <w:highlight w:val="none"/>
          <w:lang w:val="en-US"/>
        </w:rPr>
        <w:t>供应商需</w:t>
      </w:r>
      <w:r>
        <w:rPr>
          <w:rFonts w:hint="eastAsia" w:cs="宋体" w:asciiTheme="minorEastAsia" w:hAnsiTheme="minorEastAsia" w:eastAsiaTheme="minorEastAsia"/>
          <w:b w:val="0"/>
          <w:bCs w:val="0"/>
          <w:color w:val="auto"/>
          <w:highlight w:val="none"/>
          <w:lang w:val="en-US" w:eastAsia="zh-CN"/>
        </w:rPr>
        <w:t>在响应文件中</w:t>
      </w:r>
      <w:r>
        <w:rPr>
          <w:rFonts w:hint="eastAsia" w:cs="宋体" w:asciiTheme="minorEastAsia" w:hAnsiTheme="minorEastAsia" w:eastAsiaTheme="minorEastAsia"/>
          <w:b w:val="0"/>
          <w:bCs w:val="0"/>
          <w:color w:val="auto"/>
          <w:highlight w:val="none"/>
          <w:lang w:val="en-US"/>
        </w:rPr>
        <w:t>提供</w:t>
      </w:r>
      <w:r>
        <w:rPr>
          <w:rFonts w:hint="eastAsia" w:cs="宋体" w:asciiTheme="minorEastAsia" w:hAnsiTheme="minorEastAsia" w:eastAsiaTheme="minorEastAsia"/>
          <w:b w:val="0"/>
          <w:bCs w:val="0"/>
          <w:color w:val="auto"/>
          <w:highlight w:val="none"/>
        </w:rPr>
        <w:t>未被工商行政管理机关在全国企业信用信息公示系统中列入严重违法失信企业名单和经营异常名录</w:t>
      </w:r>
      <w:r>
        <w:rPr>
          <w:rFonts w:hint="eastAsia" w:cs="宋体" w:asciiTheme="minorEastAsia" w:hAnsiTheme="minorEastAsia" w:eastAsiaTheme="minorEastAsia"/>
          <w:b w:val="0"/>
          <w:bCs w:val="0"/>
          <w:color w:val="auto"/>
          <w:highlight w:val="none"/>
          <w:lang w:eastAsia="zh-CN"/>
        </w:rPr>
        <w:t>的证明资料</w:t>
      </w:r>
      <w:r>
        <w:rPr>
          <w:rFonts w:hint="eastAsia" w:cs="宋体" w:asciiTheme="minorEastAsia" w:hAnsiTheme="minorEastAsia" w:eastAsiaTheme="minorEastAsia"/>
          <w:b w:val="0"/>
          <w:bCs w:val="0"/>
          <w:color w:val="auto"/>
          <w:highlight w:val="none"/>
        </w:rPr>
        <w:t>，查询日期为公</w:t>
      </w:r>
      <w:r>
        <w:rPr>
          <w:rFonts w:hint="eastAsia" w:ascii="宋体" w:hAnsi="宋体" w:eastAsia="宋体" w:cs="宋体"/>
          <w:color w:val="000000" w:themeColor="text1"/>
          <w:kern w:val="0"/>
          <w:sz w:val="24"/>
          <w:szCs w:val="24"/>
          <w:highlight w:val="none"/>
        </w:rPr>
        <w:t>告发布之日起至投标截止之日止。</w:t>
      </w:r>
    </w:p>
    <w:p w14:paraId="5A336A07">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4、谈判费用</w:t>
      </w:r>
    </w:p>
    <w:p w14:paraId="7BAD86FD">
      <w:pPr>
        <w:pStyle w:val="34"/>
        <w:numPr>
          <w:ilvl w:val="1"/>
          <w:numId w:val="4"/>
        </w:numPr>
        <w:tabs>
          <w:tab w:val="left" w:pos="819"/>
        </w:tabs>
        <w:adjustRightInd w:val="0"/>
        <w:snapToGrid w:val="0"/>
        <w:spacing w:line="360" w:lineRule="auto"/>
        <w:ind w:left="0" w:firstLine="480" w:firstLineChars="200"/>
        <w:rPr>
          <w:rFonts w:asciiTheme="minorEastAsia" w:hAnsiTheme="minorEastAsia" w:eastAsiaTheme="minorEastAsia"/>
          <w:color w:val="auto"/>
          <w:highlight w:val="none"/>
        </w:rPr>
      </w:pPr>
      <w:r>
        <w:rPr>
          <w:rFonts w:hint="eastAsia" w:ascii="宋体" w:hAnsi="宋体" w:eastAsia="宋体" w:cs="宋体"/>
          <w:b w:val="0"/>
          <w:bCs w:val="0"/>
          <w:color w:val="000000" w:themeColor="text1"/>
          <w:spacing w:val="0"/>
          <w:position w:val="0"/>
          <w:sz w:val="24"/>
          <w:szCs w:val="22"/>
          <w:highlight w:val="none"/>
          <w:shd w:val="clear" w:fill="auto"/>
          <w:lang w:val="en-US" w:eastAsia="zh-CN"/>
        </w:rPr>
        <w:t>供应商应</w:t>
      </w:r>
      <w:r>
        <w:rPr>
          <w:rFonts w:hint="eastAsia" w:ascii="宋体" w:hAnsi="宋体" w:cs="宋体"/>
          <w:b w:val="0"/>
          <w:bCs w:val="0"/>
          <w:color w:val="000000" w:themeColor="text1"/>
          <w:spacing w:val="0"/>
          <w:position w:val="0"/>
          <w:sz w:val="24"/>
          <w:szCs w:val="22"/>
          <w:highlight w:val="none"/>
          <w:shd w:val="clear" w:fill="auto"/>
          <w:lang w:val="en-US" w:eastAsia="zh-CN"/>
        </w:rPr>
        <w:t>在响应文件中</w:t>
      </w:r>
      <w:r>
        <w:rPr>
          <w:rFonts w:hint="eastAsia" w:ascii="宋体" w:hAnsi="宋体" w:eastAsia="宋体" w:cs="宋体"/>
          <w:b w:val="0"/>
          <w:bCs w:val="0"/>
          <w:color w:val="000000" w:themeColor="text1"/>
          <w:spacing w:val="0"/>
          <w:position w:val="0"/>
          <w:sz w:val="24"/>
          <w:szCs w:val="22"/>
          <w:highlight w:val="none"/>
          <w:shd w:val="clear" w:fill="auto"/>
          <w:lang w:val="en-US" w:eastAsia="zh-CN"/>
        </w:rPr>
        <w:t>承诺</w:t>
      </w:r>
      <w:r>
        <w:rPr>
          <w:rFonts w:hint="eastAsia" w:asciiTheme="minorEastAsia" w:hAnsiTheme="minorEastAsia" w:eastAsiaTheme="minorEastAsia"/>
          <w:color w:val="auto"/>
          <w:spacing w:val="-2"/>
          <w:sz w:val="24"/>
          <w:highlight w:val="none"/>
        </w:rPr>
        <w:t>自行承担参加谈判活动有关的全部费用，</w:t>
      </w:r>
      <w:r>
        <w:rPr>
          <w:rFonts w:hint="eastAsia" w:ascii="宋体" w:hAnsi="宋体" w:cs="宋体"/>
          <w:color w:val="000000" w:themeColor="text1"/>
          <w:spacing w:val="0"/>
          <w:position w:val="0"/>
          <w:sz w:val="24"/>
          <w:highlight w:val="none"/>
          <w:shd w:val="clear" w:fill="auto"/>
          <w:lang w:val="en-US" w:eastAsia="zh-CN"/>
        </w:rPr>
        <w:t>否则按照无效投标处理</w:t>
      </w:r>
      <w:r>
        <w:rPr>
          <w:rFonts w:hint="eastAsia" w:ascii="宋体" w:hAnsi="宋体" w:eastAsia="宋体" w:cs="宋体"/>
          <w:b w:val="0"/>
          <w:bCs w:val="0"/>
          <w:color w:val="000000" w:themeColor="text1"/>
          <w:spacing w:val="0"/>
          <w:position w:val="0"/>
          <w:sz w:val="24"/>
          <w:szCs w:val="22"/>
          <w:highlight w:val="none"/>
          <w:shd w:val="clear" w:fill="auto"/>
          <w:lang w:val="en-US" w:eastAsia="zh-CN"/>
        </w:rPr>
        <w:t>。</w:t>
      </w:r>
      <w:r>
        <w:rPr>
          <w:rFonts w:hint="eastAsia" w:asciiTheme="minorEastAsia" w:hAnsiTheme="minorEastAsia" w:eastAsiaTheme="minorEastAsia"/>
          <w:color w:val="auto"/>
          <w:spacing w:val="-2"/>
          <w:sz w:val="24"/>
          <w:highlight w:val="none"/>
        </w:rPr>
        <w:t>谈判组织人在任何</w:t>
      </w:r>
      <w:r>
        <w:rPr>
          <w:rFonts w:hint="eastAsia" w:asciiTheme="minorEastAsia" w:hAnsiTheme="minorEastAsia" w:eastAsiaTheme="minorEastAsia"/>
          <w:color w:val="auto"/>
          <w:sz w:val="24"/>
          <w:highlight w:val="none"/>
        </w:rPr>
        <w:t>情况下均无义务和责任承担上述费用。</w:t>
      </w:r>
    </w:p>
    <w:p w14:paraId="43CEB377">
      <w:pPr>
        <w:pStyle w:val="6"/>
        <w:numPr>
          <w:ilvl w:val="1"/>
          <w:numId w:val="4"/>
        </w:numPr>
        <w:tabs>
          <w:tab w:val="left" w:pos="823"/>
        </w:tabs>
        <w:adjustRightInd w:val="0"/>
        <w:snapToGrid w:val="0"/>
        <w:spacing w:line="360" w:lineRule="auto"/>
        <w:ind w:left="0" w:firstLine="482" w:firstLineChars="200"/>
        <w:rPr>
          <w:rFonts w:asciiTheme="minorEastAsia" w:hAnsiTheme="minorEastAsia" w:eastAsiaTheme="minorEastAsia"/>
          <w:color w:val="auto"/>
          <w:sz w:val="22"/>
          <w:highlight w:val="none"/>
        </w:rPr>
      </w:pPr>
      <w:r>
        <w:rPr>
          <w:rFonts w:hint="eastAsia" w:asciiTheme="minorEastAsia" w:hAnsiTheme="minorEastAsia" w:eastAsiaTheme="minorEastAsia"/>
          <w:color w:val="auto"/>
          <w:highlight w:val="none"/>
        </w:rPr>
        <w:t>本项目免收成交服务费，</w:t>
      </w:r>
      <w:r>
        <w:rPr>
          <w:rFonts w:hint="eastAsia" w:asciiTheme="minorEastAsia" w:hAnsiTheme="minorEastAsia" w:eastAsiaTheme="minorEastAsia"/>
          <w:color w:val="auto"/>
          <w:highlight w:val="none"/>
          <w:lang w:val="en-US"/>
        </w:rPr>
        <w:t>评标费用由采购人自行解决</w:t>
      </w:r>
      <w:r>
        <w:rPr>
          <w:rFonts w:hint="eastAsia" w:asciiTheme="minorEastAsia" w:hAnsiTheme="minorEastAsia" w:eastAsiaTheme="minorEastAsia"/>
          <w:color w:val="auto"/>
          <w:highlight w:val="none"/>
        </w:rPr>
        <w:t>。</w:t>
      </w:r>
    </w:p>
    <w:p w14:paraId="3498ADF9">
      <w:pPr>
        <w:numPr>
          <w:ilvl w:val="0"/>
          <w:numId w:val="2"/>
        </w:numPr>
        <w:adjustRightInd w:val="0"/>
        <w:snapToGrid w:val="0"/>
        <w:spacing w:line="360" w:lineRule="auto"/>
        <w:ind w:firstLine="572" w:firstLineChars="200"/>
        <w:rPr>
          <w:rFonts w:asciiTheme="minorEastAsia" w:hAnsiTheme="minorEastAsia" w:eastAsiaTheme="minorEastAsia"/>
          <w:b/>
          <w:color w:val="auto"/>
          <w:w w:val="95"/>
          <w:sz w:val="30"/>
          <w:highlight w:val="none"/>
        </w:rPr>
      </w:pPr>
      <w:r>
        <w:rPr>
          <w:rFonts w:hint="eastAsia" w:asciiTheme="minorEastAsia" w:hAnsiTheme="minorEastAsia" w:eastAsiaTheme="minorEastAsia"/>
          <w:b/>
          <w:color w:val="auto"/>
          <w:w w:val="95"/>
          <w:sz w:val="30"/>
          <w:highlight w:val="none"/>
        </w:rPr>
        <w:t>谈判文件说明</w:t>
      </w:r>
    </w:p>
    <w:p w14:paraId="56B590B3">
      <w:pPr>
        <w:adjustRightInd w:val="0"/>
        <w:snapToGrid w:val="0"/>
        <w:spacing w:line="360" w:lineRule="auto"/>
        <w:ind w:left="440" w:left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w w:val="95"/>
          <w:sz w:val="24"/>
          <w:highlight w:val="none"/>
        </w:rPr>
        <w:t>5、谈判文件的构成：</w:t>
      </w:r>
    </w:p>
    <w:p w14:paraId="1CE336F9">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5.1谈判文件用以阐明所采购</w:t>
      </w:r>
      <w:r>
        <w:rPr>
          <w:rFonts w:hint="eastAsia" w:asciiTheme="minorEastAsia" w:hAnsiTheme="minorEastAsia" w:eastAsiaTheme="minorEastAsia"/>
          <w:color w:val="auto"/>
          <w:highlight w:val="none"/>
          <w:lang w:val="en-US"/>
        </w:rPr>
        <w:t>服务</w:t>
      </w:r>
      <w:r>
        <w:rPr>
          <w:rFonts w:hint="eastAsia" w:asciiTheme="minorEastAsia" w:hAnsiTheme="minorEastAsia" w:eastAsiaTheme="minorEastAsia"/>
          <w:color w:val="auto"/>
          <w:highlight w:val="none"/>
        </w:rPr>
        <w:t>的内容、要求及谈判程序。谈判文件由下述部分组成：</w:t>
      </w:r>
    </w:p>
    <w:p w14:paraId="3869EF02">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谈判邀请函</w:t>
      </w:r>
    </w:p>
    <w:p w14:paraId="40D75AD2">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rPr>
        <w:t>谈判</w:t>
      </w:r>
      <w:r>
        <w:rPr>
          <w:rFonts w:hint="eastAsia" w:asciiTheme="minorEastAsia" w:hAnsiTheme="minorEastAsia" w:eastAsiaTheme="minorEastAsia"/>
          <w:color w:val="auto"/>
          <w:highlight w:val="none"/>
        </w:rPr>
        <w:t>供应商须知；</w:t>
      </w:r>
    </w:p>
    <w:p w14:paraId="01193930">
      <w:pPr>
        <w:pStyle w:val="2"/>
        <w:adjustRightInd w:val="0"/>
        <w:snapToGrid w:val="0"/>
        <w:spacing w:line="360" w:lineRule="auto"/>
        <w:ind w:firstLine="480" w:firstLineChars="200"/>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asciiTheme="minorEastAsia" w:hAnsiTheme="minorEastAsia" w:eastAsiaTheme="minorEastAsia"/>
          <w:color w:val="auto"/>
          <w:highlight w:val="none"/>
        </w:rPr>
        <w:t>谈判项目要求</w:t>
      </w:r>
      <w:r>
        <w:rPr>
          <w:rFonts w:hint="eastAsia" w:asciiTheme="minorEastAsia" w:hAnsiTheme="minorEastAsia" w:eastAsiaTheme="minorEastAsia"/>
          <w:color w:val="auto"/>
          <w:highlight w:val="none"/>
        </w:rPr>
        <w:fldChar w:fldCharType="end"/>
      </w:r>
    </w:p>
    <w:p w14:paraId="71258C68">
      <w:pPr>
        <w:pStyle w:val="2"/>
        <w:adjustRightInd w:val="0"/>
        <w:snapToGrid w:val="0"/>
        <w:spacing w:line="360" w:lineRule="auto"/>
        <w:ind w:firstLine="480" w:firstLineChars="200"/>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asciiTheme="minorEastAsia" w:hAnsiTheme="minorEastAsia" w:eastAsiaTheme="minorEastAsia"/>
          <w:color w:val="auto"/>
          <w:highlight w:val="none"/>
        </w:rPr>
        <w:t>项目内容及技术要求</w:t>
      </w:r>
      <w:r>
        <w:rPr>
          <w:rFonts w:hint="eastAsia" w:asciiTheme="minorEastAsia" w:hAnsiTheme="minorEastAsia" w:eastAsiaTheme="minorEastAsia"/>
          <w:color w:val="auto"/>
          <w:highlight w:val="none"/>
        </w:rPr>
        <w:fldChar w:fldCharType="end"/>
      </w:r>
    </w:p>
    <w:p w14:paraId="68DF7065">
      <w:pPr>
        <w:pStyle w:val="2"/>
        <w:adjustRightInd w:val="0"/>
        <w:snapToGrid w:val="0"/>
        <w:spacing w:line="360" w:lineRule="auto"/>
        <w:ind w:firstLine="480" w:firstLineChars="200"/>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hint="eastAsia" w:asciiTheme="minorEastAsia" w:hAnsiTheme="minorEastAsia" w:eastAsiaTheme="minorEastAsia"/>
          <w:color w:val="auto"/>
          <w:highlight w:val="none"/>
        </w:rPr>
        <w:t>谈判响应文件格式</w:t>
      </w:r>
      <w:r>
        <w:rPr>
          <w:rFonts w:hint="eastAsia" w:asciiTheme="minorEastAsia" w:hAnsiTheme="minorEastAsia" w:eastAsiaTheme="minorEastAsia"/>
          <w:color w:val="auto"/>
          <w:highlight w:val="none"/>
        </w:rPr>
        <w:fldChar w:fldCharType="end"/>
      </w:r>
      <w:r>
        <w:rPr>
          <w:rFonts w:hint="eastAsia" w:asciiTheme="minorEastAsia" w:hAnsiTheme="minorEastAsia" w:eastAsiaTheme="minorEastAsia"/>
          <w:color w:val="auto"/>
          <w:highlight w:val="none"/>
        </w:rPr>
        <w:t>；</w:t>
      </w:r>
    </w:p>
    <w:p w14:paraId="15745C1D">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rPr>
        <w:t>合同条款及格式</w:t>
      </w:r>
    </w:p>
    <w:p w14:paraId="1970D7F1">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6、谈判文件的澄清</w:t>
      </w:r>
    </w:p>
    <w:p w14:paraId="29FD623D">
      <w:pPr>
        <w:pStyle w:val="34"/>
        <w:numPr>
          <w:ilvl w:val="1"/>
          <w:numId w:val="5"/>
        </w:numPr>
        <w:tabs>
          <w:tab w:val="left" w:pos="82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参加谈判的供应商对谈判文件如有需要澄清的疑问，应在谈判截止时间前按谈判邀请函中载明的地址以书面形式通知到</w:t>
      </w:r>
      <w:r>
        <w:rPr>
          <w:rFonts w:hint="eastAsia" w:asciiTheme="minorEastAsia" w:hAnsiTheme="minorEastAsia" w:eastAsiaTheme="minorEastAsia"/>
          <w:color w:val="auto"/>
          <w:sz w:val="24"/>
          <w:highlight w:val="none"/>
          <w:lang w:val="en-US"/>
        </w:rPr>
        <w:t>采购人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采购</w:t>
      </w:r>
      <w:r>
        <w:rPr>
          <w:rFonts w:hint="eastAsia" w:asciiTheme="minorEastAsia" w:hAnsiTheme="minorEastAsia" w:eastAsiaTheme="minorEastAsia"/>
          <w:color w:val="auto"/>
          <w:sz w:val="24"/>
          <w:highlight w:val="none"/>
        </w:rPr>
        <w:t>人将视情况确定采用适当方式予以澄清或以书面形式予以答复，并在其认为必要时，将不标明查询来源的书面答复</w:t>
      </w:r>
      <w:r>
        <w:rPr>
          <w:rFonts w:hint="eastAsia" w:asciiTheme="minorEastAsia" w:hAnsiTheme="minorEastAsia" w:eastAsiaTheme="minorEastAsia"/>
          <w:color w:val="auto"/>
          <w:sz w:val="24"/>
          <w:highlight w:val="none"/>
          <w:lang w:val="en-US"/>
        </w:rPr>
        <w:t>或以网上公告的形式告知</w:t>
      </w:r>
      <w:r>
        <w:rPr>
          <w:rFonts w:hint="eastAsia" w:asciiTheme="minorEastAsia" w:hAnsiTheme="minorEastAsia" w:eastAsiaTheme="minorEastAsia"/>
          <w:color w:val="auto"/>
          <w:sz w:val="24"/>
          <w:highlight w:val="none"/>
        </w:rPr>
        <w:t>谈判文件的所有潜在谈判供应商。</w:t>
      </w:r>
    </w:p>
    <w:p w14:paraId="16FA47FF">
      <w:pPr>
        <w:pStyle w:val="34"/>
        <w:numPr>
          <w:ilvl w:val="1"/>
          <w:numId w:val="5"/>
        </w:numPr>
        <w:tabs>
          <w:tab w:val="left" w:pos="821"/>
        </w:tabs>
        <w:adjustRightInd w:val="0"/>
        <w:snapToGrid w:val="0"/>
        <w:spacing w:line="360" w:lineRule="auto"/>
        <w:ind w:left="0" w:firstLine="480" w:firstLineChars="20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谈判组织人将视情况在认为必要时于谈判截止前答疑。</w:t>
      </w:r>
    </w:p>
    <w:p w14:paraId="1DCF9FC2">
      <w:pPr>
        <w:pStyle w:val="34"/>
        <w:numPr>
          <w:ilvl w:val="1"/>
          <w:numId w:val="5"/>
        </w:numPr>
        <w:tabs>
          <w:tab w:val="left" w:pos="821"/>
        </w:tabs>
        <w:adjustRightInd w:val="0"/>
        <w:snapToGrid w:val="0"/>
        <w:spacing w:line="360" w:lineRule="auto"/>
        <w:ind w:left="0" w:firstLine="480" w:firstLineChars="200"/>
        <w:jc w:val="both"/>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各投标单位如果对谈判文件有异议，应及时提出，在开标截止之前没有提出的视为对竞争性谈判文件内容没有异议，供应商需</w:t>
      </w:r>
      <w:r>
        <w:rPr>
          <w:rFonts w:hint="eastAsia" w:ascii="宋体" w:hAnsi="宋体" w:eastAsia="宋体" w:cs="宋体"/>
          <w:color w:val="000000" w:themeColor="text1"/>
          <w:spacing w:val="0"/>
          <w:position w:val="0"/>
          <w:sz w:val="24"/>
          <w:highlight w:val="none"/>
          <w:shd w:val="clear" w:fill="auto"/>
          <w:lang w:eastAsia="zh-CN"/>
        </w:rPr>
        <w:t>出具无异议承诺书</w:t>
      </w:r>
      <w:r>
        <w:rPr>
          <w:rFonts w:hint="eastAsia" w:ascii="宋体" w:hAnsi="宋体" w:cs="宋体"/>
          <w:color w:val="000000" w:themeColor="text1"/>
          <w:spacing w:val="0"/>
          <w:position w:val="0"/>
          <w:sz w:val="24"/>
          <w:highlight w:val="none"/>
          <w:shd w:val="clear" w:fill="auto"/>
          <w:lang w:eastAsia="zh-CN"/>
        </w:rPr>
        <w:t>附在响应文件中</w:t>
      </w:r>
      <w:r>
        <w:rPr>
          <w:rFonts w:hint="eastAsia" w:ascii="宋体" w:hAnsi="宋体" w:eastAsia="宋体" w:cs="宋体"/>
          <w:color w:val="000000" w:themeColor="text1"/>
          <w:spacing w:val="0"/>
          <w:position w:val="0"/>
          <w:sz w:val="24"/>
          <w:highlight w:val="none"/>
          <w:shd w:val="clear" w:fill="auto"/>
          <w:lang w:eastAsia="zh-CN"/>
        </w:rPr>
        <w:t>，</w:t>
      </w:r>
      <w:r>
        <w:rPr>
          <w:rFonts w:hint="eastAsia" w:ascii="宋体" w:hAnsi="宋体" w:cs="宋体"/>
          <w:color w:val="000000" w:themeColor="text1"/>
          <w:spacing w:val="0"/>
          <w:position w:val="0"/>
          <w:sz w:val="24"/>
          <w:highlight w:val="none"/>
          <w:shd w:val="clear" w:fill="auto"/>
          <w:lang w:val="en-US" w:eastAsia="zh-CN"/>
        </w:rPr>
        <w:t>否则按照无效投标处理</w:t>
      </w:r>
      <w:r>
        <w:rPr>
          <w:rFonts w:hint="eastAsia" w:asciiTheme="minorEastAsia" w:hAnsiTheme="minorEastAsia" w:eastAsiaTheme="minorEastAsia"/>
          <w:color w:val="auto"/>
          <w:sz w:val="24"/>
          <w:highlight w:val="none"/>
          <w:lang w:val="en-US" w:eastAsia="zh-CN"/>
        </w:rPr>
        <w:t>。</w:t>
      </w:r>
    </w:p>
    <w:p w14:paraId="2581ED65">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7、谈判文件的修改</w:t>
      </w:r>
    </w:p>
    <w:p w14:paraId="0F30996F">
      <w:pPr>
        <w:pStyle w:val="2"/>
        <w:adjustRightInd w:val="0"/>
        <w:snapToGrid w:val="0"/>
        <w:spacing w:line="360" w:lineRule="auto"/>
        <w:ind w:firstLine="480" w:firstLineChars="200"/>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7.1谈判文件的修改将构成谈判文件的一部分，对所有参加谈判的供应商均有约束力。</w:t>
      </w:r>
    </w:p>
    <w:p w14:paraId="497CFE7B">
      <w:pPr>
        <w:spacing w:line="360" w:lineRule="auto"/>
        <w:ind w:firstLine="5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rPr>
        <w:t>7.2</w:t>
      </w: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lang w:val="en-US"/>
        </w:rPr>
        <w:t>或采购中心</w:t>
      </w:r>
      <w:r>
        <w:rPr>
          <w:rFonts w:hint="eastAsia"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val="en-US"/>
        </w:rPr>
        <w:t>谈判</w:t>
      </w:r>
      <w:r>
        <w:rPr>
          <w:rFonts w:hint="eastAsia" w:asciiTheme="minorEastAsia" w:hAnsiTheme="minorEastAsia" w:eastAsiaTheme="minorEastAsia"/>
          <w:color w:val="auto"/>
          <w:sz w:val="24"/>
          <w:highlight w:val="none"/>
        </w:rPr>
        <w:t>文件进行的澄清、更正或更改，将在</w:t>
      </w:r>
      <w:r>
        <w:rPr>
          <w:rFonts w:hint="eastAsia" w:asciiTheme="minorEastAsia" w:hAnsiTheme="minorEastAsia" w:eastAsiaTheme="minorEastAsia"/>
          <w:color w:val="auto"/>
          <w:sz w:val="24"/>
          <w:highlight w:val="none"/>
          <w:lang w:val="en-US"/>
        </w:rPr>
        <w:t>河南省政府采购</w:t>
      </w:r>
      <w:r>
        <w:rPr>
          <w:rFonts w:hint="eastAsia" w:asciiTheme="minorEastAsia" w:hAnsiTheme="minorEastAsia" w:eastAsiaTheme="minorEastAsia"/>
          <w:color w:val="auto"/>
          <w:sz w:val="24"/>
          <w:highlight w:val="none"/>
        </w:rPr>
        <w:t>网站</w:t>
      </w:r>
      <w:r>
        <w:rPr>
          <w:rFonts w:hint="eastAsia" w:asciiTheme="minorEastAsia" w:hAnsiTheme="minorEastAsia" w:eastAsiaTheme="minorEastAsia"/>
          <w:color w:val="auto"/>
          <w:sz w:val="24"/>
          <w:highlight w:val="none"/>
          <w:lang w:val="en-US"/>
        </w:rPr>
        <w:t>及周口市公共资源交易中心网站</w:t>
      </w:r>
      <w:r>
        <w:rPr>
          <w:rFonts w:hint="eastAsia" w:asciiTheme="minorEastAsia" w:hAnsiTheme="minorEastAsia" w:eastAsiaTheme="minorEastAsia"/>
          <w:color w:val="auto"/>
          <w:sz w:val="24"/>
          <w:highlight w:val="none"/>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color w:val="auto"/>
          <w:sz w:val="24"/>
          <w:highlight w:val="none"/>
          <w:lang w:val="en-US"/>
        </w:rPr>
        <w:t>谈判</w:t>
      </w:r>
      <w:r>
        <w:rPr>
          <w:rFonts w:hint="eastAsia" w:asciiTheme="minorEastAsia" w:hAnsiTheme="minorEastAsia" w:eastAsiaTheme="minorEastAsia"/>
          <w:color w:val="auto"/>
          <w:sz w:val="24"/>
          <w:highlight w:val="none"/>
        </w:rPr>
        <w:t>文件进行的澄清，以网上公告的方式通知供应商。澄清或修改的内容可能影响响应文件编制的，采购人、采购代理机构应当在提交响应文件截止时间至少5日前。</w:t>
      </w:r>
    </w:p>
    <w:p w14:paraId="56998B53">
      <w:pPr>
        <w:spacing w:line="360" w:lineRule="auto"/>
        <w:ind w:firstLine="550"/>
        <w:rPr>
          <w:rFonts w:asciiTheme="minorEastAsia" w:hAnsiTheme="minorEastAsia" w:eastAsiaTheme="minorEastAsia"/>
          <w:color w:val="auto"/>
          <w:highlight w:val="none"/>
          <w:lang w:val="en-US"/>
        </w:rPr>
      </w:pPr>
      <w:r>
        <w:rPr>
          <w:rFonts w:hint="eastAsia" w:asciiTheme="minorEastAsia" w:hAnsiTheme="minorEastAsia" w:eastAsiaTheme="minorEastAsia"/>
          <w:color w:val="auto"/>
          <w:sz w:val="24"/>
          <w:highlight w:val="none"/>
          <w:lang w:val="en-US"/>
        </w:rPr>
        <w:t>7.3</w:t>
      </w:r>
      <w:r>
        <w:rPr>
          <w:rFonts w:hint="eastAsia" w:asciiTheme="minorEastAsia" w:hAnsiTheme="minorEastAsia" w:eastAsiaTheme="minorEastAsia"/>
          <w:color w:val="auto"/>
          <w:sz w:val="24"/>
          <w:highlight w:val="none"/>
        </w:rPr>
        <w:t>在投标截止时间前，采购人可以视采购具体情况，延长投标截止时间和开标时间，并在</w:t>
      </w:r>
      <w:r>
        <w:rPr>
          <w:rFonts w:hint="eastAsia" w:asciiTheme="minorEastAsia" w:hAnsiTheme="minorEastAsia" w:eastAsiaTheme="minorEastAsia"/>
          <w:color w:val="auto"/>
          <w:sz w:val="24"/>
          <w:highlight w:val="none"/>
          <w:lang w:val="en-US"/>
        </w:rPr>
        <w:t>谈判</w:t>
      </w:r>
      <w:r>
        <w:rPr>
          <w:rFonts w:hint="eastAsia" w:asciiTheme="minorEastAsia" w:hAnsiTheme="minorEastAsia" w:eastAsiaTheme="minorEastAsia"/>
          <w:color w:val="auto"/>
          <w:sz w:val="24"/>
          <w:highlight w:val="none"/>
        </w:rPr>
        <w:t>文件要求提交投标文件的截止时间前，在网站上发布变更公告。在上述情况下，采购人和投标人在投标截止期方面的全部权力、责任和义务，将适用于延长后新的投标截止期。</w:t>
      </w:r>
    </w:p>
    <w:p w14:paraId="3620F1D0">
      <w:pPr>
        <w:pStyle w:val="5"/>
        <w:adjustRightInd w:val="0"/>
        <w:snapToGrid w:val="0"/>
        <w:spacing w:line="360" w:lineRule="auto"/>
        <w:ind w:left="0" w:firstLine="602" w:firstLineChars="200"/>
        <w:rPr>
          <w:rFonts w:asciiTheme="minorEastAsia" w:hAnsiTheme="minorEastAsia" w:eastAsiaTheme="minorEastAsia"/>
          <w:color w:val="auto"/>
          <w:highlight w:val="none"/>
        </w:rPr>
      </w:pPr>
      <w:bookmarkStart w:id="52" w:name="_Toc84702634"/>
      <w:r>
        <w:rPr>
          <w:rFonts w:hint="eastAsia" w:asciiTheme="minorEastAsia" w:hAnsiTheme="minorEastAsia" w:eastAsiaTheme="minorEastAsia"/>
          <w:color w:val="auto"/>
          <w:highlight w:val="none"/>
        </w:rPr>
        <w:t>C、谈判响应文件的编写</w:t>
      </w:r>
      <w:bookmarkEnd w:id="52"/>
    </w:p>
    <w:p w14:paraId="5FB0DC2C">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8、要求</w:t>
      </w:r>
    </w:p>
    <w:p w14:paraId="03778F2F">
      <w:pPr>
        <w:pStyle w:val="34"/>
        <w:numPr>
          <w:ilvl w:val="1"/>
          <w:numId w:val="6"/>
        </w:numPr>
        <w:tabs>
          <w:tab w:val="left" w:pos="819"/>
        </w:tabs>
        <w:adjustRightInd w:val="0"/>
        <w:snapToGrid w:val="0"/>
        <w:spacing w:line="360" w:lineRule="auto"/>
        <w:ind w:left="0" w:firstLine="468"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3"/>
          <w:sz w:val="24"/>
          <w:highlight w:val="none"/>
        </w:rPr>
        <w:t>谈判的供应商应仔细阅读谈判文件的所有内容，如果有异议在规定的时间内提出，没有异议需做出“无异议”承诺书，承诺书</w:t>
      </w:r>
      <w:r>
        <w:rPr>
          <w:rFonts w:hint="eastAsia" w:asciiTheme="minorEastAsia" w:hAnsiTheme="minorEastAsia" w:eastAsiaTheme="minorEastAsia"/>
          <w:color w:val="auto"/>
          <w:spacing w:val="-3"/>
          <w:sz w:val="24"/>
          <w:highlight w:val="none"/>
          <w:lang w:eastAsia="zh-CN"/>
        </w:rPr>
        <w:t>附在响应文件中</w:t>
      </w:r>
      <w:r>
        <w:rPr>
          <w:rFonts w:hint="eastAsia" w:asciiTheme="minorEastAsia" w:hAnsiTheme="minorEastAsia" w:eastAsiaTheme="minorEastAsia"/>
          <w:color w:val="auto"/>
          <w:spacing w:val="-3"/>
          <w:sz w:val="24"/>
          <w:highlight w:val="none"/>
        </w:rPr>
        <w:t>，否则视为无效的响应文件。</w:t>
      </w:r>
    </w:p>
    <w:p w14:paraId="127B288A">
      <w:pPr>
        <w:pStyle w:val="34"/>
        <w:numPr>
          <w:ilvl w:val="1"/>
          <w:numId w:val="6"/>
        </w:numPr>
        <w:tabs>
          <w:tab w:val="left" w:pos="805"/>
        </w:tabs>
        <w:adjustRightInd w:val="0"/>
        <w:snapToGrid w:val="0"/>
        <w:spacing w:line="360" w:lineRule="auto"/>
        <w:ind w:left="0" w:firstLine="468"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3"/>
          <w:sz w:val="24"/>
          <w:highlight w:val="none"/>
        </w:rPr>
        <w:t>谈判文件文字：谈判文件均以中文印刷体，中文以外的文字应附以中文译</w:t>
      </w:r>
      <w:r>
        <w:rPr>
          <w:rFonts w:hint="eastAsia" w:asciiTheme="minorEastAsia" w:hAnsiTheme="minorEastAsia" w:eastAsiaTheme="minorEastAsia"/>
          <w:color w:val="auto"/>
          <w:sz w:val="24"/>
          <w:highlight w:val="none"/>
        </w:rPr>
        <w:t>文，中外文不符时，以中文为准。</w:t>
      </w:r>
    </w:p>
    <w:p w14:paraId="7CCDED4C">
      <w:pPr>
        <w:pStyle w:val="34"/>
        <w:tabs>
          <w:tab w:val="left" w:pos="580"/>
        </w:tabs>
        <w:adjustRightInd w:val="0"/>
        <w:snapToGrid w:val="0"/>
        <w:spacing w:line="360" w:lineRule="auto"/>
        <w:ind w:left="440" w:leftChars="200" w:firstLine="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pacing w:val="-3"/>
          <w:sz w:val="24"/>
          <w:highlight w:val="none"/>
          <w:lang w:val="en-US"/>
        </w:rPr>
        <w:t>8.3</w:t>
      </w:r>
      <w:r>
        <w:rPr>
          <w:rFonts w:hint="eastAsia" w:asciiTheme="minorEastAsia" w:hAnsiTheme="minorEastAsia" w:eastAsiaTheme="minorEastAsia"/>
          <w:color w:val="auto"/>
          <w:spacing w:val="-3"/>
          <w:sz w:val="24"/>
          <w:highlight w:val="none"/>
        </w:rPr>
        <w:t>谈判文件中计量单位：除在谈判文件的技术规格中另有规定外，计量单位使用中</w:t>
      </w:r>
    </w:p>
    <w:p w14:paraId="5058ABA6">
      <w:pPr>
        <w:pStyle w:val="34"/>
        <w:tabs>
          <w:tab w:val="left" w:pos="580"/>
        </w:tabs>
        <w:adjustRightInd w:val="0"/>
        <w:snapToGrid w:val="0"/>
        <w:spacing w:line="360" w:lineRule="auto"/>
        <w:ind w:left="0" w:firstLine="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pacing w:val="-3"/>
          <w:sz w:val="24"/>
          <w:highlight w:val="none"/>
        </w:rPr>
        <w:t>华人民共和国法定计量单位。</w:t>
      </w:r>
    </w:p>
    <w:p w14:paraId="46CE1E04">
      <w:pPr>
        <w:pStyle w:val="34"/>
        <w:tabs>
          <w:tab w:val="left" w:pos="710"/>
        </w:tabs>
        <w:adjustRightInd w:val="0"/>
        <w:snapToGrid w:val="0"/>
        <w:spacing w:line="360" w:lineRule="auto"/>
        <w:ind w:left="0" w:firstLine="516"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9"/>
          <w:sz w:val="24"/>
          <w:highlight w:val="none"/>
          <w:lang w:val="en-US"/>
        </w:rPr>
        <w:t>8.4</w:t>
      </w:r>
      <w:r>
        <w:rPr>
          <w:rFonts w:hint="eastAsia" w:asciiTheme="minorEastAsia" w:hAnsiTheme="minorEastAsia" w:eastAsiaTheme="minorEastAsia"/>
          <w:color w:val="auto"/>
          <w:spacing w:val="9"/>
          <w:sz w:val="24"/>
          <w:highlight w:val="none"/>
        </w:rPr>
        <w:t>谈判供应商的谈判响应文件必须加盖谈判供应商公章</w:t>
      </w:r>
      <w:r>
        <w:rPr>
          <w:rFonts w:hint="eastAsia" w:asciiTheme="minorEastAsia" w:hAnsiTheme="minorEastAsia" w:eastAsiaTheme="minorEastAsia"/>
          <w:color w:val="auto"/>
          <w:spacing w:val="11"/>
          <w:sz w:val="24"/>
          <w:highlight w:val="none"/>
        </w:rPr>
        <w:t>（</w:t>
      </w:r>
      <w:r>
        <w:rPr>
          <w:rFonts w:hint="eastAsia" w:asciiTheme="minorEastAsia" w:hAnsiTheme="minorEastAsia" w:eastAsiaTheme="minorEastAsia"/>
          <w:color w:val="auto"/>
          <w:spacing w:val="7"/>
          <w:sz w:val="24"/>
          <w:highlight w:val="none"/>
        </w:rPr>
        <w:t>指投标人的行政章）</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采购人</w:t>
      </w:r>
      <w:r>
        <w:rPr>
          <w:rFonts w:hint="eastAsia" w:asciiTheme="minorEastAsia" w:hAnsiTheme="minorEastAsia" w:eastAsiaTheme="minorEastAsia"/>
          <w:color w:val="auto"/>
          <w:sz w:val="24"/>
          <w:highlight w:val="none"/>
        </w:rPr>
        <w:t>不接受加盖其他印鉴（如合同章、投标专用章等印鉴）的谈判文件。</w:t>
      </w:r>
    </w:p>
    <w:p w14:paraId="5E44D2E7">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9、谈判文件的组成</w:t>
      </w:r>
    </w:p>
    <w:p w14:paraId="5F0AA6F6">
      <w:pPr>
        <w:pStyle w:val="34"/>
        <w:tabs>
          <w:tab w:val="left" w:pos="580"/>
        </w:tabs>
        <w:adjustRightInd w:val="0"/>
        <w:snapToGrid w:val="0"/>
        <w:spacing w:line="360" w:lineRule="auto"/>
        <w:ind w:left="440" w:leftChars="200" w:firstLine="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pacing w:val="-3"/>
          <w:sz w:val="24"/>
          <w:highlight w:val="none"/>
          <w:lang w:val="en-US"/>
        </w:rPr>
        <w:t>9.1</w:t>
      </w:r>
      <w:r>
        <w:rPr>
          <w:rFonts w:hint="eastAsia" w:asciiTheme="minorEastAsia" w:hAnsiTheme="minorEastAsia" w:eastAsiaTheme="minorEastAsia"/>
          <w:color w:val="auto"/>
          <w:spacing w:val="-3"/>
          <w:sz w:val="24"/>
          <w:highlight w:val="none"/>
        </w:rPr>
        <w:t>谈判文件应包括下列部分。</w:t>
      </w:r>
    </w:p>
    <w:p w14:paraId="74DF7F74">
      <w:pPr>
        <w:pStyle w:val="34"/>
        <w:tabs>
          <w:tab w:val="left" w:pos="580"/>
        </w:tabs>
        <w:adjustRightInd w:val="0"/>
        <w:snapToGrid w:val="0"/>
        <w:spacing w:line="360" w:lineRule="auto"/>
        <w:ind w:left="440" w:leftChars="200" w:firstLine="0"/>
        <w:rPr>
          <w:rFonts w:asciiTheme="minorEastAsia" w:hAnsiTheme="minorEastAsia" w:eastAsiaTheme="minorEastAsia"/>
          <w:color w:val="auto"/>
          <w:spacing w:val="-3"/>
          <w:sz w:val="24"/>
          <w:highlight w:val="none"/>
        </w:rPr>
      </w:pPr>
      <w:bookmarkStart w:id="53" w:name="_Toc18750"/>
      <w:bookmarkStart w:id="54" w:name="_Toc22864"/>
      <w:bookmarkStart w:id="55" w:name="_Toc31433"/>
      <w:bookmarkStart w:id="56" w:name="_Toc13280"/>
      <w:bookmarkStart w:id="57" w:name="_Toc31931"/>
      <w:bookmarkStart w:id="58" w:name="_Toc779"/>
      <w:bookmarkStart w:id="59" w:name="_Toc490667845"/>
      <w:bookmarkStart w:id="60" w:name="_Toc8768"/>
      <w:bookmarkStart w:id="61" w:name="_Toc455080125"/>
      <w:bookmarkStart w:id="62" w:name="_Toc466298108"/>
      <w:bookmarkStart w:id="63" w:name="_Toc455867785"/>
      <w:bookmarkStart w:id="64" w:name="_Toc5953"/>
      <w:r>
        <w:rPr>
          <w:rFonts w:hint="eastAsia" w:asciiTheme="minorEastAsia" w:hAnsiTheme="minorEastAsia" w:eastAsiaTheme="minorEastAsia"/>
          <w:color w:val="auto"/>
          <w:spacing w:val="-3"/>
          <w:sz w:val="24"/>
          <w:highlight w:val="none"/>
        </w:rPr>
        <w:t>详见第</w:t>
      </w:r>
      <w:r>
        <w:rPr>
          <w:rFonts w:hint="eastAsia" w:asciiTheme="minorEastAsia" w:hAnsiTheme="minorEastAsia" w:eastAsiaTheme="minorEastAsia"/>
          <w:color w:val="auto"/>
          <w:spacing w:val="-3"/>
          <w:sz w:val="24"/>
          <w:highlight w:val="none"/>
          <w:lang w:val="en-US"/>
        </w:rPr>
        <w:t>五</w:t>
      </w:r>
      <w:r>
        <w:rPr>
          <w:rFonts w:hint="eastAsia" w:asciiTheme="minorEastAsia" w:hAnsiTheme="minorEastAsia" w:eastAsiaTheme="minorEastAsia"/>
          <w:color w:val="auto"/>
          <w:spacing w:val="-3"/>
          <w:sz w:val="24"/>
          <w:highlight w:val="none"/>
        </w:rPr>
        <w:t>章“响应文件格式”</w:t>
      </w:r>
      <w:bookmarkEnd w:id="53"/>
      <w:bookmarkEnd w:id="54"/>
      <w:bookmarkEnd w:id="55"/>
      <w:bookmarkEnd w:id="56"/>
      <w:bookmarkEnd w:id="57"/>
      <w:bookmarkEnd w:id="58"/>
      <w:bookmarkEnd w:id="59"/>
      <w:bookmarkEnd w:id="60"/>
      <w:bookmarkEnd w:id="61"/>
      <w:bookmarkEnd w:id="62"/>
      <w:bookmarkEnd w:id="63"/>
      <w:r>
        <w:rPr>
          <w:rFonts w:hint="eastAsia" w:asciiTheme="minorEastAsia" w:hAnsiTheme="minorEastAsia" w:eastAsiaTheme="minorEastAsia"/>
          <w:color w:val="auto"/>
          <w:spacing w:val="-3"/>
          <w:sz w:val="24"/>
          <w:highlight w:val="none"/>
        </w:rPr>
        <w:t>。</w:t>
      </w:r>
      <w:bookmarkEnd w:id="64"/>
    </w:p>
    <w:p w14:paraId="7BD11F5C">
      <w:pPr>
        <w:pStyle w:val="34"/>
        <w:tabs>
          <w:tab w:val="left" w:pos="580"/>
        </w:tabs>
        <w:adjustRightInd w:val="0"/>
        <w:snapToGrid w:val="0"/>
        <w:spacing w:line="360" w:lineRule="auto"/>
        <w:ind w:left="440" w:leftChars="200" w:firstLine="0"/>
        <w:rPr>
          <w:rFonts w:asciiTheme="minorEastAsia" w:hAnsiTheme="minorEastAsia" w:eastAsiaTheme="minorEastAsia"/>
          <w:color w:val="auto"/>
          <w:spacing w:val="-3"/>
          <w:sz w:val="24"/>
          <w:highlight w:val="none"/>
        </w:rPr>
      </w:pPr>
      <w:r>
        <w:rPr>
          <w:rFonts w:hint="eastAsia" w:asciiTheme="minorEastAsia" w:hAnsiTheme="minorEastAsia" w:eastAsiaTheme="minorEastAsia"/>
          <w:color w:val="auto"/>
          <w:spacing w:val="-3"/>
          <w:sz w:val="24"/>
          <w:highlight w:val="none"/>
          <w:lang w:val="en-US"/>
        </w:rPr>
        <w:t>9.2</w:t>
      </w:r>
      <w:r>
        <w:rPr>
          <w:rFonts w:hint="eastAsia" w:asciiTheme="minorEastAsia" w:hAnsiTheme="minorEastAsia" w:eastAsiaTheme="minorEastAsia"/>
          <w:color w:val="auto"/>
          <w:spacing w:val="-3"/>
          <w:sz w:val="24"/>
          <w:highlight w:val="none"/>
        </w:rPr>
        <w:t>资格证明文件包括:</w:t>
      </w:r>
    </w:p>
    <w:p w14:paraId="42D9A768">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加盖单位公章</w:t>
      </w:r>
      <w:r>
        <w:rPr>
          <w:rFonts w:hint="eastAsia" w:asciiTheme="minorEastAsia" w:hAnsiTheme="minorEastAsia" w:eastAsiaTheme="minorEastAsia"/>
          <w:color w:val="auto"/>
          <w:highlight w:val="none"/>
          <w:lang w:eastAsia="zh-CN"/>
        </w:rPr>
        <w:t>及法人签字</w:t>
      </w:r>
      <w:r>
        <w:rPr>
          <w:rFonts w:hint="eastAsia" w:asciiTheme="minorEastAsia" w:hAnsiTheme="minorEastAsia" w:eastAsiaTheme="minorEastAsia"/>
          <w:color w:val="auto"/>
          <w:highlight w:val="none"/>
        </w:rPr>
        <w:t>的营业执照复印件。</w:t>
      </w:r>
    </w:p>
    <w:p w14:paraId="4F941FCB">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法人授权委托书。</w:t>
      </w:r>
    </w:p>
    <w:p w14:paraId="11322440">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授权代表身份证复印件或</w:t>
      </w:r>
      <w:r>
        <w:rPr>
          <w:rFonts w:asciiTheme="minorEastAsia" w:hAnsiTheme="minorEastAsia" w:eastAsiaTheme="minorEastAsia"/>
          <w:color w:val="auto"/>
          <w:highlight w:val="none"/>
        </w:rPr>
        <w:t>扫描件</w:t>
      </w:r>
      <w:r>
        <w:rPr>
          <w:rFonts w:hint="eastAsia" w:asciiTheme="minorEastAsia" w:hAnsiTheme="minorEastAsia" w:eastAsiaTheme="minorEastAsia"/>
          <w:color w:val="auto"/>
          <w:highlight w:val="none"/>
        </w:rPr>
        <w:t>。</w:t>
      </w:r>
    </w:p>
    <w:p w14:paraId="08A43D0A">
      <w:pPr>
        <w:pStyle w:val="2"/>
        <w:adjustRightInd w:val="0"/>
        <w:snapToGrid w:val="0"/>
        <w:spacing w:line="360" w:lineRule="auto"/>
        <w:ind w:firstLine="480" w:firstLineChars="200"/>
        <w:rPr>
          <w:rFonts w:asciiTheme="minorEastAsia" w:hAnsiTheme="minorEastAsia" w:eastAsiaTheme="minorEastAsia"/>
          <w:color w:val="auto"/>
          <w:sz w:val="28"/>
          <w:highlight w:val="none"/>
        </w:rPr>
      </w:pPr>
      <w:r>
        <w:rPr>
          <w:rFonts w:hint="eastAsia" w:asciiTheme="minorEastAsia" w:hAnsiTheme="minorEastAsia" w:eastAsiaTheme="minorEastAsia"/>
          <w:color w:val="auto"/>
          <w:highlight w:val="none"/>
        </w:rPr>
        <w:t>其他有关证明复印件或</w:t>
      </w:r>
      <w:r>
        <w:rPr>
          <w:rFonts w:asciiTheme="minorEastAsia" w:hAnsiTheme="minorEastAsia" w:eastAsiaTheme="minorEastAsia"/>
          <w:color w:val="auto"/>
          <w:highlight w:val="none"/>
        </w:rPr>
        <w:t>扫描件</w:t>
      </w:r>
      <w:r>
        <w:rPr>
          <w:rFonts w:hint="eastAsia" w:asciiTheme="minorEastAsia" w:hAnsiTheme="minorEastAsia" w:eastAsiaTheme="minorEastAsia"/>
          <w:color w:val="auto"/>
          <w:sz w:val="28"/>
          <w:highlight w:val="none"/>
        </w:rPr>
        <w:t>。</w:t>
      </w:r>
    </w:p>
    <w:p w14:paraId="353B256E">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10、谈判文件格式</w:t>
      </w:r>
    </w:p>
    <w:p w14:paraId="01A1390D">
      <w:pPr>
        <w:pStyle w:val="2"/>
        <w:adjustRightInd w:val="0"/>
        <w:snapToGrid w:val="0"/>
        <w:spacing w:line="360" w:lineRule="auto"/>
        <w:ind w:firstLine="48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10.1谈判人应按谈判文件中第五部分谈判文件格式填写，谈判供应商认为需加以说明的其它内容可列备注栏。不按谈判文件内容填写或填写不完整视为无效响应。</w:t>
      </w:r>
    </w:p>
    <w:p w14:paraId="03C78353">
      <w:pPr>
        <w:pStyle w:val="34"/>
        <w:tabs>
          <w:tab w:val="left" w:pos="580"/>
        </w:tabs>
        <w:adjustRightInd w:val="0"/>
        <w:snapToGrid w:val="0"/>
        <w:spacing w:line="360" w:lineRule="auto"/>
        <w:ind w:left="440" w:leftChars="200" w:firstLine="0"/>
        <w:rPr>
          <w:rFonts w:hint="eastAsia" w:asciiTheme="minorEastAsia" w:hAnsiTheme="minorEastAsia" w:eastAsiaTheme="minorEastAsia"/>
          <w:color w:val="auto"/>
          <w:spacing w:val="-3"/>
          <w:sz w:val="24"/>
          <w:highlight w:val="none"/>
          <w:lang w:val="en-US"/>
        </w:rPr>
      </w:pPr>
      <w:r>
        <w:rPr>
          <w:rFonts w:hint="eastAsia" w:asciiTheme="minorEastAsia" w:hAnsiTheme="minorEastAsia" w:eastAsiaTheme="minorEastAsia"/>
          <w:color w:val="auto"/>
          <w:spacing w:val="-3"/>
          <w:sz w:val="24"/>
          <w:highlight w:val="none"/>
          <w:lang w:val="en-US" w:eastAsia="zh-CN"/>
        </w:rPr>
        <w:t>10.2</w:t>
      </w:r>
      <w:r>
        <w:rPr>
          <w:rFonts w:hint="eastAsia" w:asciiTheme="minorEastAsia" w:hAnsiTheme="minorEastAsia" w:eastAsiaTheme="minorEastAsia"/>
          <w:color w:val="auto"/>
          <w:spacing w:val="-3"/>
          <w:sz w:val="24"/>
          <w:highlight w:val="none"/>
          <w:lang w:val="en-US"/>
        </w:rPr>
        <w:t>谈判供应商应按谈判文件中第五部分谈判响应文件格式、内容，顺序制作响应性文件，并编制目录及页码，否则可能将影响对响应性文件的评价，供应商提交的资料应签署“</w:t>
      </w:r>
      <w:r>
        <w:rPr>
          <w:rFonts w:hint="eastAsia" w:asciiTheme="minorEastAsia" w:hAnsiTheme="minorEastAsia" w:eastAsiaTheme="minorEastAsia"/>
          <w:color w:val="auto"/>
          <w:spacing w:val="-3"/>
          <w:sz w:val="24"/>
          <w:highlight w:val="none"/>
          <w:lang w:val="en-US" w:eastAsia="zh-CN"/>
        </w:rPr>
        <w:t>与</w:t>
      </w:r>
      <w:r>
        <w:rPr>
          <w:rFonts w:hint="eastAsia" w:asciiTheme="minorEastAsia" w:hAnsiTheme="minorEastAsia" w:eastAsiaTheme="minorEastAsia"/>
          <w:color w:val="auto"/>
          <w:spacing w:val="-3"/>
          <w:sz w:val="24"/>
          <w:highlight w:val="none"/>
          <w:lang w:val="en-US"/>
        </w:rPr>
        <w:t>原件一致字样”，否则视为无效标。</w:t>
      </w:r>
    </w:p>
    <w:p w14:paraId="43238734">
      <w:pPr>
        <w:spacing w:line="360" w:lineRule="auto"/>
        <w:ind w:firstLine="544" w:firstLineChars="227"/>
        <w:rPr>
          <w:color w:val="auto"/>
          <w:sz w:val="24"/>
          <w:szCs w:val="24"/>
          <w:highlight w:val="none"/>
        </w:rPr>
      </w:pPr>
      <w:r>
        <w:rPr>
          <w:rFonts w:hint="eastAsia"/>
          <w:color w:val="auto"/>
          <w:sz w:val="24"/>
          <w:szCs w:val="24"/>
          <w:highlight w:val="none"/>
          <w:lang w:val="en-US" w:eastAsia="zh-CN"/>
        </w:rPr>
        <w:t>10.3</w:t>
      </w:r>
      <w:r>
        <w:rPr>
          <w:rFonts w:hint="eastAsia"/>
          <w:color w:val="auto"/>
          <w:sz w:val="24"/>
          <w:szCs w:val="24"/>
          <w:highlight w:val="none"/>
        </w:rPr>
        <w:t>响应文件封面要求:</w:t>
      </w:r>
      <w:r>
        <w:rPr>
          <w:rFonts w:hint="eastAsia" w:ascii="宋体" w:hAnsi="宋体" w:cs="宋体"/>
          <w:sz w:val="24"/>
          <w:highlight w:val="none"/>
          <w:lang w:val="en-US" w:eastAsia="zh-CN"/>
        </w:rPr>
        <w:t>封面要求授权代表签字并</w:t>
      </w:r>
      <w:r>
        <w:rPr>
          <w:rFonts w:hint="eastAsia"/>
          <w:color w:val="auto"/>
          <w:sz w:val="24"/>
          <w:szCs w:val="24"/>
          <w:highlight w:val="none"/>
        </w:rPr>
        <w:t>列明项目名称、采购编号、供应商名称</w:t>
      </w:r>
      <w:r>
        <w:rPr>
          <w:rFonts w:hint="eastAsia"/>
          <w:color w:val="auto"/>
          <w:sz w:val="24"/>
          <w:szCs w:val="24"/>
          <w:highlight w:val="none"/>
          <w:lang w:eastAsia="zh-CN"/>
        </w:rPr>
        <w:t>、</w:t>
      </w:r>
      <w:r>
        <w:rPr>
          <w:rFonts w:hint="eastAsia"/>
          <w:color w:val="auto"/>
          <w:sz w:val="24"/>
          <w:szCs w:val="24"/>
          <w:highlight w:val="none"/>
        </w:rPr>
        <w:t>地址</w:t>
      </w:r>
      <w:r>
        <w:rPr>
          <w:rFonts w:hint="eastAsia"/>
          <w:color w:val="auto"/>
          <w:sz w:val="24"/>
          <w:szCs w:val="24"/>
          <w:highlight w:val="none"/>
          <w:lang w:eastAsia="zh-CN"/>
        </w:rPr>
        <w:t>及电话</w:t>
      </w:r>
      <w:r>
        <w:rPr>
          <w:rFonts w:hint="eastAsia"/>
          <w:color w:val="auto"/>
          <w:sz w:val="24"/>
          <w:szCs w:val="24"/>
          <w:highlight w:val="none"/>
        </w:rPr>
        <w:t>等信息。</w:t>
      </w:r>
    </w:p>
    <w:p w14:paraId="199F5BA2">
      <w:pPr>
        <w:pStyle w:val="2"/>
        <w:adjustRightInd w:val="0"/>
        <w:snapToGrid w:val="0"/>
        <w:spacing w:line="360" w:lineRule="auto"/>
        <w:ind w:firstLine="566" w:firstLineChars="236"/>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10.4</w:t>
      </w:r>
      <w:r>
        <w:rPr>
          <w:rFonts w:hint="eastAsia"/>
          <w:color w:val="auto"/>
          <w:highlight w:val="none"/>
        </w:rPr>
        <w:t>响应文件应编排有序、内容齐全、不得任意涂改或增删。如有错漏处必须修改，应在修改处加盖供应商电子公章。</w:t>
      </w:r>
    </w:p>
    <w:p w14:paraId="4D1178EC">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11、谈判报价</w:t>
      </w:r>
    </w:p>
    <w:p w14:paraId="49344D37">
      <w:pPr>
        <w:pStyle w:val="34"/>
        <w:numPr>
          <w:ilvl w:val="1"/>
          <w:numId w:val="7"/>
        </w:numPr>
        <w:tabs>
          <w:tab w:val="left" w:pos="939"/>
        </w:tabs>
        <w:adjustRightInd w:val="0"/>
        <w:snapToGrid w:val="0"/>
        <w:spacing w:line="360" w:lineRule="auto"/>
        <w:ind w:left="0" w:firstLine="480"/>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rPr>
        <w:t>谈判报价应按照</w:t>
      </w:r>
      <w:r>
        <w:rPr>
          <w:rFonts w:hint="eastAsia" w:asciiTheme="minorEastAsia" w:hAnsiTheme="minorEastAsia" w:eastAsiaTheme="minorEastAsia"/>
          <w:color w:val="auto"/>
          <w:sz w:val="24"/>
          <w:szCs w:val="24"/>
          <w:highlight w:val="none"/>
          <w:lang w:val="en-US"/>
        </w:rPr>
        <w:t>谈判</w:t>
      </w:r>
      <w:r>
        <w:rPr>
          <w:rFonts w:hint="eastAsia" w:asciiTheme="minorEastAsia" w:hAnsiTheme="minorEastAsia" w:eastAsiaTheme="minorEastAsia"/>
          <w:color w:val="auto"/>
          <w:sz w:val="24"/>
          <w:szCs w:val="24"/>
          <w:highlight w:val="none"/>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color w:val="auto"/>
          <w:sz w:val="24"/>
          <w:szCs w:val="24"/>
          <w:highlight w:val="none"/>
          <w:lang w:val="en-US"/>
        </w:rPr>
        <w:t>供应商必须</w:t>
      </w:r>
      <w:r>
        <w:rPr>
          <w:rFonts w:hint="eastAsia" w:asciiTheme="minorEastAsia" w:hAnsiTheme="minorEastAsia" w:eastAsiaTheme="minorEastAsia"/>
          <w:color w:val="auto"/>
          <w:sz w:val="24"/>
          <w:szCs w:val="24"/>
          <w:highlight w:val="none"/>
          <w:lang w:val="en-US" w:eastAsia="zh-CN"/>
        </w:rPr>
        <w:t>在响应文件中承诺</w:t>
      </w:r>
      <w:r>
        <w:rPr>
          <w:rFonts w:hint="eastAsia" w:asciiTheme="minorEastAsia" w:hAnsiTheme="minorEastAsia" w:eastAsiaTheme="minorEastAsia"/>
          <w:color w:val="auto"/>
          <w:sz w:val="24"/>
          <w:szCs w:val="24"/>
          <w:highlight w:val="none"/>
          <w:lang w:val="en-US"/>
        </w:rPr>
        <w:t>整体通过用户方及有关主管部门验收,所发生的验收费用由供应商承担</w:t>
      </w:r>
      <w:r>
        <w:rPr>
          <w:rFonts w:hint="eastAsia" w:asciiTheme="minorEastAsia" w:hAnsiTheme="minorEastAsia" w:eastAsiaTheme="minorEastAsia"/>
          <w:color w:val="auto"/>
          <w:sz w:val="24"/>
          <w:szCs w:val="24"/>
          <w:highlight w:val="none"/>
          <w:lang w:val="en-US" w:eastAsia="zh-CN"/>
        </w:rPr>
        <w:t>，否则按照无效投标处理</w:t>
      </w:r>
      <w:r>
        <w:rPr>
          <w:rFonts w:hint="eastAsia" w:asciiTheme="minorEastAsia" w:hAnsiTheme="minorEastAsia" w:eastAsiaTheme="minorEastAsia"/>
          <w:color w:val="auto"/>
          <w:sz w:val="24"/>
          <w:szCs w:val="24"/>
          <w:highlight w:val="none"/>
          <w:lang w:val="en-US"/>
        </w:rPr>
        <w:t>；</w:t>
      </w:r>
    </w:p>
    <w:p w14:paraId="6C153BC2">
      <w:pPr>
        <w:pStyle w:val="34"/>
        <w:numPr>
          <w:ilvl w:val="1"/>
          <w:numId w:val="7"/>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谈判供应商应填写谈判价格一览表，如果分项报价与单价不符，则以单价为准；其它表格与谈判报价一览表不符，以谈判报价一览表为准；小写与大写不符，以大写</w:t>
      </w:r>
      <w:r>
        <w:rPr>
          <w:rFonts w:hint="eastAsia" w:asciiTheme="minorEastAsia" w:hAnsiTheme="minorEastAsia" w:eastAsiaTheme="minorEastAsia"/>
          <w:color w:val="auto"/>
          <w:sz w:val="24"/>
          <w:highlight w:val="none"/>
          <w:lang w:eastAsia="zh-CN"/>
        </w:rPr>
        <w:t>。供应商需在</w:t>
      </w:r>
      <w:r>
        <w:rPr>
          <w:rFonts w:ascii="宋体" w:hAnsi="宋体" w:eastAsia="宋体" w:cs="宋体"/>
          <w:color w:val="auto"/>
          <w:sz w:val="24"/>
          <w:highlight w:val="none"/>
        </w:rPr>
        <w:t>报价一览表总报价处加盖公章</w:t>
      </w:r>
      <w:r>
        <w:rPr>
          <w:rFonts w:hint="eastAsia" w:ascii="宋体" w:hAnsi="宋体" w:cs="宋体"/>
          <w:color w:val="auto"/>
          <w:sz w:val="24"/>
          <w:highlight w:val="none"/>
          <w:lang w:val="en-US" w:eastAsia="zh-CN"/>
        </w:rPr>
        <w:t>和法人代表签字，否则按照无效投标处理</w:t>
      </w:r>
      <w:r>
        <w:rPr>
          <w:rFonts w:hint="eastAsia" w:asciiTheme="minorEastAsia" w:hAnsiTheme="minorEastAsia" w:eastAsiaTheme="minorEastAsia"/>
          <w:color w:val="auto"/>
          <w:sz w:val="24"/>
          <w:highlight w:val="none"/>
        </w:rPr>
        <w:t>；</w:t>
      </w:r>
    </w:p>
    <w:p w14:paraId="054683AD">
      <w:pPr>
        <w:pStyle w:val="34"/>
        <w:numPr>
          <w:ilvl w:val="1"/>
          <w:numId w:val="7"/>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谈判报价执行政府采购政策，被认定为小微企业最终报价按扣除</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%作为评审报价。</w:t>
      </w:r>
    </w:p>
    <w:p w14:paraId="1FE49B6B">
      <w:pPr>
        <w:pStyle w:val="34"/>
        <w:numPr>
          <w:ilvl w:val="1"/>
          <w:numId w:val="7"/>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小微企业认定：投标人提供小微企业声明函。</w:t>
      </w:r>
    </w:p>
    <w:p w14:paraId="657C14A2">
      <w:pPr>
        <w:pStyle w:val="34"/>
        <w:numPr>
          <w:ilvl w:val="1"/>
          <w:numId w:val="7"/>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供应商的报价明显低于其他通过符合性审查供应商的报价，有可能影响服务质量或者不能诚信履约的，</w:t>
      </w:r>
      <w:r>
        <w:rPr>
          <w:rFonts w:hint="eastAsia" w:asciiTheme="minorEastAsia" w:hAnsiTheme="minorEastAsia" w:eastAsiaTheme="minorEastAsia"/>
          <w:color w:val="auto"/>
          <w:sz w:val="24"/>
          <w:highlight w:val="none"/>
          <w:lang w:val="en-US"/>
        </w:rPr>
        <w:t>谈判小组</w:t>
      </w:r>
      <w:r>
        <w:rPr>
          <w:rFonts w:hint="eastAsia" w:asciiTheme="minorEastAsia" w:hAnsiTheme="minorEastAsia" w:eastAsiaTheme="minorEastAsia"/>
          <w:color w:val="auto"/>
          <w:sz w:val="24"/>
          <w:highlight w:val="none"/>
        </w:rPr>
        <w:t>应当要求其在规定的合理的时间内提供书面说明，必要时提交相关证明材料；供应商不能证明其报价合理性的，</w:t>
      </w:r>
      <w:r>
        <w:rPr>
          <w:rFonts w:hint="eastAsia" w:asciiTheme="minorEastAsia" w:hAnsiTheme="minorEastAsia" w:eastAsiaTheme="minorEastAsia"/>
          <w:color w:val="auto"/>
          <w:sz w:val="24"/>
          <w:highlight w:val="none"/>
          <w:lang w:val="en-US"/>
        </w:rPr>
        <w:t>谈判小组</w:t>
      </w:r>
      <w:r>
        <w:rPr>
          <w:rFonts w:hint="eastAsia" w:asciiTheme="minorEastAsia" w:hAnsiTheme="minorEastAsia" w:eastAsiaTheme="minorEastAsia"/>
          <w:color w:val="auto"/>
          <w:sz w:val="24"/>
          <w:highlight w:val="none"/>
        </w:rPr>
        <w:t>应当将其作为无效投标处理。</w:t>
      </w:r>
    </w:p>
    <w:p w14:paraId="6B767D0A">
      <w:pPr>
        <w:pStyle w:val="34"/>
        <w:tabs>
          <w:tab w:val="left" w:pos="941"/>
        </w:tabs>
        <w:adjustRightInd w:val="0"/>
        <w:snapToGrid w:val="0"/>
        <w:spacing w:line="360" w:lineRule="auto"/>
        <w:ind w:left="0" w:firstLine="566" w:firstLineChars="236"/>
        <w:jc w:val="both"/>
        <w:rPr>
          <w:rFonts w:asciiTheme="minorEastAsia" w:hAnsiTheme="minorEastAsia" w:eastAsiaTheme="minorEastAsia"/>
          <w:color w:val="auto"/>
          <w:sz w:val="24"/>
          <w:highlight w:val="none"/>
        </w:rPr>
      </w:pPr>
      <w:r>
        <w:rPr>
          <w:rFonts w:hint="eastAsia"/>
          <w:bCs/>
          <w:color w:val="auto"/>
          <w:sz w:val="24"/>
          <w:highlight w:val="none"/>
        </w:rPr>
        <w:t>11.</w:t>
      </w:r>
      <w:r>
        <w:rPr>
          <w:bCs/>
          <w:color w:val="auto"/>
          <w:sz w:val="24"/>
          <w:highlight w:val="none"/>
        </w:rPr>
        <w:t>6</w:t>
      </w:r>
      <w:r>
        <w:rPr>
          <w:rFonts w:hint="eastAsia"/>
          <w:color w:val="auto"/>
          <w:sz w:val="24"/>
          <w:highlight w:val="none"/>
        </w:rPr>
        <w:t>响应文件须对竞争性</w:t>
      </w:r>
      <w:r>
        <w:rPr>
          <w:color w:val="auto"/>
          <w:sz w:val="24"/>
          <w:highlight w:val="none"/>
        </w:rPr>
        <w:t>谈判</w:t>
      </w:r>
      <w:r>
        <w:rPr>
          <w:rFonts w:hint="eastAsia"/>
          <w:color w:val="auto"/>
          <w:sz w:val="24"/>
          <w:highlight w:val="none"/>
        </w:rPr>
        <w:t>文件载明的投标资格、技术、资信、报价等全部要求和条件做出实质性和完整的响应，并</w:t>
      </w:r>
      <w:r>
        <w:rPr>
          <w:rFonts w:hint="eastAsia"/>
          <w:color w:val="auto"/>
          <w:sz w:val="24"/>
          <w:highlight w:val="none"/>
          <w:lang w:eastAsia="zh-CN"/>
        </w:rPr>
        <w:t>承诺</w:t>
      </w:r>
      <w:r>
        <w:rPr>
          <w:rFonts w:hint="eastAsia"/>
          <w:color w:val="auto"/>
          <w:sz w:val="24"/>
          <w:highlight w:val="none"/>
        </w:rPr>
        <w:t>所提供的资料全部是合法、有效的，如果响应文件填报的内容资料不详，或没有提供竞争性</w:t>
      </w:r>
      <w:r>
        <w:rPr>
          <w:color w:val="auto"/>
          <w:sz w:val="24"/>
          <w:highlight w:val="none"/>
        </w:rPr>
        <w:t>谈判</w:t>
      </w:r>
      <w:r>
        <w:rPr>
          <w:rFonts w:hint="eastAsia"/>
          <w:color w:val="auto"/>
          <w:sz w:val="24"/>
          <w:highlight w:val="none"/>
        </w:rPr>
        <w:t>文件中所要求的全部资料、证明及数据，将导致投标无效。</w:t>
      </w:r>
    </w:p>
    <w:p w14:paraId="00F1F939">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12、谈判供应商资格证明文件</w:t>
      </w:r>
    </w:p>
    <w:p w14:paraId="653C15F2">
      <w:pPr>
        <w:pStyle w:val="34"/>
        <w:numPr>
          <w:ilvl w:val="1"/>
          <w:numId w:val="8"/>
        </w:numPr>
        <w:tabs>
          <w:tab w:val="left" w:pos="934"/>
        </w:tabs>
        <w:adjustRightInd w:val="0"/>
        <w:snapToGrid w:val="0"/>
        <w:spacing w:line="360" w:lineRule="auto"/>
        <w:ind w:left="-4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谈判供应商资格证明文件，证明谈判供应商是合格的，且一旦其响应被接受，谈判供应商有能力履行合同。</w:t>
      </w:r>
    </w:p>
    <w:p w14:paraId="445590C2">
      <w:pPr>
        <w:pStyle w:val="34"/>
        <w:numPr>
          <w:ilvl w:val="1"/>
          <w:numId w:val="8"/>
        </w:numPr>
        <w:tabs>
          <w:tab w:val="left" w:pos="934"/>
        </w:tabs>
        <w:adjustRightInd w:val="0"/>
        <w:snapToGrid w:val="0"/>
        <w:spacing w:line="360" w:lineRule="auto"/>
        <w:ind w:left="-40" w:firstLine="48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及谈判供应商认为需加以说明的其它内容。</w:t>
      </w:r>
    </w:p>
    <w:p w14:paraId="794CC9F2">
      <w:pPr>
        <w:pStyle w:val="34"/>
        <w:numPr>
          <w:ilvl w:val="1"/>
          <w:numId w:val="8"/>
        </w:numPr>
        <w:tabs>
          <w:tab w:val="left" w:pos="932"/>
        </w:tabs>
        <w:adjustRightInd w:val="0"/>
        <w:snapToGrid w:val="0"/>
        <w:spacing w:line="360" w:lineRule="auto"/>
        <w:ind w:left="-4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谈判供应商</w:t>
      </w:r>
      <w:r>
        <w:rPr>
          <w:rFonts w:hint="eastAsia" w:asciiTheme="minorEastAsia" w:hAnsiTheme="minorEastAsia" w:eastAsiaTheme="minorEastAsia"/>
          <w:color w:val="auto"/>
          <w:sz w:val="24"/>
          <w:highlight w:val="none"/>
          <w:lang w:val="en-US"/>
        </w:rPr>
        <w:t>应</w:t>
      </w:r>
      <w:r>
        <w:rPr>
          <w:rFonts w:hint="eastAsia" w:asciiTheme="minorEastAsia" w:hAnsiTheme="minorEastAsia" w:eastAsiaTheme="minorEastAsia"/>
          <w:color w:val="auto"/>
          <w:sz w:val="24"/>
          <w:highlight w:val="none"/>
        </w:rPr>
        <w:t>有履行合同所需的财务、技术能力。</w:t>
      </w:r>
    </w:p>
    <w:p w14:paraId="3DCB65E9">
      <w:pPr>
        <w:pStyle w:val="34"/>
        <w:numPr>
          <w:ilvl w:val="1"/>
          <w:numId w:val="8"/>
        </w:numPr>
        <w:tabs>
          <w:tab w:val="left" w:pos="932"/>
        </w:tabs>
        <w:adjustRightInd w:val="0"/>
        <w:snapToGrid w:val="0"/>
        <w:spacing w:line="360" w:lineRule="auto"/>
        <w:ind w:left="-4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谈判供应商有能力履行谈判文件中合同条款和</w:t>
      </w:r>
      <w:r>
        <w:rPr>
          <w:rFonts w:hint="eastAsia" w:asciiTheme="minorEastAsia" w:hAnsiTheme="minorEastAsia" w:eastAsiaTheme="minorEastAsia"/>
          <w:color w:val="auto"/>
          <w:sz w:val="24"/>
          <w:highlight w:val="none"/>
          <w:lang w:val="en-US"/>
        </w:rPr>
        <w:t>采购</w:t>
      </w:r>
      <w:r>
        <w:rPr>
          <w:rFonts w:hint="eastAsia" w:asciiTheme="minorEastAsia" w:hAnsiTheme="minorEastAsia" w:eastAsiaTheme="minorEastAsia"/>
          <w:color w:val="auto"/>
          <w:sz w:val="24"/>
          <w:highlight w:val="none"/>
        </w:rPr>
        <w:t>要求规定的由谈判供应商履行的服务义务。</w:t>
      </w:r>
    </w:p>
    <w:p w14:paraId="434869F2">
      <w:pPr>
        <w:pStyle w:val="34"/>
        <w:numPr>
          <w:ilvl w:val="1"/>
          <w:numId w:val="8"/>
        </w:numPr>
        <w:tabs>
          <w:tab w:val="left" w:pos="932"/>
        </w:tabs>
        <w:adjustRightInd w:val="0"/>
        <w:snapToGrid w:val="0"/>
        <w:spacing w:line="360" w:lineRule="auto"/>
        <w:ind w:left="-40" w:firstLine="480"/>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近年发生的诉讼及仲裁情况”应说明相关情况，在响应文件中</w:t>
      </w:r>
      <w:r>
        <w:rPr>
          <w:rFonts w:hint="eastAsia" w:asciiTheme="minorEastAsia" w:hAnsiTheme="minorEastAsia" w:eastAsiaTheme="minorEastAsia"/>
          <w:color w:val="auto"/>
          <w:sz w:val="24"/>
          <w:highlight w:val="none"/>
          <w:lang w:eastAsia="zh-CN"/>
        </w:rPr>
        <w:t>附上</w:t>
      </w:r>
      <w:r>
        <w:rPr>
          <w:rFonts w:hint="eastAsia" w:asciiTheme="minorEastAsia" w:hAnsiTheme="minorEastAsia" w:eastAsiaTheme="minorEastAsia"/>
          <w:color w:val="auto"/>
          <w:sz w:val="24"/>
          <w:highlight w:val="none"/>
        </w:rPr>
        <w:t>无诉讼及仲裁</w:t>
      </w:r>
      <w:r>
        <w:rPr>
          <w:rFonts w:hint="eastAsia" w:asciiTheme="minorEastAsia" w:hAnsiTheme="minorEastAsia" w:eastAsiaTheme="minorEastAsia"/>
          <w:color w:val="auto"/>
          <w:sz w:val="24"/>
          <w:highlight w:val="none"/>
          <w:lang w:eastAsia="zh-CN"/>
        </w:rPr>
        <w:t>的承诺</w:t>
      </w:r>
      <w:r>
        <w:rPr>
          <w:rFonts w:hint="eastAsia" w:asciiTheme="minorEastAsia" w:hAnsiTheme="minorEastAsia" w:eastAsiaTheme="minorEastAsia"/>
          <w:color w:val="auto"/>
          <w:sz w:val="24"/>
          <w:highlight w:val="none"/>
        </w:rPr>
        <w:t>，并附</w:t>
      </w:r>
      <w:r>
        <w:rPr>
          <w:rFonts w:hint="eastAsia" w:asciiTheme="minorEastAsia" w:hAnsiTheme="minorEastAsia" w:eastAsiaTheme="minorEastAsia"/>
          <w:color w:val="auto"/>
          <w:sz w:val="24"/>
          <w:highlight w:val="none"/>
          <w:lang w:eastAsia="zh-CN"/>
        </w:rPr>
        <w:t>上</w:t>
      </w:r>
      <w:r>
        <w:rPr>
          <w:rFonts w:hint="eastAsia" w:asciiTheme="minorEastAsia" w:hAnsiTheme="minorEastAsia" w:eastAsiaTheme="minorEastAsia"/>
          <w:color w:val="auto"/>
          <w:sz w:val="24"/>
          <w:highlight w:val="none"/>
        </w:rPr>
        <w:t>法院或仲裁机构作出的</w:t>
      </w:r>
      <w:r>
        <w:rPr>
          <w:rFonts w:hint="eastAsia" w:asciiTheme="minorEastAsia" w:hAnsiTheme="minorEastAsia" w:eastAsiaTheme="minorEastAsia"/>
          <w:color w:val="auto"/>
          <w:sz w:val="24"/>
          <w:highlight w:val="none"/>
          <w:lang w:eastAsia="zh-CN"/>
        </w:rPr>
        <w:t>无</w:t>
      </w:r>
      <w:r>
        <w:rPr>
          <w:rFonts w:hint="eastAsia" w:asciiTheme="minorEastAsia" w:hAnsiTheme="minorEastAsia" w:eastAsiaTheme="minorEastAsia"/>
          <w:color w:val="auto"/>
          <w:sz w:val="24"/>
          <w:highlight w:val="none"/>
        </w:rPr>
        <w:t>判决、裁决等有关法律文书</w:t>
      </w:r>
      <w:r>
        <w:rPr>
          <w:rFonts w:hint="eastAsia" w:asciiTheme="minorEastAsia" w:hAnsiTheme="minorEastAsia" w:eastAsiaTheme="minorEastAsia"/>
          <w:color w:val="auto"/>
          <w:sz w:val="24"/>
          <w:highlight w:val="none"/>
          <w:lang w:eastAsia="zh-CN"/>
        </w:rPr>
        <w:t>的证明资料附在响应文件中，不提供按照无效投标处理</w:t>
      </w:r>
      <w:r>
        <w:rPr>
          <w:rFonts w:hint="eastAsia" w:asciiTheme="minorEastAsia" w:hAnsiTheme="minorEastAsia" w:eastAsiaTheme="minorEastAsia"/>
          <w:color w:val="auto"/>
          <w:sz w:val="24"/>
          <w:highlight w:val="none"/>
        </w:rPr>
        <w:t>。</w:t>
      </w:r>
    </w:p>
    <w:p w14:paraId="2FDD6A37">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13、谈判保证金</w:t>
      </w:r>
    </w:p>
    <w:p w14:paraId="6B72219B">
      <w:pPr>
        <w:pStyle w:val="6"/>
        <w:adjustRightInd w:val="0"/>
        <w:snapToGrid w:val="0"/>
        <w:spacing w:line="360" w:lineRule="auto"/>
        <w:ind w:left="0" w:firstLine="480" w:firstLineChars="200"/>
        <w:rPr>
          <w:rFonts w:asciiTheme="minorEastAsia" w:hAnsiTheme="minorEastAsia" w:eastAsiaTheme="minorEastAsia"/>
          <w:b w:val="0"/>
          <w:bCs w:val="0"/>
          <w:color w:val="auto"/>
          <w:szCs w:val="22"/>
          <w:highlight w:val="none"/>
          <w:lang w:val="en-US"/>
        </w:rPr>
      </w:pPr>
      <w:r>
        <w:rPr>
          <w:rFonts w:hint="eastAsia" w:asciiTheme="minorEastAsia" w:hAnsiTheme="minorEastAsia" w:eastAsiaTheme="minorEastAsia"/>
          <w:b w:val="0"/>
          <w:bCs w:val="0"/>
          <w:color w:val="auto"/>
          <w:szCs w:val="22"/>
          <w:highlight w:val="none"/>
          <w:lang w:val="en-US"/>
        </w:rPr>
        <w:t>不需要缴纳谈判保证金</w:t>
      </w:r>
    </w:p>
    <w:p w14:paraId="12AA26AE">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14、投标有效期</w:t>
      </w:r>
    </w:p>
    <w:p w14:paraId="3BB460A9">
      <w:pPr>
        <w:pStyle w:val="34"/>
        <w:numPr>
          <w:ilvl w:val="1"/>
          <w:numId w:val="9"/>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谈判响应文件有效期为自谈判之日起60天内，成交的谈判文件其有效期应延续至合同执行结束，有效期短于这个规定期限的谈判供应商将被拒绝。</w:t>
      </w:r>
    </w:p>
    <w:p w14:paraId="626C593C">
      <w:pPr>
        <w:pStyle w:val="34"/>
        <w:numPr>
          <w:ilvl w:val="1"/>
          <w:numId w:val="9"/>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特殊情况下，</w:t>
      </w:r>
      <w:r>
        <w:rPr>
          <w:rFonts w:hint="eastAsia" w:asciiTheme="minorEastAsia" w:hAnsiTheme="minorEastAsia" w:eastAsiaTheme="minorEastAsia"/>
          <w:color w:val="auto"/>
          <w:sz w:val="24"/>
          <w:highlight w:val="none"/>
          <w:lang w:val="en-US"/>
        </w:rPr>
        <w:t>采购人</w:t>
      </w:r>
      <w:r>
        <w:rPr>
          <w:rFonts w:hint="eastAsia" w:asciiTheme="minorEastAsia" w:hAnsiTheme="minorEastAsia" w:eastAsiaTheme="minorEastAsia"/>
          <w:color w:val="auto"/>
          <w:sz w:val="24"/>
          <w:highlight w:val="none"/>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79C53F29">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15、谈判响应文件的签署及规定</w:t>
      </w:r>
    </w:p>
    <w:p w14:paraId="4F427360">
      <w:pPr>
        <w:pStyle w:val="34"/>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谈判响应文件中不应有加行、涂抹或改写。如有修改错漏处，必须由谈判供应商法定代表人或其委托代理人签字并加盖公章。</w:t>
      </w:r>
    </w:p>
    <w:p w14:paraId="594E6882">
      <w:pPr>
        <w:pStyle w:val="34"/>
        <w:numPr>
          <w:ilvl w:val="1"/>
          <w:numId w:val="10"/>
        </w:numPr>
        <w:tabs>
          <w:tab w:val="left" w:pos="939"/>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电报、电话、传真、电子邮件形式的投标概不接受。</w:t>
      </w:r>
    </w:p>
    <w:p w14:paraId="67E23A1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rPr>
        <w:t>15.3按照谈判文件规定签署、签章（</w:t>
      </w:r>
      <w:r>
        <w:rPr>
          <w:rFonts w:hint="eastAsia" w:asciiTheme="minorEastAsia" w:hAnsiTheme="minorEastAsia" w:eastAsiaTheme="minorEastAsia"/>
          <w:bCs/>
          <w:color w:val="auto"/>
          <w:sz w:val="24"/>
          <w:highlight w:val="none"/>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color w:val="auto"/>
          <w:sz w:val="24"/>
          <w:highlight w:val="none"/>
        </w:rPr>
        <w:t>生成后</w:t>
      </w:r>
      <w:r>
        <w:rPr>
          <w:color w:val="auto"/>
          <w:sz w:val="24"/>
          <w:highlight w:val="none"/>
        </w:rPr>
        <w:t>的电子</w:t>
      </w:r>
      <w:r>
        <w:rPr>
          <w:rFonts w:hint="eastAsia"/>
          <w:color w:val="auto"/>
          <w:sz w:val="24"/>
          <w:highlight w:val="none"/>
        </w:rPr>
        <w:t>响应文件需要供应商法定代表人或委托代理人签字</w:t>
      </w:r>
      <w:r>
        <w:rPr>
          <w:rFonts w:hint="eastAsia"/>
          <w:color w:val="auto"/>
          <w:sz w:val="24"/>
          <w:highlight w:val="none"/>
          <w:lang w:eastAsia="zh-CN"/>
        </w:rPr>
        <w:t>或</w:t>
      </w:r>
      <w:r>
        <w:rPr>
          <w:rFonts w:hint="eastAsia"/>
          <w:color w:val="auto"/>
          <w:sz w:val="24"/>
          <w:highlight w:val="none"/>
        </w:rPr>
        <w:t>盖公司章</w:t>
      </w:r>
      <w:r>
        <w:rPr>
          <w:rFonts w:hint="eastAsia" w:ascii="等线" w:hAnsi="等线" w:eastAsia="等线"/>
          <w:bCs/>
          <w:color w:val="auto"/>
          <w:sz w:val="24"/>
          <w:highlight w:val="none"/>
        </w:rPr>
        <w:t>。</w:t>
      </w:r>
    </w:p>
    <w:p w14:paraId="5DC4000C">
      <w:pPr>
        <w:pStyle w:val="5"/>
        <w:adjustRightInd w:val="0"/>
        <w:snapToGrid w:val="0"/>
        <w:spacing w:line="360" w:lineRule="auto"/>
        <w:ind w:left="0" w:firstLine="602" w:firstLineChars="200"/>
        <w:rPr>
          <w:rFonts w:asciiTheme="minorEastAsia" w:hAnsiTheme="minorEastAsia" w:eastAsiaTheme="minorEastAsia"/>
          <w:color w:val="auto"/>
          <w:highlight w:val="none"/>
        </w:rPr>
      </w:pPr>
      <w:bookmarkStart w:id="65" w:name="_Toc84702635"/>
      <w:r>
        <w:rPr>
          <w:rFonts w:hint="eastAsia" w:asciiTheme="minorEastAsia" w:hAnsiTheme="minorEastAsia" w:eastAsiaTheme="minorEastAsia"/>
          <w:color w:val="auto"/>
          <w:highlight w:val="none"/>
        </w:rPr>
        <w:t>D、谈判响应文件的递交</w:t>
      </w:r>
      <w:bookmarkEnd w:id="65"/>
    </w:p>
    <w:p w14:paraId="4854171D">
      <w:pPr>
        <w:pStyle w:val="2"/>
        <w:adjustRightInd w:val="0"/>
        <w:snapToGrid w:val="0"/>
        <w:spacing w:line="360" w:lineRule="auto"/>
        <w:ind w:firstLine="494" w:firstLineChars="200"/>
        <w:jc w:val="both"/>
        <w:rPr>
          <w:rFonts w:asciiTheme="minorEastAsia" w:hAnsiTheme="minorEastAsia" w:eastAsiaTheme="minorEastAsia"/>
          <w:color w:val="auto"/>
          <w:highlight w:val="none"/>
          <w:lang w:val="en-US"/>
        </w:rPr>
      </w:pPr>
      <w:r>
        <w:rPr>
          <w:rFonts w:hint="eastAsia" w:asciiTheme="minorEastAsia" w:hAnsiTheme="minorEastAsia" w:eastAsiaTheme="minorEastAsia"/>
          <w:b/>
          <w:color w:val="auto"/>
          <w:spacing w:val="3"/>
          <w:highlight w:val="none"/>
        </w:rPr>
        <w:t>16</w:t>
      </w:r>
      <w:r>
        <w:rPr>
          <w:rFonts w:hint="eastAsia" w:asciiTheme="minorEastAsia" w:hAnsiTheme="minorEastAsia" w:eastAsiaTheme="minorEastAsia"/>
          <w:b/>
          <w:color w:val="auto"/>
          <w:spacing w:val="4"/>
          <w:highlight w:val="none"/>
        </w:rPr>
        <w:t>、</w:t>
      </w:r>
      <w:r>
        <w:rPr>
          <w:rFonts w:hint="eastAsia" w:asciiTheme="minorEastAsia" w:hAnsiTheme="minorEastAsia" w:eastAsiaTheme="minorEastAsia"/>
          <w:color w:val="auto"/>
          <w:highlight w:val="none"/>
        </w:rPr>
        <w:t>加密的电子谈判响应为使用周口市公共资源交易中心提供的电子标书制</w:t>
      </w:r>
      <w:r>
        <w:rPr>
          <w:rFonts w:hint="eastAsia" w:asciiTheme="minorEastAsia" w:hAnsiTheme="minorEastAsia" w:eastAsiaTheme="minorEastAsia"/>
          <w:color w:val="auto"/>
          <w:spacing w:val="-6"/>
          <w:highlight w:val="none"/>
        </w:rPr>
        <w:t>作工具软件</w:t>
      </w:r>
      <w:r>
        <w:rPr>
          <w:rFonts w:hint="eastAsia" w:asciiTheme="minorEastAsia" w:hAnsiTheme="minorEastAsia" w:eastAsiaTheme="minorEastAsia"/>
          <w:color w:val="auto"/>
          <w:highlight w:val="none"/>
        </w:rPr>
        <w:t>（</w:t>
      </w:r>
      <w:r>
        <w:rPr>
          <w:color w:val="auto"/>
          <w:highlight w:val="none"/>
        </w:rPr>
        <w:fldChar w:fldCharType="begin"/>
      </w:r>
      <w:r>
        <w:rPr>
          <w:color w:val="auto"/>
          <w:highlight w:val="none"/>
        </w:rPr>
        <w:instrText xml:space="preserve"> HYPERLINK "http://jyzx.zhoukou.gov.cn/" </w:instrText>
      </w:r>
      <w:r>
        <w:rPr>
          <w:color w:val="auto"/>
          <w:highlight w:val="none"/>
        </w:rPr>
        <w:fldChar w:fldCharType="separate"/>
      </w:r>
      <w:r>
        <w:rPr>
          <w:rFonts w:hint="eastAsia" w:asciiTheme="minorEastAsia" w:hAnsiTheme="minorEastAsia" w:eastAsiaTheme="minorEastAsia"/>
          <w:color w:val="auto"/>
          <w:highlight w:val="none"/>
        </w:rPr>
        <w:t>http://jyzx.zhoukou.gov.cn</w:t>
      </w:r>
      <w:r>
        <w:rPr>
          <w:rFonts w:hint="eastAsia" w:asciiTheme="minorEastAsia" w:hAnsiTheme="minorEastAsia" w:eastAsiaTheme="minorEastAsia"/>
          <w:color w:val="auto"/>
          <w:highlight w:val="none"/>
        </w:rPr>
        <w:fldChar w:fldCharType="end"/>
      </w:r>
      <w:r>
        <w:rPr>
          <w:rFonts w:hint="eastAsia" w:asciiTheme="minorEastAsia" w:hAnsiTheme="minorEastAsia" w:eastAsiaTheme="minorEastAsia"/>
          <w:color w:val="auto"/>
          <w:highlight w:val="none"/>
        </w:rPr>
        <w:t>网上下载</w:t>
      </w:r>
      <w:r>
        <w:rPr>
          <w:rFonts w:hint="eastAsia" w:asciiTheme="minorEastAsia" w:hAnsiTheme="minorEastAsia" w:eastAsiaTheme="minorEastAsia"/>
          <w:color w:val="auto"/>
          <w:spacing w:val="-29"/>
          <w:highlight w:val="none"/>
        </w:rPr>
        <w:t>）</w:t>
      </w:r>
      <w:r>
        <w:rPr>
          <w:rFonts w:hint="eastAsia" w:asciiTheme="minorEastAsia" w:hAnsiTheme="minorEastAsia" w:eastAsiaTheme="minorEastAsia"/>
          <w:color w:val="auto"/>
          <w:spacing w:val="-2"/>
          <w:highlight w:val="none"/>
        </w:rPr>
        <w:t>制作</w:t>
      </w:r>
      <w:r>
        <w:rPr>
          <w:rFonts w:hint="eastAsia" w:asciiTheme="minorEastAsia" w:hAnsiTheme="minorEastAsia" w:eastAsiaTheme="minorEastAsia"/>
          <w:color w:val="auto"/>
          <w:highlight w:val="none"/>
        </w:rPr>
        <w:t>生成的加密版投标文件。</w:t>
      </w:r>
      <w:r>
        <w:rPr>
          <w:rFonts w:hint="eastAsia" w:asciiTheme="minorEastAsia" w:hAnsiTheme="minorEastAsia" w:eastAsiaTheme="minorEastAsia"/>
          <w:color w:val="auto"/>
          <w:highlight w:val="none"/>
          <w:lang w:val="en-US"/>
        </w:rPr>
        <w:t>未在投标截止时间前将加密的电子投标文件成功上传到指定位置的，视为自动放弃投标。</w:t>
      </w:r>
    </w:p>
    <w:p w14:paraId="7D325BC3">
      <w:pPr>
        <w:pStyle w:val="2"/>
        <w:adjustRightInd w:val="0"/>
        <w:snapToGrid w:val="0"/>
        <w:spacing w:line="360" w:lineRule="auto"/>
        <w:ind w:firstLine="48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本项目施行网上远程开标无须到现场提交响应文件（未加密的电子投标文件和纸质文件均不再提交）</w:t>
      </w:r>
    </w:p>
    <w:p w14:paraId="0D770E5E">
      <w:pPr>
        <w:adjustRightInd w:val="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17、递交谈判响应文件的截止时间</w:t>
      </w:r>
    </w:p>
    <w:p w14:paraId="5838368A">
      <w:pPr>
        <w:pStyle w:val="34"/>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谈判响应文件须按谈判邀请函中规定的</w:t>
      </w:r>
      <w:r>
        <w:rPr>
          <w:rFonts w:hint="eastAsia" w:asciiTheme="minorEastAsia" w:hAnsiTheme="minorEastAsia" w:eastAsiaTheme="minorEastAsia"/>
          <w:color w:val="auto"/>
          <w:sz w:val="24"/>
          <w:highlight w:val="none"/>
          <w:lang w:val="en-US"/>
        </w:rPr>
        <w:t>在</w:t>
      </w:r>
      <w:r>
        <w:rPr>
          <w:rFonts w:hint="eastAsia" w:asciiTheme="minorEastAsia" w:hAnsiTheme="minorEastAsia" w:eastAsiaTheme="minorEastAsia"/>
          <w:color w:val="auto"/>
          <w:sz w:val="24"/>
          <w:highlight w:val="none"/>
        </w:rPr>
        <w:t>谈判截止时间之前</w:t>
      </w:r>
      <w:r>
        <w:rPr>
          <w:rFonts w:hint="eastAsia" w:asciiTheme="minorEastAsia" w:hAnsiTheme="minorEastAsia" w:eastAsiaTheme="minorEastAsia"/>
          <w:color w:val="auto"/>
          <w:sz w:val="24"/>
          <w:highlight w:val="none"/>
          <w:lang w:val="en-US"/>
        </w:rPr>
        <w:t>成功上传到指定位置</w:t>
      </w:r>
      <w:r>
        <w:rPr>
          <w:rFonts w:hint="eastAsia" w:asciiTheme="minorEastAsia" w:hAnsiTheme="minorEastAsia" w:eastAsiaTheme="minorEastAsia"/>
          <w:color w:val="auto"/>
          <w:sz w:val="24"/>
          <w:highlight w:val="none"/>
        </w:rPr>
        <w:t>。</w:t>
      </w:r>
    </w:p>
    <w:p w14:paraId="3BA821FA">
      <w:pPr>
        <w:pStyle w:val="34"/>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rPr>
        <w:t>采购人</w:t>
      </w:r>
      <w:r>
        <w:rPr>
          <w:rFonts w:hint="eastAsia" w:asciiTheme="minorEastAsia" w:hAnsiTheme="minorEastAsia" w:eastAsiaTheme="minorEastAsia"/>
          <w:color w:val="auto"/>
          <w:sz w:val="24"/>
          <w:highlight w:val="none"/>
        </w:rPr>
        <w:t>推迟谈判截止时间时，应以</w:t>
      </w:r>
      <w:r>
        <w:rPr>
          <w:rFonts w:hint="eastAsia" w:asciiTheme="minorEastAsia" w:hAnsiTheme="minorEastAsia" w:eastAsiaTheme="minorEastAsia"/>
          <w:color w:val="auto"/>
          <w:sz w:val="24"/>
          <w:highlight w:val="none"/>
          <w:lang w:val="en-US"/>
        </w:rPr>
        <w:t>网上</w:t>
      </w:r>
      <w:r>
        <w:rPr>
          <w:rFonts w:hint="eastAsia" w:asciiTheme="minorEastAsia" w:hAnsiTheme="minorEastAsia" w:eastAsiaTheme="minorEastAsia"/>
          <w:color w:val="auto"/>
          <w:sz w:val="24"/>
          <w:highlight w:val="none"/>
        </w:rPr>
        <w:t>公告的形式，通知所有潜在的谈判供应商，在这种情况下，谈判组织人和谈判供应商的权利和义务将受到新的截止期的约束。</w:t>
      </w:r>
    </w:p>
    <w:p w14:paraId="5274AF6C">
      <w:pPr>
        <w:pStyle w:val="34"/>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在谈判截止时间前，谈判供应商可以补充、修改或撤回已递交的谈判响应文件。补充、修改的内容为谈判响应文件的组成部分。上述补充或修改若涉及谈判报价，将视为有选择性报价。</w:t>
      </w:r>
    </w:p>
    <w:p w14:paraId="7060E017">
      <w:pPr>
        <w:pStyle w:val="34"/>
        <w:numPr>
          <w:ilvl w:val="1"/>
          <w:numId w:val="11"/>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补充、修改后的谈判响应文件须</w:t>
      </w:r>
      <w:r>
        <w:rPr>
          <w:rFonts w:hint="eastAsia" w:asciiTheme="minorEastAsia" w:hAnsiTheme="minorEastAsia" w:eastAsiaTheme="minorEastAsia"/>
          <w:color w:val="auto"/>
          <w:sz w:val="24"/>
          <w:highlight w:val="none"/>
        </w:rPr>
        <w:t>在投标截止时间前</w:t>
      </w:r>
      <w:r>
        <w:rPr>
          <w:rFonts w:hint="eastAsia" w:asciiTheme="minorEastAsia" w:hAnsiTheme="minorEastAsia" w:eastAsiaTheme="minorEastAsia"/>
          <w:color w:val="auto"/>
          <w:sz w:val="24"/>
          <w:highlight w:val="none"/>
          <w:lang w:val="en-US"/>
        </w:rPr>
        <w:t>再</w:t>
      </w:r>
      <w:r>
        <w:rPr>
          <w:rFonts w:hint="eastAsia" w:asciiTheme="minorEastAsia" w:hAnsiTheme="minorEastAsia" w:eastAsiaTheme="minorEastAsia"/>
          <w:color w:val="auto"/>
          <w:sz w:val="24"/>
          <w:highlight w:val="none"/>
        </w:rPr>
        <w:t>次成功上传</w:t>
      </w:r>
      <w:r>
        <w:rPr>
          <w:rFonts w:hint="eastAsia" w:asciiTheme="minorEastAsia" w:hAnsiTheme="minorEastAsia" w:eastAsiaTheme="minorEastAsia"/>
          <w:color w:val="auto"/>
          <w:sz w:val="24"/>
          <w:highlight w:val="none"/>
          <w:lang w:val="en-US"/>
        </w:rPr>
        <w:t>到网上指定位置</w:t>
      </w:r>
    </w:p>
    <w:p w14:paraId="2AABC0C5">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18、迟交的谈判响应文件</w:t>
      </w:r>
    </w:p>
    <w:p w14:paraId="577C4A18">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18.1在</w:t>
      </w:r>
      <w:r>
        <w:rPr>
          <w:rFonts w:hint="eastAsia" w:asciiTheme="minorEastAsia" w:hAnsiTheme="minorEastAsia" w:eastAsiaTheme="minorEastAsia"/>
          <w:color w:val="auto"/>
          <w:highlight w:val="none"/>
          <w:lang w:val="en-US"/>
        </w:rPr>
        <w:t>谈判</w:t>
      </w:r>
      <w:r>
        <w:rPr>
          <w:rFonts w:hint="eastAsia" w:asciiTheme="minorEastAsia" w:hAnsiTheme="minorEastAsia" w:eastAsiaTheme="minorEastAsia"/>
          <w:color w:val="auto"/>
          <w:highlight w:val="none"/>
        </w:rPr>
        <w:t>文件要求提交</w:t>
      </w:r>
      <w:r>
        <w:rPr>
          <w:rFonts w:hint="eastAsia" w:asciiTheme="minorEastAsia" w:hAnsiTheme="minorEastAsia" w:eastAsiaTheme="minorEastAsia"/>
          <w:color w:val="auto"/>
          <w:highlight w:val="none"/>
          <w:lang w:val="en-US"/>
        </w:rPr>
        <w:t>响应</w:t>
      </w:r>
      <w:r>
        <w:rPr>
          <w:rFonts w:hint="eastAsia" w:asciiTheme="minorEastAsia" w:hAnsiTheme="minorEastAsia" w:eastAsiaTheme="minorEastAsia"/>
          <w:color w:val="auto"/>
          <w:highlight w:val="none"/>
        </w:rPr>
        <w:t>文件的截止时间之后制作上传的投标文件为无效投标文件，</w:t>
      </w:r>
      <w:r>
        <w:rPr>
          <w:rFonts w:hint="eastAsia" w:asciiTheme="minorEastAsia" w:hAnsiTheme="minorEastAsia" w:eastAsiaTheme="minorEastAsia"/>
          <w:bCs/>
          <w:color w:val="auto"/>
          <w:highlight w:val="none"/>
        </w:rPr>
        <w:t>采购人</w:t>
      </w:r>
      <w:r>
        <w:rPr>
          <w:rFonts w:hint="eastAsia" w:asciiTheme="minorEastAsia" w:hAnsiTheme="minorEastAsia" w:eastAsiaTheme="minorEastAsia"/>
          <w:bCs/>
          <w:color w:val="auto"/>
          <w:highlight w:val="none"/>
          <w:lang w:val="en-US"/>
        </w:rPr>
        <w:t>和网上开评标系统</w:t>
      </w:r>
      <w:r>
        <w:rPr>
          <w:rFonts w:hint="eastAsia" w:asciiTheme="minorEastAsia" w:hAnsiTheme="minorEastAsia" w:eastAsiaTheme="minorEastAsia"/>
          <w:color w:val="auto"/>
          <w:highlight w:val="none"/>
        </w:rPr>
        <w:t>将拒绝接收。</w:t>
      </w:r>
    </w:p>
    <w:p w14:paraId="299D3367">
      <w:pPr>
        <w:pStyle w:val="5"/>
        <w:adjustRightInd w:val="0"/>
        <w:snapToGrid w:val="0"/>
        <w:spacing w:line="360" w:lineRule="auto"/>
        <w:ind w:left="0" w:firstLine="602" w:firstLineChars="200"/>
        <w:rPr>
          <w:rFonts w:asciiTheme="minorEastAsia" w:hAnsiTheme="minorEastAsia" w:eastAsiaTheme="minorEastAsia"/>
          <w:color w:val="auto"/>
          <w:highlight w:val="none"/>
        </w:rPr>
      </w:pPr>
      <w:bookmarkStart w:id="66" w:name="_Toc84702636"/>
      <w:r>
        <w:rPr>
          <w:rFonts w:hint="eastAsia" w:asciiTheme="minorEastAsia" w:hAnsiTheme="minorEastAsia" w:eastAsiaTheme="minorEastAsia"/>
          <w:color w:val="auto"/>
          <w:highlight w:val="none"/>
        </w:rPr>
        <w:t>E、开始和谈判</w:t>
      </w:r>
      <w:bookmarkEnd w:id="66"/>
    </w:p>
    <w:p w14:paraId="5B4E0698">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19、开始</w:t>
      </w:r>
    </w:p>
    <w:p w14:paraId="0FB1AD5C">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rPr>
        <w:t>19.1</w:t>
      </w:r>
      <w:r>
        <w:rPr>
          <w:rFonts w:hint="eastAsia" w:asciiTheme="minorEastAsia" w:hAnsiTheme="minorEastAsia" w:eastAsiaTheme="minorEastAsia"/>
          <w:color w:val="auto"/>
          <w:highlight w:val="none"/>
        </w:rPr>
        <w:t>本项目施行网上远程开标</w:t>
      </w:r>
      <w:r>
        <w:rPr>
          <w:rFonts w:hint="eastAsia" w:asciiTheme="minorEastAsia" w:hAnsiTheme="minorEastAsia" w:eastAsiaTheme="minorEastAsia"/>
          <w:color w:val="auto"/>
          <w:highlight w:val="none"/>
          <w:lang w:val="en-US"/>
        </w:rPr>
        <w:t>并依法</w:t>
      </w:r>
      <w:r>
        <w:rPr>
          <w:rFonts w:hint="eastAsia" w:asciiTheme="minorEastAsia" w:hAnsiTheme="minorEastAsia" w:eastAsiaTheme="minorEastAsia"/>
          <w:color w:val="auto"/>
          <w:highlight w:val="none"/>
        </w:rPr>
        <w:t>按照相关程序进行开标。</w:t>
      </w:r>
    </w:p>
    <w:p w14:paraId="792696B5">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rPr>
        <w:t>19.2</w:t>
      </w:r>
      <w:r>
        <w:rPr>
          <w:rFonts w:hint="eastAsia" w:asciiTheme="minorEastAsia" w:hAnsiTheme="minorEastAsia" w:eastAsiaTheme="minorEastAsia"/>
          <w:color w:val="auto"/>
          <w:highlight w:val="none"/>
        </w:rPr>
        <w:t>请各投标人在开标规定时间内进行网上远程响应文件解密，远程响应文件解密程序见“周口市公共资</w:t>
      </w:r>
      <w:r>
        <w:rPr>
          <w:rFonts w:hint="eastAsia" w:asciiTheme="minorEastAsia" w:hAnsiTheme="minorEastAsia" w:eastAsiaTheme="minorEastAsia"/>
          <w:color w:val="auto"/>
          <w:spacing w:val="-4"/>
          <w:highlight w:val="none"/>
        </w:rPr>
        <w:t>源电子交易服务平台</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pacing w:val="-20"/>
          <w:highlight w:val="none"/>
        </w:rPr>
        <w:t xml:space="preserve">网址 </w:t>
      </w:r>
      <w:r>
        <w:rPr>
          <w:color w:val="auto"/>
          <w:highlight w:val="none"/>
        </w:rPr>
        <w:fldChar w:fldCharType="begin"/>
      </w:r>
      <w:r>
        <w:rPr>
          <w:color w:val="auto"/>
          <w:highlight w:val="none"/>
        </w:rPr>
        <w:instrText xml:space="preserve"> HYPERLINK "http://jyzx.zhoukou.gov.cn/" </w:instrText>
      </w:r>
      <w:r>
        <w:rPr>
          <w:color w:val="auto"/>
          <w:highlight w:val="none"/>
        </w:rPr>
        <w:fldChar w:fldCharType="separate"/>
      </w:r>
      <w:r>
        <w:rPr>
          <w:rFonts w:hint="eastAsia" w:asciiTheme="minorEastAsia" w:hAnsiTheme="minorEastAsia" w:eastAsiaTheme="minorEastAsia"/>
          <w:color w:val="auto"/>
          <w:highlight w:val="none"/>
        </w:rPr>
        <w:t>http://jyzx.zhoukou.gov.cn</w:t>
      </w:r>
      <w:r>
        <w:rPr>
          <w:rFonts w:hint="eastAsia" w:asciiTheme="minorEastAsia" w:hAnsiTheme="minorEastAsia" w:eastAsiaTheme="minorEastAsia"/>
          <w:color w:val="auto"/>
          <w:highlight w:val="none"/>
        </w:rPr>
        <w:fldChar w:fldCharType="end"/>
      </w:r>
      <w:r>
        <w:rPr>
          <w:rFonts w:hint="eastAsia" w:asciiTheme="minorEastAsia" w:hAnsiTheme="minorEastAsia" w:eastAsiaTheme="minorEastAsia"/>
          <w:color w:val="auto"/>
          <w:highlight w:val="none"/>
        </w:rPr>
        <w:t>）下载</w:t>
      </w:r>
      <w:r>
        <w:rPr>
          <w:rFonts w:hint="eastAsia" w:asciiTheme="minorEastAsia" w:hAnsiTheme="minorEastAsia" w:eastAsiaTheme="minorEastAsia"/>
          <w:color w:val="auto"/>
          <w:spacing w:val="-8"/>
          <w:highlight w:val="none"/>
        </w:rPr>
        <w:t>中心</w:t>
      </w:r>
      <w:r>
        <w:rPr>
          <w:rFonts w:hint="eastAsia" w:asciiTheme="minorEastAsia" w:hAnsiTheme="minorEastAsia" w:eastAsiaTheme="minorEastAsia"/>
          <w:color w:val="auto"/>
          <w:spacing w:val="3"/>
          <w:highlight w:val="none"/>
        </w:rPr>
        <w:t>（</w:t>
      </w:r>
      <w:r>
        <w:rPr>
          <w:color w:val="auto"/>
          <w:highlight w:val="none"/>
        </w:rPr>
        <w:fldChar w:fldCharType="begin"/>
      </w:r>
      <w:r>
        <w:rPr>
          <w:color w:val="auto"/>
          <w:highlight w:val="none"/>
        </w:rPr>
        <w:instrText xml:space="preserve"> HYPERLINK "http://www.zkggzyjy.gov.cn/TPFront/infodetail/?infoid=47eea74d-b982-411d-875f-1b63772b7810&amp;amp;categoryNum=010" \h </w:instrText>
      </w:r>
      <w:r>
        <w:rPr>
          <w:color w:val="auto"/>
          <w:highlight w:val="none"/>
        </w:rPr>
        <w:fldChar w:fldCharType="separate"/>
      </w:r>
      <w:r>
        <w:rPr>
          <w:rFonts w:hint="eastAsia" w:asciiTheme="minorEastAsia" w:hAnsiTheme="minorEastAsia" w:eastAsiaTheme="minorEastAsia"/>
          <w:color w:val="auto"/>
          <w:highlight w:val="none"/>
        </w:rPr>
        <w:t>远程在线解</w:t>
      </w:r>
      <w:r>
        <w:rPr>
          <w:rFonts w:hint="eastAsia" w:asciiTheme="minorEastAsia" w:hAnsiTheme="minorEastAsia" w:eastAsiaTheme="minorEastAsia"/>
          <w:color w:val="auto"/>
          <w:highlight w:val="none"/>
        </w:rPr>
        <w:fldChar w:fldCharType="end"/>
      </w:r>
      <w:r>
        <w:rPr>
          <w:color w:val="auto"/>
          <w:highlight w:val="none"/>
        </w:rPr>
        <w:fldChar w:fldCharType="begin"/>
      </w:r>
      <w:r>
        <w:rPr>
          <w:color w:val="auto"/>
          <w:highlight w:val="none"/>
        </w:rPr>
        <w:instrText xml:space="preserve"> HYPERLINK "http://www.zkggzyjy.gov.cn/TPFront/infodetail/?infoid=47eea74d-b982-411d-875f-1b63772b7810&amp;amp;categoryNum=010" \h </w:instrText>
      </w:r>
      <w:r>
        <w:rPr>
          <w:color w:val="auto"/>
          <w:highlight w:val="none"/>
        </w:rPr>
        <w:fldChar w:fldCharType="separate"/>
      </w:r>
      <w:r>
        <w:rPr>
          <w:rFonts w:hint="eastAsia" w:asciiTheme="minorEastAsia" w:hAnsiTheme="minorEastAsia" w:eastAsiaTheme="minorEastAsia"/>
          <w:color w:val="auto"/>
          <w:highlight w:val="none"/>
        </w:rPr>
        <w:t>密操作手册</w:t>
      </w:r>
      <w:r>
        <w:rPr>
          <w:rFonts w:hint="eastAsia" w:asciiTheme="minorEastAsia" w:hAnsiTheme="minorEastAsia" w:eastAsiaTheme="minorEastAsia"/>
          <w:color w:val="auto"/>
          <w:highlight w:val="none"/>
        </w:rPr>
        <w:fldChar w:fldCharType="end"/>
      </w:r>
      <w:r>
        <w:rPr>
          <w:rFonts w:hint="eastAsia" w:asciiTheme="minorEastAsia" w:hAnsiTheme="minorEastAsia" w:eastAsiaTheme="minorEastAsia"/>
          <w:color w:val="auto"/>
          <w:highlight w:val="none"/>
        </w:rPr>
        <w:t>）”。在规定时间内（</w:t>
      </w:r>
      <w:r>
        <w:rPr>
          <w:rFonts w:hint="eastAsia" w:asciiTheme="minorEastAsia" w:hAnsiTheme="minorEastAsia" w:eastAsiaTheme="minorEastAsia"/>
          <w:color w:val="auto"/>
          <w:highlight w:val="none"/>
          <w:lang w:val="en-US"/>
        </w:rPr>
        <w:t>半个小时</w:t>
      </w:r>
      <w:r>
        <w:rPr>
          <w:rFonts w:hint="eastAsia" w:asciiTheme="minorEastAsia" w:hAnsiTheme="minorEastAsia" w:eastAsiaTheme="minorEastAsia"/>
          <w:color w:val="auto"/>
          <w:highlight w:val="none"/>
        </w:rPr>
        <w:t>）不进行解密的视为不提交响应文件。</w:t>
      </w:r>
    </w:p>
    <w:p w14:paraId="30AADD37">
      <w:pPr>
        <w:spacing w:line="360" w:lineRule="auto"/>
        <w:ind w:firstLine="54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19.3采购中心</w:t>
      </w:r>
      <w:r>
        <w:rPr>
          <w:rFonts w:hint="eastAsia" w:asciiTheme="minorEastAsia" w:hAnsiTheme="minorEastAsia" w:eastAsiaTheme="minorEastAsia"/>
          <w:color w:val="auto"/>
          <w:sz w:val="24"/>
          <w:szCs w:val="24"/>
          <w:highlight w:val="none"/>
        </w:rPr>
        <w:t>项目负责人在</w:t>
      </w:r>
      <w:r>
        <w:rPr>
          <w:rFonts w:hint="eastAsia" w:asciiTheme="minorEastAsia" w:hAnsiTheme="minorEastAsia" w:eastAsiaTheme="minorEastAsia"/>
          <w:color w:val="auto"/>
          <w:sz w:val="24"/>
          <w:szCs w:val="24"/>
          <w:highlight w:val="none"/>
          <w:lang w:val="en-US"/>
        </w:rPr>
        <w:t>采购人和财政监督</w:t>
      </w:r>
      <w:r>
        <w:rPr>
          <w:rFonts w:hint="eastAsia" w:asciiTheme="minorEastAsia" w:hAnsiTheme="minorEastAsia" w:eastAsiaTheme="minorEastAsia"/>
          <w:color w:val="auto"/>
          <w:sz w:val="24"/>
          <w:szCs w:val="24"/>
          <w:highlight w:val="none"/>
        </w:rPr>
        <w:t>下解密所有投标文件。</w:t>
      </w:r>
      <w:r>
        <w:rPr>
          <w:rFonts w:hint="eastAsia" w:asciiTheme="minorEastAsia" w:hAnsiTheme="minorEastAsia" w:eastAsiaTheme="minorEastAsia"/>
          <w:color w:val="auto"/>
          <w:sz w:val="24"/>
          <w:szCs w:val="24"/>
          <w:highlight w:val="none"/>
          <w:lang w:val="en-US"/>
        </w:rPr>
        <w:t>并</w:t>
      </w:r>
      <w:r>
        <w:rPr>
          <w:rFonts w:hint="eastAsia" w:asciiTheme="minorEastAsia" w:hAnsiTheme="minorEastAsia" w:eastAsiaTheme="minorEastAsia"/>
          <w:color w:val="auto"/>
          <w:sz w:val="24"/>
          <w:szCs w:val="24"/>
          <w:highlight w:val="none"/>
        </w:rPr>
        <w:t>通过网上开标系统公布投标人名称、投标价格，以及采购中心认为合适的其它详细内容。</w:t>
      </w:r>
    </w:p>
    <w:p w14:paraId="039F0736">
      <w:pPr>
        <w:pStyle w:val="6"/>
        <w:adjustRightInd w:val="0"/>
        <w:snapToGrid w:val="0"/>
        <w:spacing w:line="360" w:lineRule="auto"/>
        <w:ind w:left="0" w:firstLine="458"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w w:val="95"/>
          <w:highlight w:val="none"/>
        </w:rPr>
        <w:t>20、谈判小组</w:t>
      </w:r>
    </w:p>
    <w:p w14:paraId="7DDD2F6D">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20.1</w:t>
      </w:r>
      <w:r>
        <w:rPr>
          <w:rFonts w:hint="eastAsia" w:asciiTheme="minorEastAsia" w:hAnsiTheme="minorEastAsia" w:eastAsiaTheme="minorEastAsia"/>
          <w:color w:val="auto"/>
          <w:highlight w:val="none"/>
          <w:lang w:val="en-US"/>
        </w:rPr>
        <w:t>采购人</w:t>
      </w:r>
      <w:r>
        <w:rPr>
          <w:rFonts w:hint="eastAsia" w:asciiTheme="minorEastAsia" w:hAnsiTheme="minorEastAsia" w:eastAsiaTheme="minorEastAsia"/>
          <w:color w:val="auto"/>
          <w:highlight w:val="none"/>
        </w:rPr>
        <w:t>将根据所采购项目的特点组建谈判小组，其成员由采购方代</w:t>
      </w:r>
      <w:r>
        <w:rPr>
          <w:rFonts w:hint="eastAsia" w:asciiTheme="minorEastAsia" w:hAnsiTheme="minorEastAsia" w:eastAsiaTheme="minorEastAsia"/>
          <w:color w:val="auto"/>
          <w:spacing w:val="-5"/>
          <w:highlight w:val="none"/>
        </w:rPr>
        <w:t>表和技术、经济等方面的专家组成。谈判小组对谈判响应文件进行审查、质疑、</w:t>
      </w:r>
      <w:r>
        <w:rPr>
          <w:rFonts w:hint="eastAsia" w:asciiTheme="minorEastAsia" w:hAnsiTheme="minorEastAsia" w:eastAsiaTheme="minorEastAsia"/>
          <w:color w:val="auto"/>
          <w:highlight w:val="none"/>
        </w:rPr>
        <w:t>评估和比较。</w:t>
      </w:r>
    </w:p>
    <w:p w14:paraId="2C043DA8">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21、谈判响应文件的审查</w:t>
      </w:r>
    </w:p>
    <w:p w14:paraId="19018E4C">
      <w:pPr>
        <w:pStyle w:val="34"/>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谈判开始后，谈判组织人将组织审查谈判响应文件是否完整，是否有计</w:t>
      </w:r>
      <w:r>
        <w:rPr>
          <w:rFonts w:hint="eastAsia" w:asciiTheme="minorEastAsia" w:hAnsiTheme="minorEastAsia" w:eastAsiaTheme="minorEastAsia"/>
          <w:color w:val="auto"/>
          <w:spacing w:val="-1"/>
          <w:sz w:val="24"/>
          <w:highlight w:val="none"/>
        </w:rPr>
        <w:t>算错误，文件是否已恰当地签署。不按谈判文件规定要求的响应为无效响应，</w:t>
      </w:r>
      <w:r>
        <w:rPr>
          <w:rFonts w:hint="eastAsia" w:asciiTheme="minorEastAsia" w:hAnsiTheme="minorEastAsia" w:eastAsiaTheme="minorEastAsia"/>
          <w:color w:val="auto"/>
          <w:sz w:val="24"/>
          <w:highlight w:val="none"/>
        </w:rPr>
        <w:t>不同供应商在同一台计算上制作的响应文件，视为无效投标。</w:t>
      </w:r>
    </w:p>
    <w:p w14:paraId="73500FAB">
      <w:pPr>
        <w:pStyle w:val="34"/>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在对谈判响应文件进行详细评估之前，谈判小组将依据谈判供应商提供</w:t>
      </w:r>
      <w:r>
        <w:rPr>
          <w:rFonts w:hint="eastAsia" w:asciiTheme="minorEastAsia" w:hAnsiTheme="minorEastAsia" w:eastAsiaTheme="minorEastAsia"/>
          <w:color w:val="auto"/>
          <w:spacing w:val="-3"/>
          <w:sz w:val="24"/>
          <w:highlight w:val="none"/>
        </w:rPr>
        <w:t>的证明文件进行资格审查。如果确定谈判供应商不符合谈判文件对资格的要求，</w:t>
      </w:r>
      <w:r>
        <w:rPr>
          <w:rFonts w:hint="eastAsia" w:asciiTheme="minorEastAsia" w:hAnsiTheme="minorEastAsia" w:eastAsiaTheme="minorEastAsia"/>
          <w:color w:val="auto"/>
          <w:sz w:val="24"/>
          <w:highlight w:val="none"/>
        </w:rPr>
        <w:t>其谈判将被拒绝。</w:t>
      </w:r>
    </w:p>
    <w:p w14:paraId="239C9452">
      <w:pPr>
        <w:pStyle w:val="34"/>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7DAE9908">
      <w:pPr>
        <w:pStyle w:val="34"/>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谈判小组判断谈判文件的响应性仅基于谈判响应文件本身内容而不靠外部证据。</w:t>
      </w:r>
    </w:p>
    <w:p w14:paraId="719470F8">
      <w:pPr>
        <w:pStyle w:val="34"/>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谈判小组将拒绝被确定为非实质性响应的谈判供应商，谈判供应商不能通过修正或撤消不符之处而使其成为实质性响应的谈判供应商。</w:t>
      </w:r>
    </w:p>
    <w:p w14:paraId="504BB8B4">
      <w:pPr>
        <w:pStyle w:val="34"/>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谈判小组允许修改谈判响应中不构成重大偏离的、微小的、非正规、不一致或不规则的地方。</w:t>
      </w:r>
    </w:p>
    <w:p w14:paraId="78060109">
      <w:pPr>
        <w:pStyle w:val="34"/>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color w:val="auto"/>
          <w:sz w:val="24"/>
          <w:highlight w:val="none"/>
        </w:rPr>
      </w:pPr>
      <w:r>
        <w:rPr>
          <w:rFonts w:hint="eastAsia"/>
          <w:color w:val="auto"/>
          <w:sz w:val="24"/>
          <w:szCs w:val="24"/>
          <w:highlight w:val="none"/>
          <w:lang w:val="en-US"/>
        </w:rPr>
        <w:t>供应商不得以任何方式干扰、影响评标工作，供应商对上述做出</w:t>
      </w:r>
      <w:r>
        <w:rPr>
          <w:rFonts w:hint="eastAsia"/>
          <w:color w:val="auto"/>
          <w:sz w:val="24"/>
          <w:highlight w:val="none"/>
          <w:lang w:eastAsia="zh-CN"/>
        </w:rPr>
        <w:t>承诺</w:t>
      </w:r>
      <w:r>
        <w:rPr>
          <w:rFonts w:hint="eastAsia"/>
          <w:color w:val="auto"/>
          <w:sz w:val="24"/>
          <w:szCs w:val="24"/>
          <w:highlight w:val="none"/>
          <w:lang w:val="en-US"/>
        </w:rPr>
        <w:t>，否则视为不响应招标文件实质性内容。</w:t>
      </w:r>
    </w:p>
    <w:p w14:paraId="243586FF">
      <w:pPr>
        <w:pStyle w:val="34"/>
        <w:tabs>
          <w:tab w:val="left" w:pos="819"/>
        </w:tabs>
        <w:adjustRightInd w:val="0"/>
        <w:snapToGrid w:val="0"/>
        <w:spacing w:line="360" w:lineRule="auto"/>
        <w:ind w:left="440" w:leftChars="200" w:firstLine="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lang w:val="en-US"/>
        </w:rPr>
        <w:t>21.7</w:t>
      </w:r>
      <w:r>
        <w:rPr>
          <w:rFonts w:hint="eastAsia" w:asciiTheme="minorEastAsia" w:hAnsiTheme="minorEastAsia" w:eastAsiaTheme="minorEastAsia"/>
          <w:b/>
          <w:bCs/>
          <w:color w:val="auto"/>
          <w:sz w:val="24"/>
          <w:szCs w:val="24"/>
          <w:highlight w:val="none"/>
        </w:rPr>
        <w:t>无效投标</w:t>
      </w:r>
    </w:p>
    <w:p w14:paraId="1567485E">
      <w:pPr>
        <w:pStyle w:val="2"/>
        <w:adjustRightInd w:val="0"/>
        <w:snapToGrid w:val="0"/>
        <w:spacing w:line="360" w:lineRule="auto"/>
        <w:ind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遇到下列情况之一时,投标人的投标将被视为无效投标:</w:t>
      </w:r>
    </w:p>
    <w:p w14:paraId="302B959A">
      <w:pPr>
        <w:pStyle w:val="34"/>
        <w:tabs>
          <w:tab w:val="left" w:pos="1190"/>
        </w:tabs>
        <w:adjustRightInd w:val="0"/>
        <w:snapToGrid w:val="0"/>
        <w:spacing w:line="360" w:lineRule="auto"/>
        <w:ind w:left="440" w:leftChars="200" w:firstLine="0"/>
        <w:rPr>
          <w:rFonts w:hint="eastAsia"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21.7.1投标文件未经投标单位电子签章或授权委托书中被授权人和法定代表人身份证正面没有签字的；</w:t>
      </w:r>
    </w:p>
    <w:p w14:paraId="0D40783D">
      <w:pPr>
        <w:pStyle w:val="34"/>
        <w:tabs>
          <w:tab w:val="left" w:pos="1190"/>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lang w:val="en-US"/>
        </w:rPr>
        <w:t>21.7</w:t>
      </w:r>
      <w:r>
        <w:rPr>
          <w:rFonts w:hint="eastAsia" w:asciiTheme="minorEastAsia" w:hAnsiTheme="minorEastAsia" w:eastAsiaTheme="minorEastAsia"/>
          <w:color w:val="auto"/>
          <w:sz w:val="24"/>
          <w:szCs w:val="24"/>
          <w:highlight w:val="none"/>
          <w:lang w:val="en-US"/>
        </w:rPr>
        <w:t>.</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投标文件未按照招标文件规定的格式填写，或者填写的内容不全，或者涂改</w:t>
      </w:r>
    </w:p>
    <w:p w14:paraId="1BF6C66D">
      <w:pPr>
        <w:pStyle w:val="34"/>
        <w:tabs>
          <w:tab w:val="left" w:pos="1190"/>
        </w:tabs>
        <w:adjustRightInd w:val="0"/>
        <w:snapToGrid w:val="0"/>
        <w:spacing w:line="360" w:lineRule="auto"/>
        <w:ind w:left="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处未加盖投标人公章及法人或法人授权的代理人的印章或签字的。</w:t>
      </w:r>
    </w:p>
    <w:p w14:paraId="2FD40313">
      <w:pPr>
        <w:pStyle w:val="34"/>
        <w:tabs>
          <w:tab w:val="left" w:pos="1190"/>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r>
        <w:rPr>
          <w:rFonts w:hint="eastAsia" w:asciiTheme="minorEastAsia" w:hAnsiTheme="minorEastAsia" w:eastAsiaTheme="minorEastAsia"/>
          <w:color w:val="auto"/>
          <w:sz w:val="24"/>
          <w:szCs w:val="24"/>
          <w:highlight w:val="none"/>
          <w:lang w:val="en-US"/>
        </w:rPr>
        <w:t>.7.</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投标文件中有两个及两个以上的方案进行投标的（招标文件另有规定的除</w:t>
      </w:r>
    </w:p>
    <w:p w14:paraId="65656B75">
      <w:pPr>
        <w:pStyle w:val="34"/>
        <w:tabs>
          <w:tab w:val="left" w:pos="1190"/>
        </w:tabs>
        <w:adjustRightInd w:val="0"/>
        <w:snapToGrid w:val="0"/>
        <w:spacing w:line="360" w:lineRule="auto"/>
        <w:ind w:left="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外）；</w:t>
      </w:r>
    </w:p>
    <w:p w14:paraId="3255CB5C">
      <w:pPr>
        <w:pStyle w:val="34"/>
        <w:tabs>
          <w:tab w:val="left" w:pos="1190"/>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投标人资格条件不符合国家有关规定和招标文件要求的，或者拒不按照要求</w:t>
      </w:r>
    </w:p>
    <w:p w14:paraId="47D3B61C">
      <w:pPr>
        <w:pStyle w:val="34"/>
        <w:tabs>
          <w:tab w:val="left" w:pos="1190"/>
        </w:tabs>
        <w:adjustRightInd w:val="0"/>
        <w:snapToGrid w:val="0"/>
        <w:spacing w:line="360" w:lineRule="auto"/>
        <w:ind w:left="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对投标文件进行澄清、说明或者补正的；</w:t>
      </w:r>
    </w:p>
    <w:p w14:paraId="5ECE0E2E">
      <w:pPr>
        <w:pStyle w:val="34"/>
        <w:tabs>
          <w:tab w:val="left" w:pos="1179"/>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投标文件附有招标人不能接受的条件的；</w:t>
      </w:r>
    </w:p>
    <w:p w14:paraId="04AF437E">
      <w:pPr>
        <w:pStyle w:val="34"/>
        <w:tabs>
          <w:tab w:val="left" w:pos="1190"/>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投标人以他人名义投标、串通投标、以行贿手段谋取中标或者以弄虚作假等</w:t>
      </w:r>
    </w:p>
    <w:p w14:paraId="457B898E">
      <w:pPr>
        <w:pStyle w:val="34"/>
        <w:tabs>
          <w:tab w:val="left" w:pos="1190"/>
        </w:tabs>
        <w:adjustRightInd w:val="0"/>
        <w:snapToGrid w:val="0"/>
        <w:spacing w:line="360" w:lineRule="auto"/>
        <w:ind w:left="0" w:firstLine="0"/>
        <w:rPr>
          <w:rFonts w:hint="eastAsia"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rPr>
        <w:t>方式投标的；</w:t>
      </w:r>
    </w:p>
    <w:p w14:paraId="509ECA31">
      <w:pPr>
        <w:spacing w:line="360" w:lineRule="auto"/>
        <w:ind w:firstLine="480" w:firstLineChars="200"/>
        <w:rPr>
          <w:rFonts w:hint="eastAsia" w:ascii="宋体" w:hAnsi="宋体" w:cs="宋体"/>
          <w:color w:val="000000" w:themeColor="text1"/>
          <w:sz w:val="24"/>
          <w:highlight w:val="none"/>
        </w:rPr>
      </w:pPr>
      <w:r>
        <w:rPr>
          <w:rFonts w:hint="eastAsia" w:ascii="宋体" w:hAnsi="宋体" w:cs="宋体"/>
          <w:color w:val="000000" w:themeColor="text1"/>
          <w:sz w:val="24"/>
          <w:highlight w:val="none"/>
        </w:rPr>
        <w:t>19.7.</w:t>
      </w:r>
      <w:r>
        <w:rPr>
          <w:rFonts w:hint="eastAsia" w:ascii="宋体" w:hAnsi="宋体" w:cs="宋体"/>
          <w:color w:val="000000" w:themeColor="text1"/>
          <w:sz w:val="24"/>
          <w:highlight w:val="none"/>
          <w:lang w:val="en-US" w:eastAsia="zh-CN"/>
        </w:rPr>
        <w:t>14</w:t>
      </w:r>
      <w:r>
        <w:rPr>
          <w:rFonts w:hint="eastAsia" w:ascii="宋体" w:hAnsi="宋体" w:cs="宋体"/>
          <w:color w:val="000000" w:themeColor="text1"/>
          <w:sz w:val="24"/>
          <w:highlight w:val="none"/>
        </w:rPr>
        <w:t>被授权人</w:t>
      </w:r>
      <w:r>
        <w:rPr>
          <w:rFonts w:hint="eastAsia" w:ascii="宋体" w:hAnsi="宋体" w:cs="宋体"/>
          <w:color w:val="000000" w:themeColor="text1"/>
          <w:sz w:val="24"/>
          <w:highlight w:val="none"/>
          <w:lang w:eastAsia="zh-CN"/>
        </w:rPr>
        <w:t>和法定代表人</w:t>
      </w:r>
      <w:r>
        <w:rPr>
          <w:rFonts w:hint="eastAsia" w:ascii="宋体" w:hAnsi="宋体" w:cs="宋体"/>
          <w:color w:val="000000" w:themeColor="text1"/>
          <w:sz w:val="24"/>
          <w:highlight w:val="none"/>
        </w:rPr>
        <w:t>未附劳动合同的</w:t>
      </w:r>
      <w:r>
        <w:rPr>
          <w:rFonts w:hint="eastAsia" w:ascii="宋体" w:hAnsi="宋体" w:cs="宋体"/>
          <w:color w:val="000000" w:themeColor="text1"/>
          <w:sz w:val="24"/>
          <w:highlight w:val="none"/>
          <w:lang w:eastAsia="zh-CN"/>
        </w:rPr>
        <w:t>；</w:t>
      </w:r>
    </w:p>
    <w:p w14:paraId="46A67164">
      <w:pPr>
        <w:pStyle w:val="34"/>
        <w:tabs>
          <w:tab w:val="left" w:pos="1179"/>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w:t>
      </w: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经核实两个或两个以上投标人的投标文件有雷同或有抄袭行为的；</w:t>
      </w:r>
    </w:p>
    <w:p w14:paraId="5FF51327">
      <w:pPr>
        <w:pStyle w:val="34"/>
        <w:tabs>
          <w:tab w:val="left" w:pos="1299"/>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w:t>
      </w:r>
      <w:r>
        <w:rPr>
          <w:rFonts w:hint="eastAsia" w:asciiTheme="minorEastAsia" w:hAnsiTheme="minorEastAsia" w:eastAsia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rPr>
        <w:t>投标人出现技术</w:t>
      </w:r>
      <w:r>
        <w:rPr>
          <w:rFonts w:hint="eastAsia" w:asciiTheme="minorEastAsia" w:hAnsiTheme="minorEastAsia" w:eastAsiaTheme="minorEastAsia"/>
          <w:color w:val="auto"/>
          <w:sz w:val="24"/>
          <w:szCs w:val="24"/>
          <w:highlight w:val="none"/>
          <w:lang w:val="en-US"/>
        </w:rPr>
        <w:t>和</w:t>
      </w:r>
      <w:r>
        <w:rPr>
          <w:rFonts w:hint="eastAsia" w:asciiTheme="minorEastAsia" w:hAnsiTheme="minorEastAsia" w:eastAsiaTheme="minorEastAsia"/>
          <w:color w:val="auto"/>
          <w:sz w:val="24"/>
          <w:szCs w:val="24"/>
          <w:highlight w:val="none"/>
        </w:rPr>
        <w:t>参数不符合采购要求的及不响应</w:t>
      </w:r>
      <w:r>
        <w:rPr>
          <w:rFonts w:hint="eastAsia" w:asciiTheme="minorEastAsia" w:hAnsiTheme="minorEastAsia" w:eastAsiaTheme="minorEastAsia"/>
          <w:color w:val="auto"/>
          <w:sz w:val="24"/>
          <w:szCs w:val="24"/>
          <w:highlight w:val="none"/>
          <w:lang w:val="en-US"/>
        </w:rPr>
        <w:t>谈判</w:t>
      </w:r>
      <w:r>
        <w:rPr>
          <w:rFonts w:hint="eastAsia" w:asciiTheme="minorEastAsia" w:hAnsiTheme="minorEastAsia" w:eastAsiaTheme="minorEastAsia"/>
          <w:color w:val="auto"/>
          <w:sz w:val="24"/>
          <w:szCs w:val="24"/>
          <w:highlight w:val="none"/>
        </w:rPr>
        <w:t>文件的；</w:t>
      </w:r>
    </w:p>
    <w:p w14:paraId="2590739C">
      <w:pPr>
        <w:pStyle w:val="34"/>
        <w:tabs>
          <w:tab w:val="left" w:pos="1299"/>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违反《中华人民共和国政府采购法》等法律的投标；</w:t>
      </w:r>
    </w:p>
    <w:p w14:paraId="72A429D2">
      <w:pPr>
        <w:pStyle w:val="34"/>
        <w:tabs>
          <w:tab w:val="left" w:pos="1299"/>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21.7.1</w:t>
      </w:r>
      <w:r>
        <w:rPr>
          <w:rFonts w:hint="eastAsia" w:asciiTheme="minorEastAsia" w:hAnsiTheme="minorEastAsia" w:eastAsiaTheme="minorEastAsia"/>
          <w:color w:val="auto"/>
          <w:sz w:val="24"/>
          <w:szCs w:val="24"/>
          <w:highlight w:val="none"/>
          <w:lang w:val="en-US" w:eastAsia="zh-CN"/>
        </w:rPr>
        <w:t>0</w:t>
      </w:r>
      <w:r>
        <w:rPr>
          <w:rFonts w:hint="eastAsia" w:asciiTheme="minorEastAsia" w:hAnsiTheme="minorEastAsia" w:eastAsiaTheme="minorEastAsia"/>
          <w:color w:val="auto"/>
          <w:sz w:val="24"/>
          <w:szCs w:val="24"/>
          <w:highlight w:val="none"/>
        </w:rPr>
        <w:t>联合体投标或被证实是挂靠、借用资质者；</w:t>
      </w:r>
    </w:p>
    <w:p w14:paraId="42D23506">
      <w:pPr>
        <w:pStyle w:val="34"/>
        <w:tabs>
          <w:tab w:val="left" w:pos="1299"/>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21.7.1</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其它未响应招标文件而可能导致废标；</w:t>
      </w:r>
    </w:p>
    <w:p w14:paraId="21E9C49E">
      <w:pPr>
        <w:pStyle w:val="34"/>
        <w:tabs>
          <w:tab w:val="left" w:pos="1299"/>
        </w:tabs>
        <w:adjustRightInd w:val="0"/>
        <w:snapToGrid w:val="0"/>
        <w:spacing w:line="360" w:lineRule="auto"/>
        <w:ind w:left="440" w:leftChars="20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rPr>
        <w:t>21.7.1</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所有投标人的投标报价均超出采购人预算的；</w:t>
      </w:r>
    </w:p>
    <w:p w14:paraId="3E71D74F">
      <w:pPr>
        <w:pStyle w:val="34"/>
        <w:tabs>
          <w:tab w:val="left" w:pos="1155"/>
        </w:tabs>
        <w:adjustRightInd w:val="0"/>
        <w:snapToGrid w:val="0"/>
        <w:spacing w:line="360" w:lineRule="auto"/>
        <w:ind w:left="440" w:leftChars="200" w:firstLine="0"/>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21.7.1</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具备合格投标人资格的公司不能将其资格授予下属公司使用参与投标</w:t>
      </w:r>
      <w:r>
        <w:rPr>
          <w:rFonts w:hint="eastAsia" w:asciiTheme="minorEastAsia" w:hAnsiTheme="minorEastAsia" w:eastAsiaTheme="minorEastAsia"/>
          <w:color w:val="auto"/>
          <w:sz w:val="24"/>
          <w:szCs w:val="24"/>
          <w:highlight w:val="none"/>
          <w:lang w:val="en-US"/>
        </w:rPr>
        <w:t>的；</w:t>
      </w:r>
    </w:p>
    <w:p w14:paraId="04E13F86">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22、谈判文响应件的澄清</w:t>
      </w:r>
    </w:p>
    <w:p w14:paraId="472DD4AA">
      <w:pPr>
        <w:pStyle w:val="34"/>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593BC819">
      <w:pPr>
        <w:pStyle w:val="34"/>
        <w:numPr>
          <w:ilvl w:val="1"/>
          <w:numId w:val="13"/>
        </w:numPr>
        <w:tabs>
          <w:tab w:val="left" w:pos="939"/>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重要澄清的答复应是书面的，并由法定代表人或其委托代理人签字。</w:t>
      </w:r>
    </w:p>
    <w:p w14:paraId="2CAC4987">
      <w:pPr>
        <w:pStyle w:val="34"/>
        <w:numPr>
          <w:ilvl w:val="1"/>
          <w:numId w:val="13"/>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谈判供应商的澄清文件是其谈判响应文件的组成部分，并取代谈判响应文件中被澄清的部分。</w:t>
      </w:r>
    </w:p>
    <w:p w14:paraId="28801CB3">
      <w:pPr>
        <w:pStyle w:val="34"/>
        <w:numPr>
          <w:ilvl w:val="1"/>
          <w:numId w:val="13"/>
        </w:numPr>
        <w:tabs>
          <w:tab w:val="left" w:pos="939"/>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谈判响应文件的澄清不得对谈判响应内容进行实质性修改。</w:t>
      </w:r>
    </w:p>
    <w:p w14:paraId="0721725A">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23、谈判原则和方法</w:t>
      </w:r>
    </w:p>
    <w:p w14:paraId="1365AC52">
      <w:pPr>
        <w:pStyle w:val="34"/>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坚持公平、公正的原则。</w:t>
      </w:r>
    </w:p>
    <w:p w14:paraId="3EE21405">
      <w:pPr>
        <w:pStyle w:val="34"/>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谈判工作在谈判小组内独立进行，遵照谈判原则，按照谈判程序及方法公正、平等地对待所有谈判响应人。</w:t>
      </w:r>
    </w:p>
    <w:p w14:paraId="03096496">
      <w:pPr>
        <w:pStyle w:val="6"/>
        <w:tabs>
          <w:tab w:val="left" w:pos="944"/>
        </w:tabs>
        <w:adjustRightInd w:val="0"/>
        <w:snapToGrid w:val="0"/>
        <w:spacing w:line="360" w:lineRule="auto"/>
        <w:ind w:left="440" w:left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lang w:val="en-US"/>
        </w:rPr>
        <w:t>23.3</w:t>
      </w:r>
      <w:r>
        <w:rPr>
          <w:rFonts w:hint="eastAsia" w:asciiTheme="minorEastAsia" w:hAnsiTheme="minorEastAsia" w:eastAsiaTheme="minorEastAsia"/>
          <w:b w:val="0"/>
          <w:bCs w:val="0"/>
          <w:color w:val="auto"/>
          <w:highlight w:val="none"/>
        </w:rPr>
        <w:t>谈判方法</w:t>
      </w:r>
    </w:p>
    <w:p w14:paraId="4CF37BA5">
      <w:pPr>
        <w:pStyle w:val="34"/>
        <w:adjustRightInd w:val="0"/>
        <w:snapToGrid w:val="0"/>
        <w:spacing w:line="360" w:lineRule="auto"/>
        <w:ind w:left="440" w:leftChars="200" w:firstLine="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szCs w:val="24"/>
          <w:highlight w:val="none"/>
        </w:rPr>
        <w:t>采用最低价评审法。</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满足谈判文件全部实质性要求的且</w:t>
      </w:r>
      <w:r>
        <w:rPr>
          <w:rFonts w:hint="eastAsia" w:asciiTheme="minorEastAsia" w:hAnsiTheme="minorEastAsia" w:eastAsiaTheme="minorEastAsia"/>
          <w:color w:val="auto"/>
          <w:sz w:val="24"/>
          <w:highlight w:val="none"/>
        </w:rPr>
        <w:t>最终</w:t>
      </w:r>
      <w:r>
        <w:rPr>
          <w:rFonts w:asciiTheme="minorEastAsia" w:hAnsiTheme="minorEastAsia" w:eastAsiaTheme="minorEastAsia"/>
          <w:color w:val="auto"/>
          <w:sz w:val="24"/>
          <w:highlight w:val="none"/>
        </w:rPr>
        <w:t>报价最低的谈判供应商为中标人</w:t>
      </w:r>
      <w:r>
        <w:rPr>
          <w:rFonts w:hint="eastAsia" w:asciiTheme="minorEastAsia" w:hAnsiTheme="minorEastAsia" w:eastAsiaTheme="minorEastAsia"/>
          <w:color w:val="auto"/>
          <w:sz w:val="24"/>
          <w:highlight w:val="none"/>
        </w:rPr>
        <w:t>。</w:t>
      </w:r>
    </w:p>
    <w:p w14:paraId="433B82FF">
      <w:pPr>
        <w:pStyle w:val="34"/>
        <w:adjustRightInd w:val="0"/>
        <w:snapToGrid w:val="0"/>
        <w:spacing w:line="360" w:lineRule="auto"/>
        <w:ind w:left="0"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谈判小组将分别与响应文件均能满足谈判文件实质性要求的供应商进行谈判，</w:t>
      </w:r>
      <w:r>
        <w:rPr>
          <w:rFonts w:hint="eastAsia" w:cs="仿宋_GB2312"/>
          <w:color w:val="auto"/>
          <w:sz w:val="24"/>
          <w:szCs w:val="24"/>
          <w:highlight w:val="none"/>
        </w:rPr>
        <w:t>开标结束后请供应商在报名系统中等待二轮或多轮报价</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val="en-US"/>
        </w:rPr>
        <w:t>谈判响应函上为第一轮报价</w:t>
      </w:r>
      <w:r>
        <w:rPr>
          <w:rFonts w:hint="eastAsia" w:cs="仿宋_GB2312" w:asciiTheme="minorEastAsia" w:hAnsiTheme="minorEastAsia" w:eastAsiaTheme="minorEastAsia"/>
          <w:color w:val="auto"/>
          <w:sz w:val="24"/>
          <w:szCs w:val="24"/>
          <w:highlight w:val="none"/>
        </w:rPr>
        <w:t>）；每</w:t>
      </w:r>
      <w:r>
        <w:rPr>
          <w:rFonts w:hint="eastAsia" w:cs="仿宋_GB2312" w:asciiTheme="minorEastAsia" w:hAnsiTheme="minorEastAsia" w:eastAsiaTheme="minorEastAsia"/>
          <w:color w:val="auto"/>
          <w:sz w:val="24"/>
          <w:szCs w:val="24"/>
          <w:highlight w:val="none"/>
          <w:lang w:val="en-US"/>
        </w:rPr>
        <w:t>轮</w:t>
      </w:r>
      <w:r>
        <w:rPr>
          <w:rFonts w:hint="eastAsia" w:cs="仿宋_GB2312" w:asciiTheme="minorEastAsia" w:hAnsiTheme="minorEastAsia" w:eastAsiaTheme="minorEastAsia"/>
          <w:color w:val="auto"/>
          <w:sz w:val="24"/>
          <w:szCs w:val="24"/>
          <w:highlight w:val="none"/>
        </w:rPr>
        <w:t>的报价由供应商自定，谈判小组不作限制，但每次的报价不得高于上次报价（可以等于或小于）；供应商最终报价最低者为成交供应商。</w:t>
      </w:r>
    </w:p>
    <w:p w14:paraId="4C3B2051">
      <w:pPr>
        <w:pStyle w:val="34"/>
        <w:adjustRightInd w:val="0"/>
        <w:snapToGrid w:val="0"/>
        <w:spacing w:line="360" w:lineRule="auto"/>
        <w:ind w:left="0"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23.3.1审查供应商资质；</w:t>
      </w:r>
    </w:p>
    <w:p w14:paraId="77F3AC3F">
      <w:pPr>
        <w:pStyle w:val="34"/>
        <w:adjustRightInd w:val="0"/>
        <w:snapToGrid w:val="0"/>
        <w:spacing w:line="360" w:lineRule="auto"/>
        <w:ind w:left="0"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23.3.2审查供应商对货物技术参数、质保及售后等要求的响应情况；</w:t>
      </w:r>
    </w:p>
    <w:p w14:paraId="733E2FB6">
      <w:pPr>
        <w:pStyle w:val="34"/>
        <w:adjustRightInd w:val="0"/>
        <w:snapToGrid w:val="0"/>
        <w:spacing w:line="360" w:lineRule="auto"/>
        <w:ind w:left="0"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23.3.3比较供应商的报价；</w:t>
      </w:r>
    </w:p>
    <w:p w14:paraId="35713900">
      <w:pPr>
        <w:pStyle w:val="34"/>
        <w:adjustRightInd w:val="0"/>
        <w:snapToGrid w:val="0"/>
        <w:spacing w:line="360" w:lineRule="auto"/>
        <w:ind w:left="0"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23.3.4对其它内容进行分析比较</w:t>
      </w:r>
    </w:p>
    <w:p w14:paraId="4396FB21">
      <w:pPr>
        <w:pStyle w:val="2"/>
        <w:adjustRightInd w:val="0"/>
        <w:snapToGrid w:val="0"/>
        <w:spacing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通过资格性审查和符合性审查的供应商须在谈判小组设定的时间内使用本单位CA证书在网上进行二次（多次）报价。</w:t>
      </w:r>
    </w:p>
    <w:p w14:paraId="286B0195">
      <w:pPr>
        <w:adjustRightInd w:val="0"/>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24、保密及其它注意事项</w:t>
      </w:r>
    </w:p>
    <w:p w14:paraId="0A8883DF">
      <w:pPr>
        <w:pStyle w:val="34"/>
        <w:numPr>
          <w:ilvl w:val="1"/>
          <w:numId w:val="15"/>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41DD7910">
      <w:pPr>
        <w:pStyle w:val="34"/>
        <w:numPr>
          <w:ilvl w:val="1"/>
          <w:numId w:val="15"/>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w:t>
      </w:r>
    </w:p>
    <w:p w14:paraId="2D5A2FFF">
      <w:pPr>
        <w:pStyle w:val="34"/>
        <w:numPr>
          <w:ilvl w:val="1"/>
          <w:numId w:val="15"/>
        </w:numPr>
        <w:tabs>
          <w:tab w:val="left" w:pos="934"/>
        </w:tabs>
        <w:adjustRightInd w:val="0"/>
        <w:snapToGrid w:val="0"/>
        <w:spacing w:line="360" w:lineRule="auto"/>
        <w:ind w:left="0" w:firstLine="48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为保证谈判的公正性，谈判后直至授予成交供应商合同，谈判小组成员不得与谈判供应商私下交换意见。</w:t>
      </w:r>
    </w:p>
    <w:p w14:paraId="55D96CF3">
      <w:pPr>
        <w:pStyle w:val="34"/>
        <w:numPr>
          <w:ilvl w:val="1"/>
          <w:numId w:val="15"/>
        </w:numPr>
        <w:tabs>
          <w:tab w:val="left" w:pos="932"/>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在谈判过程中，如有谈判供应商联合故意抬高报价或其他不正当行为， 谈判组织人有权终止谈判。</w:t>
      </w:r>
    </w:p>
    <w:p w14:paraId="08DE0822">
      <w:pPr>
        <w:pStyle w:val="34"/>
        <w:numPr>
          <w:ilvl w:val="1"/>
          <w:numId w:val="15"/>
        </w:numPr>
        <w:tabs>
          <w:tab w:val="left" w:pos="932"/>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color w:val="auto"/>
          <w:sz w:val="24"/>
          <w:highlight w:val="none"/>
        </w:rPr>
        <w:t>参与竞争性谈判活动的各供应商应对竞争性谈判文件和竞争性谈判响应文件中的商业和技术等秘密保密，违者应对由此造成的后果承担法律责任。对上述作出</w:t>
      </w:r>
      <w:r>
        <w:rPr>
          <w:rFonts w:hint="eastAsia"/>
          <w:color w:val="auto"/>
          <w:sz w:val="24"/>
          <w:highlight w:val="none"/>
          <w:lang w:eastAsia="zh-CN"/>
        </w:rPr>
        <w:t>承诺</w:t>
      </w:r>
      <w:r>
        <w:rPr>
          <w:rFonts w:hint="eastAsia"/>
          <w:color w:val="auto"/>
          <w:sz w:val="24"/>
          <w:highlight w:val="none"/>
        </w:rPr>
        <w:t>并附在响应文件中，否则视为不响应竞争性谈判文件的要求。</w:t>
      </w:r>
    </w:p>
    <w:p w14:paraId="75CE49B2">
      <w:pPr>
        <w:pStyle w:val="30"/>
        <w:spacing w:line="360" w:lineRule="auto"/>
        <w:ind w:firstLine="389" w:firstLineChars="177"/>
        <w:rPr>
          <w:bCs/>
          <w:color w:val="auto"/>
          <w:sz w:val="24"/>
          <w:highlight w:val="none"/>
        </w:rPr>
      </w:pPr>
      <w:r>
        <w:rPr>
          <w:rFonts w:hint="eastAsia" w:asciiTheme="minorEastAsia" w:hAnsiTheme="minorEastAsia" w:eastAsiaTheme="minorEastAsia"/>
          <w:color w:val="auto"/>
          <w:highlight w:val="none"/>
        </w:rPr>
        <w:t xml:space="preserve"> </w:t>
      </w:r>
      <w:r>
        <w:rPr>
          <w:color w:val="auto"/>
          <w:highlight w:val="none"/>
        </w:rPr>
        <w:t>24.6</w:t>
      </w:r>
      <w:r>
        <w:rPr>
          <w:rFonts w:hint="eastAsia"/>
          <w:bCs/>
          <w:color w:val="auto"/>
          <w:sz w:val="24"/>
          <w:highlight w:val="none"/>
        </w:rPr>
        <w:t>供应商不得相互串通投标报价，不得妨碍其他供应商的公平竞争，不得损害采购人或其他供应商的合法权益，供应商不得以向采购人、评委会成员行贿或者采取其他不正当手段谋取中标。对上述作出</w:t>
      </w:r>
      <w:r>
        <w:rPr>
          <w:rFonts w:hint="eastAsia"/>
          <w:color w:val="auto"/>
          <w:sz w:val="24"/>
          <w:highlight w:val="none"/>
          <w:lang w:eastAsia="zh-CN"/>
        </w:rPr>
        <w:t>承诺</w:t>
      </w:r>
      <w:r>
        <w:rPr>
          <w:rFonts w:hint="eastAsia"/>
          <w:bCs/>
          <w:color w:val="auto"/>
          <w:sz w:val="24"/>
          <w:highlight w:val="none"/>
        </w:rPr>
        <w:t>并附响应文件中，否则视为不响应竞争性谈判文件要求。</w:t>
      </w:r>
    </w:p>
    <w:p w14:paraId="64E6B719">
      <w:pPr>
        <w:pStyle w:val="5"/>
        <w:adjustRightInd w:val="0"/>
        <w:snapToGrid w:val="0"/>
        <w:spacing w:line="360" w:lineRule="auto"/>
        <w:ind w:left="0" w:firstLine="572" w:firstLineChars="200"/>
        <w:rPr>
          <w:rFonts w:asciiTheme="minorEastAsia" w:hAnsiTheme="minorEastAsia" w:eastAsiaTheme="minorEastAsia"/>
          <w:color w:val="auto"/>
          <w:highlight w:val="none"/>
        </w:rPr>
      </w:pPr>
      <w:bookmarkStart w:id="67" w:name="_Toc84702637"/>
      <w:r>
        <w:rPr>
          <w:rFonts w:hint="eastAsia" w:asciiTheme="minorEastAsia" w:hAnsiTheme="minorEastAsia" w:eastAsiaTheme="minorEastAsia"/>
          <w:color w:val="auto"/>
          <w:w w:val="95"/>
          <w:highlight w:val="none"/>
        </w:rPr>
        <w:t>F、授予合同</w:t>
      </w:r>
      <w:bookmarkEnd w:id="67"/>
    </w:p>
    <w:p w14:paraId="32C19E11">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25、成交原则</w:t>
      </w:r>
    </w:p>
    <w:p w14:paraId="5ABC8502">
      <w:pPr>
        <w:pStyle w:val="34"/>
        <w:numPr>
          <w:ilvl w:val="1"/>
          <w:numId w:val="16"/>
        </w:numPr>
        <w:tabs>
          <w:tab w:val="left" w:pos="939"/>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严格按照谈判文件的要求和条件进行谈判，择优确定成交供应商。</w:t>
      </w:r>
    </w:p>
    <w:p w14:paraId="37A26578">
      <w:pPr>
        <w:pStyle w:val="34"/>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本次谈判，合同将授予符合谈判文件要求，能提供最佳服务、综合评价最优且最终报价最低的谈判供应商。</w:t>
      </w:r>
    </w:p>
    <w:p w14:paraId="2C94F2AD">
      <w:pPr>
        <w:pStyle w:val="6"/>
        <w:numPr>
          <w:ilvl w:val="0"/>
          <w:numId w:val="17"/>
        </w:numPr>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成交通知</w:t>
      </w:r>
    </w:p>
    <w:p w14:paraId="28A0EA8C">
      <w:pPr>
        <w:pStyle w:val="34"/>
        <w:tabs>
          <w:tab w:val="left" w:pos="939"/>
        </w:tabs>
        <w:adjustRightInd w:val="0"/>
        <w:snapToGrid w:val="0"/>
        <w:spacing w:line="360" w:lineRule="auto"/>
        <w:ind w:left="440" w:leftChars="200" w:firstLine="240" w:firstLineChars="100"/>
        <w:jc w:val="both"/>
        <w:rPr>
          <w:color w:val="auto"/>
          <w:highlight w:val="none"/>
        </w:rPr>
      </w:pPr>
      <w:r>
        <w:rPr>
          <w:rFonts w:hint="eastAsia"/>
          <w:color w:val="auto"/>
          <w:sz w:val="24"/>
          <w:highlight w:val="none"/>
        </w:rPr>
        <w:t>成交供应商确定后，</w:t>
      </w:r>
      <w:r>
        <w:rPr>
          <w:rFonts w:hint="eastAsia"/>
          <w:color w:val="auto"/>
          <w:sz w:val="24"/>
          <w:highlight w:val="none"/>
          <w:lang w:val="en-US"/>
        </w:rPr>
        <w:t>采购中心</w:t>
      </w:r>
      <w:r>
        <w:rPr>
          <w:rFonts w:hint="eastAsia"/>
          <w:color w:val="auto"/>
          <w:sz w:val="24"/>
          <w:highlight w:val="none"/>
        </w:rPr>
        <w:t>将</w:t>
      </w:r>
      <w:r>
        <w:rPr>
          <w:rFonts w:hint="eastAsia"/>
          <w:color w:val="auto"/>
          <w:sz w:val="24"/>
          <w:highlight w:val="none"/>
          <w:lang w:val="en-US"/>
        </w:rPr>
        <w:t>成交</w:t>
      </w:r>
      <w:r>
        <w:rPr>
          <w:rFonts w:hint="eastAsia"/>
          <w:color w:val="auto"/>
          <w:sz w:val="24"/>
          <w:highlight w:val="none"/>
        </w:rPr>
        <w:t>结果在河南省政府采购网进行公</w:t>
      </w:r>
      <w:r>
        <w:rPr>
          <w:rFonts w:hint="eastAsia"/>
          <w:color w:val="auto"/>
          <w:sz w:val="24"/>
          <w:highlight w:val="none"/>
          <w:lang w:val="en-US"/>
        </w:rPr>
        <w:t>告</w:t>
      </w:r>
      <w:r>
        <w:rPr>
          <w:rFonts w:hint="eastAsia"/>
          <w:color w:val="auto"/>
          <w:sz w:val="24"/>
          <w:highlight w:val="none"/>
        </w:rPr>
        <w:t>，</w:t>
      </w:r>
      <w:r>
        <w:rPr>
          <w:rFonts w:hint="eastAsia"/>
          <w:color w:val="auto"/>
          <w:sz w:val="24"/>
          <w:highlight w:val="none"/>
          <w:lang w:val="en-US"/>
        </w:rPr>
        <w:t>在发出成交公告后请采购人、中标人登录</w:t>
      </w:r>
      <w:r>
        <w:rPr>
          <w:rFonts w:hint="eastAsia"/>
          <w:color w:val="auto"/>
          <w:sz w:val="24"/>
          <w:highlight w:val="none"/>
        </w:rPr>
        <w:t>周口市公共资源</w:t>
      </w:r>
      <w:r>
        <w:rPr>
          <w:rFonts w:hint="eastAsia"/>
          <w:color w:val="auto"/>
          <w:sz w:val="24"/>
          <w:szCs w:val="24"/>
          <w:highlight w:val="none"/>
        </w:rPr>
        <w:t>交易</w:t>
      </w:r>
      <w:r>
        <w:rPr>
          <w:rFonts w:hint="eastAsia"/>
          <w:color w:val="auto"/>
          <w:sz w:val="24"/>
          <w:highlight w:val="none"/>
        </w:rPr>
        <w:t>中心网</w:t>
      </w:r>
      <w:r>
        <w:rPr>
          <w:rFonts w:hint="eastAsia"/>
          <w:color w:val="auto"/>
          <w:sz w:val="24"/>
          <w:szCs w:val="24"/>
          <w:highlight w:val="none"/>
        </w:rPr>
        <w:t>（http://jyzx.zhoukou.gov.cn）</w:t>
      </w:r>
      <w:r>
        <w:rPr>
          <w:rFonts w:hint="eastAsia"/>
          <w:color w:val="auto"/>
          <w:sz w:val="24"/>
          <w:szCs w:val="24"/>
          <w:highlight w:val="none"/>
          <w:lang w:val="en-US"/>
        </w:rPr>
        <w:t>自行下载</w:t>
      </w:r>
      <w:r>
        <w:rPr>
          <w:rFonts w:hint="eastAsia"/>
          <w:color w:val="auto"/>
          <w:sz w:val="24"/>
          <w:highlight w:val="none"/>
          <w:lang w:val="en-US"/>
        </w:rPr>
        <w:t>成交</w:t>
      </w:r>
      <w:r>
        <w:rPr>
          <w:rFonts w:hint="eastAsia"/>
          <w:color w:val="auto"/>
          <w:sz w:val="24"/>
          <w:highlight w:val="none"/>
        </w:rPr>
        <w:t>通知书。</w:t>
      </w:r>
    </w:p>
    <w:p w14:paraId="71CC718E">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27、质疑处理</w:t>
      </w:r>
    </w:p>
    <w:p w14:paraId="7108972A">
      <w:pPr>
        <w:pStyle w:val="34"/>
        <w:numPr>
          <w:ilvl w:val="1"/>
          <w:numId w:val="18"/>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color w:val="auto"/>
          <w:sz w:val="24"/>
          <w:highlight w:val="none"/>
          <w:lang w:val="en-US"/>
        </w:rPr>
        <w:t>等</w:t>
      </w:r>
      <w:r>
        <w:rPr>
          <w:rFonts w:hint="eastAsia" w:asciiTheme="minorEastAsia" w:hAnsiTheme="minorEastAsia" w:eastAsiaTheme="minorEastAsia"/>
          <w:color w:val="auto"/>
          <w:sz w:val="24"/>
          <w:highlight w:val="none"/>
        </w:rPr>
        <w:t>相关法律、法规的规定程序向采购人进行质疑，但须对质疑内容的真实性承担责任。</w:t>
      </w:r>
    </w:p>
    <w:p w14:paraId="7DEE0E10">
      <w:pPr>
        <w:pStyle w:val="34"/>
        <w:numPr>
          <w:ilvl w:val="1"/>
          <w:numId w:val="18"/>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szCs w:val="24"/>
          <w:highlight w:val="none"/>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2AA7EF8F">
      <w:pPr>
        <w:pStyle w:val="6"/>
        <w:adjustRightInd w:val="0"/>
        <w:snapToGrid w:val="0"/>
        <w:spacing w:line="360" w:lineRule="auto"/>
        <w:ind w:left="0" w:firstLine="482"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28、签订合同</w:t>
      </w:r>
    </w:p>
    <w:p w14:paraId="5EF378AE">
      <w:pPr>
        <w:pStyle w:val="34"/>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项目要求服务期紧，采购人通知领取成交通知书的当天，必须进行领取，并尽快联系采购人签订合同，成交供应商应按照成交通知规定的时间、地点与采购人签订成交合同，否则给采购人造成损失的，谈判供应商还应承担赔偿责任。</w:t>
      </w:r>
    </w:p>
    <w:p w14:paraId="48191020">
      <w:pPr>
        <w:pStyle w:val="34"/>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w:t>
      </w:r>
      <w:r>
        <w:rPr>
          <w:rFonts w:hint="eastAsia" w:asciiTheme="minorEastAsia" w:hAnsiTheme="minorEastAsia" w:eastAsiaTheme="minorEastAsia"/>
          <w:color w:val="auto"/>
          <w:sz w:val="24"/>
          <w:highlight w:val="none"/>
          <w:lang w:val="en-US"/>
        </w:rPr>
        <w:t>原则上不再缴纳</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rPr>
        <w:t>具体项目由采购人和成交供应商在签订合同时约定（</w:t>
      </w:r>
      <w:r>
        <w:rPr>
          <w:rFonts w:hint="eastAsia" w:asciiTheme="minorEastAsia" w:hAnsiTheme="minorEastAsia" w:eastAsiaTheme="minorEastAsia"/>
          <w:color w:val="auto"/>
          <w:sz w:val="24"/>
          <w:highlight w:val="none"/>
        </w:rPr>
        <w:t>履约完成后履约保证金</w:t>
      </w:r>
      <w:r>
        <w:rPr>
          <w:rFonts w:hint="eastAsia" w:asciiTheme="minorEastAsia" w:hAnsiTheme="minorEastAsia" w:eastAsiaTheme="minorEastAsia"/>
          <w:color w:val="auto"/>
          <w:sz w:val="24"/>
          <w:highlight w:val="none"/>
          <w:lang w:val="en-US"/>
        </w:rPr>
        <w:t>将</w:t>
      </w:r>
      <w:r>
        <w:rPr>
          <w:rFonts w:hint="eastAsia" w:asciiTheme="minorEastAsia" w:hAnsiTheme="minorEastAsia" w:eastAsiaTheme="minorEastAsia"/>
          <w:color w:val="auto"/>
          <w:sz w:val="24"/>
          <w:highlight w:val="none"/>
        </w:rPr>
        <w:t>无息退还</w:t>
      </w:r>
      <w:r>
        <w:rPr>
          <w:rFonts w:hint="eastAsia" w:asciiTheme="minorEastAsia" w:hAnsiTheme="minorEastAsia" w:eastAsiaTheme="minorEastAsia"/>
          <w:color w:val="auto"/>
          <w:sz w:val="24"/>
          <w:highlight w:val="none"/>
          <w:lang w:val="en-US"/>
        </w:rPr>
        <w:t>）</w:t>
      </w:r>
      <w:r>
        <w:rPr>
          <w:rFonts w:hint="eastAsia" w:asciiTheme="minorEastAsia" w:hAnsiTheme="minorEastAsia" w:eastAsiaTheme="minorEastAsia"/>
          <w:color w:val="auto"/>
          <w:sz w:val="24"/>
          <w:highlight w:val="none"/>
        </w:rPr>
        <w:t>。</w:t>
      </w:r>
    </w:p>
    <w:p w14:paraId="2710EDEB">
      <w:pPr>
        <w:pStyle w:val="34"/>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谈判组织人签发的成交通知书、谈判文件、成交供应商的谈判响</w:t>
      </w:r>
      <w:r>
        <w:rPr>
          <w:rFonts w:hint="eastAsia" w:asciiTheme="minorEastAsia" w:hAnsiTheme="minorEastAsia" w:eastAsiaTheme="minorEastAsia"/>
          <w:color w:val="auto"/>
          <w:sz w:val="24"/>
          <w:highlight w:val="none"/>
          <w:lang w:val="en-US"/>
        </w:rPr>
        <w:t>应文件及其澄清文件等，均为签定合同的依据。</w:t>
      </w:r>
    </w:p>
    <w:p w14:paraId="35298057">
      <w:pPr>
        <w:pStyle w:val="30"/>
        <w:spacing w:line="360" w:lineRule="auto"/>
        <w:ind w:firstLine="424" w:firstLineChars="177"/>
        <w:rPr>
          <w:bCs/>
          <w:color w:val="auto"/>
          <w:sz w:val="24"/>
          <w:highlight w:val="none"/>
        </w:rPr>
      </w:pPr>
      <w:r>
        <w:rPr>
          <w:rFonts w:hint="eastAsia" w:asciiTheme="minorEastAsia" w:hAnsiTheme="minorEastAsia" w:eastAsiaTheme="minorEastAsia"/>
          <w:color w:val="auto"/>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供应商需</w:t>
      </w:r>
      <w:r>
        <w:rPr>
          <w:rFonts w:asciiTheme="minorEastAsia" w:hAnsiTheme="minorEastAsia" w:eastAsiaTheme="minorEastAsia"/>
          <w:color w:val="auto"/>
          <w:sz w:val="24"/>
          <w:highlight w:val="none"/>
        </w:rPr>
        <w:t>对上述作出</w:t>
      </w:r>
      <w:r>
        <w:rPr>
          <w:rFonts w:hint="eastAsia"/>
          <w:color w:val="auto"/>
          <w:sz w:val="24"/>
          <w:highlight w:val="none"/>
          <w:lang w:eastAsia="zh-CN"/>
        </w:rPr>
        <w:t>承诺，</w:t>
      </w:r>
      <w:r>
        <w:rPr>
          <w:rFonts w:hint="eastAsia"/>
          <w:bCs/>
          <w:color w:val="auto"/>
          <w:sz w:val="24"/>
          <w:highlight w:val="none"/>
        </w:rPr>
        <w:t>否则视为不响应竞争性谈判文件要求。</w:t>
      </w:r>
    </w:p>
    <w:p w14:paraId="5D054284">
      <w:pPr>
        <w:pStyle w:val="34"/>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如最终用户或成交供应商拒签合同，则按违约处理。</w:t>
      </w:r>
      <w:r>
        <w:rPr>
          <w:rFonts w:hint="eastAsia" w:asciiTheme="minorEastAsia" w:hAnsiTheme="minorEastAsia" w:eastAsiaTheme="minorEastAsia"/>
          <w:color w:val="auto"/>
          <w:sz w:val="24"/>
          <w:highlight w:val="none"/>
          <w:lang w:val="en-US"/>
        </w:rPr>
        <w:t>采购</w:t>
      </w:r>
      <w:r>
        <w:rPr>
          <w:rFonts w:hint="eastAsia" w:asciiTheme="minorEastAsia" w:hAnsiTheme="minorEastAsia" w:eastAsiaTheme="minorEastAsia"/>
          <w:color w:val="auto"/>
          <w:sz w:val="24"/>
          <w:highlight w:val="none"/>
        </w:rPr>
        <w:t>人对违约方收取成交金额</w:t>
      </w:r>
      <w:r>
        <w:rPr>
          <w:rFonts w:hint="eastAsia" w:asciiTheme="minorEastAsia" w:hAnsiTheme="minorEastAsia" w:eastAsiaTheme="minorEastAsia"/>
          <w:color w:val="auto"/>
          <w:spacing w:val="2"/>
          <w:sz w:val="24"/>
          <w:highlight w:val="none"/>
          <w:lang w:val="en-US"/>
        </w:rPr>
        <w:t>一定数额</w:t>
      </w:r>
      <w:r>
        <w:rPr>
          <w:rFonts w:hint="eastAsia" w:asciiTheme="minorEastAsia" w:hAnsiTheme="minorEastAsia" w:eastAsiaTheme="minorEastAsia"/>
          <w:color w:val="auto"/>
          <w:sz w:val="24"/>
          <w:highlight w:val="none"/>
        </w:rPr>
        <w:t>的违约金（</w:t>
      </w:r>
      <w:r>
        <w:rPr>
          <w:rFonts w:hint="eastAsia" w:asciiTheme="minorEastAsia" w:hAnsiTheme="minorEastAsia" w:eastAsiaTheme="minorEastAsia"/>
          <w:color w:val="auto"/>
          <w:sz w:val="24"/>
          <w:highlight w:val="none"/>
          <w:lang w:val="en-US"/>
        </w:rPr>
        <w:t>不超过成交金额的2%</w:t>
      </w:r>
      <w:r>
        <w:rPr>
          <w:rFonts w:hint="eastAsia" w:asciiTheme="minorEastAsia" w:hAnsiTheme="minorEastAsia" w:eastAsiaTheme="minorEastAsia"/>
          <w:color w:val="auto"/>
          <w:sz w:val="24"/>
          <w:highlight w:val="none"/>
        </w:rPr>
        <w:t>）。</w:t>
      </w:r>
    </w:p>
    <w:p w14:paraId="6EB31C16">
      <w:pPr>
        <w:pStyle w:val="34"/>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如成交供应商拒签合同，</w:t>
      </w:r>
      <w:r>
        <w:rPr>
          <w:rFonts w:hint="eastAsia" w:asciiTheme="minorEastAsia" w:hAnsiTheme="minorEastAsia" w:eastAsiaTheme="minorEastAsia"/>
          <w:color w:val="auto"/>
          <w:sz w:val="24"/>
          <w:highlight w:val="none"/>
          <w:lang w:val="en-US"/>
        </w:rPr>
        <w:t>采购人</w:t>
      </w:r>
      <w:r>
        <w:rPr>
          <w:rFonts w:hint="eastAsia" w:asciiTheme="minorEastAsia" w:hAnsiTheme="minorEastAsia" w:eastAsiaTheme="minorEastAsia"/>
          <w:color w:val="auto"/>
          <w:sz w:val="24"/>
          <w:highlight w:val="none"/>
        </w:rPr>
        <w:t>可</w:t>
      </w:r>
      <w:r>
        <w:rPr>
          <w:rFonts w:hint="eastAsia" w:asciiTheme="minorEastAsia" w:hAnsiTheme="minorEastAsia" w:eastAsiaTheme="minorEastAsia"/>
          <w:color w:val="auto"/>
          <w:sz w:val="24"/>
          <w:highlight w:val="none"/>
          <w:lang w:val="en-US"/>
        </w:rPr>
        <w:t>依次递补下一名</w:t>
      </w:r>
      <w:r>
        <w:rPr>
          <w:rFonts w:hint="eastAsia" w:asciiTheme="minorEastAsia" w:hAnsiTheme="minorEastAsia" w:eastAsiaTheme="minorEastAsia"/>
          <w:color w:val="auto"/>
          <w:sz w:val="24"/>
          <w:highlight w:val="none"/>
        </w:rPr>
        <w:t>成交</w:t>
      </w:r>
      <w:r>
        <w:rPr>
          <w:rFonts w:hint="eastAsia" w:asciiTheme="minorEastAsia" w:hAnsiTheme="minorEastAsia" w:eastAsiaTheme="minorEastAsia"/>
          <w:color w:val="auto"/>
          <w:sz w:val="24"/>
          <w:highlight w:val="none"/>
          <w:lang w:val="en-US"/>
        </w:rPr>
        <w:t>候选人或依法进行二次邀请谈判</w:t>
      </w:r>
      <w:r>
        <w:rPr>
          <w:rFonts w:hint="eastAsia" w:asciiTheme="minorEastAsia" w:hAnsiTheme="minorEastAsia" w:eastAsiaTheme="minorEastAsia"/>
          <w:color w:val="auto"/>
          <w:sz w:val="24"/>
          <w:highlight w:val="none"/>
        </w:rPr>
        <w:t>。</w:t>
      </w:r>
    </w:p>
    <w:p w14:paraId="61519CAB">
      <w:pPr>
        <w:pStyle w:val="34"/>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color w:val="auto"/>
          <w:highlight w:val="none"/>
        </w:rPr>
      </w:pPr>
      <w:r>
        <w:rPr>
          <w:rFonts w:hint="eastAsia"/>
          <w:color w:val="auto"/>
          <w:sz w:val="24"/>
          <w:highlight w:val="none"/>
        </w:rPr>
        <w:t>合同未约定或者未经采购人同意，供应商不得向他人转让中标项目，也不得将中标项目肢解后分别向他人转让。</w:t>
      </w:r>
    </w:p>
    <w:p w14:paraId="5704514C">
      <w:pPr>
        <w:pStyle w:val="34"/>
        <w:tabs>
          <w:tab w:val="left" w:pos="941"/>
        </w:tabs>
        <w:adjustRightInd w:val="0"/>
        <w:snapToGrid w:val="0"/>
        <w:spacing w:line="360" w:lineRule="auto"/>
        <w:ind w:left="480" w:firstLine="0"/>
        <w:jc w:val="both"/>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29.技术响应说明</w:t>
      </w:r>
    </w:p>
    <w:p w14:paraId="30DA6640">
      <w:pPr>
        <w:tabs>
          <w:tab w:val="left" w:pos="941"/>
        </w:tabs>
        <w:adjustRightInd w:val="0"/>
        <w:snapToGrid w:val="0"/>
        <w:spacing w:line="360" w:lineRule="auto"/>
        <w:ind w:firstLine="48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sz w:val="24"/>
          <w:highlight w:val="none"/>
        </w:rPr>
        <w:t>29.1谈判文件中为简述货物的品质、基本性能而标示的品牌型号或指标与某产品相同的仅供谈判供应商选择货物时在质量水平上的参考，不具有限制性，谈判供应商可提供品质相同的或优于同类产品的货物。</w:t>
      </w:r>
    </w:p>
    <w:p w14:paraId="61AECFA4">
      <w:pPr>
        <w:spacing w:line="360" w:lineRule="auto"/>
        <w:ind w:firstLine="54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30未尽事宜</w:t>
      </w:r>
    </w:p>
    <w:p w14:paraId="2C6D64F0">
      <w:pPr>
        <w:spacing w:line="360" w:lineRule="auto"/>
        <w:ind w:firstLine="549"/>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rPr>
        <w:t>30.1</w:t>
      </w:r>
      <w:r>
        <w:rPr>
          <w:rFonts w:hint="eastAsia" w:asciiTheme="minorEastAsia" w:hAnsiTheme="minorEastAsia" w:eastAsiaTheme="minorEastAsia"/>
          <w:color w:val="auto"/>
          <w:sz w:val="24"/>
          <w:highlight w:val="none"/>
        </w:rPr>
        <w:t>按《中华人民共和国政府采购法》、</w:t>
      </w:r>
      <w:r>
        <w:rPr>
          <w:rFonts w:hint="eastAsia" w:asciiTheme="minorEastAsia" w:hAnsiTheme="minorEastAsia" w:eastAsiaTheme="minorEastAsia"/>
          <w:color w:val="auto"/>
          <w:sz w:val="24"/>
          <w:highlight w:val="none"/>
          <w:lang w:val="en-US"/>
        </w:rPr>
        <w:t>《政府采购非招标采购方式管理办法》及其他有关法律法规的规定执行。</w:t>
      </w:r>
    </w:p>
    <w:p w14:paraId="6F0859DA">
      <w:pPr>
        <w:spacing w:line="360" w:lineRule="auto"/>
        <w:ind w:firstLine="549"/>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lang w:val="en-US"/>
        </w:rPr>
        <w:t>31</w:t>
      </w:r>
      <w:r>
        <w:rPr>
          <w:rFonts w:hint="eastAsia" w:asciiTheme="minorEastAsia" w:hAnsiTheme="minorEastAsia" w:eastAsiaTheme="minorEastAsia"/>
          <w:b/>
          <w:color w:val="auto"/>
          <w:sz w:val="24"/>
          <w:highlight w:val="none"/>
        </w:rPr>
        <w:t>.解释权</w:t>
      </w:r>
    </w:p>
    <w:p w14:paraId="05FBD01D">
      <w:pPr>
        <w:pStyle w:val="18"/>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w:t>
      </w:r>
      <w:r>
        <w:rPr>
          <w:rFonts w:hint="eastAsia" w:asciiTheme="minorEastAsia" w:hAnsiTheme="minorEastAsia" w:eastAsiaTheme="minorEastAsia"/>
          <w:bCs/>
          <w:color w:val="auto"/>
          <w:sz w:val="24"/>
          <w:highlight w:val="none"/>
          <w:lang w:val="en-US"/>
        </w:rPr>
        <w:t>谈判</w:t>
      </w:r>
      <w:r>
        <w:rPr>
          <w:rFonts w:hint="eastAsia" w:asciiTheme="minorEastAsia" w:hAnsiTheme="minorEastAsia" w:eastAsiaTheme="minorEastAsia"/>
          <w:bCs/>
          <w:color w:val="auto"/>
          <w:sz w:val="24"/>
          <w:highlight w:val="none"/>
        </w:rPr>
        <w:t>文件的解释权属于</w:t>
      </w:r>
      <w:r>
        <w:rPr>
          <w:rFonts w:hint="eastAsia" w:asciiTheme="minorEastAsia" w:hAnsiTheme="minorEastAsia" w:eastAsiaTheme="minorEastAsia"/>
          <w:bCs/>
          <w:color w:val="auto"/>
          <w:sz w:val="24"/>
          <w:highlight w:val="none"/>
          <w:lang w:val="en-US"/>
        </w:rPr>
        <w:t>采购人</w:t>
      </w:r>
      <w:r>
        <w:rPr>
          <w:rFonts w:hint="eastAsia" w:asciiTheme="minorEastAsia" w:hAnsiTheme="minorEastAsia" w:eastAsiaTheme="minorEastAsia"/>
          <w:bCs/>
          <w:color w:val="auto"/>
          <w:sz w:val="24"/>
          <w:highlight w:val="none"/>
        </w:rPr>
        <w:t>。</w:t>
      </w:r>
    </w:p>
    <w:p w14:paraId="79122DD9">
      <w:pPr>
        <w:rPr>
          <w:rFonts w:hint="eastAsia" w:asciiTheme="minorEastAsia" w:hAnsiTheme="minorEastAsia" w:eastAsiaTheme="minorEastAsia"/>
          <w:color w:val="auto"/>
          <w:highlight w:val="none"/>
        </w:rPr>
      </w:pPr>
      <w:bookmarkStart w:id="68" w:name="_Toc84704630"/>
      <w:bookmarkStart w:id="69" w:name="_Toc84702638"/>
      <w:r>
        <w:rPr>
          <w:rFonts w:hint="eastAsia" w:asciiTheme="minorEastAsia" w:hAnsiTheme="minorEastAsia" w:eastAsiaTheme="minorEastAsia"/>
          <w:color w:val="auto"/>
          <w:highlight w:val="none"/>
        </w:rPr>
        <w:br w:type="page"/>
      </w:r>
    </w:p>
    <w:p w14:paraId="3BC1FCEE">
      <w:pPr>
        <w:pStyle w:val="4"/>
        <w:tabs>
          <w:tab w:val="left" w:pos="1607"/>
        </w:tabs>
        <w:spacing w:before="4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第三部分</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rPr>
        <w:t>谈判项目要求</w:t>
      </w:r>
      <w:bookmarkEnd w:id="68"/>
      <w:bookmarkEnd w:id="69"/>
    </w:p>
    <w:p w14:paraId="120548BE">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24" w:firstLineChars="200"/>
        <w:jc w:val="both"/>
        <w:textAlignment w:val="auto"/>
        <w:rPr>
          <w:rFonts w:asciiTheme="minorEastAsia" w:hAnsiTheme="minorEastAsia" w:eastAsiaTheme="minorEastAsia"/>
          <w:color w:val="auto"/>
          <w:spacing w:val="-14"/>
          <w:highlight w:val="none"/>
        </w:rPr>
      </w:pPr>
      <w:r>
        <w:rPr>
          <w:rFonts w:hint="eastAsia" w:asciiTheme="minorEastAsia" w:hAnsiTheme="minorEastAsia" w:eastAsiaTheme="minorEastAsia"/>
          <w:color w:val="auto"/>
          <w:spacing w:val="-14"/>
          <w:highlight w:val="none"/>
        </w:rPr>
        <w:t>一、供应商资格要求：（见第一部分）</w:t>
      </w:r>
    </w:p>
    <w:p w14:paraId="77D8949D">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24"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spacing w:val="-14"/>
          <w:highlight w:val="none"/>
        </w:rPr>
        <w:t>二、</w:t>
      </w:r>
      <w:r>
        <w:rPr>
          <w:rFonts w:hint="eastAsia" w:asciiTheme="minorEastAsia" w:hAnsiTheme="minorEastAsia" w:eastAsiaTheme="minorEastAsia"/>
          <w:color w:val="auto"/>
          <w:highlight w:val="none"/>
        </w:rPr>
        <w:t>除谈判文件有规定外，谈判供应商对项目只允许有一个报价，谈判组织人和采购人不接受有任何选择的报价响应。</w:t>
      </w:r>
    </w:p>
    <w:p w14:paraId="226867F7">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采购人与成交供应商应当在成交通知书发出之日起三十日内，按照采购文件确定的事项签订政府采购合同，并在合同签订后2个工作日内负责将合同在河南省政府采购网进行公示。</w:t>
      </w:r>
    </w:p>
    <w:p w14:paraId="1DF4D1EC">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w:t>
      </w:r>
      <w:r>
        <w:rPr>
          <w:rFonts w:hint="eastAsia" w:asciiTheme="minorEastAsia" w:hAnsiTheme="minorEastAsia" w:eastAsiaTheme="minorEastAsia"/>
          <w:color w:val="auto"/>
          <w:highlight w:val="none"/>
          <w:lang w:val="en-US"/>
        </w:rPr>
        <w:t>供货</w:t>
      </w:r>
      <w:r>
        <w:rPr>
          <w:rFonts w:hint="eastAsia" w:asciiTheme="minorEastAsia" w:hAnsiTheme="minorEastAsia" w:eastAsiaTheme="minorEastAsia"/>
          <w:color w:val="auto"/>
          <w:highlight w:val="none"/>
        </w:rPr>
        <w:t>地点：采购人指定地点。</w:t>
      </w:r>
    </w:p>
    <w:p w14:paraId="2C0B5A36">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五、验收：由</w:t>
      </w:r>
      <w:r>
        <w:rPr>
          <w:rFonts w:hint="eastAsia" w:asciiTheme="minorEastAsia" w:hAnsiTheme="minorEastAsia" w:eastAsiaTheme="minorEastAsia"/>
          <w:color w:val="auto"/>
          <w:highlight w:val="none"/>
          <w:lang w:val="en-US"/>
        </w:rPr>
        <w:t>采购人</w:t>
      </w:r>
      <w:r>
        <w:rPr>
          <w:rFonts w:hint="eastAsia" w:asciiTheme="minorEastAsia" w:hAnsiTheme="minorEastAsia" w:eastAsiaTheme="minorEastAsia"/>
          <w:color w:val="auto"/>
          <w:highlight w:val="none"/>
        </w:rPr>
        <w:t>组织验收。</w:t>
      </w:r>
    </w:p>
    <w:p w14:paraId="34413982">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Theme="minorEastAsia" w:hAnsiTheme="minorEastAsia" w:eastAsiaTheme="minorEastAsia"/>
          <w:color w:val="auto"/>
          <w:highlight w:val="none"/>
          <w:lang w:val="en-US"/>
        </w:rPr>
      </w:pPr>
      <w:r>
        <w:rPr>
          <w:rFonts w:hint="eastAsia" w:asciiTheme="minorEastAsia" w:hAnsiTheme="minorEastAsia" w:eastAsiaTheme="minorEastAsia"/>
          <w:color w:val="auto"/>
          <w:highlight w:val="none"/>
        </w:rPr>
        <w:t>六、</w:t>
      </w:r>
      <w:r>
        <w:rPr>
          <w:rFonts w:hint="eastAsia" w:asciiTheme="minorEastAsia" w:hAnsiTheme="minorEastAsia" w:eastAsiaTheme="minorEastAsia"/>
          <w:color w:val="auto"/>
          <w:highlight w:val="none"/>
          <w:lang w:val="en-US"/>
        </w:rPr>
        <w:t>付款方式：</w:t>
      </w:r>
    </w:p>
    <w:p w14:paraId="6955724D">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Theme="minorEastAsia" w:hAnsiTheme="minorEastAsia" w:eastAsiaTheme="minorEastAsia"/>
          <w:b/>
          <w:bCs/>
          <w:color w:val="auto"/>
          <w:highlight w:val="none"/>
          <w:lang w:val="en-US"/>
        </w:rPr>
      </w:pPr>
      <w:r>
        <w:rPr>
          <w:rFonts w:hint="eastAsia" w:asciiTheme="minorEastAsia" w:hAnsiTheme="minorEastAsia" w:eastAsiaTheme="minorEastAsia"/>
          <w:b/>
          <w:bCs/>
          <w:color w:val="auto"/>
          <w:highlight w:val="none"/>
          <w:lang w:val="en-US" w:eastAsia="zh-CN"/>
        </w:rPr>
        <w:t>（</w:t>
      </w:r>
      <w:r>
        <w:rPr>
          <w:rFonts w:hint="eastAsia" w:asciiTheme="minorEastAsia" w:hAnsiTheme="minorEastAsia" w:eastAsiaTheme="minorEastAsia"/>
          <w:b/>
          <w:bCs/>
          <w:color w:val="auto"/>
          <w:highlight w:val="none"/>
          <w:lang w:val="en-US"/>
        </w:rPr>
        <w:t>一</w:t>
      </w:r>
      <w:r>
        <w:rPr>
          <w:rFonts w:hint="eastAsia" w:asciiTheme="minorEastAsia" w:hAnsiTheme="minorEastAsia" w:eastAsiaTheme="minorEastAsia"/>
          <w:b/>
          <w:bCs/>
          <w:color w:val="auto"/>
          <w:highlight w:val="none"/>
          <w:lang w:val="en-US" w:eastAsia="zh-CN"/>
        </w:rPr>
        <w:t>）</w:t>
      </w:r>
      <w:r>
        <w:rPr>
          <w:rFonts w:hint="eastAsia" w:asciiTheme="minorEastAsia" w:hAnsiTheme="minorEastAsia" w:eastAsiaTheme="minorEastAsia"/>
          <w:b/>
          <w:bCs/>
          <w:color w:val="auto"/>
          <w:highlight w:val="none"/>
          <w:lang w:val="en-US"/>
        </w:rPr>
        <w:t>考核标准</w:t>
      </w:r>
    </w:p>
    <w:p w14:paraId="7CD451DD">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Theme="minorEastAsia" w:hAnsiTheme="minorEastAsia" w:eastAsiaTheme="minorEastAsia"/>
          <w:b/>
          <w:bCs/>
          <w:color w:val="auto"/>
          <w:highlight w:val="none"/>
          <w:lang w:val="en-US"/>
        </w:rPr>
      </w:pPr>
      <w:r>
        <w:rPr>
          <w:rFonts w:hint="eastAsia" w:asciiTheme="minorEastAsia" w:hAnsiTheme="minorEastAsia" w:eastAsiaTheme="minorEastAsia"/>
          <w:b/>
          <w:bCs/>
          <w:color w:val="auto"/>
          <w:highlight w:val="none"/>
          <w:lang w:val="en-US"/>
        </w:rPr>
        <w:t>1、月度考核评分制。由农业农村局主导</w:t>
      </w:r>
      <w:r>
        <w:rPr>
          <w:rFonts w:hint="eastAsia" w:asciiTheme="minorEastAsia" w:hAnsiTheme="minorEastAsia" w:eastAsiaTheme="minorEastAsia"/>
          <w:b/>
          <w:bCs/>
          <w:color w:val="auto"/>
          <w:highlight w:val="none"/>
          <w:lang w:val="en-US" w:eastAsia="zh-CN"/>
        </w:rPr>
        <w:t>每月对中标</w:t>
      </w:r>
      <w:r>
        <w:rPr>
          <w:rFonts w:hint="eastAsia" w:asciiTheme="minorEastAsia" w:hAnsiTheme="minorEastAsia" w:eastAsiaTheme="minorEastAsia"/>
          <w:b/>
          <w:bCs/>
          <w:color w:val="auto"/>
          <w:highlight w:val="none"/>
          <w:lang w:val="en-US"/>
        </w:rPr>
        <w:t>保洁公司从日常保洁、垃圾清运等核心指标进行考核。</w:t>
      </w:r>
    </w:p>
    <w:p w14:paraId="3D6F5AA0">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Theme="minorEastAsia" w:hAnsiTheme="minorEastAsia" w:eastAsiaTheme="minorEastAsia"/>
          <w:b/>
          <w:bCs/>
          <w:color w:val="auto"/>
          <w:highlight w:val="none"/>
          <w:lang w:val="en-US"/>
        </w:rPr>
      </w:pPr>
      <w:r>
        <w:rPr>
          <w:rFonts w:hint="eastAsia" w:asciiTheme="minorEastAsia" w:hAnsiTheme="minorEastAsia" w:eastAsiaTheme="minorEastAsia"/>
          <w:b/>
          <w:bCs/>
          <w:color w:val="auto"/>
          <w:highlight w:val="none"/>
          <w:lang w:val="en-US"/>
        </w:rPr>
        <w:t>2、阶梯式付款比例。90分及以上，全额拨付当月承包费；80-90分（含80分），约谈项目经理，拨付95%承包费；70-80分（含70分），约谈公司总经理，拨付90%承包费；</w:t>
      </w:r>
    </w:p>
    <w:p w14:paraId="52FDD731">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Theme="minorEastAsia" w:hAnsiTheme="minorEastAsia" w:eastAsiaTheme="minorEastAsia"/>
          <w:b/>
          <w:bCs/>
          <w:color w:val="auto"/>
          <w:highlight w:val="none"/>
          <w:lang w:val="en-US"/>
        </w:rPr>
      </w:pPr>
      <w:r>
        <w:rPr>
          <w:rFonts w:hint="eastAsia" w:asciiTheme="minorEastAsia" w:hAnsiTheme="minorEastAsia" w:eastAsiaTheme="minorEastAsia"/>
          <w:b/>
          <w:bCs/>
          <w:color w:val="auto"/>
          <w:highlight w:val="none"/>
          <w:lang w:val="en-US" w:eastAsia="zh-CN"/>
        </w:rPr>
        <w:t>（二）</w:t>
      </w:r>
      <w:r>
        <w:rPr>
          <w:rFonts w:hint="eastAsia" w:asciiTheme="minorEastAsia" w:hAnsiTheme="minorEastAsia" w:eastAsiaTheme="minorEastAsia"/>
          <w:b/>
          <w:bCs/>
          <w:color w:val="auto"/>
          <w:highlight w:val="none"/>
          <w:lang w:val="en-US"/>
        </w:rPr>
        <w:t>付款流程规范</w:t>
      </w:r>
    </w:p>
    <w:p w14:paraId="47935555">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Theme="minorEastAsia" w:hAnsiTheme="minorEastAsia" w:eastAsiaTheme="minorEastAsia"/>
          <w:b/>
          <w:bCs/>
          <w:color w:val="auto"/>
          <w:highlight w:val="none"/>
          <w:lang w:val="en-US"/>
        </w:rPr>
      </w:pPr>
      <w:r>
        <w:rPr>
          <w:rFonts w:hint="eastAsia" w:asciiTheme="minorEastAsia" w:hAnsiTheme="minorEastAsia" w:eastAsiaTheme="minorEastAsia"/>
          <w:b/>
          <w:bCs/>
          <w:color w:val="auto"/>
          <w:highlight w:val="none"/>
          <w:lang w:val="en-US"/>
        </w:rPr>
        <w:t>1、考核与数据汇总。每月5日前，完成上月考核评分，形成考核报告。</w:t>
      </w:r>
    </w:p>
    <w:p w14:paraId="03D59277">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Theme="minorEastAsia" w:hAnsiTheme="minorEastAsia" w:eastAsiaTheme="minorEastAsia"/>
          <w:b/>
          <w:bCs/>
          <w:color w:val="auto"/>
          <w:highlight w:val="none"/>
          <w:lang w:val="en-US"/>
        </w:rPr>
      </w:pPr>
      <w:r>
        <w:rPr>
          <w:rFonts w:hint="eastAsia" w:asciiTheme="minorEastAsia" w:hAnsiTheme="minorEastAsia" w:eastAsiaTheme="minorEastAsia"/>
          <w:b/>
          <w:bCs/>
          <w:color w:val="auto"/>
          <w:highlight w:val="none"/>
          <w:lang w:val="en-US"/>
        </w:rPr>
        <w:t>2、审核与拨付。县农业农村局在收到考核报告（需乡镇分管领导签字盖章）后进行审核，审核通过后，报县财政部门将保洁费用按考核比例支付至对应</w:t>
      </w:r>
      <w:r>
        <w:rPr>
          <w:rFonts w:hint="eastAsia" w:asciiTheme="minorEastAsia" w:hAnsiTheme="minorEastAsia" w:eastAsiaTheme="minorEastAsia"/>
          <w:b/>
          <w:bCs/>
          <w:color w:val="auto"/>
          <w:highlight w:val="none"/>
          <w:lang w:val="en-US" w:eastAsia="zh-CN"/>
        </w:rPr>
        <w:t>中标</w:t>
      </w:r>
      <w:r>
        <w:rPr>
          <w:rFonts w:hint="eastAsia" w:asciiTheme="minorEastAsia" w:hAnsiTheme="minorEastAsia" w:eastAsiaTheme="minorEastAsia"/>
          <w:b/>
          <w:bCs/>
          <w:color w:val="auto"/>
          <w:highlight w:val="none"/>
          <w:lang w:val="en-US"/>
        </w:rPr>
        <w:t>保洁公司账户。</w:t>
      </w:r>
    </w:p>
    <w:p w14:paraId="6E703AC5">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七、本项目不接受联合体参与。</w:t>
      </w:r>
    </w:p>
    <w:p w14:paraId="091BCB9B">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八、其他要求：</w:t>
      </w:r>
    </w:p>
    <w:p w14:paraId="27FAEF12">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勘察现场：需要到现场勘察。</w:t>
      </w:r>
    </w:p>
    <w:p w14:paraId="5747A3D4">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auto"/>
          <w:highlight w:val="none"/>
          <w:lang w:val="en-US" w:eastAsia="zh-CN"/>
        </w:rPr>
      </w:pPr>
      <w:r>
        <w:rPr>
          <w:rFonts w:asciiTheme="minorEastAsia" w:hAnsiTheme="minorEastAsia" w:eastAsiaTheme="minorEastAsia"/>
          <w:color w:val="auto"/>
          <w:highlight w:val="none"/>
          <w:lang w:val="en-US"/>
        </w:rPr>
        <w:t>为确保项目的顺利实施，请合格的供应商自行与采购人联系，进行实地勘察，</w:t>
      </w:r>
      <w:r>
        <w:rPr>
          <w:rFonts w:hint="eastAsia" w:cs="宋体" w:asciiTheme="minorEastAsia" w:hAnsiTheme="minorEastAsia" w:eastAsiaTheme="minorEastAsia"/>
          <w:color w:val="auto"/>
          <w:highlight w:val="none"/>
          <w:lang w:val="en-US" w:eastAsia="zh-CN"/>
        </w:rPr>
        <w:t>以充分了解项目位置、交通状况等基础设施及任何其他足以影响其服务的情况。</w:t>
      </w:r>
    </w:p>
    <w:p w14:paraId="0A77F020">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auto"/>
          <w:highlight w:val="none"/>
          <w:lang w:val="en-US"/>
        </w:rPr>
      </w:pPr>
      <w:r>
        <w:rPr>
          <w:rFonts w:hint="eastAsia" w:ascii="宋体" w:hAnsi="宋体" w:cs="宋体"/>
          <w:sz w:val="24"/>
          <w:highlight w:val="none"/>
        </w:rPr>
        <w:t>请合格的供应商在下载采购文件截止后的第一个工作日当天内及时到现场进行实地</w:t>
      </w:r>
      <w:r>
        <w:rPr>
          <w:rFonts w:asciiTheme="minorEastAsia" w:hAnsiTheme="minorEastAsia" w:eastAsiaTheme="minorEastAsia"/>
          <w:color w:val="auto"/>
          <w:highlight w:val="none"/>
          <w:lang w:val="en-US"/>
        </w:rPr>
        <w:t>勘察，开具加盖采购单位公章的勘察证明函，投标人将证明函原件放在投标响应文件中（电子标为原件扫描件），否则</w:t>
      </w:r>
      <w:r>
        <w:rPr>
          <w:rFonts w:hint="eastAsia" w:asciiTheme="minorEastAsia" w:hAnsiTheme="minorEastAsia" w:eastAsiaTheme="minorEastAsia"/>
          <w:color w:val="auto"/>
          <w:highlight w:val="none"/>
          <w:lang w:val="en-US" w:eastAsia="zh-CN"/>
        </w:rPr>
        <w:t>将影响后续项目进度及签订合同</w:t>
      </w:r>
      <w:r>
        <w:rPr>
          <w:rFonts w:asciiTheme="minorEastAsia" w:hAnsiTheme="minorEastAsia" w:eastAsiaTheme="minorEastAsia"/>
          <w:color w:val="auto"/>
          <w:highlight w:val="none"/>
          <w:lang w:val="en-US"/>
        </w:rPr>
        <w:t>。</w:t>
      </w:r>
    </w:p>
    <w:p w14:paraId="1815F118">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勘察现场</w:t>
      </w:r>
      <w:r>
        <w:rPr>
          <w:rFonts w:hint="eastAsia" w:asciiTheme="minorEastAsia" w:hAnsiTheme="minorEastAsia" w:eastAsiaTheme="minorEastAsia"/>
          <w:color w:val="auto"/>
          <w:highlight w:val="none"/>
          <w:lang w:val="en-US"/>
        </w:rPr>
        <w:t>联系人：</w:t>
      </w:r>
      <w:r>
        <w:rPr>
          <w:rFonts w:hint="eastAsia" w:asciiTheme="minorEastAsia" w:hAnsiTheme="minorEastAsia" w:eastAsiaTheme="minorEastAsia"/>
          <w:color w:val="auto"/>
          <w:highlight w:val="none"/>
          <w:lang w:val="en-US" w:eastAsia="zh-CN"/>
        </w:rPr>
        <w:t xml:space="preserve">曹品海  </w:t>
      </w:r>
      <w:r>
        <w:rPr>
          <w:rFonts w:hint="eastAsia" w:asciiTheme="minorEastAsia" w:hAnsiTheme="minorEastAsia" w:eastAsiaTheme="minorEastAsia"/>
          <w:color w:val="auto"/>
          <w:highlight w:val="none"/>
          <w:lang w:val="en-US"/>
        </w:rPr>
        <w:t xml:space="preserve">   </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lang w:val="en-US"/>
        </w:rPr>
        <w:t>联系方式：</w:t>
      </w:r>
      <w:r>
        <w:rPr>
          <w:rFonts w:hint="eastAsia" w:asciiTheme="minorEastAsia" w:hAnsiTheme="minorEastAsia" w:eastAsiaTheme="minorEastAsia"/>
          <w:color w:val="auto"/>
          <w:highlight w:val="none"/>
          <w:lang w:val="en-US" w:eastAsia="zh-CN"/>
        </w:rPr>
        <w:t xml:space="preserve">13703940926 </w:t>
      </w:r>
    </w:p>
    <w:p w14:paraId="37FF935F">
      <w:pPr>
        <w:pStyle w:val="2"/>
        <w:keepNext w:val="0"/>
        <w:keepLines w:val="0"/>
        <w:pageBreakBefore w:val="0"/>
        <w:widowControl w:val="0"/>
        <w:kinsoku/>
        <w:wordWrap/>
        <w:overflowPunct/>
        <w:topLinePunct w:val="0"/>
        <w:autoSpaceDE w:val="0"/>
        <w:autoSpaceDN w:val="0"/>
        <w:bidi w:val="0"/>
        <w:adjustRightInd w:val="0"/>
        <w:snapToGrid w:val="0"/>
        <w:spacing w:line="500" w:lineRule="exact"/>
        <w:ind w:firstLine="240" w:firstLineChars="100"/>
        <w:textAlignment w:val="auto"/>
        <w:rPr>
          <w:rFonts w:asciiTheme="minorEastAsia" w:hAnsiTheme="minorEastAsia" w:eastAsiaTheme="minorEastAsia"/>
          <w:color w:val="auto"/>
          <w:highlight w:val="none"/>
          <w:lang w:val="en-US"/>
        </w:rPr>
      </w:pPr>
    </w:p>
    <w:p w14:paraId="01A6FF41">
      <w:pPr>
        <w:rPr>
          <w:color w:val="auto"/>
          <w:highlight w:val="none"/>
        </w:rPr>
      </w:pPr>
    </w:p>
    <w:p w14:paraId="67EF8F97">
      <w:pPr>
        <w:rPr>
          <w:rFonts w:hint="eastAsia" w:asciiTheme="minorEastAsia" w:hAnsiTheme="minorEastAsia" w:eastAsiaTheme="minorEastAsia"/>
          <w:b/>
          <w:bCs/>
          <w:color w:val="auto"/>
          <w:sz w:val="32"/>
          <w:szCs w:val="32"/>
          <w:highlight w:val="none"/>
          <w:lang w:val="en-US"/>
        </w:rPr>
      </w:pPr>
      <w:bookmarkStart w:id="70" w:name="_Toc84704631"/>
      <w:bookmarkStart w:id="71" w:name="_Toc84702639"/>
      <w:r>
        <w:rPr>
          <w:rFonts w:hint="eastAsia" w:asciiTheme="minorEastAsia" w:hAnsiTheme="minorEastAsia" w:eastAsiaTheme="minorEastAsia"/>
          <w:b/>
          <w:bCs/>
          <w:color w:val="auto"/>
          <w:sz w:val="32"/>
          <w:szCs w:val="32"/>
          <w:highlight w:val="none"/>
          <w:lang w:val="en-US"/>
        </w:rPr>
        <w:br w:type="page"/>
      </w:r>
    </w:p>
    <w:p w14:paraId="5A2DEDDD">
      <w:pPr>
        <w:pStyle w:val="18"/>
        <w:ind w:firstLine="2249" w:firstLineChars="700"/>
        <w:outlineLvl w:val="0"/>
        <w:rPr>
          <w:rFonts w:asciiTheme="minorEastAsia" w:hAnsiTheme="minorEastAsia" w:eastAsiaTheme="minorEastAsia"/>
          <w:b/>
          <w:bCs/>
          <w:color w:val="auto"/>
          <w:sz w:val="32"/>
          <w:szCs w:val="32"/>
          <w:highlight w:val="none"/>
          <w:lang w:val="en-US"/>
        </w:rPr>
      </w:pPr>
      <w:r>
        <w:rPr>
          <w:rFonts w:hint="eastAsia" w:asciiTheme="minorEastAsia" w:hAnsiTheme="minorEastAsia" w:eastAsiaTheme="minorEastAsia"/>
          <w:b/>
          <w:bCs/>
          <w:color w:val="auto"/>
          <w:sz w:val="32"/>
          <w:szCs w:val="32"/>
          <w:highlight w:val="none"/>
          <w:lang w:val="en-US"/>
        </w:rPr>
        <w:t xml:space="preserve">第四部分  </w:t>
      </w:r>
      <w:r>
        <w:rPr>
          <w:rFonts w:hint="eastAsia" w:asciiTheme="minorEastAsia" w:hAnsiTheme="minorEastAsia" w:eastAsiaTheme="minorEastAsia"/>
          <w:b/>
          <w:bCs/>
          <w:color w:val="auto"/>
          <w:sz w:val="32"/>
          <w:szCs w:val="32"/>
          <w:highlight w:val="none"/>
        </w:rPr>
        <w:t>项目内容及技术要求</w:t>
      </w:r>
      <w:bookmarkEnd w:id="70"/>
      <w:bookmarkEnd w:id="71"/>
    </w:p>
    <w:p w14:paraId="7BF85185">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1" w:firstLineChars="100"/>
        <w:jc w:val="left"/>
        <w:textAlignment w:val="center"/>
        <w:rPr>
          <w:rFonts w:hint="eastAsia"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zh-CN" w:eastAsia="zh-CN" w:bidi="ar"/>
        </w:rPr>
        <w:t>1、本项目服务内容</w:t>
      </w:r>
      <w:r>
        <w:rPr>
          <w:rFonts w:hint="eastAsia" w:cs="宋体"/>
          <w:b/>
          <w:bCs/>
          <w:i w:val="0"/>
          <w:iCs w:val="0"/>
          <w:color w:val="auto"/>
          <w:kern w:val="0"/>
          <w:sz w:val="24"/>
          <w:szCs w:val="24"/>
          <w:highlight w:val="none"/>
          <w:u w:val="none"/>
          <w:lang w:val="en-US" w:eastAsia="zh-CN" w:bidi="ar"/>
        </w:rPr>
        <w:t>要求</w:t>
      </w:r>
      <w:r>
        <w:rPr>
          <w:rFonts w:hint="eastAsia" w:ascii="宋体" w:hAnsi="宋体" w:eastAsia="宋体" w:cs="宋体"/>
          <w:b/>
          <w:bCs/>
          <w:i w:val="0"/>
          <w:iCs w:val="0"/>
          <w:color w:val="auto"/>
          <w:kern w:val="0"/>
          <w:sz w:val="24"/>
          <w:szCs w:val="24"/>
          <w:highlight w:val="none"/>
          <w:u w:val="none"/>
          <w:lang w:val="zh-CN" w:eastAsia="zh-CN" w:bidi="ar"/>
        </w:rPr>
        <w:t>：</w:t>
      </w:r>
    </w:p>
    <w:p w14:paraId="1ED9947D">
      <w:pPr>
        <w:tabs>
          <w:tab w:val="left" w:pos="1399"/>
        </w:tabs>
        <w:spacing w:line="360" w:lineRule="auto"/>
        <w:jc w:val="left"/>
        <w:rPr>
          <w:rFonts w:hint="eastAsia" w:ascii="宋体" w:hAnsi="宋体" w:cs="宋体"/>
          <w:b w:val="0"/>
          <w:bCs w:val="0"/>
          <w:sz w:val="24"/>
          <w:szCs w:val="24"/>
          <w:highlight w:val="none"/>
        </w:rPr>
      </w:pPr>
    </w:p>
    <w:p w14:paraId="0027153F">
      <w:pPr>
        <w:tabs>
          <w:tab w:val="left" w:pos="1399"/>
        </w:tabs>
        <w:spacing w:line="360" w:lineRule="auto"/>
        <w:jc w:val="left"/>
        <w:rPr>
          <w:rFonts w:hint="eastAsia" w:ascii="宋体" w:hAnsi="宋体" w:cs="宋体"/>
          <w:b w:val="0"/>
          <w:bCs w:val="0"/>
          <w:sz w:val="24"/>
          <w:szCs w:val="24"/>
          <w:highlight w:val="none"/>
        </w:rPr>
      </w:pPr>
      <w:r>
        <w:rPr>
          <w:rFonts w:hint="eastAsia" w:ascii="宋体" w:hAnsi="宋体" w:cs="宋体"/>
          <w:b w:val="0"/>
          <w:bCs w:val="0"/>
          <w:sz w:val="24"/>
          <w:szCs w:val="24"/>
          <w:highlight w:val="none"/>
        </w:rPr>
        <w:t>一、指导思想</w:t>
      </w:r>
    </w:p>
    <w:p w14:paraId="34E1AF47">
      <w:pPr>
        <w:tabs>
          <w:tab w:val="left" w:pos="1399"/>
        </w:tabs>
        <w:spacing w:line="360" w:lineRule="auto"/>
        <w:ind w:firstLine="480" w:firstLineChars="200"/>
        <w:jc w:val="left"/>
        <w:rPr>
          <w:rFonts w:hint="eastAsia" w:ascii="宋体" w:hAnsi="宋体" w:cs="宋体"/>
          <w:b w:val="0"/>
          <w:bCs w:val="0"/>
          <w:sz w:val="24"/>
          <w:szCs w:val="24"/>
          <w:highlight w:val="none"/>
        </w:rPr>
      </w:pPr>
      <w:r>
        <w:rPr>
          <w:rFonts w:hint="eastAsia" w:ascii="宋体" w:hAnsi="宋体" w:cs="宋体"/>
          <w:b w:val="0"/>
          <w:bCs w:val="0"/>
          <w:sz w:val="24"/>
          <w:szCs w:val="24"/>
          <w:highlight w:val="none"/>
        </w:rPr>
        <w:t>坚持以习近平新时代中国特色社会主义思想为指导，全面贯彻党的二十大关于“建设宜居宜业和美乡村”的战略部署，深入践行习近平生态文明思想，坚持“生态优先、绿色发展”理念，推行“政府监管、企业运作、全链覆盖、专业服务”模式，对农村生活垃圾等环境问题进行整治，推动人居环境从“一时美”向“持久美”转变，从“外在美”向“内涵美”升华，为全面推进乡村振兴筑牢生态根基。</w:t>
      </w:r>
    </w:p>
    <w:p w14:paraId="2BB1FF1F">
      <w:pPr>
        <w:tabs>
          <w:tab w:val="left" w:pos="1399"/>
        </w:tabs>
        <w:spacing w:line="360" w:lineRule="auto"/>
        <w:jc w:val="left"/>
        <w:rPr>
          <w:rFonts w:hint="eastAsia" w:ascii="宋体" w:hAnsi="宋体" w:cs="宋体"/>
          <w:b w:val="0"/>
          <w:bCs w:val="0"/>
          <w:sz w:val="24"/>
          <w:szCs w:val="24"/>
          <w:highlight w:val="none"/>
        </w:rPr>
      </w:pPr>
      <w:r>
        <w:rPr>
          <w:rFonts w:hint="eastAsia" w:ascii="宋体" w:hAnsi="宋体" w:cs="宋体"/>
          <w:b w:val="0"/>
          <w:bCs w:val="0"/>
          <w:sz w:val="24"/>
          <w:szCs w:val="24"/>
          <w:highlight w:val="none"/>
        </w:rPr>
        <w:t>二、</w:t>
      </w:r>
      <w:r>
        <w:rPr>
          <w:rFonts w:hint="eastAsia" w:cs="宋体"/>
          <w:b w:val="0"/>
          <w:bCs w:val="0"/>
          <w:i w:val="0"/>
          <w:iCs w:val="0"/>
          <w:color w:val="auto"/>
          <w:kern w:val="0"/>
          <w:sz w:val="24"/>
          <w:szCs w:val="24"/>
          <w:highlight w:val="none"/>
          <w:u w:val="none"/>
          <w:lang w:val="en-US" w:eastAsia="zh-CN" w:bidi="ar"/>
        </w:rPr>
        <w:t>服务要求</w:t>
      </w:r>
    </w:p>
    <w:p w14:paraId="54EF11B0">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保洁公司负责村辖区的日常清扫保洁工作和生活垃圾的及时清运，以及完成县政府安排的其他保洁工作。保洁公司需按要求配备足够的垃圾桶、清运车辆等环卫设施。在保洁过程中，应协助桐丘做好人居环境整治提升工作，确保村庄环境保持整洁有序，</w:t>
      </w:r>
      <w:r>
        <w:rPr>
          <w:rFonts w:hint="eastAsia" w:ascii="宋体" w:hAnsi="宋体" w:eastAsia="宋体" w:cs="宋体"/>
          <w:b w:val="0"/>
          <w:bCs w:val="0"/>
          <w:i w:val="0"/>
          <w:iCs w:val="0"/>
          <w:color w:val="auto"/>
          <w:kern w:val="0"/>
          <w:sz w:val="24"/>
          <w:szCs w:val="24"/>
          <w:highlight w:val="none"/>
          <w:u w:val="none"/>
          <w:lang w:val="en-US" w:eastAsia="zh-CN" w:bidi="ar"/>
        </w:rPr>
        <w:t>在接到采购方服务请求后，1小时响应，2小时内上门解决问题</w:t>
      </w:r>
      <w:r>
        <w:rPr>
          <w:rFonts w:hint="eastAsia" w:cs="宋体"/>
          <w:b w:val="0"/>
          <w:bCs w:val="0"/>
          <w:i w:val="0"/>
          <w:iCs w:val="0"/>
          <w:color w:val="auto"/>
          <w:kern w:val="0"/>
          <w:sz w:val="24"/>
          <w:szCs w:val="24"/>
          <w:highlight w:val="none"/>
          <w:u w:val="none"/>
          <w:lang w:val="en-US" w:eastAsia="zh-CN" w:bidi="ar"/>
        </w:rPr>
        <w:t>。</w:t>
      </w:r>
    </w:p>
    <w:p w14:paraId="6E68CF92">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jc w:val="left"/>
        <w:textAlignment w:val="center"/>
        <w:rPr>
          <w:rFonts w:hint="eastAsia"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三、服务费及保洁员配备</w:t>
      </w:r>
    </w:p>
    <w:p w14:paraId="005B4B6A">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依据桐丘办事处提供的七里井、万岗、南园、李堂(后跨庄自然村、六组)户籍常住人口8581人，根据上述区域户籍总人口数(9606人)，按不低于3%的标准配备保洁员(29人)，保洁员工资及其他费用由保洁公司全额承担。</w:t>
      </w:r>
    </w:p>
    <w:p w14:paraId="4ED55CE9">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jc w:val="left"/>
        <w:textAlignment w:val="center"/>
        <w:rPr>
          <w:rFonts w:hint="eastAsia"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四、服务范围</w:t>
      </w:r>
    </w:p>
    <w:p w14:paraId="2B2B0D48">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桐丘街道七里井行政村、南园行政村、万岗行政村、李堂居委会(后跨张自然村及6组)。</w:t>
      </w:r>
    </w:p>
    <w:p w14:paraId="7D70719C">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jc w:val="left"/>
        <w:textAlignment w:val="center"/>
        <w:rPr>
          <w:rFonts w:hint="eastAsia"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五、服务期：合同签订后441日历天</w:t>
      </w:r>
    </w:p>
    <w:p w14:paraId="44012C17">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jc w:val="left"/>
        <w:textAlignment w:val="center"/>
        <w:rPr>
          <w:rFonts w:hint="eastAsia"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六、质量要求：合格，满足省、国家及行业标准，达到省、国家现行规范及相关法律法规的要求。</w:t>
      </w:r>
    </w:p>
    <w:p w14:paraId="1FC3CACE">
      <w:pPr>
        <w:keepNext w:val="0"/>
        <w:keepLines w:val="0"/>
        <w:pageBreakBefore w:val="0"/>
        <w:widowControl w:val="0"/>
        <w:kinsoku/>
        <w:wordWrap/>
        <w:overflowPunct/>
        <w:topLinePunct w:val="0"/>
        <w:autoSpaceDE w:val="0"/>
        <w:autoSpaceDN w:val="0"/>
        <w:bidi w:val="0"/>
        <w:adjustRightInd w:val="0"/>
        <w:snapToGrid w:val="0"/>
        <w:spacing w:line="560" w:lineRule="atLeast"/>
        <w:ind w:firstLine="560"/>
        <w:jc w:val="left"/>
        <w:textAlignment w:val="auto"/>
        <w:rPr>
          <w:rFonts w:hint="default" w:ascii="宋体" w:hAnsi="宋体" w:eastAsia="宋体"/>
          <w:b w:val="0"/>
          <w:bCs w:val="0"/>
          <w:color w:val="auto"/>
          <w:sz w:val="24"/>
          <w:szCs w:val="24"/>
          <w:highlight w:val="none"/>
          <w:lang w:val="en-US" w:eastAsia="zh-CN"/>
        </w:rPr>
      </w:pPr>
    </w:p>
    <w:p w14:paraId="5BF7D32D">
      <w:pPr>
        <w:pStyle w:val="18"/>
        <w:keepNext w:val="0"/>
        <w:keepLines w:val="0"/>
        <w:pageBreakBefore w:val="0"/>
        <w:widowControl w:val="0"/>
        <w:kinsoku/>
        <w:wordWrap/>
        <w:overflowPunct/>
        <w:topLinePunct w:val="0"/>
        <w:autoSpaceDE w:val="0"/>
        <w:autoSpaceDN w:val="0"/>
        <w:bidi w:val="0"/>
        <w:adjustRightInd w:val="0"/>
        <w:snapToGrid w:val="0"/>
        <w:spacing w:line="560" w:lineRule="atLeast"/>
        <w:textAlignment w:val="auto"/>
        <w:rPr>
          <w:rFonts w:asciiTheme="minorEastAsia" w:hAnsiTheme="minorEastAsia" w:eastAsiaTheme="minorEastAsia"/>
          <w:color w:val="auto"/>
          <w:sz w:val="24"/>
          <w:szCs w:val="24"/>
          <w:highlight w:val="none"/>
          <w:lang w:val="en-US"/>
        </w:rPr>
        <w:sectPr>
          <w:footerReference r:id="rId5" w:type="default"/>
          <w:pgSz w:w="11850" w:h="16790"/>
          <w:pgMar w:top="1560" w:right="1180" w:bottom="920" w:left="1580" w:header="0" w:footer="721" w:gutter="0"/>
          <w:cols w:space="720" w:num="1"/>
        </w:sectPr>
      </w:pPr>
    </w:p>
    <w:p w14:paraId="4F27946B">
      <w:pPr>
        <w:pStyle w:val="3"/>
        <w:rPr>
          <w:rFonts w:asciiTheme="minorEastAsia" w:hAnsiTheme="minorEastAsia" w:eastAsiaTheme="minorEastAsia"/>
          <w:color w:val="auto"/>
          <w:sz w:val="32"/>
          <w:szCs w:val="32"/>
          <w:highlight w:val="none"/>
        </w:rPr>
      </w:pPr>
      <w:bookmarkStart w:id="72" w:name="第五部分__谈判文件格式"/>
      <w:bookmarkEnd w:id="72"/>
      <w:bookmarkStart w:id="73" w:name="_Toc84704632"/>
      <w:bookmarkStart w:id="74" w:name="_Toc84702640"/>
      <w:r>
        <w:rPr>
          <w:rFonts w:hint="eastAsia" w:asciiTheme="minorEastAsia" w:hAnsiTheme="minorEastAsia" w:eastAsiaTheme="minorEastAsia"/>
          <w:color w:val="auto"/>
          <w:sz w:val="32"/>
          <w:szCs w:val="32"/>
          <w:highlight w:val="none"/>
        </w:rPr>
        <w:t>第五部分</w:t>
      </w:r>
      <w:r>
        <w:rPr>
          <w:rFonts w:hint="eastAsia" w:asciiTheme="minorEastAsia" w:hAnsiTheme="minorEastAsia" w:eastAsiaTheme="minorEastAsia"/>
          <w:color w:val="auto"/>
          <w:sz w:val="32"/>
          <w:szCs w:val="32"/>
          <w:highlight w:val="none"/>
        </w:rPr>
        <w:tab/>
      </w:r>
      <w:r>
        <w:rPr>
          <w:rFonts w:hint="eastAsia" w:asciiTheme="minorEastAsia" w:hAnsiTheme="minorEastAsia" w:eastAsiaTheme="minorEastAsia"/>
          <w:color w:val="auto"/>
          <w:sz w:val="32"/>
          <w:szCs w:val="32"/>
          <w:highlight w:val="none"/>
        </w:rPr>
        <w:t>谈判响应文件格式</w:t>
      </w:r>
      <w:bookmarkEnd w:id="73"/>
      <w:bookmarkEnd w:id="74"/>
    </w:p>
    <w:p w14:paraId="6D2C66FA">
      <w:pPr>
        <w:rPr>
          <w:color w:val="auto"/>
          <w:highlight w:val="none"/>
        </w:rPr>
      </w:pPr>
    </w:p>
    <w:p w14:paraId="507A71F3">
      <w:pPr>
        <w:adjustRightInd w:val="0"/>
        <w:rPr>
          <w:color w:val="auto"/>
          <w:sz w:val="28"/>
          <w:szCs w:val="28"/>
          <w:highlight w:val="none"/>
        </w:rPr>
      </w:pPr>
      <w:r>
        <w:rPr>
          <w:rFonts w:hint="eastAsia"/>
          <w:color w:val="auto"/>
          <w:sz w:val="28"/>
          <w:szCs w:val="28"/>
          <w:highlight w:val="none"/>
        </w:rPr>
        <w:t>附件１：</w:t>
      </w:r>
    </w:p>
    <w:p w14:paraId="54C57721">
      <w:pPr>
        <w:adjustRightInd w:val="0"/>
        <w:spacing w:after="269"/>
        <w:jc w:val="center"/>
        <w:rPr>
          <w:b/>
          <w:bCs/>
          <w:color w:val="auto"/>
          <w:sz w:val="32"/>
          <w:szCs w:val="32"/>
          <w:highlight w:val="none"/>
        </w:rPr>
      </w:pPr>
      <w:r>
        <w:rPr>
          <w:rFonts w:hint="eastAsia"/>
          <w:b/>
          <w:bCs/>
          <w:color w:val="auto"/>
          <w:sz w:val="32"/>
          <w:szCs w:val="32"/>
          <w:highlight w:val="none"/>
        </w:rPr>
        <w:t>谈判响应函</w:t>
      </w:r>
    </w:p>
    <w:p w14:paraId="6A94BBF3">
      <w:pPr>
        <w:adjustRightInd w:val="0"/>
        <w:spacing w:line="360" w:lineRule="auto"/>
        <w:rPr>
          <w:color w:val="auto"/>
          <w:sz w:val="24"/>
          <w:szCs w:val="24"/>
          <w:highlight w:val="none"/>
        </w:rPr>
      </w:pPr>
      <w:r>
        <w:rPr>
          <w:rFonts w:hint="eastAsia"/>
          <w:color w:val="auto"/>
          <w:sz w:val="24"/>
          <w:szCs w:val="24"/>
          <w:highlight w:val="none"/>
        </w:rPr>
        <w:t>致：周口市公共资源交易中心（政府采购中心）</w:t>
      </w:r>
    </w:p>
    <w:p w14:paraId="01ACCC8B">
      <w:pPr>
        <w:adjustRightInd w:val="0"/>
        <w:spacing w:line="360" w:lineRule="auto"/>
        <w:ind w:firstLine="560"/>
        <w:rPr>
          <w:color w:val="auto"/>
          <w:sz w:val="24"/>
          <w:szCs w:val="24"/>
          <w:highlight w:val="none"/>
        </w:rPr>
      </w:pPr>
      <w:r>
        <w:rPr>
          <w:rFonts w:hint="eastAsia"/>
          <w:color w:val="auto"/>
          <w:sz w:val="24"/>
          <w:szCs w:val="24"/>
          <w:highlight w:val="none"/>
        </w:rPr>
        <w:t>根据贵方谈判邀请函，签字代表</w:t>
      </w:r>
      <w:r>
        <w:rPr>
          <w:rFonts w:hint="eastAsia"/>
          <w:color w:val="auto"/>
          <w:sz w:val="24"/>
          <w:szCs w:val="24"/>
          <w:highlight w:val="none"/>
          <w:u w:val="single"/>
          <w:lang w:val="en-US"/>
        </w:rPr>
        <w:t xml:space="preserve">      </w:t>
      </w:r>
      <w:r>
        <w:rPr>
          <w:rFonts w:hint="eastAsia"/>
          <w:color w:val="auto"/>
          <w:sz w:val="24"/>
          <w:szCs w:val="24"/>
          <w:highlight w:val="none"/>
        </w:rPr>
        <w:t>（全名、职务）经正式授权并代表谈判供应商</w:t>
      </w:r>
      <w:r>
        <w:rPr>
          <w:rFonts w:hint="eastAsia"/>
          <w:color w:val="auto"/>
          <w:sz w:val="24"/>
          <w:szCs w:val="24"/>
          <w:highlight w:val="none"/>
          <w:u w:val="single"/>
          <w:lang w:val="en-US"/>
        </w:rPr>
        <w:t xml:space="preserve">       </w:t>
      </w:r>
      <w:r>
        <w:rPr>
          <w:rFonts w:hint="eastAsia"/>
          <w:color w:val="auto"/>
          <w:sz w:val="24"/>
          <w:szCs w:val="24"/>
          <w:highlight w:val="none"/>
        </w:rPr>
        <w:t>（谈判供应商名称、地址）提交下述文件，并对之负法律责任。</w:t>
      </w:r>
    </w:p>
    <w:p w14:paraId="77D5E4B3">
      <w:pPr>
        <w:adjustRightInd w:val="0"/>
        <w:spacing w:line="360" w:lineRule="auto"/>
        <w:ind w:firstLine="480" w:firstLineChars="200"/>
        <w:rPr>
          <w:color w:val="auto"/>
          <w:sz w:val="24"/>
          <w:szCs w:val="24"/>
          <w:highlight w:val="none"/>
        </w:rPr>
      </w:pPr>
      <w:r>
        <w:rPr>
          <w:rFonts w:hint="eastAsia"/>
          <w:color w:val="auto"/>
          <w:sz w:val="24"/>
          <w:szCs w:val="24"/>
          <w:highlight w:val="none"/>
        </w:rPr>
        <w:t>(1)谈判响应函</w:t>
      </w:r>
    </w:p>
    <w:p w14:paraId="558E78C9">
      <w:pPr>
        <w:adjustRightInd w:val="0"/>
        <w:spacing w:line="360" w:lineRule="auto"/>
        <w:ind w:firstLine="480" w:firstLineChars="200"/>
        <w:rPr>
          <w:color w:val="auto"/>
          <w:sz w:val="24"/>
          <w:szCs w:val="24"/>
          <w:highlight w:val="none"/>
        </w:rPr>
      </w:pPr>
      <w:r>
        <w:rPr>
          <w:rFonts w:hint="eastAsia"/>
          <w:color w:val="auto"/>
          <w:sz w:val="24"/>
          <w:szCs w:val="24"/>
          <w:highlight w:val="none"/>
        </w:rPr>
        <w:t>(2)谈判价格一览表</w:t>
      </w:r>
    </w:p>
    <w:p w14:paraId="1F18178B">
      <w:pPr>
        <w:adjustRightInd w:val="0"/>
        <w:spacing w:line="360" w:lineRule="auto"/>
        <w:ind w:firstLine="480" w:firstLineChars="200"/>
        <w:rPr>
          <w:color w:val="auto"/>
          <w:sz w:val="24"/>
          <w:szCs w:val="24"/>
          <w:highlight w:val="none"/>
        </w:rPr>
      </w:pPr>
      <w:r>
        <w:rPr>
          <w:rFonts w:hint="eastAsia"/>
          <w:color w:val="auto"/>
          <w:sz w:val="24"/>
          <w:szCs w:val="24"/>
          <w:highlight w:val="none"/>
        </w:rPr>
        <w:t>(3)技术偏差表</w:t>
      </w:r>
    </w:p>
    <w:p w14:paraId="77CBB23D">
      <w:pPr>
        <w:adjustRightInd w:val="0"/>
        <w:spacing w:line="360" w:lineRule="auto"/>
        <w:ind w:firstLine="480" w:firstLineChars="200"/>
        <w:rPr>
          <w:color w:val="auto"/>
          <w:sz w:val="24"/>
          <w:szCs w:val="24"/>
          <w:highlight w:val="none"/>
        </w:rPr>
      </w:pPr>
      <w:r>
        <w:rPr>
          <w:rFonts w:hint="eastAsia"/>
          <w:color w:val="auto"/>
          <w:sz w:val="24"/>
          <w:szCs w:val="24"/>
          <w:highlight w:val="none"/>
        </w:rPr>
        <w:t>(4)服务承诺</w:t>
      </w:r>
    </w:p>
    <w:p w14:paraId="288C2F1F">
      <w:pPr>
        <w:adjustRightInd w:val="0"/>
        <w:spacing w:line="360" w:lineRule="auto"/>
        <w:ind w:firstLine="480" w:firstLineChars="200"/>
        <w:rPr>
          <w:color w:val="auto"/>
          <w:sz w:val="24"/>
          <w:szCs w:val="24"/>
          <w:highlight w:val="none"/>
        </w:rPr>
      </w:pPr>
      <w:r>
        <w:rPr>
          <w:rFonts w:hint="eastAsia"/>
          <w:color w:val="auto"/>
          <w:sz w:val="24"/>
          <w:szCs w:val="24"/>
          <w:highlight w:val="none"/>
        </w:rPr>
        <w:t>(5)关于资格的声明函</w:t>
      </w:r>
    </w:p>
    <w:p w14:paraId="3BFAD404">
      <w:pPr>
        <w:adjustRightInd w:val="0"/>
        <w:spacing w:line="360" w:lineRule="auto"/>
        <w:ind w:firstLine="480" w:firstLineChars="200"/>
        <w:rPr>
          <w:color w:val="auto"/>
          <w:sz w:val="24"/>
          <w:szCs w:val="24"/>
          <w:highlight w:val="none"/>
        </w:rPr>
      </w:pPr>
      <w:r>
        <w:rPr>
          <w:rFonts w:hint="eastAsia"/>
          <w:color w:val="auto"/>
          <w:sz w:val="24"/>
          <w:szCs w:val="24"/>
          <w:highlight w:val="none"/>
        </w:rPr>
        <w:t>(6)授权委托书</w:t>
      </w:r>
    </w:p>
    <w:p w14:paraId="4351ED02">
      <w:pPr>
        <w:adjustRightInd w:val="0"/>
        <w:spacing w:line="360" w:lineRule="auto"/>
        <w:ind w:firstLine="480" w:firstLineChars="200"/>
        <w:rPr>
          <w:color w:val="auto"/>
          <w:sz w:val="24"/>
          <w:szCs w:val="24"/>
          <w:highlight w:val="none"/>
        </w:rPr>
      </w:pPr>
      <w:r>
        <w:rPr>
          <w:rFonts w:hint="eastAsia"/>
          <w:color w:val="auto"/>
          <w:sz w:val="24"/>
          <w:szCs w:val="24"/>
          <w:highlight w:val="none"/>
        </w:rPr>
        <w:t>(7)资格证明文件</w:t>
      </w:r>
    </w:p>
    <w:p w14:paraId="6411222B">
      <w:pPr>
        <w:adjustRightInd w:val="0"/>
        <w:spacing w:line="360" w:lineRule="auto"/>
        <w:rPr>
          <w:color w:val="auto"/>
          <w:sz w:val="24"/>
          <w:szCs w:val="24"/>
          <w:highlight w:val="none"/>
        </w:rPr>
      </w:pPr>
      <w:r>
        <w:rPr>
          <w:rFonts w:hint="eastAsia"/>
          <w:color w:val="auto"/>
          <w:sz w:val="24"/>
          <w:szCs w:val="24"/>
          <w:highlight w:val="none"/>
        </w:rPr>
        <w:t>据此函，签字代表宣布同意如下：</w:t>
      </w:r>
    </w:p>
    <w:p w14:paraId="45E11DEE">
      <w:pPr>
        <w:adjustRightInd w:val="0"/>
        <w:spacing w:line="360" w:lineRule="auto"/>
        <w:rPr>
          <w:color w:val="auto"/>
          <w:sz w:val="24"/>
          <w:szCs w:val="24"/>
          <w:highlight w:val="none"/>
        </w:rPr>
      </w:pPr>
      <w:r>
        <w:rPr>
          <w:rFonts w:hint="eastAsia"/>
          <w:color w:val="auto"/>
          <w:sz w:val="24"/>
          <w:szCs w:val="24"/>
          <w:highlight w:val="none"/>
        </w:rPr>
        <w:t xml:space="preserve">    1、所附谈判响应报价表中规定的应提供和交付的货物总价为：</w:t>
      </w:r>
      <w:r>
        <w:rPr>
          <w:rFonts w:hint="eastAsia"/>
          <w:color w:val="auto"/>
          <w:sz w:val="24"/>
          <w:szCs w:val="24"/>
          <w:highlight w:val="none"/>
          <w:u w:val="single"/>
          <w:lang w:val="en-US"/>
        </w:rPr>
        <w:t xml:space="preserve">   </w:t>
      </w:r>
      <w:r>
        <w:rPr>
          <w:rFonts w:hint="eastAsia"/>
          <w:color w:val="auto"/>
          <w:sz w:val="24"/>
          <w:szCs w:val="24"/>
          <w:highlight w:val="none"/>
        </w:rPr>
        <w:t>人民币，即（大写）。</w:t>
      </w:r>
    </w:p>
    <w:p w14:paraId="788C7D9B">
      <w:pPr>
        <w:adjustRightInd w:val="0"/>
        <w:spacing w:line="360" w:lineRule="auto"/>
        <w:rPr>
          <w:color w:val="auto"/>
          <w:sz w:val="24"/>
          <w:szCs w:val="24"/>
          <w:highlight w:val="none"/>
        </w:rPr>
      </w:pPr>
      <w:r>
        <w:rPr>
          <w:rFonts w:hint="eastAsia"/>
          <w:color w:val="auto"/>
          <w:sz w:val="24"/>
          <w:szCs w:val="24"/>
          <w:highlight w:val="none"/>
        </w:rPr>
        <w:t xml:space="preserve">    2、如果我们的谈判响应文件被接受，我们将履行谈判文件中规定的每一项要求，按期、按质、按量履行合同。</w:t>
      </w:r>
    </w:p>
    <w:p w14:paraId="229D86DE">
      <w:pPr>
        <w:adjustRightInd w:val="0"/>
        <w:spacing w:line="360" w:lineRule="auto"/>
        <w:rPr>
          <w:color w:val="auto"/>
          <w:sz w:val="24"/>
          <w:szCs w:val="24"/>
          <w:highlight w:val="none"/>
        </w:rPr>
      </w:pPr>
      <w:r>
        <w:rPr>
          <w:rFonts w:hint="eastAsia"/>
          <w:color w:val="auto"/>
          <w:sz w:val="24"/>
          <w:szCs w:val="24"/>
          <w:highlight w:val="none"/>
        </w:rPr>
        <w:t xml:space="preserve">    3、我方愿按《中华人民共和国合同法》履行我方的全部责任。</w:t>
      </w:r>
    </w:p>
    <w:p w14:paraId="2411FE1D">
      <w:pPr>
        <w:adjustRightInd w:val="0"/>
        <w:spacing w:line="360" w:lineRule="auto"/>
        <w:rPr>
          <w:color w:val="auto"/>
          <w:sz w:val="24"/>
          <w:szCs w:val="24"/>
          <w:highlight w:val="none"/>
        </w:rPr>
      </w:pPr>
      <w:r>
        <w:rPr>
          <w:rFonts w:hint="eastAsia"/>
          <w:color w:val="auto"/>
          <w:sz w:val="24"/>
          <w:szCs w:val="24"/>
          <w:highlight w:val="none"/>
        </w:rPr>
        <w:t xml:space="preserve">    4、谈判供应商已详细审查全部谈判文件，包括修改文件以及全部参考资料和有关附件。我们完全理解并同意放弃对这方面有不明及误解的权力。</w:t>
      </w:r>
    </w:p>
    <w:p w14:paraId="2732CC9A">
      <w:pPr>
        <w:adjustRightInd w:val="0"/>
        <w:spacing w:line="360" w:lineRule="auto"/>
        <w:rPr>
          <w:color w:val="auto"/>
          <w:sz w:val="24"/>
          <w:szCs w:val="24"/>
          <w:highlight w:val="none"/>
        </w:rPr>
      </w:pPr>
      <w:r>
        <w:rPr>
          <w:rFonts w:hint="eastAsia"/>
          <w:color w:val="auto"/>
          <w:sz w:val="24"/>
          <w:szCs w:val="24"/>
          <w:highlight w:val="none"/>
        </w:rPr>
        <w:t xml:space="preserve">    5、本投标自谈判开始日起有效期为60天内。</w:t>
      </w:r>
    </w:p>
    <w:p w14:paraId="00BDC513">
      <w:pPr>
        <w:adjustRightInd w:val="0"/>
        <w:spacing w:line="360" w:lineRule="auto"/>
        <w:rPr>
          <w:color w:val="auto"/>
          <w:sz w:val="24"/>
          <w:szCs w:val="24"/>
          <w:highlight w:val="none"/>
        </w:rPr>
      </w:pPr>
      <w:r>
        <w:rPr>
          <w:rFonts w:hint="eastAsia"/>
          <w:color w:val="auto"/>
          <w:sz w:val="24"/>
          <w:szCs w:val="24"/>
          <w:highlight w:val="none"/>
        </w:rPr>
        <w:t xml:space="preserve">    6、如果在规定的谈判时间后，我方在谈判响应有效期内撤回谈判响应文件，谈判保证金将被贵方没收。</w:t>
      </w:r>
    </w:p>
    <w:p w14:paraId="53FAE317">
      <w:pPr>
        <w:adjustRightInd w:val="0"/>
        <w:spacing w:line="360" w:lineRule="auto"/>
        <w:rPr>
          <w:color w:val="auto"/>
          <w:sz w:val="24"/>
          <w:szCs w:val="24"/>
          <w:highlight w:val="none"/>
        </w:rPr>
      </w:pPr>
      <w:r>
        <w:rPr>
          <w:rFonts w:hint="eastAsia"/>
          <w:color w:val="auto"/>
          <w:sz w:val="24"/>
          <w:szCs w:val="24"/>
          <w:highlight w:val="none"/>
        </w:rPr>
        <w:t xml:space="preserve">    7、谈判供应商同意提供按照贵方可能要求的与其谈判有关的一切数据或资料，理解贵方不一定要接受最低价的谈判。</w:t>
      </w:r>
    </w:p>
    <w:p w14:paraId="0FB09B55">
      <w:pPr>
        <w:adjustRightInd w:val="0"/>
        <w:spacing w:line="360" w:lineRule="auto"/>
        <w:rPr>
          <w:b/>
          <w:bCs/>
          <w:color w:val="auto"/>
          <w:sz w:val="24"/>
          <w:szCs w:val="24"/>
          <w:highlight w:val="none"/>
        </w:rPr>
      </w:pPr>
      <w:r>
        <w:rPr>
          <w:rFonts w:hint="eastAsia"/>
          <w:b/>
          <w:bCs/>
          <w:color w:val="auto"/>
          <w:sz w:val="24"/>
          <w:szCs w:val="24"/>
          <w:highlight w:val="none"/>
        </w:rPr>
        <w:t xml:space="preserve">    8、我方保证谈判响应文件中的所有资料均为真实、有效的，如有虚假，我方承诺谈判响应文件无效并愿承担一切责任。</w:t>
      </w:r>
    </w:p>
    <w:p w14:paraId="56DFA6D7">
      <w:pPr>
        <w:adjustRightInd w:val="0"/>
        <w:spacing w:line="360" w:lineRule="auto"/>
        <w:ind w:firstLine="565"/>
        <w:rPr>
          <w:color w:val="auto"/>
          <w:sz w:val="24"/>
          <w:szCs w:val="24"/>
          <w:highlight w:val="none"/>
        </w:rPr>
      </w:pPr>
      <w:r>
        <w:rPr>
          <w:rFonts w:hint="eastAsia"/>
          <w:color w:val="auto"/>
          <w:sz w:val="24"/>
          <w:szCs w:val="24"/>
          <w:highlight w:val="none"/>
        </w:rPr>
        <w:t>9、与本谈判有关的一切正式往来请寄：</w:t>
      </w:r>
    </w:p>
    <w:p w14:paraId="570BE71C">
      <w:pPr>
        <w:adjustRightInd w:val="0"/>
        <w:spacing w:line="360" w:lineRule="auto"/>
        <w:rPr>
          <w:color w:val="auto"/>
          <w:sz w:val="24"/>
          <w:szCs w:val="24"/>
          <w:highlight w:val="none"/>
        </w:rPr>
      </w:pPr>
    </w:p>
    <w:p w14:paraId="3E55CEB3">
      <w:pPr>
        <w:adjustRightInd w:val="0"/>
        <w:spacing w:line="360" w:lineRule="auto"/>
        <w:ind w:firstLine="3780" w:firstLineChars="1575"/>
        <w:rPr>
          <w:color w:val="auto"/>
          <w:sz w:val="24"/>
          <w:szCs w:val="24"/>
          <w:highlight w:val="none"/>
        </w:rPr>
      </w:pPr>
      <w:r>
        <w:rPr>
          <w:rFonts w:hint="eastAsia"/>
          <w:color w:val="auto"/>
          <w:sz w:val="24"/>
          <w:szCs w:val="24"/>
          <w:highlight w:val="none"/>
        </w:rPr>
        <w:t>地址：邮政编码：</w:t>
      </w:r>
    </w:p>
    <w:p w14:paraId="4635C95C">
      <w:pPr>
        <w:adjustRightInd w:val="0"/>
        <w:spacing w:line="360" w:lineRule="auto"/>
        <w:ind w:firstLine="3780" w:firstLineChars="1575"/>
        <w:rPr>
          <w:color w:val="auto"/>
          <w:sz w:val="24"/>
          <w:szCs w:val="24"/>
          <w:highlight w:val="none"/>
        </w:rPr>
      </w:pPr>
      <w:r>
        <w:rPr>
          <w:rFonts w:hint="eastAsia"/>
          <w:color w:val="auto"/>
          <w:sz w:val="24"/>
          <w:szCs w:val="24"/>
          <w:highlight w:val="none"/>
        </w:rPr>
        <w:t>电话：传真：</w:t>
      </w:r>
    </w:p>
    <w:p w14:paraId="48E6E963">
      <w:pPr>
        <w:adjustRightInd w:val="0"/>
        <w:spacing w:line="360" w:lineRule="auto"/>
        <w:ind w:firstLine="3780" w:firstLineChars="1575"/>
        <w:rPr>
          <w:color w:val="auto"/>
          <w:sz w:val="24"/>
          <w:szCs w:val="24"/>
          <w:highlight w:val="none"/>
        </w:rPr>
      </w:pPr>
      <w:r>
        <w:rPr>
          <w:rFonts w:hint="eastAsia"/>
          <w:color w:val="auto"/>
          <w:sz w:val="24"/>
          <w:szCs w:val="24"/>
          <w:highlight w:val="none"/>
        </w:rPr>
        <w:t>谈判供应商代表姓名、职务：</w:t>
      </w:r>
    </w:p>
    <w:p w14:paraId="52B55BF0">
      <w:pPr>
        <w:adjustRightInd w:val="0"/>
        <w:spacing w:line="360" w:lineRule="auto"/>
        <w:ind w:firstLine="3780" w:firstLineChars="1575"/>
        <w:rPr>
          <w:color w:val="auto"/>
          <w:sz w:val="24"/>
          <w:szCs w:val="24"/>
          <w:highlight w:val="none"/>
        </w:rPr>
      </w:pPr>
      <w:r>
        <w:rPr>
          <w:rFonts w:hint="eastAsia"/>
          <w:color w:val="auto"/>
          <w:sz w:val="24"/>
          <w:szCs w:val="24"/>
          <w:highlight w:val="none"/>
          <w:lang w:val="en-US"/>
        </w:rPr>
        <w:t>供应商</w:t>
      </w:r>
      <w:r>
        <w:rPr>
          <w:rFonts w:hint="eastAsia"/>
          <w:color w:val="auto"/>
          <w:sz w:val="24"/>
          <w:szCs w:val="24"/>
          <w:highlight w:val="none"/>
        </w:rPr>
        <w:t>电子</w:t>
      </w:r>
      <w:r>
        <w:rPr>
          <w:rFonts w:hint="eastAsia"/>
          <w:color w:val="auto"/>
          <w:sz w:val="24"/>
          <w:szCs w:val="24"/>
          <w:highlight w:val="none"/>
          <w:lang w:val="en-US"/>
        </w:rPr>
        <w:t>公</w:t>
      </w:r>
      <w:r>
        <w:rPr>
          <w:rFonts w:hint="eastAsia"/>
          <w:color w:val="auto"/>
          <w:sz w:val="24"/>
          <w:szCs w:val="24"/>
          <w:highlight w:val="none"/>
        </w:rPr>
        <w:t xml:space="preserve">章： </w:t>
      </w:r>
    </w:p>
    <w:p w14:paraId="73F03EBE">
      <w:pPr>
        <w:adjustRightInd w:val="0"/>
        <w:spacing w:line="360" w:lineRule="auto"/>
        <w:ind w:firstLine="3780" w:firstLineChars="1575"/>
        <w:rPr>
          <w:color w:val="auto"/>
          <w:sz w:val="24"/>
          <w:szCs w:val="24"/>
          <w:highlight w:val="none"/>
        </w:rPr>
      </w:pPr>
      <w:r>
        <w:rPr>
          <w:rFonts w:hint="eastAsia"/>
          <w:color w:val="auto"/>
          <w:sz w:val="24"/>
          <w:szCs w:val="24"/>
          <w:highlight w:val="none"/>
        </w:rPr>
        <w:t>日期：</w:t>
      </w:r>
    </w:p>
    <w:p w14:paraId="2843F7E6">
      <w:pPr>
        <w:adjustRightInd w:val="0"/>
        <w:spacing w:line="360" w:lineRule="auto"/>
        <w:ind w:firstLine="3780" w:firstLineChars="1575"/>
        <w:rPr>
          <w:color w:val="auto"/>
          <w:sz w:val="24"/>
          <w:szCs w:val="24"/>
          <w:highlight w:val="none"/>
        </w:rPr>
      </w:pPr>
    </w:p>
    <w:p w14:paraId="2FB345DE">
      <w:pPr>
        <w:adjustRightInd w:val="0"/>
        <w:rPr>
          <w:color w:val="auto"/>
          <w:highlight w:val="none"/>
        </w:rPr>
        <w:sectPr>
          <w:pgSz w:w="12240" w:h="15840"/>
          <w:pgMar w:top="1440" w:right="1797" w:bottom="1440" w:left="1797" w:header="720" w:footer="720" w:gutter="0"/>
          <w:cols w:space="720" w:num="1"/>
        </w:sectPr>
      </w:pPr>
    </w:p>
    <w:p w14:paraId="49EF5E21">
      <w:pPr>
        <w:adjustRightInd w:val="0"/>
        <w:rPr>
          <w:color w:val="auto"/>
          <w:sz w:val="36"/>
          <w:szCs w:val="36"/>
          <w:highlight w:val="none"/>
        </w:rPr>
      </w:pPr>
      <w:r>
        <w:rPr>
          <w:rFonts w:hint="eastAsia"/>
          <w:color w:val="auto"/>
          <w:sz w:val="28"/>
          <w:szCs w:val="28"/>
          <w:highlight w:val="none"/>
        </w:rPr>
        <w:t>附件2：</w:t>
      </w:r>
    </w:p>
    <w:p w14:paraId="06BA32ED">
      <w:pPr>
        <w:adjustRightInd w:val="0"/>
        <w:jc w:val="center"/>
        <w:rPr>
          <w:b/>
          <w:bCs/>
          <w:color w:val="auto"/>
          <w:sz w:val="32"/>
          <w:szCs w:val="32"/>
          <w:highlight w:val="none"/>
        </w:rPr>
      </w:pPr>
      <w:r>
        <w:rPr>
          <w:rFonts w:hint="eastAsia"/>
          <w:b/>
          <w:bCs/>
          <w:color w:val="auto"/>
          <w:sz w:val="32"/>
          <w:szCs w:val="32"/>
          <w:highlight w:val="none"/>
        </w:rPr>
        <w:t>谈判价格一览表</w:t>
      </w:r>
    </w:p>
    <w:p w14:paraId="67033309">
      <w:pPr>
        <w:adjustRightInd w:val="0"/>
        <w:spacing w:line="240" w:lineRule="exact"/>
        <w:jc w:val="center"/>
        <w:rPr>
          <w:color w:val="auto"/>
          <w:sz w:val="36"/>
          <w:szCs w:val="36"/>
          <w:highlight w:val="none"/>
        </w:rPr>
      </w:pPr>
    </w:p>
    <w:p w14:paraId="743CA6E0">
      <w:pPr>
        <w:adjustRightInd w:val="0"/>
        <w:rPr>
          <w:color w:val="auto"/>
          <w:sz w:val="24"/>
          <w:szCs w:val="24"/>
          <w:highlight w:val="none"/>
        </w:rPr>
      </w:pPr>
      <w:r>
        <w:rPr>
          <w:rFonts w:hint="eastAsia"/>
          <w:color w:val="auto"/>
          <w:sz w:val="24"/>
          <w:szCs w:val="24"/>
          <w:highlight w:val="none"/>
        </w:rPr>
        <w:t>谈判供应商名称：</w:t>
      </w:r>
    </w:p>
    <w:p w14:paraId="70225860">
      <w:pPr>
        <w:adjustRightInd w:val="0"/>
        <w:rPr>
          <w:color w:val="auto"/>
          <w:sz w:val="24"/>
          <w:szCs w:val="24"/>
          <w:highlight w:val="none"/>
        </w:rPr>
      </w:pPr>
      <w:r>
        <w:rPr>
          <w:rFonts w:hint="eastAsia"/>
          <w:color w:val="auto"/>
          <w:sz w:val="24"/>
          <w:szCs w:val="24"/>
          <w:highlight w:val="none"/>
        </w:rPr>
        <w:t>单位：元</w:t>
      </w:r>
    </w:p>
    <w:tbl>
      <w:tblPr>
        <w:tblStyle w:val="25"/>
        <w:tblW w:w="8905" w:type="dxa"/>
        <w:tblInd w:w="0" w:type="dxa"/>
        <w:tblLayout w:type="fixed"/>
        <w:tblCellMar>
          <w:top w:w="0" w:type="dxa"/>
          <w:left w:w="108" w:type="dxa"/>
          <w:bottom w:w="0" w:type="dxa"/>
          <w:right w:w="108" w:type="dxa"/>
        </w:tblCellMar>
      </w:tblPr>
      <w:tblGrid>
        <w:gridCol w:w="1557"/>
        <w:gridCol w:w="4367"/>
        <w:gridCol w:w="1620"/>
        <w:gridCol w:w="1361"/>
      </w:tblGrid>
      <w:tr w14:paraId="1ACDF012">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358B68CE">
            <w:pPr>
              <w:adjustRightInd w:val="0"/>
              <w:jc w:val="center"/>
              <w:rPr>
                <w:b/>
                <w:bCs/>
                <w:color w:val="auto"/>
                <w:sz w:val="28"/>
                <w:szCs w:val="28"/>
                <w:highlight w:val="none"/>
              </w:rPr>
            </w:pPr>
            <w:r>
              <w:rPr>
                <w:rFonts w:hint="eastAsia"/>
                <w:b/>
                <w:bCs/>
                <w:color w:val="auto"/>
                <w:sz w:val="28"/>
                <w:szCs w:val="28"/>
                <w:highlight w:val="none"/>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1804493B">
            <w:pPr>
              <w:adjustRightInd w:val="0"/>
              <w:jc w:val="center"/>
              <w:rPr>
                <w:b/>
                <w:bCs/>
                <w:color w:val="auto"/>
                <w:sz w:val="28"/>
                <w:szCs w:val="28"/>
                <w:highlight w:val="none"/>
              </w:rPr>
            </w:pPr>
            <w:r>
              <w:rPr>
                <w:rFonts w:hint="eastAsia"/>
                <w:b/>
                <w:bCs/>
                <w:color w:val="auto"/>
                <w:sz w:val="28"/>
                <w:szCs w:val="28"/>
                <w:highlight w:val="none"/>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75005D4B">
            <w:pPr>
              <w:adjustRightInd w:val="0"/>
              <w:jc w:val="center"/>
              <w:rPr>
                <w:b/>
                <w:bCs/>
                <w:color w:val="auto"/>
                <w:sz w:val="28"/>
                <w:szCs w:val="28"/>
                <w:highlight w:val="none"/>
              </w:rPr>
            </w:pPr>
            <w:r>
              <w:rPr>
                <w:rFonts w:hint="eastAsia"/>
                <w:b/>
                <w:bCs/>
                <w:color w:val="auto"/>
                <w:sz w:val="28"/>
                <w:szCs w:val="28"/>
                <w:highlight w:val="none"/>
              </w:rPr>
              <w:t>投标</w:t>
            </w:r>
          </w:p>
          <w:p w14:paraId="7AA52B2C">
            <w:pPr>
              <w:adjustRightInd w:val="0"/>
              <w:jc w:val="center"/>
              <w:rPr>
                <w:b/>
                <w:bCs/>
                <w:color w:val="auto"/>
                <w:sz w:val="28"/>
                <w:szCs w:val="28"/>
                <w:highlight w:val="none"/>
              </w:rPr>
            </w:pPr>
            <w:r>
              <w:rPr>
                <w:rFonts w:hint="eastAsia"/>
                <w:b/>
                <w:bCs/>
                <w:color w:val="auto"/>
                <w:sz w:val="28"/>
                <w:szCs w:val="28"/>
                <w:highlight w:val="none"/>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768A6084">
            <w:pPr>
              <w:adjustRightInd w:val="0"/>
              <w:jc w:val="center"/>
              <w:rPr>
                <w:b/>
                <w:bCs/>
                <w:color w:val="auto"/>
                <w:sz w:val="28"/>
                <w:szCs w:val="28"/>
                <w:highlight w:val="none"/>
              </w:rPr>
            </w:pPr>
            <w:r>
              <w:rPr>
                <w:rFonts w:hint="eastAsia"/>
                <w:b/>
                <w:bCs/>
                <w:color w:val="auto"/>
                <w:sz w:val="28"/>
                <w:szCs w:val="28"/>
                <w:highlight w:val="none"/>
              </w:rPr>
              <w:t>服务期</w:t>
            </w:r>
          </w:p>
        </w:tc>
      </w:tr>
      <w:tr w14:paraId="3BCDEFD3">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409967F5">
            <w:pPr>
              <w:adjustRightInd w:val="0"/>
              <w:jc w:val="center"/>
              <w:rPr>
                <w:b/>
                <w:bCs/>
                <w:color w:val="auto"/>
                <w:sz w:val="28"/>
                <w:szCs w:val="28"/>
                <w:highlight w:val="none"/>
              </w:rPr>
            </w:pPr>
          </w:p>
        </w:tc>
        <w:tc>
          <w:tcPr>
            <w:tcW w:w="4367" w:type="dxa"/>
            <w:tcBorders>
              <w:top w:val="single" w:color="auto" w:sz="6" w:space="0"/>
              <w:left w:val="single" w:color="auto" w:sz="6" w:space="0"/>
              <w:right w:val="single" w:color="auto" w:sz="6" w:space="0"/>
            </w:tcBorders>
          </w:tcPr>
          <w:p w14:paraId="7EACE2BF">
            <w:pPr>
              <w:adjustRightInd w:val="0"/>
              <w:jc w:val="center"/>
              <w:rPr>
                <w:b/>
                <w:bCs/>
                <w:color w:val="auto"/>
                <w:sz w:val="28"/>
                <w:szCs w:val="28"/>
                <w:highlight w:val="none"/>
              </w:rPr>
            </w:pPr>
          </w:p>
        </w:tc>
        <w:tc>
          <w:tcPr>
            <w:tcW w:w="1620" w:type="dxa"/>
            <w:tcBorders>
              <w:top w:val="single" w:color="auto" w:sz="6" w:space="0"/>
              <w:left w:val="single" w:color="auto" w:sz="6" w:space="0"/>
              <w:right w:val="single" w:color="auto" w:sz="6" w:space="0"/>
            </w:tcBorders>
          </w:tcPr>
          <w:p w14:paraId="1164848C">
            <w:pPr>
              <w:adjustRightInd w:val="0"/>
              <w:rPr>
                <w:color w:val="auto"/>
                <w:sz w:val="28"/>
                <w:szCs w:val="28"/>
                <w:highlight w:val="none"/>
              </w:rPr>
            </w:pPr>
          </w:p>
        </w:tc>
        <w:tc>
          <w:tcPr>
            <w:tcW w:w="1361" w:type="dxa"/>
            <w:tcBorders>
              <w:top w:val="single" w:color="auto" w:sz="6" w:space="0"/>
              <w:left w:val="single" w:color="auto" w:sz="6" w:space="0"/>
              <w:right w:val="single" w:color="auto" w:sz="6" w:space="0"/>
            </w:tcBorders>
          </w:tcPr>
          <w:p w14:paraId="0ECC43FF">
            <w:pPr>
              <w:adjustRightInd w:val="0"/>
              <w:rPr>
                <w:color w:val="auto"/>
                <w:sz w:val="28"/>
                <w:szCs w:val="28"/>
                <w:highlight w:val="none"/>
              </w:rPr>
            </w:pPr>
          </w:p>
        </w:tc>
      </w:tr>
      <w:tr w14:paraId="6B58291C">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50020EB0">
            <w:pPr>
              <w:adjustRightInd w:val="0"/>
              <w:jc w:val="center"/>
              <w:rPr>
                <w:b/>
                <w:bCs/>
                <w:color w:val="auto"/>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3470EC35">
            <w:pPr>
              <w:adjustRightInd w:val="0"/>
              <w:jc w:val="center"/>
              <w:rPr>
                <w:b/>
                <w:bCs/>
                <w:color w:val="auto"/>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784D70E4">
            <w:pPr>
              <w:adjustRightInd w:val="0"/>
              <w:rPr>
                <w:color w:val="auto"/>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3B51FBC2">
            <w:pPr>
              <w:adjustRightInd w:val="0"/>
              <w:rPr>
                <w:color w:val="auto"/>
                <w:sz w:val="28"/>
                <w:szCs w:val="28"/>
                <w:highlight w:val="none"/>
              </w:rPr>
            </w:pPr>
          </w:p>
        </w:tc>
      </w:tr>
      <w:tr w14:paraId="66527347">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8F5F015">
            <w:pPr>
              <w:adjustRightInd w:val="0"/>
              <w:jc w:val="center"/>
              <w:rPr>
                <w:color w:val="auto"/>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14D9ADA9">
            <w:pPr>
              <w:adjustRightInd w:val="0"/>
              <w:rPr>
                <w:b/>
                <w:bCs/>
                <w:color w:val="auto"/>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2083D6F7">
            <w:pPr>
              <w:adjustRightInd w:val="0"/>
              <w:rPr>
                <w:color w:val="auto"/>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42F2F9AD">
            <w:pPr>
              <w:adjustRightInd w:val="0"/>
              <w:rPr>
                <w:color w:val="auto"/>
                <w:sz w:val="28"/>
                <w:szCs w:val="28"/>
                <w:highlight w:val="none"/>
              </w:rPr>
            </w:pPr>
          </w:p>
        </w:tc>
      </w:tr>
      <w:tr w14:paraId="7F7996A6">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9E25CDE">
            <w:pPr>
              <w:adjustRightInd w:val="0"/>
              <w:jc w:val="center"/>
              <w:rPr>
                <w:color w:val="auto"/>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746E5E94">
            <w:pPr>
              <w:adjustRightInd w:val="0"/>
              <w:rPr>
                <w:b/>
                <w:bCs/>
                <w:color w:val="auto"/>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393BD8A7">
            <w:pPr>
              <w:adjustRightInd w:val="0"/>
              <w:rPr>
                <w:color w:val="auto"/>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3AB0D402">
            <w:pPr>
              <w:adjustRightInd w:val="0"/>
              <w:rPr>
                <w:color w:val="auto"/>
                <w:sz w:val="28"/>
                <w:szCs w:val="28"/>
                <w:highlight w:val="none"/>
              </w:rPr>
            </w:pPr>
          </w:p>
        </w:tc>
      </w:tr>
      <w:tr w14:paraId="12C19761">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30784E65">
            <w:pPr>
              <w:adjustRightInd w:val="0"/>
              <w:rPr>
                <w:color w:val="auto"/>
                <w:sz w:val="28"/>
                <w:szCs w:val="28"/>
                <w:highlight w:val="none"/>
              </w:rPr>
            </w:pPr>
            <w:r>
              <w:rPr>
                <w:rFonts w:hint="eastAsia"/>
                <w:b/>
                <w:bCs/>
                <w:color w:val="auto"/>
                <w:sz w:val="28"/>
                <w:szCs w:val="28"/>
                <w:highlight w:val="none"/>
              </w:rPr>
              <w:t>投标总价（人民币大写）：</w:t>
            </w:r>
            <w:r>
              <w:rPr>
                <w:rFonts w:hint="eastAsia"/>
                <w:color w:val="auto"/>
                <w:sz w:val="28"/>
                <w:szCs w:val="28"/>
                <w:highlight w:val="none"/>
              </w:rPr>
              <w:t>￥           元</w:t>
            </w:r>
          </w:p>
        </w:tc>
      </w:tr>
    </w:tbl>
    <w:p w14:paraId="42C5E232">
      <w:pPr>
        <w:adjustRightInd w:val="0"/>
        <w:rPr>
          <w:color w:val="auto"/>
          <w:sz w:val="24"/>
          <w:szCs w:val="24"/>
          <w:highlight w:val="none"/>
        </w:rPr>
      </w:pPr>
    </w:p>
    <w:p w14:paraId="7363EBDD">
      <w:pPr>
        <w:adjustRightInd w:val="0"/>
        <w:rPr>
          <w:b/>
          <w:bCs/>
          <w:color w:val="auto"/>
          <w:sz w:val="24"/>
          <w:szCs w:val="24"/>
          <w:highlight w:val="none"/>
        </w:rPr>
      </w:pPr>
    </w:p>
    <w:p w14:paraId="47856768">
      <w:pPr>
        <w:adjustRightInd w:val="0"/>
        <w:rPr>
          <w:b/>
          <w:bCs/>
          <w:color w:val="auto"/>
          <w:sz w:val="24"/>
          <w:szCs w:val="24"/>
          <w:highlight w:val="none"/>
          <w:lang w:val="en-US"/>
        </w:rPr>
      </w:pPr>
      <w:r>
        <w:rPr>
          <w:rFonts w:hint="eastAsia"/>
          <w:b/>
          <w:bCs/>
          <w:color w:val="auto"/>
          <w:sz w:val="24"/>
          <w:szCs w:val="24"/>
          <w:highlight w:val="none"/>
        </w:rPr>
        <w:t>谈判供应商代表签字：</w:t>
      </w:r>
      <w:r>
        <w:rPr>
          <w:rFonts w:hint="eastAsia"/>
          <w:b/>
          <w:bCs/>
          <w:color w:val="auto"/>
          <w:sz w:val="24"/>
          <w:szCs w:val="24"/>
          <w:highlight w:val="none"/>
          <w:lang w:val="en-US"/>
        </w:rPr>
        <w:t xml:space="preserve">      </w:t>
      </w:r>
    </w:p>
    <w:p w14:paraId="4977C5F5">
      <w:pPr>
        <w:adjustRightInd w:val="0"/>
        <w:rPr>
          <w:b/>
          <w:bCs/>
          <w:color w:val="auto"/>
          <w:sz w:val="24"/>
          <w:szCs w:val="24"/>
          <w:highlight w:val="none"/>
        </w:rPr>
      </w:pPr>
      <w:r>
        <w:rPr>
          <w:rFonts w:hint="eastAsia"/>
          <w:b/>
          <w:bCs/>
          <w:color w:val="auto"/>
          <w:sz w:val="24"/>
          <w:szCs w:val="24"/>
          <w:highlight w:val="none"/>
          <w:lang w:val="en-US"/>
        </w:rPr>
        <w:t>供应商</w:t>
      </w:r>
      <w:r>
        <w:rPr>
          <w:rFonts w:hint="eastAsia"/>
          <w:b/>
          <w:bCs/>
          <w:color w:val="auto"/>
          <w:sz w:val="24"/>
          <w:szCs w:val="24"/>
          <w:highlight w:val="none"/>
        </w:rPr>
        <w:t xml:space="preserve">电子签章： </w:t>
      </w:r>
    </w:p>
    <w:p w14:paraId="14562271">
      <w:pPr>
        <w:adjustRightInd w:val="0"/>
        <w:rPr>
          <w:b/>
          <w:bCs/>
          <w:color w:val="auto"/>
          <w:sz w:val="24"/>
          <w:szCs w:val="24"/>
          <w:highlight w:val="none"/>
        </w:rPr>
      </w:pPr>
      <w:r>
        <w:rPr>
          <w:rFonts w:hint="eastAsia"/>
          <w:b/>
          <w:bCs/>
          <w:color w:val="auto"/>
          <w:sz w:val="24"/>
          <w:szCs w:val="24"/>
          <w:highlight w:val="none"/>
        </w:rPr>
        <w:t>日期：</w:t>
      </w:r>
    </w:p>
    <w:p w14:paraId="7B0A0850">
      <w:pPr>
        <w:adjustRightInd w:val="0"/>
        <w:rPr>
          <w:b/>
          <w:bCs/>
          <w:color w:val="auto"/>
          <w:sz w:val="24"/>
          <w:szCs w:val="24"/>
          <w:highlight w:val="none"/>
        </w:rPr>
      </w:pPr>
    </w:p>
    <w:p w14:paraId="752EBFD5">
      <w:pPr>
        <w:adjustRightInd w:val="0"/>
        <w:rPr>
          <w:b/>
          <w:bCs/>
          <w:color w:val="auto"/>
          <w:sz w:val="24"/>
          <w:szCs w:val="24"/>
          <w:highlight w:val="none"/>
        </w:rPr>
      </w:pPr>
    </w:p>
    <w:p w14:paraId="1255FE5E">
      <w:pPr>
        <w:adjustRightInd w:val="0"/>
        <w:rPr>
          <w:b/>
          <w:bCs/>
          <w:color w:val="auto"/>
          <w:sz w:val="24"/>
          <w:szCs w:val="24"/>
          <w:highlight w:val="none"/>
        </w:rPr>
      </w:pPr>
    </w:p>
    <w:p w14:paraId="2A3C630A">
      <w:pPr>
        <w:adjustRightInd w:val="0"/>
        <w:rPr>
          <w:b/>
          <w:bCs/>
          <w:color w:val="auto"/>
          <w:sz w:val="24"/>
          <w:szCs w:val="24"/>
          <w:highlight w:val="none"/>
        </w:rPr>
      </w:pPr>
    </w:p>
    <w:p w14:paraId="0CC7297C">
      <w:pPr>
        <w:adjustRightInd w:val="0"/>
        <w:rPr>
          <w:color w:val="auto"/>
          <w:highlight w:val="none"/>
        </w:rPr>
        <w:sectPr>
          <w:pgSz w:w="11907" w:h="16840"/>
          <w:pgMar w:top="1440" w:right="1797" w:bottom="1440" w:left="1797" w:header="720" w:footer="720" w:gutter="0"/>
          <w:cols w:space="720" w:num="1"/>
        </w:sectPr>
      </w:pPr>
    </w:p>
    <w:p w14:paraId="2311B788">
      <w:pPr>
        <w:adjustRightInd w:val="0"/>
        <w:rPr>
          <w:b/>
          <w:bCs/>
          <w:color w:val="auto"/>
          <w:sz w:val="28"/>
          <w:szCs w:val="28"/>
          <w:highlight w:val="none"/>
        </w:rPr>
      </w:pPr>
    </w:p>
    <w:p w14:paraId="61B367D0">
      <w:pPr>
        <w:adjustRightInd w:val="0"/>
        <w:rPr>
          <w:b/>
          <w:bCs/>
          <w:color w:val="auto"/>
          <w:sz w:val="28"/>
          <w:szCs w:val="28"/>
          <w:highlight w:val="none"/>
        </w:rPr>
      </w:pPr>
      <w:r>
        <w:rPr>
          <w:rFonts w:hint="eastAsia"/>
          <w:b/>
          <w:bCs/>
          <w:color w:val="auto"/>
          <w:sz w:val="28"/>
          <w:szCs w:val="28"/>
          <w:highlight w:val="none"/>
        </w:rPr>
        <w:t>附件3：</w:t>
      </w:r>
    </w:p>
    <w:p w14:paraId="2DDF8945">
      <w:pPr>
        <w:adjustRightInd w:val="0"/>
        <w:jc w:val="center"/>
        <w:rPr>
          <w:b/>
          <w:bCs/>
          <w:color w:val="auto"/>
          <w:sz w:val="32"/>
          <w:szCs w:val="32"/>
          <w:highlight w:val="none"/>
        </w:rPr>
      </w:pPr>
      <w:r>
        <w:rPr>
          <w:rFonts w:hint="eastAsia"/>
          <w:b/>
          <w:bCs/>
          <w:color w:val="auto"/>
          <w:sz w:val="32"/>
          <w:szCs w:val="32"/>
          <w:highlight w:val="none"/>
        </w:rPr>
        <w:t>技术偏差表</w:t>
      </w:r>
    </w:p>
    <w:p w14:paraId="374CD3D0">
      <w:pPr>
        <w:adjustRightInd w:val="0"/>
        <w:rPr>
          <w:color w:val="auto"/>
          <w:highlight w:val="none"/>
        </w:rPr>
      </w:pPr>
    </w:p>
    <w:p w14:paraId="1F361C68">
      <w:pPr>
        <w:adjustRightInd w:val="0"/>
        <w:rPr>
          <w:color w:val="auto"/>
          <w:sz w:val="24"/>
          <w:szCs w:val="24"/>
          <w:highlight w:val="none"/>
        </w:rPr>
      </w:pPr>
      <w:r>
        <w:rPr>
          <w:rFonts w:hint="eastAsia"/>
          <w:color w:val="auto"/>
          <w:sz w:val="24"/>
          <w:szCs w:val="24"/>
          <w:highlight w:val="none"/>
        </w:rPr>
        <w:t xml:space="preserve">谈判供应商名称： </w:t>
      </w:r>
    </w:p>
    <w:p w14:paraId="3693EEA7">
      <w:pPr>
        <w:adjustRightInd w:val="0"/>
        <w:rPr>
          <w:color w:val="auto"/>
          <w:sz w:val="24"/>
          <w:szCs w:val="24"/>
          <w:highlight w:val="none"/>
        </w:rPr>
      </w:pPr>
      <w:r>
        <w:rPr>
          <w:rFonts w:hint="eastAsia"/>
          <w:color w:val="auto"/>
          <w:sz w:val="24"/>
          <w:szCs w:val="24"/>
          <w:highlight w:val="none"/>
        </w:rPr>
        <w:t>采购编号：号</w:t>
      </w:r>
    </w:p>
    <w:tbl>
      <w:tblPr>
        <w:tblStyle w:val="25"/>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498B67F0">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1DACA95A">
            <w:pPr>
              <w:jc w:val="center"/>
              <w:rPr>
                <w:color w:val="auto"/>
                <w:sz w:val="24"/>
                <w:szCs w:val="24"/>
                <w:highlight w:val="none"/>
              </w:rPr>
            </w:pPr>
            <w:r>
              <w:rPr>
                <w:rFonts w:hint="eastAsia"/>
                <w:color w:val="auto"/>
                <w:highlight w:val="none"/>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C391252">
            <w:pPr>
              <w:jc w:val="center"/>
              <w:rPr>
                <w:color w:val="auto"/>
                <w:sz w:val="24"/>
                <w:szCs w:val="24"/>
                <w:highlight w:val="none"/>
              </w:rPr>
            </w:pPr>
            <w:r>
              <w:rPr>
                <w:rFonts w:hint="eastAsia"/>
                <w:color w:val="auto"/>
                <w:highlight w:val="none"/>
              </w:rPr>
              <w:t>名称</w:t>
            </w:r>
          </w:p>
        </w:tc>
        <w:tc>
          <w:tcPr>
            <w:tcW w:w="6191" w:type="dxa"/>
            <w:gridSpan w:val="2"/>
            <w:tcBorders>
              <w:top w:val="single" w:color="auto" w:sz="4" w:space="0"/>
              <w:left w:val="nil"/>
              <w:bottom w:val="single" w:color="auto" w:sz="4" w:space="0"/>
              <w:right w:val="single" w:color="auto" w:sz="4" w:space="0"/>
            </w:tcBorders>
            <w:vAlign w:val="bottom"/>
          </w:tcPr>
          <w:p w14:paraId="64C283BC">
            <w:pPr>
              <w:jc w:val="center"/>
              <w:rPr>
                <w:color w:val="auto"/>
                <w:sz w:val="24"/>
                <w:szCs w:val="24"/>
                <w:highlight w:val="none"/>
              </w:rPr>
            </w:pPr>
            <w:r>
              <w:rPr>
                <w:rFonts w:hint="eastAsia"/>
                <w:color w:val="auto"/>
                <w:highlight w:val="none"/>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3073B7DF">
            <w:pPr>
              <w:jc w:val="center"/>
              <w:rPr>
                <w:color w:val="auto"/>
                <w:sz w:val="24"/>
                <w:szCs w:val="24"/>
                <w:highlight w:val="none"/>
              </w:rPr>
            </w:pPr>
            <w:r>
              <w:rPr>
                <w:rFonts w:hint="eastAsia"/>
                <w:color w:val="auto"/>
                <w:highlight w:val="none"/>
              </w:rPr>
              <w:t>偏差</w:t>
            </w:r>
          </w:p>
        </w:tc>
      </w:tr>
      <w:tr w14:paraId="73361840">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3FA4A170">
            <w:pPr>
              <w:jc w:val="center"/>
              <w:rPr>
                <w:color w:val="auto"/>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67CA20">
            <w:pPr>
              <w:rPr>
                <w:color w:val="auto"/>
                <w:sz w:val="24"/>
                <w:szCs w:val="24"/>
                <w:highlight w:val="none"/>
              </w:rPr>
            </w:pPr>
          </w:p>
        </w:tc>
        <w:tc>
          <w:tcPr>
            <w:tcW w:w="3311" w:type="dxa"/>
            <w:tcBorders>
              <w:top w:val="nil"/>
              <w:left w:val="nil"/>
              <w:bottom w:val="single" w:color="auto" w:sz="4" w:space="0"/>
              <w:right w:val="single" w:color="auto" w:sz="4" w:space="0"/>
            </w:tcBorders>
            <w:vAlign w:val="bottom"/>
          </w:tcPr>
          <w:p w14:paraId="4ED762CC">
            <w:pPr>
              <w:jc w:val="center"/>
              <w:rPr>
                <w:color w:val="auto"/>
                <w:sz w:val="24"/>
                <w:szCs w:val="24"/>
                <w:highlight w:val="none"/>
              </w:rPr>
            </w:pPr>
            <w:r>
              <w:rPr>
                <w:rFonts w:hint="eastAsia"/>
                <w:color w:val="auto"/>
                <w:highlight w:val="none"/>
              </w:rPr>
              <w:t>谈判文件</w:t>
            </w:r>
          </w:p>
        </w:tc>
        <w:tc>
          <w:tcPr>
            <w:tcW w:w="2880" w:type="dxa"/>
            <w:tcBorders>
              <w:top w:val="nil"/>
              <w:left w:val="nil"/>
              <w:bottom w:val="single" w:color="auto" w:sz="4" w:space="0"/>
              <w:right w:val="single" w:color="auto" w:sz="4" w:space="0"/>
            </w:tcBorders>
            <w:vAlign w:val="bottom"/>
          </w:tcPr>
          <w:p w14:paraId="55717DAE">
            <w:pPr>
              <w:jc w:val="center"/>
              <w:rPr>
                <w:color w:val="auto"/>
                <w:sz w:val="24"/>
                <w:szCs w:val="24"/>
                <w:highlight w:val="none"/>
              </w:rPr>
            </w:pPr>
            <w:r>
              <w:rPr>
                <w:rFonts w:hint="eastAsia"/>
                <w:color w:val="auto"/>
                <w:highlight w:val="none"/>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6D97A9A9">
            <w:pPr>
              <w:rPr>
                <w:color w:val="auto"/>
                <w:sz w:val="24"/>
                <w:szCs w:val="24"/>
                <w:highlight w:val="none"/>
              </w:rPr>
            </w:pPr>
          </w:p>
        </w:tc>
      </w:tr>
      <w:tr w14:paraId="138FABB1">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F253249">
            <w:pPr>
              <w:spacing w:before="48" w:beforeLines="20" w:after="48" w:afterLines="20"/>
              <w:ind w:left="110" w:leftChars="50" w:right="110" w:rightChars="50"/>
              <w:jc w:val="center"/>
              <w:rPr>
                <w:color w:val="auto"/>
                <w:highlight w:val="none"/>
              </w:rPr>
            </w:pPr>
          </w:p>
        </w:tc>
        <w:tc>
          <w:tcPr>
            <w:tcW w:w="1080" w:type="dxa"/>
            <w:tcBorders>
              <w:top w:val="single" w:color="auto" w:sz="4" w:space="0"/>
              <w:left w:val="nil"/>
              <w:bottom w:val="single" w:color="auto" w:sz="4" w:space="0"/>
              <w:right w:val="single" w:color="auto" w:sz="4" w:space="0"/>
            </w:tcBorders>
          </w:tcPr>
          <w:p w14:paraId="4EE12326">
            <w:pPr>
              <w:spacing w:before="48" w:beforeLines="20" w:after="48" w:afterLines="20"/>
              <w:ind w:left="110" w:leftChars="50" w:right="110" w:rightChars="50"/>
              <w:rPr>
                <w:color w:val="auto"/>
                <w:highlight w:val="none"/>
              </w:rPr>
            </w:pPr>
          </w:p>
        </w:tc>
        <w:tc>
          <w:tcPr>
            <w:tcW w:w="3311" w:type="dxa"/>
            <w:tcBorders>
              <w:top w:val="single" w:color="auto" w:sz="4" w:space="0"/>
              <w:left w:val="nil"/>
              <w:bottom w:val="single" w:color="auto" w:sz="4" w:space="0"/>
              <w:right w:val="single" w:color="auto" w:sz="4" w:space="0"/>
            </w:tcBorders>
          </w:tcPr>
          <w:p w14:paraId="12F8F96C">
            <w:pPr>
              <w:spacing w:before="48" w:beforeLines="20" w:after="48" w:afterLines="20"/>
              <w:ind w:left="110" w:leftChars="50" w:right="110" w:rightChars="50"/>
              <w:rPr>
                <w:color w:val="auto"/>
                <w:highlight w:val="none"/>
              </w:rPr>
            </w:pPr>
          </w:p>
        </w:tc>
        <w:tc>
          <w:tcPr>
            <w:tcW w:w="2880" w:type="dxa"/>
            <w:tcBorders>
              <w:top w:val="single" w:color="auto" w:sz="4" w:space="0"/>
              <w:left w:val="nil"/>
              <w:bottom w:val="single" w:color="auto" w:sz="4" w:space="0"/>
              <w:right w:val="single" w:color="auto" w:sz="4" w:space="0"/>
            </w:tcBorders>
          </w:tcPr>
          <w:p w14:paraId="0809AD20">
            <w:pPr>
              <w:spacing w:before="48" w:beforeLines="20" w:after="48" w:afterLines="20"/>
              <w:ind w:left="110" w:leftChars="50" w:right="110" w:rightChars="50"/>
              <w:rPr>
                <w:color w:val="auto"/>
                <w:highlight w:val="none"/>
              </w:rPr>
            </w:pPr>
          </w:p>
        </w:tc>
        <w:tc>
          <w:tcPr>
            <w:tcW w:w="944" w:type="dxa"/>
            <w:tcBorders>
              <w:top w:val="single" w:color="auto" w:sz="4" w:space="0"/>
              <w:left w:val="nil"/>
              <w:bottom w:val="single" w:color="auto" w:sz="4" w:space="0"/>
              <w:right w:val="single" w:color="auto" w:sz="4" w:space="0"/>
            </w:tcBorders>
            <w:vAlign w:val="center"/>
          </w:tcPr>
          <w:p w14:paraId="6779F06A">
            <w:pPr>
              <w:spacing w:before="48" w:beforeLines="20" w:after="48" w:afterLines="20"/>
              <w:ind w:left="110" w:leftChars="50" w:right="110" w:rightChars="50"/>
              <w:jc w:val="center"/>
              <w:rPr>
                <w:color w:val="auto"/>
                <w:highlight w:val="none"/>
              </w:rPr>
            </w:pPr>
          </w:p>
        </w:tc>
      </w:tr>
      <w:tr w14:paraId="472EFD1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7C2606FE">
            <w:pPr>
              <w:jc w:val="center"/>
              <w:rPr>
                <w:color w:val="auto"/>
                <w:highlight w:val="none"/>
              </w:rPr>
            </w:pPr>
          </w:p>
        </w:tc>
        <w:tc>
          <w:tcPr>
            <w:tcW w:w="1080" w:type="dxa"/>
            <w:tcBorders>
              <w:top w:val="single" w:color="auto" w:sz="4" w:space="0"/>
              <w:left w:val="nil"/>
              <w:bottom w:val="single" w:color="auto" w:sz="4" w:space="0"/>
              <w:right w:val="single" w:color="auto" w:sz="4" w:space="0"/>
            </w:tcBorders>
          </w:tcPr>
          <w:p w14:paraId="30534BE3">
            <w:pPr>
              <w:rPr>
                <w:color w:val="auto"/>
                <w:highlight w:val="none"/>
              </w:rPr>
            </w:pPr>
          </w:p>
        </w:tc>
        <w:tc>
          <w:tcPr>
            <w:tcW w:w="3311" w:type="dxa"/>
            <w:tcBorders>
              <w:top w:val="single" w:color="auto" w:sz="4" w:space="0"/>
              <w:left w:val="nil"/>
              <w:bottom w:val="single" w:color="auto" w:sz="4" w:space="0"/>
              <w:right w:val="single" w:color="auto" w:sz="4" w:space="0"/>
            </w:tcBorders>
          </w:tcPr>
          <w:p w14:paraId="7E091323">
            <w:pPr>
              <w:spacing w:before="48" w:beforeLines="20" w:after="48" w:afterLines="20"/>
              <w:ind w:left="110" w:leftChars="50" w:right="110" w:rightChars="50"/>
              <w:rPr>
                <w:color w:val="auto"/>
                <w:highlight w:val="none"/>
              </w:rPr>
            </w:pPr>
          </w:p>
        </w:tc>
        <w:tc>
          <w:tcPr>
            <w:tcW w:w="2880" w:type="dxa"/>
            <w:tcBorders>
              <w:top w:val="single" w:color="auto" w:sz="4" w:space="0"/>
              <w:left w:val="nil"/>
              <w:bottom w:val="single" w:color="auto" w:sz="4" w:space="0"/>
              <w:right w:val="single" w:color="auto" w:sz="4" w:space="0"/>
            </w:tcBorders>
          </w:tcPr>
          <w:p w14:paraId="20C4F9E5">
            <w:pPr>
              <w:spacing w:before="48" w:beforeLines="20" w:after="48" w:afterLines="20"/>
              <w:ind w:left="110" w:leftChars="50" w:right="110" w:rightChars="50"/>
              <w:rPr>
                <w:color w:val="auto"/>
                <w:highlight w:val="none"/>
              </w:rPr>
            </w:pPr>
          </w:p>
        </w:tc>
        <w:tc>
          <w:tcPr>
            <w:tcW w:w="944" w:type="dxa"/>
            <w:tcBorders>
              <w:top w:val="single" w:color="auto" w:sz="4" w:space="0"/>
              <w:left w:val="nil"/>
              <w:bottom w:val="single" w:color="auto" w:sz="4" w:space="0"/>
              <w:right w:val="single" w:color="auto" w:sz="4" w:space="0"/>
            </w:tcBorders>
            <w:vAlign w:val="center"/>
          </w:tcPr>
          <w:p w14:paraId="381EF4FC">
            <w:pPr>
              <w:spacing w:before="48" w:beforeLines="20" w:after="48" w:afterLines="20"/>
              <w:ind w:left="110" w:leftChars="50" w:right="110" w:rightChars="50"/>
              <w:jc w:val="center"/>
              <w:rPr>
                <w:color w:val="auto"/>
                <w:highlight w:val="none"/>
              </w:rPr>
            </w:pPr>
          </w:p>
        </w:tc>
      </w:tr>
      <w:tr w14:paraId="6A62B018">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5A384BB">
            <w:pPr>
              <w:jc w:val="center"/>
              <w:rPr>
                <w:color w:val="auto"/>
                <w:highlight w:val="none"/>
              </w:rPr>
            </w:pPr>
          </w:p>
        </w:tc>
        <w:tc>
          <w:tcPr>
            <w:tcW w:w="1080" w:type="dxa"/>
            <w:tcBorders>
              <w:top w:val="single" w:color="auto" w:sz="4" w:space="0"/>
              <w:left w:val="nil"/>
              <w:bottom w:val="single" w:color="auto" w:sz="4" w:space="0"/>
              <w:right w:val="single" w:color="auto" w:sz="4" w:space="0"/>
            </w:tcBorders>
          </w:tcPr>
          <w:p w14:paraId="648CC380">
            <w:pPr>
              <w:rPr>
                <w:color w:val="auto"/>
                <w:highlight w:val="none"/>
              </w:rPr>
            </w:pPr>
          </w:p>
        </w:tc>
        <w:tc>
          <w:tcPr>
            <w:tcW w:w="3311" w:type="dxa"/>
            <w:tcBorders>
              <w:top w:val="single" w:color="auto" w:sz="4" w:space="0"/>
              <w:left w:val="nil"/>
              <w:bottom w:val="single" w:color="auto" w:sz="4" w:space="0"/>
              <w:right w:val="single" w:color="auto" w:sz="4" w:space="0"/>
            </w:tcBorders>
          </w:tcPr>
          <w:p w14:paraId="360E5FA1">
            <w:pPr>
              <w:spacing w:before="48" w:beforeLines="20" w:after="48" w:afterLines="20"/>
              <w:ind w:left="110" w:leftChars="50" w:right="110" w:rightChars="50"/>
              <w:rPr>
                <w:color w:val="auto"/>
                <w:highlight w:val="none"/>
              </w:rPr>
            </w:pPr>
          </w:p>
        </w:tc>
        <w:tc>
          <w:tcPr>
            <w:tcW w:w="2880" w:type="dxa"/>
            <w:tcBorders>
              <w:top w:val="single" w:color="auto" w:sz="4" w:space="0"/>
              <w:left w:val="nil"/>
              <w:bottom w:val="single" w:color="auto" w:sz="4" w:space="0"/>
              <w:right w:val="single" w:color="auto" w:sz="4" w:space="0"/>
            </w:tcBorders>
          </w:tcPr>
          <w:p w14:paraId="2F5164EC">
            <w:pPr>
              <w:spacing w:before="48" w:beforeLines="20" w:after="48" w:afterLines="20"/>
              <w:ind w:left="110" w:leftChars="50" w:right="110" w:rightChars="50"/>
              <w:rPr>
                <w:color w:val="auto"/>
                <w:highlight w:val="none"/>
              </w:rPr>
            </w:pPr>
          </w:p>
        </w:tc>
        <w:tc>
          <w:tcPr>
            <w:tcW w:w="944" w:type="dxa"/>
            <w:tcBorders>
              <w:top w:val="single" w:color="auto" w:sz="4" w:space="0"/>
              <w:left w:val="nil"/>
              <w:bottom w:val="single" w:color="auto" w:sz="4" w:space="0"/>
              <w:right w:val="single" w:color="auto" w:sz="4" w:space="0"/>
            </w:tcBorders>
            <w:vAlign w:val="center"/>
          </w:tcPr>
          <w:p w14:paraId="3BF8A139">
            <w:pPr>
              <w:spacing w:before="48" w:beforeLines="20" w:after="48" w:afterLines="20"/>
              <w:ind w:left="110" w:leftChars="50" w:right="110" w:rightChars="50"/>
              <w:jc w:val="center"/>
              <w:rPr>
                <w:color w:val="auto"/>
                <w:highlight w:val="none"/>
              </w:rPr>
            </w:pPr>
          </w:p>
        </w:tc>
      </w:tr>
      <w:tr w14:paraId="1248A370">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8AAADDC">
            <w:pPr>
              <w:jc w:val="center"/>
              <w:rPr>
                <w:color w:val="auto"/>
                <w:highlight w:val="none"/>
              </w:rPr>
            </w:pPr>
          </w:p>
        </w:tc>
        <w:tc>
          <w:tcPr>
            <w:tcW w:w="1080" w:type="dxa"/>
            <w:tcBorders>
              <w:top w:val="single" w:color="auto" w:sz="4" w:space="0"/>
              <w:left w:val="nil"/>
              <w:bottom w:val="single" w:color="auto" w:sz="4" w:space="0"/>
              <w:right w:val="single" w:color="auto" w:sz="4" w:space="0"/>
            </w:tcBorders>
          </w:tcPr>
          <w:p w14:paraId="76E4A4B8">
            <w:pPr>
              <w:rPr>
                <w:color w:val="auto"/>
                <w:highlight w:val="none"/>
              </w:rPr>
            </w:pPr>
          </w:p>
        </w:tc>
        <w:tc>
          <w:tcPr>
            <w:tcW w:w="3311" w:type="dxa"/>
            <w:tcBorders>
              <w:top w:val="single" w:color="auto" w:sz="4" w:space="0"/>
              <w:left w:val="nil"/>
              <w:bottom w:val="single" w:color="auto" w:sz="4" w:space="0"/>
              <w:right w:val="single" w:color="auto" w:sz="4" w:space="0"/>
            </w:tcBorders>
          </w:tcPr>
          <w:p w14:paraId="608FD971">
            <w:pPr>
              <w:spacing w:before="48" w:beforeLines="20" w:after="48" w:afterLines="20"/>
              <w:ind w:left="110" w:leftChars="50" w:right="110" w:rightChars="50"/>
              <w:rPr>
                <w:color w:val="auto"/>
                <w:highlight w:val="none"/>
              </w:rPr>
            </w:pPr>
          </w:p>
        </w:tc>
        <w:tc>
          <w:tcPr>
            <w:tcW w:w="2880" w:type="dxa"/>
            <w:tcBorders>
              <w:top w:val="single" w:color="auto" w:sz="4" w:space="0"/>
              <w:left w:val="nil"/>
              <w:bottom w:val="single" w:color="auto" w:sz="4" w:space="0"/>
              <w:right w:val="single" w:color="auto" w:sz="4" w:space="0"/>
            </w:tcBorders>
          </w:tcPr>
          <w:p w14:paraId="12A3EF3A">
            <w:pPr>
              <w:spacing w:before="48" w:beforeLines="20" w:after="48" w:afterLines="20"/>
              <w:ind w:left="110" w:leftChars="50" w:right="110" w:rightChars="50"/>
              <w:rPr>
                <w:color w:val="auto"/>
                <w:highlight w:val="none"/>
              </w:rPr>
            </w:pPr>
          </w:p>
        </w:tc>
        <w:tc>
          <w:tcPr>
            <w:tcW w:w="944" w:type="dxa"/>
            <w:tcBorders>
              <w:top w:val="single" w:color="auto" w:sz="4" w:space="0"/>
              <w:left w:val="nil"/>
              <w:bottom w:val="single" w:color="auto" w:sz="4" w:space="0"/>
              <w:right w:val="single" w:color="auto" w:sz="4" w:space="0"/>
            </w:tcBorders>
            <w:vAlign w:val="center"/>
          </w:tcPr>
          <w:p w14:paraId="2AAE2165">
            <w:pPr>
              <w:spacing w:before="48" w:beforeLines="20" w:after="48" w:afterLines="20"/>
              <w:ind w:left="110" w:leftChars="50" w:right="110" w:rightChars="50"/>
              <w:jc w:val="center"/>
              <w:rPr>
                <w:color w:val="auto"/>
                <w:highlight w:val="none"/>
              </w:rPr>
            </w:pPr>
          </w:p>
        </w:tc>
      </w:tr>
      <w:tr w14:paraId="7EC05516">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2B9AC686">
            <w:pPr>
              <w:jc w:val="center"/>
              <w:rPr>
                <w:color w:val="auto"/>
                <w:highlight w:val="none"/>
              </w:rPr>
            </w:pPr>
          </w:p>
        </w:tc>
        <w:tc>
          <w:tcPr>
            <w:tcW w:w="1080" w:type="dxa"/>
            <w:tcBorders>
              <w:top w:val="single" w:color="auto" w:sz="4" w:space="0"/>
              <w:left w:val="nil"/>
              <w:bottom w:val="single" w:color="auto" w:sz="4" w:space="0"/>
              <w:right w:val="single" w:color="auto" w:sz="4" w:space="0"/>
            </w:tcBorders>
          </w:tcPr>
          <w:p w14:paraId="74FBE00D">
            <w:pPr>
              <w:rPr>
                <w:color w:val="auto"/>
                <w:highlight w:val="none"/>
              </w:rPr>
            </w:pPr>
          </w:p>
        </w:tc>
        <w:tc>
          <w:tcPr>
            <w:tcW w:w="3311" w:type="dxa"/>
            <w:tcBorders>
              <w:top w:val="single" w:color="auto" w:sz="4" w:space="0"/>
              <w:left w:val="nil"/>
              <w:bottom w:val="single" w:color="auto" w:sz="4" w:space="0"/>
              <w:right w:val="single" w:color="auto" w:sz="4" w:space="0"/>
            </w:tcBorders>
          </w:tcPr>
          <w:p w14:paraId="48015C73">
            <w:pPr>
              <w:spacing w:before="48" w:beforeLines="20" w:after="48" w:afterLines="20"/>
              <w:ind w:left="110" w:leftChars="50" w:right="110" w:rightChars="50"/>
              <w:rPr>
                <w:color w:val="auto"/>
                <w:highlight w:val="none"/>
              </w:rPr>
            </w:pPr>
          </w:p>
        </w:tc>
        <w:tc>
          <w:tcPr>
            <w:tcW w:w="2880" w:type="dxa"/>
            <w:tcBorders>
              <w:top w:val="single" w:color="auto" w:sz="4" w:space="0"/>
              <w:left w:val="nil"/>
              <w:bottom w:val="single" w:color="auto" w:sz="4" w:space="0"/>
              <w:right w:val="single" w:color="auto" w:sz="4" w:space="0"/>
            </w:tcBorders>
          </w:tcPr>
          <w:p w14:paraId="0441719D">
            <w:pPr>
              <w:spacing w:before="48" w:beforeLines="20" w:after="48" w:afterLines="20"/>
              <w:ind w:left="110" w:leftChars="50" w:right="110" w:rightChars="50"/>
              <w:rPr>
                <w:color w:val="auto"/>
                <w:highlight w:val="none"/>
              </w:rPr>
            </w:pPr>
          </w:p>
        </w:tc>
        <w:tc>
          <w:tcPr>
            <w:tcW w:w="944" w:type="dxa"/>
            <w:tcBorders>
              <w:top w:val="single" w:color="auto" w:sz="4" w:space="0"/>
              <w:left w:val="nil"/>
              <w:bottom w:val="single" w:color="auto" w:sz="4" w:space="0"/>
              <w:right w:val="single" w:color="auto" w:sz="4" w:space="0"/>
            </w:tcBorders>
            <w:vAlign w:val="center"/>
          </w:tcPr>
          <w:p w14:paraId="664B3A0E">
            <w:pPr>
              <w:spacing w:before="48" w:beforeLines="20" w:after="48" w:afterLines="20"/>
              <w:ind w:left="110" w:leftChars="50" w:right="110" w:rightChars="50"/>
              <w:jc w:val="center"/>
              <w:rPr>
                <w:color w:val="auto"/>
                <w:highlight w:val="none"/>
              </w:rPr>
            </w:pPr>
          </w:p>
        </w:tc>
      </w:tr>
    </w:tbl>
    <w:p w14:paraId="712AB432">
      <w:pPr>
        <w:adjustRightInd w:val="0"/>
        <w:rPr>
          <w:color w:val="auto"/>
          <w:sz w:val="24"/>
          <w:szCs w:val="24"/>
          <w:highlight w:val="none"/>
        </w:rPr>
      </w:pPr>
    </w:p>
    <w:p w14:paraId="63A3D3DB">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3BFE469D">
      <w:pPr>
        <w:spacing w:line="380" w:lineRule="exact"/>
        <w:ind w:right="640"/>
        <w:rPr>
          <w:rFonts w:hint="eastAsia" w:ascii="宋体" w:hAnsi="宋体" w:cs="宋体"/>
          <w:color w:val="auto"/>
          <w:sz w:val="24"/>
          <w:highlight w:val="none"/>
        </w:rPr>
      </w:pPr>
      <w:r>
        <w:rPr>
          <w:rFonts w:hint="eastAsia" w:ascii="宋体" w:hAnsi="宋体" w:cs="宋体"/>
          <w:color w:val="auto"/>
          <w:sz w:val="24"/>
          <w:highlight w:val="none"/>
        </w:rPr>
        <w:t>被授权人和法人：（签字）</w:t>
      </w:r>
    </w:p>
    <w:p w14:paraId="20DD0F2A">
      <w:pPr>
        <w:adjustRightInd w:val="0"/>
        <w:rPr>
          <w:rFonts w:hint="eastAsia"/>
          <w:b/>
          <w:bCs/>
          <w:color w:val="auto"/>
          <w:sz w:val="24"/>
          <w:szCs w:val="24"/>
          <w:highlight w:val="none"/>
        </w:rPr>
      </w:pPr>
    </w:p>
    <w:p w14:paraId="459A255C">
      <w:pPr>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D66E0CF">
      <w:pPr>
        <w:adjustRightInd w:val="0"/>
        <w:rPr>
          <w:color w:val="auto"/>
          <w:sz w:val="24"/>
          <w:szCs w:val="24"/>
          <w:highlight w:val="none"/>
        </w:rPr>
      </w:pPr>
    </w:p>
    <w:p w14:paraId="0052323E">
      <w:pPr>
        <w:adjustRightInd w:val="0"/>
        <w:rPr>
          <w:color w:val="auto"/>
          <w:sz w:val="24"/>
          <w:szCs w:val="24"/>
          <w:highlight w:val="none"/>
        </w:rPr>
      </w:pPr>
      <w:r>
        <w:rPr>
          <w:rFonts w:hint="eastAsia"/>
          <w:color w:val="auto"/>
          <w:sz w:val="24"/>
          <w:szCs w:val="24"/>
          <w:highlight w:val="none"/>
        </w:rPr>
        <w:t>注：1.“偏差描述”栏中详细注明响应文件参数与谈判文件中要求有何不同，并说明其符合性。</w:t>
      </w:r>
    </w:p>
    <w:p w14:paraId="142C4E8C">
      <w:pPr>
        <w:adjustRightInd w:val="0"/>
        <w:ind w:firstLine="517"/>
        <w:rPr>
          <w:color w:val="auto"/>
          <w:sz w:val="24"/>
          <w:szCs w:val="24"/>
          <w:highlight w:val="none"/>
        </w:rPr>
      </w:pPr>
      <w:r>
        <w:rPr>
          <w:rFonts w:hint="eastAsia"/>
          <w:color w:val="auto"/>
          <w:sz w:val="24"/>
          <w:szCs w:val="24"/>
          <w:highlight w:val="none"/>
        </w:rPr>
        <w:t>2.谈判供应商可根据需要自行增减表格行数。</w:t>
      </w:r>
    </w:p>
    <w:p w14:paraId="48AA6AD5">
      <w:pPr>
        <w:adjustRightInd w:val="0"/>
        <w:ind w:firstLine="390"/>
        <w:rPr>
          <w:color w:val="auto"/>
          <w:sz w:val="18"/>
          <w:szCs w:val="18"/>
          <w:highlight w:val="none"/>
        </w:rPr>
      </w:pPr>
    </w:p>
    <w:p w14:paraId="01C97D29">
      <w:pPr>
        <w:adjustRightInd w:val="0"/>
        <w:rPr>
          <w:color w:val="auto"/>
          <w:sz w:val="28"/>
          <w:szCs w:val="28"/>
          <w:highlight w:val="none"/>
        </w:rPr>
      </w:pPr>
    </w:p>
    <w:p w14:paraId="2958777B">
      <w:pPr>
        <w:adjustRightInd w:val="0"/>
        <w:rPr>
          <w:color w:val="auto"/>
          <w:highlight w:val="none"/>
        </w:rPr>
        <w:sectPr>
          <w:pgSz w:w="11907" w:h="16840"/>
          <w:pgMar w:top="1440" w:right="1797" w:bottom="1440" w:left="1797" w:header="720" w:footer="720" w:gutter="0"/>
          <w:cols w:space="720" w:num="1"/>
        </w:sectPr>
      </w:pPr>
    </w:p>
    <w:p w14:paraId="6FD3CCE9">
      <w:pPr>
        <w:adjustRightInd w:val="0"/>
        <w:rPr>
          <w:color w:val="auto"/>
          <w:sz w:val="28"/>
          <w:szCs w:val="28"/>
          <w:highlight w:val="none"/>
        </w:rPr>
      </w:pPr>
      <w:r>
        <w:rPr>
          <w:rFonts w:hint="eastAsia"/>
          <w:color w:val="auto"/>
          <w:sz w:val="28"/>
          <w:szCs w:val="28"/>
          <w:highlight w:val="none"/>
        </w:rPr>
        <w:t>附件4：</w:t>
      </w:r>
    </w:p>
    <w:p w14:paraId="730A4D33">
      <w:pPr>
        <w:adjustRightInd w:val="0"/>
        <w:jc w:val="center"/>
        <w:rPr>
          <w:b/>
          <w:bCs/>
          <w:color w:val="auto"/>
          <w:sz w:val="32"/>
          <w:szCs w:val="32"/>
          <w:highlight w:val="none"/>
        </w:rPr>
      </w:pPr>
      <w:r>
        <w:rPr>
          <w:rFonts w:hint="eastAsia"/>
          <w:b/>
          <w:bCs/>
          <w:color w:val="auto"/>
          <w:sz w:val="32"/>
          <w:szCs w:val="32"/>
          <w:highlight w:val="none"/>
        </w:rPr>
        <w:t>服务承诺</w:t>
      </w:r>
    </w:p>
    <w:p w14:paraId="785E271F">
      <w:pPr>
        <w:adjustRightInd w:val="0"/>
        <w:jc w:val="center"/>
        <w:rPr>
          <w:color w:val="auto"/>
          <w:sz w:val="28"/>
          <w:szCs w:val="28"/>
          <w:highlight w:val="none"/>
        </w:rPr>
      </w:pPr>
    </w:p>
    <w:p w14:paraId="0D70C28C">
      <w:pPr>
        <w:adjustRightInd w:val="0"/>
        <w:rPr>
          <w:color w:val="auto"/>
          <w:sz w:val="28"/>
          <w:szCs w:val="28"/>
          <w:highlight w:val="none"/>
        </w:rPr>
      </w:pPr>
    </w:p>
    <w:p w14:paraId="41DCC0B7">
      <w:pPr>
        <w:pStyle w:val="30"/>
        <w:rPr>
          <w:rFonts w:hint="eastAsia" w:eastAsia="宋体"/>
          <w:color w:val="auto"/>
          <w:highlight w:val="none"/>
          <w:lang w:eastAsia="zh-CN"/>
        </w:rPr>
      </w:pPr>
      <w:r>
        <w:rPr>
          <w:rFonts w:hint="eastAsia"/>
          <w:color w:val="auto"/>
          <w:highlight w:val="none"/>
          <w:lang w:eastAsia="zh-CN"/>
        </w:rPr>
        <w:t>格式自拟</w:t>
      </w:r>
    </w:p>
    <w:p w14:paraId="527D5FAF">
      <w:pPr>
        <w:adjustRightInd w:val="0"/>
        <w:rPr>
          <w:color w:val="auto"/>
          <w:sz w:val="28"/>
          <w:szCs w:val="28"/>
          <w:highlight w:val="none"/>
        </w:rPr>
      </w:pPr>
    </w:p>
    <w:p w14:paraId="4151E350">
      <w:pPr>
        <w:adjustRightInd w:val="0"/>
        <w:rPr>
          <w:color w:val="auto"/>
          <w:sz w:val="24"/>
          <w:szCs w:val="24"/>
          <w:highlight w:val="none"/>
        </w:rPr>
      </w:pPr>
    </w:p>
    <w:p w14:paraId="4FFEB381">
      <w:pPr>
        <w:adjustRightInd w:val="0"/>
        <w:rPr>
          <w:color w:val="auto"/>
          <w:sz w:val="24"/>
          <w:szCs w:val="24"/>
          <w:highlight w:val="none"/>
        </w:rPr>
      </w:pPr>
      <w:r>
        <w:rPr>
          <w:rFonts w:hint="eastAsia"/>
          <w:color w:val="auto"/>
          <w:sz w:val="24"/>
          <w:szCs w:val="24"/>
          <w:highlight w:val="none"/>
        </w:rPr>
        <w:t>谈判供应商代表签名：</w:t>
      </w:r>
    </w:p>
    <w:p w14:paraId="0CA4118E">
      <w:pPr>
        <w:adjustRightInd w:val="0"/>
        <w:rPr>
          <w:color w:val="auto"/>
          <w:sz w:val="24"/>
          <w:szCs w:val="24"/>
          <w:highlight w:val="none"/>
        </w:rPr>
      </w:pPr>
    </w:p>
    <w:p w14:paraId="1C724DC9">
      <w:pPr>
        <w:adjustRightInd w:val="0"/>
        <w:ind w:firstLine="280"/>
        <w:rPr>
          <w:color w:val="auto"/>
          <w:sz w:val="24"/>
          <w:szCs w:val="24"/>
          <w:highlight w:val="none"/>
        </w:rPr>
      </w:pPr>
    </w:p>
    <w:p w14:paraId="1434E5E5">
      <w:pPr>
        <w:spacing w:line="360" w:lineRule="auto"/>
        <w:rPr>
          <w:color w:val="auto"/>
          <w:sz w:val="24"/>
          <w:highlight w:val="none"/>
        </w:rPr>
      </w:pPr>
      <w:r>
        <w:rPr>
          <w:rFonts w:hint="eastAsia"/>
          <w:color w:val="auto"/>
          <w:sz w:val="24"/>
          <w:highlight w:val="none"/>
          <w:lang w:val="en-US"/>
        </w:rPr>
        <w:t>供应商</w:t>
      </w:r>
      <w:r>
        <w:rPr>
          <w:rFonts w:hint="eastAsia"/>
          <w:color w:val="auto"/>
          <w:sz w:val="24"/>
          <w:highlight w:val="none"/>
        </w:rPr>
        <w:t xml:space="preserve">电子签章： </w:t>
      </w:r>
    </w:p>
    <w:p w14:paraId="1998879B">
      <w:pPr>
        <w:adjustRightInd w:val="0"/>
        <w:rPr>
          <w:color w:val="auto"/>
          <w:sz w:val="28"/>
          <w:szCs w:val="28"/>
          <w:highlight w:val="none"/>
        </w:rPr>
      </w:pPr>
    </w:p>
    <w:p w14:paraId="6A507663">
      <w:pPr>
        <w:adjustRightInd w:val="0"/>
        <w:rPr>
          <w:color w:val="auto"/>
          <w:sz w:val="28"/>
          <w:szCs w:val="28"/>
          <w:highlight w:val="none"/>
        </w:rPr>
      </w:pPr>
    </w:p>
    <w:p w14:paraId="749B32F8">
      <w:pPr>
        <w:adjustRightInd w:val="0"/>
        <w:rPr>
          <w:color w:val="auto"/>
          <w:highlight w:val="none"/>
        </w:rPr>
        <w:sectPr>
          <w:pgSz w:w="12240" w:h="15840"/>
          <w:pgMar w:top="1440" w:right="1797" w:bottom="1440" w:left="1797" w:header="720" w:footer="720" w:gutter="0"/>
          <w:cols w:space="720" w:num="1"/>
        </w:sectPr>
      </w:pPr>
    </w:p>
    <w:p w14:paraId="095F572C">
      <w:pPr>
        <w:adjustRightInd w:val="0"/>
        <w:rPr>
          <w:color w:val="auto"/>
          <w:sz w:val="28"/>
          <w:szCs w:val="28"/>
          <w:highlight w:val="none"/>
        </w:rPr>
      </w:pPr>
      <w:r>
        <w:rPr>
          <w:rFonts w:hint="eastAsia"/>
          <w:color w:val="auto"/>
          <w:sz w:val="28"/>
          <w:szCs w:val="28"/>
          <w:highlight w:val="none"/>
        </w:rPr>
        <w:t>附件5：</w:t>
      </w:r>
    </w:p>
    <w:p w14:paraId="423BB159">
      <w:pPr>
        <w:adjustRightInd w:val="0"/>
        <w:jc w:val="center"/>
        <w:rPr>
          <w:b/>
          <w:bCs/>
          <w:color w:val="auto"/>
          <w:sz w:val="32"/>
          <w:szCs w:val="32"/>
          <w:highlight w:val="none"/>
        </w:rPr>
      </w:pPr>
      <w:r>
        <w:rPr>
          <w:rFonts w:hint="eastAsia"/>
          <w:b/>
          <w:bCs/>
          <w:color w:val="auto"/>
          <w:sz w:val="32"/>
          <w:szCs w:val="32"/>
          <w:highlight w:val="none"/>
        </w:rPr>
        <w:t>关于资格的声明函</w:t>
      </w:r>
    </w:p>
    <w:p w14:paraId="53836789">
      <w:pPr>
        <w:adjustRightInd w:val="0"/>
        <w:rPr>
          <w:color w:val="auto"/>
          <w:sz w:val="36"/>
          <w:szCs w:val="36"/>
          <w:highlight w:val="none"/>
        </w:rPr>
      </w:pPr>
    </w:p>
    <w:p w14:paraId="36704357">
      <w:pPr>
        <w:adjustRightInd w:val="0"/>
        <w:rPr>
          <w:color w:val="auto"/>
          <w:sz w:val="24"/>
          <w:szCs w:val="24"/>
          <w:highlight w:val="none"/>
        </w:rPr>
      </w:pPr>
      <w:r>
        <w:rPr>
          <w:rFonts w:hint="eastAsia"/>
          <w:color w:val="auto"/>
          <w:sz w:val="24"/>
          <w:szCs w:val="24"/>
          <w:highlight w:val="none"/>
        </w:rPr>
        <w:t>周口市政府采购中心：</w:t>
      </w:r>
    </w:p>
    <w:p w14:paraId="429D2875">
      <w:pPr>
        <w:adjustRightInd w:val="0"/>
        <w:rPr>
          <w:color w:val="auto"/>
          <w:sz w:val="24"/>
          <w:szCs w:val="24"/>
          <w:highlight w:val="none"/>
        </w:rPr>
      </w:pPr>
      <w:r>
        <w:rPr>
          <w:rFonts w:hint="eastAsia"/>
          <w:color w:val="auto"/>
          <w:sz w:val="24"/>
          <w:szCs w:val="24"/>
          <w:highlight w:val="none"/>
        </w:rPr>
        <w:t>关于贵方的项目谈判邀请，本签字人愿意参加谈判，提供谈判项目一览表中规定的货物，并声明提交的下列文件是准确和真实的。</w:t>
      </w:r>
    </w:p>
    <w:p w14:paraId="1A46DD5C">
      <w:pPr>
        <w:adjustRightInd w:val="0"/>
        <w:ind w:firstLine="480"/>
        <w:rPr>
          <w:color w:val="auto"/>
          <w:sz w:val="24"/>
          <w:szCs w:val="24"/>
          <w:highlight w:val="none"/>
        </w:rPr>
      </w:pPr>
      <w:r>
        <w:rPr>
          <w:rFonts w:hint="eastAsia"/>
          <w:color w:val="auto"/>
          <w:sz w:val="24"/>
          <w:szCs w:val="24"/>
          <w:highlight w:val="none"/>
        </w:rPr>
        <w:t>1、企业法人营业执照。</w:t>
      </w:r>
    </w:p>
    <w:p w14:paraId="77FCD943">
      <w:pPr>
        <w:adjustRightInd w:val="0"/>
        <w:ind w:firstLine="480"/>
        <w:rPr>
          <w:color w:val="auto"/>
          <w:sz w:val="24"/>
          <w:szCs w:val="24"/>
          <w:highlight w:val="none"/>
        </w:rPr>
      </w:pPr>
      <w:r>
        <w:rPr>
          <w:rFonts w:hint="eastAsia"/>
          <w:color w:val="auto"/>
          <w:sz w:val="24"/>
          <w:szCs w:val="24"/>
          <w:highlight w:val="none"/>
        </w:rPr>
        <w:t>2、税务登记证（</w:t>
      </w:r>
      <w:r>
        <w:rPr>
          <w:rFonts w:hint="eastAsia"/>
          <w:color w:val="auto"/>
          <w:sz w:val="24"/>
          <w:szCs w:val="24"/>
          <w:highlight w:val="none"/>
          <w:lang w:val="en-US"/>
        </w:rPr>
        <w:t>多证合一的不需要</w:t>
      </w:r>
      <w:r>
        <w:rPr>
          <w:rFonts w:hint="eastAsia"/>
          <w:color w:val="auto"/>
          <w:sz w:val="24"/>
          <w:szCs w:val="24"/>
          <w:highlight w:val="none"/>
        </w:rPr>
        <w:t>）。</w:t>
      </w:r>
    </w:p>
    <w:p w14:paraId="3FD054AB">
      <w:pPr>
        <w:adjustRightInd w:val="0"/>
        <w:ind w:firstLine="480"/>
        <w:rPr>
          <w:color w:val="auto"/>
          <w:sz w:val="24"/>
          <w:szCs w:val="24"/>
          <w:highlight w:val="none"/>
        </w:rPr>
      </w:pPr>
      <w:r>
        <w:rPr>
          <w:rFonts w:hint="eastAsia"/>
          <w:color w:val="auto"/>
          <w:sz w:val="24"/>
          <w:szCs w:val="24"/>
          <w:highlight w:val="none"/>
        </w:rPr>
        <w:t>3、组织机构代码证（</w:t>
      </w:r>
      <w:r>
        <w:rPr>
          <w:rFonts w:hint="eastAsia"/>
          <w:color w:val="auto"/>
          <w:sz w:val="24"/>
          <w:szCs w:val="24"/>
          <w:highlight w:val="none"/>
          <w:lang w:val="en-US"/>
        </w:rPr>
        <w:t>多证合一的不需要</w:t>
      </w:r>
      <w:r>
        <w:rPr>
          <w:rFonts w:hint="eastAsia"/>
          <w:color w:val="auto"/>
          <w:sz w:val="24"/>
          <w:szCs w:val="24"/>
          <w:highlight w:val="none"/>
        </w:rPr>
        <w:t>）。</w:t>
      </w:r>
    </w:p>
    <w:p w14:paraId="15A8C91F">
      <w:pPr>
        <w:adjustRightInd w:val="0"/>
        <w:ind w:firstLine="480"/>
        <w:rPr>
          <w:color w:val="auto"/>
          <w:sz w:val="24"/>
          <w:szCs w:val="24"/>
          <w:highlight w:val="none"/>
        </w:rPr>
      </w:pPr>
      <w:r>
        <w:rPr>
          <w:rFonts w:hint="eastAsia"/>
          <w:color w:val="auto"/>
          <w:sz w:val="24"/>
          <w:szCs w:val="24"/>
          <w:highlight w:val="none"/>
        </w:rPr>
        <w:t>4、法定代表人授权委托书。</w:t>
      </w:r>
    </w:p>
    <w:p w14:paraId="3D059708">
      <w:pPr>
        <w:adjustRightInd w:val="0"/>
        <w:ind w:firstLine="480"/>
        <w:rPr>
          <w:color w:val="auto"/>
          <w:sz w:val="24"/>
          <w:szCs w:val="24"/>
          <w:highlight w:val="none"/>
        </w:rPr>
      </w:pPr>
      <w:r>
        <w:rPr>
          <w:rFonts w:hint="eastAsia"/>
          <w:color w:val="auto"/>
          <w:sz w:val="24"/>
          <w:szCs w:val="24"/>
          <w:highlight w:val="none"/>
        </w:rPr>
        <w:t>5、委托代理人身份证。</w:t>
      </w:r>
    </w:p>
    <w:p w14:paraId="1868978A">
      <w:pPr>
        <w:adjustRightInd w:val="0"/>
        <w:ind w:firstLine="480" w:firstLineChars="200"/>
        <w:rPr>
          <w:color w:val="auto"/>
          <w:sz w:val="24"/>
          <w:szCs w:val="24"/>
          <w:highlight w:val="none"/>
        </w:rPr>
      </w:pPr>
      <w:r>
        <w:rPr>
          <w:rFonts w:hint="eastAsia"/>
          <w:color w:val="auto"/>
          <w:sz w:val="24"/>
          <w:szCs w:val="24"/>
          <w:highlight w:val="none"/>
        </w:rPr>
        <w:t>6、其它证明文件或证件。</w:t>
      </w:r>
    </w:p>
    <w:p w14:paraId="0FFD5C09">
      <w:pPr>
        <w:adjustRightInd w:val="0"/>
        <w:ind w:firstLine="480"/>
        <w:rPr>
          <w:color w:val="auto"/>
          <w:sz w:val="24"/>
          <w:szCs w:val="24"/>
          <w:highlight w:val="none"/>
        </w:rPr>
      </w:pPr>
      <w:r>
        <w:rPr>
          <w:rFonts w:hint="eastAsia"/>
          <w:color w:val="auto"/>
          <w:sz w:val="24"/>
          <w:szCs w:val="24"/>
          <w:highlight w:val="none"/>
        </w:rPr>
        <w:t>本签字人确认资格文件中的说明是真实的、准确的。</w:t>
      </w:r>
    </w:p>
    <w:p w14:paraId="557EA408">
      <w:pPr>
        <w:adjustRightInd w:val="0"/>
        <w:ind w:firstLine="480"/>
        <w:rPr>
          <w:color w:val="auto"/>
          <w:sz w:val="24"/>
          <w:szCs w:val="24"/>
          <w:highlight w:val="none"/>
        </w:rPr>
      </w:pPr>
    </w:p>
    <w:p w14:paraId="74E6D758">
      <w:pPr>
        <w:adjustRightInd w:val="0"/>
        <w:ind w:firstLine="480"/>
        <w:rPr>
          <w:color w:val="auto"/>
          <w:sz w:val="24"/>
          <w:szCs w:val="24"/>
          <w:highlight w:val="none"/>
        </w:rPr>
      </w:pPr>
    </w:p>
    <w:p w14:paraId="4EF4DFB6">
      <w:pPr>
        <w:adjustRightInd w:val="0"/>
        <w:ind w:firstLine="480"/>
        <w:rPr>
          <w:color w:val="auto"/>
          <w:sz w:val="24"/>
          <w:szCs w:val="24"/>
          <w:highlight w:val="none"/>
        </w:rPr>
      </w:pPr>
    </w:p>
    <w:p w14:paraId="5E2A114D">
      <w:pPr>
        <w:adjustRightInd w:val="0"/>
        <w:ind w:firstLine="480"/>
        <w:rPr>
          <w:color w:val="auto"/>
          <w:sz w:val="24"/>
          <w:szCs w:val="24"/>
          <w:highlight w:val="none"/>
        </w:rPr>
      </w:pPr>
    </w:p>
    <w:p w14:paraId="5888E4BB">
      <w:pPr>
        <w:spacing w:line="360" w:lineRule="auto"/>
        <w:rPr>
          <w:color w:val="auto"/>
          <w:sz w:val="24"/>
          <w:szCs w:val="24"/>
          <w:highlight w:val="none"/>
        </w:rPr>
      </w:pPr>
      <w:r>
        <w:rPr>
          <w:rFonts w:hint="eastAsia"/>
          <w:color w:val="auto"/>
          <w:sz w:val="24"/>
          <w:highlight w:val="none"/>
          <w:lang w:val="en-US"/>
        </w:rPr>
        <w:t>供应商</w:t>
      </w:r>
      <w:r>
        <w:rPr>
          <w:rFonts w:hint="eastAsia"/>
          <w:color w:val="auto"/>
          <w:sz w:val="24"/>
          <w:highlight w:val="none"/>
        </w:rPr>
        <w:t xml:space="preserve">电子签章： </w:t>
      </w:r>
      <w:r>
        <w:rPr>
          <w:rFonts w:hint="eastAsia"/>
          <w:color w:val="auto"/>
          <w:sz w:val="24"/>
          <w:highlight w:val="none"/>
          <w:lang w:val="en-US"/>
        </w:rPr>
        <w:t xml:space="preserve">       </w:t>
      </w:r>
      <w:r>
        <w:rPr>
          <w:rFonts w:hint="eastAsia"/>
          <w:color w:val="auto"/>
          <w:sz w:val="24"/>
          <w:szCs w:val="24"/>
          <w:highlight w:val="none"/>
        </w:rPr>
        <w:t>法定代表人（</w:t>
      </w:r>
      <w:r>
        <w:rPr>
          <w:rFonts w:hint="eastAsia"/>
          <w:color w:val="auto"/>
          <w:sz w:val="24"/>
          <w:highlight w:val="none"/>
        </w:rPr>
        <w:t>电子签章</w:t>
      </w:r>
      <w:r>
        <w:rPr>
          <w:rFonts w:hint="eastAsia"/>
          <w:color w:val="auto"/>
          <w:sz w:val="24"/>
          <w:szCs w:val="24"/>
          <w:highlight w:val="none"/>
        </w:rPr>
        <w:t>）：</w:t>
      </w:r>
    </w:p>
    <w:p w14:paraId="0EE3BDD3">
      <w:pPr>
        <w:adjustRightInd w:val="0"/>
        <w:rPr>
          <w:color w:val="auto"/>
          <w:sz w:val="24"/>
          <w:szCs w:val="24"/>
          <w:highlight w:val="none"/>
        </w:rPr>
      </w:pPr>
      <w:r>
        <w:rPr>
          <w:rFonts w:hint="eastAsia"/>
          <w:color w:val="auto"/>
          <w:sz w:val="24"/>
          <w:szCs w:val="24"/>
          <w:highlight w:val="none"/>
        </w:rPr>
        <w:t>地址：邮政编码：</w:t>
      </w:r>
    </w:p>
    <w:p w14:paraId="1EB2E943">
      <w:pPr>
        <w:adjustRightInd w:val="0"/>
        <w:rPr>
          <w:color w:val="auto"/>
          <w:sz w:val="24"/>
          <w:szCs w:val="24"/>
          <w:highlight w:val="none"/>
        </w:rPr>
      </w:pPr>
      <w:r>
        <w:rPr>
          <w:rFonts w:hint="eastAsia"/>
          <w:color w:val="auto"/>
          <w:sz w:val="24"/>
          <w:szCs w:val="24"/>
          <w:highlight w:val="none"/>
        </w:rPr>
        <w:t>签字人姓名、职务（印刷体）：</w:t>
      </w:r>
    </w:p>
    <w:p w14:paraId="3C38E817">
      <w:pPr>
        <w:adjustRightInd w:val="0"/>
        <w:rPr>
          <w:color w:val="auto"/>
          <w:sz w:val="24"/>
          <w:szCs w:val="24"/>
          <w:highlight w:val="none"/>
        </w:rPr>
      </w:pPr>
      <w:r>
        <w:rPr>
          <w:rFonts w:hint="eastAsia"/>
          <w:color w:val="auto"/>
          <w:sz w:val="24"/>
          <w:szCs w:val="24"/>
          <w:highlight w:val="none"/>
        </w:rPr>
        <w:t>电话：传真：</w:t>
      </w:r>
    </w:p>
    <w:p w14:paraId="41AB7AD5">
      <w:pPr>
        <w:adjustRightInd w:val="0"/>
        <w:rPr>
          <w:color w:val="auto"/>
          <w:sz w:val="24"/>
          <w:szCs w:val="24"/>
          <w:highlight w:val="none"/>
        </w:rPr>
      </w:pPr>
      <w:r>
        <w:rPr>
          <w:rFonts w:hint="eastAsia"/>
          <w:color w:val="auto"/>
          <w:sz w:val="24"/>
          <w:szCs w:val="24"/>
          <w:highlight w:val="none"/>
        </w:rPr>
        <w:t>日期：</w:t>
      </w:r>
    </w:p>
    <w:p w14:paraId="23C78D55">
      <w:pPr>
        <w:adjustRightInd w:val="0"/>
        <w:rPr>
          <w:color w:val="auto"/>
          <w:sz w:val="24"/>
          <w:szCs w:val="24"/>
          <w:highlight w:val="none"/>
        </w:rPr>
      </w:pPr>
    </w:p>
    <w:p w14:paraId="2DB6CE28">
      <w:pPr>
        <w:adjustRightInd w:val="0"/>
        <w:rPr>
          <w:color w:val="auto"/>
          <w:sz w:val="28"/>
          <w:szCs w:val="28"/>
          <w:highlight w:val="none"/>
        </w:rPr>
      </w:pPr>
    </w:p>
    <w:p w14:paraId="3D611D0F">
      <w:pPr>
        <w:adjustRightInd w:val="0"/>
        <w:rPr>
          <w:color w:val="auto"/>
          <w:sz w:val="28"/>
          <w:szCs w:val="28"/>
          <w:highlight w:val="none"/>
        </w:rPr>
      </w:pPr>
    </w:p>
    <w:p w14:paraId="587DF06D">
      <w:pPr>
        <w:adjustRightInd w:val="0"/>
        <w:rPr>
          <w:color w:val="auto"/>
          <w:highlight w:val="none"/>
        </w:rPr>
        <w:sectPr>
          <w:pgSz w:w="12240" w:h="15840"/>
          <w:pgMar w:top="1440" w:right="1797" w:bottom="1440" w:left="1797" w:header="720" w:footer="720" w:gutter="0"/>
          <w:cols w:space="720" w:num="1"/>
        </w:sectPr>
      </w:pPr>
    </w:p>
    <w:p w14:paraId="17C1BC92">
      <w:pPr>
        <w:adjustRightInd w:val="0"/>
        <w:rPr>
          <w:color w:val="auto"/>
          <w:sz w:val="28"/>
          <w:szCs w:val="28"/>
          <w:highlight w:val="none"/>
        </w:rPr>
      </w:pPr>
      <w:r>
        <w:rPr>
          <w:rFonts w:hint="eastAsia"/>
          <w:color w:val="auto"/>
          <w:sz w:val="28"/>
          <w:szCs w:val="28"/>
          <w:highlight w:val="none"/>
        </w:rPr>
        <w:t>附件6：</w:t>
      </w:r>
    </w:p>
    <w:p w14:paraId="0113F664">
      <w:pPr>
        <w:adjustRightInd w:val="0"/>
        <w:jc w:val="center"/>
        <w:rPr>
          <w:b/>
          <w:bCs/>
          <w:color w:val="auto"/>
          <w:sz w:val="32"/>
          <w:szCs w:val="32"/>
          <w:highlight w:val="none"/>
        </w:rPr>
      </w:pPr>
      <w:r>
        <w:rPr>
          <w:rFonts w:hint="eastAsia"/>
          <w:b/>
          <w:bCs/>
          <w:color w:val="auto"/>
          <w:sz w:val="32"/>
          <w:szCs w:val="32"/>
          <w:highlight w:val="none"/>
        </w:rPr>
        <w:t>授权委托书</w:t>
      </w:r>
    </w:p>
    <w:p w14:paraId="53803E9F">
      <w:pPr>
        <w:adjustRightInd w:val="0"/>
        <w:jc w:val="center"/>
        <w:rPr>
          <w:b/>
          <w:bCs/>
          <w:color w:val="auto"/>
          <w:sz w:val="32"/>
          <w:szCs w:val="32"/>
          <w:highlight w:val="none"/>
        </w:rPr>
      </w:pPr>
    </w:p>
    <w:p w14:paraId="238A690A">
      <w:pPr>
        <w:adjustRightInd w:val="0"/>
        <w:rPr>
          <w:color w:val="auto"/>
          <w:sz w:val="24"/>
          <w:szCs w:val="24"/>
          <w:highlight w:val="none"/>
          <w:u w:val="single"/>
        </w:rPr>
      </w:pPr>
      <w:r>
        <w:rPr>
          <w:rFonts w:hint="eastAsia"/>
          <w:color w:val="auto"/>
          <w:sz w:val="24"/>
          <w:szCs w:val="24"/>
          <w:highlight w:val="none"/>
        </w:rPr>
        <w:t>委托单位：</w:t>
      </w:r>
    </w:p>
    <w:p w14:paraId="76EF2706">
      <w:pPr>
        <w:adjustRightInd w:val="0"/>
        <w:rPr>
          <w:color w:val="auto"/>
          <w:sz w:val="24"/>
          <w:szCs w:val="24"/>
          <w:highlight w:val="none"/>
        </w:rPr>
      </w:pPr>
    </w:p>
    <w:p w14:paraId="194B816A">
      <w:pPr>
        <w:adjustRightInd w:val="0"/>
        <w:rPr>
          <w:color w:val="auto"/>
          <w:sz w:val="24"/>
          <w:szCs w:val="24"/>
          <w:highlight w:val="none"/>
          <w:u w:val="single"/>
        </w:rPr>
      </w:pPr>
      <w:r>
        <w:rPr>
          <w:rFonts w:hint="eastAsia"/>
          <w:color w:val="auto"/>
          <w:sz w:val="24"/>
          <w:szCs w:val="24"/>
          <w:highlight w:val="none"/>
        </w:rPr>
        <w:t>地址：法定代表人：</w:t>
      </w:r>
    </w:p>
    <w:p w14:paraId="2B872E44">
      <w:pPr>
        <w:adjustRightInd w:val="0"/>
        <w:rPr>
          <w:color w:val="auto"/>
          <w:sz w:val="24"/>
          <w:szCs w:val="24"/>
          <w:highlight w:val="none"/>
        </w:rPr>
      </w:pPr>
    </w:p>
    <w:p w14:paraId="11C3F99F">
      <w:pPr>
        <w:adjustRightInd w:val="0"/>
        <w:rPr>
          <w:color w:val="auto"/>
          <w:sz w:val="24"/>
          <w:szCs w:val="24"/>
          <w:highlight w:val="none"/>
        </w:rPr>
      </w:pPr>
      <w:r>
        <w:rPr>
          <w:rFonts w:hint="eastAsia"/>
          <w:color w:val="auto"/>
          <w:sz w:val="24"/>
          <w:szCs w:val="24"/>
          <w:highlight w:val="none"/>
        </w:rPr>
        <w:t>受托人姓名：性别：出生日期：年月日</w:t>
      </w:r>
    </w:p>
    <w:p w14:paraId="53440934">
      <w:pPr>
        <w:adjustRightInd w:val="0"/>
        <w:rPr>
          <w:color w:val="auto"/>
          <w:sz w:val="24"/>
          <w:szCs w:val="24"/>
          <w:highlight w:val="none"/>
        </w:rPr>
      </w:pPr>
    </w:p>
    <w:p w14:paraId="21F5009A">
      <w:pPr>
        <w:adjustRightInd w:val="0"/>
        <w:rPr>
          <w:color w:val="auto"/>
          <w:sz w:val="24"/>
          <w:szCs w:val="24"/>
          <w:highlight w:val="none"/>
          <w:u w:val="single"/>
        </w:rPr>
      </w:pPr>
      <w:r>
        <w:rPr>
          <w:rFonts w:hint="eastAsia"/>
          <w:color w:val="auto"/>
          <w:sz w:val="24"/>
          <w:szCs w:val="24"/>
          <w:highlight w:val="none"/>
        </w:rPr>
        <w:t>所在单位：职务：</w:t>
      </w:r>
    </w:p>
    <w:p w14:paraId="323D8A4C">
      <w:pPr>
        <w:adjustRightInd w:val="0"/>
        <w:rPr>
          <w:color w:val="auto"/>
          <w:sz w:val="24"/>
          <w:szCs w:val="24"/>
          <w:highlight w:val="none"/>
        </w:rPr>
      </w:pPr>
    </w:p>
    <w:p w14:paraId="13A5644E">
      <w:pPr>
        <w:adjustRightInd w:val="0"/>
        <w:rPr>
          <w:color w:val="auto"/>
          <w:sz w:val="24"/>
          <w:szCs w:val="24"/>
          <w:highlight w:val="none"/>
          <w:u w:val="single"/>
        </w:rPr>
      </w:pPr>
      <w:r>
        <w:rPr>
          <w:rFonts w:hint="eastAsia"/>
          <w:color w:val="auto"/>
          <w:sz w:val="24"/>
          <w:szCs w:val="24"/>
          <w:highlight w:val="none"/>
        </w:rPr>
        <w:t>身份证：现住：</w:t>
      </w:r>
    </w:p>
    <w:p w14:paraId="751F0E8D">
      <w:pPr>
        <w:adjustRightInd w:val="0"/>
        <w:spacing w:line="320" w:lineRule="exact"/>
        <w:ind w:firstLine="480" w:firstLineChars="200"/>
        <w:rPr>
          <w:color w:val="auto"/>
          <w:sz w:val="24"/>
          <w:szCs w:val="24"/>
          <w:highlight w:val="none"/>
        </w:rPr>
      </w:pPr>
      <w:r>
        <w:rPr>
          <w:rFonts w:hint="eastAsia"/>
          <w:color w:val="auto"/>
          <w:sz w:val="24"/>
          <w:szCs w:val="24"/>
          <w:highlight w:val="none"/>
        </w:rPr>
        <w:t>兹委托受托人代表我单位参加项目谈判事宜，并授权其全权办理以下事宜：</w:t>
      </w:r>
    </w:p>
    <w:p w14:paraId="345FD894">
      <w:pPr>
        <w:adjustRightInd w:val="0"/>
        <w:spacing w:line="320" w:lineRule="exact"/>
        <w:ind w:firstLine="480" w:firstLineChars="200"/>
        <w:rPr>
          <w:color w:val="auto"/>
          <w:sz w:val="24"/>
          <w:szCs w:val="24"/>
          <w:highlight w:val="none"/>
        </w:rPr>
      </w:pPr>
      <w:r>
        <w:rPr>
          <w:rFonts w:hint="eastAsia"/>
          <w:color w:val="auto"/>
          <w:sz w:val="24"/>
          <w:szCs w:val="24"/>
          <w:highlight w:val="none"/>
        </w:rPr>
        <w:t>1、参加谈判活动。</w:t>
      </w:r>
    </w:p>
    <w:p w14:paraId="5A050BF2">
      <w:pPr>
        <w:adjustRightInd w:val="0"/>
        <w:spacing w:line="320" w:lineRule="exact"/>
        <w:ind w:firstLine="480" w:firstLineChars="200"/>
        <w:rPr>
          <w:color w:val="auto"/>
          <w:sz w:val="24"/>
          <w:szCs w:val="24"/>
          <w:highlight w:val="none"/>
        </w:rPr>
      </w:pPr>
      <w:r>
        <w:rPr>
          <w:rFonts w:hint="eastAsia"/>
          <w:color w:val="auto"/>
          <w:sz w:val="24"/>
          <w:szCs w:val="24"/>
          <w:highlight w:val="none"/>
        </w:rPr>
        <w:t>2、出席谈判会议。</w:t>
      </w:r>
    </w:p>
    <w:p w14:paraId="66B177A2">
      <w:pPr>
        <w:adjustRightInd w:val="0"/>
        <w:spacing w:line="320" w:lineRule="exact"/>
        <w:ind w:firstLine="480" w:firstLineChars="200"/>
        <w:rPr>
          <w:color w:val="auto"/>
          <w:sz w:val="24"/>
          <w:szCs w:val="24"/>
          <w:highlight w:val="none"/>
        </w:rPr>
      </w:pPr>
      <w:r>
        <w:rPr>
          <w:rFonts w:hint="eastAsia"/>
          <w:color w:val="auto"/>
          <w:sz w:val="24"/>
          <w:szCs w:val="24"/>
          <w:highlight w:val="none"/>
        </w:rPr>
        <w:t>3、确定谈判采购的最终报价。</w:t>
      </w:r>
    </w:p>
    <w:p w14:paraId="7FF28661">
      <w:pPr>
        <w:adjustRightInd w:val="0"/>
        <w:spacing w:line="320" w:lineRule="exact"/>
        <w:ind w:firstLine="480" w:firstLineChars="200"/>
        <w:rPr>
          <w:color w:val="auto"/>
          <w:sz w:val="24"/>
          <w:szCs w:val="24"/>
          <w:highlight w:val="none"/>
        </w:rPr>
      </w:pPr>
      <w:r>
        <w:rPr>
          <w:rFonts w:hint="eastAsia"/>
          <w:color w:val="auto"/>
          <w:sz w:val="24"/>
          <w:szCs w:val="24"/>
          <w:highlight w:val="none"/>
        </w:rPr>
        <w:t>4、签订与成交事宜有关的合同。</w:t>
      </w:r>
    </w:p>
    <w:p w14:paraId="07F76B61">
      <w:pPr>
        <w:adjustRightInd w:val="0"/>
        <w:spacing w:line="320" w:lineRule="exact"/>
        <w:ind w:firstLine="480" w:firstLineChars="200"/>
        <w:rPr>
          <w:color w:val="auto"/>
          <w:sz w:val="24"/>
          <w:szCs w:val="24"/>
          <w:highlight w:val="none"/>
        </w:rPr>
      </w:pPr>
      <w:r>
        <w:rPr>
          <w:rFonts w:hint="eastAsia"/>
          <w:color w:val="auto"/>
          <w:sz w:val="24"/>
          <w:szCs w:val="24"/>
          <w:highlight w:val="none"/>
        </w:rPr>
        <w:t>5、负责合同的履行、服务以及在合同履行过程中有关事宜的洽谈和处理。</w:t>
      </w:r>
    </w:p>
    <w:p w14:paraId="5511B422">
      <w:pPr>
        <w:adjustRightInd w:val="0"/>
        <w:spacing w:line="320" w:lineRule="exact"/>
        <w:ind w:firstLine="480" w:firstLineChars="200"/>
        <w:rPr>
          <w:color w:val="auto"/>
          <w:sz w:val="24"/>
          <w:szCs w:val="24"/>
          <w:highlight w:val="none"/>
        </w:rPr>
      </w:pPr>
      <w:r>
        <w:rPr>
          <w:rFonts w:hint="eastAsia"/>
          <w:color w:val="auto"/>
          <w:sz w:val="24"/>
          <w:szCs w:val="24"/>
          <w:highlight w:val="none"/>
        </w:rPr>
        <w:t>受托人在办理上述事宜过程中以其自己的名义签署的所有文件我单位均予以承认。</w:t>
      </w:r>
    </w:p>
    <w:p w14:paraId="6BAA26D9">
      <w:pPr>
        <w:adjustRightInd w:val="0"/>
        <w:spacing w:line="320" w:lineRule="exact"/>
        <w:ind w:firstLine="480" w:firstLineChars="200"/>
        <w:rPr>
          <w:color w:val="auto"/>
          <w:sz w:val="24"/>
          <w:szCs w:val="24"/>
          <w:highlight w:val="none"/>
        </w:rPr>
      </w:pPr>
      <w:r>
        <w:rPr>
          <w:rFonts w:hint="eastAsia"/>
          <w:color w:val="auto"/>
          <w:sz w:val="24"/>
          <w:szCs w:val="24"/>
          <w:highlight w:val="none"/>
        </w:rPr>
        <w:t>受托人无转委托权。</w:t>
      </w:r>
    </w:p>
    <w:p w14:paraId="383CF0F8">
      <w:pPr>
        <w:adjustRightInd w:val="0"/>
        <w:spacing w:line="320" w:lineRule="exact"/>
        <w:ind w:firstLine="480" w:firstLineChars="200"/>
        <w:rPr>
          <w:color w:val="auto"/>
          <w:sz w:val="24"/>
          <w:szCs w:val="24"/>
          <w:highlight w:val="none"/>
        </w:rPr>
      </w:pPr>
      <w:r>
        <w:rPr>
          <w:rFonts w:hint="eastAsia"/>
          <w:color w:val="auto"/>
          <w:sz w:val="24"/>
          <w:szCs w:val="24"/>
          <w:highlight w:val="none"/>
        </w:rPr>
        <w:t>委托期限：至上述事宜处理完毕止。</w:t>
      </w:r>
    </w:p>
    <w:p w14:paraId="19ADBB30">
      <w:pPr>
        <w:adjustRightInd w:val="0"/>
        <w:rPr>
          <w:color w:val="auto"/>
          <w:sz w:val="24"/>
          <w:szCs w:val="24"/>
          <w:highlight w:val="none"/>
        </w:rPr>
      </w:pPr>
    </w:p>
    <w:p w14:paraId="00D96379">
      <w:pPr>
        <w:adjustRightInd w:val="0"/>
        <w:ind w:firstLine="480" w:firstLineChars="200"/>
        <w:rPr>
          <w:color w:val="auto"/>
          <w:sz w:val="24"/>
          <w:szCs w:val="24"/>
          <w:highlight w:val="none"/>
          <w:u w:val="single"/>
        </w:rPr>
      </w:pPr>
      <w:r>
        <w:rPr>
          <w:rFonts w:hint="eastAsia"/>
          <w:color w:val="auto"/>
          <w:sz w:val="24"/>
          <w:szCs w:val="24"/>
          <w:highlight w:val="none"/>
        </w:rPr>
        <w:t>委托单位：</w:t>
      </w:r>
      <w:r>
        <w:rPr>
          <w:rFonts w:hint="eastAsia"/>
          <w:color w:val="auto"/>
          <w:sz w:val="24"/>
          <w:szCs w:val="24"/>
          <w:highlight w:val="none"/>
          <w:u w:val="single"/>
        </w:rPr>
        <w:t>（</w:t>
      </w:r>
      <w:r>
        <w:rPr>
          <w:rFonts w:hint="eastAsia"/>
          <w:color w:val="auto"/>
          <w:sz w:val="24"/>
          <w:szCs w:val="24"/>
          <w:highlight w:val="none"/>
          <w:u w:val="single"/>
          <w:lang w:val="en-US"/>
        </w:rPr>
        <w:t>电子</w:t>
      </w:r>
      <w:r>
        <w:rPr>
          <w:rFonts w:hint="eastAsia"/>
          <w:color w:val="auto"/>
          <w:sz w:val="24"/>
          <w:szCs w:val="24"/>
          <w:highlight w:val="none"/>
          <w:u w:val="single"/>
        </w:rPr>
        <w:t>公章）</w:t>
      </w:r>
    </w:p>
    <w:p w14:paraId="482D5020">
      <w:pPr>
        <w:adjustRightInd w:val="0"/>
        <w:rPr>
          <w:color w:val="auto"/>
          <w:sz w:val="24"/>
          <w:szCs w:val="24"/>
          <w:highlight w:val="none"/>
        </w:rPr>
      </w:pPr>
    </w:p>
    <w:p w14:paraId="2CD1AA17">
      <w:pPr>
        <w:adjustRightInd w:val="0"/>
        <w:ind w:firstLine="480" w:firstLineChars="200"/>
        <w:rPr>
          <w:color w:val="auto"/>
          <w:sz w:val="24"/>
          <w:szCs w:val="24"/>
          <w:highlight w:val="none"/>
          <w:u w:val="single"/>
        </w:rPr>
      </w:pPr>
      <w:r>
        <w:rPr>
          <w:rFonts w:hint="eastAsia"/>
          <w:color w:val="auto"/>
          <w:sz w:val="24"/>
          <w:szCs w:val="24"/>
          <w:highlight w:val="none"/>
        </w:rPr>
        <w:t>法定代表人：</w:t>
      </w:r>
      <w:r>
        <w:rPr>
          <w:rFonts w:hint="eastAsia"/>
          <w:color w:val="auto"/>
          <w:sz w:val="24"/>
          <w:szCs w:val="24"/>
          <w:highlight w:val="none"/>
          <w:u w:val="single"/>
        </w:rPr>
        <w:t>（</w:t>
      </w:r>
      <w:r>
        <w:rPr>
          <w:rFonts w:hint="eastAsia"/>
          <w:color w:val="auto"/>
          <w:sz w:val="24"/>
          <w:szCs w:val="24"/>
          <w:highlight w:val="none"/>
          <w:u w:val="single"/>
          <w:lang w:val="en-US"/>
        </w:rPr>
        <w:t>电子</w:t>
      </w:r>
      <w:r>
        <w:rPr>
          <w:rFonts w:hint="eastAsia"/>
          <w:color w:val="auto"/>
          <w:sz w:val="24"/>
          <w:szCs w:val="24"/>
          <w:highlight w:val="none"/>
          <w:u w:val="single"/>
        </w:rPr>
        <w:t>签章）</w:t>
      </w:r>
    </w:p>
    <w:p w14:paraId="4EC707F6">
      <w:pPr>
        <w:adjustRightInd w:val="0"/>
        <w:rPr>
          <w:color w:val="auto"/>
          <w:sz w:val="24"/>
          <w:szCs w:val="24"/>
          <w:highlight w:val="none"/>
        </w:rPr>
      </w:pPr>
    </w:p>
    <w:p w14:paraId="2151D7B4">
      <w:pPr>
        <w:adjustRightInd w:val="0"/>
        <w:ind w:firstLine="480" w:firstLineChars="200"/>
        <w:rPr>
          <w:color w:val="auto"/>
          <w:sz w:val="24"/>
          <w:szCs w:val="24"/>
          <w:highlight w:val="none"/>
          <w:u w:val="single"/>
          <w:lang w:val="en-US"/>
        </w:rPr>
      </w:pPr>
      <w:r>
        <w:rPr>
          <w:rFonts w:hint="eastAsia"/>
          <w:color w:val="auto"/>
          <w:sz w:val="24"/>
          <w:szCs w:val="24"/>
          <w:highlight w:val="none"/>
        </w:rPr>
        <w:t>受托人：</w:t>
      </w:r>
      <w:r>
        <w:rPr>
          <w:rFonts w:hint="eastAsia"/>
          <w:color w:val="auto"/>
          <w:sz w:val="24"/>
          <w:szCs w:val="24"/>
          <w:highlight w:val="none"/>
          <w:u w:val="single"/>
          <w:lang w:val="en-US"/>
        </w:rPr>
        <w:t xml:space="preserve">       </w:t>
      </w:r>
    </w:p>
    <w:p w14:paraId="5563B080">
      <w:pPr>
        <w:adjustRightInd w:val="0"/>
        <w:rPr>
          <w:color w:val="auto"/>
          <w:highlight w:val="none"/>
        </w:rPr>
      </w:pPr>
    </w:p>
    <w:p w14:paraId="7123691C">
      <w:pPr>
        <w:adjustRightInd w:val="0"/>
        <w:spacing w:line="320" w:lineRule="exact"/>
        <w:ind w:firstLine="5520" w:firstLineChars="2300"/>
        <w:rPr>
          <w:color w:val="auto"/>
          <w:sz w:val="24"/>
          <w:szCs w:val="24"/>
          <w:highlight w:val="none"/>
        </w:rPr>
      </w:pPr>
    </w:p>
    <w:p w14:paraId="3A53AFAF">
      <w:pPr>
        <w:adjustRightInd w:val="0"/>
        <w:spacing w:line="320" w:lineRule="exact"/>
        <w:ind w:firstLine="6120" w:firstLineChars="2550"/>
        <w:rPr>
          <w:color w:val="auto"/>
          <w:sz w:val="24"/>
          <w:szCs w:val="24"/>
          <w:highlight w:val="none"/>
        </w:rPr>
      </w:pPr>
      <w:r>
        <w:rPr>
          <w:rFonts w:hint="eastAsia"/>
          <w:color w:val="auto"/>
          <w:sz w:val="24"/>
          <w:szCs w:val="24"/>
          <w:highlight w:val="none"/>
        </w:rPr>
        <w:t>年月日</w:t>
      </w:r>
    </w:p>
    <w:p w14:paraId="63347729">
      <w:pPr>
        <w:adjustRightInd w:val="0"/>
        <w:spacing w:line="320" w:lineRule="exact"/>
        <w:ind w:firstLine="6120" w:firstLineChars="2550"/>
        <w:rPr>
          <w:color w:val="auto"/>
          <w:sz w:val="24"/>
          <w:szCs w:val="24"/>
          <w:highlight w:val="none"/>
        </w:rPr>
      </w:pPr>
    </w:p>
    <w:p w14:paraId="30C70509">
      <w:pPr>
        <w:adjustRightInd w:val="0"/>
        <w:spacing w:line="320" w:lineRule="exact"/>
        <w:ind w:firstLine="6120" w:firstLineChars="2550"/>
        <w:rPr>
          <w:color w:val="auto"/>
          <w:sz w:val="24"/>
          <w:szCs w:val="24"/>
          <w:highlight w:val="none"/>
        </w:rPr>
      </w:pPr>
    </w:p>
    <w:p w14:paraId="35C74764">
      <w:pPr>
        <w:adjustRightInd w:val="0"/>
        <w:spacing w:line="320" w:lineRule="exact"/>
        <w:ind w:firstLine="6120" w:firstLineChars="2550"/>
        <w:rPr>
          <w:color w:val="auto"/>
          <w:sz w:val="24"/>
          <w:szCs w:val="24"/>
          <w:highlight w:val="none"/>
        </w:rPr>
      </w:pPr>
    </w:p>
    <w:p w14:paraId="03A0AAEE">
      <w:pPr>
        <w:adjustRightInd w:val="0"/>
        <w:spacing w:line="320" w:lineRule="exact"/>
        <w:rPr>
          <w:color w:val="auto"/>
          <w:sz w:val="24"/>
          <w:szCs w:val="24"/>
          <w:highlight w:val="none"/>
        </w:rPr>
      </w:pPr>
      <w:r>
        <w:rPr>
          <w:rFonts w:hint="eastAsia"/>
          <w:color w:val="auto"/>
          <w:sz w:val="24"/>
          <w:szCs w:val="24"/>
          <w:highlight w:val="none"/>
        </w:rPr>
        <w:t>附：法定代表人和被授权人身份证复印件</w:t>
      </w:r>
    </w:p>
    <w:p w14:paraId="57A83A7B">
      <w:pPr>
        <w:adjustRightInd w:val="0"/>
        <w:spacing w:line="320" w:lineRule="exact"/>
        <w:ind w:firstLine="6120" w:firstLineChars="2550"/>
        <w:rPr>
          <w:color w:val="auto"/>
          <w:sz w:val="24"/>
          <w:szCs w:val="24"/>
          <w:highlight w:val="none"/>
        </w:rPr>
      </w:pPr>
    </w:p>
    <w:p w14:paraId="22C4ADDE">
      <w:pPr>
        <w:adjustRightInd w:val="0"/>
        <w:spacing w:line="320" w:lineRule="exact"/>
        <w:ind w:firstLine="6120" w:firstLineChars="2550"/>
        <w:rPr>
          <w:color w:val="auto"/>
          <w:sz w:val="24"/>
          <w:szCs w:val="24"/>
          <w:highlight w:val="none"/>
        </w:rPr>
      </w:pPr>
    </w:p>
    <w:p w14:paraId="01773761">
      <w:pPr>
        <w:adjustRightInd w:val="0"/>
        <w:spacing w:line="320" w:lineRule="exact"/>
        <w:ind w:firstLine="6120" w:firstLineChars="2550"/>
        <w:rPr>
          <w:color w:val="auto"/>
          <w:sz w:val="24"/>
          <w:szCs w:val="24"/>
          <w:highlight w:val="none"/>
        </w:rPr>
      </w:pPr>
    </w:p>
    <w:p w14:paraId="083ADFFD">
      <w:pPr>
        <w:pStyle w:val="53"/>
        <w:rPr>
          <w:rFonts w:ascii="宋体" w:hAnsi="宋体" w:cs="宋体"/>
          <w:color w:val="auto"/>
          <w:sz w:val="24"/>
          <w:szCs w:val="24"/>
          <w:highlight w:val="none"/>
        </w:rPr>
      </w:pPr>
    </w:p>
    <w:p w14:paraId="5F65F2E2">
      <w:pPr>
        <w:pStyle w:val="8"/>
        <w:rPr>
          <w:rFonts w:ascii="宋体" w:hAnsi="宋体" w:eastAsia="宋体"/>
          <w:color w:val="auto"/>
          <w:sz w:val="24"/>
          <w:szCs w:val="24"/>
          <w:highlight w:val="none"/>
        </w:rPr>
      </w:pPr>
    </w:p>
    <w:p w14:paraId="748EAC9B">
      <w:pPr>
        <w:rPr>
          <w:color w:val="auto"/>
          <w:sz w:val="24"/>
          <w:szCs w:val="24"/>
          <w:highlight w:val="none"/>
        </w:rPr>
      </w:pPr>
    </w:p>
    <w:p w14:paraId="7097AAFF">
      <w:pPr>
        <w:pStyle w:val="53"/>
        <w:rPr>
          <w:rFonts w:ascii="宋体" w:hAnsi="宋体" w:cs="宋体"/>
          <w:color w:val="auto"/>
          <w:sz w:val="24"/>
          <w:szCs w:val="24"/>
          <w:highlight w:val="none"/>
        </w:rPr>
      </w:pPr>
    </w:p>
    <w:p w14:paraId="1E9376D0">
      <w:pPr>
        <w:pStyle w:val="8"/>
        <w:rPr>
          <w:rFonts w:ascii="宋体" w:hAnsi="宋体" w:eastAsia="宋体"/>
          <w:color w:val="auto"/>
          <w:sz w:val="24"/>
          <w:szCs w:val="24"/>
          <w:highlight w:val="none"/>
        </w:rPr>
      </w:pPr>
    </w:p>
    <w:p w14:paraId="7F82BD04">
      <w:pPr>
        <w:rPr>
          <w:color w:val="auto"/>
          <w:highlight w:val="none"/>
        </w:rPr>
      </w:pPr>
    </w:p>
    <w:p w14:paraId="1787F956">
      <w:pPr>
        <w:adjustRightInd w:val="0"/>
        <w:spacing w:line="320" w:lineRule="exact"/>
        <w:ind w:firstLine="6120" w:firstLineChars="2550"/>
        <w:rPr>
          <w:color w:val="auto"/>
          <w:sz w:val="24"/>
          <w:szCs w:val="24"/>
          <w:highlight w:val="none"/>
        </w:rPr>
      </w:pPr>
    </w:p>
    <w:p w14:paraId="47E893A9">
      <w:pPr>
        <w:adjustRightInd w:val="0"/>
        <w:spacing w:line="320" w:lineRule="exact"/>
        <w:rPr>
          <w:color w:val="auto"/>
          <w:sz w:val="28"/>
          <w:szCs w:val="28"/>
          <w:highlight w:val="none"/>
        </w:rPr>
      </w:pPr>
      <w:r>
        <w:rPr>
          <w:rFonts w:hint="eastAsia"/>
          <w:color w:val="auto"/>
          <w:sz w:val="28"/>
          <w:szCs w:val="28"/>
          <w:highlight w:val="none"/>
        </w:rPr>
        <w:t>附件7：</w:t>
      </w:r>
    </w:p>
    <w:p w14:paraId="2135E298">
      <w:pPr>
        <w:adjustRightInd w:val="0"/>
        <w:jc w:val="center"/>
        <w:rPr>
          <w:b/>
          <w:bCs/>
          <w:color w:val="auto"/>
          <w:sz w:val="32"/>
          <w:szCs w:val="32"/>
          <w:highlight w:val="none"/>
        </w:rPr>
      </w:pPr>
      <w:r>
        <w:rPr>
          <w:rFonts w:hint="eastAsia"/>
          <w:b/>
          <w:bCs/>
          <w:color w:val="auto"/>
          <w:sz w:val="32"/>
          <w:szCs w:val="32"/>
          <w:highlight w:val="none"/>
        </w:rPr>
        <w:t>资格证明文件</w:t>
      </w:r>
    </w:p>
    <w:p w14:paraId="5E7A192C">
      <w:pPr>
        <w:pStyle w:val="2"/>
        <w:rPr>
          <w:color w:val="auto"/>
          <w:highlight w:val="none"/>
        </w:rPr>
      </w:pPr>
    </w:p>
    <w:p w14:paraId="18D5D348">
      <w:pPr>
        <w:adjustRightInd w:val="0"/>
        <w:spacing w:line="320" w:lineRule="exact"/>
        <w:ind w:firstLine="482" w:firstLineChars="200"/>
        <w:rPr>
          <w:b/>
          <w:bCs/>
          <w:color w:val="auto"/>
          <w:sz w:val="24"/>
          <w:szCs w:val="24"/>
          <w:highlight w:val="none"/>
        </w:rPr>
      </w:pPr>
      <w:r>
        <w:rPr>
          <w:rFonts w:hint="eastAsia"/>
          <w:b/>
          <w:bCs/>
          <w:color w:val="auto"/>
          <w:sz w:val="24"/>
          <w:szCs w:val="24"/>
          <w:highlight w:val="none"/>
        </w:rPr>
        <w:t>营业执照、纳税和社保缴纳凭证、财务审计报告、信用中国、中国政府采购网查询截图、参加政府采购活动前三年内，在经营活动中没有重大违法记录书面声明等材料。</w:t>
      </w:r>
    </w:p>
    <w:p w14:paraId="52CC6EDC">
      <w:pPr>
        <w:adjustRightInd w:val="0"/>
        <w:spacing w:line="320" w:lineRule="exact"/>
        <w:ind w:firstLine="6120" w:firstLineChars="2550"/>
        <w:rPr>
          <w:color w:val="auto"/>
          <w:sz w:val="24"/>
          <w:szCs w:val="24"/>
          <w:highlight w:val="none"/>
        </w:rPr>
      </w:pPr>
    </w:p>
    <w:p w14:paraId="6ED7B5F1">
      <w:pPr>
        <w:adjustRightInd w:val="0"/>
        <w:spacing w:line="320" w:lineRule="exact"/>
        <w:ind w:firstLine="6120" w:firstLineChars="2550"/>
        <w:rPr>
          <w:color w:val="auto"/>
          <w:sz w:val="24"/>
          <w:szCs w:val="24"/>
          <w:highlight w:val="none"/>
        </w:rPr>
      </w:pPr>
    </w:p>
    <w:p w14:paraId="1E624566">
      <w:pPr>
        <w:adjustRightInd w:val="0"/>
        <w:spacing w:line="320" w:lineRule="exact"/>
        <w:ind w:firstLine="6120" w:firstLineChars="2550"/>
        <w:rPr>
          <w:color w:val="auto"/>
          <w:sz w:val="24"/>
          <w:szCs w:val="24"/>
          <w:highlight w:val="none"/>
        </w:rPr>
      </w:pPr>
    </w:p>
    <w:p w14:paraId="667AF614">
      <w:pPr>
        <w:pStyle w:val="53"/>
        <w:rPr>
          <w:rFonts w:ascii="宋体" w:hAnsi="宋体" w:cs="宋体"/>
          <w:color w:val="auto"/>
          <w:sz w:val="24"/>
          <w:szCs w:val="24"/>
          <w:highlight w:val="none"/>
        </w:rPr>
      </w:pPr>
    </w:p>
    <w:p w14:paraId="14A5207F">
      <w:pPr>
        <w:pStyle w:val="8"/>
        <w:rPr>
          <w:rFonts w:ascii="宋体" w:hAnsi="宋体" w:eastAsia="宋体"/>
          <w:color w:val="auto"/>
          <w:sz w:val="24"/>
          <w:szCs w:val="24"/>
          <w:highlight w:val="none"/>
        </w:rPr>
      </w:pPr>
    </w:p>
    <w:p w14:paraId="7F36B934">
      <w:pPr>
        <w:rPr>
          <w:color w:val="auto"/>
          <w:sz w:val="24"/>
          <w:szCs w:val="24"/>
          <w:highlight w:val="none"/>
        </w:rPr>
      </w:pPr>
    </w:p>
    <w:p w14:paraId="7C660CBB">
      <w:pPr>
        <w:pStyle w:val="53"/>
        <w:rPr>
          <w:rFonts w:ascii="宋体" w:hAnsi="宋体" w:cs="宋体"/>
          <w:color w:val="auto"/>
          <w:sz w:val="24"/>
          <w:szCs w:val="24"/>
          <w:highlight w:val="none"/>
        </w:rPr>
      </w:pPr>
    </w:p>
    <w:p w14:paraId="3BDA44FA">
      <w:pPr>
        <w:pStyle w:val="8"/>
        <w:rPr>
          <w:rFonts w:ascii="宋体" w:hAnsi="宋体" w:eastAsia="宋体"/>
          <w:color w:val="auto"/>
          <w:sz w:val="24"/>
          <w:szCs w:val="24"/>
          <w:highlight w:val="none"/>
        </w:rPr>
      </w:pPr>
    </w:p>
    <w:p w14:paraId="6B841046">
      <w:pPr>
        <w:rPr>
          <w:color w:val="auto"/>
          <w:sz w:val="24"/>
          <w:szCs w:val="24"/>
          <w:highlight w:val="none"/>
        </w:rPr>
      </w:pPr>
    </w:p>
    <w:p w14:paraId="721CD8F1">
      <w:pPr>
        <w:pStyle w:val="53"/>
        <w:rPr>
          <w:rFonts w:ascii="宋体" w:hAnsi="宋体" w:cs="宋体"/>
          <w:color w:val="auto"/>
          <w:sz w:val="24"/>
          <w:szCs w:val="24"/>
          <w:highlight w:val="none"/>
        </w:rPr>
      </w:pPr>
    </w:p>
    <w:p w14:paraId="25ED8FC8">
      <w:pPr>
        <w:pStyle w:val="8"/>
        <w:rPr>
          <w:rFonts w:ascii="宋体" w:hAnsi="宋体" w:eastAsia="宋体"/>
          <w:color w:val="auto"/>
          <w:sz w:val="24"/>
          <w:szCs w:val="24"/>
          <w:highlight w:val="none"/>
        </w:rPr>
      </w:pPr>
    </w:p>
    <w:p w14:paraId="692E524C">
      <w:pPr>
        <w:rPr>
          <w:color w:val="auto"/>
          <w:sz w:val="24"/>
          <w:szCs w:val="24"/>
          <w:highlight w:val="none"/>
        </w:rPr>
      </w:pPr>
    </w:p>
    <w:p w14:paraId="48359225">
      <w:pPr>
        <w:pStyle w:val="53"/>
        <w:rPr>
          <w:rFonts w:ascii="宋体" w:hAnsi="宋体" w:cs="宋体"/>
          <w:color w:val="auto"/>
          <w:sz w:val="24"/>
          <w:szCs w:val="24"/>
          <w:highlight w:val="none"/>
        </w:rPr>
      </w:pPr>
    </w:p>
    <w:p w14:paraId="442E61CF">
      <w:pPr>
        <w:pStyle w:val="8"/>
        <w:rPr>
          <w:rFonts w:ascii="宋体" w:hAnsi="宋体" w:eastAsia="宋体"/>
          <w:color w:val="auto"/>
          <w:sz w:val="24"/>
          <w:szCs w:val="24"/>
          <w:highlight w:val="none"/>
        </w:rPr>
      </w:pPr>
    </w:p>
    <w:p w14:paraId="32A498E2">
      <w:pPr>
        <w:rPr>
          <w:color w:val="auto"/>
          <w:sz w:val="24"/>
          <w:szCs w:val="24"/>
          <w:highlight w:val="none"/>
        </w:rPr>
      </w:pPr>
    </w:p>
    <w:p w14:paraId="2A3E04A4">
      <w:pPr>
        <w:pStyle w:val="53"/>
        <w:rPr>
          <w:rFonts w:ascii="宋体" w:hAnsi="宋体" w:cs="宋体"/>
          <w:color w:val="auto"/>
          <w:sz w:val="24"/>
          <w:szCs w:val="24"/>
          <w:highlight w:val="none"/>
        </w:rPr>
      </w:pPr>
    </w:p>
    <w:p w14:paraId="6131D44B">
      <w:pPr>
        <w:pStyle w:val="8"/>
        <w:rPr>
          <w:rFonts w:ascii="宋体" w:hAnsi="宋体" w:eastAsia="宋体"/>
          <w:color w:val="auto"/>
          <w:sz w:val="24"/>
          <w:szCs w:val="24"/>
          <w:highlight w:val="none"/>
        </w:rPr>
      </w:pPr>
    </w:p>
    <w:p w14:paraId="15CA0850">
      <w:pPr>
        <w:rPr>
          <w:color w:val="auto"/>
          <w:sz w:val="24"/>
          <w:szCs w:val="24"/>
          <w:highlight w:val="none"/>
        </w:rPr>
      </w:pPr>
    </w:p>
    <w:p w14:paraId="634F4E98">
      <w:pPr>
        <w:pStyle w:val="53"/>
        <w:rPr>
          <w:rFonts w:ascii="宋体" w:hAnsi="宋体" w:cs="宋体"/>
          <w:color w:val="auto"/>
          <w:sz w:val="24"/>
          <w:szCs w:val="24"/>
          <w:highlight w:val="none"/>
        </w:rPr>
      </w:pPr>
    </w:p>
    <w:p w14:paraId="18AB3FA7">
      <w:pPr>
        <w:pStyle w:val="8"/>
        <w:rPr>
          <w:rFonts w:ascii="宋体" w:hAnsi="宋体" w:eastAsia="宋体"/>
          <w:color w:val="auto"/>
          <w:sz w:val="24"/>
          <w:szCs w:val="24"/>
          <w:highlight w:val="none"/>
        </w:rPr>
      </w:pPr>
    </w:p>
    <w:p w14:paraId="31805943">
      <w:pPr>
        <w:rPr>
          <w:color w:val="auto"/>
          <w:sz w:val="24"/>
          <w:szCs w:val="24"/>
          <w:highlight w:val="none"/>
        </w:rPr>
      </w:pPr>
    </w:p>
    <w:p w14:paraId="2E403CCE">
      <w:pPr>
        <w:pStyle w:val="53"/>
        <w:rPr>
          <w:rFonts w:ascii="宋体" w:hAnsi="宋体" w:cs="宋体"/>
          <w:color w:val="auto"/>
          <w:sz w:val="24"/>
          <w:szCs w:val="24"/>
          <w:highlight w:val="none"/>
        </w:rPr>
      </w:pPr>
    </w:p>
    <w:p w14:paraId="26BAD6D1">
      <w:pPr>
        <w:pStyle w:val="8"/>
        <w:rPr>
          <w:rFonts w:ascii="宋体" w:hAnsi="宋体" w:eastAsia="宋体"/>
          <w:color w:val="auto"/>
          <w:sz w:val="24"/>
          <w:szCs w:val="24"/>
          <w:highlight w:val="none"/>
        </w:rPr>
      </w:pPr>
    </w:p>
    <w:p w14:paraId="4991DEBB">
      <w:pPr>
        <w:rPr>
          <w:color w:val="auto"/>
          <w:sz w:val="24"/>
          <w:szCs w:val="24"/>
          <w:highlight w:val="none"/>
        </w:rPr>
      </w:pPr>
    </w:p>
    <w:p w14:paraId="26046E00">
      <w:pPr>
        <w:pStyle w:val="53"/>
        <w:rPr>
          <w:rFonts w:ascii="宋体" w:hAnsi="宋体" w:cs="宋体"/>
          <w:color w:val="auto"/>
          <w:sz w:val="24"/>
          <w:szCs w:val="24"/>
          <w:highlight w:val="none"/>
        </w:rPr>
      </w:pPr>
    </w:p>
    <w:p w14:paraId="12BF2E72">
      <w:pPr>
        <w:pStyle w:val="8"/>
        <w:rPr>
          <w:rFonts w:ascii="宋体" w:hAnsi="宋体" w:eastAsia="宋体"/>
          <w:color w:val="auto"/>
          <w:sz w:val="24"/>
          <w:szCs w:val="24"/>
          <w:highlight w:val="none"/>
        </w:rPr>
      </w:pPr>
    </w:p>
    <w:p w14:paraId="5766307E">
      <w:pPr>
        <w:rPr>
          <w:color w:val="auto"/>
          <w:sz w:val="24"/>
          <w:szCs w:val="24"/>
          <w:highlight w:val="none"/>
        </w:rPr>
      </w:pPr>
    </w:p>
    <w:p w14:paraId="50BA25AA">
      <w:pPr>
        <w:pStyle w:val="53"/>
        <w:rPr>
          <w:rFonts w:ascii="宋体" w:hAnsi="宋体" w:cs="宋体"/>
          <w:color w:val="auto"/>
          <w:sz w:val="24"/>
          <w:szCs w:val="24"/>
          <w:highlight w:val="none"/>
        </w:rPr>
      </w:pPr>
    </w:p>
    <w:p w14:paraId="052A97CD">
      <w:pPr>
        <w:pStyle w:val="8"/>
        <w:rPr>
          <w:rFonts w:ascii="宋体" w:hAnsi="宋体" w:eastAsia="宋体"/>
          <w:color w:val="auto"/>
          <w:sz w:val="24"/>
          <w:szCs w:val="24"/>
          <w:highlight w:val="none"/>
        </w:rPr>
      </w:pPr>
    </w:p>
    <w:p w14:paraId="63E55A04">
      <w:pPr>
        <w:rPr>
          <w:color w:val="auto"/>
          <w:sz w:val="24"/>
          <w:szCs w:val="24"/>
          <w:highlight w:val="none"/>
        </w:rPr>
      </w:pPr>
    </w:p>
    <w:p w14:paraId="5D4F20F9">
      <w:pPr>
        <w:pStyle w:val="53"/>
        <w:rPr>
          <w:rFonts w:ascii="宋体" w:hAnsi="宋体" w:cs="宋体"/>
          <w:color w:val="auto"/>
          <w:sz w:val="24"/>
          <w:szCs w:val="24"/>
          <w:highlight w:val="none"/>
        </w:rPr>
      </w:pPr>
    </w:p>
    <w:p w14:paraId="5403BE35">
      <w:pPr>
        <w:pStyle w:val="8"/>
        <w:rPr>
          <w:rFonts w:ascii="宋体" w:hAnsi="宋体" w:eastAsia="宋体"/>
          <w:color w:val="auto"/>
          <w:sz w:val="24"/>
          <w:szCs w:val="24"/>
          <w:highlight w:val="none"/>
        </w:rPr>
      </w:pPr>
    </w:p>
    <w:p w14:paraId="76892B02">
      <w:pPr>
        <w:rPr>
          <w:color w:val="auto"/>
          <w:sz w:val="24"/>
          <w:szCs w:val="24"/>
          <w:highlight w:val="none"/>
        </w:rPr>
      </w:pPr>
    </w:p>
    <w:p w14:paraId="5A920CDF">
      <w:pPr>
        <w:pStyle w:val="53"/>
        <w:rPr>
          <w:rFonts w:ascii="宋体" w:hAnsi="宋体" w:cs="宋体"/>
          <w:color w:val="auto"/>
          <w:sz w:val="24"/>
          <w:szCs w:val="24"/>
          <w:highlight w:val="none"/>
        </w:rPr>
      </w:pPr>
    </w:p>
    <w:p w14:paraId="244767DE">
      <w:pPr>
        <w:pStyle w:val="8"/>
        <w:rPr>
          <w:rFonts w:ascii="宋体" w:hAnsi="宋体" w:eastAsia="宋体"/>
          <w:color w:val="auto"/>
          <w:sz w:val="24"/>
          <w:szCs w:val="24"/>
          <w:highlight w:val="none"/>
        </w:rPr>
      </w:pPr>
    </w:p>
    <w:p w14:paraId="0A8BA41C">
      <w:pPr>
        <w:rPr>
          <w:color w:val="auto"/>
          <w:sz w:val="24"/>
          <w:szCs w:val="24"/>
          <w:highlight w:val="none"/>
        </w:rPr>
      </w:pPr>
    </w:p>
    <w:p w14:paraId="09C53960">
      <w:pPr>
        <w:pStyle w:val="53"/>
        <w:rPr>
          <w:rFonts w:ascii="宋体" w:hAnsi="宋体" w:cs="宋体"/>
          <w:color w:val="auto"/>
          <w:sz w:val="24"/>
          <w:szCs w:val="24"/>
          <w:highlight w:val="none"/>
        </w:rPr>
      </w:pPr>
    </w:p>
    <w:p w14:paraId="39DEF949">
      <w:pPr>
        <w:pStyle w:val="8"/>
        <w:rPr>
          <w:rFonts w:ascii="宋体" w:hAnsi="宋体" w:eastAsia="宋体"/>
          <w:color w:val="auto"/>
          <w:sz w:val="24"/>
          <w:szCs w:val="24"/>
          <w:highlight w:val="none"/>
        </w:rPr>
      </w:pPr>
    </w:p>
    <w:p w14:paraId="22A81485">
      <w:pPr>
        <w:rPr>
          <w:color w:val="auto"/>
          <w:highlight w:val="none"/>
        </w:rPr>
      </w:pPr>
    </w:p>
    <w:p w14:paraId="1353C6D7">
      <w:pPr>
        <w:adjustRightInd w:val="0"/>
        <w:spacing w:line="320" w:lineRule="exact"/>
        <w:ind w:firstLine="6120" w:firstLineChars="2550"/>
        <w:rPr>
          <w:color w:val="auto"/>
          <w:sz w:val="24"/>
          <w:szCs w:val="24"/>
          <w:highlight w:val="none"/>
        </w:rPr>
      </w:pPr>
    </w:p>
    <w:p w14:paraId="5B8961F9">
      <w:pPr>
        <w:spacing w:line="380" w:lineRule="exact"/>
        <w:jc w:val="both"/>
        <w:rPr>
          <w:color w:val="auto"/>
          <w:sz w:val="28"/>
          <w:szCs w:val="28"/>
          <w:highlight w:val="none"/>
        </w:rPr>
      </w:pPr>
      <w:r>
        <w:rPr>
          <w:rFonts w:hint="eastAsia"/>
          <w:color w:val="auto"/>
          <w:sz w:val="28"/>
          <w:szCs w:val="28"/>
          <w:highlight w:val="none"/>
        </w:rPr>
        <w:t>附件</w:t>
      </w:r>
      <w:r>
        <w:rPr>
          <w:rFonts w:hint="eastAsia"/>
          <w:color w:val="auto"/>
          <w:sz w:val="28"/>
          <w:szCs w:val="28"/>
          <w:highlight w:val="none"/>
          <w:lang w:val="en-US"/>
        </w:rPr>
        <w:t>8</w:t>
      </w:r>
      <w:r>
        <w:rPr>
          <w:rFonts w:hint="eastAsia"/>
          <w:color w:val="auto"/>
          <w:sz w:val="28"/>
          <w:szCs w:val="28"/>
          <w:highlight w:val="none"/>
        </w:rPr>
        <w:t>：</w:t>
      </w:r>
    </w:p>
    <w:p w14:paraId="1A847274">
      <w:pPr>
        <w:spacing w:line="380" w:lineRule="exact"/>
        <w:jc w:val="center"/>
        <w:rPr>
          <w:b/>
          <w:bCs/>
          <w:color w:val="auto"/>
          <w:sz w:val="24"/>
          <w:highlight w:val="none"/>
        </w:rPr>
      </w:pPr>
      <w:r>
        <w:rPr>
          <w:rFonts w:hint="eastAsia"/>
          <w:b/>
          <w:bCs/>
          <w:color w:val="auto"/>
          <w:sz w:val="28"/>
          <w:szCs w:val="28"/>
          <w:highlight w:val="none"/>
        </w:rPr>
        <w:t>中小企业声明函（工程、服务）</w:t>
      </w:r>
    </w:p>
    <w:p w14:paraId="5D98CCCC">
      <w:pPr>
        <w:autoSpaceDE/>
        <w:autoSpaceDN/>
        <w:spacing w:line="360" w:lineRule="auto"/>
        <w:jc w:val="both"/>
        <w:rPr>
          <w:b/>
          <w:bCs/>
          <w:color w:val="auto"/>
          <w:sz w:val="32"/>
          <w:szCs w:val="32"/>
          <w:highlight w:val="none"/>
        </w:rPr>
      </w:pPr>
    </w:p>
    <w:p w14:paraId="79F21431">
      <w:pPr>
        <w:autoSpaceDE/>
        <w:autoSpaceDN/>
        <w:spacing w:line="360" w:lineRule="auto"/>
        <w:ind w:firstLine="480" w:firstLineChars="200"/>
        <w:rPr>
          <w:color w:val="auto"/>
          <w:sz w:val="24"/>
          <w:szCs w:val="24"/>
          <w:highlight w:val="none"/>
        </w:rPr>
      </w:pPr>
      <w:r>
        <w:rPr>
          <w:rFonts w:hint="eastAsia"/>
          <w:color w:val="auto"/>
          <w:sz w:val="24"/>
          <w:szCs w:val="24"/>
          <w:highlight w:val="none"/>
        </w:rPr>
        <w:t>本公司（联合体）郑重声明，根据《政府采购促进中小企业发展管理办法》（财库﹝2020﹞46号）的规定，本公司（联合体）参加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采购活动，本项目的服务单位全部为符合政策要求的中小企业</w:t>
      </w:r>
      <w:r>
        <w:rPr>
          <w:rFonts w:hint="eastAsia"/>
          <w:color w:val="auto"/>
          <w:sz w:val="24"/>
          <w:szCs w:val="24"/>
          <w:highlight w:val="none"/>
          <w:u w:val="single"/>
        </w:rPr>
        <w:t>（或者：服务全部由符合政策要求的中小企业承接）</w:t>
      </w:r>
      <w:r>
        <w:rPr>
          <w:rFonts w:hint="eastAsia"/>
          <w:color w:val="auto"/>
          <w:sz w:val="24"/>
          <w:szCs w:val="24"/>
          <w:highlight w:val="none"/>
        </w:rPr>
        <w:t>。相关企业</w:t>
      </w:r>
      <w:r>
        <w:rPr>
          <w:rFonts w:hint="eastAsia"/>
          <w:color w:val="auto"/>
          <w:sz w:val="24"/>
          <w:szCs w:val="24"/>
          <w:highlight w:val="none"/>
          <w:u w:val="single"/>
        </w:rPr>
        <w:t>（含联合 体中的中小企业、签订分包意向协议的中小企业）</w:t>
      </w:r>
      <w:r>
        <w:rPr>
          <w:rFonts w:hint="eastAsia"/>
          <w:color w:val="auto"/>
          <w:sz w:val="24"/>
          <w:szCs w:val="24"/>
          <w:highlight w:val="none"/>
        </w:rPr>
        <w:t>的具体情 况如下：</w:t>
      </w:r>
    </w:p>
    <w:p w14:paraId="519ED210">
      <w:pPr>
        <w:autoSpaceDE/>
        <w:autoSpaceDN/>
        <w:spacing w:line="360" w:lineRule="auto"/>
        <w:ind w:firstLine="480" w:firstLineChars="200"/>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 承建（承接）企业为（企业名称），从业人员</w:t>
      </w:r>
      <w:r>
        <w:rPr>
          <w:rFonts w:hint="eastAsia"/>
          <w:color w:val="auto"/>
          <w:sz w:val="24"/>
          <w:szCs w:val="24"/>
          <w:highlight w:val="none"/>
          <w:u w:val="single"/>
          <w:lang w:val="en-US"/>
        </w:rPr>
        <w:t xml:space="preserve">   </w:t>
      </w:r>
      <w:r>
        <w:rPr>
          <w:rFonts w:hint="eastAsia"/>
          <w:color w:val="auto"/>
          <w:sz w:val="24"/>
          <w:szCs w:val="24"/>
          <w:highlight w:val="none"/>
        </w:rPr>
        <w:t>人，营业收入为</w:t>
      </w:r>
      <w:r>
        <w:rPr>
          <w:rFonts w:hint="eastAsia"/>
          <w:color w:val="auto"/>
          <w:sz w:val="24"/>
          <w:szCs w:val="24"/>
          <w:highlight w:val="none"/>
          <w:u w:val="single"/>
          <w:lang w:val="en-US"/>
        </w:rPr>
        <w:t xml:space="preserve">   </w:t>
      </w:r>
      <w:r>
        <w:rPr>
          <w:rFonts w:hint="eastAsia"/>
          <w:color w:val="auto"/>
          <w:sz w:val="24"/>
          <w:szCs w:val="24"/>
          <w:highlight w:val="none"/>
        </w:rPr>
        <w:t>万元，资产总额为</w:t>
      </w:r>
      <w:r>
        <w:rPr>
          <w:rFonts w:hint="eastAsia"/>
          <w:color w:val="auto"/>
          <w:sz w:val="24"/>
          <w:szCs w:val="24"/>
          <w:highlight w:val="none"/>
          <w:u w:val="single"/>
          <w:lang w:val="en-US"/>
        </w:rPr>
        <w:t xml:space="preserve">   </w:t>
      </w:r>
      <w:r>
        <w:rPr>
          <w:rFonts w:hint="eastAsia"/>
          <w:color w:val="auto"/>
          <w:sz w:val="24"/>
          <w:szCs w:val="24"/>
          <w:highlight w:val="none"/>
        </w:rPr>
        <w:t xml:space="preserve">万元1，属于（中型企业、小型企业、微型企业）； </w:t>
      </w:r>
    </w:p>
    <w:p w14:paraId="43B38598">
      <w:pPr>
        <w:autoSpaceDE/>
        <w:autoSpaceDN/>
        <w:spacing w:line="360" w:lineRule="auto"/>
        <w:ind w:firstLine="480" w:firstLineChars="200"/>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 承建（承接）企业为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lang w:val="en-US"/>
        </w:rPr>
        <w:t xml:space="preserve">   </w:t>
      </w:r>
      <w:r>
        <w:rPr>
          <w:rFonts w:hint="eastAsia"/>
          <w:color w:val="auto"/>
          <w:sz w:val="24"/>
          <w:szCs w:val="24"/>
          <w:highlight w:val="none"/>
          <w:u w:val="single"/>
        </w:rPr>
        <w:t xml:space="preserve"> </w:t>
      </w:r>
      <w:r>
        <w:rPr>
          <w:rFonts w:hint="eastAsia"/>
          <w:color w:val="auto"/>
          <w:sz w:val="24"/>
          <w:szCs w:val="24"/>
          <w:highlight w:val="none"/>
        </w:rPr>
        <w:t>人，营业收入为</w:t>
      </w:r>
      <w:r>
        <w:rPr>
          <w:rFonts w:hint="eastAsia"/>
          <w:color w:val="auto"/>
          <w:sz w:val="24"/>
          <w:szCs w:val="24"/>
          <w:highlight w:val="none"/>
          <w:u w:val="single"/>
          <w:lang w:val="en-US"/>
        </w:rPr>
        <w:t xml:space="preserve">   </w:t>
      </w:r>
      <w:r>
        <w:rPr>
          <w:rFonts w:hint="eastAsia"/>
          <w:color w:val="auto"/>
          <w:sz w:val="24"/>
          <w:szCs w:val="24"/>
          <w:highlight w:val="none"/>
        </w:rPr>
        <w:t>万元，资产总额为</w:t>
      </w:r>
      <w:r>
        <w:rPr>
          <w:rFonts w:hint="eastAsia"/>
          <w:color w:val="auto"/>
          <w:sz w:val="24"/>
          <w:szCs w:val="24"/>
          <w:highlight w:val="none"/>
          <w:u w:val="single"/>
          <w:lang w:val="en-US"/>
        </w:rPr>
        <w:t xml:space="preserve">    </w:t>
      </w:r>
      <w:r>
        <w:rPr>
          <w:rFonts w:hint="eastAsia"/>
          <w:color w:val="auto"/>
          <w:sz w:val="24"/>
          <w:szCs w:val="24"/>
          <w:highlight w:val="none"/>
        </w:rPr>
        <w:t>万元，属于</w:t>
      </w:r>
      <w:r>
        <w:rPr>
          <w:rFonts w:hint="eastAsia"/>
          <w:color w:val="auto"/>
          <w:sz w:val="24"/>
          <w:szCs w:val="24"/>
          <w:highlight w:val="none"/>
          <w:u w:val="single"/>
        </w:rPr>
        <w:t>（中型企业、 小型企业、微型企业）</w:t>
      </w:r>
      <w:r>
        <w:rPr>
          <w:rFonts w:hint="eastAsia"/>
          <w:color w:val="auto"/>
          <w:sz w:val="24"/>
          <w:szCs w:val="24"/>
          <w:highlight w:val="none"/>
        </w:rPr>
        <w:t>； ……</w:t>
      </w:r>
    </w:p>
    <w:p w14:paraId="4C3910FC">
      <w:pPr>
        <w:autoSpaceDE/>
        <w:autoSpaceDN/>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 为大企业的情形，也不存在与大企业的负责人为同一人的情形。</w:t>
      </w:r>
    </w:p>
    <w:p w14:paraId="1B6DE96C">
      <w:pPr>
        <w:autoSpaceDE/>
        <w:autoSpaceDN/>
        <w:spacing w:line="360" w:lineRule="auto"/>
        <w:ind w:firstLine="480" w:firstLineChars="200"/>
        <w:rPr>
          <w:color w:val="auto"/>
          <w:sz w:val="24"/>
          <w:szCs w:val="24"/>
          <w:highlight w:val="none"/>
        </w:rPr>
      </w:pPr>
      <w:r>
        <w:rPr>
          <w:rFonts w:hint="eastAsia"/>
          <w:color w:val="auto"/>
          <w:sz w:val="24"/>
          <w:szCs w:val="24"/>
          <w:highlight w:val="none"/>
        </w:rPr>
        <w:t xml:space="preserve">本企业对上述声明内容的真实性负责。如有虚假，将依 法承担相应责任。 </w:t>
      </w:r>
    </w:p>
    <w:p w14:paraId="4D7931AE">
      <w:pPr>
        <w:autoSpaceDE/>
        <w:autoSpaceDN/>
        <w:spacing w:line="360" w:lineRule="auto"/>
        <w:ind w:firstLine="3600" w:firstLineChars="1500"/>
        <w:rPr>
          <w:color w:val="auto"/>
          <w:sz w:val="24"/>
          <w:szCs w:val="24"/>
          <w:highlight w:val="none"/>
        </w:rPr>
      </w:pPr>
      <w:r>
        <w:rPr>
          <w:rFonts w:hint="eastAsia"/>
          <w:color w:val="auto"/>
          <w:sz w:val="24"/>
          <w:szCs w:val="24"/>
          <w:highlight w:val="none"/>
        </w:rPr>
        <w:t xml:space="preserve">企业名称（盖章）： </w:t>
      </w:r>
    </w:p>
    <w:p w14:paraId="2EE8FF92">
      <w:pPr>
        <w:autoSpaceDE/>
        <w:autoSpaceDN/>
        <w:spacing w:line="360" w:lineRule="auto"/>
        <w:ind w:firstLine="4800" w:firstLineChars="2000"/>
        <w:rPr>
          <w:color w:val="auto"/>
          <w:sz w:val="24"/>
          <w:szCs w:val="24"/>
          <w:highlight w:val="none"/>
        </w:rPr>
      </w:pPr>
      <w:r>
        <w:rPr>
          <w:rFonts w:hint="eastAsia"/>
          <w:color w:val="auto"/>
          <w:sz w:val="24"/>
          <w:szCs w:val="24"/>
          <w:highlight w:val="none"/>
        </w:rPr>
        <w:t xml:space="preserve">日 期： </w:t>
      </w:r>
    </w:p>
    <w:p w14:paraId="045C4691">
      <w:pPr>
        <w:pStyle w:val="53"/>
        <w:rPr>
          <w:rFonts w:ascii="宋体" w:hAnsi="宋体" w:cs="宋体"/>
          <w:color w:val="auto"/>
          <w:sz w:val="24"/>
          <w:szCs w:val="24"/>
          <w:highlight w:val="none"/>
        </w:rPr>
      </w:pPr>
    </w:p>
    <w:p w14:paraId="7B659E7E">
      <w:pPr>
        <w:pStyle w:val="8"/>
        <w:rPr>
          <w:rFonts w:ascii="宋体" w:hAnsi="宋体" w:eastAsia="宋体"/>
          <w:color w:val="auto"/>
          <w:sz w:val="24"/>
          <w:szCs w:val="24"/>
          <w:highlight w:val="none"/>
        </w:rPr>
      </w:pPr>
    </w:p>
    <w:p w14:paraId="6CF63252">
      <w:pPr>
        <w:rPr>
          <w:color w:val="auto"/>
          <w:sz w:val="24"/>
          <w:szCs w:val="24"/>
          <w:highlight w:val="none"/>
        </w:rPr>
      </w:pPr>
    </w:p>
    <w:p w14:paraId="5C20BE7B">
      <w:pPr>
        <w:pStyle w:val="53"/>
        <w:rPr>
          <w:rFonts w:ascii="宋体" w:hAnsi="宋体" w:cs="宋体"/>
          <w:color w:val="auto"/>
          <w:kern w:val="0"/>
          <w:sz w:val="22"/>
          <w:highlight w:val="none"/>
          <w:lang w:bidi="zh-CN"/>
        </w:rPr>
      </w:pPr>
    </w:p>
    <w:p w14:paraId="1F6DE176">
      <w:pPr>
        <w:pStyle w:val="8"/>
        <w:rPr>
          <w:rFonts w:ascii="宋体" w:hAnsi="宋体" w:eastAsia="宋体"/>
          <w:color w:val="auto"/>
          <w:sz w:val="22"/>
          <w:highlight w:val="none"/>
          <w:lang w:val="en-US"/>
        </w:rPr>
      </w:pPr>
    </w:p>
    <w:p w14:paraId="41A2E768">
      <w:pPr>
        <w:autoSpaceDE/>
        <w:autoSpaceDN/>
        <w:spacing w:line="360" w:lineRule="auto"/>
        <w:rPr>
          <w:color w:val="auto"/>
          <w:highlight w:val="none"/>
          <w:lang w:val="en-US"/>
        </w:rPr>
      </w:pPr>
      <w:r>
        <w:rPr>
          <w:rFonts w:hint="eastAsia"/>
          <w:color w:val="auto"/>
          <w:highlight w:val="none"/>
          <w:lang w:val="en-US"/>
        </w:rPr>
        <w:t>注：1.从业人员、营业收入、资产总额填报上一年度数据，无上一年度数据的新成立企业可不填报。</w:t>
      </w:r>
    </w:p>
    <w:p w14:paraId="563865A5">
      <w:pPr>
        <w:autoSpaceDE/>
        <w:autoSpaceDN/>
        <w:spacing w:line="360" w:lineRule="auto"/>
        <w:rPr>
          <w:color w:val="auto"/>
          <w:highlight w:val="none"/>
          <w:lang w:val="en-US"/>
        </w:rPr>
      </w:pPr>
      <w:r>
        <w:rPr>
          <w:rFonts w:hint="eastAsia"/>
          <w:color w:val="auto"/>
          <w:highlight w:val="none"/>
          <w:lang w:val="en-US"/>
        </w:rPr>
        <w:t>2.本项目如是只面向中小企业采购的应当必须提供。</w:t>
      </w:r>
    </w:p>
    <w:p w14:paraId="3E4D23BB">
      <w:pPr>
        <w:pStyle w:val="53"/>
        <w:rPr>
          <w:rFonts w:ascii="宋体" w:hAnsi="宋体" w:cs="宋体"/>
          <w:color w:val="auto"/>
          <w:highlight w:val="none"/>
        </w:rPr>
      </w:pPr>
    </w:p>
    <w:p w14:paraId="521FE73A">
      <w:pPr>
        <w:pStyle w:val="53"/>
        <w:rPr>
          <w:rFonts w:ascii="宋体" w:hAnsi="宋体" w:cs="宋体"/>
          <w:color w:val="auto"/>
          <w:highlight w:val="none"/>
        </w:rPr>
      </w:pPr>
    </w:p>
    <w:p w14:paraId="03EDBA31">
      <w:pPr>
        <w:adjustRightInd w:val="0"/>
        <w:spacing w:line="320" w:lineRule="exact"/>
        <w:jc w:val="both"/>
        <w:rPr>
          <w:color w:val="auto"/>
          <w:sz w:val="28"/>
          <w:szCs w:val="28"/>
          <w:highlight w:val="none"/>
          <w:lang w:val="en-US"/>
        </w:rPr>
      </w:pPr>
    </w:p>
    <w:p w14:paraId="1BCE4000">
      <w:pPr>
        <w:pStyle w:val="53"/>
        <w:rPr>
          <w:rFonts w:ascii="宋体" w:hAnsi="宋体" w:cs="宋体"/>
          <w:color w:val="auto"/>
          <w:sz w:val="28"/>
          <w:szCs w:val="28"/>
          <w:highlight w:val="none"/>
        </w:rPr>
      </w:pPr>
    </w:p>
    <w:p w14:paraId="2752D76C">
      <w:pPr>
        <w:pStyle w:val="8"/>
        <w:rPr>
          <w:rFonts w:ascii="宋体" w:hAnsi="宋体" w:eastAsia="宋体"/>
          <w:color w:val="auto"/>
          <w:sz w:val="28"/>
          <w:szCs w:val="28"/>
          <w:highlight w:val="none"/>
          <w:lang w:val="en-US"/>
        </w:rPr>
      </w:pPr>
    </w:p>
    <w:p w14:paraId="0AB2CF40">
      <w:pPr>
        <w:rPr>
          <w:color w:val="auto"/>
          <w:sz w:val="28"/>
          <w:szCs w:val="28"/>
          <w:highlight w:val="none"/>
          <w:lang w:val="en-US"/>
        </w:rPr>
      </w:pPr>
    </w:p>
    <w:p w14:paraId="432A7EF5">
      <w:pPr>
        <w:pStyle w:val="53"/>
        <w:rPr>
          <w:rFonts w:ascii="宋体" w:hAnsi="宋体" w:cs="宋体"/>
          <w:color w:val="auto"/>
          <w:highlight w:val="none"/>
        </w:rPr>
      </w:pPr>
    </w:p>
    <w:p w14:paraId="7378E976">
      <w:pPr>
        <w:pStyle w:val="8"/>
        <w:rPr>
          <w:color w:val="auto"/>
          <w:highlight w:val="none"/>
          <w:lang w:val="en-US"/>
        </w:rPr>
      </w:pPr>
    </w:p>
    <w:p w14:paraId="0F4A128B">
      <w:pPr>
        <w:adjustRightInd w:val="0"/>
        <w:spacing w:line="320" w:lineRule="exact"/>
        <w:ind w:firstLine="6120" w:firstLineChars="2550"/>
        <w:rPr>
          <w:color w:val="auto"/>
          <w:sz w:val="24"/>
          <w:szCs w:val="24"/>
          <w:highlight w:val="none"/>
        </w:rPr>
      </w:pPr>
    </w:p>
    <w:p w14:paraId="3B612087">
      <w:pPr>
        <w:adjustRightInd w:val="0"/>
        <w:spacing w:line="320" w:lineRule="exact"/>
        <w:jc w:val="both"/>
        <w:rPr>
          <w:color w:val="auto"/>
          <w:sz w:val="28"/>
          <w:szCs w:val="28"/>
          <w:highlight w:val="none"/>
          <w:lang w:val="en-US"/>
        </w:rPr>
      </w:pPr>
      <w:r>
        <w:rPr>
          <w:rFonts w:hint="eastAsia"/>
          <w:color w:val="auto"/>
          <w:sz w:val="28"/>
          <w:szCs w:val="28"/>
          <w:highlight w:val="none"/>
        </w:rPr>
        <w:t>附件</w:t>
      </w:r>
      <w:r>
        <w:rPr>
          <w:rFonts w:hint="eastAsia"/>
          <w:color w:val="auto"/>
          <w:sz w:val="28"/>
          <w:szCs w:val="28"/>
          <w:highlight w:val="none"/>
          <w:lang w:val="en-US"/>
        </w:rPr>
        <w:t>9</w:t>
      </w:r>
      <w:r>
        <w:rPr>
          <w:rFonts w:hint="eastAsia"/>
          <w:color w:val="auto"/>
          <w:sz w:val="28"/>
          <w:szCs w:val="28"/>
          <w:highlight w:val="none"/>
        </w:rPr>
        <w:t>：</w:t>
      </w:r>
    </w:p>
    <w:p w14:paraId="3A6CDCE9">
      <w:pPr>
        <w:adjustRightInd w:val="0"/>
        <w:spacing w:line="320" w:lineRule="exact"/>
        <w:ind w:firstLine="2891" w:firstLineChars="900"/>
        <w:jc w:val="both"/>
        <w:rPr>
          <w:color w:val="auto"/>
          <w:sz w:val="28"/>
          <w:szCs w:val="28"/>
          <w:highlight w:val="none"/>
          <w:lang w:val="en-US"/>
        </w:rPr>
      </w:pPr>
      <w:r>
        <w:rPr>
          <w:rFonts w:hint="eastAsia"/>
          <w:b/>
          <w:bCs/>
          <w:color w:val="auto"/>
          <w:sz w:val="32"/>
          <w:szCs w:val="32"/>
          <w:highlight w:val="none"/>
          <w:lang w:val="en-US"/>
        </w:rPr>
        <w:t>其他资料（如需）</w:t>
      </w:r>
    </w:p>
    <w:p w14:paraId="5A24FA70">
      <w:pPr>
        <w:adjustRightInd w:val="0"/>
        <w:spacing w:line="320" w:lineRule="exact"/>
        <w:ind w:firstLine="6120" w:firstLineChars="2550"/>
        <w:rPr>
          <w:color w:val="auto"/>
          <w:sz w:val="24"/>
          <w:szCs w:val="24"/>
          <w:highlight w:val="none"/>
        </w:rPr>
      </w:pPr>
    </w:p>
    <w:p w14:paraId="0B7F5646">
      <w:pPr>
        <w:adjustRightInd w:val="0"/>
        <w:spacing w:line="320" w:lineRule="exact"/>
        <w:ind w:firstLine="6120" w:firstLineChars="2550"/>
        <w:rPr>
          <w:color w:val="auto"/>
          <w:sz w:val="24"/>
          <w:szCs w:val="24"/>
          <w:highlight w:val="none"/>
        </w:rPr>
      </w:pPr>
    </w:p>
    <w:p w14:paraId="00F110DA">
      <w:pPr>
        <w:adjustRightInd w:val="0"/>
        <w:spacing w:line="320" w:lineRule="exact"/>
        <w:ind w:firstLine="6120" w:firstLineChars="2550"/>
        <w:rPr>
          <w:color w:val="auto"/>
          <w:sz w:val="24"/>
          <w:szCs w:val="24"/>
          <w:highlight w:val="none"/>
        </w:rPr>
      </w:pPr>
    </w:p>
    <w:p w14:paraId="54D9DDFC">
      <w:pPr>
        <w:adjustRightInd w:val="0"/>
        <w:spacing w:line="320" w:lineRule="exact"/>
        <w:ind w:firstLine="6120" w:firstLineChars="2550"/>
        <w:rPr>
          <w:color w:val="auto"/>
          <w:sz w:val="24"/>
          <w:szCs w:val="24"/>
          <w:highlight w:val="none"/>
        </w:rPr>
      </w:pPr>
    </w:p>
    <w:p w14:paraId="35951C00">
      <w:pPr>
        <w:adjustRightInd w:val="0"/>
        <w:spacing w:line="320" w:lineRule="exact"/>
        <w:ind w:firstLine="6120" w:firstLineChars="2550"/>
        <w:rPr>
          <w:color w:val="auto"/>
          <w:sz w:val="24"/>
          <w:szCs w:val="24"/>
          <w:highlight w:val="none"/>
        </w:rPr>
      </w:pPr>
    </w:p>
    <w:p w14:paraId="645CE9E3">
      <w:pPr>
        <w:adjustRightInd w:val="0"/>
        <w:spacing w:line="320" w:lineRule="exact"/>
        <w:ind w:firstLine="6120" w:firstLineChars="2550"/>
        <w:rPr>
          <w:color w:val="auto"/>
          <w:sz w:val="24"/>
          <w:szCs w:val="24"/>
          <w:highlight w:val="none"/>
        </w:rPr>
      </w:pPr>
    </w:p>
    <w:p w14:paraId="599B2A29">
      <w:pPr>
        <w:adjustRightInd w:val="0"/>
        <w:spacing w:line="320" w:lineRule="exact"/>
        <w:ind w:firstLine="6120" w:firstLineChars="2550"/>
        <w:rPr>
          <w:color w:val="auto"/>
          <w:sz w:val="24"/>
          <w:szCs w:val="24"/>
          <w:highlight w:val="none"/>
        </w:rPr>
      </w:pPr>
    </w:p>
    <w:p w14:paraId="2410C122">
      <w:pPr>
        <w:spacing w:line="360" w:lineRule="auto"/>
        <w:rPr>
          <w:b/>
          <w:bCs/>
          <w:color w:val="auto"/>
          <w:sz w:val="24"/>
          <w:highlight w:val="none"/>
        </w:rPr>
      </w:pPr>
    </w:p>
    <w:p w14:paraId="4F4DCB2F">
      <w:pPr>
        <w:adjustRightInd w:val="0"/>
        <w:spacing w:line="320" w:lineRule="exact"/>
        <w:ind w:firstLine="6120" w:firstLineChars="2550"/>
        <w:rPr>
          <w:color w:val="auto"/>
          <w:sz w:val="24"/>
          <w:szCs w:val="24"/>
          <w:highlight w:val="none"/>
        </w:rPr>
      </w:pPr>
    </w:p>
    <w:p w14:paraId="6E07167E">
      <w:pPr>
        <w:adjustRightInd w:val="0"/>
        <w:spacing w:line="320" w:lineRule="exact"/>
        <w:ind w:firstLine="6120" w:firstLineChars="2550"/>
        <w:rPr>
          <w:color w:val="auto"/>
          <w:sz w:val="24"/>
          <w:szCs w:val="24"/>
          <w:highlight w:val="none"/>
        </w:rPr>
      </w:pPr>
    </w:p>
    <w:p w14:paraId="598AF0EE">
      <w:pPr>
        <w:adjustRightInd w:val="0"/>
        <w:spacing w:line="320" w:lineRule="exact"/>
        <w:ind w:firstLine="6120" w:firstLineChars="2550"/>
        <w:rPr>
          <w:color w:val="auto"/>
          <w:sz w:val="24"/>
          <w:szCs w:val="24"/>
          <w:highlight w:val="none"/>
        </w:rPr>
      </w:pPr>
    </w:p>
    <w:p w14:paraId="20ECCEE2">
      <w:pPr>
        <w:pStyle w:val="53"/>
        <w:rPr>
          <w:rFonts w:ascii="宋体" w:hAnsi="宋体" w:cs="宋体"/>
          <w:color w:val="auto"/>
          <w:sz w:val="24"/>
          <w:szCs w:val="24"/>
          <w:highlight w:val="none"/>
        </w:rPr>
      </w:pPr>
    </w:p>
    <w:p w14:paraId="753298B9">
      <w:pPr>
        <w:pStyle w:val="8"/>
        <w:rPr>
          <w:rFonts w:ascii="宋体" w:hAnsi="宋体" w:eastAsia="宋体"/>
          <w:color w:val="auto"/>
          <w:sz w:val="24"/>
          <w:szCs w:val="24"/>
          <w:highlight w:val="none"/>
        </w:rPr>
      </w:pPr>
    </w:p>
    <w:p w14:paraId="3CD034A7">
      <w:pPr>
        <w:rPr>
          <w:color w:val="auto"/>
          <w:highlight w:val="none"/>
        </w:rPr>
      </w:pPr>
    </w:p>
    <w:p w14:paraId="5A20929E">
      <w:pPr>
        <w:adjustRightInd w:val="0"/>
        <w:spacing w:line="320" w:lineRule="exact"/>
        <w:ind w:firstLine="6120" w:firstLineChars="2550"/>
        <w:rPr>
          <w:color w:val="auto"/>
          <w:sz w:val="24"/>
          <w:szCs w:val="24"/>
          <w:highlight w:val="none"/>
        </w:rPr>
      </w:pPr>
    </w:p>
    <w:p w14:paraId="744236D6">
      <w:pPr>
        <w:adjustRightInd w:val="0"/>
        <w:spacing w:line="320" w:lineRule="exact"/>
        <w:ind w:firstLine="6120" w:firstLineChars="2550"/>
        <w:rPr>
          <w:color w:val="auto"/>
          <w:sz w:val="24"/>
          <w:szCs w:val="24"/>
          <w:highlight w:val="none"/>
        </w:rPr>
      </w:pPr>
    </w:p>
    <w:p w14:paraId="5E5AAE97">
      <w:pPr>
        <w:adjustRightInd w:val="0"/>
        <w:spacing w:line="320" w:lineRule="exact"/>
        <w:ind w:firstLine="6120" w:firstLineChars="2550"/>
        <w:rPr>
          <w:color w:val="auto"/>
          <w:sz w:val="24"/>
          <w:szCs w:val="24"/>
          <w:highlight w:val="none"/>
        </w:rPr>
      </w:pPr>
    </w:p>
    <w:p w14:paraId="3D5522BB">
      <w:pPr>
        <w:adjustRightInd w:val="0"/>
        <w:spacing w:line="320" w:lineRule="exact"/>
        <w:ind w:firstLine="6120" w:firstLineChars="2550"/>
        <w:rPr>
          <w:color w:val="auto"/>
          <w:sz w:val="24"/>
          <w:szCs w:val="24"/>
          <w:highlight w:val="none"/>
        </w:rPr>
      </w:pPr>
    </w:p>
    <w:p w14:paraId="36753BAD">
      <w:pPr>
        <w:adjustRightInd w:val="0"/>
        <w:spacing w:line="320" w:lineRule="exact"/>
        <w:ind w:firstLine="6120" w:firstLineChars="2550"/>
        <w:rPr>
          <w:color w:val="auto"/>
          <w:sz w:val="24"/>
          <w:szCs w:val="24"/>
          <w:highlight w:val="none"/>
        </w:rPr>
      </w:pPr>
    </w:p>
    <w:p w14:paraId="6354180B">
      <w:pPr>
        <w:adjustRightInd w:val="0"/>
        <w:spacing w:line="320" w:lineRule="exact"/>
        <w:ind w:firstLine="6120" w:firstLineChars="2550"/>
        <w:rPr>
          <w:color w:val="auto"/>
          <w:sz w:val="24"/>
          <w:szCs w:val="24"/>
          <w:highlight w:val="none"/>
        </w:rPr>
      </w:pPr>
    </w:p>
    <w:p w14:paraId="65802C3F">
      <w:pPr>
        <w:adjustRightInd w:val="0"/>
        <w:spacing w:line="320" w:lineRule="exact"/>
        <w:ind w:firstLine="6120" w:firstLineChars="2550"/>
        <w:rPr>
          <w:color w:val="auto"/>
          <w:sz w:val="24"/>
          <w:szCs w:val="24"/>
          <w:highlight w:val="none"/>
        </w:rPr>
      </w:pPr>
    </w:p>
    <w:p w14:paraId="14E52917">
      <w:pPr>
        <w:adjustRightInd w:val="0"/>
        <w:spacing w:line="320" w:lineRule="exact"/>
        <w:ind w:firstLine="6120" w:firstLineChars="2550"/>
        <w:rPr>
          <w:color w:val="auto"/>
          <w:sz w:val="24"/>
          <w:szCs w:val="24"/>
          <w:highlight w:val="none"/>
        </w:rPr>
      </w:pPr>
    </w:p>
    <w:p w14:paraId="585EE25B">
      <w:pPr>
        <w:adjustRightInd w:val="0"/>
        <w:spacing w:line="320" w:lineRule="exact"/>
        <w:ind w:firstLine="6120" w:firstLineChars="2550"/>
        <w:rPr>
          <w:color w:val="auto"/>
          <w:sz w:val="24"/>
          <w:szCs w:val="24"/>
          <w:highlight w:val="none"/>
        </w:rPr>
      </w:pPr>
    </w:p>
    <w:p w14:paraId="19344027">
      <w:pPr>
        <w:adjustRightInd w:val="0"/>
        <w:spacing w:line="320" w:lineRule="exact"/>
        <w:ind w:firstLine="6120" w:firstLineChars="2550"/>
        <w:rPr>
          <w:color w:val="auto"/>
          <w:sz w:val="24"/>
          <w:szCs w:val="24"/>
          <w:highlight w:val="none"/>
        </w:rPr>
      </w:pPr>
    </w:p>
    <w:p w14:paraId="591BF9FA">
      <w:pPr>
        <w:adjustRightInd w:val="0"/>
        <w:spacing w:line="320" w:lineRule="exact"/>
        <w:ind w:firstLine="6120" w:firstLineChars="2550"/>
        <w:rPr>
          <w:color w:val="auto"/>
          <w:sz w:val="24"/>
          <w:szCs w:val="24"/>
          <w:highlight w:val="none"/>
        </w:rPr>
      </w:pPr>
    </w:p>
    <w:p w14:paraId="371A3851">
      <w:pPr>
        <w:adjustRightInd w:val="0"/>
        <w:spacing w:line="320" w:lineRule="exact"/>
        <w:ind w:firstLine="6120" w:firstLineChars="2550"/>
        <w:rPr>
          <w:color w:val="auto"/>
          <w:sz w:val="24"/>
          <w:szCs w:val="24"/>
          <w:highlight w:val="none"/>
        </w:rPr>
      </w:pPr>
    </w:p>
    <w:p w14:paraId="4DF59253">
      <w:pPr>
        <w:adjustRightInd w:val="0"/>
        <w:spacing w:line="320" w:lineRule="exact"/>
        <w:ind w:firstLine="6120" w:firstLineChars="2550"/>
        <w:rPr>
          <w:color w:val="auto"/>
          <w:sz w:val="24"/>
          <w:szCs w:val="24"/>
          <w:highlight w:val="none"/>
        </w:rPr>
      </w:pPr>
    </w:p>
    <w:p w14:paraId="27908964">
      <w:pPr>
        <w:pStyle w:val="53"/>
        <w:rPr>
          <w:rFonts w:ascii="宋体" w:hAnsi="宋体" w:cs="宋体"/>
          <w:color w:val="auto"/>
          <w:sz w:val="24"/>
          <w:szCs w:val="24"/>
          <w:highlight w:val="none"/>
        </w:rPr>
      </w:pPr>
    </w:p>
    <w:p w14:paraId="2A4D30FD">
      <w:pPr>
        <w:pStyle w:val="8"/>
        <w:rPr>
          <w:rFonts w:ascii="宋体" w:hAnsi="宋体" w:eastAsia="宋体"/>
          <w:color w:val="auto"/>
          <w:sz w:val="24"/>
          <w:szCs w:val="24"/>
          <w:highlight w:val="none"/>
        </w:rPr>
      </w:pPr>
    </w:p>
    <w:p w14:paraId="120F179F">
      <w:pPr>
        <w:rPr>
          <w:color w:val="auto"/>
          <w:sz w:val="24"/>
          <w:szCs w:val="24"/>
          <w:highlight w:val="none"/>
        </w:rPr>
      </w:pPr>
    </w:p>
    <w:p w14:paraId="3AE73E90">
      <w:pPr>
        <w:pStyle w:val="53"/>
        <w:rPr>
          <w:rFonts w:ascii="宋体" w:hAnsi="宋体" w:cs="宋体"/>
          <w:color w:val="auto"/>
          <w:sz w:val="24"/>
          <w:szCs w:val="24"/>
          <w:highlight w:val="none"/>
        </w:rPr>
      </w:pPr>
    </w:p>
    <w:p w14:paraId="709CBD6D">
      <w:pPr>
        <w:pStyle w:val="8"/>
        <w:rPr>
          <w:rFonts w:ascii="宋体" w:hAnsi="宋体" w:eastAsia="宋体"/>
          <w:color w:val="auto"/>
          <w:sz w:val="24"/>
          <w:szCs w:val="24"/>
          <w:highlight w:val="none"/>
        </w:rPr>
      </w:pPr>
    </w:p>
    <w:p w14:paraId="5AB0B6B6">
      <w:pPr>
        <w:rPr>
          <w:color w:val="auto"/>
          <w:sz w:val="24"/>
          <w:szCs w:val="24"/>
          <w:highlight w:val="none"/>
        </w:rPr>
      </w:pPr>
    </w:p>
    <w:p w14:paraId="2172496F">
      <w:pPr>
        <w:pStyle w:val="53"/>
        <w:rPr>
          <w:rFonts w:ascii="宋体" w:hAnsi="宋体" w:cs="宋体"/>
          <w:color w:val="auto"/>
          <w:sz w:val="24"/>
          <w:szCs w:val="24"/>
          <w:highlight w:val="none"/>
        </w:rPr>
      </w:pPr>
    </w:p>
    <w:p w14:paraId="081DE6CF">
      <w:pPr>
        <w:pStyle w:val="8"/>
        <w:rPr>
          <w:rFonts w:ascii="宋体" w:hAnsi="宋体" w:eastAsia="宋体"/>
          <w:color w:val="auto"/>
          <w:sz w:val="24"/>
          <w:szCs w:val="24"/>
          <w:highlight w:val="none"/>
        </w:rPr>
      </w:pPr>
    </w:p>
    <w:p w14:paraId="53DF2900">
      <w:pPr>
        <w:rPr>
          <w:color w:val="auto"/>
          <w:sz w:val="24"/>
          <w:szCs w:val="24"/>
          <w:highlight w:val="none"/>
        </w:rPr>
      </w:pPr>
    </w:p>
    <w:p w14:paraId="3FEDFC80">
      <w:pPr>
        <w:pStyle w:val="53"/>
        <w:rPr>
          <w:rFonts w:ascii="宋体" w:hAnsi="宋体" w:cs="宋体"/>
          <w:color w:val="auto"/>
          <w:sz w:val="24"/>
          <w:szCs w:val="24"/>
          <w:highlight w:val="none"/>
        </w:rPr>
      </w:pPr>
    </w:p>
    <w:p w14:paraId="094324BA">
      <w:pPr>
        <w:pStyle w:val="8"/>
        <w:rPr>
          <w:rFonts w:ascii="宋体" w:hAnsi="宋体" w:eastAsia="宋体"/>
          <w:color w:val="auto"/>
          <w:sz w:val="24"/>
          <w:szCs w:val="24"/>
          <w:highlight w:val="none"/>
        </w:rPr>
      </w:pPr>
    </w:p>
    <w:p w14:paraId="4522EC88">
      <w:pPr>
        <w:rPr>
          <w:color w:val="auto"/>
          <w:sz w:val="24"/>
          <w:szCs w:val="24"/>
          <w:highlight w:val="none"/>
        </w:rPr>
      </w:pPr>
    </w:p>
    <w:p w14:paraId="7478ED11">
      <w:pPr>
        <w:pStyle w:val="53"/>
        <w:rPr>
          <w:rFonts w:ascii="宋体" w:hAnsi="宋体" w:cs="宋体"/>
          <w:color w:val="auto"/>
          <w:highlight w:val="none"/>
        </w:rPr>
      </w:pPr>
    </w:p>
    <w:p w14:paraId="5410FE36">
      <w:pPr>
        <w:adjustRightInd w:val="0"/>
        <w:spacing w:line="320" w:lineRule="exact"/>
        <w:ind w:firstLine="6120" w:firstLineChars="2550"/>
        <w:rPr>
          <w:color w:val="auto"/>
          <w:sz w:val="24"/>
          <w:szCs w:val="24"/>
          <w:highlight w:val="none"/>
        </w:rPr>
      </w:pPr>
    </w:p>
    <w:p w14:paraId="62C1E6C1">
      <w:pPr>
        <w:adjustRightInd w:val="0"/>
        <w:spacing w:line="320" w:lineRule="exact"/>
        <w:ind w:firstLine="6120" w:firstLineChars="2550"/>
        <w:rPr>
          <w:color w:val="auto"/>
          <w:sz w:val="24"/>
          <w:szCs w:val="24"/>
          <w:highlight w:val="none"/>
        </w:rPr>
      </w:pPr>
    </w:p>
    <w:p w14:paraId="1C74146A">
      <w:pPr>
        <w:pStyle w:val="53"/>
        <w:rPr>
          <w:rFonts w:ascii="宋体" w:hAnsi="宋体" w:cs="宋体"/>
          <w:color w:val="auto"/>
          <w:sz w:val="24"/>
          <w:szCs w:val="24"/>
          <w:highlight w:val="none"/>
        </w:rPr>
      </w:pPr>
    </w:p>
    <w:p w14:paraId="0D849979">
      <w:pPr>
        <w:pStyle w:val="8"/>
        <w:rPr>
          <w:color w:val="auto"/>
          <w:highlight w:val="none"/>
        </w:rPr>
      </w:pPr>
    </w:p>
    <w:p w14:paraId="7BF4A545">
      <w:pPr>
        <w:adjustRightInd w:val="0"/>
        <w:spacing w:line="320" w:lineRule="exact"/>
        <w:ind w:firstLine="6120" w:firstLineChars="2550"/>
        <w:rPr>
          <w:color w:val="auto"/>
          <w:sz w:val="24"/>
          <w:szCs w:val="24"/>
          <w:highlight w:val="none"/>
        </w:rPr>
      </w:pPr>
    </w:p>
    <w:p w14:paraId="6D46441F">
      <w:pPr>
        <w:adjustRightInd w:val="0"/>
        <w:spacing w:line="360" w:lineRule="auto"/>
        <w:ind w:firstLine="482" w:firstLineChars="200"/>
        <w:jc w:val="center"/>
        <w:rPr>
          <w:b/>
          <w:bCs/>
          <w:color w:val="auto"/>
          <w:sz w:val="24"/>
          <w:szCs w:val="24"/>
          <w:highlight w:val="none"/>
        </w:rPr>
      </w:pPr>
      <w:r>
        <w:rPr>
          <w:rFonts w:hint="eastAsia"/>
          <w:b/>
          <w:bCs/>
          <w:color w:val="auto"/>
          <w:sz w:val="24"/>
          <w:szCs w:val="24"/>
          <w:highlight w:val="none"/>
        </w:rPr>
        <w:t>政府采购供应商诚信承诺书</w:t>
      </w:r>
    </w:p>
    <w:p w14:paraId="6B8CD459">
      <w:pPr>
        <w:adjustRightInd w:val="0"/>
        <w:spacing w:line="360" w:lineRule="auto"/>
        <w:jc w:val="center"/>
        <w:rPr>
          <w:b/>
          <w:color w:val="auto"/>
          <w:sz w:val="24"/>
          <w:szCs w:val="24"/>
          <w:highlight w:val="none"/>
        </w:rPr>
      </w:pPr>
    </w:p>
    <w:p w14:paraId="062796D3">
      <w:pPr>
        <w:adjustRightInd w:val="0"/>
        <w:spacing w:line="360" w:lineRule="auto"/>
        <w:ind w:firstLine="480" w:firstLineChars="200"/>
        <w:rPr>
          <w:color w:val="auto"/>
          <w:sz w:val="24"/>
          <w:szCs w:val="24"/>
          <w:highlight w:val="none"/>
        </w:rPr>
      </w:pPr>
      <w:r>
        <w:rPr>
          <w:rFonts w:hint="eastAsia"/>
          <w:color w:val="auto"/>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586D03C">
      <w:pPr>
        <w:adjustRightInd w:val="0"/>
        <w:spacing w:line="360" w:lineRule="auto"/>
        <w:ind w:firstLine="403" w:firstLineChars="168"/>
        <w:rPr>
          <w:color w:val="auto"/>
          <w:sz w:val="24"/>
          <w:szCs w:val="24"/>
          <w:highlight w:val="none"/>
        </w:rPr>
      </w:pPr>
      <w:r>
        <w:rPr>
          <w:rFonts w:hint="eastAsia"/>
          <w:color w:val="auto"/>
          <w:sz w:val="24"/>
          <w:szCs w:val="24"/>
          <w:highlight w:val="none"/>
        </w:rPr>
        <w:t>（一）提供虚假材料谋取中标;</w:t>
      </w:r>
    </w:p>
    <w:p w14:paraId="1FBD4768">
      <w:pPr>
        <w:adjustRightInd w:val="0"/>
        <w:spacing w:line="360" w:lineRule="auto"/>
        <w:ind w:firstLine="403" w:firstLineChars="168"/>
        <w:rPr>
          <w:color w:val="auto"/>
          <w:sz w:val="24"/>
          <w:szCs w:val="24"/>
          <w:highlight w:val="none"/>
        </w:rPr>
      </w:pPr>
      <w:r>
        <w:rPr>
          <w:rFonts w:hint="eastAsia"/>
          <w:color w:val="auto"/>
          <w:sz w:val="24"/>
          <w:szCs w:val="24"/>
          <w:highlight w:val="none"/>
        </w:rPr>
        <w:t>（二）采取不正当手段诋毁、排挤其他供应商;</w:t>
      </w:r>
    </w:p>
    <w:p w14:paraId="454BB25B">
      <w:pPr>
        <w:adjustRightInd w:val="0"/>
        <w:spacing w:line="360" w:lineRule="auto"/>
        <w:ind w:firstLine="403" w:firstLineChars="168"/>
        <w:rPr>
          <w:color w:val="auto"/>
          <w:sz w:val="24"/>
          <w:szCs w:val="24"/>
          <w:highlight w:val="none"/>
        </w:rPr>
      </w:pPr>
      <w:r>
        <w:rPr>
          <w:rFonts w:hint="eastAsia"/>
          <w:color w:val="auto"/>
          <w:sz w:val="24"/>
          <w:szCs w:val="24"/>
          <w:highlight w:val="none"/>
        </w:rPr>
        <w:t>（三）与招标采购单位、其他投标人恶意串通;</w:t>
      </w:r>
    </w:p>
    <w:p w14:paraId="0F86F923">
      <w:pPr>
        <w:adjustRightInd w:val="0"/>
        <w:spacing w:line="360" w:lineRule="auto"/>
        <w:ind w:firstLine="403" w:firstLineChars="168"/>
        <w:rPr>
          <w:color w:val="auto"/>
          <w:sz w:val="24"/>
          <w:szCs w:val="24"/>
          <w:highlight w:val="none"/>
        </w:rPr>
      </w:pPr>
      <w:r>
        <w:rPr>
          <w:rFonts w:hint="eastAsia"/>
          <w:color w:val="auto"/>
          <w:sz w:val="24"/>
          <w:szCs w:val="24"/>
          <w:highlight w:val="none"/>
        </w:rPr>
        <w:t>（四）向招标采购单位或提供其他不正当利益;</w:t>
      </w:r>
    </w:p>
    <w:p w14:paraId="795E892C">
      <w:pPr>
        <w:adjustRightInd w:val="0"/>
        <w:spacing w:line="360" w:lineRule="auto"/>
        <w:ind w:firstLine="403" w:firstLineChars="168"/>
        <w:rPr>
          <w:color w:val="auto"/>
          <w:sz w:val="24"/>
          <w:szCs w:val="24"/>
          <w:highlight w:val="none"/>
        </w:rPr>
      </w:pPr>
      <w:r>
        <w:rPr>
          <w:rFonts w:hint="eastAsia"/>
          <w:color w:val="auto"/>
          <w:sz w:val="24"/>
          <w:szCs w:val="24"/>
          <w:highlight w:val="none"/>
        </w:rPr>
        <w:t>（五）在招标过程中与招标采购单位进行协商谈判、不按照招标文件和投标文件订立合同，或者与采购人另立背离合同实质性内容协议;</w:t>
      </w:r>
    </w:p>
    <w:p w14:paraId="30C65D3F">
      <w:pPr>
        <w:adjustRightInd w:val="0"/>
        <w:spacing w:line="360" w:lineRule="auto"/>
        <w:ind w:firstLine="403" w:firstLineChars="168"/>
        <w:rPr>
          <w:color w:val="auto"/>
          <w:sz w:val="24"/>
          <w:szCs w:val="24"/>
          <w:highlight w:val="none"/>
        </w:rPr>
      </w:pPr>
      <w:r>
        <w:rPr>
          <w:rFonts w:hint="eastAsia"/>
          <w:color w:val="auto"/>
          <w:sz w:val="24"/>
          <w:szCs w:val="24"/>
          <w:highlight w:val="none"/>
        </w:rPr>
        <w:t>（六）开标后擅自撤销投标，影响招标继续进行的或领取招标文件纳投标保证金后不投标导致废标;</w:t>
      </w:r>
    </w:p>
    <w:p w14:paraId="43DD1CAE">
      <w:pPr>
        <w:adjustRightInd w:val="0"/>
        <w:spacing w:line="360" w:lineRule="auto"/>
        <w:ind w:firstLine="403" w:firstLineChars="168"/>
        <w:rPr>
          <w:color w:val="auto"/>
          <w:sz w:val="24"/>
          <w:szCs w:val="24"/>
          <w:highlight w:val="none"/>
        </w:rPr>
      </w:pPr>
      <w:r>
        <w:rPr>
          <w:rFonts w:hint="eastAsia"/>
          <w:color w:val="auto"/>
          <w:sz w:val="24"/>
          <w:szCs w:val="24"/>
          <w:highlight w:val="none"/>
        </w:rPr>
        <w:t>（七）中标后无正当理由，在规定时间内不与采购单位签订合同;</w:t>
      </w:r>
    </w:p>
    <w:p w14:paraId="6019C543">
      <w:pPr>
        <w:adjustRightInd w:val="0"/>
        <w:spacing w:line="360" w:lineRule="auto"/>
        <w:ind w:firstLine="403" w:firstLineChars="168"/>
        <w:rPr>
          <w:color w:val="auto"/>
          <w:sz w:val="24"/>
          <w:szCs w:val="24"/>
          <w:highlight w:val="none"/>
        </w:rPr>
      </w:pPr>
      <w:r>
        <w:rPr>
          <w:rFonts w:hint="eastAsia"/>
          <w:color w:val="auto"/>
          <w:sz w:val="24"/>
          <w:szCs w:val="24"/>
          <w:highlight w:val="none"/>
        </w:rPr>
        <w:t>（八）将中标项目转让给他人或非法分包他人;</w:t>
      </w:r>
    </w:p>
    <w:p w14:paraId="459AE50B">
      <w:pPr>
        <w:adjustRightInd w:val="0"/>
        <w:spacing w:line="360" w:lineRule="auto"/>
        <w:ind w:firstLine="403" w:firstLineChars="168"/>
        <w:rPr>
          <w:color w:val="auto"/>
          <w:sz w:val="24"/>
          <w:szCs w:val="24"/>
          <w:highlight w:val="none"/>
        </w:rPr>
      </w:pPr>
      <w:r>
        <w:rPr>
          <w:rFonts w:hint="eastAsia"/>
          <w:color w:val="auto"/>
          <w:sz w:val="24"/>
          <w:szCs w:val="24"/>
          <w:highlight w:val="none"/>
        </w:rPr>
        <w:t>（九）无正当理由，拒绝履行合同义务;</w:t>
      </w:r>
    </w:p>
    <w:p w14:paraId="1629AD81">
      <w:pPr>
        <w:adjustRightInd w:val="0"/>
        <w:spacing w:line="360" w:lineRule="auto"/>
        <w:ind w:firstLine="403" w:firstLineChars="168"/>
        <w:rPr>
          <w:color w:val="auto"/>
          <w:sz w:val="24"/>
          <w:szCs w:val="24"/>
          <w:highlight w:val="none"/>
        </w:rPr>
      </w:pPr>
      <w:r>
        <w:rPr>
          <w:rFonts w:hint="eastAsia"/>
          <w:color w:val="auto"/>
          <w:sz w:val="24"/>
          <w:szCs w:val="24"/>
          <w:highlight w:val="none"/>
        </w:rPr>
        <w:t>（十）无正当理由放弃中标（成交）项目;</w:t>
      </w:r>
    </w:p>
    <w:p w14:paraId="6DCECD96">
      <w:pPr>
        <w:adjustRightInd w:val="0"/>
        <w:spacing w:line="360" w:lineRule="auto"/>
        <w:ind w:firstLine="403" w:firstLineChars="168"/>
        <w:rPr>
          <w:color w:val="auto"/>
          <w:sz w:val="24"/>
          <w:szCs w:val="24"/>
          <w:highlight w:val="none"/>
        </w:rPr>
      </w:pPr>
      <w:r>
        <w:rPr>
          <w:rFonts w:hint="eastAsia"/>
          <w:color w:val="auto"/>
          <w:sz w:val="24"/>
          <w:szCs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3146E4BF">
      <w:pPr>
        <w:adjustRightInd w:val="0"/>
        <w:spacing w:line="360" w:lineRule="auto"/>
        <w:ind w:firstLine="403" w:firstLineChars="168"/>
        <w:rPr>
          <w:color w:val="auto"/>
          <w:sz w:val="24"/>
          <w:szCs w:val="24"/>
          <w:highlight w:val="none"/>
        </w:rPr>
      </w:pPr>
      <w:r>
        <w:rPr>
          <w:rFonts w:hint="eastAsia"/>
          <w:color w:val="auto"/>
          <w:sz w:val="24"/>
          <w:szCs w:val="24"/>
          <w:highlight w:val="none"/>
        </w:rPr>
        <w:t>（十二）与采购人串通，对尚未履约完毕的采购项目出具虚假验收报告；</w:t>
      </w:r>
    </w:p>
    <w:p w14:paraId="51772FAE">
      <w:pPr>
        <w:adjustRightInd w:val="0"/>
        <w:spacing w:line="360" w:lineRule="auto"/>
        <w:ind w:firstLine="403" w:firstLineChars="168"/>
        <w:rPr>
          <w:color w:val="auto"/>
          <w:sz w:val="24"/>
          <w:szCs w:val="24"/>
          <w:highlight w:val="none"/>
        </w:rPr>
      </w:pPr>
      <w:r>
        <w:rPr>
          <w:rFonts w:hint="eastAsia"/>
          <w:color w:val="auto"/>
          <w:sz w:val="24"/>
          <w:szCs w:val="24"/>
          <w:highlight w:val="none"/>
        </w:rPr>
        <w:t>（十三）无不可抗力因素，拒绝提供售后服务、售后服务态度恶劣、故意提高维修配件价格（高于市场平均价）；</w:t>
      </w:r>
    </w:p>
    <w:p w14:paraId="2E6A8229">
      <w:pPr>
        <w:adjustRightInd w:val="0"/>
        <w:spacing w:line="360" w:lineRule="auto"/>
        <w:ind w:firstLine="360" w:firstLineChars="150"/>
        <w:rPr>
          <w:color w:val="auto"/>
          <w:sz w:val="24"/>
          <w:szCs w:val="24"/>
          <w:highlight w:val="none"/>
        </w:rPr>
      </w:pPr>
      <w:r>
        <w:rPr>
          <w:rFonts w:hint="eastAsia"/>
          <w:color w:val="auto"/>
          <w:sz w:val="24"/>
          <w:szCs w:val="24"/>
          <w:highlight w:val="none"/>
        </w:rPr>
        <w:t>（十四）开标后对招标文件的相关内容再进行质疑；</w:t>
      </w:r>
    </w:p>
    <w:p w14:paraId="2EF6FE80">
      <w:pPr>
        <w:adjustRightInd w:val="0"/>
        <w:spacing w:line="360" w:lineRule="auto"/>
        <w:ind w:firstLine="360" w:firstLineChars="150"/>
        <w:rPr>
          <w:color w:val="auto"/>
          <w:sz w:val="24"/>
          <w:szCs w:val="24"/>
          <w:highlight w:val="none"/>
        </w:rPr>
      </w:pPr>
      <w:r>
        <w:rPr>
          <w:rFonts w:hint="eastAsia"/>
          <w:color w:val="auto"/>
          <w:sz w:val="24"/>
          <w:szCs w:val="24"/>
          <w:highlight w:val="none"/>
        </w:rPr>
        <w:t>（十五）恶意投诉的行为：投诉经查无实据的、捏造事实或者提供虚假设诉材料；</w:t>
      </w:r>
    </w:p>
    <w:p w14:paraId="5CE04952">
      <w:pPr>
        <w:adjustRightInd w:val="0"/>
        <w:spacing w:line="360" w:lineRule="auto"/>
        <w:ind w:firstLine="360" w:firstLineChars="150"/>
        <w:rPr>
          <w:color w:val="auto"/>
          <w:sz w:val="24"/>
          <w:szCs w:val="24"/>
          <w:highlight w:val="none"/>
        </w:rPr>
      </w:pPr>
      <w:r>
        <w:rPr>
          <w:rFonts w:hint="eastAsia"/>
          <w:color w:val="auto"/>
          <w:sz w:val="24"/>
          <w:szCs w:val="24"/>
          <w:highlight w:val="none"/>
        </w:rPr>
        <w:t>（十六）拒绝有关部门监督检查或者提供虚假情况；</w:t>
      </w:r>
    </w:p>
    <w:p w14:paraId="45DE9579">
      <w:pPr>
        <w:adjustRightInd w:val="0"/>
        <w:spacing w:line="360" w:lineRule="auto"/>
        <w:ind w:firstLine="360" w:firstLineChars="150"/>
        <w:rPr>
          <w:color w:val="auto"/>
          <w:sz w:val="24"/>
          <w:szCs w:val="24"/>
          <w:highlight w:val="none"/>
        </w:rPr>
      </w:pPr>
      <w:r>
        <w:rPr>
          <w:rFonts w:hint="eastAsia"/>
          <w:color w:val="auto"/>
          <w:sz w:val="24"/>
          <w:szCs w:val="24"/>
          <w:highlight w:val="none"/>
        </w:rPr>
        <w:t>（十七）政府采购监管部门认定的其他政府采购活动中的不诚信行为。</w:t>
      </w:r>
    </w:p>
    <w:p w14:paraId="2EBC4654">
      <w:pPr>
        <w:adjustRightInd w:val="0"/>
        <w:spacing w:line="360" w:lineRule="auto"/>
        <w:rPr>
          <w:color w:val="auto"/>
          <w:sz w:val="24"/>
          <w:szCs w:val="24"/>
          <w:highlight w:val="none"/>
        </w:rPr>
      </w:pPr>
    </w:p>
    <w:p w14:paraId="4799DE32">
      <w:pPr>
        <w:adjustRightInd w:val="0"/>
        <w:spacing w:line="360" w:lineRule="auto"/>
        <w:ind w:firstLine="1560" w:firstLineChars="650"/>
        <w:rPr>
          <w:color w:val="auto"/>
          <w:sz w:val="24"/>
          <w:szCs w:val="24"/>
          <w:highlight w:val="none"/>
        </w:rPr>
      </w:pPr>
      <w:r>
        <w:rPr>
          <w:rFonts w:hint="eastAsia"/>
          <w:color w:val="auto"/>
          <w:sz w:val="24"/>
          <w:szCs w:val="24"/>
          <w:highlight w:val="none"/>
        </w:rPr>
        <w:t>供应商名称：（盖章）</w:t>
      </w:r>
    </w:p>
    <w:p w14:paraId="0B4A27B5">
      <w:pPr>
        <w:adjustRightInd w:val="0"/>
        <w:spacing w:line="360" w:lineRule="auto"/>
        <w:ind w:right="640" w:firstLine="1560" w:firstLineChars="650"/>
        <w:rPr>
          <w:color w:val="auto"/>
          <w:sz w:val="24"/>
          <w:szCs w:val="24"/>
          <w:highlight w:val="none"/>
        </w:rPr>
      </w:pPr>
    </w:p>
    <w:p w14:paraId="2039D02F">
      <w:pPr>
        <w:adjustRightInd w:val="0"/>
        <w:spacing w:line="360" w:lineRule="auto"/>
        <w:ind w:right="640" w:firstLine="1560" w:firstLineChars="650"/>
        <w:rPr>
          <w:color w:val="auto"/>
          <w:sz w:val="24"/>
          <w:szCs w:val="24"/>
          <w:highlight w:val="none"/>
        </w:rPr>
      </w:pPr>
      <w:r>
        <w:rPr>
          <w:rFonts w:hint="eastAsia"/>
          <w:color w:val="auto"/>
          <w:sz w:val="24"/>
          <w:szCs w:val="24"/>
          <w:highlight w:val="none"/>
        </w:rPr>
        <w:t>法人代表</w:t>
      </w:r>
      <w:r>
        <w:rPr>
          <w:rFonts w:hint="eastAsia"/>
          <w:color w:val="auto"/>
          <w:sz w:val="24"/>
          <w:szCs w:val="24"/>
          <w:highlight w:val="none"/>
          <w:lang w:eastAsia="zh-CN"/>
        </w:rPr>
        <w:t>和</w:t>
      </w:r>
      <w:r>
        <w:rPr>
          <w:rFonts w:hint="eastAsia"/>
          <w:color w:val="auto"/>
          <w:sz w:val="24"/>
          <w:szCs w:val="24"/>
          <w:highlight w:val="none"/>
        </w:rPr>
        <w:t>授权委托人：（签</w:t>
      </w:r>
      <w:r>
        <w:rPr>
          <w:rFonts w:hint="eastAsia"/>
          <w:color w:val="auto"/>
          <w:sz w:val="24"/>
          <w:szCs w:val="24"/>
          <w:highlight w:val="none"/>
          <w:lang w:eastAsia="zh-CN"/>
        </w:rPr>
        <w:t>章</w:t>
      </w:r>
      <w:r>
        <w:rPr>
          <w:rFonts w:hint="eastAsia"/>
          <w:color w:val="auto"/>
          <w:sz w:val="24"/>
          <w:szCs w:val="24"/>
          <w:highlight w:val="none"/>
        </w:rPr>
        <w:t>）</w:t>
      </w:r>
    </w:p>
    <w:p w14:paraId="10B90C05">
      <w:pPr>
        <w:adjustRightInd w:val="0"/>
        <w:spacing w:line="360" w:lineRule="auto"/>
        <w:jc w:val="center"/>
        <w:rPr>
          <w:color w:val="auto"/>
          <w:sz w:val="24"/>
          <w:szCs w:val="24"/>
          <w:highlight w:val="none"/>
        </w:rPr>
      </w:pPr>
    </w:p>
    <w:p w14:paraId="03A3BAAD">
      <w:pPr>
        <w:adjustRightInd w:val="0"/>
        <w:spacing w:line="360" w:lineRule="auto"/>
        <w:ind w:firstLine="1560" w:firstLineChars="650"/>
        <w:rPr>
          <w:color w:val="auto"/>
          <w:sz w:val="24"/>
          <w:szCs w:val="24"/>
          <w:highlight w:val="none"/>
        </w:rPr>
      </w:pPr>
      <w:r>
        <w:rPr>
          <w:rFonts w:hint="eastAsia"/>
          <w:color w:val="auto"/>
          <w:sz w:val="24"/>
          <w:szCs w:val="24"/>
          <w:highlight w:val="none"/>
        </w:rPr>
        <w:t>日期：      年   月    日</w:t>
      </w:r>
    </w:p>
    <w:p w14:paraId="6A48FE68">
      <w:pPr>
        <w:pStyle w:val="42"/>
        <w:adjustRightInd w:val="0"/>
        <w:spacing w:line="360" w:lineRule="auto"/>
        <w:ind w:firstLine="480"/>
        <w:rPr>
          <w:color w:val="auto"/>
          <w:sz w:val="24"/>
          <w:szCs w:val="24"/>
          <w:highlight w:val="none"/>
        </w:rPr>
      </w:pPr>
    </w:p>
    <w:p w14:paraId="7D3C6442">
      <w:pPr>
        <w:pStyle w:val="42"/>
        <w:adjustRightInd w:val="0"/>
        <w:spacing w:line="360" w:lineRule="auto"/>
        <w:ind w:firstLine="1440" w:firstLineChars="600"/>
        <w:rPr>
          <w:color w:val="auto"/>
          <w:sz w:val="24"/>
          <w:szCs w:val="24"/>
          <w:highlight w:val="none"/>
        </w:rPr>
      </w:pPr>
      <w:r>
        <w:rPr>
          <w:rFonts w:hint="eastAsia"/>
          <w:color w:val="auto"/>
          <w:sz w:val="24"/>
          <w:szCs w:val="24"/>
          <w:highlight w:val="none"/>
        </w:rPr>
        <w:t>注：投标人须将此承诺书放进</w:t>
      </w:r>
      <w:r>
        <w:rPr>
          <w:rFonts w:hint="eastAsia"/>
          <w:color w:val="auto"/>
          <w:sz w:val="24"/>
          <w:szCs w:val="24"/>
          <w:highlight w:val="none"/>
          <w:lang w:val="en-US"/>
        </w:rPr>
        <w:t>响应</w:t>
      </w:r>
      <w:r>
        <w:rPr>
          <w:rFonts w:hint="eastAsia"/>
          <w:color w:val="auto"/>
          <w:sz w:val="24"/>
          <w:szCs w:val="24"/>
          <w:highlight w:val="none"/>
        </w:rPr>
        <w:t>文件里。</w:t>
      </w:r>
    </w:p>
    <w:p w14:paraId="5B515837">
      <w:pPr>
        <w:pStyle w:val="4"/>
        <w:spacing w:before="0" w:line="500" w:lineRule="exact"/>
        <w:rPr>
          <w:color w:val="auto"/>
          <w:highlight w:val="none"/>
          <w:lang w:val="en-US"/>
        </w:rPr>
      </w:pPr>
    </w:p>
    <w:p w14:paraId="56A1A408">
      <w:pPr>
        <w:pStyle w:val="4"/>
        <w:spacing w:before="0" w:line="500" w:lineRule="exact"/>
        <w:rPr>
          <w:color w:val="auto"/>
          <w:highlight w:val="none"/>
          <w:lang w:val="en-US"/>
        </w:rPr>
      </w:pPr>
    </w:p>
    <w:p w14:paraId="374673A9">
      <w:pPr>
        <w:pStyle w:val="4"/>
        <w:spacing w:before="0" w:line="500" w:lineRule="exact"/>
        <w:rPr>
          <w:color w:val="auto"/>
          <w:highlight w:val="none"/>
          <w:lang w:val="en-US"/>
        </w:rPr>
      </w:pPr>
    </w:p>
    <w:p w14:paraId="2C26A3D8">
      <w:pPr>
        <w:pStyle w:val="4"/>
        <w:spacing w:before="0" w:line="500" w:lineRule="exact"/>
        <w:rPr>
          <w:color w:val="auto"/>
          <w:highlight w:val="none"/>
          <w:lang w:val="en-US"/>
        </w:rPr>
      </w:pPr>
    </w:p>
    <w:p w14:paraId="68F296AB">
      <w:pPr>
        <w:pStyle w:val="4"/>
        <w:spacing w:before="0" w:line="500" w:lineRule="exact"/>
        <w:rPr>
          <w:color w:val="auto"/>
          <w:highlight w:val="none"/>
          <w:lang w:val="en-US"/>
        </w:rPr>
      </w:pPr>
    </w:p>
    <w:p w14:paraId="48B96A74">
      <w:pPr>
        <w:pStyle w:val="4"/>
        <w:spacing w:before="0" w:line="500" w:lineRule="exact"/>
        <w:rPr>
          <w:color w:val="auto"/>
          <w:highlight w:val="none"/>
          <w:lang w:val="en-US"/>
        </w:rPr>
      </w:pPr>
    </w:p>
    <w:p w14:paraId="0BFDBD0C">
      <w:pPr>
        <w:pStyle w:val="4"/>
        <w:spacing w:before="0" w:line="500" w:lineRule="exact"/>
        <w:rPr>
          <w:color w:val="auto"/>
          <w:highlight w:val="none"/>
          <w:lang w:val="en-US"/>
        </w:rPr>
      </w:pPr>
    </w:p>
    <w:p w14:paraId="4459F73D">
      <w:pPr>
        <w:pStyle w:val="4"/>
        <w:spacing w:before="0" w:line="500" w:lineRule="exact"/>
        <w:rPr>
          <w:color w:val="auto"/>
          <w:highlight w:val="none"/>
          <w:lang w:val="en-US"/>
        </w:rPr>
      </w:pPr>
    </w:p>
    <w:p w14:paraId="3750BE1B">
      <w:pPr>
        <w:pStyle w:val="4"/>
        <w:spacing w:before="0" w:line="500" w:lineRule="exact"/>
        <w:rPr>
          <w:color w:val="auto"/>
          <w:highlight w:val="none"/>
          <w:lang w:val="en-US"/>
        </w:rPr>
      </w:pPr>
    </w:p>
    <w:p w14:paraId="1724ED68">
      <w:pPr>
        <w:pStyle w:val="4"/>
        <w:spacing w:before="0" w:line="500" w:lineRule="exact"/>
        <w:rPr>
          <w:color w:val="auto"/>
          <w:highlight w:val="none"/>
          <w:lang w:val="en-US"/>
        </w:rPr>
      </w:pPr>
    </w:p>
    <w:p w14:paraId="0DC88F31">
      <w:pPr>
        <w:rPr>
          <w:b/>
          <w:bCs/>
          <w:color w:val="auto"/>
          <w:sz w:val="32"/>
          <w:szCs w:val="32"/>
          <w:highlight w:val="none"/>
          <w:lang w:val="en-US"/>
        </w:rPr>
      </w:pPr>
    </w:p>
    <w:p w14:paraId="2D774D9C">
      <w:pPr>
        <w:pStyle w:val="53"/>
        <w:rPr>
          <w:rFonts w:ascii="宋体" w:hAnsi="宋体" w:cs="宋体"/>
          <w:b/>
          <w:bCs/>
          <w:color w:val="auto"/>
          <w:sz w:val="32"/>
          <w:szCs w:val="32"/>
          <w:highlight w:val="none"/>
        </w:rPr>
      </w:pPr>
    </w:p>
    <w:p w14:paraId="43540FE7">
      <w:pPr>
        <w:pStyle w:val="8"/>
        <w:rPr>
          <w:rFonts w:ascii="宋体" w:hAnsi="宋体" w:eastAsia="宋体"/>
          <w:b/>
          <w:bCs/>
          <w:color w:val="auto"/>
          <w:sz w:val="32"/>
          <w:szCs w:val="32"/>
          <w:highlight w:val="none"/>
          <w:lang w:val="en-US"/>
        </w:rPr>
      </w:pPr>
    </w:p>
    <w:p w14:paraId="1118EE5E">
      <w:pPr>
        <w:rPr>
          <w:color w:val="auto"/>
          <w:highlight w:val="none"/>
          <w:lang w:val="en-US"/>
        </w:rPr>
      </w:pPr>
    </w:p>
    <w:p w14:paraId="5A6F0CD7">
      <w:pPr>
        <w:pStyle w:val="4"/>
        <w:spacing w:before="0" w:line="500" w:lineRule="exact"/>
        <w:rPr>
          <w:color w:val="auto"/>
          <w:highlight w:val="none"/>
          <w:lang w:val="en-US"/>
        </w:rPr>
      </w:pPr>
    </w:p>
    <w:p w14:paraId="75EFD067">
      <w:pPr>
        <w:pStyle w:val="4"/>
        <w:spacing w:before="0" w:line="500" w:lineRule="exact"/>
        <w:rPr>
          <w:color w:val="auto"/>
          <w:highlight w:val="none"/>
          <w:lang w:val="en-US"/>
        </w:rPr>
      </w:pPr>
    </w:p>
    <w:p w14:paraId="75FF532C">
      <w:pPr>
        <w:pStyle w:val="4"/>
        <w:spacing w:before="0" w:line="500" w:lineRule="exact"/>
        <w:rPr>
          <w:color w:val="auto"/>
          <w:highlight w:val="none"/>
          <w:lang w:val="en-US"/>
        </w:rPr>
      </w:pPr>
    </w:p>
    <w:p w14:paraId="24533C35">
      <w:pPr>
        <w:pStyle w:val="4"/>
        <w:spacing w:before="0" w:line="500" w:lineRule="exact"/>
        <w:jc w:val="both"/>
        <w:rPr>
          <w:color w:val="auto"/>
          <w:highlight w:val="none"/>
          <w:lang w:val="en-US"/>
        </w:rPr>
      </w:pPr>
    </w:p>
    <w:p w14:paraId="32BAC92A">
      <w:pPr>
        <w:pStyle w:val="4"/>
        <w:spacing w:before="0" w:line="500" w:lineRule="exact"/>
        <w:rPr>
          <w:rFonts w:hint="eastAsia"/>
          <w:color w:val="auto"/>
          <w:highlight w:val="none"/>
          <w:lang w:val="en-US"/>
        </w:rPr>
      </w:pPr>
    </w:p>
    <w:p w14:paraId="0664B2AE">
      <w:pPr>
        <w:pStyle w:val="4"/>
        <w:spacing w:before="0" w:line="500" w:lineRule="exact"/>
        <w:rPr>
          <w:rFonts w:hint="eastAsia"/>
          <w:color w:val="auto"/>
          <w:highlight w:val="none"/>
          <w:lang w:val="en-US"/>
        </w:rPr>
      </w:pPr>
    </w:p>
    <w:p w14:paraId="3405D130">
      <w:pPr>
        <w:pStyle w:val="4"/>
        <w:spacing w:before="0" w:line="500" w:lineRule="exact"/>
        <w:rPr>
          <w:rFonts w:hint="eastAsia"/>
          <w:color w:val="auto"/>
          <w:highlight w:val="none"/>
          <w:lang w:val="en-US"/>
        </w:rPr>
      </w:pPr>
    </w:p>
    <w:p w14:paraId="672844E1">
      <w:pPr>
        <w:pStyle w:val="4"/>
        <w:spacing w:before="0" w:line="500" w:lineRule="exact"/>
        <w:rPr>
          <w:rFonts w:hint="eastAsia"/>
          <w:color w:val="auto"/>
          <w:highlight w:val="none"/>
          <w:lang w:val="en-US"/>
        </w:rPr>
      </w:pPr>
    </w:p>
    <w:p w14:paraId="6E12FCFA">
      <w:pPr>
        <w:pStyle w:val="4"/>
        <w:spacing w:before="0" w:line="500" w:lineRule="exact"/>
        <w:rPr>
          <w:bCs w:val="0"/>
          <w:color w:val="auto"/>
          <w:highlight w:val="none"/>
          <w:lang w:val="en-US"/>
        </w:rPr>
      </w:pPr>
      <w:r>
        <w:rPr>
          <w:rFonts w:hint="eastAsia"/>
          <w:color w:val="auto"/>
          <w:highlight w:val="none"/>
          <w:lang w:val="en-US"/>
        </w:rPr>
        <w:t xml:space="preserve">第六部分  </w:t>
      </w:r>
      <w:r>
        <w:rPr>
          <w:rFonts w:hint="eastAsia"/>
          <w:bCs w:val="0"/>
          <w:color w:val="auto"/>
          <w:w w:val="92"/>
          <w:highlight w:val="none"/>
          <w:lang w:val="en-US"/>
        </w:rPr>
        <w:t>周口市</w:t>
      </w:r>
      <w:r>
        <w:rPr>
          <w:rFonts w:hint="eastAsia"/>
          <w:bCs w:val="0"/>
          <w:color w:val="auto"/>
          <w:highlight w:val="none"/>
          <w:lang w:val="en-US"/>
        </w:rPr>
        <w:t>政府采购合同（服务类）标准文本</w:t>
      </w:r>
    </w:p>
    <w:p w14:paraId="271CB288">
      <w:pPr>
        <w:ind w:firstLine="640" w:firstLineChars="200"/>
        <w:jc w:val="both"/>
        <w:rPr>
          <w:color w:val="auto"/>
          <w:sz w:val="32"/>
          <w:szCs w:val="32"/>
          <w:highlight w:val="none"/>
          <w:lang w:val="en-US"/>
        </w:rPr>
      </w:pPr>
    </w:p>
    <w:p w14:paraId="0178BB33">
      <w:pPr>
        <w:pStyle w:val="45"/>
        <w:spacing w:beforeLines="0" w:afterLines="0"/>
        <w:ind w:left="0" w:firstLine="640" w:firstLineChars="200"/>
        <w:jc w:val="both"/>
        <w:rPr>
          <w:color w:val="auto"/>
          <w:sz w:val="32"/>
          <w:szCs w:val="32"/>
          <w:highlight w:val="none"/>
          <w:lang w:val="en-US"/>
        </w:rPr>
      </w:pPr>
    </w:p>
    <w:p w14:paraId="3F964B0E">
      <w:pPr>
        <w:pStyle w:val="45"/>
        <w:spacing w:beforeLines="0" w:afterLines="0"/>
        <w:ind w:left="0" w:firstLine="640" w:firstLineChars="200"/>
        <w:jc w:val="both"/>
        <w:rPr>
          <w:color w:val="auto"/>
          <w:sz w:val="32"/>
          <w:szCs w:val="32"/>
          <w:highlight w:val="none"/>
          <w:lang w:val="en-US"/>
        </w:rPr>
      </w:pPr>
    </w:p>
    <w:p w14:paraId="0BA49CCB">
      <w:pPr>
        <w:pStyle w:val="45"/>
        <w:spacing w:beforeLines="0" w:afterLines="0"/>
        <w:ind w:left="0" w:firstLine="600" w:firstLineChars="200"/>
        <w:jc w:val="both"/>
        <w:rPr>
          <w:color w:val="auto"/>
          <w:sz w:val="30"/>
          <w:szCs w:val="30"/>
          <w:highlight w:val="none"/>
          <w:lang w:val="en-US"/>
        </w:rPr>
      </w:pPr>
    </w:p>
    <w:p w14:paraId="24F6219F">
      <w:pPr>
        <w:pStyle w:val="45"/>
        <w:spacing w:beforeLines="0" w:afterLines="0"/>
        <w:ind w:left="0" w:firstLine="600" w:firstLineChars="200"/>
        <w:jc w:val="both"/>
        <w:rPr>
          <w:color w:val="auto"/>
          <w:sz w:val="30"/>
          <w:szCs w:val="30"/>
          <w:highlight w:val="none"/>
          <w:lang w:val="en-US"/>
        </w:rPr>
      </w:pPr>
    </w:p>
    <w:p w14:paraId="2989D1E3">
      <w:pPr>
        <w:pStyle w:val="45"/>
        <w:spacing w:beforeLines="0" w:afterLines="0"/>
        <w:ind w:left="0" w:firstLine="600" w:firstLineChars="200"/>
        <w:jc w:val="both"/>
        <w:rPr>
          <w:color w:val="auto"/>
          <w:sz w:val="30"/>
          <w:szCs w:val="30"/>
          <w:highlight w:val="none"/>
          <w:lang w:val="en-US"/>
        </w:rPr>
      </w:pPr>
    </w:p>
    <w:p w14:paraId="5711C582">
      <w:pPr>
        <w:pStyle w:val="45"/>
        <w:spacing w:beforeLines="0" w:afterLines="0"/>
        <w:ind w:left="0" w:firstLine="600" w:firstLineChars="200"/>
        <w:jc w:val="both"/>
        <w:rPr>
          <w:color w:val="auto"/>
          <w:sz w:val="30"/>
          <w:szCs w:val="30"/>
          <w:highlight w:val="none"/>
          <w:lang w:val="en-US"/>
        </w:rPr>
      </w:pPr>
    </w:p>
    <w:p w14:paraId="565CA6E5">
      <w:pPr>
        <w:pStyle w:val="45"/>
        <w:spacing w:beforeLines="0" w:afterLines="0"/>
        <w:ind w:left="0" w:firstLine="600" w:firstLineChars="200"/>
        <w:jc w:val="both"/>
        <w:rPr>
          <w:color w:val="auto"/>
          <w:sz w:val="30"/>
          <w:szCs w:val="30"/>
          <w:highlight w:val="none"/>
          <w:lang w:val="en-US"/>
        </w:rPr>
      </w:pPr>
    </w:p>
    <w:p w14:paraId="269C1CDB">
      <w:pPr>
        <w:pStyle w:val="45"/>
        <w:spacing w:beforeLines="0" w:afterLines="0"/>
        <w:ind w:left="0" w:firstLine="600" w:firstLineChars="200"/>
        <w:jc w:val="both"/>
        <w:rPr>
          <w:color w:val="auto"/>
          <w:sz w:val="30"/>
          <w:szCs w:val="30"/>
          <w:highlight w:val="none"/>
          <w:lang w:val="en-US"/>
        </w:rPr>
      </w:pPr>
    </w:p>
    <w:p w14:paraId="03282B3F">
      <w:pPr>
        <w:pStyle w:val="45"/>
        <w:spacing w:beforeLines="0" w:afterLines="0"/>
        <w:ind w:left="0" w:firstLine="600" w:firstLineChars="200"/>
        <w:jc w:val="both"/>
        <w:rPr>
          <w:color w:val="auto"/>
          <w:sz w:val="30"/>
          <w:szCs w:val="30"/>
          <w:highlight w:val="none"/>
          <w:lang w:val="en-US"/>
        </w:rPr>
      </w:pPr>
      <w:r>
        <w:rPr>
          <w:rFonts w:hint="eastAsia"/>
          <w:color w:val="auto"/>
          <w:sz w:val="30"/>
          <w:szCs w:val="30"/>
          <w:highlight w:val="none"/>
          <w:lang w:val="en-US"/>
        </w:rPr>
        <w:t>政府采购项目名称：</w:t>
      </w:r>
    </w:p>
    <w:p w14:paraId="1420D101">
      <w:pPr>
        <w:pStyle w:val="45"/>
        <w:spacing w:beforeLines="0" w:afterLines="0"/>
        <w:ind w:left="0" w:firstLine="600" w:firstLineChars="200"/>
        <w:jc w:val="both"/>
        <w:rPr>
          <w:color w:val="auto"/>
          <w:sz w:val="30"/>
          <w:szCs w:val="30"/>
          <w:highlight w:val="none"/>
          <w:lang w:val="en-US"/>
        </w:rPr>
      </w:pPr>
      <w:r>
        <w:rPr>
          <w:rFonts w:hint="eastAsia"/>
          <w:color w:val="auto"/>
          <w:sz w:val="30"/>
          <w:szCs w:val="30"/>
          <w:highlight w:val="none"/>
          <w:lang w:val="en-US"/>
        </w:rPr>
        <w:t>政府采购项目编号：</w:t>
      </w:r>
    </w:p>
    <w:p w14:paraId="7F4D7692">
      <w:pPr>
        <w:pStyle w:val="45"/>
        <w:spacing w:beforeLines="0" w:afterLines="0"/>
        <w:ind w:left="0" w:firstLine="600" w:firstLineChars="200"/>
        <w:jc w:val="both"/>
        <w:rPr>
          <w:color w:val="auto"/>
          <w:sz w:val="30"/>
          <w:szCs w:val="30"/>
          <w:highlight w:val="none"/>
          <w:lang w:val="en-US"/>
        </w:rPr>
      </w:pPr>
      <w:r>
        <w:rPr>
          <w:rFonts w:hint="eastAsia"/>
          <w:color w:val="auto"/>
          <w:sz w:val="30"/>
          <w:szCs w:val="30"/>
          <w:highlight w:val="none"/>
          <w:lang w:val="en-US"/>
        </w:rPr>
        <w:t>采      购    人：</w:t>
      </w:r>
    </w:p>
    <w:p w14:paraId="16AA3B17">
      <w:pPr>
        <w:pStyle w:val="45"/>
        <w:spacing w:beforeLines="0" w:afterLines="0"/>
        <w:ind w:left="0" w:firstLine="600" w:firstLineChars="200"/>
        <w:jc w:val="both"/>
        <w:rPr>
          <w:color w:val="auto"/>
          <w:sz w:val="30"/>
          <w:szCs w:val="30"/>
          <w:highlight w:val="none"/>
          <w:lang w:val="en-US"/>
        </w:rPr>
      </w:pPr>
      <w:r>
        <w:rPr>
          <w:rFonts w:hint="eastAsia"/>
          <w:color w:val="auto"/>
          <w:sz w:val="30"/>
          <w:szCs w:val="30"/>
          <w:highlight w:val="none"/>
          <w:lang w:val="en-US"/>
        </w:rPr>
        <w:t>供      应    商：</w:t>
      </w:r>
    </w:p>
    <w:p w14:paraId="090AF389">
      <w:pPr>
        <w:pStyle w:val="45"/>
        <w:spacing w:beforeLines="0" w:afterLines="0"/>
        <w:ind w:left="0" w:firstLine="600" w:firstLineChars="200"/>
        <w:jc w:val="both"/>
        <w:rPr>
          <w:color w:val="auto"/>
          <w:sz w:val="30"/>
          <w:szCs w:val="30"/>
          <w:highlight w:val="none"/>
          <w:lang w:val="en-US"/>
        </w:rPr>
      </w:pPr>
      <w:r>
        <w:rPr>
          <w:rFonts w:hint="eastAsia"/>
          <w:color w:val="auto"/>
          <w:sz w:val="30"/>
          <w:szCs w:val="30"/>
          <w:highlight w:val="none"/>
          <w:lang w:val="en-US"/>
        </w:rPr>
        <w:t>合  同  签 订 地：</w:t>
      </w:r>
    </w:p>
    <w:p w14:paraId="2CB4CD35">
      <w:pPr>
        <w:pStyle w:val="45"/>
        <w:spacing w:beforeLines="0" w:afterLines="0"/>
        <w:ind w:left="0" w:firstLine="600" w:firstLineChars="200"/>
        <w:jc w:val="both"/>
        <w:rPr>
          <w:color w:val="auto"/>
          <w:sz w:val="30"/>
          <w:szCs w:val="30"/>
          <w:highlight w:val="none"/>
          <w:lang w:val="en-US"/>
        </w:rPr>
      </w:pPr>
      <w:r>
        <w:rPr>
          <w:rFonts w:hint="eastAsia"/>
          <w:color w:val="auto"/>
          <w:sz w:val="30"/>
          <w:szCs w:val="30"/>
          <w:highlight w:val="none"/>
          <w:lang w:val="en-US"/>
        </w:rPr>
        <w:t>合 同 签订 时 间：</w:t>
      </w:r>
    </w:p>
    <w:p w14:paraId="7728574A">
      <w:pPr>
        <w:pStyle w:val="45"/>
        <w:spacing w:beforeLines="0" w:afterLines="0"/>
        <w:ind w:left="0" w:firstLine="600" w:firstLineChars="200"/>
        <w:jc w:val="both"/>
        <w:rPr>
          <w:color w:val="auto"/>
          <w:sz w:val="30"/>
          <w:szCs w:val="30"/>
          <w:highlight w:val="none"/>
          <w:lang w:val="en-US"/>
        </w:rPr>
      </w:pPr>
    </w:p>
    <w:p w14:paraId="0287CC00">
      <w:pPr>
        <w:pStyle w:val="45"/>
        <w:spacing w:beforeLines="0" w:afterLines="0"/>
        <w:ind w:left="0" w:firstLine="600" w:firstLineChars="200"/>
        <w:jc w:val="both"/>
        <w:rPr>
          <w:color w:val="auto"/>
          <w:sz w:val="30"/>
          <w:szCs w:val="30"/>
          <w:highlight w:val="none"/>
          <w:lang w:val="en-US"/>
        </w:rPr>
      </w:pPr>
    </w:p>
    <w:p w14:paraId="3D77C01F">
      <w:pPr>
        <w:pStyle w:val="45"/>
        <w:spacing w:beforeLines="0" w:afterLines="0"/>
        <w:ind w:left="0" w:firstLine="600" w:firstLineChars="200"/>
        <w:jc w:val="both"/>
        <w:rPr>
          <w:color w:val="auto"/>
          <w:sz w:val="30"/>
          <w:szCs w:val="30"/>
          <w:highlight w:val="none"/>
          <w:lang w:val="en-US"/>
        </w:rPr>
      </w:pPr>
    </w:p>
    <w:p w14:paraId="0ABA0840">
      <w:pPr>
        <w:rPr>
          <w:rFonts w:hint="eastAsia"/>
          <w:color w:val="auto"/>
          <w:sz w:val="32"/>
          <w:szCs w:val="32"/>
          <w:highlight w:val="none"/>
        </w:rPr>
      </w:pPr>
      <w:r>
        <w:rPr>
          <w:rFonts w:hint="eastAsia"/>
          <w:color w:val="auto"/>
          <w:sz w:val="32"/>
          <w:szCs w:val="32"/>
          <w:highlight w:val="none"/>
        </w:rPr>
        <w:br w:type="page"/>
      </w:r>
    </w:p>
    <w:p w14:paraId="69E7E119">
      <w:pPr>
        <w:pStyle w:val="45"/>
        <w:spacing w:beforeLines="0" w:afterLines="0" w:line="440" w:lineRule="exact"/>
        <w:ind w:left="0"/>
        <w:jc w:val="center"/>
        <w:rPr>
          <w:color w:val="auto"/>
          <w:sz w:val="32"/>
          <w:szCs w:val="32"/>
          <w:highlight w:val="none"/>
        </w:rPr>
      </w:pPr>
      <w:r>
        <w:rPr>
          <w:rFonts w:hint="eastAsia"/>
          <w:color w:val="auto"/>
          <w:sz w:val="32"/>
          <w:szCs w:val="32"/>
          <w:highlight w:val="none"/>
        </w:rPr>
        <w:t>合同签订指引</w:t>
      </w:r>
    </w:p>
    <w:p w14:paraId="7EEEEB55">
      <w:pPr>
        <w:pStyle w:val="45"/>
        <w:spacing w:beforeLines="0" w:afterLines="0" w:line="440" w:lineRule="exact"/>
        <w:ind w:left="0"/>
        <w:jc w:val="both"/>
        <w:rPr>
          <w:color w:val="auto"/>
          <w:sz w:val="30"/>
          <w:szCs w:val="30"/>
          <w:highlight w:val="none"/>
        </w:rPr>
      </w:pPr>
    </w:p>
    <w:p w14:paraId="13EBF2B5">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rPr>
        <w:t>一、采购人在签订合同时应提供的资料：</w:t>
      </w:r>
    </w:p>
    <w:p w14:paraId="52C339C4">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1、该政府采购项目的</w:t>
      </w:r>
      <w:r>
        <w:rPr>
          <w:rFonts w:hint="eastAsia"/>
          <w:color w:val="auto"/>
          <w:sz w:val="21"/>
          <w:szCs w:val="21"/>
          <w:highlight w:val="none"/>
        </w:rPr>
        <w:t>招标采购文件（以网上发布内容为准）；</w:t>
      </w:r>
    </w:p>
    <w:p w14:paraId="2828C93A">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2、该政府采购项目</w:t>
      </w:r>
      <w:r>
        <w:rPr>
          <w:rFonts w:hint="eastAsia"/>
          <w:color w:val="auto"/>
          <w:sz w:val="21"/>
          <w:szCs w:val="21"/>
          <w:highlight w:val="none"/>
        </w:rPr>
        <w:t>招标文件的澄清和修改内容（公告内容）；</w:t>
      </w:r>
    </w:p>
    <w:p w14:paraId="14CE2A8E">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3、该政府采购项目评审报告；</w:t>
      </w:r>
    </w:p>
    <w:p w14:paraId="6E791DE1">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4、采购单位法人授权委托书（法人到场并签字的除外）；</w:t>
      </w:r>
    </w:p>
    <w:p w14:paraId="3CA0A86E">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5、采购单位被授权人身份证件（法人到场并签字的除外）；</w:t>
      </w:r>
    </w:p>
    <w:p w14:paraId="627F1805">
      <w:pPr>
        <w:pStyle w:val="45"/>
        <w:spacing w:beforeLines="0" w:afterLines="0" w:line="440" w:lineRule="exact"/>
        <w:ind w:left="0" w:firstLine="420" w:firstLineChars="200"/>
        <w:jc w:val="both"/>
        <w:rPr>
          <w:rFonts w:hint="eastAsia"/>
          <w:color w:val="auto"/>
          <w:sz w:val="21"/>
          <w:szCs w:val="21"/>
          <w:highlight w:val="none"/>
          <w:lang w:val="en-US"/>
        </w:rPr>
      </w:pPr>
      <w:r>
        <w:rPr>
          <w:rFonts w:hint="eastAsia"/>
          <w:color w:val="auto"/>
          <w:sz w:val="21"/>
          <w:szCs w:val="21"/>
          <w:highlight w:val="none"/>
          <w:lang w:val="en-US"/>
        </w:rPr>
        <w:t>6、采购人和中标供应商（或服务商，下同）约定的其它内容（不得超出招标采购文件实质性内容）。</w:t>
      </w:r>
    </w:p>
    <w:p w14:paraId="5822779A">
      <w:pPr>
        <w:pStyle w:val="45"/>
        <w:spacing w:beforeLines="0" w:afterLines="0" w:line="440" w:lineRule="exact"/>
        <w:ind w:left="0" w:firstLine="420" w:firstLineChars="200"/>
        <w:jc w:val="both"/>
        <w:rPr>
          <w:rFonts w:hint="eastAsia"/>
          <w:color w:val="auto"/>
          <w:sz w:val="21"/>
          <w:szCs w:val="21"/>
          <w:highlight w:val="none"/>
          <w:lang w:val="en-US"/>
        </w:rPr>
      </w:pPr>
      <w:r>
        <w:rPr>
          <w:rFonts w:hint="eastAsia"/>
          <w:color w:val="auto"/>
          <w:sz w:val="21"/>
          <w:szCs w:val="21"/>
          <w:highlight w:val="none"/>
          <w:lang w:val="en-US"/>
        </w:rPr>
        <w:t>7、采购人、成交供应商在成交通知书发出之日起30日内，按照</w:t>
      </w:r>
      <w:r>
        <w:rPr>
          <w:rFonts w:hint="eastAsia"/>
          <w:color w:val="auto"/>
          <w:sz w:val="21"/>
          <w:szCs w:val="21"/>
          <w:highlight w:val="none"/>
          <w:lang w:val="en-US" w:eastAsia="zh-CN"/>
        </w:rPr>
        <w:t>竞争性谈判文件</w:t>
      </w:r>
      <w:r>
        <w:rPr>
          <w:rFonts w:hint="eastAsia"/>
          <w:color w:val="auto"/>
          <w:sz w:val="21"/>
          <w:szCs w:val="21"/>
          <w:highlight w:val="none"/>
          <w:lang w:val="en-US"/>
        </w:rPr>
        <w:t>确定的合同文本签订政府采购合同，此项须做出书面承诺，否则视为不响应</w:t>
      </w:r>
      <w:r>
        <w:rPr>
          <w:rFonts w:hint="eastAsia"/>
          <w:color w:val="auto"/>
          <w:sz w:val="21"/>
          <w:szCs w:val="21"/>
          <w:highlight w:val="none"/>
          <w:lang w:val="en-US" w:eastAsia="zh-CN"/>
        </w:rPr>
        <w:t>竞争性谈判文件</w:t>
      </w:r>
      <w:r>
        <w:rPr>
          <w:rFonts w:hint="eastAsia"/>
          <w:color w:val="auto"/>
          <w:sz w:val="21"/>
          <w:szCs w:val="21"/>
          <w:highlight w:val="none"/>
          <w:lang w:val="en-US"/>
        </w:rPr>
        <w:t>。</w:t>
      </w:r>
    </w:p>
    <w:p w14:paraId="76BF1920">
      <w:pPr>
        <w:pStyle w:val="45"/>
        <w:spacing w:beforeLines="0" w:afterLines="0" w:line="440" w:lineRule="exact"/>
        <w:ind w:left="0" w:firstLine="420" w:firstLineChars="200"/>
        <w:jc w:val="both"/>
        <w:rPr>
          <w:rFonts w:hint="eastAsia"/>
          <w:color w:val="auto"/>
          <w:sz w:val="21"/>
          <w:szCs w:val="21"/>
          <w:highlight w:val="none"/>
          <w:lang w:val="en-US"/>
        </w:rPr>
      </w:pPr>
      <w:r>
        <w:rPr>
          <w:rFonts w:hint="eastAsia"/>
          <w:color w:val="auto"/>
          <w:sz w:val="21"/>
          <w:szCs w:val="21"/>
          <w:highlight w:val="none"/>
          <w:lang w:val="en-US"/>
        </w:rPr>
        <w:t>8、中标人需在响应文件中承诺合同未约定或者未经采购人同意，不得向他人转让中标项目，也不得将中标项目肢解后分别向他人转让。此项须做出书面承诺，否则视为不响应</w:t>
      </w:r>
      <w:r>
        <w:rPr>
          <w:rFonts w:hint="eastAsia"/>
          <w:color w:val="auto"/>
          <w:sz w:val="21"/>
          <w:szCs w:val="21"/>
          <w:highlight w:val="none"/>
          <w:lang w:val="en-US" w:eastAsia="zh-CN"/>
        </w:rPr>
        <w:t>竞争性谈判文件</w:t>
      </w:r>
      <w:r>
        <w:rPr>
          <w:rFonts w:hint="eastAsia"/>
          <w:color w:val="auto"/>
          <w:sz w:val="21"/>
          <w:szCs w:val="21"/>
          <w:highlight w:val="none"/>
          <w:lang w:val="en-US"/>
        </w:rPr>
        <w:t>。</w:t>
      </w:r>
    </w:p>
    <w:p w14:paraId="39D2E27A">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二、</w:t>
      </w:r>
      <w:r>
        <w:rPr>
          <w:rFonts w:hint="eastAsia"/>
          <w:color w:val="auto"/>
          <w:sz w:val="21"/>
          <w:szCs w:val="21"/>
          <w:highlight w:val="none"/>
        </w:rPr>
        <w:t>供应商在签订合同时应提供的资料：</w:t>
      </w:r>
    </w:p>
    <w:p w14:paraId="5719243C">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1、该政府采购项目的</w:t>
      </w:r>
      <w:r>
        <w:rPr>
          <w:rFonts w:hint="eastAsia"/>
          <w:color w:val="auto"/>
          <w:sz w:val="21"/>
          <w:szCs w:val="21"/>
          <w:highlight w:val="none"/>
        </w:rPr>
        <w:t>投标文件（纸质或</w:t>
      </w:r>
      <w:r>
        <w:rPr>
          <w:rFonts w:hint="eastAsia"/>
          <w:color w:val="auto"/>
          <w:sz w:val="21"/>
          <w:szCs w:val="21"/>
          <w:highlight w:val="none"/>
          <w:lang w:val="en-US"/>
        </w:rPr>
        <w:t>DPF格式的电子</w:t>
      </w:r>
      <w:r>
        <w:rPr>
          <w:rFonts w:hint="eastAsia"/>
          <w:color w:val="auto"/>
          <w:sz w:val="21"/>
          <w:szCs w:val="21"/>
          <w:highlight w:val="none"/>
        </w:rPr>
        <w:t>投标文件）；</w:t>
      </w:r>
    </w:p>
    <w:p w14:paraId="357F18A8">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2、针对该项目评审时评审委员会提出的质询答复（纸质并签章）；</w:t>
      </w:r>
    </w:p>
    <w:p w14:paraId="21288E6F">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3、该政府采购项目中标通知书；</w:t>
      </w:r>
    </w:p>
    <w:p w14:paraId="36AAC82A">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4、供应商法人授权委托书（法人到场并签字的除外）；</w:t>
      </w:r>
    </w:p>
    <w:p w14:paraId="1E02D2B8">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5、供应商被授权人身份证件（法人到场并签字的除外）；</w:t>
      </w:r>
    </w:p>
    <w:p w14:paraId="5FFE2638">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6、供应商和采购人约定的其它内容（不得超出</w:t>
      </w:r>
      <w:r>
        <w:rPr>
          <w:rFonts w:hint="eastAsia"/>
          <w:color w:val="auto"/>
          <w:sz w:val="21"/>
          <w:szCs w:val="21"/>
          <w:highlight w:val="none"/>
        </w:rPr>
        <w:t>招标采购文件实质性内容</w:t>
      </w:r>
      <w:r>
        <w:rPr>
          <w:rFonts w:hint="eastAsia"/>
          <w:color w:val="auto"/>
          <w:sz w:val="21"/>
          <w:szCs w:val="21"/>
          <w:highlight w:val="none"/>
          <w:lang w:val="en-US"/>
        </w:rPr>
        <w:t>）。</w:t>
      </w:r>
    </w:p>
    <w:p w14:paraId="4E71F569">
      <w:pPr>
        <w:pStyle w:val="45"/>
        <w:spacing w:beforeLines="0" w:afterLines="0" w:line="440" w:lineRule="exact"/>
        <w:ind w:left="0" w:firstLine="420" w:firstLineChars="200"/>
        <w:jc w:val="both"/>
        <w:rPr>
          <w:color w:val="auto"/>
          <w:sz w:val="30"/>
          <w:szCs w:val="30"/>
          <w:highlight w:val="none"/>
        </w:rPr>
      </w:pPr>
      <w:r>
        <w:rPr>
          <w:rFonts w:hint="eastAsia"/>
          <w:color w:val="auto"/>
          <w:sz w:val="21"/>
          <w:szCs w:val="21"/>
          <w:highlight w:val="none"/>
        </w:rPr>
        <w:t>三、本合同签订后二个工作日内有采购人在“周口市政府采购网”上进行合同公示。</w:t>
      </w:r>
    </w:p>
    <w:p w14:paraId="46EE35A5">
      <w:pPr>
        <w:pStyle w:val="45"/>
        <w:spacing w:beforeLines="0" w:afterLines="0" w:line="440" w:lineRule="exact"/>
        <w:ind w:left="0"/>
        <w:jc w:val="center"/>
        <w:rPr>
          <w:bCs/>
          <w:color w:val="auto"/>
          <w:sz w:val="32"/>
          <w:szCs w:val="32"/>
          <w:highlight w:val="none"/>
        </w:rPr>
      </w:pPr>
    </w:p>
    <w:p w14:paraId="09F1A955">
      <w:pPr>
        <w:pStyle w:val="45"/>
        <w:spacing w:beforeLines="0" w:afterLines="0" w:line="440" w:lineRule="exact"/>
        <w:ind w:left="0"/>
        <w:jc w:val="center"/>
        <w:rPr>
          <w:color w:val="auto"/>
          <w:sz w:val="32"/>
          <w:szCs w:val="32"/>
          <w:highlight w:val="none"/>
        </w:rPr>
      </w:pPr>
      <w:r>
        <w:rPr>
          <w:rFonts w:hint="eastAsia"/>
          <w:bCs/>
          <w:color w:val="auto"/>
          <w:sz w:val="32"/>
          <w:szCs w:val="32"/>
          <w:highlight w:val="none"/>
        </w:rPr>
        <w:t>供应商履约验收指引</w:t>
      </w:r>
    </w:p>
    <w:p w14:paraId="379D6021">
      <w:pPr>
        <w:pStyle w:val="45"/>
        <w:spacing w:beforeLines="0" w:afterLines="0" w:line="440" w:lineRule="exact"/>
        <w:ind w:left="0" w:firstLine="420" w:firstLineChars="200"/>
        <w:jc w:val="both"/>
        <w:rPr>
          <w:color w:val="auto"/>
          <w:szCs w:val="27"/>
          <w:highlight w:val="none"/>
        </w:rPr>
      </w:pPr>
      <w:r>
        <w:rPr>
          <w:rFonts w:hint="eastAsia"/>
          <w:color w:val="auto"/>
          <w:sz w:val="21"/>
          <w:szCs w:val="21"/>
          <w:highlight w:val="none"/>
          <w:lang w:val="en-US"/>
        </w:rPr>
        <w:t>1、供应商不得</w:t>
      </w:r>
      <w:r>
        <w:rPr>
          <w:rFonts w:hint="eastAsia"/>
          <w:color w:val="auto"/>
          <w:sz w:val="21"/>
          <w:szCs w:val="21"/>
          <w:highlight w:val="none"/>
        </w:rPr>
        <w:t>擅自变更合同标的服务内容；</w:t>
      </w:r>
    </w:p>
    <w:p w14:paraId="7417036A">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2、</w:t>
      </w:r>
      <w:r>
        <w:rPr>
          <w:rFonts w:hint="eastAsia"/>
          <w:color w:val="auto"/>
          <w:sz w:val="21"/>
          <w:szCs w:val="21"/>
          <w:highlight w:val="none"/>
        </w:rPr>
        <w:t>不得以次充优，随意降低服务标准和水平；</w:t>
      </w:r>
    </w:p>
    <w:p w14:paraId="158F93DA">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对因客观上采购人采购需求发生变化造成的，应提供采、供双方的纸质备忘录材料；</w:t>
      </w:r>
    </w:p>
    <w:p w14:paraId="7363AD03">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4、在满足</w:t>
      </w:r>
      <w:r>
        <w:rPr>
          <w:rFonts w:hint="eastAsia"/>
          <w:color w:val="auto"/>
          <w:sz w:val="21"/>
          <w:szCs w:val="21"/>
          <w:highlight w:val="none"/>
        </w:rPr>
        <w:t>验收条件</w:t>
      </w:r>
      <w:r>
        <w:rPr>
          <w:rFonts w:hint="eastAsia"/>
          <w:color w:val="auto"/>
          <w:sz w:val="21"/>
          <w:szCs w:val="21"/>
          <w:highlight w:val="none"/>
          <w:lang w:val="en-US"/>
        </w:rPr>
        <w:t>5个工作日</w:t>
      </w:r>
      <w:r>
        <w:rPr>
          <w:rFonts w:hint="eastAsia"/>
          <w:color w:val="auto"/>
          <w:sz w:val="21"/>
          <w:szCs w:val="21"/>
          <w:highlight w:val="none"/>
        </w:rPr>
        <w:t>内通知采购人组织验收；</w:t>
      </w:r>
    </w:p>
    <w:p w14:paraId="37A110A3">
      <w:pPr>
        <w:pStyle w:val="45"/>
        <w:spacing w:beforeLines="0" w:afterLines="0" w:line="440" w:lineRule="exact"/>
        <w:ind w:left="0" w:firstLine="420" w:firstLineChars="200"/>
        <w:jc w:val="both"/>
        <w:rPr>
          <w:color w:val="auto"/>
          <w:sz w:val="21"/>
          <w:szCs w:val="21"/>
          <w:highlight w:val="none"/>
          <w:lang w:val="en-US"/>
        </w:rPr>
      </w:pPr>
      <w:r>
        <w:rPr>
          <w:rFonts w:hint="eastAsia"/>
          <w:color w:val="auto"/>
          <w:sz w:val="21"/>
          <w:szCs w:val="21"/>
          <w:highlight w:val="none"/>
          <w:lang w:val="en-US"/>
        </w:rPr>
        <w:t>5、供应商应提供需验收服务的清单、标准、达到的水平等量化资料；</w:t>
      </w:r>
    </w:p>
    <w:p w14:paraId="649D2F09">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6、采、供</w:t>
      </w:r>
      <w:r>
        <w:rPr>
          <w:rFonts w:hint="eastAsia"/>
          <w:color w:val="auto"/>
          <w:sz w:val="21"/>
          <w:szCs w:val="21"/>
          <w:highlight w:val="none"/>
        </w:rPr>
        <w:t>双方约定的验收机构及相关人员组成情况。</w:t>
      </w:r>
    </w:p>
    <w:p w14:paraId="5003C2E5">
      <w:pPr>
        <w:pStyle w:val="45"/>
        <w:spacing w:beforeLines="0" w:afterLines="0" w:line="440" w:lineRule="exact"/>
        <w:ind w:left="0" w:firstLine="420" w:firstLineChars="200"/>
        <w:jc w:val="both"/>
        <w:rPr>
          <w:color w:val="auto"/>
          <w:sz w:val="21"/>
          <w:szCs w:val="21"/>
          <w:highlight w:val="none"/>
        </w:rPr>
      </w:pPr>
      <w:r>
        <w:rPr>
          <w:rFonts w:hint="eastAsia"/>
          <w:color w:val="auto"/>
          <w:sz w:val="21"/>
          <w:szCs w:val="21"/>
          <w:highlight w:val="none"/>
          <w:lang w:val="en-US"/>
        </w:rPr>
        <w:t>7、督促采购人在项目验收结束并达到相关要求后一个工作日内，在</w:t>
      </w:r>
      <w:r>
        <w:rPr>
          <w:rFonts w:hint="eastAsia"/>
          <w:color w:val="auto"/>
          <w:sz w:val="21"/>
          <w:szCs w:val="21"/>
          <w:highlight w:val="none"/>
        </w:rPr>
        <w:t>“周口市政府采购网”上进行“履约验收”公示。</w:t>
      </w:r>
    </w:p>
    <w:p w14:paraId="1F083E8D">
      <w:pPr>
        <w:pStyle w:val="4"/>
        <w:spacing w:before="0" w:line="500" w:lineRule="exact"/>
        <w:jc w:val="both"/>
        <w:rPr>
          <w:b w:val="0"/>
          <w:bCs w:val="0"/>
          <w:color w:val="auto"/>
          <w:sz w:val="21"/>
          <w:szCs w:val="21"/>
          <w:highlight w:val="none"/>
        </w:rPr>
      </w:pPr>
    </w:p>
    <w:p w14:paraId="3EE71BE3">
      <w:pPr>
        <w:pStyle w:val="4"/>
        <w:spacing w:before="0" w:line="500" w:lineRule="exact"/>
        <w:rPr>
          <w:b w:val="0"/>
          <w:color w:val="auto"/>
          <w:sz w:val="44"/>
          <w:szCs w:val="44"/>
          <w:highlight w:val="none"/>
        </w:rPr>
      </w:pPr>
      <w:r>
        <w:rPr>
          <w:rFonts w:hint="eastAsia"/>
          <w:b w:val="0"/>
          <w:color w:val="auto"/>
          <w:sz w:val="44"/>
          <w:szCs w:val="44"/>
          <w:highlight w:val="none"/>
        </w:rPr>
        <w:t>服务合同内容</w:t>
      </w:r>
    </w:p>
    <w:p w14:paraId="3839AE10">
      <w:pPr>
        <w:spacing w:line="360" w:lineRule="auto"/>
        <w:ind w:firstLine="440" w:firstLineChars="200"/>
        <w:jc w:val="both"/>
        <w:rPr>
          <w:color w:val="auto"/>
          <w:szCs w:val="27"/>
          <w:highlight w:val="none"/>
        </w:rPr>
      </w:pPr>
    </w:p>
    <w:p w14:paraId="7E0270C9">
      <w:pPr>
        <w:spacing w:line="360" w:lineRule="auto"/>
        <w:ind w:firstLine="440" w:firstLineChars="200"/>
        <w:jc w:val="both"/>
        <w:rPr>
          <w:color w:val="auto"/>
          <w:szCs w:val="27"/>
          <w:highlight w:val="none"/>
          <w:u w:val="single"/>
        </w:rPr>
      </w:pPr>
      <w:r>
        <w:rPr>
          <w:rFonts w:hint="eastAsia"/>
          <w:color w:val="auto"/>
          <w:szCs w:val="27"/>
          <w:highlight w:val="none"/>
        </w:rPr>
        <w:t xml:space="preserve">采购人（甲方）： </w:t>
      </w:r>
    </w:p>
    <w:p w14:paraId="20CFE7AF">
      <w:pPr>
        <w:spacing w:line="360" w:lineRule="auto"/>
        <w:ind w:firstLine="440" w:firstLineChars="200"/>
        <w:jc w:val="both"/>
        <w:rPr>
          <w:color w:val="auto"/>
          <w:szCs w:val="27"/>
          <w:highlight w:val="none"/>
        </w:rPr>
      </w:pPr>
      <w:r>
        <w:rPr>
          <w:rFonts w:hint="eastAsia"/>
          <w:color w:val="auto"/>
          <w:szCs w:val="27"/>
          <w:highlight w:val="none"/>
        </w:rPr>
        <w:t>供应商（乙方）：</w:t>
      </w:r>
    </w:p>
    <w:p w14:paraId="35F933DD">
      <w:pPr>
        <w:spacing w:line="360" w:lineRule="auto"/>
        <w:ind w:firstLine="440" w:firstLineChars="200"/>
        <w:jc w:val="both"/>
        <w:rPr>
          <w:color w:val="auto"/>
          <w:szCs w:val="27"/>
          <w:highlight w:val="none"/>
          <w:u w:val="single"/>
        </w:rPr>
      </w:pPr>
      <w:r>
        <w:rPr>
          <w:rFonts w:hint="eastAsia"/>
          <w:color w:val="auto"/>
          <w:szCs w:val="27"/>
          <w:highlight w:val="none"/>
        </w:rPr>
        <w:t>签订地点：</w:t>
      </w:r>
    </w:p>
    <w:p w14:paraId="026AC715">
      <w:pPr>
        <w:spacing w:line="360" w:lineRule="auto"/>
        <w:ind w:firstLine="440" w:firstLineChars="200"/>
        <w:jc w:val="both"/>
        <w:rPr>
          <w:color w:val="auto"/>
          <w:szCs w:val="27"/>
          <w:highlight w:val="none"/>
          <w:u w:val="single"/>
        </w:rPr>
      </w:pPr>
      <w:r>
        <w:rPr>
          <w:rFonts w:hint="eastAsia"/>
          <w:color w:val="auto"/>
          <w:szCs w:val="27"/>
          <w:highlight w:val="none"/>
        </w:rPr>
        <w:t>项目名称：</w:t>
      </w:r>
    </w:p>
    <w:p w14:paraId="66BA870E">
      <w:pPr>
        <w:spacing w:line="360" w:lineRule="auto"/>
        <w:ind w:firstLine="440" w:firstLineChars="200"/>
        <w:jc w:val="both"/>
        <w:rPr>
          <w:color w:val="auto"/>
          <w:szCs w:val="27"/>
          <w:highlight w:val="none"/>
          <w:u w:val="single"/>
        </w:rPr>
      </w:pPr>
      <w:r>
        <w:rPr>
          <w:rFonts w:hint="eastAsia"/>
          <w:color w:val="auto"/>
          <w:szCs w:val="27"/>
          <w:highlight w:val="none"/>
        </w:rPr>
        <w:t>项目编号：</w:t>
      </w:r>
    </w:p>
    <w:p w14:paraId="39DA65C3">
      <w:pPr>
        <w:spacing w:line="360" w:lineRule="auto"/>
        <w:ind w:firstLine="440" w:firstLineChars="200"/>
        <w:jc w:val="both"/>
        <w:rPr>
          <w:color w:val="auto"/>
          <w:highlight w:val="none"/>
        </w:rPr>
      </w:pPr>
      <w:r>
        <w:rPr>
          <w:rFonts w:hint="eastAsia"/>
          <w:color w:val="auto"/>
          <w:szCs w:val="27"/>
          <w:highlight w:val="none"/>
        </w:rPr>
        <w:t>财政委托号：</w:t>
      </w:r>
      <w:r>
        <w:rPr>
          <w:rFonts w:hint="eastAsia"/>
          <w:color w:val="auto"/>
          <w:szCs w:val="27"/>
          <w:highlight w:val="none"/>
          <w:u w:val="single"/>
        </w:rPr>
        <w:t xml:space="preserve">      </w:t>
      </w:r>
      <w:r>
        <w:rPr>
          <w:rFonts w:hint="eastAsia"/>
          <w:color w:val="auto"/>
          <w:szCs w:val="27"/>
          <w:highlight w:val="none"/>
        </w:rPr>
        <w:t>(财政资金项目必须填写)</w:t>
      </w:r>
    </w:p>
    <w:p w14:paraId="035A8D0A">
      <w:pPr>
        <w:spacing w:line="360" w:lineRule="auto"/>
        <w:ind w:firstLine="440" w:firstLineChars="200"/>
        <w:jc w:val="both"/>
        <w:rPr>
          <w:color w:val="auto"/>
          <w:highlight w:val="none"/>
        </w:rPr>
      </w:pPr>
      <w:r>
        <w:rPr>
          <w:rFonts w:hint="eastAsia"/>
          <w:color w:val="auto"/>
          <w:szCs w:val="27"/>
          <w:highlight w:val="none"/>
        </w:rPr>
        <w:t>本项目经批准采用</w:t>
      </w:r>
      <w:r>
        <w:rPr>
          <w:rFonts w:hint="eastAsia"/>
          <w:color w:val="auto"/>
          <w:szCs w:val="27"/>
          <w:highlight w:val="none"/>
          <w:u w:val="single"/>
        </w:rPr>
        <w:t xml:space="preserve">           </w:t>
      </w:r>
      <w:r>
        <w:rPr>
          <w:rFonts w:hint="eastAsia"/>
          <w:color w:val="auto"/>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2B62BFC">
      <w:pPr>
        <w:spacing w:line="360" w:lineRule="auto"/>
        <w:ind w:firstLine="442" w:firstLineChars="200"/>
        <w:jc w:val="both"/>
        <w:rPr>
          <w:color w:val="auto"/>
          <w:highlight w:val="none"/>
          <w:u w:val="single"/>
        </w:rPr>
      </w:pPr>
      <w:r>
        <w:rPr>
          <w:rFonts w:hint="eastAsia"/>
          <w:b/>
          <w:bCs/>
          <w:color w:val="auto"/>
          <w:szCs w:val="27"/>
          <w:highlight w:val="none"/>
        </w:rPr>
        <w:t>第一条</w:t>
      </w:r>
      <w:r>
        <w:rPr>
          <w:rFonts w:hint="eastAsia"/>
          <w:color w:val="auto"/>
          <w:szCs w:val="27"/>
          <w:highlight w:val="none"/>
        </w:rPr>
        <w:t>   服务的内容、标准、数量和价格：（若服务项目过多则见附表，如有附表则必须加盖印章）</w:t>
      </w:r>
    </w:p>
    <w:tbl>
      <w:tblPr>
        <w:tblStyle w:val="25"/>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042A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620F3ED">
            <w:pPr>
              <w:spacing w:line="360" w:lineRule="auto"/>
              <w:ind w:firstLine="440" w:firstLineChars="200"/>
              <w:jc w:val="both"/>
              <w:rPr>
                <w:color w:val="auto"/>
                <w:highlight w:val="none"/>
              </w:rPr>
            </w:pPr>
            <w:r>
              <w:rPr>
                <w:rFonts w:hint="eastAsia"/>
                <w:color w:val="auto"/>
                <w:highlight w:val="none"/>
              </w:rPr>
              <w:t>服务内容</w:t>
            </w:r>
          </w:p>
        </w:tc>
        <w:tc>
          <w:tcPr>
            <w:tcW w:w="1623" w:type="dxa"/>
          </w:tcPr>
          <w:p w14:paraId="27B924BE">
            <w:pPr>
              <w:spacing w:line="360" w:lineRule="auto"/>
              <w:ind w:firstLine="440" w:firstLineChars="200"/>
              <w:jc w:val="both"/>
              <w:rPr>
                <w:color w:val="auto"/>
                <w:highlight w:val="none"/>
              </w:rPr>
            </w:pPr>
            <w:r>
              <w:rPr>
                <w:rFonts w:hint="eastAsia"/>
                <w:color w:val="auto"/>
                <w:highlight w:val="none"/>
              </w:rPr>
              <w:t>标准水平</w:t>
            </w:r>
          </w:p>
        </w:tc>
        <w:tc>
          <w:tcPr>
            <w:tcW w:w="902" w:type="dxa"/>
          </w:tcPr>
          <w:p w14:paraId="7C7CCEBF">
            <w:pPr>
              <w:spacing w:line="360" w:lineRule="auto"/>
              <w:jc w:val="both"/>
              <w:rPr>
                <w:color w:val="auto"/>
                <w:highlight w:val="none"/>
              </w:rPr>
            </w:pPr>
            <w:r>
              <w:rPr>
                <w:rFonts w:hint="eastAsia"/>
                <w:color w:val="auto"/>
                <w:highlight w:val="none"/>
              </w:rPr>
              <w:t>单位</w:t>
            </w:r>
          </w:p>
        </w:tc>
        <w:tc>
          <w:tcPr>
            <w:tcW w:w="902" w:type="dxa"/>
          </w:tcPr>
          <w:p w14:paraId="586861F5">
            <w:pPr>
              <w:spacing w:line="360" w:lineRule="auto"/>
              <w:jc w:val="both"/>
              <w:rPr>
                <w:color w:val="auto"/>
                <w:highlight w:val="none"/>
              </w:rPr>
            </w:pPr>
            <w:r>
              <w:rPr>
                <w:rFonts w:hint="eastAsia"/>
                <w:color w:val="auto"/>
                <w:highlight w:val="none"/>
              </w:rPr>
              <w:t>数量</w:t>
            </w:r>
          </w:p>
        </w:tc>
        <w:tc>
          <w:tcPr>
            <w:tcW w:w="1071" w:type="dxa"/>
          </w:tcPr>
          <w:p w14:paraId="576B9975">
            <w:pPr>
              <w:spacing w:line="360" w:lineRule="auto"/>
              <w:ind w:firstLine="440" w:firstLineChars="200"/>
              <w:jc w:val="both"/>
              <w:rPr>
                <w:color w:val="auto"/>
                <w:highlight w:val="none"/>
              </w:rPr>
            </w:pPr>
            <w:r>
              <w:rPr>
                <w:rFonts w:hint="eastAsia"/>
                <w:color w:val="auto"/>
                <w:highlight w:val="none"/>
              </w:rPr>
              <w:t>单价</w:t>
            </w:r>
          </w:p>
        </w:tc>
        <w:tc>
          <w:tcPr>
            <w:tcW w:w="1250" w:type="dxa"/>
          </w:tcPr>
          <w:p w14:paraId="4FD0F612">
            <w:pPr>
              <w:spacing w:line="360" w:lineRule="auto"/>
              <w:ind w:firstLine="440" w:firstLineChars="200"/>
              <w:jc w:val="both"/>
              <w:rPr>
                <w:color w:val="auto"/>
                <w:highlight w:val="none"/>
              </w:rPr>
            </w:pPr>
            <w:r>
              <w:rPr>
                <w:rFonts w:hint="eastAsia"/>
                <w:color w:val="auto"/>
                <w:highlight w:val="none"/>
              </w:rPr>
              <w:t>小计</w:t>
            </w:r>
          </w:p>
        </w:tc>
        <w:tc>
          <w:tcPr>
            <w:tcW w:w="1106" w:type="dxa"/>
          </w:tcPr>
          <w:p w14:paraId="1793F184">
            <w:pPr>
              <w:spacing w:line="360" w:lineRule="auto"/>
              <w:ind w:firstLine="440" w:firstLineChars="200"/>
              <w:jc w:val="both"/>
              <w:rPr>
                <w:color w:val="auto"/>
                <w:highlight w:val="none"/>
              </w:rPr>
            </w:pPr>
            <w:r>
              <w:rPr>
                <w:rFonts w:hint="eastAsia"/>
                <w:color w:val="auto"/>
                <w:highlight w:val="none"/>
              </w:rPr>
              <w:t>备注</w:t>
            </w:r>
          </w:p>
        </w:tc>
      </w:tr>
      <w:tr w14:paraId="4366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425442A">
            <w:pPr>
              <w:spacing w:line="360" w:lineRule="auto"/>
              <w:ind w:firstLine="440" w:firstLineChars="200"/>
              <w:jc w:val="both"/>
              <w:rPr>
                <w:color w:val="auto"/>
                <w:highlight w:val="none"/>
              </w:rPr>
            </w:pPr>
          </w:p>
        </w:tc>
        <w:tc>
          <w:tcPr>
            <w:tcW w:w="1623" w:type="dxa"/>
          </w:tcPr>
          <w:p w14:paraId="2E010ECF">
            <w:pPr>
              <w:spacing w:line="360" w:lineRule="auto"/>
              <w:ind w:firstLine="440" w:firstLineChars="200"/>
              <w:jc w:val="both"/>
              <w:rPr>
                <w:color w:val="auto"/>
                <w:highlight w:val="none"/>
              </w:rPr>
            </w:pPr>
          </w:p>
        </w:tc>
        <w:tc>
          <w:tcPr>
            <w:tcW w:w="902" w:type="dxa"/>
          </w:tcPr>
          <w:p w14:paraId="22721215">
            <w:pPr>
              <w:spacing w:line="360" w:lineRule="auto"/>
              <w:ind w:firstLine="440" w:firstLineChars="200"/>
              <w:jc w:val="both"/>
              <w:rPr>
                <w:color w:val="auto"/>
                <w:highlight w:val="none"/>
              </w:rPr>
            </w:pPr>
          </w:p>
        </w:tc>
        <w:tc>
          <w:tcPr>
            <w:tcW w:w="902" w:type="dxa"/>
          </w:tcPr>
          <w:p w14:paraId="39562035">
            <w:pPr>
              <w:spacing w:line="360" w:lineRule="auto"/>
              <w:ind w:firstLine="440" w:firstLineChars="200"/>
              <w:jc w:val="both"/>
              <w:rPr>
                <w:color w:val="auto"/>
                <w:highlight w:val="none"/>
              </w:rPr>
            </w:pPr>
          </w:p>
        </w:tc>
        <w:tc>
          <w:tcPr>
            <w:tcW w:w="1071" w:type="dxa"/>
          </w:tcPr>
          <w:p w14:paraId="3CE7F67B">
            <w:pPr>
              <w:spacing w:line="360" w:lineRule="auto"/>
              <w:ind w:firstLine="440" w:firstLineChars="200"/>
              <w:jc w:val="both"/>
              <w:rPr>
                <w:color w:val="auto"/>
                <w:highlight w:val="none"/>
              </w:rPr>
            </w:pPr>
          </w:p>
        </w:tc>
        <w:tc>
          <w:tcPr>
            <w:tcW w:w="1250" w:type="dxa"/>
          </w:tcPr>
          <w:p w14:paraId="392E880E">
            <w:pPr>
              <w:spacing w:line="360" w:lineRule="auto"/>
              <w:ind w:firstLine="440" w:firstLineChars="200"/>
              <w:jc w:val="both"/>
              <w:rPr>
                <w:color w:val="auto"/>
                <w:highlight w:val="none"/>
              </w:rPr>
            </w:pPr>
          </w:p>
        </w:tc>
        <w:tc>
          <w:tcPr>
            <w:tcW w:w="1106" w:type="dxa"/>
          </w:tcPr>
          <w:p w14:paraId="25DBA8F6">
            <w:pPr>
              <w:spacing w:line="360" w:lineRule="auto"/>
              <w:ind w:firstLine="440" w:firstLineChars="200"/>
              <w:jc w:val="both"/>
              <w:rPr>
                <w:color w:val="auto"/>
                <w:highlight w:val="none"/>
              </w:rPr>
            </w:pPr>
          </w:p>
        </w:tc>
      </w:tr>
      <w:tr w14:paraId="5B49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6D97140">
            <w:pPr>
              <w:spacing w:line="360" w:lineRule="auto"/>
              <w:ind w:firstLine="440" w:firstLineChars="200"/>
              <w:jc w:val="both"/>
              <w:rPr>
                <w:color w:val="auto"/>
                <w:highlight w:val="none"/>
              </w:rPr>
            </w:pPr>
          </w:p>
        </w:tc>
        <w:tc>
          <w:tcPr>
            <w:tcW w:w="1623" w:type="dxa"/>
          </w:tcPr>
          <w:p w14:paraId="31FF4D6B">
            <w:pPr>
              <w:spacing w:line="360" w:lineRule="auto"/>
              <w:ind w:firstLine="440" w:firstLineChars="200"/>
              <w:jc w:val="both"/>
              <w:rPr>
                <w:color w:val="auto"/>
                <w:highlight w:val="none"/>
              </w:rPr>
            </w:pPr>
          </w:p>
        </w:tc>
        <w:tc>
          <w:tcPr>
            <w:tcW w:w="902" w:type="dxa"/>
          </w:tcPr>
          <w:p w14:paraId="5DAFB409">
            <w:pPr>
              <w:spacing w:line="360" w:lineRule="auto"/>
              <w:ind w:firstLine="440" w:firstLineChars="200"/>
              <w:jc w:val="both"/>
              <w:rPr>
                <w:color w:val="auto"/>
                <w:highlight w:val="none"/>
              </w:rPr>
            </w:pPr>
          </w:p>
        </w:tc>
        <w:tc>
          <w:tcPr>
            <w:tcW w:w="902" w:type="dxa"/>
          </w:tcPr>
          <w:p w14:paraId="7459BC91">
            <w:pPr>
              <w:spacing w:line="360" w:lineRule="auto"/>
              <w:ind w:firstLine="440" w:firstLineChars="200"/>
              <w:jc w:val="both"/>
              <w:rPr>
                <w:color w:val="auto"/>
                <w:highlight w:val="none"/>
              </w:rPr>
            </w:pPr>
          </w:p>
        </w:tc>
        <w:tc>
          <w:tcPr>
            <w:tcW w:w="1071" w:type="dxa"/>
          </w:tcPr>
          <w:p w14:paraId="566087E0">
            <w:pPr>
              <w:spacing w:line="360" w:lineRule="auto"/>
              <w:ind w:firstLine="440" w:firstLineChars="200"/>
              <w:jc w:val="both"/>
              <w:rPr>
                <w:color w:val="auto"/>
                <w:highlight w:val="none"/>
              </w:rPr>
            </w:pPr>
          </w:p>
        </w:tc>
        <w:tc>
          <w:tcPr>
            <w:tcW w:w="1250" w:type="dxa"/>
          </w:tcPr>
          <w:p w14:paraId="15696404">
            <w:pPr>
              <w:spacing w:line="360" w:lineRule="auto"/>
              <w:ind w:firstLine="440" w:firstLineChars="200"/>
              <w:jc w:val="both"/>
              <w:rPr>
                <w:color w:val="auto"/>
                <w:highlight w:val="none"/>
              </w:rPr>
            </w:pPr>
          </w:p>
        </w:tc>
        <w:tc>
          <w:tcPr>
            <w:tcW w:w="1106" w:type="dxa"/>
          </w:tcPr>
          <w:p w14:paraId="7968C611">
            <w:pPr>
              <w:spacing w:line="360" w:lineRule="auto"/>
              <w:ind w:firstLine="440" w:firstLineChars="200"/>
              <w:jc w:val="both"/>
              <w:rPr>
                <w:color w:val="auto"/>
                <w:highlight w:val="none"/>
              </w:rPr>
            </w:pPr>
          </w:p>
        </w:tc>
      </w:tr>
      <w:tr w14:paraId="4438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E50D445">
            <w:pPr>
              <w:spacing w:line="360" w:lineRule="auto"/>
              <w:ind w:firstLine="440" w:firstLineChars="200"/>
              <w:jc w:val="both"/>
              <w:rPr>
                <w:color w:val="auto"/>
                <w:highlight w:val="none"/>
              </w:rPr>
            </w:pPr>
          </w:p>
        </w:tc>
        <w:tc>
          <w:tcPr>
            <w:tcW w:w="1623" w:type="dxa"/>
          </w:tcPr>
          <w:p w14:paraId="78C22817">
            <w:pPr>
              <w:spacing w:line="360" w:lineRule="auto"/>
              <w:ind w:firstLine="440" w:firstLineChars="200"/>
              <w:jc w:val="both"/>
              <w:rPr>
                <w:color w:val="auto"/>
                <w:highlight w:val="none"/>
              </w:rPr>
            </w:pPr>
          </w:p>
        </w:tc>
        <w:tc>
          <w:tcPr>
            <w:tcW w:w="902" w:type="dxa"/>
          </w:tcPr>
          <w:p w14:paraId="53688A1A">
            <w:pPr>
              <w:spacing w:line="360" w:lineRule="auto"/>
              <w:ind w:firstLine="440" w:firstLineChars="200"/>
              <w:jc w:val="both"/>
              <w:rPr>
                <w:color w:val="auto"/>
                <w:highlight w:val="none"/>
              </w:rPr>
            </w:pPr>
          </w:p>
        </w:tc>
        <w:tc>
          <w:tcPr>
            <w:tcW w:w="902" w:type="dxa"/>
          </w:tcPr>
          <w:p w14:paraId="653E85F5">
            <w:pPr>
              <w:spacing w:line="360" w:lineRule="auto"/>
              <w:ind w:firstLine="440" w:firstLineChars="200"/>
              <w:jc w:val="both"/>
              <w:rPr>
                <w:color w:val="auto"/>
                <w:highlight w:val="none"/>
              </w:rPr>
            </w:pPr>
          </w:p>
        </w:tc>
        <w:tc>
          <w:tcPr>
            <w:tcW w:w="1071" w:type="dxa"/>
          </w:tcPr>
          <w:p w14:paraId="6F1ACD18">
            <w:pPr>
              <w:spacing w:line="360" w:lineRule="auto"/>
              <w:ind w:firstLine="440" w:firstLineChars="200"/>
              <w:jc w:val="both"/>
              <w:rPr>
                <w:color w:val="auto"/>
                <w:highlight w:val="none"/>
              </w:rPr>
            </w:pPr>
          </w:p>
        </w:tc>
        <w:tc>
          <w:tcPr>
            <w:tcW w:w="1250" w:type="dxa"/>
          </w:tcPr>
          <w:p w14:paraId="7798CF8B">
            <w:pPr>
              <w:spacing w:line="360" w:lineRule="auto"/>
              <w:ind w:firstLine="440" w:firstLineChars="200"/>
              <w:jc w:val="both"/>
              <w:rPr>
                <w:color w:val="auto"/>
                <w:highlight w:val="none"/>
              </w:rPr>
            </w:pPr>
          </w:p>
        </w:tc>
        <w:tc>
          <w:tcPr>
            <w:tcW w:w="1106" w:type="dxa"/>
          </w:tcPr>
          <w:p w14:paraId="4A2BCBDD">
            <w:pPr>
              <w:spacing w:line="360" w:lineRule="auto"/>
              <w:ind w:firstLine="440" w:firstLineChars="200"/>
              <w:jc w:val="both"/>
              <w:rPr>
                <w:color w:val="auto"/>
                <w:highlight w:val="none"/>
              </w:rPr>
            </w:pPr>
          </w:p>
        </w:tc>
      </w:tr>
      <w:tr w14:paraId="3CD7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1ED880D3">
            <w:pPr>
              <w:spacing w:line="360" w:lineRule="auto"/>
              <w:ind w:firstLine="440" w:firstLineChars="200"/>
              <w:jc w:val="both"/>
              <w:rPr>
                <w:color w:val="auto"/>
                <w:highlight w:val="none"/>
              </w:rPr>
            </w:pPr>
            <w:r>
              <w:rPr>
                <w:rFonts w:hint="eastAsia"/>
                <w:color w:val="auto"/>
                <w:highlight w:val="none"/>
              </w:rPr>
              <w:t>合同总价款（大小写）：</w:t>
            </w:r>
          </w:p>
          <w:p w14:paraId="423825C2">
            <w:pPr>
              <w:spacing w:line="360" w:lineRule="auto"/>
              <w:ind w:firstLine="440" w:firstLineChars="200"/>
              <w:jc w:val="both"/>
              <w:rPr>
                <w:color w:val="auto"/>
                <w:highlight w:val="none"/>
              </w:rPr>
            </w:pPr>
            <w:r>
              <w:rPr>
                <w:rFonts w:hint="eastAsia"/>
                <w:color w:val="auto"/>
                <w:szCs w:val="28"/>
                <w:highlight w:val="none"/>
              </w:rPr>
              <w:t>备注：上述服务包含相关设备购置、人员工资及售后服务、税金、劳保基金、人员培训等费用。</w:t>
            </w:r>
          </w:p>
        </w:tc>
      </w:tr>
    </w:tbl>
    <w:p w14:paraId="4AB2C7CC">
      <w:pPr>
        <w:spacing w:line="360" w:lineRule="auto"/>
        <w:ind w:firstLine="442" w:firstLineChars="200"/>
        <w:jc w:val="both"/>
        <w:rPr>
          <w:color w:val="auto"/>
          <w:highlight w:val="none"/>
        </w:rPr>
      </w:pPr>
      <w:r>
        <w:rPr>
          <w:rFonts w:hint="eastAsia"/>
          <w:b/>
          <w:bCs/>
          <w:color w:val="auto"/>
          <w:szCs w:val="27"/>
          <w:highlight w:val="none"/>
        </w:rPr>
        <w:t xml:space="preserve">第二条  </w:t>
      </w:r>
      <w:r>
        <w:rPr>
          <w:rFonts w:hint="eastAsia"/>
          <w:color w:val="auto"/>
          <w:szCs w:val="27"/>
          <w:highlight w:val="none"/>
        </w:rPr>
        <w:t>服务标准（包括达到的水平要求），按下列第（ ）项执行：</w:t>
      </w:r>
    </w:p>
    <w:p w14:paraId="0FCCC2C0">
      <w:pPr>
        <w:spacing w:line="360" w:lineRule="auto"/>
        <w:ind w:firstLine="440" w:firstLineChars="200"/>
        <w:jc w:val="both"/>
        <w:rPr>
          <w:color w:val="auto"/>
          <w:szCs w:val="27"/>
          <w:highlight w:val="none"/>
        </w:rPr>
      </w:pPr>
      <w:r>
        <w:rPr>
          <w:rFonts w:hint="eastAsia"/>
          <w:color w:val="auto"/>
          <w:szCs w:val="27"/>
          <w:highlight w:val="none"/>
        </w:rPr>
        <w:t>①按国家标准执行；②按部颁标准执行；③若无以上标准，则应不低于同行业服务标准；④有特殊要求的，按甲乙双方在合同中商定的要求执行；</w:t>
      </w:r>
    </w:p>
    <w:p w14:paraId="10EC12FA">
      <w:pPr>
        <w:spacing w:line="360" w:lineRule="auto"/>
        <w:ind w:firstLine="440" w:firstLineChars="200"/>
        <w:jc w:val="both"/>
        <w:rPr>
          <w:color w:val="auto"/>
          <w:szCs w:val="27"/>
          <w:highlight w:val="none"/>
          <w:u w:val="single"/>
        </w:rPr>
      </w:pPr>
      <w:r>
        <w:rPr>
          <w:rFonts w:hint="eastAsia"/>
          <w:color w:val="auto"/>
          <w:highlight w:val="none"/>
        </w:rPr>
        <w:t>乙方</w:t>
      </w:r>
      <w:r>
        <w:rPr>
          <w:rFonts w:hint="eastAsia"/>
          <w:color w:val="auto"/>
          <w:highlight w:val="none"/>
          <w:lang w:val="en-US" w:eastAsia="zh-CN"/>
        </w:rPr>
        <w:t>所提供</w:t>
      </w:r>
      <w:r>
        <w:rPr>
          <w:rFonts w:hint="eastAsia"/>
          <w:color w:val="auto"/>
          <w:highlight w:val="none"/>
        </w:rPr>
        <w:t>的</w:t>
      </w:r>
      <w:r>
        <w:rPr>
          <w:rFonts w:hint="eastAsia"/>
          <w:color w:val="auto"/>
          <w:szCs w:val="27"/>
          <w:highlight w:val="none"/>
        </w:rPr>
        <w:t>服</w:t>
      </w:r>
      <w:r>
        <w:rPr>
          <w:rFonts w:hint="eastAsia"/>
          <w:color w:val="auto"/>
          <w:highlight w:val="none"/>
        </w:rPr>
        <w:t>务标准和水平应与招标采购文件规定的标准和水平相一致。</w:t>
      </w:r>
    </w:p>
    <w:p w14:paraId="7FED097E">
      <w:pPr>
        <w:spacing w:line="360" w:lineRule="auto"/>
        <w:ind w:firstLine="442" w:firstLineChars="200"/>
        <w:jc w:val="both"/>
        <w:rPr>
          <w:color w:val="auto"/>
          <w:szCs w:val="27"/>
          <w:highlight w:val="none"/>
        </w:rPr>
      </w:pPr>
      <w:r>
        <w:rPr>
          <w:rFonts w:hint="eastAsia"/>
          <w:b/>
          <w:bCs/>
          <w:color w:val="auto"/>
          <w:szCs w:val="27"/>
          <w:highlight w:val="none"/>
        </w:rPr>
        <w:t xml:space="preserve">第三条  </w:t>
      </w:r>
      <w:r>
        <w:rPr>
          <w:rFonts w:hint="eastAsia"/>
          <w:color w:val="auto"/>
          <w:szCs w:val="27"/>
          <w:highlight w:val="none"/>
        </w:rPr>
        <w:t>服务的方式、方法、、地点和期限</w:t>
      </w:r>
    </w:p>
    <w:p w14:paraId="3289D980">
      <w:pPr>
        <w:spacing w:line="360" w:lineRule="auto"/>
        <w:ind w:firstLine="440" w:firstLineChars="200"/>
        <w:jc w:val="both"/>
        <w:rPr>
          <w:color w:val="auto"/>
          <w:highlight w:val="none"/>
        </w:rPr>
      </w:pPr>
      <w:r>
        <w:rPr>
          <w:rFonts w:hint="eastAsia"/>
          <w:color w:val="auto"/>
          <w:szCs w:val="27"/>
          <w:highlight w:val="none"/>
        </w:rPr>
        <w:t>1、服务方式：</w:t>
      </w:r>
    </w:p>
    <w:p w14:paraId="326D30AA">
      <w:pPr>
        <w:spacing w:line="360" w:lineRule="auto"/>
        <w:ind w:firstLine="440" w:firstLineChars="200"/>
        <w:jc w:val="both"/>
        <w:rPr>
          <w:color w:val="auto"/>
          <w:highlight w:val="none"/>
          <w:lang w:val="en-US"/>
        </w:rPr>
      </w:pPr>
      <w:r>
        <w:rPr>
          <w:rFonts w:hint="eastAsia"/>
          <w:color w:val="auto"/>
          <w:highlight w:val="none"/>
          <w:lang w:val="en-US"/>
        </w:rPr>
        <w:t>2、服务方法：</w:t>
      </w:r>
    </w:p>
    <w:p w14:paraId="6AEB0D47">
      <w:pPr>
        <w:spacing w:line="360" w:lineRule="auto"/>
        <w:ind w:firstLine="440" w:firstLineChars="200"/>
        <w:jc w:val="both"/>
        <w:rPr>
          <w:color w:val="auto"/>
          <w:szCs w:val="27"/>
          <w:highlight w:val="none"/>
        </w:rPr>
      </w:pPr>
      <w:r>
        <w:rPr>
          <w:rFonts w:hint="eastAsia"/>
          <w:color w:val="auto"/>
          <w:szCs w:val="27"/>
          <w:highlight w:val="none"/>
        </w:rPr>
        <w:t>2、服务地点：</w:t>
      </w:r>
      <w:r>
        <w:rPr>
          <w:rFonts w:hint="eastAsia"/>
          <w:color w:val="auto"/>
          <w:szCs w:val="27"/>
          <w:highlight w:val="none"/>
        </w:rPr>
        <w:softHyphen/>
      </w:r>
      <w:r>
        <w:rPr>
          <w:rFonts w:hint="eastAsia"/>
          <w:color w:val="auto"/>
          <w:szCs w:val="27"/>
          <w:highlight w:val="none"/>
        </w:rPr>
        <w:softHyphen/>
      </w:r>
      <w:r>
        <w:rPr>
          <w:rFonts w:hint="eastAsia"/>
          <w:color w:val="auto"/>
          <w:szCs w:val="27"/>
          <w:highlight w:val="none"/>
        </w:rPr>
        <w:softHyphen/>
      </w:r>
      <w:r>
        <w:rPr>
          <w:rFonts w:hint="eastAsia"/>
          <w:color w:val="auto"/>
          <w:szCs w:val="27"/>
          <w:highlight w:val="none"/>
        </w:rPr>
        <w:softHyphen/>
      </w:r>
      <w:r>
        <w:rPr>
          <w:rFonts w:hint="eastAsia"/>
          <w:color w:val="auto"/>
          <w:szCs w:val="27"/>
          <w:highlight w:val="none"/>
        </w:rPr>
        <w:softHyphen/>
      </w:r>
      <w:r>
        <w:rPr>
          <w:rFonts w:hint="eastAsia"/>
          <w:color w:val="auto"/>
          <w:szCs w:val="27"/>
          <w:highlight w:val="none"/>
        </w:rPr>
        <w:softHyphen/>
      </w:r>
      <w:r>
        <w:rPr>
          <w:rFonts w:hint="eastAsia"/>
          <w:color w:val="auto"/>
          <w:szCs w:val="27"/>
          <w:highlight w:val="none"/>
        </w:rPr>
        <w:softHyphen/>
      </w:r>
      <w:r>
        <w:rPr>
          <w:rFonts w:hint="eastAsia"/>
          <w:color w:val="auto"/>
          <w:szCs w:val="27"/>
          <w:highlight w:val="none"/>
        </w:rPr>
        <w:softHyphen/>
      </w:r>
      <w:r>
        <w:rPr>
          <w:rFonts w:hint="eastAsia"/>
          <w:color w:val="auto"/>
          <w:szCs w:val="27"/>
          <w:highlight w:val="none"/>
        </w:rPr>
        <w:softHyphen/>
      </w:r>
      <w:r>
        <w:rPr>
          <w:rFonts w:hint="eastAsia"/>
          <w:color w:val="auto"/>
          <w:szCs w:val="27"/>
          <w:highlight w:val="none"/>
        </w:rPr>
        <w:softHyphen/>
      </w:r>
    </w:p>
    <w:p w14:paraId="43660563">
      <w:pPr>
        <w:spacing w:line="360" w:lineRule="auto"/>
        <w:ind w:firstLine="440" w:firstLineChars="200"/>
        <w:jc w:val="both"/>
        <w:rPr>
          <w:color w:val="auto"/>
          <w:szCs w:val="27"/>
          <w:highlight w:val="none"/>
        </w:rPr>
      </w:pPr>
      <w:r>
        <w:rPr>
          <w:rFonts w:hint="eastAsia"/>
          <w:color w:val="auto"/>
          <w:szCs w:val="27"/>
          <w:highlight w:val="none"/>
        </w:rPr>
        <w:t>3、服务期限：</w:t>
      </w:r>
    </w:p>
    <w:p w14:paraId="4A2005A4">
      <w:pPr>
        <w:spacing w:line="360" w:lineRule="auto"/>
        <w:ind w:firstLine="440" w:firstLineChars="200"/>
        <w:jc w:val="both"/>
        <w:rPr>
          <w:color w:val="auto"/>
          <w:highlight w:val="none"/>
        </w:rPr>
      </w:pPr>
      <w:r>
        <w:rPr>
          <w:rFonts w:hint="eastAsia"/>
          <w:color w:val="auto"/>
          <w:highlight w:val="none"/>
        </w:rPr>
        <w:t>第四条</w:t>
      </w:r>
      <w:r>
        <w:rPr>
          <w:rFonts w:hint="eastAsia"/>
          <w:color w:val="auto"/>
          <w:highlight w:val="none"/>
          <w:lang w:val="en-US"/>
        </w:rPr>
        <w:t xml:space="preserve">  </w:t>
      </w:r>
      <w:r>
        <w:rPr>
          <w:rFonts w:hint="eastAsia"/>
          <w:color w:val="auto"/>
          <w:highlight w:val="none"/>
        </w:rPr>
        <w:t>费用及支付方式</w:t>
      </w:r>
    </w:p>
    <w:p w14:paraId="1E4BE7BA">
      <w:pPr>
        <w:pStyle w:val="2"/>
        <w:kinsoku w:val="0"/>
        <w:overflowPunct w:val="0"/>
        <w:spacing w:line="364" w:lineRule="auto"/>
        <w:ind w:firstLine="422" w:firstLineChars="200"/>
        <w:jc w:val="both"/>
        <w:rPr>
          <w:b/>
          <w:color w:val="auto"/>
          <w:highlight w:val="none"/>
        </w:rPr>
      </w:pPr>
      <w:r>
        <w:rPr>
          <w:rFonts w:hint="eastAsia"/>
          <w:b/>
          <w:color w:val="auto"/>
          <w:sz w:val="21"/>
          <w:highlight w:val="none"/>
        </w:rPr>
        <w:t>(一)</w:t>
      </w:r>
      <w:r>
        <w:rPr>
          <w:rFonts w:hint="eastAsia"/>
          <w:b/>
          <w:color w:val="auto"/>
          <w:highlight w:val="none"/>
        </w:rPr>
        <w:t>本项目</w:t>
      </w:r>
      <w:r>
        <w:rPr>
          <w:rFonts w:hint="eastAsia"/>
          <w:b/>
          <w:color w:val="auto"/>
          <w:highlight w:val="none"/>
          <w:lang w:val="en-US"/>
        </w:rPr>
        <w:t>费用有以</w:t>
      </w:r>
      <w:r>
        <w:rPr>
          <w:rFonts w:hint="eastAsia"/>
          <w:b/>
          <w:color w:val="auto"/>
          <w:highlight w:val="none"/>
        </w:rPr>
        <w:t>下组成：</w:t>
      </w:r>
    </w:p>
    <w:p w14:paraId="18691FB3">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 xml:space="preserve"> 1、XX 万元；</w:t>
      </w:r>
    </w:p>
    <w:p w14:paraId="6E8C1908">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2、XX 万元；</w:t>
      </w:r>
    </w:p>
    <w:p w14:paraId="4648F865">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w:t>
      </w:r>
    </w:p>
    <w:p w14:paraId="6E84EBB5">
      <w:pPr>
        <w:pStyle w:val="2"/>
        <w:kinsoku w:val="0"/>
        <w:overflowPunct w:val="0"/>
        <w:ind w:firstLine="422" w:firstLineChars="200"/>
        <w:jc w:val="both"/>
        <w:rPr>
          <w:b/>
          <w:color w:val="auto"/>
          <w:highlight w:val="none"/>
        </w:rPr>
      </w:pPr>
      <w:r>
        <w:rPr>
          <w:rFonts w:hint="eastAsia"/>
          <w:b/>
          <w:color w:val="auto"/>
          <w:sz w:val="21"/>
          <w:highlight w:val="none"/>
        </w:rPr>
        <w:t>(二)</w:t>
      </w:r>
      <w:r>
        <w:rPr>
          <w:rFonts w:hint="eastAsia"/>
          <w:b/>
          <w:color w:val="auto"/>
          <w:highlight w:val="none"/>
        </w:rPr>
        <w:t>费用支付方式：</w:t>
      </w:r>
    </w:p>
    <w:p w14:paraId="1083933A">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1、XXXX；</w:t>
      </w:r>
    </w:p>
    <w:p w14:paraId="281ED2B1">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2、XXXX ；</w:t>
      </w:r>
    </w:p>
    <w:p w14:paraId="1FE41EDC">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3、在支付前甲方对乙方的服务进行考核或验收，合格的支付相应款 项。乙方须向甲方出具合法有效完整的完税发票及凭证资料进行支付结算。</w:t>
      </w:r>
    </w:p>
    <w:p w14:paraId="744BD13C">
      <w:pPr>
        <w:pStyle w:val="2"/>
        <w:kinsoku w:val="0"/>
        <w:overflowPunct w:val="0"/>
        <w:ind w:firstLine="482" w:firstLineChars="200"/>
        <w:jc w:val="both"/>
        <w:rPr>
          <w:color w:val="auto"/>
          <w:highlight w:val="none"/>
        </w:rPr>
      </w:pPr>
      <w:r>
        <w:rPr>
          <w:rFonts w:hint="eastAsia"/>
          <w:b/>
          <w:color w:val="auto"/>
          <w:highlight w:val="none"/>
        </w:rPr>
        <w:t>第五条</w:t>
      </w:r>
      <w:r>
        <w:rPr>
          <w:rFonts w:hint="eastAsia"/>
          <w:b/>
          <w:color w:val="auto"/>
          <w:highlight w:val="none"/>
          <w:lang w:val="en-US"/>
        </w:rPr>
        <w:t xml:space="preserve">  </w:t>
      </w:r>
      <w:r>
        <w:rPr>
          <w:rFonts w:hint="eastAsia"/>
          <w:b/>
          <w:color w:val="auto"/>
          <w:highlight w:val="none"/>
        </w:rPr>
        <w:t xml:space="preserve">付款条件   </w:t>
      </w:r>
      <w:r>
        <w:rPr>
          <w:rFonts w:hint="eastAsia"/>
          <w:color w:val="auto"/>
          <w:highlight w:val="none"/>
        </w:rPr>
        <w:t xml:space="preserve">               </w:t>
      </w:r>
    </w:p>
    <w:p w14:paraId="48099777">
      <w:pPr>
        <w:spacing w:line="360" w:lineRule="auto"/>
        <w:ind w:firstLine="440" w:firstLineChars="200"/>
        <w:jc w:val="both"/>
        <w:rPr>
          <w:color w:val="auto"/>
          <w:highlight w:val="none"/>
        </w:rPr>
      </w:pPr>
      <w:r>
        <w:rPr>
          <w:rFonts w:hint="eastAsia"/>
          <w:color w:val="auto"/>
          <w:highlight w:val="none"/>
        </w:rPr>
        <w:t>本合同以人民币付款。</w:t>
      </w:r>
    </w:p>
    <w:p w14:paraId="4DFD875F">
      <w:pPr>
        <w:spacing w:line="360" w:lineRule="auto"/>
        <w:ind w:firstLine="440" w:firstLineChars="200"/>
        <w:jc w:val="both"/>
        <w:rPr>
          <w:color w:val="auto"/>
          <w:highlight w:val="none"/>
        </w:rPr>
      </w:pPr>
      <w:r>
        <w:rPr>
          <w:rFonts w:hint="eastAsia"/>
          <w:color w:val="auto"/>
          <w:highlight w:val="none"/>
        </w:rPr>
        <w:t>该项目是否实行预付款：</w:t>
      </w:r>
    </w:p>
    <w:p w14:paraId="5570425D">
      <w:pPr>
        <w:spacing w:line="360" w:lineRule="auto"/>
        <w:ind w:firstLine="440" w:firstLineChars="200"/>
        <w:jc w:val="both"/>
        <w:rPr>
          <w:color w:val="auto"/>
          <w:highlight w:val="none"/>
        </w:rPr>
      </w:pPr>
      <w:r>
        <w:rPr>
          <w:rFonts w:hint="eastAsia"/>
          <w:color w:val="auto"/>
          <w:highlight w:val="none"/>
        </w:rPr>
        <w:t>实行预付款的条件和比例：</w:t>
      </w:r>
    </w:p>
    <w:p w14:paraId="7EA234B0">
      <w:pPr>
        <w:spacing w:line="360" w:lineRule="auto"/>
        <w:ind w:firstLine="440" w:firstLineChars="200"/>
        <w:jc w:val="both"/>
        <w:rPr>
          <w:color w:val="auto"/>
          <w:highlight w:val="none"/>
        </w:rPr>
      </w:pPr>
      <w:r>
        <w:rPr>
          <w:rFonts w:hint="eastAsia"/>
          <w:color w:val="auto"/>
          <w:highlight w:val="none"/>
        </w:rPr>
        <w:t>合同款项结算方式和支付比例：</w:t>
      </w:r>
      <w:r>
        <w:rPr>
          <w:rFonts w:hint="eastAsia"/>
          <w:color w:val="auto"/>
          <w:highlight w:val="none"/>
          <w:lang w:val="en-US"/>
        </w:rPr>
        <w:t xml:space="preserve">   </w:t>
      </w:r>
    </w:p>
    <w:p w14:paraId="42976A6D">
      <w:pPr>
        <w:spacing w:line="360" w:lineRule="auto"/>
        <w:ind w:firstLine="440" w:firstLineChars="200"/>
        <w:jc w:val="both"/>
        <w:rPr>
          <w:color w:val="auto"/>
          <w:highlight w:val="none"/>
          <w:u w:val="single"/>
        </w:rPr>
      </w:pPr>
      <w:r>
        <w:rPr>
          <w:rFonts w:hint="eastAsia"/>
          <w:color w:val="auto"/>
          <w:highlight w:val="none"/>
          <w:lang w:val="en-US"/>
        </w:rPr>
        <w:t>(</w:t>
      </w:r>
      <w:r>
        <w:rPr>
          <w:rFonts w:hint="eastAsia"/>
          <w:color w:val="auto"/>
          <w:highlight w:val="none"/>
        </w:rPr>
        <w:t>具体付款方式</w:t>
      </w:r>
      <w:r>
        <w:rPr>
          <w:rFonts w:hint="eastAsia"/>
          <w:color w:val="auto"/>
          <w:highlight w:val="none"/>
          <w:u w:val="single"/>
        </w:rPr>
        <w:t>按投标人须知前附表以及采、购双方的具体约定</w:t>
      </w:r>
    </w:p>
    <w:p w14:paraId="38C1F7DE">
      <w:pPr>
        <w:pStyle w:val="3"/>
        <w:kinsoku w:val="0"/>
        <w:overflowPunct w:val="0"/>
        <w:ind w:left="0" w:firstLine="422" w:firstLineChars="200"/>
        <w:jc w:val="both"/>
        <w:rPr>
          <w:color w:val="auto"/>
          <w:kern w:val="2"/>
          <w:sz w:val="21"/>
          <w:szCs w:val="27"/>
          <w:highlight w:val="none"/>
          <w:lang w:val="en-US" w:bidi="ar-SA"/>
        </w:rPr>
      </w:pPr>
      <w:r>
        <w:rPr>
          <w:rFonts w:hint="eastAsia"/>
          <w:color w:val="auto"/>
          <w:kern w:val="2"/>
          <w:sz w:val="21"/>
          <w:szCs w:val="27"/>
          <w:highlight w:val="none"/>
          <w:lang w:val="en-US" w:bidi="ar-SA"/>
        </w:rPr>
        <w:t>第六条  验收方法</w:t>
      </w:r>
    </w:p>
    <w:p w14:paraId="607E5AC8">
      <w:pPr>
        <w:spacing w:line="360" w:lineRule="auto"/>
        <w:ind w:firstLine="440" w:firstLineChars="200"/>
        <w:jc w:val="both"/>
        <w:rPr>
          <w:color w:val="auto"/>
          <w:highlight w:val="none"/>
          <w:lang w:val="en-US"/>
        </w:rPr>
      </w:pPr>
      <w:r>
        <w:rPr>
          <w:rFonts w:hint="eastAsia"/>
          <w:color w:val="auto"/>
          <w:highlight w:val="none"/>
          <w:lang w:val="en-US"/>
        </w:rPr>
        <w:t>1.甲、乙双方应严格履行合同有关条款，如果验收过程中发现乙方在没有征得采购人同意的情况下擅自变更合同服务内容，将拒绝通过验收，由此引起的一切后果及损失由乙方承担。</w:t>
      </w:r>
    </w:p>
    <w:p w14:paraId="6DF7FA64">
      <w:pPr>
        <w:spacing w:line="360" w:lineRule="auto"/>
        <w:ind w:firstLine="440" w:firstLineChars="200"/>
        <w:jc w:val="both"/>
        <w:rPr>
          <w:color w:val="auto"/>
          <w:highlight w:val="none"/>
          <w:lang w:val="en-US"/>
        </w:rPr>
      </w:pPr>
      <w:r>
        <w:rPr>
          <w:rFonts w:hint="eastAsia"/>
          <w:color w:val="auto"/>
          <w:highlight w:val="none"/>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DF6CE5D">
      <w:pPr>
        <w:spacing w:line="360" w:lineRule="auto"/>
        <w:ind w:firstLine="440" w:firstLineChars="200"/>
        <w:jc w:val="both"/>
        <w:rPr>
          <w:color w:val="auto"/>
          <w:highlight w:val="none"/>
          <w:lang w:val="en-US"/>
        </w:rPr>
      </w:pPr>
      <w:r>
        <w:rPr>
          <w:rFonts w:hint="eastAsia"/>
          <w:color w:val="auto"/>
          <w:highlight w:val="none"/>
          <w:lang w:val="en-US"/>
        </w:rPr>
        <w:t>3、甲方视情况可以邀请参加本项目的其他投标人或者第三方机构参与验收，参与验收的投标人或者第三方机构的意见作为验收书的参考资料一并存档。</w:t>
      </w:r>
    </w:p>
    <w:p w14:paraId="78780040">
      <w:pPr>
        <w:spacing w:line="360" w:lineRule="auto"/>
        <w:ind w:firstLine="440" w:firstLineChars="200"/>
        <w:jc w:val="both"/>
        <w:rPr>
          <w:color w:val="auto"/>
          <w:highlight w:val="none"/>
          <w:lang w:val="en-US"/>
        </w:rPr>
      </w:pPr>
      <w:r>
        <w:rPr>
          <w:rFonts w:hint="eastAsia"/>
          <w:color w:val="auto"/>
          <w:highlight w:val="none"/>
          <w:lang w:val="en-US"/>
        </w:rPr>
        <w:t>4、涉及安全、消防、环保等其他需要由质检或行业主管部门进行验收的项目，必须邀请相关部门或相关专家参与验收。涉及社会化服务的项目，甲方将要求社会公众人员参与验收。</w:t>
      </w:r>
    </w:p>
    <w:p w14:paraId="3BFAC321">
      <w:pPr>
        <w:spacing w:line="360" w:lineRule="auto"/>
        <w:ind w:firstLine="440" w:firstLineChars="200"/>
        <w:jc w:val="both"/>
        <w:rPr>
          <w:color w:val="auto"/>
          <w:highlight w:val="none"/>
          <w:lang w:val="en-US"/>
        </w:rPr>
      </w:pPr>
      <w:r>
        <w:rPr>
          <w:rFonts w:hint="eastAsia"/>
          <w:color w:val="auto"/>
          <w:highlight w:val="none"/>
          <w:lang w:val="en-US"/>
        </w:rPr>
        <w:t>检测、验收费用承担方式：</w:t>
      </w:r>
    </w:p>
    <w:p w14:paraId="49C76BE9">
      <w:pPr>
        <w:pStyle w:val="2"/>
        <w:kinsoku w:val="0"/>
        <w:overflowPunct w:val="0"/>
        <w:spacing w:line="364" w:lineRule="auto"/>
        <w:ind w:firstLine="482" w:firstLineChars="200"/>
        <w:jc w:val="both"/>
        <w:rPr>
          <w:b/>
          <w:color w:val="auto"/>
          <w:highlight w:val="none"/>
        </w:rPr>
      </w:pPr>
      <w:r>
        <w:rPr>
          <w:rFonts w:hint="eastAsia"/>
          <w:b/>
          <w:color w:val="auto"/>
          <w:highlight w:val="none"/>
        </w:rPr>
        <w:t>第七条 知识产权</w:t>
      </w:r>
    </w:p>
    <w:p w14:paraId="12FF02DE">
      <w:pPr>
        <w:pStyle w:val="2"/>
        <w:kinsoku w:val="0"/>
        <w:overflowPunct w:val="0"/>
        <w:spacing w:line="364" w:lineRule="auto"/>
        <w:ind w:firstLine="440" w:firstLineChars="200"/>
        <w:jc w:val="both"/>
        <w:rPr>
          <w:color w:val="auto"/>
          <w:sz w:val="22"/>
          <w:szCs w:val="27"/>
          <w:highlight w:val="none"/>
          <w:lang w:val="en-US"/>
        </w:rPr>
      </w:pPr>
      <w:r>
        <w:rPr>
          <w:rFonts w:hint="eastAsia"/>
          <w:color w:val="auto"/>
          <w:sz w:val="22"/>
          <w:szCs w:val="27"/>
          <w:highlight w:val="none"/>
          <w:lang w:val="en-US"/>
        </w:rPr>
        <w:t>乙方所提供的服务或其任何一部分均不会侵犯任何第三方的专利权、商标权或著作权。</w:t>
      </w:r>
    </w:p>
    <w:p w14:paraId="4F8ECF39">
      <w:pPr>
        <w:pStyle w:val="3"/>
        <w:kinsoku w:val="0"/>
        <w:overflowPunct w:val="0"/>
        <w:ind w:left="0" w:firstLine="422" w:firstLineChars="200"/>
        <w:jc w:val="both"/>
        <w:rPr>
          <w:color w:val="auto"/>
          <w:kern w:val="2"/>
          <w:sz w:val="21"/>
          <w:szCs w:val="27"/>
          <w:highlight w:val="none"/>
          <w:lang w:val="en-US" w:bidi="ar-SA"/>
        </w:rPr>
      </w:pPr>
      <w:r>
        <w:rPr>
          <w:rFonts w:hint="eastAsia"/>
          <w:color w:val="auto"/>
          <w:kern w:val="2"/>
          <w:sz w:val="21"/>
          <w:szCs w:val="27"/>
          <w:highlight w:val="none"/>
          <w:lang w:val="en-US" w:bidi="ar-SA"/>
        </w:rPr>
        <w:t>第八条 无产权瑕疵条款</w:t>
      </w:r>
    </w:p>
    <w:p w14:paraId="1E82CD57">
      <w:pPr>
        <w:pStyle w:val="2"/>
        <w:kinsoku w:val="0"/>
        <w:overflowPunct w:val="0"/>
        <w:spacing w:line="364" w:lineRule="auto"/>
        <w:ind w:firstLine="440" w:firstLineChars="200"/>
        <w:jc w:val="both"/>
        <w:rPr>
          <w:color w:val="auto"/>
          <w:sz w:val="22"/>
          <w:szCs w:val="27"/>
          <w:highlight w:val="none"/>
          <w:lang w:val="en-US"/>
        </w:rPr>
      </w:pPr>
      <w:r>
        <w:rPr>
          <w:rFonts w:hint="eastAsia"/>
          <w:color w:val="auto"/>
          <w:sz w:val="22"/>
          <w:szCs w:val="27"/>
          <w:highlight w:val="none"/>
          <w:lang w:val="en-US"/>
        </w:rPr>
        <w:t>乙方所提供的服务的所有权完全属于乙方且无任何抵押、查封等产权瑕疵。如有产权瑕疵的，视为乙方违约。乙方应负担由此而产生的一切损失。</w:t>
      </w:r>
    </w:p>
    <w:p w14:paraId="0D8520A2">
      <w:pPr>
        <w:spacing w:line="400" w:lineRule="exact"/>
        <w:ind w:firstLine="442" w:firstLineChars="200"/>
        <w:jc w:val="both"/>
        <w:rPr>
          <w:b/>
          <w:bCs/>
          <w:color w:val="auto"/>
          <w:szCs w:val="27"/>
          <w:highlight w:val="none"/>
        </w:rPr>
      </w:pPr>
      <w:r>
        <w:rPr>
          <w:rFonts w:hint="eastAsia"/>
          <w:b/>
          <w:bCs/>
          <w:color w:val="auto"/>
          <w:szCs w:val="27"/>
          <w:highlight w:val="none"/>
        </w:rPr>
        <w:t xml:space="preserve">第九条  </w:t>
      </w:r>
      <w:r>
        <w:rPr>
          <w:rFonts w:hint="eastAsia"/>
          <w:color w:val="auto"/>
          <w:szCs w:val="27"/>
          <w:highlight w:val="none"/>
        </w:rPr>
        <w:t>履约（或质量）保证金</w:t>
      </w:r>
    </w:p>
    <w:p w14:paraId="58A63E0F">
      <w:pPr>
        <w:spacing w:line="360" w:lineRule="auto"/>
        <w:ind w:firstLine="440" w:firstLineChars="200"/>
        <w:jc w:val="both"/>
        <w:rPr>
          <w:color w:val="auto"/>
          <w:highlight w:val="none"/>
          <w:lang w:val="en-US"/>
        </w:rPr>
      </w:pPr>
      <w:r>
        <w:rPr>
          <w:rFonts w:hint="eastAsia"/>
          <w:color w:val="auto"/>
          <w:highlight w:val="none"/>
          <w:lang w:val="en-US"/>
        </w:rPr>
        <w:t>1.本项目不收取履约保证金。确需收取履约保证金的，甲方不得要求乙方以现款的形式提供。乙方提供的履约保证金按规定格式以银行保函形式提供，与此有关的费用由服务方承担。</w:t>
      </w:r>
    </w:p>
    <w:p w14:paraId="10E5FD1D">
      <w:pPr>
        <w:spacing w:line="360" w:lineRule="auto"/>
        <w:ind w:firstLine="440" w:firstLineChars="200"/>
        <w:jc w:val="both"/>
        <w:rPr>
          <w:color w:val="auto"/>
          <w:highlight w:val="none"/>
          <w:lang w:val="en-US"/>
        </w:rPr>
      </w:pPr>
      <w:r>
        <w:rPr>
          <w:rFonts w:hint="eastAsia"/>
          <w:color w:val="auto"/>
          <w:highlight w:val="none"/>
          <w:lang w:val="en-US"/>
        </w:rPr>
        <w:t>2.若确需质量保证金的，质量保证金不得超过合同总价款的5%</w:t>
      </w:r>
    </w:p>
    <w:p w14:paraId="2184107F">
      <w:pPr>
        <w:spacing w:line="360" w:lineRule="auto"/>
        <w:ind w:firstLine="440" w:firstLineChars="200"/>
        <w:jc w:val="both"/>
        <w:rPr>
          <w:color w:val="auto"/>
          <w:highlight w:val="none"/>
          <w:lang w:val="en-US"/>
        </w:rPr>
      </w:pPr>
      <w:r>
        <w:rPr>
          <w:rFonts w:hint="eastAsia"/>
          <w:color w:val="auto"/>
          <w:highlight w:val="none"/>
          <w:lang w:val="en-US"/>
        </w:rPr>
        <w:t>3.如乙方未能履行其合同规定的任何义务，甲方有权从履约保证金中取得补偿。</w:t>
      </w:r>
    </w:p>
    <w:p w14:paraId="31334A75">
      <w:pPr>
        <w:pStyle w:val="3"/>
        <w:kinsoku w:val="0"/>
        <w:overflowPunct w:val="0"/>
        <w:ind w:left="0" w:firstLine="422" w:firstLineChars="200"/>
        <w:jc w:val="both"/>
        <w:rPr>
          <w:color w:val="auto"/>
          <w:kern w:val="2"/>
          <w:sz w:val="21"/>
          <w:szCs w:val="27"/>
          <w:highlight w:val="none"/>
          <w:lang w:val="en-US" w:bidi="ar-SA"/>
        </w:rPr>
      </w:pPr>
      <w:r>
        <w:rPr>
          <w:rFonts w:hint="eastAsia"/>
          <w:color w:val="auto"/>
          <w:kern w:val="2"/>
          <w:sz w:val="21"/>
          <w:szCs w:val="27"/>
          <w:highlight w:val="none"/>
          <w:lang w:val="en-US" w:bidi="ar-SA"/>
        </w:rPr>
        <w:t>第十条 甲方的权利和义务</w:t>
      </w:r>
    </w:p>
    <w:p w14:paraId="0CED95A5">
      <w:pPr>
        <w:spacing w:line="360" w:lineRule="auto"/>
        <w:ind w:firstLine="440" w:firstLineChars="200"/>
        <w:jc w:val="both"/>
        <w:rPr>
          <w:color w:val="auto"/>
          <w:highlight w:val="none"/>
          <w:lang w:val="en-US"/>
        </w:rPr>
      </w:pPr>
      <w:r>
        <w:rPr>
          <w:rFonts w:hint="eastAsia"/>
          <w:color w:val="auto"/>
          <w:highlight w:val="none"/>
          <w:lang w:val="en-US"/>
        </w:rPr>
        <w:t>1、甲方有权对合同规定范围内乙方的行为进行监督和检查，拥有监管权。有权定期核对乙方提供服务所配备的人员数量。对甲方认为不合理的部分有权下达整改通知书，并要求乙方限期整改。</w:t>
      </w:r>
    </w:p>
    <w:p w14:paraId="44BE4055">
      <w:pPr>
        <w:spacing w:line="360" w:lineRule="auto"/>
        <w:ind w:firstLine="440" w:firstLineChars="200"/>
        <w:jc w:val="both"/>
        <w:rPr>
          <w:color w:val="auto"/>
          <w:highlight w:val="none"/>
          <w:lang w:val="en-US"/>
        </w:rPr>
      </w:pPr>
      <w:r>
        <w:rPr>
          <w:rFonts w:hint="eastAsia"/>
          <w:color w:val="auto"/>
          <w:highlight w:val="none"/>
          <w:lang w:val="en-US"/>
        </w:rPr>
        <w:t>2、甲方有权依据双方签订的考评办法对乙方提供的服务进行定期考评。当考评结果未达到标准时，有权依据考评办法约定的数额扣除履约保证金。</w:t>
      </w:r>
    </w:p>
    <w:p w14:paraId="6280CB42">
      <w:pPr>
        <w:spacing w:line="360" w:lineRule="auto"/>
        <w:ind w:firstLine="440" w:firstLineChars="200"/>
        <w:jc w:val="both"/>
        <w:rPr>
          <w:color w:val="auto"/>
          <w:highlight w:val="none"/>
          <w:lang w:val="en-US"/>
        </w:rPr>
      </w:pPr>
      <w:r>
        <w:rPr>
          <w:rFonts w:hint="eastAsia"/>
          <w:color w:val="auto"/>
          <w:highlight w:val="none"/>
          <w:lang w:val="en-US"/>
        </w:rPr>
        <w:t>3、负责检查监督乙方管理工作的实施及制度的执行情况。</w:t>
      </w:r>
    </w:p>
    <w:p w14:paraId="6DCB7493">
      <w:pPr>
        <w:spacing w:line="360" w:lineRule="auto"/>
        <w:ind w:firstLine="440" w:firstLineChars="200"/>
        <w:jc w:val="both"/>
        <w:rPr>
          <w:color w:val="auto"/>
          <w:highlight w:val="none"/>
          <w:lang w:val="en-US"/>
        </w:rPr>
      </w:pPr>
      <w:r>
        <w:rPr>
          <w:rFonts w:hint="eastAsia"/>
          <w:color w:val="auto"/>
          <w:highlight w:val="none"/>
          <w:lang w:val="en-US"/>
        </w:rPr>
        <w:t>4、根据本合同规定，按时向乙方支付应付服务费用。</w:t>
      </w:r>
    </w:p>
    <w:p w14:paraId="78544665">
      <w:pPr>
        <w:spacing w:line="360" w:lineRule="auto"/>
        <w:ind w:firstLine="440" w:firstLineChars="200"/>
        <w:jc w:val="both"/>
        <w:rPr>
          <w:color w:val="auto"/>
          <w:highlight w:val="none"/>
        </w:rPr>
      </w:pPr>
      <w:r>
        <w:rPr>
          <w:rFonts w:hint="eastAsia"/>
          <w:color w:val="auto"/>
          <w:highlight w:val="none"/>
          <w:lang w:val="en-US"/>
        </w:rPr>
        <w:t xml:space="preserve">5、国家法律、法规所规定由甲方承担的其他责任               </w:t>
      </w:r>
    </w:p>
    <w:p w14:paraId="2CCB8D0F">
      <w:pPr>
        <w:pStyle w:val="2"/>
        <w:kinsoku w:val="0"/>
        <w:overflowPunct w:val="0"/>
        <w:spacing w:line="364" w:lineRule="auto"/>
        <w:ind w:firstLine="482" w:firstLineChars="200"/>
        <w:jc w:val="both"/>
        <w:rPr>
          <w:b/>
          <w:color w:val="auto"/>
          <w:highlight w:val="none"/>
        </w:rPr>
      </w:pPr>
      <w:r>
        <w:rPr>
          <w:rFonts w:hint="eastAsia"/>
          <w:b/>
          <w:color w:val="auto"/>
          <w:highlight w:val="none"/>
        </w:rPr>
        <w:t>第十一条 乙方的权利和义务</w:t>
      </w:r>
    </w:p>
    <w:p w14:paraId="060B0A49">
      <w:pPr>
        <w:spacing w:line="360" w:lineRule="auto"/>
        <w:ind w:firstLine="440" w:firstLineChars="200"/>
        <w:jc w:val="both"/>
        <w:rPr>
          <w:color w:val="auto"/>
          <w:highlight w:val="none"/>
          <w:lang w:val="en-US"/>
        </w:rPr>
      </w:pPr>
      <w:r>
        <w:rPr>
          <w:rFonts w:hint="eastAsia"/>
          <w:color w:val="auto"/>
          <w:highlight w:val="none"/>
          <w:lang w:val="en-US"/>
        </w:rPr>
        <w:t>1、对本合同规定的委托服务范围内的项目享有管理权及服务义务。</w:t>
      </w:r>
    </w:p>
    <w:p w14:paraId="71A7B791">
      <w:pPr>
        <w:spacing w:line="360" w:lineRule="auto"/>
        <w:ind w:firstLine="440" w:firstLineChars="200"/>
        <w:jc w:val="both"/>
        <w:rPr>
          <w:color w:val="auto"/>
          <w:highlight w:val="none"/>
          <w:lang w:val="en-US"/>
        </w:rPr>
      </w:pPr>
      <w:r>
        <w:rPr>
          <w:rFonts w:hint="eastAsia"/>
          <w:color w:val="auto"/>
          <w:highlight w:val="none"/>
          <w:lang w:val="en-US"/>
        </w:rPr>
        <w:t>2、根据本合同的规定向甲方收取相关服务费用，并有权在本项目管理范围内管理及合理使用。</w:t>
      </w:r>
    </w:p>
    <w:p w14:paraId="04A1EEAB">
      <w:pPr>
        <w:spacing w:line="360" w:lineRule="auto"/>
        <w:ind w:firstLine="440" w:firstLineChars="200"/>
        <w:jc w:val="both"/>
        <w:rPr>
          <w:color w:val="auto"/>
          <w:highlight w:val="none"/>
          <w:lang w:val="en-US"/>
        </w:rPr>
      </w:pPr>
      <w:r>
        <w:rPr>
          <w:rFonts w:hint="eastAsia"/>
          <w:color w:val="auto"/>
          <w:highlight w:val="none"/>
          <w:lang w:val="en-US"/>
        </w:rPr>
        <w:t>3、及时向甲方通告本项目服务范围内有关服务的重大事项，及时配合处理投诉。</w:t>
      </w:r>
    </w:p>
    <w:p w14:paraId="27B2F5D3">
      <w:pPr>
        <w:spacing w:line="360" w:lineRule="auto"/>
        <w:ind w:firstLine="440" w:firstLineChars="200"/>
        <w:jc w:val="both"/>
        <w:rPr>
          <w:color w:val="auto"/>
          <w:highlight w:val="none"/>
          <w:lang w:val="en-US"/>
        </w:rPr>
      </w:pPr>
      <w:r>
        <w:rPr>
          <w:rFonts w:hint="eastAsia"/>
          <w:color w:val="auto"/>
          <w:highlight w:val="none"/>
          <w:lang w:val="en-US"/>
        </w:rPr>
        <w:t>4、接受项目行业管理部门及政府有关部门的指导，接受甲方的监督。</w:t>
      </w:r>
    </w:p>
    <w:p w14:paraId="105A5F61">
      <w:pPr>
        <w:spacing w:line="360" w:lineRule="auto"/>
        <w:ind w:firstLine="440" w:firstLineChars="200"/>
        <w:jc w:val="both"/>
        <w:rPr>
          <w:color w:val="auto"/>
          <w:highlight w:val="none"/>
          <w:lang w:val="en-US"/>
        </w:rPr>
      </w:pPr>
      <w:r>
        <w:rPr>
          <w:rFonts w:hint="eastAsia"/>
          <w:color w:val="auto"/>
          <w:highlight w:val="none"/>
          <w:lang w:val="en-US"/>
        </w:rPr>
        <w:t>5、国家法律、法规所规定由乙方承担的其它责任。</w:t>
      </w:r>
    </w:p>
    <w:p w14:paraId="6DFA8925">
      <w:pPr>
        <w:pStyle w:val="2"/>
        <w:kinsoku w:val="0"/>
        <w:overflowPunct w:val="0"/>
        <w:spacing w:line="364" w:lineRule="auto"/>
        <w:ind w:firstLine="482" w:firstLineChars="200"/>
        <w:jc w:val="both"/>
        <w:rPr>
          <w:b/>
          <w:color w:val="auto"/>
          <w:highlight w:val="none"/>
        </w:rPr>
      </w:pPr>
      <w:r>
        <w:rPr>
          <w:rFonts w:hint="eastAsia"/>
          <w:b/>
          <w:color w:val="auto"/>
          <w:highlight w:val="none"/>
        </w:rPr>
        <w:t>第十二条 违约责任</w:t>
      </w:r>
    </w:p>
    <w:p w14:paraId="4E3818A1">
      <w:pPr>
        <w:pStyle w:val="2"/>
        <w:kinsoku w:val="0"/>
        <w:overflowPunct w:val="0"/>
        <w:ind w:firstLine="420" w:firstLineChars="200"/>
        <w:jc w:val="both"/>
        <w:rPr>
          <w:color w:val="auto"/>
          <w:kern w:val="2"/>
          <w:sz w:val="21"/>
          <w:highlight w:val="none"/>
          <w:lang w:val="en-US" w:bidi="ar-SA"/>
        </w:rPr>
      </w:pPr>
      <w:r>
        <w:rPr>
          <w:rFonts w:hint="eastAsia"/>
          <w:color w:val="auto"/>
          <w:kern w:val="2"/>
          <w:sz w:val="21"/>
          <w:highlight w:val="none"/>
          <w:lang w:val="en-US" w:bidi="ar-SA"/>
        </w:rPr>
        <w:t>1、甲乙双方必须遵守本合同并执行合同中的各项规定，保证本合同的正常履行。</w:t>
      </w:r>
    </w:p>
    <w:p w14:paraId="51DC3323">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2、甲方逾期付款的，除应及时付足款项外，应向乙方偿付欠款总额万分之 /天的违约金；逾期付款超过 天的，乙方有权终止合同。</w:t>
      </w:r>
    </w:p>
    <w:p w14:paraId="77CFD221">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891DC67">
      <w:pPr>
        <w:pStyle w:val="2"/>
        <w:kinsoku w:val="0"/>
        <w:overflowPunct w:val="0"/>
        <w:spacing w:line="364" w:lineRule="auto"/>
        <w:ind w:firstLine="420" w:firstLineChars="200"/>
        <w:jc w:val="both"/>
        <w:rPr>
          <w:color w:val="auto"/>
          <w:kern w:val="2"/>
          <w:sz w:val="21"/>
          <w:highlight w:val="none"/>
          <w:lang w:val="en-US" w:bidi="ar-SA"/>
        </w:rPr>
      </w:pPr>
      <w:r>
        <w:rPr>
          <w:rFonts w:hint="eastAsia"/>
          <w:color w:val="auto"/>
          <w:kern w:val="2"/>
          <w:sz w:val="21"/>
          <w:highlight w:val="none"/>
          <w:lang w:val="en-US" w:bidi="ar-SA"/>
        </w:rPr>
        <w:t>4、变更、中止或者终止合同，有过错的一方应当承担赔偿责任，双方都有过错的，各自承担相应的责任。</w:t>
      </w:r>
    </w:p>
    <w:p w14:paraId="31F4FD1D">
      <w:pPr>
        <w:spacing w:line="360" w:lineRule="auto"/>
        <w:ind w:firstLine="442" w:firstLineChars="200"/>
        <w:jc w:val="both"/>
        <w:rPr>
          <w:b/>
          <w:color w:val="auto"/>
          <w:highlight w:val="none"/>
        </w:rPr>
      </w:pPr>
      <w:r>
        <w:rPr>
          <w:rFonts w:hint="eastAsia"/>
          <w:b/>
          <w:bCs/>
          <w:color w:val="auto"/>
          <w:szCs w:val="27"/>
          <w:highlight w:val="none"/>
        </w:rPr>
        <w:t xml:space="preserve">第十三条 </w:t>
      </w:r>
      <w:r>
        <w:rPr>
          <w:rFonts w:hint="eastAsia"/>
          <w:bCs/>
          <w:color w:val="auto"/>
          <w:highlight w:val="none"/>
        </w:rPr>
        <w:t>转让与分包</w:t>
      </w:r>
    </w:p>
    <w:p w14:paraId="51A64F08">
      <w:pPr>
        <w:spacing w:line="360" w:lineRule="auto"/>
        <w:ind w:firstLine="440" w:firstLineChars="200"/>
        <w:jc w:val="both"/>
        <w:rPr>
          <w:color w:val="auto"/>
          <w:highlight w:val="none"/>
        </w:rPr>
      </w:pPr>
      <w:r>
        <w:rPr>
          <w:rFonts w:hint="eastAsia"/>
          <w:color w:val="auto"/>
          <w:highlight w:val="none"/>
        </w:rPr>
        <w:t>1</w:t>
      </w:r>
      <w:r>
        <w:rPr>
          <w:rFonts w:hint="eastAsia"/>
          <w:color w:val="auto"/>
          <w:szCs w:val="27"/>
          <w:highlight w:val="none"/>
        </w:rPr>
        <w:t>.</w:t>
      </w:r>
      <w:r>
        <w:rPr>
          <w:rFonts w:hint="eastAsia"/>
          <w:color w:val="auto"/>
          <w:highlight w:val="none"/>
        </w:rPr>
        <w:t>除甲方事先书面同意外，乙方不得部分转让或全部转让其应履行的合同义务。</w:t>
      </w:r>
    </w:p>
    <w:p w14:paraId="1F160AC2">
      <w:pPr>
        <w:spacing w:line="360" w:lineRule="auto"/>
        <w:ind w:firstLine="440" w:firstLineChars="200"/>
        <w:jc w:val="both"/>
        <w:rPr>
          <w:color w:val="auto"/>
          <w:highlight w:val="none"/>
        </w:rPr>
      </w:pPr>
      <w:r>
        <w:rPr>
          <w:rFonts w:hint="eastAsia"/>
          <w:color w:val="auto"/>
          <w:highlight w:val="none"/>
        </w:rPr>
        <w:t>2</w:t>
      </w:r>
      <w:r>
        <w:rPr>
          <w:rFonts w:hint="eastAsia"/>
          <w:color w:val="auto"/>
          <w:szCs w:val="27"/>
          <w:highlight w:val="none"/>
        </w:rPr>
        <w:t>.</w:t>
      </w:r>
      <w:r>
        <w:rPr>
          <w:rFonts w:hint="eastAsia"/>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3F35D413">
      <w:pPr>
        <w:spacing w:line="360" w:lineRule="auto"/>
        <w:ind w:firstLine="442" w:firstLineChars="200"/>
        <w:jc w:val="both"/>
        <w:rPr>
          <w:b/>
          <w:color w:val="auto"/>
          <w:highlight w:val="none"/>
        </w:rPr>
      </w:pPr>
      <w:r>
        <w:rPr>
          <w:rFonts w:hint="eastAsia"/>
          <w:b/>
          <w:bCs/>
          <w:color w:val="auto"/>
          <w:szCs w:val="27"/>
          <w:highlight w:val="none"/>
        </w:rPr>
        <w:t xml:space="preserve">第十四条 </w:t>
      </w:r>
      <w:r>
        <w:rPr>
          <w:rFonts w:hint="eastAsia"/>
          <w:bCs/>
          <w:color w:val="auto"/>
          <w:highlight w:val="none"/>
        </w:rPr>
        <w:t>合同文件及资料的使用</w:t>
      </w:r>
    </w:p>
    <w:p w14:paraId="3E675FF8">
      <w:pPr>
        <w:spacing w:line="360" w:lineRule="auto"/>
        <w:ind w:firstLine="440" w:firstLineChars="200"/>
        <w:jc w:val="both"/>
        <w:rPr>
          <w:color w:val="auto"/>
          <w:highlight w:val="none"/>
        </w:rPr>
      </w:pPr>
      <w:r>
        <w:rPr>
          <w:rFonts w:hint="eastAsia"/>
          <w:color w:val="auto"/>
          <w:highlight w:val="none"/>
        </w:rPr>
        <w:t>1</w:t>
      </w:r>
      <w:r>
        <w:rPr>
          <w:rFonts w:hint="eastAsia"/>
          <w:color w:val="auto"/>
          <w:szCs w:val="27"/>
          <w:highlight w:val="none"/>
        </w:rPr>
        <w:t>.</w:t>
      </w:r>
      <w:r>
        <w:rPr>
          <w:rFonts w:hint="eastAsia"/>
          <w:color w:val="auto"/>
          <w:highlight w:val="none"/>
        </w:rPr>
        <w:t>乙方在未经甲方同意的情况下，不得将合同、合同中的规定、有关计划、图纸、样本或甲方为上述内容向乙方提供的资料透露给任何人。</w:t>
      </w:r>
    </w:p>
    <w:p w14:paraId="6B427C06">
      <w:pPr>
        <w:spacing w:line="360" w:lineRule="auto"/>
        <w:ind w:firstLine="440" w:firstLineChars="200"/>
        <w:jc w:val="both"/>
        <w:rPr>
          <w:color w:val="auto"/>
          <w:highlight w:val="none"/>
        </w:rPr>
      </w:pPr>
      <w:r>
        <w:rPr>
          <w:rFonts w:hint="eastAsia"/>
          <w:color w:val="auto"/>
          <w:highlight w:val="none"/>
        </w:rPr>
        <w:t>2</w:t>
      </w:r>
      <w:r>
        <w:rPr>
          <w:rFonts w:hint="eastAsia"/>
          <w:color w:val="auto"/>
          <w:szCs w:val="27"/>
          <w:highlight w:val="none"/>
        </w:rPr>
        <w:t>.</w:t>
      </w:r>
      <w:r>
        <w:rPr>
          <w:rFonts w:hint="eastAsia"/>
          <w:color w:val="auto"/>
          <w:highlight w:val="none"/>
        </w:rPr>
        <w:t>除非执行合同需要，在事先未得到甲方同意的情况下，乙方不得使用前款所列的任何文件和资料。</w:t>
      </w:r>
    </w:p>
    <w:p w14:paraId="75FDF712">
      <w:pPr>
        <w:pStyle w:val="3"/>
        <w:kinsoku w:val="0"/>
        <w:overflowPunct w:val="0"/>
        <w:ind w:left="0" w:firstLine="422" w:firstLineChars="200"/>
        <w:jc w:val="both"/>
        <w:rPr>
          <w:color w:val="auto"/>
          <w:kern w:val="2"/>
          <w:sz w:val="21"/>
          <w:szCs w:val="27"/>
          <w:highlight w:val="none"/>
          <w:lang w:val="en-US" w:bidi="ar-SA"/>
        </w:rPr>
      </w:pPr>
      <w:r>
        <w:rPr>
          <w:rFonts w:hint="eastAsia"/>
          <w:color w:val="auto"/>
          <w:kern w:val="2"/>
          <w:sz w:val="21"/>
          <w:szCs w:val="27"/>
          <w:highlight w:val="none"/>
          <w:lang w:val="en-US" w:bidi="ar-SA"/>
        </w:rPr>
        <w:t>第十五条 不可抗力事件处理</w:t>
      </w:r>
    </w:p>
    <w:p w14:paraId="5F203B09">
      <w:pPr>
        <w:spacing w:line="360" w:lineRule="auto"/>
        <w:ind w:firstLine="440" w:firstLineChars="200"/>
        <w:jc w:val="both"/>
        <w:rPr>
          <w:color w:val="auto"/>
          <w:highlight w:val="none"/>
        </w:rPr>
      </w:pPr>
      <w:r>
        <w:rPr>
          <w:rFonts w:hint="eastAsia"/>
          <w:color w:val="auto"/>
          <w:highlight w:val="none"/>
        </w:rPr>
        <w:t>1</w:t>
      </w:r>
      <w:r>
        <w:rPr>
          <w:rFonts w:hint="eastAsia"/>
          <w:color w:val="auto"/>
          <w:szCs w:val="27"/>
          <w:highlight w:val="none"/>
        </w:rPr>
        <w:t>.</w:t>
      </w:r>
      <w:r>
        <w:rPr>
          <w:rFonts w:hint="eastAsia"/>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3A303A4">
      <w:pPr>
        <w:spacing w:line="360" w:lineRule="auto"/>
        <w:ind w:firstLine="440" w:firstLineChars="200"/>
        <w:jc w:val="both"/>
        <w:rPr>
          <w:color w:val="auto"/>
          <w:szCs w:val="27"/>
          <w:highlight w:val="none"/>
        </w:rPr>
      </w:pPr>
      <w:r>
        <w:rPr>
          <w:rFonts w:hint="eastAsia"/>
          <w:color w:val="auto"/>
          <w:highlight w:val="none"/>
        </w:rPr>
        <w:t>2</w:t>
      </w:r>
      <w:r>
        <w:rPr>
          <w:rFonts w:hint="eastAsia"/>
          <w:color w:val="auto"/>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FECFCE1">
      <w:pPr>
        <w:pStyle w:val="3"/>
        <w:kinsoku w:val="0"/>
        <w:overflowPunct w:val="0"/>
        <w:ind w:left="0" w:firstLine="422" w:firstLineChars="200"/>
        <w:jc w:val="both"/>
        <w:rPr>
          <w:color w:val="auto"/>
          <w:kern w:val="2"/>
          <w:sz w:val="21"/>
          <w:szCs w:val="27"/>
          <w:highlight w:val="none"/>
          <w:lang w:val="en-US" w:bidi="ar-SA"/>
        </w:rPr>
      </w:pPr>
      <w:r>
        <w:rPr>
          <w:rFonts w:hint="eastAsia"/>
          <w:color w:val="auto"/>
          <w:kern w:val="2"/>
          <w:sz w:val="21"/>
          <w:szCs w:val="27"/>
          <w:highlight w:val="none"/>
          <w:lang w:val="en-US" w:bidi="ar-SA"/>
        </w:rPr>
        <w:t>第十六条 合同纠纷调处</w:t>
      </w:r>
    </w:p>
    <w:p w14:paraId="6488584C">
      <w:pPr>
        <w:spacing w:line="360" w:lineRule="auto"/>
        <w:ind w:firstLine="440" w:firstLineChars="200"/>
        <w:jc w:val="both"/>
        <w:rPr>
          <w:color w:val="auto"/>
          <w:highlight w:val="none"/>
        </w:rPr>
      </w:pPr>
      <w:r>
        <w:rPr>
          <w:rFonts w:hint="eastAsia"/>
          <w:color w:val="auto"/>
          <w:highlight w:val="none"/>
        </w:rPr>
        <w:t>1</w:t>
      </w:r>
      <w:r>
        <w:rPr>
          <w:rFonts w:hint="eastAsia"/>
          <w:color w:val="auto"/>
          <w:szCs w:val="27"/>
          <w:highlight w:val="none"/>
        </w:rPr>
        <w:t>.按本合同规定应该偿付的违约金、赔偿金、保管保养费和各种经济损失，应当在明确责任后10天内，按银行规定的结算办法付清，否则按逾期付款处理。</w:t>
      </w:r>
    </w:p>
    <w:p w14:paraId="61576E6E">
      <w:pPr>
        <w:spacing w:line="360" w:lineRule="auto"/>
        <w:ind w:firstLine="440" w:firstLineChars="200"/>
        <w:jc w:val="both"/>
        <w:rPr>
          <w:color w:val="auto"/>
          <w:szCs w:val="27"/>
          <w:highlight w:val="none"/>
        </w:rPr>
      </w:pPr>
      <w:r>
        <w:rPr>
          <w:rFonts w:hint="eastAsia"/>
          <w:color w:val="auto"/>
          <w:highlight w:val="none"/>
        </w:rPr>
        <w:t>2</w:t>
      </w:r>
      <w:r>
        <w:rPr>
          <w:rFonts w:hint="eastAsia"/>
          <w:color w:val="auto"/>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color w:val="auto"/>
          <w:szCs w:val="27"/>
          <w:highlight w:val="none"/>
          <w:u w:val="single"/>
        </w:rPr>
        <w:t>周口仲裁委员会</w:t>
      </w:r>
      <w:r>
        <w:rPr>
          <w:rFonts w:hint="eastAsia"/>
          <w:color w:val="auto"/>
          <w:szCs w:val="27"/>
          <w:highlight w:val="none"/>
        </w:rPr>
        <w:t>申请仲裁。②向</w:t>
      </w:r>
      <w:r>
        <w:rPr>
          <w:rFonts w:hint="eastAsia"/>
          <w:color w:val="auto"/>
          <w:highlight w:val="none"/>
        </w:rPr>
        <w:t>合同签订地有级别管辖权的</w:t>
      </w:r>
      <w:r>
        <w:rPr>
          <w:rFonts w:hint="eastAsia"/>
          <w:color w:val="auto"/>
          <w:szCs w:val="27"/>
          <w:highlight w:val="none"/>
        </w:rPr>
        <w:t>人民法院起诉。</w:t>
      </w:r>
    </w:p>
    <w:p w14:paraId="50FC2729">
      <w:pPr>
        <w:pStyle w:val="3"/>
        <w:kinsoku w:val="0"/>
        <w:overflowPunct w:val="0"/>
        <w:ind w:left="0" w:firstLine="420" w:firstLineChars="200"/>
        <w:jc w:val="both"/>
        <w:rPr>
          <w:b w:val="0"/>
          <w:bCs w:val="0"/>
          <w:color w:val="auto"/>
          <w:kern w:val="2"/>
          <w:sz w:val="21"/>
          <w:szCs w:val="27"/>
          <w:highlight w:val="none"/>
          <w:lang w:val="en-US" w:bidi="ar-SA"/>
        </w:rPr>
      </w:pPr>
      <w:r>
        <w:rPr>
          <w:rFonts w:hint="eastAsia"/>
          <w:b w:val="0"/>
          <w:bCs w:val="0"/>
          <w:color w:val="auto"/>
          <w:kern w:val="2"/>
          <w:sz w:val="21"/>
          <w:szCs w:val="27"/>
          <w:highlight w:val="none"/>
          <w:lang w:val="en-US" w:bidi="ar-SA"/>
        </w:rPr>
        <w:t>3、甲、乙双方均有权利向本项目具有监管职能的政府采购监督管理部门举报反映对方在合同履约中的违法违纪行为。</w:t>
      </w:r>
    </w:p>
    <w:p w14:paraId="0B4F4F4F">
      <w:pPr>
        <w:spacing w:line="360" w:lineRule="auto"/>
        <w:ind w:firstLine="442" w:firstLineChars="200"/>
        <w:jc w:val="both"/>
        <w:rPr>
          <w:b/>
          <w:bCs/>
          <w:color w:val="auto"/>
          <w:szCs w:val="27"/>
          <w:highlight w:val="none"/>
        </w:rPr>
      </w:pPr>
      <w:r>
        <w:rPr>
          <w:rFonts w:hint="eastAsia"/>
          <w:b/>
          <w:bCs/>
          <w:color w:val="auto"/>
          <w:szCs w:val="27"/>
          <w:highlight w:val="none"/>
        </w:rPr>
        <w:t>第十七条 其他</w:t>
      </w:r>
    </w:p>
    <w:p w14:paraId="04D5C768">
      <w:pPr>
        <w:spacing w:line="360" w:lineRule="auto"/>
        <w:ind w:firstLine="442" w:firstLineChars="200"/>
        <w:jc w:val="both"/>
        <w:rPr>
          <w:color w:val="auto"/>
          <w:szCs w:val="27"/>
          <w:highlight w:val="none"/>
        </w:rPr>
      </w:pPr>
      <w:r>
        <w:rPr>
          <w:rFonts w:hint="eastAsia"/>
          <w:b/>
          <w:bCs/>
          <w:color w:val="auto"/>
          <w:szCs w:val="27"/>
          <w:highlight w:val="none"/>
        </w:rPr>
        <w:t xml:space="preserve"> </w:t>
      </w:r>
      <w:r>
        <w:rPr>
          <w:rFonts w:hint="eastAsia"/>
          <w:color w:val="auto"/>
          <w:szCs w:val="27"/>
          <w:highlight w:val="none"/>
        </w:rPr>
        <w:t>下列关于周口市公共资源交易中心政府采购代理机构名称</w:t>
      </w:r>
      <w:r>
        <w:rPr>
          <w:rFonts w:hint="eastAsia"/>
          <w:color w:val="auto"/>
          <w:szCs w:val="27"/>
          <w:highlight w:val="none"/>
          <w:u w:val="single"/>
        </w:rPr>
        <w:t>某项目（项目编号：某编号）</w:t>
      </w:r>
      <w:r>
        <w:rPr>
          <w:rFonts w:hint="eastAsia"/>
          <w:color w:val="auto"/>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409BA6E7">
      <w:pPr>
        <w:spacing w:line="360" w:lineRule="auto"/>
        <w:ind w:firstLine="440" w:firstLineChars="200"/>
        <w:jc w:val="both"/>
        <w:rPr>
          <w:color w:val="auto"/>
          <w:szCs w:val="27"/>
          <w:highlight w:val="none"/>
        </w:rPr>
      </w:pPr>
      <w:r>
        <w:rPr>
          <w:rFonts w:hint="eastAsia"/>
          <w:color w:val="auto"/>
          <w:szCs w:val="27"/>
          <w:highlight w:val="none"/>
        </w:rPr>
        <w:t xml:space="preserve">    </w:t>
      </w: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份，甲乙双方各执</w:t>
      </w:r>
      <w:r>
        <w:rPr>
          <w:rFonts w:hint="eastAsia"/>
          <w:color w:val="auto"/>
          <w:highlight w:val="none"/>
          <w:u w:val="single"/>
        </w:rPr>
        <w:t xml:space="preserve">   </w:t>
      </w:r>
      <w:r>
        <w:rPr>
          <w:rFonts w:hint="eastAsia"/>
          <w:color w:val="auto"/>
          <w:highlight w:val="none"/>
        </w:rPr>
        <w:t>份，自双方当事人签字盖章之日起生效。</w:t>
      </w:r>
    </w:p>
    <w:p w14:paraId="42942D45">
      <w:pPr>
        <w:spacing w:line="360" w:lineRule="auto"/>
        <w:ind w:firstLine="440" w:firstLineChars="200"/>
        <w:jc w:val="both"/>
        <w:rPr>
          <w:color w:val="auto"/>
          <w:szCs w:val="27"/>
          <w:highlight w:val="none"/>
        </w:rPr>
      </w:pPr>
    </w:p>
    <w:p w14:paraId="75FE3E28">
      <w:pPr>
        <w:pStyle w:val="30"/>
        <w:ind w:firstLine="220"/>
        <w:rPr>
          <w:color w:val="auto"/>
          <w:highlight w:val="none"/>
        </w:rPr>
      </w:pPr>
    </w:p>
    <w:p w14:paraId="610E1F48">
      <w:pPr>
        <w:spacing w:line="360" w:lineRule="auto"/>
        <w:ind w:firstLine="440" w:firstLineChars="200"/>
        <w:jc w:val="both"/>
        <w:rPr>
          <w:color w:val="auto"/>
          <w:szCs w:val="27"/>
          <w:highlight w:val="none"/>
        </w:rPr>
      </w:pPr>
      <w:r>
        <w:rPr>
          <w:rFonts w:hint="eastAsia"/>
          <w:color w:val="auto"/>
          <w:szCs w:val="27"/>
          <w:highlight w:val="none"/>
        </w:rPr>
        <w:t xml:space="preserve">采购人（甲方）：    （公章）           供货人（乙方）：     （公章）  </w:t>
      </w:r>
    </w:p>
    <w:p w14:paraId="1DC0BC6B">
      <w:pPr>
        <w:spacing w:line="360" w:lineRule="auto"/>
        <w:ind w:firstLine="440" w:firstLineChars="200"/>
        <w:jc w:val="both"/>
        <w:rPr>
          <w:color w:val="auto"/>
          <w:highlight w:val="none"/>
        </w:rPr>
      </w:pPr>
      <w:r>
        <w:rPr>
          <w:rFonts w:hint="eastAsia"/>
          <w:color w:val="auto"/>
          <w:szCs w:val="27"/>
          <w:highlight w:val="none"/>
        </w:rPr>
        <w:t>地址：                               地址：</w:t>
      </w:r>
    </w:p>
    <w:p w14:paraId="41B9EA6D">
      <w:pPr>
        <w:spacing w:line="360" w:lineRule="auto"/>
        <w:ind w:firstLine="440" w:firstLineChars="200"/>
        <w:jc w:val="both"/>
        <w:rPr>
          <w:color w:val="auto"/>
          <w:szCs w:val="27"/>
          <w:highlight w:val="none"/>
        </w:rPr>
      </w:pPr>
      <w:r>
        <w:rPr>
          <w:rFonts w:hint="eastAsia"/>
          <w:color w:val="auto"/>
          <w:szCs w:val="27"/>
          <w:highlight w:val="none"/>
        </w:rPr>
        <w:t>法定代表人：                         法定代表人：</w:t>
      </w:r>
    </w:p>
    <w:p w14:paraId="6AE3FFF5">
      <w:pPr>
        <w:spacing w:line="360" w:lineRule="auto"/>
        <w:ind w:firstLine="440" w:firstLineChars="200"/>
        <w:jc w:val="both"/>
        <w:rPr>
          <w:color w:val="auto"/>
          <w:highlight w:val="none"/>
          <w:u w:val="single"/>
        </w:rPr>
      </w:pPr>
      <w:r>
        <w:rPr>
          <w:rFonts w:hint="eastAsia"/>
          <w:color w:val="auto"/>
          <w:szCs w:val="27"/>
          <w:highlight w:val="none"/>
        </w:rPr>
        <w:t>委托代理人：                         委托代理人：</w:t>
      </w:r>
    </w:p>
    <w:p w14:paraId="51CE7B12">
      <w:pPr>
        <w:spacing w:line="360" w:lineRule="auto"/>
        <w:ind w:firstLine="440" w:firstLineChars="200"/>
        <w:jc w:val="both"/>
        <w:rPr>
          <w:color w:val="auto"/>
          <w:highlight w:val="none"/>
        </w:rPr>
      </w:pPr>
      <w:r>
        <w:rPr>
          <w:rFonts w:hint="eastAsia"/>
          <w:color w:val="auto"/>
          <w:highlight w:val="none"/>
        </w:rPr>
        <w:t>电话：                               电话：</w:t>
      </w:r>
    </w:p>
    <w:p w14:paraId="0AC2DCDD">
      <w:pPr>
        <w:spacing w:line="360" w:lineRule="auto"/>
        <w:ind w:firstLine="440" w:firstLineChars="200"/>
        <w:jc w:val="both"/>
        <w:rPr>
          <w:color w:val="auto"/>
          <w:szCs w:val="27"/>
          <w:highlight w:val="none"/>
        </w:rPr>
      </w:pPr>
      <w:r>
        <w:rPr>
          <w:rFonts w:hint="eastAsia"/>
          <w:color w:val="auto"/>
          <w:szCs w:val="27"/>
          <w:highlight w:val="none"/>
        </w:rPr>
        <w:t>开户银行：                           开户银行：</w:t>
      </w:r>
    </w:p>
    <w:p w14:paraId="07236E35">
      <w:pPr>
        <w:spacing w:line="360" w:lineRule="auto"/>
        <w:ind w:firstLine="440" w:firstLineChars="200"/>
        <w:jc w:val="both"/>
        <w:rPr>
          <w:color w:val="auto"/>
          <w:szCs w:val="27"/>
          <w:highlight w:val="none"/>
          <w:u w:val="single"/>
        </w:rPr>
      </w:pPr>
      <w:r>
        <w:rPr>
          <w:rFonts w:hint="eastAsia"/>
          <w:color w:val="auto"/>
          <w:szCs w:val="27"/>
          <w:highlight w:val="none"/>
        </w:rPr>
        <w:t>账号：                               账号：</w:t>
      </w:r>
    </w:p>
    <w:p w14:paraId="2289FE1F">
      <w:pPr>
        <w:pStyle w:val="30"/>
        <w:ind w:firstLine="220"/>
        <w:jc w:val="center"/>
        <w:rPr>
          <w:b/>
          <w:color w:val="auto"/>
          <w:sz w:val="32"/>
          <w:szCs w:val="32"/>
          <w:highlight w:val="none"/>
        </w:rPr>
      </w:pPr>
      <w:r>
        <w:rPr>
          <w:rFonts w:hint="eastAsia"/>
          <w:color w:val="auto"/>
          <w:szCs w:val="27"/>
          <w:highlight w:val="none"/>
          <w:u w:val="single"/>
        </w:rPr>
        <w:t>        </w:t>
      </w:r>
      <w:r>
        <w:rPr>
          <w:rFonts w:hint="eastAsia"/>
          <w:color w:val="auto"/>
          <w:szCs w:val="27"/>
          <w:highlight w:val="none"/>
        </w:rPr>
        <w:t>年</w:t>
      </w:r>
      <w:r>
        <w:rPr>
          <w:rFonts w:hint="eastAsia"/>
          <w:color w:val="auto"/>
          <w:szCs w:val="27"/>
          <w:highlight w:val="none"/>
          <w:u w:val="single"/>
        </w:rPr>
        <w:t xml:space="preserve">    </w:t>
      </w:r>
      <w:r>
        <w:rPr>
          <w:rFonts w:hint="eastAsia"/>
          <w:color w:val="auto"/>
          <w:szCs w:val="27"/>
          <w:highlight w:val="none"/>
        </w:rPr>
        <w:t>月</w:t>
      </w:r>
      <w:r>
        <w:rPr>
          <w:rFonts w:hint="eastAsia"/>
          <w:color w:val="auto"/>
          <w:szCs w:val="27"/>
          <w:highlight w:val="none"/>
          <w:u w:val="single"/>
        </w:rPr>
        <w:t xml:space="preserve">    </w:t>
      </w:r>
      <w:r>
        <w:rPr>
          <w:rFonts w:hint="eastAsia"/>
          <w:color w:val="auto"/>
          <w:szCs w:val="27"/>
          <w:highlight w:val="none"/>
        </w:rPr>
        <w:t xml:space="preserve">日           </w:t>
      </w:r>
      <w:r>
        <w:rPr>
          <w:rFonts w:hint="eastAsia"/>
          <w:color w:val="auto"/>
          <w:szCs w:val="27"/>
          <w:highlight w:val="none"/>
          <w:lang w:val="en-US"/>
        </w:rPr>
        <w:t xml:space="preserve">     </w:t>
      </w:r>
      <w:r>
        <w:rPr>
          <w:rFonts w:hint="eastAsia"/>
          <w:color w:val="auto"/>
          <w:szCs w:val="27"/>
          <w:highlight w:val="none"/>
          <w:u w:val="single"/>
        </w:rPr>
        <w:t xml:space="preserve">         </w:t>
      </w:r>
      <w:r>
        <w:rPr>
          <w:rFonts w:hint="eastAsia"/>
          <w:color w:val="auto"/>
          <w:szCs w:val="27"/>
          <w:highlight w:val="none"/>
        </w:rPr>
        <w:t>年</w:t>
      </w:r>
      <w:r>
        <w:rPr>
          <w:rFonts w:hint="eastAsia"/>
          <w:color w:val="auto"/>
          <w:szCs w:val="27"/>
          <w:highlight w:val="none"/>
          <w:u w:val="single"/>
        </w:rPr>
        <w:t xml:space="preserve">    </w:t>
      </w:r>
      <w:r>
        <w:rPr>
          <w:rFonts w:hint="eastAsia"/>
          <w:color w:val="auto"/>
          <w:szCs w:val="27"/>
          <w:highlight w:val="none"/>
        </w:rPr>
        <w:t>月</w:t>
      </w:r>
      <w:r>
        <w:rPr>
          <w:rFonts w:hint="eastAsia"/>
          <w:color w:val="auto"/>
          <w:szCs w:val="27"/>
          <w:highlight w:val="none"/>
          <w:u w:val="single"/>
        </w:rPr>
        <w:t> </w:t>
      </w:r>
      <w:r>
        <w:rPr>
          <w:rFonts w:hint="eastAsia"/>
          <w:color w:val="auto"/>
          <w:szCs w:val="27"/>
          <w:highlight w:val="none"/>
          <w:u w:val="single"/>
          <w:lang w:val="en-US"/>
        </w:rPr>
        <w:t xml:space="preserve">    </w:t>
      </w:r>
      <w:r>
        <w:rPr>
          <w:rFonts w:hint="eastAsia"/>
          <w:color w:val="auto"/>
          <w:szCs w:val="27"/>
          <w:highlight w:val="none"/>
          <w:u w:val="single"/>
        </w:rPr>
        <w:t xml:space="preserve"> </w:t>
      </w:r>
      <w:r>
        <w:rPr>
          <w:rFonts w:hint="eastAsia"/>
          <w:color w:val="auto"/>
          <w:szCs w:val="27"/>
          <w:highlight w:val="none"/>
        </w:rPr>
        <w:t>日</w:t>
      </w:r>
    </w:p>
    <w:p w14:paraId="0A3FEB6F">
      <w:pPr>
        <w:spacing w:line="640" w:lineRule="exact"/>
        <w:ind w:firstLine="1210" w:firstLineChars="550"/>
        <w:jc w:val="both"/>
        <w:rPr>
          <w:color w:val="auto"/>
          <w:szCs w:val="27"/>
          <w:highlight w:val="none"/>
        </w:rPr>
      </w:pPr>
    </w:p>
    <w:p w14:paraId="0F910914">
      <w:pPr>
        <w:spacing w:line="640" w:lineRule="exact"/>
        <w:ind w:firstLine="1210" w:firstLineChars="550"/>
        <w:jc w:val="both"/>
        <w:rPr>
          <w:color w:val="auto"/>
          <w:szCs w:val="27"/>
          <w:highlight w:val="none"/>
        </w:rPr>
      </w:pPr>
    </w:p>
    <w:p w14:paraId="35C899BD">
      <w:pPr>
        <w:spacing w:line="640" w:lineRule="exact"/>
        <w:ind w:firstLine="1210" w:firstLineChars="550"/>
        <w:jc w:val="both"/>
        <w:rPr>
          <w:color w:val="auto"/>
          <w:szCs w:val="27"/>
          <w:highlight w:val="none"/>
        </w:rPr>
      </w:pPr>
    </w:p>
    <w:p w14:paraId="23C3E875">
      <w:pPr>
        <w:spacing w:line="640" w:lineRule="exact"/>
        <w:ind w:firstLine="1210" w:firstLineChars="550"/>
        <w:jc w:val="both"/>
        <w:rPr>
          <w:color w:val="auto"/>
          <w:szCs w:val="27"/>
          <w:highlight w:val="none"/>
        </w:rPr>
      </w:pPr>
    </w:p>
    <w:p w14:paraId="23293E29">
      <w:pPr>
        <w:spacing w:line="640" w:lineRule="exact"/>
        <w:ind w:firstLine="1210" w:firstLineChars="550"/>
        <w:jc w:val="both"/>
        <w:rPr>
          <w:color w:val="auto"/>
          <w:sz w:val="32"/>
          <w:szCs w:val="32"/>
          <w:highlight w:val="none"/>
          <w:lang w:val="en-US"/>
        </w:rPr>
      </w:pPr>
      <w:r>
        <w:rPr>
          <w:rFonts w:hint="eastAsia"/>
          <w:color w:val="auto"/>
          <w:szCs w:val="27"/>
          <w:highlight w:val="none"/>
        </w:rPr>
        <w:t xml:space="preserve">  </w:t>
      </w:r>
    </w:p>
    <w:p w14:paraId="61E126CC">
      <w:pPr>
        <w:adjustRightInd w:val="0"/>
        <w:spacing w:line="320" w:lineRule="exact"/>
        <w:ind w:firstLine="6120" w:firstLineChars="2550"/>
        <w:rPr>
          <w:color w:val="auto"/>
          <w:sz w:val="24"/>
          <w:szCs w:val="24"/>
          <w:highlight w:val="none"/>
        </w:rPr>
      </w:pPr>
    </w:p>
    <w:p w14:paraId="03845335">
      <w:pPr>
        <w:adjustRightInd w:val="0"/>
        <w:spacing w:line="320" w:lineRule="exact"/>
        <w:ind w:firstLine="6120" w:firstLineChars="2550"/>
        <w:rPr>
          <w:color w:val="auto"/>
          <w:sz w:val="24"/>
          <w:szCs w:val="24"/>
          <w:highlight w:val="none"/>
        </w:rPr>
      </w:pPr>
    </w:p>
    <w:p w14:paraId="71E85C6B">
      <w:pPr>
        <w:adjustRightInd w:val="0"/>
        <w:spacing w:line="320" w:lineRule="exact"/>
        <w:ind w:firstLine="6120" w:firstLineChars="2550"/>
        <w:rPr>
          <w:color w:val="auto"/>
          <w:sz w:val="24"/>
          <w:szCs w:val="24"/>
          <w:highlight w:val="none"/>
        </w:rPr>
      </w:pPr>
    </w:p>
    <w:p w14:paraId="7B9970AA">
      <w:pPr>
        <w:pStyle w:val="30"/>
        <w:ind w:firstLine="321"/>
        <w:jc w:val="center"/>
        <w:rPr>
          <w:b/>
          <w:color w:val="auto"/>
          <w:sz w:val="32"/>
          <w:szCs w:val="32"/>
          <w:highlight w:val="none"/>
        </w:rPr>
      </w:pPr>
      <w:r>
        <w:rPr>
          <w:rFonts w:hint="eastAsia"/>
          <w:b/>
          <w:color w:val="auto"/>
          <w:sz w:val="32"/>
          <w:szCs w:val="32"/>
          <w:highlight w:val="none"/>
        </w:rPr>
        <w:t>周口市政府采购合同融资政策告知函</w:t>
      </w:r>
    </w:p>
    <w:p w14:paraId="5B7D6044">
      <w:pPr>
        <w:pStyle w:val="30"/>
        <w:ind w:firstLine="240"/>
        <w:rPr>
          <w:color w:val="auto"/>
          <w:sz w:val="24"/>
          <w:szCs w:val="24"/>
          <w:highlight w:val="none"/>
        </w:rPr>
      </w:pPr>
    </w:p>
    <w:p w14:paraId="69BFDFAD">
      <w:pPr>
        <w:pStyle w:val="30"/>
        <w:ind w:firstLine="240"/>
        <w:rPr>
          <w:color w:val="auto"/>
          <w:sz w:val="24"/>
          <w:highlight w:val="none"/>
        </w:rPr>
      </w:pPr>
    </w:p>
    <w:p w14:paraId="1EEFDFD3">
      <w:pPr>
        <w:pStyle w:val="30"/>
        <w:ind w:firstLine="240"/>
        <w:rPr>
          <w:color w:val="auto"/>
          <w:sz w:val="24"/>
          <w:highlight w:val="none"/>
        </w:rPr>
      </w:pPr>
    </w:p>
    <w:p w14:paraId="1B2DCD84">
      <w:pPr>
        <w:pStyle w:val="30"/>
        <w:ind w:firstLine="240"/>
        <w:rPr>
          <w:color w:val="auto"/>
          <w:sz w:val="24"/>
          <w:highlight w:val="none"/>
        </w:rPr>
      </w:pPr>
      <w:r>
        <w:rPr>
          <w:rFonts w:hint="eastAsia"/>
          <w:color w:val="auto"/>
          <w:sz w:val="24"/>
          <w:highlight w:val="none"/>
        </w:rPr>
        <w:t>各供应商：</w:t>
      </w:r>
    </w:p>
    <w:p w14:paraId="2FAD7672">
      <w:pPr>
        <w:pStyle w:val="30"/>
        <w:ind w:firstLine="240"/>
        <w:rPr>
          <w:color w:val="auto"/>
          <w:sz w:val="24"/>
          <w:highlight w:val="none"/>
        </w:rPr>
      </w:pPr>
      <w:r>
        <w:rPr>
          <w:rFonts w:hint="eastAsia"/>
          <w:color w:val="auto"/>
          <w:sz w:val="24"/>
          <w:highlight w:val="none"/>
        </w:rPr>
        <w:t>欢迎贵公司参与周口市政府采购活动！</w:t>
      </w:r>
    </w:p>
    <w:p w14:paraId="28B22745">
      <w:pPr>
        <w:pStyle w:val="30"/>
        <w:ind w:firstLine="240"/>
        <w:rPr>
          <w:color w:val="auto"/>
          <w:sz w:val="24"/>
          <w:highlight w:val="none"/>
        </w:rPr>
      </w:pPr>
      <w:r>
        <w:rPr>
          <w:rFonts w:hint="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A9E0B92">
      <w:pPr>
        <w:pStyle w:val="30"/>
        <w:ind w:firstLine="240"/>
        <w:rPr>
          <w:color w:val="auto"/>
          <w:highlight w:val="none"/>
        </w:rPr>
      </w:pPr>
      <w:r>
        <w:rPr>
          <w:rFonts w:hint="eastAsia"/>
          <w:color w:val="auto"/>
          <w:sz w:val="24"/>
          <w:highlight w:val="none"/>
        </w:rPr>
        <w:t>贷款渠道和提供贷款的金融机构，可在河南省政府采购网“河南省政府采购合同融资平台”查询联系。</w:t>
      </w:r>
    </w:p>
    <w:p w14:paraId="214D65FE">
      <w:pPr>
        <w:pStyle w:val="30"/>
        <w:ind w:firstLine="220"/>
        <w:rPr>
          <w:color w:val="auto"/>
          <w:highlight w:val="none"/>
        </w:rPr>
      </w:pPr>
    </w:p>
    <w:p w14:paraId="6EE217EA">
      <w:pPr>
        <w:pStyle w:val="30"/>
        <w:ind w:firstLine="220"/>
        <w:rPr>
          <w:color w:val="auto"/>
          <w:highlight w:val="none"/>
        </w:rPr>
      </w:pPr>
    </w:p>
    <w:p w14:paraId="4CF89F6B">
      <w:pPr>
        <w:pStyle w:val="30"/>
        <w:ind w:firstLine="220"/>
        <w:rPr>
          <w:color w:val="auto"/>
          <w:highlight w:val="none"/>
        </w:rPr>
      </w:pPr>
    </w:p>
    <w:p w14:paraId="27FA3935">
      <w:pPr>
        <w:pStyle w:val="30"/>
        <w:ind w:firstLine="220"/>
        <w:rPr>
          <w:color w:val="auto"/>
          <w:highlight w:val="none"/>
        </w:rPr>
      </w:pPr>
    </w:p>
    <w:p w14:paraId="4D7BF19D">
      <w:pPr>
        <w:pStyle w:val="30"/>
        <w:ind w:firstLine="220"/>
        <w:rPr>
          <w:color w:val="auto"/>
          <w:highlight w:val="none"/>
        </w:rPr>
      </w:pPr>
    </w:p>
    <w:p w14:paraId="06C516A5">
      <w:pPr>
        <w:pStyle w:val="30"/>
        <w:ind w:firstLine="220"/>
        <w:rPr>
          <w:color w:val="auto"/>
          <w:highlight w:val="none"/>
        </w:rPr>
      </w:pPr>
    </w:p>
    <w:p w14:paraId="7A6B6B6F">
      <w:pPr>
        <w:pStyle w:val="30"/>
        <w:ind w:firstLine="0" w:firstLineChars="0"/>
        <w:rPr>
          <w:color w:val="auto"/>
          <w:highlight w:val="none"/>
        </w:rPr>
      </w:pPr>
    </w:p>
    <w:p w14:paraId="7B24E197">
      <w:pPr>
        <w:pStyle w:val="2"/>
        <w:rPr>
          <w:rFonts w:asciiTheme="minorEastAsia" w:hAnsiTheme="minorEastAsia" w:eastAsiaTheme="minorEastAsia"/>
          <w:b/>
          <w:color w:val="auto"/>
          <w:sz w:val="20"/>
          <w:highlight w:val="none"/>
        </w:rPr>
      </w:pPr>
    </w:p>
    <w:p w14:paraId="0133ED9F">
      <w:pPr>
        <w:pStyle w:val="2"/>
        <w:spacing w:before="7"/>
        <w:rPr>
          <w:rFonts w:asciiTheme="minorEastAsia" w:hAnsiTheme="minorEastAsia" w:eastAsiaTheme="minorEastAsia"/>
          <w:b/>
          <w:color w:val="auto"/>
          <w:sz w:val="19"/>
          <w:highlight w:val="none"/>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7BAB">
    <w:pPr>
      <w:pStyle w:val="2"/>
      <w:spacing w:line="14" w:lineRule="auto"/>
      <w:rPr>
        <w:sz w:val="20"/>
      </w:rPr>
    </w:pPr>
    <w:r>
      <w:rPr>
        <w:lang w:val="en-US" w:bidi="ar-SA"/>
      </w:rPr>
      <w:pict>
        <v:shape id="文本框 19"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6F106873">
                <w:pPr>
                  <w:pStyle w:val="15"/>
                </w:pPr>
                <w:r>
                  <w:fldChar w:fldCharType="begin"/>
                </w:r>
                <w:r>
                  <w:instrText xml:space="preserve"> PAGE  \* MERGEFORMAT </w:instrText>
                </w:r>
                <w:r>
                  <w:fldChar w:fldCharType="separate"/>
                </w:r>
                <w:r>
                  <w:t>3</w:t>
                </w:r>
                <w:r>
                  <w:fldChar w:fldCharType="end"/>
                </w:r>
              </w:p>
            </w:txbxContent>
          </v:textbox>
        </v:shape>
      </w:pict>
    </w:r>
    <w:r>
      <w:rPr>
        <w:lang w:val="en-US" w:bidi="ar-SA"/>
      </w:rPr>
      <w:pict>
        <v:shape id="Text Box 1" o:spid="_x0000_s1027"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608728BF">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AC29">
    <w:pPr>
      <w:pStyle w:val="15"/>
    </w:pPr>
    <w:r>
      <w:rPr>
        <w:lang w:val="en-US" w:bidi="ar-SA"/>
      </w:rPr>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71A44887">
                <w:pPr>
                  <w:pStyle w:val="15"/>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027153"/>
    </w:sdtPr>
    <w:sdtContent>
      <w:p w14:paraId="66873135">
        <w:pPr>
          <w:pStyle w:val="15"/>
          <w:jc w:val="center"/>
        </w:pPr>
        <w:r>
          <w:fldChar w:fldCharType="begin"/>
        </w:r>
        <w:r>
          <w:instrText xml:space="preserve">PAGE   \* MERGEFORMAT</w:instrText>
        </w:r>
        <w:r>
          <w:fldChar w:fldCharType="separate"/>
        </w:r>
        <w:r>
          <w:t>28</w:t>
        </w:r>
        <w:r>
          <w:fldChar w:fldCharType="end"/>
        </w:r>
      </w:p>
    </w:sdtContent>
  </w:sdt>
  <w:p w14:paraId="2C6A7D30">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17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1051"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5">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6">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8">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9">
    <w:nsid w:val="03A8B5F5"/>
    <w:multiLevelType w:val="singleLevel"/>
    <w:tmpl w:val="03A8B5F5"/>
    <w:lvl w:ilvl="0" w:tentative="0">
      <w:start w:val="1"/>
      <w:numFmt w:val="upperLetter"/>
      <w:suff w:val="nothing"/>
      <w:lvlText w:val="%1、"/>
      <w:lvlJc w:val="left"/>
    </w:lvl>
  </w:abstractNum>
  <w:abstractNum w:abstractNumId="10">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1">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2">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3">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4">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5">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7">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5E9538BC"/>
    <w:multiLevelType w:val="singleLevel"/>
    <w:tmpl w:val="5E9538BC"/>
    <w:lvl w:ilvl="0" w:tentative="0">
      <w:start w:val="1"/>
      <w:numFmt w:val="chineseCounting"/>
      <w:lvlText w:val="第%1部分"/>
      <w:lvlJc w:val="left"/>
      <w:rPr>
        <w:rFonts w:hint="eastAsia"/>
      </w:rPr>
    </w:lvl>
  </w:abstractNum>
  <w:num w:numId="1">
    <w:abstractNumId w:val="18"/>
  </w:num>
  <w:num w:numId="2">
    <w:abstractNumId w:val="9"/>
  </w:num>
  <w:num w:numId="3">
    <w:abstractNumId w:val="16"/>
  </w:num>
  <w:num w:numId="4">
    <w:abstractNumId w:val="3"/>
  </w:num>
  <w:num w:numId="5">
    <w:abstractNumId w:val="10"/>
  </w:num>
  <w:num w:numId="6">
    <w:abstractNumId w:val="12"/>
  </w:num>
  <w:num w:numId="7">
    <w:abstractNumId w:val="8"/>
  </w:num>
  <w:num w:numId="8">
    <w:abstractNumId w:val="0"/>
  </w:num>
  <w:num w:numId="9">
    <w:abstractNumId w:val="17"/>
  </w:num>
  <w:num w:numId="10">
    <w:abstractNumId w:val="4"/>
  </w:num>
  <w:num w:numId="11">
    <w:abstractNumId w:val="15"/>
  </w:num>
  <w:num w:numId="12">
    <w:abstractNumId w:val="7"/>
  </w:num>
  <w:num w:numId="13">
    <w:abstractNumId w:val="6"/>
  </w:num>
  <w:num w:numId="14">
    <w:abstractNumId w:val="5"/>
  </w:num>
  <w:num w:numId="15">
    <w:abstractNumId w:val="1"/>
  </w:num>
  <w:num w:numId="16">
    <w:abstractNumId w:val="14"/>
  </w:num>
  <w:num w:numId="17">
    <w:abstractNumId w:val="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2ZiZGYxNzc3NGVkZGU3Mzk4YTRhZjM5NzdlMzBlODcifQ=="/>
  </w:docVars>
  <w:rsids>
    <w:rsidRoot w:val="00843AE4"/>
    <w:rsid w:val="00002564"/>
    <w:rsid w:val="000055CE"/>
    <w:rsid w:val="00006425"/>
    <w:rsid w:val="000134BA"/>
    <w:rsid w:val="00014AD1"/>
    <w:rsid w:val="000214D3"/>
    <w:rsid w:val="00022DB8"/>
    <w:rsid w:val="00023D3A"/>
    <w:rsid w:val="00025F72"/>
    <w:rsid w:val="000264E1"/>
    <w:rsid w:val="00030967"/>
    <w:rsid w:val="00032D90"/>
    <w:rsid w:val="000341D7"/>
    <w:rsid w:val="00037950"/>
    <w:rsid w:val="00042C35"/>
    <w:rsid w:val="00045245"/>
    <w:rsid w:val="00045AE1"/>
    <w:rsid w:val="000514FB"/>
    <w:rsid w:val="000522F5"/>
    <w:rsid w:val="00054866"/>
    <w:rsid w:val="00060705"/>
    <w:rsid w:val="00061F3E"/>
    <w:rsid w:val="000625AE"/>
    <w:rsid w:val="0006378E"/>
    <w:rsid w:val="00070CEF"/>
    <w:rsid w:val="0007537E"/>
    <w:rsid w:val="00075905"/>
    <w:rsid w:val="00076F4B"/>
    <w:rsid w:val="000856A5"/>
    <w:rsid w:val="00086083"/>
    <w:rsid w:val="000873DD"/>
    <w:rsid w:val="0008746A"/>
    <w:rsid w:val="0009169E"/>
    <w:rsid w:val="00094F82"/>
    <w:rsid w:val="000975B6"/>
    <w:rsid w:val="000A1862"/>
    <w:rsid w:val="000A5F70"/>
    <w:rsid w:val="000A6138"/>
    <w:rsid w:val="000A6907"/>
    <w:rsid w:val="000B0757"/>
    <w:rsid w:val="000B137A"/>
    <w:rsid w:val="000B37BC"/>
    <w:rsid w:val="000B6C65"/>
    <w:rsid w:val="000B6FD3"/>
    <w:rsid w:val="000B7F7C"/>
    <w:rsid w:val="000C1A1C"/>
    <w:rsid w:val="000C3B6D"/>
    <w:rsid w:val="000C5FF6"/>
    <w:rsid w:val="000D4C77"/>
    <w:rsid w:val="000D7884"/>
    <w:rsid w:val="000D797E"/>
    <w:rsid w:val="000E004D"/>
    <w:rsid w:val="000E4B8C"/>
    <w:rsid w:val="000F0AF1"/>
    <w:rsid w:val="000F2BB6"/>
    <w:rsid w:val="000F6635"/>
    <w:rsid w:val="00100490"/>
    <w:rsid w:val="0010067C"/>
    <w:rsid w:val="0010071E"/>
    <w:rsid w:val="001026F3"/>
    <w:rsid w:val="00104417"/>
    <w:rsid w:val="001045F8"/>
    <w:rsid w:val="001046CA"/>
    <w:rsid w:val="0010611A"/>
    <w:rsid w:val="00106BF4"/>
    <w:rsid w:val="001076F2"/>
    <w:rsid w:val="00114FD3"/>
    <w:rsid w:val="00115D71"/>
    <w:rsid w:val="0011618B"/>
    <w:rsid w:val="00117EB5"/>
    <w:rsid w:val="00120236"/>
    <w:rsid w:val="00121017"/>
    <w:rsid w:val="00124520"/>
    <w:rsid w:val="00126552"/>
    <w:rsid w:val="00127A56"/>
    <w:rsid w:val="00127ABE"/>
    <w:rsid w:val="00133F9A"/>
    <w:rsid w:val="00134BD7"/>
    <w:rsid w:val="001361C4"/>
    <w:rsid w:val="001363A7"/>
    <w:rsid w:val="0013695D"/>
    <w:rsid w:val="0014230F"/>
    <w:rsid w:val="00142586"/>
    <w:rsid w:val="0014338B"/>
    <w:rsid w:val="00143D1B"/>
    <w:rsid w:val="00143F70"/>
    <w:rsid w:val="00145864"/>
    <w:rsid w:val="001458DC"/>
    <w:rsid w:val="00145F05"/>
    <w:rsid w:val="00147F0F"/>
    <w:rsid w:val="001508AD"/>
    <w:rsid w:val="001509F5"/>
    <w:rsid w:val="00150CFE"/>
    <w:rsid w:val="00151F6B"/>
    <w:rsid w:val="001524D7"/>
    <w:rsid w:val="00155F99"/>
    <w:rsid w:val="00161564"/>
    <w:rsid w:val="0016383B"/>
    <w:rsid w:val="00164F7F"/>
    <w:rsid w:val="001667BA"/>
    <w:rsid w:val="00166D48"/>
    <w:rsid w:val="00171F39"/>
    <w:rsid w:val="001734BA"/>
    <w:rsid w:val="00174C4B"/>
    <w:rsid w:val="00175E09"/>
    <w:rsid w:val="00180DFD"/>
    <w:rsid w:val="0018146C"/>
    <w:rsid w:val="00181620"/>
    <w:rsid w:val="0018573D"/>
    <w:rsid w:val="0018617E"/>
    <w:rsid w:val="00186AA2"/>
    <w:rsid w:val="00191229"/>
    <w:rsid w:val="00191CEA"/>
    <w:rsid w:val="00194C58"/>
    <w:rsid w:val="00195BCF"/>
    <w:rsid w:val="00196EA5"/>
    <w:rsid w:val="001976D5"/>
    <w:rsid w:val="001A1672"/>
    <w:rsid w:val="001A2D55"/>
    <w:rsid w:val="001A56E5"/>
    <w:rsid w:val="001A68FB"/>
    <w:rsid w:val="001A77B3"/>
    <w:rsid w:val="001B1371"/>
    <w:rsid w:val="001B4852"/>
    <w:rsid w:val="001B5895"/>
    <w:rsid w:val="001B7354"/>
    <w:rsid w:val="001C3E06"/>
    <w:rsid w:val="001D1E04"/>
    <w:rsid w:val="001D466B"/>
    <w:rsid w:val="001D5046"/>
    <w:rsid w:val="001D7FA9"/>
    <w:rsid w:val="001E0200"/>
    <w:rsid w:val="001E03F3"/>
    <w:rsid w:val="001E1375"/>
    <w:rsid w:val="001E5375"/>
    <w:rsid w:val="001F012F"/>
    <w:rsid w:val="001F22C6"/>
    <w:rsid w:val="001F691F"/>
    <w:rsid w:val="002007D7"/>
    <w:rsid w:val="00204035"/>
    <w:rsid w:val="002045B3"/>
    <w:rsid w:val="002063F4"/>
    <w:rsid w:val="00206AAF"/>
    <w:rsid w:val="00206EFC"/>
    <w:rsid w:val="00213531"/>
    <w:rsid w:val="002144BD"/>
    <w:rsid w:val="00214E79"/>
    <w:rsid w:val="00222F85"/>
    <w:rsid w:val="002235E2"/>
    <w:rsid w:val="00223BBE"/>
    <w:rsid w:val="002271F2"/>
    <w:rsid w:val="00232FBD"/>
    <w:rsid w:val="002331E2"/>
    <w:rsid w:val="00233253"/>
    <w:rsid w:val="00240BDE"/>
    <w:rsid w:val="0024337B"/>
    <w:rsid w:val="0024575F"/>
    <w:rsid w:val="00250EBC"/>
    <w:rsid w:val="0025233A"/>
    <w:rsid w:val="002541E3"/>
    <w:rsid w:val="002704B0"/>
    <w:rsid w:val="002730A8"/>
    <w:rsid w:val="00274BF5"/>
    <w:rsid w:val="00282D3C"/>
    <w:rsid w:val="00284161"/>
    <w:rsid w:val="00286E12"/>
    <w:rsid w:val="0028732B"/>
    <w:rsid w:val="00290C88"/>
    <w:rsid w:val="00292147"/>
    <w:rsid w:val="0029774C"/>
    <w:rsid w:val="002A0504"/>
    <w:rsid w:val="002A5C62"/>
    <w:rsid w:val="002A6CA2"/>
    <w:rsid w:val="002B0395"/>
    <w:rsid w:val="002B06BB"/>
    <w:rsid w:val="002B09B5"/>
    <w:rsid w:val="002B0C9B"/>
    <w:rsid w:val="002B19D7"/>
    <w:rsid w:val="002B3530"/>
    <w:rsid w:val="002B52D9"/>
    <w:rsid w:val="002C1AB2"/>
    <w:rsid w:val="002C22D3"/>
    <w:rsid w:val="002C3000"/>
    <w:rsid w:val="002C6452"/>
    <w:rsid w:val="002D1D2F"/>
    <w:rsid w:val="002D3093"/>
    <w:rsid w:val="002D4653"/>
    <w:rsid w:val="002D60BB"/>
    <w:rsid w:val="002D63E6"/>
    <w:rsid w:val="002E0A4C"/>
    <w:rsid w:val="002E102C"/>
    <w:rsid w:val="002E23B6"/>
    <w:rsid w:val="002E3067"/>
    <w:rsid w:val="002E38E8"/>
    <w:rsid w:val="002E3C5A"/>
    <w:rsid w:val="002E64E9"/>
    <w:rsid w:val="002E7A90"/>
    <w:rsid w:val="002F5123"/>
    <w:rsid w:val="002F51B9"/>
    <w:rsid w:val="002F665F"/>
    <w:rsid w:val="002F6986"/>
    <w:rsid w:val="002F6B05"/>
    <w:rsid w:val="002F7EF7"/>
    <w:rsid w:val="003044DF"/>
    <w:rsid w:val="0030739F"/>
    <w:rsid w:val="00311C35"/>
    <w:rsid w:val="00311E72"/>
    <w:rsid w:val="003129B3"/>
    <w:rsid w:val="00320C0E"/>
    <w:rsid w:val="003311C8"/>
    <w:rsid w:val="00333335"/>
    <w:rsid w:val="0034006D"/>
    <w:rsid w:val="0034066A"/>
    <w:rsid w:val="003406AE"/>
    <w:rsid w:val="003422C6"/>
    <w:rsid w:val="003423D1"/>
    <w:rsid w:val="0034487A"/>
    <w:rsid w:val="00350F73"/>
    <w:rsid w:val="00352278"/>
    <w:rsid w:val="00353673"/>
    <w:rsid w:val="00360305"/>
    <w:rsid w:val="00361AA6"/>
    <w:rsid w:val="00363C15"/>
    <w:rsid w:val="00367EF4"/>
    <w:rsid w:val="0037168B"/>
    <w:rsid w:val="00371F64"/>
    <w:rsid w:val="00372B8A"/>
    <w:rsid w:val="003731B5"/>
    <w:rsid w:val="00374625"/>
    <w:rsid w:val="00375EB8"/>
    <w:rsid w:val="00383525"/>
    <w:rsid w:val="00383628"/>
    <w:rsid w:val="0038702B"/>
    <w:rsid w:val="0039668E"/>
    <w:rsid w:val="00397964"/>
    <w:rsid w:val="003A0043"/>
    <w:rsid w:val="003A215A"/>
    <w:rsid w:val="003B455E"/>
    <w:rsid w:val="003B5888"/>
    <w:rsid w:val="003B5889"/>
    <w:rsid w:val="003B62BA"/>
    <w:rsid w:val="003B730C"/>
    <w:rsid w:val="003C05C0"/>
    <w:rsid w:val="003C2525"/>
    <w:rsid w:val="003C343D"/>
    <w:rsid w:val="003C6D2E"/>
    <w:rsid w:val="003D3F53"/>
    <w:rsid w:val="003D773B"/>
    <w:rsid w:val="003E1CE8"/>
    <w:rsid w:val="003E2DD1"/>
    <w:rsid w:val="003E4951"/>
    <w:rsid w:val="003E5346"/>
    <w:rsid w:val="003F1B38"/>
    <w:rsid w:val="003F28E0"/>
    <w:rsid w:val="003F411F"/>
    <w:rsid w:val="00406689"/>
    <w:rsid w:val="004124A7"/>
    <w:rsid w:val="0041451A"/>
    <w:rsid w:val="00417535"/>
    <w:rsid w:val="00423A21"/>
    <w:rsid w:val="004244E3"/>
    <w:rsid w:val="00433E4D"/>
    <w:rsid w:val="00445E39"/>
    <w:rsid w:val="00452849"/>
    <w:rsid w:val="00453703"/>
    <w:rsid w:val="00453901"/>
    <w:rsid w:val="00455E2E"/>
    <w:rsid w:val="004603E8"/>
    <w:rsid w:val="00473182"/>
    <w:rsid w:val="00473470"/>
    <w:rsid w:val="00473CAA"/>
    <w:rsid w:val="00481778"/>
    <w:rsid w:val="004963E1"/>
    <w:rsid w:val="004967A7"/>
    <w:rsid w:val="004A4956"/>
    <w:rsid w:val="004A586B"/>
    <w:rsid w:val="004B0947"/>
    <w:rsid w:val="004B0A3A"/>
    <w:rsid w:val="004B32D5"/>
    <w:rsid w:val="004B5AC5"/>
    <w:rsid w:val="004C17E1"/>
    <w:rsid w:val="004C51D1"/>
    <w:rsid w:val="004C5872"/>
    <w:rsid w:val="004C7BC5"/>
    <w:rsid w:val="004D344C"/>
    <w:rsid w:val="004D3D81"/>
    <w:rsid w:val="004D5E76"/>
    <w:rsid w:val="004E2365"/>
    <w:rsid w:val="004E2B11"/>
    <w:rsid w:val="004E5AEA"/>
    <w:rsid w:val="004E7645"/>
    <w:rsid w:val="004F086E"/>
    <w:rsid w:val="005040BA"/>
    <w:rsid w:val="0050557D"/>
    <w:rsid w:val="00505A24"/>
    <w:rsid w:val="00516BDD"/>
    <w:rsid w:val="005174F1"/>
    <w:rsid w:val="00526627"/>
    <w:rsid w:val="00534481"/>
    <w:rsid w:val="00536945"/>
    <w:rsid w:val="00536A25"/>
    <w:rsid w:val="00541210"/>
    <w:rsid w:val="00541CD8"/>
    <w:rsid w:val="005426A7"/>
    <w:rsid w:val="0054303C"/>
    <w:rsid w:val="00546D22"/>
    <w:rsid w:val="005517F0"/>
    <w:rsid w:val="00552BE4"/>
    <w:rsid w:val="00555711"/>
    <w:rsid w:val="0055644B"/>
    <w:rsid w:val="00557543"/>
    <w:rsid w:val="0055776D"/>
    <w:rsid w:val="0056178D"/>
    <w:rsid w:val="00563552"/>
    <w:rsid w:val="00566EBF"/>
    <w:rsid w:val="0057125D"/>
    <w:rsid w:val="00576B06"/>
    <w:rsid w:val="005776AF"/>
    <w:rsid w:val="00577700"/>
    <w:rsid w:val="00580298"/>
    <w:rsid w:val="00582771"/>
    <w:rsid w:val="00591BD0"/>
    <w:rsid w:val="0059241E"/>
    <w:rsid w:val="005943B6"/>
    <w:rsid w:val="00594C62"/>
    <w:rsid w:val="0059579F"/>
    <w:rsid w:val="005A05C7"/>
    <w:rsid w:val="005A1BC2"/>
    <w:rsid w:val="005A389C"/>
    <w:rsid w:val="005A3B60"/>
    <w:rsid w:val="005A56C9"/>
    <w:rsid w:val="005B5DF6"/>
    <w:rsid w:val="005C03BD"/>
    <w:rsid w:val="005D25F6"/>
    <w:rsid w:val="005D28DA"/>
    <w:rsid w:val="005E156E"/>
    <w:rsid w:val="005E18A1"/>
    <w:rsid w:val="005E337B"/>
    <w:rsid w:val="005F3CB9"/>
    <w:rsid w:val="006005BE"/>
    <w:rsid w:val="006026A5"/>
    <w:rsid w:val="006033DC"/>
    <w:rsid w:val="00604592"/>
    <w:rsid w:val="00610378"/>
    <w:rsid w:val="00610E88"/>
    <w:rsid w:val="00612FD6"/>
    <w:rsid w:val="00613DDD"/>
    <w:rsid w:val="006150D7"/>
    <w:rsid w:val="00621DF6"/>
    <w:rsid w:val="00621FE6"/>
    <w:rsid w:val="00632151"/>
    <w:rsid w:val="00633315"/>
    <w:rsid w:val="0063527D"/>
    <w:rsid w:val="00637D40"/>
    <w:rsid w:val="00640F61"/>
    <w:rsid w:val="0064169B"/>
    <w:rsid w:val="006419D8"/>
    <w:rsid w:val="00643AF9"/>
    <w:rsid w:val="006472CA"/>
    <w:rsid w:val="00647C3A"/>
    <w:rsid w:val="00652869"/>
    <w:rsid w:val="00654A68"/>
    <w:rsid w:val="00660F15"/>
    <w:rsid w:val="0066211B"/>
    <w:rsid w:val="0066383A"/>
    <w:rsid w:val="00664267"/>
    <w:rsid w:val="006676E4"/>
    <w:rsid w:val="00671A00"/>
    <w:rsid w:val="00673BA1"/>
    <w:rsid w:val="00674025"/>
    <w:rsid w:val="006754D9"/>
    <w:rsid w:val="00675AA4"/>
    <w:rsid w:val="0068084E"/>
    <w:rsid w:val="00680E59"/>
    <w:rsid w:val="00681F52"/>
    <w:rsid w:val="0068329A"/>
    <w:rsid w:val="0068601B"/>
    <w:rsid w:val="006875DD"/>
    <w:rsid w:val="00690230"/>
    <w:rsid w:val="006918B8"/>
    <w:rsid w:val="0069223E"/>
    <w:rsid w:val="0069303E"/>
    <w:rsid w:val="006948E8"/>
    <w:rsid w:val="00696329"/>
    <w:rsid w:val="006977E4"/>
    <w:rsid w:val="006A00DD"/>
    <w:rsid w:val="006A139A"/>
    <w:rsid w:val="006A43BF"/>
    <w:rsid w:val="006B10EC"/>
    <w:rsid w:val="006B3BAE"/>
    <w:rsid w:val="006B4284"/>
    <w:rsid w:val="006B42B6"/>
    <w:rsid w:val="006B70E3"/>
    <w:rsid w:val="006C36A2"/>
    <w:rsid w:val="006C53F2"/>
    <w:rsid w:val="006C78A0"/>
    <w:rsid w:val="006D02E3"/>
    <w:rsid w:val="006D26A3"/>
    <w:rsid w:val="006D4900"/>
    <w:rsid w:val="006D4CAF"/>
    <w:rsid w:val="006D6F2F"/>
    <w:rsid w:val="006E0836"/>
    <w:rsid w:val="006E1D9D"/>
    <w:rsid w:val="006E330B"/>
    <w:rsid w:val="006F0BC5"/>
    <w:rsid w:val="006F0D3A"/>
    <w:rsid w:val="006F2BF4"/>
    <w:rsid w:val="006F495F"/>
    <w:rsid w:val="006F51F1"/>
    <w:rsid w:val="006F6200"/>
    <w:rsid w:val="006F62A2"/>
    <w:rsid w:val="006F6FA7"/>
    <w:rsid w:val="007026A6"/>
    <w:rsid w:val="00702EF1"/>
    <w:rsid w:val="00705C5E"/>
    <w:rsid w:val="00705D02"/>
    <w:rsid w:val="00710B71"/>
    <w:rsid w:val="00712841"/>
    <w:rsid w:val="0071460F"/>
    <w:rsid w:val="00714D9D"/>
    <w:rsid w:val="00717262"/>
    <w:rsid w:val="00717700"/>
    <w:rsid w:val="00731E32"/>
    <w:rsid w:val="007351B3"/>
    <w:rsid w:val="0073696C"/>
    <w:rsid w:val="00737825"/>
    <w:rsid w:val="0073785F"/>
    <w:rsid w:val="0074586C"/>
    <w:rsid w:val="007459C5"/>
    <w:rsid w:val="007477FF"/>
    <w:rsid w:val="00752D1C"/>
    <w:rsid w:val="00756B27"/>
    <w:rsid w:val="00760FF2"/>
    <w:rsid w:val="00764746"/>
    <w:rsid w:val="00765F9E"/>
    <w:rsid w:val="007660F8"/>
    <w:rsid w:val="00766F14"/>
    <w:rsid w:val="00766FA4"/>
    <w:rsid w:val="00767F5E"/>
    <w:rsid w:val="00770542"/>
    <w:rsid w:val="007746EB"/>
    <w:rsid w:val="00775519"/>
    <w:rsid w:val="00777F0E"/>
    <w:rsid w:val="00781F22"/>
    <w:rsid w:val="007820E3"/>
    <w:rsid w:val="0078252F"/>
    <w:rsid w:val="00787173"/>
    <w:rsid w:val="00791D7C"/>
    <w:rsid w:val="00792093"/>
    <w:rsid w:val="00793394"/>
    <w:rsid w:val="007971D6"/>
    <w:rsid w:val="007A00AC"/>
    <w:rsid w:val="007A2FBC"/>
    <w:rsid w:val="007A366C"/>
    <w:rsid w:val="007A4AE3"/>
    <w:rsid w:val="007B5BB8"/>
    <w:rsid w:val="007B7866"/>
    <w:rsid w:val="007C16D4"/>
    <w:rsid w:val="007C23B6"/>
    <w:rsid w:val="007C7096"/>
    <w:rsid w:val="007C713B"/>
    <w:rsid w:val="007C7D9E"/>
    <w:rsid w:val="007C7DBA"/>
    <w:rsid w:val="007D0965"/>
    <w:rsid w:val="007D1073"/>
    <w:rsid w:val="007D2FB2"/>
    <w:rsid w:val="007D42CB"/>
    <w:rsid w:val="007E1140"/>
    <w:rsid w:val="007E33E5"/>
    <w:rsid w:val="007E45FB"/>
    <w:rsid w:val="007E778F"/>
    <w:rsid w:val="007F1D3A"/>
    <w:rsid w:val="007F1E05"/>
    <w:rsid w:val="007F4BA5"/>
    <w:rsid w:val="007F6682"/>
    <w:rsid w:val="00800912"/>
    <w:rsid w:val="00802623"/>
    <w:rsid w:val="0080474B"/>
    <w:rsid w:val="00807B3A"/>
    <w:rsid w:val="00810F88"/>
    <w:rsid w:val="00813998"/>
    <w:rsid w:val="00820150"/>
    <w:rsid w:val="00821730"/>
    <w:rsid w:val="00827C40"/>
    <w:rsid w:val="00837513"/>
    <w:rsid w:val="00841A40"/>
    <w:rsid w:val="008425D2"/>
    <w:rsid w:val="008429CD"/>
    <w:rsid w:val="0084320E"/>
    <w:rsid w:val="00843AE4"/>
    <w:rsid w:val="00843B29"/>
    <w:rsid w:val="008449AA"/>
    <w:rsid w:val="00844E16"/>
    <w:rsid w:val="00845B77"/>
    <w:rsid w:val="008469A9"/>
    <w:rsid w:val="0084776C"/>
    <w:rsid w:val="008513E2"/>
    <w:rsid w:val="00852E36"/>
    <w:rsid w:val="00853A3A"/>
    <w:rsid w:val="0085629E"/>
    <w:rsid w:val="00856C84"/>
    <w:rsid w:val="008572E6"/>
    <w:rsid w:val="0085736E"/>
    <w:rsid w:val="00860F7B"/>
    <w:rsid w:val="008675BC"/>
    <w:rsid w:val="00867E8A"/>
    <w:rsid w:val="008712D0"/>
    <w:rsid w:val="0087403A"/>
    <w:rsid w:val="00874146"/>
    <w:rsid w:val="00875A2C"/>
    <w:rsid w:val="00876FB8"/>
    <w:rsid w:val="00880679"/>
    <w:rsid w:val="00884A04"/>
    <w:rsid w:val="00884E65"/>
    <w:rsid w:val="00886853"/>
    <w:rsid w:val="00886F08"/>
    <w:rsid w:val="00887641"/>
    <w:rsid w:val="00890560"/>
    <w:rsid w:val="00890884"/>
    <w:rsid w:val="008B51FD"/>
    <w:rsid w:val="008B6D94"/>
    <w:rsid w:val="008B74F4"/>
    <w:rsid w:val="008C0BCF"/>
    <w:rsid w:val="008C1EB5"/>
    <w:rsid w:val="008C4128"/>
    <w:rsid w:val="008D0617"/>
    <w:rsid w:val="008D151C"/>
    <w:rsid w:val="008E0203"/>
    <w:rsid w:val="008E0BF6"/>
    <w:rsid w:val="008E20AB"/>
    <w:rsid w:val="008E5380"/>
    <w:rsid w:val="008E69AD"/>
    <w:rsid w:val="008E71B4"/>
    <w:rsid w:val="008E74AF"/>
    <w:rsid w:val="008E79EA"/>
    <w:rsid w:val="008E7D34"/>
    <w:rsid w:val="008F36E4"/>
    <w:rsid w:val="008F45BB"/>
    <w:rsid w:val="008F5D95"/>
    <w:rsid w:val="00901D6F"/>
    <w:rsid w:val="00902B81"/>
    <w:rsid w:val="00902E19"/>
    <w:rsid w:val="00904057"/>
    <w:rsid w:val="00904C39"/>
    <w:rsid w:val="00910D80"/>
    <w:rsid w:val="00916EC9"/>
    <w:rsid w:val="00921BF1"/>
    <w:rsid w:val="009249AC"/>
    <w:rsid w:val="00926179"/>
    <w:rsid w:val="00926E05"/>
    <w:rsid w:val="00927015"/>
    <w:rsid w:val="00930E4A"/>
    <w:rsid w:val="00935BA3"/>
    <w:rsid w:val="0093639D"/>
    <w:rsid w:val="009422A8"/>
    <w:rsid w:val="00942758"/>
    <w:rsid w:val="00942C70"/>
    <w:rsid w:val="00947276"/>
    <w:rsid w:val="00947FBB"/>
    <w:rsid w:val="00953723"/>
    <w:rsid w:val="00955FA5"/>
    <w:rsid w:val="00960CB5"/>
    <w:rsid w:val="00961D5F"/>
    <w:rsid w:val="009641B4"/>
    <w:rsid w:val="009644BD"/>
    <w:rsid w:val="00971E77"/>
    <w:rsid w:val="00974902"/>
    <w:rsid w:val="00975DB8"/>
    <w:rsid w:val="009764C8"/>
    <w:rsid w:val="00982E1E"/>
    <w:rsid w:val="0098300E"/>
    <w:rsid w:val="0098421F"/>
    <w:rsid w:val="00984338"/>
    <w:rsid w:val="0098576A"/>
    <w:rsid w:val="00990F15"/>
    <w:rsid w:val="0099146E"/>
    <w:rsid w:val="009929C8"/>
    <w:rsid w:val="00992AA6"/>
    <w:rsid w:val="009955D6"/>
    <w:rsid w:val="009A262B"/>
    <w:rsid w:val="009A74F9"/>
    <w:rsid w:val="009B7695"/>
    <w:rsid w:val="009C0154"/>
    <w:rsid w:val="009C3D0A"/>
    <w:rsid w:val="009C4200"/>
    <w:rsid w:val="009C6D51"/>
    <w:rsid w:val="009C756A"/>
    <w:rsid w:val="009D1A93"/>
    <w:rsid w:val="009D1C5A"/>
    <w:rsid w:val="009D293A"/>
    <w:rsid w:val="009D3747"/>
    <w:rsid w:val="009D48A5"/>
    <w:rsid w:val="009D61E0"/>
    <w:rsid w:val="009E0161"/>
    <w:rsid w:val="009E097B"/>
    <w:rsid w:val="009E597C"/>
    <w:rsid w:val="009E712B"/>
    <w:rsid w:val="009F375E"/>
    <w:rsid w:val="009F4257"/>
    <w:rsid w:val="009F515C"/>
    <w:rsid w:val="009F6127"/>
    <w:rsid w:val="00A001A6"/>
    <w:rsid w:val="00A0366D"/>
    <w:rsid w:val="00A03E26"/>
    <w:rsid w:val="00A07C65"/>
    <w:rsid w:val="00A17E5E"/>
    <w:rsid w:val="00A25D97"/>
    <w:rsid w:val="00A26231"/>
    <w:rsid w:val="00A27829"/>
    <w:rsid w:val="00A333E7"/>
    <w:rsid w:val="00A33721"/>
    <w:rsid w:val="00A354EE"/>
    <w:rsid w:val="00A36053"/>
    <w:rsid w:val="00A43532"/>
    <w:rsid w:val="00A43D75"/>
    <w:rsid w:val="00A5133C"/>
    <w:rsid w:val="00A52773"/>
    <w:rsid w:val="00A557B4"/>
    <w:rsid w:val="00A566D0"/>
    <w:rsid w:val="00A63F9C"/>
    <w:rsid w:val="00A6468B"/>
    <w:rsid w:val="00A71087"/>
    <w:rsid w:val="00A71710"/>
    <w:rsid w:val="00A7176D"/>
    <w:rsid w:val="00A720BE"/>
    <w:rsid w:val="00A75843"/>
    <w:rsid w:val="00A76A15"/>
    <w:rsid w:val="00A774D2"/>
    <w:rsid w:val="00A811A2"/>
    <w:rsid w:val="00A82D10"/>
    <w:rsid w:val="00A849D6"/>
    <w:rsid w:val="00A84F0E"/>
    <w:rsid w:val="00A92E32"/>
    <w:rsid w:val="00A951D8"/>
    <w:rsid w:val="00A956AE"/>
    <w:rsid w:val="00AA1784"/>
    <w:rsid w:val="00AA3EFA"/>
    <w:rsid w:val="00AA5598"/>
    <w:rsid w:val="00AA5D21"/>
    <w:rsid w:val="00AA7CA3"/>
    <w:rsid w:val="00AB2EF9"/>
    <w:rsid w:val="00AB504B"/>
    <w:rsid w:val="00AB6E59"/>
    <w:rsid w:val="00AB746E"/>
    <w:rsid w:val="00AC47A6"/>
    <w:rsid w:val="00AC7417"/>
    <w:rsid w:val="00AD0946"/>
    <w:rsid w:val="00AD39B8"/>
    <w:rsid w:val="00AD3D8A"/>
    <w:rsid w:val="00AD5C01"/>
    <w:rsid w:val="00AD660F"/>
    <w:rsid w:val="00AE14A4"/>
    <w:rsid w:val="00AE1DC8"/>
    <w:rsid w:val="00AE6287"/>
    <w:rsid w:val="00AE7F44"/>
    <w:rsid w:val="00AF17F0"/>
    <w:rsid w:val="00AF4A8A"/>
    <w:rsid w:val="00B115F0"/>
    <w:rsid w:val="00B12647"/>
    <w:rsid w:val="00B13FE2"/>
    <w:rsid w:val="00B14180"/>
    <w:rsid w:val="00B14C45"/>
    <w:rsid w:val="00B14E20"/>
    <w:rsid w:val="00B20D40"/>
    <w:rsid w:val="00B237AF"/>
    <w:rsid w:val="00B237CE"/>
    <w:rsid w:val="00B2427C"/>
    <w:rsid w:val="00B25F3B"/>
    <w:rsid w:val="00B27A9C"/>
    <w:rsid w:val="00B37FB8"/>
    <w:rsid w:val="00B41D61"/>
    <w:rsid w:val="00B43308"/>
    <w:rsid w:val="00B43D37"/>
    <w:rsid w:val="00B448AA"/>
    <w:rsid w:val="00B45A79"/>
    <w:rsid w:val="00B460AF"/>
    <w:rsid w:val="00B51355"/>
    <w:rsid w:val="00B515F3"/>
    <w:rsid w:val="00B534EB"/>
    <w:rsid w:val="00B53C2F"/>
    <w:rsid w:val="00B54233"/>
    <w:rsid w:val="00B62BB3"/>
    <w:rsid w:val="00B62DA0"/>
    <w:rsid w:val="00B62DEE"/>
    <w:rsid w:val="00B64019"/>
    <w:rsid w:val="00B66827"/>
    <w:rsid w:val="00B72133"/>
    <w:rsid w:val="00B83B59"/>
    <w:rsid w:val="00B83EAA"/>
    <w:rsid w:val="00B85A33"/>
    <w:rsid w:val="00B91034"/>
    <w:rsid w:val="00B94239"/>
    <w:rsid w:val="00B94989"/>
    <w:rsid w:val="00B95E54"/>
    <w:rsid w:val="00B964F2"/>
    <w:rsid w:val="00B97EAD"/>
    <w:rsid w:val="00BA0A85"/>
    <w:rsid w:val="00BA110E"/>
    <w:rsid w:val="00BA3651"/>
    <w:rsid w:val="00BA4230"/>
    <w:rsid w:val="00BA585B"/>
    <w:rsid w:val="00BA632A"/>
    <w:rsid w:val="00BA7F0D"/>
    <w:rsid w:val="00BB6D0E"/>
    <w:rsid w:val="00BB7B96"/>
    <w:rsid w:val="00BC362E"/>
    <w:rsid w:val="00BC40E9"/>
    <w:rsid w:val="00BC6E11"/>
    <w:rsid w:val="00BC71FA"/>
    <w:rsid w:val="00BD7153"/>
    <w:rsid w:val="00BE1AFF"/>
    <w:rsid w:val="00BE1CD7"/>
    <w:rsid w:val="00BF552B"/>
    <w:rsid w:val="00BF6F65"/>
    <w:rsid w:val="00BF7ADA"/>
    <w:rsid w:val="00C00A62"/>
    <w:rsid w:val="00C010CC"/>
    <w:rsid w:val="00C02E8C"/>
    <w:rsid w:val="00C04858"/>
    <w:rsid w:val="00C11016"/>
    <w:rsid w:val="00C11572"/>
    <w:rsid w:val="00C1220B"/>
    <w:rsid w:val="00C1252C"/>
    <w:rsid w:val="00C158A2"/>
    <w:rsid w:val="00C21B11"/>
    <w:rsid w:val="00C223A2"/>
    <w:rsid w:val="00C23416"/>
    <w:rsid w:val="00C23F09"/>
    <w:rsid w:val="00C25043"/>
    <w:rsid w:val="00C260B8"/>
    <w:rsid w:val="00C27925"/>
    <w:rsid w:val="00C31650"/>
    <w:rsid w:val="00C3324C"/>
    <w:rsid w:val="00C33A5A"/>
    <w:rsid w:val="00C36876"/>
    <w:rsid w:val="00C37918"/>
    <w:rsid w:val="00C4301D"/>
    <w:rsid w:val="00C4350C"/>
    <w:rsid w:val="00C4467D"/>
    <w:rsid w:val="00C5001D"/>
    <w:rsid w:val="00C50873"/>
    <w:rsid w:val="00C5211A"/>
    <w:rsid w:val="00C5308B"/>
    <w:rsid w:val="00C54C4F"/>
    <w:rsid w:val="00C54C9B"/>
    <w:rsid w:val="00C577ED"/>
    <w:rsid w:val="00C6149D"/>
    <w:rsid w:val="00C61B29"/>
    <w:rsid w:val="00C61B90"/>
    <w:rsid w:val="00C647CE"/>
    <w:rsid w:val="00C64A42"/>
    <w:rsid w:val="00C705B4"/>
    <w:rsid w:val="00C70AFF"/>
    <w:rsid w:val="00C77A9D"/>
    <w:rsid w:val="00C82C51"/>
    <w:rsid w:val="00C975B3"/>
    <w:rsid w:val="00CA1603"/>
    <w:rsid w:val="00CA4ABE"/>
    <w:rsid w:val="00CA58F6"/>
    <w:rsid w:val="00CA79E7"/>
    <w:rsid w:val="00CA7DC3"/>
    <w:rsid w:val="00CB0E65"/>
    <w:rsid w:val="00CB3935"/>
    <w:rsid w:val="00CB3ACC"/>
    <w:rsid w:val="00CB3D6A"/>
    <w:rsid w:val="00CB4AE9"/>
    <w:rsid w:val="00CC0978"/>
    <w:rsid w:val="00CC3BBD"/>
    <w:rsid w:val="00CC3FAD"/>
    <w:rsid w:val="00CC4B29"/>
    <w:rsid w:val="00CC4DA6"/>
    <w:rsid w:val="00CC5082"/>
    <w:rsid w:val="00CC760D"/>
    <w:rsid w:val="00CD105B"/>
    <w:rsid w:val="00CD4BA7"/>
    <w:rsid w:val="00CD4EC9"/>
    <w:rsid w:val="00CE6897"/>
    <w:rsid w:val="00CE7DC3"/>
    <w:rsid w:val="00CF0D8F"/>
    <w:rsid w:val="00CF5926"/>
    <w:rsid w:val="00CF59DA"/>
    <w:rsid w:val="00D00AD3"/>
    <w:rsid w:val="00D01F75"/>
    <w:rsid w:val="00D028A1"/>
    <w:rsid w:val="00D03647"/>
    <w:rsid w:val="00D041EB"/>
    <w:rsid w:val="00D06491"/>
    <w:rsid w:val="00D067A7"/>
    <w:rsid w:val="00D103AB"/>
    <w:rsid w:val="00D21528"/>
    <w:rsid w:val="00D27530"/>
    <w:rsid w:val="00D278BA"/>
    <w:rsid w:val="00D30C20"/>
    <w:rsid w:val="00D32EA1"/>
    <w:rsid w:val="00D341D9"/>
    <w:rsid w:val="00D347E8"/>
    <w:rsid w:val="00D34CF6"/>
    <w:rsid w:val="00D37717"/>
    <w:rsid w:val="00D37972"/>
    <w:rsid w:val="00D4609F"/>
    <w:rsid w:val="00D46921"/>
    <w:rsid w:val="00D501F5"/>
    <w:rsid w:val="00D50A49"/>
    <w:rsid w:val="00D52B10"/>
    <w:rsid w:val="00D53501"/>
    <w:rsid w:val="00D53AE5"/>
    <w:rsid w:val="00D5429B"/>
    <w:rsid w:val="00D636EA"/>
    <w:rsid w:val="00D650E3"/>
    <w:rsid w:val="00D65F1F"/>
    <w:rsid w:val="00D66827"/>
    <w:rsid w:val="00D66C1A"/>
    <w:rsid w:val="00D66EF1"/>
    <w:rsid w:val="00D709F5"/>
    <w:rsid w:val="00D7282C"/>
    <w:rsid w:val="00D74B6D"/>
    <w:rsid w:val="00D82F2A"/>
    <w:rsid w:val="00D83E9C"/>
    <w:rsid w:val="00D84250"/>
    <w:rsid w:val="00D8690F"/>
    <w:rsid w:val="00D87CBB"/>
    <w:rsid w:val="00D9580B"/>
    <w:rsid w:val="00D978FA"/>
    <w:rsid w:val="00DA694E"/>
    <w:rsid w:val="00DA7631"/>
    <w:rsid w:val="00DA7A49"/>
    <w:rsid w:val="00DB045D"/>
    <w:rsid w:val="00DB0723"/>
    <w:rsid w:val="00DB56DF"/>
    <w:rsid w:val="00DC0618"/>
    <w:rsid w:val="00DC1B97"/>
    <w:rsid w:val="00DC1F07"/>
    <w:rsid w:val="00DC4AB7"/>
    <w:rsid w:val="00DD29E3"/>
    <w:rsid w:val="00DE01EE"/>
    <w:rsid w:val="00DE1596"/>
    <w:rsid w:val="00DE46AC"/>
    <w:rsid w:val="00DE5A54"/>
    <w:rsid w:val="00DE6796"/>
    <w:rsid w:val="00DF0B60"/>
    <w:rsid w:val="00DF279C"/>
    <w:rsid w:val="00DF3956"/>
    <w:rsid w:val="00DF3F12"/>
    <w:rsid w:val="00DF459E"/>
    <w:rsid w:val="00DF4862"/>
    <w:rsid w:val="00DF4C76"/>
    <w:rsid w:val="00DF5013"/>
    <w:rsid w:val="00E00E23"/>
    <w:rsid w:val="00E01F56"/>
    <w:rsid w:val="00E107CA"/>
    <w:rsid w:val="00E119FE"/>
    <w:rsid w:val="00E17067"/>
    <w:rsid w:val="00E21414"/>
    <w:rsid w:val="00E21BA0"/>
    <w:rsid w:val="00E2240C"/>
    <w:rsid w:val="00E22964"/>
    <w:rsid w:val="00E32AA9"/>
    <w:rsid w:val="00E34951"/>
    <w:rsid w:val="00E36DA2"/>
    <w:rsid w:val="00E44F99"/>
    <w:rsid w:val="00E46FEC"/>
    <w:rsid w:val="00E50A43"/>
    <w:rsid w:val="00E56BC8"/>
    <w:rsid w:val="00E60206"/>
    <w:rsid w:val="00E70C27"/>
    <w:rsid w:val="00E738C6"/>
    <w:rsid w:val="00E746B2"/>
    <w:rsid w:val="00E75568"/>
    <w:rsid w:val="00E7696E"/>
    <w:rsid w:val="00E77C5F"/>
    <w:rsid w:val="00E80519"/>
    <w:rsid w:val="00E80B55"/>
    <w:rsid w:val="00E81E98"/>
    <w:rsid w:val="00E85F48"/>
    <w:rsid w:val="00E87A9D"/>
    <w:rsid w:val="00E9120C"/>
    <w:rsid w:val="00E91EC2"/>
    <w:rsid w:val="00E923C9"/>
    <w:rsid w:val="00E93FF4"/>
    <w:rsid w:val="00E95590"/>
    <w:rsid w:val="00E95A64"/>
    <w:rsid w:val="00E960B2"/>
    <w:rsid w:val="00EA00C6"/>
    <w:rsid w:val="00EA08FD"/>
    <w:rsid w:val="00EA0BEB"/>
    <w:rsid w:val="00EA1895"/>
    <w:rsid w:val="00EA18C3"/>
    <w:rsid w:val="00EA35FC"/>
    <w:rsid w:val="00EA5A9A"/>
    <w:rsid w:val="00EA5E8B"/>
    <w:rsid w:val="00EA6208"/>
    <w:rsid w:val="00EA6DA1"/>
    <w:rsid w:val="00EB0F60"/>
    <w:rsid w:val="00EB17D9"/>
    <w:rsid w:val="00EB1D7D"/>
    <w:rsid w:val="00EB265A"/>
    <w:rsid w:val="00EB3AC0"/>
    <w:rsid w:val="00EB45B0"/>
    <w:rsid w:val="00EB6024"/>
    <w:rsid w:val="00EB6191"/>
    <w:rsid w:val="00EB6F37"/>
    <w:rsid w:val="00EC2C67"/>
    <w:rsid w:val="00EC3A89"/>
    <w:rsid w:val="00ED0DBB"/>
    <w:rsid w:val="00ED6A2C"/>
    <w:rsid w:val="00ED76C2"/>
    <w:rsid w:val="00EE0293"/>
    <w:rsid w:val="00EE2E4C"/>
    <w:rsid w:val="00EE3DA2"/>
    <w:rsid w:val="00EE4DDD"/>
    <w:rsid w:val="00EE5E3C"/>
    <w:rsid w:val="00EF012D"/>
    <w:rsid w:val="00EF06D3"/>
    <w:rsid w:val="00EF06EA"/>
    <w:rsid w:val="00EF0CA3"/>
    <w:rsid w:val="00EF59CF"/>
    <w:rsid w:val="00EF5E59"/>
    <w:rsid w:val="00F0413B"/>
    <w:rsid w:val="00F06423"/>
    <w:rsid w:val="00F06E44"/>
    <w:rsid w:val="00F11096"/>
    <w:rsid w:val="00F15DD2"/>
    <w:rsid w:val="00F166ED"/>
    <w:rsid w:val="00F16A44"/>
    <w:rsid w:val="00F22D31"/>
    <w:rsid w:val="00F244F6"/>
    <w:rsid w:val="00F25ADF"/>
    <w:rsid w:val="00F329F6"/>
    <w:rsid w:val="00F33E80"/>
    <w:rsid w:val="00F42CF6"/>
    <w:rsid w:val="00F459E2"/>
    <w:rsid w:val="00F47A5E"/>
    <w:rsid w:val="00F47FEF"/>
    <w:rsid w:val="00F50455"/>
    <w:rsid w:val="00F5077F"/>
    <w:rsid w:val="00F559C5"/>
    <w:rsid w:val="00F55CEF"/>
    <w:rsid w:val="00F56991"/>
    <w:rsid w:val="00F56D36"/>
    <w:rsid w:val="00F56E6F"/>
    <w:rsid w:val="00F6160F"/>
    <w:rsid w:val="00F61B16"/>
    <w:rsid w:val="00F63FBC"/>
    <w:rsid w:val="00F647D8"/>
    <w:rsid w:val="00F660C9"/>
    <w:rsid w:val="00F669FB"/>
    <w:rsid w:val="00F702F6"/>
    <w:rsid w:val="00F75AF7"/>
    <w:rsid w:val="00F75BFB"/>
    <w:rsid w:val="00F77257"/>
    <w:rsid w:val="00F82EB2"/>
    <w:rsid w:val="00F83895"/>
    <w:rsid w:val="00F86408"/>
    <w:rsid w:val="00F938BD"/>
    <w:rsid w:val="00FA2AF3"/>
    <w:rsid w:val="00FA493A"/>
    <w:rsid w:val="00FA6C9E"/>
    <w:rsid w:val="00FB11EC"/>
    <w:rsid w:val="00FB16F7"/>
    <w:rsid w:val="00FB5A7E"/>
    <w:rsid w:val="00FC2DE8"/>
    <w:rsid w:val="00FC3F20"/>
    <w:rsid w:val="00FD2A40"/>
    <w:rsid w:val="00FD399A"/>
    <w:rsid w:val="00FD440D"/>
    <w:rsid w:val="00FD5902"/>
    <w:rsid w:val="00FD6535"/>
    <w:rsid w:val="00FE0C2D"/>
    <w:rsid w:val="00FE3F15"/>
    <w:rsid w:val="00FF2A52"/>
    <w:rsid w:val="00FF3CEF"/>
    <w:rsid w:val="01287593"/>
    <w:rsid w:val="014A54AC"/>
    <w:rsid w:val="0183342A"/>
    <w:rsid w:val="021C7FC5"/>
    <w:rsid w:val="023B634E"/>
    <w:rsid w:val="02C646E1"/>
    <w:rsid w:val="03153493"/>
    <w:rsid w:val="0328539C"/>
    <w:rsid w:val="055500E7"/>
    <w:rsid w:val="05AB68B0"/>
    <w:rsid w:val="061E5131"/>
    <w:rsid w:val="0651599B"/>
    <w:rsid w:val="06D66EBD"/>
    <w:rsid w:val="06F23CF7"/>
    <w:rsid w:val="075A508B"/>
    <w:rsid w:val="07D653C6"/>
    <w:rsid w:val="07F910B5"/>
    <w:rsid w:val="08601A21"/>
    <w:rsid w:val="08740260"/>
    <w:rsid w:val="08CC3222"/>
    <w:rsid w:val="08F359E4"/>
    <w:rsid w:val="09324C4C"/>
    <w:rsid w:val="0AAA2B3A"/>
    <w:rsid w:val="0B3F14D4"/>
    <w:rsid w:val="0B5C30E6"/>
    <w:rsid w:val="0B8B471A"/>
    <w:rsid w:val="0B8D2240"/>
    <w:rsid w:val="0BAD4690"/>
    <w:rsid w:val="0C044A0F"/>
    <w:rsid w:val="0C746EAB"/>
    <w:rsid w:val="0CE9794A"/>
    <w:rsid w:val="0D3F3A0E"/>
    <w:rsid w:val="0E0E518E"/>
    <w:rsid w:val="0E3E5A73"/>
    <w:rsid w:val="0E813E02"/>
    <w:rsid w:val="0EC60D89"/>
    <w:rsid w:val="0F0E720B"/>
    <w:rsid w:val="0FDF5034"/>
    <w:rsid w:val="1134315E"/>
    <w:rsid w:val="113B2EF3"/>
    <w:rsid w:val="115971B4"/>
    <w:rsid w:val="122819FE"/>
    <w:rsid w:val="124A70DD"/>
    <w:rsid w:val="12753A2E"/>
    <w:rsid w:val="13B04B28"/>
    <w:rsid w:val="159D39C7"/>
    <w:rsid w:val="15C62AEA"/>
    <w:rsid w:val="15D54A09"/>
    <w:rsid w:val="168E0C63"/>
    <w:rsid w:val="169C77DB"/>
    <w:rsid w:val="175B087F"/>
    <w:rsid w:val="17C42D0C"/>
    <w:rsid w:val="183961B0"/>
    <w:rsid w:val="195B397D"/>
    <w:rsid w:val="19884974"/>
    <w:rsid w:val="19D379B8"/>
    <w:rsid w:val="1A0D126D"/>
    <w:rsid w:val="1A110B14"/>
    <w:rsid w:val="1A450FFD"/>
    <w:rsid w:val="1ADC6D40"/>
    <w:rsid w:val="1B4B5C73"/>
    <w:rsid w:val="1B661B3D"/>
    <w:rsid w:val="1B881BB8"/>
    <w:rsid w:val="1BFC7ABD"/>
    <w:rsid w:val="1C76287C"/>
    <w:rsid w:val="1C861FB2"/>
    <w:rsid w:val="1D57445C"/>
    <w:rsid w:val="1DB373D4"/>
    <w:rsid w:val="1E3D7258"/>
    <w:rsid w:val="1E463625"/>
    <w:rsid w:val="1E827A99"/>
    <w:rsid w:val="1F132604"/>
    <w:rsid w:val="1F163669"/>
    <w:rsid w:val="1F6410B2"/>
    <w:rsid w:val="1F7D432D"/>
    <w:rsid w:val="1FCB1BE2"/>
    <w:rsid w:val="20605021"/>
    <w:rsid w:val="20F17F62"/>
    <w:rsid w:val="20F74BCC"/>
    <w:rsid w:val="210165B1"/>
    <w:rsid w:val="219A0DBB"/>
    <w:rsid w:val="220B2BC0"/>
    <w:rsid w:val="2237485C"/>
    <w:rsid w:val="22B365D8"/>
    <w:rsid w:val="23AF726E"/>
    <w:rsid w:val="24253506"/>
    <w:rsid w:val="246B4C91"/>
    <w:rsid w:val="247578BD"/>
    <w:rsid w:val="2500362B"/>
    <w:rsid w:val="25CA7520"/>
    <w:rsid w:val="25CA7780"/>
    <w:rsid w:val="25E71CC9"/>
    <w:rsid w:val="265C0938"/>
    <w:rsid w:val="272B7C0B"/>
    <w:rsid w:val="273D7505"/>
    <w:rsid w:val="274F1628"/>
    <w:rsid w:val="280260F1"/>
    <w:rsid w:val="28213FE4"/>
    <w:rsid w:val="286A598B"/>
    <w:rsid w:val="28A76D6D"/>
    <w:rsid w:val="28B1516B"/>
    <w:rsid w:val="28B87FD6"/>
    <w:rsid w:val="29B03871"/>
    <w:rsid w:val="29CC347E"/>
    <w:rsid w:val="2B0D4CF3"/>
    <w:rsid w:val="2BE617CC"/>
    <w:rsid w:val="2CB73169"/>
    <w:rsid w:val="2D1B21B7"/>
    <w:rsid w:val="2D5B3C5E"/>
    <w:rsid w:val="2DBD47AF"/>
    <w:rsid w:val="2DE12C65"/>
    <w:rsid w:val="2DED54D0"/>
    <w:rsid w:val="2EDA47DE"/>
    <w:rsid w:val="2F412AC4"/>
    <w:rsid w:val="2F880A01"/>
    <w:rsid w:val="2F960D2A"/>
    <w:rsid w:val="2FA36A27"/>
    <w:rsid w:val="2FD724F6"/>
    <w:rsid w:val="3014442E"/>
    <w:rsid w:val="31083F93"/>
    <w:rsid w:val="31DC6234"/>
    <w:rsid w:val="320626A3"/>
    <w:rsid w:val="32F37E80"/>
    <w:rsid w:val="33266952"/>
    <w:rsid w:val="33294694"/>
    <w:rsid w:val="33D30EC6"/>
    <w:rsid w:val="34680F54"/>
    <w:rsid w:val="34C71A6F"/>
    <w:rsid w:val="356B0BA7"/>
    <w:rsid w:val="35AF5AAB"/>
    <w:rsid w:val="361324FC"/>
    <w:rsid w:val="37E101C1"/>
    <w:rsid w:val="37FC2378"/>
    <w:rsid w:val="38367638"/>
    <w:rsid w:val="39234D3C"/>
    <w:rsid w:val="399C7DC6"/>
    <w:rsid w:val="39FA4695"/>
    <w:rsid w:val="3A5355D6"/>
    <w:rsid w:val="3A695377"/>
    <w:rsid w:val="3A6B10EF"/>
    <w:rsid w:val="3AE35129"/>
    <w:rsid w:val="3AF34BAE"/>
    <w:rsid w:val="3B3853C8"/>
    <w:rsid w:val="3B8607EE"/>
    <w:rsid w:val="3B9A7EDD"/>
    <w:rsid w:val="3BBF0974"/>
    <w:rsid w:val="3C035BC2"/>
    <w:rsid w:val="3C591B47"/>
    <w:rsid w:val="3C850B8E"/>
    <w:rsid w:val="3C861796"/>
    <w:rsid w:val="3CC176EC"/>
    <w:rsid w:val="3CD613E9"/>
    <w:rsid w:val="3D9F7A2D"/>
    <w:rsid w:val="3DC115C9"/>
    <w:rsid w:val="3DC6320C"/>
    <w:rsid w:val="3DF80EEB"/>
    <w:rsid w:val="3EC160B0"/>
    <w:rsid w:val="3F00274D"/>
    <w:rsid w:val="3F2F421C"/>
    <w:rsid w:val="3FEE6A4A"/>
    <w:rsid w:val="4006602A"/>
    <w:rsid w:val="41185FEB"/>
    <w:rsid w:val="413D5A68"/>
    <w:rsid w:val="41F145CF"/>
    <w:rsid w:val="41F22153"/>
    <w:rsid w:val="42984A4B"/>
    <w:rsid w:val="433724B6"/>
    <w:rsid w:val="436B6F4C"/>
    <w:rsid w:val="437454B8"/>
    <w:rsid w:val="43791EB8"/>
    <w:rsid w:val="43AF64F0"/>
    <w:rsid w:val="43ED3021"/>
    <w:rsid w:val="44167F08"/>
    <w:rsid w:val="44CA0360"/>
    <w:rsid w:val="45464C32"/>
    <w:rsid w:val="46476EB4"/>
    <w:rsid w:val="46B2214F"/>
    <w:rsid w:val="4776087C"/>
    <w:rsid w:val="479447C0"/>
    <w:rsid w:val="486C0E54"/>
    <w:rsid w:val="48C3449C"/>
    <w:rsid w:val="48C46F6E"/>
    <w:rsid w:val="48D72771"/>
    <w:rsid w:val="48FE7262"/>
    <w:rsid w:val="4930182A"/>
    <w:rsid w:val="495C2C76"/>
    <w:rsid w:val="49720597"/>
    <w:rsid w:val="49FA49ED"/>
    <w:rsid w:val="4A632622"/>
    <w:rsid w:val="4A913706"/>
    <w:rsid w:val="4AE919E6"/>
    <w:rsid w:val="4BBF74EC"/>
    <w:rsid w:val="4C371778"/>
    <w:rsid w:val="4C3737C9"/>
    <w:rsid w:val="4C5432DF"/>
    <w:rsid w:val="4C6F4A6E"/>
    <w:rsid w:val="4C9C7B0B"/>
    <w:rsid w:val="4CA34913"/>
    <w:rsid w:val="4D1C2677"/>
    <w:rsid w:val="4D830B1D"/>
    <w:rsid w:val="4DAB3F2C"/>
    <w:rsid w:val="4E90520C"/>
    <w:rsid w:val="4EB470B0"/>
    <w:rsid w:val="4EB86BA1"/>
    <w:rsid w:val="4ECF6995"/>
    <w:rsid w:val="4F3D70A6"/>
    <w:rsid w:val="4F5B35FC"/>
    <w:rsid w:val="4F99594A"/>
    <w:rsid w:val="4FB57216"/>
    <w:rsid w:val="4FCB46B2"/>
    <w:rsid w:val="502F1FA3"/>
    <w:rsid w:val="506A3ECB"/>
    <w:rsid w:val="50BF3E83"/>
    <w:rsid w:val="50D54D02"/>
    <w:rsid w:val="50E11586"/>
    <w:rsid w:val="50EA31CE"/>
    <w:rsid w:val="51C55131"/>
    <w:rsid w:val="51F3621E"/>
    <w:rsid w:val="52374280"/>
    <w:rsid w:val="52D91829"/>
    <w:rsid w:val="532B6530"/>
    <w:rsid w:val="53452928"/>
    <w:rsid w:val="535E13F9"/>
    <w:rsid w:val="53874D93"/>
    <w:rsid w:val="539C73A4"/>
    <w:rsid w:val="53BB4A3D"/>
    <w:rsid w:val="54553489"/>
    <w:rsid w:val="54885191"/>
    <w:rsid w:val="551501A8"/>
    <w:rsid w:val="5569480F"/>
    <w:rsid w:val="55781DA1"/>
    <w:rsid w:val="55860240"/>
    <w:rsid w:val="55A778E1"/>
    <w:rsid w:val="569F7D08"/>
    <w:rsid w:val="583F006A"/>
    <w:rsid w:val="584C3D36"/>
    <w:rsid w:val="58705DF6"/>
    <w:rsid w:val="587970CA"/>
    <w:rsid w:val="587F0E5C"/>
    <w:rsid w:val="5A1B7FE4"/>
    <w:rsid w:val="5B6A7475"/>
    <w:rsid w:val="5CD4429B"/>
    <w:rsid w:val="5D58169F"/>
    <w:rsid w:val="5D686549"/>
    <w:rsid w:val="5DF94AE0"/>
    <w:rsid w:val="5DFE59DB"/>
    <w:rsid w:val="5F3A715E"/>
    <w:rsid w:val="5FDB26EF"/>
    <w:rsid w:val="5FFC04A5"/>
    <w:rsid w:val="60065292"/>
    <w:rsid w:val="6008725C"/>
    <w:rsid w:val="60140EAA"/>
    <w:rsid w:val="60253E1D"/>
    <w:rsid w:val="602D67F2"/>
    <w:rsid w:val="608F6ACD"/>
    <w:rsid w:val="60C6242A"/>
    <w:rsid w:val="61371BA7"/>
    <w:rsid w:val="61865F0B"/>
    <w:rsid w:val="626D15F8"/>
    <w:rsid w:val="62E55633"/>
    <w:rsid w:val="639A4B0E"/>
    <w:rsid w:val="64A05CB5"/>
    <w:rsid w:val="64A755D5"/>
    <w:rsid w:val="65063E33"/>
    <w:rsid w:val="652A110F"/>
    <w:rsid w:val="65556AA0"/>
    <w:rsid w:val="658971FF"/>
    <w:rsid w:val="65BB5790"/>
    <w:rsid w:val="65F00576"/>
    <w:rsid w:val="6650370B"/>
    <w:rsid w:val="66B90625"/>
    <w:rsid w:val="66C537B1"/>
    <w:rsid w:val="66D60066"/>
    <w:rsid w:val="678802FD"/>
    <w:rsid w:val="67D7195F"/>
    <w:rsid w:val="685C5F78"/>
    <w:rsid w:val="687731D1"/>
    <w:rsid w:val="68FA09FF"/>
    <w:rsid w:val="69216C99"/>
    <w:rsid w:val="69244569"/>
    <w:rsid w:val="696C155D"/>
    <w:rsid w:val="69AA4EE0"/>
    <w:rsid w:val="6A6F729D"/>
    <w:rsid w:val="6AAC4117"/>
    <w:rsid w:val="6B451364"/>
    <w:rsid w:val="6B6006A3"/>
    <w:rsid w:val="6BC0417B"/>
    <w:rsid w:val="6C346A4F"/>
    <w:rsid w:val="6C487FF0"/>
    <w:rsid w:val="6C835F4E"/>
    <w:rsid w:val="6CD7423E"/>
    <w:rsid w:val="6CF748E0"/>
    <w:rsid w:val="6D1973A5"/>
    <w:rsid w:val="6D2B6338"/>
    <w:rsid w:val="6DF71829"/>
    <w:rsid w:val="6E6C4FC2"/>
    <w:rsid w:val="6EA8314F"/>
    <w:rsid w:val="6EE67DB6"/>
    <w:rsid w:val="6EF235B1"/>
    <w:rsid w:val="70B2624B"/>
    <w:rsid w:val="714D3798"/>
    <w:rsid w:val="71D14265"/>
    <w:rsid w:val="71D50A58"/>
    <w:rsid w:val="71F4319C"/>
    <w:rsid w:val="72330169"/>
    <w:rsid w:val="72901E96"/>
    <w:rsid w:val="7298621E"/>
    <w:rsid w:val="72B62B48"/>
    <w:rsid w:val="73353A6C"/>
    <w:rsid w:val="73A62BBC"/>
    <w:rsid w:val="743B7B0D"/>
    <w:rsid w:val="74557335"/>
    <w:rsid w:val="75BA64AB"/>
    <w:rsid w:val="76DF417B"/>
    <w:rsid w:val="772F7E47"/>
    <w:rsid w:val="77844FC2"/>
    <w:rsid w:val="779416A9"/>
    <w:rsid w:val="77C22493"/>
    <w:rsid w:val="780539B5"/>
    <w:rsid w:val="786372CE"/>
    <w:rsid w:val="78D34938"/>
    <w:rsid w:val="78E92B94"/>
    <w:rsid w:val="79015521"/>
    <w:rsid w:val="79A731EA"/>
    <w:rsid w:val="7A3F58DE"/>
    <w:rsid w:val="7A857C70"/>
    <w:rsid w:val="7A9F54C7"/>
    <w:rsid w:val="7AC37DD1"/>
    <w:rsid w:val="7B662DB0"/>
    <w:rsid w:val="7B767318"/>
    <w:rsid w:val="7C547F27"/>
    <w:rsid w:val="7C596A1E"/>
    <w:rsid w:val="7D9425EF"/>
    <w:rsid w:val="7E265025"/>
    <w:rsid w:val="7E5E6C64"/>
    <w:rsid w:val="7E7229C0"/>
    <w:rsid w:val="7E9B65C0"/>
    <w:rsid w:val="7EFE38AC"/>
    <w:rsid w:val="7F1430D0"/>
    <w:rsid w:val="7F17671C"/>
    <w:rsid w:val="7F834C68"/>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38"/>
      <w:ind w:left="592" w:right="985"/>
      <w:jc w:val="center"/>
      <w:outlineLvl w:val="0"/>
    </w:pPr>
    <w:rPr>
      <w:b/>
      <w:bCs/>
      <w:sz w:val="44"/>
      <w:szCs w:val="44"/>
    </w:rPr>
  </w:style>
  <w:style w:type="paragraph" w:styleId="4">
    <w:name w:val="heading 2"/>
    <w:basedOn w:val="1"/>
    <w:next w:val="1"/>
    <w:autoRedefine/>
    <w:qFormat/>
    <w:uiPriority w:val="1"/>
    <w:pPr>
      <w:spacing w:before="54"/>
      <w:ind w:right="394"/>
      <w:jc w:val="center"/>
      <w:outlineLvl w:val="1"/>
    </w:pPr>
    <w:rPr>
      <w:b/>
      <w:bCs/>
      <w:sz w:val="32"/>
      <w:szCs w:val="32"/>
    </w:rPr>
  </w:style>
  <w:style w:type="paragraph" w:styleId="5">
    <w:name w:val="heading 3"/>
    <w:basedOn w:val="1"/>
    <w:next w:val="1"/>
    <w:autoRedefine/>
    <w:qFormat/>
    <w:uiPriority w:val="1"/>
    <w:pPr>
      <w:ind w:left="218"/>
      <w:outlineLvl w:val="2"/>
    </w:pPr>
    <w:rPr>
      <w:b/>
      <w:bCs/>
      <w:sz w:val="30"/>
      <w:szCs w:val="30"/>
    </w:rPr>
  </w:style>
  <w:style w:type="paragraph" w:styleId="6">
    <w:name w:val="heading 4"/>
    <w:basedOn w:val="1"/>
    <w:next w:val="1"/>
    <w:autoRedefine/>
    <w:qFormat/>
    <w:uiPriority w:val="1"/>
    <w:pPr>
      <w:ind w:left="218"/>
      <w:outlineLvl w:val="3"/>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9"/>
    <w:autoRedefine/>
    <w:qFormat/>
    <w:uiPriority w:val="1"/>
    <w:rPr>
      <w:sz w:val="24"/>
      <w:szCs w:val="24"/>
    </w:rPr>
  </w:style>
  <w:style w:type="paragraph" w:styleId="7">
    <w:name w:val="Normal Indent"/>
    <w:basedOn w:val="1"/>
    <w:link w:val="54"/>
    <w:autoRedefine/>
    <w:qFormat/>
    <w:uiPriority w:val="0"/>
    <w:pPr>
      <w:adjustRightInd w:val="0"/>
      <w:ind w:firstLine="420"/>
    </w:pPr>
    <w:rPr>
      <w:rFonts w:hAnsi="Times New Roman" w:cs="Times New Roman"/>
      <w:sz w:val="24"/>
      <w:szCs w:val="20"/>
      <w:lang w:val="en-US" w:bidi="ar-SA"/>
    </w:rPr>
  </w:style>
  <w:style w:type="paragraph" w:styleId="8">
    <w:name w:val="caption"/>
    <w:basedOn w:val="1"/>
    <w:next w:val="1"/>
    <w:autoRedefine/>
    <w:qFormat/>
    <w:uiPriority w:val="0"/>
    <w:rPr>
      <w:rFonts w:ascii="Cambria" w:hAnsi="Cambria" w:eastAsia="黑体"/>
      <w:sz w:val="20"/>
    </w:rPr>
  </w:style>
  <w:style w:type="paragraph" w:styleId="9">
    <w:name w:val="annotation text"/>
    <w:basedOn w:val="1"/>
    <w:link w:val="47"/>
    <w:autoRedefine/>
    <w:qFormat/>
    <w:uiPriority w:val="0"/>
  </w:style>
  <w:style w:type="paragraph" w:styleId="10">
    <w:name w:val="Body Text Indent"/>
    <w:basedOn w:val="1"/>
    <w:autoRedefine/>
    <w:qFormat/>
    <w:uiPriority w:val="0"/>
    <w:pPr>
      <w:spacing w:after="120"/>
      <w:ind w:left="420" w:leftChars="200"/>
    </w:pPr>
    <w:rPr>
      <w:sz w:val="20"/>
    </w:rPr>
  </w:style>
  <w:style w:type="paragraph" w:styleId="11">
    <w:name w:val="toc 3"/>
    <w:basedOn w:val="1"/>
    <w:next w:val="1"/>
    <w:autoRedefine/>
    <w:qFormat/>
    <w:uiPriority w:val="39"/>
    <w:pPr>
      <w:ind w:left="840" w:leftChars="400"/>
    </w:pPr>
  </w:style>
  <w:style w:type="paragraph" w:styleId="12">
    <w:name w:val="Date"/>
    <w:basedOn w:val="1"/>
    <w:next w:val="1"/>
    <w:link w:val="55"/>
    <w:autoRedefine/>
    <w:qFormat/>
    <w:uiPriority w:val="0"/>
    <w:pPr>
      <w:ind w:left="100" w:leftChars="2500"/>
    </w:pPr>
  </w:style>
  <w:style w:type="paragraph" w:styleId="13">
    <w:name w:val="Body Text Indent 2"/>
    <w:basedOn w:val="1"/>
    <w:autoRedefine/>
    <w:qFormat/>
    <w:uiPriority w:val="0"/>
    <w:pPr>
      <w:ind w:left="630" w:firstLine="645"/>
    </w:pPr>
    <w:rPr>
      <w:rFonts w:ascii="Arial" w:hAnsi="Arial" w:eastAsia="仿宋_GB2312"/>
      <w:sz w:val="32"/>
    </w:rPr>
  </w:style>
  <w:style w:type="paragraph" w:styleId="14">
    <w:name w:val="Balloon Text"/>
    <w:basedOn w:val="1"/>
    <w:link w:val="38"/>
    <w:autoRedefine/>
    <w:qFormat/>
    <w:uiPriority w:val="0"/>
    <w:rPr>
      <w:sz w:val="18"/>
      <w:szCs w:val="18"/>
    </w:rPr>
  </w:style>
  <w:style w:type="paragraph" w:styleId="15">
    <w:name w:val="footer"/>
    <w:basedOn w:val="1"/>
    <w:link w:val="37"/>
    <w:autoRedefine/>
    <w:qFormat/>
    <w:uiPriority w:val="99"/>
    <w:pPr>
      <w:tabs>
        <w:tab w:val="center" w:pos="4153"/>
        <w:tab w:val="right" w:pos="8306"/>
      </w:tabs>
      <w:snapToGrid w:val="0"/>
    </w:pPr>
    <w:rPr>
      <w:sz w:val="18"/>
      <w:szCs w:val="18"/>
    </w:rPr>
  </w:style>
  <w:style w:type="paragraph" w:styleId="16">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86"/>
      <w:ind w:left="218"/>
    </w:pPr>
    <w:rPr>
      <w:sz w:val="28"/>
      <w:szCs w:val="28"/>
    </w:rPr>
  </w:style>
  <w:style w:type="paragraph" w:styleId="18">
    <w:name w:val="footnote text"/>
    <w:basedOn w:val="1"/>
    <w:autoRedefine/>
    <w:qFormat/>
    <w:uiPriority w:val="99"/>
    <w:pPr>
      <w:snapToGrid w:val="0"/>
    </w:pPr>
    <w:rPr>
      <w:sz w:val="18"/>
      <w:szCs w:val="18"/>
    </w:rPr>
  </w:style>
  <w:style w:type="paragraph" w:styleId="19">
    <w:name w:val="toc 2"/>
    <w:basedOn w:val="1"/>
    <w:next w:val="1"/>
    <w:autoRedefine/>
    <w:qFormat/>
    <w:uiPriority w:val="39"/>
    <w:pPr>
      <w:ind w:left="420" w:leftChars="200"/>
    </w:pPr>
  </w:style>
  <w:style w:type="paragraph" w:styleId="20">
    <w:name w:val="Body Text 2"/>
    <w:basedOn w:val="1"/>
    <w:link w:val="52"/>
    <w:autoRedefine/>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21">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paragraph" w:styleId="22">
    <w:name w:val="annotation subject"/>
    <w:basedOn w:val="9"/>
    <w:next w:val="9"/>
    <w:link w:val="48"/>
    <w:autoRedefine/>
    <w:qFormat/>
    <w:uiPriority w:val="0"/>
    <w:rPr>
      <w:b/>
      <w:bCs/>
    </w:rPr>
  </w:style>
  <w:style w:type="paragraph" w:styleId="23">
    <w:name w:val="Body Text First Indent"/>
    <w:basedOn w:val="2"/>
    <w:next w:val="24"/>
    <w:link w:val="44"/>
    <w:autoRedefine/>
    <w:qFormat/>
    <w:uiPriority w:val="0"/>
    <w:pPr>
      <w:autoSpaceDE/>
      <w:autoSpaceDN/>
      <w:spacing w:after="120"/>
      <w:ind w:firstLine="420" w:firstLineChars="100"/>
      <w:jc w:val="both"/>
    </w:pPr>
    <w:rPr>
      <w:kern w:val="2"/>
      <w:sz w:val="21"/>
      <w:szCs w:val="21"/>
    </w:rPr>
  </w:style>
  <w:style w:type="paragraph" w:styleId="24">
    <w:name w:val="Body Text First Indent 2"/>
    <w:basedOn w:val="10"/>
    <w:autoRedefine/>
    <w:unhideWhenUsed/>
    <w:qFormat/>
    <w:uiPriority w:val="0"/>
    <w:pPr>
      <w:widowControl/>
      <w:ind w:firstLine="200" w:firstLineChars="200"/>
    </w:pPr>
    <w:rPr>
      <w:rFonts w:ascii="Calibri" w:hAnsi="Calibri" w:cs="Times New Roman"/>
      <w:sz w:val="28"/>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qFormat/>
    <w:uiPriority w:val="99"/>
    <w:rPr>
      <w:color w:val="0000FF" w:themeColor="hyperlink"/>
      <w:u w:val="single"/>
    </w:rPr>
  </w:style>
  <w:style w:type="character" w:styleId="29">
    <w:name w:val="annotation reference"/>
    <w:basedOn w:val="27"/>
    <w:autoRedefine/>
    <w:qFormat/>
    <w:uiPriority w:val="0"/>
    <w:rPr>
      <w:sz w:val="21"/>
      <w:szCs w:val="21"/>
    </w:rPr>
  </w:style>
  <w:style w:type="paragraph" w:customStyle="1" w:styleId="30">
    <w:name w:val="BodyText1I"/>
    <w:basedOn w:val="31"/>
    <w:autoRedefine/>
    <w:qFormat/>
    <w:uiPriority w:val="99"/>
    <w:pPr>
      <w:ind w:firstLine="420" w:firstLineChars="100"/>
    </w:pPr>
  </w:style>
  <w:style w:type="paragraph" w:customStyle="1" w:styleId="31">
    <w:name w:val="BodyText"/>
    <w:basedOn w:val="1"/>
    <w:next w:val="32"/>
    <w:autoRedefine/>
    <w:qFormat/>
    <w:uiPriority w:val="99"/>
    <w:pPr>
      <w:spacing w:after="120"/>
    </w:pPr>
  </w:style>
  <w:style w:type="paragraph" w:customStyle="1" w:styleId="32">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table" w:customStyle="1" w:styleId="33">
    <w:name w:val="Table Normal"/>
    <w:autoRedefine/>
    <w:semiHidden/>
    <w:unhideWhenUsed/>
    <w:qFormat/>
    <w:uiPriority w:val="2"/>
    <w:tblPr>
      <w:tblCellMar>
        <w:top w:w="0" w:type="dxa"/>
        <w:left w:w="0" w:type="dxa"/>
        <w:bottom w:w="0" w:type="dxa"/>
        <w:right w:w="0" w:type="dxa"/>
      </w:tblCellMar>
    </w:tblPr>
  </w:style>
  <w:style w:type="paragraph" w:styleId="34">
    <w:name w:val="List Paragraph"/>
    <w:basedOn w:val="1"/>
    <w:autoRedefine/>
    <w:qFormat/>
    <w:uiPriority w:val="1"/>
    <w:pPr>
      <w:ind w:left="218" w:firstLine="239"/>
    </w:pPr>
  </w:style>
  <w:style w:type="paragraph" w:customStyle="1" w:styleId="35">
    <w:name w:val="Table Paragraph"/>
    <w:basedOn w:val="1"/>
    <w:autoRedefine/>
    <w:qFormat/>
    <w:uiPriority w:val="1"/>
  </w:style>
  <w:style w:type="character" w:customStyle="1" w:styleId="36">
    <w:name w:val="页眉 字符"/>
    <w:basedOn w:val="27"/>
    <w:link w:val="16"/>
    <w:autoRedefine/>
    <w:qFormat/>
    <w:uiPriority w:val="0"/>
    <w:rPr>
      <w:rFonts w:ascii="宋体" w:hAnsi="宋体" w:cs="宋体"/>
      <w:sz w:val="18"/>
      <w:szCs w:val="18"/>
      <w:lang w:val="zh-CN" w:bidi="zh-CN"/>
    </w:rPr>
  </w:style>
  <w:style w:type="character" w:customStyle="1" w:styleId="37">
    <w:name w:val="页脚 字符"/>
    <w:basedOn w:val="27"/>
    <w:link w:val="15"/>
    <w:autoRedefine/>
    <w:qFormat/>
    <w:uiPriority w:val="99"/>
    <w:rPr>
      <w:rFonts w:ascii="宋体" w:hAnsi="宋体" w:cs="宋体"/>
      <w:sz w:val="18"/>
      <w:szCs w:val="18"/>
      <w:lang w:val="zh-CN" w:bidi="zh-CN"/>
    </w:rPr>
  </w:style>
  <w:style w:type="character" w:customStyle="1" w:styleId="38">
    <w:name w:val="批注框文本 字符"/>
    <w:basedOn w:val="27"/>
    <w:link w:val="14"/>
    <w:autoRedefine/>
    <w:qFormat/>
    <w:uiPriority w:val="0"/>
    <w:rPr>
      <w:rFonts w:ascii="宋体" w:hAnsi="宋体" w:cs="宋体"/>
      <w:sz w:val="18"/>
      <w:szCs w:val="18"/>
      <w:lang w:val="zh-CN" w:bidi="zh-CN"/>
    </w:rPr>
  </w:style>
  <w:style w:type="character" w:customStyle="1" w:styleId="39">
    <w:name w:val="正文文本 字符"/>
    <w:basedOn w:val="27"/>
    <w:link w:val="2"/>
    <w:autoRedefine/>
    <w:qFormat/>
    <w:uiPriority w:val="1"/>
    <w:rPr>
      <w:rFonts w:ascii="宋体" w:hAnsi="宋体" w:cs="宋体"/>
      <w:sz w:val="24"/>
      <w:szCs w:val="24"/>
      <w:lang w:val="zh-CN" w:bidi="zh-CN"/>
    </w:rPr>
  </w:style>
  <w:style w:type="paragraph" w:customStyle="1" w:styleId="40">
    <w:name w:val="列出段落1"/>
    <w:basedOn w:val="1"/>
    <w:autoRedefine/>
    <w:qFormat/>
    <w:uiPriority w:val="0"/>
    <w:pPr>
      <w:ind w:left="218" w:firstLine="239"/>
    </w:pPr>
    <w:rPr>
      <w:lang w:bidi="ar-SA"/>
    </w:rPr>
  </w:style>
  <w:style w:type="paragraph" w:customStyle="1" w:styleId="41">
    <w:name w:val="样式 标题 3 + (中文) 黑体 小四 非加粗 段前: 7.8 磅 段后: 0 磅 行距: 固定值 20 磅"/>
    <w:basedOn w:val="5"/>
    <w:autoRedefine/>
    <w:qFormat/>
    <w:uiPriority w:val="0"/>
    <w:pPr>
      <w:spacing w:line="400" w:lineRule="exact"/>
    </w:pPr>
    <w:rPr>
      <w:rFonts w:eastAsia="黑体"/>
      <w:b w:val="0"/>
      <w:bCs w:val="0"/>
      <w:sz w:val="24"/>
      <w:szCs w:val="20"/>
    </w:rPr>
  </w:style>
  <w:style w:type="paragraph" w:customStyle="1" w:styleId="42">
    <w:name w:val="正文文本缩进1"/>
    <w:basedOn w:val="1"/>
    <w:autoRedefine/>
    <w:qFormat/>
    <w:uiPriority w:val="0"/>
    <w:pPr>
      <w:widowControl/>
      <w:spacing w:line="400" w:lineRule="exact"/>
      <w:ind w:firstLine="420" w:firstLineChars="200"/>
    </w:pPr>
    <w:rPr>
      <w:sz w:val="20"/>
      <w:szCs w:val="20"/>
    </w:rPr>
  </w:style>
  <w:style w:type="character" w:customStyle="1" w:styleId="43">
    <w:name w:val="正文首行缩进 Char"/>
    <w:basedOn w:val="39"/>
    <w:autoRedefine/>
    <w:qFormat/>
    <w:uiPriority w:val="0"/>
    <w:rPr>
      <w:rFonts w:ascii="宋体" w:hAnsi="宋体" w:cs="宋体"/>
      <w:sz w:val="22"/>
      <w:szCs w:val="22"/>
      <w:lang w:val="zh-CN" w:bidi="zh-CN"/>
    </w:rPr>
  </w:style>
  <w:style w:type="character" w:customStyle="1" w:styleId="44">
    <w:name w:val="正文文本首行缩进 字符"/>
    <w:basedOn w:val="39"/>
    <w:link w:val="23"/>
    <w:autoRedefine/>
    <w:qFormat/>
    <w:uiPriority w:val="0"/>
    <w:rPr>
      <w:rFonts w:ascii="宋体" w:hAnsi="宋体" w:cs="宋体"/>
      <w:kern w:val="2"/>
      <w:sz w:val="21"/>
      <w:szCs w:val="21"/>
      <w:lang w:val="zh-CN" w:bidi="zh-CN"/>
    </w:rPr>
  </w:style>
  <w:style w:type="paragraph" w:customStyle="1" w:styleId="45">
    <w:name w:val="正文1"/>
    <w:basedOn w:val="1"/>
    <w:autoRedefine/>
    <w:qFormat/>
    <w:uiPriority w:val="0"/>
    <w:pPr>
      <w:widowControl/>
      <w:topLinePunct/>
      <w:spacing w:beforeLines="50" w:afterLines="50" w:line="300" w:lineRule="auto"/>
      <w:ind w:left="420"/>
    </w:pPr>
  </w:style>
  <w:style w:type="paragraph" w:customStyle="1" w:styleId="46">
    <w:name w:val="Char Char Char Char Char Char Char1 Char"/>
    <w:basedOn w:val="1"/>
    <w:autoRedefine/>
    <w:qFormat/>
    <w:uiPriority w:val="0"/>
    <w:rPr>
      <w:rFonts w:ascii="Tahoma" w:hAnsi="Tahoma"/>
    </w:rPr>
  </w:style>
  <w:style w:type="character" w:customStyle="1" w:styleId="47">
    <w:name w:val="批注文字 字符"/>
    <w:basedOn w:val="27"/>
    <w:link w:val="9"/>
    <w:autoRedefine/>
    <w:qFormat/>
    <w:uiPriority w:val="0"/>
    <w:rPr>
      <w:rFonts w:ascii="宋体" w:hAnsi="宋体" w:cs="宋体"/>
      <w:sz w:val="22"/>
      <w:szCs w:val="22"/>
      <w:lang w:val="zh-CN" w:bidi="zh-CN"/>
    </w:rPr>
  </w:style>
  <w:style w:type="character" w:customStyle="1" w:styleId="48">
    <w:name w:val="批注主题 字符"/>
    <w:basedOn w:val="47"/>
    <w:link w:val="22"/>
    <w:autoRedefine/>
    <w:qFormat/>
    <w:uiPriority w:val="0"/>
    <w:rPr>
      <w:rFonts w:ascii="宋体" w:hAnsi="宋体" w:cs="宋体"/>
      <w:b/>
      <w:bCs/>
      <w:sz w:val="22"/>
      <w:szCs w:val="22"/>
      <w:lang w:val="zh-CN" w:bidi="zh-CN"/>
    </w:rPr>
  </w:style>
  <w:style w:type="paragraph" w:customStyle="1" w:styleId="49">
    <w:name w:val="TOC 标题1"/>
    <w:basedOn w:val="3"/>
    <w:next w:val="1"/>
    <w:autoRedefine/>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366091" w:themeColor="accent1" w:themeShade="BF"/>
      <w:sz w:val="32"/>
      <w:szCs w:val="32"/>
      <w:lang w:val="en-US" w:bidi="ar-SA"/>
    </w:rPr>
  </w:style>
  <w:style w:type="paragraph" w:customStyle="1" w:styleId="50">
    <w:name w:val="qowt-stl-7"/>
    <w:basedOn w:val="1"/>
    <w:autoRedefine/>
    <w:qFormat/>
    <w:uiPriority w:val="0"/>
    <w:pPr>
      <w:widowControl/>
      <w:autoSpaceDE/>
      <w:autoSpaceDN/>
      <w:spacing w:before="100" w:beforeAutospacing="1" w:after="100" w:afterAutospacing="1"/>
    </w:pPr>
    <w:rPr>
      <w:sz w:val="24"/>
      <w:szCs w:val="24"/>
      <w:lang w:val="en-US" w:bidi="ar-SA"/>
    </w:rPr>
  </w:style>
  <w:style w:type="paragraph" w:customStyle="1" w:styleId="51">
    <w:name w:val="qowt-stl-14"/>
    <w:basedOn w:val="1"/>
    <w:autoRedefine/>
    <w:qFormat/>
    <w:uiPriority w:val="0"/>
    <w:pPr>
      <w:widowControl/>
      <w:autoSpaceDE/>
      <w:autoSpaceDN/>
      <w:spacing w:before="100" w:beforeAutospacing="1" w:after="100" w:afterAutospacing="1"/>
    </w:pPr>
    <w:rPr>
      <w:sz w:val="24"/>
      <w:szCs w:val="24"/>
      <w:lang w:val="en-US" w:bidi="ar-SA"/>
    </w:rPr>
  </w:style>
  <w:style w:type="character" w:customStyle="1" w:styleId="52">
    <w:name w:val="正文文本 2 字符"/>
    <w:basedOn w:val="27"/>
    <w:link w:val="20"/>
    <w:autoRedefine/>
    <w:qFormat/>
    <w:uiPriority w:val="0"/>
    <w:rPr>
      <w:kern w:val="2"/>
      <w:sz w:val="21"/>
      <w:szCs w:val="24"/>
    </w:rPr>
  </w:style>
  <w:style w:type="paragraph" w:customStyle="1" w:styleId="53">
    <w:name w:val="无间隔1"/>
    <w:next w:val="8"/>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正文缩进 字符"/>
    <w:link w:val="7"/>
    <w:autoRedefine/>
    <w:qFormat/>
    <w:uiPriority w:val="0"/>
    <w:rPr>
      <w:rFonts w:ascii="宋体"/>
      <w:sz w:val="24"/>
    </w:rPr>
  </w:style>
  <w:style w:type="character" w:customStyle="1" w:styleId="55">
    <w:name w:val="日期 字符"/>
    <w:basedOn w:val="27"/>
    <w:link w:val="12"/>
    <w:autoRedefine/>
    <w:qFormat/>
    <w:uiPriority w:val="0"/>
    <w:rPr>
      <w:rFonts w:ascii="宋体" w:hAnsi="宋体" w:cs="宋体"/>
      <w:sz w:val="22"/>
      <w:szCs w:val="22"/>
      <w:lang w:val="zh-CN" w:bidi="zh-CN"/>
    </w:rPr>
  </w:style>
  <w:style w:type="paragraph" w:customStyle="1" w:styleId="56">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character" w:customStyle="1" w:styleId="57">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17471</Words>
  <Characters>18212</Characters>
  <Lines>142</Lines>
  <Paragraphs>40</Paragraphs>
  <TotalTime>189</TotalTime>
  <ScaleCrop>false</ScaleCrop>
  <LinksUpToDate>false</LinksUpToDate>
  <CharactersWithSpaces>18873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2024-05-29T08:12:00Z</cp:lastPrinted>
  <dcterms:modified xsi:type="dcterms:W3CDTF">2025-08-19T07:20:32Z</dcterms:modified>
  <dc:title>周口市政府采购中心招标文件</dc:title>
  <cp:revision>936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2052-12.1.0.22529</vt:lpwstr>
  </property>
  <property fmtid="{D5CDD505-2E9C-101B-9397-08002B2CF9AE}" pid="6" name="ICV">
    <vt:lpwstr>41C9954B8BBA46D2B48739396E39A0BA</vt:lpwstr>
  </property>
  <property fmtid="{D5CDD505-2E9C-101B-9397-08002B2CF9AE}" pid="7" name="KSOTemplateDocerSaveRecord">
    <vt:lpwstr>eyJoZGlkIjoiMGI2ZDFmZmVjNjhiYmI3Nzg5YTgxNzM4YzkzMWZjMzEiLCJ1c2VySWQiOiIxMDQyNjE2NTI1In0=</vt:lpwstr>
  </property>
</Properties>
</file>