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A9CFE">
      <w:pPr>
        <w:spacing w:line="560" w:lineRule="exact"/>
        <w:ind w:firstLine="602" w:firstLineChars="200"/>
        <w:rPr>
          <w:rFonts w:ascii="Times New Roman" w:hAnsi="Times New Roman" w:eastAsia="仿宋"/>
          <w:b/>
          <w:sz w:val="30"/>
          <w:szCs w:val="30"/>
        </w:rPr>
      </w:pPr>
      <w:bookmarkStart w:id="2" w:name="_GoBack"/>
      <w:bookmarkEnd w:id="2"/>
    </w:p>
    <w:p w14:paraId="0DABE539">
      <w:pPr>
        <w:spacing w:line="560" w:lineRule="exact"/>
        <w:ind w:firstLine="602" w:firstLineChars="200"/>
        <w:rPr>
          <w:rFonts w:ascii="Times New Roman" w:hAnsi="Times New Roman" w:eastAsia="仿宋"/>
          <w:b/>
          <w:sz w:val="30"/>
          <w:szCs w:val="30"/>
        </w:rPr>
      </w:pPr>
    </w:p>
    <w:p w14:paraId="3139674D">
      <w:pPr>
        <w:ind w:firstLine="1365" w:firstLineChars="200"/>
        <w:jc w:val="center"/>
        <w:rPr>
          <w:rFonts w:ascii="Times New Roman" w:hAnsi="Times New Roman" w:eastAsia="仿宋"/>
          <w:b/>
          <w:sz w:val="68"/>
          <w:szCs w:val="72"/>
        </w:rPr>
      </w:pPr>
    </w:p>
    <w:p w14:paraId="49A37130">
      <w:pPr>
        <w:jc w:val="center"/>
        <w:rPr>
          <w:rFonts w:ascii="Times New Roman" w:hAnsi="Times New Roman" w:eastAsia="仿宋"/>
          <w:b/>
          <w:sz w:val="68"/>
          <w:szCs w:val="72"/>
        </w:rPr>
      </w:pPr>
      <w:r>
        <w:rPr>
          <w:rFonts w:ascii="Times New Roman" w:hAnsi="Times New Roman" w:eastAsia="仿宋"/>
          <w:b/>
          <w:sz w:val="68"/>
          <w:szCs w:val="72"/>
        </w:rPr>
        <w:t>河南金泰保安服务有限公司保安服务合同</w:t>
      </w:r>
    </w:p>
    <w:p w14:paraId="11F8DE9F">
      <w:pPr>
        <w:tabs>
          <w:tab w:val="left" w:pos="3590"/>
        </w:tabs>
        <w:spacing w:line="560" w:lineRule="exact"/>
        <w:ind w:firstLine="602" w:firstLineChars="200"/>
        <w:rPr>
          <w:rFonts w:ascii="Times New Roman" w:hAnsi="Times New Roman" w:eastAsia="仿宋"/>
          <w:b/>
          <w:sz w:val="36"/>
          <w:szCs w:val="36"/>
        </w:rPr>
      </w:pPr>
      <w:r>
        <w:rPr>
          <w:rFonts w:hint="eastAsia" w:ascii="Times New Roman" w:hAnsi="Times New Roman" w:eastAsia="仿宋"/>
          <w:b/>
          <w:sz w:val="30"/>
          <w:szCs w:val="30"/>
        </w:rPr>
        <w:tab/>
      </w:r>
      <w:r>
        <w:rPr>
          <w:rFonts w:hint="eastAsia" w:ascii="Times New Roman" w:hAnsi="Times New Roman" w:eastAsia="仿宋"/>
          <w:b/>
          <w:sz w:val="36"/>
          <w:szCs w:val="36"/>
        </w:rPr>
        <w:t>合同有效期</w:t>
      </w:r>
    </w:p>
    <w:p w14:paraId="7E5E0BA4">
      <w:pPr>
        <w:pStyle w:val="8"/>
        <w:ind w:firstLine="361"/>
        <w:rPr>
          <w:sz w:val="24"/>
          <w:szCs w:val="32"/>
        </w:rPr>
      </w:pPr>
      <w:r>
        <w:rPr>
          <w:rFonts w:hint="eastAsia" w:ascii="Times New Roman" w:hAnsi="Times New Roman" w:eastAsia="仿宋"/>
          <w:b/>
          <w:sz w:val="36"/>
          <w:szCs w:val="36"/>
        </w:rPr>
        <w:t xml:space="preserve">       202</w:t>
      </w:r>
      <w:r>
        <w:rPr>
          <w:rFonts w:hint="eastAsia" w:ascii="Times New Roman" w:hAnsi="Times New Roman" w:eastAsia="仿宋"/>
          <w:b/>
          <w:sz w:val="36"/>
          <w:szCs w:val="36"/>
          <w:lang w:val="en-US" w:eastAsia="zh-CN"/>
        </w:rPr>
        <w:t>5</w:t>
      </w:r>
      <w:r>
        <w:rPr>
          <w:rFonts w:hint="eastAsia" w:ascii="Times New Roman" w:hAnsi="Times New Roman" w:eastAsia="仿宋"/>
          <w:b/>
          <w:sz w:val="36"/>
          <w:szCs w:val="36"/>
        </w:rPr>
        <w:t>年8月1日——202</w:t>
      </w:r>
      <w:r>
        <w:rPr>
          <w:rFonts w:hint="eastAsia" w:ascii="Times New Roman" w:hAnsi="Times New Roman" w:eastAsia="仿宋"/>
          <w:b/>
          <w:sz w:val="36"/>
          <w:szCs w:val="36"/>
          <w:lang w:val="en-US" w:eastAsia="zh-CN"/>
        </w:rPr>
        <w:t>6</w:t>
      </w:r>
      <w:r>
        <w:rPr>
          <w:rFonts w:hint="eastAsia" w:ascii="Times New Roman" w:hAnsi="Times New Roman" w:eastAsia="仿宋"/>
          <w:b/>
          <w:sz w:val="36"/>
          <w:szCs w:val="36"/>
        </w:rPr>
        <w:t>年7月31日</w:t>
      </w:r>
    </w:p>
    <w:p w14:paraId="7F89A4B5">
      <w:pPr>
        <w:spacing w:line="560" w:lineRule="exact"/>
        <w:ind w:firstLine="723" w:firstLineChars="200"/>
        <w:rPr>
          <w:rFonts w:ascii="Times New Roman" w:hAnsi="Times New Roman" w:eastAsia="仿宋"/>
          <w:b/>
          <w:sz w:val="36"/>
          <w:szCs w:val="36"/>
        </w:rPr>
      </w:pPr>
    </w:p>
    <w:p w14:paraId="4EF6A5B7">
      <w:pPr>
        <w:spacing w:line="560" w:lineRule="exact"/>
        <w:ind w:firstLine="602" w:firstLineChars="200"/>
        <w:rPr>
          <w:rFonts w:ascii="Times New Roman" w:hAnsi="Times New Roman" w:eastAsia="仿宋"/>
          <w:b/>
          <w:sz w:val="30"/>
          <w:szCs w:val="30"/>
        </w:rPr>
      </w:pPr>
    </w:p>
    <w:p w14:paraId="66815B6C">
      <w:pPr>
        <w:spacing w:line="560" w:lineRule="exact"/>
        <w:ind w:firstLine="602" w:firstLineChars="200"/>
        <w:rPr>
          <w:rFonts w:ascii="Times New Roman" w:hAnsi="Times New Roman" w:eastAsia="仿宋"/>
          <w:b/>
          <w:sz w:val="30"/>
          <w:szCs w:val="30"/>
        </w:rPr>
      </w:pPr>
    </w:p>
    <w:p w14:paraId="6BE329DB">
      <w:pPr>
        <w:spacing w:line="560" w:lineRule="exact"/>
        <w:ind w:firstLine="602" w:firstLineChars="200"/>
        <w:rPr>
          <w:rFonts w:ascii="Times New Roman" w:hAnsi="Times New Roman" w:eastAsia="仿宋"/>
          <w:b/>
          <w:sz w:val="30"/>
          <w:szCs w:val="30"/>
        </w:rPr>
      </w:pPr>
    </w:p>
    <w:p w14:paraId="14DC3C41">
      <w:pPr>
        <w:spacing w:line="560" w:lineRule="exact"/>
        <w:ind w:firstLine="602" w:firstLineChars="200"/>
        <w:rPr>
          <w:rFonts w:ascii="Times New Roman" w:hAnsi="Times New Roman" w:eastAsia="仿宋"/>
          <w:b/>
          <w:sz w:val="30"/>
          <w:szCs w:val="30"/>
        </w:rPr>
      </w:pPr>
    </w:p>
    <w:p w14:paraId="7C9E6225">
      <w:pPr>
        <w:spacing w:line="560" w:lineRule="exact"/>
        <w:ind w:firstLine="602" w:firstLineChars="200"/>
        <w:rPr>
          <w:rFonts w:ascii="Times New Roman" w:hAnsi="Times New Roman" w:eastAsia="仿宋"/>
          <w:b/>
          <w:sz w:val="30"/>
          <w:szCs w:val="30"/>
        </w:rPr>
      </w:pPr>
    </w:p>
    <w:p w14:paraId="0B7F1ED8">
      <w:pPr>
        <w:spacing w:line="560" w:lineRule="exact"/>
        <w:ind w:firstLine="602" w:firstLineChars="200"/>
        <w:rPr>
          <w:rFonts w:ascii="Times New Roman" w:hAnsi="Times New Roman" w:eastAsia="仿宋"/>
          <w:b/>
          <w:sz w:val="30"/>
          <w:szCs w:val="30"/>
        </w:rPr>
      </w:pPr>
    </w:p>
    <w:p w14:paraId="4E90AC15">
      <w:pPr>
        <w:spacing w:line="560" w:lineRule="exact"/>
        <w:rPr>
          <w:rFonts w:ascii="Times New Roman" w:hAnsi="Times New Roman" w:eastAsia="仿宋"/>
          <w:b/>
          <w:sz w:val="30"/>
          <w:szCs w:val="30"/>
        </w:rPr>
      </w:pPr>
    </w:p>
    <w:p w14:paraId="5E3E9DEA">
      <w:pPr>
        <w:spacing w:line="560" w:lineRule="exact"/>
        <w:jc w:val="left"/>
        <w:rPr>
          <w:rFonts w:hint="eastAsia" w:ascii="Times New Roman" w:hAnsi="Times New Roman" w:eastAsia="仿宋"/>
          <w:b/>
          <w:sz w:val="30"/>
          <w:szCs w:val="30"/>
          <w:lang w:eastAsia="zh-CN"/>
        </w:rPr>
      </w:pPr>
      <w:r>
        <w:rPr>
          <w:rFonts w:ascii="Times New Roman" w:hAnsi="Times New Roman" w:eastAsia="仿宋"/>
          <w:b/>
          <w:sz w:val="30"/>
          <w:szCs w:val="30"/>
        </w:rPr>
        <w:t xml:space="preserve">            甲方：  周口市</w:t>
      </w:r>
      <w:r>
        <w:rPr>
          <w:rFonts w:hint="eastAsia" w:ascii="Times New Roman" w:hAnsi="Times New Roman" w:eastAsia="仿宋"/>
          <w:b/>
          <w:sz w:val="30"/>
          <w:szCs w:val="30"/>
          <w:lang w:eastAsia="zh-CN"/>
        </w:rPr>
        <w:t>机关事务中心</w:t>
      </w:r>
    </w:p>
    <w:p w14:paraId="20188368">
      <w:pPr>
        <w:spacing w:line="560" w:lineRule="exact"/>
        <w:jc w:val="left"/>
        <w:rPr>
          <w:rFonts w:ascii="Times New Roman" w:hAnsi="Times New Roman" w:eastAsia="仿宋"/>
          <w:b/>
          <w:sz w:val="30"/>
          <w:szCs w:val="30"/>
        </w:rPr>
      </w:pPr>
      <w:r>
        <w:rPr>
          <w:rFonts w:ascii="Times New Roman" w:hAnsi="Times New Roman" w:eastAsia="仿宋"/>
          <w:b/>
          <w:sz w:val="30"/>
          <w:szCs w:val="30"/>
        </w:rPr>
        <w:t xml:space="preserve">            乙方：  河南省金泰保安服务有限公司      </w:t>
      </w:r>
    </w:p>
    <w:p w14:paraId="1659F5E2">
      <w:pPr>
        <w:spacing w:after="100" w:line="560" w:lineRule="exact"/>
        <w:jc w:val="left"/>
        <w:rPr>
          <w:rFonts w:ascii="Times New Roman" w:hAnsi="Times New Roman" w:eastAsia="仿宋"/>
          <w:b/>
          <w:sz w:val="30"/>
          <w:szCs w:val="30"/>
        </w:rPr>
      </w:pPr>
      <w:r>
        <w:rPr>
          <w:rFonts w:ascii="Times New Roman" w:hAnsi="Times New Roman" w:eastAsia="仿宋"/>
          <w:b/>
          <w:sz w:val="30"/>
          <w:szCs w:val="30"/>
        </w:rPr>
        <w:t xml:space="preserve">            签字时间：</w:t>
      </w:r>
      <w:r>
        <w:rPr>
          <w:rFonts w:ascii="Times New Roman" w:hAnsi="Times New Roman" w:eastAsia="仿宋"/>
          <w:b/>
          <w:sz w:val="30"/>
          <w:szCs w:val="30"/>
          <w:u w:val="single"/>
        </w:rPr>
        <w:t xml:space="preserve"> </w:t>
      </w:r>
      <w:r>
        <w:rPr>
          <w:rFonts w:hint="eastAsia" w:ascii="Times New Roman" w:hAnsi="Times New Roman" w:eastAsia="仿宋"/>
          <w:b/>
          <w:sz w:val="30"/>
          <w:szCs w:val="30"/>
          <w:u w:val="single"/>
          <w:lang w:val="en-US" w:eastAsia="zh-CN"/>
        </w:rPr>
        <w:t>2025</w:t>
      </w:r>
      <w:r>
        <w:rPr>
          <w:rFonts w:ascii="Times New Roman" w:hAnsi="Times New Roman" w:eastAsia="仿宋"/>
          <w:b/>
          <w:sz w:val="30"/>
          <w:szCs w:val="30"/>
          <w:u w:val="single"/>
        </w:rPr>
        <w:t xml:space="preserve"> </w:t>
      </w:r>
      <w:r>
        <w:rPr>
          <w:rFonts w:ascii="Times New Roman" w:hAnsi="Times New Roman" w:eastAsia="仿宋"/>
          <w:b/>
          <w:sz w:val="30"/>
          <w:szCs w:val="30"/>
        </w:rPr>
        <w:t>年</w:t>
      </w:r>
      <w:r>
        <w:rPr>
          <w:rFonts w:ascii="Times New Roman" w:hAnsi="Times New Roman" w:eastAsia="仿宋"/>
          <w:b/>
          <w:sz w:val="30"/>
          <w:szCs w:val="30"/>
          <w:u w:val="single"/>
        </w:rPr>
        <w:t xml:space="preserve"> </w:t>
      </w:r>
      <w:r>
        <w:rPr>
          <w:rFonts w:hint="eastAsia" w:ascii="Times New Roman" w:hAnsi="Times New Roman" w:eastAsia="仿宋"/>
          <w:b/>
          <w:sz w:val="30"/>
          <w:szCs w:val="30"/>
          <w:u w:val="single"/>
          <w:lang w:val="en-US" w:eastAsia="zh-CN"/>
        </w:rPr>
        <w:t>8</w:t>
      </w:r>
      <w:r>
        <w:rPr>
          <w:rFonts w:ascii="Times New Roman" w:hAnsi="Times New Roman" w:eastAsia="仿宋"/>
          <w:b/>
          <w:sz w:val="30"/>
          <w:szCs w:val="30"/>
          <w:u w:val="single"/>
        </w:rPr>
        <w:t xml:space="preserve"> </w:t>
      </w:r>
      <w:r>
        <w:rPr>
          <w:rFonts w:ascii="Times New Roman" w:hAnsi="Times New Roman" w:eastAsia="仿宋"/>
          <w:b/>
          <w:sz w:val="30"/>
          <w:szCs w:val="30"/>
        </w:rPr>
        <w:t>月</w:t>
      </w:r>
      <w:r>
        <w:rPr>
          <w:rFonts w:ascii="Times New Roman" w:hAnsi="Times New Roman" w:eastAsia="仿宋"/>
          <w:b/>
          <w:sz w:val="30"/>
          <w:szCs w:val="30"/>
          <w:u w:val="single"/>
        </w:rPr>
        <w:t xml:space="preserve"> </w:t>
      </w:r>
      <w:r>
        <w:rPr>
          <w:rFonts w:hint="eastAsia" w:ascii="Times New Roman" w:hAnsi="Times New Roman" w:eastAsia="仿宋"/>
          <w:b/>
          <w:sz w:val="30"/>
          <w:szCs w:val="30"/>
          <w:u w:val="single"/>
          <w:lang w:val="en-US" w:eastAsia="zh-CN"/>
        </w:rPr>
        <w:t>5</w:t>
      </w:r>
      <w:r>
        <w:rPr>
          <w:rFonts w:ascii="Times New Roman" w:hAnsi="Times New Roman" w:eastAsia="仿宋"/>
          <w:b/>
          <w:sz w:val="30"/>
          <w:szCs w:val="30"/>
          <w:u w:val="single"/>
        </w:rPr>
        <w:t xml:space="preserve"> </w:t>
      </w:r>
      <w:r>
        <w:rPr>
          <w:rFonts w:ascii="Times New Roman" w:hAnsi="Times New Roman" w:eastAsia="仿宋"/>
          <w:b/>
          <w:sz w:val="30"/>
          <w:szCs w:val="30"/>
        </w:rPr>
        <w:t>日</w:t>
      </w:r>
    </w:p>
    <w:p w14:paraId="25C771DA">
      <w:pPr>
        <w:spacing w:line="560" w:lineRule="exact"/>
        <w:ind w:firstLine="602" w:firstLineChars="200"/>
        <w:rPr>
          <w:rFonts w:ascii="Times New Roman" w:hAnsi="Times New Roman" w:eastAsia="仿宋"/>
          <w:b/>
          <w:sz w:val="30"/>
          <w:szCs w:val="30"/>
        </w:rPr>
      </w:pPr>
    </w:p>
    <w:p w14:paraId="41A0E5EE">
      <w:pPr>
        <w:spacing w:line="560" w:lineRule="exact"/>
        <w:ind w:firstLine="602" w:firstLineChars="200"/>
        <w:rPr>
          <w:rFonts w:ascii="Times New Roman" w:hAnsi="Times New Roman" w:eastAsia="仿宋"/>
          <w:b/>
          <w:sz w:val="30"/>
          <w:szCs w:val="30"/>
        </w:rPr>
      </w:pPr>
    </w:p>
    <w:p w14:paraId="3309866E">
      <w:pPr>
        <w:spacing w:line="560" w:lineRule="exact"/>
        <w:ind w:firstLine="602" w:firstLineChars="200"/>
        <w:rPr>
          <w:rFonts w:ascii="Times New Roman" w:hAnsi="Times New Roman" w:eastAsia="仿宋"/>
          <w:b/>
          <w:sz w:val="30"/>
          <w:szCs w:val="30"/>
        </w:rPr>
      </w:pPr>
    </w:p>
    <w:p w14:paraId="0D027421">
      <w:pPr>
        <w:spacing w:line="560" w:lineRule="exact"/>
        <w:ind w:firstLine="602" w:firstLineChars="200"/>
        <w:rPr>
          <w:rFonts w:ascii="Times New Roman" w:hAnsi="Times New Roman" w:eastAsia="仿宋"/>
          <w:b/>
          <w:sz w:val="30"/>
          <w:szCs w:val="30"/>
        </w:rPr>
      </w:pPr>
    </w:p>
    <w:p w14:paraId="1F98E488">
      <w:pPr>
        <w:spacing w:line="560" w:lineRule="exact"/>
        <w:rPr>
          <w:rFonts w:ascii="Times New Roman" w:hAnsi="Times New Roman" w:eastAsia="仿宋"/>
          <w:b/>
          <w:sz w:val="30"/>
          <w:szCs w:val="30"/>
        </w:rPr>
      </w:pPr>
    </w:p>
    <w:p w14:paraId="7F69097D">
      <w:pPr>
        <w:spacing w:line="560" w:lineRule="exact"/>
        <w:ind w:firstLine="2891" w:firstLineChars="600"/>
        <w:rPr>
          <w:rFonts w:ascii="宋体" w:hAnsi="宋体" w:cs="宋体"/>
          <w:b/>
          <w:sz w:val="48"/>
          <w:szCs w:val="48"/>
        </w:rPr>
      </w:pPr>
      <w:r>
        <w:rPr>
          <w:rFonts w:hint="eastAsia" w:ascii="宋体" w:hAnsi="宋体" w:cs="宋体"/>
          <w:b/>
          <w:sz w:val="48"/>
          <w:szCs w:val="48"/>
        </w:rPr>
        <w:t>保安服务合同</w:t>
      </w:r>
    </w:p>
    <w:p w14:paraId="1A385C3F">
      <w:pPr>
        <w:spacing w:line="560" w:lineRule="exact"/>
        <w:rPr>
          <w:rFonts w:hint="eastAsia" w:ascii="宋体" w:hAnsi="宋体" w:cs="宋体"/>
          <w:b/>
          <w:sz w:val="30"/>
          <w:szCs w:val="30"/>
        </w:rPr>
      </w:pPr>
    </w:p>
    <w:p w14:paraId="1280ED42">
      <w:pPr>
        <w:spacing w:line="560" w:lineRule="exact"/>
        <w:ind w:firstLine="602" w:firstLineChars="200"/>
        <w:rPr>
          <w:rFonts w:hint="eastAsia" w:ascii="宋体" w:hAnsi="宋体" w:eastAsia="宋体" w:cs="宋体"/>
          <w:b/>
          <w:sz w:val="30"/>
          <w:szCs w:val="30"/>
          <w:lang w:eastAsia="zh-CN"/>
        </w:rPr>
      </w:pPr>
      <w:r>
        <w:rPr>
          <w:rFonts w:hint="eastAsia" w:ascii="宋体" w:hAnsi="宋体" w:cs="宋体"/>
          <w:b/>
          <w:sz w:val="30"/>
          <w:szCs w:val="30"/>
        </w:rPr>
        <w:t>甲方：周口市机关事务</w:t>
      </w:r>
      <w:r>
        <w:rPr>
          <w:rFonts w:hint="eastAsia" w:ascii="宋体" w:hAnsi="宋体" w:cs="宋体"/>
          <w:b/>
          <w:sz w:val="30"/>
          <w:szCs w:val="30"/>
          <w:lang w:val="en-US" w:eastAsia="zh-CN"/>
        </w:rPr>
        <w:t>中心</w:t>
      </w:r>
    </w:p>
    <w:p w14:paraId="6D3AFE87">
      <w:pPr>
        <w:spacing w:line="560" w:lineRule="exact"/>
        <w:ind w:firstLine="602" w:firstLineChars="200"/>
        <w:rPr>
          <w:rFonts w:ascii="宋体" w:hAnsi="宋体" w:cs="宋体"/>
          <w:b/>
          <w:sz w:val="30"/>
          <w:szCs w:val="30"/>
        </w:rPr>
      </w:pPr>
      <w:r>
        <w:rPr>
          <w:rFonts w:hint="eastAsia" w:ascii="宋体" w:hAnsi="宋体" w:cs="宋体"/>
          <w:b/>
          <w:sz w:val="30"/>
          <w:szCs w:val="30"/>
        </w:rPr>
        <w:t>乙方：河南省金泰保安服务有限公司</w:t>
      </w:r>
    </w:p>
    <w:p w14:paraId="10E646F9">
      <w:pPr>
        <w:spacing w:line="560" w:lineRule="exact"/>
        <w:ind w:firstLine="560" w:firstLineChars="200"/>
        <w:rPr>
          <w:rFonts w:ascii="宋体" w:hAnsi="宋体" w:cs="宋体"/>
          <w:color w:val="000000"/>
          <w:sz w:val="28"/>
          <w:szCs w:val="28"/>
        </w:rPr>
      </w:pPr>
      <w:r>
        <w:rPr>
          <w:rFonts w:hint="eastAsia" w:ascii="宋体" w:hAnsi="宋体" w:cs="宋体"/>
          <w:color w:val="000000"/>
          <w:sz w:val="28"/>
          <w:szCs w:val="28"/>
        </w:rPr>
        <w:t>根据《中华人民共和国民法典》、《保安管理条例》等有关保安管理法律法规和政策的规定，甲方通过招标方式，选择乙方取得保安承包权。双方在平等、自愿、协商一致的基础上，就甲方委托乙方对周口市行政中心提供保安管理服务事宜，订立本合同。</w:t>
      </w:r>
    </w:p>
    <w:p w14:paraId="3BBB0197">
      <w:pPr>
        <w:spacing w:line="540" w:lineRule="exact"/>
        <w:ind w:firstLine="2249" w:firstLineChars="800"/>
        <w:rPr>
          <w:rFonts w:ascii="汉仪晓波美妍体W" w:hAnsi="汉仪晓波美妍体W" w:eastAsia="汉仪晓波美妍体W" w:cs="汉仪晓波美妍体W"/>
          <w:b/>
          <w:sz w:val="28"/>
          <w:szCs w:val="28"/>
        </w:rPr>
      </w:pPr>
      <w:r>
        <w:rPr>
          <w:rFonts w:hint="eastAsia" w:ascii="汉仪晓波美妍体W" w:hAnsi="汉仪晓波美妍体W" w:eastAsia="汉仪晓波美妍体W" w:cs="汉仪晓波美妍体W"/>
          <w:b/>
          <w:sz w:val="28"/>
          <w:szCs w:val="28"/>
        </w:rPr>
        <w:t xml:space="preserve">      第一章</w:t>
      </w:r>
      <w:r>
        <w:rPr>
          <w:rFonts w:hint="eastAsia" w:ascii="汉仪晓波美妍体W" w:hAnsi="汉仪晓波美妍体W" w:eastAsia="汉仪晓波美妍体W" w:cs="汉仪晓波美妍体W"/>
          <w:b/>
          <w:sz w:val="28"/>
          <w:szCs w:val="28"/>
          <w:lang w:val="en-US" w:eastAsia="zh-CN"/>
        </w:rPr>
        <w:t xml:space="preserve">  </w:t>
      </w:r>
      <w:r>
        <w:rPr>
          <w:rFonts w:hint="eastAsia" w:ascii="汉仪晓波美妍体W" w:hAnsi="汉仪晓波美妍体W" w:eastAsia="汉仪晓波美妍体W" w:cs="汉仪晓波美妍体W"/>
          <w:b/>
          <w:sz w:val="28"/>
          <w:szCs w:val="28"/>
        </w:rPr>
        <w:t>基本情况</w:t>
      </w:r>
    </w:p>
    <w:p w14:paraId="6F1BB666">
      <w:pPr>
        <w:spacing w:line="540" w:lineRule="exact"/>
        <w:ind w:firstLine="560" w:firstLineChars="200"/>
        <w:rPr>
          <w:rFonts w:ascii="宋体" w:hAnsi="宋体" w:cs="宋体"/>
          <w:sz w:val="28"/>
          <w:szCs w:val="28"/>
        </w:rPr>
      </w:pPr>
      <w:r>
        <w:rPr>
          <w:rFonts w:hint="eastAsia" w:ascii="宋体" w:hAnsi="宋体" w:cs="宋体"/>
          <w:sz w:val="28"/>
          <w:szCs w:val="28"/>
        </w:rPr>
        <w:t>周口市行政中心坐落于周口市城乡一体化示范区光明路1号，占地面积15万平方米，建筑面积8万平方米，服务总面积约23万平方米</w:t>
      </w:r>
      <w:r>
        <w:rPr>
          <w:rFonts w:hint="eastAsia" w:ascii="仿宋" w:hAnsi="仿宋" w:eastAsia="仿宋" w:cs="仿宋"/>
          <w:sz w:val="28"/>
          <w:szCs w:val="28"/>
        </w:rPr>
        <w:t>。</w:t>
      </w:r>
      <w:r>
        <w:rPr>
          <w:rFonts w:hint="eastAsia" w:ascii="宋体" w:hAnsi="宋体" w:cs="宋体"/>
          <w:sz w:val="28"/>
          <w:szCs w:val="28"/>
        </w:rPr>
        <w:t>包括南、北大门、一号楼、四号楼、五号楼、三号楼归属</w:t>
      </w:r>
      <w:r>
        <w:rPr>
          <w:rFonts w:hint="eastAsia" w:ascii="宋体" w:hAnsi="宋体" w:cs="宋体"/>
          <w:sz w:val="28"/>
          <w:szCs w:val="28"/>
          <w:lang w:val="en-US" w:eastAsia="zh-CN"/>
        </w:rPr>
        <w:t>周口市</w:t>
      </w:r>
      <w:r>
        <w:rPr>
          <w:rFonts w:hint="eastAsia" w:ascii="宋体" w:hAnsi="宋体" w:cs="宋体"/>
          <w:sz w:val="28"/>
          <w:szCs w:val="28"/>
          <w:lang w:eastAsia="zh-CN"/>
        </w:rPr>
        <w:t>机关事务中心</w:t>
      </w:r>
      <w:r>
        <w:rPr>
          <w:rFonts w:hint="eastAsia" w:ascii="宋体" w:hAnsi="宋体" w:cs="宋体"/>
          <w:sz w:val="28"/>
          <w:szCs w:val="28"/>
        </w:rPr>
        <w:t>管理的地方。院内共有周口市委、周口市政府等30余家单位在此集中办公。</w:t>
      </w:r>
    </w:p>
    <w:p w14:paraId="34F39D56">
      <w:pPr>
        <w:pStyle w:val="10"/>
        <w:spacing w:line="580" w:lineRule="exact"/>
        <w:ind w:firstLine="0" w:firstLineChars="0"/>
        <w:rPr>
          <w:rFonts w:hint="eastAsia" w:ascii="宋体" w:hAnsi="宋体" w:cs="宋体"/>
          <w:b/>
          <w:sz w:val="28"/>
          <w:szCs w:val="28"/>
        </w:rPr>
      </w:pPr>
      <w:r>
        <w:rPr>
          <w:rFonts w:hint="eastAsia" w:ascii="宋体" w:hAnsi="宋体" w:cs="宋体"/>
          <w:b/>
          <w:sz w:val="28"/>
          <w:szCs w:val="28"/>
        </w:rPr>
        <w:t xml:space="preserve">                   </w:t>
      </w:r>
    </w:p>
    <w:p w14:paraId="67FEE92D">
      <w:pPr>
        <w:pStyle w:val="10"/>
        <w:spacing w:line="580" w:lineRule="exact"/>
        <w:ind w:firstLine="0" w:firstLineChars="0"/>
        <w:jc w:val="center"/>
        <w:rPr>
          <w:rFonts w:ascii="宋体" w:hAnsi="宋体" w:cs="宋体"/>
          <w:b/>
          <w:sz w:val="28"/>
          <w:szCs w:val="28"/>
        </w:rPr>
      </w:pPr>
      <w:r>
        <w:rPr>
          <w:rFonts w:hint="eastAsia" w:ascii="宋体" w:hAnsi="宋体" w:cs="宋体"/>
          <w:b/>
          <w:sz w:val="28"/>
          <w:szCs w:val="28"/>
        </w:rPr>
        <w:t>第二章</w:t>
      </w:r>
      <w:r>
        <w:rPr>
          <w:rFonts w:hint="eastAsia" w:ascii="宋体" w:hAnsi="宋体" w:cs="宋体"/>
          <w:b/>
          <w:sz w:val="28"/>
          <w:szCs w:val="28"/>
          <w:lang w:val="en-US" w:eastAsia="zh-CN"/>
        </w:rPr>
        <w:t xml:space="preserve">  </w:t>
      </w:r>
      <w:r>
        <w:rPr>
          <w:rFonts w:hint="eastAsia" w:ascii="宋体" w:hAnsi="宋体" w:cs="宋体"/>
          <w:b/>
          <w:sz w:val="28"/>
          <w:szCs w:val="28"/>
        </w:rPr>
        <w:t>安保服务范围及设备</w:t>
      </w:r>
    </w:p>
    <w:p w14:paraId="7FE2898F">
      <w:pPr>
        <w:spacing w:line="580" w:lineRule="exact"/>
        <w:ind w:firstLine="560" w:firstLineChars="200"/>
        <w:rPr>
          <w:rFonts w:ascii="宋体" w:hAnsi="宋体" w:cs="宋体"/>
          <w:sz w:val="28"/>
          <w:szCs w:val="28"/>
        </w:rPr>
      </w:pPr>
      <w:r>
        <w:rPr>
          <w:rFonts w:hint="eastAsia" w:ascii="宋体" w:hAnsi="宋体" w:cs="宋体"/>
          <w:sz w:val="28"/>
          <w:szCs w:val="28"/>
        </w:rPr>
        <w:t>一、服务主要范围：</w:t>
      </w:r>
    </w:p>
    <w:p w14:paraId="1D618667">
      <w:pPr>
        <w:ind w:firstLine="562" w:firstLineChars="200"/>
        <w:jc w:val="left"/>
        <w:rPr>
          <w:rFonts w:hint="eastAsia" w:ascii="宋体" w:hAnsi="宋体" w:cs="宋体"/>
          <w:sz w:val="28"/>
          <w:szCs w:val="28"/>
        </w:rPr>
      </w:pPr>
      <w:r>
        <w:rPr>
          <w:rFonts w:hint="eastAsia" w:ascii="宋体" w:hAnsi="宋体" w:cs="宋体"/>
          <w:b/>
          <w:bCs/>
          <w:sz w:val="28"/>
          <w:szCs w:val="28"/>
        </w:rPr>
        <w:t>市行政</w:t>
      </w:r>
      <w:r>
        <w:rPr>
          <w:rFonts w:hint="eastAsia" w:ascii="宋体" w:hAnsi="宋体" w:cs="宋体"/>
          <w:b/>
          <w:bCs/>
          <w:sz w:val="28"/>
          <w:szCs w:val="28"/>
          <w:lang w:val="zh-CN"/>
        </w:rPr>
        <w:t>中心</w:t>
      </w:r>
      <w:r>
        <w:rPr>
          <w:rFonts w:hint="eastAsia" w:ascii="宋体" w:hAnsi="宋体" w:cs="宋体"/>
          <w:b/>
          <w:bCs/>
          <w:sz w:val="28"/>
          <w:szCs w:val="28"/>
        </w:rPr>
        <w:t>院</w:t>
      </w:r>
      <w:r>
        <w:rPr>
          <w:rFonts w:hint="eastAsia" w:ascii="宋体" w:hAnsi="宋体" w:cs="宋体"/>
          <w:b/>
          <w:bCs/>
          <w:sz w:val="28"/>
          <w:szCs w:val="28"/>
          <w:lang w:val="zh-CN"/>
        </w:rPr>
        <w:t>内及周边</w:t>
      </w:r>
      <w:r>
        <w:rPr>
          <w:rFonts w:hint="eastAsia" w:ascii="宋体" w:hAnsi="宋体" w:cs="宋体"/>
          <w:b/>
          <w:bCs/>
          <w:sz w:val="28"/>
          <w:szCs w:val="28"/>
        </w:rPr>
        <w:t>安保服务</w:t>
      </w:r>
      <w:r>
        <w:rPr>
          <w:rFonts w:hint="eastAsia" w:ascii="宋体" w:hAnsi="宋体" w:cs="宋体"/>
          <w:b/>
          <w:bCs/>
          <w:sz w:val="28"/>
          <w:szCs w:val="28"/>
          <w:lang w:val="zh-CN"/>
        </w:rPr>
        <w:t>工作。</w:t>
      </w:r>
      <w:r>
        <w:rPr>
          <w:rFonts w:hint="eastAsia" w:ascii="宋体" w:hAnsi="宋体" w:cs="宋体"/>
          <w:sz w:val="28"/>
          <w:szCs w:val="28"/>
          <w:lang w:val="zh-CN"/>
        </w:rPr>
        <w:t>主要涵盖但不限于</w:t>
      </w:r>
      <w:r>
        <w:rPr>
          <w:rFonts w:hint="eastAsia" w:ascii="宋体" w:hAnsi="宋体" w:cs="宋体"/>
          <w:sz w:val="28"/>
          <w:szCs w:val="28"/>
        </w:rPr>
        <w:t>检查出入人员的证件，办理登记手续，禁止无关人员进入；指挥疏导车辆，维护大门出入正常秩序；查验进出物品，及时发现可疑人员，做好安全防范工作；巡逻检查中，发现不安全隐患及时向甲方保卫部门及有关领导报告；做好来访人员接待询问登记工作；完成甲方交办的临时任务等工作。</w:t>
      </w:r>
    </w:p>
    <w:p w14:paraId="229EFAC1">
      <w:pPr>
        <w:numPr>
          <w:ilvl w:val="0"/>
          <w:numId w:val="1"/>
        </w:numPr>
        <w:spacing w:line="580" w:lineRule="exact"/>
        <w:ind w:firstLine="560" w:firstLineChars="200"/>
        <w:rPr>
          <w:rFonts w:ascii="宋体" w:hAnsi="宋体" w:cs="宋体"/>
          <w:sz w:val="28"/>
          <w:szCs w:val="28"/>
        </w:rPr>
      </w:pPr>
      <w:r>
        <w:rPr>
          <w:rFonts w:hint="eastAsia" w:ascii="宋体" w:hAnsi="宋体" w:cs="宋体"/>
          <w:sz w:val="28"/>
          <w:szCs w:val="28"/>
        </w:rPr>
        <w:t>车辆、设备：</w:t>
      </w:r>
    </w:p>
    <w:p w14:paraId="68983FB1">
      <w:pPr>
        <w:spacing w:line="580" w:lineRule="exact"/>
        <w:ind w:firstLine="560"/>
        <w:rPr>
          <w:rFonts w:ascii="宋体" w:hAnsi="宋体" w:cs="宋体"/>
          <w:color w:val="auto"/>
          <w:sz w:val="28"/>
          <w:szCs w:val="28"/>
        </w:rPr>
      </w:pPr>
      <w:r>
        <w:rPr>
          <w:rFonts w:hint="eastAsia" w:ascii="宋体" w:hAnsi="宋体" w:cs="宋体"/>
          <w:color w:val="auto"/>
          <w:sz w:val="28"/>
          <w:szCs w:val="28"/>
        </w:rPr>
        <w:t>该安保项目甲方现有电动巡逻车2辆、对讲机20部、执法记录仪4部、人脸识别闸机8台、车辆识别闸机8台、伸缩大门4套、伸缩小门4套、登记机2台、电脑4台可供乙方使用，单项维修费用贰佰元以内由乙方负担，超过贰百元的维修维护</w:t>
      </w:r>
      <w:r>
        <w:rPr>
          <w:rFonts w:hint="eastAsia" w:ascii="宋体" w:hAnsi="宋体" w:cs="宋体"/>
          <w:color w:val="auto"/>
          <w:sz w:val="28"/>
          <w:szCs w:val="28"/>
          <w:lang w:val="en-US" w:eastAsia="zh-CN"/>
        </w:rPr>
        <w:t>费用</w:t>
      </w:r>
      <w:r>
        <w:rPr>
          <w:rFonts w:hint="eastAsia" w:ascii="宋体" w:hAnsi="宋体" w:cs="宋体"/>
          <w:color w:val="auto"/>
          <w:sz w:val="28"/>
          <w:szCs w:val="28"/>
        </w:rPr>
        <w:t>由甲方全额负担，</w:t>
      </w:r>
      <w:r>
        <w:rPr>
          <w:rFonts w:hint="eastAsia" w:ascii="宋体" w:hAnsi="宋体" w:cs="宋体"/>
          <w:color w:val="auto"/>
          <w:sz w:val="28"/>
          <w:szCs w:val="28"/>
          <w:lang w:val="en-US" w:eastAsia="zh-CN"/>
        </w:rPr>
        <w:t>有人为损毁由乙方维修或购置</w:t>
      </w:r>
      <w:r>
        <w:rPr>
          <w:rFonts w:hint="eastAsia" w:ascii="宋体" w:hAnsi="宋体" w:cs="宋体"/>
          <w:color w:val="auto"/>
          <w:sz w:val="28"/>
          <w:szCs w:val="28"/>
        </w:rPr>
        <w:t>。</w:t>
      </w:r>
    </w:p>
    <w:p w14:paraId="699ED72A">
      <w:pPr>
        <w:spacing w:line="580" w:lineRule="exact"/>
        <w:ind w:firstLine="560"/>
      </w:pPr>
      <w:r>
        <w:rPr>
          <w:rFonts w:hint="eastAsia" w:ascii="宋体" w:hAnsi="宋体" w:cs="宋体"/>
          <w:sz w:val="28"/>
          <w:szCs w:val="28"/>
        </w:rPr>
        <w:t>合同结束后应完好交回甲方。</w:t>
      </w:r>
    </w:p>
    <w:p w14:paraId="14E64992">
      <w:pPr>
        <w:adjustRightInd w:val="0"/>
        <w:snapToGrid w:val="0"/>
        <w:spacing w:line="540" w:lineRule="exact"/>
        <w:rPr>
          <w:rFonts w:ascii="宋体" w:hAnsi="宋体" w:cs="宋体"/>
          <w:sz w:val="28"/>
          <w:szCs w:val="28"/>
        </w:rPr>
      </w:pPr>
      <w:r>
        <w:rPr>
          <w:rFonts w:hint="eastAsia" w:ascii="宋体" w:hAnsi="宋体" w:cs="宋体"/>
          <w:b/>
          <w:bCs/>
          <w:sz w:val="28"/>
          <w:szCs w:val="28"/>
        </w:rPr>
        <w:t xml:space="preserve">                      第三章</w:t>
      </w:r>
      <w:r>
        <w:rPr>
          <w:rFonts w:hint="eastAsia" w:ascii="宋体" w:hAnsi="宋体" w:cs="宋体"/>
          <w:b/>
          <w:bCs/>
          <w:sz w:val="28"/>
          <w:szCs w:val="28"/>
          <w:lang w:val="en-US" w:eastAsia="zh-CN"/>
        </w:rPr>
        <w:t xml:space="preserve">  </w:t>
      </w:r>
      <w:r>
        <w:rPr>
          <w:rFonts w:hint="eastAsia" w:ascii="宋体" w:hAnsi="宋体" w:cs="宋体"/>
          <w:b/>
          <w:bCs/>
          <w:sz w:val="28"/>
          <w:szCs w:val="28"/>
        </w:rPr>
        <w:t>人员配置及要求</w:t>
      </w:r>
    </w:p>
    <w:p w14:paraId="4E940B94">
      <w:pPr>
        <w:spacing w:line="540" w:lineRule="exact"/>
        <w:ind w:firstLine="560" w:firstLineChars="200"/>
        <w:rPr>
          <w:rFonts w:ascii="宋体" w:hAnsi="宋体" w:cs="宋体"/>
          <w:sz w:val="28"/>
          <w:szCs w:val="28"/>
        </w:rPr>
      </w:pPr>
      <w:r>
        <w:rPr>
          <w:rFonts w:hint="eastAsia" w:ascii="宋体" w:hAnsi="宋体" w:cs="宋体"/>
          <w:sz w:val="28"/>
          <w:szCs w:val="28"/>
        </w:rPr>
        <w:t>1、在人员配置标准上，乙方不得少于甲方核定的45人。如人员离职，乙方要及时将人员补充到位，不得影响该岗位正常工作。</w:t>
      </w:r>
    </w:p>
    <w:p w14:paraId="33C81786">
      <w:pPr>
        <w:spacing w:line="540" w:lineRule="exact"/>
        <w:ind w:firstLine="560" w:firstLineChars="200"/>
        <w:rPr>
          <w:rFonts w:ascii="宋体" w:hAnsi="宋体" w:cs="宋体"/>
          <w:sz w:val="28"/>
          <w:szCs w:val="28"/>
        </w:rPr>
      </w:pPr>
      <w:r>
        <w:rPr>
          <w:rFonts w:hint="eastAsia" w:ascii="宋体" w:hAnsi="宋体" w:cs="宋体"/>
          <w:sz w:val="28"/>
          <w:szCs w:val="28"/>
        </w:rPr>
        <w:t>2、乙方聘用安保人员应为年龄在18--</w:t>
      </w:r>
      <w:r>
        <w:rPr>
          <w:rFonts w:hint="eastAsia" w:ascii="宋体" w:hAnsi="宋体" w:cs="宋体"/>
          <w:sz w:val="28"/>
          <w:szCs w:val="28"/>
          <w:lang w:val="en-US" w:eastAsia="zh-CN"/>
        </w:rPr>
        <w:t>55</w:t>
      </w:r>
      <w:r>
        <w:rPr>
          <w:rFonts w:hint="eastAsia" w:ascii="宋体" w:hAnsi="宋体" w:cs="宋体"/>
          <w:sz w:val="28"/>
          <w:szCs w:val="28"/>
        </w:rPr>
        <w:t>岁之间，爱国爱家、身体健康、吃苦耐劳，无犯罪记录，未参加任何邪教组织，无不良政治倾向，党员、退伍军人优先。乙方必须按上述要求对所聘人员进行政审及保密、业务培训。</w:t>
      </w:r>
    </w:p>
    <w:p w14:paraId="39958E07">
      <w:pPr>
        <w:spacing w:line="600" w:lineRule="exact"/>
        <w:ind w:firstLine="560" w:firstLineChars="200"/>
        <w:rPr>
          <w:rFonts w:ascii="宋体" w:hAnsi="宋体" w:cs="宋体"/>
          <w:sz w:val="28"/>
          <w:szCs w:val="28"/>
        </w:rPr>
      </w:pPr>
      <w:r>
        <w:rPr>
          <w:rFonts w:hint="eastAsia" w:ascii="宋体" w:hAnsi="宋体" w:cs="宋体"/>
          <w:sz w:val="28"/>
          <w:szCs w:val="28"/>
        </w:rPr>
        <w:t>3、保安人员按甲方的安全防范规章制度履行服务义务，对所负责区域实施安全保卫，做好防火，防盗，防破坏工作，防止和制止侵害甲方财产安全的行为发生，该安全防范制度应由乙方确认备案。</w:t>
      </w:r>
    </w:p>
    <w:p w14:paraId="7663046F">
      <w:pPr>
        <w:spacing w:line="600" w:lineRule="exact"/>
        <w:ind w:firstLine="560" w:firstLineChars="200"/>
        <w:rPr>
          <w:rFonts w:ascii="宋体" w:hAnsi="宋体" w:cs="宋体"/>
          <w:color w:val="auto"/>
          <w:sz w:val="28"/>
          <w:szCs w:val="28"/>
        </w:rPr>
      </w:pPr>
      <w:r>
        <w:rPr>
          <w:rFonts w:hint="eastAsia" w:ascii="宋体" w:hAnsi="宋体" w:cs="宋体"/>
          <w:color w:val="auto"/>
          <w:sz w:val="28"/>
          <w:szCs w:val="28"/>
        </w:rPr>
        <w:t>4、安保人员安保形象要求在执勤期间，行为规范和仪容仪表参照人民警察基本行为规范管理。语言文明，态度和善礼貌，举止行为得当，站坐姿端庄。</w:t>
      </w:r>
    </w:p>
    <w:p w14:paraId="6AB396DC">
      <w:pPr>
        <w:spacing w:line="540" w:lineRule="exact"/>
        <w:ind w:firstLine="560" w:firstLineChars="200"/>
        <w:rPr>
          <w:rFonts w:ascii="宋体" w:hAnsi="宋体" w:cs="宋体"/>
          <w:color w:val="auto"/>
          <w:sz w:val="28"/>
          <w:szCs w:val="28"/>
        </w:rPr>
      </w:pPr>
      <w:r>
        <w:rPr>
          <w:rFonts w:hint="eastAsia" w:ascii="宋体" w:hAnsi="宋体" w:cs="宋体"/>
          <w:color w:val="auto"/>
          <w:sz w:val="28"/>
          <w:szCs w:val="28"/>
        </w:rPr>
        <w:t>5、乙方对所有上岗人员统一着装、佩戴胸牌，</w:t>
      </w:r>
      <w:r>
        <w:rPr>
          <w:rFonts w:hint="eastAsia" w:ascii="宋体" w:hAnsi="宋体" w:cs="宋体"/>
          <w:color w:val="auto"/>
          <w:kern w:val="0"/>
          <w:sz w:val="28"/>
          <w:szCs w:val="28"/>
        </w:rPr>
        <w:t>按照职务岗位配发不同服装，服装要合体、大方、庄重，配发的</w:t>
      </w:r>
      <w:r>
        <w:rPr>
          <w:rFonts w:hint="eastAsia" w:ascii="宋体" w:hAnsi="宋体" w:cs="宋体"/>
          <w:color w:val="auto"/>
          <w:sz w:val="28"/>
          <w:szCs w:val="28"/>
        </w:rPr>
        <w:t>服装、胸牌样式须经甲方审定认可，能满足工作需要并</w:t>
      </w:r>
      <w:r>
        <w:rPr>
          <w:rFonts w:hint="eastAsia" w:ascii="宋体" w:hAnsi="宋体" w:cs="宋体"/>
          <w:color w:val="auto"/>
          <w:kern w:val="0"/>
          <w:sz w:val="28"/>
          <w:szCs w:val="28"/>
        </w:rPr>
        <w:t>到正规商家定制</w:t>
      </w:r>
      <w:r>
        <w:rPr>
          <w:rFonts w:hint="eastAsia" w:ascii="宋体" w:hAnsi="宋体" w:cs="宋体"/>
          <w:color w:val="auto"/>
          <w:sz w:val="28"/>
          <w:szCs w:val="28"/>
        </w:rPr>
        <w:t>。</w:t>
      </w:r>
    </w:p>
    <w:p w14:paraId="621F5746">
      <w:pPr>
        <w:spacing w:line="560" w:lineRule="exact"/>
        <w:ind w:firstLine="560" w:firstLineChars="200"/>
        <w:rPr>
          <w:rFonts w:hint="eastAsia" w:ascii="宋体" w:hAnsi="宋体" w:cs="宋体"/>
          <w:sz w:val="28"/>
          <w:szCs w:val="28"/>
        </w:rPr>
      </w:pPr>
      <w:r>
        <w:rPr>
          <w:rFonts w:hint="eastAsia" w:ascii="宋体" w:hAnsi="宋体" w:cs="宋体"/>
          <w:color w:val="auto"/>
          <w:sz w:val="28"/>
          <w:szCs w:val="28"/>
        </w:rPr>
        <w:t>6、安保（消防）值班人员必须学习相关知识，熟悉掌握智慧管理技术及操作，熟练掌握消防设施操作规程和使用方法，懂得火警应急</w:t>
      </w:r>
      <w:r>
        <w:rPr>
          <w:rFonts w:hint="eastAsia" w:ascii="宋体" w:hAnsi="宋体" w:cs="宋体"/>
          <w:sz w:val="28"/>
          <w:szCs w:val="28"/>
        </w:rPr>
        <w:t>处理程序。实行24小时值班制度，</w:t>
      </w:r>
      <w:r>
        <w:rPr>
          <w:rFonts w:hint="eastAsia" w:ascii="宋体" w:hAnsi="宋体" w:cs="宋体"/>
          <w:sz w:val="28"/>
          <w:szCs w:val="28"/>
          <w:lang w:val="en-US" w:eastAsia="zh-CN"/>
        </w:rPr>
        <w:t>按规定</w:t>
      </w:r>
      <w:r>
        <w:rPr>
          <w:rFonts w:hint="eastAsia" w:ascii="宋体" w:hAnsi="宋体" w:cs="宋体"/>
          <w:sz w:val="28"/>
          <w:szCs w:val="28"/>
        </w:rPr>
        <w:t>值班人员</w:t>
      </w:r>
      <w:r>
        <w:rPr>
          <w:rFonts w:hint="eastAsia" w:ascii="宋体" w:hAnsi="宋体" w:cs="宋体"/>
          <w:sz w:val="28"/>
          <w:szCs w:val="28"/>
          <w:lang w:val="en-US" w:eastAsia="zh-CN"/>
        </w:rPr>
        <w:t>持证上岗</w:t>
      </w:r>
      <w:r>
        <w:rPr>
          <w:rFonts w:hint="eastAsia" w:ascii="宋体" w:hAnsi="宋体" w:cs="宋体"/>
          <w:sz w:val="28"/>
          <w:szCs w:val="28"/>
        </w:rPr>
        <w:t>，监控室认真接听电话并作好记录，南北门岗登记规范，巡逻人员按要求对院内消防设备进行巡查，发现问题及时报</w:t>
      </w:r>
      <w:r>
        <w:rPr>
          <w:rFonts w:hint="eastAsia" w:ascii="宋体" w:hAnsi="宋体" w:cs="宋体"/>
          <w:color w:val="auto"/>
          <w:sz w:val="28"/>
          <w:szCs w:val="28"/>
        </w:rPr>
        <w:t>消防维保公司</w:t>
      </w:r>
      <w:r>
        <w:rPr>
          <w:rFonts w:hint="eastAsia" w:ascii="宋体" w:hAnsi="宋体" w:cs="宋体"/>
          <w:sz w:val="28"/>
          <w:szCs w:val="28"/>
        </w:rPr>
        <w:t>处理。</w:t>
      </w:r>
    </w:p>
    <w:p w14:paraId="6EE1F66E">
      <w:pPr>
        <w:spacing w:line="560" w:lineRule="exact"/>
        <w:ind w:firstLine="482" w:firstLineChars="200"/>
        <w:rPr>
          <w:rFonts w:ascii="宋体" w:hAnsi="宋体" w:cs="宋体"/>
          <w:color w:val="auto"/>
          <w:sz w:val="28"/>
          <w:szCs w:val="28"/>
        </w:rPr>
      </w:pPr>
      <w:r>
        <w:rPr>
          <w:rFonts w:hint="eastAsia" w:ascii="宋体" w:hAnsi="宋体" w:cs="宋体"/>
          <w:b/>
          <w:color w:val="auto"/>
          <w:sz w:val="24"/>
        </w:rPr>
        <w:t xml:space="preserve"> </w:t>
      </w:r>
      <w:r>
        <w:rPr>
          <w:rFonts w:hint="eastAsia" w:ascii="宋体" w:hAnsi="宋体" w:cs="宋体"/>
          <w:color w:val="auto"/>
          <w:sz w:val="28"/>
          <w:szCs w:val="28"/>
        </w:rPr>
        <w:t>7、每天最少巡查三次（上午、中午、夜间），并做好巡查记录，有故障需要维修，及时通知消防维保公司维修。</w:t>
      </w:r>
    </w:p>
    <w:p w14:paraId="013AEBCE">
      <w:pPr>
        <w:pStyle w:val="5"/>
        <w:ind w:left="0" w:leftChars="0" w:firstLine="560" w:firstLineChars="200"/>
        <w:rPr>
          <w:rFonts w:hint="eastAsia" w:ascii="宋体" w:hAnsi="宋体" w:cs="宋体"/>
          <w:sz w:val="28"/>
          <w:szCs w:val="28"/>
        </w:rPr>
      </w:pPr>
      <w:r>
        <w:rPr>
          <w:rFonts w:hint="eastAsia" w:ascii="宋体" w:hAnsi="宋体" w:cs="宋体"/>
          <w:sz w:val="28"/>
          <w:szCs w:val="28"/>
        </w:rPr>
        <w:t>8、甲方每月不定时对巡查记录检查，如乙方不按照合同要求进行值班、巡查，不做巡查记录，将受到相关处罚，</w:t>
      </w:r>
      <w:bookmarkStart w:id="0" w:name="OLE_LINK3"/>
      <w:r>
        <w:rPr>
          <w:rFonts w:hint="eastAsia" w:ascii="宋体" w:hAnsi="宋体" w:cs="宋体"/>
          <w:sz w:val="28"/>
          <w:szCs w:val="28"/>
        </w:rPr>
        <w:t>第一次</w:t>
      </w:r>
      <w:bookmarkEnd w:id="0"/>
      <w:bookmarkStart w:id="1" w:name="OLE_LINK4"/>
      <w:r>
        <w:rPr>
          <w:rFonts w:hint="eastAsia" w:ascii="宋体" w:hAnsi="宋体" w:cs="宋体"/>
          <w:sz w:val="28"/>
          <w:szCs w:val="28"/>
        </w:rPr>
        <w:t>提出</w:t>
      </w:r>
      <w:bookmarkEnd w:id="1"/>
      <w:r>
        <w:rPr>
          <w:rFonts w:hint="eastAsia" w:ascii="宋体" w:hAnsi="宋体" w:cs="宋体"/>
          <w:sz w:val="28"/>
          <w:szCs w:val="28"/>
        </w:rPr>
        <w:t>批评，第二次提出警告，第三次扣除安保公司费用1000元。</w:t>
      </w:r>
    </w:p>
    <w:p w14:paraId="74EA86C7">
      <w:pPr>
        <w:pStyle w:val="5"/>
        <w:ind w:left="0" w:leftChars="0" w:firstLine="560" w:firstLineChars="200"/>
        <w:rPr>
          <w:rFonts w:hint="eastAsia" w:ascii="宋体" w:hAnsi="宋体" w:cs="宋体"/>
          <w:sz w:val="28"/>
          <w:szCs w:val="28"/>
        </w:rPr>
      </w:pPr>
      <w:r>
        <w:rPr>
          <w:rFonts w:hint="eastAsia" w:ascii="宋体" w:hAnsi="宋体" w:cs="宋体"/>
          <w:sz w:val="28"/>
          <w:szCs w:val="28"/>
          <w:lang w:val="en-US" w:eastAsia="zh-CN"/>
        </w:rPr>
        <w:t>9、乙方负责对消防维保进行监督，确保消防设备、设施完整及正常运行。</w:t>
      </w:r>
    </w:p>
    <w:p w14:paraId="5EE71769">
      <w:pPr>
        <w:adjustRightInd w:val="0"/>
        <w:snapToGrid w:val="0"/>
        <w:spacing w:line="560" w:lineRule="exact"/>
        <w:jc w:val="center"/>
        <w:rPr>
          <w:rFonts w:ascii="宋体" w:hAnsi="宋体" w:cs="宋体"/>
          <w:sz w:val="28"/>
          <w:szCs w:val="28"/>
        </w:rPr>
      </w:pPr>
      <w:r>
        <w:rPr>
          <w:rFonts w:hint="eastAsia" w:ascii="汉仪晓波美妍体W" w:hAnsi="汉仪晓波美妍体W" w:eastAsia="汉仪晓波美妍体W" w:cs="汉仪晓波美妍体W"/>
          <w:b/>
          <w:sz w:val="28"/>
          <w:szCs w:val="28"/>
        </w:rPr>
        <w:t>第四章</w:t>
      </w:r>
      <w:r>
        <w:rPr>
          <w:rFonts w:hint="eastAsia" w:ascii="汉仪晓波美妍体W" w:hAnsi="汉仪晓波美妍体W" w:eastAsia="汉仪晓波美妍体W" w:cs="汉仪晓波美妍体W"/>
          <w:b/>
          <w:sz w:val="28"/>
          <w:szCs w:val="28"/>
          <w:lang w:val="en-US" w:eastAsia="zh-CN"/>
        </w:rPr>
        <w:t xml:space="preserve">  </w:t>
      </w:r>
      <w:r>
        <w:rPr>
          <w:rFonts w:hint="eastAsia" w:ascii="汉仪晓波美妍体W" w:hAnsi="汉仪晓波美妍体W" w:eastAsia="汉仪晓波美妍体W" w:cs="汉仪晓波美妍体W"/>
          <w:b/>
          <w:sz w:val="28"/>
          <w:szCs w:val="28"/>
        </w:rPr>
        <w:t>双方的权力和义务</w:t>
      </w:r>
    </w:p>
    <w:p w14:paraId="0BCD3408">
      <w:pPr>
        <w:numPr>
          <w:ilvl w:val="0"/>
          <w:numId w:val="2"/>
        </w:numPr>
        <w:spacing w:line="560" w:lineRule="exact"/>
        <w:ind w:firstLine="560" w:firstLineChars="200"/>
        <w:rPr>
          <w:rFonts w:ascii="宋体" w:hAnsi="宋体" w:cs="宋体"/>
          <w:sz w:val="28"/>
          <w:szCs w:val="28"/>
        </w:rPr>
      </w:pPr>
      <w:r>
        <w:rPr>
          <w:rFonts w:hint="eastAsia" w:ascii="宋体" w:hAnsi="宋体" w:cs="宋体"/>
          <w:sz w:val="28"/>
          <w:szCs w:val="28"/>
        </w:rPr>
        <w:t>甲方负责为乙方提供必要的办公、值守、执勤所需条件。</w:t>
      </w:r>
    </w:p>
    <w:p w14:paraId="1EFCC2B7">
      <w:pPr>
        <w:spacing w:line="560" w:lineRule="exact"/>
        <w:rPr>
          <w:rFonts w:ascii="宋体" w:hAnsi="宋体" w:cs="宋体"/>
          <w:sz w:val="28"/>
          <w:szCs w:val="28"/>
        </w:rPr>
      </w:pPr>
      <w:r>
        <w:rPr>
          <w:rFonts w:hint="eastAsia" w:ascii="宋体" w:hAnsi="宋体" w:cs="宋体"/>
          <w:sz w:val="28"/>
          <w:szCs w:val="28"/>
        </w:rPr>
        <w:t xml:space="preserve">    2、在合同履行期间，如乙方中途退出或因管理不善发生的重大责任事故，给甲方带来不良影响的，或因乙方工作不力，严重影响甲方正常工作秩序的，甲方依照行政中心入驻单位评分标准，并结合《行政中心安保工作考核奖惩计分办法》对乙方年度服务得分低于85分时甲方有权提前终止合同。</w:t>
      </w:r>
    </w:p>
    <w:p w14:paraId="22159F6B">
      <w:pPr>
        <w:spacing w:line="560" w:lineRule="exact"/>
        <w:rPr>
          <w:rFonts w:ascii="宋体" w:hAnsi="宋体" w:cs="宋体"/>
          <w:sz w:val="28"/>
          <w:szCs w:val="28"/>
        </w:rPr>
      </w:pPr>
      <w:r>
        <w:rPr>
          <w:rFonts w:hint="eastAsia" w:ascii="宋体" w:hAnsi="宋体" w:cs="宋体"/>
          <w:sz w:val="28"/>
          <w:szCs w:val="28"/>
        </w:rPr>
        <w:t xml:space="preserve">    3、对拒绝、不服从或抵触甲方领导管理的乙方工作人员，甲方有权要求乙方进行相应的经济处罚或调换追责。</w:t>
      </w:r>
    </w:p>
    <w:p w14:paraId="26449B2F">
      <w:pPr>
        <w:spacing w:line="560" w:lineRule="exact"/>
        <w:ind w:firstLine="560"/>
        <w:rPr>
          <w:rFonts w:ascii="宋体" w:hAnsi="宋体" w:cs="宋体"/>
          <w:sz w:val="28"/>
          <w:szCs w:val="28"/>
        </w:rPr>
      </w:pPr>
      <w:r>
        <w:rPr>
          <w:rFonts w:hint="eastAsia" w:ascii="宋体" w:hAnsi="宋体" w:cs="宋体"/>
          <w:sz w:val="28"/>
          <w:szCs w:val="28"/>
        </w:rPr>
        <w:t>4、乙方有责任做好员工的政审、技能培训和道德教育工作，制作年月周教育培训计划报甲方，乙方负责执行，甲方负责监督。严禁员工出现谩骂诋毁、打架斗殴、违法犯罪或参与邪教组织行为，如若发现，甲方将根据责任和性质给予乙方经济处罚直至解约。</w:t>
      </w:r>
    </w:p>
    <w:p w14:paraId="271869C1">
      <w:pPr>
        <w:spacing w:line="560" w:lineRule="exact"/>
        <w:ind w:firstLine="560" w:firstLineChars="200"/>
        <w:rPr>
          <w:rFonts w:ascii="宋体" w:hAnsi="宋体" w:cs="宋体"/>
          <w:sz w:val="28"/>
          <w:szCs w:val="28"/>
        </w:rPr>
      </w:pPr>
      <w:r>
        <w:rPr>
          <w:rFonts w:hint="eastAsia" w:ascii="宋体" w:hAnsi="宋体" w:cs="宋体"/>
          <w:sz w:val="28"/>
          <w:szCs w:val="28"/>
        </w:rPr>
        <w:t>5、乙方在服务中必须遵守市行政中心各项规章管理制度和人员行为规范，共同维护机关良好工作秩序，爱护设施设备，如有损坏、照价赔偿。</w:t>
      </w:r>
    </w:p>
    <w:p w14:paraId="0062C1F8">
      <w:pPr>
        <w:spacing w:line="560" w:lineRule="exact"/>
        <w:ind w:firstLine="560" w:firstLineChars="200"/>
        <w:rPr>
          <w:rFonts w:ascii="宋体" w:hAnsi="宋体" w:cs="宋体"/>
          <w:sz w:val="28"/>
          <w:szCs w:val="28"/>
        </w:rPr>
      </w:pPr>
      <w:r>
        <w:rPr>
          <w:rFonts w:hint="eastAsia" w:ascii="宋体" w:hAnsi="宋体" w:cs="宋体"/>
          <w:sz w:val="28"/>
          <w:szCs w:val="28"/>
        </w:rPr>
        <w:t>6、安保员工资标准要不低于周口市最低工资水平，乙方要及时足额发放员工工资，除罚款外如发现克扣行为，甲方有权对乙方进行处罚。</w:t>
      </w:r>
    </w:p>
    <w:p w14:paraId="78327959">
      <w:pPr>
        <w:spacing w:line="560" w:lineRule="exact"/>
        <w:ind w:firstLine="560" w:firstLineChars="200"/>
        <w:rPr>
          <w:rFonts w:ascii="宋体" w:hAnsi="宋体" w:cs="宋体"/>
          <w:sz w:val="28"/>
          <w:szCs w:val="28"/>
        </w:rPr>
      </w:pPr>
      <w:r>
        <w:rPr>
          <w:rFonts w:hint="eastAsia" w:ascii="宋体" w:hAnsi="宋体" w:cs="宋体"/>
          <w:sz w:val="28"/>
          <w:szCs w:val="28"/>
        </w:rPr>
        <w:t>7、乙方要及时向甲方通报本区域内有关安保管理服务的重大事项，及时妥善处理投诉，接受甲方的监督管理。</w:t>
      </w:r>
    </w:p>
    <w:p w14:paraId="6474A2FE">
      <w:pPr>
        <w:spacing w:line="560" w:lineRule="exact"/>
        <w:ind w:firstLine="560" w:firstLineChars="200"/>
        <w:rPr>
          <w:rFonts w:ascii="宋体" w:hAnsi="宋体" w:cs="宋体"/>
          <w:sz w:val="28"/>
          <w:szCs w:val="28"/>
        </w:rPr>
      </w:pPr>
      <w:r>
        <w:rPr>
          <w:rFonts w:hint="eastAsia" w:ascii="宋体" w:hAnsi="宋体" w:cs="宋体"/>
          <w:sz w:val="28"/>
          <w:szCs w:val="28"/>
        </w:rPr>
        <w:t>8、非经甲方许可，不得擅自改变安保管理区域内公用部分、公用设施设备的用途，对公用设施使用功能不得擅自占用和改变，造成损失予以赔偿并承担责任。</w:t>
      </w:r>
    </w:p>
    <w:p w14:paraId="60FB4209">
      <w:pPr>
        <w:spacing w:line="560" w:lineRule="exact"/>
        <w:ind w:firstLine="560" w:firstLineChars="200"/>
        <w:rPr>
          <w:rFonts w:ascii="宋体" w:hAnsi="宋体" w:cs="宋体"/>
          <w:sz w:val="28"/>
          <w:szCs w:val="28"/>
        </w:rPr>
      </w:pPr>
      <w:r>
        <w:rPr>
          <w:rFonts w:hint="eastAsia" w:ascii="宋体" w:hAnsi="宋体" w:cs="宋体"/>
          <w:sz w:val="28"/>
          <w:szCs w:val="28"/>
        </w:rPr>
        <w:t>9、乙方应为所聘职工购买国家法律规定的保险，安保员工在工作期间发生安全事故和遇到伤、病等一切人身意外，由安保公司全部承担责任，甲方不承担任何责任。</w:t>
      </w:r>
    </w:p>
    <w:p w14:paraId="059BA89D">
      <w:pPr>
        <w:spacing w:line="560" w:lineRule="exact"/>
        <w:ind w:firstLine="560" w:firstLineChars="200"/>
        <w:rPr>
          <w:rFonts w:ascii="汉仪晓波美妍体W" w:hAnsi="汉仪晓波美妍体W" w:eastAsia="汉仪晓波美妍体W" w:cs="汉仪晓波美妍体W"/>
          <w:b/>
          <w:sz w:val="28"/>
          <w:szCs w:val="28"/>
        </w:rPr>
      </w:pPr>
      <w:r>
        <w:rPr>
          <w:rFonts w:hint="eastAsia" w:ascii="宋体" w:hAnsi="宋体" w:cs="宋体"/>
          <w:sz w:val="28"/>
          <w:szCs w:val="28"/>
        </w:rPr>
        <w:t>10、本合同终止时，应当将安保管理用房、相关资料、设施设备及时如数地移交给甲方，不得以任何理由拒绝或拖延。</w:t>
      </w:r>
    </w:p>
    <w:p w14:paraId="1C3D05B6">
      <w:pPr>
        <w:spacing w:line="560" w:lineRule="exact"/>
        <w:jc w:val="center"/>
        <w:outlineLvl w:val="0"/>
        <w:rPr>
          <w:rFonts w:ascii="宋体" w:hAnsi="宋体" w:cs="宋体"/>
          <w:b/>
          <w:sz w:val="28"/>
          <w:szCs w:val="28"/>
        </w:rPr>
      </w:pPr>
      <w:r>
        <w:rPr>
          <w:rFonts w:hint="eastAsia" w:ascii="宋体" w:hAnsi="宋体" w:cs="宋体"/>
          <w:b/>
          <w:sz w:val="28"/>
          <w:szCs w:val="28"/>
        </w:rPr>
        <w:t>第五章</w:t>
      </w:r>
      <w:r>
        <w:rPr>
          <w:rFonts w:hint="eastAsia" w:ascii="宋体" w:hAnsi="宋体" w:cs="宋体"/>
          <w:b/>
          <w:sz w:val="28"/>
          <w:szCs w:val="28"/>
          <w:lang w:val="en-US" w:eastAsia="zh-CN"/>
        </w:rPr>
        <w:t xml:space="preserve">  </w:t>
      </w:r>
      <w:r>
        <w:rPr>
          <w:rFonts w:hint="eastAsia" w:ascii="宋体" w:hAnsi="宋体" w:cs="宋体"/>
          <w:b/>
          <w:sz w:val="28"/>
          <w:szCs w:val="28"/>
        </w:rPr>
        <w:t>服务金额和合同期限</w:t>
      </w:r>
    </w:p>
    <w:p w14:paraId="62049083">
      <w:pPr>
        <w:adjustRightInd w:val="0"/>
        <w:snapToGrid w:val="0"/>
        <w:spacing w:line="560" w:lineRule="exact"/>
        <w:ind w:firstLine="560" w:firstLineChars="200"/>
        <w:rPr>
          <w:rFonts w:ascii="宋体" w:hAnsi="宋体" w:cs="宋体"/>
          <w:sz w:val="28"/>
          <w:szCs w:val="28"/>
          <w:u w:val="single"/>
        </w:rPr>
      </w:pPr>
      <w:r>
        <w:rPr>
          <w:rFonts w:hint="eastAsia" w:ascii="宋体" w:hAnsi="宋体" w:cs="宋体"/>
          <w:sz w:val="28"/>
          <w:szCs w:val="28"/>
        </w:rPr>
        <w:t>1、服务金额为中标价。</w:t>
      </w:r>
    </w:p>
    <w:p w14:paraId="7EC8E060">
      <w:pPr>
        <w:adjustRightInd w:val="0"/>
        <w:snapToGrid w:val="0"/>
        <w:spacing w:line="560" w:lineRule="exact"/>
        <w:ind w:firstLine="562" w:firstLineChars="200"/>
        <w:rPr>
          <w:rFonts w:ascii="仿宋_GB2312" w:hAnsi="仿宋_GB2312" w:eastAsia="仿宋_GB2312" w:cs="仿宋_GB2312"/>
          <w:bCs/>
          <w:color w:val="FF0000"/>
          <w:sz w:val="28"/>
          <w:szCs w:val="28"/>
        </w:rPr>
      </w:pPr>
      <w:r>
        <w:rPr>
          <w:rFonts w:hint="eastAsia" w:ascii="宋体" w:hAnsi="宋体" w:cs="宋体"/>
          <w:b/>
          <w:bCs/>
          <w:sz w:val="28"/>
          <w:szCs w:val="28"/>
        </w:rPr>
        <w:t>费用包括：安保服务的所有费用。</w:t>
      </w:r>
    </w:p>
    <w:p w14:paraId="798D2520">
      <w:pPr>
        <w:numPr>
          <w:ilvl w:val="0"/>
          <w:numId w:val="0"/>
        </w:numPr>
        <w:adjustRightInd w:val="0"/>
        <w:snapToGrid w:val="0"/>
        <w:spacing w:line="560" w:lineRule="exact"/>
        <w:ind w:firstLine="560" w:firstLineChars="200"/>
        <w:rPr>
          <w:rFonts w:ascii="宋体" w:hAnsi="宋体" w:cs="宋体"/>
          <w:sz w:val="28"/>
          <w:szCs w:val="28"/>
        </w:rPr>
      </w:pPr>
      <w:r>
        <w:rPr>
          <w:rFonts w:ascii="宋体" w:hAnsi="宋体" w:eastAsia="宋体" w:cs="宋体"/>
          <w:kern w:val="2"/>
          <w:sz w:val="28"/>
          <w:szCs w:val="28"/>
          <w:lang w:val="en-US" w:eastAsia="zh-CN" w:bidi="ar-SA"/>
        </w:rPr>
        <w:t>2、</w:t>
      </w:r>
      <w:r>
        <w:rPr>
          <w:rFonts w:hint="eastAsia" w:ascii="宋体" w:hAnsi="宋体" w:cs="宋体"/>
          <w:sz w:val="28"/>
          <w:szCs w:val="28"/>
        </w:rPr>
        <w:t>乙方工作完成情况满足甲方的要求，经甲方项目监管负责人确认后，按程序（如有罚金需扣除后）支付服务费。</w:t>
      </w:r>
    </w:p>
    <w:p w14:paraId="1EE7D272">
      <w:pPr>
        <w:numPr>
          <w:ilvl w:val="0"/>
          <w:numId w:val="0"/>
        </w:numPr>
        <w:spacing w:line="560" w:lineRule="exact"/>
        <w:ind w:firstLine="560" w:firstLineChars="200"/>
        <w:rPr>
          <w:rFonts w:ascii="宋体" w:hAnsi="宋体" w:cs="宋体"/>
          <w:sz w:val="28"/>
          <w:szCs w:val="28"/>
        </w:rPr>
      </w:pPr>
      <w:r>
        <w:rPr>
          <w:rFonts w:ascii="宋体" w:hAnsi="宋体" w:eastAsia="宋体" w:cs="宋体"/>
          <w:kern w:val="2"/>
          <w:sz w:val="28"/>
          <w:szCs w:val="28"/>
          <w:lang w:val="en-US" w:eastAsia="zh-CN" w:bidi="ar-SA"/>
        </w:rPr>
        <w:t>3、</w:t>
      </w:r>
      <w:r>
        <w:rPr>
          <w:rFonts w:hint="eastAsia" w:ascii="宋体" w:hAnsi="宋体" w:cs="宋体"/>
          <w:bCs/>
          <w:sz w:val="28"/>
          <w:szCs w:val="28"/>
        </w:rPr>
        <w:t>本协议服务费用系财政资金支付，</w:t>
      </w:r>
      <w:r>
        <w:rPr>
          <w:rFonts w:hint="eastAsia" w:ascii="宋体" w:hAnsi="宋体" w:cs="宋体"/>
          <w:bCs/>
          <w:sz w:val="28"/>
          <w:szCs w:val="28"/>
          <w:lang w:val="en-US" w:eastAsia="zh-CN"/>
        </w:rPr>
        <w:t>一般按季度支付</w:t>
      </w:r>
      <w:r>
        <w:rPr>
          <w:rFonts w:hint="eastAsia" w:ascii="宋体" w:hAnsi="宋体" w:cs="宋体"/>
          <w:bCs/>
          <w:sz w:val="28"/>
          <w:szCs w:val="28"/>
        </w:rPr>
        <w:t>，特殊情况顺延。</w:t>
      </w:r>
      <w:r>
        <w:rPr>
          <w:rFonts w:hint="eastAsia" w:ascii="宋体" w:hAnsi="宋体" w:cs="宋体"/>
          <w:sz w:val="28"/>
          <w:szCs w:val="28"/>
        </w:rPr>
        <w:t>乙方提供增值税普通发票。</w:t>
      </w:r>
    </w:p>
    <w:p w14:paraId="7119B9D7">
      <w:pPr>
        <w:numPr>
          <w:ilvl w:val="0"/>
          <w:numId w:val="0"/>
        </w:numPr>
        <w:spacing w:line="560" w:lineRule="exact"/>
        <w:ind w:firstLine="560" w:firstLineChars="200"/>
        <w:rPr>
          <w:rFonts w:ascii="宋体" w:hAnsi="宋体" w:cs="宋体"/>
          <w:sz w:val="28"/>
          <w:szCs w:val="28"/>
        </w:rPr>
      </w:pPr>
      <w:r>
        <w:rPr>
          <w:rFonts w:ascii="宋体" w:hAnsi="宋体" w:eastAsia="宋体" w:cs="宋体"/>
          <w:kern w:val="2"/>
          <w:sz w:val="28"/>
          <w:szCs w:val="28"/>
          <w:lang w:val="en-US" w:eastAsia="zh-CN" w:bidi="ar-SA"/>
        </w:rPr>
        <w:t>4、</w:t>
      </w:r>
      <w:r>
        <w:rPr>
          <w:rFonts w:hint="eastAsia" w:ascii="宋体" w:hAnsi="宋体" w:cs="宋体"/>
          <w:sz w:val="28"/>
          <w:szCs w:val="28"/>
        </w:rPr>
        <w:t>该项目保安管理服务的月总费用为</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129150</w:t>
      </w:r>
      <w:r>
        <w:rPr>
          <w:rFonts w:hint="eastAsia" w:ascii="宋体" w:hAnsi="宋体" w:cs="宋体"/>
          <w:sz w:val="28"/>
          <w:szCs w:val="28"/>
          <w:u w:val="single"/>
        </w:rPr>
        <w:t xml:space="preserve"> </w:t>
      </w:r>
      <w:r>
        <w:rPr>
          <w:rFonts w:hint="eastAsia" w:ascii="宋体" w:hAnsi="宋体" w:cs="宋体"/>
          <w:sz w:val="28"/>
          <w:szCs w:val="28"/>
        </w:rPr>
        <w:t>元（大写：</w:t>
      </w:r>
      <w:r>
        <w:rPr>
          <w:rFonts w:hint="eastAsia" w:ascii="宋体" w:hAnsi="宋体" w:cs="宋体"/>
          <w:sz w:val="28"/>
          <w:szCs w:val="28"/>
          <w:u w:val="single"/>
        </w:rPr>
        <w:t xml:space="preserve"> 壹拾</w:t>
      </w:r>
      <w:r>
        <w:rPr>
          <w:rFonts w:hint="eastAsia" w:ascii="宋体" w:hAnsi="宋体" w:cs="宋体"/>
          <w:sz w:val="28"/>
          <w:szCs w:val="28"/>
          <w:u w:val="single"/>
          <w:lang w:val="en-US" w:eastAsia="zh-CN"/>
        </w:rPr>
        <w:t>贰</w:t>
      </w:r>
      <w:r>
        <w:rPr>
          <w:rFonts w:hint="eastAsia" w:ascii="宋体" w:hAnsi="宋体" w:cs="宋体"/>
          <w:sz w:val="28"/>
          <w:szCs w:val="28"/>
          <w:u w:val="single"/>
        </w:rPr>
        <w:t>万</w:t>
      </w:r>
      <w:r>
        <w:rPr>
          <w:rFonts w:hint="eastAsia" w:ascii="宋体" w:hAnsi="宋体" w:cs="宋体"/>
          <w:sz w:val="28"/>
          <w:szCs w:val="28"/>
          <w:u w:val="single"/>
          <w:lang w:val="en-US" w:eastAsia="zh-CN"/>
        </w:rPr>
        <w:t>玖</w:t>
      </w:r>
      <w:r>
        <w:rPr>
          <w:rFonts w:hint="eastAsia" w:ascii="宋体" w:hAnsi="宋体" w:cs="宋体"/>
          <w:sz w:val="28"/>
          <w:szCs w:val="28"/>
          <w:u w:val="single"/>
        </w:rPr>
        <w:t>仟</w:t>
      </w:r>
      <w:r>
        <w:rPr>
          <w:rFonts w:hint="eastAsia" w:ascii="宋体" w:hAnsi="宋体" w:cs="宋体"/>
          <w:sz w:val="28"/>
          <w:szCs w:val="28"/>
          <w:u w:val="single"/>
          <w:lang w:val="en-US" w:eastAsia="zh-CN"/>
        </w:rPr>
        <w:t>壹佰伍拾</w:t>
      </w:r>
      <w:r>
        <w:rPr>
          <w:rFonts w:hint="eastAsia" w:ascii="宋体" w:hAnsi="宋体" w:cs="宋体"/>
          <w:sz w:val="28"/>
          <w:szCs w:val="28"/>
          <w:u w:val="single"/>
        </w:rPr>
        <w:t xml:space="preserve">元整  </w:t>
      </w:r>
      <w:r>
        <w:rPr>
          <w:rFonts w:hint="eastAsia" w:ascii="宋体" w:hAnsi="宋体" w:cs="宋体"/>
          <w:sz w:val="28"/>
          <w:szCs w:val="28"/>
        </w:rPr>
        <w:t xml:space="preserve"> ）。</w:t>
      </w:r>
    </w:p>
    <w:p w14:paraId="022B16A0">
      <w:pPr>
        <w:spacing w:line="560" w:lineRule="exact"/>
        <w:ind w:firstLine="560" w:firstLineChars="200"/>
        <w:rPr>
          <w:rFonts w:ascii="宋体" w:hAnsi="宋体" w:cs="宋体"/>
          <w:sz w:val="28"/>
          <w:szCs w:val="28"/>
          <w:u w:val="single"/>
        </w:rPr>
      </w:pPr>
      <w:r>
        <w:rPr>
          <w:rFonts w:hint="eastAsia" w:ascii="宋体" w:hAnsi="宋体" w:cs="宋体"/>
          <w:sz w:val="28"/>
          <w:szCs w:val="28"/>
        </w:rPr>
        <w:t>5、结算方式：转账</w:t>
      </w:r>
    </w:p>
    <w:p w14:paraId="4FA3ECD9">
      <w:pPr>
        <w:spacing w:line="560" w:lineRule="exact"/>
        <w:ind w:firstLine="560" w:firstLineChars="200"/>
      </w:pPr>
      <w:r>
        <w:rPr>
          <w:rFonts w:hint="eastAsia" w:ascii="宋体" w:hAnsi="宋体" w:cs="宋体"/>
          <w:sz w:val="28"/>
          <w:szCs w:val="28"/>
        </w:rPr>
        <w:t>乙方开户行：</w:t>
      </w:r>
      <w:r>
        <w:rPr>
          <w:rFonts w:hint="eastAsia" w:ascii="宋体" w:hAnsi="宋体" w:cs="宋体"/>
          <w:sz w:val="28"/>
          <w:szCs w:val="28"/>
          <w:u w:val="single"/>
        </w:rPr>
        <w:t>中原银行周口工农路支行</w:t>
      </w:r>
      <w:r>
        <w:rPr>
          <w:rFonts w:hint="eastAsia" w:ascii="宋体" w:hAnsi="宋体" w:cs="宋体"/>
          <w:sz w:val="28"/>
          <w:szCs w:val="28"/>
        </w:rPr>
        <w:t>，开户名称：</w:t>
      </w:r>
      <w:r>
        <w:rPr>
          <w:rFonts w:hint="eastAsia" w:ascii="宋体" w:hAnsi="宋体" w:cs="宋体"/>
          <w:sz w:val="28"/>
          <w:szCs w:val="28"/>
          <w:u w:val="single"/>
        </w:rPr>
        <w:t xml:space="preserve">河南省金泰保安服务有限公司 </w:t>
      </w:r>
      <w:r>
        <w:rPr>
          <w:rFonts w:hint="eastAsia" w:ascii="宋体" w:hAnsi="宋体" w:cs="宋体"/>
          <w:sz w:val="28"/>
          <w:szCs w:val="28"/>
        </w:rPr>
        <w:t>，银行账户：</w:t>
      </w:r>
      <w:r>
        <w:rPr>
          <w:rFonts w:hint="eastAsia" w:ascii="宋体" w:hAnsi="宋体" w:cs="宋体"/>
          <w:sz w:val="28"/>
          <w:szCs w:val="28"/>
          <w:u w:val="single"/>
        </w:rPr>
        <w:t>10020120020000000629</w:t>
      </w:r>
    </w:p>
    <w:p w14:paraId="6C5B8760">
      <w:pPr>
        <w:spacing w:line="560" w:lineRule="exact"/>
        <w:ind w:firstLine="560" w:firstLineChars="200"/>
        <w:outlineLvl w:val="0"/>
        <w:rPr>
          <w:rFonts w:ascii="宋体" w:hAnsi="宋体" w:cs="宋体"/>
          <w:sz w:val="28"/>
          <w:szCs w:val="28"/>
        </w:rPr>
      </w:pPr>
      <w:r>
        <w:rPr>
          <w:rFonts w:hint="eastAsia" w:ascii="宋体" w:hAnsi="宋体" w:cs="宋体"/>
          <w:sz w:val="28"/>
          <w:szCs w:val="28"/>
        </w:rPr>
        <w:t>6、合同履行期限三年</w:t>
      </w:r>
      <w:r>
        <w:rPr>
          <w:rFonts w:hint="eastAsia" w:ascii="宋体" w:hAnsi="宋体" w:cs="宋体"/>
          <w:sz w:val="28"/>
          <w:szCs w:val="28"/>
          <w:lang w:eastAsia="zh-CN"/>
        </w:rPr>
        <w:t>。</w:t>
      </w:r>
      <w:r>
        <w:rPr>
          <w:rFonts w:hint="eastAsia" w:ascii="宋体" w:hAnsi="宋体" w:cs="宋体"/>
          <w:sz w:val="28"/>
          <w:szCs w:val="28"/>
        </w:rPr>
        <w:t>（试用期一年，考核合格后每年续签合同。）</w:t>
      </w:r>
    </w:p>
    <w:p w14:paraId="22743EDF">
      <w:pPr>
        <w:spacing w:line="560" w:lineRule="exact"/>
        <w:ind w:firstLine="560" w:firstLineChars="200"/>
      </w:pPr>
      <w:r>
        <w:rPr>
          <w:rFonts w:hint="eastAsia" w:ascii="宋体" w:hAnsi="宋体" w:cs="宋体"/>
          <w:sz w:val="28"/>
          <w:szCs w:val="28"/>
        </w:rPr>
        <w:t>合同期限为：自</w:t>
      </w:r>
      <w:r>
        <w:rPr>
          <w:rFonts w:hint="eastAsia" w:ascii="宋体" w:hAnsi="宋体" w:cs="宋体"/>
          <w:sz w:val="28"/>
          <w:szCs w:val="28"/>
          <w:u w:val="single"/>
          <w:lang w:val="en-US" w:eastAsia="zh-CN"/>
        </w:rPr>
        <w:t xml:space="preserve"> 2025</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8</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1</w:t>
      </w:r>
      <w:r>
        <w:rPr>
          <w:rFonts w:hint="eastAsia" w:ascii="宋体" w:hAnsi="宋体" w:cs="宋体"/>
          <w:sz w:val="28"/>
          <w:szCs w:val="28"/>
          <w:u w:val="single"/>
        </w:rPr>
        <w:t xml:space="preserve"> </w:t>
      </w:r>
      <w:r>
        <w:rPr>
          <w:rFonts w:hint="eastAsia" w:ascii="宋体" w:hAnsi="宋体" w:cs="宋体"/>
          <w:sz w:val="28"/>
          <w:szCs w:val="28"/>
        </w:rPr>
        <w:t>日起至</w:t>
      </w:r>
      <w:r>
        <w:rPr>
          <w:rFonts w:hint="eastAsia" w:ascii="宋体" w:hAnsi="宋体" w:cs="宋体"/>
          <w:sz w:val="28"/>
          <w:szCs w:val="28"/>
          <w:u w:val="single"/>
        </w:rPr>
        <w:t xml:space="preserve">  202</w:t>
      </w:r>
      <w:r>
        <w:rPr>
          <w:rFonts w:hint="eastAsia" w:ascii="宋体" w:hAnsi="宋体" w:cs="宋体"/>
          <w:sz w:val="28"/>
          <w:szCs w:val="28"/>
          <w:u w:val="single"/>
          <w:lang w:val="en-US" w:eastAsia="zh-CN"/>
        </w:rPr>
        <w:t>6</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7</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31</w:t>
      </w:r>
      <w:r>
        <w:rPr>
          <w:rFonts w:hint="eastAsia" w:ascii="宋体" w:hAnsi="宋体" w:cs="宋体"/>
          <w:sz w:val="28"/>
          <w:szCs w:val="28"/>
          <w:u w:val="single"/>
        </w:rPr>
        <w:t xml:space="preserve">     </w:t>
      </w:r>
      <w:r>
        <w:rPr>
          <w:rFonts w:hint="eastAsia" w:ascii="宋体" w:hAnsi="宋体" w:cs="宋体"/>
          <w:sz w:val="28"/>
          <w:szCs w:val="28"/>
        </w:rPr>
        <w:t>日止。</w:t>
      </w:r>
    </w:p>
    <w:p w14:paraId="1445DA62">
      <w:pPr>
        <w:spacing w:line="560" w:lineRule="exact"/>
        <w:ind w:firstLine="281" w:firstLineChars="100"/>
        <w:jc w:val="center"/>
        <w:outlineLvl w:val="0"/>
        <w:rPr>
          <w:rFonts w:ascii="宋体" w:hAnsi="宋体" w:cs="宋体"/>
          <w:b/>
          <w:sz w:val="28"/>
          <w:szCs w:val="28"/>
        </w:rPr>
      </w:pPr>
      <w:r>
        <w:rPr>
          <w:rFonts w:hint="eastAsia" w:ascii="宋体" w:hAnsi="宋体" w:cs="宋体"/>
          <w:b/>
          <w:sz w:val="28"/>
          <w:szCs w:val="28"/>
        </w:rPr>
        <w:t>第六章  违约责任</w:t>
      </w:r>
    </w:p>
    <w:p w14:paraId="743733AF">
      <w:pPr>
        <w:spacing w:line="560" w:lineRule="exact"/>
        <w:ind w:firstLine="560" w:firstLineChars="200"/>
        <w:rPr>
          <w:rFonts w:ascii="宋体" w:hAnsi="宋体" w:cs="宋体"/>
          <w:sz w:val="28"/>
          <w:szCs w:val="28"/>
        </w:rPr>
      </w:pPr>
      <w:r>
        <w:rPr>
          <w:rFonts w:hint="eastAsia" w:ascii="宋体" w:hAnsi="宋体" w:cs="宋体"/>
          <w:sz w:val="28"/>
          <w:szCs w:val="28"/>
        </w:rPr>
        <w:t>1、如因乙方原因，造成不能完成管理目标，或直接造成甲方损失的，乙方应承担相应的责任。</w:t>
      </w:r>
    </w:p>
    <w:p w14:paraId="693912C8">
      <w:pPr>
        <w:spacing w:line="560" w:lineRule="exact"/>
        <w:ind w:firstLine="560" w:firstLineChars="200"/>
        <w:rPr>
          <w:rFonts w:ascii="宋体" w:hAnsi="宋体" w:cs="宋体"/>
          <w:sz w:val="28"/>
          <w:szCs w:val="28"/>
        </w:rPr>
      </w:pPr>
      <w:r>
        <w:rPr>
          <w:rFonts w:hint="eastAsia" w:ascii="宋体" w:hAnsi="宋体" w:cs="宋体"/>
          <w:sz w:val="28"/>
          <w:szCs w:val="28"/>
        </w:rPr>
        <w:t>2、因甲方房屋建筑、设施设备质量或安装技术等原因，造成重大事故的，由甲方追溯工程施工单位责任及损失。因乙方管理不善或操作维护维修不当的原因造成重大事故的，由乙方承担责任和善后处理。</w:t>
      </w:r>
    </w:p>
    <w:p w14:paraId="4EF86796">
      <w:pPr>
        <w:spacing w:line="560" w:lineRule="exact"/>
        <w:ind w:firstLine="560" w:firstLineChars="200"/>
        <w:rPr>
          <w:rFonts w:ascii="宋体" w:hAnsi="宋体" w:cs="宋体"/>
          <w:sz w:val="28"/>
          <w:szCs w:val="28"/>
        </w:rPr>
      </w:pPr>
      <w:r>
        <w:rPr>
          <w:rFonts w:hint="eastAsia" w:ascii="宋体" w:hAnsi="宋体" w:cs="宋体"/>
          <w:sz w:val="28"/>
          <w:szCs w:val="28"/>
        </w:rPr>
        <w:t>3、本合同签订后，不得转包转让或单方面退出。如发现该安保项目转包、转让或在履行合约中单方中途退出的，甲方将终止合同并追究乙方的违约责任。</w:t>
      </w:r>
    </w:p>
    <w:p w14:paraId="44AD5AF8">
      <w:pPr>
        <w:spacing w:line="560" w:lineRule="exact"/>
        <w:jc w:val="center"/>
        <w:outlineLvl w:val="0"/>
        <w:rPr>
          <w:rFonts w:ascii="宋体" w:hAnsi="宋体" w:cs="宋体"/>
          <w:b/>
          <w:sz w:val="28"/>
          <w:szCs w:val="28"/>
        </w:rPr>
      </w:pPr>
      <w:r>
        <w:rPr>
          <w:rFonts w:hint="eastAsia" w:ascii="宋体" w:hAnsi="宋体" w:cs="宋体"/>
          <w:b/>
          <w:sz w:val="28"/>
          <w:szCs w:val="28"/>
        </w:rPr>
        <w:t>第七章  其它事项</w:t>
      </w:r>
    </w:p>
    <w:p w14:paraId="6087D5AF">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宋体" w:hAnsi="宋体" w:cs="宋体"/>
          <w:sz w:val="28"/>
          <w:szCs w:val="28"/>
        </w:rPr>
      </w:pPr>
      <w:r>
        <w:rPr>
          <w:rFonts w:hint="eastAsia" w:ascii="宋体" w:hAnsi="宋体" w:cs="宋体"/>
          <w:sz w:val="28"/>
          <w:szCs w:val="28"/>
        </w:rPr>
        <w:t>1、乙方安保服务管理工作达到甲方考评标准的情况下，在符合相关规定的条件下可以直接续约，超过年限重新招标时，在合规合法的前提下给予优先招聘；</w:t>
      </w:r>
    </w:p>
    <w:p w14:paraId="4C5FDA6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sz w:val="28"/>
          <w:szCs w:val="28"/>
        </w:rPr>
      </w:pPr>
      <w:r>
        <w:rPr>
          <w:rFonts w:hint="eastAsia" w:ascii="宋体" w:hAnsi="宋体" w:cs="宋体"/>
          <w:sz w:val="28"/>
          <w:szCs w:val="28"/>
        </w:rPr>
        <w:t>2、本合同一式</w:t>
      </w:r>
      <w:r>
        <w:rPr>
          <w:rFonts w:hint="eastAsia" w:ascii="宋体" w:hAnsi="宋体" w:cs="宋体"/>
          <w:sz w:val="28"/>
          <w:szCs w:val="28"/>
          <w:lang w:val="en-US" w:eastAsia="zh-CN"/>
        </w:rPr>
        <w:t>陆</w:t>
      </w:r>
      <w:r>
        <w:rPr>
          <w:rFonts w:hint="eastAsia" w:ascii="宋体" w:hAnsi="宋体" w:cs="宋体"/>
          <w:sz w:val="28"/>
          <w:szCs w:val="28"/>
        </w:rPr>
        <w:t>份，甲方执</w:t>
      </w:r>
      <w:r>
        <w:rPr>
          <w:rFonts w:hint="eastAsia" w:ascii="宋体" w:hAnsi="宋体" w:cs="宋体"/>
          <w:sz w:val="28"/>
          <w:szCs w:val="28"/>
          <w:lang w:eastAsia="zh-CN"/>
        </w:rPr>
        <w:t>肆</w:t>
      </w:r>
      <w:r>
        <w:rPr>
          <w:rFonts w:hint="eastAsia" w:ascii="宋体" w:hAnsi="宋体" w:cs="宋体"/>
          <w:sz w:val="28"/>
          <w:szCs w:val="28"/>
        </w:rPr>
        <w:t>份</w:t>
      </w:r>
      <w:r>
        <w:rPr>
          <w:rFonts w:hint="eastAsia" w:ascii="宋体" w:hAnsi="宋体" w:cs="宋体"/>
          <w:sz w:val="28"/>
          <w:szCs w:val="28"/>
          <w:lang w:eastAsia="zh-CN"/>
        </w:rPr>
        <w:t>，乙方执贰份，</w:t>
      </w:r>
      <w:r>
        <w:rPr>
          <w:rFonts w:hint="eastAsia" w:ascii="宋体" w:hAnsi="宋体" w:cs="宋体"/>
          <w:sz w:val="28"/>
          <w:szCs w:val="28"/>
        </w:rPr>
        <w:t>具有同等法律效力。</w:t>
      </w:r>
    </w:p>
    <w:p w14:paraId="281DF25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3、本合同按各项规章制度执行，自签订之日起生效，双方在执行本协议时，如有争议可协商解决，协商不成，双方均有权向周口市仲裁委员申请裁决。</w:t>
      </w:r>
    </w:p>
    <w:p w14:paraId="6A4D3F77">
      <w:pPr>
        <w:pStyle w:val="8"/>
        <w:keepNext w:val="0"/>
        <w:keepLines w:val="0"/>
        <w:pageBreakBefore w:val="0"/>
        <w:widowControl w:val="0"/>
        <w:kinsoku/>
        <w:wordWrap/>
        <w:overflowPunct/>
        <w:topLinePunct w:val="0"/>
        <w:autoSpaceDE/>
        <w:autoSpaceDN/>
        <w:bidi w:val="0"/>
        <w:adjustRightInd/>
        <w:snapToGrid/>
        <w:spacing w:after="0" w:line="540" w:lineRule="exact"/>
        <w:ind w:firstLine="560" w:firstLineChars="200"/>
        <w:textAlignment w:val="auto"/>
        <w:rPr>
          <w:sz w:val="28"/>
          <w:szCs w:val="28"/>
        </w:rPr>
      </w:pPr>
      <w:r>
        <w:rPr>
          <w:rFonts w:hint="eastAsia"/>
          <w:sz w:val="28"/>
          <w:szCs w:val="28"/>
        </w:rPr>
        <w:t>附件一：安保惩罚措施</w:t>
      </w:r>
    </w:p>
    <w:p w14:paraId="10319D5B">
      <w:pPr>
        <w:pStyle w:val="8"/>
        <w:keepNext w:val="0"/>
        <w:keepLines w:val="0"/>
        <w:pageBreakBefore w:val="0"/>
        <w:widowControl w:val="0"/>
        <w:kinsoku/>
        <w:wordWrap/>
        <w:overflowPunct/>
        <w:topLinePunct w:val="0"/>
        <w:autoSpaceDE/>
        <w:autoSpaceDN/>
        <w:bidi w:val="0"/>
        <w:adjustRightInd/>
        <w:snapToGrid/>
        <w:spacing w:after="0" w:line="540" w:lineRule="exact"/>
        <w:ind w:firstLine="560" w:firstLineChars="200"/>
        <w:textAlignment w:val="auto"/>
        <w:rPr>
          <w:sz w:val="28"/>
          <w:szCs w:val="28"/>
        </w:rPr>
      </w:pPr>
      <w:r>
        <w:rPr>
          <w:rFonts w:hint="eastAsia"/>
          <w:sz w:val="28"/>
          <w:szCs w:val="28"/>
        </w:rPr>
        <w:t>甲方派专人监督管理，对安保服务质量依照本合同进行考核检查，乙方服务必须达到甲方规定的质量标准，否则甲方参照如下标准进行处罚：</w:t>
      </w:r>
    </w:p>
    <w:p w14:paraId="270635E6">
      <w:pPr>
        <w:ind w:firstLine="560" w:firstLineChars="200"/>
        <w:rPr>
          <w:rFonts w:hint="eastAsia" w:eastAsia="宋体"/>
          <w:sz w:val="28"/>
          <w:szCs w:val="28"/>
          <w:lang w:eastAsia="zh-CN"/>
        </w:rPr>
      </w:pPr>
      <w:r>
        <w:rPr>
          <w:rFonts w:hint="eastAsia"/>
          <w:sz w:val="28"/>
          <w:szCs w:val="28"/>
          <w:lang w:val="en-US" w:eastAsia="zh-CN"/>
        </w:rPr>
        <w:t>1、</w:t>
      </w:r>
      <w:r>
        <w:rPr>
          <w:rFonts w:hint="eastAsia"/>
          <w:sz w:val="28"/>
          <w:szCs w:val="28"/>
        </w:rPr>
        <w:t>三级处罚标准（</w:t>
      </w:r>
      <w:r>
        <w:rPr>
          <w:rFonts w:hint="eastAsia"/>
          <w:sz w:val="28"/>
          <w:szCs w:val="28"/>
          <w:lang w:val="en-US" w:eastAsia="zh-CN"/>
        </w:rPr>
        <w:t>10</w:t>
      </w:r>
      <w:r>
        <w:rPr>
          <w:sz w:val="28"/>
          <w:szCs w:val="28"/>
        </w:rPr>
        <w:t>0--1000</w:t>
      </w:r>
      <w:r>
        <w:rPr>
          <w:rFonts w:hint="eastAsia"/>
          <w:sz w:val="28"/>
          <w:szCs w:val="28"/>
        </w:rPr>
        <w:t>元）：甲方每周进行例行检查，检查内容参照《安保服务质量日查表》，监管员根据实际情况开具处罚单</w:t>
      </w:r>
      <w:r>
        <w:rPr>
          <w:rFonts w:hint="eastAsia"/>
          <w:sz w:val="28"/>
          <w:szCs w:val="28"/>
          <w:lang w:eastAsia="zh-CN"/>
        </w:rPr>
        <w:t>：</w:t>
      </w:r>
      <w:r>
        <w:rPr>
          <w:rFonts w:hint="eastAsia"/>
          <w:sz w:val="28"/>
          <w:szCs w:val="28"/>
          <w:lang w:val="en-US" w:eastAsia="zh-CN"/>
        </w:rPr>
        <w:t>1、</w:t>
      </w:r>
      <w:r>
        <w:rPr>
          <w:rFonts w:hint="eastAsia"/>
          <w:sz w:val="28"/>
          <w:szCs w:val="28"/>
        </w:rPr>
        <w:t>登记信息存在关键遗漏（如</w:t>
      </w:r>
      <w:r>
        <w:rPr>
          <w:rFonts w:hint="eastAsia"/>
          <w:sz w:val="28"/>
          <w:szCs w:val="28"/>
          <w:lang w:val="en-US" w:eastAsia="zh-CN"/>
        </w:rPr>
        <w:t>来访人员姓名</w:t>
      </w:r>
      <w:r>
        <w:rPr>
          <w:rFonts w:hint="eastAsia"/>
          <w:sz w:val="28"/>
          <w:szCs w:val="28"/>
        </w:rPr>
        <w:t>、来访事由、</w:t>
      </w:r>
      <w:r>
        <w:rPr>
          <w:rFonts w:hint="eastAsia"/>
          <w:sz w:val="28"/>
          <w:szCs w:val="28"/>
          <w:lang w:val="en-US" w:eastAsia="zh-CN"/>
        </w:rPr>
        <w:t>进</w:t>
      </w:r>
      <w:r>
        <w:rPr>
          <w:rFonts w:hint="eastAsia"/>
          <w:sz w:val="28"/>
          <w:szCs w:val="28"/>
        </w:rPr>
        <w:t>入时间</w:t>
      </w:r>
      <w:r>
        <w:rPr>
          <w:rFonts w:hint="eastAsia"/>
          <w:sz w:val="28"/>
          <w:szCs w:val="28"/>
          <w:lang w:eastAsia="zh-CN"/>
        </w:rPr>
        <w:t>、</w:t>
      </w:r>
      <w:r>
        <w:rPr>
          <w:rFonts w:hint="eastAsia"/>
          <w:sz w:val="28"/>
          <w:szCs w:val="28"/>
          <w:lang w:val="en-US" w:eastAsia="zh-CN"/>
        </w:rPr>
        <w:t>电话</w:t>
      </w:r>
      <w:r>
        <w:rPr>
          <w:rFonts w:hint="eastAsia"/>
          <w:sz w:val="28"/>
          <w:szCs w:val="28"/>
        </w:rPr>
        <w:t>）罚款</w:t>
      </w:r>
      <w:r>
        <w:rPr>
          <w:rFonts w:hint="eastAsia"/>
          <w:sz w:val="28"/>
          <w:szCs w:val="28"/>
          <w:lang w:eastAsia="zh-CN"/>
        </w:rPr>
        <w:t>：</w:t>
      </w:r>
      <w:r>
        <w:rPr>
          <w:rFonts w:hint="eastAsia"/>
          <w:sz w:val="28"/>
          <w:szCs w:val="28"/>
          <w:lang w:val="en-US" w:eastAsia="zh-CN"/>
        </w:rPr>
        <w:t xml:space="preserve">100 </w:t>
      </w:r>
      <w:r>
        <w:rPr>
          <w:rFonts w:hint="eastAsia"/>
          <w:sz w:val="28"/>
          <w:szCs w:val="28"/>
        </w:rPr>
        <w:t>元；</w:t>
      </w:r>
      <w:r>
        <w:rPr>
          <w:rFonts w:hint="eastAsia"/>
          <w:sz w:val="28"/>
          <w:szCs w:val="28"/>
          <w:lang w:val="en-US" w:eastAsia="zh-CN"/>
        </w:rPr>
        <w:t>2、在岗期间执勤着装不规范、不按规定佩戴执勤装备、执勤设备不启用、执勤用语不文明、打闹、抽烟、玩手机等，罚款：100 -200元；3、</w:t>
      </w:r>
      <w:r>
        <w:rPr>
          <w:rFonts w:hint="eastAsia"/>
          <w:sz w:val="28"/>
          <w:szCs w:val="28"/>
        </w:rPr>
        <w:t>未按频次完成巡逻（如缩短巡逻时长、少巡班次），</w:t>
      </w:r>
      <w:r>
        <w:rPr>
          <w:rFonts w:hint="eastAsia"/>
          <w:sz w:val="28"/>
          <w:szCs w:val="28"/>
          <w:lang w:val="en-US" w:eastAsia="zh-CN"/>
        </w:rPr>
        <w:t>导致</w:t>
      </w:r>
      <w:r>
        <w:rPr>
          <w:rFonts w:hint="eastAsia"/>
          <w:sz w:val="28"/>
          <w:szCs w:val="28"/>
        </w:rPr>
        <w:t>车辆堵塞消防通道、主干道或影响应急通行</w:t>
      </w:r>
      <w:r>
        <w:rPr>
          <w:rFonts w:hint="eastAsia"/>
          <w:sz w:val="28"/>
          <w:szCs w:val="28"/>
          <w:lang w:eastAsia="zh-CN"/>
        </w:rPr>
        <w:t>，</w:t>
      </w:r>
      <w:r>
        <w:rPr>
          <w:rFonts w:hint="eastAsia"/>
          <w:sz w:val="28"/>
          <w:szCs w:val="28"/>
        </w:rPr>
        <w:t>罚款</w:t>
      </w:r>
      <w:r>
        <w:rPr>
          <w:rFonts w:hint="eastAsia"/>
          <w:sz w:val="28"/>
          <w:szCs w:val="28"/>
          <w:lang w:eastAsia="zh-CN"/>
        </w:rPr>
        <w:t>：</w:t>
      </w:r>
      <w:r>
        <w:rPr>
          <w:rFonts w:hint="eastAsia"/>
          <w:sz w:val="28"/>
          <w:szCs w:val="28"/>
          <w:lang w:val="en-US" w:eastAsia="zh-CN"/>
        </w:rPr>
        <w:t xml:space="preserve">100- 200 </w:t>
      </w:r>
      <w:r>
        <w:rPr>
          <w:rFonts w:hint="eastAsia"/>
          <w:sz w:val="28"/>
          <w:szCs w:val="28"/>
        </w:rPr>
        <w:t>元</w:t>
      </w:r>
      <w:r>
        <w:rPr>
          <w:rFonts w:hint="eastAsia"/>
          <w:sz w:val="28"/>
          <w:szCs w:val="28"/>
          <w:lang w:eastAsia="zh-CN"/>
        </w:rPr>
        <w:t>；</w:t>
      </w:r>
      <w:r>
        <w:rPr>
          <w:rFonts w:hint="eastAsia"/>
          <w:sz w:val="28"/>
          <w:szCs w:val="28"/>
          <w:lang w:val="en-US" w:eastAsia="zh-CN"/>
        </w:rPr>
        <w:t>4、执勤期间脱岗、睡岗、空岗、交接岗未执行当面交接的，罚款：200-500 元；5、</w:t>
      </w:r>
      <w:r>
        <w:rPr>
          <w:rFonts w:hint="eastAsia"/>
          <w:sz w:val="28"/>
          <w:szCs w:val="28"/>
        </w:rPr>
        <w:t>擅自放行无预约、</w:t>
      </w:r>
      <w:r>
        <w:rPr>
          <w:rFonts w:hint="eastAsia"/>
          <w:sz w:val="28"/>
          <w:szCs w:val="28"/>
          <w:lang w:val="en-US" w:eastAsia="zh-CN"/>
        </w:rPr>
        <w:t>未经过被访人员同意</w:t>
      </w:r>
      <w:r>
        <w:rPr>
          <w:rFonts w:hint="eastAsia"/>
          <w:sz w:val="28"/>
          <w:szCs w:val="28"/>
        </w:rPr>
        <w:t>的来访人员，</w:t>
      </w:r>
      <w:r>
        <w:rPr>
          <w:rFonts w:hint="eastAsia"/>
          <w:sz w:val="28"/>
          <w:szCs w:val="28"/>
          <w:lang w:val="en-US" w:eastAsia="zh-CN"/>
        </w:rPr>
        <w:t>根据事件的严重性，</w:t>
      </w:r>
      <w:r>
        <w:rPr>
          <w:rFonts w:hint="eastAsia"/>
          <w:sz w:val="28"/>
          <w:szCs w:val="28"/>
        </w:rPr>
        <w:t>罚款</w:t>
      </w:r>
      <w:r>
        <w:rPr>
          <w:rFonts w:hint="eastAsia"/>
          <w:sz w:val="28"/>
          <w:szCs w:val="28"/>
          <w:lang w:eastAsia="zh-CN"/>
        </w:rPr>
        <w:t>：</w:t>
      </w:r>
      <w:r>
        <w:rPr>
          <w:rFonts w:hint="eastAsia"/>
          <w:sz w:val="28"/>
          <w:szCs w:val="28"/>
          <w:lang w:val="en-US" w:eastAsia="zh-CN"/>
        </w:rPr>
        <w:t xml:space="preserve">200-500 </w:t>
      </w:r>
      <w:r>
        <w:rPr>
          <w:rFonts w:hint="eastAsia"/>
          <w:sz w:val="28"/>
          <w:szCs w:val="28"/>
        </w:rPr>
        <w:t>元。</w:t>
      </w:r>
    </w:p>
    <w:p w14:paraId="22FAF855">
      <w:pPr>
        <w:pStyle w:val="8"/>
        <w:keepNext w:val="0"/>
        <w:keepLines w:val="0"/>
        <w:pageBreakBefore w:val="0"/>
        <w:widowControl w:val="0"/>
        <w:kinsoku/>
        <w:wordWrap/>
        <w:overflowPunct/>
        <w:topLinePunct w:val="0"/>
        <w:autoSpaceDE/>
        <w:autoSpaceDN/>
        <w:bidi w:val="0"/>
        <w:adjustRightInd/>
        <w:snapToGrid/>
        <w:spacing w:after="0" w:line="540" w:lineRule="exact"/>
        <w:ind w:left="0" w:leftChars="0" w:firstLine="560" w:firstLineChars="200"/>
        <w:textAlignment w:val="auto"/>
        <w:rPr>
          <w:sz w:val="28"/>
          <w:szCs w:val="28"/>
        </w:rPr>
      </w:pPr>
      <w:r>
        <w:rPr>
          <w:rFonts w:hint="eastAsia"/>
          <w:sz w:val="28"/>
          <w:szCs w:val="28"/>
          <w:lang w:val="en-US" w:eastAsia="zh-CN"/>
        </w:rPr>
        <w:t>2、</w:t>
      </w:r>
      <w:r>
        <w:rPr>
          <w:rFonts w:hint="eastAsia"/>
          <w:sz w:val="28"/>
          <w:szCs w:val="28"/>
        </w:rPr>
        <w:t>二级处罚标准（</w:t>
      </w:r>
      <w:r>
        <w:rPr>
          <w:sz w:val="28"/>
          <w:szCs w:val="28"/>
        </w:rPr>
        <w:t>1000--</w:t>
      </w:r>
      <w:r>
        <w:rPr>
          <w:rFonts w:hint="eastAsia"/>
          <w:sz w:val="28"/>
          <w:szCs w:val="28"/>
          <w:lang w:val="en-US" w:eastAsia="zh-CN"/>
        </w:rPr>
        <w:t>5000</w:t>
      </w:r>
      <w:r>
        <w:rPr>
          <w:rFonts w:hint="eastAsia"/>
          <w:sz w:val="28"/>
          <w:szCs w:val="28"/>
        </w:rPr>
        <w:t>元）：例如未及时办理工作安排、遭受投诉、大的事故和影响不好的事件等较三级标准严重些的；</w:t>
      </w:r>
    </w:p>
    <w:p w14:paraId="0E8BECBA">
      <w:pPr>
        <w:pStyle w:val="8"/>
        <w:keepNext w:val="0"/>
        <w:keepLines w:val="0"/>
        <w:pageBreakBefore w:val="0"/>
        <w:widowControl w:val="0"/>
        <w:kinsoku/>
        <w:wordWrap/>
        <w:overflowPunct/>
        <w:topLinePunct w:val="0"/>
        <w:autoSpaceDE/>
        <w:autoSpaceDN/>
        <w:bidi w:val="0"/>
        <w:adjustRightInd/>
        <w:snapToGrid/>
        <w:spacing w:after="0" w:line="540" w:lineRule="exact"/>
        <w:ind w:left="0" w:leftChars="0" w:firstLine="560" w:firstLineChars="200"/>
        <w:textAlignment w:val="auto"/>
        <w:rPr>
          <w:rFonts w:hint="eastAsia"/>
          <w:sz w:val="28"/>
          <w:szCs w:val="28"/>
        </w:rPr>
      </w:pPr>
      <w:r>
        <w:rPr>
          <w:rFonts w:hint="eastAsia"/>
          <w:sz w:val="28"/>
          <w:szCs w:val="28"/>
          <w:lang w:val="en-US" w:eastAsia="zh-CN"/>
        </w:rPr>
        <w:t>3、</w:t>
      </w:r>
      <w:r>
        <w:rPr>
          <w:rFonts w:hint="eastAsia"/>
          <w:sz w:val="28"/>
          <w:szCs w:val="28"/>
        </w:rPr>
        <w:t>一级处罚标准（</w:t>
      </w:r>
      <w:r>
        <w:rPr>
          <w:rFonts w:hint="eastAsia"/>
          <w:sz w:val="28"/>
          <w:szCs w:val="28"/>
          <w:lang w:val="en-US" w:eastAsia="zh-CN"/>
        </w:rPr>
        <w:t>5000</w:t>
      </w:r>
      <w:r>
        <w:rPr>
          <w:sz w:val="28"/>
          <w:szCs w:val="28"/>
        </w:rPr>
        <w:t>--</w:t>
      </w:r>
      <w:r>
        <w:rPr>
          <w:rFonts w:hint="eastAsia"/>
          <w:sz w:val="28"/>
          <w:szCs w:val="28"/>
          <w:lang w:val="en-US" w:eastAsia="zh-CN"/>
        </w:rPr>
        <w:t>20000</w:t>
      </w:r>
      <w:r>
        <w:rPr>
          <w:rFonts w:hint="eastAsia"/>
          <w:sz w:val="28"/>
          <w:szCs w:val="28"/>
        </w:rPr>
        <w:t>元）：例如重大投诉、较大的事故、影响恶劣的、性质较严重的事件等，除作资金处罚外直至解除合同，并保有法律诉讼的权力。</w:t>
      </w:r>
    </w:p>
    <w:p w14:paraId="7E85E38E">
      <w:pPr>
        <w:pStyle w:val="8"/>
        <w:keepNext w:val="0"/>
        <w:keepLines w:val="0"/>
        <w:pageBreakBefore w:val="0"/>
        <w:widowControl w:val="0"/>
        <w:kinsoku/>
        <w:wordWrap/>
        <w:overflowPunct/>
        <w:topLinePunct w:val="0"/>
        <w:autoSpaceDE/>
        <w:autoSpaceDN/>
        <w:bidi w:val="0"/>
        <w:adjustRightInd/>
        <w:snapToGrid/>
        <w:spacing w:after="0" w:line="540" w:lineRule="exact"/>
        <w:ind w:left="0" w:leftChars="0" w:firstLine="560" w:firstLineChars="200"/>
        <w:textAlignment w:val="auto"/>
        <w:rPr>
          <w:sz w:val="28"/>
          <w:szCs w:val="28"/>
        </w:rPr>
      </w:pPr>
      <w:r>
        <w:rPr>
          <w:rFonts w:hint="eastAsia"/>
          <w:sz w:val="28"/>
          <w:szCs w:val="28"/>
          <w:lang w:val="en-US" w:eastAsia="zh-CN"/>
        </w:rPr>
        <w:t>4、</w:t>
      </w:r>
      <w:r>
        <w:rPr>
          <w:rFonts w:hint="eastAsia"/>
          <w:sz w:val="28"/>
          <w:szCs w:val="28"/>
        </w:rPr>
        <w:t>每年进行一次入驻单位代表测评打分，低于</w:t>
      </w:r>
      <w:r>
        <w:rPr>
          <w:sz w:val="28"/>
          <w:szCs w:val="28"/>
        </w:rPr>
        <w:t>85</w:t>
      </w:r>
      <w:r>
        <w:rPr>
          <w:rFonts w:hint="eastAsia"/>
          <w:sz w:val="28"/>
          <w:szCs w:val="28"/>
        </w:rPr>
        <w:t>分甲方将提前终止合同。</w:t>
      </w:r>
    </w:p>
    <w:p w14:paraId="1921CD89">
      <w:pPr>
        <w:pStyle w:val="8"/>
        <w:keepNext w:val="0"/>
        <w:keepLines w:val="0"/>
        <w:pageBreakBefore w:val="0"/>
        <w:widowControl w:val="0"/>
        <w:kinsoku/>
        <w:wordWrap/>
        <w:overflowPunct/>
        <w:topLinePunct w:val="0"/>
        <w:autoSpaceDE/>
        <w:autoSpaceDN/>
        <w:bidi w:val="0"/>
        <w:adjustRightInd/>
        <w:snapToGrid/>
        <w:spacing w:after="0" w:line="540" w:lineRule="exact"/>
        <w:ind w:left="0" w:leftChars="0" w:firstLine="560" w:firstLineChars="200"/>
        <w:textAlignment w:val="auto"/>
        <w:rPr>
          <w:sz w:val="28"/>
          <w:szCs w:val="28"/>
        </w:rPr>
      </w:pPr>
      <w:r>
        <w:rPr>
          <w:rFonts w:hint="eastAsia"/>
          <w:sz w:val="28"/>
          <w:szCs w:val="28"/>
        </w:rPr>
        <w:t>处罚流程为：项目监管人依据检查结果、照片影像资料开具处罚单，处罚单上传至微信群以示告知，乙方如有异议于</w:t>
      </w:r>
      <w:r>
        <w:rPr>
          <w:sz w:val="28"/>
          <w:szCs w:val="28"/>
        </w:rPr>
        <w:t>3</w:t>
      </w:r>
      <w:r>
        <w:rPr>
          <w:rFonts w:hint="eastAsia"/>
          <w:sz w:val="28"/>
          <w:szCs w:val="28"/>
        </w:rPr>
        <w:t>日内提出申诉，如无申诉则视为认可。监管员每月形成月报提交主管领导，经领导同意后交甲方财务室，财务在下次拨付</w:t>
      </w:r>
      <w:r>
        <w:rPr>
          <w:rFonts w:hint="eastAsia"/>
          <w:sz w:val="28"/>
          <w:szCs w:val="28"/>
          <w:lang w:val="en-US" w:eastAsia="zh-CN"/>
        </w:rPr>
        <w:t>安保</w:t>
      </w:r>
      <w:r>
        <w:rPr>
          <w:rFonts w:hint="eastAsia"/>
          <w:sz w:val="28"/>
          <w:szCs w:val="28"/>
        </w:rPr>
        <w:t>服务费时予以扣除。</w:t>
      </w:r>
    </w:p>
    <w:p w14:paraId="376A99C0">
      <w:pPr>
        <w:pStyle w:val="8"/>
        <w:keepNext w:val="0"/>
        <w:keepLines w:val="0"/>
        <w:pageBreakBefore w:val="0"/>
        <w:widowControl w:val="0"/>
        <w:kinsoku/>
        <w:wordWrap/>
        <w:overflowPunct/>
        <w:topLinePunct w:val="0"/>
        <w:autoSpaceDE/>
        <w:autoSpaceDN/>
        <w:bidi w:val="0"/>
        <w:adjustRightInd/>
        <w:snapToGrid/>
        <w:spacing w:after="0" w:line="540" w:lineRule="exact"/>
        <w:ind w:firstLine="560" w:firstLineChars="200"/>
        <w:textAlignment w:val="auto"/>
        <w:rPr>
          <w:sz w:val="28"/>
          <w:szCs w:val="28"/>
        </w:rPr>
      </w:pPr>
      <w:r>
        <w:rPr>
          <w:rFonts w:hint="eastAsia"/>
          <w:sz w:val="28"/>
          <w:szCs w:val="28"/>
        </w:rPr>
        <w:t>附件二：行政中心安保工作考核奖惩计分办法</w:t>
      </w:r>
    </w:p>
    <w:p w14:paraId="203FD2D3">
      <w:pPr>
        <w:pStyle w:val="8"/>
        <w:keepNext w:val="0"/>
        <w:keepLines w:val="0"/>
        <w:pageBreakBefore w:val="0"/>
        <w:widowControl w:val="0"/>
        <w:kinsoku/>
        <w:wordWrap/>
        <w:overflowPunct/>
        <w:topLinePunct w:val="0"/>
        <w:autoSpaceDE/>
        <w:autoSpaceDN/>
        <w:bidi w:val="0"/>
        <w:adjustRightInd/>
        <w:snapToGrid/>
        <w:spacing w:after="0" w:line="540" w:lineRule="exact"/>
        <w:ind w:firstLine="560" w:firstLineChars="200"/>
        <w:textAlignment w:val="auto"/>
        <w:rPr>
          <w:sz w:val="28"/>
          <w:szCs w:val="28"/>
        </w:rPr>
      </w:pPr>
      <w:r>
        <w:rPr>
          <w:rFonts w:hint="eastAsia"/>
          <w:sz w:val="28"/>
          <w:szCs w:val="28"/>
        </w:rPr>
        <w:t>为了更好的做好安保服务工作，提高安保队伍建设，确保行政中心重点部位正常办公秩序，特制订本考核奖惩积分办法，低于</w:t>
      </w:r>
      <w:r>
        <w:rPr>
          <w:sz w:val="28"/>
          <w:szCs w:val="28"/>
        </w:rPr>
        <w:t>85</w:t>
      </w:r>
      <w:r>
        <w:rPr>
          <w:rFonts w:hint="eastAsia"/>
          <w:sz w:val="28"/>
          <w:szCs w:val="28"/>
        </w:rPr>
        <w:t>分不予续签合同。</w:t>
      </w:r>
      <w:r>
        <w:rPr>
          <w:sz w:val="28"/>
          <w:szCs w:val="28"/>
        </w:rPr>
        <w:t xml:space="preserve">   </w:t>
      </w:r>
    </w:p>
    <w:p w14:paraId="581F4E38">
      <w:pPr>
        <w:pStyle w:val="8"/>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sz w:val="28"/>
          <w:szCs w:val="28"/>
        </w:rPr>
      </w:pPr>
      <w:r>
        <w:rPr>
          <w:rFonts w:hint="eastAsia"/>
          <w:sz w:val="28"/>
          <w:szCs w:val="28"/>
        </w:rPr>
        <w:t>具体惩处项目</w:t>
      </w:r>
    </w:p>
    <w:tbl>
      <w:tblPr>
        <w:tblStyle w:val="6"/>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3867"/>
        <w:gridCol w:w="2550"/>
        <w:gridCol w:w="938"/>
      </w:tblGrid>
      <w:tr w14:paraId="5A9CF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03" w:type="dxa"/>
            <w:noWrap w:val="0"/>
            <w:vAlign w:val="center"/>
          </w:tcPr>
          <w:p w14:paraId="659693EA">
            <w:pPr>
              <w:pStyle w:val="8"/>
              <w:ind w:left="0" w:leftChars="0" w:firstLine="420" w:firstLineChars="200"/>
              <w:jc w:val="both"/>
            </w:pPr>
            <w:r>
              <w:rPr>
                <w:rFonts w:hint="eastAsia"/>
              </w:rPr>
              <w:t>项目</w:t>
            </w:r>
          </w:p>
        </w:tc>
        <w:tc>
          <w:tcPr>
            <w:tcW w:w="3867" w:type="dxa"/>
            <w:noWrap w:val="0"/>
            <w:vAlign w:val="center"/>
          </w:tcPr>
          <w:p w14:paraId="28DA30FB">
            <w:pPr>
              <w:pStyle w:val="8"/>
              <w:jc w:val="both"/>
            </w:pPr>
            <w:r>
              <w:rPr>
                <w:rFonts w:hint="eastAsia"/>
              </w:rPr>
              <w:t>考核内容</w:t>
            </w:r>
          </w:p>
        </w:tc>
        <w:tc>
          <w:tcPr>
            <w:tcW w:w="2550" w:type="dxa"/>
            <w:noWrap w:val="0"/>
            <w:vAlign w:val="center"/>
          </w:tcPr>
          <w:p w14:paraId="13B5A840">
            <w:pPr>
              <w:pStyle w:val="8"/>
              <w:jc w:val="both"/>
            </w:pPr>
            <w:r>
              <w:rPr>
                <w:rFonts w:hint="eastAsia"/>
              </w:rPr>
              <w:t>扣分标准</w:t>
            </w:r>
          </w:p>
        </w:tc>
        <w:tc>
          <w:tcPr>
            <w:tcW w:w="938" w:type="dxa"/>
            <w:noWrap w:val="0"/>
            <w:vAlign w:val="center"/>
          </w:tcPr>
          <w:p w14:paraId="31050F8D">
            <w:pPr>
              <w:pStyle w:val="8"/>
              <w:ind w:left="0" w:leftChars="0" w:firstLine="0" w:firstLineChars="0"/>
              <w:jc w:val="both"/>
            </w:pPr>
            <w:r>
              <w:rPr>
                <w:rFonts w:hint="eastAsia"/>
              </w:rPr>
              <w:t>备注</w:t>
            </w:r>
          </w:p>
        </w:tc>
      </w:tr>
      <w:tr w14:paraId="1DEC8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3" w:type="dxa"/>
            <w:vMerge w:val="restart"/>
            <w:noWrap w:val="0"/>
            <w:vAlign w:val="center"/>
          </w:tcPr>
          <w:p w14:paraId="33B281A4">
            <w:pPr>
              <w:pStyle w:val="8"/>
              <w:ind w:left="0" w:leftChars="0" w:firstLine="210" w:firstLineChars="100"/>
              <w:jc w:val="both"/>
            </w:pPr>
            <w:r>
              <w:rPr>
                <w:rFonts w:hint="eastAsia"/>
              </w:rPr>
              <w:t>问</w:t>
            </w:r>
            <w:r>
              <w:rPr>
                <w:rFonts w:hint="eastAsia"/>
                <w:lang w:val="en-US" w:eastAsia="zh-CN"/>
              </w:rPr>
              <w:t xml:space="preserve"> </w:t>
            </w:r>
            <w:r>
              <w:rPr>
                <w:rFonts w:hint="eastAsia"/>
              </w:rPr>
              <w:t>题</w:t>
            </w:r>
          </w:p>
        </w:tc>
        <w:tc>
          <w:tcPr>
            <w:tcW w:w="3867" w:type="dxa"/>
            <w:vMerge w:val="restart"/>
            <w:noWrap w:val="0"/>
            <w:vAlign w:val="center"/>
          </w:tcPr>
          <w:p w14:paraId="4E6155E0">
            <w:pPr>
              <w:pStyle w:val="8"/>
              <w:jc w:val="both"/>
            </w:pPr>
            <w:r>
              <w:rPr>
                <w:rFonts w:hint="eastAsia"/>
              </w:rPr>
              <w:t>因安保人员工作失误、麻痹大意、不认真导致上访人员进入院内，进入主要楼层，影响主要领导正常办公，并且造成不良影响。</w:t>
            </w:r>
          </w:p>
        </w:tc>
        <w:tc>
          <w:tcPr>
            <w:tcW w:w="2550" w:type="dxa"/>
            <w:noWrap w:val="0"/>
            <w:vAlign w:val="center"/>
          </w:tcPr>
          <w:p w14:paraId="5B585962">
            <w:pPr>
              <w:pStyle w:val="8"/>
              <w:jc w:val="both"/>
            </w:pPr>
            <w:r>
              <w:rPr>
                <w:rFonts w:hint="eastAsia"/>
                <w:lang w:val="en-US" w:eastAsia="zh-CN"/>
              </w:rPr>
              <w:t>上级单位</w:t>
            </w:r>
            <w:r>
              <w:rPr>
                <w:rFonts w:hint="eastAsia"/>
              </w:rPr>
              <w:t>（扣除</w:t>
            </w:r>
            <w:r>
              <w:t>5</w:t>
            </w:r>
            <w:r>
              <w:rPr>
                <w:rFonts w:hint="eastAsia"/>
              </w:rPr>
              <w:t>分）</w:t>
            </w:r>
          </w:p>
        </w:tc>
        <w:tc>
          <w:tcPr>
            <w:tcW w:w="938" w:type="dxa"/>
            <w:noWrap w:val="0"/>
            <w:vAlign w:val="center"/>
          </w:tcPr>
          <w:p w14:paraId="040954FF">
            <w:pPr>
              <w:pStyle w:val="8"/>
              <w:jc w:val="both"/>
            </w:pPr>
          </w:p>
        </w:tc>
      </w:tr>
      <w:tr w14:paraId="403D4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703" w:type="dxa"/>
            <w:vMerge w:val="continue"/>
            <w:noWrap w:val="0"/>
            <w:vAlign w:val="center"/>
          </w:tcPr>
          <w:p w14:paraId="784B1132">
            <w:pPr>
              <w:pStyle w:val="8"/>
              <w:jc w:val="both"/>
            </w:pPr>
          </w:p>
        </w:tc>
        <w:tc>
          <w:tcPr>
            <w:tcW w:w="3867" w:type="dxa"/>
            <w:vMerge w:val="continue"/>
            <w:noWrap w:val="0"/>
            <w:vAlign w:val="center"/>
          </w:tcPr>
          <w:p w14:paraId="7E71A020">
            <w:pPr>
              <w:pStyle w:val="8"/>
              <w:jc w:val="both"/>
            </w:pPr>
          </w:p>
        </w:tc>
        <w:tc>
          <w:tcPr>
            <w:tcW w:w="2550" w:type="dxa"/>
            <w:noWrap w:val="0"/>
            <w:vAlign w:val="center"/>
          </w:tcPr>
          <w:p w14:paraId="5FA72484">
            <w:pPr>
              <w:pStyle w:val="8"/>
              <w:jc w:val="both"/>
            </w:pPr>
            <w:r>
              <w:rPr>
                <w:rFonts w:hint="eastAsia"/>
                <w:lang w:val="en-US" w:eastAsia="zh-CN"/>
              </w:rPr>
              <w:t>周口市机关事务中心</w:t>
            </w:r>
            <w:r>
              <w:rPr>
                <w:rFonts w:hint="eastAsia"/>
              </w:rPr>
              <w:t>（扣除</w:t>
            </w:r>
            <w:r>
              <w:t>3</w:t>
            </w:r>
            <w:r>
              <w:rPr>
                <w:rFonts w:hint="eastAsia"/>
              </w:rPr>
              <w:t>分）</w:t>
            </w:r>
          </w:p>
        </w:tc>
        <w:tc>
          <w:tcPr>
            <w:tcW w:w="938" w:type="dxa"/>
            <w:noWrap w:val="0"/>
            <w:vAlign w:val="center"/>
          </w:tcPr>
          <w:p w14:paraId="6DABE586">
            <w:pPr>
              <w:pStyle w:val="8"/>
              <w:jc w:val="both"/>
            </w:pPr>
          </w:p>
        </w:tc>
      </w:tr>
      <w:tr w14:paraId="5871B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703" w:type="dxa"/>
            <w:vMerge w:val="continue"/>
            <w:noWrap w:val="0"/>
            <w:vAlign w:val="center"/>
          </w:tcPr>
          <w:p w14:paraId="64CA2E66">
            <w:pPr>
              <w:pStyle w:val="8"/>
              <w:jc w:val="both"/>
            </w:pPr>
          </w:p>
        </w:tc>
        <w:tc>
          <w:tcPr>
            <w:tcW w:w="3867" w:type="dxa"/>
            <w:vMerge w:val="continue"/>
            <w:noWrap w:val="0"/>
            <w:vAlign w:val="center"/>
          </w:tcPr>
          <w:p w14:paraId="2A3CE6EE">
            <w:pPr>
              <w:pStyle w:val="8"/>
              <w:jc w:val="both"/>
            </w:pPr>
          </w:p>
        </w:tc>
        <w:tc>
          <w:tcPr>
            <w:tcW w:w="2550" w:type="dxa"/>
            <w:noWrap w:val="0"/>
            <w:vAlign w:val="center"/>
          </w:tcPr>
          <w:p w14:paraId="7A8908EE">
            <w:pPr>
              <w:pStyle w:val="8"/>
              <w:jc w:val="both"/>
            </w:pPr>
            <w:r>
              <w:rPr>
                <w:rFonts w:hint="eastAsia"/>
                <w:lang w:val="en-US" w:eastAsia="zh-CN"/>
              </w:rPr>
              <w:t>被服务单位</w:t>
            </w:r>
            <w:r>
              <w:rPr>
                <w:rFonts w:hint="eastAsia"/>
              </w:rPr>
              <w:t>（扣除</w:t>
            </w:r>
            <w:r>
              <w:t>2</w:t>
            </w:r>
            <w:r>
              <w:rPr>
                <w:rFonts w:hint="eastAsia"/>
              </w:rPr>
              <w:t>分）</w:t>
            </w:r>
          </w:p>
        </w:tc>
        <w:tc>
          <w:tcPr>
            <w:tcW w:w="938" w:type="dxa"/>
            <w:noWrap w:val="0"/>
            <w:vAlign w:val="center"/>
          </w:tcPr>
          <w:p w14:paraId="6C8A3CFD">
            <w:pPr>
              <w:pStyle w:val="8"/>
              <w:jc w:val="both"/>
            </w:pPr>
          </w:p>
        </w:tc>
      </w:tr>
      <w:tr w14:paraId="68333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noWrap w:val="0"/>
            <w:vAlign w:val="center"/>
          </w:tcPr>
          <w:p w14:paraId="3560944B">
            <w:pPr>
              <w:pStyle w:val="8"/>
              <w:jc w:val="both"/>
            </w:pPr>
          </w:p>
        </w:tc>
        <w:tc>
          <w:tcPr>
            <w:tcW w:w="3867" w:type="dxa"/>
            <w:vMerge w:val="continue"/>
            <w:noWrap w:val="0"/>
            <w:vAlign w:val="center"/>
          </w:tcPr>
          <w:p w14:paraId="76A61808">
            <w:pPr>
              <w:pStyle w:val="8"/>
              <w:jc w:val="both"/>
            </w:pPr>
          </w:p>
        </w:tc>
        <w:tc>
          <w:tcPr>
            <w:tcW w:w="2550" w:type="dxa"/>
            <w:noWrap w:val="0"/>
            <w:vAlign w:val="center"/>
          </w:tcPr>
          <w:p w14:paraId="5377F9ED">
            <w:pPr>
              <w:pStyle w:val="8"/>
              <w:jc w:val="both"/>
            </w:pPr>
            <w:r>
              <w:rPr>
                <w:rFonts w:hint="eastAsia"/>
                <w:lang w:val="en-US" w:eastAsia="zh-CN"/>
              </w:rPr>
              <w:t>监管</w:t>
            </w:r>
            <w:r>
              <w:rPr>
                <w:rFonts w:hint="eastAsia"/>
              </w:rPr>
              <w:t>（扣除</w:t>
            </w:r>
            <w:r>
              <w:t>1</w:t>
            </w:r>
            <w:r>
              <w:rPr>
                <w:rFonts w:hint="eastAsia"/>
              </w:rPr>
              <w:t>分）</w:t>
            </w:r>
          </w:p>
        </w:tc>
        <w:tc>
          <w:tcPr>
            <w:tcW w:w="938" w:type="dxa"/>
            <w:noWrap w:val="0"/>
            <w:vAlign w:val="center"/>
          </w:tcPr>
          <w:p w14:paraId="3C4A2C41">
            <w:pPr>
              <w:pStyle w:val="8"/>
              <w:jc w:val="both"/>
            </w:pPr>
          </w:p>
        </w:tc>
      </w:tr>
      <w:tr w14:paraId="39D22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1703" w:type="dxa"/>
            <w:noWrap w:val="0"/>
            <w:vAlign w:val="center"/>
          </w:tcPr>
          <w:p w14:paraId="2774E334">
            <w:pPr>
              <w:pStyle w:val="8"/>
              <w:ind w:left="0" w:leftChars="0" w:firstLine="210" w:firstLineChars="100"/>
              <w:jc w:val="both"/>
            </w:pPr>
            <w:r>
              <w:rPr>
                <w:rFonts w:hint="eastAsia"/>
              </w:rPr>
              <w:t>发生争执</w:t>
            </w:r>
          </w:p>
        </w:tc>
        <w:tc>
          <w:tcPr>
            <w:tcW w:w="3867" w:type="dxa"/>
            <w:noWrap w:val="0"/>
            <w:vAlign w:val="center"/>
          </w:tcPr>
          <w:p w14:paraId="355A09A5">
            <w:pPr>
              <w:pStyle w:val="8"/>
              <w:jc w:val="both"/>
            </w:pPr>
            <w:r>
              <w:rPr>
                <w:rFonts w:hint="eastAsia"/>
              </w:rPr>
              <w:t>安保或登记人员因工作态度、礼貌用语导致与来访人员或工作人员发生争执，造成严重不良影响（情况严重移交公安机关处置）。</w:t>
            </w:r>
          </w:p>
        </w:tc>
        <w:tc>
          <w:tcPr>
            <w:tcW w:w="2550" w:type="dxa"/>
            <w:noWrap w:val="0"/>
            <w:vAlign w:val="center"/>
          </w:tcPr>
          <w:p w14:paraId="0B122931">
            <w:pPr>
              <w:pStyle w:val="8"/>
              <w:jc w:val="both"/>
            </w:pPr>
            <w:r>
              <w:rPr>
                <w:rFonts w:hint="eastAsia"/>
              </w:rPr>
              <w:t>扣除</w:t>
            </w:r>
            <w:r>
              <w:t>3</w:t>
            </w:r>
            <w:r>
              <w:rPr>
                <w:rFonts w:hint="eastAsia"/>
              </w:rPr>
              <w:t>分</w:t>
            </w:r>
          </w:p>
        </w:tc>
        <w:tc>
          <w:tcPr>
            <w:tcW w:w="938" w:type="dxa"/>
            <w:noWrap w:val="0"/>
            <w:vAlign w:val="center"/>
          </w:tcPr>
          <w:p w14:paraId="3B3A2F34">
            <w:pPr>
              <w:pStyle w:val="8"/>
              <w:jc w:val="both"/>
            </w:pPr>
          </w:p>
        </w:tc>
      </w:tr>
      <w:tr w14:paraId="0F4A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703" w:type="dxa"/>
            <w:vMerge w:val="restart"/>
            <w:noWrap w:val="0"/>
            <w:vAlign w:val="center"/>
          </w:tcPr>
          <w:p w14:paraId="50F6885D">
            <w:pPr>
              <w:pStyle w:val="8"/>
              <w:ind w:left="0" w:leftChars="0" w:firstLine="210" w:firstLineChars="100"/>
              <w:jc w:val="both"/>
            </w:pPr>
            <w:r>
              <w:rPr>
                <w:rFonts w:hint="eastAsia"/>
              </w:rPr>
              <w:t>人员在岗情况</w:t>
            </w:r>
          </w:p>
        </w:tc>
        <w:tc>
          <w:tcPr>
            <w:tcW w:w="3867" w:type="dxa"/>
            <w:vMerge w:val="restart"/>
            <w:noWrap w:val="0"/>
            <w:vAlign w:val="center"/>
          </w:tcPr>
          <w:p w14:paraId="633DBC7D">
            <w:pPr>
              <w:pStyle w:val="8"/>
              <w:jc w:val="both"/>
              <w:rPr>
                <w:rFonts w:hint="eastAsia" w:eastAsia="宋体"/>
                <w:lang w:eastAsia="zh-CN"/>
              </w:rPr>
            </w:pPr>
            <w:r>
              <w:rPr>
                <w:rFonts w:hint="eastAsia"/>
              </w:rPr>
              <w:t>工作期间安保人员无故空岗、缺岗，在岗期间吸烟、玩游戏、接打电话等行为导致安全事故发生</w:t>
            </w:r>
            <w:r>
              <w:rPr>
                <w:rFonts w:hint="eastAsia"/>
                <w:lang w:eastAsia="zh-CN"/>
              </w:rPr>
              <w:t>。</w:t>
            </w:r>
          </w:p>
        </w:tc>
        <w:tc>
          <w:tcPr>
            <w:tcW w:w="2550" w:type="dxa"/>
            <w:noWrap w:val="0"/>
            <w:vAlign w:val="center"/>
          </w:tcPr>
          <w:p w14:paraId="1AE36F6E">
            <w:pPr>
              <w:pStyle w:val="8"/>
              <w:jc w:val="both"/>
            </w:pPr>
            <w:r>
              <w:rPr>
                <w:rFonts w:hint="eastAsia"/>
              </w:rPr>
              <w:t>南北门（扣除</w:t>
            </w:r>
            <w:r>
              <w:t>1</w:t>
            </w:r>
            <w:r>
              <w:rPr>
                <w:rFonts w:hint="eastAsia"/>
              </w:rPr>
              <w:t>分）</w:t>
            </w:r>
          </w:p>
        </w:tc>
        <w:tc>
          <w:tcPr>
            <w:tcW w:w="938" w:type="dxa"/>
            <w:noWrap w:val="0"/>
            <w:vAlign w:val="center"/>
          </w:tcPr>
          <w:p w14:paraId="26E83E71">
            <w:pPr>
              <w:pStyle w:val="8"/>
              <w:jc w:val="both"/>
            </w:pPr>
          </w:p>
        </w:tc>
      </w:tr>
      <w:tr w14:paraId="226AF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03" w:type="dxa"/>
            <w:vMerge w:val="continue"/>
            <w:noWrap w:val="0"/>
            <w:vAlign w:val="center"/>
          </w:tcPr>
          <w:p w14:paraId="62328F8A">
            <w:pPr>
              <w:pStyle w:val="8"/>
              <w:jc w:val="both"/>
            </w:pPr>
          </w:p>
        </w:tc>
        <w:tc>
          <w:tcPr>
            <w:tcW w:w="3867" w:type="dxa"/>
            <w:vMerge w:val="continue"/>
            <w:noWrap w:val="0"/>
            <w:vAlign w:val="center"/>
          </w:tcPr>
          <w:p w14:paraId="79B9BA1B">
            <w:pPr>
              <w:pStyle w:val="8"/>
              <w:jc w:val="both"/>
            </w:pPr>
          </w:p>
        </w:tc>
        <w:tc>
          <w:tcPr>
            <w:tcW w:w="2550" w:type="dxa"/>
            <w:noWrap w:val="0"/>
            <w:vAlign w:val="center"/>
          </w:tcPr>
          <w:p w14:paraId="77FBE0B0">
            <w:pPr>
              <w:pStyle w:val="8"/>
              <w:jc w:val="both"/>
            </w:pPr>
            <w:r>
              <w:rPr>
                <w:rFonts w:hint="eastAsia"/>
              </w:rPr>
              <w:t>重点楼层（扣除</w:t>
            </w:r>
            <w:r>
              <w:t>1</w:t>
            </w:r>
            <w:r>
              <w:rPr>
                <w:rFonts w:hint="eastAsia"/>
              </w:rPr>
              <w:t>分）</w:t>
            </w:r>
          </w:p>
        </w:tc>
        <w:tc>
          <w:tcPr>
            <w:tcW w:w="938" w:type="dxa"/>
            <w:noWrap w:val="0"/>
            <w:vAlign w:val="center"/>
          </w:tcPr>
          <w:p w14:paraId="152E5251">
            <w:pPr>
              <w:pStyle w:val="8"/>
              <w:jc w:val="both"/>
            </w:pPr>
          </w:p>
        </w:tc>
      </w:tr>
      <w:tr w14:paraId="73B0A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703" w:type="dxa"/>
            <w:vMerge w:val="continue"/>
            <w:noWrap w:val="0"/>
            <w:vAlign w:val="center"/>
          </w:tcPr>
          <w:p w14:paraId="22073191">
            <w:pPr>
              <w:pStyle w:val="8"/>
              <w:jc w:val="both"/>
            </w:pPr>
          </w:p>
        </w:tc>
        <w:tc>
          <w:tcPr>
            <w:tcW w:w="3867" w:type="dxa"/>
            <w:vMerge w:val="continue"/>
            <w:noWrap w:val="0"/>
            <w:vAlign w:val="center"/>
          </w:tcPr>
          <w:p w14:paraId="1C044C37">
            <w:pPr>
              <w:pStyle w:val="8"/>
              <w:jc w:val="both"/>
            </w:pPr>
          </w:p>
        </w:tc>
        <w:tc>
          <w:tcPr>
            <w:tcW w:w="2550" w:type="dxa"/>
            <w:noWrap w:val="0"/>
            <w:vAlign w:val="center"/>
          </w:tcPr>
          <w:p w14:paraId="64B8A14D">
            <w:pPr>
              <w:pStyle w:val="8"/>
              <w:jc w:val="both"/>
            </w:pPr>
            <w:r>
              <w:t>1</w:t>
            </w:r>
            <w:r>
              <w:rPr>
                <w:rFonts w:hint="eastAsia"/>
              </w:rPr>
              <w:t>号楼大厅（扣除</w:t>
            </w:r>
            <w:r>
              <w:t>1</w:t>
            </w:r>
            <w:r>
              <w:rPr>
                <w:rFonts w:hint="eastAsia"/>
              </w:rPr>
              <w:t>分）</w:t>
            </w:r>
          </w:p>
        </w:tc>
        <w:tc>
          <w:tcPr>
            <w:tcW w:w="938" w:type="dxa"/>
            <w:noWrap w:val="0"/>
            <w:vAlign w:val="center"/>
          </w:tcPr>
          <w:p w14:paraId="722B4E97">
            <w:pPr>
              <w:pStyle w:val="8"/>
              <w:jc w:val="both"/>
            </w:pPr>
          </w:p>
        </w:tc>
      </w:tr>
      <w:tr w14:paraId="56FDC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703" w:type="dxa"/>
            <w:vMerge w:val="continue"/>
            <w:noWrap w:val="0"/>
            <w:vAlign w:val="center"/>
          </w:tcPr>
          <w:p w14:paraId="45E3E8A3">
            <w:pPr>
              <w:pStyle w:val="8"/>
              <w:jc w:val="both"/>
            </w:pPr>
          </w:p>
        </w:tc>
        <w:tc>
          <w:tcPr>
            <w:tcW w:w="3867" w:type="dxa"/>
            <w:vMerge w:val="continue"/>
            <w:noWrap w:val="0"/>
            <w:vAlign w:val="center"/>
          </w:tcPr>
          <w:p w14:paraId="7D3ED89D">
            <w:pPr>
              <w:pStyle w:val="8"/>
              <w:jc w:val="both"/>
            </w:pPr>
          </w:p>
        </w:tc>
        <w:tc>
          <w:tcPr>
            <w:tcW w:w="2550" w:type="dxa"/>
            <w:noWrap w:val="0"/>
            <w:vAlign w:val="center"/>
          </w:tcPr>
          <w:p w14:paraId="5937A41D">
            <w:pPr>
              <w:pStyle w:val="8"/>
              <w:jc w:val="both"/>
            </w:pPr>
            <w:r>
              <w:rPr>
                <w:rFonts w:hint="eastAsia"/>
              </w:rPr>
              <w:t>停车场（扣除</w:t>
            </w:r>
            <w:r>
              <w:t>1</w:t>
            </w:r>
            <w:r>
              <w:rPr>
                <w:rFonts w:hint="eastAsia"/>
              </w:rPr>
              <w:t>分）</w:t>
            </w:r>
          </w:p>
        </w:tc>
        <w:tc>
          <w:tcPr>
            <w:tcW w:w="938" w:type="dxa"/>
            <w:noWrap w:val="0"/>
            <w:vAlign w:val="center"/>
          </w:tcPr>
          <w:p w14:paraId="126BC4A0">
            <w:pPr>
              <w:pStyle w:val="8"/>
              <w:jc w:val="both"/>
            </w:pPr>
          </w:p>
        </w:tc>
      </w:tr>
      <w:tr w14:paraId="67362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703" w:type="dxa"/>
            <w:vMerge w:val="continue"/>
            <w:noWrap w:val="0"/>
            <w:vAlign w:val="center"/>
          </w:tcPr>
          <w:p w14:paraId="6CC6F130">
            <w:pPr>
              <w:pStyle w:val="8"/>
              <w:jc w:val="both"/>
            </w:pPr>
          </w:p>
        </w:tc>
        <w:tc>
          <w:tcPr>
            <w:tcW w:w="3867" w:type="dxa"/>
            <w:vMerge w:val="continue"/>
            <w:noWrap w:val="0"/>
            <w:vAlign w:val="center"/>
          </w:tcPr>
          <w:p w14:paraId="2BBEF369">
            <w:pPr>
              <w:pStyle w:val="8"/>
              <w:jc w:val="both"/>
            </w:pPr>
          </w:p>
        </w:tc>
        <w:tc>
          <w:tcPr>
            <w:tcW w:w="2550" w:type="dxa"/>
            <w:noWrap w:val="0"/>
            <w:vAlign w:val="center"/>
          </w:tcPr>
          <w:p w14:paraId="7AC102C8">
            <w:pPr>
              <w:pStyle w:val="8"/>
              <w:jc w:val="both"/>
            </w:pPr>
            <w:r>
              <w:rPr>
                <w:rFonts w:hint="eastAsia"/>
              </w:rPr>
              <w:t>监控室（扣除</w:t>
            </w:r>
            <w:r>
              <w:t>1</w:t>
            </w:r>
            <w:r>
              <w:rPr>
                <w:rFonts w:hint="eastAsia"/>
              </w:rPr>
              <w:t>分）</w:t>
            </w:r>
          </w:p>
        </w:tc>
        <w:tc>
          <w:tcPr>
            <w:tcW w:w="938" w:type="dxa"/>
            <w:noWrap w:val="0"/>
            <w:vAlign w:val="center"/>
          </w:tcPr>
          <w:p w14:paraId="182C6688">
            <w:pPr>
              <w:pStyle w:val="8"/>
              <w:jc w:val="both"/>
            </w:pPr>
          </w:p>
        </w:tc>
      </w:tr>
      <w:tr w14:paraId="17EA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3" w:type="dxa"/>
            <w:vMerge w:val="continue"/>
            <w:noWrap w:val="0"/>
            <w:vAlign w:val="center"/>
          </w:tcPr>
          <w:p w14:paraId="02F1A798">
            <w:pPr>
              <w:pStyle w:val="8"/>
              <w:jc w:val="both"/>
            </w:pPr>
          </w:p>
        </w:tc>
        <w:tc>
          <w:tcPr>
            <w:tcW w:w="3867" w:type="dxa"/>
            <w:vMerge w:val="continue"/>
            <w:noWrap w:val="0"/>
            <w:vAlign w:val="center"/>
          </w:tcPr>
          <w:p w14:paraId="4BA5E4C5">
            <w:pPr>
              <w:pStyle w:val="8"/>
              <w:jc w:val="both"/>
            </w:pPr>
          </w:p>
        </w:tc>
        <w:tc>
          <w:tcPr>
            <w:tcW w:w="2550" w:type="dxa"/>
            <w:noWrap w:val="0"/>
            <w:vAlign w:val="center"/>
          </w:tcPr>
          <w:p w14:paraId="48C622F2">
            <w:pPr>
              <w:pStyle w:val="8"/>
              <w:jc w:val="both"/>
            </w:pPr>
            <w:r>
              <w:rPr>
                <w:rFonts w:hint="eastAsia"/>
              </w:rPr>
              <w:t>消控室（扣除</w:t>
            </w:r>
            <w:r>
              <w:rPr>
                <w:rFonts w:hint="eastAsia"/>
                <w:lang w:val="en-US" w:eastAsia="zh-CN"/>
              </w:rPr>
              <w:t>1</w:t>
            </w:r>
            <w:r>
              <w:rPr>
                <w:rFonts w:hint="eastAsia"/>
              </w:rPr>
              <w:t>分）</w:t>
            </w:r>
          </w:p>
        </w:tc>
        <w:tc>
          <w:tcPr>
            <w:tcW w:w="938" w:type="dxa"/>
            <w:noWrap w:val="0"/>
            <w:vAlign w:val="center"/>
          </w:tcPr>
          <w:p w14:paraId="5F3CB6E0">
            <w:pPr>
              <w:pStyle w:val="8"/>
              <w:jc w:val="both"/>
            </w:pPr>
          </w:p>
        </w:tc>
      </w:tr>
      <w:tr w14:paraId="3FAF9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703" w:type="dxa"/>
            <w:noWrap w:val="0"/>
            <w:vAlign w:val="center"/>
          </w:tcPr>
          <w:p w14:paraId="1067C0F0">
            <w:pPr>
              <w:pStyle w:val="8"/>
              <w:jc w:val="both"/>
            </w:pPr>
            <w:r>
              <w:rPr>
                <w:rFonts w:hint="eastAsia"/>
              </w:rPr>
              <w:t>仪容仪表</w:t>
            </w:r>
          </w:p>
        </w:tc>
        <w:tc>
          <w:tcPr>
            <w:tcW w:w="3867" w:type="dxa"/>
            <w:noWrap w:val="0"/>
            <w:vAlign w:val="center"/>
          </w:tcPr>
          <w:p w14:paraId="27D957CB">
            <w:pPr>
              <w:pStyle w:val="8"/>
              <w:jc w:val="both"/>
            </w:pPr>
            <w:r>
              <w:rPr>
                <w:rFonts w:hint="eastAsia"/>
              </w:rPr>
              <w:t>安保人员在岗期间不按规定着装、佩戴胸牌等</w:t>
            </w:r>
          </w:p>
        </w:tc>
        <w:tc>
          <w:tcPr>
            <w:tcW w:w="2550" w:type="dxa"/>
            <w:noWrap w:val="0"/>
            <w:vAlign w:val="center"/>
          </w:tcPr>
          <w:p w14:paraId="55BB048A">
            <w:pPr>
              <w:pStyle w:val="8"/>
              <w:jc w:val="both"/>
            </w:pPr>
            <w:r>
              <w:rPr>
                <w:rFonts w:hint="eastAsia"/>
              </w:rPr>
              <w:t>扣除</w:t>
            </w:r>
            <w:r>
              <w:t>0.5</w:t>
            </w:r>
            <w:r>
              <w:rPr>
                <w:rFonts w:hint="eastAsia"/>
              </w:rPr>
              <w:t>分</w:t>
            </w:r>
          </w:p>
        </w:tc>
        <w:tc>
          <w:tcPr>
            <w:tcW w:w="938" w:type="dxa"/>
            <w:noWrap w:val="0"/>
            <w:vAlign w:val="center"/>
          </w:tcPr>
          <w:p w14:paraId="551B271B">
            <w:pPr>
              <w:pStyle w:val="8"/>
              <w:jc w:val="both"/>
            </w:pPr>
          </w:p>
        </w:tc>
      </w:tr>
      <w:tr w14:paraId="30522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703" w:type="dxa"/>
            <w:noWrap w:val="0"/>
            <w:vAlign w:val="center"/>
          </w:tcPr>
          <w:p w14:paraId="1EC8D518">
            <w:pPr>
              <w:pStyle w:val="8"/>
              <w:jc w:val="both"/>
            </w:pPr>
            <w:r>
              <w:rPr>
                <w:rFonts w:hint="eastAsia"/>
              </w:rPr>
              <w:t>卫生</w:t>
            </w:r>
          </w:p>
        </w:tc>
        <w:tc>
          <w:tcPr>
            <w:tcW w:w="3867" w:type="dxa"/>
            <w:noWrap w:val="0"/>
            <w:vAlign w:val="center"/>
          </w:tcPr>
          <w:p w14:paraId="58294CC4">
            <w:pPr>
              <w:pStyle w:val="8"/>
              <w:jc w:val="both"/>
            </w:pPr>
            <w:r>
              <w:rPr>
                <w:rFonts w:hint="eastAsia"/>
              </w:rPr>
              <w:t>安保设施、设备、电脑、闸机等保持干净、整洁</w:t>
            </w:r>
          </w:p>
        </w:tc>
        <w:tc>
          <w:tcPr>
            <w:tcW w:w="2550" w:type="dxa"/>
            <w:noWrap w:val="0"/>
            <w:vAlign w:val="center"/>
          </w:tcPr>
          <w:p w14:paraId="01834CE9">
            <w:pPr>
              <w:pStyle w:val="8"/>
              <w:jc w:val="both"/>
            </w:pPr>
            <w:r>
              <w:rPr>
                <w:rFonts w:hint="eastAsia"/>
              </w:rPr>
              <w:t>每处扣除</w:t>
            </w:r>
            <w:r>
              <w:t>0.1</w:t>
            </w:r>
            <w:r>
              <w:rPr>
                <w:rFonts w:hint="eastAsia"/>
              </w:rPr>
              <w:t>分</w:t>
            </w:r>
          </w:p>
        </w:tc>
        <w:tc>
          <w:tcPr>
            <w:tcW w:w="938" w:type="dxa"/>
            <w:noWrap w:val="0"/>
            <w:vAlign w:val="center"/>
          </w:tcPr>
          <w:p w14:paraId="5E27FA48">
            <w:pPr>
              <w:pStyle w:val="8"/>
              <w:jc w:val="both"/>
            </w:pPr>
          </w:p>
        </w:tc>
      </w:tr>
      <w:tr w14:paraId="2635D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703" w:type="dxa"/>
            <w:noWrap w:val="0"/>
            <w:vAlign w:val="center"/>
          </w:tcPr>
          <w:p w14:paraId="782165CC">
            <w:pPr>
              <w:pStyle w:val="8"/>
              <w:jc w:val="both"/>
            </w:pPr>
            <w:r>
              <w:rPr>
                <w:rFonts w:hint="eastAsia"/>
              </w:rPr>
              <w:t>巡更</w:t>
            </w:r>
          </w:p>
        </w:tc>
        <w:tc>
          <w:tcPr>
            <w:tcW w:w="3867" w:type="dxa"/>
            <w:noWrap w:val="0"/>
            <w:vAlign w:val="center"/>
          </w:tcPr>
          <w:p w14:paraId="52746EFF">
            <w:pPr>
              <w:pStyle w:val="8"/>
              <w:jc w:val="both"/>
            </w:pPr>
            <w:r>
              <w:rPr>
                <w:rFonts w:hint="eastAsia"/>
              </w:rPr>
              <w:t>巡逻打点不到位，车辆乱停、乱放</w:t>
            </w:r>
          </w:p>
        </w:tc>
        <w:tc>
          <w:tcPr>
            <w:tcW w:w="2550" w:type="dxa"/>
            <w:noWrap w:val="0"/>
            <w:vAlign w:val="center"/>
          </w:tcPr>
          <w:p w14:paraId="7146535B">
            <w:pPr>
              <w:pStyle w:val="8"/>
              <w:jc w:val="both"/>
            </w:pPr>
            <w:r>
              <w:rPr>
                <w:rFonts w:hint="eastAsia"/>
              </w:rPr>
              <w:t>超过</w:t>
            </w:r>
            <w:r>
              <w:t>10%</w:t>
            </w:r>
            <w:r>
              <w:rPr>
                <w:rFonts w:hint="eastAsia"/>
              </w:rPr>
              <w:t>未打（扣除</w:t>
            </w:r>
            <w:r>
              <w:t>0.1</w:t>
            </w:r>
            <w:r>
              <w:rPr>
                <w:rFonts w:hint="eastAsia"/>
              </w:rPr>
              <w:t>分）</w:t>
            </w:r>
          </w:p>
          <w:p w14:paraId="2EEDF5C8">
            <w:pPr>
              <w:pStyle w:val="8"/>
              <w:jc w:val="both"/>
            </w:pPr>
            <w:r>
              <w:rPr>
                <w:rFonts w:hint="eastAsia"/>
              </w:rPr>
              <w:t>超过</w:t>
            </w:r>
            <w:r>
              <w:t>20%</w:t>
            </w:r>
            <w:r>
              <w:rPr>
                <w:rFonts w:hint="eastAsia"/>
              </w:rPr>
              <w:t>未打（扣除</w:t>
            </w:r>
            <w:r>
              <w:t>0.2</w:t>
            </w:r>
            <w:r>
              <w:rPr>
                <w:rFonts w:hint="eastAsia"/>
              </w:rPr>
              <w:t>）</w:t>
            </w:r>
          </w:p>
          <w:p w14:paraId="5A0602A8">
            <w:pPr>
              <w:pStyle w:val="8"/>
              <w:jc w:val="both"/>
            </w:pPr>
            <w:r>
              <w:rPr>
                <w:rFonts w:hint="eastAsia"/>
              </w:rPr>
              <w:t>超过</w:t>
            </w:r>
            <w:r>
              <w:t>30%</w:t>
            </w:r>
            <w:r>
              <w:rPr>
                <w:rFonts w:hint="eastAsia"/>
              </w:rPr>
              <w:t>未打（扣除</w:t>
            </w:r>
            <w:r>
              <w:t>0.5</w:t>
            </w:r>
            <w:r>
              <w:rPr>
                <w:rFonts w:hint="eastAsia"/>
              </w:rPr>
              <w:t>分）</w:t>
            </w:r>
          </w:p>
        </w:tc>
        <w:tc>
          <w:tcPr>
            <w:tcW w:w="938" w:type="dxa"/>
            <w:noWrap w:val="0"/>
            <w:vAlign w:val="center"/>
          </w:tcPr>
          <w:p w14:paraId="4B1CD902">
            <w:pPr>
              <w:pStyle w:val="8"/>
              <w:jc w:val="both"/>
            </w:pPr>
          </w:p>
        </w:tc>
      </w:tr>
    </w:tbl>
    <w:p w14:paraId="3ED50735">
      <w:pPr>
        <w:pStyle w:val="8"/>
        <w:ind w:left="0" w:leftChars="0" w:firstLine="0" w:firstLineChars="0"/>
        <w:rPr>
          <w:sz w:val="28"/>
          <w:szCs w:val="28"/>
        </w:rPr>
      </w:pPr>
      <w:r>
        <w:rPr>
          <w:rFonts w:hint="eastAsia"/>
          <w:sz w:val="28"/>
          <w:szCs w:val="28"/>
        </w:rPr>
        <w:t>具体奖励项目</w:t>
      </w:r>
    </w:p>
    <w:tbl>
      <w:tblPr>
        <w:tblStyle w:val="6"/>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9"/>
        <w:gridCol w:w="2121"/>
        <w:gridCol w:w="1168"/>
      </w:tblGrid>
      <w:tr w14:paraId="0E27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789" w:type="dxa"/>
            <w:noWrap w:val="0"/>
            <w:vAlign w:val="center"/>
          </w:tcPr>
          <w:p w14:paraId="0E405A40">
            <w:pPr>
              <w:pStyle w:val="8"/>
              <w:jc w:val="both"/>
            </w:pPr>
            <w:r>
              <w:rPr>
                <w:rFonts w:hint="eastAsia"/>
              </w:rPr>
              <w:t>项目</w:t>
            </w:r>
          </w:p>
        </w:tc>
        <w:tc>
          <w:tcPr>
            <w:tcW w:w="2121" w:type="dxa"/>
            <w:noWrap w:val="0"/>
            <w:vAlign w:val="center"/>
          </w:tcPr>
          <w:p w14:paraId="26AF3ACA">
            <w:pPr>
              <w:pStyle w:val="8"/>
              <w:jc w:val="both"/>
            </w:pPr>
            <w:r>
              <w:rPr>
                <w:rFonts w:hint="eastAsia"/>
              </w:rPr>
              <w:t>加分标准</w:t>
            </w:r>
          </w:p>
        </w:tc>
        <w:tc>
          <w:tcPr>
            <w:tcW w:w="1168" w:type="dxa"/>
            <w:noWrap w:val="0"/>
            <w:vAlign w:val="center"/>
          </w:tcPr>
          <w:p w14:paraId="28B84A6B">
            <w:pPr>
              <w:pStyle w:val="8"/>
              <w:jc w:val="both"/>
            </w:pPr>
            <w:r>
              <w:rPr>
                <w:rFonts w:hint="eastAsia"/>
              </w:rPr>
              <w:t>备注</w:t>
            </w:r>
          </w:p>
        </w:tc>
      </w:tr>
      <w:tr w14:paraId="495E9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789" w:type="dxa"/>
            <w:noWrap w:val="0"/>
            <w:vAlign w:val="center"/>
          </w:tcPr>
          <w:p w14:paraId="406160CC">
            <w:pPr>
              <w:pStyle w:val="8"/>
              <w:jc w:val="both"/>
            </w:pPr>
            <w:r>
              <w:rPr>
                <w:rFonts w:hint="eastAsia"/>
              </w:rPr>
              <w:t>挽回行政中心及入驻各单位重要损失</w:t>
            </w:r>
          </w:p>
        </w:tc>
        <w:tc>
          <w:tcPr>
            <w:tcW w:w="2121" w:type="dxa"/>
            <w:noWrap w:val="0"/>
            <w:vAlign w:val="center"/>
          </w:tcPr>
          <w:p w14:paraId="5A473553">
            <w:pPr>
              <w:pStyle w:val="8"/>
              <w:jc w:val="both"/>
            </w:pPr>
            <w:r>
              <w:rPr>
                <w:rFonts w:hint="eastAsia"/>
              </w:rPr>
              <w:t>加</w:t>
            </w:r>
            <w:r>
              <w:t>3</w:t>
            </w:r>
            <w:r>
              <w:rPr>
                <w:rFonts w:hint="eastAsia"/>
              </w:rPr>
              <w:t>分</w:t>
            </w:r>
          </w:p>
        </w:tc>
        <w:tc>
          <w:tcPr>
            <w:tcW w:w="1168" w:type="dxa"/>
            <w:noWrap w:val="0"/>
            <w:vAlign w:val="center"/>
          </w:tcPr>
          <w:p w14:paraId="2185FC17">
            <w:pPr>
              <w:pStyle w:val="8"/>
              <w:jc w:val="both"/>
            </w:pPr>
          </w:p>
        </w:tc>
      </w:tr>
      <w:tr w14:paraId="1BCC8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5789" w:type="dxa"/>
            <w:noWrap w:val="0"/>
            <w:vAlign w:val="center"/>
          </w:tcPr>
          <w:p w14:paraId="14BEE187">
            <w:pPr>
              <w:pStyle w:val="8"/>
              <w:jc w:val="both"/>
            </w:pPr>
            <w:r>
              <w:rPr>
                <w:rFonts w:hint="eastAsia"/>
              </w:rPr>
              <w:t>发现重大安全隐患并正确处置</w:t>
            </w:r>
          </w:p>
        </w:tc>
        <w:tc>
          <w:tcPr>
            <w:tcW w:w="2121" w:type="dxa"/>
            <w:noWrap w:val="0"/>
            <w:vAlign w:val="center"/>
          </w:tcPr>
          <w:p w14:paraId="43040450">
            <w:pPr>
              <w:pStyle w:val="8"/>
              <w:jc w:val="both"/>
            </w:pPr>
            <w:r>
              <w:rPr>
                <w:rFonts w:hint="eastAsia"/>
              </w:rPr>
              <w:t>加</w:t>
            </w:r>
            <w:r>
              <w:t>3</w:t>
            </w:r>
            <w:r>
              <w:rPr>
                <w:rFonts w:hint="eastAsia"/>
              </w:rPr>
              <w:t>分</w:t>
            </w:r>
          </w:p>
        </w:tc>
        <w:tc>
          <w:tcPr>
            <w:tcW w:w="1168" w:type="dxa"/>
            <w:noWrap w:val="0"/>
            <w:vAlign w:val="center"/>
          </w:tcPr>
          <w:p w14:paraId="3549DA40">
            <w:pPr>
              <w:pStyle w:val="8"/>
              <w:jc w:val="both"/>
            </w:pPr>
          </w:p>
        </w:tc>
      </w:tr>
      <w:tr w14:paraId="6A388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5789" w:type="dxa"/>
            <w:noWrap w:val="0"/>
            <w:vAlign w:val="center"/>
          </w:tcPr>
          <w:p w14:paraId="014D011C">
            <w:pPr>
              <w:pStyle w:val="8"/>
              <w:jc w:val="both"/>
            </w:pPr>
            <w:r>
              <w:rPr>
                <w:rFonts w:hint="eastAsia"/>
              </w:rPr>
              <w:t>拾金不昧金额较大</w:t>
            </w:r>
          </w:p>
        </w:tc>
        <w:tc>
          <w:tcPr>
            <w:tcW w:w="2121" w:type="dxa"/>
            <w:noWrap w:val="0"/>
            <w:vAlign w:val="center"/>
          </w:tcPr>
          <w:p w14:paraId="3D29522A">
            <w:pPr>
              <w:pStyle w:val="8"/>
              <w:jc w:val="both"/>
            </w:pPr>
            <w:r>
              <w:rPr>
                <w:rFonts w:hint="eastAsia"/>
              </w:rPr>
              <w:t>加</w:t>
            </w:r>
            <w:r>
              <w:t>1</w:t>
            </w:r>
            <w:r>
              <w:rPr>
                <w:rFonts w:hint="eastAsia"/>
              </w:rPr>
              <w:t>分</w:t>
            </w:r>
          </w:p>
        </w:tc>
        <w:tc>
          <w:tcPr>
            <w:tcW w:w="1168" w:type="dxa"/>
            <w:noWrap w:val="0"/>
            <w:vAlign w:val="center"/>
          </w:tcPr>
          <w:p w14:paraId="4444A160">
            <w:pPr>
              <w:pStyle w:val="8"/>
              <w:jc w:val="both"/>
            </w:pPr>
          </w:p>
        </w:tc>
      </w:tr>
      <w:tr w14:paraId="4A007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789" w:type="dxa"/>
            <w:noWrap w:val="0"/>
            <w:vAlign w:val="center"/>
          </w:tcPr>
          <w:p w14:paraId="6A63E471">
            <w:pPr>
              <w:pStyle w:val="8"/>
              <w:jc w:val="both"/>
            </w:pPr>
            <w:r>
              <w:rPr>
                <w:rFonts w:hint="eastAsia"/>
              </w:rPr>
              <w:t>得到市级、省级先进单位表彰</w:t>
            </w:r>
          </w:p>
        </w:tc>
        <w:tc>
          <w:tcPr>
            <w:tcW w:w="2121" w:type="dxa"/>
            <w:noWrap w:val="0"/>
            <w:vAlign w:val="center"/>
          </w:tcPr>
          <w:p w14:paraId="03005E4E">
            <w:pPr>
              <w:pStyle w:val="8"/>
              <w:jc w:val="both"/>
            </w:pPr>
            <w:r>
              <w:rPr>
                <w:rFonts w:hint="eastAsia"/>
              </w:rPr>
              <w:t>加</w:t>
            </w:r>
            <w:r>
              <w:t>1</w:t>
            </w:r>
            <w:r>
              <w:rPr>
                <w:rFonts w:hint="eastAsia"/>
              </w:rPr>
              <w:t>分</w:t>
            </w:r>
          </w:p>
        </w:tc>
        <w:tc>
          <w:tcPr>
            <w:tcW w:w="1168" w:type="dxa"/>
            <w:noWrap w:val="0"/>
            <w:vAlign w:val="center"/>
          </w:tcPr>
          <w:p w14:paraId="68597315">
            <w:pPr>
              <w:pStyle w:val="8"/>
              <w:jc w:val="both"/>
            </w:pPr>
          </w:p>
        </w:tc>
      </w:tr>
      <w:tr w14:paraId="03A7F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789" w:type="dxa"/>
            <w:noWrap w:val="0"/>
            <w:vAlign w:val="center"/>
          </w:tcPr>
          <w:p w14:paraId="22751D6F">
            <w:pPr>
              <w:pStyle w:val="8"/>
              <w:jc w:val="both"/>
            </w:pPr>
            <w:r>
              <w:rPr>
                <w:rFonts w:hint="eastAsia"/>
              </w:rPr>
              <w:t>全年安全无事故</w:t>
            </w:r>
          </w:p>
        </w:tc>
        <w:tc>
          <w:tcPr>
            <w:tcW w:w="2121" w:type="dxa"/>
            <w:noWrap w:val="0"/>
            <w:vAlign w:val="center"/>
          </w:tcPr>
          <w:p w14:paraId="413E3A84">
            <w:pPr>
              <w:pStyle w:val="8"/>
              <w:jc w:val="both"/>
            </w:pPr>
            <w:r>
              <w:rPr>
                <w:rFonts w:hint="eastAsia"/>
              </w:rPr>
              <w:t>加</w:t>
            </w:r>
            <w:r>
              <w:t>3</w:t>
            </w:r>
            <w:r>
              <w:rPr>
                <w:rFonts w:hint="eastAsia"/>
              </w:rPr>
              <w:t>分</w:t>
            </w:r>
          </w:p>
        </w:tc>
        <w:tc>
          <w:tcPr>
            <w:tcW w:w="1168" w:type="dxa"/>
            <w:noWrap w:val="0"/>
            <w:vAlign w:val="center"/>
          </w:tcPr>
          <w:p w14:paraId="58302047">
            <w:pPr>
              <w:pStyle w:val="8"/>
              <w:jc w:val="both"/>
            </w:pPr>
          </w:p>
        </w:tc>
      </w:tr>
    </w:tbl>
    <w:p w14:paraId="39DEEE1D">
      <w:pPr>
        <w:spacing w:line="560" w:lineRule="exact"/>
        <w:ind w:firstLine="560" w:firstLineChars="200"/>
        <w:jc w:val="center"/>
        <w:rPr>
          <w:rFonts w:hint="eastAsia"/>
          <w:sz w:val="28"/>
          <w:szCs w:val="28"/>
        </w:rPr>
      </w:pPr>
      <w:r>
        <w:rPr>
          <w:rFonts w:hint="eastAsia"/>
          <w:sz w:val="28"/>
          <w:szCs w:val="28"/>
          <w:lang w:val="en-US" w:eastAsia="zh-CN"/>
        </w:rPr>
        <w:t>周口市</w:t>
      </w:r>
      <w:r>
        <w:rPr>
          <w:rFonts w:hint="eastAsia"/>
          <w:sz w:val="28"/>
          <w:szCs w:val="28"/>
          <w:lang w:eastAsia="zh-CN"/>
        </w:rPr>
        <w:t>机关事务中心</w:t>
      </w:r>
      <w:r>
        <w:rPr>
          <w:rFonts w:hint="eastAsia"/>
          <w:sz w:val="28"/>
          <w:szCs w:val="28"/>
        </w:rPr>
        <w:t>依照行政中心入驻单位评分，并结合本奖惩办</w:t>
      </w:r>
    </w:p>
    <w:p w14:paraId="15B25FBD">
      <w:pPr>
        <w:spacing w:line="240" w:lineRule="auto"/>
        <w:ind w:firstLine="560" w:firstLineChars="200"/>
        <w:jc w:val="both"/>
        <w:rPr>
          <w:rFonts w:hint="eastAsia" w:eastAsia="宋体"/>
          <w:sz w:val="28"/>
          <w:szCs w:val="28"/>
          <w:lang w:eastAsia="zh-CN"/>
        </w:rPr>
      </w:pPr>
      <w:r>
        <w:rPr>
          <w:rFonts w:hint="eastAsia" w:eastAsia="宋体"/>
          <w:sz w:val="28"/>
          <w:szCs w:val="28"/>
          <w:lang w:eastAsia="zh-CN"/>
        </w:rPr>
        <w:drawing>
          <wp:inline distT="0" distB="0" distL="114300" distR="114300">
            <wp:extent cx="6073140" cy="4371975"/>
            <wp:effectExtent l="0" t="0" r="10160" b="9525"/>
            <wp:docPr id="4" name="图片 4"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11"/>
                    <pic:cNvPicPr>
                      <a:picLocks noChangeAspect="1"/>
                    </pic:cNvPicPr>
                  </pic:nvPicPr>
                  <pic:blipFill>
                    <a:blip r:embed="rId5"/>
                    <a:stretch>
                      <a:fillRect/>
                    </a:stretch>
                  </pic:blipFill>
                  <pic:spPr>
                    <a:xfrm>
                      <a:off x="0" y="0"/>
                      <a:ext cx="6073140" cy="4371975"/>
                    </a:xfrm>
                    <a:prstGeom prst="rect">
                      <a:avLst/>
                    </a:prstGeom>
                  </pic:spPr>
                </pic:pic>
              </a:graphicData>
            </a:graphic>
          </wp:inline>
        </w:drawing>
      </w:r>
    </w:p>
    <w:sectPr>
      <w:footerReference r:id="rId3" w:type="default"/>
      <w:pgSz w:w="11906" w:h="16838"/>
      <w:pgMar w:top="1134" w:right="1588" w:bottom="1134" w:left="1588" w:header="851" w:footer="79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汉仪晓波美妍体W">
    <w:altName w:val="宋体"/>
    <w:panose1 w:val="00000000000000000000"/>
    <w:charset w:val="86"/>
    <w:family w:val="auto"/>
    <w:pitch w:val="default"/>
    <w:sig w:usb0="00000000" w:usb1="00000000" w:usb2="00000016"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6FFFD">
    <w:pPr>
      <w:pStyle w:val="4"/>
    </w:pPr>
  </w:p>
  <w:p w14:paraId="60A68EB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826803">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C826803">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D9173"/>
    <w:multiLevelType w:val="singleLevel"/>
    <w:tmpl w:val="C6DD9173"/>
    <w:lvl w:ilvl="0" w:tentative="0">
      <w:start w:val="1"/>
      <w:numFmt w:val="decimal"/>
      <w:suff w:val="nothing"/>
      <w:lvlText w:val="%1、"/>
      <w:lvlJc w:val="left"/>
    </w:lvl>
  </w:abstractNum>
  <w:abstractNum w:abstractNumId="1">
    <w:nsid w:val="F77DBF05"/>
    <w:multiLevelType w:val="singleLevel"/>
    <w:tmpl w:val="F77DBF0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552C7"/>
    <w:rsid w:val="000E7A56"/>
    <w:rsid w:val="02F552C7"/>
    <w:rsid w:val="0A8C26DA"/>
    <w:rsid w:val="4BFE2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customStyle="1" w:styleId="3">
    <w:name w:val="Default"/>
    <w:qFormat/>
    <w:uiPriority w:val="99"/>
    <w:pPr>
      <w:widowControl w:val="0"/>
      <w:autoSpaceDE w:val="0"/>
      <w:autoSpaceDN w:val="0"/>
    </w:pPr>
    <w:rPr>
      <w:rFonts w:ascii="仿宋" w:hAnsi="仿宋" w:eastAsia="仿宋" w:cs="Times New Roman"/>
      <w:color w:val="000000"/>
      <w:kern w:val="0"/>
      <w:sz w:val="24"/>
      <w:szCs w:val="20"/>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Body Text First Indent"/>
    <w:basedOn w:val="2"/>
    <w:qFormat/>
    <w:uiPriority w:val="99"/>
    <w:pPr>
      <w:ind w:firstLine="420" w:firstLineChars="100"/>
    </w:pPr>
  </w:style>
  <w:style w:type="paragraph" w:customStyle="1" w:styleId="8">
    <w:name w:val="BodyText1I"/>
    <w:basedOn w:val="9"/>
    <w:qFormat/>
    <w:uiPriority w:val="99"/>
    <w:pPr>
      <w:ind w:firstLine="420" w:firstLineChars="100"/>
    </w:pPr>
  </w:style>
  <w:style w:type="paragraph" w:customStyle="1" w:styleId="9">
    <w:name w:val="BodyText"/>
    <w:basedOn w:val="1"/>
    <w:qFormat/>
    <w:uiPriority w:val="99"/>
    <w:pPr>
      <w:spacing w:after="120"/>
    </w:pPr>
  </w:style>
  <w:style w:type="paragraph" w:customStyle="1" w:styleId="10">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3959</Words>
  <Characters>4085</Characters>
  <Lines>0</Lines>
  <Paragraphs>0</Paragraphs>
  <TotalTime>10</TotalTime>
  <ScaleCrop>false</ScaleCrop>
  <LinksUpToDate>false</LinksUpToDate>
  <CharactersWithSpaces>4250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2025-07-30T01:47:00Z</dcterms:created>
  <dc:creator>我是思梦</dc:creator>
  <cp:lastModifiedBy>Administrator</cp:lastModifiedBy>
  <cp:lastPrinted>2025-07-30T02:20:00Z</cp:lastPrinted>
  <dcterms:modified xsi:type="dcterms:W3CDTF">2025-08-05T03:26:15Z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0F4F8A612AF94CD8AA26A0901DF81B0C_13</vt:lpwstr>
  </property>
  <property fmtid="{D5CDD505-2E9C-101B-9397-08002B2CF9AE}" pid="4" name="KSOTemplateDocerSaveRecord">
    <vt:lpwstr>eyJoZGlkIjoiZjM5NjRlODcxYzUwYWZhNGMyN2Q1OTE2NTE3MDQyMTQiLCJ1c2VySWQiOiIyMDExOTk5ODkifQ==</vt:lpwstr>
  </property>
</Properties>
</file>