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144C9A">
      <w:pPr>
        <w:pStyle w:val="3"/>
        <w:rPr>
          <w:rFonts w:asciiTheme="minorEastAsia" w:hAnsiTheme="minorEastAsia" w:eastAsiaTheme="minorEastAsia"/>
          <w:sz w:val="20"/>
        </w:rPr>
      </w:pPr>
    </w:p>
    <w:p w14:paraId="204AE076">
      <w:pPr>
        <w:pStyle w:val="3"/>
        <w:rPr>
          <w:rFonts w:asciiTheme="minorEastAsia" w:hAnsiTheme="minorEastAsia" w:eastAsiaTheme="minorEastAsia"/>
          <w:sz w:val="20"/>
        </w:rPr>
      </w:pPr>
    </w:p>
    <w:p w14:paraId="7AFF7551">
      <w:pPr>
        <w:pStyle w:val="3"/>
        <w:spacing w:before="4"/>
        <w:rPr>
          <w:rFonts w:asciiTheme="minorEastAsia" w:hAnsiTheme="minorEastAsia" w:eastAsiaTheme="minorEastAsia"/>
          <w:sz w:val="21"/>
        </w:rPr>
      </w:pPr>
    </w:p>
    <w:p w14:paraId="617501F9">
      <w:pPr>
        <w:pStyle w:val="8"/>
        <w:spacing w:line="487" w:lineRule="auto"/>
        <w:ind w:right="987"/>
        <w:rPr>
          <w:rFonts w:asciiTheme="minorEastAsia" w:hAnsiTheme="minorEastAsia" w:eastAsiaTheme="minorEastAsia"/>
          <w:spacing w:val="-1"/>
          <w:w w:val="95"/>
        </w:rPr>
      </w:pPr>
      <w:r>
        <w:rPr>
          <w:rFonts w:hint="eastAsia" w:asciiTheme="minorEastAsia" w:hAnsiTheme="minorEastAsia" w:eastAsiaTheme="minorEastAsia"/>
          <w:spacing w:val="-1"/>
          <w:w w:val="95"/>
        </w:rPr>
        <w:t>周口市公共资源交易中心政府采购中心</w:t>
      </w:r>
    </w:p>
    <w:p w14:paraId="5B9BEEA9">
      <w:pPr>
        <w:pStyle w:val="8"/>
        <w:spacing w:line="487" w:lineRule="auto"/>
        <w:ind w:right="987"/>
        <w:rPr>
          <w:rFonts w:asciiTheme="minorEastAsia" w:hAnsiTheme="minorEastAsia" w:eastAsiaTheme="minorEastAsia"/>
          <w:spacing w:val="-1"/>
          <w:w w:val="95"/>
        </w:rPr>
      </w:pPr>
    </w:p>
    <w:p w14:paraId="030A816B">
      <w:pPr>
        <w:rPr>
          <w:rFonts w:asciiTheme="minorEastAsia" w:hAnsiTheme="minorEastAsia" w:eastAsiaTheme="minorEastAsia"/>
          <w:spacing w:val="-1"/>
          <w:w w:val="95"/>
        </w:rPr>
      </w:pPr>
    </w:p>
    <w:p w14:paraId="2AFA482D">
      <w:pPr>
        <w:pStyle w:val="3"/>
        <w:rPr>
          <w:rFonts w:asciiTheme="minorEastAsia" w:hAnsiTheme="minorEastAsia" w:eastAsiaTheme="minorEastAsia"/>
        </w:rPr>
      </w:pPr>
    </w:p>
    <w:p w14:paraId="51E16ADD">
      <w:pPr>
        <w:pStyle w:val="8"/>
        <w:spacing w:line="487" w:lineRule="auto"/>
        <w:ind w:right="987"/>
        <w:rPr>
          <w:rFonts w:asciiTheme="minorEastAsia" w:hAnsiTheme="minorEastAsia" w:eastAsiaTheme="minorEastAsia"/>
          <w:spacing w:val="-1"/>
          <w:w w:val="95"/>
        </w:rPr>
      </w:pPr>
    </w:p>
    <w:p w14:paraId="0243E9FE">
      <w:pPr>
        <w:pStyle w:val="8"/>
        <w:spacing w:line="487" w:lineRule="auto"/>
        <w:ind w:right="987"/>
        <w:rPr>
          <w:rFonts w:asciiTheme="minorEastAsia" w:hAnsiTheme="minorEastAsia" w:eastAsiaTheme="minorEastAsia"/>
        </w:rPr>
      </w:pPr>
      <w:r>
        <w:rPr>
          <w:rFonts w:hint="eastAsia" w:asciiTheme="minorEastAsia" w:hAnsiTheme="minorEastAsia" w:eastAsiaTheme="minorEastAsia"/>
        </w:rPr>
        <w:t>竞争性谈判文件</w:t>
      </w:r>
    </w:p>
    <w:p w14:paraId="7F15E300">
      <w:pPr>
        <w:pStyle w:val="3"/>
        <w:rPr>
          <w:rFonts w:asciiTheme="minorEastAsia" w:hAnsiTheme="minorEastAsia" w:eastAsiaTheme="minorEastAsia"/>
          <w:b/>
          <w:sz w:val="44"/>
          <w:lang w:val="en-US"/>
        </w:rPr>
      </w:pPr>
    </w:p>
    <w:p w14:paraId="396CE5CB">
      <w:pPr>
        <w:pStyle w:val="3"/>
        <w:rPr>
          <w:rFonts w:asciiTheme="minorEastAsia" w:hAnsiTheme="minorEastAsia" w:eastAsiaTheme="minorEastAsia"/>
          <w:b/>
          <w:sz w:val="44"/>
        </w:rPr>
      </w:pPr>
    </w:p>
    <w:p w14:paraId="29EDF687">
      <w:pPr>
        <w:pStyle w:val="3"/>
        <w:rPr>
          <w:rFonts w:asciiTheme="minorEastAsia" w:hAnsiTheme="minorEastAsia" w:eastAsiaTheme="minorEastAsia"/>
          <w:b/>
          <w:sz w:val="44"/>
        </w:rPr>
      </w:pPr>
    </w:p>
    <w:p w14:paraId="5B7C17A5">
      <w:pPr>
        <w:pStyle w:val="3"/>
        <w:rPr>
          <w:rFonts w:asciiTheme="minorEastAsia" w:hAnsiTheme="minorEastAsia" w:eastAsiaTheme="minorEastAsia"/>
          <w:b/>
          <w:sz w:val="44"/>
        </w:rPr>
      </w:pPr>
    </w:p>
    <w:p w14:paraId="462B5FB2">
      <w:pPr>
        <w:pStyle w:val="3"/>
        <w:rPr>
          <w:rFonts w:asciiTheme="minorEastAsia" w:hAnsiTheme="minorEastAsia" w:eastAsiaTheme="minorEastAsia"/>
          <w:b/>
          <w:sz w:val="44"/>
        </w:rPr>
      </w:pPr>
    </w:p>
    <w:p w14:paraId="6E551D83">
      <w:pPr>
        <w:pStyle w:val="3"/>
        <w:rPr>
          <w:rFonts w:asciiTheme="minorEastAsia" w:hAnsiTheme="minorEastAsia" w:eastAsiaTheme="minorEastAsia"/>
          <w:b/>
          <w:sz w:val="44"/>
        </w:rPr>
      </w:pPr>
    </w:p>
    <w:p w14:paraId="4FBA5A89">
      <w:pPr>
        <w:spacing w:before="1"/>
        <w:ind w:right="987"/>
        <w:rPr>
          <w:rFonts w:asciiTheme="minorEastAsia" w:hAnsiTheme="minorEastAsia" w:eastAsiaTheme="minorEastAsia"/>
          <w:sz w:val="32"/>
          <w:lang w:val="en-US"/>
        </w:rPr>
      </w:pPr>
      <w:r>
        <w:rPr>
          <w:rFonts w:hint="eastAsia" w:asciiTheme="minorEastAsia" w:hAnsiTheme="minorEastAsia" w:eastAsiaTheme="minorEastAsia"/>
          <w:sz w:val="32"/>
        </w:rPr>
        <w:t>项目名称：</w:t>
      </w:r>
      <w:r>
        <w:rPr>
          <w:rFonts w:hint="eastAsia"/>
          <w:sz w:val="32"/>
          <w:szCs w:val="32"/>
          <w:u w:val="single"/>
          <w:lang w:val="en-US" w:eastAsia="zh-CN"/>
        </w:rPr>
        <w:t>2024年成品油价调整对渔业补助政执法船艇码头等装备及运维项目</w:t>
      </w:r>
    </w:p>
    <w:p w14:paraId="62371DFA">
      <w:pPr>
        <w:spacing w:before="344"/>
        <w:rPr>
          <w:rFonts w:hint="eastAsia" w:asciiTheme="minorEastAsia" w:hAnsiTheme="minorEastAsia" w:eastAsiaTheme="minorEastAsia"/>
          <w:sz w:val="32"/>
          <w:lang w:val="en-US" w:eastAsia="zh-CN"/>
        </w:rPr>
      </w:pPr>
      <w:r>
        <w:rPr>
          <w:rFonts w:hint="eastAsia" w:asciiTheme="minorEastAsia" w:hAnsiTheme="minorEastAsia" w:eastAsiaTheme="minorEastAsia"/>
          <w:sz w:val="32"/>
        </w:rPr>
        <w:t>项目编号：</w:t>
      </w:r>
      <w:r>
        <w:rPr>
          <w:rFonts w:hint="eastAsia" w:asciiTheme="minorEastAsia" w:hAnsiTheme="minorEastAsia" w:eastAsiaTheme="minorEastAsia"/>
          <w:sz w:val="32"/>
          <w:lang w:val="en-US" w:eastAsia="zh-CN"/>
        </w:rPr>
        <w:t>淮财竞谈-2025-10</w:t>
      </w:r>
    </w:p>
    <w:p w14:paraId="34EA47F5">
      <w:pPr>
        <w:spacing w:before="344"/>
        <w:rPr>
          <w:rFonts w:hint="eastAsia" w:asciiTheme="minorEastAsia" w:hAnsiTheme="minorEastAsia" w:eastAsiaTheme="minorEastAsia"/>
          <w:sz w:val="32"/>
          <w:lang w:eastAsia="zh-CN"/>
        </w:rPr>
      </w:pPr>
      <w:r>
        <w:rPr>
          <w:rFonts w:hint="eastAsia" w:asciiTheme="minorEastAsia" w:hAnsiTheme="minorEastAsia" w:eastAsiaTheme="minorEastAsia"/>
          <w:sz w:val="32"/>
          <w:lang w:val="en-US" w:eastAsia="zh-CN"/>
        </w:rPr>
        <w:t xml:space="preserve"> </w:t>
      </w:r>
    </w:p>
    <w:p w14:paraId="0EA448D9">
      <w:pPr>
        <w:spacing w:before="1"/>
        <w:ind w:right="987"/>
        <w:rPr>
          <w:rFonts w:asciiTheme="minorEastAsia" w:hAnsiTheme="minorEastAsia" w:eastAsiaTheme="minorEastAsia"/>
          <w:sz w:val="32"/>
        </w:rPr>
      </w:pPr>
    </w:p>
    <w:p w14:paraId="57859CB6">
      <w:pPr>
        <w:rPr>
          <w:rFonts w:asciiTheme="minorEastAsia" w:hAnsiTheme="minorEastAsia" w:eastAsiaTheme="minorEastAsia"/>
        </w:rPr>
      </w:pPr>
    </w:p>
    <w:p w14:paraId="5BAE3CE2">
      <w:pPr>
        <w:ind w:left="592" w:right="987"/>
        <w:jc w:val="center"/>
        <w:rPr>
          <w:rFonts w:asciiTheme="minorEastAsia" w:hAnsiTheme="minorEastAsia" w:eastAsiaTheme="minorEastAsia"/>
          <w:sz w:val="32"/>
        </w:rPr>
      </w:pPr>
      <w:r>
        <w:rPr>
          <w:rFonts w:hint="eastAsia" w:asciiTheme="minorEastAsia" w:hAnsiTheme="minorEastAsia" w:eastAsiaTheme="minorEastAsia"/>
          <w:sz w:val="32"/>
          <w:lang w:val="en-US" w:eastAsia="zh-CN"/>
        </w:rPr>
        <w:t>2025</w:t>
      </w:r>
      <w:r>
        <w:rPr>
          <w:rFonts w:hint="eastAsia" w:asciiTheme="minorEastAsia" w:hAnsiTheme="minorEastAsia" w:eastAsiaTheme="minorEastAsia"/>
          <w:sz w:val="32"/>
        </w:rPr>
        <w:t>年</w:t>
      </w:r>
      <w:r>
        <w:rPr>
          <w:rFonts w:hint="eastAsia" w:asciiTheme="minorEastAsia" w:hAnsiTheme="minorEastAsia" w:eastAsiaTheme="minorEastAsia"/>
          <w:sz w:val="32"/>
          <w:lang w:val="en-US" w:eastAsia="zh-CN"/>
        </w:rPr>
        <w:t>7</w:t>
      </w:r>
      <w:r>
        <w:rPr>
          <w:rFonts w:hint="eastAsia" w:asciiTheme="minorEastAsia" w:hAnsiTheme="minorEastAsia" w:eastAsiaTheme="minorEastAsia"/>
          <w:sz w:val="32"/>
        </w:rPr>
        <w:t>月</w:t>
      </w:r>
      <w:r>
        <w:rPr>
          <w:rFonts w:hint="eastAsia" w:asciiTheme="minorEastAsia" w:hAnsiTheme="minorEastAsia" w:eastAsiaTheme="minorEastAsia"/>
          <w:sz w:val="32"/>
          <w:lang w:val="en-US" w:eastAsia="zh-CN"/>
        </w:rPr>
        <w:t>24</w:t>
      </w:r>
      <w:r>
        <w:rPr>
          <w:rFonts w:hint="eastAsia" w:asciiTheme="minorEastAsia" w:hAnsiTheme="minorEastAsia" w:eastAsiaTheme="minorEastAsia"/>
          <w:sz w:val="32"/>
        </w:rPr>
        <w:t>日</w:t>
      </w:r>
    </w:p>
    <w:p w14:paraId="78C73B48">
      <w:pPr>
        <w:jc w:val="center"/>
        <w:rPr>
          <w:rFonts w:asciiTheme="minorEastAsia" w:hAnsiTheme="minorEastAsia" w:eastAsiaTheme="minorEastAsia"/>
          <w:sz w:val="32"/>
        </w:rPr>
        <w:sectPr>
          <w:footerReference r:id="rId3" w:type="default"/>
          <w:type w:val="continuous"/>
          <w:pgSz w:w="11850" w:h="16790"/>
          <w:pgMar w:top="1600" w:right="1180" w:bottom="920" w:left="1580" w:header="720" w:footer="721" w:gutter="0"/>
          <w:pgNumType w:start="1"/>
          <w:cols w:space="720" w:num="1"/>
        </w:sectPr>
      </w:pPr>
    </w:p>
    <w:p w14:paraId="0B3EA26F">
      <w:pPr>
        <w:pStyle w:val="9"/>
        <w:tabs>
          <w:tab w:val="left" w:pos="965"/>
        </w:tabs>
        <w:spacing w:before="39"/>
        <w:ind w:right="395"/>
        <w:rPr>
          <w:rFonts w:asciiTheme="minorEastAsia" w:hAnsiTheme="minorEastAsia" w:eastAsiaTheme="minorEastAsia"/>
        </w:rPr>
      </w:pPr>
      <w:r>
        <w:rPr>
          <w:rFonts w:hint="eastAsia" w:asciiTheme="minorEastAsia" w:hAnsiTheme="minorEastAsia" w:eastAsiaTheme="minorEastAsia"/>
        </w:rPr>
        <w:t>目</w:t>
      </w:r>
      <w:r>
        <w:rPr>
          <w:rFonts w:hint="eastAsia" w:asciiTheme="minorEastAsia" w:hAnsiTheme="minorEastAsia" w:eastAsiaTheme="minorEastAsia"/>
        </w:rPr>
        <w:tab/>
      </w:r>
      <w:r>
        <w:rPr>
          <w:rFonts w:hint="eastAsia" w:asciiTheme="minorEastAsia" w:hAnsiTheme="minorEastAsia" w:eastAsiaTheme="minorEastAsia"/>
        </w:rPr>
        <w:t>录</w:t>
      </w:r>
    </w:p>
    <w:sdt>
      <w:sdtPr>
        <w:rPr>
          <w:rFonts w:hint="eastAsia" w:asciiTheme="minorEastAsia" w:hAnsiTheme="minorEastAsia" w:eastAsiaTheme="minorEastAsia"/>
        </w:rPr>
        <w:id w:val="533461460"/>
        <w:docPartObj>
          <w:docPartGallery w:val="Table of Contents"/>
          <w:docPartUnique/>
        </w:docPartObj>
      </w:sdtPr>
      <w:sdtEndPr>
        <w:rPr>
          <w:rFonts w:hint="eastAsia" w:asciiTheme="minorEastAsia" w:hAnsiTheme="minorEastAsia" w:eastAsiaTheme="minorEastAsia"/>
        </w:rPr>
      </w:sdtEndPr>
      <w:sdtContent>
        <w:p w14:paraId="3F16787B">
          <w:pPr>
            <w:pStyle w:val="18"/>
            <w:tabs>
              <w:tab w:val="left" w:pos="1619"/>
              <w:tab w:val="right" w:leader="dot" w:pos="8851"/>
            </w:tabs>
            <w:spacing w:before="419"/>
            <w:rPr>
              <w:rFonts w:asciiTheme="minorEastAsia" w:hAnsiTheme="minorEastAsia" w:eastAsiaTheme="minorEastAsia"/>
            </w:rPr>
          </w:pPr>
          <w:r>
            <w:fldChar w:fldCharType="begin"/>
          </w:r>
          <w:r>
            <w:instrText xml:space="preserve"> HYPERLINK \l "_bookmark0" </w:instrText>
          </w:r>
          <w:r>
            <w:fldChar w:fldCharType="separate"/>
          </w:r>
          <w:r>
            <w:rPr>
              <w:rFonts w:hint="eastAsia" w:asciiTheme="minorEastAsia" w:hAnsiTheme="minorEastAsia" w:eastAsiaTheme="minorEastAsia"/>
            </w:rPr>
            <w:t>第一部分</w:t>
          </w:r>
          <w:r>
            <w:rPr>
              <w:rFonts w:hint="eastAsia" w:asciiTheme="minorEastAsia" w:hAnsiTheme="minorEastAsia" w:eastAsiaTheme="minorEastAsia"/>
            </w:rPr>
            <w:tab/>
          </w:r>
          <w:r>
            <w:rPr>
              <w:rFonts w:hint="eastAsia" w:asciiTheme="minorEastAsia" w:hAnsiTheme="minorEastAsia" w:eastAsiaTheme="minorEastAsia"/>
            </w:rPr>
            <w:t>谈</w:t>
          </w:r>
          <w:r>
            <w:rPr>
              <w:rFonts w:hint="eastAsia" w:asciiTheme="minorEastAsia" w:hAnsiTheme="minorEastAsia" w:eastAsiaTheme="minorEastAsia"/>
              <w:spacing w:val="-3"/>
            </w:rPr>
            <w:t>判采</w:t>
          </w:r>
          <w:r>
            <w:rPr>
              <w:rFonts w:hint="eastAsia" w:asciiTheme="minorEastAsia" w:hAnsiTheme="minorEastAsia" w:eastAsiaTheme="minorEastAsia"/>
            </w:rPr>
            <w:t>购邀请函</w:t>
          </w:r>
          <w:r>
            <w:rPr>
              <w:rFonts w:hint="eastAsia" w:asciiTheme="minorEastAsia" w:hAnsiTheme="minorEastAsia" w:eastAsiaTheme="minorEastAsia"/>
            </w:rPr>
            <w:tab/>
          </w:r>
          <w:r>
            <w:rPr>
              <w:rFonts w:hint="eastAsia" w:asciiTheme="minorEastAsia" w:hAnsiTheme="minorEastAsia" w:eastAsiaTheme="minorEastAsia"/>
            </w:rPr>
            <w:t>3</w:t>
          </w:r>
          <w:r>
            <w:rPr>
              <w:rFonts w:hint="eastAsia" w:asciiTheme="minorEastAsia" w:hAnsiTheme="minorEastAsia" w:eastAsiaTheme="minorEastAsia"/>
            </w:rPr>
            <w:fldChar w:fldCharType="end"/>
          </w:r>
        </w:p>
        <w:p w14:paraId="03A5DCB2">
          <w:pPr>
            <w:pStyle w:val="18"/>
            <w:tabs>
              <w:tab w:val="left" w:pos="1619"/>
              <w:tab w:val="right" w:leader="dot" w:pos="8851"/>
            </w:tabs>
            <w:rPr>
              <w:rFonts w:asciiTheme="minorEastAsia" w:hAnsiTheme="minorEastAsia" w:eastAsiaTheme="minorEastAsia"/>
            </w:rPr>
          </w:pPr>
          <w:r>
            <w:fldChar w:fldCharType="begin"/>
          </w:r>
          <w:r>
            <w:instrText xml:space="preserve"> HYPERLINK \l "_bookmark1" </w:instrText>
          </w:r>
          <w:r>
            <w:fldChar w:fldCharType="separate"/>
          </w:r>
          <w:r>
            <w:rPr>
              <w:rFonts w:hint="eastAsia" w:asciiTheme="minorEastAsia" w:hAnsiTheme="minorEastAsia" w:eastAsiaTheme="minorEastAsia"/>
            </w:rPr>
            <w:t>第二部分</w:t>
          </w:r>
          <w:r>
            <w:rPr>
              <w:rFonts w:hint="eastAsia" w:asciiTheme="minorEastAsia" w:hAnsiTheme="minorEastAsia" w:eastAsiaTheme="minorEastAsia"/>
            </w:rPr>
            <w:tab/>
          </w:r>
          <w:r>
            <w:rPr>
              <w:rFonts w:hint="eastAsia" w:asciiTheme="minorEastAsia" w:hAnsiTheme="minorEastAsia" w:eastAsiaTheme="minorEastAsia"/>
            </w:rPr>
            <w:t>谈</w:t>
          </w:r>
          <w:r>
            <w:rPr>
              <w:rFonts w:hint="eastAsia" w:asciiTheme="minorEastAsia" w:hAnsiTheme="minorEastAsia" w:eastAsiaTheme="minorEastAsia"/>
              <w:spacing w:val="-3"/>
            </w:rPr>
            <w:t>判供</w:t>
          </w:r>
          <w:r>
            <w:rPr>
              <w:rFonts w:hint="eastAsia" w:asciiTheme="minorEastAsia" w:hAnsiTheme="minorEastAsia" w:eastAsiaTheme="minorEastAsia"/>
            </w:rPr>
            <w:t>应商须知</w:t>
          </w:r>
          <w:r>
            <w:rPr>
              <w:rFonts w:hint="eastAsia" w:asciiTheme="minorEastAsia" w:hAnsiTheme="minorEastAsia" w:eastAsiaTheme="minorEastAsia"/>
            </w:rPr>
            <w:tab/>
          </w:r>
          <w:r>
            <w:rPr>
              <w:rFonts w:hint="eastAsia" w:asciiTheme="minorEastAsia" w:hAnsiTheme="minorEastAsia" w:eastAsiaTheme="minorEastAsia"/>
            </w:rPr>
            <w:t>5</w:t>
          </w:r>
          <w:r>
            <w:rPr>
              <w:rFonts w:hint="eastAsia" w:asciiTheme="minorEastAsia" w:hAnsiTheme="minorEastAsia" w:eastAsiaTheme="minorEastAsia"/>
            </w:rPr>
            <w:fldChar w:fldCharType="end"/>
          </w:r>
        </w:p>
        <w:p w14:paraId="04130775">
          <w:pPr>
            <w:pStyle w:val="18"/>
            <w:tabs>
              <w:tab w:val="left" w:pos="1619"/>
              <w:tab w:val="right" w:leader="dot" w:pos="8851"/>
            </w:tabs>
            <w:rPr>
              <w:rFonts w:asciiTheme="minorEastAsia" w:hAnsiTheme="minorEastAsia" w:eastAsiaTheme="minorEastAsia"/>
              <w:lang w:val="en-US"/>
            </w:rPr>
          </w:pPr>
          <w:r>
            <w:fldChar w:fldCharType="begin"/>
          </w:r>
          <w:r>
            <w:instrText xml:space="preserve"> HYPERLINK \l "_bookmark2" </w:instrText>
          </w:r>
          <w:r>
            <w:fldChar w:fldCharType="separate"/>
          </w:r>
          <w:r>
            <w:rPr>
              <w:rFonts w:hint="eastAsia" w:asciiTheme="minorEastAsia" w:hAnsiTheme="minorEastAsia" w:eastAsiaTheme="minorEastAsia"/>
            </w:rPr>
            <w:t>第三部分</w:t>
          </w:r>
          <w:r>
            <w:rPr>
              <w:rFonts w:hint="eastAsia" w:asciiTheme="minorEastAsia" w:hAnsiTheme="minorEastAsia" w:eastAsiaTheme="minorEastAsia"/>
            </w:rPr>
            <w:tab/>
          </w:r>
          <w:r>
            <w:rPr>
              <w:rFonts w:hint="eastAsia" w:asciiTheme="minorEastAsia" w:hAnsiTheme="minorEastAsia" w:eastAsiaTheme="minorEastAsia"/>
            </w:rPr>
            <w:t>谈</w:t>
          </w:r>
          <w:r>
            <w:rPr>
              <w:rFonts w:hint="eastAsia" w:asciiTheme="minorEastAsia" w:hAnsiTheme="minorEastAsia" w:eastAsiaTheme="minorEastAsia"/>
              <w:spacing w:val="-3"/>
            </w:rPr>
            <w:t>判项</w:t>
          </w:r>
          <w:r>
            <w:rPr>
              <w:rFonts w:hint="eastAsia" w:asciiTheme="minorEastAsia" w:hAnsiTheme="minorEastAsia" w:eastAsiaTheme="minorEastAsia"/>
            </w:rPr>
            <w:t>目要求</w:t>
          </w:r>
          <w:r>
            <w:rPr>
              <w:rFonts w:hint="eastAsia" w:asciiTheme="minorEastAsia" w:hAnsiTheme="minorEastAsia" w:eastAsiaTheme="minorEastAsia"/>
            </w:rPr>
            <w:tab/>
          </w:r>
          <w:r>
            <w:rPr>
              <w:rFonts w:hint="eastAsia" w:asciiTheme="minorEastAsia" w:hAnsiTheme="minorEastAsia" w:eastAsiaTheme="minorEastAsia"/>
              <w:lang w:val="en-US"/>
            </w:rPr>
            <w:t>1</w:t>
          </w:r>
          <w:r>
            <w:rPr>
              <w:rFonts w:hint="eastAsia" w:asciiTheme="minorEastAsia" w:hAnsiTheme="minorEastAsia" w:eastAsiaTheme="minorEastAsia"/>
              <w:lang w:val="en-US"/>
            </w:rPr>
            <w:fldChar w:fldCharType="end"/>
          </w:r>
          <w:r>
            <w:rPr>
              <w:rFonts w:hint="eastAsia" w:asciiTheme="minorEastAsia" w:hAnsiTheme="minorEastAsia" w:eastAsiaTheme="minorEastAsia"/>
              <w:lang w:val="en-US"/>
            </w:rPr>
            <w:t>6</w:t>
          </w:r>
        </w:p>
        <w:p w14:paraId="257B8087">
          <w:pPr>
            <w:pStyle w:val="18"/>
            <w:tabs>
              <w:tab w:val="left" w:pos="1619"/>
              <w:tab w:val="right" w:leader="dot" w:pos="8851"/>
            </w:tabs>
            <w:rPr>
              <w:rFonts w:asciiTheme="minorEastAsia" w:hAnsiTheme="minorEastAsia" w:eastAsiaTheme="minorEastAsia"/>
              <w:lang w:val="en-US"/>
            </w:rPr>
          </w:pPr>
          <w:r>
            <w:fldChar w:fldCharType="begin"/>
          </w:r>
          <w:r>
            <w:instrText xml:space="preserve"> HYPERLINK \l "_bookmark3" </w:instrText>
          </w:r>
          <w:r>
            <w:fldChar w:fldCharType="separate"/>
          </w:r>
          <w:r>
            <w:rPr>
              <w:rFonts w:hint="eastAsia" w:asciiTheme="minorEastAsia" w:hAnsiTheme="minorEastAsia" w:eastAsiaTheme="minorEastAsia"/>
            </w:rPr>
            <w:t>第四部分</w:t>
          </w:r>
          <w:r>
            <w:rPr>
              <w:rFonts w:hint="eastAsia" w:asciiTheme="minorEastAsia" w:hAnsiTheme="minorEastAsia" w:eastAsiaTheme="minorEastAsia"/>
            </w:rPr>
            <w:tab/>
          </w:r>
          <w:r>
            <w:rPr>
              <w:rFonts w:hint="eastAsia" w:asciiTheme="minorEastAsia" w:hAnsiTheme="minorEastAsia" w:eastAsiaTheme="minorEastAsia"/>
            </w:rPr>
            <w:t>项</w:t>
          </w:r>
          <w:r>
            <w:rPr>
              <w:rFonts w:hint="eastAsia" w:asciiTheme="minorEastAsia" w:hAnsiTheme="minorEastAsia" w:eastAsiaTheme="minorEastAsia"/>
              <w:spacing w:val="-3"/>
            </w:rPr>
            <w:t>目内</w:t>
          </w:r>
          <w:r>
            <w:rPr>
              <w:rFonts w:hint="eastAsia" w:asciiTheme="minorEastAsia" w:hAnsiTheme="minorEastAsia" w:eastAsiaTheme="minorEastAsia"/>
            </w:rPr>
            <w:t>容及技</w:t>
          </w:r>
          <w:r>
            <w:rPr>
              <w:rFonts w:hint="eastAsia" w:asciiTheme="minorEastAsia" w:hAnsiTheme="minorEastAsia" w:eastAsiaTheme="minorEastAsia"/>
              <w:spacing w:val="-3"/>
            </w:rPr>
            <w:t>术</w:t>
          </w:r>
          <w:r>
            <w:rPr>
              <w:rFonts w:hint="eastAsia" w:asciiTheme="minorEastAsia" w:hAnsiTheme="minorEastAsia" w:eastAsiaTheme="minorEastAsia"/>
            </w:rPr>
            <w:t>要求</w:t>
          </w:r>
          <w:r>
            <w:rPr>
              <w:rFonts w:hint="eastAsia" w:asciiTheme="minorEastAsia" w:hAnsiTheme="minorEastAsia" w:eastAsiaTheme="minorEastAsia"/>
            </w:rPr>
            <w:tab/>
          </w:r>
          <w:r>
            <w:rPr>
              <w:rFonts w:hint="eastAsia" w:asciiTheme="minorEastAsia" w:hAnsiTheme="minorEastAsia" w:eastAsiaTheme="minorEastAsia"/>
              <w:lang w:val="en-US"/>
            </w:rPr>
            <w:t>1</w:t>
          </w:r>
          <w:r>
            <w:rPr>
              <w:rFonts w:hint="eastAsia" w:asciiTheme="minorEastAsia" w:hAnsiTheme="minorEastAsia" w:eastAsiaTheme="minorEastAsia"/>
              <w:lang w:val="en-US"/>
            </w:rPr>
            <w:fldChar w:fldCharType="end"/>
          </w:r>
          <w:r>
            <w:rPr>
              <w:rFonts w:hint="eastAsia" w:asciiTheme="minorEastAsia" w:hAnsiTheme="minorEastAsia" w:eastAsiaTheme="minorEastAsia"/>
              <w:lang w:val="en-US"/>
            </w:rPr>
            <w:t>7</w:t>
          </w:r>
        </w:p>
        <w:p w14:paraId="6B3E7A00">
          <w:pPr>
            <w:pStyle w:val="18"/>
            <w:tabs>
              <w:tab w:val="left" w:pos="1619"/>
              <w:tab w:val="right" w:leader="dot" w:pos="8852"/>
            </w:tabs>
            <w:rPr>
              <w:rFonts w:hint="default" w:asciiTheme="minorEastAsia" w:hAnsiTheme="minorEastAsia" w:eastAsiaTheme="minorEastAsia"/>
              <w:lang w:val="en-US" w:eastAsia="zh-CN"/>
            </w:rPr>
          </w:pPr>
          <w:r>
            <w:fldChar w:fldCharType="begin"/>
          </w:r>
          <w:r>
            <w:instrText xml:space="preserve"> HYPERLINK \l "_bookmark4" </w:instrText>
          </w:r>
          <w:r>
            <w:fldChar w:fldCharType="separate"/>
          </w:r>
          <w:r>
            <w:rPr>
              <w:rFonts w:hint="eastAsia" w:asciiTheme="minorEastAsia" w:hAnsiTheme="minorEastAsia" w:eastAsiaTheme="minorEastAsia"/>
            </w:rPr>
            <w:t>第五部分</w:t>
          </w:r>
          <w:r>
            <w:rPr>
              <w:rFonts w:hint="eastAsia" w:asciiTheme="minorEastAsia" w:hAnsiTheme="minorEastAsia" w:eastAsiaTheme="minorEastAsia"/>
            </w:rPr>
            <w:tab/>
          </w:r>
          <w:r>
            <w:rPr>
              <w:rFonts w:hint="eastAsia" w:asciiTheme="minorEastAsia" w:hAnsiTheme="minorEastAsia" w:eastAsiaTheme="minorEastAsia"/>
            </w:rPr>
            <w:t>谈</w:t>
          </w:r>
          <w:r>
            <w:rPr>
              <w:rFonts w:hint="eastAsia" w:asciiTheme="minorEastAsia" w:hAnsiTheme="minorEastAsia" w:eastAsiaTheme="minorEastAsia"/>
              <w:spacing w:val="-3"/>
            </w:rPr>
            <w:t>判响</w:t>
          </w:r>
          <w:r>
            <w:rPr>
              <w:rFonts w:hint="eastAsia" w:asciiTheme="minorEastAsia" w:hAnsiTheme="minorEastAsia" w:eastAsiaTheme="minorEastAsia"/>
            </w:rPr>
            <w:t>应文件</w:t>
          </w:r>
          <w:r>
            <w:rPr>
              <w:rFonts w:hint="eastAsia" w:asciiTheme="minorEastAsia" w:hAnsiTheme="minorEastAsia" w:eastAsiaTheme="minorEastAsia"/>
              <w:spacing w:val="-3"/>
            </w:rPr>
            <w:t>格</w:t>
          </w:r>
          <w:r>
            <w:rPr>
              <w:rFonts w:hint="eastAsia" w:asciiTheme="minorEastAsia" w:hAnsiTheme="minorEastAsia" w:eastAsiaTheme="minorEastAsia"/>
            </w:rPr>
            <w:t>式</w:t>
          </w:r>
          <w:r>
            <w:rPr>
              <w:rFonts w:hint="eastAsia" w:asciiTheme="minorEastAsia" w:hAnsiTheme="minorEastAsia" w:eastAsiaTheme="minorEastAsia"/>
            </w:rPr>
            <w:fldChar w:fldCharType="end"/>
          </w:r>
          <w:r>
            <w:rPr>
              <w:rFonts w:hint="eastAsia" w:asciiTheme="minorEastAsia" w:hAnsiTheme="minorEastAsia" w:eastAsiaTheme="minorEastAsia"/>
            </w:rPr>
            <w:tab/>
          </w:r>
          <w:r>
            <w:rPr>
              <w:rFonts w:hint="eastAsia" w:asciiTheme="minorEastAsia" w:hAnsiTheme="minorEastAsia" w:eastAsiaTheme="minorEastAsia"/>
              <w:lang w:val="en-US" w:eastAsia="zh-CN"/>
            </w:rPr>
            <w:t>21</w:t>
          </w:r>
        </w:p>
        <w:p w14:paraId="47DC951D">
          <w:pPr>
            <w:pStyle w:val="18"/>
            <w:tabs>
              <w:tab w:val="left" w:pos="1619"/>
              <w:tab w:val="right" w:leader="dot" w:pos="8851"/>
            </w:tabs>
            <w:rPr>
              <w:rFonts w:hint="default" w:eastAsia="宋体"/>
              <w:lang w:val="en-US" w:eastAsia="zh-CN"/>
            </w:rPr>
          </w:pPr>
          <w:r>
            <w:rPr>
              <w:rFonts w:hint="eastAsia"/>
              <w:lang w:val="en-US"/>
            </w:rPr>
            <w:t xml:space="preserve">第六部分 </w:t>
          </w:r>
          <w:r>
            <w:rPr>
              <w:rFonts w:hint="eastAsia"/>
              <w:lang w:val="en-US" w:eastAsia="zh-CN"/>
            </w:rPr>
            <w:t xml:space="preserve"> </w:t>
          </w:r>
          <w:r>
            <w:rPr>
              <w:rFonts w:hint="eastAsia"/>
              <w:lang w:val="en-US"/>
            </w:rPr>
            <w:t>周口市政府采购合同（货物类）标准文本</w:t>
          </w:r>
          <w:r>
            <w:rPr>
              <w:rFonts w:hint="eastAsia"/>
              <w:lang w:val="en-US" w:eastAsia="zh-CN"/>
            </w:rPr>
            <w:t>、</w:t>
          </w:r>
          <w:r>
            <w:rPr>
              <w:rFonts w:hint="eastAsia"/>
            </w:rPr>
            <w:t>合同签订指引</w:t>
          </w:r>
          <w:r>
            <w:rPr>
              <w:rFonts w:hint="eastAsia"/>
              <w:lang w:eastAsia="zh-CN"/>
            </w:rPr>
            <w:t>、</w:t>
          </w:r>
          <w:r>
            <w:rPr>
              <w:rFonts w:hint="eastAsia"/>
            </w:rPr>
            <w:t>供应商履约验收指引</w:t>
          </w:r>
          <w:r>
            <w:rPr>
              <w:rFonts w:hint="eastAsia"/>
              <w:lang w:eastAsia="zh-CN"/>
            </w:rPr>
            <w:t>、</w:t>
          </w:r>
          <w:r>
            <w:rPr>
              <w:rFonts w:hint="eastAsia"/>
            </w:rPr>
            <w:t>周口市政府采购合同融资政策告知函</w:t>
          </w:r>
          <w:r>
            <w:rPr>
              <w:rFonts w:hint="eastAsia"/>
              <w:lang w:val="en-US" w:eastAsia="zh-CN"/>
            </w:rPr>
            <w:t xml:space="preserve">       33</w:t>
          </w:r>
        </w:p>
        <w:p w14:paraId="14E90D68"/>
        <w:p w14:paraId="654F7F33">
          <w:pPr>
            <w:pStyle w:val="18"/>
            <w:tabs>
              <w:tab w:val="left" w:pos="1619"/>
              <w:tab w:val="right" w:leader="dot" w:pos="8852"/>
            </w:tabs>
            <w:rPr>
              <w:rFonts w:asciiTheme="minorEastAsia" w:hAnsiTheme="minorEastAsia" w:eastAsiaTheme="minorEastAsia"/>
            </w:rPr>
          </w:pPr>
        </w:p>
      </w:sdtContent>
    </w:sdt>
    <w:p w14:paraId="5EFCA938">
      <w:pPr>
        <w:rPr>
          <w:rFonts w:asciiTheme="minorEastAsia" w:hAnsiTheme="minorEastAsia" w:eastAsiaTheme="minorEastAsia"/>
        </w:rPr>
      </w:pPr>
    </w:p>
    <w:p w14:paraId="5A9107A8">
      <w:pPr>
        <w:pStyle w:val="5"/>
        <w:ind w:left="440" w:firstLine="482"/>
        <w:rPr>
          <w:rFonts w:asciiTheme="minorEastAsia" w:hAnsiTheme="minorEastAsia" w:eastAsiaTheme="minorEastAsia"/>
          <w:b/>
          <w:bCs/>
          <w:sz w:val="24"/>
          <w:szCs w:val="24"/>
        </w:rPr>
      </w:pPr>
    </w:p>
    <w:p w14:paraId="2CF20DA6">
      <w:pPr>
        <w:pStyle w:val="5"/>
        <w:ind w:left="440" w:firstLine="482"/>
        <w:rPr>
          <w:rFonts w:asciiTheme="minorEastAsia" w:hAnsiTheme="minorEastAsia" w:eastAsiaTheme="minorEastAsia"/>
          <w:b/>
          <w:bCs/>
          <w:sz w:val="24"/>
          <w:szCs w:val="24"/>
        </w:rPr>
      </w:pPr>
    </w:p>
    <w:p w14:paraId="2B49EBB3">
      <w:pPr>
        <w:pStyle w:val="5"/>
        <w:ind w:left="440" w:firstLine="482"/>
        <w:rPr>
          <w:rFonts w:asciiTheme="minorEastAsia" w:hAnsiTheme="minorEastAsia" w:eastAsiaTheme="minorEastAsia"/>
          <w:b/>
          <w:bCs/>
          <w:sz w:val="24"/>
          <w:szCs w:val="24"/>
        </w:rPr>
        <w:sectPr>
          <w:pgSz w:w="11850" w:h="16790"/>
          <w:pgMar w:top="1400" w:right="1180" w:bottom="920" w:left="1580" w:header="0" w:footer="721" w:gutter="0"/>
          <w:cols w:space="720" w:num="1"/>
        </w:sectPr>
      </w:pPr>
    </w:p>
    <w:p w14:paraId="099CC587">
      <w:pPr>
        <w:pStyle w:val="9"/>
        <w:numPr>
          <w:ilvl w:val="0"/>
          <w:numId w:val="1"/>
        </w:numPr>
        <w:tabs>
          <w:tab w:val="left" w:pos="1607"/>
        </w:tabs>
        <w:spacing w:before="100"/>
        <w:rPr>
          <w:rFonts w:asciiTheme="minorEastAsia" w:hAnsiTheme="minorEastAsia" w:eastAsiaTheme="minorEastAsia"/>
        </w:rPr>
      </w:pPr>
      <w:bookmarkStart w:id="0" w:name="_bookmark0"/>
      <w:bookmarkEnd w:id="0"/>
      <w:bookmarkStart w:id="1" w:name="第一部分__谈判采购邀请函"/>
      <w:bookmarkEnd w:id="1"/>
      <w:r>
        <w:rPr>
          <w:rFonts w:hint="eastAsia" w:asciiTheme="minorEastAsia" w:hAnsiTheme="minorEastAsia" w:eastAsiaTheme="minorEastAsia"/>
        </w:rPr>
        <w:t>谈判采购邀请函</w:t>
      </w:r>
    </w:p>
    <w:p w14:paraId="498D184C">
      <w:pPr>
        <w:pStyle w:val="8"/>
        <w:tabs>
          <w:tab w:val="left" w:pos="0"/>
        </w:tabs>
        <w:autoSpaceDE w:val="0"/>
        <w:autoSpaceDN w:val="0"/>
        <w:adjustRightInd w:val="0"/>
        <w:spacing w:before="0" w:after="0" w:line="360" w:lineRule="auto"/>
        <w:jc w:val="center"/>
        <w:rPr>
          <w:rFonts w:ascii="华文中宋" w:hAnsi="华文中宋" w:eastAsia="华文中宋"/>
        </w:rPr>
      </w:pPr>
      <w:bookmarkStart w:id="2" w:name="_Toc28359011"/>
      <w:bookmarkStart w:id="3" w:name="_Toc35393797"/>
      <w:bookmarkStart w:id="4" w:name="OLE_LINK2"/>
      <w:bookmarkStart w:id="5" w:name="OLE_LINK1"/>
      <w:r>
        <w:rPr>
          <w:rFonts w:hint="eastAsia" w:ascii="华文中宋" w:hAnsi="华文中宋" w:eastAsia="华文中宋"/>
        </w:rPr>
        <w:t>竞争性谈判公告</w:t>
      </w:r>
      <w:bookmarkEnd w:id="2"/>
      <w:bookmarkEnd w:id="3"/>
    </w:p>
    <w:bookmarkEnd w:id="4"/>
    <w:bookmarkEnd w:id="5"/>
    <w:p w14:paraId="59C11095">
      <w:pPr>
        <w:pStyle w:val="28"/>
      </w:pPr>
    </w:p>
    <w:p w14:paraId="742F8C2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lang w:val="en-US" w:eastAsia="zh-CN"/>
        </w:rPr>
      </w:pPr>
      <w:r>
        <w:rPr>
          <w:rFonts w:hint="eastAsia" w:ascii="宋体" w:hAnsi="宋体" w:eastAsia="宋体" w:cs="宋体"/>
          <w:i w:val="0"/>
          <w:iCs w:val="0"/>
          <w:sz w:val="24"/>
          <w:szCs w:val="24"/>
          <w:lang w:val="en-US" w:eastAsia="zh-CN"/>
        </w:rPr>
        <w:t>项目概况</w:t>
      </w:r>
    </w:p>
    <w:p w14:paraId="60766B4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宋体" w:hAnsi="宋体" w:eastAsia="宋体" w:cs="宋体"/>
          <w:i w:val="0"/>
          <w:iCs w:val="0"/>
          <w:sz w:val="24"/>
          <w:szCs w:val="24"/>
          <w:lang w:val="en-US" w:eastAsia="zh-CN"/>
        </w:rPr>
        <w:t xml:space="preserve"> 2024年成品油价调整对渔业补助政执法船艇码头等装备及运维项目的潜在投标人应在周口市公共资源交易中心网（http://jyzx.zhoukou.gov.cn）获取招标文件，并于</w:t>
      </w:r>
      <w:r>
        <w:rPr>
          <w:rFonts w:hint="eastAsia" w:cs="宋体"/>
          <w:i w:val="0"/>
          <w:iCs w:val="0"/>
          <w:sz w:val="24"/>
          <w:szCs w:val="24"/>
          <w:lang w:val="en-US" w:eastAsia="zh-CN"/>
        </w:rPr>
        <w:t>2025</w:t>
      </w:r>
      <w:r>
        <w:rPr>
          <w:rFonts w:hint="eastAsia" w:ascii="宋体" w:hAnsi="宋体" w:eastAsia="宋体" w:cs="宋体"/>
          <w:i w:val="0"/>
          <w:iCs w:val="0"/>
          <w:sz w:val="24"/>
          <w:szCs w:val="24"/>
          <w:lang w:val="en-US" w:eastAsia="zh-CN"/>
        </w:rPr>
        <w:t>年</w:t>
      </w:r>
      <w:r>
        <w:rPr>
          <w:rFonts w:hint="eastAsia" w:cs="宋体"/>
          <w:i w:val="0"/>
          <w:iCs w:val="0"/>
          <w:sz w:val="24"/>
          <w:szCs w:val="24"/>
          <w:lang w:val="en-US" w:eastAsia="zh-CN"/>
        </w:rPr>
        <w:t>7</w:t>
      </w:r>
      <w:r>
        <w:rPr>
          <w:rFonts w:hint="eastAsia" w:ascii="宋体" w:hAnsi="宋体" w:eastAsia="宋体" w:cs="宋体"/>
          <w:i w:val="0"/>
          <w:iCs w:val="0"/>
          <w:sz w:val="24"/>
          <w:szCs w:val="24"/>
          <w:lang w:val="en-US" w:eastAsia="zh-CN"/>
        </w:rPr>
        <w:t>月</w:t>
      </w:r>
      <w:r>
        <w:rPr>
          <w:rFonts w:hint="eastAsia" w:cs="宋体"/>
          <w:i w:val="0"/>
          <w:iCs w:val="0"/>
          <w:sz w:val="24"/>
          <w:szCs w:val="24"/>
          <w:lang w:val="en-US" w:eastAsia="zh-CN"/>
        </w:rPr>
        <w:t>30</w:t>
      </w:r>
      <w:r>
        <w:rPr>
          <w:rFonts w:hint="eastAsia" w:ascii="宋体" w:hAnsi="宋体" w:eastAsia="宋体" w:cs="宋体"/>
          <w:i w:val="0"/>
          <w:iCs w:val="0"/>
          <w:sz w:val="24"/>
          <w:szCs w:val="24"/>
          <w:lang w:val="en-US" w:eastAsia="zh-CN"/>
        </w:rPr>
        <w:t>日</w:t>
      </w:r>
      <w:r>
        <w:rPr>
          <w:rFonts w:hint="eastAsia" w:cs="宋体"/>
          <w:i w:val="0"/>
          <w:iCs w:val="0"/>
          <w:sz w:val="24"/>
          <w:szCs w:val="24"/>
          <w:lang w:val="en-US" w:eastAsia="zh-CN"/>
        </w:rPr>
        <w:t>10</w:t>
      </w:r>
      <w:r>
        <w:rPr>
          <w:rFonts w:hint="eastAsia" w:ascii="宋体" w:hAnsi="宋体" w:eastAsia="宋体" w:cs="宋体"/>
          <w:i w:val="0"/>
          <w:iCs w:val="0"/>
          <w:sz w:val="24"/>
          <w:szCs w:val="24"/>
          <w:lang w:val="en-US" w:eastAsia="zh-CN"/>
        </w:rPr>
        <w:t xml:space="preserve">点 </w:t>
      </w:r>
      <w:r>
        <w:rPr>
          <w:rFonts w:hint="eastAsia" w:cs="宋体"/>
          <w:i w:val="0"/>
          <w:iCs w:val="0"/>
          <w:sz w:val="24"/>
          <w:szCs w:val="24"/>
          <w:lang w:val="en-US" w:eastAsia="zh-CN"/>
        </w:rPr>
        <w:t>00</w:t>
      </w:r>
      <w:r>
        <w:rPr>
          <w:rFonts w:hint="eastAsia" w:ascii="宋体" w:hAnsi="宋体" w:eastAsia="宋体" w:cs="宋体"/>
          <w:i w:val="0"/>
          <w:iCs w:val="0"/>
          <w:sz w:val="24"/>
          <w:szCs w:val="24"/>
          <w:lang w:val="en-US" w:eastAsia="zh-CN"/>
        </w:rPr>
        <w:t xml:space="preserve"> 分（北京时间）前递交投标文件。</w:t>
      </w:r>
    </w:p>
    <w:p w14:paraId="2D143C84">
      <w:pPr>
        <w:pStyle w:val="9"/>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sz w:val="24"/>
          <w:szCs w:val="24"/>
        </w:rPr>
      </w:pPr>
      <w:bookmarkStart w:id="6" w:name="_Toc35393629"/>
      <w:bookmarkStart w:id="7" w:name="_Toc35393798"/>
      <w:bookmarkStart w:id="8" w:name="_Toc28359089"/>
      <w:bookmarkStart w:id="9" w:name="_Toc28359012"/>
      <w:r>
        <w:rPr>
          <w:rFonts w:hint="eastAsia" w:asciiTheme="minorEastAsia" w:hAnsiTheme="minorEastAsia" w:eastAsiaTheme="minorEastAsia" w:cstheme="minorEastAsia"/>
          <w:b w:val="0"/>
          <w:sz w:val="24"/>
          <w:szCs w:val="24"/>
        </w:rPr>
        <w:t>一、项目基本情况</w:t>
      </w:r>
      <w:bookmarkEnd w:id="6"/>
      <w:bookmarkEnd w:id="7"/>
      <w:bookmarkEnd w:id="8"/>
      <w:bookmarkEnd w:id="9"/>
    </w:p>
    <w:p w14:paraId="48B6317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heme="minorEastAsia" w:hAnsiTheme="minorEastAsia" w:eastAsiaTheme="minorEastAsia" w:cstheme="minorEastAsia"/>
          <w:i w:val="0"/>
          <w:iCs w:val="0"/>
          <w:sz w:val="24"/>
          <w:szCs w:val="24"/>
          <w:lang w:val="en-US" w:eastAsia="zh-CN"/>
        </w:rPr>
      </w:pPr>
      <w:r>
        <w:rPr>
          <w:rFonts w:hint="eastAsia" w:asciiTheme="minorEastAsia" w:hAnsiTheme="minorEastAsia" w:eastAsiaTheme="minorEastAsia" w:cstheme="minorEastAsia"/>
          <w:i w:val="0"/>
          <w:iCs w:val="0"/>
          <w:sz w:val="24"/>
          <w:szCs w:val="24"/>
        </w:rPr>
        <w:t>项目编号：</w:t>
      </w:r>
      <w:r>
        <w:rPr>
          <w:rFonts w:hint="eastAsia" w:asciiTheme="minorEastAsia" w:hAnsiTheme="minorEastAsia" w:eastAsiaTheme="minorEastAsia" w:cstheme="minorEastAsia"/>
          <w:i w:val="0"/>
          <w:iCs w:val="0"/>
          <w:sz w:val="24"/>
          <w:szCs w:val="24"/>
          <w:lang w:val="en-US" w:eastAsia="zh-CN"/>
        </w:rPr>
        <w:t>淮财竞谈-2025-10</w:t>
      </w:r>
    </w:p>
    <w:p w14:paraId="0FB5692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项目名称：</w:t>
      </w:r>
      <w:r>
        <w:rPr>
          <w:rFonts w:hint="eastAsia" w:asciiTheme="minorEastAsia" w:hAnsiTheme="minorEastAsia" w:eastAsiaTheme="minorEastAsia" w:cstheme="minorEastAsia"/>
          <w:i w:val="0"/>
          <w:iCs w:val="0"/>
          <w:sz w:val="24"/>
          <w:szCs w:val="24"/>
          <w:lang w:val="en-US" w:eastAsia="zh-CN"/>
        </w:rPr>
        <w:t>2024年成品油价调整对渔业补助政执法船艇码头等装备及运维项目</w:t>
      </w:r>
    </w:p>
    <w:p w14:paraId="525F5F2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采购方式：竞争性谈判</w:t>
      </w:r>
    </w:p>
    <w:p w14:paraId="10F418A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heme="minorEastAsia" w:hAnsiTheme="minorEastAsia" w:eastAsiaTheme="minorEastAsia" w:cstheme="minorEastAsia"/>
          <w:i w:val="0"/>
          <w:iCs w:val="0"/>
          <w:sz w:val="24"/>
          <w:szCs w:val="24"/>
          <w:lang w:val="en-US" w:eastAsia="zh-CN"/>
        </w:rPr>
      </w:pPr>
      <w:r>
        <w:rPr>
          <w:rFonts w:hint="eastAsia" w:asciiTheme="minorEastAsia" w:hAnsiTheme="minorEastAsia" w:eastAsiaTheme="minorEastAsia" w:cstheme="minorEastAsia"/>
          <w:i w:val="0"/>
          <w:iCs w:val="0"/>
          <w:sz w:val="24"/>
          <w:szCs w:val="24"/>
        </w:rPr>
        <w:t>预算金额：</w:t>
      </w:r>
      <w:r>
        <w:rPr>
          <w:rFonts w:hint="eastAsia" w:asciiTheme="minorEastAsia" w:hAnsiTheme="minorEastAsia" w:eastAsiaTheme="minorEastAsia" w:cstheme="minorEastAsia"/>
          <w:i w:val="0"/>
          <w:iCs w:val="0"/>
          <w:sz w:val="24"/>
          <w:szCs w:val="24"/>
          <w:lang w:val="en-US" w:eastAsia="zh-CN"/>
        </w:rPr>
        <w:t>42.3135万元</w:t>
      </w:r>
    </w:p>
    <w:p w14:paraId="5ACDE2D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最高限价：</w:t>
      </w:r>
      <w:r>
        <w:rPr>
          <w:rFonts w:hint="eastAsia" w:asciiTheme="minorEastAsia" w:hAnsiTheme="minorEastAsia" w:eastAsiaTheme="minorEastAsia" w:cstheme="minorEastAsia"/>
          <w:i w:val="0"/>
          <w:iCs w:val="0"/>
          <w:sz w:val="24"/>
          <w:szCs w:val="24"/>
          <w:lang w:val="en-US" w:eastAsia="zh-CN"/>
        </w:rPr>
        <w:t>42.3135万元</w:t>
      </w:r>
    </w:p>
    <w:p w14:paraId="3AD1644A">
      <w:pPr>
        <w:pStyle w:val="20"/>
        <w:snapToGrid w:val="0"/>
        <w:spacing w:before="0" w:beforeAutospacing="0" w:after="0" w:afterAutospacing="0" w:line="360" w:lineRule="auto"/>
        <w:ind w:firstLine="480"/>
        <w:jc w:val="both"/>
        <w:rPr>
          <w:rFonts w:hint="eastAsia" w:eastAsia="宋体" w:cs="宋体"/>
          <w:color w:val="000000"/>
          <w:lang w:val="en-US" w:eastAsia="zh-CN"/>
        </w:rPr>
      </w:pPr>
      <w:r>
        <w:rPr>
          <w:rFonts w:hint="eastAsia" w:cs="宋体"/>
          <w:color w:val="000000"/>
          <w:lang w:val="en-US" w:eastAsia="zh-CN"/>
        </w:rPr>
        <w:t>包</w:t>
      </w:r>
      <w:r>
        <w:rPr>
          <w:rFonts w:hint="eastAsia" w:cs="宋体"/>
          <w:color w:val="000000"/>
        </w:rPr>
        <w:t>划分：</w:t>
      </w:r>
      <w:r>
        <w:rPr>
          <w:rFonts w:hint="eastAsia" w:cs="宋体"/>
          <w:color w:val="000000"/>
          <w:lang w:val="en-US" w:eastAsia="zh-CN"/>
        </w:rPr>
        <w:t>1</w:t>
      </w:r>
      <w:r>
        <w:rPr>
          <w:rFonts w:hint="eastAsia" w:cs="宋体"/>
          <w:color w:val="000000"/>
        </w:rPr>
        <w:t>个</w:t>
      </w:r>
      <w:r>
        <w:rPr>
          <w:rFonts w:hint="eastAsia" w:cs="宋体"/>
          <w:color w:val="000000"/>
          <w:lang w:val="en-US" w:eastAsia="zh-CN"/>
        </w:rPr>
        <w:t>包</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6"/>
        <w:gridCol w:w="2326"/>
        <w:gridCol w:w="2327"/>
      </w:tblGrid>
      <w:tr w14:paraId="04DDA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6" w:type="dxa"/>
            <w:vAlign w:val="center"/>
          </w:tcPr>
          <w:p w14:paraId="6AAAB940">
            <w:pPr>
              <w:pStyle w:val="20"/>
              <w:shd w:val="clear" w:color="auto" w:fill="FFFFFF"/>
              <w:adjustRightInd w:val="0"/>
              <w:snapToGrid w:val="0"/>
              <w:spacing w:before="0" w:beforeAutospacing="0" w:after="0" w:afterAutospacing="0" w:line="360" w:lineRule="auto"/>
              <w:jc w:val="center"/>
              <w:rPr>
                <w:rFonts w:hint="eastAsia"/>
                <w:vertAlign w:val="baseline"/>
              </w:rPr>
            </w:pPr>
            <w:r>
              <w:rPr>
                <w:rFonts w:hint="eastAsia" w:cs="宋体" w:asciiTheme="minorEastAsia" w:hAnsiTheme="minorEastAsia" w:eastAsiaTheme="minorEastAsia"/>
                <w:kern w:val="2"/>
                <w:szCs w:val="24"/>
              </w:rPr>
              <w:t>包号</w:t>
            </w:r>
          </w:p>
        </w:tc>
        <w:tc>
          <w:tcPr>
            <w:tcW w:w="2326" w:type="dxa"/>
            <w:vAlign w:val="center"/>
          </w:tcPr>
          <w:p w14:paraId="31D522BD">
            <w:pPr>
              <w:pStyle w:val="20"/>
              <w:shd w:val="clear" w:color="auto" w:fill="FFFFFF"/>
              <w:adjustRightInd w:val="0"/>
              <w:snapToGrid w:val="0"/>
              <w:spacing w:before="0" w:beforeAutospacing="0" w:after="0" w:afterAutospacing="0" w:line="360" w:lineRule="auto"/>
              <w:jc w:val="center"/>
              <w:rPr>
                <w:rFonts w:hint="eastAsia"/>
                <w:vertAlign w:val="baseline"/>
              </w:rPr>
            </w:pPr>
            <w:r>
              <w:rPr>
                <w:rFonts w:hint="eastAsia" w:cs="宋体" w:asciiTheme="minorEastAsia" w:hAnsiTheme="minorEastAsia" w:eastAsiaTheme="minorEastAsia"/>
                <w:kern w:val="2"/>
                <w:szCs w:val="24"/>
              </w:rPr>
              <w:t>包名称</w:t>
            </w:r>
          </w:p>
        </w:tc>
        <w:tc>
          <w:tcPr>
            <w:tcW w:w="2327" w:type="dxa"/>
            <w:vAlign w:val="center"/>
          </w:tcPr>
          <w:p w14:paraId="627AC5CC">
            <w:pPr>
              <w:pStyle w:val="20"/>
              <w:shd w:val="clear" w:color="auto" w:fill="FFFFFF"/>
              <w:adjustRightInd w:val="0"/>
              <w:snapToGrid w:val="0"/>
              <w:spacing w:before="0" w:beforeAutospacing="0" w:after="0" w:afterAutospacing="0" w:line="360" w:lineRule="auto"/>
              <w:jc w:val="center"/>
              <w:rPr>
                <w:rFonts w:hint="eastAsia"/>
                <w:vertAlign w:val="baseline"/>
              </w:rPr>
            </w:pPr>
            <w:r>
              <w:rPr>
                <w:rFonts w:hint="eastAsia" w:cs="宋体" w:asciiTheme="minorEastAsia" w:hAnsiTheme="minorEastAsia" w:eastAsiaTheme="minorEastAsia"/>
                <w:kern w:val="2"/>
                <w:szCs w:val="24"/>
              </w:rPr>
              <w:t>包最高限价万元</w:t>
            </w:r>
          </w:p>
        </w:tc>
      </w:tr>
      <w:tr w14:paraId="62A76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2326" w:type="dxa"/>
            <w:vAlign w:val="center"/>
          </w:tcPr>
          <w:p w14:paraId="353CD423">
            <w:pPr>
              <w:pStyle w:val="20"/>
              <w:shd w:val="clear" w:color="auto" w:fill="FFFFFF"/>
              <w:adjustRightInd w:val="0"/>
              <w:snapToGrid w:val="0"/>
              <w:spacing w:before="0" w:beforeAutospacing="0" w:after="0" w:afterAutospacing="0" w:line="360" w:lineRule="auto"/>
              <w:jc w:val="center"/>
              <w:rPr>
                <w:rFonts w:hint="eastAsia"/>
                <w:vertAlign w:val="baseline"/>
              </w:rPr>
            </w:pPr>
            <w:r>
              <w:rPr>
                <w:rFonts w:hint="eastAsia" w:cs="宋体" w:asciiTheme="minorEastAsia" w:hAnsiTheme="minorEastAsia" w:eastAsiaTheme="minorEastAsia"/>
                <w:kern w:val="2"/>
                <w:szCs w:val="24"/>
              </w:rPr>
              <w:t>1</w:t>
            </w:r>
          </w:p>
        </w:tc>
        <w:tc>
          <w:tcPr>
            <w:tcW w:w="2326" w:type="dxa"/>
            <w:vAlign w:val="center"/>
          </w:tcPr>
          <w:p w14:paraId="2B9F8049">
            <w:pPr>
              <w:adjustRightInd w:val="0"/>
              <w:snapToGrid w:val="0"/>
              <w:spacing w:line="360" w:lineRule="auto"/>
              <w:jc w:val="both"/>
              <w:rPr>
                <w:rFonts w:hint="default" w:eastAsia="宋体"/>
                <w:vertAlign w:val="baseline"/>
                <w:lang w:val="en-US" w:eastAsia="zh-CN"/>
              </w:rPr>
            </w:pPr>
            <w:r>
              <w:rPr>
                <w:rFonts w:hint="eastAsia" w:cs="宋体" w:asciiTheme="minorEastAsia" w:hAnsiTheme="minorEastAsia" w:eastAsiaTheme="minorEastAsia"/>
                <w:sz w:val="24"/>
                <w:lang w:val="en-US" w:eastAsia="zh-CN"/>
              </w:rPr>
              <w:t>船艇.台式电脑.打印机.照相机.夜视镜.强光手电筒.码头浮台等</w:t>
            </w:r>
          </w:p>
        </w:tc>
        <w:tc>
          <w:tcPr>
            <w:tcW w:w="2327" w:type="dxa"/>
            <w:vAlign w:val="center"/>
          </w:tcPr>
          <w:p w14:paraId="52DD9F55">
            <w:pPr>
              <w:adjustRightInd w:val="0"/>
              <w:snapToGrid w:val="0"/>
              <w:spacing w:line="360" w:lineRule="auto"/>
              <w:jc w:val="center"/>
              <w:rPr>
                <w:rFonts w:hint="default" w:eastAsia="宋体"/>
                <w:vertAlign w:val="baseline"/>
                <w:lang w:val="en-US" w:eastAsia="zh-CN"/>
              </w:rPr>
            </w:pPr>
            <w:r>
              <w:rPr>
                <w:rFonts w:hint="eastAsia" w:cs="宋体" w:asciiTheme="minorEastAsia" w:hAnsiTheme="minorEastAsia" w:eastAsiaTheme="minorEastAsia"/>
                <w:sz w:val="24"/>
                <w:lang w:val="en-US" w:eastAsia="zh-CN"/>
              </w:rPr>
              <w:t>42.3135</w:t>
            </w:r>
          </w:p>
        </w:tc>
      </w:tr>
    </w:tbl>
    <w:p w14:paraId="2950479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heme="minorEastAsia" w:hAnsiTheme="minorEastAsia" w:eastAsiaTheme="minorEastAsia" w:cstheme="minorEastAsia"/>
          <w:i w:val="0"/>
          <w:iCs w:val="0"/>
          <w:sz w:val="24"/>
          <w:szCs w:val="24"/>
          <w:lang w:val="en-US" w:eastAsia="zh-CN"/>
        </w:rPr>
      </w:pPr>
      <w:r>
        <w:rPr>
          <w:rFonts w:hint="eastAsia" w:asciiTheme="minorEastAsia" w:hAnsiTheme="minorEastAsia" w:eastAsiaTheme="minorEastAsia" w:cstheme="minorEastAsia"/>
          <w:i w:val="0"/>
          <w:iCs w:val="0"/>
          <w:sz w:val="24"/>
          <w:szCs w:val="24"/>
        </w:rPr>
        <w:t>采购需求：</w:t>
      </w:r>
      <w:r>
        <w:rPr>
          <w:rFonts w:hint="eastAsia" w:cs="宋体" w:asciiTheme="minorEastAsia" w:hAnsiTheme="minorEastAsia" w:eastAsiaTheme="minorEastAsia"/>
          <w:sz w:val="24"/>
          <w:lang w:val="en-US" w:eastAsia="zh-CN"/>
        </w:rPr>
        <w:t>船艇.台式电脑.打印机.照相机.夜视镜.强光手电筒.码头浮台</w:t>
      </w:r>
      <w:r>
        <w:rPr>
          <w:rFonts w:hint="eastAsia" w:asciiTheme="minorEastAsia" w:hAnsiTheme="minorEastAsia" w:eastAsiaTheme="minorEastAsia" w:cstheme="minorEastAsia"/>
          <w:i w:val="0"/>
          <w:iCs w:val="0"/>
          <w:sz w:val="24"/>
          <w:szCs w:val="24"/>
        </w:rPr>
        <w:t>合同履行期限：</w:t>
      </w:r>
      <w:r>
        <w:rPr>
          <w:rFonts w:hint="eastAsia" w:asciiTheme="minorEastAsia" w:hAnsiTheme="minorEastAsia" w:eastAsiaTheme="minorEastAsia" w:cstheme="minorEastAsia"/>
          <w:i w:val="0"/>
          <w:iCs w:val="0"/>
          <w:sz w:val="24"/>
          <w:szCs w:val="24"/>
          <w:lang w:val="en-US" w:eastAsia="zh-CN"/>
        </w:rPr>
        <w:t>15日历天</w:t>
      </w:r>
    </w:p>
    <w:p w14:paraId="57C8DB7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lang w:val="en-US" w:eastAsia="zh-CN"/>
        </w:rPr>
      </w:pPr>
      <w:bookmarkStart w:id="10" w:name="_Toc28359090"/>
      <w:bookmarkStart w:id="11" w:name="_Toc35393630"/>
      <w:bookmarkStart w:id="12" w:name="_Toc28359013"/>
      <w:bookmarkStart w:id="13" w:name="_Toc35393799"/>
      <w:r>
        <w:rPr>
          <w:rFonts w:hint="eastAsia" w:ascii="宋体" w:hAnsi="宋体" w:eastAsia="宋体" w:cs="宋体"/>
          <w:i w:val="0"/>
          <w:iCs w:val="0"/>
          <w:sz w:val="24"/>
          <w:szCs w:val="24"/>
        </w:rPr>
        <w:t>是否接受进口产品：（否）</w:t>
      </w:r>
    </w:p>
    <w:p w14:paraId="2BC38C5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lang w:eastAsia="zh-CN"/>
        </w:rPr>
      </w:pPr>
      <w:r>
        <w:rPr>
          <w:rFonts w:hint="eastAsia" w:ascii="宋体" w:hAnsi="宋体" w:eastAsia="宋体" w:cs="宋体"/>
          <w:i w:val="0"/>
          <w:iCs w:val="0"/>
          <w:sz w:val="24"/>
          <w:szCs w:val="24"/>
        </w:rPr>
        <w:t>本项目是否接受联合体投标</w:t>
      </w:r>
      <w:r>
        <w:rPr>
          <w:rFonts w:hint="eastAsia" w:ascii="宋体" w:hAnsi="宋体" w:eastAsia="宋体" w:cs="宋体"/>
          <w:i w:val="0"/>
          <w:iCs w:val="0"/>
          <w:sz w:val="24"/>
          <w:szCs w:val="24"/>
          <w:lang w:eastAsia="zh-CN"/>
        </w:rPr>
        <w:t>：</w:t>
      </w:r>
      <w:r>
        <w:rPr>
          <w:rFonts w:hint="eastAsia" w:ascii="宋体" w:hAnsi="宋体" w:eastAsia="宋体" w:cs="宋体"/>
          <w:i w:val="0"/>
          <w:iCs w:val="0"/>
          <w:sz w:val="24"/>
          <w:szCs w:val="24"/>
        </w:rPr>
        <w:t>（否）</w:t>
      </w:r>
    </w:p>
    <w:p w14:paraId="147B13C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lang w:val="en-US" w:eastAsia="zh-CN"/>
        </w:rPr>
      </w:pPr>
      <w:r>
        <w:rPr>
          <w:rFonts w:hint="eastAsia" w:ascii="宋体" w:hAnsi="宋体" w:eastAsia="宋体" w:cs="宋体"/>
          <w:i w:val="0"/>
          <w:iCs w:val="0"/>
          <w:sz w:val="24"/>
          <w:szCs w:val="24"/>
        </w:rPr>
        <w:t>本项目</w:t>
      </w:r>
      <w:r>
        <w:rPr>
          <w:rFonts w:hint="eastAsia" w:ascii="宋体" w:hAnsi="宋体" w:eastAsia="宋体" w:cs="宋体"/>
          <w:i w:val="0"/>
          <w:iCs w:val="0"/>
          <w:sz w:val="24"/>
          <w:szCs w:val="24"/>
          <w:lang w:val="en-US" w:eastAsia="zh-CN"/>
        </w:rPr>
        <w:t>是否为只面向中小企业采购：</w:t>
      </w:r>
      <w:r>
        <w:rPr>
          <w:rFonts w:hint="eastAsia" w:ascii="宋体" w:hAnsi="宋体" w:eastAsia="宋体" w:cs="宋体"/>
          <w:i w:val="0"/>
          <w:iCs w:val="0"/>
          <w:sz w:val="24"/>
          <w:szCs w:val="24"/>
        </w:rPr>
        <w:t>是</w:t>
      </w:r>
      <w:r>
        <w:rPr>
          <w:rFonts w:hint="eastAsia" w:ascii="宋体" w:hAnsi="宋体" w:eastAsia="宋体" w:cs="宋体"/>
          <w:i w:val="0"/>
          <w:iCs w:val="0"/>
          <w:sz w:val="24"/>
          <w:szCs w:val="24"/>
          <w:lang w:eastAsia="zh-CN"/>
        </w:rPr>
        <w:t>，</w:t>
      </w:r>
      <w:r>
        <w:rPr>
          <w:rFonts w:hint="eastAsia" w:ascii="宋体" w:hAnsi="宋体" w:eastAsia="宋体" w:cs="宋体"/>
          <w:i w:val="0"/>
          <w:iCs w:val="0"/>
          <w:sz w:val="24"/>
          <w:szCs w:val="24"/>
          <w:lang w:val="en-US" w:eastAsia="zh-CN"/>
        </w:rPr>
        <w:t>采购预留金额（万元）</w:t>
      </w:r>
      <w:r>
        <w:rPr>
          <w:rFonts w:hint="eastAsia" w:ascii="宋体" w:hAnsi="宋体" w:eastAsia="宋体" w:cs="宋体"/>
          <w:i w:val="0"/>
          <w:iCs w:val="0"/>
          <w:sz w:val="24"/>
          <w:szCs w:val="24"/>
          <w:u w:val="single"/>
          <w:lang w:val="en-US" w:eastAsia="zh-CN"/>
        </w:rPr>
        <w:t xml:space="preserve">  </w:t>
      </w:r>
      <w:r>
        <w:rPr>
          <w:rFonts w:hint="eastAsia" w:cs="宋体"/>
          <w:i w:val="0"/>
          <w:iCs w:val="0"/>
          <w:sz w:val="24"/>
          <w:szCs w:val="24"/>
          <w:u w:val="single"/>
          <w:lang w:val="en-US" w:eastAsia="zh-CN"/>
        </w:rPr>
        <w:t>42.3135</w:t>
      </w:r>
      <w:r>
        <w:rPr>
          <w:rFonts w:hint="eastAsia" w:ascii="宋体" w:hAnsi="宋体" w:eastAsia="宋体" w:cs="宋体"/>
          <w:i w:val="0"/>
          <w:iCs w:val="0"/>
          <w:sz w:val="24"/>
          <w:szCs w:val="24"/>
          <w:u w:val="single"/>
          <w:lang w:val="en-US" w:eastAsia="zh-CN"/>
        </w:rPr>
        <w:t xml:space="preserve"> </w:t>
      </w:r>
      <w:r>
        <w:rPr>
          <w:rFonts w:hint="eastAsia" w:ascii="宋体" w:hAnsi="宋体" w:eastAsia="宋体" w:cs="宋体"/>
          <w:i w:val="0"/>
          <w:iCs w:val="0"/>
          <w:sz w:val="24"/>
          <w:szCs w:val="24"/>
          <w:u w:val="none"/>
          <w:lang w:val="en-US" w:eastAsia="zh-CN"/>
        </w:rPr>
        <w:t xml:space="preserve"> 必须提供中小企业声明函。(友情提醒：此处必须和省政府采购网上申报填写一致)。</w:t>
      </w:r>
    </w:p>
    <w:p w14:paraId="1EE201CB">
      <w:pPr>
        <w:pStyle w:val="9"/>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二、申请人的资格要求：</w:t>
      </w:r>
      <w:bookmarkEnd w:id="10"/>
      <w:bookmarkEnd w:id="11"/>
      <w:bookmarkEnd w:id="12"/>
      <w:bookmarkEnd w:id="13"/>
    </w:p>
    <w:p w14:paraId="39457643">
      <w:pPr>
        <w:adjustRightInd w:val="0"/>
        <w:snapToGrid w:val="0"/>
        <w:spacing w:line="360" w:lineRule="auto"/>
        <w:ind w:firstLine="480" w:firstLineChars="200"/>
        <w:rPr>
          <w:rFonts w:hint="eastAsia"/>
          <w:sz w:val="24"/>
        </w:rPr>
      </w:pPr>
      <w:r>
        <w:rPr>
          <w:rFonts w:hint="eastAsia"/>
          <w:sz w:val="24"/>
        </w:rPr>
        <w:t>1.满足《中华人民共和国政府采购法》第二十二条规定；</w:t>
      </w:r>
    </w:p>
    <w:p w14:paraId="49E34FD1">
      <w:pPr>
        <w:adjustRightInd w:val="0"/>
        <w:snapToGrid w:val="0"/>
        <w:spacing w:line="360" w:lineRule="auto"/>
        <w:ind w:firstLine="480" w:firstLineChars="200"/>
        <w:rPr>
          <w:sz w:val="24"/>
        </w:rPr>
      </w:pPr>
      <w:r>
        <w:rPr>
          <w:rFonts w:hint="eastAsia"/>
          <w:sz w:val="24"/>
        </w:rPr>
        <w:t xml:space="preserve">（1）具有独立承担民事责任的能力； </w:t>
      </w:r>
    </w:p>
    <w:p w14:paraId="5BF3CACA">
      <w:pPr>
        <w:adjustRightInd w:val="0"/>
        <w:snapToGrid w:val="0"/>
        <w:spacing w:line="360" w:lineRule="auto"/>
        <w:ind w:firstLine="480" w:firstLineChars="200"/>
        <w:rPr>
          <w:sz w:val="24"/>
        </w:rPr>
      </w:pPr>
      <w:r>
        <w:rPr>
          <w:rFonts w:hint="eastAsia"/>
          <w:sz w:val="24"/>
        </w:rPr>
        <w:t xml:space="preserve">（2）具有良好的商业信誉和健全的财务会计制度； </w:t>
      </w:r>
    </w:p>
    <w:p w14:paraId="6E82FD43">
      <w:pPr>
        <w:adjustRightInd w:val="0"/>
        <w:snapToGrid w:val="0"/>
        <w:spacing w:line="360" w:lineRule="auto"/>
        <w:ind w:firstLine="480" w:firstLineChars="200"/>
        <w:rPr>
          <w:sz w:val="24"/>
        </w:rPr>
      </w:pPr>
      <w:r>
        <w:rPr>
          <w:rFonts w:hint="eastAsia"/>
          <w:sz w:val="24"/>
        </w:rPr>
        <w:t xml:space="preserve">（3）具有履行合同所必需的设备和专业技术能力； </w:t>
      </w:r>
    </w:p>
    <w:p w14:paraId="4D8EF131">
      <w:pPr>
        <w:adjustRightInd w:val="0"/>
        <w:snapToGrid w:val="0"/>
        <w:spacing w:line="360" w:lineRule="auto"/>
        <w:ind w:firstLine="480" w:firstLineChars="200"/>
        <w:rPr>
          <w:sz w:val="24"/>
        </w:rPr>
      </w:pPr>
      <w:r>
        <w:rPr>
          <w:rFonts w:hint="eastAsia"/>
          <w:sz w:val="24"/>
        </w:rPr>
        <w:t xml:space="preserve">（4）有依法缴纳税收和社会保障资金的良好记录； </w:t>
      </w:r>
    </w:p>
    <w:p w14:paraId="6C64507F">
      <w:pPr>
        <w:adjustRightInd w:val="0"/>
        <w:snapToGrid w:val="0"/>
        <w:spacing w:line="360" w:lineRule="auto"/>
        <w:ind w:firstLine="480" w:firstLineChars="200"/>
        <w:rPr>
          <w:sz w:val="24"/>
        </w:rPr>
      </w:pPr>
      <w:r>
        <w:rPr>
          <w:rFonts w:hint="eastAsia"/>
          <w:sz w:val="24"/>
        </w:rPr>
        <w:t xml:space="preserve">（5）参加政府采购活动前三年内，在经营活动中没有重大违法记录； </w:t>
      </w:r>
    </w:p>
    <w:p w14:paraId="16415CBF">
      <w:pPr>
        <w:adjustRightInd w:val="0"/>
        <w:snapToGrid w:val="0"/>
        <w:spacing w:line="360" w:lineRule="auto"/>
        <w:ind w:firstLine="480" w:firstLineChars="200"/>
        <w:rPr>
          <w:rFonts w:hint="eastAsia"/>
        </w:rPr>
      </w:pPr>
      <w:r>
        <w:rPr>
          <w:rFonts w:hint="eastAsia"/>
          <w:sz w:val="24"/>
        </w:rPr>
        <w:t xml:space="preserve">（6）法律、行政法规规定的其他条件。 </w:t>
      </w:r>
    </w:p>
    <w:p w14:paraId="60752811">
      <w:pPr>
        <w:keepNext w:val="0"/>
        <w:keepLines w:val="0"/>
        <w:pageBreakBefore w:val="0"/>
        <w:widowControl w:val="0"/>
        <w:kinsoku/>
        <w:wordWrap/>
        <w:overflowPunct/>
        <w:topLinePunct w:val="0"/>
        <w:autoSpaceDE w:val="0"/>
        <w:autoSpaceDN w:val="0"/>
        <w:bidi w:val="0"/>
        <w:adjustRightInd/>
        <w:snapToGrid/>
        <w:spacing w:line="360" w:lineRule="auto"/>
        <w:ind w:firstLine="540"/>
        <w:textAlignment w:val="auto"/>
        <w:rPr>
          <w:rFonts w:hint="eastAsia" w:asciiTheme="minorEastAsia" w:hAnsiTheme="minorEastAsia" w:eastAsiaTheme="minorEastAsia" w:cstheme="minorEastAsia"/>
          <w:i w:val="0"/>
          <w:iCs w:val="0"/>
          <w:sz w:val="24"/>
          <w:szCs w:val="24"/>
        </w:rPr>
      </w:pPr>
      <w:bookmarkStart w:id="14" w:name="_Toc28359091"/>
      <w:bookmarkStart w:id="15" w:name="_Toc28359014"/>
      <w:r>
        <w:rPr>
          <w:rFonts w:hint="eastAsia" w:asciiTheme="minorEastAsia" w:hAnsiTheme="minorEastAsia" w:eastAsiaTheme="minorEastAsia" w:cstheme="minorEastAsia"/>
          <w:i w:val="0"/>
          <w:iCs w:val="0"/>
          <w:sz w:val="24"/>
          <w:szCs w:val="24"/>
        </w:rPr>
        <w:t xml:space="preserve">2.落实政府采购政策需满足的资格要求：促进中小企业和监狱企业发展扶持政策、政府强制采购节能产品强制采购、节能产品及环境标志产品优先采购、促进残疾人就业政府采购政策。 </w:t>
      </w:r>
    </w:p>
    <w:p w14:paraId="238450D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rPr>
      </w:pPr>
      <w:r>
        <w:rPr>
          <w:rFonts w:hint="eastAsia" w:asciiTheme="minorEastAsia" w:hAnsiTheme="minorEastAsia" w:eastAsiaTheme="minorEastAsia" w:cstheme="minorEastAsia"/>
          <w:i w:val="0"/>
          <w:iCs w:val="0"/>
          <w:sz w:val="24"/>
          <w:szCs w:val="24"/>
        </w:rPr>
        <w:t>3.本项目的特定资格要求：</w:t>
      </w:r>
      <w:r>
        <w:rPr>
          <w:rFonts w:hint="eastAsia" w:ascii="宋体" w:hAnsi="宋体" w:eastAsia="宋体" w:cs="宋体"/>
          <w:i w:val="0"/>
          <w:iCs w:val="0"/>
          <w:sz w:val="24"/>
          <w:szCs w:val="24"/>
        </w:rPr>
        <w:t>（1）根据《关于在政府采购活动中查询及使用信用记录有关问题的通知》(财库[2016]125号)和豫财购【2016】15号的规定，对列入“信用中国”网站（</w:t>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HYPERLINK "http://www.creditchina.gov.cn/"</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www.creditchina.gov.cn</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t>）的“失信被执行人”</w:t>
      </w:r>
      <w:r>
        <w:rPr>
          <w:rFonts w:hint="eastAsia" w:ascii="宋体" w:hAnsi="宋体" w:eastAsia="宋体" w:cs="宋体"/>
          <w:i w:val="0"/>
          <w:iCs w:val="0"/>
          <w:color w:val="auto"/>
          <w:sz w:val="24"/>
          <w:szCs w:val="24"/>
        </w:rPr>
        <w:t>、“重大税收违法案件当事人名单（</w:t>
      </w:r>
      <w:r>
        <w:rPr>
          <w:rFonts w:hint="eastAsia" w:ascii="宋体" w:hAnsi="宋体" w:eastAsia="宋体" w:cs="宋体"/>
          <w:i w:val="0"/>
          <w:iCs w:val="0"/>
          <w:color w:val="000000" w:themeColor="text1"/>
          <w:sz w:val="24"/>
          <w:szCs w:val="24"/>
          <w:lang w:val="en-US" w:eastAsia="zh-CN"/>
        </w:rPr>
        <w:t>重大税收违法失信主体</w:t>
      </w:r>
      <w:r>
        <w:rPr>
          <w:rFonts w:hint="eastAsia" w:ascii="宋体" w:hAnsi="宋体" w:eastAsia="宋体" w:cs="宋体"/>
          <w:i w:val="0"/>
          <w:iCs w:val="0"/>
          <w:color w:val="auto"/>
          <w:sz w:val="24"/>
          <w:szCs w:val="24"/>
        </w:rPr>
        <w:t>）”和</w:t>
      </w:r>
      <w:r>
        <w:rPr>
          <w:rFonts w:hint="eastAsia" w:ascii="宋体" w:hAnsi="宋体" w:eastAsia="宋体" w:cs="宋体"/>
          <w:i w:val="0"/>
          <w:iCs w:val="0"/>
          <w:sz w:val="24"/>
          <w:szCs w:val="24"/>
        </w:rPr>
        <w:t>“中国政府采购”网站(</w:t>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HYPERLINK "http://www.ccgp.gov.cn/"</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www.ccgp.gov.cn</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t>)的“政府采购严重违法失信行为记录名单”的供应商，将拒绝其参加政府采购活动；在标书中附加盖公章的网页查询扫描件，查询日期为公告发布之日起至投标截止之日止。</w:t>
      </w:r>
    </w:p>
    <w:p w14:paraId="1EC9DBCE">
      <w:pPr>
        <w:pStyle w:val="9"/>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sz w:val="24"/>
          <w:szCs w:val="24"/>
        </w:rPr>
      </w:pPr>
      <w:bookmarkStart w:id="16" w:name="_Toc35393631"/>
      <w:bookmarkStart w:id="17" w:name="_Toc35393800"/>
      <w:r>
        <w:rPr>
          <w:rFonts w:hint="eastAsia" w:asciiTheme="minorEastAsia" w:hAnsiTheme="minorEastAsia" w:eastAsiaTheme="minorEastAsia" w:cstheme="minorEastAsia"/>
          <w:b w:val="0"/>
          <w:sz w:val="24"/>
          <w:szCs w:val="24"/>
        </w:rPr>
        <w:t>三、获取采购文件</w:t>
      </w:r>
      <w:bookmarkEnd w:id="14"/>
      <w:bookmarkEnd w:id="15"/>
      <w:bookmarkEnd w:id="16"/>
      <w:bookmarkEnd w:id="17"/>
    </w:p>
    <w:p w14:paraId="27C196EB">
      <w:pPr>
        <w:keepNext w:val="0"/>
        <w:keepLines w:val="0"/>
        <w:pageBreakBefore w:val="0"/>
        <w:widowControl w:val="0"/>
        <w:kinsoku/>
        <w:wordWrap/>
        <w:overflowPunct/>
        <w:topLinePunct w:val="0"/>
        <w:autoSpaceDE w:val="0"/>
        <w:autoSpaceDN w:val="0"/>
        <w:bidi w:val="0"/>
        <w:adjustRightInd/>
        <w:snapToGrid/>
        <w:spacing w:line="360" w:lineRule="auto"/>
        <w:ind w:firstLine="540"/>
        <w:textAlignment w:val="auto"/>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时间：</w:t>
      </w:r>
      <w:r>
        <w:rPr>
          <w:rFonts w:hint="eastAsia" w:asciiTheme="minorEastAsia" w:hAnsiTheme="minorEastAsia" w:eastAsiaTheme="minorEastAsia" w:cstheme="minorEastAsia"/>
          <w:i w:val="0"/>
          <w:iCs w:val="0"/>
          <w:sz w:val="24"/>
          <w:szCs w:val="24"/>
          <w:u w:val="single"/>
          <w:lang w:val="en-US" w:eastAsia="zh-CN"/>
        </w:rPr>
        <w:t>2025</w:t>
      </w:r>
      <w:r>
        <w:rPr>
          <w:rFonts w:hint="eastAsia" w:asciiTheme="minorEastAsia" w:hAnsiTheme="minorEastAsia" w:eastAsiaTheme="minorEastAsia" w:cstheme="minorEastAsia"/>
          <w:i w:val="0"/>
          <w:iCs w:val="0"/>
          <w:sz w:val="24"/>
          <w:szCs w:val="24"/>
          <w:u w:val="single"/>
        </w:rPr>
        <w:t>年</w:t>
      </w:r>
      <w:r>
        <w:rPr>
          <w:rFonts w:hint="eastAsia" w:asciiTheme="minorEastAsia" w:hAnsiTheme="minorEastAsia" w:eastAsiaTheme="minorEastAsia" w:cstheme="minorEastAsia"/>
          <w:i w:val="0"/>
          <w:iCs w:val="0"/>
          <w:sz w:val="24"/>
          <w:szCs w:val="24"/>
          <w:u w:val="single"/>
          <w:lang w:val="en-US" w:eastAsia="zh-CN"/>
        </w:rPr>
        <w:t>7</w:t>
      </w:r>
      <w:r>
        <w:rPr>
          <w:rFonts w:hint="eastAsia" w:asciiTheme="minorEastAsia" w:hAnsiTheme="minorEastAsia" w:eastAsiaTheme="minorEastAsia" w:cstheme="minorEastAsia"/>
          <w:i w:val="0"/>
          <w:iCs w:val="0"/>
          <w:sz w:val="24"/>
          <w:szCs w:val="24"/>
          <w:u w:val="single"/>
        </w:rPr>
        <w:t>月</w:t>
      </w:r>
      <w:r>
        <w:rPr>
          <w:rFonts w:hint="eastAsia" w:asciiTheme="minorEastAsia" w:hAnsiTheme="minorEastAsia" w:eastAsiaTheme="minorEastAsia" w:cstheme="minorEastAsia"/>
          <w:i w:val="0"/>
          <w:iCs w:val="0"/>
          <w:sz w:val="24"/>
          <w:szCs w:val="24"/>
          <w:u w:val="single"/>
          <w:lang w:val="en-US" w:eastAsia="zh-CN"/>
        </w:rPr>
        <w:t>24</w:t>
      </w:r>
      <w:r>
        <w:rPr>
          <w:rFonts w:hint="eastAsia" w:asciiTheme="minorEastAsia" w:hAnsiTheme="minorEastAsia" w:eastAsiaTheme="minorEastAsia" w:cstheme="minorEastAsia"/>
          <w:i w:val="0"/>
          <w:iCs w:val="0"/>
          <w:sz w:val="24"/>
          <w:szCs w:val="24"/>
          <w:u w:val="single"/>
        </w:rPr>
        <w:t>日</w:t>
      </w:r>
      <w:r>
        <w:rPr>
          <w:rFonts w:hint="eastAsia" w:asciiTheme="minorEastAsia" w:hAnsiTheme="minorEastAsia" w:eastAsiaTheme="minorEastAsia" w:cstheme="minorEastAsia"/>
          <w:i w:val="0"/>
          <w:iCs w:val="0"/>
          <w:sz w:val="24"/>
          <w:szCs w:val="24"/>
        </w:rPr>
        <w:t>至</w:t>
      </w:r>
      <w:r>
        <w:rPr>
          <w:rFonts w:hint="eastAsia" w:asciiTheme="minorEastAsia" w:hAnsiTheme="minorEastAsia" w:eastAsiaTheme="minorEastAsia" w:cstheme="minorEastAsia"/>
          <w:i w:val="0"/>
          <w:iCs w:val="0"/>
          <w:sz w:val="24"/>
          <w:szCs w:val="24"/>
          <w:u w:val="single"/>
          <w:lang w:val="en-US" w:eastAsia="zh-CN"/>
        </w:rPr>
        <w:t>2025</w:t>
      </w:r>
      <w:r>
        <w:rPr>
          <w:rFonts w:hint="eastAsia" w:asciiTheme="minorEastAsia" w:hAnsiTheme="minorEastAsia" w:eastAsiaTheme="minorEastAsia" w:cstheme="minorEastAsia"/>
          <w:i w:val="0"/>
          <w:iCs w:val="0"/>
          <w:sz w:val="24"/>
          <w:szCs w:val="24"/>
          <w:u w:val="single"/>
        </w:rPr>
        <w:t>年</w:t>
      </w:r>
      <w:r>
        <w:rPr>
          <w:rFonts w:hint="eastAsia" w:asciiTheme="minorEastAsia" w:hAnsiTheme="minorEastAsia" w:eastAsiaTheme="minorEastAsia" w:cstheme="minorEastAsia"/>
          <w:i w:val="0"/>
          <w:iCs w:val="0"/>
          <w:sz w:val="24"/>
          <w:szCs w:val="24"/>
          <w:u w:val="single"/>
          <w:lang w:val="en-US" w:eastAsia="zh-CN"/>
        </w:rPr>
        <w:t>7</w:t>
      </w:r>
      <w:r>
        <w:rPr>
          <w:rFonts w:hint="eastAsia" w:asciiTheme="minorEastAsia" w:hAnsiTheme="minorEastAsia" w:eastAsiaTheme="minorEastAsia" w:cstheme="minorEastAsia"/>
          <w:i w:val="0"/>
          <w:iCs w:val="0"/>
          <w:sz w:val="24"/>
          <w:szCs w:val="24"/>
          <w:u w:val="single"/>
        </w:rPr>
        <w:t>月</w:t>
      </w:r>
      <w:r>
        <w:rPr>
          <w:rFonts w:hint="eastAsia" w:asciiTheme="minorEastAsia" w:hAnsiTheme="minorEastAsia" w:eastAsiaTheme="minorEastAsia" w:cstheme="minorEastAsia"/>
          <w:i w:val="0"/>
          <w:iCs w:val="0"/>
          <w:sz w:val="24"/>
          <w:szCs w:val="24"/>
          <w:u w:val="single"/>
          <w:lang w:val="en-US" w:eastAsia="zh-CN"/>
        </w:rPr>
        <w:t>29</w:t>
      </w:r>
      <w:r>
        <w:rPr>
          <w:rFonts w:hint="eastAsia" w:asciiTheme="minorEastAsia" w:hAnsiTheme="minorEastAsia" w:eastAsiaTheme="minorEastAsia" w:cstheme="minorEastAsia"/>
          <w:i w:val="0"/>
          <w:iCs w:val="0"/>
          <w:sz w:val="24"/>
          <w:szCs w:val="24"/>
          <w:u w:val="single"/>
        </w:rPr>
        <w:t>日</w:t>
      </w:r>
      <w:r>
        <w:rPr>
          <w:rFonts w:hint="eastAsia" w:asciiTheme="minorEastAsia" w:hAnsiTheme="minorEastAsia" w:eastAsiaTheme="minorEastAsia" w:cstheme="minorEastAsia"/>
          <w:i w:val="0"/>
          <w:iCs w:val="0"/>
          <w:sz w:val="24"/>
          <w:szCs w:val="24"/>
        </w:rPr>
        <w:t>（北京时间，法定节假日除外 ）</w:t>
      </w:r>
    </w:p>
    <w:p w14:paraId="6C43FA7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地点：周口市公共资源交易</w:t>
      </w:r>
      <w:r>
        <w:rPr>
          <w:rFonts w:hint="eastAsia" w:ascii="宋体" w:hAnsi="宋体" w:eastAsia="宋体" w:cs="宋体"/>
          <w:i w:val="0"/>
          <w:iCs w:val="0"/>
          <w:sz w:val="24"/>
          <w:szCs w:val="24"/>
          <w:lang w:eastAsia="zh-CN"/>
        </w:rPr>
        <w:t>中心网</w:t>
      </w:r>
      <w:r>
        <w:rPr>
          <w:rFonts w:hint="eastAsia" w:ascii="宋体" w:hAnsi="宋体" w:eastAsia="宋体" w:cs="宋体"/>
          <w:i w:val="0"/>
          <w:iCs w:val="0"/>
          <w:sz w:val="24"/>
          <w:szCs w:val="24"/>
        </w:rPr>
        <w:t>（http://jyzx.zhoukou.gov.cn）</w:t>
      </w:r>
    </w:p>
    <w:p w14:paraId="5C637E4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i w:val="0"/>
          <w:iCs w:val="0"/>
          <w:sz w:val="24"/>
          <w:szCs w:val="24"/>
          <w:u w:val="single"/>
        </w:rPr>
      </w:pPr>
      <w:r>
        <w:rPr>
          <w:rFonts w:hint="eastAsia" w:ascii="宋体" w:hAnsi="宋体" w:eastAsia="宋体" w:cs="宋体"/>
          <w:i w:val="0"/>
          <w:iCs w:val="0"/>
          <w:sz w:val="24"/>
          <w:szCs w:val="24"/>
        </w:rPr>
        <w:t>方式：供应商</w:t>
      </w:r>
      <w:r>
        <w:rPr>
          <w:rFonts w:hint="eastAsia" w:ascii="宋体" w:hAnsi="宋体" w:eastAsia="宋体" w:cs="宋体"/>
          <w:i w:val="0"/>
          <w:iCs w:val="0"/>
          <w:sz w:val="24"/>
          <w:szCs w:val="24"/>
          <w:lang w:val="en-US" w:eastAsia="zh-CN"/>
        </w:rPr>
        <w:t>请在网站自主注册后</w:t>
      </w:r>
      <w:r>
        <w:rPr>
          <w:rFonts w:hint="eastAsia" w:ascii="宋体" w:hAnsi="宋体" w:eastAsia="宋体" w:cs="宋体"/>
          <w:i w:val="0"/>
          <w:iCs w:val="0"/>
          <w:sz w:val="24"/>
          <w:szCs w:val="24"/>
        </w:rPr>
        <w:t>下载采购文件（zkzf格式）及资料</w:t>
      </w:r>
      <w:r>
        <w:rPr>
          <w:rFonts w:hint="eastAsia" w:ascii="宋体" w:hAnsi="宋体" w:eastAsia="宋体" w:cs="宋体"/>
          <w:i w:val="0"/>
          <w:iCs w:val="0"/>
          <w:sz w:val="24"/>
          <w:szCs w:val="24"/>
          <w:lang w:eastAsia="zh-CN"/>
        </w:rPr>
        <w:t>，</w:t>
      </w:r>
      <w:r>
        <w:rPr>
          <w:rFonts w:hint="eastAsia" w:ascii="宋体" w:hAnsi="宋体" w:eastAsia="宋体" w:cs="宋体"/>
          <w:i w:val="0"/>
          <w:iCs w:val="0"/>
          <w:sz w:val="24"/>
          <w:szCs w:val="24"/>
        </w:rPr>
        <w:t>需</w:t>
      </w:r>
      <w:r>
        <w:rPr>
          <w:rFonts w:hint="eastAsia" w:ascii="宋体" w:hAnsi="宋体" w:eastAsia="宋体" w:cs="宋体"/>
          <w:i w:val="0"/>
          <w:iCs w:val="0"/>
          <w:sz w:val="24"/>
          <w:szCs w:val="24"/>
          <w:lang w:val="en-US" w:eastAsia="zh-CN"/>
        </w:rPr>
        <w:t>办理</w:t>
      </w:r>
      <w:r>
        <w:rPr>
          <w:rFonts w:hint="eastAsia" w:ascii="宋体" w:hAnsi="宋体" w:eastAsia="宋体" w:cs="宋体"/>
          <w:i w:val="0"/>
          <w:iCs w:val="0"/>
          <w:sz w:val="24"/>
          <w:szCs w:val="24"/>
        </w:rPr>
        <w:t>CA数字证书</w:t>
      </w:r>
      <w:r>
        <w:rPr>
          <w:rFonts w:hint="eastAsia" w:ascii="宋体" w:hAnsi="宋体" w:eastAsia="宋体" w:cs="宋体"/>
          <w:i w:val="0"/>
          <w:iCs w:val="0"/>
          <w:sz w:val="24"/>
          <w:szCs w:val="24"/>
          <w:lang w:val="en-US" w:eastAsia="zh-CN"/>
        </w:rPr>
        <w:t>后方可提交响应文件</w:t>
      </w:r>
      <w:r>
        <w:rPr>
          <w:rFonts w:hint="eastAsia" w:ascii="宋体" w:hAnsi="宋体" w:eastAsia="宋体" w:cs="宋体"/>
          <w:i w:val="0"/>
          <w:iCs w:val="0"/>
          <w:sz w:val="24"/>
          <w:szCs w:val="24"/>
        </w:rPr>
        <w:t>，具体办理事宜请查阅周口市公共资源</w:t>
      </w:r>
      <w:r>
        <w:rPr>
          <w:rFonts w:hint="eastAsia" w:ascii="宋体" w:hAnsi="宋体" w:eastAsia="宋体" w:cs="宋体"/>
          <w:i w:val="0"/>
          <w:iCs w:val="0"/>
          <w:sz w:val="24"/>
          <w:szCs w:val="24"/>
          <w:lang w:eastAsia="zh-CN"/>
        </w:rPr>
        <w:t>交易中心</w:t>
      </w:r>
      <w:r>
        <w:rPr>
          <w:rFonts w:hint="eastAsia" w:ascii="宋体" w:hAnsi="宋体" w:eastAsia="宋体" w:cs="宋体"/>
          <w:i w:val="0"/>
          <w:iCs w:val="0"/>
          <w:sz w:val="24"/>
          <w:szCs w:val="24"/>
        </w:rPr>
        <w:t>网站。</w:t>
      </w:r>
    </w:p>
    <w:p w14:paraId="39134A88">
      <w:pPr>
        <w:keepNext w:val="0"/>
        <w:keepLines w:val="0"/>
        <w:pageBreakBefore w:val="0"/>
        <w:widowControl w:val="0"/>
        <w:kinsoku/>
        <w:wordWrap/>
        <w:overflowPunct/>
        <w:topLinePunct w:val="0"/>
        <w:autoSpaceDE w:val="0"/>
        <w:autoSpaceDN w:val="0"/>
        <w:bidi w:val="0"/>
        <w:adjustRightInd/>
        <w:snapToGrid/>
        <w:spacing w:line="360" w:lineRule="auto"/>
        <w:ind w:firstLine="540"/>
        <w:textAlignment w:val="auto"/>
        <w:rPr>
          <w:rFonts w:hint="eastAsia" w:asciiTheme="minorEastAsia" w:hAnsiTheme="minorEastAsia" w:eastAsiaTheme="minorEastAsia" w:cstheme="minorEastAsia"/>
          <w:i w:val="0"/>
          <w:iCs w:val="0"/>
          <w:sz w:val="24"/>
          <w:szCs w:val="24"/>
          <w:lang w:val="en-US" w:eastAsia="zh-CN"/>
        </w:rPr>
      </w:pPr>
      <w:r>
        <w:rPr>
          <w:rFonts w:hint="eastAsia" w:asciiTheme="minorEastAsia" w:hAnsiTheme="minorEastAsia" w:eastAsiaTheme="minorEastAsia" w:cstheme="minorEastAsia"/>
          <w:i w:val="0"/>
          <w:iCs w:val="0"/>
          <w:sz w:val="24"/>
          <w:szCs w:val="24"/>
        </w:rPr>
        <w:t>售价：</w:t>
      </w:r>
      <w:r>
        <w:rPr>
          <w:rFonts w:hint="eastAsia" w:asciiTheme="minorEastAsia" w:hAnsiTheme="minorEastAsia" w:eastAsiaTheme="minorEastAsia" w:cstheme="minorEastAsia"/>
          <w:i w:val="0"/>
          <w:iCs w:val="0"/>
          <w:sz w:val="24"/>
          <w:szCs w:val="24"/>
          <w:lang w:val="en-US" w:eastAsia="zh-CN"/>
        </w:rPr>
        <w:t>0</w:t>
      </w:r>
    </w:p>
    <w:p w14:paraId="1AC3B275">
      <w:pPr>
        <w:pStyle w:val="9"/>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sz w:val="24"/>
          <w:szCs w:val="24"/>
        </w:rPr>
      </w:pPr>
      <w:bookmarkStart w:id="18" w:name="_Toc28359015"/>
      <w:bookmarkStart w:id="19" w:name="_Toc35393632"/>
      <w:bookmarkStart w:id="20" w:name="_Toc28359092"/>
      <w:bookmarkStart w:id="21" w:name="_Toc35393801"/>
      <w:r>
        <w:rPr>
          <w:rFonts w:hint="eastAsia" w:asciiTheme="minorEastAsia" w:hAnsiTheme="minorEastAsia" w:eastAsiaTheme="minorEastAsia" w:cstheme="minorEastAsia"/>
          <w:b w:val="0"/>
          <w:sz w:val="24"/>
          <w:szCs w:val="24"/>
        </w:rPr>
        <w:t>四、响应文件提交</w:t>
      </w:r>
      <w:bookmarkEnd w:id="18"/>
      <w:bookmarkEnd w:id="19"/>
      <w:bookmarkEnd w:id="20"/>
      <w:bookmarkEnd w:id="21"/>
    </w:p>
    <w:p w14:paraId="4B61E38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bCs/>
          <w:i w:val="0"/>
          <w:iCs w:val="0"/>
          <w:sz w:val="24"/>
          <w:szCs w:val="24"/>
          <w:u w:val="single"/>
        </w:rPr>
      </w:pPr>
      <w:r>
        <w:rPr>
          <w:rFonts w:hint="eastAsia" w:asciiTheme="minorEastAsia" w:hAnsiTheme="minorEastAsia" w:eastAsiaTheme="minorEastAsia" w:cstheme="minorEastAsia"/>
          <w:i w:val="0"/>
          <w:iCs w:val="0"/>
          <w:sz w:val="24"/>
          <w:szCs w:val="24"/>
        </w:rPr>
        <w:t>截止时间：</w:t>
      </w:r>
      <w:r>
        <w:rPr>
          <w:rFonts w:hint="eastAsia" w:asciiTheme="minorEastAsia" w:hAnsiTheme="minorEastAsia" w:eastAsiaTheme="minorEastAsia" w:cstheme="minorEastAsia"/>
          <w:i w:val="0"/>
          <w:iCs w:val="0"/>
          <w:sz w:val="24"/>
          <w:szCs w:val="24"/>
          <w:u w:val="single"/>
          <w:lang w:val="en-US" w:eastAsia="zh-CN"/>
        </w:rPr>
        <w:t>2025</w:t>
      </w:r>
      <w:r>
        <w:rPr>
          <w:rFonts w:hint="eastAsia" w:asciiTheme="minorEastAsia" w:hAnsiTheme="minorEastAsia" w:eastAsiaTheme="minorEastAsia" w:cstheme="minorEastAsia"/>
          <w:bCs/>
          <w:i w:val="0"/>
          <w:iCs w:val="0"/>
          <w:sz w:val="24"/>
          <w:szCs w:val="24"/>
          <w:u w:val="single"/>
        </w:rPr>
        <w:t>年</w:t>
      </w:r>
      <w:r>
        <w:rPr>
          <w:rFonts w:hint="eastAsia" w:asciiTheme="minorEastAsia" w:hAnsiTheme="minorEastAsia" w:eastAsiaTheme="minorEastAsia" w:cstheme="minorEastAsia"/>
          <w:bCs/>
          <w:i w:val="0"/>
          <w:iCs w:val="0"/>
          <w:sz w:val="24"/>
          <w:szCs w:val="24"/>
          <w:u w:val="single"/>
          <w:lang w:val="en-US" w:eastAsia="zh-CN"/>
        </w:rPr>
        <w:t>7</w:t>
      </w:r>
      <w:r>
        <w:rPr>
          <w:rFonts w:hint="eastAsia" w:asciiTheme="minorEastAsia" w:hAnsiTheme="minorEastAsia" w:eastAsiaTheme="minorEastAsia" w:cstheme="minorEastAsia"/>
          <w:bCs/>
          <w:i w:val="0"/>
          <w:iCs w:val="0"/>
          <w:sz w:val="24"/>
          <w:szCs w:val="24"/>
          <w:u w:val="single"/>
        </w:rPr>
        <w:t>月</w:t>
      </w:r>
      <w:r>
        <w:rPr>
          <w:rFonts w:hint="eastAsia" w:asciiTheme="minorEastAsia" w:hAnsiTheme="minorEastAsia" w:eastAsiaTheme="minorEastAsia" w:cstheme="minorEastAsia"/>
          <w:bCs/>
          <w:i w:val="0"/>
          <w:iCs w:val="0"/>
          <w:sz w:val="24"/>
          <w:szCs w:val="24"/>
          <w:u w:val="single"/>
          <w:lang w:val="en-US" w:eastAsia="zh-CN"/>
        </w:rPr>
        <w:t>30</w:t>
      </w:r>
      <w:r>
        <w:rPr>
          <w:rFonts w:hint="eastAsia" w:asciiTheme="minorEastAsia" w:hAnsiTheme="minorEastAsia" w:eastAsiaTheme="minorEastAsia" w:cstheme="minorEastAsia"/>
          <w:bCs/>
          <w:i w:val="0"/>
          <w:iCs w:val="0"/>
          <w:sz w:val="24"/>
          <w:szCs w:val="24"/>
          <w:u w:val="single"/>
        </w:rPr>
        <w:t>日</w:t>
      </w:r>
      <w:r>
        <w:rPr>
          <w:rFonts w:hint="eastAsia" w:asciiTheme="minorEastAsia" w:hAnsiTheme="minorEastAsia" w:eastAsiaTheme="minorEastAsia" w:cstheme="minorEastAsia"/>
          <w:bCs/>
          <w:i w:val="0"/>
          <w:iCs w:val="0"/>
          <w:sz w:val="24"/>
          <w:szCs w:val="24"/>
          <w:u w:val="single"/>
          <w:lang w:val="en-US" w:eastAsia="zh-CN"/>
        </w:rPr>
        <w:t>10</w:t>
      </w:r>
      <w:r>
        <w:rPr>
          <w:rFonts w:hint="eastAsia" w:asciiTheme="minorEastAsia" w:hAnsiTheme="minorEastAsia" w:eastAsiaTheme="minorEastAsia" w:cstheme="minorEastAsia"/>
          <w:bCs/>
          <w:i w:val="0"/>
          <w:iCs w:val="0"/>
          <w:sz w:val="24"/>
          <w:szCs w:val="24"/>
          <w:u w:val="single"/>
        </w:rPr>
        <w:t>点</w:t>
      </w:r>
      <w:r>
        <w:rPr>
          <w:rFonts w:hint="eastAsia" w:asciiTheme="minorEastAsia" w:hAnsiTheme="minorEastAsia" w:eastAsiaTheme="minorEastAsia" w:cstheme="minorEastAsia"/>
          <w:bCs/>
          <w:i w:val="0"/>
          <w:iCs w:val="0"/>
          <w:sz w:val="24"/>
          <w:szCs w:val="24"/>
          <w:u w:val="single"/>
          <w:lang w:val="en-US" w:eastAsia="zh-CN"/>
        </w:rPr>
        <w:t>00</w:t>
      </w:r>
      <w:r>
        <w:rPr>
          <w:rFonts w:hint="eastAsia" w:asciiTheme="minorEastAsia" w:hAnsiTheme="minorEastAsia" w:eastAsiaTheme="minorEastAsia" w:cstheme="minorEastAsia"/>
          <w:bCs/>
          <w:i w:val="0"/>
          <w:iCs w:val="0"/>
          <w:sz w:val="24"/>
          <w:szCs w:val="24"/>
          <w:u w:val="single"/>
        </w:rPr>
        <w:t>分</w:t>
      </w:r>
      <w:r>
        <w:rPr>
          <w:rFonts w:hint="eastAsia" w:asciiTheme="minorEastAsia" w:hAnsiTheme="minorEastAsia" w:eastAsiaTheme="minorEastAsia" w:cstheme="minorEastAsia"/>
          <w:bCs/>
          <w:i w:val="0"/>
          <w:iCs w:val="0"/>
          <w:sz w:val="24"/>
          <w:szCs w:val="24"/>
        </w:rPr>
        <w:t>（北京时间）</w:t>
      </w:r>
    </w:p>
    <w:p w14:paraId="246B88B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bCs/>
          <w:i w:val="0"/>
          <w:iCs w:val="0"/>
          <w:sz w:val="24"/>
          <w:szCs w:val="24"/>
          <w:u w:val="single"/>
        </w:rPr>
      </w:pPr>
      <w:r>
        <w:rPr>
          <w:rFonts w:hint="eastAsia" w:asciiTheme="minorEastAsia" w:hAnsiTheme="minorEastAsia" w:eastAsiaTheme="minorEastAsia" w:cstheme="minorEastAsia"/>
          <w:i w:val="0"/>
          <w:iCs w:val="0"/>
          <w:sz w:val="24"/>
          <w:szCs w:val="24"/>
        </w:rPr>
        <w:t>地点：加密电子响应文件须在投标截止时间前通过“</w:t>
      </w:r>
      <w:r>
        <w:rPr>
          <w:rFonts w:hint="eastAsia" w:asciiTheme="minorEastAsia" w:hAnsiTheme="minorEastAsia" w:eastAsiaTheme="minorEastAsia" w:cstheme="minorEastAsia"/>
          <w:i w:val="0"/>
          <w:iCs w:val="0"/>
          <w:spacing w:val="-6"/>
          <w:sz w:val="24"/>
          <w:szCs w:val="24"/>
        </w:rPr>
        <w:t>周口市公共资源交易中心网</w:t>
      </w:r>
      <w:r>
        <w:rPr>
          <w:rFonts w:hint="eastAsia" w:asciiTheme="minorEastAsia" w:hAnsiTheme="minorEastAsia" w:eastAsiaTheme="minorEastAsia" w:cstheme="minorEastAsia"/>
          <w:i w:val="0"/>
          <w:iCs w:val="0"/>
          <w:sz w:val="24"/>
          <w:szCs w:val="24"/>
        </w:rPr>
        <w:t>（网址</w:t>
      </w:r>
      <w:r>
        <w:rPr>
          <w:rFonts w:hint="eastAsia" w:asciiTheme="minorEastAsia" w:hAnsiTheme="minorEastAsia" w:eastAsiaTheme="minorEastAsia" w:cstheme="minorEastAsia"/>
          <w:i w:val="0"/>
          <w:iCs w:val="0"/>
          <w:color w:val="000000"/>
          <w:kern w:val="2"/>
          <w:sz w:val="24"/>
          <w:szCs w:val="24"/>
        </w:rPr>
        <w:t>http://jyzx.zhoukou.gov.cn</w:t>
      </w:r>
      <w:r>
        <w:rPr>
          <w:rFonts w:hint="eastAsia" w:asciiTheme="minorEastAsia" w:hAnsiTheme="minorEastAsia" w:eastAsiaTheme="minorEastAsia" w:cstheme="minorEastAsia"/>
          <w:i w:val="0"/>
          <w:iCs w:val="0"/>
          <w:sz w:val="24"/>
          <w:szCs w:val="24"/>
        </w:rPr>
        <w:t>）”。</w:t>
      </w:r>
    </w:p>
    <w:p w14:paraId="6F22BDC1">
      <w:pPr>
        <w:pStyle w:val="9"/>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i w:val="0"/>
          <w:iCs w:val="0"/>
          <w:sz w:val="24"/>
          <w:szCs w:val="24"/>
        </w:rPr>
      </w:pPr>
      <w:bookmarkStart w:id="22" w:name="_Toc28359016"/>
      <w:bookmarkStart w:id="23" w:name="_Toc28359093"/>
      <w:bookmarkStart w:id="24" w:name="_Toc35393633"/>
      <w:bookmarkStart w:id="25" w:name="_Toc35393802"/>
      <w:r>
        <w:rPr>
          <w:rFonts w:hint="eastAsia" w:asciiTheme="minorEastAsia" w:hAnsiTheme="minorEastAsia" w:eastAsiaTheme="minorEastAsia" w:cstheme="minorEastAsia"/>
          <w:b w:val="0"/>
          <w:i w:val="0"/>
          <w:iCs w:val="0"/>
          <w:sz w:val="24"/>
          <w:szCs w:val="24"/>
        </w:rPr>
        <w:t>五、开启（竞争性磋商方式必须填写）</w:t>
      </w:r>
      <w:bookmarkEnd w:id="22"/>
      <w:bookmarkEnd w:id="23"/>
      <w:bookmarkEnd w:id="24"/>
      <w:bookmarkEnd w:id="25"/>
    </w:p>
    <w:p w14:paraId="471967F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sz w:val="24"/>
          <w:szCs w:val="24"/>
        </w:rPr>
        <w:t>时间：</w:t>
      </w:r>
      <w:r>
        <w:rPr>
          <w:rFonts w:hint="eastAsia" w:asciiTheme="minorEastAsia" w:hAnsiTheme="minorEastAsia" w:eastAsiaTheme="minorEastAsia" w:cstheme="minorEastAsia"/>
          <w:sz w:val="24"/>
          <w:szCs w:val="24"/>
          <w:u w:val="single"/>
          <w:lang w:val="en-US" w:eastAsia="zh-CN"/>
        </w:rPr>
        <w:t>2025</w:t>
      </w:r>
      <w:r>
        <w:rPr>
          <w:rFonts w:hint="eastAsia" w:asciiTheme="minorEastAsia" w:hAnsiTheme="minorEastAsia" w:eastAsiaTheme="minorEastAsia" w:cstheme="minorEastAsia"/>
          <w:bCs/>
          <w:sz w:val="24"/>
          <w:szCs w:val="24"/>
          <w:u w:val="single"/>
        </w:rPr>
        <w:t>年</w:t>
      </w:r>
      <w:r>
        <w:rPr>
          <w:rFonts w:hint="eastAsia" w:asciiTheme="minorEastAsia" w:hAnsiTheme="minorEastAsia" w:eastAsiaTheme="minorEastAsia" w:cstheme="minorEastAsia"/>
          <w:bCs/>
          <w:sz w:val="24"/>
          <w:szCs w:val="24"/>
          <w:u w:val="single"/>
          <w:lang w:val="en-US" w:eastAsia="zh-CN"/>
        </w:rPr>
        <w:t>7</w:t>
      </w:r>
      <w:r>
        <w:rPr>
          <w:rFonts w:hint="eastAsia" w:asciiTheme="minorEastAsia" w:hAnsiTheme="minorEastAsia" w:eastAsiaTheme="minorEastAsia" w:cstheme="minorEastAsia"/>
          <w:bCs/>
          <w:sz w:val="24"/>
          <w:szCs w:val="24"/>
          <w:u w:val="single"/>
        </w:rPr>
        <w:t>月</w:t>
      </w:r>
      <w:r>
        <w:rPr>
          <w:rFonts w:hint="eastAsia" w:asciiTheme="minorEastAsia" w:hAnsiTheme="minorEastAsia" w:eastAsiaTheme="minorEastAsia" w:cstheme="minorEastAsia"/>
          <w:bCs/>
          <w:sz w:val="24"/>
          <w:szCs w:val="24"/>
          <w:u w:val="single"/>
          <w:lang w:val="en-US" w:eastAsia="zh-CN"/>
        </w:rPr>
        <w:t>30</w:t>
      </w:r>
      <w:r>
        <w:rPr>
          <w:rFonts w:hint="eastAsia" w:asciiTheme="minorEastAsia" w:hAnsiTheme="minorEastAsia" w:eastAsiaTheme="minorEastAsia" w:cstheme="minorEastAsia"/>
          <w:bCs/>
          <w:sz w:val="24"/>
          <w:szCs w:val="24"/>
          <w:u w:val="single"/>
        </w:rPr>
        <w:t>日</w:t>
      </w:r>
      <w:r>
        <w:rPr>
          <w:rFonts w:hint="eastAsia" w:asciiTheme="minorEastAsia" w:hAnsiTheme="minorEastAsia" w:eastAsiaTheme="minorEastAsia" w:cstheme="minorEastAsia"/>
          <w:bCs/>
          <w:sz w:val="24"/>
          <w:szCs w:val="24"/>
          <w:u w:val="single"/>
          <w:lang w:val="en-US" w:eastAsia="zh-CN"/>
        </w:rPr>
        <w:t>10</w:t>
      </w:r>
      <w:r>
        <w:rPr>
          <w:rFonts w:hint="eastAsia" w:asciiTheme="minorEastAsia" w:hAnsiTheme="minorEastAsia" w:eastAsiaTheme="minorEastAsia" w:cstheme="minorEastAsia"/>
          <w:bCs/>
          <w:sz w:val="24"/>
          <w:szCs w:val="24"/>
          <w:u w:val="single"/>
        </w:rPr>
        <w:t>点</w:t>
      </w:r>
      <w:r>
        <w:rPr>
          <w:rFonts w:hint="eastAsia" w:asciiTheme="minorEastAsia" w:hAnsiTheme="minorEastAsia" w:eastAsiaTheme="minorEastAsia" w:cstheme="minorEastAsia"/>
          <w:bCs/>
          <w:sz w:val="24"/>
          <w:szCs w:val="24"/>
          <w:u w:val="single"/>
          <w:lang w:val="en-US" w:eastAsia="zh-CN"/>
        </w:rPr>
        <w:t>00</w:t>
      </w:r>
      <w:r>
        <w:rPr>
          <w:rFonts w:hint="eastAsia" w:asciiTheme="minorEastAsia" w:hAnsiTheme="minorEastAsia" w:eastAsiaTheme="minorEastAsia" w:cstheme="minorEastAsia"/>
          <w:bCs/>
          <w:sz w:val="24"/>
          <w:szCs w:val="24"/>
          <w:u w:val="single"/>
        </w:rPr>
        <w:t>分</w:t>
      </w:r>
      <w:r>
        <w:rPr>
          <w:rFonts w:hint="eastAsia" w:asciiTheme="minorEastAsia" w:hAnsiTheme="minorEastAsia" w:eastAsiaTheme="minorEastAsia" w:cstheme="minorEastAsia"/>
          <w:bCs/>
          <w:sz w:val="24"/>
          <w:szCs w:val="24"/>
        </w:rPr>
        <w:t>（北京时间）</w:t>
      </w:r>
    </w:p>
    <w:p w14:paraId="1C98FD0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sz w:val="24"/>
          <w:szCs w:val="24"/>
        </w:rPr>
        <w:t>地点：</w:t>
      </w:r>
      <w:r>
        <w:rPr>
          <w:rFonts w:hint="eastAsia" w:ascii="宋体" w:hAnsi="宋体" w:eastAsia="宋体" w:cs="宋体"/>
          <w:i w:val="0"/>
          <w:iCs w:val="0"/>
          <w:sz w:val="24"/>
          <w:szCs w:val="24"/>
        </w:rPr>
        <w:t>周口市公共资源</w:t>
      </w:r>
      <w:r>
        <w:rPr>
          <w:rFonts w:hint="eastAsia" w:ascii="宋体" w:hAnsi="宋体" w:eastAsia="宋体" w:cs="宋体"/>
          <w:i w:val="0"/>
          <w:iCs w:val="0"/>
          <w:sz w:val="24"/>
          <w:szCs w:val="24"/>
          <w:lang w:eastAsia="zh-CN"/>
        </w:rPr>
        <w:t>交易中心</w:t>
      </w:r>
      <w:r>
        <w:rPr>
          <w:rFonts w:hint="eastAsia" w:ascii="宋体" w:hAnsi="宋体" w:eastAsia="宋体" w:cs="宋体"/>
          <w:i w:val="0"/>
          <w:iCs w:val="0"/>
          <w:sz w:val="24"/>
          <w:szCs w:val="24"/>
          <w:lang w:val="en-US" w:eastAsia="zh-CN"/>
        </w:rPr>
        <w:t>开标室</w:t>
      </w:r>
    </w:p>
    <w:p w14:paraId="51E6987F">
      <w:pPr>
        <w:pStyle w:val="9"/>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sz w:val="24"/>
          <w:szCs w:val="24"/>
        </w:rPr>
      </w:pPr>
      <w:bookmarkStart w:id="26" w:name="_Toc28359094"/>
      <w:bookmarkStart w:id="27" w:name="_Toc35393803"/>
      <w:bookmarkStart w:id="28" w:name="_Toc28359017"/>
      <w:bookmarkStart w:id="29" w:name="_Toc35393634"/>
      <w:r>
        <w:rPr>
          <w:rFonts w:hint="eastAsia" w:asciiTheme="minorEastAsia" w:hAnsiTheme="minorEastAsia" w:eastAsiaTheme="minorEastAsia" w:cstheme="minorEastAsia"/>
          <w:b w:val="0"/>
          <w:sz w:val="24"/>
          <w:szCs w:val="24"/>
        </w:rPr>
        <w:t>六、公告期限</w:t>
      </w:r>
      <w:bookmarkEnd w:id="26"/>
      <w:bookmarkEnd w:id="27"/>
      <w:bookmarkEnd w:id="28"/>
      <w:bookmarkEnd w:id="29"/>
    </w:p>
    <w:p w14:paraId="0F8968D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自本公告发布之日起3个工作日。</w:t>
      </w:r>
    </w:p>
    <w:p w14:paraId="2C12DF0F">
      <w:pPr>
        <w:pStyle w:val="9"/>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sz w:val="24"/>
          <w:szCs w:val="24"/>
        </w:rPr>
      </w:pPr>
      <w:bookmarkStart w:id="30" w:name="_Toc35393635"/>
      <w:bookmarkStart w:id="31" w:name="_Toc35393804"/>
      <w:r>
        <w:rPr>
          <w:rFonts w:hint="eastAsia" w:asciiTheme="minorEastAsia" w:hAnsiTheme="minorEastAsia" w:eastAsiaTheme="minorEastAsia" w:cstheme="minorEastAsia"/>
          <w:b w:val="0"/>
          <w:sz w:val="24"/>
          <w:szCs w:val="24"/>
        </w:rPr>
        <w:t>七、其他补充事宜</w:t>
      </w:r>
      <w:bookmarkEnd w:id="30"/>
      <w:bookmarkEnd w:id="31"/>
    </w:p>
    <w:p w14:paraId="405749A4">
      <w:pPr>
        <w:pStyle w:val="9"/>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sz w:val="24"/>
          <w:szCs w:val="24"/>
        </w:rPr>
      </w:pPr>
      <w:bookmarkStart w:id="32" w:name="_Toc35393636"/>
      <w:bookmarkStart w:id="33" w:name="_Toc35393805"/>
      <w:bookmarkStart w:id="34" w:name="_Toc28359095"/>
      <w:bookmarkStart w:id="35" w:name="_Toc28359018"/>
      <w:r>
        <w:rPr>
          <w:rFonts w:hint="eastAsia" w:asciiTheme="minorEastAsia" w:hAnsiTheme="minorEastAsia" w:eastAsiaTheme="minorEastAsia" w:cstheme="minorEastAsia"/>
          <w:b w:val="0"/>
          <w:sz w:val="24"/>
          <w:szCs w:val="24"/>
        </w:rPr>
        <w:t>八、凡对本次采购提出询问，请按以下方式联系。</w:t>
      </w:r>
      <w:bookmarkEnd w:id="32"/>
      <w:bookmarkEnd w:id="33"/>
      <w:bookmarkEnd w:id="34"/>
      <w:bookmarkEnd w:id="35"/>
    </w:p>
    <w:p w14:paraId="0EB88306">
      <w:pPr>
        <w:pStyle w:val="9"/>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jc w:val="left"/>
        <w:textAlignment w:val="auto"/>
        <w:rPr>
          <w:rFonts w:hint="eastAsia" w:asciiTheme="minorEastAsia" w:hAnsiTheme="minorEastAsia" w:eastAsiaTheme="minorEastAsia" w:cstheme="minorEastAsia"/>
          <w:b w:val="0"/>
          <w:color w:val="auto"/>
          <w:sz w:val="24"/>
          <w:szCs w:val="24"/>
        </w:rPr>
      </w:pPr>
      <w:bookmarkStart w:id="36" w:name="_Toc28359019"/>
      <w:bookmarkStart w:id="37" w:name="_Toc28359096"/>
      <w:bookmarkStart w:id="38" w:name="_Toc35393806"/>
      <w:bookmarkStart w:id="39" w:name="_Toc35393637"/>
      <w:r>
        <w:rPr>
          <w:rFonts w:hint="eastAsia" w:asciiTheme="minorEastAsia" w:hAnsiTheme="minorEastAsia" w:eastAsiaTheme="minorEastAsia" w:cstheme="minorEastAsia"/>
          <w:b w:val="0"/>
          <w:color w:val="auto"/>
          <w:sz w:val="24"/>
          <w:szCs w:val="24"/>
        </w:rPr>
        <w:t>1.采购人信息</w:t>
      </w:r>
      <w:bookmarkEnd w:id="36"/>
      <w:bookmarkEnd w:id="37"/>
      <w:bookmarkEnd w:id="38"/>
      <w:bookmarkEnd w:id="39"/>
    </w:p>
    <w:p w14:paraId="2B6CEC20">
      <w:pPr>
        <w:pStyle w:val="9"/>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jc w:val="left"/>
        <w:textAlignment w:val="auto"/>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名    称：　</w:t>
      </w:r>
      <w:r>
        <w:rPr>
          <w:rFonts w:hint="eastAsia" w:asciiTheme="minorEastAsia" w:hAnsiTheme="minorEastAsia" w:eastAsiaTheme="minorEastAsia" w:cstheme="minorEastAsia"/>
          <w:b w:val="0"/>
          <w:color w:val="auto"/>
          <w:sz w:val="24"/>
          <w:szCs w:val="24"/>
          <w:lang w:val="en-US" w:eastAsia="zh-CN"/>
        </w:rPr>
        <w:t>周口市淮阳区农业农村局</w:t>
      </w:r>
      <w:r>
        <w:rPr>
          <w:rFonts w:hint="eastAsia" w:asciiTheme="minorEastAsia" w:hAnsiTheme="minorEastAsia" w:eastAsiaTheme="minorEastAsia" w:cstheme="minorEastAsia"/>
          <w:b w:val="0"/>
          <w:color w:val="auto"/>
          <w:sz w:val="24"/>
          <w:szCs w:val="24"/>
        </w:rPr>
        <w:t>　　　　　　　　　　　</w:t>
      </w:r>
    </w:p>
    <w:p w14:paraId="637D1350">
      <w:pPr>
        <w:pStyle w:val="9"/>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jc w:val="left"/>
        <w:textAlignment w:val="auto"/>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地    址：　</w:t>
      </w:r>
      <w:r>
        <w:rPr>
          <w:rFonts w:hint="eastAsia" w:asciiTheme="minorEastAsia" w:hAnsiTheme="minorEastAsia" w:eastAsiaTheme="minorEastAsia" w:cstheme="minorEastAsia"/>
          <w:b w:val="0"/>
          <w:color w:val="auto"/>
          <w:sz w:val="24"/>
          <w:szCs w:val="24"/>
          <w:lang w:val="en-US" w:eastAsia="zh-CN"/>
        </w:rPr>
        <w:t>周口市淮阳区</w:t>
      </w:r>
      <w:r>
        <w:rPr>
          <w:rFonts w:hint="eastAsia" w:asciiTheme="minorEastAsia" w:hAnsiTheme="minorEastAsia" w:eastAsiaTheme="minorEastAsia" w:cstheme="minorEastAsia"/>
          <w:b w:val="0"/>
          <w:color w:val="auto"/>
          <w:sz w:val="24"/>
          <w:szCs w:val="24"/>
        </w:rPr>
        <w:t>　　　　　　　　　　　</w:t>
      </w:r>
    </w:p>
    <w:p w14:paraId="5F53D2E5">
      <w:pPr>
        <w:pStyle w:val="9"/>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jc w:val="left"/>
        <w:textAlignment w:val="auto"/>
        <w:rPr>
          <w:rFonts w:hint="eastAsia" w:asciiTheme="minorEastAsia" w:hAnsiTheme="minorEastAsia" w:eastAsiaTheme="minorEastAsia" w:cstheme="minorEastAsia"/>
          <w:b w:val="0"/>
          <w:color w:val="auto"/>
          <w:sz w:val="24"/>
          <w:szCs w:val="24"/>
          <w:lang w:val="en-US" w:eastAsia="zh-CN"/>
        </w:rPr>
      </w:pPr>
      <w:r>
        <w:rPr>
          <w:rFonts w:hint="eastAsia" w:asciiTheme="minorEastAsia" w:hAnsiTheme="minorEastAsia" w:eastAsiaTheme="minorEastAsia" w:cstheme="minorEastAsia"/>
          <w:b w:val="0"/>
          <w:color w:val="auto"/>
          <w:sz w:val="24"/>
          <w:szCs w:val="24"/>
        </w:rPr>
        <w:t>项目联系人：</w:t>
      </w:r>
      <w:r>
        <w:rPr>
          <w:rFonts w:hint="eastAsia" w:asciiTheme="minorEastAsia" w:hAnsiTheme="minorEastAsia" w:eastAsiaTheme="minorEastAsia" w:cstheme="minorEastAsia"/>
          <w:b w:val="0"/>
          <w:color w:val="auto"/>
          <w:sz w:val="24"/>
          <w:szCs w:val="24"/>
          <w:lang w:val="en-US" w:eastAsia="zh-CN"/>
        </w:rPr>
        <w:t xml:space="preserve">刘喜勇  </w:t>
      </w:r>
    </w:p>
    <w:p w14:paraId="4E40DE96">
      <w:pPr>
        <w:pStyle w:val="9"/>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jc w:val="left"/>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color w:val="auto"/>
          <w:sz w:val="24"/>
          <w:szCs w:val="24"/>
        </w:rPr>
        <w:t>联系方式：</w:t>
      </w:r>
      <w:r>
        <w:rPr>
          <w:rFonts w:hint="eastAsia" w:asciiTheme="minorEastAsia" w:hAnsiTheme="minorEastAsia" w:eastAsiaTheme="minorEastAsia" w:cstheme="minorEastAsia"/>
          <w:b w:val="0"/>
          <w:color w:val="auto"/>
          <w:sz w:val="24"/>
          <w:szCs w:val="24"/>
          <w:lang w:val="en-US" w:eastAsia="zh-CN"/>
        </w:rPr>
        <w:t>13903873222</w:t>
      </w:r>
      <w:r>
        <w:rPr>
          <w:rFonts w:hint="eastAsia" w:asciiTheme="minorEastAsia" w:hAnsiTheme="minorEastAsia" w:eastAsiaTheme="minorEastAsia" w:cstheme="minorEastAsia"/>
          <w:b w:val="0"/>
          <w:color w:val="FF0000"/>
          <w:sz w:val="24"/>
          <w:szCs w:val="24"/>
        </w:rPr>
        <w:t>　　　　　　　</w:t>
      </w:r>
      <w:r>
        <w:rPr>
          <w:rFonts w:hint="eastAsia" w:asciiTheme="minorEastAsia" w:hAnsiTheme="minorEastAsia" w:eastAsiaTheme="minorEastAsia" w:cstheme="minorEastAsia"/>
          <w:b w:val="0"/>
          <w:sz w:val="24"/>
          <w:szCs w:val="24"/>
        </w:rPr>
        <w:t xml:space="preserve">　 　　　 </w:t>
      </w:r>
    </w:p>
    <w:p w14:paraId="077A78A0">
      <w:pPr>
        <w:pStyle w:val="26"/>
        <w:ind w:firstLine="720" w:firstLineChars="300"/>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2.采购代理机构信息</w:t>
      </w:r>
      <w:bookmarkStart w:id="62" w:name="_GoBack"/>
      <w:bookmarkEnd w:id="62"/>
    </w:p>
    <w:p w14:paraId="7C43E961">
      <w:pPr>
        <w:pStyle w:val="26"/>
        <w:ind w:firstLine="720" w:firstLineChars="300"/>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名 称：周口市公共资源交易中心政府采购中心　　　　　　　　　　　　</w:t>
      </w:r>
    </w:p>
    <w:p w14:paraId="63393C57">
      <w:pPr>
        <w:pStyle w:val="26"/>
        <w:ind w:firstLine="720" w:firstLineChars="300"/>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地　址：周口市光明路与政通路交叉口向北100米路东</w:t>
      </w:r>
    </w:p>
    <w:p w14:paraId="7751DBF5">
      <w:pPr>
        <w:pStyle w:val="26"/>
        <w:ind w:firstLine="720" w:firstLineChars="300"/>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项目联系人：王园园     联系方式：</w:t>
      </w:r>
      <w:bookmarkStart w:id="40" w:name="_Toc28359087"/>
      <w:bookmarkStart w:id="41" w:name="_Toc28359010"/>
      <w:r>
        <w:rPr>
          <w:rFonts w:hint="default" w:asciiTheme="minorEastAsia" w:hAnsiTheme="minorEastAsia" w:eastAsiaTheme="minorEastAsia" w:cstheme="minorEastAsia"/>
          <w:sz w:val="24"/>
          <w:szCs w:val="24"/>
          <w:lang w:val="en-US" w:eastAsia="zh-CN"/>
        </w:rPr>
        <w:t>0394-8106517、19913281180</w:t>
      </w:r>
    </w:p>
    <w:bookmarkEnd w:id="40"/>
    <w:bookmarkEnd w:id="41"/>
    <w:p w14:paraId="322E627B">
      <w:pPr>
        <w:pStyle w:val="26"/>
        <w:ind w:firstLine="720" w:firstLineChars="300"/>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3.监督单位：周口市淮阳区财政局</w:t>
      </w:r>
    </w:p>
    <w:p w14:paraId="2B956074">
      <w:pPr>
        <w:pStyle w:val="26"/>
        <w:ind w:firstLine="720" w:firstLineChars="300"/>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 xml:space="preserve">联系方式： 0394-2667059  </w:t>
      </w:r>
    </w:p>
    <w:p w14:paraId="52C5A010">
      <w:pPr>
        <w:pStyle w:val="26"/>
        <w:rPr>
          <w:rFonts w:hint="default" w:asciiTheme="minorEastAsia" w:hAnsiTheme="minorEastAsia" w:eastAsiaTheme="minorEastAsia" w:cstheme="minorEastAsia"/>
          <w:sz w:val="24"/>
          <w:szCs w:val="24"/>
          <w:lang w:val="en-US" w:eastAsia="zh-CN"/>
        </w:rPr>
      </w:pPr>
    </w:p>
    <w:p w14:paraId="065B8EEE">
      <w:pPr>
        <w:pStyle w:val="3"/>
        <w:adjustRightInd w:val="0"/>
        <w:snapToGrid w:val="0"/>
        <w:spacing w:line="360" w:lineRule="auto"/>
        <w:ind w:firstLine="480" w:firstLineChars="200"/>
        <w:rPr>
          <w:rFonts w:hint="eastAsia" w:asciiTheme="minorEastAsia" w:hAnsiTheme="minorEastAsia" w:eastAsiaTheme="minorEastAsia" w:cstheme="minorEastAsia"/>
          <w:sz w:val="24"/>
          <w:szCs w:val="24"/>
        </w:rPr>
      </w:pPr>
    </w:p>
    <w:p w14:paraId="4D9E8BAE">
      <w:pPr>
        <w:pStyle w:val="3"/>
        <w:adjustRightInd w:val="0"/>
        <w:snapToGrid w:val="0"/>
        <w:spacing w:line="360" w:lineRule="auto"/>
        <w:ind w:firstLine="1680" w:firstLineChars="7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周口市公共资源交易中心政府采购中心</w:t>
      </w:r>
    </w:p>
    <w:p w14:paraId="60CB6056">
      <w:pPr>
        <w:pStyle w:val="3"/>
        <w:adjustRightInd w:val="0"/>
        <w:snapToGrid w:val="0"/>
        <w:spacing w:line="360" w:lineRule="auto"/>
        <w:ind w:firstLine="2040" w:firstLineChars="85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shd w:val="clear" w:color="auto" w:fill="FFFFFF"/>
          <w:lang w:val="en-US" w:eastAsia="zh-CN"/>
        </w:rPr>
        <w:t xml:space="preserve">2025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24</w:t>
      </w:r>
      <w:r>
        <w:rPr>
          <w:rFonts w:hint="eastAsia" w:asciiTheme="minorEastAsia" w:hAnsiTheme="minorEastAsia" w:eastAsiaTheme="minorEastAsia" w:cstheme="minorEastAsia"/>
          <w:sz w:val="24"/>
          <w:szCs w:val="24"/>
        </w:rPr>
        <w:t>日</w:t>
      </w:r>
    </w:p>
    <w:p w14:paraId="0539C4FA"/>
    <w:p w14:paraId="7F2E4C71">
      <w:pPr>
        <w:pStyle w:val="26"/>
      </w:pPr>
    </w:p>
    <w:p w14:paraId="66C60BF5">
      <w:pPr>
        <w:pStyle w:val="26"/>
      </w:pPr>
    </w:p>
    <w:p w14:paraId="1E58BCC4">
      <w:pPr>
        <w:pStyle w:val="26"/>
      </w:pPr>
    </w:p>
    <w:p w14:paraId="655F0AA9">
      <w:pPr>
        <w:pStyle w:val="26"/>
      </w:pPr>
    </w:p>
    <w:p w14:paraId="16FDA337">
      <w:pPr>
        <w:pStyle w:val="26"/>
      </w:pPr>
    </w:p>
    <w:p w14:paraId="750F785D">
      <w:pPr>
        <w:pStyle w:val="26"/>
      </w:pPr>
    </w:p>
    <w:p w14:paraId="4EB736EE">
      <w:pPr>
        <w:pStyle w:val="26"/>
      </w:pPr>
    </w:p>
    <w:p w14:paraId="340F6755">
      <w:pPr>
        <w:rPr>
          <w:rFonts w:asciiTheme="minorEastAsia" w:hAnsiTheme="minorEastAsia" w:eastAsiaTheme="minorEastAsia"/>
        </w:rPr>
      </w:pPr>
    </w:p>
    <w:p w14:paraId="0190D4F0">
      <w:pPr>
        <w:pStyle w:val="9"/>
        <w:numPr>
          <w:ilvl w:val="0"/>
          <w:numId w:val="1"/>
        </w:numPr>
        <w:tabs>
          <w:tab w:val="left" w:pos="1607"/>
        </w:tabs>
        <w:spacing w:before="100"/>
        <w:rPr>
          <w:rFonts w:asciiTheme="minorEastAsia" w:hAnsiTheme="minorEastAsia" w:eastAsiaTheme="minorEastAsia"/>
        </w:rPr>
      </w:pPr>
      <w:bookmarkStart w:id="42" w:name="_bookmark1"/>
      <w:bookmarkEnd w:id="42"/>
      <w:bookmarkStart w:id="43" w:name="第二部分__项目内容及施工要求"/>
      <w:bookmarkEnd w:id="43"/>
      <w:r>
        <w:rPr>
          <w:rFonts w:hint="eastAsia" w:asciiTheme="minorEastAsia" w:hAnsiTheme="minorEastAsia" w:eastAsiaTheme="minorEastAsia"/>
          <w:lang w:val="en-US"/>
        </w:rPr>
        <w:t>谈判供应商须知</w:t>
      </w:r>
    </w:p>
    <w:p w14:paraId="298A9040">
      <w:pPr>
        <w:spacing w:line="360" w:lineRule="auto"/>
        <w:jc w:val="center"/>
        <w:rPr>
          <w:rFonts w:asciiTheme="minorEastAsia" w:hAnsiTheme="minorEastAsia" w:eastAsiaTheme="minorEastAsia"/>
          <w:b/>
          <w:szCs w:val="21"/>
        </w:rPr>
      </w:pPr>
    </w:p>
    <w:p w14:paraId="3F9FF4F7">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投标须知前附表</w:t>
      </w:r>
    </w:p>
    <w:p w14:paraId="4B14BBAF">
      <w:pPr>
        <w:pStyle w:val="19"/>
        <w:rPr>
          <w:rFonts w:asciiTheme="minorEastAsia" w:hAnsiTheme="minorEastAsia" w:eastAsiaTheme="minorEastAsia"/>
        </w:rPr>
      </w:pPr>
    </w:p>
    <w:tbl>
      <w:tblPr>
        <w:tblStyle w:val="21"/>
        <w:tblW w:w="886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48"/>
        <w:gridCol w:w="1418"/>
        <w:gridCol w:w="6601"/>
      </w:tblGrid>
      <w:tr w14:paraId="4A40B2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7D7B04B6">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418" w:type="dxa"/>
            <w:tcBorders>
              <w:left w:val="single" w:color="auto" w:sz="4" w:space="0"/>
            </w:tcBorders>
            <w:vAlign w:val="center"/>
          </w:tcPr>
          <w:p w14:paraId="150B95D5">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名称</w:t>
            </w:r>
          </w:p>
        </w:tc>
        <w:tc>
          <w:tcPr>
            <w:tcW w:w="6601" w:type="dxa"/>
            <w:vAlign w:val="center"/>
          </w:tcPr>
          <w:p w14:paraId="4E544842">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内      容</w:t>
            </w:r>
          </w:p>
        </w:tc>
      </w:tr>
      <w:tr w14:paraId="7FD507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2D78969C">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1</w:t>
            </w:r>
          </w:p>
        </w:tc>
        <w:tc>
          <w:tcPr>
            <w:tcW w:w="1418" w:type="dxa"/>
            <w:tcBorders>
              <w:left w:val="single" w:color="auto" w:sz="4" w:space="0"/>
            </w:tcBorders>
            <w:vAlign w:val="center"/>
          </w:tcPr>
          <w:p w14:paraId="1ACD91F8">
            <w:pPr>
              <w:spacing w:line="360" w:lineRule="auto"/>
              <w:jc w:val="center"/>
              <w:rPr>
                <w:rFonts w:asciiTheme="minorEastAsia" w:hAnsiTheme="minorEastAsia" w:eastAsiaTheme="minorEastAsia"/>
                <w:szCs w:val="21"/>
              </w:rPr>
            </w:pPr>
            <w:r>
              <w:rPr>
                <w:rFonts w:hint="eastAsia" w:asciiTheme="minorEastAsia" w:hAnsiTheme="minorEastAsia" w:eastAsiaTheme="minorEastAsia"/>
                <w:bCs/>
                <w:szCs w:val="21"/>
              </w:rPr>
              <w:t>项目名称</w:t>
            </w:r>
          </w:p>
        </w:tc>
        <w:tc>
          <w:tcPr>
            <w:tcW w:w="6601" w:type="dxa"/>
            <w:vAlign w:val="center"/>
          </w:tcPr>
          <w:p w14:paraId="504EEABF">
            <w:pPr>
              <w:spacing w:line="360" w:lineRule="auto"/>
              <w:jc w:val="center"/>
              <w:rPr>
                <w:rFonts w:asciiTheme="minorEastAsia" w:hAnsiTheme="minorEastAsia" w:eastAsiaTheme="minorEastAsia"/>
                <w:bCs/>
                <w:szCs w:val="21"/>
              </w:rPr>
            </w:pPr>
            <w:r>
              <w:rPr>
                <w:rFonts w:hint="eastAsia" w:asciiTheme="minorEastAsia" w:hAnsiTheme="minorEastAsia" w:eastAsiaTheme="minorEastAsia"/>
                <w:bCs/>
                <w:szCs w:val="21"/>
                <w:lang w:val="en-US" w:eastAsia="zh-CN"/>
              </w:rPr>
              <w:t>2024年成品油价调整对渔业补助政执法船艇码头等装备及运维项目</w:t>
            </w:r>
          </w:p>
        </w:tc>
      </w:tr>
      <w:tr w14:paraId="2C2077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10164FBD">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418" w:type="dxa"/>
            <w:tcBorders>
              <w:left w:val="single" w:color="auto" w:sz="4" w:space="0"/>
            </w:tcBorders>
            <w:vAlign w:val="center"/>
          </w:tcPr>
          <w:p w14:paraId="03D70813">
            <w:pPr>
              <w:spacing w:line="360" w:lineRule="auto"/>
              <w:jc w:val="center"/>
              <w:rPr>
                <w:rFonts w:asciiTheme="minorEastAsia" w:hAnsiTheme="minorEastAsia" w:eastAsiaTheme="minorEastAsia"/>
                <w:bCs/>
                <w:szCs w:val="21"/>
              </w:rPr>
            </w:pPr>
            <w:r>
              <w:rPr>
                <w:rFonts w:hint="eastAsia" w:asciiTheme="minorEastAsia" w:hAnsiTheme="minorEastAsia" w:eastAsiaTheme="minorEastAsia"/>
                <w:bCs/>
                <w:szCs w:val="21"/>
              </w:rPr>
              <w:t>采购项目编号</w:t>
            </w:r>
          </w:p>
        </w:tc>
        <w:tc>
          <w:tcPr>
            <w:tcW w:w="6601" w:type="dxa"/>
            <w:vAlign w:val="center"/>
          </w:tcPr>
          <w:p w14:paraId="72778BB4">
            <w:pPr>
              <w:spacing w:line="360" w:lineRule="auto"/>
              <w:rPr>
                <w:rFonts w:hint="default" w:asciiTheme="minorEastAsia" w:hAnsiTheme="minorEastAsia" w:eastAsiaTheme="minorEastAsia"/>
                <w:bCs/>
                <w:szCs w:val="21"/>
                <w:lang w:val="en-US" w:eastAsia="zh-CN"/>
              </w:rPr>
            </w:pPr>
            <w:r>
              <w:rPr>
                <w:rFonts w:hint="eastAsia" w:asciiTheme="minorEastAsia" w:hAnsiTheme="minorEastAsia" w:eastAsiaTheme="minorEastAsia"/>
                <w:color w:val="000000"/>
                <w:shd w:val="clear" w:color="auto" w:fill="FFFFFF"/>
                <w:lang w:val="en-US" w:eastAsia="zh-CN"/>
              </w:rPr>
              <w:t xml:space="preserve"> </w:t>
            </w:r>
            <w:r>
              <w:rPr>
                <w:rFonts w:hint="eastAsia" w:asciiTheme="minorEastAsia" w:hAnsiTheme="minorEastAsia" w:eastAsiaTheme="minorEastAsia" w:cstheme="minorEastAsia"/>
                <w:i w:val="0"/>
                <w:iCs w:val="0"/>
                <w:sz w:val="24"/>
                <w:szCs w:val="24"/>
                <w:lang w:val="en-US" w:eastAsia="zh-CN"/>
              </w:rPr>
              <w:t xml:space="preserve">淮财竞谈-2025-10 </w:t>
            </w:r>
          </w:p>
        </w:tc>
      </w:tr>
      <w:tr w14:paraId="3824AD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4D6E8F5D">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418" w:type="dxa"/>
            <w:tcBorders>
              <w:left w:val="single" w:color="auto" w:sz="4" w:space="0"/>
            </w:tcBorders>
            <w:vAlign w:val="center"/>
          </w:tcPr>
          <w:p w14:paraId="7A286E3D">
            <w:pPr>
              <w:spacing w:line="360" w:lineRule="auto"/>
              <w:jc w:val="center"/>
              <w:rPr>
                <w:rFonts w:asciiTheme="minorEastAsia" w:hAnsiTheme="minorEastAsia" w:eastAsiaTheme="minorEastAsia"/>
                <w:szCs w:val="21"/>
              </w:rPr>
            </w:pPr>
            <w:r>
              <w:rPr>
                <w:rFonts w:hint="eastAsia" w:asciiTheme="minorEastAsia" w:hAnsiTheme="minorEastAsia" w:eastAsiaTheme="minorEastAsia"/>
                <w:bCs/>
                <w:szCs w:val="21"/>
              </w:rPr>
              <w:t>采购人</w:t>
            </w:r>
          </w:p>
        </w:tc>
        <w:tc>
          <w:tcPr>
            <w:tcW w:w="6601" w:type="dxa"/>
            <w:vAlign w:val="center"/>
          </w:tcPr>
          <w:p w14:paraId="35084B3F">
            <w:pPr>
              <w:spacing w:line="360"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采购人：</w:t>
            </w:r>
            <w:r>
              <w:rPr>
                <w:rFonts w:hint="eastAsia" w:asciiTheme="minorEastAsia" w:hAnsiTheme="minorEastAsia" w:eastAsiaTheme="minorEastAsia"/>
                <w:color w:val="000000"/>
                <w:shd w:val="clear" w:color="auto" w:fill="FFFFFF"/>
                <w:lang w:val="en-US" w:eastAsia="zh-CN"/>
              </w:rPr>
              <w:t>周口市淮阳区农业农村局</w:t>
            </w:r>
          </w:p>
          <w:p w14:paraId="2A04739E">
            <w:pPr>
              <w:spacing w:line="360"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联系人：</w:t>
            </w:r>
            <w:r>
              <w:rPr>
                <w:rFonts w:hint="eastAsia" w:asciiTheme="minorEastAsia" w:hAnsiTheme="minorEastAsia" w:eastAsiaTheme="minorEastAsia"/>
                <w:szCs w:val="21"/>
                <w:lang w:val="en-US" w:eastAsia="zh-CN"/>
              </w:rPr>
              <w:t>刘喜勇</w:t>
            </w:r>
          </w:p>
          <w:p w14:paraId="22833ED4">
            <w:pPr>
              <w:spacing w:line="360" w:lineRule="auto"/>
              <w:rPr>
                <w:rFonts w:hint="default" w:eastAsia="宋体"/>
                <w:bCs/>
                <w:szCs w:val="21"/>
                <w:lang w:val="en-US" w:eastAsia="zh-CN"/>
              </w:rPr>
            </w:pPr>
            <w:r>
              <w:rPr>
                <w:rFonts w:hint="eastAsia"/>
                <w:bCs/>
                <w:szCs w:val="21"/>
              </w:rPr>
              <w:t>电    话：</w:t>
            </w:r>
            <w:r>
              <w:rPr>
                <w:rFonts w:hint="eastAsia"/>
                <w:bCs/>
                <w:szCs w:val="21"/>
                <w:lang w:val="en-US" w:eastAsia="zh-CN"/>
              </w:rPr>
              <w:t xml:space="preserve"> </w:t>
            </w:r>
            <w:r>
              <w:rPr>
                <w:rFonts w:hint="eastAsia" w:asciiTheme="minorEastAsia" w:hAnsiTheme="minorEastAsia" w:eastAsiaTheme="minorEastAsia"/>
                <w:color w:val="000000"/>
                <w:shd w:val="clear" w:color="auto" w:fill="FFFFFF"/>
                <w:lang w:val="en-US" w:eastAsia="zh-CN"/>
              </w:rPr>
              <w:t>13903873222</w:t>
            </w:r>
          </w:p>
          <w:p w14:paraId="3B303B0A">
            <w:pPr>
              <w:spacing w:line="360" w:lineRule="auto"/>
              <w:rPr>
                <w:rFonts w:asciiTheme="minorEastAsia" w:hAnsiTheme="minorEastAsia" w:eastAsiaTheme="minorEastAsia"/>
                <w:szCs w:val="21"/>
                <w:lang w:val="en-US"/>
              </w:rPr>
            </w:pPr>
            <w:r>
              <w:rPr>
                <w:rFonts w:hint="eastAsia"/>
                <w:bCs/>
                <w:szCs w:val="21"/>
              </w:rPr>
              <w:t xml:space="preserve">联系地址：周口市东新区光明路和政通路交叉口北100米路东 </w:t>
            </w:r>
          </w:p>
        </w:tc>
      </w:tr>
      <w:tr w14:paraId="54DD3B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49403D50">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1418" w:type="dxa"/>
            <w:tcBorders>
              <w:left w:val="single" w:color="auto" w:sz="4" w:space="0"/>
            </w:tcBorders>
            <w:vAlign w:val="center"/>
          </w:tcPr>
          <w:p w14:paraId="37D86209">
            <w:pPr>
              <w:spacing w:line="360" w:lineRule="auto"/>
              <w:jc w:val="center"/>
              <w:rPr>
                <w:rFonts w:asciiTheme="minorEastAsia" w:hAnsiTheme="minorEastAsia" w:eastAsiaTheme="minorEastAsia"/>
                <w:szCs w:val="21"/>
              </w:rPr>
            </w:pPr>
            <w:r>
              <w:rPr>
                <w:rFonts w:hint="eastAsia" w:asciiTheme="minorEastAsia" w:hAnsiTheme="minorEastAsia" w:eastAsiaTheme="minorEastAsia"/>
                <w:bCs/>
                <w:szCs w:val="21"/>
              </w:rPr>
              <w:t>采购代理机构</w:t>
            </w:r>
          </w:p>
        </w:tc>
        <w:tc>
          <w:tcPr>
            <w:tcW w:w="6601" w:type="dxa"/>
            <w:vAlign w:val="center"/>
          </w:tcPr>
          <w:p w14:paraId="3F4D4FC3">
            <w:pPr>
              <w:spacing w:line="360" w:lineRule="auto"/>
              <w:rPr>
                <w:rFonts w:asciiTheme="minorEastAsia" w:hAnsiTheme="minorEastAsia" w:eastAsiaTheme="minorEastAsia"/>
                <w:bCs/>
                <w:szCs w:val="21"/>
                <w:lang w:val="en-US"/>
              </w:rPr>
            </w:pPr>
            <w:r>
              <w:rPr>
                <w:rFonts w:hint="eastAsia" w:asciiTheme="minorEastAsia" w:hAnsiTheme="minorEastAsia" w:eastAsiaTheme="minorEastAsia"/>
                <w:bCs/>
                <w:szCs w:val="21"/>
              </w:rPr>
              <w:t>采购代理机构：</w:t>
            </w:r>
            <w:r>
              <w:rPr>
                <w:rFonts w:hint="eastAsia" w:asciiTheme="minorEastAsia" w:hAnsiTheme="minorEastAsia" w:eastAsiaTheme="minorEastAsia"/>
                <w:bCs/>
                <w:szCs w:val="21"/>
                <w:lang w:val="en-US"/>
              </w:rPr>
              <w:t>周口市公共资源交易中心政府采购中心</w:t>
            </w:r>
          </w:p>
          <w:p w14:paraId="7442F379">
            <w:pPr>
              <w:spacing w:line="360" w:lineRule="auto"/>
              <w:rPr>
                <w:rFonts w:hint="eastAsia" w:asciiTheme="minorEastAsia" w:hAnsiTheme="minorEastAsia" w:eastAsiaTheme="minorEastAsia"/>
                <w:bCs/>
                <w:szCs w:val="21"/>
                <w:lang w:eastAsia="zh-CN"/>
              </w:rPr>
            </w:pPr>
            <w:r>
              <w:rPr>
                <w:rFonts w:hint="eastAsia" w:asciiTheme="minorEastAsia" w:hAnsiTheme="minorEastAsia" w:eastAsiaTheme="minorEastAsia"/>
                <w:bCs/>
                <w:szCs w:val="21"/>
              </w:rPr>
              <w:t>联 系 人：</w:t>
            </w:r>
            <w:r>
              <w:rPr>
                <w:rFonts w:hint="eastAsia" w:asciiTheme="minorEastAsia" w:hAnsiTheme="minorEastAsia" w:eastAsiaTheme="minorEastAsia"/>
                <w:color w:val="000000"/>
                <w:shd w:val="clear" w:color="auto" w:fill="FFFFFF"/>
                <w:lang w:val="en-US" w:eastAsia="zh-CN"/>
              </w:rPr>
              <w:t xml:space="preserve"> </w:t>
            </w:r>
          </w:p>
          <w:p w14:paraId="072E5C31">
            <w:pPr>
              <w:spacing w:line="360" w:lineRule="auto"/>
              <w:rPr>
                <w:rFonts w:hint="eastAsia" w:asciiTheme="minorEastAsia" w:hAnsiTheme="minorEastAsia" w:eastAsiaTheme="minorEastAsia"/>
                <w:bCs/>
                <w:szCs w:val="21"/>
                <w:lang w:eastAsia="zh-CN"/>
              </w:rPr>
            </w:pPr>
            <w:r>
              <w:rPr>
                <w:rFonts w:hint="eastAsia" w:asciiTheme="minorEastAsia" w:hAnsiTheme="minorEastAsia" w:eastAsiaTheme="minorEastAsia"/>
                <w:bCs/>
                <w:szCs w:val="21"/>
              </w:rPr>
              <w:t xml:space="preserve">电    话： </w:t>
            </w:r>
            <w:r>
              <w:rPr>
                <w:rFonts w:hint="eastAsia" w:asciiTheme="minorEastAsia" w:hAnsiTheme="minorEastAsia" w:eastAsiaTheme="minorEastAsia"/>
                <w:color w:val="000000"/>
                <w:shd w:val="clear" w:color="auto" w:fill="FFFFFF"/>
                <w:lang w:val="en-US" w:eastAsia="zh-CN"/>
              </w:rPr>
              <w:t xml:space="preserve"> </w:t>
            </w:r>
          </w:p>
          <w:p w14:paraId="79D6BCAF">
            <w:pPr>
              <w:spacing w:line="360" w:lineRule="auto"/>
              <w:rPr>
                <w:rFonts w:hint="eastAsia" w:asciiTheme="minorEastAsia" w:hAnsiTheme="minorEastAsia" w:eastAsiaTheme="minorEastAsia"/>
                <w:bCs/>
                <w:szCs w:val="21"/>
                <w:lang w:eastAsia="zh-CN"/>
              </w:rPr>
            </w:pPr>
            <w:r>
              <w:rPr>
                <w:rFonts w:hint="eastAsia" w:asciiTheme="minorEastAsia" w:hAnsiTheme="minorEastAsia" w:eastAsiaTheme="minorEastAsia"/>
                <w:bCs/>
                <w:szCs w:val="21"/>
              </w:rPr>
              <w:t>联系地址：</w:t>
            </w:r>
            <w:r>
              <w:rPr>
                <w:rFonts w:hint="eastAsia" w:asciiTheme="minorEastAsia" w:hAnsiTheme="minorEastAsia" w:eastAsiaTheme="minorEastAsia"/>
                <w:color w:val="000000"/>
                <w:shd w:val="clear" w:color="auto" w:fill="FFFFFF"/>
                <w:lang w:val="en-US" w:eastAsia="zh-CN"/>
              </w:rPr>
              <w:t xml:space="preserve"> </w:t>
            </w:r>
          </w:p>
        </w:tc>
      </w:tr>
      <w:tr w14:paraId="1DFE04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4250B8B8">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1418" w:type="dxa"/>
            <w:tcBorders>
              <w:left w:val="single" w:color="auto" w:sz="4" w:space="0"/>
            </w:tcBorders>
            <w:vAlign w:val="center"/>
          </w:tcPr>
          <w:p w14:paraId="4F7CA6EC">
            <w:pPr>
              <w:spacing w:line="360" w:lineRule="auto"/>
              <w:jc w:val="center"/>
              <w:rPr>
                <w:rFonts w:asciiTheme="minorEastAsia" w:hAnsiTheme="minorEastAsia" w:eastAsiaTheme="minorEastAsia"/>
                <w:szCs w:val="21"/>
              </w:rPr>
            </w:pPr>
            <w:r>
              <w:rPr>
                <w:rFonts w:hint="eastAsia" w:asciiTheme="minorEastAsia" w:hAnsiTheme="minorEastAsia" w:eastAsiaTheme="minorEastAsia"/>
                <w:bCs/>
                <w:szCs w:val="21"/>
              </w:rPr>
              <w:t>资金来源</w:t>
            </w:r>
          </w:p>
        </w:tc>
        <w:tc>
          <w:tcPr>
            <w:tcW w:w="6601" w:type="dxa"/>
            <w:vAlign w:val="center"/>
          </w:tcPr>
          <w:p w14:paraId="5A275FB5">
            <w:pPr>
              <w:spacing w:line="360" w:lineRule="auto"/>
              <w:rPr>
                <w:rFonts w:hint="default" w:asciiTheme="minorEastAsia" w:hAnsiTheme="minorEastAsia" w:eastAsiaTheme="minorEastAsia"/>
                <w:bCs/>
                <w:szCs w:val="21"/>
                <w:lang w:val="en-US" w:eastAsia="zh-CN"/>
              </w:rPr>
            </w:pPr>
            <w:r>
              <w:rPr>
                <w:rFonts w:hint="eastAsia" w:asciiTheme="minorEastAsia" w:hAnsiTheme="minorEastAsia" w:eastAsiaTheme="minorEastAsia"/>
                <w:color w:val="000000"/>
                <w:shd w:val="clear" w:color="auto" w:fill="FFFFFF"/>
                <w:lang w:val="en-US" w:eastAsia="zh-CN"/>
              </w:rPr>
              <w:t>国库集中支付</w:t>
            </w:r>
          </w:p>
        </w:tc>
      </w:tr>
      <w:tr w14:paraId="21E719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5116C01B">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1418" w:type="dxa"/>
            <w:tcBorders>
              <w:left w:val="single" w:color="auto" w:sz="4" w:space="0"/>
            </w:tcBorders>
            <w:vAlign w:val="center"/>
          </w:tcPr>
          <w:p w14:paraId="3763B5FB">
            <w:pPr>
              <w:spacing w:line="360" w:lineRule="auto"/>
              <w:jc w:val="center"/>
              <w:rPr>
                <w:rFonts w:asciiTheme="minorEastAsia" w:hAnsiTheme="minorEastAsia" w:eastAsiaTheme="minorEastAsia"/>
                <w:szCs w:val="21"/>
              </w:rPr>
            </w:pPr>
            <w:r>
              <w:rPr>
                <w:rFonts w:hint="eastAsia" w:asciiTheme="minorEastAsia" w:hAnsiTheme="minorEastAsia" w:eastAsiaTheme="minorEastAsia"/>
                <w:bCs/>
                <w:szCs w:val="21"/>
                <w:lang w:val="en-US"/>
              </w:rPr>
              <w:t>预算</w:t>
            </w:r>
            <w:r>
              <w:rPr>
                <w:rFonts w:hint="eastAsia" w:asciiTheme="minorEastAsia" w:hAnsiTheme="minorEastAsia" w:eastAsiaTheme="minorEastAsia"/>
                <w:bCs/>
                <w:szCs w:val="21"/>
              </w:rPr>
              <w:t>金额</w:t>
            </w:r>
          </w:p>
        </w:tc>
        <w:tc>
          <w:tcPr>
            <w:tcW w:w="6601" w:type="dxa"/>
            <w:vAlign w:val="center"/>
          </w:tcPr>
          <w:p w14:paraId="31AB1A2F">
            <w:pPr>
              <w:spacing w:line="360" w:lineRule="auto"/>
              <w:rPr>
                <w:rFonts w:hint="default" w:asciiTheme="minorEastAsia" w:hAnsiTheme="minorEastAsia" w:eastAsiaTheme="minorEastAsia"/>
                <w:bCs/>
                <w:szCs w:val="21"/>
                <w:lang w:val="en-US" w:eastAsia="zh-CN"/>
              </w:rPr>
            </w:pPr>
            <w:r>
              <w:rPr>
                <w:rFonts w:hint="eastAsia" w:asciiTheme="minorEastAsia" w:hAnsiTheme="minorEastAsia" w:eastAsiaTheme="minorEastAsia"/>
                <w:bCs/>
                <w:szCs w:val="21"/>
                <w:lang w:val="en-US" w:eastAsia="zh-CN"/>
              </w:rPr>
              <w:t>42.3135万元</w:t>
            </w:r>
          </w:p>
        </w:tc>
      </w:tr>
      <w:tr w14:paraId="3D820C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327967C0">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7</w:t>
            </w:r>
          </w:p>
        </w:tc>
        <w:tc>
          <w:tcPr>
            <w:tcW w:w="1418" w:type="dxa"/>
            <w:tcBorders>
              <w:left w:val="single" w:color="auto" w:sz="4" w:space="0"/>
            </w:tcBorders>
            <w:vAlign w:val="center"/>
          </w:tcPr>
          <w:p w14:paraId="74736750">
            <w:pPr>
              <w:spacing w:line="360" w:lineRule="auto"/>
              <w:jc w:val="center"/>
              <w:rPr>
                <w:rFonts w:asciiTheme="minorEastAsia" w:hAnsiTheme="minorEastAsia" w:eastAsiaTheme="minorEastAsia"/>
                <w:szCs w:val="21"/>
              </w:rPr>
            </w:pPr>
            <w:r>
              <w:rPr>
                <w:rFonts w:hint="eastAsia" w:asciiTheme="minorEastAsia" w:hAnsiTheme="minorEastAsia" w:eastAsiaTheme="minorEastAsia"/>
                <w:bCs/>
                <w:szCs w:val="21"/>
              </w:rPr>
              <w:t>交货期</w:t>
            </w:r>
          </w:p>
        </w:tc>
        <w:tc>
          <w:tcPr>
            <w:tcW w:w="6601" w:type="dxa"/>
            <w:vAlign w:val="center"/>
          </w:tcPr>
          <w:p w14:paraId="31383298">
            <w:pPr>
              <w:spacing w:line="360" w:lineRule="auto"/>
              <w:rPr>
                <w:rFonts w:hint="default" w:asciiTheme="minorEastAsia" w:hAnsiTheme="minorEastAsia" w:eastAsiaTheme="minorEastAsia"/>
                <w:bCs/>
                <w:szCs w:val="21"/>
                <w:lang w:val="en-US" w:eastAsia="zh-CN"/>
              </w:rPr>
            </w:pPr>
            <w:r>
              <w:rPr>
                <w:rFonts w:hint="eastAsia" w:asciiTheme="minorEastAsia" w:hAnsiTheme="minorEastAsia" w:eastAsiaTheme="minorEastAsia"/>
                <w:color w:val="000000"/>
                <w:shd w:val="clear" w:color="auto" w:fill="FFFFFF"/>
                <w:lang w:val="en-US" w:eastAsia="zh-CN"/>
              </w:rPr>
              <w:t>15日历天</w:t>
            </w:r>
          </w:p>
        </w:tc>
      </w:tr>
      <w:tr w14:paraId="6AB136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637282DD">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8</w:t>
            </w:r>
          </w:p>
        </w:tc>
        <w:tc>
          <w:tcPr>
            <w:tcW w:w="1418" w:type="dxa"/>
            <w:tcBorders>
              <w:left w:val="single" w:color="auto" w:sz="4" w:space="0"/>
            </w:tcBorders>
            <w:vAlign w:val="center"/>
          </w:tcPr>
          <w:p w14:paraId="37932151">
            <w:pPr>
              <w:spacing w:line="360" w:lineRule="auto"/>
              <w:jc w:val="center"/>
              <w:rPr>
                <w:rFonts w:asciiTheme="minorEastAsia" w:hAnsiTheme="minorEastAsia" w:eastAsiaTheme="minorEastAsia"/>
                <w:szCs w:val="21"/>
              </w:rPr>
            </w:pPr>
            <w:r>
              <w:rPr>
                <w:rFonts w:hint="eastAsia" w:asciiTheme="minorEastAsia" w:hAnsiTheme="minorEastAsia" w:eastAsiaTheme="minorEastAsia"/>
                <w:bCs/>
                <w:szCs w:val="21"/>
              </w:rPr>
              <w:t>交货地点</w:t>
            </w:r>
          </w:p>
        </w:tc>
        <w:tc>
          <w:tcPr>
            <w:tcW w:w="6601" w:type="dxa"/>
            <w:vAlign w:val="center"/>
          </w:tcPr>
          <w:p w14:paraId="1E0EF763">
            <w:pPr>
              <w:spacing w:line="360" w:lineRule="auto"/>
              <w:rPr>
                <w:rFonts w:asciiTheme="minorEastAsia" w:hAnsiTheme="minorEastAsia" w:eastAsiaTheme="minorEastAsia"/>
                <w:bCs/>
                <w:szCs w:val="21"/>
              </w:rPr>
            </w:pPr>
            <w:r>
              <w:rPr>
                <w:rFonts w:hint="eastAsia" w:asciiTheme="minorEastAsia" w:hAnsiTheme="minorEastAsia" w:eastAsiaTheme="minorEastAsia"/>
                <w:bCs/>
                <w:szCs w:val="21"/>
              </w:rPr>
              <w:t>采购人指定地点</w:t>
            </w:r>
          </w:p>
        </w:tc>
      </w:tr>
      <w:tr w14:paraId="4BAFEC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33CE668B">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9</w:t>
            </w:r>
          </w:p>
        </w:tc>
        <w:tc>
          <w:tcPr>
            <w:tcW w:w="1418" w:type="dxa"/>
            <w:tcBorders>
              <w:left w:val="single" w:color="auto" w:sz="4" w:space="0"/>
            </w:tcBorders>
            <w:vAlign w:val="center"/>
          </w:tcPr>
          <w:p w14:paraId="333D7CE3">
            <w:pPr>
              <w:spacing w:line="360" w:lineRule="auto"/>
              <w:jc w:val="center"/>
              <w:rPr>
                <w:rFonts w:asciiTheme="minorEastAsia" w:hAnsiTheme="minorEastAsia" w:eastAsiaTheme="minorEastAsia"/>
                <w:bCs/>
                <w:szCs w:val="21"/>
              </w:rPr>
            </w:pPr>
            <w:r>
              <w:rPr>
                <w:rFonts w:hint="eastAsia" w:asciiTheme="minorEastAsia" w:hAnsiTheme="minorEastAsia" w:eastAsiaTheme="minorEastAsia"/>
                <w:bCs/>
                <w:szCs w:val="21"/>
              </w:rPr>
              <w:t>采购内容</w:t>
            </w:r>
          </w:p>
        </w:tc>
        <w:tc>
          <w:tcPr>
            <w:tcW w:w="6601" w:type="dxa"/>
            <w:vAlign w:val="center"/>
          </w:tcPr>
          <w:p w14:paraId="6FCE8C9A">
            <w:pPr>
              <w:spacing w:line="360" w:lineRule="auto"/>
              <w:rPr>
                <w:rFonts w:asciiTheme="minorEastAsia" w:hAnsiTheme="minorEastAsia" w:eastAsiaTheme="minorEastAsia"/>
                <w:szCs w:val="21"/>
              </w:rPr>
            </w:pPr>
            <w:r>
              <w:rPr>
                <w:rFonts w:hint="eastAsia" w:cs="宋体" w:asciiTheme="minorEastAsia" w:hAnsiTheme="minorEastAsia" w:eastAsiaTheme="minorEastAsia"/>
                <w:sz w:val="24"/>
                <w:lang w:val="en-US" w:eastAsia="zh-CN"/>
              </w:rPr>
              <w:t>船艇.台式电脑.打印机.照相机.夜视镜.强光手电筒.码头浮台</w:t>
            </w:r>
          </w:p>
        </w:tc>
      </w:tr>
      <w:tr w14:paraId="369319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0" w:hRule="atLeast"/>
          <w:jc w:val="center"/>
        </w:trPr>
        <w:tc>
          <w:tcPr>
            <w:tcW w:w="848" w:type="dxa"/>
            <w:tcBorders>
              <w:right w:val="single" w:color="auto" w:sz="4" w:space="0"/>
            </w:tcBorders>
            <w:vAlign w:val="center"/>
          </w:tcPr>
          <w:p w14:paraId="5ACB7A5C">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10</w:t>
            </w:r>
          </w:p>
        </w:tc>
        <w:tc>
          <w:tcPr>
            <w:tcW w:w="1418" w:type="dxa"/>
            <w:tcBorders>
              <w:left w:val="single" w:color="auto" w:sz="4" w:space="0"/>
            </w:tcBorders>
            <w:vAlign w:val="center"/>
          </w:tcPr>
          <w:p w14:paraId="0A94FA3D">
            <w:pPr>
              <w:adjustRightInd w:val="0"/>
              <w:snapToGrid w:val="0"/>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供应商资格要求</w:t>
            </w:r>
          </w:p>
        </w:tc>
        <w:tc>
          <w:tcPr>
            <w:tcW w:w="6601" w:type="dxa"/>
            <w:vAlign w:val="center"/>
          </w:tcPr>
          <w:p w14:paraId="271570FA">
            <w:pPr>
              <w:adjustRightInd w:val="0"/>
              <w:snapToGrid w:val="0"/>
              <w:spacing w:line="360"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见公告</w:t>
            </w:r>
          </w:p>
        </w:tc>
      </w:tr>
      <w:tr w14:paraId="3FEA6F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848" w:type="dxa"/>
            <w:tcBorders>
              <w:right w:val="single" w:color="auto" w:sz="4" w:space="0"/>
            </w:tcBorders>
            <w:vAlign w:val="center"/>
          </w:tcPr>
          <w:p w14:paraId="542F4E13">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11</w:t>
            </w:r>
          </w:p>
        </w:tc>
        <w:tc>
          <w:tcPr>
            <w:tcW w:w="1418" w:type="dxa"/>
            <w:tcBorders>
              <w:left w:val="single" w:color="auto" w:sz="4" w:space="0"/>
            </w:tcBorders>
            <w:vAlign w:val="center"/>
          </w:tcPr>
          <w:p w14:paraId="2B0C0B00">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投标有效期</w:t>
            </w:r>
          </w:p>
        </w:tc>
        <w:tc>
          <w:tcPr>
            <w:tcW w:w="6601" w:type="dxa"/>
            <w:vAlign w:val="center"/>
          </w:tcPr>
          <w:p w14:paraId="4C5905DB">
            <w:pPr>
              <w:spacing w:line="360" w:lineRule="auto"/>
              <w:rPr>
                <w:rFonts w:asciiTheme="minorEastAsia" w:hAnsiTheme="minorEastAsia" w:eastAsiaTheme="minorEastAsia"/>
                <w:szCs w:val="21"/>
              </w:rPr>
            </w:pPr>
            <w:r>
              <w:rPr>
                <w:rFonts w:asciiTheme="minorEastAsia" w:hAnsiTheme="minorEastAsia" w:eastAsiaTheme="minorEastAsia"/>
                <w:szCs w:val="21"/>
              </w:rPr>
              <w:t>自投标截止之日起</w:t>
            </w:r>
            <w:r>
              <w:rPr>
                <w:rFonts w:hint="eastAsia" w:asciiTheme="minorEastAsia" w:hAnsiTheme="minorEastAsia" w:eastAsiaTheme="minorEastAsia"/>
                <w:szCs w:val="21"/>
              </w:rPr>
              <w:t>6</w:t>
            </w:r>
            <w:r>
              <w:rPr>
                <w:rFonts w:asciiTheme="minorEastAsia" w:hAnsiTheme="minorEastAsia" w:eastAsiaTheme="minorEastAsia"/>
                <w:szCs w:val="21"/>
              </w:rPr>
              <w:t>0日历天。</w:t>
            </w:r>
          </w:p>
        </w:tc>
      </w:tr>
      <w:tr w14:paraId="0EA619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848" w:type="dxa"/>
            <w:tcBorders>
              <w:right w:val="single" w:color="auto" w:sz="4" w:space="0"/>
            </w:tcBorders>
            <w:vAlign w:val="center"/>
          </w:tcPr>
          <w:p w14:paraId="38D4544F">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12</w:t>
            </w:r>
          </w:p>
        </w:tc>
        <w:tc>
          <w:tcPr>
            <w:tcW w:w="1418" w:type="dxa"/>
            <w:tcBorders>
              <w:left w:val="single" w:color="auto" w:sz="4" w:space="0"/>
            </w:tcBorders>
            <w:vAlign w:val="center"/>
          </w:tcPr>
          <w:p w14:paraId="5F4EA89E">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投标保证金</w:t>
            </w:r>
          </w:p>
        </w:tc>
        <w:tc>
          <w:tcPr>
            <w:tcW w:w="6601" w:type="dxa"/>
            <w:vAlign w:val="center"/>
          </w:tcPr>
          <w:p w14:paraId="2EA27817">
            <w:pPr>
              <w:adjustRightInd w:val="0"/>
              <w:spacing w:line="380" w:lineRule="exact"/>
              <w:textAlignment w:val="baseline"/>
              <w:rPr>
                <w:rFonts w:asciiTheme="minorEastAsia" w:hAnsiTheme="minorEastAsia" w:eastAsiaTheme="minorEastAsia"/>
                <w:szCs w:val="21"/>
                <w:lang w:val="en-US"/>
              </w:rPr>
            </w:pPr>
            <w:r>
              <w:rPr>
                <w:rFonts w:hint="eastAsia" w:asciiTheme="minorEastAsia" w:hAnsiTheme="minorEastAsia" w:eastAsiaTheme="minorEastAsia"/>
                <w:szCs w:val="21"/>
                <w:lang w:val="en-US"/>
              </w:rPr>
              <w:t>本项目不需要缴纳谈判保证金</w:t>
            </w:r>
          </w:p>
        </w:tc>
      </w:tr>
      <w:tr w14:paraId="5816C9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09" w:hRule="atLeast"/>
          <w:jc w:val="center"/>
        </w:trPr>
        <w:tc>
          <w:tcPr>
            <w:tcW w:w="848" w:type="dxa"/>
            <w:tcBorders>
              <w:right w:val="single" w:color="auto" w:sz="4" w:space="0"/>
            </w:tcBorders>
            <w:vAlign w:val="center"/>
          </w:tcPr>
          <w:p w14:paraId="7230C235">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13</w:t>
            </w:r>
          </w:p>
        </w:tc>
        <w:tc>
          <w:tcPr>
            <w:tcW w:w="1418" w:type="dxa"/>
            <w:tcBorders>
              <w:left w:val="single" w:color="auto" w:sz="4" w:space="0"/>
            </w:tcBorders>
            <w:vAlign w:val="center"/>
          </w:tcPr>
          <w:p w14:paraId="15F536EB">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签字或盖章要求</w:t>
            </w:r>
          </w:p>
        </w:tc>
        <w:tc>
          <w:tcPr>
            <w:tcW w:w="6601" w:type="dxa"/>
            <w:vAlign w:val="center"/>
          </w:tcPr>
          <w:p w14:paraId="2D548F24">
            <w:pPr>
              <w:keepNext/>
              <w:spacing w:line="360" w:lineRule="auto"/>
              <w:rPr>
                <w:rFonts w:asciiTheme="minorEastAsia" w:hAnsiTheme="minorEastAsia" w:eastAsiaTheme="minorEastAsia"/>
                <w:szCs w:val="21"/>
              </w:rPr>
            </w:pPr>
            <w:r>
              <w:rPr>
                <w:rFonts w:hint="eastAsia" w:asciiTheme="minorEastAsia" w:hAnsiTheme="minorEastAsia" w:eastAsiaTheme="minorEastAsia"/>
                <w:szCs w:val="21"/>
              </w:rPr>
              <w:t>本招标文件中明确需法定代表人、授权代表签字的地方内容应全姓名签署，明确加盖单位公章的内容应加盖单位公章，不得用其它印章代替。</w:t>
            </w:r>
          </w:p>
        </w:tc>
      </w:tr>
      <w:tr w14:paraId="76D2BD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43" w:hRule="atLeast"/>
          <w:jc w:val="center"/>
        </w:trPr>
        <w:tc>
          <w:tcPr>
            <w:tcW w:w="848" w:type="dxa"/>
            <w:tcBorders>
              <w:right w:val="single" w:color="auto" w:sz="4" w:space="0"/>
            </w:tcBorders>
            <w:vAlign w:val="center"/>
          </w:tcPr>
          <w:p w14:paraId="60CE425C">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14</w:t>
            </w:r>
          </w:p>
        </w:tc>
        <w:tc>
          <w:tcPr>
            <w:tcW w:w="1418" w:type="dxa"/>
            <w:tcBorders>
              <w:left w:val="single" w:color="auto" w:sz="4" w:space="0"/>
            </w:tcBorders>
            <w:vAlign w:val="center"/>
          </w:tcPr>
          <w:p w14:paraId="108C0350">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投标文件份数</w:t>
            </w:r>
          </w:p>
        </w:tc>
        <w:tc>
          <w:tcPr>
            <w:tcW w:w="6601" w:type="dxa"/>
            <w:vAlign w:val="center"/>
          </w:tcPr>
          <w:p w14:paraId="480A7D0F">
            <w:pPr>
              <w:keepNext/>
              <w:spacing w:line="360" w:lineRule="auto"/>
              <w:rPr>
                <w:rFonts w:asciiTheme="minorEastAsia" w:hAnsiTheme="minorEastAsia" w:eastAsiaTheme="minorEastAsia"/>
                <w:szCs w:val="21"/>
              </w:rPr>
            </w:pPr>
            <w:r>
              <w:rPr>
                <w:rFonts w:hint="eastAsia" w:asciiTheme="minorEastAsia" w:hAnsiTheme="minorEastAsia" w:eastAsiaTheme="minorEastAsia"/>
                <w:szCs w:val="21"/>
              </w:rPr>
              <w:t>1、投标文件为使用周口市公共资源交易中心提供的电子标书制作工具软件（</w:t>
            </w:r>
            <w:r>
              <w:rPr>
                <w:rFonts w:hint="eastAsia" w:asciiTheme="minorEastAsia" w:hAnsiTheme="minorEastAsia" w:eastAsiaTheme="minorEastAsia"/>
                <w:color w:val="000000"/>
                <w:kern w:val="2"/>
                <w:lang w:val="en-US"/>
              </w:rPr>
              <w:t>http://jyzx.zhoukou.gov.cn</w:t>
            </w:r>
            <w:r>
              <w:rPr>
                <w:rFonts w:hint="eastAsia" w:asciiTheme="minorEastAsia" w:hAnsiTheme="minorEastAsia" w:eastAsiaTheme="minorEastAsia"/>
                <w:szCs w:val="21"/>
              </w:rPr>
              <w:t>网上下载）制作生成的电子加密文件，应在投标截止时间前通过周口市公共资源交易中心会员系统上传。投标截止时间前不上传电子投标文件或者在开标时间不进行电子投标文件解密，均视为自动放弃投标。</w:t>
            </w:r>
          </w:p>
          <w:p w14:paraId="15BC2E72">
            <w:pPr>
              <w:keepNext/>
              <w:spacing w:line="360" w:lineRule="auto"/>
              <w:rPr>
                <w:rFonts w:asciiTheme="minorEastAsia" w:hAnsiTheme="minorEastAsia" w:eastAsiaTheme="minorEastAsia"/>
                <w:szCs w:val="21"/>
              </w:rPr>
            </w:pPr>
            <w:r>
              <w:rPr>
                <w:rFonts w:hint="eastAsia" w:asciiTheme="minorEastAsia" w:hAnsiTheme="minorEastAsia" w:eastAsiaTheme="minorEastAsia"/>
                <w:szCs w:val="21"/>
              </w:rPr>
              <w:t>2、本项目实行网上远程开标无须到现场提交响应文件，未加密的电子投标文件和纸质文件不再提交。</w:t>
            </w:r>
          </w:p>
        </w:tc>
      </w:tr>
      <w:tr w14:paraId="76999B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5" w:hRule="atLeast"/>
          <w:jc w:val="center"/>
        </w:trPr>
        <w:tc>
          <w:tcPr>
            <w:tcW w:w="848" w:type="dxa"/>
            <w:tcBorders>
              <w:right w:val="single" w:color="auto" w:sz="4" w:space="0"/>
            </w:tcBorders>
            <w:vAlign w:val="center"/>
          </w:tcPr>
          <w:p w14:paraId="180314AE">
            <w:pPr>
              <w:spacing w:line="360" w:lineRule="auto"/>
              <w:jc w:val="center"/>
              <w:rPr>
                <w:rFonts w:asciiTheme="minorEastAsia" w:hAnsiTheme="minorEastAsia" w:eastAsiaTheme="minorEastAsia"/>
                <w:szCs w:val="21"/>
                <w:lang w:val="en-US"/>
              </w:rPr>
            </w:pPr>
            <w:r>
              <w:rPr>
                <w:rFonts w:hint="eastAsia" w:asciiTheme="minorEastAsia" w:hAnsiTheme="minorEastAsia" w:eastAsiaTheme="minorEastAsia"/>
                <w:szCs w:val="21"/>
                <w:lang w:val="en-US"/>
              </w:rPr>
              <w:t>15</w:t>
            </w:r>
          </w:p>
        </w:tc>
        <w:tc>
          <w:tcPr>
            <w:tcW w:w="1418" w:type="dxa"/>
            <w:tcBorders>
              <w:left w:val="single" w:color="auto" w:sz="4" w:space="0"/>
            </w:tcBorders>
            <w:vAlign w:val="center"/>
          </w:tcPr>
          <w:p w14:paraId="46DFF71C">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投标截止时间</w:t>
            </w:r>
          </w:p>
        </w:tc>
        <w:tc>
          <w:tcPr>
            <w:tcW w:w="6601" w:type="dxa"/>
            <w:vAlign w:val="center"/>
          </w:tcPr>
          <w:p w14:paraId="503DBD40">
            <w:pPr>
              <w:spacing w:line="360" w:lineRule="auto"/>
              <w:rPr>
                <w:rFonts w:asciiTheme="minorEastAsia" w:hAnsiTheme="minorEastAsia" w:eastAsiaTheme="minorEastAsia"/>
                <w:szCs w:val="21"/>
              </w:rPr>
            </w:pPr>
            <w:r>
              <w:rPr>
                <w:rFonts w:asciiTheme="minorEastAsia" w:hAnsiTheme="minorEastAsia" w:eastAsiaTheme="minorEastAsia"/>
                <w:szCs w:val="21"/>
              </w:rPr>
              <w:t>递交</w:t>
            </w:r>
            <w:r>
              <w:rPr>
                <w:rFonts w:hint="eastAsia" w:asciiTheme="minorEastAsia" w:hAnsiTheme="minorEastAsia" w:eastAsiaTheme="minorEastAsia"/>
                <w:szCs w:val="21"/>
                <w:lang w:val="en-US"/>
              </w:rPr>
              <w:t>响应</w:t>
            </w:r>
            <w:r>
              <w:rPr>
                <w:rFonts w:asciiTheme="minorEastAsia" w:hAnsiTheme="minorEastAsia" w:eastAsiaTheme="minorEastAsia"/>
                <w:szCs w:val="21"/>
              </w:rPr>
              <w:t>文件截止时间：</w:t>
            </w:r>
            <w:r>
              <w:rPr>
                <w:rFonts w:hint="eastAsia" w:asciiTheme="minorEastAsia" w:hAnsiTheme="minorEastAsia" w:eastAsiaTheme="minorEastAsia"/>
                <w:color w:val="000000"/>
                <w:shd w:val="clear" w:color="auto" w:fill="FFFFFF"/>
                <w:lang w:eastAsia="zh-CN"/>
              </w:rPr>
              <w:t>淮财招标采购-2025-36</w:t>
            </w:r>
            <w:r>
              <w:rPr>
                <w:rFonts w:hint="eastAsia" w:asciiTheme="minorEastAsia" w:hAnsiTheme="minorEastAsia" w:eastAsiaTheme="minorEastAsia"/>
                <w:color w:val="000000"/>
                <w:shd w:val="clear" w:color="auto" w:fill="FFFFFF"/>
              </w:rPr>
              <w:t>**</w:t>
            </w:r>
            <w:r>
              <w:rPr>
                <w:rFonts w:asciiTheme="minorEastAsia" w:hAnsiTheme="minorEastAsia" w:eastAsiaTheme="minorEastAsia"/>
                <w:szCs w:val="21"/>
              </w:rPr>
              <w:t>年</w:t>
            </w:r>
            <w:r>
              <w:rPr>
                <w:rFonts w:hint="eastAsia" w:asciiTheme="minorEastAsia" w:hAnsiTheme="minorEastAsia" w:eastAsiaTheme="minorEastAsia"/>
                <w:color w:val="000000"/>
                <w:shd w:val="clear" w:color="auto" w:fill="FFFFFF"/>
                <w:lang w:eastAsia="zh-CN"/>
              </w:rPr>
              <w:t>淮财招标采购-2025-36</w:t>
            </w:r>
            <w:r>
              <w:rPr>
                <w:rFonts w:hint="eastAsia" w:asciiTheme="minorEastAsia" w:hAnsiTheme="minorEastAsia" w:eastAsiaTheme="minorEastAsia"/>
                <w:color w:val="000000"/>
                <w:shd w:val="clear" w:color="auto" w:fill="FFFFFF"/>
              </w:rPr>
              <w:t>**</w:t>
            </w:r>
            <w:r>
              <w:rPr>
                <w:rFonts w:asciiTheme="minorEastAsia" w:hAnsiTheme="minorEastAsia" w:eastAsiaTheme="minorEastAsia"/>
                <w:szCs w:val="21"/>
              </w:rPr>
              <w:t>月</w:t>
            </w:r>
            <w:r>
              <w:rPr>
                <w:rFonts w:hint="eastAsia" w:asciiTheme="minorEastAsia" w:hAnsiTheme="minorEastAsia" w:eastAsiaTheme="minorEastAsia"/>
                <w:color w:val="000000"/>
                <w:shd w:val="clear" w:color="auto" w:fill="FFFFFF"/>
                <w:lang w:eastAsia="zh-CN"/>
              </w:rPr>
              <w:t>淮财招标采购-2025-36</w:t>
            </w:r>
            <w:r>
              <w:rPr>
                <w:rFonts w:hint="eastAsia" w:asciiTheme="minorEastAsia" w:hAnsiTheme="minorEastAsia" w:eastAsiaTheme="minorEastAsia"/>
                <w:color w:val="000000"/>
                <w:shd w:val="clear" w:color="auto" w:fill="FFFFFF"/>
              </w:rPr>
              <w:t>**</w:t>
            </w:r>
            <w:r>
              <w:rPr>
                <w:rFonts w:asciiTheme="minorEastAsia" w:hAnsiTheme="minorEastAsia" w:eastAsiaTheme="minorEastAsia"/>
                <w:szCs w:val="21"/>
              </w:rPr>
              <w:t>日</w:t>
            </w:r>
            <w:r>
              <w:rPr>
                <w:rFonts w:hint="eastAsia" w:asciiTheme="minorEastAsia" w:hAnsiTheme="minorEastAsia" w:eastAsiaTheme="minorEastAsia"/>
                <w:szCs w:val="21"/>
                <w:lang w:val="en-US"/>
              </w:rPr>
              <w:t>10</w:t>
            </w:r>
            <w:r>
              <w:rPr>
                <w:rFonts w:hint="eastAsia" w:asciiTheme="minorEastAsia" w:hAnsiTheme="minorEastAsia" w:eastAsiaTheme="minorEastAsia"/>
                <w:szCs w:val="21"/>
              </w:rPr>
              <w:t>:</w:t>
            </w:r>
            <w:r>
              <w:rPr>
                <w:rFonts w:hint="eastAsia" w:asciiTheme="minorEastAsia" w:hAnsiTheme="minorEastAsia" w:eastAsiaTheme="minorEastAsia"/>
                <w:szCs w:val="21"/>
                <w:lang w:val="en-US"/>
              </w:rPr>
              <w:t>0</w:t>
            </w:r>
            <w:r>
              <w:rPr>
                <w:rFonts w:hint="eastAsia" w:asciiTheme="minorEastAsia" w:hAnsiTheme="minorEastAsia" w:eastAsiaTheme="minorEastAsia"/>
                <w:szCs w:val="21"/>
              </w:rPr>
              <w:t>0时整</w:t>
            </w:r>
            <w:r>
              <w:rPr>
                <w:rFonts w:asciiTheme="minorEastAsia" w:hAnsiTheme="minorEastAsia" w:eastAsiaTheme="minorEastAsia"/>
                <w:szCs w:val="21"/>
              </w:rPr>
              <w:t>（北京时间）</w:t>
            </w:r>
          </w:p>
        </w:tc>
      </w:tr>
      <w:tr w14:paraId="697708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848" w:type="dxa"/>
            <w:tcBorders>
              <w:right w:val="single" w:color="auto" w:sz="4" w:space="0"/>
            </w:tcBorders>
            <w:vAlign w:val="center"/>
          </w:tcPr>
          <w:p w14:paraId="1E649FF1">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rPr>
              <w:t>6</w:t>
            </w:r>
          </w:p>
        </w:tc>
        <w:tc>
          <w:tcPr>
            <w:tcW w:w="1418" w:type="dxa"/>
            <w:tcBorders>
              <w:left w:val="single" w:color="auto" w:sz="4" w:space="0"/>
            </w:tcBorders>
            <w:vAlign w:val="center"/>
          </w:tcPr>
          <w:p w14:paraId="0534E6D1">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开标时间</w:t>
            </w:r>
          </w:p>
          <w:p w14:paraId="5F2D4F2C">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和地点</w:t>
            </w:r>
          </w:p>
        </w:tc>
        <w:tc>
          <w:tcPr>
            <w:tcW w:w="6601" w:type="dxa"/>
            <w:vAlign w:val="center"/>
          </w:tcPr>
          <w:p w14:paraId="6878CE2D">
            <w:pPr>
              <w:spacing w:line="400" w:lineRule="exact"/>
              <w:jc w:val="left"/>
              <w:rPr>
                <w:szCs w:val="21"/>
              </w:rPr>
            </w:pPr>
            <w:r>
              <w:rPr>
                <w:rFonts w:hint="eastAsia"/>
                <w:szCs w:val="21"/>
              </w:rPr>
              <w:t>开标时间：</w:t>
            </w:r>
            <w:r>
              <w:rPr>
                <w:rFonts w:hint="eastAsia" w:asciiTheme="minorEastAsia" w:hAnsiTheme="minorEastAsia" w:eastAsiaTheme="minorEastAsia"/>
                <w:color w:val="000000"/>
                <w:shd w:val="clear" w:color="auto" w:fill="FFFFFF"/>
                <w:lang w:val="en-US" w:eastAsia="zh-CN"/>
              </w:rPr>
              <w:t xml:space="preserve">    </w:t>
            </w:r>
            <w:r>
              <w:rPr>
                <w:szCs w:val="21"/>
              </w:rPr>
              <w:t>年</w:t>
            </w:r>
            <w:r>
              <w:rPr>
                <w:rFonts w:hint="eastAsia" w:asciiTheme="minorEastAsia" w:hAnsiTheme="minorEastAsia" w:eastAsiaTheme="minorEastAsia"/>
                <w:color w:val="000000"/>
                <w:shd w:val="clear" w:color="auto" w:fill="FFFFFF"/>
                <w:lang w:val="en-US" w:eastAsia="zh-CN"/>
              </w:rPr>
              <w:t xml:space="preserve">    </w:t>
            </w:r>
            <w:r>
              <w:rPr>
                <w:szCs w:val="21"/>
              </w:rPr>
              <w:t>月</w:t>
            </w:r>
            <w:r>
              <w:rPr>
                <w:rFonts w:hint="eastAsia" w:asciiTheme="minorEastAsia" w:hAnsiTheme="minorEastAsia" w:eastAsiaTheme="minorEastAsia"/>
                <w:color w:val="000000"/>
                <w:shd w:val="clear" w:color="auto" w:fill="FFFFFF"/>
                <w:lang w:val="en-US" w:eastAsia="zh-CN"/>
              </w:rPr>
              <w:t xml:space="preserve">   </w:t>
            </w:r>
            <w:r>
              <w:rPr>
                <w:szCs w:val="21"/>
              </w:rPr>
              <w:t>日</w:t>
            </w:r>
            <w:r>
              <w:rPr>
                <w:rFonts w:hint="eastAsia"/>
                <w:szCs w:val="21"/>
                <w:lang w:val="en-US" w:eastAsia="zh-CN"/>
              </w:rPr>
              <w:t xml:space="preserve">    </w:t>
            </w:r>
            <w:r>
              <w:rPr>
                <w:rFonts w:hint="eastAsia"/>
                <w:szCs w:val="21"/>
              </w:rPr>
              <w:t>时整</w:t>
            </w:r>
            <w:r>
              <w:rPr>
                <w:szCs w:val="21"/>
              </w:rPr>
              <w:t>（北京时间）</w:t>
            </w:r>
          </w:p>
          <w:p w14:paraId="2CC7E31B">
            <w:pPr>
              <w:spacing w:line="360" w:lineRule="auto"/>
              <w:jc w:val="left"/>
              <w:rPr>
                <w:rFonts w:hint="eastAsia"/>
                <w:szCs w:val="21"/>
                <w:lang w:val="en-US" w:eastAsia="zh-CN"/>
              </w:rPr>
            </w:pPr>
            <w:r>
              <w:rPr>
                <w:rFonts w:hint="eastAsia"/>
                <w:szCs w:val="21"/>
              </w:rPr>
              <w:t>开标地点：周口市公共资源交易中心</w:t>
            </w:r>
            <w:r>
              <w:rPr>
                <w:rFonts w:hint="eastAsia"/>
                <w:szCs w:val="21"/>
                <w:lang w:val="en-US" w:eastAsia="zh-CN"/>
              </w:rPr>
              <w:t>网</w:t>
            </w:r>
          </w:p>
          <w:p w14:paraId="2D135F27">
            <w:pPr>
              <w:spacing w:line="360" w:lineRule="auto"/>
              <w:jc w:val="left"/>
              <w:rPr>
                <w:rFonts w:hint="eastAsia"/>
                <w:szCs w:val="21"/>
                <w:lang w:val="en-US" w:eastAsia="zh-CN"/>
              </w:rPr>
            </w:pPr>
            <w:r>
              <w:rPr>
                <w:rFonts w:hint="eastAsia"/>
                <w:szCs w:val="21"/>
              </w:rPr>
              <w:t>网址：周口市公共资源电子交易服务平台会员系统（网址http://jyzx.zhoukou.gov.cn</w:t>
            </w:r>
            <w:r>
              <w:rPr>
                <w:rFonts w:hint="eastAsia"/>
                <w:szCs w:val="21"/>
                <w:lang w:eastAsia="zh-CN"/>
              </w:rPr>
              <w:t>）</w:t>
            </w:r>
          </w:p>
          <w:p w14:paraId="2A209855">
            <w:pPr>
              <w:spacing w:line="360" w:lineRule="auto"/>
              <w:rPr>
                <w:rFonts w:asciiTheme="minorEastAsia" w:hAnsiTheme="minorEastAsia" w:eastAsiaTheme="minorEastAsia"/>
                <w:szCs w:val="21"/>
                <w:lang w:val="en-US"/>
              </w:rPr>
            </w:pPr>
            <w:r>
              <w:rPr>
                <w:rFonts w:hint="eastAsia"/>
                <w:szCs w:val="21"/>
              </w:rPr>
              <w:t>（本项目实行网上远程开标无须到现场提交响应文件）</w:t>
            </w:r>
          </w:p>
        </w:tc>
      </w:tr>
      <w:tr w14:paraId="2FFFA8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848" w:type="dxa"/>
            <w:tcBorders>
              <w:right w:val="single" w:color="auto" w:sz="4" w:space="0"/>
            </w:tcBorders>
            <w:vAlign w:val="center"/>
          </w:tcPr>
          <w:p w14:paraId="3FA7D1B5">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rPr>
              <w:t>7</w:t>
            </w:r>
          </w:p>
        </w:tc>
        <w:tc>
          <w:tcPr>
            <w:tcW w:w="1418" w:type="dxa"/>
            <w:tcBorders>
              <w:left w:val="single" w:color="auto" w:sz="4" w:space="0"/>
            </w:tcBorders>
            <w:vAlign w:val="center"/>
          </w:tcPr>
          <w:p w14:paraId="64265DD6">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评标委员会的组建</w:t>
            </w:r>
          </w:p>
        </w:tc>
        <w:tc>
          <w:tcPr>
            <w:tcW w:w="6601" w:type="dxa"/>
            <w:vAlign w:val="center"/>
          </w:tcPr>
          <w:p w14:paraId="19B5E5C7">
            <w:pPr>
              <w:spacing w:line="360" w:lineRule="auto"/>
              <w:jc w:val="both"/>
              <w:rPr>
                <w:rFonts w:asciiTheme="minorEastAsia" w:hAnsiTheme="minorEastAsia" w:eastAsiaTheme="minorEastAsia"/>
                <w:szCs w:val="21"/>
              </w:rPr>
            </w:pPr>
            <w:r>
              <w:rPr>
                <w:rFonts w:hint="eastAsia" w:asciiTheme="minorEastAsia" w:hAnsiTheme="minorEastAsia" w:eastAsiaTheme="minorEastAsia"/>
                <w:szCs w:val="21"/>
              </w:rPr>
              <w:t>评标委员会构成：</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人，其中采购人代表</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人，技术、经济专家</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人；</w:t>
            </w:r>
          </w:p>
          <w:p w14:paraId="65B9144A">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评标专家确定方式：在评标前从相关专家库中随机抽取选定。</w:t>
            </w:r>
          </w:p>
        </w:tc>
      </w:tr>
      <w:tr w14:paraId="4ACF56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848" w:type="dxa"/>
            <w:tcBorders>
              <w:right w:val="single" w:color="auto" w:sz="4" w:space="0"/>
            </w:tcBorders>
            <w:vAlign w:val="center"/>
          </w:tcPr>
          <w:p w14:paraId="0AF1B02A">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rPr>
              <w:t>8</w:t>
            </w:r>
          </w:p>
        </w:tc>
        <w:tc>
          <w:tcPr>
            <w:tcW w:w="1418" w:type="dxa"/>
            <w:tcBorders>
              <w:left w:val="single" w:color="auto" w:sz="4" w:space="0"/>
            </w:tcBorders>
            <w:vAlign w:val="center"/>
          </w:tcPr>
          <w:p w14:paraId="3E597081">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是否授权评标委员会确定中标人</w:t>
            </w:r>
          </w:p>
        </w:tc>
        <w:tc>
          <w:tcPr>
            <w:tcW w:w="6601" w:type="dxa"/>
            <w:vAlign w:val="center"/>
          </w:tcPr>
          <w:p w14:paraId="335E9A48">
            <w:pPr>
              <w:spacing w:line="400" w:lineRule="exact"/>
              <w:rPr>
                <w:rFonts w:asciiTheme="minorEastAsia" w:hAnsiTheme="minorEastAsia" w:eastAsiaTheme="minorEastAsia"/>
                <w:szCs w:val="21"/>
                <w:lang w:val="en-US"/>
              </w:rPr>
            </w:pPr>
            <w:r>
              <w:rPr>
                <w:rFonts w:hint="eastAsia" w:asciiTheme="minorEastAsia" w:hAnsiTheme="minorEastAsia" w:eastAsiaTheme="minorEastAsia"/>
                <w:szCs w:val="21"/>
              </w:rPr>
              <w:t>否，</w:t>
            </w:r>
            <w:r>
              <w:rPr>
                <w:rFonts w:hint="eastAsia" w:asciiTheme="minorEastAsia" w:hAnsiTheme="minorEastAsia" w:eastAsiaTheme="minorEastAsia"/>
                <w:szCs w:val="21"/>
                <w:lang w:val="en-US"/>
              </w:rPr>
              <w:t>由谈判小组推荐中标候选人，由采购人确定中标人</w:t>
            </w:r>
          </w:p>
        </w:tc>
      </w:tr>
      <w:tr w14:paraId="73D2D1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848" w:type="dxa"/>
            <w:tcBorders>
              <w:right w:val="single" w:color="auto" w:sz="4" w:space="0"/>
            </w:tcBorders>
            <w:vAlign w:val="center"/>
          </w:tcPr>
          <w:p w14:paraId="01C76041">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19</w:t>
            </w:r>
          </w:p>
        </w:tc>
        <w:tc>
          <w:tcPr>
            <w:tcW w:w="1418" w:type="dxa"/>
            <w:tcBorders>
              <w:left w:val="single" w:color="auto" w:sz="4" w:space="0"/>
            </w:tcBorders>
            <w:vAlign w:val="center"/>
          </w:tcPr>
          <w:p w14:paraId="4D5CED94">
            <w:pPr>
              <w:spacing w:line="400" w:lineRule="exact"/>
              <w:rPr>
                <w:rFonts w:asciiTheme="minorEastAsia" w:hAnsiTheme="minorEastAsia" w:eastAsiaTheme="minorEastAsia"/>
                <w:szCs w:val="21"/>
              </w:rPr>
            </w:pPr>
            <w:r>
              <w:rPr>
                <w:rFonts w:hint="eastAsia" w:asciiTheme="minorEastAsia" w:hAnsiTheme="minorEastAsia" w:eastAsiaTheme="minorEastAsia"/>
                <w:szCs w:val="21"/>
                <w:lang w:val="en-US"/>
              </w:rPr>
              <w:t>代理</w:t>
            </w:r>
            <w:r>
              <w:rPr>
                <w:rFonts w:hint="eastAsia" w:asciiTheme="minorEastAsia" w:hAnsiTheme="minorEastAsia" w:eastAsiaTheme="minorEastAsia"/>
                <w:szCs w:val="21"/>
              </w:rPr>
              <w:t>服务费</w:t>
            </w:r>
          </w:p>
        </w:tc>
        <w:tc>
          <w:tcPr>
            <w:tcW w:w="6601" w:type="dxa"/>
            <w:vAlign w:val="center"/>
          </w:tcPr>
          <w:p w14:paraId="111E385B">
            <w:pPr>
              <w:spacing w:line="400" w:lineRule="exact"/>
              <w:rPr>
                <w:rFonts w:asciiTheme="minorEastAsia" w:hAnsiTheme="minorEastAsia" w:eastAsiaTheme="minorEastAsia"/>
                <w:szCs w:val="21"/>
                <w:lang w:val="en-US"/>
              </w:rPr>
            </w:pPr>
            <w:r>
              <w:rPr>
                <w:rFonts w:hint="eastAsia" w:asciiTheme="minorEastAsia" w:hAnsiTheme="minorEastAsia" w:eastAsiaTheme="minorEastAsia"/>
                <w:szCs w:val="21"/>
                <w:lang w:val="en-US"/>
              </w:rPr>
              <w:t>本项目不收取代理服务费</w:t>
            </w:r>
          </w:p>
        </w:tc>
      </w:tr>
      <w:tr w14:paraId="652583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jc w:val="center"/>
        </w:trPr>
        <w:tc>
          <w:tcPr>
            <w:tcW w:w="848" w:type="dxa"/>
            <w:tcBorders>
              <w:right w:val="single" w:color="auto" w:sz="4" w:space="0"/>
            </w:tcBorders>
            <w:vAlign w:val="center"/>
          </w:tcPr>
          <w:p w14:paraId="5D8C6A87">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lang w:val="en-US"/>
              </w:rPr>
              <w:t>20</w:t>
            </w:r>
          </w:p>
        </w:tc>
        <w:tc>
          <w:tcPr>
            <w:tcW w:w="1418" w:type="dxa"/>
            <w:tcBorders>
              <w:left w:val="single" w:color="auto" w:sz="4" w:space="0"/>
            </w:tcBorders>
            <w:vAlign w:val="center"/>
          </w:tcPr>
          <w:p w14:paraId="1F8E3BE8">
            <w:pPr>
              <w:spacing w:beforeLines="50"/>
              <w:ind w:firstLine="14" w:firstLineChars="6"/>
              <w:jc w:val="center"/>
              <w:rPr>
                <w:rFonts w:hint="eastAsia" w:asciiTheme="minorEastAsia" w:hAnsiTheme="minorEastAsia" w:eastAsiaTheme="minorEastAsia"/>
                <w:szCs w:val="21"/>
                <w:lang w:val="en-US"/>
              </w:rPr>
            </w:pPr>
            <w:r>
              <w:rPr>
                <w:rFonts w:hint="eastAsia" w:ascii="宋体" w:hAnsi="宋体" w:cs="宋体"/>
                <w:b/>
                <w:bCs/>
                <w:color w:val="auto"/>
                <w:sz w:val="24"/>
                <w:lang w:val="en-US" w:eastAsia="zh-CN"/>
              </w:rPr>
              <w:t>报价</w:t>
            </w:r>
          </w:p>
        </w:tc>
        <w:tc>
          <w:tcPr>
            <w:tcW w:w="6601" w:type="dxa"/>
            <w:vAlign w:val="center"/>
          </w:tcPr>
          <w:p w14:paraId="16B6CA3E">
            <w:pPr>
              <w:tabs>
                <w:tab w:val="left" w:pos="8640"/>
              </w:tabs>
              <w:jc w:val="left"/>
              <w:rPr>
                <w:rFonts w:hint="default" w:asciiTheme="minorEastAsia" w:hAnsiTheme="minorEastAsia" w:eastAsiaTheme="minorEastAsia"/>
                <w:szCs w:val="21"/>
                <w:lang w:val="en-US"/>
              </w:rPr>
            </w:pPr>
            <w:r>
              <w:rPr>
                <w:rFonts w:hint="eastAsia" w:cs="宋体"/>
                <w:b/>
                <w:bCs/>
                <w:color w:val="auto"/>
                <w:sz w:val="24"/>
                <w:lang w:val="en-US" w:eastAsia="zh-CN"/>
              </w:rPr>
              <w:t>一次报价</w:t>
            </w:r>
          </w:p>
        </w:tc>
      </w:tr>
      <w:tr w14:paraId="7C3914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848" w:type="dxa"/>
            <w:tcBorders>
              <w:right w:val="single" w:color="auto" w:sz="4" w:space="0"/>
            </w:tcBorders>
            <w:vAlign w:val="center"/>
          </w:tcPr>
          <w:p w14:paraId="0BAF46FF">
            <w:pPr>
              <w:spacing w:line="360" w:lineRule="auto"/>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21</w:t>
            </w:r>
          </w:p>
        </w:tc>
        <w:tc>
          <w:tcPr>
            <w:tcW w:w="1418" w:type="dxa"/>
            <w:tcBorders>
              <w:left w:val="single" w:color="auto" w:sz="4" w:space="0"/>
              <w:right w:val="single" w:color="auto" w:sz="4" w:space="0"/>
            </w:tcBorders>
            <w:vAlign w:val="center"/>
          </w:tcPr>
          <w:p w14:paraId="16B3714E">
            <w:pPr>
              <w:spacing w:line="400" w:lineRule="exact"/>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所属行业</w:t>
            </w:r>
          </w:p>
        </w:tc>
        <w:tc>
          <w:tcPr>
            <w:tcW w:w="6601" w:type="dxa"/>
            <w:tcBorders>
              <w:left w:val="single" w:color="auto" w:sz="4" w:space="0"/>
            </w:tcBorders>
            <w:vAlign w:val="center"/>
          </w:tcPr>
          <w:p w14:paraId="3E234452">
            <w:pPr>
              <w:spacing w:line="400" w:lineRule="exact"/>
              <w:ind w:firstLine="880" w:firstLineChars="4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其他未列明行业</w:t>
            </w:r>
          </w:p>
        </w:tc>
      </w:tr>
      <w:tr w14:paraId="4D3649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848" w:type="dxa"/>
            <w:tcBorders>
              <w:right w:val="single" w:color="auto" w:sz="4" w:space="0"/>
            </w:tcBorders>
            <w:vAlign w:val="center"/>
          </w:tcPr>
          <w:p w14:paraId="3002456E">
            <w:pPr>
              <w:spacing w:line="360" w:lineRule="auto"/>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22</w:t>
            </w:r>
          </w:p>
        </w:tc>
        <w:tc>
          <w:tcPr>
            <w:tcW w:w="8019" w:type="dxa"/>
            <w:gridSpan w:val="2"/>
            <w:tcBorders>
              <w:left w:val="single" w:color="auto" w:sz="4" w:space="0"/>
            </w:tcBorders>
            <w:vAlign w:val="center"/>
          </w:tcPr>
          <w:p w14:paraId="2B97D146">
            <w:pPr>
              <w:spacing w:line="400" w:lineRule="exact"/>
              <w:rPr>
                <w:rFonts w:hint="eastAsia" w:asciiTheme="minorEastAsia" w:hAnsiTheme="minorEastAsia" w:eastAsiaTheme="minorEastAsia"/>
                <w:szCs w:val="21"/>
              </w:rPr>
            </w:pPr>
            <w:r>
              <w:rPr>
                <w:rFonts w:hint="eastAsia" w:asciiTheme="minorEastAsia" w:hAnsiTheme="minorEastAsia" w:eastAsiaTheme="minorEastAsia"/>
                <w:szCs w:val="21"/>
              </w:rPr>
              <w:t>本项目招标文件最终解释权归采购人所有。</w:t>
            </w:r>
          </w:p>
        </w:tc>
      </w:tr>
    </w:tbl>
    <w:p w14:paraId="3D27AF61">
      <w:pPr>
        <w:rPr>
          <w:rFonts w:asciiTheme="minorEastAsia" w:hAnsiTheme="minorEastAsia" w:eastAsiaTheme="minorEastAsia"/>
        </w:rPr>
        <w:sectPr>
          <w:footerReference r:id="rId4" w:type="default"/>
          <w:pgSz w:w="11906" w:h="16838"/>
          <w:pgMar w:top="1440" w:right="1800" w:bottom="1440" w:left="1800" w:header="851" w:footer="992" w:gutter="0"/>
          <w:pgNumType w:start="5"/>
          <w:cols w:space="720" w:num="1"/>
          <w:docGrid w:type="lines" w:linePitch="312" w:charSpace="0"/>
        </w:sectPr>
      </w:pPr>
    </w:p>
    <w:p w14:paraId="0688F669">
      <w:pPr>
        <w:pStyle w:val="3"/>
        <w:rPr>
          <w:rFonts w:asciiTheme="minorEastAsia" w:hAnsiTheme="minorEastAsia" w:eastAsiaTheme="minorEastAsia"/>
          <w:b/>
          <w:sz w:val="20"/>
        </w:rPr>
      </w:pPr>
      <w:bookmarkStart w:id="44" w:name="第三部分__谈判项目要求"/>
      <w:bookmarkEnd w:id="44"/>
      <w:bookmarkStart w:id="45" w:name="第四部分__谈判供应商须知"/>
      <w:bookmarkEnd w:id="45"/>
      <w:bookmarkStart w:id="46" w:name="_bookmark3"/>
      <w:bookmarkEnd w:id="46"/>
    </w:p>
    <w:p w14:paraId="3AE60B60">
      <w:pPr>
        <w:pStyle w:val="10"/>
        <w:numPr>
          <w:ilvl w:val="0"/>
          <w:numId w:val="2"/>
        </w:numPr>
        <w:adjustRightInd w:val="0"/>
        <w:snapToGrid w:val="0"/>
        <w:spacing w:line="360" w:lineRule="auto"/>
        <w:ind w:left="0" w:firstLine="602" w:firstLineChars="200"/>
        <w:rPr>
          <w:rFonts w:asciiTheme="minorEastAsia" w:hAnsiTheme="minorEastAsia" w:eastAsiaTheme="minorEastAsia"/>
        </w:rPr>
      </w:pPr>
      <w:r>
        <w:rPr>
          <w:rFonts w:hint="eastAsia" w:asciiTheme="minorEastAsia" w:hAnsiTheme="minorEastAsia" w:eastAsiaTheme="minorEastAsia"/>
        </w:rPr>
        <w:t>说明</w:t>
      </w:r>
    </w:p>
    <w:p w14:paraId="3175248C">
      <w:pPr>
        <w:pStyle w:val="10"/>
        <w:adjustRightInd w:val="0"/>
        <w:snapToGrid w:val="0"/>
        <w:spacing w:line="360" w:lineRule="auto"/>
        <w:ind w:left="0" w:firstLine="482"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1、适用范围</w:t>
      </w:r>
    </w:p>
    <w:p w14:paraId="33E47BBD">
      <w:pPr>
        <w:pStyle w:val="3"/>
        <w:adjustRightInd w:val="0"/>
        <w:snapToGrid w:val="0"/>
        <w:spacing w:line="360" w:lineRule="auto"/>
        <w:ind w:firstLine="492" w:firstLineChars="200"/>
        <w:jc w:val="both"/>
        <w:rPr>
          <w:rFonts w:asciiTheme="minorEastAsia" w:hAnsiTheme="minorEastAsia" w:eastAsiaTheme="minorEastAsia"/>
        </w:rPr>
      </w:pPr>
      <w:r>
        <w:rPr>
          <w:rFonts w:hint="eastAsia" w:asciiTheme="minorEastAsia" w:hAnsiTheme="minorEastAsia" w:eastAsiaTheme="minorEastAsia"/>
          <w:spacing w:val="3"/>
        </w:rPr>
        <w:t>本采购文件仅适用于本次邀请函中所述的</w:t>
      </w:r>
      <w:r>
        <w:rPr>
          <w:rFonts w:asciiTheme="minorEastAsia" w:hAnsiTheme="minorEastAsia" w:eastAsiaTheme="minorEastAsia"/>
          <w:spacing w:val="-6"/>
        </w:rPr>
        <w:t>项目</w:t>
      </w:r>
      <w:r>
        <w:rPr>
          <w:rFonts w:hint="eastAsia" w:asciiTheme="minorEastAsia" w:hAnsiTheme="minorEastAsia" w:eastAsiaTheme="minorEastAsia"/>
          <w:spacing w:val="-6"/>
        </w:rPr>
        <w:t>的</w:t>
      </w:r>
      <w:r>
        <w:rPr>
          <w:rFonts w:hint="eastAsia" w:asciiTheme="minorEastAsia" w:hAnsiTheme="minorEastAsia" w:eastAsiaTheme="minorEastAsia"/>
          <w:spacing w:val="3"/>
        </w:rPr>
        <w:t>谈判。</w:t>
      </w:r>
    </w:p>
    <w:p w14:paraId="1CB932C9">
      <w:pPr>
        <w:pStyle w:val="11"/>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2、定义</w:t>
      </w:r>
    </w:p>
    <w:p w14:paraId="54402047">
      <w:pPr>
        <w:pStyle w:val="30"/>
        <w:numPr>
          <w:ilvl w:val="1"/>
          <w:numId w:val="3"/>
        </w:numPr>
        <w:tabs>
          <w:tab w:val="left" w:pos="826"/>
        </w:tabs>
        <w:adjustRightInd w:val="0"/>
        <w:snapToGrid w:val="0"/>
        <w:spacing w:line="360" w:lineRule="auto"/>
        <w:ind w:left="0" w:firstLine="496" w:firstLineChars="200"/>
        <w:rPr>
          <w:rFonts w:asciiTheme="minorEastAsia" w:hAnsiTheme="minorEastAsia" w:eastAsiaTheme="minorEastAsia"/>
          <w:sz w:val="24"/>
        </w:rPr>
      </w:pPr>
      <w:r>
        <w:rPr>
          <w:rFonts w:hint="eastAsia" w:asciiTheme="minorEastAsia" w:hAnsiTheme="minorEastAsia" w:eastAsiaTheme="minorEastAsia"/>
          <w:spacing w:val="4"/>
          <w:sz w:val="24"/>
        </w:rPr>
        <w:t>谈判组织人——指组织本次谈判的周口市公共资源交易中心政府采购中</w:t>
      </w:r>
      <w:r>
        <w:rPr>
          <w:rFonts w:hint="eastAsia" w:asciiTheme="minorEastAsia" w:hAnsiTheme="minorEastAsia" w:eastAsiaTheme="minorEastAsia"/>
          <w:sz w:val="24"/>
        </w:rPr>
        <w:t>心。</w:t>
      </w:r>
    </w:p>
    <w:p w14:paraId="42CEF5A2">
      <w:pPr>
        <w:pStyle w:val="30"/>
        <w:numPr>
          <w:ilvl w:val="1"/>
          <w:numId w:val="3"/>
        </w:numPr>
        <w:tabs>
          <w:tab w:val="left" w:pos="819"/>
        </w:tabs>
        <w:adjustRightInd w:val="0"/>
        <w:snapToGrid w:val="0"/>
        <w:spacing w:line="360" w:lineRule="auto"/>
        <w:ind w:left="0" w:firstLine="480" w:firstLineChars="200"/>
        <w:rPr>
          <w:rFonts w:asciiTheme="minorEastAsia" w:hAnsiTheme="minorEastAsia" w:eastAsiaTheme="minorEastAsia"/>
          <w:spacing w:val="4"/>
          <w:sz w:val="24"/>
        </w:rPr>
      </w:pPr>
      <w:r>
        <w:rPr>
          <w:rFonts w:hint="eastAsia" w:asciiTheme="minorEastAsia" w:hAnsiTheme="minorEastAsia" w:eastAsiaTheme="minorEastAsia"/>
          <w:sz w:val="24"/>
        </w:rPr>
        <w:t>谈判供应商——</w:t>
      </w:r>
      <w:r>
        <w:rPr>
          <w:rFonts w:hint="eastAsia" w:asciiTheme="minorEastAsia" w:hAnsiTheme="minorEastAsia" w:eastAsiaTheme="minorEastAsia"/>
          <w:spacing w:val="4"/>
          <w:sz w:val="24"/>
        </w:rPr>
        <w:t>是</w:t>
      </w:r>
      <w:r>
        <w:rPr>
          <w:rFonts w:hint="eastAsia" w:asciiTheme="minorEastAsia" w:hAnsiTheme="minorEastAsia" w:eastAsiaTheme="minorEastAsia"/>
          <w:spacing w:val="4"/>
          <w:sz w:val="24"/>
          <w:lang w:val="en-US"/>
        </w:rPr>
        <w:t>指</w:t>
      </w:r>
      <w:r>
        <w:rPr>
          <w:rFonts w:hint="eastAsia" w:asciiTheme="minorEastAsia" w:hAnsiTheme="minorEastAsia" w:eastAsiaTheme="minorEastAsia"/>
          <w:spacing w:val="4"/>
          <w:sz w:val="24"/>
        </w:rPr>
        <w:t>响应</w:t>
      </w:r>
      <w:r>
        <w:rPr>
          <w:rFonts w:hint="eastAsia" w:asciiTheme="minorEastAsia" w:hAnsiTheme="minorEastAsia" w:eastAsiaTheme="minorEastAsia"/>
          <w:spacing w:val="4"/>
          <w:sz w:val="24"/>
          <w:lang w:val="en-US"/>
        </w:rPr>
        <w:t>谈判</w:t>
      </w:r>
      <w:r>
        <w:rPr>
          <w:rFonts w:hint="eastAsia" w:asciiTheme="minorEastAsia" w:hAnsiTheme="minorEastAsia" w:eastAsiaTheme="minorEastAsia"/>
          <w:spacing w:val="4"/>
          <w:sz w:val="24"/>
        </w:rPr>
        <w:t>文件、参加</w:t>
      </w:r>
      <w:r>
        <w:rPr>
          <w:rFonts w:hint="eastAsia" w:asciiTheme="minorEastAsia" w:hAnsiTheme="minorEastAsia" w:eastAsiaTheme="minorEastAsia"/>
          <w:spacing w:val="4"/>
          <w:sz w:val="24"/>
          <w:lang w:val="en-US"/>
        </w:rPr>
        <w:t>谈判</w:t>
      </w:r>
      <w:r>
        <w:rPr>
          <w:rFonts w:hint="eastAsia" w:asciiTheme="minorEastAsia" w:hAnsiTheme="minorEastAsia" w:eastAsiaTheme="minorEastAsia"/>
          <w:spacing w:val="4"/>
          <w:sz w:val="24"/>
        </w:rPr>
        <w:t>竞争的中华人民共和国境内的法人、其它组织，向谈判组织人提交谈判文件的供应商。</w:t>
      </w:r>
    </w:p>
    <w:p w14:paraId="21A9571B">
      <w:pPr>
        <w:pStyle w:val="30"/>
        <w:numPr>
          <w:ilvl w:val="1"/>
          <w:numId w:val="3"/>
        </w:numPr>
        <w:tabs>
          <w:tab w:val="left" w:pos="819"/>
        </w:tabs>
        <w:adjustRightInd w:val="0"/>
        <w:snapToGrid w:val="0"/>
        <w:spacing w:line="360" w:lineRule="auto"/>
        <w:ind w:left="0" w:firstLine="496" w:firstLineChars="200"/>
        <w:rPr>
          <w:rFonts w:hint="eastAsia" w:asciiTheme="minorEastAsia" w:hAnsiTheme="minorEastAsia" w:eastAsiaTheme="minorEastAsia"/>
          <w:spacing w:val="4"/>
          <w:sz w:val="24"/>
        </w:rPr>
      </w:pPr>
      <w:r>
        <w:rPr>
          <w:rFonts w:hint="eastAsia" w:asciiTheme="minorEastAsia" w:hAnsiTheme="minorEastAsia" w:eastAsiaTheme="minorEastAsia"/>
          <w:spacing w:val="4"/>
          <w:sz w:val="24"/>
        </w:rPr>
        <w:t>采购人——</w:t>
      </w:r>
      <w:r>
        <w:rPr>
          <w:rFonts w:hint="eastAsia" w:asciiTheme="minorEastAsia" w:hAnsiTheme="minorEastAsia" w:eastAsiaTheme="minorEastAsia"/>
          <w:spacing w:val="4"/>
          <w:sz w:val="24"/>
          <w:lang w:val="en-US" w:eastAsia="zh-CN"/>
        </w:rPr>
        <w:t>周口市淮阳区农业农村局</w:t>
      </w:r>
    </w:p>
    <w:p w14:paraId="5982130A">
      <w:pPr>
        <w:pStyle w:val="30"/>
        <w:tabs>
          <w:tab w:val="left" w:pos="819"/>
        </w:tabs>
        <w:adjustRightInd w:val="0"/>
        <w:snapToGrid w:val="0"/>
        <w:spacing w:line="360" w:lineRule="auto"/>
        <w:ind w:left="480" w:firstLine="0"/>
        <w:rPr>
          <w:rFonts w:asciiTheme="minorEastAsia" w:hAnsiTheme="minorEastAsia" w:eastAsiaTheme="minorEastAsia"/>
          <w:spacing w:val="4"/>
          <w:sz w:val="24"/>
        </w:rPr>
      </w:pPr>
      <w:r>
        <w:rPr>
          <w:rFonts w:hint="eastAsia" w:asciiTheme="minorEastAsia" w:hAnsiTheme="minorEastAsia" w:eastAsiaTheme="minorEastAsia"/>
          <w:spacing w:val="4"/>
          <w:sz w:val="24"/>
        </w:rPr>
        <w:t>2.4货物——指谈判供应商按谈判文件规定，须向最终用户提供的货物及其它有</w:t>
      </w:r>
    </w:p>
    <w:p w14:paraId="5FE35C83">
      <w:pPr>
        <w:tabs>
          <w:tab w:val="left" w:pos="819"/>
        </w:tabs>
        <w:adjustRightInd w:val="0"/>
        <w:snapToGrid w:val="0"/>
        <w:spacing w:line="360" w:lineRule="auto"/>
        <w:rPr>
          <w:rFonts w:asciiTheme="minorEastAsia" w:hAnsiTheme="minorEastAsia" w:eastAsiaTheme="minorEastAsia"/>
          <w:spacing w:val="4"/>
          <w:sz w:val="24"/>
        </w:rPr>
      </w:pPr>
      <w:r>
        <w:rPr>
          <w:rFonts w:hint="eastAsia" w:asciiTheme="minorEastAsia" w:hAnsiTheme="minorEastAsia" w:eastAsiaTheme="minorEastAsia"/>
          <w:spacing w:val="4"/>
          <w:sz w:val="24"/>
        </w:rPr>
        <w:t>关技术资料。</w:t>
      </w:r>
    </w:p>
    <w:p w14:paraId="57B5C502">
      <w:pPr>
        <w:tabs>
          <w:tab w:val="left" w:pos="826"/>
        </w:tabs>
        <w:adjustRightInd w:val="0"/>
        <w:snapToGrid w:val="0"/>
        <w:spacing w:line="360" w:lineRule="auto"/>
        <w:ind w:firstLine="496" w:firstLineChars="200"/>
        <w:rPr>
          <w:rFonts w:asciiTheme="minorEastAsia" w:hAnsiTheme="minorEastAsia" w:eastAsiaTheme="minorEastAsia"/>
          <w:spacing w:val="4"/>
          <w:sz w:val="24"/>
        </w:rPr>
      </w:pPr>
      <w:r>
        <w:rPr>
          <w:rFonts w:hint="eastAsia" w:asciiTheme="minorEastAsia" w:hAnsiTheme="minorEastAsia" w:eastAsiaTheme="minorEastAsia"/>
          <w:spacing w:val="4"/>
          <w:sz w:val="24"/>
        </w:rPr>
        <w:t>2.5服务</w:t>
      </w:r>
      <w:r>
        <w:rPr>
          <w:rFonts w:asciiTheme="minorEastAsia" w:hAnsiTheme="minorEastAsia" w:eastAsiaTheme="minorEastAsia"/>
          <w:spacing w:val="4"/>
          <w:sz w:val="24"/>
        </w:rPr>
        <w:t>——</w:t>
      </w:r>
      <w:r>
        <w:rPr>
          <w:rFonts w:hint="eastAsia" w:asciiTheme="minorEastAsia" w:hAnsiTheme="minorEastAsia" w:eastAsiaTheme="minorEastAsia"/>
          <w:spacing w:val="4"/>
          <w:sz w:val="24"/>
        </w:rPr>
        <w:t>指谈判文件规定谈判供应商须承担的送货、安装、维修和其它类似义务。</w:t>
      </w:r>
    </w:p>
    <w:p w14:paraId="34CFB290">
      <w:pPr>
        <w:pStyle w:val="30"/>
        <w:tabs>
          <w:tab w:val="left" w:pos="826"/>
        </w:tabs>
        <w:adjustRightInd w:val="0"/>
        <w:snapToGrid w:val="0"/>
        <w:spacing w:line="360" w:lineRule="auto"/>
        <w:ind w:left="0" w:firstLine="496" w:firstLineChars="200"/>
        <w:rPr>
          <w:rFonts w:asciiTheme="minorEastAsia" w:hAnsiTheme="minorEastAsia" w:eastAsiaTheme="minorEastAsia"/>
          <w:spacing w:val="4"/>
          <w:sz w:val="24"/>
        </w:rPr>
      </w:pPr>
      <w:r>
        <w:rPr>
          <w:rFonts w:hint="eastAsia" w:asciiTheme="minorEastAsia" w:hAnsiTheme="minorEastAsia" w:eastAsiaTheme="minorEastAsia"/>
          <w:spacing w:val="4"/>
          <w:sz w:val="24"/>
          <w:lang w:val="en-US"/>
        </w:rPr>
        <w:t>2.6</w:t>
      </w:r>
      <w:r>
        <w:rPr>
          <w:rFonts w:hint="eastAsia" w:asciiTheme="minorEastAsia" w:hAnsiTheme="minorEastAsia" w:eastAsiaTheme="minorEastAsia"/>
          <w:spacing w:val="4"/>
          <w:sz w:val="24"/>
        </w:rPr>
        <w:t>偏离——</w:t>
      </w:r>
      <w:r>
        <w:rPr>
          <w:rFonts w:hint="eastAsia" w:asciiTheme="minorEastAsia" w:hAnsiTheme="minorEastAsia" w:eastAsiaTheme="minorEastAsia"/>
          <w:spacing w:val="4"/>
          <w:sz w:val="24"/>
          <w:lang w:val="en-US"/>
        </w:rPr>
        <w:t>指</w:t>
      </w:r>
      <w:r>
        <w:rPr>
          <w:rFonts w:hint="eastAsia" w:asciiTheme="minorEastAsia" w:hAnsiTheme="minorEastAsia" w:eastAsiaTheme="minorEastAsia"/>
          <w:spacing w:val="4"/>
          <w:sz w:val="24"/>
        </w:rPr>
        <w:t>响应文件的响应相对于</w:t>
      </w:r>
      <w:r>
        <w:rPr>
          <w:rFonts w:hint="eastAsia" w:asciiTheme="minorEastAsia" w:hAnsiTheme="minorEastAsia" w:eastAsiaTheme="minorEastAsia"/>
          <w:spacing w:val="4"/>
          <w:sz w:val="24"/>
          <w:lang w:val="en-US"/>
        </w:rPr>
        <w:t>谈判</w:t>
      </w:r>
      <w:r>
        <w:rPr>
          <w:rFonts w:hint="eastAsia" w:asciiTheme="minorEastAsia" w:hAnsiTheme="minorEastAsia" w:eastAsiaTheme="minorEastAsia"/>
          <w:spacing w:val="4"/>
          <w:sz w:val="24"/>
        </w:rPr>
        <w:t>文件要求的偏差，该偏差优于</w:t>
      </w:r>
      <w:r>
        <w:rPr>
          <w:rFonts w:hint="eastAsia" w:asciiTheme="minorEastAsia" w:hAnsiTheme="minorEastAsia" w:eastAsiaTheme="minorEastAsia"/>
          <w:spacing w:val="4"/>
          <w:sz w:val="24"/>
          <w:lang w:val="en-US"/>
        </w:rPr>
        <w:t>谈判</w:t>
      </w:r>
      <w:r>
        <w:rPr>
          <w:rFonts w:hint="eastAsia" w:asciiTheme="minorEastAsia" w:hAnsiTheme="minorEastAsia" w:eastAsiaTheme="minorEastAsia"/>
          <w:spacing w:val="4"/>
          <w:sz w:val="24"/>
        </w:rPr>
        <w:t>文件要求的为正偏离；劣于的，为负偏离。</w:t>
      </w:r>
    </w:p>
    <w:p w14:paraId="7E5BB67E">
      <w:pPr>
        <w:pStyle w:val="11"/>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3、谈判供应商条件</w:t>
      </w:r>
    </w:p>
    <w:p w14:paraId="164D0E65">
      <w:pPr>
        <w:pStyle w:val="30"/>
        <w:numPr>
          <w:ilvl w:val="1"/>
          <w:numId w:val="4"/>
        </w:numPr>
        <w:tabs>
          <w:tab w:val="left" w:pos="819"/>
        </w:tabs>
        <w:adjustRightInd w:val="0"/>
        <w:snapToGrid w:val="0"/>
        <w:spacing w:line="360" w:lineRule="auto"/>
        <w:ind w:left="0" w:firstLine="468" w:firstLineChars="200"/>
        <w:jc w:val="both"/>
        <w:rPr>
          <w:rFonts w:asciiTheme="minorEastAsia" w:hAnsiTheme="minorEastAsia" w:eastAsiaTheme="minorEastAsia"/>
          <w:sz w:val="24"/>
        </w:rPr>
      </w:pPr>
      <w:r>
        <w:rPr>
          <w:rFonts w:hint="eastAsia" w:asciiTheme="minorEastAsia" w:hAnsiTheme="minorEastAsia" w:eastAsiaTheme="minorEastAsia"/>
          <w:spacing w:val="-3"/>
          <w:sz w:val="24"/>
        </w:rPr>
        <w:t>具有独立承担民事责任的能力；具有良好的商业信誉和健全的财务会计制</w:t>
      </w:r>
      <w:r>
        <w:rPr>
          <w:rFonts w:hint="eastAsia" w:asciiTheme="minorEastAsia" w:hAnsiTheme="minorEastAsia" w:eastAsiaTheme="minorEastAsia"/>
          <w:sz w:val="24"/>
        </w:rPr>
        <w:t>度；具有完成本次谈判项目所必需的设备和专业技术能力；有依法缴纳税收和社会保障资金的良好记录。</w:t>
      </w:r>
    </w:p>
    <w:p w14:paraId="216B8225">
      <w:pPr>
        <w:pStyle w:val="30"/>
        <w:numPr>
          <w:ilvl w:val="1"/>
          <w:numId w:val="4"/>
        </w:numPr>
        <w:tabs>
          <w:tab w:val="left" w:pos="819"/>
        </w:tabs>
        <w:adjustRightInd w:val="0"/>
        <w:snapToGrid w:val="0"/>
        <w:spacing w:line="360" w:lineRule="auto"/>
        <w:ind w:left="0" w:firstLine="468" w:firstLineChars="200"/>
        <w:rPr>
          <w:rFonts w:asciiTheme="minorEastAsia" w:hAnsiTheme="minorEastAsia" w:eastAsiaTheme="minorEastAsia"/>
          <w:sz w:val="24"/>
        </w:rPr>
      </w:pPr>
      <w:r>
        <w:rPr>
          <w:rFonts w:hint="eastAsia" w:asciiTheme="minorEastAsia" w:hAnsiTheme="minorEastAsia" w:eastAsiaTheme="minorEastAsia"/>
          <w:spacing w:val="-3"/>
          <w:sz w:val="24"/>
        </w:rPr>
        <w:t>凡符合“谈判项目要求”条件，承认本谈判文件所有内容的供应商均为合</w:t>
      </w:r>
      <w:r>
        <w:rPr>
          <w:rFonts w:hint="eastAsia" w:asciiTheme="minorEastAsia" w:hAnsiTheme="minorEastAsia" w:eastAsiaTheme="minorEastAsia"/>
          <w:sz w:val="24"/>
        </w:rPr>
        <w:t>格的谈判供应商。</w:t>
      </w:r>
    </w:p>
    <w:p w14:paraId="1B9AF0FB">
      <w:pPr>
        <w:pStyle w:val="30"/>
        <w:numPr>
          <w:ilvl w:val="1"/>
          <w:numId w:val="4"/>
        </w:numPr>
        <w:tabs>
          <w:tab w:val="left" w:pos="819"/>
        </w:tabs>
        <w:adjustRightInd w:val="0"/>
        <w:snapToGrid w:val="0"/>
        <w:spacing w:line="360" w:lineRule="auto"/>
        <w:ind w:left="0" w:firstLine="468" w:firstLineChars="200"/>
        <w:rPr>
          <w:rFonts w:asciiTheme="minorEastAsia" w:hAnsiTheme="minorEastAsia" w:eastAsiaTheme="minorEastAsia"/>
          <w:sz w:val="24"/>
        </w:rPr>
      </w:pPr>
      <w:r>
        <w:rPr>
          <w:rFonts w:hint="eastAsia" w:asciiTheme="minorEastAsia" w:hAnsiTheme="minorEastAsia" w:eastAsiaTheme="minorEastAsia"/>
          <w:spacing w:val="-3"/>
          <w:sz w:val="24"/>
        </w:rPr>
        <w:t>谈判供应商应遵守中华人民共和国法律、法规和谈判组织人有关谈判的规</w:t>
      </w:r>
      <w:r>
        <w:rPr>
          <w:rFonts w:hint="eastAsia" w:asciiTheme="minorEastAsia" w:hAnsiTheme="minorEastAsia" w:eastAsiaTheme="minorEastAsia"/>
          <w:sz w:val="24"/>
        </w:rPr>
        <w:t>定。</w:t>
      </w:r>
    </w:p>
    <w:p w14:paraId="0D54D664">
      <w:pPr>
        <w:pStyle w:val="11"/>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4、谈判费用</w:t>
      </w:r>
    </w:p>
    <w:p w14:paraId="1CEA2DDE">
      <w:pPr>
        <w:pStyle w:val="30"/>
        <w:numPr>
          <w:ilvl w:val="1"/>
          <w:numId w:val="5"/>
        </w:numPr>
        <w:tabs>
          <w:tab w:val="left" w:pos="819"/>
        </w:tabs>
        <w:adjustRightInd w:val="0"/>
        <w:snapToGrid w:val="0"/>
        <w:spacing w:line="360" w:lineRule="auto"/>
        <w:ind w:left="0" w:firstLine="472" w:firstLineChars="200"/>
        <w:rPr>
          <w:rFonts w:asciiTheme="minorEastAsia" w:hAnsiTheme="minorEastAsia" w:eastAsiaTheme="minorEastAsia"/>
        </w:rPr>
      </w:pPr>
      <w:r>
        <w:rPr>
          <w:rFonts w:hint="eastAsia" w:asciiTheme="minorEastAsia" w:hAnsiTheme="minorEastAsia" w:eastAsiaTheme="minorEastAsia"/>
          <w:spacing w:val="-2"/>
          <w:sz w:val="24"/>
        </w:rPr>
        <w:t>谈判供应商应自行承担参加谈判活动有关的全部费用，谈判组织人在任何</w:t>
      </w:r>
      <w:r>
        <w:rPr>
          <w:rFonts w:hint="eastAsia" w:asciiTheme="minorEastAsia" w:hAnsiTheme="minorEastAsia" w:eastAsiaTheme="minorEastAsia"/>
          <w:sz w:val="24"/>
        </w:rPr>
        <w:t>情况下均无义务和责任承担上述费用。</w:t>
      </w:r>
    </w:p>
    <w:p w14:paraId="01D94B73">
      <w:pPr>
        <w:pStyle w:val="11"/>
        <w:numPr>
          <w:ilvl w:val="1"/>
          <w:numId w:val="5"/>
        </w:numPr>
        <w:tabs>
          <w:tab w:val="left" w:pos="823"/>
        </w:tabs>
        <w:adjustRightInd w:val="0"/>
        <w:snapToGrid w:val="0"/>
        <w:spacing w:line="360" w:lineRule="auto"/>
        <w:ind w:left="0" w:firstLine="482" w:firstLineChars="200"/>
        <w:rPr>
          <w:rFonts w:asciiTheme="minorEastAsia" w:hAnsiTheme="minorEastAsia" w:eastAsiaTheme="minorEastAsia"/>
          <w:sz w:val="22"/>
        </w:rPr>
      </w:pPr>
      <w:r>
        <w:rPr>
          <w:rFonts w:hint="eastAsia" w:asciiTheme="minorEastAsia" w:hAnsiTheme="minorEastAsia" w:eastAsiaTheme="minorEastAsia"/>
        </w:rPr>
        <w:t>本项目免收成交服务费，</w:t>
      </w:r>
      <w:r>
        <w:rPr>
          <w:rFonts w:hint="eastAsia" w:asciiTheme="minorEastAsia" w:hAnsiTheme="minorEastAsia" w:eastAsiaTheme="minorEastAsia"/>
          <w:lang w:val="en-US"/>
        </w:rPr>
        <w:t>评标费用由采购人自行解决</w:t>
      </w:r>
      <w:r>
        <w:rPr>
          <w:rFonts w:hint="eastAsia" w:asciiTheme="minorEastAsia" w:hAnsiTheme="minorEastAsia" w:eastAsiaTheme="minorEastAsia"/>
        </w:rPr>
        <w:t>。</w:t>
      </w:r>
    </w:p>
    <w:p w14:paraId="1D8BCB06">
      <w:pPr>
        <w:adjustRightInd w:val="0"/>
        <w:snapToGrid w:val="0"/>
        <w:spacing w:line="360" w:lineRule="auto"/>
        <w:ind w:firstLine="440" w:firstLineChars="200"/>
        <w:rPr>
          <w:rFonts w:asciiTheme="minorEastAsia" w:hAnsiTheme="minorEastAsia" w:eastAsiaTheme="minorEastAsia"/>
        </w:rPr>
        <w:sectPr>
          <w:footerReference r:id="rId5" w:type="default"/>
          <w:pgSz w:w="11850" w:h="16790"/>
          <w:pgMar w:top="1600" w:right="1180" w:bottom="920" w:left="1580" w:header="0" w:footer="721" w:gutter="0"/>
          <w:cols w:space="720" w:num="1"/>
        </w:sectPr>
      </w:pPr>
    </w:p>
    <w:p w14:paraId="7A294CDF">
      <w:pPr>
        <w:numPr>
          <w:ilvl w:val="0"/>
          <w:numId w:val="2"/>
        </w:numPr>
        <w:adjustRightInd w:val="0"/>
        <w:snapToGrid w:val="0"/>
        <w:spacing w:line="360" w:lineRule="auto"/>
        <w:ind w:firstLine="572" w:firstLineChars="200"/>
        <w:rPr>
          <w:rFonts w:asciiTheme="minorEastAsia" w:hAnsiTheme="minorEastAsia" w:eastAsiaTheme="minorEastAsia"/>
          <w:b/>
          <w:w w:val="95"/>
          <w:sz w:val="30"/>
        </w:rPr>
      </w:pPr>
      <w:r>
        <w:rPr>
          <w:rFonts w:hint="eastAsia" w:asciiTheme="minorEastAsia" w:hAnsiTheme="minorEastAsia" w:eastAsiaTheme="minorEastAsia"/>
          <w:b/>
          <w:w w:val="95"/>
          <w:sz w:val="30"/>
        </w:rPr>
        <w:t>谈判文件说明</w:t>
      </w:r>
    </w:p>
    <w:p w14:paraId="7840905D">
      <w:pPr>
        <w:adjustRightInd w:val="0"/>
        <w:snapToGrid w:val="0"/>
        <w:spacing w:line="360" w:lineRule="auto"/>
        <w:ind w:left="440" w:leftChars="200"/>
        <w:rPr>
          <w:rFonts w:asciiTheme="minorEastAsia" w:hAnsiTheme="minorEastAsia" w:eastAsiaTheme="minorEastAsia"/>
          <w:b/>
          <w:sz w:val="24"/>
        </w:rPr>
      </w:pPr>
      <w:r>
        <w:rPr>
          <w:rFonts w:hint="eastAsia" w:asciiTheme="minorEastAsia" w:hAnsiTheme="minorEastAsia" w:eastAsiaTheme="minorEastAsia"/>
          <w:b/>
          <w:w w:val="95"/>
          <w:sz w:val="24"/>
        </w:rPr>
        <w:t>5、谈判文件的构成：</w:t>
      </w:r>
    </w:p>
    <w:p w14:paraId="6A207D7A">
      <w:pPr>
        <w:pStyle w:val="3"/>
        <w:adjustRightInd w:val="0"/>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5.1谈判文件用以阐明所采购</w:t>
      </w:r>
      <w:r>
        <w:rPr>
          <w:rFonts w:hint="eastAsia" w:asciiTheme="minorEastAsia" w:hAnsiTheme="minorEastAsia" w:eastAsiaTheme="minorEastAsia"/>
          <w:lang w:val="en-US"/>
        </w:rPr>
        <w:t>服务</w:t>
      </w:r>
      <w:r>
        <w:rPr>
          <w:rFonts w:hint="eastAsia" w:asciiTheme="minorEastAsia" w:hAnsiTheme="minorEastAsia" w:eastAsiaTheme="minorEastAsia"/>
        </w:rPr>
        <w:t>的内容、要求及谈判程序。谈判文件由下述部分组成：</w:t>
      </w:r>
    </w:p>
    <w:p w14:paraId="6B273F8A">
      <w:pPr>
        <w:pStyle w:val="3"/>
        <w:adjustRightInd w:val="0"/>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谈判邀请函</w:t>
      </w:r>
    </w:p>
    <w:p w14:paraId="2B0B6DB5">
      <w:pPr>
        <w:pStyle w:val="3"/>
        <w:adjustRightInd w:val="0"/>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lang w:val="en-US"/>
        </w:rPr>
        <w:t>谈判</w:t>
      </w:r>
      <w:r>
        <w:rPr>
          <w:rFonts w:hint="eastAsia" w:asciiTheme="minorEastAsia" w:hAnsiTheme="minorEastAsia" w:eastAsiaTheme="minorEastAsia"/>
        </w:rPr>
        <w:t>供应商须知；</w:t>
      </w:r>
    </w:p>
    <w:p w14:paraId="28CFAC41">
      <w:pPr>
        <w:pStyle w:val="3"/>
        <w:adjustRightInd w:val="0"/>
        <w:snapToGrid w:val="0"/>
        <w:spacing w:line="360" w:lineRule="auto"/>
        <w:ind w:firstLine="480" w:firstLineChars="200"/>
        <w:rPr>
          <w:rFonts w:asciiTheme="minorEastAsia" w:hAnsiTheme="minorEastAsia" w:eastAsiaTheme="minorEastAsia"/>
        </w:rPr>
      </w:pPr>
      <w:r>
        <w:fldChar w:fldCharType="begin"/>
      </w:r>
      <w:r>
        <w:instrText xml:space="preserve"> HYPERLINK \l "_bookmark2" </w:instrText>
      </w:r>
      <w:r>
        <w:fldChar w:fldCharType="separate"/>
      </w:r>
      <w:r>
        <w:rPr>
          <w:rFonts w:hint="eastAsia" w:asciiTheme="minorEastAsia" w:hAnsiTheme="minorEastAsia" w:eastAsiaTheme="minorEastAsia"/>
        </w:rPr>
        <w:t>谈判项目要求</w:t>
      </w:r>
      <w:r>
        <w:rPr>
          <w:rFonts w:hint="eastAsia" w:asciiTheme="minorEastAsia" w:hAnsiTheme="minorEastAsia" w:eastAsiaTheme="minorEastAsia"/>
        </w:rPr>
        <w:fldChar w:fldCharType="end"/>
      </w:r>
    </w:p>
    <w:p w14:paraId="1A2D252E">
      <w:pPr>
        <w:pStyle w:val="3"/>
        <w:adjustRightInd w:val="0"/>
        <w:snapToGrid w:val="0"/>
        <w:spacing w:line="360" w:lineRule="auto"/>
        <w:ind w:firstLine="480" w:firstLineChars="200"/>
        <w:rPr>
          <w:rFonts w:asciiTheme="minorEastAsia" w:hAnsiTheme="minorEastAsia" w:eastAsiaTheme="minorEastAsia"/>
        </w:rPr>
      </w:pPr>
      <w:r>
        <w:fldChar w:fldCharType="begin"/>
      </w:r>
      <w:r>
        <w:instrText xml:space="preserve"> HYPERLINK \l "_bookmark3" </w:instrText>
      </w:r>
      <w:r>
        <w:fldChar w:fldCharType="separate"/>
      </w:r>
      <w:r>
        <w:rPr>
          <w:rFonts w:hint="eastAsia" w:asciiTheme="minorEastAsia" w:hAnsiTheme="minorEastAsia" w:eastAsiaTheme="minorEastAsia"/>
        </w:rPr>
        <w:t>项目内容及技术要求</w:t>
      </w:r>
      <w:r>
        <w:rPr>
          <w:rFonts w:hint="eastAsia" w:asciiTheme="minorEastAsia" w:hAnsiTheme="minorEastAsia" w:eastAsiaTheme="minorEastAsia"/>
        </w:rPr>
        <w:fldChar w:fldCharType="end"/>
      </w:r>
    </w:p>
    <w:p w14:paraId="0AE862C0">
      <w:pPr>
        <w:pStyle w:val="3"/>
        <w:adjustRightInd w:val="0"/>
        <w:snapToGrid w:val="0"/>
        <w:spacing w:line="360" w:lineRule="auto"/>
        <w:ind w:firstLine="480" w:firstLineChars="200"/>
        <w:rPr>
          <w:rFonts w:asciiTheme="minorEastAsia" w:hAnsiTheme="minorEastAsia" w:eastAsiaTheme="minorEastAsia"/>
        </w:rPr>
      </w:pPr>
      <w:r>
        <w:fldChar w:fldCharType="begin"/>
      </w:r>
      <w:r>
        <w:instrText xml:space="preserve"> HYPERLINK \l "_bookmark4" </w:instrText>
      </w:r>
      <w:r>
        <w:fldChar w:fldCharType="separate"/>
      </w:r>
      <w:r>
        <w:rPr>
          <w:rFonts w:hint="eastAsia" w:asciiTheme="minorEastAsia" w:hAnsiTheme="minorEastAsia" w:eastAsiaTheme="minorEastAsia"/>
        </w:rPr>
        <w:t>谈判响应文件格式</w:t>
      </w:r>
      <w:r>
        <w:rPr>
          <w:rFonts w:hint="eastAsia" w:asciiTheme="minorEastAsia" w:hAnsiTheme="minorEastAsia" w:eastAsiaTheme="minorEastAsia"/>
        </w:rPr>
        <w:fldChar w:fldCharType="end"/>
      </w:r>
      <w:r>
        <w:rPr>
          <w:rFonts w:hint="eastAsia" w:asciiTheme="minorEastAsia" w:hAnsiTheme="minorEastAsia" w:eastAsiaTheme="minorEastAsia"/>
        </w:rPr>
        <w:t>；</w:t>
      </w:r>
    </w:p>
    <w:p w14:paraId="5589F021">
      <w:pPr>
        <w:pStyle w:val="3"/>
        <w:adjustRightInd w:val="0"/>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lang w:val="en-US"/>
        </w:rPr>
        <w:t>合同条款及格式</w:t>
      </w:r>
    </w:p>
    <w:p w14:paraId="28F34D8B">
      <w:pPr>
        <w:pStyle w:val="11"/>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6、谈判文件的澄清</w:t>
      </w:r>
    </w:p>
    <w:p w14:paraId="523F0E5B">
      <w:pPr>
        <w:pStyle w:val="30"/>
        <w:numPr>
          <w:ilvl w:val="1"/>
          <w:numId w:val="6"/>
        </w:numPr>
        <w:tabs>
          <w:tab w:val="left" w:pos="821"/>
        </w:tabs>
        <w:adjustRightInd w:val="0"/>
        <w:snapToGrid w:val="0"/>
        <w:spacing w:line="360" w:lineRule="auto"/>
        <w:ind w:left="0"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参加谈判的供应商对谈判文件如有需要澄清的疑问，应在谈判截止时间前按谈判邀请函中载明的地址以书面形式通知到</w:t>
      </w:r>
      <w:r>
        <w:rPr>
          <w:rFonts w:hint="eastAsia" w:asciiTheme="minorEastAsia" w:hAnsiTheme="minorEastAsia" w:eastAsiaTheme="minorEastAsia"/>
          <w:sz w:val="24"/>
          <w:lang w:val="en-US"/>
        </w:rPr>
        <w:t>采购人</w:t>
      </w:r>
      <w:r>
        <w:rPr>
          <w:rFonts w:hint="eastAsia" w:asciiTheme="minorEastAsia" w:hAnsiTheme="minorEastAsia" w:eastAsiaTheme="minorEastAsia"/>
          <w:sz w:val="24"/>
        </w:rPr>
        <w:t>。</w:t>
      </w:r>
      <w:r>
        <w:rPr>
          <w:rFonts w:hint="eastAsia" w:asciiTheme="minorEastAsia" w:hAnsiTheme="minorEastAsia" w:eastAsiaTheme="minorEastAsia"/>
          <w:sz w:val="24"/>
          <w:lang w:val="en-US"/>
        </w:rPr>
        <w:t>采购</w:t>
      </w:r>
      <w:r>
        <w:rPr>
          <w:rFonts w:hint="eastAsia" w:asciiTheme="minorEastAsia" w:hAnsiTheme="minorEastAsia" w:eastAsiaTheme="minorEastAsia"/>
          <w:sz w:val="24"/>
        </w:rPr>
        <w:t>人将视情况确定采用适当方式予以澄清或以书面形式予以答复，并在其认为必要时，将不标明查询来源的书面答复</w:t>
      </w:r>
      <w:r>
        <w:rPr>
          <w:rFonts w:hint="eastAsia" w:asciiTheme="minorEastAsia" w:hAnsiTheme="minorEastAsia" w:eastAsiaTheme="minorEastAsia"/>
          <w:sz w:val="24"/>
          <w:lang w:val="en-US"/>
        </w:rPr>
        <w:t>或以网上公告的形式告知</w:t>
      </w:r>
      <w:r>
        <w:rPr>
          <w:rFonts w:hint="eastAsia" w:asciiTheme="minorEastAsia" w:hAnsiTheme="minorEastAsia" w:eastAsiaTheme="minorEastAsia"/>
          <w:sz w:val="24"/>
        </w:rPr>
        <w:t>谈判文件的所有潜在谈判供应商。</w:t>
      </w:r>
    </w:p>
    <w:p w14:paraId="05E85FAA">
      <w:pPr>
        <w:pStyle w:val="30"/>
        <w:numPr>
          <w:ilvl w:val="1"/>
          <w:numId w:val="6"/>
        </w:numPr>
        <w:tabs>
          <w:tab w:val="left" w:pos="819"/>
        </w:tabs>
        <w:adjustRightInd w:val="0"/>
        <w:snapToGrid w:val="0"/>
        <w:spacing w:line="360" w:lineRule="auto"/>
        <w:ind w:left="0" w:firstLine="480" w:firstLineChars="200"/>
        <w:rPr>
          <w:rFonts w:asciiTheme="minorEastAsia" w:hAnsiTheme="minorEastAsia" w:eastAsiaTheme="minorEastAsia"/>
          <w:sz w:val="24"/>
        </w:rPr>
      </w:pPr>
      <w:r>
        <w:rPr>
          <w:rFonts w:hint="eastAsia" w:asciiTheme="minorEastAsia" w:hAnsiTheme="minorEastAsia" w:eastAsiaTheme="minorEastAsia"/>
          <w:sz w:val="24"/>
        </w:rPr>
        <w:t>谈判组织人将视情况在认为必要时于谈判截止前答疑。</w:t>
      </w:r>
    </w:p>
    <w:p w14:paraId="5A6EA43E">
      <w:pPr>
        <w:pStyle w:val="11"/>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7、谈判文件的修改</w:t>
      </w:r>
    </w:p>
    <w:p w14:paraId="2F5467AA">
      <w:pPr>
        <w:pStyle w:val="3"/>
        <w:adjustRightInd w:val="0"/>
        <w:snapToGrid w:val="0"/>
        <w:spacing w:line="360" w:lineRule="auto"/>
        <w:ind w:firstLine="480" w:firstLineChars="200"/>
        <w:rPr>
          <w:rFonts w:asciiTheme="minorEastAsia" w:hAnsiTheme="minorEastAsia" w:eastAsiaTheme="minorEastAsia"/>
          <w:szCs w:val="22"/>
        </w:rPr>
      </w:pPr>
      <w:r>
        <w:rPr>
          <w:rFonts w:hint="eastAsia" w:asciiTheme="minorEastAsia" w:hAnsiTheme="minorEastAsia" w:eastAsiaTheme="minorEastAsia"/>
          <w:szCs w:val="22"/>
        </w:rPr>
        <w:t>7.1谈判文件的修改将构成谈判文件的一部分，对所有参加谈判的供应商均有约束力。</w:t>
      </w:r>
    </w:p>
    <w:p w14:paraId="4EDF3E4F">
      <w:pPr>
        <w:spacing w:line="360" w:lineRule="auto"/>
        <w:ind w:firstLine="550"/>
        <w:rPr>
          <w:rFonts w:asciiTheme="minorEastAsia" w:hAnsiTheme="minorEastAsia" w:eastAsiaTheme="minorEastAsia"/>
          <w:sz w:val="24"/>
        </w:rPr>
      </w:pPr>
      <w:r>
        <w:rPr>
          <w:rFonts w:hint="eastAsia" w:asciiTheme="minorEastAsia" w:hAnsiTheme="minorEastAsia" w:eastAsiaTheme="minorEastAsia"/>
          <w:sz w:val="24"/>
          <w:lang w:val="en-US"/>
        </w:rPr>
        <w:t>7.2</w:t>
      </w:r>
      <w:r>
        <w:rPr>
          <w:rFonts w:hint="eastAsia" w:asciiTheme="minorEastAsia" w:hAnsiTheme="minorEastAsia" w:eastAsiaTheme="minorEastAsia"/>
          <w:sz w:val="24"/>
        </w:rPr>
        <w:t>采购人</w:t>
      </w:r>
      <w:r>
        <w:rPr>
          <w:rFonts w:hint="eastAsia" w:asciiTheme="minorEastAsia" w:hAnsiTheme="minorEastAsia" w:eastAsiaTheme="minorEastAsia"/>
          <w:sz w:val="24"/>
          <w:lang w:val="en-US"/>
        </w:rPr>
        <w:t>或采购中心</w:t>
      </w:r>
      <w:r>
        <w:rPr>
          <w:rFonts w:hint="eastAsia" w:asciiTheme="minorEastAsia" w:hAnsiTheme="minorEastAsia" w:eastAsiaTheme="minorEastAsia"/>
          <w:sz w:val="24"/>
        </w:rPr>
        <w:t>对</w:t>
      </w:r>
      <w:r>
        <w:rPr>
          <w:rFonts w:hint="eastAsia" w:asciiTheme="minorEastAsia" w:hAnsiTheme="minorEastAsia" w:eastAsiaTheme="minorEastAsia"/>
          <w:sz w:val="24"/>
          <w:lang w:val="en-US"/>
        </w:rPr>
        <w:t>谈判</w:t>
      </w:r>
      <w:r>
        <w:rPr>
          <w:rFonts w:hint="eastAsia" w:asciiTheme="minorEastAsia" w:hAnsiTheme="minorEastAsia" w:eastAsiaTheme="minorEastAsia"/>
          <w:sz w:val="24"/>
        </w:rPr>
        <w:t>文件进行的澄清、更正或更改，将在</w:t>
      </w:r>
      <w:r>
        <w:rPr>
          <w:rFonts w:hint="eastAsia" w:asciiTheme="minorEastAsia" w:hAnsiTheme="minorEastAsia" w:eastAsiaTheme="minorEastAsia"/>
          <w:sz w:val="24"/>
          <w:lang w:val="en-US"/>
        </w:rPr>
        <w:t>河南省政府采购</w:t>
      </w:r>
      <w:r>
        <w:rPr>
          <w:rFonts w:hint="eastAsia" w:asciiTheme="minorEastAsia" w:hAnsiTheme="minorEastAsia" w:eastAsiaTheme="minorEastAsia"/>
          <w:sz w:val="24"/>
        </w:rPr>
        <w:t>网站</w:t>
      </w:r>
      <w:r>
        <w:rPr>
          <w:rFonts w:hint="eastAsia" w:asciiTheme="minorEastAsia" w:hAnsiTheme="minorEastAsia" w:eastAsiaTheme="minorEastAsia"/>
          <w:sz w:val="24"/>
          <w:lang w:val="en-US"/>
        </w:rPr>
        <w:t>及周口市公共资源交易中心网站</w:t>
      </w:r>
      <w:r>
        <w:rPr>
          <w:rFonts w:hint="eastAsia" w:asciiTheme="minorEastAsia" w:hAnsiTheme="minorEastAsia" w:eastAsiaTheme="minorEastAsia"/>
          <w:sz w:val="24"/>
        </w:rPr>
        <w:t>上及时发布，投标人应主动上网查询。周口市公共资源交易中心政府采购中心或采购人不承担投标人未及时关注相关信息引发的相关责任。对竞争性</w:t>
      </w:r>
      <w:r>
        <w:rPr>
          <w:rFonts w:hint="eastAsia" w:asciiTheme="minorEastAsia" w:hAnsiTheme="minorEastAsia" w:eastAsiaTheme="minorEastAsia"/>
          <w:sz w:val="24"/>
          <w:lang w:val="en-US" w:eastAsia="zh-CN"/>
        </w:rPr>
        <w:t>谈判</w:t>
      </w:r>
      <w:r>
        <w:rPr>
          <w:rFonts w:hint="eastAsia" w:asciiTheme="minorEastAsia" w:hAnsiTheme="minorEastAsia" w:eastAsiaTheme="minorEastAsia"/>
          <w:sz w:val="24"/>
        </w:rPr>
        <w:t>文件进行的澄清，以网上公告的方式通知供应商。澄清或修改的内容可能影响响应文件编制的，采购人、采购代理机构应当在提交响应文件截止时间至少5日前。</w:t>
      </w:r>
    </w:p>
    <w:p w14:paraId="093A45C1">
      <w:pPr>
        <w:spacing w:line="360" w:lineRule="auto"/>
        <w:ind w:firstLine="550"/>
        <w:rPr>
          <w:rFonts w:asciiTheme="minorEastAsia" w:hAnsiTheme="minorEastAsia" w:eastAsiaTheme="minorEastAsia"/>
          <w:lang w:val="en-US"/>
        </w:rPr>
      </w:pPr>
      <w:r>
        <w:rPr>
          <w:rFonts w:hint="eastAsia" w:asciiTheme="minorEastAsia" w:hAnsiTheme="minorEastAsia" w:eastAsiaTheme="minorEastAsia"/>
          <w:sz w:val="24"/>
          <w:lang w:val="en-US"/>
        </w:rPr>
        <w:t>7.3</w:t>
      </w:r>
      <w:r>
        <w:rPr>
          <w:rFonts w:hint="eastAsia" w:asciiTheme="minorEastAsia" w:hAnsiTheme="minorEastAsia" w:eastAsiaTheme="minorEastAsia"/>
          <w:sz w:val="24"/>
        </w:rPr>
        <w:t>在投标截止时间前，采购人可以视采购具体情况，延长投标截止时间和开标时间，并在</w:t>
      </w:r>
      <w:r>
        <w:rPr>
          <w:rFonts w:hint="eastAsia" w:asciiTheme="minorEastAsia" w:hAnsiTheme="minorEastAsia" w:eastAsiaTheme="minorEastAsia"/>
          <w:sz w:val="24"/>
          <w:lang w:val="en-US"/>
        </w:rPr>
        <w:t>谈判</w:t>
      </w:r>
      <w:r>
        <w:rPr>
          <w:rFonts w:hint="eastAsia" w:asciiTheme="minorEastAsia" w:hAnsiTheme="minorEastAsia" w:eastAsiaTheme="minorEastAsia"/>
          <w:sz w:val="24"/>
        </w:rPr>
        <w:t>文件要求提交投标文件的截止时间前，在网站上发布变更公告。在上述情况下，采购人和投标人在投标截止期方面的全部权力、责任和义务，将适用于延长后新的投标截止期。</w:t>
      </w:r>
    </w:p>
    <w:p w14:paraId="63D523B6">
      <w:pPr>
        <w:pStyle w:val="10"/>
        <w:adjustRightInd w:val="0"/>
        <w:snapToGrid w:val="0"/>
        <w:spacing w:line="360" w:lineRule="auto"/>
        <w:ind w:left="0" w:firstLine="602" w:firstLineChars="200"/>
        <w:rPr>
          <w:rFonts w:asciiTheme="minorEastAsia" w:hAnsiTheme="minorEastAsia" w:eastAsiaTheme="minorEastAsia"/>
        </w:rPr>
      </w:pPr>
      <w:r>
        <w:rPr>
          <w:rFonts w:hint="eastAsia" w:asciiTheme="minorEastAsia" w:hAnsiTheme="minorEastAsia" w:eastAsiaTheme="minorEastAsia"/>
        </w:rPr>
        <w:t>C、谈判响应文件的编写</w:t>
      </w:r>
    </w:p>
    <w:p w14:paraId="3CBC1FA9">
      <w:pPr>
        <w:pStyle w:val="11"/>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8、要求</w:t>
      </w:r>
    </w:p>
    <w:p w14:paraId="6BBC6B35">
      <w:pPr>
        <w:pStyle w:val="30"/>
        <w:numPr>
          <w:ilvl w:val="1"/>
          <w:numId w:val="7"/>
        </w:numPr>
        <w:tabs>
          <w:tab w:val="left" w:pos="819"/>
        </w:tabs>
        <w:adjustRightInd w:val="0"/>
        <w:snapToGrid w:val="0"/>
        <w:spacing w:line="360" w:lineRule="auto"/>
        <w:ind w:left="0" w:firstLine="468" w:firstLineChars="200"/>
        <w:jc w:val="both"/>
        <w:rPr>
          <w:rFonts w:asciiTheme="minorEastAsia" w:hAnsiTheme="minorEastAsia" w:eastAsiaTheme="minorEastAsia"/>
          <w:sz w:val="24"/>
        </w:rPr>
      </w:pPr>
      <w:r>
        <w:rPr>
          <w:rFonts w:hint="eastAsia" w:asciiTheme="minorEastAsia" w:hAnsiTheme="minorEastAsia" w:eastAsiaTheme="minorEastAsia"/>
          <w:spacing w:val="-3"/>
          <w:sz w:val="24"/>
        </w:rPr>
        <w:t>谈判的供应商应仔细阅读谈判文件的所有内容，按谈判文件的要求提供响</w:t>
      </w:r>
      <w:r>
        <w:rPr>
          <w:rFonts w:hint="eastAsia" w:asciiTheme="minorEastAsia" w:hAnsiTheme="minorEastAsia" w:eastAsiaTheme="minorEastAsia"/>
          <w:sz w:val="24"/>
        </w:rPr>
        <w:t>应文件，并保证所提供的全部资料的真实性，以使其投标对谈判文件做出实质性响应，否则，其响应可能被拒绝。</w:t>
      </w:r>
    </w:p>
    <w:p w14:paraId="0448CE8D">
      <w:pPr>
        <w:pStyle w:val="30"/>
        <w:numPr>
          <w:ilvl w:val="1"/>
          <w:numId w:val="7"/>
        </w:numPr>
        <w:tabs>
          <w:tab w:val="left" w:pos="805"/>
        </w:tabs>
        <w:adjustRightInd w:val="0"/>
        <w:snapToGrid w:val="0"/>
        <w:spacing w:line="360" w:lineRule="auto"/>
        <w:ind w:left="0" w:firstLine="468" w:firstLineChars="200"/>
        <w:jc w:val="left"/>
        <w:rPr>
          <w:rFonts w:asciiTheme="minorEastAsia" w:hAnsiTheme="minorEastAsia" w:eastAsiaTheme="minorEastAsia"/>
          <w:sz w:val="24"/>
        </w:rPr>
      </w:pPr>
      <w:r>
        <w:rPr>
          <w:rFonts w:hint="eastAsia" w:asciiTheme="minorEastAsia" w:hAnsiTheme="minorEastAsia" w:eastAsiaTheme="minorEastAsia"/>
          <w:spacing w:val="-3"/>
          <w:sz w:val="24"/>
        </w:rPr>
        <w:t>谈判文件文字：谈判文件均以中文印刷体，中文以外的文字应附以中文译</w:t>
      </w:r>
      <w:r>
        <w:rPr>
          <w:rFonts w:hint="eastAsia" w:asciiTheme="minorEastAsia" w:hAnsiTheme="minorEastAsia" w:eastAsiaTheme="minorEastAsia"/>
          <w:sz w:val="24"/>
        </w:rPr>
        <w:t>文，中外文不符时，以中文为准。</w:t>
      </w:r>
    </w:p>
    <w:p w14:paraId="3A8C901B">
      <w:pPr>
        <w:pStyle w:val="30"/>
        <w:tabs>
          <w:tab w:val="left" w:pos="580"/>
        </w:tabs>
        <w:adjustRightInd w:val="0"/>
        <w:snapToGrid w:val="0"/>
        <w:spacing w:line="360" w:lineRule="auto"/>
        <w:ind w:left="440" w:leftChars="200" w:firstLine="0"/>
        <w:rPr>
          <w:rFonts w:asciiTheme="minorEastAsia" w:hAnsiTheme="minorEastAsia" w:eastAsiaTheme="minorEastAsia"/>
          <w:spacing w:val="-3"/>
          <w:sz w:val="24"/>
        </w:rPr>
      </w:pPr>
      <w:r>
        <w:rPr>
          <w:rFonts w:hint="eastAsia" w:asciiTheme="minorEastAsia" w:hAnsiTheme="minorEastAsia" w:eastAsiaTheme="minorEastAsia"/>
          <w:spacing w:val="-3"/>
          <w:sz w:val="24"/>
          <w:lang w:val="en-US"/>
        </w:rPr>
        <w:t>8.3</w:t>
      </w:r>
      <w:r>
        <w:rPr>
          <w:rFonts w:hint="eastAsia" w:asciiTheme="minorEastAsia" w:hAnsiTheme="minorEastAsia" w:eastAsiaTheme="minorEastAsia"/>
          <w:spacing w:val="-3"/>
          <w:sz w:val="24"/>
        </w:rPr>
        <w:t>谈判文件中计量单位：除在谈判文件的技术规格中另有规定外，计量单位使用中</w:t>
      </w:r>
    </w:p>
    <w:p w14:paraId="6BEC29D6">
      <w:pPr>
        <w:pStyle w:val="30"/>
        <w:tabs>
          <w:tab w:val="left" w:pos="580"/>
        </w:tabs>
        <w:adjustRightInd w:val="0"/>
        <w:snapToGrid w:val="0"/>
        <w:spacing w:line="360" w:lineRule="auto"/>
        <w:ind w:left="0" w:firstLine="0"/>
        <w:rPr>
          <w:rFonts w:asciiTheme="minorEastAsia" w:hAnsiTheme="minorEastAsia" w:eastAsiaTheme="minorEastAsia"/>
          <w:spacing w:val="-3"/>
          <w:sz w:val="24"/>
        </w:rPr>
      </w:pPr>
      <w:r>
        <w:rPr>
          <w:rFonts w:hint="eastAsia" w:asciiTheme="minorEastAsia" w:hAnsiTheme="minorEastAsia" w:eastAsiaTheme="minorEastAsia"/>
          <w:spacing w:val="-3"/>
          <w:sz w:val="24"/>
        </w:rPr>
        <w:t>华人民共和国法定计量单位。</w:t>
      </w:r>
    </w:p>
    <w:p w14:paraId="79528085">
      <w:pPr>
        <w:pStyle w:val="30"/>
        <w:tabs>
          <w:tab w:val="left" w:pos="710"/>
        </w:tabs>
        <w:adjustRightInd w:val="0"/>
        <w:snapToGrid w:val="0"/>
        <w:spacing w:line="360" w:lineRule="auto"/>
        <w:ind w:left="0" w:firstLine="516" w:firstLineChars="200"/>
        <w:jc w:val="both"/>
        <w:rPr>
          <w:rFonts w:asciiTheme="minorEastAsia" w:hAnsiTheme="minorEastAsia" w:eastAsiaTheme="minorEastAsia"/>
          <w:sz w:val="24"/>
        </w:rPr>
      </w:pPr>
      <w:r>
        <w:rPr>
          <w:rFonts w:hint="eastAsia" w:asciiTheme="minorEastAsia" w:hAnsiTheme="minorEastAsia" w:eastAsiaTheme="minorEastAsia"/>
          <w:spacing w:val="9"/>
          <w:sz w:val="24"/>
          <w:lang w:val="en-US"/>
        </w:rPr>
        <w:t>8.4</w:t>
      </w:r>
      <w:r>
        <w:rPr>
          <w:rFonts w:hint="eastAsia" w:asciiTheme="minorEastAsia" w:hAnsiTheme="minorEastAsia" w:eastAsiaTheme="minorEastAsia"/>
          <w:spacing w:val="9"/>
          <w:sz w:val="24"/>
        </w:rPr>
        <w:t>谈判供应商的谈判响应文件必须加盖谈判供应商公章</w:t>
      </w:r>
      <w:r>
        <w:rPr>
          <w:rFonts w:hint="eastAsia" w:asciiTheme="minorEastAsia" w:hAnsiTheme="minorEastAsia" w:eastAsiaTheme="minorEastAsia"/>
          <w:spacing w:val="11"/>
          <w:sz w:val="24"/>
        </w:rPr>
        <w:t>（</w:t>
      </w:r>
      <w:r>
        <w:rPr>
          <w:rFonts w:hint="eastAsia" w:asciiTheme="minorEastAsia" w:hAnsiTheme="minorEastAsia" w:eastAsiaTheme="minorEastAsia"/>
          <w:spacing w:val="7"/>
          <w:sz w:val="24"/>
        </w:rPr>
        <w:t>指投标人的行政章）</w:t>
      </w:r>
      <w:r>
        <w:rPr>
          <w:rFonts w:hint="eastAsia" w:asciiTheme="minorEastAsia" w:hAnsiTheme="minorEastAsia" w:eastAsiaTheme="minorEastAsia"/>
          <w:sz w:val="24"/>
        </w:rPr>
        <w:t>，</w:t>
      </w:r>
      <w:r>
        <w:rPr>
          <w:rFonts w:hint="eastAsia" w:asciiTheme="minorEastAsia" w:hAnsiTheme="minorEastAsia" w:eastAsiaTheme="minorEastAsia"/>
          <w:sz w:val="24"/>
          <w:lang w:val="en-US"/>
        </w:rPr>
        <w:t>采购人</w:t>
      </w:r>
      <w:r>
        <w:rPr>
          <w:rFonts w:hint="eastAsia" w:asciiTheme="minorEastAsia" w:hAnsiTheme="minorEastAsia" w:eastAsiaTheme="minorEastAsia"/>
          <w:sz w:val="24"/>
        </w:rPr>
        <w:t>不接受加盖其他印鉴（如合同章、投标专用章等印鉴）的谈判文件。</w:t>
      </w:r>
    </w:p>
    <w:p w14:paraId="6EA7954A">
      <w:pPr>
        <w:pStyle w:val="11"/>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9、谈判文件的组成</w:t>
      </w:r>
    </w:p>
    <w:p w14:paraId="18D5C676">
      <w:pPr>
        <w:pStyle w:val="30"/>
        <w:tabs>
          <w:tab w:val="left" w:pos="580"/>
        </w:tabs>
        <w:adjustRightInd w:val="0"/>
        <w:snapToGrid w:val="0"/>
        <w:spacing w:line="360" w:lineRule="auto"/>
        <w:ind w:left="440" w:leftChars="200" w:firstLine="0"/>
        <w:rPr>
          <w:rFonts w:asciiTheme="minorEastAsia" w:hAnsiTheme="minorEastAsia" w:eastAsiaTheme="minorEastAsia"/>
          <w:spacing w:val="-3"/>
          <w:sz w:val="24"/>
        </w:rPr>
      </w:pPr>
      <w:r>
        <w:rPr>
          <w:rFonts w:hint="eastAsia" w:asciiTheme="minorEastAsia" w:hAnsiTheme="minorEastAsia" w:eastAsiaTheme="minorEastAsia"/>
          <w:spacing w:val="-3"/>
          <w:sz w:val="24"/>
          <w:lang w:val="en-US"/>
        </w:rPr>
        <w:t>9.1</w:t>
      </w:r>
      <w:r>
        <w:rPr>
          <w:rFonts w:hint="eastAsia" w:asciiTheme="minorEastAsia" w:hAnsiTheme="minorEastAsia" w:eastAsiaTheme="minorEastAsia"/>
          <w:spacing w:val="-3"/>
          <w:sz w:val="24"/>
        </w:rPr>
        <w:t>谈判文件应包括下列部分。</w:t>
      </w:r>
    </w:p>
    <w:p w14:paraId="13BC9B74">
      <w:pPr>
        <w:pStyle w:val="30"/>
        <w:tabs>
          <w:tab w:val="left" w:pos="580"/>
        </w:tabs>
        <w:adjustRightInd w:val="0"/>
        <w:snapToGrid w:val="0"/>
        <w:spacing w:line="360" w:lineRule="auto"/>
        <w:ind w:left="440" w:leftChars="200" w:firstLine="0"/>
        <w:rPr>
          <w:rFonts w:asciiTheme="minorEastAsia" w:hAnsiTheme="minorEastAsia" w:eastAsiaTheme="minorEastAsia"/>
          <w:spacing w:val="-3"/>
          <w:sz w:val="24"/>
        </w:rPr>
      </w:pPr>
      <w:bookmarkStart w:id="47" w:name="_Toc18750"/>
      <w:bookmarkStart w:id="48" w:name="_Toc779"/>
      <w:bookmarkStart w:id="49" w:name="_Toc31931"/>
      <w:bookmarkStart w:id="50" w:name="_Toc31433"/>
      <w:bookmarkStart w:id="51" w:name="_Toc466298108"/>
      <w:bookmarkStart w:id="52" w:name="_Toc455080125"/>
      <w:bookmarkStart w:id="53" w:name="_Toc490667845"/>
      <w:bookmarkStart w:id="54" w:name="_Toc455867785"/>
      <w:bookmarkStart w:id="55" w:name="_Toc8768"/>
      <w:bookmarkStart w:id="56" w:name="_Toc13280"/>
      <w:bookmarkStart w:id="57" w:name="_Toc22864"/>
      <w:bookmarkStart w:id="58" w:name="_Toc5953"/>
      <w:r>
        <w:rPr>
          <w:rFonts w:hint="eastAsia" w:asciiTheme="minorEastAsia" w:hAnsiTheme="minorEastAsia" w:eastAsiaTheme="minorEastAsia"/>
          <w:spacing w:val="-3"/>
          <w:sz w:val="24"/>
        </w:rPr>
        <w:t>详见第</w:t>
      </w:r>
      <w:r>
        <w:rPr>
          <w:rFonts w:hint="eastAsia" w:asciiTheme="minorEastAsia" w:hAnsiTheme="minorEastAsia" w:eastAsiaTheme="minorEastAsia"/>
          <w:spacing w:val="-3"/>
          <w:sz w:val="24"/>
          <w:lang w:val="en-US"/>
        </w:rPr>
        <w:t>五</w:t>
      </w:r>
      <w:r>
        <w:rPr>
          <w:rFonts w:hint="eastAsia" w:asciiTheme="minorEastAsia" w:hAnsiTheme="minorEastAsia" w:eastAsiaTheme="minorEastAsia"/>
          <w:spacing w:val="-3"/>
          <w:sz w:val="24"/>
        </w:rPr>
        <w:t>章“响应文件格式”</w:t>
      </w:r>
      <w:bookmarkEnd w:id="47"/>
      <w:bookmarkEnd w:id="48"/>
      <w:bookmarkEnd w:id="49"/>
      <w:bookmarkEnd w:id="50"/>
      <w:bookmarkEnd w:id="51"/>
      <w:bookmarkEnd w:id="52"/>
      <w:bookmarkEnd w:id="53"/>
      <w:bookmarkEnd w:id="54"/>
      <w:bookmarkEnd w:id="55"/>
      <w:bookmarkEnd w:id="56"/>
      <w:bookmarkEnd w:id="57"/>
      <w:r>
        <w:rPr>
          <w:rFonts w:hint="eastAsia" w:asciiTheme="minorEastAsia" w:hAnsiTheme="minorEastAsia" w:eastAsiaTheme="minorEastAsia"/>
          <w:spacing w:val="-3"/>
          <w:sz w:val="24"/>
        </w:rPr>
        <w:t>。</w:t>
      </w:r>
      <w:bookmarkEnd w:id="58"/>
    </w:p>
    <w:p w14:paraId="2D1F7274">
      <w:pPr>
        <w:pStyle w:val="30"/>
        <w:tabs>
          <w:tab w:val="left" w:pos="580"/>
        </w:tabs>
        <w:adjustRightInd w:val="0"/>
        <w:snapToGrid w:val="0"/>
        <w:spacing w:line="360" w:lineRule="auto"/>
        <w:ind w:left="440" w:leftChars="200" w:firstLine="0"/>
        <w:rPr>
          <w:rFonts w:asciiTheme="minorEastAsia" w:hAnsiTheme="minorEastAsia" w:eastAsiaTheme="minorEastAsia"/>
          <w:spacing w:val="-3"/>
          <w:sz w:val="24"/>
        </w:rPr>
      </w:pPr>
      <w:r>
        <w:rPr>
          <w:rFonts w:hint="eastAsia" w:asciiTheme="minorEastAsia" w:hAnsiTheme="minorEastAsia" w:eastAsiaTheme="minorEastAsia"/>
          <w:spacing w:val="-3"/>
          <w:sz w:val="24"/>
          <w:lang w:val="en-US"/>
        </w:rPr>
        <w:t>9.2</w:t>
      </w:r>
      <w:r>
        <w:rPr>
          <w:rFonts w:hint="eastAsia" w:asciiTheme="minorEastAsia" w:hAnsiTheme="minorEastAsia" w:eastAsiaTheme="minorEastAsia"/>
          <w:spacing w:val="-3"/>
          <w:sz w:val="24"/>
        </w:rPr>
        <w:t>资格证明文件包括:</w:t>
      </w:r>
    </w:p>
    <w:p w14:paraId="7AEC6934">
      <w:pPr>
        <w:pStyle w:val="3"/>
        <w:adjustRightInd w:val="0"/>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加盖单位公章的营业执照复印件。</w:t>
      </w:r>
    </w:p>
    <w:p w14:paraId="5CA10B7B">
      <w:pPr>
        <w:pStyle w:val="3"/>
        <w:adjustRightInd w:val="0"/>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法人授权委托书。</w:t>
      </w:r>
    </w:p>
    <w:p w14:paraId="7C93D290">
      <w:pPr>
        <w:pStyle w:val="3"/>
        <w:adjustRightInd w:val="0"/>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授权代表身份证复印件。</w:t>
      </w:r>
    </w:p>
    <w:p w14:paraId="40979C2E">
      <w:pPr>
        <w:pStyle w:val="3"/>
        <w:adjustRightInd w:val="0"/>
        <w:snapToGrid w:val="0"/>
        <w:spacing w:line="360" w:lineRule="auto"/>
        <w:ind w:firstLine="480" w:firstLineChars="200"/>
        <w:rPr>
          <w:rFonts w:asciiTheme="minorEastAsia" w:hAnsiTheme="minorEastAsia" w:eastAsiaTheme="minorEastAsia"/>
          <w:sz w:val="28"/>
        </w:rPr>
      </w:pPr>
      <w:r>
        <w:rPr>
          <w:rFonts w:hint="eastAsia" w:asciiTheme="minorEastAsia" w:hAnsiTheme="minorEastAsia" w:eastAsiaTheme="minorEastAsia"/>
        </w:rPr>
        <w:t>其他有关证明复印件</w:t>
      </w:r>
      <w:r>
        <w:rPr>
          <w:rFonts w:hint="eastAsia" w:asciiTheme="minorEastAsia" w:hAnsiTheme="minorEastAsia" w:eastAsiaTheme="minorEastAsia"/>
          <w:sz w:val="28"/>
        </w:rPr>
        <w:t>。</w:t>
      </w:r>
    </w:p>
    <w:p w14:paraId="7DBF57C6">
      <w:pPr>
        <w:pStyle w:val="11"/>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10、谈判文件格式</w:t>
      </w:r>
    </w:p>
    <w:p w14:paraId="301907E6">
      <w:pPr>
        <w:pStyle w:val="3"/>
        <w:adjustRightInd w:val="0"/>
        <w:snapToGrid w:val="0"/>
        <w:spacing w:line="360" w:lineRule="auto"/>
        <w:ind w:firstLine="480" w:firstLineChars="200"/>
        <w:jc w:val="both"/>
        <w:rPr>
          <w:rFonts w:asciiTheme="minorEastAsia" w:hAnsiTheme="minorEastAsia" w:eastAsiaTheme="minorEastAsia"/>
        </w:rPr>
      </w:pPr>
      <w:r>
        <w:rPr>
          <w:rFonts w:hint="eastAsia" w:asciiTheme="minorEastAsia" w:hAnsiTheme="minorEastAsia" w:eastAsiaTheme="minorEastAsia"/>
        </w:rPr>
        <w:t>10.1谈判人应按谈判文件中第五部分谈判文件格式填写，谈判供应商认为需加以说明的其它内容可列备注栏。不按谈判文件内容填写或填写不完整视为无效响应。</w:t>
      </w:r>
    </w:p>
    <w:p w14:paraId="5EC60F7D">
      <w:pPr>
        <w:pStyle w:val="11"/>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11、谈判报价</w:t>
      </w:r>
    </w:p>
    <w:p w14:paraId="1042BE4B">
      <w:pPr>
        <w:pStyle w:val="30"/>
        <w:numPr>
          <w:ilvl w:val="1"/>
          <w:numId w:val="8"/>
        </w:numPr>
        <w:tabs>
          <w:tab w:val="left" w:pos="939"/>
        </w:tabs>
        <w:adjustRightInd w:val="0"/>
        <w:snapToGrid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谈判报价应按照</w:t>
      </w:r>
      <w:r>
        <w:rPr>
          <w:rFonts w:hint="eastAsia" w:asciiTheme="minorEastAsia" w:hAnsiTheme="minorEastAsia" w:eastAsiaTheme="minorEastAsia"/>
          <w:sz w:val="24"/>
          <w:szCs w:val="24"/>
          <w:lang w:val="en-US"/>
        </w:rPr>
        <w:t>谈判</w:t>
      </w:r>
      <w:r>
        <w:rPr>
          <w:rFonts w:hint="eastAsia" w:asciiTheme="minorEastAsia" w:hAnsiTheme="minorEastAsia" w:eastAsiaTheme="minorEastAsia"/>
          <w:sz w:val="24"/>
          <w:szCs w:val="24"/>
        </w:rPr>
        <w:t>文件、补充通知、答疑纪要、承包范围，并充分考虑服务期间各类材料、人工市场风险和国家政策性调整等风险系数，由各响应人根据自身情况，在合理范围内，自主考虑、优惠报价，但不得低于企业成本；</w:t>
      </w:r>
      <w:r>
        <w:rPr>
          <w:rFonts w:hint="eastAsia" w:asciiTheme="minorEastAsia" w:hAnsiTheme="minorEastAsia" w:eastAsiaTheme="minorEastAsia"/>
          <w:sz w:val="24"/>
          <w:szCs w:val="24"/>
          <w:lang w:val="en-US"/>
        </w:rPr>
        <w:t>投标报价应为</w:t>
      </w:r>
      <w:r>
        <w:rPr>
          <w:rFonts w:hint="eastAsia" w:asciiTheme="minorEastAsia" w:hAnsiTheme="minorEastAsia" w:eastAsiaTheme="minorEastAsia"/>
          <w:sz w:val="24"/>
          <w:szCs w:val="24"/>
        </w:rPr>
        <w:t>交付使用前的所有费用（含材料费、施工费、税金等），以人民币为单位。投标人应当在投标文件中列出完成本项目并通过验收所需的所有各项服务等明细表及全部费用。中标人必须确保整体通过用户方及有关主管部门验收,所发生的验收费用由中标人承担；</w:t>
      </w:r>
    </w:p>
    <w:p w14:paraId="71ED09CD">
      <w:pPr>
        <w:pStyle w:val="30"/>
        <w:numPr>
          <w:ilvl w:val="1"/>
          <w:numId w:val="8"/>
        </w:numPr>
        <w:tabs>
          <w:tab w:val="left" w:pos="941"/>
        </w:tabs>
        <w:adjustRightInd w:val="0"/>
        <w:snapToGrid w:val="0"/>
        <w:spacing w:line="360" w:lineRule="auto"/>
        <w:ind w:left="0"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谈判供应商应填写谈判价格一览表，如果分项报价与单价不符，则以单价为准；其它表格与谈判报价一览表不符，以谈判报价一览表为准；小写与大写不符，以大写为准；</w:t>
      </w:r>
    </w:p>
    <w:p w14:paraId="39829DCC">
      <w:pPr>
        <w:pStyle w:val="30"/>
        <w:numPr>
          <w:ilvl w:val="1"/>
          <w:numId w:val="8"/>
        </w:numPr>
        <w:tabs>
          <w:tab w:val="left" w:pos="941"/>
        </w:tabs>
        <w:adjustRightInd w:val="0"/>
        <w:snapToGrid w:val="0"/>
        <w:spacing w:line="360" w:lineRule="auto"/>
        <w:ind w:left="0"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谈判报价执行政府采购政策，被认定为小微企业最终报价按扣除</w:t>
      </w:r>
      <w:r>
        <w:rPr>
          <w:rFonts w:hint="eastAsia" w:asciiTheme="minorEastAsia" w:hAnsiTheme="minorEastAsia" w:eastAsiaTheme="minorEastAsia"/>
          <w:sz w:val="24"/>
          <w:lang w:val="en-US" w:eastAsia="zh-CN"/>
        </w:rPr>
        <w:t>20</w:t>
      </w:r>
      <w:r>
        <w:rPr>
          <w:rFonts w:hint="eastAsia" w:asciiTheme="minorEastAsia" w:hAnsiTheme="minorEastAsia" w:eastAsiaTheme="minorEastAsia"/>
          <w:sz w:val="24"/>
        </w:rPr>
        <w:t>%作为评审报价。</w:t>
      </w:r>
    </w:p>
    <w:p w14:paraId="6C075892">
      <w:pPr>
        <w:pStyle w:val="30"/>
        <w:numPr>
          <w:ilvl w:val="1"/>
          <w:numId w:val="8"/>
        </w:numPr>
        <w:tabs>
          <w:tab w:val="left" w:pos="941"/>
        </w:tabs>
        <w:adjustRightInd w:val="0"/>
        <w:snapToGrid w:val="0"/>
        <w:spacing w:line="360" w:lineRule="auto"/>
        <w:ind w:left="0"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小微企业认定：投标人提供小微企业声明函。</w:t>
      </w:r>
    </w:p>
    <w:p w14:paraId="600A0263">
      <w:pPr>
        <w:pStyle w:val="30"/>
        <w:numPr>
          <w:ilvl w:val="1"/>
          <w:numId w:val="8"/>
        </w:numPr>
        <w:tabs>
          <w:tab w:val="left" w:pos="941"/>
        </w:tabs>
        <w:adjustRightInd w:val="0"/>
        <w:snapToGrid w:val="0"/>
        <w:spacing w:line="360" w:lineRule="auto"/>
        <w:ind w:left="0" w:firstLine="480" w:firstLineChars="200"/>
        <w:jc w:val="both"/>
        <w:rPr>
          <w:rFonts w:asciiTheme="minorEastAsia" w:hAnsiTheme="minorEastAsia" w:eastAsiaTheme="minorEastAsia"/>
          <w:color w:val="000000" w:themeColor="text1"/>
          <w:sz w:val="24"/>
        </w:rPr>
      </w:pPr>
      <w:r>
        <w:rPr>
          <w:rFonts w:hint="eastAsia"/>
          <w:color w:val="000000" w:themeColor="text1"/>
          <w:sz w:val="24"/>
          <w:lang w:val="en-US" w:eastAsia="zh-CN"/>
        </w:rPr>
        <w:t>网上报价</w:t>
      </w:r>
      <w:r>
        <w:rPr>
          <w:rFonts w:hint="eastAsia" w:ascii="宋体" w:hAnsi="宋体" w:eastAsia="宋体" w:cs="宋体"/>
          <w:color w:val="000000" w:themeColor="text1"/>
          <w:sz w:val="24"/>
          <w:lang w:eastAsia="zh-CN"/>
        </w:rPr>
        <w:t>，</w:t>
      </w:r>
      <w:r>
        <w:rPr>
          <w:rFonts w:hint="eastAsia" w:ascii="宋体" w:hAnsi="宋体" w:eastAsia="宋体" w:cs="宋体"/>
          <w:color w:val="000000" w:themeColor="text1"/>
          <w:sz w:val="24"/>
        </w:rPr>
        <w:t>见周口市公共资源交易中心</w:t>
      </w:r>
      <w:r>
        <w:rPr>
          <w:rFonts w:hint="eastAsia" w:ascii="宋体" w:hAnsi="宋体" w:eastAsia="宋体" w:cs="宋体"/>
          <w:color w:val="000000" w:themeColor="text1"/>
          <w:sz w:val="24"/>
          <w:lang w:val="en-US" w:eastAsia="zh-CN"/>
        </w:rPr>
        <w:t>网站下载中心版块</w:t>
      </w:r>
      <w:r>
        <w:rPr>
          <w:rFonts w:hint="eastAsia" w:ascii="宋体" w:hAnsi="宋体" w:eastAsia="宋体" w:cs="宋体"/>
          <w:color w:val="000000" w:themeColor="text1"/>
          <w:sz w:val="24"/>
        </w:rPr>
        <w:t>《投标单位-电子投标文件视频制作手册》</w:t>
      </w:r>
      <w:r>
        <w:rPr>
          <w:rFonts w:hint="eastAsia" w:cs="宋体"/>
          <w:color w:val="000000" w:themeColor="text1"/>
          <w:sz w:val="24"/>
          <w:lang w:val="en-US" w:eastAsia="zh-CN"/>
        </w:rPr>
        <w:t>中的《周口市公共资源交易系统政府采购供应商操作手册》相关规定。</w:t>
      </w:r>
    </w:p>
    <w:p w14:paraId="48F9CB28">
      <w:pPr>
        <w:pStyle w:val="11"/>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12、谈判供应商资格证明文件</w:t>
      </w:r>
    </w:p>
    <w:p w14:paraId="6E95BB15">
      <w:pPr>
        <w:pStyle w:val="30"/>
        <w:numPr>
          <w:ilvl w:val="1"/>
          <w:numId w:val="9"/>
        </w:numPr>
        <w:tabs>
          <w:tab w:val="left" w:pos="934"/>
        </w:tabs>
        <w:adjustRightInd w:val="0"/>
        <w:snapToGrid w:val="0"/>
        <w:spacing w:line="360" w:lineRule="auto"/>
        <w:ind w:left="0" w:firstLine="480" w:firstLineChars="200"/>
        <w:rPr>
          <w:rFonts w:asciiTheme="minorEastAsia" w:hAnsiTheme="minorEastAsia" w:eastAsiaTheme="minorEastAsia"/>
          <w:sz w:val="24"/>
        </w:rPr>
      </w:pPr>
      <w:r>
        <w:rPr>
          <w:rFonts w:hint="eastAsia" w:asciiTheme="minorEastAsia" w:hAnsiTheme="minorEastAsia" w:eastAsiaTheme="minorEastAsia"/>
          <w:sz w:val="24"/>
        </w:rPr>
        <w:t>谈判供应商资格证明文件，证明谈判供应商是合格的，且一旦其响应被接受，谈判供应商有能力履行合同。</w:t>
      </w:r>
    </w:p>
    <w:p w14:paraId="06120B07">
      <w:pPr>
        <w:pStyle w:val="30"/>
        <w:numPr>
          <w:ilvl w:val="1"/>
          <w:numId w:val="9"/>
        </w:numPr>
        <w:tabs>
          <w:tab w:val="left" w:pos="934"/>
        </w:tabs>
        <w:adjustRightInd w:val="0"/>
        <w:snapToGrid w:val="0"/>
        <w:spacing w:line="360" w:lineRule="auto"/>
        <w:ind w:left="0"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及谈判供应商认为需加以说明的其它内容。</w:t>
      </w:r>
    </w:p>
    <w:p w14:paraId="64542451">
      <w:pPr>
        <w:pStyle w:val="30"/>
        <w:numPr>
          <w:ilvl w:val="1"/>
          <w:numId w:val="9"/>
        </w:numPr>
        <w:tabs>
          <w:tab w:val="left" w:pos="932"/>
        </w:tabs>
        <w:adjustRightInd w:val="0"/>
        <w:snapToGrid w:val="0"/>
        <w:spacing w:line="360" w:lineRule="auto"/>
        <w:ind w:left="0" w:firstLine="480" w:firstLineChars="200"/>
        <w:rPr>
          <w:rFonts w:asciiTheme="minorEastAsia" w:hAnsiTheme="minorEastAsia" w:eastAsiaTheme="minorEastAsia"/>
          <w:sz w:val="24"/>
        </w:rPr>
      </w:pPr>
      <w:r>
        <w:rPr>
          <w:rFonts w:hint="eastAsia" w:asciiTheme="minorEastAsia" w:hAnsiTheme="minorEastAsia" w:eastAsiaTheme="minorEastAsia"/>
          <w:sz w:val="24"/>
        </w:rPr>
        <w:t>谈判供应商</w:t>
      </w:r>
      <w:r>
        <w:rPr>
          <w:rFonts w:hint="eastAsia" w:asciiTheme="minorEastAsia" w:hAnsiTheme="minorEastAsia" w:eastAsiaTheme="minorEastAsia"/>
          <w:sz w:val="24"/>
          <w:lang w:val="en-US"/>
        </w:rPr>
        <w:t>应</w:t>
      </w:r>
      <w:r>
        <w:rPr>
          <w:rFonts w:hint="eastAsia" w:asciiTheme="minorEastAsia" w:hAnsiTheme="minorEastAsia" w:eastAsiaTheme="minorEastAsia"/>
          <w:sz w:val="24"/>
        </w:rPr>
        <w:t>有履行合同所需的财务、技术、施工能力。</w:t>
      </w:r>
    </w:p>
    <w:p w14:paraId="183D2C60">
      <w:pPr>
        <w:pStyle w:val="30"/>
        <w:numPr>
          <w:ilvl w:val="1"/>
          <w:numId w:val="9"/>
        </w:numPr>
        <w:tabs>
          <w:tab w:val="left" w:pos="934"/>
        </w:tabs>
        <w:adjustRightInd w:val="0"/>
        <w:snapToGrid w:val="0"/>
        <w:spacing w:line="360" w:lineRule="auto"/>
        <w:ind w:left="0" w:firstLine="480" w:firstLineChars="200"/>
        <w:rPr>
          <w:rFonts w:asciiTheme="minorEastAsia" w:hAnsiTheme="minorEastAsia" w:eastAsiaTheme="minorEastAsia"/>
          <w:sz w:val="24"/>
        </w:rPr>
      </w:pPr>
      <w:r>
        <w:rPr>
          <w:rFonts w:hint="eastAsia" w:asciiTheme="minorEastAsia" w:hAnsiTheme="minorEastAsia" w:eastAsiaTheme="minorEastAsia"/>
          <w:sz w:val="24"/>
        </w:rPr>
        <w:t>谈判供应商有能力履行谈判文件中合同条款和</w:t>
      </w:r>
      <w:r>
        <w:rPr>
          <w:rFonts w:hint="eastAsia" w:asciiTheme="minorEastAsia" w:hAnsiTheme="minorEastAsia" w:eastAsiaTheme="minorEastAsia"/>
          <w:sz w:val="24"/>
          <w:lang w:val="en-US"/>
        </w:rPr>
        <w:t>采购</w:t>
      </w:r>
      <w:r>
        <w:rPr>
          <w:rFonts w:hint="eastAsia" w:asciiTheme="minorEastAsia" w:hAnsiTheme="minorEastAsia" w:eastAsiaTheme="minorEastAsia"/>
          <w:sz w:val="24"/>
        </w:rPr>
        <w:t>要求规定的由谈判供应商履行的服务义务。</w:t>
      </w:r>
    </w:p>
    <w:p w14:paraId="69C2BED1">
      <w:pPr>
        <w:pStyle w:val="11"/>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13、谈判保证金</w:t>
      </w:r>
    </w:p>
    <w:p w14:paraId="769B7CFA">
      <w:pPr>
        <w:pStyle w:val="11"/>
        <w:adjustRightInd w:val="0"/>
        <w:snapToGrid w:val="0"/>
        <w:spacing w:line="360" w:lineRule="auto"/>
        <w:ind w:left="0" w:firstLine="480" w:firstLineChars="200"/>
        <w:rPr>
          <w:rFonts w:asciiTheme="minorEastAsia" w:hAnsiTheme="minorEastAsia" w:eastAsiaTheme="minorEastAsia"/>
          <w:b w:val="0"/>
          <w:bCs w:val="0"/>
          <w:szCs w:val="22"/>
          <w:lang w:val="en-US"/>
        </w:rPr>
      </w:pPr>
      <w:r>
        <w:rPr>
          <w:rFonts w:hint="eastAsia" w:asciiTheme="minorEastAsia" w:hAnsiTheme="minorEastAsia" w:eastAsiaTheme="minorEastAsia"/>
          <w:b w:val="0"/>
          <w:bCs w:val="0"/>
          <w:szCs w:val="22"/>
          <w:lang w:val="en-US"/>
        </w:rPr>
        <w:t>不需要缴纳谈判保证金</w:t>
      </w:r>
    </w:p>
    <w:p w14:paraId="6C0A64E2">
      <w:pPr>
        <w:pStyle w:val="11"/>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14、投标有效期</w:t>
      </w:r>
    </w:p>
    <w:p w14:paraId="464F05F3">
      <w:pPr>
        <w:pStyle w:val="30"/>
        <w:numPr>
          <w:ilvl w:val="1"/>
          <w:numId w:val="10"/>
        </w:numPr>
        <w:tabs>
          <w:tab w:val="left" w:pos="941"/>
        </w:tabs>
        <w:adjustRightInd w:val="0"/>
        <w:snapToGrid w:val="0"/>
        <w:spacing w:line="360" w:lineRule="auto"/>
        <w:ind w:left="0" w:firstLine="480" w:firstLineChars="200"/>
        <w:rPr>
          <w:rFonts w:asciiTheme="minorEastAsia" w:hAnsiTheme="minorEastAsia" w:eastAsiaTheme="minorEastAsia"/>
          <w:sz w:val="24"/>
        </w:rPr>
      </w:pPr>
      <w:r>
        <w:rPr>
          <w:rFonts w:hint="eastAsia" w:asciiTheme="minorEastAsia" w:hAnsiTheme="minorEastAsia" w:eastAsiaTheme="minorEastAsia"/>
          <w:sz w:val="24"/>
        </w:rPr>
        <w:t>谈判响应文件有效期为自谈判之日起60天内，成交的谈判文件其有效期应延续至合同执行结束，有效期短于这个规定期限的谈判供应商将被拒绝。</w:t>
      </w:r>
    </w:p>
    <w:p w14:paraId="4F77C3B9">
      <w:pPr>
        <w:pStyle w:val="30"/>
        <w:numPr>
          <w:ilvl w:val="1"/>
          <w:numId w:val="10"/>
        </w:numPr>
        <w:tabs>
          <w:tab w:val="left" w:pos="941"/>
        </w:tabs>
        <w:adjustRightInd w:val="0"/>
        <w:snapToGrid w:val="0"/>
        <w:spacing w:line="360" w:lineRule="auto"/>
        <w:ind w:left="0"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特殊情况下，</w:t>
      </w:r>
      <w:r>
        <w:rPr>
          <w:rFonts w:hint="eastAsia" w:asciiTheme="minorEastAsia" w:hAnsiTheme="minorEastAsia" w:eastAsiaTheme="minorEastAsia"/>
          <w:sz w:val="24"/>
          <w:lang w:val="en-US"/>
        </w:rPr>
        <w:t>采购人</w:t>
      </w:r>
      <w:r>
        <w:rPr>
          <w:rFonts w:hint="eastAsia" w:asciiTheme="minorEastAsia" w:hAnsiTheme="minorEastAsia" w:eastAsiaTheme="minorEastAsia"/>
          <w:sz w:val="24"/>
        </w:rPr>
        <w:t>可于谈判供应商协商延长谈判书的有效期，要求与答复均为书面（函件、传真、电报）形式。谈判供应商可以拒绝接受延期要求而放弃谈判，谈判保证金将被尽快退回。对于同意该要求的谈判供应商， 既不要求也不允许其修改谈判响应文件。</w:t>
      </w:r>
    </w:p>
    <w:p w14:paraId="4B2C5BC3">
      <w:pPr>
        <w:pStyle w:val="11"/>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15、谈判响应文件的签署及规定</w:t>
      </w:r>
    </w:p>
    <w:p w14:paraId="6CB3BAA8">
      <w:pPr>
        <w:pStyle w:val="30"/>
        <w:numPr>
          <w:ilvl w:val="1"/>
          <w:numId w:val="11"/>
        </w:numPr>
        <w:tabs>
          <w:tab w:val="left" w:pos="941"/>
        </w:tabs>
        <w:adjustRightInd w:val="0"/>
        <w:snapToGrid w:val="0"/>
        <w:spacing w:line="360" w:lineRule="auto"/>
        <w:ind w:left="0" w:firstLine="480" w:firstLineChars="200"/>
        <w:rPr>
          <w:rFonts w:asciiTheme="minorEastAsia" w:hAnsiTheme="minorEastAsia" w:eastAsiaTheme="minorEastAsia"/>
          <w:sz w:val="24"/>
        </w:rPr>
      </w:pPr>
      <w:r>
        <w:rPr>
          <w:rFonts w:hint="eastAsia" w:asciiTheme="minorEastAsia" w:hAnsiTheme="minorEastAsia" w:eastAsiaTheme="minorEastAsia"/>
          <w:sz w:val="24"/>
        </w:rPr>
        <w:t>谈判响应文件中不应有加行、涂抹或改写。如有修改错漏处，必须由谈判供应商法定代表人或其委托代理人签字并加盖公章。</w:t>
      </w:r>
    </w:p>
    <w:p w14:paraId="51162DFA">
      <w:pPr>
        <w:pStyle w:val="30"/>
        <w:numPr>
          <w:ilvl w:val="1"/>
          <w:numId w:val="11"/>
        </w:numPr>
        <w:tabs>
          <w:tab w:val="left" w:pos="939"/>
        </w:tabs>
        <w:adjustRightInd w:val="0"/>
        <w:snapToGrid w:val="0"/>
        <w:spacing w:line="360" w:lineRule="auto"/>
        <w:ind w:left="0" w:firstLine="480" w:firstLineChars="200"/>
        <w:rPr>
          <w:rFonts w:asciiTheme="minorEastAsia" w:hAnsiTheme="minorEastAsia" w:eastAsiaTheme="minorEastAsia"/>
          <w:sz w:val="24"/>
        </w:rPr>
      </w:pPr>
      <w:r>
        <w:rPr>
          <w:rFonts w:hint="eastAsia" w:asciiTheme="minorEastAsia" w:hAnsiTheme="minorEastAsia" w:eastAsiaTheme="minorEastAsia"/>
          <w:sz w:val="24"/>
        </w:rPr>
        <w:t>电报、电话、传真、电子邮件形式的投标概不接受。</w:t>
      </w:r>
    </w:p>
    <w:p w14:paraId="2C05615F">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lang w:val="en-US"/>
        </w:rPr>
        <w:t>15.3按照谈判文件规定签署、签章（</w:t>
      </w:r>
      <w:r>
        <w:rPr>
          <w:rFonts w:hint="eastAsia" w:asciiTheme="minorEastAsia" w:hAnsiTheme="minorEastAsia" w:eastAsiaTheme="minorEastAsia"/>
          <w:bCs/>
          <w:sz w:val="24"/>
        </w:rPr>
        <w:t>目前，周口市公共资源电子交易平台为每个投标单位只办理了两个CA证书，一个用于单位投标和签章，一个用于法定代表人签章。所以，在投标文件需要电子签章时，投标单位签投标单位电子章，法定代表人签法定代表人电子章；法定代表人有授权代表投标时，出具授权委托书。</w:t>
      </w:r>
      <w:r>
        <w:rPr>
          <w:rFonts w:hint="eastAsia" w:asciiTheme="minorEastAsia" w:hAnsiTheme="minorEastAsia" w:eastAsiaTheme="minorEastAsia"/>
          <w:bCs/>
          <w:sz w:val="24"/>
          <w:lang w:val="en-US"/>
        </w:rPr>
        <w:t>谈判文件所有要求授权代表签字的位置，</w:t>
      </w:r>
      <w:r>
        <w:rPr>
          <w:rFonts w:hint="eastAsia" w:asciiTheme="minorEastAsia" w:hAnsiTheme="minorEastAsia" w:eastAsiaTheme="minorEastAsia"/>
          <w:bCs/>
          <w:sz w:val="24"/>
        </w:rPr>
        <w:t>授权代表的</w:t>
      </w:r>
      <w:r>
        <w:rPr>
          <w:rFonts w:hint="eastAsia" w:asciiTheme="minorEastAsia" w:hAnsiTheme="minorEastAsia" w:eastAsiaTheme="minorEastAsia"/>
          <w:bCs/>
          <w:sz w:val="24"/>
          <w:lang w:val="en-US"/>
        </w:rPr>
        <w:t>签字手写或机打均可</w:t>
      </w:r>
      <w:r>
        <w:rPr>
          <w:rFonts w:hint="eastAsia" w:asciiTheme="minorEastAsia" w:hAnsiTheme="minorEastAsia" w:eastAsiaTheme="minorEastAsia"/>
          <w:bCs/>
          <w:sz w:val="24"/>
        </w:rPr>
        <w:t>）；</w:t>
      </w:r>
    </w:p>
    <w:p w14:paraId="124ABBB6">
      <w:pPr>
        <w:pStyle w:val="10"/>
        <w:adjustRightInd w:val="0"/>
        <w:snapToGrid w:val="0"/>
        <w:spacing w:line="360" w:lineRule="auto"/>
        <w:ind w:left="0" w:firstLine="602" w:firstLineChars="200"/>
        <w:rPr>
          <w:rFonts w:asciiTheme="minorEastAsia" w:hAnsiTheme="minorEastAsia" w:eastAsiaTheme="minorEastAsia"/>
        </w:rPr>
      </w:pPr>
      <w:r>
        <w:rPr>
          <w:rFonts w:hint="eastAsia" w:asciiTheme="minorEastAsia" w:hAnsiTheme="minorEastAsia" w:eastAsiaTheme="minorEastAsia"/>
        </w:rPr>
        <w:t>D、谈判响应文件的递交</w:t>
      </w:r>
    </w:p>
    <w:p w14:paraId="67E464D7">
      <w:pPr>
        <w:pStyle w:val="3"/>
        <w:adjustRightInd w:val="0"/>
        <w:snapToGrid w:val="0"/>
        <w:spacing w:line="360" w:lineRule="auto"/>
        <w:ind w:firstLine="494" w:firstLineChars="200"/>
        <w:jc w:val="both"/>
        <w:rPr>
          <w:rFonts w:asciiTheme="minorEastAsia" w:hAnsiTheme="minorEastAsia" w:eastAsiaTheme="minorEastAsia"/>
          <w:lang w:val="en-US"/>
        </w:rPr>
      </w:pPr>
      <w:r>
        <w:rPr>
          <w:rFonts w:hint="eastAsia" w:asciiTheme="minorEastAsia" w:hAnsiTheme="minorEastAsia" w:eastAsiaTheme="minorEastAsia"/>
          <w:b/>
          <w:spacing w:val="3"/>
        </w:rPr>
        <w:t>16</w:t>
      </w:r>
      <w:r>
        <w:rPr>
          <w:rFonts w:hint="eastAsia" w:asciiTheme="minorEastAsia" w:hAnsiTheme="minorEastAsia" w:eastAsiaTheme="minorEastAsia"/>
          <w:b/>
          <w:spacing w:val="4"/>
        </w:rPr>
        <w:t>、</w:t>
      </w:r>
      <w:r>
        <w:rPr>
          <w:rFonts w:hint="eastAsia" w:ascii="宋体" w:hAnsi="宋体" w:eastAsia="宋体" w:cs="宋体"/>
          <w:color w:val="000000" w:themeColor="text1"/>
          <w:sz w:val="24"/>
        </w:rPr>
        <w:t>加密的电子投标文件的递交</w:t>
      </w:r>
      <w:r>
        <w:rPr>
          <w:rFonts w:hint="eastAsia" w:ascii="宋体" w:hAnsi="宋体" w:eastAsia="宋体" w:cs="宋体"/>
          <w:color w:val="000000" w:themeColor="text1"/>
          <w:sz w:val="24"/>
          <w:lang w:eastAsia="zh-CN"/>
        </w:rPr>
        <w:t>，</w:t>
      </w:r>
      <w:r>
        <w:rPr>
          <w:rFonts w:hint="eastAsia" w:ascii="宋体" w:hAnsi="宋体" w:eastAsia="宋体" w:cs="宋体"/>
          <w:color w:val="000000" w:themeColor="text1"/>
          <w:sz w:val="24"/>
        </w:rPr>
        <w:t>见周口市公共资源交易中心</w:t>
      </w:r>
      <w:r>
        <w:rPr>
          <w:rFonts w:hint="eastAsia" w:ascii="宋体" w:hAnsi="宋体" w:eastAsia="宋体" w:cs="宋体"/>
          <w:color w:val="000000" w:themeColor="text1"/>
          <w:sz w:val="24"/>
          <w:lang w:val="en-US" w:eastAsia="zh-CN"/>
        </w:rPr>
        <w:t>网站下载中心版块</w:t>
      </w:r>
      <w:r>
        <w:rPr>
          <w:rFonts w:hint="eastAsia" w:ascii="宋体" w:hAnsi="宋体" w:eastAsia="宋体" w:cs="宋体"/>
          <w:color w:val="000000" w:themeColor="text1"/>
          <w:sz w:val="24"/>
        </w:rPr>
        <w:t>《投标单位-电子投标文件视频制作手册》</w:t>
      </w:r>
      <w:r>
        <w:rPr>
          <w:rFonts w:hint="eastAsia" w:cs="宋体"/>
          <w:color w:val="000000" w:themeColor="text1"/>
          <w:sz w:val="24"/>
          <w:lang w:val="en-US" w:eastAsia="zh-CN"/>
        </w:rPr>
        <w:t>中的《周口市公共资源交易系统政府采购供应商操作手册》</w:t>
      </w:r>
      <w:r>
        <w:rPr>
          <w:rFonts w:hint="eastAsia" w:cs="宋体"/>
          <w:sz w:val="24"/>
          <w:lang w:val="en-US" w:eastAsia="zh-CN"/>
        </w:rPr>
        <w:t>相关规定</w:t>
      </w:r>
      <w:r>
        <w:rPr>
          <w:rFonts w:hint="eastAsia" w:ascii="宋体" w:hAnsi="宋体" w:eastAsia="宋体" w:cs="宋体"/>
          <w:sz w:val="24"/>
        </w:rPr>
        <w:t>。</w:t>
      </w:r>
      <w:r>
        <w:rPr>
          <w:rFonts w:hint="eastAsia" w:ascii="宋体" w:hAnsi="宋体" w:cs="宋体"/>
          <w:sz w:val="24"/>
        </w:rPr>
        <w:t>如未在招标文件规定的投标时间截止前上传网上</w:t>
      </w:r>
      <w:r>
        <w:rPr>
          <w:rFonts w:hint="eastAsia" w:ascii="宋体" w:hAnsi="宋体" w:cs="宋体"/>
          <w:sz w:val="24"/>
          <w:lang w:val="en-US" w:eastAsia="zh-CN"/>
        </w:rPr>
        <w:t>响应</w:t>
      </w:r>
      <w:r>
        <w:rPr>
          <w:rFonts w:hint="eastAsia" w:ascii="宋体" w:hAnsi="宋体" w:cs="宋体"/>
          <w:sz w:val="24"/>
        </w:rPr>
        <w:t>文件，投标无效。</w:t>
      </w:r>
    </w:p>
    <w:p w14:paraId="26AE8685">
      <w:pPr>
        <w:pStyle w:val="3"/>
        <w:adjustRightInd w:val="0"/>
        <w:snapToGrid w:val="0"/>
        <w:spacing w:line="360" w:lineRule="auto"/>
        <w:ind w:firstLine="480" w:firstLineChars="200"/>
        <w:jc w:val="both"/>
        <w:rPr>
          <w:rFonts w:asciiTheme="minorEastAsia" w:hAnsiTheme="minorEastAsia" w:eastAsiaTheme="minorEastAsia"/>
        </w:rPr>
      </w:pPr>
      <w:r>
        <w:rPr>
          <w:rFonts w:hint="eastAsia" w:asciiTheme="minorEastAsia" w:hAnsiTheme="minorEastAsia" w:eastAsiaTheme="minorEastAsia"/>
        </w:rPr>
        <w:t>本项目施行网上远程开标无须到现场提交响应文件（未加密的电子投标文件和纸质文件均不再提交）</w:t>
      </w:r>
    </w:p>
    <w:p w14:paraId="25360A23">
      <w:pPr>
        <w:adjustRightInd w:val="0"/>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17、递交谈判响应文件的截止时间</w:t>
      </w:r>
    </w:p>
    <w:p w14:paraId="57A01C8C">
      <w:pPr>
        <w:pStyle w:val="30"/>
        <w:numPr>
          <w:ilvl w:val="1"/>
          <w:numId w:val="12"/>
        </w:numPr>
        <w:tabs>
          <w:tab w:val="left" w:pos="941"/>
        </w:tabs>
        <w:adjustRightInd w:val="0"/>
        <w:snapToGrid w:val="0"/>
        <w:spacing w:line="360" w:lineRule="auto"/>
        <w:ind w:left="0" w:firstLine="480" w:firstLineChars="200"/>
        <w:rPr>
          <w:rFonts w:asciiTheme="minorEastAsia" w:hAnsiTheme="minorEastAsia" w:eastAsiaTheme="minorEastAsia"/>
          <w:sz w:val="24"/>
        </w:rPr>
      </w:pPr>
      <w:r>
        <w:rPr>
          <w:rFonts w:hint="eastAsia" w:asciiTheme="minorEastAsia" w:hAnsiTheme="minorEastAsia" w:eastAsiaTheme="minorEastAsia"/>
          <w:sz w:val="24"/>
        </w:rPr>
        <w:t>谈判响应文件须按谈判邀请函中规定的</w:t>
      </w:r>
      <w:r>
        <w:rPr>
          <w:rFonts w:hint="eastAsia" w:asciiTheme="minorEastAsia" w:hAnsiTheme="minorEastAsia" w:eastAsiaTheme="minorEastAsia"/>
          <w:sz w:val="24"/>
          <w:lang w:val="en-US"/>
        </w:rPr>
        <w:t>在</w:t>
      </w:r>
      <w:r>
        <w:rPr>
          <w:rFonts w:hint="eastAsia" w:asciiTheme="minorEastAsia" w:hAnsiTheme="minorEastAsia" w:eastAsiaTheme="minorEastAsia"/>
          <w:sz w:val="24"/>
        </w:rPr>
        <w:t>谈判截止时间之前</w:t>
      </w:r>
      <w:r>
        <w:rPr>
          <w:rFonts w:hint="eastAsia" w:asciiTheme="minorEastAsia" w:hAnsiTheme="minorEastAsia" w:eastAsiaTheme="minorEastAsia"/>
          <w:sz w:val="24"/>
          <w:lang w:val="en-US"/>
        </w:rPr>
        <w:t>成功上传到指定位置</w:t>
      </w:r>
      <w:r>
        <w:rPr>
          <w:rFonts w:hint="eastAsia" w:asciiTheme="minorEastAsia" w:hAnsiTheme="minorEastAsia" w:eastAsiaTheme="minorEastAsia"/>
          <w:sz w:val="24"/>
        </w:rPr>
        <w:t>。</w:t>
      </w:r>
    </w:p>
    <w:p w14:paraId="52A05FA6">
      <w:pPr>
        <w:pStyle w:val="30"/>
        <w:numPr>
          <w:ilvl w:val="1"/>
          <w:numId w:val="12"/>
        </w:numPr>
        <w:tabs>
          <w:tab w:val="left" w:pos="941"/>
        </w:tabs>
        <w:adjustRightInd w:val="0"/>
        <w:snapToGrid w:val="0"/>
        <w:spacing w:line="360" w:lineRule="auto"/>
        <w:ind w:left="0" w:firstLine="480" w:firstLineChars="200"/>
        <w:rPr>
          <w:rFonts w:asciiTheme="minorEastAsia" w:hAnsiTheme="minorEastAsia" w:eastAsiaTheme="minorEastAsia"/>
          <w:sz w:val="24"/>
        </w:rPr>
      </w:pPr>
      <w:r>
        <w:rPr>
          <w:rFonts w:hint="eastAsia" w:asciiTheme="minorEastAsia" w:hAnsiTheme="minorEastAsia" w:eastAsiaTheme="minorEastAsia"/>
          <w:sz w:val="24"/>
          <w:lang w:val="en-US"/>
        </w:rPr>
        <w:t>采购人</w:t>
      </w:r>
      <w:r>
        <w:rPr>
          <w:rFonts w:hint="eastAsia" w:asciiTheme="minorEastAsia" w:hAnsiTheme="minorEastAsia" w:eastAsiaTheme="minorEastAsia"/>
          <w:sz w:val="24"/>
        </w:rPr>
        <w:t>推迟谈判截止时间时，应以</w:t>
      </w:r>
      <w:r>
        <w:rPr>
          <w:rFonts w:hint="eastAsia" w:asciiTheme="minorEastAsia" w:hAnsiTheme="minorEastAsia" w:eastAsiaTheme="minorEastAsia"/>
          <w:sz w:val="24"/>
          <w:lang w:val="en-US"/>
        </w:rPr>
        <w:t>网上</w:t>
      </w:r>
      <w:r>
        <w:rPr>
          <w:rFonts w:hint="eastAsia" w:asciiTheme="minorEastAsia" w:hAnsiTheme="minorEastAsia" w:eastAsiaTheme="minorEastAsia"/>
          <w:sz w:val="24"/>
        </w:rPr>
        <w:t>公告的形式，通知所有潜在的谈判供应商，在这种情况下，谈判组织人和谈判供应商的权利和义务将受到新的截止期的约束。</w:t>
      </w:r>
    </w:p>
    <w:p w14:paraId="10ADC593">
      <w:pPr>
        <w:pStyle w:val="30"/>
        <w:numPr>
          <w:ilvl w:val="1"/>
          <w:numId w:val="12"/>
        </w:numPr>
        <w:tabs>
          <w:tab w:val="left" w:pos="941"/>
        </w:tabs>
        <w:adjustRightInd w:val="0"/>
        <w:snapToGrid w:val="0"/>
        <w:spacing w:line="360" w:lineRule="auto"/>
        <w:ind w:left="0" w:firstLine="480" w:firstLineChars="200"/>
        <w:rPr>
          <w:rFonts w:asciiTheme="minorEastAsia" w:hAnsiTheme="minorEastAsia" w:eastAsiaTheme="minorEastAsia"/>
          <w:sz w:val="24"/>
        </w:rPr>
      </w:pPr>
      <w:r>
        <w:rPr>
          <w:rFonts w:hint="eastAsia" w:asciiTheme="minorEastAsia" w:hAnsiTheme="minorEastAsia" w:eastAsiaTheme="minorEastAsia"/>
          <w:sz w:val="24"/>
        </w:rPr>
        <w:t>在谈判截止时间前，谈判供应商可以补充、修改或撤回已递交的谈判响应文件。补充、修改的内容为谈判响应文件的组成部分。上述补充或修改若涉及谈判报价，将视为有选择性报价。</w:t>
      </w:r>
    </w:p>
    <w:p w14:paraId="62785AD6">
      <w:pPr>
        <w:pStyle w:val="30"/>
        <w:numPr>
          <w:ilvl w:val="1"/>
          <w:numId w:val="12"/>
        </w:numPr>
        <w:tabs>
          <w:tab w:val="left" w:pos="941"/>
        </w:tabs>
        <w:adjustRightInd w:val="0"/>
        <w:snapToGrid w:val="0"/>
        <w:spacing w:line="360" w:lineRule="auto"/>
        <w:ind w:left="0" w:firstLine="480" w:firstLineChars="200"/>
        <w:jc w:val="both"/>
        <w:rPr>
          <w:rFonts w:asciiTheme="minorEastAsia" w:hAnsiTheme="minorEastAsia" w:eastAsiaTheme="minorEastAsia"/>
          <w:sz w:val="24"/>
          <w:lang w:val="en-US"/>
        </w:rPr>
      </w:pPr>
      <w:r>
        <w:rPr>
          <w:rFonts w:hint="eastAsia" w:asciiTheme="minorEastAsia" w:hAnsiTheme="minorEastAsia" w:eastAsiaTheme="minorEastAsia"/>
          <w:sz w:val="24"/>
          <w:lang w:val="en-US"/>
        </w:rPr>
        <w:t>补充、修改后的谈判响应文件须</w:t>
      </w:r>
      <w:r>
        <w:rPr>
          <w:rFonts w:hint="eastAsia" w:asciiTheme="minorEastAsia" w:hAnsiTheme="minorEastAsia" w:eastAsiaTheme="minorEastAsia"/>
          <w:sz w:val="24"/>
        </w:rPr>
        <w:t>在投标截止时间前</w:t>
      </w:r>
      <w:r>
        <w:rPr>
          <w:rFonts w:hint="eastAsia" w:asciiTheme="minorEastAsia" w:hAnsiTheme="minorEastAsia" w:eastAsiaTheme="minorEastAsia"/>
          <w:sz w:val="24"/>
          <w:lang w:val="en-US"/>
        </w:rPr>
        <w:t>再</w:t>
      </w:r>
      <w:r>
        <w:rPr>
          <w:rFonts w:hint="eastAsia" w:asciiTheme="minorEastAsia" w:hAnsiTheme="minorEastAsia" w:eastAsiaTheme="minorEastAsia"/>
          <w:sz w:val="24"/>
        </w:rPr>
        <w:t>次成功上传</w:t>
      </w:r>
      <w:r>
        <w:rPr>
          <w:rFonts w:hint="eastAsia" w:asciiTheme="minorEastAsia" w:hAnsiTheme="minorEastAsia" w:eastAsiaTheme="minorEastAsia"/>
          <w:sz w:val="24"/>
          <w:lang w:val="en-US"/>
        </w:rPr>
        <w:t>到网上指定位置</w:t>
      </w:r>
    </w:p>
    <w:p w14:paraId="2E2E5F37">
      <w:pPr>
        <w:pStyle w:val="11"/>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18、迟交的谈判响应文件</w:t>
      </w:r>
    </w:p>
    <w:p w14:paraId="55BBEF15">
      <w:pPr>
        <w:pStyle w:val="3"/>
        <w:adjustRightInd w:val="0"/>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18.1在</w:t>
      </w:r>
      <w:r>
        <w:rPr>
          <w:rFonts w:hint="eastAsia" w:asciiTheme="minorEastAsia" w:hAnsiTheme="minorEastAsia" w:eastAsiaTheme="minorEastAsia"/>
          <w:lang w:val="en-US"/>
        </w:rPr>
        <w:t>谈判</w:t>
      </w:r>
      <w:r>
        <w:rPr>
          <w:rFonts w:hint="eastAsia" w:asciiTheme="minorEastAsia" w:hAnsiTheme="minorEastAsia" w:eastAsiaTheme="minorEastAsia"/>
        </w:rPr>
        <w:t>文件要求提交</w:t>
      </w:r>
      <w:r>
        <w:rPr>
          <w:rFonts w:hint="eastAsia" w:asciiTheme="minorEastAsia" w:hAnsiTheme="minorEastAsia" w:eastAsiaTheme="minorEastAsia"/>
          <w:lang w:val="en-US"/>
        </w:rPr>
        <w:t>响应</w:t>
      </w:r>
      <w:r>
        <w:rPr>
          <w:rFonts w:hint="eastAsia" w:asciiTheme="minorEastAsia" w:hAnsiTheme="minorEastAsia" w:eastAsiaTheme="minorEastAsia"/>
        </w:rPr>
        <w:t>文件的截止时间之后制作上传的投标文件为无效投标文件，</w:t>
      </w:r>
      <w:r>
        <w:rPr>
          <w:rFonts w:hint="eastAsia" w:asciiTheme="minorEastAsia" w:hAnsiTheme="minorEastAsia" w:eastAsiaTheme="minorEastAsia"/>
          <w:bCs/>
        </w:rPr>
        <w:t>采购人</w:t>
      </w:r>
      <w:r>
        <w:rPr>
          <w:rFonts w:hint="eastAsia" w:asciiTheme="minorEastAsia" w:hAnsiTheme="minorEastAsia" w:eastAsiaTheme="minorEastAsia"/>
          <w:bCs/>
          <w:lang w:val="en-US"/>
        </w:rPr>
        <w:t>和网上开评标系统</w:t>
      </w:r>
      <w:r>
        <w:rPr>
          <w:rFonts w:hint="eastAsia" w:asciiTheme="minorEastAsia" w:hAnsiTheme="minorEastAsia" w:eastAsiaTheme="minorEastAsia"/>
        </w:rPr>
        <w:t>将拒绝接收。</w:t>
      </w:r>
    </w:p>
    <w:p w14:paraId="6126EFE2">
      <w:pPr>
        <w:pStyle w:val="10"/>
        <w:adjustRightInd w:val="0"/>
        <w:snapToGrid w:val="0"/>
        <w:spacing w:line="360" w:lineRule="auto"/>
        <w:ind w:left="0" w:firstLine="602" w:firstLineChars="200"/>
        <w:rPr>
          <w:rFonts w:asciiTheme="minorEastAsia" w:hAnsiTheme="minorEastAsia" w:eastAsiaTheme="minorEastAsia"/>
        </w:rPr>
      </w:pPr>
      <w:r>
        <w:rPr>
          <w:rFonts w:hint="eastAsia" w:asciiTheme="minorEastAsia" w:hAnsiTheme="minorEastAsia" w:eastAsiaTheme="minorEastAsia"/>
        </w:rPr>
        <w:t>E、开始和谈判</w:t>
      </w:r>
    </w:p>
    <w:p w14:paraId="794BBE68">
      <w:pPr>
        <w:pStyle w:val="11"/>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19、开始</w:t>
      </w:r>
    </w:p>
    <w:p w14:paraId="39E05778">
      <w:pPr>
        <w:pStyle w:val="3"/>
        <w:adjustRightInd w:val="0"/>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lang w:val="en-US"/>
        </w:rPr>
        <w:t>19.1</w:t>
      </w:r>
      <w:r>
        <w:rPr>
          <w:rFonts w:hint="eastAsia" w:asciiTheme="minorEastAsia" w:hAnsiTheme="minorEastAsia" w:eastAsiaTheme="minorEastAsia"/>
        </w:rPr>
        <w:t>本项目施行网上远程开标</w:t>
      </w:r>
      <w:r>
        <w:rPr>
          <w:rFonts w:hint="eastAsia" w:asciiTheme="minorEastAsia" w:hAnsiTheme="minorEastAsia" w:eastAsiaTheme="minorEastAsia"/>
          <w:lang w:val="en-US"/>
        </w:rPr>
        <w:t>并依法</w:t>
      </w:r>
      <w:r>
        <w:rPr>
          <w:rFonts w:hint="eastAsia" w:asciiTheme="minorEastAsia" w:hAnsiTheme="minorEastAsia" w:eastAsiaTheme="minorEastAsia"/>
        </w:rPr>
        <w:t>按照相关程序进行开标。</w:t>
      </w:r>
    </w:p>
    <w:p w14:paraId="00982E71">
      <w:pPr>
        <w:pStyle w:val="3"/>
        <w:adjustRightInd w:val="0"/>
        <w:snapToGrid w:val="0"/>
        <w:spacing w:line="360" w:lineRule="auto"/>
        <w:ind w:firstLine="480" w:firstLineChars="200"/>
        <w:rPr>
          <w:rFonts w:asciiTheme="minorEastAsia" w:hAnsiTheme="minorEastAsia" w:eastAsiaTheme="minorEastAsia"/>
          <w:highlight w:val="yellow"/>
        </w:rPr>
      </w:pPr>
      <w:r>
        <w:rPr>
          <w:rFonts w:hint="eastAsia" w:asciiTheme="minorEastAsia" w:hAnsiTheme="minorEastAsia" w:eastAsiaTheme="minorEastAsia"/>
          <w:lang w:val="en-US"/>
        </w:rPr>
        <w:t>19.2</w:t>
      </w:r>
      <w:r>
        <w:rPr>
          <w:rFonts w:hint="eastAsia" w:asciiTheme="minorEastAsia" w:hAnsiTheme="minorEastAsia" w:eastAsiaTheme="minorEastAsia"/>
        </w:rPr>
        <w:t>请各投标人在开标规定时间内进行网上远程响应文件解密，远程响应文件解密程序见“周口市公共资</w:t>
      </w:r>
      <w:r>
        <w:rPr>
          <w:rFonts w:hint="eastAsia" w:asciiTheme="minorEastAsia" w:hAnsiTheme="minorEastAsia" w:eastAsiaTheme="minorEastAsia"/>
          <w:spacing w:val="-4"/>
        </w:rPr>
        <w:t>源电子交易服务平台</w:t>
      </w:r>
      <w:r>
        <w:rPr>
          <w:rFonts w:hint="eastAsia" w:asciiTheme="minorEastAsia" w:hAnsiTheme="minorEastAsia" w:eastAsiaTheme="minorEastAsia"/>
        </w:rPr>
        <w:t>（</w:t>
      </w:r>
      <w:r>
        <w:rPr>
          <w:rFonts w:hint="eastAsia" w:asciiTheme="minorEastAsia" w:hAnsiTheme="minorEastAsia" w:eastAsiaTheme="minorEastAsia"/>
          <w:spacing w:val="-20"/>
        </w:rPr>
        <w:t xml:space="preserve">网址 </w:t>
      </w:r>
      <w:r>
        <w:fldChar w:fldCharType="begin"/>
      </w:r>
      <w:r>
        <w:instrText xml:space="preserve"> HYPERLINK "http://jyzx.zhoukou.gov.cn/" </w:instrText>
      </w:r>
      <w:r>
        <w:fldChar w:fldCharType="separate"/>
      </w:r>
      <w:r>
        <w:rPr>
          <w:rFonts w:hint="eastAsia" w:asciiTheme="minorEastAsia" w:hAnsiTheme="minorEastAsia" w:eastAsiaTheme="minorEastAsia"/>
        </w:rPr>
        <w:t>http://jyzx.zhoukou.gov.cn</w:t>
      </w:r>
      <w:r>
        <w:rPr>
          <w:rFonts w:hint="eastAsia" w:asciiTheme="minorEastAsia" w:hAnsiTheme="minorEastAsia" w:eastAsiaTheme="minorEastAsia"/>
        </w:rPr>
        <w:fldChar w:fldCharType="end"/>
      </w:r>
      <w:r>
        <w:rPr>
          <w:rFonts w:hint="eastAsia" w:asciiTheme="minorEastAsia" w:hAnsiTheme="minorEastAsia" w:eastAsiaTheme="minorEastAsia"/>
        </w:rPr>
        <w:t>）下载</w:t>
      </w:r>
      <w:r>
        <w:rPr>
          <w:rFonts w:hint="eastAsia" w:asciiTheme="minorEastAsia" w:hAnsiTheme="minorEastAsia" w:eastAsiaTheme="minorEastAsia"/>
          <w:spacing w:val="-8"/>
        </w:rPr>
        <w:t>中心</w:t>
      </w:r>
      <w:r>
        <w:rPr>
          <w:rFonts w:hint="eastAsia" w:asciiTheme="minorEastAsia" w:hAnsiTheme="minorEastAsia" w:eastAsiaTheme="minorEastAsia"/>
          <w:spacing w:val="3"/>
        </w:rPr>
        <w:t>（</w:t>
      </w:r>
      <w:r>
        <w:fldChar w:fldCharType="begin"/>
      </w:r>
      <w:r>
        <w:instrText xml:space="preserve"> HYPERLINK "http://www.zkggzyjy.gov.cn/TPFront/infodetail/?infoid=47eea74d-b982-411d-875f-1b63772b7810&amp;amp;categoryNum=010" \h </w:instrText>
      </w:r>
      <w:r>
        <w:fldChar w:fldCharType="separate"/>
      </w:r>
      <w:r>
        <w:rPr>
          <w:rFonts w:hint="eastAsia" w:asciiTheme="minorEastAsia" w:hAnsiTheme="minorEastAsia" w:eastAsiaTheme="minorEastAsia"/>
        </w:rPr>
        <w:t>远程在线解</w:t>
      </w:r>
      <w:r>
        <w:rPr>
          <w:rFonts w:hint="eastAsia" w:asciiTheme="minorEastAsia" w:hAnsiTheme="minorEastAsia" w:eastAsiaTheme="minorEastAsia"/>
        </w:rPr>
        <w:fldChar w:fldCharType="end"/>
      </w:r>
      <w:r>
        <w:fldChar w:fldCharType="begin"/>
      </w:r>
      <w:r>
        <w:instrText xml:space="preserve"> HYPERLINK "http://www.zkggzyjy.gov.cn/TPFront/infodetail/?infoid=47eea74d-b982-411d-875f-1b63772b7810&amp;amp;categoryNum=010" \h </w:instrText>
      </w:r>
      <w:r>
        <w:fldChar w:fldCharType="separate"/>
      </w:r>
      <w:r>
        <w:rPr>
          <w:rFonts w:hint="eastAsia" w:asciiTheme="minorEastAsia" w:hAnsiTheme="minorEastAsia" w:eastAsiaTheme="minorEastAsia"/>
        </w:rPr>
        <w:t>密操作手册</w:t>
      </w:r>
      <w:r>
        <w:rPr>
          <w:rFonts w:hint="eastAsia" w:asciiTheme="minorEastAsia" w:hAnsiTheme="minorEastAsia" w:eastAsiaTheme="minorEastAsia"/>
        </w:rPr>
        <w:fldChar w:fldCharType="end"/>
      </w:r>
      <w:r>
        <w:rPr>
          <w:rFonts w:hint="eastAsia" w:asciiTheme="minorEastAsia" w:hAnsiTheme="minorEastAsia" w:eastAsiaTheme="minorEastAsia"/>
        </w:rPr>
        <w:t>）”。在规定时间内（</w:t>
      </w:r>
      <w:r>
        <w:rPr>
          <w:rFonts w:hint="eastAsia" w:asciiTheme="minorEastAsia" w:hAnsiTheme="minorEastAsia" w:eastAsiaTheme="minorEastAsia"/>
          <w:lang w:val="en-US"/>
        </w:rPr>
        <w:t>半个小时</w:t>
      </w:r>
      <w:r>
        <w:rPr>
          <w:rFonts w:hint="eastAsia" w:asciiTheme="minorEastAsia" w:hAnsiTheme="minorEastAsia" w:eastAsiaTheme="minorEastAsia"/>
        </w:rPr>
        <w:t>）不进行解密的视为不提交响应文件。</w:t>
      </w:r>
    </w:p>
    <w:p w14:paraId="5F87CC78">
      <w:pPr>
        <w:spacing w:line="360" w:lineRule="auto"/>
        <w:ind w:firstLine="549"/>
        <w:rPr>
          <w:rFonts w:asciiTheme="minorEastAsia" w:hAnsiTheme="minorEastAsia" w:eastAsiaTheme="minorEastAsia"/>
          <w:sz w:val="24"/>
          <w:szCs w:val="24"/>
        </w:rPr>
      </w:pPr>
      <w:r>
        <w:rPr>
          <w:rFonts w:hint="eastAsia" w:asciiTheme="minorEastAsia" w:hAnsiTheme="minorEastAsia" w:eastAsiaTheme="minorEastAsia"/>
          <w:sz w:val="24"/>
          <w:szCs w:val="24"/>
          <w:lang w:val="en-US"/>
        </w:rPr>
        <w:t>19.3采购中心</w:t>
      </w:r>
      <w:r>
        <w:rPr>
          <w:rFonts w:hint="eastAsia" w:asciiTheme="minorEastAsia" w:hAnsiTheme="minorEastAsia" w:eastAsiaTheme="minorEastAsia"/>
          <w:sz w:val="24"/>
          <w:szCs w:val="24"/>
        </w:rPr>
        <w:t>项目负责人在</w:t>
      </w:r>
      <w:r>
        <w:rPr>
          <w:rFonts w:hint="eastAsia" w:asciiTheme="minorEastAsia" w:hAnsiTheme="minorEastAsia" w:eastAsiaTheme="minorEastAsia"/>
          <w:sz w:val="24"/>
          <w:szCs w:val="24"/>
          <w:lang w:val="en-US"/>
        </w:rPr>
        <w:t>采购人和财政监督</w:t>
      </w:r>
      <w:r>
        <w:rPr>
          <w:rFonts w:hint="eastAsia" w:asciiTheme="minorEastAsia" w:hAnsiTheme="minorEastAsia" w:eastAsiaTheme="minorEastAsia"/>
          <w:sz w:val="24"/>
          <w:szCs w:val="24"/>
        </w:rPr>
        <w:t>下解密所有投标文件。</w:t>
      </w:r>
      <w:r>
        <w:rPr>
          <w:rFonts w:hint="eastAsia" w:asciiTheme="minorEastAsia" w:hAnsiTheme="minorEastAsia" w:eastAsiaTheme="minorEastAsia"/>
          <w:sz w:val="24"/>
          <w:szCs w:val="24"/>
          <w:lang w:val="en-US"/>
        </w:rPr>
        <w:t>并</w:t>
      </w:r>
      <w:r>
        <w:rPr>
          <w:rFonts w:hint="eastAsia" w:asciiTheme="minorEastAsia" w:hAnsiTheme="minorEastAsia" w:eastAsiaTheme="minorEastAsia"/>
          <w:sz w:val="24"/>
          <w:szCs w:val="24"/>
        </w:rPr>
        <w:t>通过网上开标系统公布投标人名称、投标价格，以及采购中心认为合适的其它详细内容。</w:t>
      </w:r>
    </w:p>
    <w:p w14:paraId="1273A9F4">
      <w:pPr>
        <w:pStyle w:val="11"/>
        <w:adjustRightInd w:val="0"/>
        <w:snapToGrid w:val="0"/>
        <w:spacing w:line="360" w:lineRule="auto"/>
        <w:ind w:left="0" w:firstLine="458" w:firstLineChars="200"/>
        <w:rPr>
          <w:rFonts w:asciiTheme="minorEastAsia" w:hAnsiTheme="minorEastAsia" w:eastAsiaTheme="minorEastAsia"/>
        </w:rPr>
      </w:pPr>
      <w:r>
        <w:rPr>
          <w:rFonts w:hint="eastAsia" w:asciiTheme="minorEastAsia" w:hAnsiTheme="minorEastAsia" w:eastAsiaTheme="minorEastAsia"/>
          <w:w w:val="95"/>
        </w:rPr>
        <w:t>20、谈判小组</w:t>
      </w:r>
    </w:p>
    <w:p w14:paraId="3F1D383A">
      <w:pPr>
        <w:pStyle w:val="3"/>
        <w:adjustRightInd w:val="0"/>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20.1</w:t>
      </w:r>
      <w:r>
        <w:rPr>
          <w:rFonts w:hint="eastAsia" w:asciiTheme="minorEastAsia" w:hAnsiTheme="minorEastAsia" w:eastAsiaTheme="minorEastAsia"/>
          <w:lang w:val="en-US"/>
        </w:rPr>
        <w:t>采购人</w:t>
      </w:r>
      <w:r>
        <w:rPr>
          <w:rFonts w:hint="eastAsia" w:asciiTheme="minorEastAsia" w:hAnsiTheme="minorEastAsia" w:eastAsiaTheme="minorEastAsia"/>
        </w:rPr>
        <w:t>将根据所采购工程的特点组建谈判小组，其成员由采购方代</w:t>
      </w:r>
      <w:r>
        <w:rPr>
          <w:rFonts w:hint="eastAsia" w:asciiTheme="minorEastAsia" w:hAnsiTheme="minorEastAsia" w:eastAsiaTheme="minorEastAsia"/>
          <w:spacing w:val="-5"/>
        </w:rPr>
        <w:t>表和技术、经济等方面的专家组成。谈判小组对谈判响应文件进行审查、质疑、</w:t>
      </w:r>
      <w:r>
        <w:rPr>
          <w:rFonts w:hint="eastAsia" w:asciiTheme="minorEastAsia" w:hAnsiTheme="minorEastAsia" w:eastAsiaTheme="minorEastAsia"/>
        </w:rPr>
        <w:t>评估和比较。</w:t>
      </w:r>
    </w:p>
    <w:p w14:paraId="31747265">
      <w:pPr>
        <w:pStyle w:val="11"/>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21、谈判响应文件的审查</w:t>
      </w:r>
    </w:p>
    <w:p w14:paraId="30469656">
      <w:pPr>
        <w:pStyle w:val="30"/>
        <w:numPr>
          <w:ilvl w:val="1"/>
          <w:numId w:val="13"/>
        </w:numPr>
        <w:tabs>
          <w:tab w:val="left" w:pos="941"/>
        </w:tabs>
        <w:adjustRightInd w:val="0"/>
        <w:snapToGrid w:val="0"/>
        <w:spacing w:line="360" w:lineRule="auto"/>
        <w:ind w:left="0"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谈判开始后，谈判组织人将组织审查谈判响应文件是否完整，是否有计</w:t>
      </w:r>
      <w:r>
        <w:rPr>
          <w:rFonts w:hint="eastAsia" w:asciiTheme="minorEastAsia" w:hAnsiTheme="minorEastAsia" w:eastAsiaTheme="minorEastAsia"/>
          <w:spacing w:val="-1"/>
          <w:sz w:val="24"/>
        </w:rPr>
        <w:t>算错误，文件是否已恰当地签署。不按谈判文件规定要求的响应为无效响应，</w:t>
      </w:r>
      <w:r>
        <w:rPr>
          <w:rFonts w:hint="eastAsia" w:asciiTheme="minorEastAsia" w:hAnsiTheme="minorEastAsia" w:eastAsiaTheme="minorEastAsia"/>
          <w:sz w:val="24"/>
        </w:rPr>
        <w:t>不同供应商在同一台计算上制作的响应文件，视为无效投标。</w:t>
      </w:r>
    </w:p>
    <w:p w14:paraId="671DB28C">
      <w:pPr>
        <w:pStyle w:val="30"/>
        <w:numPr>
          <w:ilvl w:val="1"/>
          <w:numId w:val="13"/>
        </w:numPr>
        <w:tabs>
          <w:tab w:val="left" w:pos="941"/>
        </w:tabs>
        <w:adjustRightInd w:val="0"/>
        <w:snapToGrid w:val="0"/>
        <w:spacing w:line="360" w:lineRule="auto"/>
        <w:ind w:left="0"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在对谈判响应文件进行详细评估之前，谈判小组将依据谈判供应商提供</w:t>
      </w:r>
      <w:r>
        <w:rPr>
          <w:rFonts w:hint="eastAsia" w:asciiTheme="minorEastAsia" w:hAnsiTheme="minorEastAsia" w:eastAsiaTheme="minorEastAsia"/>
          <w:spacing w:val="-3"/>
          <w:sz w:val="24"/>
        </w:rPr>
        <w:t>的证明文件进行资格审查。如果确定谈判供应商不符合谈判文件对资格的要求，</w:t>
      </w:r>
      <w:r>
        <w:rPr>
          <w:rFonts w:hint="eastAsia" w:asciiTheme="minorEastAsia" w:hAnsiTheme="minorEastAsia" w:eastAsiaTheme="minorEastAsia"/>
          <w:sz w:val="24"/>
        </w:rPr>
        <w:t>其谈判将被拒绝。</w:t>
      </w:r>
    </w:p>
    <w:p w14:paraId="39058694">
      <w:pPr>
        <w:pStyle w:val="30"/>
        <w:numPr>
          <w:ilvl w:val="1"/>
          <w:numId w:val="13"/>
        </w:numPr>
        <w:tabs>
          <w:tab w:val="left" w:pos="941"/>
        </w:tabs>
        <w:adjustRightInd w:val="0"/>
        <w:snapToGrid w:val="0"/>
        <w:spacing w:line="360" w:lineRule="auto"/>
        <w:ind w:left="0"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谈判小组将确定每一谈判供应商是否对谈判文件的要求做出了实质性的响应。实质性响应是指谈判供应商符合谈判文件的所有条款、条件和规定且没有重大偏离和保留。重大偏离和保留是指影响到谈判文件规定的范围、质量和性能，或限制了谈判组织人的权利和谈判供应商的义务的规定，而纠正这些偏离将影响到其它提交实质性响应的谈判供应商的公平竞争地位。</w:t>
      </w:r>
    </w:p>
    <w:p w14:paraId="767A8187">
      <w:pPr>
        <w:pStyle w:val="30"/>
        <w:numPr>
          <w:ilvl w:val="1"/>
          <w:numId w:val="13"/>
        </w:numPr>
        <w:tabs>
          <w:tab w:val="left" w:pos="941"/>
        </w:tabs>
        <w:adjustRightInd w:val="0"/>
        <w:snapToGrid w:val="0"/>
        <w:spacing w:line="360" w:lineRule="auto"/>
        <w:ind w:left="0"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谈判小组判断谈判文件的响应性仅基于谈判响应文件本身内容而不靠外部证据。</w:t>
      </w:r>
    </w:p>
    <w:p w14:paraId="2600E6BA">
      <w:pPr>
        <w:pStyle w:val="30"/>
        <w:numPr>
          <w:ilvl w:val="1"/>
          <w:numId w:val="13"/>
        </w:numPr>
        <w:tabs>
          <w:tab w:val="left" w:pos="941"/>
        </w:tabs>
        <w:adjustRightInd w:val="0"/>
        <w:snapToGrid w:val="0"/>
        <w:spacing w:line="360" w:lineRule="auto"/>
        <w:ind w:left="0"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谈判小组将拒绝被确定为非实质性响应的谈判供应商，谈判供应商不能通过修正或撤消不符之处而使其成为实质性响应的谈判供应商。</w:t>
      </w:r>
    </w:p>
    <w:p w14:paraId="1F9790AA">
      <w:pPr>
        <w:pStyle w:val="30"/>
        <w:numPr>
          <w:ilvl w:val="1"/>
          <w:numId w:val="13"/>
        </w:numPr>
        <w:tabs>
          <w:tab w:val="left" w:pos="941"/>
        </w:tabs>
        <w:adjustRightInd w:val="0"/>
        <w:snapToGrid w:val="0"/>
        <w:spacing w:line="360" w:lineRule="auto"/>
        <w:ind w:left="0"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谈判小组允许修改谈判响应中不构成重大偏离的、微小的、非正规、不一致或不规则的地方。</w:t>
      </w:r>
    </w:p>
    <w:p w14:paraId="03ED964D">
      <w:pPr>
        <w:pStyle w:val="30"/>
        <w:tabs>
          <w:tab w:val="left" w:pos="819"/>
        </w:tabs>
        <w:adjustRightInd w:val="0"/>
        <w:snapToGrid w:val="0"/>
        <w:spacing w:line="360" w:lineRule="auto"/>
        <w:ind w:left="440" w:leftChars="200" w:firstLine="0"/>
        <w:rPr>
          <w:rFonts w:asciiTheme="minorEastAsia" w:hAnsiTheme="minorEastAsia" w:eastAsiaTheme="minorEastAsia"/>
          <w:b/>
          <w:bCs/>
          <w:sz w:val="24"/>
          <w:szCs w:val="24"/>
        </w:rPr>
      </w:pPr>
      <w:r>
        <w:rPr>
          <w:rFonts w:hint="eastAsia" w:asciiTheme="minorEastAsia" w:hAnsiTheme="minorEastAsia" w:eastAsiaTheme="minorEastAsia"/>
          <w:b/>
          <w:bCs/>
          <w:sz w:val="24"/>
          <w:szCs w:val="24"/>
          <w:lang w:val="en-US"/>
        </w:rPr>
        <w:t>21.7</w:t>
      </w:r>
      <w:r>
        <w:rPr>
          <w:rFonts w:hint="eastAsia" w:asciiTheme="minorEastAsia" w:hAnsiTheme="minorEastAsia" w:eastAsiaTheme="minorEastAsia"/>
          <w:b/>
          <w:bCs/>
          <w:sz w:val="24"/>
          <w:szCs w:val="24"/>
        </w:rPr>
        <w:t>无效投标</w:t>
      </w:r>
    </w:p>
    <w:p w14:paraId="648EAC31">
      <w:pPr>
        <w:pStyle w:val="3"/>
        <w:adjustRightInd w:val="0"/>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遇到下列情况之一时,投标人的投标将被视为无效投标:</w:t>
      </w:r>
    </w:p>
    <w:p w14:paraId="44BD8FBC">
      <w:pPr>
        <w:pStyle w:val="30"/>
        <w:tabs>
          <w:tab w:val="left" w:pos="1179"/>
        </w:tabs>
        <w:adjustRightInd w:val="0"/>
        <w:snapToGrid w:val="0"/>
        <w:spacing w:line="360" w:lineRule="auto"/>
        <w:ind w:left="440" w:leftChars="200" w:firstLine="0"/>
        <w:rPr>
          <w:rFonts w:asciiTheme="minorEastAsia" w:hAnsiTheme="minorEastAsia" w:eastAsiaTheme="minorEastAsia"/>
          <w:sz w:val="24"/>
        </w:rPr>
      </w:pPr>
      <w:r>
        <w:rPr>
          <w:rFonts w:hint="eastAsia" w:asciiTheme="minorEastAsia" w:hAnsiTheme="minorEastAsia" w:eastAsiaTheme="minorEastAsia"/>
          <w:sz w:val="24"/>
          <w:lang w:val="en-US"/>
        </w:rPr>
        <w:t>21.7.1</w:t>
      </w:r>
      <w:r>
        <w:rPr>
          <w:rFonts w:hint="eastAsia" w:asciiTheme="minorEastAsia" w:hAnsiTheme="minorEastAsia" w:eastAsiaTheme="minorEastAsia"/>
          <w:sz w:val="24"/>
        </w:rPr>
        <w:t>投标文件无投标人公章和法人或者法人委托人的印章或签字的；</w:t>
      </w:r>
    </w:p>
    <w:p w14:paraId="29737DD5">
      <w:pPr>
        <w:pStyle w:val="30"/>
        <w:tabs>
          <w:tab w:val="left" w:pos="1190"/>
        </w:tabs>
        <w:adjustRightInd w:val="0"/>
        <w:snapToGrid w:val="0"/>
        <w:spacing w:line="360" w:lineRule="auto"/>
        <w:ind w:left="440" w:leftChars="200" w:firstLine="0"/>
        <w:rPr>
          <w:rFonts w:asciiTheme="minorEastAsia" w:hAnsiTheme="minorEastAsia" w:eastAsiaTheme="minorEastAsia"/>
          <w:sz w:val="24"/>
          <w:szCs w:val="24"/>
        </w:rPr>
      </w:pPr>
      <w:r>
        <w:rPr>
          <w:rFonts w:hint="eastAsia" w:asciiTheme="minorEastAsia" w:hAnsiTheme="minorEastAsia" w:eastAsiaTheme="minorEastAsia"/>
          <w:sz w:val="24"/>
          <w:lang w:val="en-US"/>
        </w:rPr>
        <w:t>21.7</w:t>
      </w:r>
      <w:r>
        <w:rPr>
          <w:rFonts w:hint="eastAsia" w:asciiTheme="minorEastAsia" w:hAnsiTheme="minorEastAsia" w:eastAsiaTheme="minorEastAsia"/>
          <w:sz w:val="24"/>
          <w:szCs w:val="24"/>
          <w:lang w:val="en-US"/>
        </w:rPr>
        <w:t>.2</w:t>
      </w:r>
      <w:r>
        <w:rPr>
          <w:rFonts w:hint="eastAsia" w:asciiTheme="minorEastAsia" w:hAnsiTheme="minorEastAsia" w:eastAsiaTheme="minorEastAsia"/>
          <w:sz w:val="24"/>
          <w:szCs w:val="24"/>
        </w:rPr>
        <w:t>投标文件未按照招标文件规定的格式填写，或者填写的内容不全，或者涂改</w:t>
      </w:r>
    </w:p>
    <w:p w14:paraId="4A4FEC30">
      <w:pPr>
        <w:pStyle w:val="30"/>
        <w:tabs>
          <w:tab w:val="left" w:pos="1190"/>
        </w:tabs>
        <w:adjustRightInd w:val="0"/>
        <w:snapToGrid w:val="0"/>
        <w:spacing w:line="360" w:lineRule="auto"/>
        <w:ind w:left="0" w:firstLine="0"/>
        <w:rPr>
          <w:rFonts w:asciiTheme="minorEastAsia" w:hAnsiTheme="minorEastAsia" w:eastAsiaTheme="minorEastAsia"/>
          <w:sz w:val="24"/>
          <w:szCs w:val="24"/>
        </w:rPr>
      </w:pPr>
      <w:r>
        <w:rPr>
          <w:rFonts w:hint="eastAsia" w:asciiTheme="minorEastAsia" w:hAnsiTheme="minorEastAsia" w:eastAsiaTheme="minorEastAsia"/>
          <w:sz w:val="24"/>
          <w:szCs w:val="24"/>
        </w:rPr>
        <w:t>处未加盖投标人公章及法人或法人授权的代理人的印章或签字的。</w:t>
      </w:r>
    </w:p>
    <w:p w14:paraId="14FA7D9B">
      <w:pPr>
        <w:pStyle w:val="30"/>
        <w:tabs>
          <w:tab w:val="left" w:pos="1190"/>
        </w:tabs>
        <w:adjustRightInd w:val="0"/>
        <w:snapToGrid w:val="0"/>
        <w:spacing w:line="360" w:lineRule="auto"/>
        <w:ind w:left="440" w:leftChars="200" w:firstLine="0"/>
        <w:rPr>
          <w:rFonts w:asciiTheme="minorEastAsia" w:hAnsiTheme="minorEastAsia" w:eastAsiaTheme="minorEastAsia"/>
          <w:sz w:val="24"/>
          <w:szCs w:val="24"/>
        </w:rPr>
      </w:pPr>
      <w:r>
        <w:rPr>
          <w:rFonts w:hint="eastAsia" w:asciiTheme="minorEastAsia" w:hAnsiTheme="minorEastAsia" w:eastAsiaTheme="minorEastAsia"/>
          <w:sz w:val="24"/>
          <w:szCs w:val="24"/>
        </w:rPr>
        <w:t>21</w:t>
      </w:r>
      <w:r>
        <w:rPr>
          <w:rFonts w:hint="eastAsia" w:asciiTheme="minorEastAsia" w:hAnsiTheme="minorEastAsia" w:eastAsiaTheme="minorEastAsia"/>
          <w:sz w:val="24"/>
          <w:szCs w:val="24"/>
          <w:lang w:val="en-US"/>
        </w:rPr>
        <w:t>.7.3</w:t>
      </w:r>
      <w:r>
        <w:rPr>
          <w:rFonts w:hint="eastAsia" w:asciiTheme="minorEastAsia" w:hAnsiTheme="minorEastAsia" w:eastAsiaTheme="minorEastAsia"/>
          <w:sz w:val="24"/>
          <w:szCs w:val="24"/>
        </w:rPr>
        <w:t>投标文件中有两个及两个以上的方案进行投标的（招标文件另有规定的除</w:t>
      </w:r>
    </w:p>
    <w:p w14:paraId="40A10035">
      <w:pPr>
        <w:pStyle w:val="30"/>
        <w:tabs>
          <w:tab w:val="left" w:pos="1190"/>
        </w:tabs>
        <w:adjustRightInd w:val="0"/>
        <w:snapToGrid w:val="0"/>
        <w:spacing w:line="360" w:lineRule="auto"/>
        <w:ind w:left="0" w:firstLine="0"/>
        <w:rPr>
          <w:rFonts w:asciiTheme="minorEastAsia" w:hAnsiTheme="minorEastAsia" w:eastAsiaTheme="minorEastAsia"/>
          <w:sz w:val="24"/>
          <w:szCs w:val="24"/>
        </w:rPr>
      </w:pPr>
      <w:r>
        <w:rPr>
          <w:rFonts w:hint="eastAsia" w:asciiTheme="minorEastAsia" w:hAnsiTheme="minorEastAsia" w:eastAsiaTheme="minorEastAsia"/>
          <w:sz w:val="24"/>
          <w:szCs w:val="24"/>
        </w:rPr>
        <w:t>外）；</w:t>
      </w:r>
    </w:p>
    <w:p w14:paraId="015DE679">
      <w:pPr>
        <w:pStyle w:val="30"/>
        <w:tabs>
          <w:tab w:val="left" w:pos="1190"/>
        </w:tabs>
        <w:adjustRightInd w:val="0"/>
        <w:snapToGrid w:val="0"/>
        <w:spacing w:line="360" w:lineRule="auto"/>
        <w:ind w:left="440" w:leftChars="200" w:firstLine="0"/>
        <w:rPr>
          <w:rFonts w:asciiTheme="minorEastAsia" w:hAnsiTheme="minorEastAsia" w:eastAsiaTheme="minorEastAsia"/>
          <w:sz w:val="24"/>
          <w:szCs w:val="24"/>
        </w:rPr>
      </w:pPr>
      <w:r>
        <w:rPr>
          <w:rFonts w:hint="eastAsia" w:asciiTheme="minorEastAsia" w:hAnsiTheme="minorEastAsia" w:eastAsiaTheme="minorEastAsia"/>
          <w:sz w:val="24"/>
          <w:szCs w:val="24"/>
          <w:lang w:val="en-US"/>
        </w:rPr>
        <w:t>21.7.4</w:t>
      </w:r>
      <w:r>
        <w:rPr>
          <w:rFonts w:hint="eastAsia" w:asciiTheme="minorEastAsia" w:hAnsiTheme="minorEastAsia" w:eastAsiaTheme="minorEastAsia"/>
          <w:sz w:val="24"/>
          <w:szCs w:val="24"/>
        </w:rPr>
        <w:t>投标人资格条件不符合国家有关规定和招标文件要求的，或者拒不按照要求</w:t>
      </w:r>
    </w:p>
    <w:p w14:paraId="7E691AE8">
      <w:pPr>
        <w:pStyle w:val="30"/>
        <w:tabs>
          <w:tab w:val="left" w:pos="1190"/>
        </w:tabs>
        <w:adjustRightInd w:val="0"/>
        <w:snapToGrid w:val="0"/>
        <w:spacing w:line="360" w:lineRule="auto"/>
        <w:ind w:left="0" w:firstLine="0"/>
        <w:rPr>
          <w:rFonts w:asciiTheme="minorEastAsia" w:hAnsiTheme="minorEastAsia" w:eastAsiaTheme="minorEastAsia"/>
          <w:sz w:val="24"/>
          <w:szCs w:val="24"/>
        </w:rPr>
      </w:pPr>
      <w:r>
        <w:rPr>
          <w:rFonts w:hint="eastAsia" w:asciiTheme="minorEastAsia" w:hAnsiTheme="minorEastAsia" w:eastAsiaTheme="minorEastAsia"/>
          <w:sz w:val="24"/>
          <w:szCs w:val="24"/>
        </w:rPr>
        <w:t>对投标文件进行澄清、说明或者补正的；</w:t>
      </w:r>
    </w:p>
    <w:p w14:paraId="2D5A97C3">
      <w:pPr>
        <w:pStyle w:val="30"/>
        <w:tabs>
          <w:tab w:val="left" w:pos="1179"/>
        </w:tabs>
        <w:adjustRightInd w:val="0"/>
        <w:snapToGrid w:val="0"/>
        <w:spacing w:line="360" w:lineRule="auto"/>
        <w:ind w:left="440" w:leftChars="200" w:firstLine="0"/>
        <w:rPr>
          <w:rFonts w:asciiTheme="minorEastAsia" w:hAnsiTheme="minorEastAsia" w:eastAsiaTheme="minorEastAsia"/>
          <w:sz w:val="24"/>
          <w:szCs w:val="24"/>
        </w:rPr>
      </w:pPr>
      <w:r>
        <w:rPr>
          <w:rFonts w:hint="eastAsia" w:asciiTheme="minorEastAsia" w:hAnsiTheme="minorEastAsia" w:eastAsiaTheme="minorEastAsia"/>
          <w:sz w:val="24"/>
          <w:szCs w:val="24"/>
          <w:lang w:val="en-US"/>
        </w:rPr>
        <w:t>21.7.5</w:t>
      </w:r>
      <w:r>
        <w:rPr>
          <w:rFonts w:hint="eastAsia" w:asciiTheme="minorEastAsia" w:hAnsiTheme="minorEastAsia" w:eastAsiaTheme="minorEastAsia"/>
          <w:sz w:val="24"/>
          <w:szCs w:val="24"/>
        </w:rPr>
        <w:t>投标文件附有招标人不能接受的条件的；</w:t>
      </w:r>
    </w:p>
    <w:p w14:paraId="1C341421">
      <w:pPr>
        <w:pStyle w:val="30"/>
        <w:tabs>
          <w:tab w:val="left" w:pos="1190"/>
        </w:tabs>
        <w:adjustRightInd w:val="0"/>
        <w:snapToGrid w:val="0"/>
        <w:spacing w:line="360" w:lineRule="auto"/>
        <w:ind w:left="440" w:leftChars="200" w:firstLine="0"/>
        <w:rPr>
          <w:rFonts w:asciiTheme="minorEastAsia" w:hAnsiTheme="minorEastAsia" w:eastAsiaTheme="minorEastAsia"/>
          <w:sz w:val="24"/>
          <w:szCs w:val="24"/>
        </w:rPr>
      </w:pPr>
      <w:r>
        <w:rPr>
          <w:rFonts w:hint="eastAsia" w:asciiTheme="minorEastAsia" w:hAnsiTheme="minorEastAsia" w:eastAsiaTheme="minorEastAsia"/>
          <w:sz w:val="24"/>
          <w:szCs w:val="24"/>
          <w:lang w:val="en-US"/>
        </w:rPr>
        <w:t>21.7.6</w:t>
      </w:r>
      <w:r>
        <w:rPr>
          <w:rFonts w:hint="eastAsia" w:asciiTheme="minorEastAsia" w:hAnsiTheme="minorEastAsia" w:eastAsiaTheme="minorEastAsia"/>
          <w:sz w:val="24"/>
          <w:szCs w:val="24"/>
        </w:rPr>
        <w:t>投标人以他人名义投标、串通投标、以行贿手段谋取中标或者以弄虚作假等</w:t>
      </w:r>
    </w:p>
    <w:p w14:paraId="78847397">
      <w:pPr>
        <w:pStyle w:val="30"/>
        <w:tabs>
          <w:tab w:val="left" w:pos="1190"/>
        </w:tabs>
        <w:adjustRightInd w:val="0"/>
        <w:snapToGrid w:val="0"/>
        <w:spacing w:line="360" w:lineRule="auto"/>
        <w:ind w:left="0" w:firstLine="0"/>
        <w:rPr>
          <w:rFonts w:asciiTheme="minorEastAsia" w:hAnsiTheme="minorEastAsia" w:eastAsiaTheme="minorEastAsia"/>
          <w:sz w:val="24"/>
          <w:szCs w:val="24"/>
        </w:rPr>
      </w:pPr>
      <w:r>
        <w:rPr>
          <w:rFonts w:hint="eastAsia" w:asciiTheme="minorEastAsia" w:hAnsiTheme="minorEastAsia" w:eastAsiaTheme="minorEastAsia"/>
          <w:sz w:val="24"/>
          <w:szCs w:val="24"/>
        </w:rPr>
        <w:t>方式投标的；</w:t>
      </w:r>
    </w:p>
    <w:p w14:paraId="0F6ABC5F">
      <w:pPr>
        <w:pStyle w:val="30"/>
        <w:tabs>
          <w:tab w:val="left" w:pos="1179"/>
        </w:tabs>
        <w:adjustRightInd w:val="0"/>
        <w:snapToGrid w:val="0"/>
        <w:spacing w:line="360" w:lineRule="auto"/>
        <w:ind w:left="440" w:leftChars="200" w:firstLine="0"/>
        <w:rPr>
          <w:rFonts w:asciiTheme="minorEastAsia" w:hAnsiTheme="minorEastAsia" w:eastAsiaTheme="minorEastAsia"/>
          <w:sz w:val="24"/>
          <w:szCs w:val="24"/>
        </w:rPr>
      </w:pPr>
      <w:r>
        <w:rPr>
          <w:rFonts w:hint="eastAsia" w:asciiTheme="minorEastAsia" w:hAnsiTheme="minorEastAsia" w:eastAsiaTheme="minorEastAsia"/>
          <w:sz w:val="24"/>
          <w:szCs w:val="24"/>
          <w:lang w:val="en-US"/>
        </w:rPr>
        <w:t>21.7.7</w:t>
      </w:r>
      <w:r>
        <w:rPr>
          <w:rFonts w:hint="eastAsia" w:asciiTheme="minorEastAsia" w:hAnsiTheme="minorEastAsia" w:eastAsiaTheme="minorEastAsia"/>
          <w:sz w:val="24"/>
          <w:szCs w:val="24"/>
        </w:rPr>
        <w:t>经核实两个或两个以上投标人的投标文件有雷同或有抄袭行为的；</w:t>
      </w:r>
    </w:p>
    <w:p w14:paraId="2354722D">
      <w:pPr>
        <w:pStyle w:val="30"/>
        <w:tabs>
          <w:tab w:val="left" w:pos="1299"/>
        </w:tabs>
        <w:adjustRightInd w:val="0"/>
        <w:snapToGrid w:val="0"/>
        <w:spacing w:line="360" w:lineRule="auto"/>
        <w:ind w:left="440" w:leftChars="200" w:firstLine="0"/>
        <w:rPr>
          <w:rFonts w:asciiTheme="minorEastAsia" w:hAnsiTheme="minorEastAsia" w:eastAsiaTheme="minorEastAsia"/>
          <w:sz w:val="24"/>
          <w:szCs w:val="24"/>
        </w:rPr>
      </w:pPr>
      <w:r>
        <w:rPr>
          <w:rFonts w:hint="eastAsia" w:asciiTheme="minorEastAsia" w:hAnsiTheme="minorEastAsia" w:eastAsiaTheme="minorEastAsia"/>
          <w:sz w:val="24"/>
          <w:szCs w:val="24"/>
          <w:lang w:val="en-US"/>
        </w:rPr>
        <w:t>21.7.8</w:t>
      </w:r>
      <w:r>
        <w:rPr>
          <w:rFonts w:hint="eastAsia" w:asciiTheme="minorEastAsia" w:hAnsiTheme="minorEastAsia" w:eastAsiaTheme="minorEastAsia"/>
          <w:sz w:val="24"/>
          <w:szCs w:val="24"/>
        </w:rPr>
        <w:t>投标人出现技术</w:t>
      </w:r>
      <w:r>
        <w:rPr>
          <w:rFonts w:hint="eastAsia" w:asciiTheme="minorEastAsia" w:hAnsiTheme="minorEastAsia" w:eastAsiaTheme="minorEastAsia"/>
          <w:sz w:val="24"/>
          <w:szCs w:val="24"/>
          <w:lang w:val="en-US"/>
        </w:rPr>
        <w:t>和</w:t>
      </w:r>
      <w:r>
        <w:rPr>
          <w:rFonts w:hint="eastAsia" w:asciiTheme="minorEastAsia" w:hAnsiTheme="minorEastAsia" w:eastAsiaTheme="minorEastAsia"/>
          <w:sz w:val="24"/>
          <w:szCs w:val="24"/>
        </w:rPr>
        <w:t>参数不符合采购要求的及不响应</w:t>
      </w:r>
      <w:r>
        <w:rPr>
          <w:rFonts w:hint="eastAsia" w:asciiTheme="minorEastAsia" w:hAnsiTheme="minorEastAsia" w:eastAsiaTheme="minorEastAsia"/>
          <w:sz w:val="24"/>
          <w:szCs w:val="24"/>
          <w:lang w:val="en-US"/>
        </w:rPr>
        <w:t>谈判</w:t>
      </w:r>
      <w:r>
        <w:rPr>
          <w:rFonts w:hint="eastAsia" w:asciiTheme="minorEastAsia" w:hAnsiTheme="minorEastAsia" w:eastAsiaTheme="minorEastAsia"/>
          <w:sz w:val="24"/>
          <w:szCs w:val="24"/>
        </w:rPr>
        <w:t>文件的；</w:t>
      </w:r>
    </w:p>
    <w:p w14:paraId="2E9CAEB7">
      <w:pPr>
        <w:pStyle w:val="30"/>
        <w:tabs>
          <w:tab w:val="left" w:pos="1299"/>
        </w:tabs>
        <w:adjustRightInd w:val="0"/>
        <w:snapToGrid w:val="0"/>
        <w:spacing w:line="360" w:lineRule="auto"/>
        <w:ind w:left="440" w:leftChars="200" w:firstLine="0"/>
        <w:rPr>
          <w:rFonts w:asciiTheme="minorEastAsia" w:hAnsiTheme="minorEastAsia" w:eastAsiaTheme="minorEastAsia"/>
          <w:sz w:val="24"/>
          <w:szCs w:val="24"/>
        </w:rPr>
      </w:pPr>
      <w:r>
        <w:rPr>
          <w:rFonts w:hint="eastAsia" w:asciiTheme="minorEastAsia" w:hAnsiTheme="minorEastAsia" w:eastAsiaTheme="minorEastAsia"/>
          <w:sz w:val="24"/>
          <w:szCs w:val="24"/>
          <w:lang w:val="en-US"/>
        </w:rPr>
        <w:t>21.7.9</w:t>
      </w:r>
      <w:r>
        <w:rPr>
          <w:rFonts w:hint="eastAsia" w:asciiTheme="minorEastAsia" w:hAnsiTheme="minorEastAsia" w:eastAsiaTheme="minorEastAsia"/>
          <w:sz w:val="24"/>
          <w:szCs w:val="24"/>
        </w:rPr>
        <w:t>违反《中华人民共和国政府采购法》等法律的投标；</w:t>
      </w:r>
    </w:p>
    <w:p w14:paraId="56E08E97">
      <w:pPr>
        <w:spacing w:line="360" w:lineRule="auto"/>
        <w:ind w:firstLine="480" w:firstLineChars="200"/>
        <w:rPr>
          <w:rFonts w:hint="eastAsia" w:ascii="宋体" w:hAnsi="宋体" w:eastAsia="宋体" w:cs="宋体"/>
          <w:color w:val="000000" w:themeColor="text1"/>
          <w:sz w:val="24"/>
        </w:rPr>
      </w:pPr>
      <w:r>
        <w:rPr>
          <w:rFonts w:hint="eastAsia"/>
          <w:color w:val="000000" w:themeColor="text1"/>
          <w:sz w:val="24"/>
          <w:szCs w:val="24"/>
          <w:lang w:val="en-US"/>
        </w:rPr>
        <w:t>21.7.</w:t>
      </w:r>
      <w:r>
        <w:rPr>
          <w:rFonts w:hint="eastAsia" w:cs="宋体"/>
          <w:color w:val="000000" w:themeColor="text1"/>
          <w:sz w:val="24"/>
          <w:lang w:val="en-US" w:eastAsia="zh-CN"/>
        </w:rPr>
        <w:t>10</w:t>
      </w:r>
      <w:r>
        <w:rPr>
          <w:rFonts w:hint="eastAsia" w:ascii="宋体" w:hAnsi="宋体" w:eastAsia="宋体" w:cs="宋体"/>
          <w:color w:val="000000" w:themeColor="text1"/>
          <w:sz w:val="24"/>
        </w:rPr>
        <w:t>不同供应商的电子投标（响应）文件上传计算机的网卡 MAC 地址、CPU 序列号和硬盘序列号等硬件信息相同的;</w:t>
      </w:r>
    </w:p>
    <w:p w14:paraId="1D74D001">
      <w:pPr>
        <w:spacing w:line="360" w:lineRule="auto"/>
        <w:ind w:firstLine="480" w:firstLineChars="200"/>
        <w:rPr>
          <w:rFonts w:hint="eastAsia" w:ascii="宋体" w:hAnsi="宋体" w:eastAsia="宋体" w:cs="宋体"/>
          <w:color w:val="000000" w:themeColor="text1"/>
          <w:sz w:val="24"/>
        </w:rPr>
      </w:pPr>
      <w:r>
        <w:rPr>
          <w:rFonts w:hint="eastAsia"/>
          <w:color w:val="000000" w:themeColor="text1"/>
          <w:sz w:val="24"/>
          <w:szCs w:val="24"/>
          <w:lang w:val="en-US"/>
        </w:rPr>
        <w:t>21.7.</w:t>
      </w:r>
      <w:r>
        <w:rPr>
          <w:rFonts w:hint="eastAsia" w:cs="宋体"/>
          <w:color w:val="000000" w:themeColor="text1"/>
          <w:sz w:val="24"/>
          <w:lang w:val="en-US" w:eastAsia="zh-CN"/>
        </w:rPr>
        <w:t>11</w:t>
      </w:r>
      <w:r>
        <w:rPr>
          <w:rFonts w:hint="eastAsia" w:ascii="宋体" w:hAnsi="宋体" w:eastAsia="宋体" w:cs="宋体"/>
          <w:color w:val="000000" w:themeColor="text1"/>
          <w:sz w:val="24"/>
        </w:rPr>
        <w:t>不同供应商的投标（响应）文件由同一电子设备编制，打印</w:t>
      </w:r>
      <w:r>
        <w:rPr>
          <w:rFonts w:hint="eastAsia" w:ascii="宋体" w:hAnsi="宋体" w:eastAsia="宋体" w:cs="宋体"/>
          <w:color w:val="000000" w:themeColor="text1"/>
          <w:sz w:val="24"/>
          <w:lang w:eastAsia="zh-CN"/>
        </w:rPr>
        <w:t>、</w:t>
      </w:r>
      <w:r>
        <w:rPr>
          <w:rFonts w:hint="eastAsia" w:ascii="宋体" w:hAnsi="宋体" w:eastAsia="宋体" w:cs="宋体"/>
          <w:color w:val="000000" w:themeColor="text1"/>
          <w:sz w:val="24"/>
          <w:lang w:val="en-US" w:eastAsia="zh-CN"/>
        </w:rPr>
        <w:t>复印、</w:t>
      </w:r>
      <w:r>
        <w:rPr>
          <w:rFonts w:hint="eastAsia" w:ascii="宋体" w:hAnsi="宋体" w:eastAsia="宋体" w:cs="宋体"/>
          <w:color w:val="000000" w:themeColor="text1"/>
          <w:sz w:val="24"/>
        </w:rPr>
        <w:t>加密或者上传</w:t>
      </w:r>
      <w:r>
        <w:rPr>
          <w:rFonts w:hint="eastAsia" w:ascii="宋体" w:hAnsi="宋体" w:eastAsia="宋体" w:cs="宋体"/>
          <w:color w:val="000000" w:themeColor="text1"/>
          <w:sz w:val="24"/>
          <w:lang w:val="en-US" w:eastAsia="zh-CN"/>
        </w:rPr>
        <w:t>的</w:t>
      </w:r>
      <w:r>
        <w:rPr>
          <w:rFonts w:hint="eastAsia" w:ascii="宋体" w:hAnsi="宋体" w:eastAsia="宋体" w:cs="宋体"/>
          <w:color w:val="000000" w:themeColor="text1"/>
          <w:sz w:val="24"/>
        </w:rPr>
        <w:t>；</w:t>
      </w:r>
    </w:p>
    <w:p w14:paraId="57A20073">
      <w:pPr>
        <w:spacing w:line="360" w:lineRule="auto"/>
        <w:ind w:firstLine="480" w:firstLineChars="200"/>
        <w:rPr>
          <w:rFonts w:hint="eastAsia" w:ascii="宋体" w:hAnsi="宋体" w:eastAsia="宋体" w:cs="宋体"/>
          <w:color w:val="000000" w:themeColor="text1"/>
          <w:sz w:val="24"/>
        </w:rPr>
      </w:pPr>
      <w:r>
        <w:rPr>
          <w:rFonts w:hint="eastAsia"/>
          <w:color w:val="000000" w:themeColor="text1"/>
          <w:sz w:val="24"/>
          <w:szCs w:val="24"/>
          <w:lang w:val="en-US"/>
        </w:rPr>
        <w:t>21.7.</w:t>
      </w:r>
      <w:r>
        <w:rPr>
          <w:rFonts w:hint="eastAsia" w:cs="宋体"/>
          <w:color w:val="000000" w:themeColor="text1"/>
          <w:sz w:val="24"/>
          <w:lang w:val="en-US" w:eastAsia="zh-CN"/>
        </w:rPr>
        <w:t>12</w:t>
      </w:r>
      <w:r>
        <w:rPr>
          <w:rFonts w:hint="eastAsia" w:ascii="宋体" w:hAnsi="宋体" w:eastAsia="宋体" w:cs="宋体"/>
          <w:color w:val="000000" w:themeColor="text1"/>
          <w:sz w:val="24"/>
        </w:rPr>
        <w:t>不同供应商的投标（响应）文件由同一人送达或者分发，或者不同供应商联系人为同一人或不同联系人的联系电话一致的；</w:t>
      </w:r>
    </w:p>
    <w:p w14:paraId="0368EB8D">
      <w:pPr>
        <w:spacing w:line="360" w:lineRule="auto"/>
        <w:ind w:firstLine="480" w:firstLineChars="200"/>
        <w:rPr>
          <w:rFonts w:hint="eastAsia" w:ascii="宋体" w:hAnsi="宋体" w:eastAsia="宋体" w:cs="宋体"/>
          <w:color w:val="000000" w:themeColor="text1"/>
          <w:sz w:val="24"/>
        </w:rPr>
      </w:pPr>
      <w:r>
        <w:rPr>
          <w:rFonts w:hint="eastAsia"/>
          <w:color w:val="000000" w:themeColor="text1"/>
          <w:sz w:val="24"/>
          <w:szCs w:val="24"/>
          <w:lang w:val="en-US"/>
        </w:rPr>
        <w:t>21.7.</w:t>
      </w:r>
      <w:r>
        <w:rPr>
          <w:rFonts w:hint="eastAsia" w:cs="宋体"/>
          <w:color w:val="000000" w:themeColor="text1"/>
          <w:sz w:val="24"/>
          <w:lang w:val="en-US" w:eastAsia="zh-CN"/>
        </w:rPr>
        <w:t>13</w:t>
      </w:r>
      <w:r>
        <w:rPr>
          <w:rFonts w:hint="eastAsia" w:ascii="宋体" w:hAnsi="宋体" w:eastAsia="宋体" w:cs="宋体"/>
          <w:color w:val="000000" w:themeColor="text1"/>
          <w:sz w:val="24"/>
        </w:rPr>
        <w:t>不同供应商的投标（响应）文件的内容存在两处以上细节错误一致；</w:t>
      </w:r>
    </w:p>
    <w:p w14:paraId="1DAE16C9">
      <w:pPr>
        <w:spacing w:line="360" w:lineRule="auto"/>
        <w:ind w:firstLine="480" w:firstLineChars="200"/>
        <w:rPr>
          <w:rFonts w:hint="eastAsia" w:ascii="宋体" w:hAnsi="宋体" w:eastAsia="宋体" w:cs="宋体"/>
          <w:color w:val="000000" w:themeColor="text1"/>
          <w:sz w:val="24"/>
        </w:rPr>
      </w:pPr>
      <w:r>
        <w:rPr>
          <w:rFonts w:hint="eastAsia"/>
          <w:color w:val="000000" w:themeColor="text1"/>
          <w:sz w:val="24"/>
          <w:szCs w:val="24"/>
          <w:lang w:val="en-US"/>
        </w:rPr>
        <w:t>21.7.</w:t>
      </w:r>
      <w:r>
        <w:rPr>
          <w:rFonts w:hint="eastAsia" w:cs="宋体"/>
          <w:color w:val="000000" w:themeColor="text1"/>
          <w:sz w:val="24"/>
          <w:lang w:val="en-US" w:eastAsia="zh-CN"/>
        </w:rPr>
        <w:t>14</w:t>
      </w:r>
      <w:r>
        <w:rPr>
          <w:rFonts w:hint="eastAsia" w:ascii="宋体" w:hAnsi="宋体" w:eastAsia="宋体" w:cs="宋体"/>
          <w:color w:val="000000" w:themeColor="text1"/>
          <w:sz w:val="24"/>
        </w:rPr>
        <w:t>不同供应商的法定代表人、委托代理人、项目经理、项目负责人等由同一个单位缴纳社会保险或者领取报酬的；</w:t>
      </w:r>
    </w:p>
    <w:p w14:paraId="576518BA">
      <w:pPr>
        <w:spacing w:line="360" w:lineRule="auto"/>
        <w:ind w:firstLine="480" w:firstLineChars="200"/>
        <w:rPr>
          <w:color w:val="000000" w:themeColor="text1"/>
          <w:sz w:val="24"/>
          <w:szCs w:val="24"/>
        </w:rPr>
      </w:pPr>
      <w:r>
        <w:rPr>
          <w:rFonts w:hint="eastAsia"/>
          <w:color w:val="000000" w:themeColor="text1"/>
          <w:sz w:val="24"/>
          <w:szCs w:val="24"/>
          <w:lang w:val="en-US"/>
        </w:rPr>
        <w:t>21.7.</w:t>
      </w:r>
      <w:r>
        <w:rPr>
          <w:rFonts w:hint="eastAsia" w:cs="宋体"/>
          <w:color w:val="000000" w:themeColor="text1"/>
          <w:sz w:val="24"/>
          <w:lang w:val="en-US" w:eastAsia="zh-CN"/>
        </w:rPr>
        <w:t>15</w:t>
      </w:r>
      <w:r>
        <w:rPr>
          <w:rFonts w:hint="eastAsia" w:ascii="宋体" w:hAnsi="宋体" w:eastAsia="宋体" w:cs="宋体"/>
          <w:color w:val="000000" w:themeColor="text1"/>
          <w:sz w:val="24"/>
        </w:rPr>
        <w:t>不同供应商投标（响应）文件中法定代表人或者负责人签字出自同一人之手</w:t>
      </w:r>
      <w:r>
        <w:rPr>
          <w:rFonts w:hint="eastAsia" w:ascii="宋体" w:hAnsi="宋体" w:eastAsia="宋体" w:cs="宋体"/>
          <w:color w:val="000000" w:themeColor="text1"/>
          <w:sz w:val="24"/>
          <w:lang w:eastAsia="zh-CN"/>
        </w:rPr>
        <w:t>。</w:t>
      </w:r>
    </w:p>
    <w:p w14:paraId="2234EC4E">
      <w:pPr>
        <w:pStyle w:val="30"/>
        <w:tabs>
          <w:tab w:val="left" w:pos="1299"/>
        </w:tabs>
        <w:adjustRightInd w:val="0"/>
        <w:snapToGrid w:val="0"/>
        <w:spacing w:line="360" w:lineRule="auto"/>
        <w:ind w:left="440" w:leftChars="200" w:firstLine="0"/>
        <w:rPr>
          <w:sz w:val="24"/>
          <w:szCs w:val="24"/>
        </w:rPr>
      </w:pPr>
      <w:r>
        <w:rPr>
          <w:rFonts w:hint="eastAsia"/>
          <w:sz w:val="24"/>
          <w:szCs w:val="24"/>
          <w:lang w:val="en-US"/>
        </w:rPr>
        <w:t>21.7.1</w:t>
      </w:r>
      <w:r>
        <w:rPr>
          <w:rFonts w:hint="eastAsia"/>
          <w:sz w:val="24"/>
          <w:szCs w:val="24"/>
          <w:lang w:val="en-US" w:eastAsia="zh-CN"/>
        </w:rPr>
        <w:t>6</w:t>
      </w:r>
      <w:r>
        <w:rPr>
          <w:rFonts w:hint="eastAsia"/>
          <w:sz w:val="24"/>
          <w:szCs w:val="24"/>
        </w:rPr>
        <w:t>其它未响应招标文件而可能导致废标；</w:t>
      </w:r>
    </w:p>
    <w:p w14:paraId="203F6281">
      <w:pPr>
        <w:pStyle w:val="30"/>
        <w:tabs>
          <w:tab w:val="left" w:pos="1299"/>
        </w:tabs>
        <w:adjustRightInd w:val="0"/>
        <w:snapToGrid w:val="0"/>
        <w:spacing w:line="360" w:lineRule="auto"/>
        <w:ind w:left="440" w:leftChars="200" w:firstLine="0"/>
        <w:rPr>
          <w:sz w:val="24"/>
          <w:szCs w:val="24"/>
        </w:rPr>
      </w:pPr>
      <w:r>
        <w:rPr>
          <w:rFonts w:hint="eastAsia"/>
          <w:sz w:val="24"/>
          <w:szCs w:val="24"/>
          <w:lang w:val="en-US"/>
        </w:rPr>
        <w:t>21.7.1</w:t>
      </w:r>
      <w:r>
        <w:rPr>
          <w:rFonts w:hint="eastAsia"/>
          <w:sz w:val="24"/>
          <w:szCs w:val="24"/>
          <w:lang w:val="en-US" w:eastAsia="zh-CN"/>
        </w:rPr>
        <w:t>7</w:t>
      </w:r>
      <w:r>
        <w:rPr>
          <w:rFonts w:hint="eastAsia"/>
          <w:sz w:val="24"/>
          <w:szCs w:val="24"/>
        </w:rPr>
        <w:t>所有投标人的投标报价均超出采购人预算的；</w:t>
      </w:r>
    </w:p>
    <w:p w14:paraId="2BFE8218">
      <w:pPr>
        <w:pStyle w:val="30"/>
        <w:tabs>
          <w:tab w:val="left" w:pos="1155"/>
        </w:tabs>
        <w:adjustRightInd w:val="0"/>
        <w:snapToGrid w:val="0"/>
        <w:spacing w:line="360" w:lineRule="auto"/>
        <w:ind w:left="440" w:leftChars="200" w:firstLine="0"/>
        <w:rPr>
          <w:sz w:val="24"/>
          <w:szCs w:val="24"/>
          <w:lang w:val="en-US"/>
        </w:rPr>
      </w:pPr>
      <w:r>
        <w:rPr>
          <w:rFonts w:hint="eastAsia"/>
          <w:sz w:val="24"/>
          <w:szCs w:val="24"/>
          <w:lang w:val="en-US"/>
        </w:rPr>
        <w:t>21.7.1</w:t>
      </w:r>
      <w:r>
        <w:rPr>
          <w:rFonts w:hint="eastAsia"/>
          <w:sz w:val="24"/>
          <w:szCs w:val="24"/>
          <w:lang w:val="en-US" w:eastAsia="zh-CN"/>
        </w:rPr>
        <w:t>8</w:t>
      </w:r>
      <w:r>
        <w:rPr>
          <w:rFonts w:hint="eastAsia"/>
          <w:sz w:val="24"/>
          <w:szCs w:val="24"/>
        </w:rPr>
        <w:t>具备合格投标人资格的公司不能将其资格授予下属公司使用参与投标</w:t>
      </w:r>
      <w:r>
        <w:rPr>
          <w:rFonts w:hint="eastAsia"/>
          <w:sz w:val="24"/>
          <w:szCs w:val="24"/>
          <w:lang w:val="en-US"/>
        </w:rPr>
        <w:t>的；</w:t>
      </w:r>
    </w:p>
    <w:p w14:paraId="4AAD5481">
      <w:pPr>
        <w:pStyle w:val="11"/>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22、谈判文响应件的澄清</w:t>
      </w:r>
    </w:p>
    <w:p w14:paraId="53ED899A">
      <w:pPr>
        <w:pStyle w:val="30"/>
        <w:numPr>
          <w:ilvl w:val="1"/>
          <w:numId w:val="14"/>
        </w:numPr>
        <w:tabs>
          <w:tab w:val="left" w:pos="941"/>
        </w:tabs>
        <w:adjustRightInd w:val="0"/>
        <w:snapToGrid w:val="0"/>
        <w:spacing w:line="360" w:lineRule="auto"/>
        <w:ind w:left="0"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为了有助于对谈判响应文件进行审查、评估和比较，谈判小组有权向谈判供应商质疑，请谈判供应商澄清其响应文件内容。谈判供应商有责任按照谈判小组通知的时间、地点、方式指派委托代理人进行答疑和澄清。</w:t>
      </w:r>
    </w:p>
    <w:p w14:paraId="4D3EDE8B">
      <w:pPr>
        <w:pStyle w:val="30"/>
        <w:numPr>
          <w:ilvl w:val="1"/>
          <w:numId w:val="14"/>
        </w:numPr>
        <w:tabs>
          <w:tab w:val="left" w:pos="939"/>
        </w:tabs>
        <w:adjustRightInd w:val="0"/>
        <w:snapToGrid w:val="0"/>
        <w:spacing w:line="360" w:lineRule="auto"/>
        <w:ind w:left="0" w:firstLine="480" w:firstLineChars="200"/>
        <w:rPr>
          <w:rFonts w:asciiTheme="minorEastAsia" w:hAnsiTheme="minorEastAsia" w:eastAsiaTheme="minorEastAsia"/>
          <w:sz w:val="24"/>
        </w:rPr>
      </w:pPr>
      <w:r>
        <w:rPr>
          <w:rFonts w:hint="eastAsia" w:asciiTheme="minorEastAsia" w:hAnsiTheme="minorEastAsia" w:eastAsiaTheme="minorEastAsia"/>
          <w:sz w:val="24"/>
        </w:rPr>
        <w:t>重要澄清的答复应是书面的，并由法定代表人或其委托代理人签字。</w:t>
      </w:r>
    </w:p>
    <w:p w14:paraId="04AC5627">
      <w:pPr>
        <w:pStyle w:val="30"/>
        <w:numPr>
          <w:ilvl w:val="1"/>
          <w:numId w:val="14"/>
        </w:numPr>
        <w:tabs>
          <w:tab w:val="left" w:pos="941"/>
        </w:tabs>
        <w:adjustRightInd w:val="0"/>
        <w:snapToGrid w:val="0"/>
        <w:spacing w:line="360" w:lineRule="auto"/>
        <w:ind w:left="0" w:firstLine="480" w:firstLineChars="200"/>
        <w:rPr>
          <w:rFonts w:asciiTheme="minorEastAsia" w:hAnsiTheme="minorEastAsia" w:eastAsiaTheme="minorEastAsia"/>
          <w:sz w:val="24"/>
        </w:rPr>
      </w:pPr>
      <w:r>
        <w:rPr>
          <w:rFonts w:hint="eastAsia" w:asciiTheme="minorEastAsia" w:hAnsiTheme="minorEastAsia" w:eastAsiaTheme="minorEastAsia"/>
          <w:sz w:val="24"/>
        </w:rPr>
        <w:t>谈判供应商的澄清文件是其谈判响应文件的组成部分，并取代谈判响应文件中被澄清的部分。</w:t>
      </w:r>
    </w:p>
    <w:p w14:paraId="4452C157">
      <w:pPr>
        <w:pStyle w:val="30"/>
        <w:numPr>
          <w:ilvl w:val="1"/>
          <w:numId w:val="14"/>
        </w:numPr>
        <w:tabs>
          <w:tab w:val="left" w:pos="939"/>
        </w:tabs>
        <w:adjustRightInd w:val="0"/>
        <w:snapToGrid w:val="0"/>
        <w:spacing w:line="360" w:lineRule="auto"/>
        <w:ind w:left="0" w:firstLine="480" w:firstLineChars="200"/>
        <w:rPr>
          <w:rFonts w:asciiTheme="minorEastAsia" w:hAnsiTheme="minorEastAsia" w:eastAsiaTheme="minorEastAsia"/>
          <w:sz w:val="24"/>
        </w:rPr>
      </w:pPr>
      <w:r>
        <w:rPr>
          <w:rFonts w:hint="eastAsia" w:asciiTheme="minorEastAsia" w:hAnsiTheme="minorEastAsia" w:eastAsiaTheme="minorEastAsia"/>
          <w:sz w:val="24"/>
        </w:rPr>
        <w:t>谈判响应文件的澄清不得对谈判响应内容进行实质性修改。</w:t>
      </w:r>
    </w:p>
    <w:p w14:paraId="784FBA1E">
      <w:pPr>
        <w:pStyle w:val="11"/>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23、谈判原则和方法</w:t>
      </w:r>
    </w:p>
    <w:p w14:paraId="200107DE">
      <w:pPr>
        <w:pStyle w:val="30"/>
        <w:numPr>
          <w:ilvl w:val="1"/>
          <w:numId w:val="15"/>
        </w:numPr>
        <w:tabs>
          <w:tab w:val="left" w:pos="939"/>
        </w:tabs>
        <w:adjustRightInd w:val="0"/>
        <w:snapToGrid w:val="0"/>
        <w:spacing w:line="360" w:lineRule="auto"/>
        <w:ind w:left="0" w:firstLine="480" w:firstLineChars="200"/>
        <w:rPr>
          <w:rFonts w:asciiTheme="minorEastAsia" w:hAnsiTheme="minorEastAsia" w:eastAsiaTheme="minorEastAsia"/>
        </w:rPr>
      </w:pPr>
      <w:r>
        <w:rPr>
          <w:rFonts w:hint="eastAsia" w:asciiTheme="minorEastAsia" w:hAnsiTheme="minorEastAsia" w:eastAsiaTheme="minorEastAsia"/>
          <w:sz w:val="24"/>
        </w:rPr>
        <w:t>坚持公平、公正的原则。</w:t>
      </w:r>
    </w:p>
    <w:p w14:paraId="2BB693B1">
      <w:pPr>
        <w:pStyle w:val="30"/>
        <w:numPr>
          <w:ilvl w:val="1"/>
          <w:numId w:val="15"/>
        </w:numPr>
        <w:tabs>
          <w:tab w:val="left" w:pos="941"/>
        </w:tabs>
        <w:adjustRightInd w:val="0"/>
        <w:snapToGrid w:val="0"/>
        <w:spacing w:line="360" w:lineRule="auto"/>
        <w:ind w:left="0" w:firstLine="480" w:firstLineChars="200"/>
        <w:rPr>
          <w:rFonts w:asciiTheme="minorEastAsia" w:hAnsiTheme="minorEastAsia" w:eastAsiaTheme="minorEastAsia"/>
        </w:rPr>
      </w:pPr>
      <w:r>
        <w:rPr>
          <w:rFonts w:hint="eastAsia" w:asciiTheme="minorEastAsia" w:hAnsiTheme="minorEastAsia" w:eastAsiaTheme="minorEastAsia"/>
          <w:sz w:val="24"/>
        </w:rPr>
        <w:t>谈判工作在谈判小组内独立进行，遵照谈判原则，按照谈判程序及方法公正、平等地对待所有谈判响应人。</w:t>
      </w:r>
    </w:p>
    <w:p w14:paraId="47CA79A2">
      <w:pPr>
        <w:pStyle w:val="11"/>
        <w:tabs>
          <w:tab w:val="left" w:pos="944"/>
        </w:tabs>
        <w:adjustRightInd w:val="0"/>
        <w:snapToGrid w:val="0"/>
        <w:spacing w:line="360" w:lineRule="auto"/>
        <w:ind w:left="440" w:leftChars="200"/>
        <w:rPr>
          <w:rFonts w:asciiTheme="minorEastAsia" w:hAnsiTheme="minorEastAsia" w:eastAsiaTheme="minorEastAsia"/>
          <w:b w:val="0"/>
          <w:bCs w:val="0"/>
        </w:rPr>
      </w:pPr>
      <w:r>
        <w:rPr>
          <w:rFonts w:hint="eastAsia" w:asciiTheme="minorEastAsia" w:hAnsiTheme="minorEastAsia" w:eastAsiaTheme="minorEastAsia"/>
          <w:b w:val="0"/>
          <w:bCs w:val="0"/>
          <w:lang w:val="en-US"/>
        </w:rPr>
        <w:t>23.3</w:t>
      </w:r>
      <w:r>
        <w:rPr>
          <w:rFonts w:hint="eastAsia" w:asciiTheme="minorEastAsia" w:hAnsiTheme="minorEastAsia" w:eastAsiaTheme="minorEastAsia"/>
          <w:b w:val="0"/>
          <w:bCs w:val="0"/>
        </w:rPr>
        <w:t>谈判方法</w:t>
      </w:r>
    </w:p>
    <w:p w14:paraId="659C9132">
      <w:pPr>
        <w:pStyle w:val="30"/>
        <w:adjustRightInd w:val="0"/>
        <w:snapToGrid w:val="0"/>
        <w:spacing w:line="360" w:lineRule="auto"/>
        <w:ind w:left="440" w:leftChars="200" w:firstLine="0"/>
        <w:rPr>
          <w:rFonts w:asciiTheme="minorEastAsia" w:hAnsiTheme="minorEastAsia" w:eastAsiaTheme="minorEastAsia"/>
          <w:sz w:val="24"/>
        </w:rPr>
      </w:pPr>
      <w:r>
        <w:rPr>
          <w:rFonts w:hint="eastAsia" w:cs="仿宋_GB2312" w:asciiTheme="minorEastAsia" w:hAnsiTheme="minorEastAsia" w:eastAsiaTheme="minorEastAsia"/>
          <w:sz w:val="24"/>
          <w:szCs w:val="24"/>
        </w:rPr>
        <w:t>采用最低价评审法。</w:t>
      </w:r>
      <w:r>
        <w:rPr>
          <w:rFonts w:hint="eastAsia" w:asciiTheme="minorEastAsia" w:hAnsiTheme="minorEastAsia" w:eastAsiaTheme="minorEastAsia"/>
          <w:sz w:val="24"/>
        </w:rPr>
        <w:t>响应文件</w:t>
      </w:r>
      <w:r>
        <w:rPr>
          <w:rFonts w:asciiTheme="minorEastAsia" w:hAnsiTheme="minorEastAsia" w:eastAsiaTheme="minorEastAsia"/>
          <w:sz w:val="24"/>
        </w:rPr>
        <w:t>满足谈判文件全部实质性要求的且报价最低的谈判供</w:t>
      </w:r>
    </w:p>
    <w:p w14:paraId="651ABF87">
      <w:pPr>
        <w:pStyle w:val="30"/>
        <w:adjustRightInd w:val="0"/>
        <w:snapToGrid w:val="0"/>
        <w:spacing w:line="360" w:lineRule="auto"/>
        <w:ind w:left="0" w:firstLine="0"/>
        <w:rPr>
          <w:rFonts w:asciiTheme="minorEastAsia" w:hAnsiTheme="minorEastAsia" w:eastAsiaTheme="minorEastAsia"/>
          <w:sz w:val="24"/>
        </w:rPr>
      </w:pPr>
      <w:r>
        <w:rPr>
          <w:rFonts w:asciiTheme="minorEastAsia" w:hAnsiTheme="minorEastAsia" w:eastAsiaTheme="minorEastAsia"/>
          <w:sz w:val="24"/>
        </w:rPr>
        <w:t>应商为中标人</w:t>
      </w:r>
      <w:r>
        <w:rPr>
          <w:rFonts w:hint="eastAsia" w:asciiTheme="minorEastAsia" w:hAnsiTheme="minorEastAsia" w:eastAsiaTheme="minorEastAsia"/>
          <w:sz w:val="24"/>
        </w:rPr>
        <w:t>。</w:t>
      </w:r>
    </w:p>
    <w:p w14:paraId="01C4CA6F">
      <w:pPr>
        <w:pStyle w:val="30"/>
        <w:adjustRightInd w:val="0"/>
        <w:snapToGrid w:val="0"/>
        <w:spacing w:line="360" w:lineRule="auto"/>
        <w:ind w:left="0"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谈判小组将分别与响应文件均能满足谈判文件实质性要求的供应商进行谈判，</w:t>
      </w:r>
      <w:r>
        <w:rPr>
          <w:rFonts w:hint="eastAsia" w:cs="仿宋_GB2312"/>
          <w:sz w:val="24"/>
          <w:szCs w:val="24"/>
        </w:rPr>
        <w:t>开标结束后请供应商在报名系统中等待二轮或多轮报价</w:t>
      </w:r>
      <w:r>
        <w:rPr>
          <w:rFonts w:hint="eastAsia"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lang w:val="en-US"/>
        </w:rPr>
        <w:t>谈判响应函上为第一轮报价</w:t>
      </w:r>
      <w:r>
        <w:rPr>
          <w:rFonts w:hint="eastAsia" w:cs="仿宋_GB2312" w:asciiTheme="minorEastAsia" w:hAnsiTheme="minorEastAsia" w:eastAsiaTheme="minorEastAsia"/>
          <w:sz w:val="24"/>
          <w:szCs w:val="24"/>
        </w:rPr>
        <w:t>）；每</w:t>
      </w:r>
      <w:r>
        <w:rPr>
          <w:rFonts w:hint="eastAsia" w:cs="仿宋_GB2312" w:asciiTheme="minorEastAsia" w:hAnsiTheme="minorEastAsia" w:eastAsiaTheme="minorEastAsia"/>
          <w:sz w:val="24"/>
          <w:szCs w:val="24"/>
          <w:lang w:val="en-US"/>
        </w:rPr>
        <w:t>轮</w:t>
      </w:r>
      <w:r>
        <w:rPr>
          <w:rFonts w:hint="eastAsia" w:cs="仿宋_GB2312" w:asciiTheme="minorEastAsia" w:hAnsiTheme="minorEastAsia" w:eastAsiaTheme="minorEastAsia"/>
          <w:sz w:val="24"/>
          <w:szCs w:val="24"/>
        </w:rPr>
        <w:t>的报价由供应商自定，谈判小组不作限制，但每次的报价不得高于上次报价（可以等于或小于）；供应商最终报价最低者为成交供应商。</w:t>
      </w:r>
    </w:p>
    <w:p w14:paraId="67A43FF6">
      <w:pPr>
        <w:pStyle w:val="30"/>
        <w:adjustRightInd w:val="0"/>
        <w:snapToGrid w:val="0"/>
        <w:spacing w:line="360" w:lineRule="auto"/>
        <w:ind w:left="0"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23.3.1审查供应商资质；</w:t>
      </w:r>
    </w:p>
    <w:p w14:paraId="645CC936">
      <w:pPr>
        <w:pStyle w:val="30"/>
        <w:adjustRightInd w:val="0"/>
        <w:snapToGrid w:val="0"/>
        <w:spacing w:line="360" w:lineRule="auto"/>
        <w:ind w:left="0"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23.3.2审查供应商对货物技术参数、质保及售后等要求的响应情况；</w:t>
      </w:r>
    </w:p>
    <w:p w14:paraId="5FF2A1B3">
      <w:pPr>
        <w:pStyle w:val="30"/>
        <w:adjustRightInd w:val="0"/>
        <w:snapToGrid w:val="0"/>
        <w:spacing w:line="360" w:lineRule="auto"/>
        <w:ind w:left="0"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23.3.3比较供应商的报价；</w:t>
      </w:r>
    </w:p>
    <w:p w14:paraId="6DD399CC">
      <w:pPr>
        <w:pStyle w:val="30"/>
        <w:adjustRightInd w:val="0"/>
        <w:snapToGrid w:val="0"/>
        <w:spacing w:line="360" w:lineRule="auto"/>
        <w:ind w:left="0"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23.3.4对其它内容进行分析比较</w:t>
      </w:r>
    </w:p>
    <w:p w14:paraId="02DE6F1D">
      <w:pPr>
        <w:pStyle w:val="30"/>
        <w:adjustRightInd w:val="0"/>
        <w:snapToGrid w:val="0"/>
        <w:spacing w:line="360" w:lineRule="auto"/>
        <w:ind w:left="0" w:firstLine="480" w:firstLineChars="20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通过资格性审查和符合性审查的供应商须在谈判小组设定的时间内使用本单位CA证书在网上进行二次（多次）报价。</w:t>
      </w:r>
    </w:p>
    <w:p w14:paraId="477C9D60">
      <w:pPr>
        <w:pStyle w:val="30"/>
        <w:adjustRightInd w:val="0"/>
        <w:snapToGrid w:val="0"/>
        <w:spacing w:line="360" w:lineRule="auto"/>
        <w:ind w:left="0" w:firstLine="480" w:firstLineChars="200"/>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sz w:val="24"/>
          <w:szCs w:val="24"/>
          <w:lang w:val="en-US" w:eastAsia="zh-CN"/>
        </w:rPr>
        <w:t>注：开标后请供应商在计算前等待报价。</w:t>
      </w:r>
    </w:p>
    <w:p w14:paraId="36FE612A">
      <w:pPr>
        <w:adjustRightInd w:val="0"/>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24、保密及其它注意事项</w:t>
      </w:r>
    </w:p>
    <w:p w14:paraId="20D4B7E7">
      <w:pPr>
        <w:pStyle w:val="30"/>
        <w:numPr>
          <w:ilvl w:val="1"/>
          <w:numId w:val="16"/>
        </w:numPr>
        <w:tabs>
          <w:tab w:val="left" w:pos="941"/>
        </w:tabs>
        <w:adjustRightInd w:val="0"/>
        <w:snapToGrid w:val="0"/>
        <w:spacing w:line="360" w:lineRule="auto"/>
        <w:ind w:left="0"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谈判小组将对谈判响应文件中有关部分分别向谈判供应商进行询问，请各谈判供应商予以答复。重要或复杂问题回答后，须补充以书面形式，并经法定代表人或其委托代理人签署。回答文件将作为谈判响应文件的组成部分。</w:t>
      </w:r>
    </w:p>
    <w:p w14:paraId="4B059598">
      <w:pPr>
        <w:pStyle w:val="30"/>
        <w:numPr>
          <w:ilvl w:val="1"/>
          <w:numId w:val="16"/>
        </w:numPr>
        <w:tabs>
          <w:tab w:val="left" w:pos="941"/>
        </w:tabs>
        <w:adjustRightInd w:val="0"/>
        <w:snapToGrid w:val="0"/>
        <w:spacing w:line="360" w:lineRule="auto"/>
        <w:ind w:left="0"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在谈判期间，谈判供应商不得向谈判小组成员询问谈判情况，不得进行旨在影响谈判公正下交换意见。在谈判工作结束后，凡与谈判情况有接触的任何人不得也不应将谈判情况扩散出谈判人员之外。</w:t>
      </w:r>
    </w:p>
    <w:p w14:paraId="19AA857D">
      <w:pPr>
        <w:pStyle w:val="30"/>
        <w:numPr>
          <w:ilvl w:val="1"/>
          <w:numId w:val="16"/>
        </w:numPr>
        <w:tabs>
          <w:tab w:val="left" w:pos="934"/>
        </w:tabs>
        <w:adjustRightInd w:val="0"/>
        <w:snapToGrid w:val="0"/>
        <w:spacing w:line="360" w:lineRule="auto"/>
        <w:ind w:left="0" w:firstLine="480" w:firstLineChars="200"/>
        <w:rPr>
          <w:rFonts w:asciiTheme="minorEastAsia" w:hAnsiTheme="minorEastAsia" w:eastAsiaTheme="minorEastAsia"/>
        </w:rPr>
      </w:pPr>
      <w:r>
        <w:rPr>
          <w:rFonts w:hint="eastAsia" w:asciiTheme="minorEastAsia" w:hAnsiTheme="minorEastAsia" w:eastAsiaTheme="minorEastAsia"/>
          <w:sz w:val="24"/>
        </w:rPr>
        <w:t>为保证谈判的公正性，谈判后直至授予成交供应商合同，谈判小组成员不得与谈判供应商私下交换意见。</w:t>
      </w:r>
    </w:p>
    <w:p w14:paraId="3561393A">
      <w:pPr>
        <w:pStyle w:val="30"/>
        <w:numPr>
          <w:ilvl w:val="1"/>
          <w:numId w:val="16"/>
        </w:numPr>
        <w:tabs>
          <w:tab w:val="left" w:pos="932"/>
        </w:tabs>
        <w:adjustRightInd w:val="0"/>
        <w:snapToGrid w:val="0"/>
        <w:spacing w:line="360" w:lineRule="auto"/>
        <w:ind w:left="0" w:firstLine="480" w:firstLineChars="200"/>
        <w:rPr>
          <w:rFonts w:asciiTheme="minorEastAsia" w:hAnsiTheme="minorEastAsia" w:eastAsiaTheme="minorEastAsia"/>
          <w:sz w:val="24"/>
        </w:rPr>
      </w:pPr>
      <w:r>
        <w:rPr>
          <w:rFonts w:hint="eastAsia" w:asciiTheme="minorEastAsia" w:hAnsiTheme="minorEastAsia" w:eastAsiaTheme="minorEastAsia"/>
          <w:sz w:val="24"/>
        </w:rPr>
        <w:t>在谈判过程中，如有谈判供应商联合故意抬高报价或其他不正当行为， 谈判组织人有权终止谈判。</w:t>
      </w:r>
    </w:p>
    <w:p w14:paraId="075BAB52">
      <w:pPr>
        <w:pStyle w:val="10"/>
        <w:adjustRightInd w:val="0"/>
        <w:snapToGrid w:val="0"/>
        <w:spacing w:line="360" w:lineRule="auto"/>
        <w:ind w:left="0" w:firstLine="572" w:firstLineChars="200"/>
        <w:rPr>
          <w:rFonts w:asciiTheme="minorEastAsia" w:hAnsiTheme="minorEastAsia" w:eastAsiaTheme="minorEastAsia"/>
        </w:rPr>
      </w:pPr>
      <w:r>
        <w:rPr>
          <w:rFonts w:hint="eastAsia" w:asciiTheme="minorEastAsia" w:hAnsiTheme="minorEastAsia" w:eastAsiaTheme="minorEastAsia"/>
          <w:w w:val="95"/>
        </w:rPr>
        <w:t>F、授予合同</w:t>
      </w:r>
    </w:p>
    <w:p w14:paraId="1284C3E0">
      <w:pPr>
        <w:pStyle w:val="11"/>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25、成交原则</w:t>
      </w:r>
    </w:p>
    <w:p w14:paraId="7D5CBD82">
      <w:pPr>
        <w:pStyle w:val="30"/>
        <w:numPr>
          <w:ilvl w:val="1"/>
          <w:numId w:val="17"/>
        </w:numPr>
        <w:tabs>
          <w:tab w:val="left" w:pos="939"/>
        </w:tabs>
        <w:adjustRightInd w:val="0"/>
        <w:snapToGrid w:val="0"/>
        <w:spacing w:line="360" w:lineRule="auto"/>
        <w:ind w:left="0" w:firstLine="480" w:firstLineChars="200"/>
        <w:rPr>
          <w:rFonts w:asciiTheme="minorEastAsia" w:hAnsiTheme="minorEastAsia" w:eastAsiaTheme="minorEastAsia"/>
          <w:sz w:val="24"/>
        </w:rPr>
      </w:pPr>
      <w:r>
        <w:rPr>
          <w:rFonts w:hint="eastAsia" w:asciiTheme="minorEastAsia" w:hAnsiTheme="minorEastAsia" w:eastAsiaTheme="minorEastAsia"/>
          <w:sz w:val="24"/>
        </w:rPr>
        <w:t>严格按照谈判文件的要求和条件进行谈判，择优确定成交供应商。</w:t>
      </w:r>
    </w:p>
    <w:p w14:paraId="593EB456">
      <w:pPr>
        <w:pStyle w:val="30"/>
        <w:numPr>
          <w:ilvl w:val="1"/>
          <w:numId w:val="17"/>
        </w:numPr>
        <w:tabs>
          <w:tab w:val="left" w:pos="934"/>
        </w:tabs>
        <w:adjustRightInd w:val="0"/>
        <w:snapToGrid w:val="0"/>
        <w:spacing w:line="360" w:lineRule="auto"/>
        <w:ind w:left="0" w:firstLine="480" w:firstLineChars="200"/>
        <w:rPr>
          <w:rFonts w:asciiTheme="minorEastAsia" w:hAnsiTheme="minorEastAsia" w:eastAsiaTheme="minorEastAsia"/>
          <w:sz w:val="24"/>
        </w:rPr>
      </w:pPr>
      <w:r>
        <w:rPr>
          <w:rFonts w:hint="eastAsia" w:asciiTheme="minorEastAsia" w:hAnsiTheme="minorEastAsia" w:eastAsiaTheme="minorEastAsia"/>
          <w:sz w:val="24"/>
        </w:rPr>
        <w:t>本次谈判，合同将授予符合谈判文件要求，能提供最佳服务、综合评价最优且报价最低的谈判供应商。</w:t>
      </w:r>
    </w:p>
    <w:p w14:paraId="7E18B188">
      <w:pPr>
        <w:pStyle w:val="11"/>
        <w:numPr>
          <w:ilvl w:val="0"/>
          <w:numId w:val="18"/>
        </w:numPr>
        <w:adjustRightInd w:val="0"/>
        <w:snapToGrid w:val="0"/>
        <w:spacing w:line="360" w:lineRule="auto"/>
        <w:ind w:left="0" w:firstLine="482" w:firstLineChars="200"/>
        <w:rPr>
          <w:rFonts w:hint="eastAsia" w:asciiTheme="minorEastAsia" w:hAnsiTheme="minorEastAsia" w:eastAsiaTheme="minorEastAsia"/>
        </w:rPr>
      </w:pPr>
      <w:r>
        <w:rPr>
          <w:rFonts w:hint="eastAsia" w:asciiTheme="minorEastAsia" w:hAnsiTheme="minorEastAsia" w:eastAsiaTheme="minorEastAsia"/>
        </w:rPr>
        <w:t>成交通知</w:t>
      </w:r>
    </w:p>
    <w:p w14:paraId="451765B7">
      <w:pPr>
        <w:pStyle w:val="30"/>
        <w:numPr>
          <w:ilvl w:val="0"/>
          <w:numId w:val="0"/>
        </w:numPr>
        <w:tabs>
          <w:tab w:val="left" w:pos="939"/>
        </w:tabs>
        <w:adjustRightInd w:val="0"/>
        <w:snapToGrid w:val="0"/>
        <w:spacing w:line="360" w:lineRule="auto"/>
        <w:ind w:leftChars="200" w:firstLine="240" w:firstLineChars="100"/>
        <w:jc w:val="both"/>
      </w:pPr>
      <w:r>
        <w:rPr>
          <w:rFonts w:hint="eastAsia"/>
          <w:sz w:val="24"/>
        </w:rPr>
        <w:t>成交供应商确定后，</w:t>
      </w:r>
      <w:r>
        <w:rPr>
          <w:rFonts w:hint="eastAsia"/>
          <w:sz w:val="24"/>
          <w:lang w:val="en-US"/>
        </w:rPr>
        <w:t>采购中心</w:t>
      </w:r>
      <w:r>
        <w:rPr>
          <w:rFonts w:hint="eastAsia"/>
          <w:sz w:val="24"/>
        </w:rPr>
        <w:t>将</w:t>
      </w:r>
      <w:r>
        <w:rPr>
          <w:rFonts w:hint="eastAsia"/>
          <w:sz w:val="24"/>
          <w:lang w:val="en-US"/>
        </w:rPr>
        <w:t>成交</w:t>
      </w:r>
      <w:r>
        <w:rPr>
          <w:rFonts w:hint="eastAsia"/>
          <w:sz w:val="24"/>
        </w:rPr>
        <w:t>结果在河南省政府采购网进行公</w:t>
      </w:r>
      <w:r>
        <w:rPr>
          <w:rFonts w:hint="eastAsia"/>
          <w:sz w:val="24"/>
          <w:lang w:val="en-US" w:eastAsia="zh-CN"/>
        </w:rPr>
        <w:t>告</w:t>
      </w:r>
      <w:r>
        <w:rPr>
          <w:rFonts w:hint="eastAsia"/>
          <w:sz w:val="24"/>
          <w:lang w:eastAsia="zh-CN"/>
        </w:rPr>
        <w:t>，</w:t>
      </w:r>
      <w:r>
        <w:rPr>
          <w:rFonts w:hint="eastAsia" w:ascii="宋体" w:hAnsi="宋体" w:cs="宋体"/>
          <w:sz w:val="24"/>
          <w:lang w:val="en-US" w:eastAsia="zh-CN"/>
        </w:rPr>
        <w:t>在发出成交公告后</w:t>
      </w:r>
      <w:r>
        <w:rPr>
          <w:rFonts w:hint="eastAsia" w:ascii="宋体" w:hAnsi="宋体" w:eastAsia="宋体" w:cs="宋体"/>
          <w:sz w:val="24"/>
          <w:lang w:val="en-US" w:eastAsia="zh-CN"/>
        </w:rPr>
        <w:t>请采购人、中标人登录</w:t>
      </w:r>
      <w:r>
        <w:rPr>
          <w:rFonts w:hint="eastAsia" w:ascii="宋体" w:hAnsi="宋体" w:eastAsia="宋体" w:cs="宋体"/>
          <w:sz w:val="24"/>
        </w:rPr>
        <w:t>周口市公共资源</w:t>
      </w:r>
      <w:r>
        <w:rPr>
          <w:rFonts w:hint="eastAsia" w:ascii="宋体" w:hAnsi="宋体" w:eastAsia="宋体" w:cs="宋体"/>
          <w:sz w:val="24"/>
          <w:szCs w:val="24"/>
        </w:rPr>
        <w:t>交易</w:t>
      </w:r>
      <w:r>
        <w:rPr>
          <w:rFonts w:hint="eastAsia" w:ascii="宋体" w:hAnsi="宋体" w:eastAsia="宋体" w:cs="宋体"/>
          <w:sz w:val="24"/>
          <w:lang w:eastAsia="zh-CN"/>
        </w:rPr>
        <w:t>中心网</w:t>
      </w:r>
      <w:r>
        <w:rPr>
          <w:rFonts w:hint="eastAsia" w:ascii="宋体" w:hAnsi="宋体" w:eastAsia="宋体" w:cs="宋体"/>
          <w:sz w:val="24"/>
          <w:szCs w:val="24"/>
        </w:rPr>
        <w:t>（http://jyzx.zhoukou.gov.cn）</w:t>
      </w:r>
      <w:r>
        <w:rPr>
          <w:rFonts w:hint="eastAsia" w:ascii="宋体" w:hAnsi="宋体" w:eastAsia="宋体" w:cs="宋体"/>
          <w:sz w:val="24"/>
          <w:szCs w:val="24"/>
          <w:lang w:val="en-US" w:eastAsia="zh-CN"/>
        </w:rPr>
        <w:t>自行下载</w:t>
      </w:r>
      <w:r>
        <w:rPr>
          <w:rFonts w:hint="eastAsia" w:cs="宋体"/>
          <w:sz w:val="24"/>
          <w:lang w:val="en-US" w:eastAsia="zh-CN"/>
        </w:rPr>
        <w:t>成交</w:t>
      </w:r>
      <w:r>
        <w:rPr>
          <w:rFonts w:hint="eastAsia" w:ascii="宋体" w:hAnsi="宋体" w:eastAsia="宋体" w:cs="宋体"/>
          <w:sz w:val="24"/>
        </w:rPr>
        <w:t>通知书。</w:t>
      </w:r>
    </w:p>
    <w:p w14:paraId="4F335CBE">
      <w:pPr>
        <w:pStyle w:val="11"/>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27、质疑处理</w:t>
      </w:r>
    </w:p>
    <w:p w14:paraId="2DC6392F">
      <w:pPr>
        <w:pStyle w:val="30"/>
        <w:numPr>
          <w:ilvl w:val="1"/>
          <w:numId w:val="19"/>
        </w:numPr>
        <w:tabs>
          <w:tab w:val="left" w:pos="941"/>
        </w:tabs>
        <w:adjustRightInd w:val="0"/>
        <w:snapToGrid w:val="0"/>
        <w:spacing w:line="360" w:lineRule="auto"/>
        <w:ind w:left="0" w:firstLine="480" w:firstLineChars="200"/>
        <w:rPr>
          <w:rFonts w:asciiTheme="minorEastAsia" w:hAnsiTheme="minorEastAsia" w:eastAsiaTheme="minorEastAsia"/>
          <w:sz w:val="24"/>
        </w:rPr>
      </w:pPr>
      <w:r>
        <w:rPr>
          <w:rFonts w:hint="eastAsia" w:asciiTheme="minorEastAsia" w:hAnsiTheme="minorEastAsia" w:eastAsiaTheme="minorEastAsia"/>
          <w:sz w:val="24"/>
        </w:rPr>
        <w:t>谈判供应商若对谈判文件、谈判结果等采购过程有疑问，在知道或应当知道自己的权益受到损害之日起7个工作日内，有权按照《中华人民共和国政府采购法》、《政府采购质疑和投诉办法》</w:t>
      </w:r>
      <w:r>
        <w:rPr>
          <w:rFonts w:hint="eastAsia" w:asciiTheme="minorEastAsia" w:hAnsiTheme="minorEastAsia" w:eastAsiaTheme="minorEastAsia"/>
          <w:sz w:val="24"/>
          <w:lang w:val="en-US"/>
        </w:rPr>
        <w:t>等</w:t>
      </w:r>
      <w:r>
        <w:rPr>
          <w:rFonts w:hint="eastAsia" w:asciiTheme="minorEastAsia" w:hAnsiTheme="minorEastAsia" w:eastAsiaTheme="minorEastAsia"/>
          <w:sz w:val="24"/>
        </w:rPr>
        <w:t>相关法律、法规的规定程序向采购人进行质疑，但须对质疑内容的真实性承担责任。</w:t>
      </w:r>
    </w:p>
    <w:p w14:paraId="0AE21D99">
      <w:pPr>
        <w:pStyle w:val="30"/>
        <w:numPr>
          <w:ilvl w:val="1"/>
          <w:numId w:val="19"/>
        </w:numPr>
        <w:tabs>
          <w:tab w:val="left" w:pos="941"/>
        </w:tabs>
        <w:adjustRightInd w:val="0"/>
        <w:snapToGrid w:val="0"/>
        <w:spacing w:line="360" w:lineRule="auto"/>
        <w:ind w:left="0" w:firstLine="480" w:firstLineChars="200"/>
        <w:rPr>
          <w:rFonts w:asciiTheme="minorEastAsia" w:hAnsiTheme="minorEastAsia" w:eastAsiaTheme="minorEastAsia"/>
          <w:sz w:val="24"/>
        </w:rPr>
      </w:pPr>
      <w:r>
        <w:rPr>
          <w:rFonts w:hint="eastAsia" w:cs="仿宋_GB2312" w:asciiTheme="minorEastAsia" w:hAnsiTheme="minorEastAsia" w:eastAsiaTheme="minorEastAsia"/>
          <w:sz w:val="24"/>
          <w:szCs w:val="24"/>
        </w:rPr>
        <w:t>质疑人对采购人的质疑答复不满意的，有权按规定的程序和时间实名向项目所属政府采购监管部门提出书面投诉。质疑和投诉应有具体的质疑（投诉）事项和必要的证明材料或事实根据，供应商对其质疑和投诉内容的真实性及其来源的合法性承担法律责任。</w:t>
      </w:r>
    </w:p>
    <w:p w14:paraId="3A99FE87">
      <w:pPr>
        <w:pStyle w:val="11"/>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28、签订合同</w:t>
      </w:r>
    </w:p>
    <w:p w14:paraId="6221B036">
      <w:pPr>
        <w:pStyle w:val="30"/>
        <w:numPr>
          <w:ilvl w:val="1"/>
          <w:numId w:val="20"/>
        </w:numPr>
        <w:tabs>
          <w:tab w:val="left" w:pos="941"/>
        </w:tabs>
        <w:adjustRightInd w:val="0"/>
        <w:snapToGrid w:val="0"/>
        <w:spacing w:line="360" w:lineRule="auto"/>
        <w:ind w:left="0"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成交供应商应按照成交通知规定的时间、地点与采购人签订成交合同，否则给采购人造成损失的，谈判供应商还应承担赔偿责任。</w:t>
      </w:r>
    </w:p>
    <w:p w14:paraId="3C629EC7">
      <w:pPr>
        <w:pStyle w:val="30"/>
        <w:numPr>
          <w:ilvl w:val="1"/>
          <w:numId w:val="20"/>
        </w:numPr>
        <w:tabs>
          <w:tab w:val="left" w:pos="941"/>
        </w:tabs>
        <w:adjustRightInd w:val="0"/>
        <w:snapToGrid w:val="0"/>
        <w:spacing w:line="360" w:lineRule="auto"/>
        <w:ind w:left="0" w:firstLine="480" w:firstLineChars="200"/>
        <w:rPr>
          <w:rFonts w:asciiTheme="minorEastAsia" w:hAnsiTheme="minorEastAsia" w:eastAsiaTheme="minorEastAsia"/>
          <w:sz w:val="24"/>
        </w:rPr>
      </w:pPr>
      <w:r>
        <w:rPr>
          <w:rFonts w:hint="eastAsia" w:asciiTheme="minorEastAsia" w:hAnsiTheme="minorEastAsia" w:eastAsiaTheme="minorEastAsia"/>
          <w:sz w:val="24"/>
        </w:rPr>
        <w:t>履约保证金</w:t>
      </w:r>
      <w:r>
        <w:rPr>
          <w:rFonts w:hint="eastAsia" w:asciiTheme="minorEastAsia" w:hAnsiTheme="minorEastAsia" w:eastAsiaTheme="minorEastAsia"/>
          <w:sz w:val="24"/>
          <w:lang w:val="en-US"/>
        </w:rPr>
        <w:t>原则上不再缴纳</w:t>
      </w:r>
      <w:r>
        <w:rPr>
          <w:rFonts w:hint="eastAsia" w:asciiTheme="minorEastAsia" w:hAnsiTheme="minorEastAsia" w:eastAsiaTheme="minorEastAsia"/>
          <w:sz w:val="24"/>
        </w:rPr>
        <w:t>，</w:t>
      </w:r>
      <w:r>
        <w:rPr>
          <w:rFonts w:hint="eastAsia" w:asciiTheme="minorEastAsia" w:hAnsiTheme="minorEastAsia" w:eastAsiaTheme="minorEastAsia"/>
          <w:sz w:val="24"/>
          <w:lang w:val="en-US"/>
        </w:rPr>
        <w:t>具体项目由采购人和成交供应商在签订合同时约定（</w:t>
      </w:r>
      <w:r>
        <w:rPr>
          <w:rFonts w:hint="eastAsia" w:asciiTheme="minorEastAsia" w:hAnsiTheme="minorEastAsia" w:eastAsiaTheme="minorEastAsia"/>
          <w:sz w:val="24"/>
        </w:rPr>
        <w:t>履约完成后履约保证金</w:t>
      </w:r>
      <w:r>
        <w:rPr>
          <w:rFonts w:hint="eastAsia" w:asciiTheme="minorEastAsia" w:hAnsiTheme="minorEastAsia" w:eastAsiaTheme="minorEastAsia"/>
          <w:sz w:val="24"/>
          <w:lang w:val="en-US"/>
        </w:rPr>
        <w:t>将</w:t>
      </w:r>
      <w:r>
        <w:rPr>
          <w:rFonts w:hint="eastAsia" w:asciiTheme="minorEastAsia" w:hAnsiTheme="minorEastAsia" w:eastAsiaTheme="minorEastAsia"/>
          <w:sz w:val="24"/>
        </w:rPr>
        <w:t>无息退还</w:t>
      </w:r>
      <w:r>
        <w:rPr>
          <w:rFonts w:hint="eastAsia" w:asciiTheme="minorEastAsia" w:hAnsiTheme="minorEastAsia" w:eastAsiaTheme="minorEastAsia"/>
          <w:sz w:val="24"/>
          <w:lang w:val="en-US"/>
        </w:rPr>
        <w:t>）</w:t>
      </w:r>
      <w:r>
        <w:rPr>
          <w:rFonts w:hint="eastAsia" w:asciiTheme="minorEastAsia" w:hAnsiTheme="minorEastAsia" w:eastAsiaTheme="minorEastAsia"/>
          <w:sz w:val="24"/>
        </w:rPr>
        <w:t>。</w:t>
      </w:r>
    </w:p>
    <w:p w14:paraId="6F917BEE">
      <w:pPr>
        <w:pStyle w:val="30"/>
        <w:numPr>
          <w:ilvl w:val="1"/>
          <w:numId w:val="20"/>
        </w:numPr>
        <w:tabs>
          <w:tab w:val="left" w:pos="941"/>
        </w:tabs>
        <w:adjustRightInd w:val="0"/>
        <w:snapToGrid w:val="0"/>
        <w:spacing w:line="360" w:lineRule="auto"/>
        <w:ind w:left="0" w:firstLine="480" w:firstLineChars="200"/>
        <w:rPr>
          <w:rFonts w:asciiTheme="minorEastAsia" w:hAnsiTheme="minorEastAsia" w:eastAsiaTheme="minorEastAsia"/>
          <w:sz w:val="24"/>
          <w:lang w:val="en-US"/>
        </w:rPr>
      </w:pPr>
      <w:r>
        <w:rPr>
          <w:rFonts w:hint="eastAsia" w:asciiTheme="minorEastAsia" w:hAnsiTheme="minorEastAsia" w:eastAsiaTheme="minorEastAsia"/>
          <w:sz w:val="24"/>
        </w:rPr>
        <w:t>谈判组织人签发的成交通知书、谈判文件、成交供应商的谈判响</w:t>
      </w:r>
      <w:r>
        <w:rPr>
          <w:rFonts w:hint="eastAsia" w:asciiTheme="minorEastAsia" w:hAnsiTheme="minorEastAsia" w:eastAsiaTheme="minorEastAsia"/>
          <w:sz w:val="24"/>
          <w:lang w:val="en-US"/>
        </w:rPr>
        <w:t>应文件</w:t>
      </w:r>
      <w:bookmarkStart w:id="59" w:name="_bookmark4"/>
      <w:bookmarkEnd w:id="59"/>
      <w:r>
        <w:rPr>
          <w:rFonts w:hint="eastAsia" w:asciiTheme="minorEastAsia" w:hAnsiTheme="minorEastAsia" w:eastAsiaTheme="minorEastAsia"/>
          <w:sz w:val="24"/>
          <w:lang w:val="en-US"/>
        </w:rPr>
        <w:t>及其澄清文件等，均为签定合同的依据。</w:t>
      </w:r>
    </w:p>
    <w:p w14:paraId="494FB6A7">
      <w:pPr>
        <w:pStyle w:val="30"/>
        <w:numPr>
          <w:ilvl w:val="1"/>
          <w:numId w:val="20"/>
        </w:numPr>
        <w:tabs>
          <w:tab w:val="left" w:pos="941"/>
        </w:tabs>
        <w:adjustRightInd w:val="0"/>
        <w:snapToGrid w:val="0"/>
        <w:spacing w:line="360" w:lineRule="auto"/>
        <w:ind w:left="0"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签订合同后，成交供应商不得将本项目及其他相关服务进行转包。未经采购人同意，成交供应商不得采用分包的形式履行合同。否则采购人有权终止合同。转包或分包造成采购人损失的，成交供应商还应承担相应赔偿责任。</w:t>
      </w:r>
    </w:p>
    <w:p w14:paraId="70AF0A59">
      <w:pPr>
        <w:pStyle w:val="30"/>
        <w:numPr>
          <w:ilvl w:val="1"/>
          <w:numId w:val="20"/>
        </w:numPr>
        <w:tabs>
          <w:tab w:val="left" w:pos="941"/>
        </w:tabs>
        <w:adjustRightInd w:val="0"/>
        <w:snapToGrid w:val="0"/>
        <w:spacing w:line="360" w:lineRule="auto"/>
        <w:ind w:left="0"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如最终用户或成交供应商拒签合同，则按违约处理。</w:t>
      </w:r>
      <w:r>
        <w:rPr>
          <w:rFonts w:hint="eastAsia" w:asciiTheme="minorEastAsia" w:hAnsiTheme="minorEastAsia" w:eastAsiaTheme="minorEastAsia"/>
          <w:sz w:val="24"/>
          <w:lang w:val="en-US"/>
        </w:rPr>
        <w:t>采购</w:t>
      </w:r>
      <w:r>
        <w:rPr>
          <w:rFonts w:hint="eastAsia" w:asciiTheme="minorEastAsia" w:hAnsiTheme="minorEastAsia" w:eastAsiaTheme="minorEastAsia"/>
          <w:sz w:val="24"/>
        </w:rPr>
        <w:t>人对违约方收取成交金额</w:t>
      </w:r>
      <w:r>
        <w:rPr>
          <w:rFonts w:hint="eastAsia" w:asciiTheme="minorEastAsia" w:hAnsiTheme="minorEastAsia" w:eastAsiaTheme="minorEastAsia"/>
          <w:spacing w:val="2"/>
          <w:sz w:val="24"/>
          <w:lang w:val="en-US"/>
        </w:rPr>
        <w:t>一定数额</w:t>
      </w:r>
      <w:r>
        <w:rPr>
          <w:rFonts w:hint="eastAsia" w:asciiTheme="minorEastAsia" w:hAnsiTheme="minorEastAsia" w:eastAsiaTheme="minorEastAsia"/>
          <w:sz w:val="24"/>
        </w:rPr>
        <w:t>的违约金（</w:t>
      </w:r>
      <w:r>
        <w:rPr>
          <w:rFonts w:hint="eastAsia" w:asciiTheme="minorEastAsia" w:hAnsiTheme="minorEastAsia" w:eastAsiaTheme="minorEastAsia"/>
          <w:sz w:val="24"/>
          <w:lang w:val="en-US"/>
        </w:rPr>
        <w:t>不超过成交金额的2%</w:t>
      </w:r>
      <w:r>
        <w:rPr>
          <w:rFonts w:hint="eastAsia" w:asciiTheme="minorEastAsia" w:hAnsiTheme="minorEastAsia" w:eastAsiaTheme="minorEastAsia"/>
          <w:sz w:val="24"/>
        </w:rPr>
        <w:t>）。</w:t>
      </w:r>
    </w:p>
    <w:p w14:paraId="46C57D9F">
      <w:pPr>
        <w:pStyle w:val="30"/>
        <w:numPr>
          <w:ilvl w:val="1"/>
          <w:numId w:val="20"/>
        </w:numPr>
        <w:tabs>
          <w:tab w:val="left" w:pos="941"/>
        </w:tabs>
        <w:adjustRightInd w:val="0"/>
        <w:snapToGrid w:val="0"/>
        <w:spacing w:line="360" w:lineRule="auto"/>
        <w:ind w:left="0" w:firstLine="480" w:firstLineChars="200"/>
        <w:jc w:val="both"/>
        <w:rPr>
          <w:rFonts w:asciiTheme="minorEastAsia" w:hAnsiTheme="minorEastAsia" w:eastAsiaTheme="minorEastAsia"/>
        </w:rPr>
      </w:pPr>
      <w:r>
        <w:rPr>
          <w:rFonts w:hint="eastAsia" w:asciiTheme="minorEastAsia" w:hAnsiTheme="minorEastAsia" w:eastAsiaTheme="minorEastAsia"/>
          <w:sz w:val="24"/>
        </w:rPr>
        <w:t>如成交供应商拒签合同，</w:t>
      </w:r>
      <w:r>
        <w:rPr>
          <w:rFonts w:hint="eastAsia" w:asciiTheme="minorEastAsia" w:hAnsiTheme="minorEastAsia" w:eastAsiaTheme="minorEastAsia"/>
          <w:sz w:val="24"/>
          <w:lang w:val="en-US"/>
        </w:rPr>
        <w:t>采购人</w:t>
      </w:r>
      <w:r>
        <w:rPr>
          <w:rFonts w:hint="eastAsia" w:asciiTheme="minorEastAsia" w:hAnsiTheme="minorEastAsia" w:eastAsiaTheme="minorEastAsia"/>
          <w:sz w:val="24"/>
        </w:rPr>
        <w:t>可</w:t>
      </w:r>
      <w:r>
        <w:rPr>
          <w:rFonts w:hint="eastAsia" w:asciiTheme="minorEastAsia" w:hAnsiTheme="minorEastAsia" w:eastAsiaTheme="minorEastAsia"/>
          <w:sz w:val="24"/>
          <w:lang w:val="en-US"/>
        </w:rPr>
        <w:t>依次递补下一名</w:t>
      </w:r>
      <w:r>
        <w:rPr>
          <w:rFonts w:hint="eastAsia" w:asciiTheme="minorEastAsia" w:hAnsiTheme="minorEastAsia" w:eastAsiaTheme="minorEastAsia"/>
          <w:sz w:val="24"/>
        </w:rPr>
        <w:t>成交</w:t>
      </w:r>
      <w:r>
        <w:rPr>
          <w:rFonts w:hint="eastAsia" w:asciiTheme="minorEastAsia" w:hAnsiTheme="minorEastAsia" w:eastAsiaTheme="minorEastAsia"/>
          <w:sz w:val="24"/>
          <w:lang w:val="en-US"/>
        </w:rPr>
        <w:t>候选人或依法进行二次邀请谈判</w:t>
      </w:r>
      <w:r>
        <w:rPr>
          <w:rFonts w:hint="eastAsia" w:asciiTheme="minorEastAsia" w:hAnsiTheme="minorEastAsia" w:eastAsiaTheme="minorEastAsia"/>
          <w:sz w:val="24"/>
        </w:rPr>
        <w:t>。</w:t>
      </w:r>
    </w:p>
    <w:p w14:paraId="20DCBD8D">
      <w:pPr>
        <w:pStyle w:val="30"/>
        <w:tabs>
          <w:tab w:val="left" w:pos="941"/>
        </w:tabs>
        <w:adjustRightInd w:val="0"/>
        <w:snapToGrid w:val="0"/>
        <w:spacing w:line="360" w:lineRule="auto"/>
        <w:ind w:left="480" w:firstLine="0"/>
        <w:jc w:val="both"/>
        <w:rPr>
          <w:rFonts w:asciiTheme="minorEastAsia" w:hAnsiTheme="minorEastAsia" w:eastAsiaTheme="minorEastAsia"/>
          <w:b/>
          <w:sz w:val="24"/>
        </w:rPr>
      </w:pPr>
      <w:r>
        <w:rPr>
          <w:rFonts w:hint="eastAsia" w:asciiTheme="minorEastAsia" w:hAnsiTheme="minorEastAsia" w:eastAsiaTheme="minorEastAsia"/>
          <w:b/>
          <w:sz w:val="24"/>
        </w:rPr>
        <w:t>29.技术响应说明</w:t>
      </w:r>
    </w:p>
    <w:p w14:paraId="72FDED4E">
      <w:pPr>
        <w:tabs>
          <w:tab w:val="left" w:pos="941"/>
        </w:tabs>
        <w:adjustRightInd w:val="0"/>
        <w:snapToGrid w:val="0"/>
        <w:spacing w:line="360" w:lineRule="auto"/>
        <w:ind w:firstLine="480" w:firstLineChars="200"/>
        <w:jc w:val="both"/>
        <w:rPr>
          <w:rFonts w:asciiTheme="minorEastAsia" w:hAnsiTheme="minorEastAsia" w:eastAsiaTheme="minorEastAsia"/>
        </w:rPr>
      </w:pPr>
      <w:r>
        <w:rPr>
          <w:rFonts w:hint="eastAsia" w:asciiTheme="minorEastAsia" w:hAnsiTheme="minorEastAsia" w:eastAsiaTheme="minorEastAsia"/>
          <w:sz w:val="24"/>
        </w:rPr>
        <w:t>29.1谈判文件中为简述货物的品质、基本性能而标示的品牌型号或指标与某产品相同的仅供谈判供应商选择货物时在质量水平上的参考，不具有限制性，评审以功能和性能为主，供谈判供应商可提供品质相同的或优于同类产品的货物</w:t>
      </w:r>
    </w:p>
    <w:p w14:paraId="37A00D6B">
      <w:pPr>
        <w:spacing w:line="360" w:lineRule="auto"/>
        <w:ind w:firstLine="549"/>
        <w:rPr>
          <w:rFonts w:asciiTheme="minorEastAsia" w:hAnsiTheme="minorEastAsia" w:eastAsiaTheme="minorEastAsia"/>
          <w:b/>
          <w:sz w:val="24"/>
        </w:rPr>
      </w:pPr>
      <w:r>
        <w:rPr>
          <w:rFonts w:hint="eastAsia" w:asciiTheme="minorEastAsia" w:hAnsiTheme="minorEastAsia" w:eastAsiaTheme="minorEastAsia"/>
          <w:b/>
          <w:sz w:val="24"/>
        </w:rPr>
        <w:t>30未尽事宜</w:t>
      </w:r>
    </w:p>
    <w:p w14:paraId="0A3B0728">
      <w:pPr>
        <w:spacing w:line="360" w:lineRule="auto"/>
        <w:ind w:firstLine="549"/>
        <w:rPr>
          <w:rFonts w:asciiTheme="minorEastAsia" w:hAnsiTheme="minorEastAsia" w:eastAsiaTheme="minorEastAsia"/>
          <w:sz w:val="24"/>
          <w:lang w:val="en-US"/>
        </w:rPr>
      </w:pPr>
      <w:r>
        <w:rPr>
          <w:rFonts w:hint="eastAsia" w:asciiTheme="minorEastAsia" w:hAnsiTheme="minorEastAsia" w:eastAsiaTheme="minorEastAsia"/>
          <w:sz w:val="24"/>
          <w:lang w:val="en-US"/>
        </w:rPr>
        <w:t>30.1</w:t>
      </w:r>
      <w:r>
        <w:rPr>
          <w:rFonts w:hint="eastAsia" w:asciiTheme="minorEastAsia" w:hAnsiTheme="minorEastAsia" w:eastAsiaTheme="minorEastAsia"/>
          <w:sz w:val="24"/>
        </w:rPr>
        <w:t>按《中华人民共和国政府采购法》、</w:t>
      </w:r>
      <w:r>
        <w:rPr>
          <w:rFonts w:hint="eastAsia" w:asciiTheme="minorEastAsia" w:hAnsiTheme="minorEastAsia" w:eastAsiaTheme="minorEastAsia"/>
          <w:sz w:val="24"/>
          <w:lang w:val="en-US"/>
        </w:rPr>
        <w:t>《政府采购非招标采购方式管理办法》及其他有关法律法规的规定执行。</w:t>
      </w:r>
    </w:p>
    <w:p w14:paraId="55CA55C6">
      <w:pPr>
        <w:spacing w:line="360" w:lineRule="auto"/>
        <w:ind w:firstLine="549"/>
        <w:rPr>
          <w:rFonts w:asciiTheme="minorEastAsia" w:hAnsiTheme="minorEastAsia" w:eastAsiaTheme="minorEastAsia"/>
          <w:bCs/>
          <w:sz w:val="24"/>
        </w:rPr>
      </w:pPr>
      <w:r>
        <w:rPr>
          <w:rFonts w:hint="eastAsia" w:asciiTheme="minorEastAsia" w:hAnsiTheme="minorEastAsia" w:eastAsiaTheme="minorEastAsia"/>
          <w:b/>
          <w:sz w:val="24"/>
          <w:lang w:val="en-US"/>
        </w:rPr>
        <w:t>31</w:t>
      </w:r>
      <w:r>
        <w:rPr>
          <w:rFonts w:hint="eastAsia" w:asciiTheme="minorEastAsia" w:hAnsiTheme="minorEastAsia" w:eastAsiaTheme="minorEastAsia"/>
          <w:b/>
          <w:sz w:val="24"/>
        </w:rPr>
        <w:t>.解释权</w:t>
      </w:r>
    </w:p>
    <w:p w14:paraId="37D3AB37">
      <w:pPr>
        <w:pStyle w:val="19"/>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本</w:t>
      </w:r>
      <w:r>
        <w:rPr>
          <w:rFonts w:hint="eastAsia" w:asciiTheme="minorEastAsia" w:hAnsiTheme="minorEastAsia" w:eastAsiaTheme="minorEastAsia"/>
          <w:bCs/>
          <w:sz w:val="24"/>
          <w:lang w:val="en-US"/>
        </w:rPr>
        <w:t>谈判</w:t>
      </w:r>
      <w:r>
        <w:rPr>
          <w:rFonts w:hint="eastAsia" w:asciiTheme="minorEastAsia" w:hAnsiTheme="minorEastAsia" w:eastAsiaTheme="minorEastAsia"/>
          <w:bCs/>
          <w:sz w:val="24"/>
        </w:rPr>
        <w:t>文件的解释权属于</w:t>
      </w:r>
      <w:r>
        <w:rPr>
          <w:rFonts w:hint="eastAsia" w:asciiTheme="minorEastAsia" w:hAnsiTheme="minorEastAsia" w:eastAsiaTheme="minorEastAsia"/>
          <w:bCs/>
          <w:sz w:val="24"/>
          <w:lang w:val="en-US"/>
        </w:rPr>
        <w:t>采购人</w:t>
      </w:r>
      <w:r>
        <w:rPr>
          <w:rFonts w:hint="eastAsia" w:asciiTheme="minorEastAsia" w:hAnsiTheme="minorEastAsia" w:eastAsiaTheme="minorEastAsia"/>
          <w:bCs/>
          <w:sz w:val="24"/>
        </w:rPr>
        <w:t>。</w:t>
      </w:r>
    </w:p>
    <w:p w14:paraId="04BCA110">
      <w:pPr>
        <w:pStyle w:val="19"/>
        <w:rPr>
          <w:rFonts w:asciiTheme="minorEastAsia" w:hAnsiTheme="minorEastAsia" w:eastAsiaTheme="minorEastAsia"/>
          <w:bCs/>
          <w:sz w:val="24"/>
          <w:highlight w:val="yellow"/>
        </w:rPr>
      </w:pPr>
    </w:p>
    <w:p w14:paraId="078D1B2B">
      <w:pPr>
        <w:pStyle w:val="9"/>
        <w:tabs>
          <w:tab w:val="left" w:pos="1607"/>
        </w:tabs>
        <w:spacing w:before="41"/>
        <w:rPr>
          <w:rFonts w:asciiTheme="minorEastAsia" w:hAnsiTheme="minorEastAsia" w:eastAsiaTheme="minorEastAsia"/>
        </w:rPr>
      </w:pPr>
    </w:p>
    <w:p w14:paraId="2A51FAB9">
      <w:pPr>
        <w:pStyle w:val="9"/>
        <w:tabs>
          <w:tab w:val="left" w:pos="1607"/>
        </w:tabs>
        <w:spacing w:before="41"/>
        <w:rPr>
          <w:rFonts w:asciiTheme="minorEastAsia" w:hAnsiTheme="minorEastAsia" w:eastAsiaTheme="minorEastAsia"/>
        </w:rPr>
      </w:pPr>
      <w:r>
        <w:rPr>
          <w:rFonts w:hint="eastAsia" w:asciiTheme="minorEastAsia" w:hAnsiTheme="minorEastAsia" w:eastAsiaTheme="minorEastAsia"/>
        </w:rPr>
        <w:t>第三部分</w:t>
      </w:r>
      <w:r>
        <w:rPr>
          <w:rFonts w:hint="eastAsia" w:asciiTheme="minorEastAsia" w:hAnsiTheme="minorEastAsia" w:eastAsiaTheme="minorEastAsia"/>
        </w:rPr>
        <w:tab/>
      </w:r>
      <w:r>
        <w:rPr>
          <w:rFonts w:hint="eastAsia" w:asciiTheme="minorEastAsia" w:hAnsiTheme="minorEastAsia" w:eastAsiaTheme="minorEastAsia"/>
        </w:rPr>
        <w:t>谈判项目要求</w:t>
      </w:r>
    </w:p>
    <w:p w14:paraId="0C2939F8">
      <w:pPr>
        <w:pStyle w:val="3"/>
        <w:spacing w:before="4"/>
        <w:rPr>
          <w:rFonts w:asciiTheme="minorEastAsia" w:hAnsiTheme="minorEastAsia" w:eastAsiaTheme="minorEastAsia"/>
          <w:b/>
          <w:sz w:val="44"/>
        </w:rPr>
      </w:pPr>
    </w:p>
    <w:p w14:paraId="463209A9">
      <w:pPr>
        <w:pStyle w:val="3"/>
        <w:adjustRightInd w:val="0"/>
        <w:snapToGrid w:val="0"/>
        <w:spacing w:line="360" w:lineRule="auto"/>
        <w:ind w:firstLine="426" w:firstLineChars="200"/>
        <w:jc w:val="both"/>
        <w:rPr>
          <w:rFonts w:asciiTheme="minorEastAsia" w:hAnsiTheme="minorEastAsia" w:eastAsiaTheme="minorEastAsia"/>
          <w:b/>
          <w:spacing w:val="-14"/>
        </w:rPr>
      </w:pPr>
      <w:r>
        <w:rPr>
          <w:rFonts w:hint="eastAsia" w:asciiTheme="minorEastAsia" w:hAnsiTheme="minorEastAsia" w:eastAsiaTheme="minorEastAsia"/>
          <w:b/>
          <w:spacing w:val="-14"/>
        </w:rPr>
        <w:t>一、供应商资格要求：（见部一部分）</w:t>
      </w:r>
    </w:p>
    <w:p w14:paraId="6FBD0E01">
      <w:pPr>
        <w:pStyle w:val="3"/>
        <w:adjustRightInd w:val="0"/>
        <w:snapToGrid w:val="0"/>
        <w:spacing w:line="360" w:lineRule="auto"/>
        <w:ind w:firstLine="424" w:firstLineChars="200"/>
        <w:rPr>
          <w:rFonts w:asciiTheme="minorEastAsia" w:hAnsiTheme="minorEastAsia" w:eastAsiaTheme="minorEastAsia"/>
        </w:rPr>
      </w:pPr>
      <w:r>
        <w:rPr>
          <w:rFonts w:hint="eastAsia" w:asciiTheme="minorEastAsia" w:hAnsiTheme="minorEastAsia" w:eastAsiaTheme="minorEastAsia"/>
          <w:spacing w:val="-14"/>
        </w:rPr>
        <w:t>二、</w:t>
      </w:r>
      <w:r>
        <w:rPr>
          <w:rFonts w:hint="eastAsia" w:asciiTheme="minorEastAsia" w:hAnsiTheme="minorEastAsia" w:eastAsiaTheme="minorEastAsia"/>
        </w:rPr>
        <w:t>除谈判文件有规定外，谈判供应商对项目只允许有一个报价，谈判组织人和采购人不接受有任何选择的报价响应。</w:t>
      </w:r>
    </w:p>
    <w:p w14:paraId="649A50AC">
      <w:pPr>
        <w:pStyle w:val="3"/>
        <w:adjustRightInd w:val="0"/>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三、采购人与成交供应商应当在成交通知书发出之日起三十日内，按照采购文件确定的事项签订政府采购合同，并在合同签订后2个工作日内负责将合同及验收结果在河南省政府采购网进行公示。</w:t>
      </w:r>
    </w:p>
    <w:p w14:paraId="1E27EDBD">
      <w:pPr>
        <w:pStyle w:val="3"/>
        <w:adjustRightInd w:val="0"/>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四、</w:t>
      </w:r>
      <w:r>
        <w:rPr>
          <w:rFonts w:hint="eastAsia" w:asciiTheme="minorEastAsia" w:hAnsiTheme="minorEastAsia" w:eastAsiaTheme="minorEastAsia"/>
          <w:lang w:val="en-US"/>
        </w:rPr>
        <w:t>供货</w:t>
      </w:r>
      <w:r>
        <w:rPr>
          <w:rFonts w:hint="eastAsia" w:asciiTheme="minorEastAsia" w:hAnsiTheme="minorEastAsia" w:eastAsiaTheme="minorEastAsia"/>
        </w:rPr>
        <w:t>地点：采购人指定地点。</w:t>
      </w:r>
    </w:p>
    <w:p w14:paraId="7558FCE1">
      <w:pPr>
        <w:pStyle w:val="3"/>
        <w:adjustRightInd w:val="0"/>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五、验收：由</w:t>
      </w:r>
      <w:r>
        <w:rPr>
          <w:rFonts w:hint="eastAsia" w:asciiTheme="minorEastAsia" w:hAnsiTheme="minorEastAsia" w:eastAsiaTheme="minorEastAsia"/>
          <w:lang w:val="en-US"/>
        </w:rPr>
        <w:t>采购人</w:t>
      </w:r>
      <w:r>
        <w:rPr>
          <w:rFonts w:hint="eastAsia" w:asciiTheme="minorEastAsia" w:hAnsiTheme="minorEastAsia" w:eastAsiaTheme="minorEastAsia"/>
        </w:rPr>
        <w:t>组织验收。</w:t>
      </w:r>
    </w:p>
    <w:p w14:paraId="7153B88F">
      <w:pPr>
        <w:pStyle w:val="3"/>
        <w:adjustRightInd w:val="0"/>
        <w:snapToGrid w:val="0"/>
        <w:spacing w:line="360" w:lineRule="auto"/>
        <w:ind w:firstLine="480" w:firstLineChars="200"/>
        <w:rPr>
          <w:rFonts w:hint="default" w:asciiTheme="minorEastAsia" w:hAnsiTheme="minorEastAsia" w:eastAsiaTheme="minorEastAsia"/>
          <w:lang w:val="en-US" w:eastAsia="zh-CN"/>
        </w:rPr>
      </w:pPr>
      <w:r>
        <w:rPr>
          <w:rFonts w:hint="eastAsia" w:asciiTheme="minorEastAsia" w:hAnsiTheme="minorEastAsia" w:eastAsiaTheme="minorEastAsia"/>
        </w:rPr>
        <w:t>六、付款方式：</w:t>
      </w:r>
      <w:r>
        <w:rPr>
          <w:rFonts w:hint="eastAsia" w:asciiTheme="minorEastAsia" w:hAnsiTheme="minorEastAsia" w:eastAsiaTheme="minorEastAsia"/>
          <w:lang w:val="en-US" w:eastAsia="zh-CN"/>
        </w:rPr>
        <w:t>验收合格后100%付款。</w:t>
      </w:r>
    </w:p>
    <w:p w14:paraId="0CB56D92">
      <w:pPr>
        <w:pStyle w:val="3"/>
        <w:adjustRightInd w:val="0"/>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七、本项目不接受联合体参与。</w:t>
      </w:r>
    </w:p>
    <w:p w14:paraId="4C58C647">
      <w:pPr>
        <w:pStyle w:val="3"/>
        <w:adjustRightInd w:val="0"/>
        <w:snapToGrid w:val="0"/>
        <w:spacing w:line="360" w:lineRule="auto"/>
        <w:ind w:firstLine="480" w:firstLineChars="200"/>
        <w:rPr>
          <w:rFonts w:asciiTheme="minorEastAsia" w:hAnsiTheme="minorEastAsia" w:eastAsiaTheme="minorEastAsia"/>
        </w:rPr>
      </w:pPr>
      <w:r>
        <w:rPr>
          <w:rFonts w:asciiTheme="minorEastAsia" w:hAnsiTheme="minorEastAsia" w:eastAsiaTheme="minorEastAsia"/>
        </w:rPr>
        <w:t>八</w:t>
      </w:r>
      <w:r>
        <w:rPr>
          <w:rFonts w:hint="eastAsia" w:asciiTheme="minorEastAsia" w:hAnsiTheme="minorEastAsia" w:eastAsiaTheme="minorEastAsia"/>
        </w:rPr>
        <w:t>、项目其他要求：</w:t>
      </w:r>
    </w:p>
    <w:p w14:paraId="2D5F729F">
      <w:pPr>
        <w:pStyle w:val="3"/>
        <w:adjustRightInd w:val="0"/>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（1）</w:t>
      </w:r>
    </w:p>
    <w:p w14:paraId="4C158345">
      <w:pPr>
        <w:pStyle w:val="3"/>
        <w:adjustRightInd w:val="0"/>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（2）</w:t>
      </w:r>
    </w:p>
    <w:p w14:paraId="3A8F0618">
      <w:pPr>
        <w:pStyle w:val="3"/>
        <w:adjustRightInd w:val="0"/>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（3）</w:t>
      </w:r>
    </w:p>
    <w:p w14:paraId="4DD96AB2">
      <w:pPr>
        <w:rPr>
          <w:rFonts w:asciiTheme="minorEastAsia" w:hAnsiTheme="minorEastAsia" w:eastAsiaTheme="minorEastAsia"/>
        </w:rPr>
      </w:pPr>
      <w:r>
        <w:rPr>
          <w:rFonts w:asciiTheme="minorEastAsia" w:hAnsiTheme="minorEastAsia" w:eastAsiaTheme="minorEastAsia"/>
        </w:rPr>
        <w:t>……</w:t>
      </w:r>
    </w:p>
    <w:p w14:paraId="58B6C97A">
      <w:pPr>
        <w:pStyle w:val="19"/>
        <w:ind w:firstLine="480" w:firstLineChars="200"/>
        <w:rPr>
          <w:rFonts w:asciiTheme="minorEastAsia" w:hAnsiTheme="minorEastAsia" w:eastAsiaTheme="minorEastAsia"/>
          <w:bCs/>
          <w:sz w:val="24"/>
          <w:highlight w:val="yellow"/>
        </w:rPr>
      </w:pPr>
    </w:p>
    <w:p w14:paraId="31EEF07C">
      <w:pPr>
        <w:pStyle w:val="19"/>
        <w:ind w:firstLine="2249" w:firstLineChars="700"/>
        <w:rPr>
          <w:rFonts w:hint="eastAsia" w:asciiTheme="minorEastAsia" w:hAnsiTheme="minorEastAsia" w:eastAsiaTheme="minorEastAsia"/>
          <w:b/>
          <w:bCs/>
          <w:sz w:val="32"/>
          <w:szCs w:val="32"/>
        </w:rPr>
      </w:pPr>
      <w:r>
        <w:rPr>
          <w:rFonts w:hint="eastAsia" w:asciiTheme="minorEastAsia" w:hAnsiTheme="minorEastAsia" w:eastAsiaTheme="minorEastAsia"/>
          <w:b/>
          <w:bCs/>
          <w:sz w:val="32"/>
          <w:szCs w:val="32"/>
          <w:lang w:val="en-US"/>
        </w:rPr>
        <w:t xml:space="preserve">第四部分    </w:t>
      </w:r>
      <w:r>
        <w:rPr>
          <w:rFonts w:hint="eastAsia" w:asciiTheme="minorEastAsia" w:hAnsiTheme="minorEastAsia" w:eastAsiaTheme="minorEastAsia"/>
          <w:b/>
          <w:bCs/>
          <w:sz w:val="32"/>
          <w:szCs w:val="32"/>
        </w:rPr>
        <w:t>项目内容及技术要求</w:t>
      </w:r>
    </w:p>
    <w:tbl>
      <w:tblPr>
        <w:tblStyle w:val="21"/>
        <w:tblpPr w:leftFromText="180" w:rightFromText="180" w:vertAnchor="text" w:horzAnchor="page" w:tblpX="1719" w:tblpY="525"/>
        <w:tblOverlap w:val="never"/>
        <w:tblW w:w="82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4"/>
        <w:gridCol w:w="611"/>
        <w:gridCol w:w="1200"/>
        <w:gridCol w:w="5781"/>
      </w:tblGrid>
      <w:tr w14:paraId="2F82A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ACEC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3DA4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艘</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28533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主要参数</w:t>
            </w:r>
          </w:p>
        </w:tc>
        <w:tc>
          <w:tcPr>
            <w:tcW w:w="57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5498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BL780半蓬商务艇主要参数</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总长 7.80m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型宽 2.20m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型深 1.10m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吃水 0.42m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乘员 7+1人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航区 内河B级</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主机安装形式 舷外机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主机功率 150HP</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设计航速 45km/h</w:t>
            </w:r>
          </w:p>
        </w:tc>
      </w:tr>
      <w:tr w14:paraId="3D963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85B02F">
            <w:pPr>
              <w:jc w:val="center"/>
              <w:rPr>
                <w:rFonts w:hint="eastAsia" w:ascii="宋体" w:hAnsi="宋体" w:eastAsia="宋体" w:cs="宋体"/>
                <w:i w:val="0"/>
                <w:iCs w:val="0"/>
                <w:color w:val="000000"/>
                <w:sz w:val="22"/>
                <w:szCs w:val="22"/>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D5C5EC">
            <w:pPr>
              <w:jc w:val="cente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59E2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船体工程</w:t>
            </w:r>
          </w:p>
        </w:tc>
        <w:tc>
          <w:tcPr>
            <w:tcW w:w="57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5080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一、船体工程：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（1）胶衣、树脂、玻璃纤维均为中外合资厂制造且经船检检验认可，配置为办理船检证书配置。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（2）船底加厚，并设置防撞装置。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（3）尾部加强，并设有安全装置</w:t>
            </w:r>
          </w:p>
        </w:tc>
      </w:tr>
      <w:tr w14:paraId="0C02A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92B290">
            <w:pPr>
              <w:jc w:val="center"/>
              <w:rPr>
                <w:rFonts w:hint="eastAsia" w:ascii="宋体" w:hAnsi="宋体" w:eastAsia="宋体" w:cs="宋体"/>
                <w:i w:val="0"/>
                <w:iCs w:val="0"/>
                <w:color w:val="000000"/>
                <w:sz w:val="22"/>
                <w:szCs w:val="22"/>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3A6D86">
            <w:pPr>
              <w:jc w:val="cente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46B0F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轮机工程</w:t>
            </w:r>
          </w:p>
        </w:tc>
        <w:tc>
          <w:tcPr>
            <w:tcW w:w="57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B10ED">
            <w:pPr>
              <w:keepNext w:val="0"/>
              <w:keepLines w:val="0"/>
              <w:widowControl/>
              <w:suppressLineNumbers w:val="0"/>
              <w:jc w:val="left"/>
              <w:textAlignment w:val="center"/>
              <w:rPr>
                <w:rFonts w:hint="eastAsia" w:ascii="宋体" w:hAnsi="宋体" w:eastAsia="宋体" w:cs="宋体"/>
                <w:i w:val="0"/>
                <w:iCs w:val="0"/>
                <w:color w:val="000000"/>
                <w:sz w:val="16"/>
                <w:szCs w:val="16"/>
                <w:u w:val="none"/>
                <w:lang w:val="zh-CN" w:eastAsia="zh-CN" w:bidi="zh-CN"/>
              </w:rPr>
            </w:pPr>
            <w:r>
              <w:rPr>
                <w:rFonts w:hint="eastAsia" w:ascii="宋体" w:hAnsi="宋体" w:eastAsia="宋体" w:cs="宋体"/>
                <w:i w:val="0"/>
                <w:iCs w:val="0"/>
                <w:color w:val="000000"/>
                <w:kern w:val="0"/>
                <w:sz w:val="16"/>
                <w:szCs w:val="16"/>
                <w:u w:val="none"/>
                <w:lang w:val="en-US" w:eastAsia="zh-CN" w:bidi="ar"/>
              </w:rPr>
              <w:t>二、轮机工程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 主机 四冲程汽油挂机150HP</w:t>
            </w:r>
            <w:r>
              <w:rPr>
                <w:rFonts w:hint="eastAsia" w:cs="宋体"/>
                <w:i w:val="0"/>
                <w:iCs w:val="0"/>
                <w:color w:val="000000"/>
                <w:kern w:val="0"/>
                <w:sz w:val="16"/>
                <w:szCs w:val="16"/>
                <w:u w:val="none"/>
                <w:lang w:val="en-US" w:eastAsia="zh-CN" w:bidi="ar"/>
              </w:rPr>
              <w:t xml:space="preserve">   </w:t>
            </w:r>
            <w:r>
              <w:rPr>
                <w:rFonts w:hint="eastAsia" w:ascii="宋体" w:hAnsi="宋体" w:eastAsia="宋体" w:cs="宋体"/>
                <w:i w:val="0"/>
                <w:iCs w:val="0"/>
                <w:color w:val="000000"/>
                <w:kern w:val="0"/>
                <w:sz w:val="16"/>
                <w:szCs w:val="16"/>
                <w:u w:val="none"/>
                <w:lang w:val="en-US" w:eastAsia="zh-CN" w:bidi="ar"/>
              </w:rPr>
              <w:t xml:space="preserve"> 1 台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 操纵系统 摇控盒、软轴、液压方向  1套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 全船仪表 设在船艇驾控仪表台上</w:t>
            </w:r>
            <w:r>
              <w:rPr>
                <w:rFonts w:hint="eastAsia" w:cs="宋体"/>
                <w:i w:val="0"/>
                <w:iCs w:val="0"/>
                <w:color w:val="000000"/>
                <w:kern w:val="0"/>
                <w:sz w:val="16"/>
                <w:szCs w:val="16"/>
                <w:u w:val="none"/>
                <w:lang w:val="en-US" w:eastAsia="zh-CN" w:bidi="ar"/>
              </w:rPr>
              <w:t xml:space="preserve">  </w:t>
            </w:r>
            <w:r>
              <w:rPr>
                <w:rFonts w:hint="eastAsia" w:ascii="宋体" w:hAnsi="宋体" w:eastAsia="宋体" w:cs="宋体"/>
                <w:i w:val="0"/>
                <w:iCs w:val="0"/>
                <w:color w:val="000000"/>
                <w:kern w:val="0"/>
                <w:sz w:val="16"/>
                <w:szCs w:val="16"/>
                <w:u w:val="none"/>
                <w:lang w:val="en-US" w:eastAsia="zh-CN" w:bidi="ar"/>
              </w:rPr>
              <w:t>1套 随机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 燃油箱 120L、带油表显示 1个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 电动抽水泵 SL-1000  1 台</w:t>
            </w:r>
          </w:p>
        </w:tc>
      </w:tr>
      <w:tr w14:paraId="2A647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94834C">
            <w:pPr>
              <w:jc w:val="center"/>
              <w:rPr>
                <w:rFonts w:hint="eastAsia" w:ascii="宋体" w:hAnsi="宋体" w:eastAsia="宋体" w:cs="宋体"/>
                <w:i w:val="0"/>
                <w:iCs w:val="0"/>
                <w:color w:val="000000"/>
                <w:sz w:val="22"/>
                <w:szCs w:val="22"/>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013C7A">
            <w:pPr>
              <w:jc w:val="cente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583BD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电气工程</w:t>
            </w:r>
          </w:p>
        </w:tc>
        <w:tc>
          <w:tcPr>
            <w:tcW w:w="57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A9D94">
            <w:pPr>
              <w:keepNext w:val="0"/>
              <w:keepLines w:val="0"/>
              <w:widowControl/>
              <w:suppressLineNumbers w:val="0"/>
              <w:jc w:val="left"/>
              <w:textAlignment w:val="center"/>
              <w:rPr>
                <w:rFonts w:hint="eastAsia" w:ascii="宋体" w:hAnsi="宋体" w:eastAsia="宋体" w:cs="宋体"/>
                <w:i w:val="0"/>
                <w:iCs w:val="0"/>
                <w:color w:val="000000"/>
                <w:sz w:val="16"/>
                <w:szCs w:val="16"/>
                <w:u w:val="none"/>
                <w:lang w:val="zh-CN" w:eastAsia="zh-CN" w:bidi="zh-CN"/>
              </w:rPr>
            </w:pPr>
            <w:r>
              <w:rPr>
                <w:rFonts w:hint="eastAsia" w:ascii="宋体" w:hAnsi="宋体" w:eastAsia="宋体" w:cs="宋体"/>
                <w:i w:val="0"/>
                <w:iCs w:val="0"/>
                <w:color w:val="000000"/>
                <w:kern w:val="0"/>
                <w:sz w:val="16"/>
                <w:szCs w:val="16"/>
                <w:u w:val="none"/>
                <w:lang w:val="en-US" w:eastAsia="zh-CN" w:bidi="ar"/>
              </w:rPr>
              <w:t>三、电气工程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 探照灯 专业远程大功率 盏 1</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 航行灯具  套 1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 舱室灯具 4寸LED圆顶灯 只 3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 蓄电池 12V～120AH 块 1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 船用电缆 CEPF 套 1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 雨刮器 双臂 台 1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 长排警灯 12V、100W+喊话器 套 1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8 开关板  块 1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9 车载CD机  台 1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10 小电风扇 12V 8″ 台 3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11 电气笛 12V、205LTP，单筒 对 1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12 避雷针  套 1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13 吸顶空调 2P 套 1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14 5.5KW大功率发电机</w:t>
            </w:r>
          </w:p>
        </w:tc>
      </w:tr>
      <w:tr w14:paraId="62FE9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7B03BB">
            <w:pPr>
              <w:jc w:val="center"/>
              <w:rPr>
                <w:rFonts w:hint="eastAsia" w:ascii="宋体" w:hAnsi="宋体" w:eastAsia="宋体" w:cs="宋体"/>
                <w:i w:val="0"/>
                <w:iCs w:val="0"/>
                <w:color w:val="000000"/>
                <w:sz w:val="22"/>
                <w:szCs w:val="22"/>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1E0618">
            <w:pPr>
              <w:jc w:val="cente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E0E10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装饰工程</w:t>
            </w:r>
          </w:p>
        </w:tc>
        <w:tc>
          <w:tcPr>
            <w:tcW w:w="57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D74AB">
            <w:pPr>
              <w:keepNext w:val="0"/>
              <w:keepLines w:val="0"/>
              <w:widowControl/>
              <w:suppressLineNumbers w:val="0"/>
              <w:jc w:val="left"/>
              <w:textAlignment w:val="center"/>
              <w:rPr>
                <w:rFonts w:hint="eastAsia" w:ascii="宋体" w:hAnsi="宋体" w:eastAsia="宋体" w:cs="宋体"/>
                <w:i w:val="0"/>
                <w:iCs w:val="0"/>
                <w:color w:val="000000"/>
                <w:sz w:val="16"/>
                <w:szCs w:val="16"/>
                <w:u w:val="none"/>
                <w:lang w:val="zh-CN" w:eastAsia="zh-CN" w:bidi="zh-CN"/>
              </w:rPr>
            </w:pPr>
            <w:r>
              <w:rPr>
                <w:rFonts w:hint="eastAsia" w:ascii="宋体" w:hAnsi="宋体" w:eastAsia="宋体" w:cs="宋体"/>
                <w:i w:val="0"/>
                <w:iCs w:val="0"/>
                <w:color w:val="000000"/>
                <w:kern w:val="0"/>
                <w:sz w:val="16"/>
                <w:szCs w:val="16"/>
                <w:u w:val="none"/>
                <w:lang w:val="en-US" w:eastAsia="zh-CN" w:bidi="ar"/>
              </w:rPr>
              <w:t>四、装饰工程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1 全船护舷材 软质橡塑加不锈钢包条 套 1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 栏杆、扶手 304不锈钢（32管） 套 1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 不锈钢羊角 304不锈钢 个 4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 不锈钢吊环 304不锈钢 个 4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 挡风玻璃 钢化加胶5mm 套 1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 舷窗 铝制移窗钢化玻璃 套 1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 驾驶椅 减震、可调节 座 1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8 船用座椅 减震、可调节 座 7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9 地板 实木 套 1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10 天花 软包 套 1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11 舱壁 FRP 套 1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12 全船窗帘 米黄 套 1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13 缆桩 304单十字 只 4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14 包头、护甲 304不锈钢 套 1 </w:t>
            </w:r>
          </w:p>
        </w:tc>
      </w:tr>
      <w:tr w14:paraId="0CBEF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258124">
            <w:pPr>
              <w:jc w:val="center"/>
              <w:rPr>
                <w:rFonts w:hint="eastAsia" w:ascii="宋体" w:hAnsi="宋体" w:eastAsia="宋体" w:cs="宋体"/>
                <w:i w:val="0"/>
                <w:iCs w:val="0"/>
                <w:color w:val="000000"/>
                <w:sz w:val="22"/>
                <w:szCs w:val="22"/>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839FF5">
            <w:pPr>
              <w:jc w:val="cente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0D41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随船备件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及证书</w:t>
            </w:r>
          </w:p>
        </w:tc>
        <w:tc>
          <w:tcPr>
            <w:tcW w:w="57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29B9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五、随船备件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1 救生衣 成人8件、儿童3件 件 11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 救生圈 国标 只 2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 干粉灭火器 5kg 个 1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 泡沫灭火器 9L 个 1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 红白手旗  面 2 各一个</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 消防桶 半圆形、容积3L 只 1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 缆绳 Φ16七米 根 2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8 国旗 含旗杆 套 2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9 靠球 旧轮胎 只 4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六、证书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1 ZC船检证书 包含转港手续 套 1 </w:t>
            </w:r>
          </w:p>
        </w:tc>
      </w:tr>
      <w:tr w14:paraId="04BC0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17EF0A">
            <w:pPr>
              <w:jc w:val="center"/>
              <w:rPr>
                <w:rFonts w:hint="eastAsia" w:ascii="宋体" w:hAnsi="宋体" w:eastAsia="宋体" w:cs="宋体"/>
                <w:i w:val="0"/>
                <w:iCs w:val="0"/>
                <w:color w:val="000000"/>
                <w:sz w:val="22"/>
                <w:szCs w:val="22"/>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69D18C">
            <w:pPr>
              <w:jc w:val="cente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9CF89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装卸费</w:t>
            </w:r>
          </w:p>
        </w:tc>
        <w:tc>
          <w:tcPr>
            <w:tcW w:w="57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A179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七、装卸费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1 运费 含装车、卸车 批 1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 吊车费 吊装下水 批 1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 培训费 2天 次 1 </w:t>
            </w:r>
          </w:p>
        </w:tc>
      </w:tr>
      <w:tr w14:paraId="4F86E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6EE7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D894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DE5C8B">
            <w:pPr>
              <w:jc w:val="center"/>
              <w:rPr>
                <w:rFonts w:hint="eastAsia" w:ascii="宋体" w:hAnsi="宋体" w:eastAsia="宋体" w:cs="宋体"/>
                <w:i w:val="0"/>
                <w:iCs w:val="0"/>
                <w:color w:val="000000"/>
                <w:sz w:val="16"/>
                <w:szCs w:val="16"/>
                <w:u w:val="none"/>
              </w:rPr>
            </w:pPr>
          </w:p>
        </w:tc>
        <w:tc>
          <w:tcPr>
            <w:tcW w:w="57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FF93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显示器分辨率 1920*1080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屏幕尺寸 23.8英寸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前(侧)面接口 USB接口数 4个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后面接口 USB接口数 4个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COM 1个 视频接口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VGA\HDMI接口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CPU 核心数 八核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CPU型号 麒麟9000C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集成声卡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网卡 1000Mbps以太网卡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显卡类型 集成显卡</w:t>
            </w:r>
          </w:p>
        </w:tc>
      </w:tr>
      <w:tr w14:paraId="1145C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0E0C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1570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0D597D">
            <w:pPr>
              <w:jc w:val="center"/>
              <w:rPr>
                <w:rFonts w:hint="eastAsia" w:ascii="宋体" w:hAnsi="宋体" w:eastAsia="宋体" w:cs="宋体"/>
                <w:i w:val="0"/>
                <w:iCs w:val="0"/>
                <w:color w:val="000000"/>
                <w:sz w:val="16"/>
                <w:szCs w:val="16"/>
                <w:u w:val="none"/>
              </w:rPr>
            </w:pPr>
          </w:p>
        </w:tc>
        <w:tc>
          <w:tcPr>
            <w:tcW w:w="57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CAED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产品类型 黑白激光打印机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产品定位 家用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最大打印幅面 A4</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黑白打印速度 33ppm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内存 256MB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双面打印 手动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网络功能 支持有线网络打印</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打印语言 PCL6</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月打印负荷 60000页</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接口类型 高速 USB 2.0，IEEE 802.3 10/100Base-Tx</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耗材类型 鼓粉分离</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硒鼓型号 鼓组件：DL-413，粉盒：TL-413</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进纸盒容量 标配：250页</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出纸盒容量 标配：120页</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电源电压 AC 220-240V，50/60Hz，4.5A</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电源功率 平均：350W，待机：＜3W，就绪：45W</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环境参数 工作温度：10-32℃，工作湿度：20-80%</w:t>
            </w:r>
          </w:p>
        </w:tc>
      </w:tr>
      <w:tr w14:paraId="06A05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B718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08A0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2BFDF2">
            <w:pPr>
              <w:jc w:val="center"/>
              <w:rPr>
                <w:rFonts w:hint="eastAsia" w:ascii="宋体" w:hAnsi="宋体" w:eastAsia="宋体" w:cs="宋体"/>
                <w:i w:val="0"/>
                <w:iCs w:val="0"/>
                <w:color w:val="000000"/>
                <w:sz w:val="16"/>
                <w:szCs w:val="16"/>
                <w:u w:val="none"/>
              </w:rPr>
            </w:pPr>
          </w:p>
        </w:tc>
        <w:tc>
          <w:tcPr>
            <w:tcW w:w="57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B5C5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全画幅（带RF24-105mm F4-7.1 IS STM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曝光控制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标准ISO感光度ISO 100-102400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电池类型：锂离子电池</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外接电源：支持外接电源</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存储介质：SD卡；SDHC卡；SDXC卡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连拍速度：40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传感器类型：CMOS</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高清摄像：4K超高清视频</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型号：EOS R8</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焦点数量：4897个</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接口：HDMI；Wi-Fi；蓝牙</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有效像素：2420万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取景器类型：电子取景器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液晶屏像素：162万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液晶屏尺寸：3英寸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侧翻屏；旋转屏</w:t>
            </w:r>
          </w:p>
        </w:tc>
      </w:tr>
      <w:tr w14:paraId="0D547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1202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CDB2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F9B58A">
            <w:pPr>
              <w:jc w:val="center"/>
              <w:rPr>
                <w:rFonts w:hint="eastAsia" w:ascii="宋体" w:hAnsi="宋体" w:eastAsia="宋体" w:cs="宋体"/>
                <w:i w:val="0"/>
                <w:iCs w:val="0"/>
                <w:color w:val="000000"/>
                <w:sz w:val="16"/>
                <w:szCs w:val="16"/>
                <w:u w:val="none"/>
              </w:rPr>
            </w:pPr>
          </w:p>
        </w:tc>
        <w:tc>
          <w:tcPr>
            <w:tcW w:w="57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A683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型号：Onick S60测距防抖夜视仪</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观察模式：昼/夜模式（夜间支持黑白色/绿色/青松色/琥珀色 四色显示）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光学倍率：6x</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放大倍率：6-36x</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物镜直径：50 mm/F0.9 (全新设计)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视场角：10°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左右目镜距离：可调，60~71mm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显示屏分辨率：OLED 1024(H)x768(V)</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视频输出：HDMI 1080P</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目镜屈光度（D）：±5</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观看距离（1/4月，IR开启）：0.8 ...... 800m (建筑物)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观看距离（满月）：0.8 ...... 1200m (建筑物）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观看距离(白天)：0.8m …… ∞ (无限远)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视频像素：QDH2560*1440@30fps   FHD1920x1080@60fps</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图片像素：5360x3008</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图像防抖：电子防抖EIS</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电子罗盘：支持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过滤器：内置，自动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图像输出：自然色/黑白色/绿色/青松色/琥珀色</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红外灯（IR）：850nm/1W</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红外调节功能：有，3档强度循环调节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显示屏亮度调节：有，开机默认为第二档亮度，七档亮度循环调节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画面缩放：有</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WIFI：Andriod/IOS</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低照度：0.002LUX</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TF卡*大内存：512GB（FAT32）</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电池类型（V）：CR123A，3V 4pcs</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工作时间（红外灯关，20℃）：4.5h</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DC输入：Type-C   5V2A</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工作温度范围（℃）：-30℃~+50℃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三脚架接口：1PCS   1/4′′</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尺寸：190x126x70mm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重量：0.8kg</w:t>
            </w:r>
          </w:p>
        </w:tc>
      </w:tr>
      <w:tr w14:paraId="42E71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590E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B761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D9A401">
            <w:pPr>
              <w:jc w:val="center"/>
              <w:rPr>
                <w:rFonts w:hint="eastAsia" w:ascii="宋体" w:hAnsi="宋体" w:eastAsia="宋体" w:cs="宋体"/>
                <w:i w:val="0"/>
                <w:iCs w:val="0"/>
                <w:color w:val="000000"/>
                <w:sz w:val="16"/>
                <w:szCs w:val="16"/>
                <w:u w:val="none"/>
              </w:rPr>
            </w:pPr>
          </w:p>
        </w:tc>
        <w:tc>
          <w:tcPr>
            <w:tcW w:w="57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211C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产品颜色 黑色 手电材质 铝合金</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手电功率 T40W LED灯芯 T40灯芯</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充电电池 26650电池组 充电方式 磁吸直充</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续航时间 5-60小时 充电时长 5-8小时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手电类型 定焦远射型 手电光源 白光</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防水性能 暴雨防水 手电重量 330g</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手电档位强、中、弱、爆闪、SOS、长按关闭</w:t>
            </w:r>
          </w:p>
        </w:tc>
      </w:tr>
      <w:tr w14:paraId="7164C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8FFE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9AF3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平米</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2C9F22">
            <w:pPr>
              <w:jc w:val="center"/>
              <w:rPr>
                <w:rFonts w:hint="eastAsia" w:ascii="宋体" w:hAnsi="宋体" w:eastAsia="宋体" w:cs="宋体"/>
                <w:i w:val="0"/>
                <w:iCs w:val="0"/>
                <w:color w:val="000000"/>
                <w:sz w:val="16"/>
                <w:szCs w:val="16"/>
                <w:u w:val="none"/>
              </w:rPr>
            </w:pPr>
          </w:p>
        </w:tc>
        <w:tc>
          <w:tcPr>
            <w:tcW w:w="57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9900E">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材质：铝板厚度0.35cm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外形尺寸：单块（cm）840*200*0.25（厚度）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防护：反光标识2880cm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安装材料：12根钢质桩基（cm）12*12*400长度*12根 合计：4800 cm </w:t>
            </w:r>
          </w:p>
          <w:p w14:paraId="461DB4C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人工安装费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安装方式：吊装</w:t>
            </w:r>
          </w:p>
        </w:tc>
      </w:tr>
    </w:tbl>
    <w:p w14:paraId="527C295E">
      <w:pPr>
        <w:pStyle w:val="19"/>
        <w:rPr>
          <w:rFonts w:asciiTheme="minorEastAsia" w:hAnsiTheme="minorEastAsia" w:eastAsiaTheme="minorEastAsia"/>
          <w:b/>
          <w:bCs/>
          <w:sz w:val="32"/>
          <w:szCs w:val="32"/>
          <w:lang w:val="en-US"/>
        </w:rPr>
      </w:pPr>
    </w:p>
    <w:p w14:paraId="6B876491">
      <w:pPr>
        <w:pStyle w:val="19"/>
        <w:rPr>
          <w:rFonts w:asciiTheme="minorEastAsia" w:hAnsiTheme="minorEastAsia" w:eastAsiaTheme="minorEastAsia"/>
          <w:b/>
          <w:bCs/>
          <w:sz w:val="32"/>
          <w:szCs w:val="32"/>
          <w:lang w:val="en-US"/>
        </w:rPr>
      </w:pPr>
    </w:p>
    <w:p w14:paraId="22BC13EA">
      <w:pPr>
        <w:pStyle w:val="19"/>
        <w:ind w:firstLine="2249" w:firstLineChars="700"/>
        <w:rPr>
          <w:rFonts w:asciiTheme="minorEastAsia" w:hAnsiTheme="minorEastAsia" w:eastAsiaTheme="minorEastAsia"/>
          <w:b/>
          <w:bCs/>
          <w:sz w:val="32"/>
          <w:szCs w:val="32"/>
          <w:lang w:val="en-US"/>
        </w:rPr>
        <w:sectPr>
          <w:pgSz w:w="11850" w:h="16790"/>
          <w:pgMar w:top="1560" w:right="1180" w:bottom="920" w:left="1580" w:header="0" w:footer="721" w:gutter="0"/>
          <w:cols w:space="720" w:num="1"/>
        </w:sectPr>
      </w:pPr>
    </w:p>
    <w:p w14:paraId="4482B973">
      <w:pPr>
        <w:pStyle w:val="9"/>
        <w:tabs>
          <w:tab w:val="left" w:pos="1607"/>
        </w:tabs>
        <w:spacing w:before="41"/>
        <w:rPr>
          <w:rFonts w:asciiTheme="minorEastAsia" w:hAnsiTheme="minorEastAsia" w:eastAsiaTheme="minorEastAsia"/>
        </w:rPr>
      </w:pPr>
      <w:bookmarkStart w:id="60" w:name="第五部分__谈判文件格式"/>
      <w:bookmarkEnd w:id="60"/>
      <w:r>
        <w:rPr>
          <w:rFonts w:hint="eastAsia" w:asciiTheme="minorEastAsia" w:hAnsiTheme="minorEastAsia" w:eastAsiaTheme="minorEastAsia"/>
        </w:rPr>
        <w:t>第五部分</w:t>
      </w:r>
      <w:r>
        <w:rPr>
          <w:rFonts w:hint="eastAsia" w:asciiTheme="minorEastAsia" w:hAnsiTheme="minorEastAsia" w:eastAsiaTheme="minorEastAsia"/>
        </w:rPr>
        <w:tab/>
      </w:r>
      <w:r>
        <w:rPr>
          <w:rFonts w:hint="eastAsia" w:asciiTheme="minorEastAsia" w:hAnsiTheme="minorEastAsia" w:eastAsiaTheme="minorEastAsia"/>
        </w:rPr>
        <w:t>谈判文件格式</w:t>
      </w:r>
    </w:p>
    <w:p w14:paraId="0BF4B61D">
      <w:pPr>
        <w:pStyle w:val="3"/>
        <w:rPr>
          <w:rFonts w:asciiTheme="minorEastAsia" w:hAnsiTheme="minorEastAsia" w:eastAsiaTheme="minorEastAsia"/>
          <w:b/>
          <w:sz w:val="20"/>
        </w:rPr>
      </w:pPr>
    </w:p>
    <w:p w14:paraId="32DDB06B">
      <w:pPr>
        <w:pStyle w:val="3"/>
        <w:spacing w:before="7"/>
        <w:rPr>
          <w:rFonts w:asciiTheme="minorEastAsia" w:hAnsiTheme="minorEastAsia" w:eastAsiaTheme="minorEastAsia"/>
          <w:b/>
          <w:sz w:val="19"/>
        </w:rPr>
      </w:pPr>
    </w:p>
    <w:p w14:paraId="24A63251">
      <w:pPr>
        <w:rPr>
          <w:rFonts w:asciiTheme="minorEastAsia" w:hAnsiTheme="minorEastAsia" w:eastAsiaTheme="minorEastAsia"/>
          <w:sz w:val="19"/>
        </w:rPr>
        <w:sectPr>
          <w:pgSz w:w="11850" w:h="16790"/>
          <w:pgMar w:top="1400" w:right="1180" w:bottom="920" w:left="1580" w:header="0" w:footer="721" w:gutter="0"/>
          <w:cols w:space="720" w:num="1"/>
        </w:sectPr>
      </w:pPr>
    </w:p>
    <w:p w14:paraId="7923A609">
      <w:pPr>
        <w:adjustRightInd w:val="0"/>
        <w:rPr>
          <w:rFonts w:asciiTheme="minorEastAsia" w:hAnsiTheme="minorEastAsia" w:eastAsiaTheme="minorEastAsia"/>
          <w:sz w:val="28"/>
          <w:szCs w:val="28"/>
        </w:rPr>
      </w:pPr>
      <w:r>
        <w:rPr>
          <w:rFonts w:hint="eastAsia" w:cs="黑体" w:asciiTheme="minorEastAsia" w:hAnsiTheme="minorEastAsia" w:eastAsiaTheme="minorEastAsia"/>
          <w:sz w:val="28"/>
          <w:szCs w:val="28"/>
        </w:rPr>
        <w:t>附件１：</w:t>
      </w:r>
    </w:p>
    <w:p w14:paraId="6403188F">
      <w:pPr>
        <w:adjustRightInd w:val="0"/>
        <w:spacing w:after="269"/>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谈判响应函</w:t>
      </w:r>
    </w:p>
    <w:p w14:paraId="406DEF37">
      <w:pPr>
        <w:adjustRightInd w:val="0"/>
        <w:spacing w:line="360" w:lineRule="auto"/>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致：周口市公共资源交易中心（政府采购中心）</w:t>
      </w:r>
    </w:p>
    <w:p w14:paraId="74E8CA8C">
      <w:pPr>
        <w:adjustRightInd w:val="0"/>
        <w:spacing w:line="360" w:lineRule="auto"/>
        <w:ind w:firstLine="56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根据贵方谈判邀请函，签字代表</w:t>
      </w:r>
      <w:r>
        <w:rPr>
          <w:rFonts w:hint="eastAsia" w:cs="仿宋_GB2312" w:asciiTheme="minorEastAsia" w:hAnsiTheme="minorEastAsia" w:eastAsiaTheme="minorEastAsia"/>
          <w:sz w:val="24"/>
          <w:szCs w:val="24"/>
          <w:u w:val="single"/>
          <w:lang w:val="en-US" w:eastAsia="zh-CN"/>
        </w:rPr>
        <w:t xml:space="preserve">       </w:t>
      </w:r>
      <w:r>
        <w:rPr>
          <w:rFonts w:hint="eastAsia" w:cs="仿宋_GB2312" w:asciiTheme="minorEastAsia" w:hAnsiTheme="minorEastAsia" w:eastAsiaTheme="minorEastAsia"/>
          <w:sz w:val="24"/>
          <w:szCs w:val="24"/>
        </w:rPr>
        <w:t>（全名、职务）经正式授权并代表谈判供应商（谈判供应商名称、地址）提交下述文件，并对之负法律责任。</w:t>
      </w:r>
    </w:p>
    <w:p w14:paraId="4ABAAB19">
      <w:pPr>
        <w:adjustRightInd w:val="0"/>
        <w:spacing w:line="360" w:lineRule="auto"/>
        <w:ind w:firstLine="480" w:firstLineChars="200"/>
        <w:rPr>
          <w:rFonts w:asciiTheme="minorEastAsia" w:hAnsiTheme="minorEastAsia" w:eastAsiaTheme="minorEastAsia"/>
          <w:sz w:val="24"/>
          <w:szCs w:val="24"/>
        </w:rPr>
      </w:pP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1</w:t>
      </w: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谈判响应函</w:t>
      </w:r>
    </w:p>
    <w:p w14:paraId="06D60A59">
      <w:pPr>
        <w:adjustRightInd w:val="0"/>
        <w:spacing w:line="360" w:lineRule="auto"/>
        <w:ind w:firstLine="480" w:firstLineChars="200"/>
        <w:rPr>
          <w:rFonts w:asciiTheme="minorEastAsia" w:hAnsiTheme="minorEastAsia" w:eastAsiaTheme="minorEastAsia"/>
          <w:sz w:val="24"/>
          <w:szCs w:val="24"/>
        </w:rPr>
      </w:pP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2</w:t>
      </w: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谈判价格一览表</w:t>
      </w:r>
    </w:p>
    <w:p w14:paraId="7F1D2AA8">
      <w:pPr>
        <w:adjustRightInd w:val="0"/>
        <w:spacing w:line="360" w:lineRule="auto"/>
        <w:ind w:firstLine="480" w:firstLineChars="200"/>
        <w:rPr>
          <w:rFonts w:asciiTheme="minorEastAsia" w:hAnsiTheme="minorEastAsia" w:eastAsiaTheme="minorEastAsia"/>
          <w:sz w:val="24"/>
          <w:szCs w:val="24"/>
        </w:rPr>
      </w:pP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3</w:t>
      </w: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谈判响应报价表</w:t>
      </w:r>
    </w:p>
    <w:p w14:paraId="4A918717">
      <w:pPr>
        <w:adjustRightInd w:val="0"/>
        <w:spacing w:line="360" w:lineRule="auto"/>
        <w:ind w:firstLine="480" w:firstLineChars="2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4</w:t>
      </w: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技术偏差表</w:t>
      </w:r>
    </w:p>
    <w:p w14:paraId="3C1D7568">
      <w:pPr>
        <w:adjustRightInd w:val="0"/>
        <w:spacing w:line="360" w:lineRule="auto"/>
        <w:ind w:firstLine="480" w:firstLineChars="2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5</w:t>
      </w: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服务承诺</w:t>
      </w:r>
    </w:p>
    <w:p w14:paraId="23392525">
      <w:pPr>
        <w:adjustRightInd w:val="0"/>
        <w:spacing w:line="360" w:lineRule="auto"/>
        <w:ind w:firstLine="480" w:firstLineChars="2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6</w:t>
      </w: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关于资格的声明函</w:t>
      </w:r>
    </w:p>
    <w:p w14:paraId="67F90245">
      <w:pPr>
        <w:adjustRightInd w:val="0"/>
        <w:spacing w:line="360" w:lineRule="auto"/>
        <w:ind w:firstLine="480" w:firstLineChars="2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7</w:t>
      </w: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授权委托书</w:t>
      </w:r>
    </w:p>
    <w:p w14:paraId="02717CED">
      <w:pPr>
        <w:adjustRightInd w:val="0"/>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（8）资格证明文件</w:t>
      </w:r>
    </w:p>
    <w:p w14:paraId="23547999">
      <w:pPr>
        <w:adjustRightInd w:val="0"/>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lang w:val="en-US" w:eastAsia="zh-CN"/>
        </w:rPr>
        <w:t>9</w:t>
      </w:r>
      <w:r>
        <w:rPr>
          <w:rFonts w:hint="eastAsia" w:cs="仿宋_GB2312" w:asciiTheme="minorEastAsia" w:hAnsiTheme="minorEastAsia" w:eastAsiaTheme="minorEastAsia"/>
          <w:sz w:val="24"/>
          <w:szCs w:val="24"/>
        </w:rPr>
        <w:t>）其他资料</w:t>
      </w:r>
    </w:p>
    <w:p w14:paraId="30848CBC">
      <w:pPr>
        <w:adjustRightInd w:val="0"/>
        <w:spacing w:line="360" w:lineRule="auto"/>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据此函，签字代表宣布同意如下：</w:t>
      </w:r>
    </w:p>
    <w:p w14:paraId="375EB8A8">
      <w:pPr>
        <w:adjustRightInd w:val="0"/>
        <w:spacing w:line="360" w:lineRule="auto"/>
        <w:rPr>
          <w:rFonts w:asciiTheme="minorEastAsia" w:hAnsiTheme="minorEastAsia" w:eastAsiaTheme="minorEastAsia"/>
          <w:sz w:val="24"/>
          <w:szCs w:val="24"/>
        </w:rPr>
      </w:pPr>
      <w:r>
        <w:rPr>
          <w:rFonts w:cs="仿宋_GB2312" w:asciiTheme="minorEastAsia" w:hAnsiTheme="minorEastAsia" w:eastAsiaTheme="minorEastAsia"/>
          <w:sz w:val="24"/>
          <w:szCs w:val="24"/>
        </w:rPr>
        <w:t xml:space="preserve">    1</w:t>
      </w:r>
      <w:r>
        <w:rPr>
          <w:rFonts w:hint="eastAsia" w:cs="仿宋_GB2312" w:asciiTheme="minorEastAsia" w:hAnsiTheme="minorEastAsia" w:eastAsiaTheme="minorEastAsia"/>
          <w:sz w:val="24"/>
          <w:szCs w:val="24"/>
        </w:rPr>
        <w:t>、所附谈判响应报价表中规定的应提供和交付的货物总价为人民币</w:t>
      </w:r>
      <w:r>
        <w:rPr>
          <w:rFonts w:hint="eastAsia" w:cs="仿宋_GB2312" w:asciiTheme="minorEastAsia" w:hAnsiTheme="minorEastAsia" w:eastAsiaTheme="minorEastAsia"/>
          <w:sz w:val="24"/>
          <w:szCs w:val="24"/>
          <w:u w:val="single"/>
          <w:lang w:val="en-US" w:eastAsia="zh-CN"/>
        </w:rPr>
        <w:t xml:space="preserve">    </w:t>
      </w:r>
      <w:r>
        <w:rPr>
          <w:rFonts w:hint="eastAsia" w:cs="仿宋_GB2312" w:asciiTheme="minorEastAsia" w:hAnsiTheme="minorEastAsia" w:eastAsiaTheme="minorEastAsia"/>
          <w:sz w:val="24"/>
          <w:szCs w:val="24"/>
        </w:rPr>
        <w:t>，即（大写）</w:t>
      </w:r>
      <w:r>
        <w:rPr>
          <w:rFonts w:hint="eastAsia" w:cs="仿宋_GB2312" w:asciiTheme="minorEastAsia" w:hAnsiTheme="minorEastAsia" w:eastAsiaTheme="minorEastAsia"/>
          <w:sz w:val="24"/>
          <w:szCs w:val="24"/>
          <w:u w:val="single"/>
          <w:lang w:val="en-US" w:eastAsia="zh-CN"/>
        </w:rPr>
        <w:t xml:space="preserve">     </w:t>
      </w:r>
      <w:r>
        <w:rPr>
          <w:rFonts w:hint="eastAsia" w:cs="仿宋_GB2312" w:asciiTheme="minorEastAsia" w:hAnsiTheme="minorEastAsia" w:eastAsiaTheme="minorEastAsia"/>
          <w:sz w:val="24"/>
          <w:szCs w:val="24"/>
        </w:rPr>
        <w:t>。</w:t>
      </w:r>
    </w:p>
    <w:p w14:paraId="634B665E">
      <w:pPr>
        <w:adjustRightInd w:val="0"/>
        <w:spacing w:line="360" w:lineRule="auto"/>
        <w:rPr>
          <w:rFonts w:asciiTheme="minorEastAsia" w:hAnsiTheme="minorEastAsia" w:eastAsiaTheme="minorEastAsia"/>
          <w:sz w:val="24"/>
          <w:szCs w:val="24"/>
        </w:rPr>
      </w:pPr>
      <w:r>
        <w:rPr>
          <w:rFonts w:cs="仿宋_GB2312" w:asciiTheme="minorEastAsia" w:hAnsiTheme="minorEastAsia" w:eastAsiaTheme="minorEastAsia"/>
          <w:sz w:val="24"/>
          <w:szCs w:val="24"/>
        </w:rPr>
        <w:t xml:space="preserve">    2</w:t>
      </w:r>
      <w:r>
        <w:rPr>
          <w:rFonts w:hint="eastAsia" w:cs="仿宋_GB2312" w:asciiTheme="minorEastAsia" w:hAnsiTheme="minorEastAsia" w:eastAsiaTheme="minorEastAsia"/>
          <w:sz w:val="24"/>
          <w:szCs w:val="24"/>
        </w:rPr>
        <w:t>、如果我们的谈判响应文件被接受，我们将履行谈判文件中规定的每一项要求，按期、按质、按量履行合同。</w:t>
      </w:r>
    </w:p>
    <w:p w14:paraId="3F6F9FF6">
      <w:pPr>
        <w:adjustRightInd w:val="0"/>
        <w:spacing w:line="360" w:lineRule="auto"/>
        <w:rPr>
          <w:rFonts w:asciiTheme="minorEastAsia" w:hAnsiTheme="minorEastAsia" w:eastAsiaTheme="minorEastAsia"/>
          <w:sz w:val="24"/>
          <w:szCs w:val="24"/>
        </w:rPr>
      </w:pPr>
      <w:r>
        <w:rPr>
          <w:rFonts w:cs="仿宋_GB2312" w:asciiTheme="minorEastAsia" w:hAnsiTheme="minorEastAsia" w:eastAsiaTheme="minorEastAsia"/>
          <w:sz w:val="24"/>
          <w:szCs w:val="24"/>
        </w:rPr>
        <w:t xml:space="preserve">    3</w:t>
      </w:r>
      <w:r>
        <w:rPr>
          <w:rFonts w:hint="eastAsia" w:cs="仿宋_GB2312" w:asciiTheme="minorEastAsia" w:hAnsiTheme="minorEastAsia" w:eastAsiaTheme="minorEastAsia"/>
          <w:sz w:val="24"/>
          <w:szCs w:val="24"/>
        </w:rPr>
        <w:t>、我方愿按《中华人民共和国合同法》履行我方的全部责任。</w:t>
      </w:r>
    </w:p>
    <w:p w14:paraId="3826A227">
      <w:pPr>
        <w:adjustRightInd w:val="0"/>
        <w:spacing w:line="360" w:lineRule="auto"/>
        <w:rPr>
          <w:rFonts w:asciiTheme="minorEastAsia" w:hAnsiTheme="minorEastAsia" w:eastAsiaTheme="minorEastAsia"/>
          <w:sz w:val="24"/>
          <w:szCs w:val="24"/>
        </w:rPr>
      </w:pPr>
      <w:r>
        <w:rPr>
          <w:rFonts w:cs="仿宋_GB2312" w:asciiTheme="minorEastAsia" w:hAnsiTheme="minorEastAsia" w:eastAsiaTheme="minorEastAsia"/>
          <w:sz w:val="24"/>
          <w:szCs w:val="24"/>
        </w:rPr>
        <w:t xml:space="preserve">    4</w:t>
      </w:r>
      <w:r>
        <w:rPr>
          <w:rFonts w:hint="eastAsia" w:cs="仿宋_GB2312" w:asciiTheme="minorEastAsia" w:hAnsiTheme="minorEastAsia" w:eastAsiaTheme="minorEastAsia"/>
          <w:sz w:val="24"/>
          <w:szCs w:val="24"/>
        </w:rPr>
        <w:t>、谈判供应商已详细审查全部谈判文件，包括修改文件以及全部参考资料和有关附件。我们完全理解并同意放弃对这方面有不明及误解的权力。</w:t>
      </w:r>
    </w:p>
    <w:p w14:paraId="7098D096">
      <w:pPr>
        <w:adjustRightInd w:val="0"/>
        <w:spacing w:line="360" w:lineRule="auto"/>
        <w:rPr>
          <w:rFonts w:asciiTheme="minorEastAsia" w:hAnsiTheme="minorEastAsia" w:eastAsiaTheme="minorEastAsia"/>
          <w:sz w:val="24"/>
          <w:szCs w:val="24"/>
        </w:rPr>
      </w:pPr>
      <w:r>
        <w:rPr>
          <w:rFonts w:cs="仿宋_GB2312" w:asciiTheme="minorEastAsia" w:hAnsiTheme="minorEastAsia" w:eastAsiaTheme="minorEastAsia"/>
          <w:sz w:val="24"/>
          <w:szCs w:val="24"/>
        </w:rPr>
        <w:t xml:space="preserve">    5</w:t>
      </w:r>
      <w:r>
        <w:rPr>
          <w:rFonts w:hint="eastAsia" w:cs="仿宋_GB2312" w:asciiTheme="minorEastAsia" w:hAnsiTheme="minorEastAsia" w:eastAsiaTheme="minorEastAsia"/>
          <w:sz w:val="24"/>
          <w:szCs w:val="24"/>
        </w:rPr>
        <w:t>、本投标自谈判开始日起有效期为</w:t>
      </w:r>
      <w:r>
        <w:rPr>
          <w:rFonts w:cs="仿宋_GB2312" w:asciiTheme="minorEastAsia" w:hAnsiTheme="minorEastAsia" w:eastAsiaTheme="minorEastAsia"/>
          <w:sz w:val="24"/>
          <w:szCs w:val="24"/>
        </w:rPr>
        <w:t>60</w:t>
      </w:r>
      <w:r>
        <w:rPr>
          <w:rFonts w:hint="eastAsia" w:cs="仿宋_GB2312" w:asciiTheme="minorEastAsia" w:hAnsiTheme="minorEastAsia" w:eastAsiaTheme="minorEastAsia"/>
          <w:sz w:val="24"/>
          <w:szCs w:val="24"/>
        </w:rPr>
        <w:t>天内。</w:t>
      </w:r>
    </w:p>
    <w:p w14:paraId="34AFBE92">
      <w:pPr>
        <w:adjustRightInd w:val="0"/>
        <w:spacing w:line="360" w:lineRule="auto"/>
        <w:rPr>
          <w:rFonts w:asciiTheme="minorEastAsia" w:hAnsiTheme="minorEastAsia" w:eastAsiaTheme="minorEastAsia"/>
          <w:sz w:val="24"/>
          <w:szCs w:val="24"/>
        </w:rPr>
      </w:pPr>
      <w:r>
        <w:rPr>
          <w:rFonts w:cs="仿宋_GB2312" w:asciiTheme="minorEastAsia" w:hAnsiTheme="minorEastAsia" w:eastAsiaTheme="minorEastAsia"/>
          <w:sz w:val="24"/>
          <w:szCs w:val="24"/>
        </w:rPr>
        <w:t xml:space="preserve">    6</w:t>
      </w:r>
      <w:r>
        <w:rPr>
          <w:rFonts w:hint="eastAsia" w:cs="仿宋_GB2312" w:asciiTheme="minorEastAsia" w:hAnsiTheme="minorEastAsia" w:eastAsiaTheme="minorEastAsia"/>
          <w:sz w:val="24"/>
          <w:szCs w:val="24"/>
        </w:rPr>
        <w:t>、如果在规定的谈判时间后，我方在谈判响应有效期内撤回谈判响应文件，谈判保证金将被贵方没收。</w:t>
      </w:r>
    </w:p>
    <w:p w14:paraId="3AA73CF1">
      <w:pPr>
        <w:adjustRightInd w:val="0"/>
        <w:spacing w:line="360" w:lineRule="auto"/>
        <w:rPr>
          <w:rFonts w:asciiTheme="minorEastAsia" w:hAnsiTheme="minorEastAsia" w:eastAsiaTheme="minorEastAsia"/>
          <w:sz w:val="24"/>
          <w:szCs w:val="24"/>
        </w:rPr>
      </w:pPr>
      <w:r>
        <w:rPr>
          <w:rFonts w:cs="仿宋_GB2312" w:asciiTheme="minorEastAsia" w:hAnsiTheme="minorEastAsia" w:eastAsiaTheme="minorEastAsia"/>
          <w:sz w:val="24"/>
          <w:szCs w:val="24"/>
        </w:rPr>
        <w:t xml:space="preserve">    7</w:t>
      </w:r>
      <w:r>
        <w:rPr>
          <w:rFonts w:hint="eastAsia" w:cs="仿宋_GB2312" w:asciiTheme="minorEastAsia" w:hAnsiTheme="minorEastAsia" w:eastAsiaTheme="minorEastAsia"/>
          <w:sz w:val="24"/>
          <w:szCs w:val="24"/>
        </w:rPr>
        <w:t>、谈判供应商同意提供按照贵方可能要求的与其谈判有关的一切数据或资料，理解贵方不一定要接受最低价的谈判。</w:t>
      </w:r>
    </w:p>
    <w:p w14:paraId="63C642A4">
      <w:pPr>
        <w:adjustRightInd w:val="0"/>
        <w:spacing w:line="360" w:lineRule="auto"/>
        <w:rPr>
          <w:rFonts w:asciiTheme="minorEastAsia" w:hAnsiTheme="minorEastAsia" w:eastAsiaTheme="minorEastAsia"/>
          <w:b/>
          <w:bCs/>
          <w:sz w:val="24"/>
          <w:szCs w:val="24"/>
        </w:rPr>
      </w:pPr>
      <w:r>
        <w:rPr>
          <w:rFonts w:cs="仿宋_GB2312" w:asciiTheme="minorEastAsia" w:hAnsiTheme="minorEastAsia" w:eastAsiaTheme="minorEastAsia"/>
          <w:b/>
          <w:bCs/>
          <w:sz w:val="24"/>
          <w:szCs w:val="24"/>
        </w:rPr>
        <w:t xml:space="preserve">    8</w:t>
      </w:r>
      <w:r>
        <w:rPr>
          <w:rFonts w:hint="eastAsia" w:cs="仿宋_GB2312" w:asciiTheme="minorEastAsia" w:hAnsiTheme="minorEastAsia" w:eastAsiaTheme="minorEastAsia"/>
          <w:b/>
          <w:bCs/>
          <w:sz w:val="24"/>
          <w:szCs w:val="24"/>
        </w:rPr>
        <w:t>、我方保证谈判响应文件中的所有资料均为真实、有效的，如有虚假，我方承诺谈判响应文件无效并愿承担一切责任。</w:t>
      </w:r>
    </w:p>
    <w:p w14:paraId="3E9DFADE">
      <w:pPr>
        <w:adjustRightInd w:val="0"/>
        <w:spacing w:line="360" w:lineRule="auto"/>
        <w:ind w:firstLine="565"/>
        <w:rPr>
          <w:rFonts w:asciiTheme="minorEastAsia" w:hAnsiTheme="minorEastAsia" w:eastAsiaTheme="minorEastAsia"/>
          <w:sz w:val="24"/>
          <w:szCs w:val="24"/>
        </w:rPr>
      </w:pPr>
      <w:r>
        <w:rPr>
          <w:rFonts w:cs="仿宋_GB2312" w:asciiTheme="minorEastAsia" w:hAnsiTheme="minorEastAsia" w:eastAsiaTheme="minorEastAsia"/>
          <w:sz w:val="24"/>
          <w:szCs w:val="24"/>
        </w:rPr>
        <w:t>9</w:t>
      </w:r>
      <w:r>
        <w:rPr>
          <w:rFonts w:hint="eastAsia" w:cs="仿宋_GB2312" w:asciiTheme="minorEastAsia" w:hAnsiTheme="minorEastAsia" w:eastAsiaTheme="minorEastAsia"/>
          <w:sz w:val="24"/>
          <w:szCs w:val="24"/>
        </w:rPr>
        <w:t>、与本谈判有关的一切正式往来请寄：</w:t>
      </w:r>
    </w:p>
    <w:p w14:paraId="3819A887">
      <w:pPr>
        <w:adjustRightInd w:val="0"/>
        <w:spacing w:line="360" w:lineRule="auto"/>
        <w:rPr>
          <w:rFonts w:asciiTheme="minorEastAsia" w:hAnsiTheme="minorEastAsia" w:eastAsiaTheme="minorEastAsia"/>
          <w:sz w:val="24"/>
          <w:szCs w:val="24"/>
        </w:rPr>
      </w:pPr>
    </w:p>
    <w:p w14:paraId="17E892D0">
      <w:pPr>
        <w:adjustRightInd w:val="0"/>
        <w:spacing w:line="360" w:lineRule="auto"/>
        <w:ind w:firstLine="3780" w:firstLineChars="1575"/>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地址：邮政编码：</w:t>
      </w:r>
    </w:p>
    <w:p w14:paraId="7F6C23E9">
      <w:pPr>
        <w:adjustRightInd w:val="0"/>
        <w:spacing w:line="360" w:lineRule="auto"/>
        <w:ind w:firstLine="3780" w:firstLineChars="1575"/>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电话：传真：</w:t>
      </w:r>
    </w:p>
    <w:p w14:paraId="11062E8D">
      <w:pPr>
        <w:adjustRightInd w:val="0"/>
        <w:spacing w:line="360" w:lineRule="auto"/>
        <w:ind w:firstLine="3780" w:firstLineChars="1575"/>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谈判供应商代表姓名、职务：</w:t>
      </w:r>
    </w:p>
    <w:p w14:paraId="21465E1F">
      <w:pPr>
        <w:adjustRightInd w:val="0"/>
        <w:spacing w:line="360" w:lineRule="auto"/>
        <w:ind w:firstLine="3780" w:firstLineChars="1575"/>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谈判供应商名称（</w:t>
      </w:r>
      <w:r>
        <w:rPr>
          <w:rFonts w:hint="eastAsia" w:cs="仿宋_GB2312" w:asciiTheme="minorEastAsia" w:hAnsiTheme="minorEastAsia" w:eastAsiaTheme="minorEastAsia"/>
          <w:sz w:val="24"/>
          <w:szCs w:val="24"/>
          <w:lang w:val="en-US" w:eastAsia="zh-CN"/>
        </w:rPr>
        <w:t>电子</w:t>
      </w:r>
      <w:r>
        <w:rPr>
          <w:rFonts w:hint="eastAsia" w:cs="仿宋_GB2312" w:asciiTheme="minorEastAsia" w:hAnsiTheme="minorEastAsia" w:eastAsiaTheme="minorEastAsia"/>
          <w:sz w:val="24"/>
          <w:szCs w:val="24"/>
        </w:rPr>
        <w:t>签章）：</w:t>
      </w:r>
    </w:p>
    <w:p w14:paraId="627D1621">
      <w:pPr>
        <w:adjustRightInd w:val="0"/>
        <w:spacing w:line="360" w:lineRule="auto"/>
        <w:ind w:firstLine="3780" w:firstLineChars="1575"/>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日期：</w:t>
      </w:r>
    </w:p>
    <w:p w14:paraId="2E32EFF3">
      <w:pPr>
        <w:adjustRightInd w:val="0"/>
        <w:rPr>
          <w:rFonts w:asciiTheme="minorEastAsia" w:hAnsiTheme="minorEastAsia" w:eastAsiaTheme="minorEastAsia"/>
          <w:sz w:val="28"/>
          <w:szCs w:val="28"/>
        </w:rPr>
      </w:pPr>
    </w:p>
    <w:p w14:paraId="09DD8385">
      <w:pPr>
        <w:adjustRightInd w:val="0"/>
        <w:rPr>
          <w:rFonts w:asciiTheme="minorEastAsia" w:hAnsiTheme="minorEastAsia" w:eastAsiaTheme="minorEastAsia"/>
        </w:rPr>
        <w:sectPr>
          <w:pgSz w:w="12240" w:h="15840"/>
          <w:pgMar w:top="1440" w:right="1797" w:bottom="1440" w:left="1797" w:header="720" w:footer="720" w:gutter="0"/>
          <w:cols w:space="720" w:num="1"/>
        </w:sectPr>
      </w:pPr>
    </w:p>
    <w:p w14:paraId="74EA8F76">
      <w:pPr>
        <w:adjustRightInd w:val="0"/>
        <w:rPr>
          <w:rFonts w:asciiTheme="minorEastAsia" w:hAnsiTheme="minorEastAsia" w:eastAsiaTheme="minorEastAsia"/>
          <w:sz w:val="36"/>
          <w:szCs w:val="36"/>
        </w:rPr>
      </w:pPr>
      <w:r>
        <w:rPr>
          <w:rFonts w:hint="eastAsia" w:cs="黑体" w:asciiTheme="minorEastAsia" w:hAnsiTheme="minorEastAsia" w:eastAsiaTheme="minorEastAsia"/>
          <w:sz w:val="28"/>
          <w:szCs w:val="28"/>
        </w:rPr>
        <w:t>附件</w:t>
      </w:r>
      <w:r>
        <w:rPr>
          <w:rFonts w:cs="黑体" w:asciiTheme="minorEastAsia" w:hAnsiTheme="minorEastAsia" w:eastAsiaTheme="minorEastAsia"/>
          <w:sz w:val="28"/>
          <w:szCs w:val="28"/>
        </w:rPr>
        <w:t>2</w:t>
      </w:r>
      <w:r>
        <w:rPr>
          <w:rFonts w:hint="eastAsia" w:cs="黑体" w:asciiTheme="minorEastAsia" w:hAnsiTheme="minorEastAsia" w:eastAsiaTheme="minorEastAsia"/>
          <w:sz w:val="28"/>
          <w:szCs w:val="28"/>
        </w:rPr>
        <w:t>：</w:t>
      </w:r>
    </w:p>
    <w:p w14:paraId="2B1BB04B">
      <w:pPr>
        <w:adjustRightInd w:val="0"/>
        <w:jc w:val="center"/>
        <w:rPr>
          <w:rFonts w:asciiTheme="minorEastAsia" w:hAnsiTheme="minorEastAsia" w:eastAsiaTheme="minorEastAsia"/>
          <w:b/>
          <w:bCs/>
          <w:sz w:val="32"/>
          <w:szCs w:val="32"/>
        </w:rPr>
      </w:pPr>
      <w:r>
        <w:rPr>
          <w:rFonts w:hint="eastAsia" w:cs="黑体" w:asciiTheme="minorEastAsia" w:hAnsiTheme="minorEastAsia" w:eastAsiaTheme="minorEastAsia"/>
          <w:b/>
          <w:bCs/>
          <w:sz w:val="32"/>
          <w:szCs w:val="32"/>
        </w:rPr>
        <w:t>谈判价格一览表</w:t>
      </w:r>
    </w:p>
    <w:p w14:paraId="0C3644B9">
      <w:pPr>
        <w:adjustRightInd w:val="0"/>
        <w:spacing w:line="240" w:lineRule="exact"/>
        <w:jc w:val="center"/>
        <w:rPr>
          <w:rFonts w:asciiTheme="minorEastAsia" w:hAnsiTheme="minorEastAsia" w:eastAsiaTheme="minorEastAsia"/>
          <w:sz w:val="36"/>
          <w:szCs w:val="36"/>
        </w:rPr>
      </w:pPr>
    </w:p>
    <w:p w14:paraId="13FEB074">
      <w:pPr>
        <w:adjustRightInd w:val="0"/>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谈判供应商名称：</w:t>
      </w:r>
    </w:p>
    <w:p w14:paraId="78ED2E5D">
      <w:pPr>
        <w:adjustRightInd w:val="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单位：元</w:t>
      </w:r>
    </w:p>
    <w:tbl>
      <w:tblPr>
        <w:tblStyle w:val="21"/>
        <w:tblW w:w="8905" w:type="dxa"/>
        <w:tblInd w:w="0" w:type="dxa"/>
        <w:tblLayout w:type="fixed"/>
        <w:tblCellMar>
          <w:top w:w="0" w:type="dxa"/>
          <w:left w:w="108" w:type="dxa"/>
          <w:bottom w:w="0" w:type="dxa"/>
          <w:right w:w="108" w:type="dxa"/>
        </w:tblCellMar>
      </w:tblPr>
      <w:tblGrid>
        <w:gridCol w:w="1557"/>
        <w:gridCol w:w="4367"/>
        <w:gridCol w:w="1620"/>
        <w:gridCol w:w="1361"/>
      </w:tblGrid>
      <w:tr w14:paraId="7EF09E8C">
        <w:tblPrEx>
          <w:tblCellMar>
            <w:top w:w="0" w:type="dxa"/>
            <w:left w:w="108" w:type="dxa"/>
            <w:bottom w:w="0" w:type="dxa"/>
            <w:right w:w="108" w:type="dxa"/>
          </w:tblCellMar>
        </w:tblPrEx>
        <w:trPr>
          <w:trHeight w:val="739" w:hRule="atLeast"/>
        </w:trPr>
        <w:tc>
          <w:tcPr>
            <w:tcW w:w="1557" w:type="dxa"/>
            <w:tcBorders>
              <w:top w:val="single" w:color="auto" w:sz="6" w:space="0"/>
              <w:left w:val="single" w:color="auto" w:sz="6" w:space="0"/>
              <w:bottom w:val="single" w:color="auto" w:sz="6" w:space="0"/>
              <w:right w:val="single" w:color="auto" w:sz="6" w:space="0"/>
            </w:tcBorders>
            <w:vAlign w:val="center"/>
          </w:tcPr>
          <w:p w14:paraId="4AA36F18">
            <w:pPr>
              <w:adjustRightInd w:val="0"/>
              <w:jc w:val="center"/>
              <w:rPr>
                <w:rFonts w:asciiTheme="minorEastAsia" w:hAnsiTheme="minorEastAsia" w:eastAsiaTheme="minorEastAsia"/>
                <w:b/>
                <w:bCs/>
                <w:sz w:val="28"/>
                <w:szCs w:val="28"/>
              </w:rPr>
            </w:pPr>
            <w:r>
              <w:rPr>
                <w:rFonts w:hint="eastAsia" w:cs="仿宋_GB2312" w:asciiTheme="minorEastAsia" w:hAnsiTheme="minorEastAsia" w:eastAsiaTheme="minorEastAsia"/>
                <w:b/>
                <w:bCs/>
                <w:sz w:val="28"/>
                <w:szCs w:val="28"/>
              </w:rPr>
              <w:t>项目编号</w:t>
            </w:r>
          </w:p>
        </w:tc>
        <w:tc>
          <w:tcPr>
            <w:tcW w:w="4367" w:type="dxa"/>
            <w:tcBorders>
              <w:top w:val="single" w:color="auto" w:sz="6" w:space="0"/>
              <w:left w:val="single" w:color="auto" w:sz="6" w:space="0"/>
              <w:bottom w:val="single" w:color="auto" w:sz="6" w:space="0"/>
              <w:right w:val="single" w:color="auto" w:sz="6" w:space="0"/>
            </w:tcBorders>
            <w:vAlign w:val="center"/>
          </w:tcPr>
          <w:p w14:paraId="43ED5CF4">
            <w:pPr>
              <w:adjustRightInd w:val="0"/>
              <w:jc w:val="center"/>
              <w:rPr>
                <w:rFonts w:asciiTheme="minorEastAsia" w:hAnsiTheme="minorEastAsia" w:eastAsiaTheme="minorEastAsia"/>
                <w:b/>
                <w:bCs/>
                <w:sz w:val="28"/>
                <w:szCs w:val="28"/>
              </w:rPr>
            </w:pPr>
            <w:r>
              <w:rPr>
                <w:rFonts w:hint="eastAsia" w:cs="仿宋_GB2312" w:asciiTheme="minorEastAsia" w:hAnsiTheme="minorEastAsia" w:eastAsiaTheme="minorEastAsia"/>
                <w:b/>
                <w:bCs/>
                <w:sz w:val="28"/>
                <w:szCs w:val="28"/>
              </w:rPr>
              <w:t>项目名称</w:t>
            </w:r>
          </w:p>
        </w:tc>
        <w:tc>
          <w:tcPr>
            <w:tcW w:w="1620" w:type="dxa"/>
            <w:tcBorders>
              <w:top w:val="single" w:color="auto" w:sz="6" w:space="0"/>
              <w:left w:val="single" w:color="auto" w:sz="6" w:space="0"/>
              <w:bottom w:val="single" w:color="auto" w:sz="6" w:space="0"/>
              <w:right w:val="single" w:color="auto" w:sz="6" w:space="0"/>
            </w:tcBorders>
            <w:vAlign w:val="center"/>
          </w:tcPr>
          <w:p w14:paraId="0A920752">
            <w:pPr>
              <w:adjustRightInd w:val="0"/>
              <w:jc w:val="center"/>
              <w:rPr>
                <w:rFonts w:cs="仿宋_GB2312" w:asciiTheme="minorEastAsia" w:hAnsiTheme="minorEastAsia" w:eastAsiaTheme="minorEastAsia"/>
                <w:b/>
                <w:bCs/>
                <w:sz w:val="28"/>
                <w:szCs w:val="28"/>
              </w:rPr>
            </w:pPr>
            <w:r>
              <w:rPr>
                <w:rFonts w:hint="eastAsia" w:cs="仿宋_GB2312" w:asciiTheme="minorEastAsia" w:hAnsiTheme="minorEastAsia" w:eastAsiaTheme="minorEastAsia"/>
                <w:b/>
                <w:bCs/>
                <w:sz w:val="28"/>
                <w:szCs w:val="28"/>
              </w:rPr>
              <w:t>投标</w:t>
            </w:r>
          </w:p>
          <w:p w14:paraId="4008712A">
            <w:pPr>
              <w:adjustRightInd w:val="0"/>
              <w:jc w:val="center"/>
              <w:rPr>
                <w:rFonts w:asciiTheme="minorEastAsia" w:hAnsiTheme="minorEastAsia" w:eastAsiaTheme="minorEastAsia"/>
                <w:b/>
                <w:bCs/>
                <w:sz w:val="28"/>
                <w:szCs w:val="28"/>
              </w:rPr>
            </w:pPr>
            <w:r>
              <w:rPr>
                <w:rFonts w:hint="eastAsia" w:cs="仿宋_GB2312" w:asciiTheme="minorEastAsia" w:hAnsiTheme="minorEastAsia" w:eastAsiaTheme="minorEastAsia"/>
                <w:b/>
                <w:bCs/>
                <w:sz w:val="28"/>
                <w:szCs w:val="28"/>
              </w:rPr>
              <w:t>报价</w:t>
            </w:r>
          </w:p>
        </w:tc>
        <w:tc>
          <w:tcPr>
            <w:tcW w:w="1361" w:type="dxa"/>
            <w:tcBorders>
              <w:top w:val="single" w:color="auto" w:sz="6" w:space="0"/>
              <w:left w:val="single" w:color="auto" w:sz="6" w:space="0"/>
              <w:bottom w:val="single" w:color="auto" w:sz="6" w:space="0"/>
              <w:right w:val="single" w:color="auto" w:sz="6" w:space="0"/>
            </w:tcBorders>
            <w:vAlign w:val="center"/>
          </w:tcPr>
          <w:p w14:paraId="18D7FB8E">
            <w:pPr>
              <w:adjustRightInd w:val="0"/>
              <w:jc w:val="center"/>
              <w:rPr>
                <w:rFonts w:asciiTheme="minorEastAsia" w:hAnsiTheme="minorEastAsia" w:eastAsiaTheme="minorEastAsia"/>
                <w:b/>
                <w:bCs/>
                <w:sz w:val="28"/>
                <w:szCs w:val="28"/>
              </w:rPr>
            </w:pPr>
            <w:r>
              <w:rPr>
                <w:rFonts w:hint="eastAsia" w:cs="仿宋_GB2312" w:asciiTheme="minorEastAsia" w:hAnsiTheme="minorEastAsia" w:eastAsiaTheme="minorEastAsia"/>
                <w:b/>
                <w:bCs/>
                <w:sz w:val="28"/>
                <w:szCs w:val="28"/>
              </w:rPr>
              <w:t>交货期</w:t>
            </w:r>
          </w:p>
        </w:tc>
      </w:tr>
      <w:tr w14:paraId="2E647CA5">
        <w:tblPrEx>
          <w:tblCellMar>
            <w:top w:w="0" w:type="dxa"/>
            <w:left w:w="108" w:type="dxa"/>
            <w:bottom w:w="0" w:type="dxa"/>
            <w:right w:w="108" w:type="dxa"/>
          </w:tblCellMar>
        </w:tblPrEx>
        <w:trPr>
          <w:trHeight w:val="770" w:hRule="atLeast"/>
        </w:trPr>
        <w:tc>
          <w:tcPr>
            <w:tcW w:w="1557" w:type="dxa"/>
            <w:tcBorders>
              <w:top w:val="single" w:color="auto" w:sz="6" w:space="0"/>
              <w:left w:val="single" w:color="auto" w:sz="6" w:space="0"/>
              <w:right w:val="single" w:color="auto" w:sz="6" w:space="0"/>
            </w:tcBorders>
            <w:vAlign w:val="center"/>
          </w:tcPr>
          <w:p w14:paraId="0D4A5561">
            <w:pPr>
              <w:adjustRightInd w:val="0"/>
              <w:jc w:val="center"/>
              <w:rPr>
                <w:rFonts w:asciiTheme="minorEastAsia" w:hAnsiTheme="minorEastAsia" w:eastAsiaTheme="minorEastAsia"/>
                <w:b/>
                <w:bCs/>
                <w:sz w:val="28"/>
                <w:szCs w:val="28"/>
              </w:rPr>
            </w:pPr>
            <w:r>
              <w:rPr>
                <w:rFonts w:hint="eastAsia" w:cs="仿宋_GB2312" w:asciiTheme="minorEastAsia" w:hAnsiTheme="minorEastAsia" w:eastAsiaTheme="minorEastAsia"/>
                <w:b/>
                <w:bCs/>
                <w:sz w:val="28"/>
                <w:szCs w:val="28"/>
              </w:rPr>
              <w:t>一</w:t>
            </w:r>
          </w:p>
        </w:tc>
        <w:tc>
          <w:tcPr>
            <w:tcW w:w="4367" w:type="dxa"/>
            <w:tcBorders>
              <w:top w:val="single" w:color="auto" w:sz="6" w:space="0"/>
              <w:left w:val="single" w:color="auto" w:sz="6" w:space="0"/>
              <w:right w:val="single" w:color="auto" w:sz="6" w:space="0"/>
            </w:tcBorders>
          </w:tcPr>
          <w:p w14:paraId="0D52A732">
            <w:pPr>
              <w:adjustRightInd w:val="0"/>
              <w:jc w:val="center"/>
              <w:rPr>
                <w:rFonts w:asciiTheme="minorEastAsia" w:hAnsiTheme="minorEastAsia" w:eastAsiaTheme="minorEastAsia"/>
                <w:b/>
                <w:bCs/>
                <w:sz w:val="28"/>
                <w:szCs w:val="28"/>
              </w:rPr>
            </w:pPr>
          </w:p>
        </w:tc>
        <w:tc>
          <w:tcPr>
            <w:tcW w:w="1620" w:type="dxa"/>
            <w:tcBorders>
              <w:top w:val="single" w:color="auto" w:sz="6" w:space="0"/>
              <w:left w:val="single" w:color="auto" w:sz="6" w:space="0"/>
              <w:right w:val="single" w:color="auto" w:sz="6" w:space="0"/>
            </w:tcBorders>
          </w:tcPr>
          <w:p w14:paraId="73BE8523">
            <w:pPr>
              <w:adjustRightInd w:val="0"/>
              <w:rPr>
                <w:rFonts w:asciiTheme="minorEastAsia" w:hAnsiTheme="minorEastAsia" w:eastAsiaTheme="minorEastAsia"/>
                <w:sz w:val="28"/>
                <w:szCs w:val="28"/>
              </w:rPr>
            </w:pPr>
          </w:p>
        </w:tc>
        <w:tc>
          <w:tcPr>
            <w:tcW w:w="1361" w:type="dxa"/>
            <w:tcBorders>
              <w:top w:val="single" w:color="auto" w:sz="6" w:space="0"/>
              <w:left w:val="single" w:color="auto" w:sz="6" w:space="0"/>
              <w:right w:val="single" w:color="auto" w:sz="6" w:space="0"/>
            </w:tcBorders>
          </w:tcPr>
          <w:p w14:paraId="2FD313BC">
            <w:pPr>
              <w:adjustRightInd w:val="0"/>
              <w:rPr>
                <w:rFonts w:asciiTheme="minorEastAsia" w:hAnsiTheme="minorEastAsia" w:eastAsiaTheme="minorEastAsia"/>
                <w:sz w:val="28"/>
                <w:szCs w:val="28"/>
              </w:rPr>
            </w:pPr>
          </w:p>
        </w:tc>
      </w:tr>
      <w:tr w14:paraId="7E896A12">
        <w:tblPrEx>
          <w:tblCellMar>
            <w:top w:w="0" w:type="dxa"/>
            <w:left w:w="108" w:type="dxa"/>
            <w:bottom w:w="0" w:type="dxa"/>
            <w:right w:w="108" w:type="dxa"/>
          </w:tblCellMar>
        </w:tblPrEx>
        <w:trPr>
          <w:trHeight w:val="370" w:hRule="atLeast"/>
        </w:trPr>
        <w:tc>
          <w:tcPr>
            <w:tcW w:w="1557" w:type="dxa"/>
            <w:tcBorders>
              <w:top w:val="single" w:color="auto" w:sz="6" w:space="0"/>
              <w:left w:val="single" w:color="auto" w:sz="6" w:space="0"/>
              <w:bottom w:val="single" w:color="auto" w:sz="6" w:space="0"/>
              <w:right w:val="single" w:color="auto" w:sz="6" w:space="0"/>
            </w:tcBorders>
            <w:vAlign w:val="center"/>
          </w:tcPr>
          <w:p w14:paraId="6A7E473D">
            <w:pPr>
              <w:adjustRightInd w:val="0"/>
              <w:jc w:val="center"/>
              <w:rPr>
                <w:rFonts w:asciiTheme="minorEastAsia" w:hAnsiTheme="minorEastAsia" w:eastAsiaTheme="minorEastAsia"/>
                <w:b/>
                <w:bCs/>
                <w:sz w:val="28"/>
                <w:szCs w:val="28"/>
              </w:rPr>
            </w:pPr>
          </w:p>
        </w:tc>
        <w:tc>
          <w:tcPr>
            <w:tcW w:w="4367" w:type="dxa"/>
            <w:tcBorders>
              <w:top w:val="single" w:color="auto" w:sz="6" w:space="0"/>
              <w:left w:val="single" w:color="auto" w:sz="6" w:space="0"/>
              <w:bottom w:val="single" w:color="auto" w:sz="6" w:space="0"/>
              <w:right w:val="single" w:color="auto" w:sz="6" w:space="0"/>
            </w:tcBorders>
          </w:tcPr>
          <w:p w14:paraId="60702EDE">
            <w:pPr>
              <w:adjustRightInd w:val="0"/>
              <w:jc w:val="center"/>
              <w:rPr>
                <w:rFonts w:asciiTheme="minorEastAsia" w:hAnsiTheme="minorEastAsia" w:eastAsiaTheme="minorEastAsia"/>
                <w:b/>
                <w:bCs/>
                <w:sz w:val="28"/>
                <w:szCs w:val="28"/>
              </w:rPr>
            </w:pPr>
          </w:p>
        </w:tc>
        <w:tc>
          <w:tcPr>
            <w:tcW w:w="1620" w:type="dxa"/>
            <w:tcBorders>
              <w:top w:val="single" w:color="auto" w:sz="6" w:space="0"/>
              <w:left w:val="single" w:color="auto" w:sz="6" w:space="0"/>
              <w:bottom w:val="single" w:color="auto" w:sz="6" w:space="0"/>
              <w:right w:val="single" w:color="auto" w:sz="6" w:space="0"/>
            </w:tcBorders>
          </w:tcPr>
          <w:p w14:paraId="454C0519">
            <w:pPr>
              <w:adjustRightInd w:val="0"/>
              <w:rPr>
                <w:rFonts w:asciiTheme="minorEastAsia" w:hAnsiTheme="minorEastAsia" w:eastAsiaTheme="minorEastAsia"/>
                <w:sz w:val="28"/>
                <w:szCs w:val="28"/>
              </w:rPr>
            </w:pPr>
          </w:p>
        </w:tc>
        <w:tc>
          <w:tcPr>
            <w:tcW w:w="1361" w:type="dxa"/>
            <w:tcBorders>
              <w:top w:val="single" w:color="auto" w:sz="6" w:space="0"/>
              <w:left w:val="single" w:color="auto" w:sz="6" w:space="0"/>
              <w:bottom w:val="single" w:color="auto" w:sz="6" w:space="0"/>
              <w:right w:val="single" w:color="auto" w:sz="6" w:space="0"/>
            </w:tcBorders>
          </w:tcPr>
          <w:p w14:paraId="2B6B5DDD">
            <w:pPr>
              <w:adjustRightInd w:val="0"/>
              <w:rPr>
                <w:rFonts w:asciiTheme="minorEastAsia" w:hAnsiTheme="minorEastAsia" w:eastAsiaTheme="minorEastAsia"/>
                <w:sz w:val="28"/>
                <w:szCs w:val="28"/>
              </w:rPr>
            </w:pPr>
          </w:p>
        </w:tc>
      </w:tr>
      <w:tr w14:paraId="033FCFF9">
        <w:tblPrEx>
          <w:tblCellMar>
            <w:top w:w="0" w:type="dxa"/>
            <w:left w:w="108" w:type="dxa"/>
            <w:bottom w:w="0" w:type="dxa"/>
            <w:right w:w="108" w:type="dxa"/>
          </w:tblCellMar>
        </w:tblPrEx>
        <w:trPr>
          <w:trHeight w:val="370" w:hRule="atLeast"/>
        </w:trPr>
        <w:tc>
          <w:tcPr>
            <w:tcW w:w="1557" w:type="dxa"/>
            <w:tcBorders>
              <w:top w:val="single" w:color="auto" w:sz="6" w:space="0"/>
              <w:left w:val="single" w:color="auto" w:sz="6" w:space="0"/>
              <w:bottom w:val="single" w:color="auto" w:sz="6" w:space="0"/>
              <w:right w:val="single" w:color="auto" w:sz="6" w:space="0"/>
            </w:tcBorders>
            <w:vAlign w:val="center"/>
          </w:tcPr>
          <w:p w14:paraId="119685F1">
            <w:pPr>
              <w:adjustRightInd w:val="0"/>
              <w:jc w:val="center"/>
              <w:rPr>
                <w:rFonts w:asciiTheme="minorEastAsia" w:hAnsiTheme="minorEastAsia" w:eastAsiaTheme="minorEastAsia"/>
                <w:sz w:val="28"/>
                <w:szCs w:val="28"/>
              </w:rPr>
            </w:pPr>
          </w:p>
        </w:tc>
        <w:tc>
          <w:tcPr>
            <w:tcW w:w="4367" w:type="dxa"/>
            <w:tcBorders>
              <w:top w:val="single" w:color="auto" w:sz="6" w:space="0"/>
              <w:left w:val="single" w:color="auto" w:sz="6" w:space="0"/>
              <w:bottom w:val="single" w:color="auto" w:sz="6" w:space="0"/>
              <w:right w:val="single" w:color="auto" w:sz="6" w:space="0"/>
            </w:tcBorders>
          </w:tcPr>
          <w:p w14:paraId="7EF02C4D">
            <w:pPr>
              <w:adjustRightInd w:val="0"/>
              <w:rPr>
                <w:rFonts w:asciiTheme="minorEastAsia" w:hAnsiTheme="minorEastAsia" w:eastAsiaTheme="minorEastAsia"/>
                <w:b/>
                <w:bCs/>
                <w:sz w:val="28"/>
                <w:szCs w:val="28"/>
              </w:rPr>
            </w:pPr>
          </w:p>
        </w:tc>
        <w:tc>
          <w:tcPr>
            <w:tcW w:w="1620" w:type="dxa"/>
            <w:tcBorders>
              <w:top w:val="single" w:color="auto" w:sz="6" w:space="0"/>
              <w:left w:val="single" w:color="auto" w:sz="6" w:space="0"/>
              <w:bottom w:val="single" w:color="auto" w:sz="6" w:space="0"/>
              <w:right w:val="single" w:color="auto" w:sz="6" w:space="0"/>
            </w:tcBorders>
          </w:tcPr>
          <w:p w14:paraId="6F9F6E1B">
            <w:pPr>
              <w:adjustRightInd w:val="0"/>
              <w:rPr>
                <w:rFonts w:asciiTheme="minorEastAsia" w:hAnsiTheme="minorEastAsia" w:eastAsiaTheme="minorEastAsia"/>
                <w:sz w:val="28"/>
                <w:szCs w:val="28"/>
              </w:rPr>
            </w:pPr>
          </w:p>
        </w:tc>
        <w:tc>
          <w:tcPr>
            <w:tcW w:w="1361" w:type="dxa"/>
            <w:tcBorders>
              <w:top w:val="single" w:color="auto" w:sz="6" w:space="0"/>
              <w:left w:val="single" w:color="auto" w:sz="6" w:space="0"/>
              <w:bottom w:val="single" w:color="auto" w:sz="6" w:space="0"/>
              <w:right w:val="single" w:color="auto" w:sz="6" w:space="0"/>
            </w:tcBorders>
          </w:tcPr>
          <w:p w14:paraId="4605E200">
            <w:pPr>
              <w:adjustRightInd w:val="0"/>
              <w:rPr>
                <w:rFonts w:asciiTheme="minorEastAsia" w:hAnsiTheme="minorEastAsia" w:eastAsiaTheme="minorEastAsia"/>
                <w:sz w:val="28"/>
                <w:szCs w:val="28"/>
              </w:rPr>
            </w:pPr>
          </w:p>
        </w:tc>
      </w:tr>
      <w:tr w14:paraId="64EB5D23">
        <w:tblPrEx>
          <w:tblCellMar>
            <w:top w:w="0" w:type="dxa"/>
            <w:left w:w="108" w:type="dxa"/>
            <w:bottom w:w="0" w:type="dxa"/>
            <w:right w:w="108" w:type="dxa"/>
          </w:tblCellMar>
        </w:tblPrEx>
        <w:trPr>
          <w:trHeight w:val="370" w:hRule="atLeast"/>
        </w:trPr>
        <w:tc>
          <w:tcPr>
            <w:tcW w:w="1557" w:type="dxa"/>
            <w:tcBorders>
              <w:top w:val="single" w:color="auto" w:sz="6" w:space="0"/>
              <w:left w:val="single" w:color="auto" w:sz="6" w:space="0"/>
              <w:bottom w:val="single" w:color="auto" w:sz="6" w:space="0"/>
              <w:right w:val="single" w:color="auto" w:sz="6" w:space="0"/>
            </w:tcBorders>
            <w:vAlign w:val="center"/>
          </w:tcPr>
          <w:p w14:paraId="548830CC">
            <w:pPr>
              <w:adjustRightInd w:val="0"/>
              <w:jc w:val="center"/>
              <w:rPr>
                <w:rFonts w:asciiTheme="minorEastAsia" w:hAnsiTheme="minorEastAsia" w:eastAsiaTheme="minorEastAsia"/>
                <w:sz w:val="28"/>
                <w:szCs w:val="28"/>
              </w:rPr>
            </w:pPr>
          </w:p>
        </w:tc>
        <w:tc>
          <w:tcPr>
            <w:tcW w:w="4367" w:type="dxa"/>
            <w:tcBorders>
              <w:top w:val="single" w:color="auto" w:sz="6" w:space="0"/>
              <w:left w:val="single" w:color="auto" w:sz="6" w:space="0"/>
              <w:bottom w:val="single" w:color="auto" w:sz="6" w:space="0"/>
              <w:right w:val="single" w:color="auto" w:sz="6" w:space="0"/>
            </w:tcBorders>
          </w:tcPr>
          <w:p w14:paraId="67E18390">
            <w:pPr>
              <w:adjustRightInd w:val="0"/>
              <w:rPr>
                <w:rFonts w:asciiTheme="minorEastAsia" w:hAnsiTheme="minorEastAsia" w:eastAsiaTheme="minorEastAsia"/>
                <w:b/>
                <w:bCs/>
                <w:sz w:val="28"/>
                <w:szCs w:val="28"/>
              </w:rPr>
            </w:pPr>
          </w:p>
        </w:tc>
        <w:tc>
          <w:tcPr>
            <w:tcW w:w="1620" w:type="dxa"/>
            <w:tcBorders>
              <w:top w:val="single" w:color="auto" w:sz="6" w:space="0"/>
              <w:left w:val="single" w:color="auto" w:sz="6" w:space="0"/>
              <w:bottom w:val="single" w:color="auto" w:sz="6" w:space="0"/>
              <w:right w:val="single" w:color="auto" w:sz="6" w:space="0"/>
            </w:tcBorders>
          </w:tcPr>
          <w:p w14:paraId="092AB602">
            <w:pPr>
              <w:adjustRightInd w:val="0"/>
              <w:rPr>
                <w:rFonts w:asciiTheme="minorEastAsia" w:hAnsiTheme="minorEastAsia" w:eastAsiaTheme="minorEastAsia"/>
                <w:sz w:val="28"/>
                <w:szCs w:val="28"/>
              </w:rPr>
            </w:pPr>
          </w:p>
        </w:tc>
        <w:tc>
          <w:tcPr>
            <w:tcW w:w="1361" w:type="dxa"/>
            <w:tcBorders>
              <w:top w:val="single" w:color="auto" w:sz="6" w:space="0"/>
              <w:left w:val="single" w:color="auto" w:sz="6" w:space="0"/>
              <w:bottom w:val="single" w:color="auto" w:sz="6" w:space="0"/>
              <w:right w:val="single" w:color="auto" w:sz="6" w:space="0"/>
            </w:tcBorders>
          </w:tcPr>
          <w:p w14:paraId="1553A0D0">
            <w:pPr>
              <w:adjustRightInd w:val="0"/>
              <w:rPr>
                <w:rFonts w:asciiTheme="minorEastAsia" w:hAnsiTheme="minorEastAsia" w:eastAsiaTheme="minorEastAsia"/>
                <w:sz w:val="28"/>
                <w:szCs w:val="28"/>
              </w:rPr>
            </w:pPr>
          </w:p>
        </w:tc>
      </w:tr>
      <w:tr w14:paraId="481DEAB6">
        <w:tblPrEx>
          <w:tblCellMar>
            <w:top w:w="0" w:type="dxa"/>
            <w:left w:w="108" w:type="dxa"/>
            <w:bottom w:w="0" w:type="dxa"/>
            <w:right w:w="108" w:type="dxa"/>
          </w:tblCellMar>
        </w:tblPrEx>
        <w:trPr>
          <w:trHeight w:val="739" w:hRule="atLeast"/>
        </w:trPr>
        <w:tc>
          <w:tcPr>
            <w:tcW w:w="8905" w:type="dxa"/>
            <w:gridSpan w:val="4"/>
            <w:tcBorders>
              <w:top w:val="single" w:color="auto" w:sz="6" w:space="0"/>
              <w:left w:val="single" w:color="auto" w:sz="6" w:space="0"/>
              <w:bottom w:val="single" w:color="auto" w:sz="6" w:space="0"/>
              <w:right w:val="single" w:color="auto" w:sz="6" w:space="0"/>
            </w:tcBorders>
            <w:vAlign w:val="center"/>
          </w:tcPr>
          <w:p w14:paraId="063A6512">
            <w:pPr>
              <w:adjustRightInd w:val="0"/>
              <w:rPr>
                <w:rFonts w:asciiTheme="minorEastAsia" w:hAnsiTheme="minorEastAsia" w:eastAsiaTheme="minorEastAsia"/>
                <w:sz w:val="28"/>
                <w:szCs w:val="28"/>
              </w:rPr>
            </w:pPr>
            <w:r>
              <w:rPr>
                <w:rFonts w:hint="eastAsia" w:cs="仿宋_GB2312" w:asciiTheme="minorEastAsia" w:hAnsiTheme="minorEastAsia" w:eastAsiaTheme="minorEastAsia"/>
                <w:b/>
                <w:bCs/>
                <w:sz w:val="28"/>
                <w:szCs w:val="28"/>
              </w:rPr>
              <w:t>投标总价（人民币大写）：</w:t>
            </w:r>
            <w:r>
              <w:rPr>
                <w:rFonts w:hint="eastAsia" w:cs="仿宋_GB2312" w:asciiTheme="minorEastAsia" w:hAnsiTheme="minorEastAsia" w:eastAsiaTheme="minorEastAsia"/>
                <w:sz w:val="28"/>
                <w:szCs w:val="28"/>
              </w:rPr>
              <w:t>￥           元</w:t>
            </w:r>
          </w:p>
        </w:tc>
      </w:tr>
    </w:tbl>
    <w:p w14:paraId="7BC6B498">
      <w:pPr>
        <w:adjustRightInd w:val="0"/>
        <w:rPr>
          <w:rFonts w:asciiTheme="minorEastAsia" w:hAnsiTheme="minorEastAsia" w:eastAsiaTheme="minorEastAsia"/>
          <w:sz w:val="24"/>
          <w:szCs w:val="24"/>
        </w:rPr>
      </w:pPr>
    </w:p>
    <w:p w14:paraId="12CE1A13">
      <w:pPr>
        <w:adjustRightInd w:val="0"/>
        <w:rPr>
          <w:rFonts w:asciiTheme="minorEastAsia" w:hAnsiTheme="minorEastAsia" w:eastAsiaTheme="minorEastAsia"/>
          <w:sz w:val="24"/>
          <w:szCs w:val="24"/>
        </w:rPr>
      </w:pPr>
    </w:p>
    <w:p w14:paraId="14C4A08F">
      <w:pPr>
        <w:adjustRightInd w:val="0"/>
        <w:rPr>
          <w:rFonts w:hint="eastAsia" w:cs="仿宋_GB2312" w:asciiTheme="minorEastAsia" w:hAnsiTheme="minorEastAsia" w:eastAsiaTheme="minorEastAsia"/>
          <w:b/>
          <w:bCs/>
          <w:sz w:val="24"/>
          <w:szCs w:val="24"/>
        </w:rPr>
      </w:pPr>
      <w:r>
        <w:rPr>
          <w:rFonts w:hint="eastAsia" w:cs="仿宋_GB2312" w:asciiTheme="minorEastAsia" w:hAnsiTheme="minorEastAsia" w:eastAsiaTheme="minorEastAsia"/>
          <w:b/>
          <w:bCs/>
          <w:sz w:val="24"/>
          <w:szCs w:val="24"/>
        </w:rPr>
        <w:t>谈判供应商代表签字：</w:t>
      </w:r>
    </w:p>
    <w:p w14:paraId="2D519F64">
      <w:pPr>
        <w:adjustRightInd w:val="0"/>
        <w:rPr>
          <w:rFonts w:hint="eastAsia" w:cs="仿宋_GB2312" w:asciiTheme="minorEastAsia" w:hAnsiTheme="minorEastAsia" w:eastAsiaTheme="minorEastAsia"/>
          <w:b/>
          <w:bCs/>
          <w:sz w:val="24"/>
          <w:szCs w:val="24"/>
        </w:rPr>
      </w:pPr>
      <w:r>
        <w:rPr>
          <w:rFonts w:hint="eastAsia" w:cs="仿宋_GB2312" w:asciiTheme="minorEastAsia" w:hAnsiTheme="minorEastAsia" w:eastAsiaTheme="minorEastAsia"/>
          <w:b/>
          <w:bCs/>
          <w:sz w:val="24"/>
          <w:szCs w:val="24"/>
        </w:rPr>
        <w:t>谈判供应商公章：</w:t>
      </w:r>
    </w:p>
    <w:p w14:paraId="7B09C474">
      <w:pPr>
        <w:adjustRightInd w:val="0"/>
        <w:rPr>
          <w:rFonts w:cs="仿宋_GB2312" w:asciiTheme="minorEastAsia" w:hAnsiTheme="minorEastAsia" w:eastAsiaTheme="minorEastAsia"/>
          <w:b/>
          <w:bCs/>
          <w:sz w:val="24"/>
          <w:szCs w:val="24"/>
        </w:rPr>
      </w:pPr>
      <w:r>
        <w:rPr>
          <w:rFonts w:hint="eastAsia" w:cs="仿宋_GB2312" w:asciiTheme="minorEastAsia" w:hAnsiTheme="minorEastAsia" w:eastAsiaTheme="minorEastAsia"/>
          <w:b/>
          <w:bCs/>
          <w:sz w:val="24"/>
          <w:szCs w:val="24"/>
        </w:rPr>
        <w:t>日期：</w:t>
      </w:r>
    </w:p>
    <w:p w14:paraId="4C91C3C2">
      <w:pPr>
        <w:adjustRightInd w:val="0"/>
        <w:rPr>
          <w:rFonts w:cs="仿宋_GB2312" w:asciiTheme="minorEastAsia" w:hAnsiTheme="minorEastAsia" w:eastAsiaTheme="minorEastAsia"/>
          <w:b/>
          <w:bCs/>
          <w:sz w:val="24"/>
          <w:szCs w:val="24"/>
        </w:rPr>
      </w:pPr>
    </w:p>
    <w:p w14:paraId="05E3B09D">
      <w:pPr>
        <w:adjustRightInd w:val="0"/>
        <w:rPr>
          <w:rFonts w:cs="仿宋_GB2312" w:asciiTheme="minorEastAsia" w:hAnsiTheme="minorEastAsia" w:eastAsiaTheme="minorEastAsia"/>
          <w:b/>
          <w:bCs/>
          <w:sz w:val="24"/>
          <w:szCs w:val="24"/>
        </w:rPr>
      </w:pPr>
    </w:p>
    <w:p w14:paraId="6AF080C3">
      <w:pPr>
        <w:adjustRightInd w:val="0"/>
        <w:rPr>
          <w:rFonts w:cs="仿宋_GB2312" w:asciiTheme="minorEastAsia" w:hAnsiTheme="minorEastAsia" w:eastAsiaTheme="minorEastAsia"/>
          <w:b/>
          <w:bCs/>
          <w:sz w:val="24"/>
          <w:szCs w:val="24"/>
        </w:rPr>
      </w:pPr>
    </w:p>
    <w:p w14:paraId="362EC800">
      <w:pPr>
        <w:adjustRightInd w:val="0"/>
        <w:rPr>
          <w:rFonts w:cs="仿宋_GB2312" w:asciiTheme="minorEastAsia" w:hAnsiTheme="minorEastAsia" w:eastAsiaTheme="minorEastAsia"/>
          <w:b/>
          <w:bCs/>
          <w:sz w:val="24"/>
          <w:szCs w:val="24"/>
        </w:rPr>
      </w:pPr>
    </w:p>
    <w:p w14:paraId="2122E6BC">
      <w:pPr>
        <w:adjustRightInd w:val="0"/>
        <w:rPr>
          <w:rFonts w:asciiTheme="minorEastAsia" w:hAnsiTheme="minorEastAsia" w:eastAsiaTheme="minorEastAsia"/>
        </w:rPr>
        <w:sectPr>
          <w:pgSz w:w="11907" w:h="16840"/>
          <w:pgMar w:top="1440" w:right="1797" w:bottom="1440" w:left="1797" w:header="720" w:footer="720" w:gutter="0"/>
          <w:cols w:space="720" w:num="1"/>
        </w:sectPr>
      </w:pPr>
    </w:p>
    <w:p w14:paraId="0C9816B1">
      <w:pPr>
        <w:adjustRightInd w:val="0"/>
        <w:rPr>
          <w:rFonts w:cs="黑体" w:asciiTheme="minorEastAsia" w:hAnsiTheme="minorEastAsia" w:eastAsiaTheme="minorEastAsia"/>
          <w:b/>
          <w:bCs/>
          <w:sz w:val="28"/>
          <w:szCs w:val="28"/>
        </w:rPr>
      </w:pPr>
    </w:p>
    <w:p w14:paraId="71E21BE5">
      <w:pPr>
        <w:adjustRightInd w:val="0"/>
        <w:rPr>
          <w:rFonts w:asciiTheme="minorEastAsia" w:hAnsiTheme="minorEastAsia" w:eastAsiaTheme="minorEastAsia"/>
          <w:b/>
          <w:bCs/>
          <w:sz w:val="28"/>
          <w:szCs w:val="28"/>
        </w:rPr>
      </w:pPr>
      <w:r>
        <w:rPr>
          <w:rFonts w:hint="eastAsia" w:cs="黑体" w:asciiTheme="minorEastAsia" w:hAnsiTheme="minorEastAsia" w:eastAsiaTheme="minorEastAsia"/>
          <w:b/>
          <w:bCs/>
          <w:sz w:val="28"/>
          <w:szCs w:val="28"/>
        </w:rPr>
        <w:t>附件3：</w:t>
      </w:r>
    </w:p>
    <w:p w14:paraId="511E1E92">
      <w:pPr>
        <w:adjustRightInd w:val="0"/>
        <w:jc w:val="center"/>
        <w:rPr>
          <w:rFonts w:cs="黑体" w:asciiTheme="minorEastAsia" w:hAnsiTheme="minorEastAsia" w:eastAsiaTheme="minorEastAsia"/>
          <w:b/>
          <w:bCs/>
          <w:sz w:val="32"/>
          <w:szCs w:val="32"/>
        </w:rPr>
      </w:pPr>
      <w:r>
        <w:rPr>
          <w:rFonts w:hint="eastAsia" w:cs="黑体" w:asciiTheme="minorEastAsia" w:hAnsiTheme="minorEastAsia" w:eastAsiaTheme="minorEastAsia"/>
          <w:b/>
          <w:bCs/>
          <w:sz w:val="32"/>
          <w:szCs w:val="32"/>
        </w:rPr>
        <w:t>谈判响应报价表</w:t>
      </w:r>
    </w:p>
    <w:p w14:paraId="42639F8D">
      <w:pPr>
        <w:adjustRightInd w:val="0"/>
        <w:jc w:val="center"/>
        <w:rPr>
          <w:rFonts w:cs="仿宋_GB2312" w:asciiTheme="minorEastAsia" w:hAnsiTheme="minorEastAsia" w:eastAsiaTheme="minorEastAsia"/>
          <w:sz w:val="24"/>
          <w:szCs w:val="24"/>
        </w:rPr>
      </w:pPr>
    </w:p>
    <w:p w14:paraId="6F842E1E">
      <w:pPr>
        <w:adjustRightInd w:val="0"/>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谈判供应商名称：</w:t>
      </w:r>
    </w:p>
    <w:p w14:paraId="3FB826D8">
      <w:pPr>
        <w:adjustRightInd w:val="0"/>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单位：元</w:t>
      </w:r>
    </w:p>
    <w:tbl>
      <w:tblPr>
        <w:tblStyle w:val="21"/>
        <w:tblW w:w="8905" w:type="dxa"/>
        <w:tblInd w:w="0" w:type="dxa"/>
        <w:tblLayout w:type="fixed"/>
        <w:tblCellMar>
          <w:top w:w="0" w:type="dxa"/>
          <w:left w:w="108" w:type="dxa"/>
          <w:bottom w:w="0" w:type="dxa"/>
          <w:right w:w="108" w:type="dxa"/>
        </w:tblCellMar>
      </w:tblPr>
      <w:tblGrid>
        <w:gridCol w:w="828"/>
        <w:gridCol w:w="4862"/>
        <w:gridCol w:w="1071"/>
        <w:gridCol w:w="1071"/>
        <w:gridCol w:w="1073"/>
      </w:tblGrid>
      <w:tr w14:paraId="54D9D1CE">
        <w:tblPrEx>
          <w:tblCellMar>
            <w:top w:w="0" w:type="dxa"/>
            <w:left w:w="108" w:type="dxa"/>
            <w:bottom w:w="0" w:type="dxa"/>
            <w:right w:w="108" w:type="dxa"/>
          </w:tblCellMar>
        </w:tblPrEx>
        <w:trPr>
          <w:trHeight w:val="739" w:hRule="atLeast"/>
        </w:trPr>
        <w:tc>
          <w:tcPr>
            <w:tcW w:w="828" w:type="dxa"/>
            <w:tcBorders>
              <w:top w:val="single" w:color="auto" w:sz="6" w:space="0"/>
              <w:left w:val="single" w:color="auto" w:sz="6" w:space="0"/>
              <w:bottom w:val="single" w:color="auto" w:sz="6" w:space="0"/>
              <w:right w:val="single" w:color="auto" w:sz="4" w:space="0"/>
            </w:tcBorders>
            <w:vAlign w:val="center"/>
          </w:tcPr>
          <w:p w14:paraId="452CA5F9">
            <w:pPr>
              <w:adjustRightInd w:val="0"/>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序号</w:t>
            </w:r>
          </w:p>
        </w:tc>
        <w:tc>
          <w:tcPr>
            <w:tcW w:w="4862" w:type="dxa"/>
            <w:tcBorders>
              <w:top w:val="single" w:color="auto" w:sz="6" w:space="0"/>
              <w:left w:val="single" w:color="auto" w:sz="4" w:space="0"/>
              <w:bottom w:val="single" w:color="auto" w:sz="6" w:space="0"/>
              <w:right w:val="single" w:color="auto" w:sz="4" w:space="0"/>
            </w:tcBorders>
            <w:vAlign w:val="center"/>
          </w:tcPr>
          <w:p w14:paraId="033B1D88">
            <w:pPr>
              <w:adjustRightInd w:val="0"/>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货物名称（标明生产厂家、品牌、规格型号等）</w:t>
            </w:r>
          </w:p>
        </w:tc>
        <w:tc>
          <w:tcPr>
            <w:tcW w:w="1071" w:type="dxa"/>
            <w:tcBorders>
              <w:top w:val="single" w:color="auto" w:sz="6" w:space="0"/>
              <w:left w:val="single" w:color="auto" w:sz="4" w:space="0"/>
              <w:bottom w:val="single" w:color="auto" w:sz="6" w:space="0"/>
              <w:right w:val="single" w:color="auto" w:sz="4" w:space="0"/>
            </w:tcBorders>
            <w:vAlign w:val="center"/>
          </w:tcPr>
          <w:p w14:paraId="7F385F7B">
            <w:pPr>
              <w:adjustRightInd w:val="0"/>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数量</w:t>
            </w:r>
          </w:p>
        </w:tc>
        <w:tc>
          <w:tcPr>
            <w:tcW w:w="1071" w:type="dxa"/>
            <w:tcBorders>
              <w:top w:val="single" w:color="auto" w:sz="6" w:space="0"/>
              <w:left w:val="single" w:color="auto" w:sz="4" w:space="0"/>
              <w:bottom w:val="single" w:color="auto" w:sz="6" w:space="0"/>
              <w:right w:val="single" w:color="auto" w:sz="6" w:space="0"/>
            </w:tcBorders>
            <w:vAlign w:val="center"/>
          </w:tcPr>
          <w:p w14:paraId="227AB571">
            <w:pPr>
              <w:adjustRightInd w:val="0"/>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单价</w:t>
            </w:r>
          </w:p>
        </w:tc>
        <w:tc>
          <w:tcPr>
            <w:tcW w:w="1073" w:type="dxa"/>
            <w:tcBorders>
              <w:top w:val="single" w:color="auto" w:sz="6" w:space="0"/>
              <w:left w:val="single" w:color="auto" w:sz="6" w:space="0"/>
              <w:bottom w:val="single" w:color="auto" w:sz="6" w:space="0"/>
              <w:right w:val="single" w:color="auto" w:sz="6" w:space="0"/>
            </w:tcBorders>
            <w:vAlign w:val="center"/>
          </w:tcPr>
          <w:p w14:paraId="122A946C">
            <w:pPr>
              <w:adjustRightInd w:val="0"/>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小计</w:t>
            </w:r>
          </w:p>
        </w:tc>
      </w:tr>
      <w:tr w14:paraId="18990604">
        <w:tblPrEx>
          <w:tblCellMar>
            <w:top w:w="0" w:type="dxa"/>
            <w:left w:w="108" w:type="dxa"/>
            <w:bottom w:w="0" w:type="dxa"/>
            <w:right w:w="108" w:type="dxa"/>
          </w:tblCellMar>
        </w:tblPrEx>
        <w:trPr>
          <w:trHeight w:val="370" w:hRule="atLeast"/>
        </w:trPr>
        <w:tc>
          <w:tcPr>
            <w:tcW w:w="828" w:type="dxa"/>
            <w:tcBorders>
              <w:top w:val="single" w:color="auto" w:sz="4" w:space="0"/>
              <w:left w:val="single" w:color="auto" w:sz="4" w:space="0"/>
              <w:bottom w:val="single" w:color="auto" w:sz="4" w:space="0"/>
              <w:right w:val="single" w:color="auto" w:sz="4" w:space="0"/>
            </w:tcBorders>
            <w:vAlign w:val="center"/>
          </w:tcPr>
          <w:p w14:paraId="550A84CA">
            <w:pPr>
              <w:adjustRightInd w:val="0"/>
              <w:jc w:val="center"/>
              <w:rPr>
                <w:rFonts w:cs="仿宋_GB2312" w:asciiTheme="minorEastAsia" w:hAnsiTheme="minorEastAsia" w:eastAsiaTheme="minorEastAsia"/>
                <w:sz w:val="24"/>
                <w:szCs w:val="24"/>
              </w:rPr>
            </w:pPr>
          </w:p>
        </w:tc>
        <w:tc>
          <w:tcPr>
            <w:tcW w:w="4862" w:type="dxa"/>
            <w:tcBorders>
              <w:top w:val="single" w:color="auto" w:sz="6" w:space="0"/>
              <w:left w:val="single" w:color="auto" w:sz="4" w:space="0"/>
              <w:bottom w:val="single" w:color="auto" w:sz="6" w:space="0"/>
              <w:right w:val="single" w:color="auto" w:sz="4" w:space="0"/>
            </w:tcBorders>
          </w:tcPr>
          <w:p w14:paraId="546B13C2">
            <w:pPr>
              <w:adjustRightInd w:val="0"/>
              <w:jc w:val="center"/>
              <w:rPr>
                <w:rFonts w:cs="仿宋_GB2312" w:asciiTheme="minorEastAsia" w:hAnsiTheme="minorEastAsia" w:eastAsiaTheme="minorEastAsia"/>
                <w:sz w:val="24"/>
                <w:szCs w:val="24"/>
              </w:rPr>
            </w:pPr>
          </w:p>
        </w:tc>
        <w:tc>
          <w:tcPr>
            <w:tcW w:w="1071" w:type="dxa"/>
            <w:tcBorders>
              <w:top w:val="single" w:color="auto" w:sz="6" w:space="0"/>
              <w:left w:val="single" w:color="auto" w:sz="4" w:space="0"/>
              <w:bottom w:val="single" w:color="auto" w:sz="6" w:space="0"/>
              <w:right w:val="single" w:color="auto" w:sz="4" w:space="0"/>
            </w:tcBorders>
            <w:vAlign w:val="center"/>
          </w:tcPr>
          <w:p w14:paraId="01822A1D">
            <w:pPr>
              <w:adjustRightInd w:val="0"/>
              <w:jc w:val="center"/>
              <w:rPr>
                <w:rFonts w:cs="仿宋_GB2312" w:asciiTheme="minorEastAsia" w:hAnsiTheme="minorEastAsia" w:eastAsiaTheme="minorEastAsia"/>
                <w:sz w:val="24"/>
                <w:szCs w:val="24"/>
              </w:rPr>
            </w:pPr>
          </w:p>
        </w:tc>
        <w:tc>
          <w:tcPr>
            <w:tcW w:w="1071" w:type="dxa"/>
            <w:tcBorders>
              <w:top w:val="single" w:color="auto" w:sz="6" w:space="0"/>
              <w:left w:val="single" w:color="auto" w:sz="4" w:space="0"/>
              <w:bottom w:val="single" w:color="auto" w:sz="6" w:space="0"/>
              <w:right w:val="single" w:color="auto" w:sz="6" w:space="0"/>
            </w:tcBorders>
            <w:vAlign w:val="center"/>
          </w:tcPr>
          <w:p w14:paraId="27268866">
            <w:pPr>
              <w:adjustRightInd w:val="0"/>
              <w:jc w:val="center"/>
              <w:rPr>
                <w:rFonts w:cs="仿宋_GB2312" w:asciiTheme="minorEastAsia" w:hAnsiTheme="minorEastAsia" w:eastAsiaTheme="minorEastAsia"/>
                <w:sz w:val="24"/>
                <w:szCs w:val="24"/>
              </w:rPr>
            </w:pPr>
          </w:p>
        </w:tc>
        <w:tc>
          <w:tcPr>
            <w:tcW w:w="1073" w:type="dxa"/>
            <w:tcBorders>
              <w:top w:val="single" w:color="auto" w:sz="6" w:space="0"/>
              <w:left w:val="single" w:color="auto" w:sz="6" w:space="0"/>
              <w:bottom w:val="single" w:color="auto" w:sz="6" w:space="0"/>
              <w:right w:val="single" w:color="auto" w:sz="6" w:space="0"/>
            </w:tcBorders>
            <w:vAlign w:val="center"/>
          </w:tcPr>
          <w:p w14:paraId="7A88F6D5">
            <w:pPr>
              <w:adjustRightInd w:val="0"/>
              <w:jc w:val="center"/>
              <w:rPr>
                <w:rFonts w:cs="仿宋_GB2312" w:asciiTheme="minorEastAsia" w:hAnsiTheme="minorEastAsia" w:eastAsiaTheme="minorEastAsia"/>
                <w:sz w:val="24"/>
                <w:szCs w:val="24"/>
              </w:rPr>
            </w:pPr>
          </w:p>
        </w:tc>
      </w:tr>
      <w:tr w14:paraId="56DE8EDD">
        <w:tblPrEx>
          <w:tblCellMar>
            <w:top w:w="0" w:type="dxa"/>
            <w:left w:w="108" w:type="dxa"/>
            <w:bottom w:w="0" w:type="dxa"/>
            <w:right w:w="108" w:type="dxa"/>
          </w:tblCellMar>
        </w:tblPrEx>
        <w:trPr>
          <w:trHeight w:val="370" w:hRule="atLeast"/>
        </w:trPr>
        <w:tc>
          <w:tcPr>
            <w:tcW w:w="828" w:type="dxa"/>
            <w:tcBorders>
              <w:top w:val="single" w:color="auto" w:sz="4" w:space="0"/>
              <w:left w:val="single" w:color="auto" w:sz="4" w:space="0"/>
              <w:bottom w:val="single" w:color="auto" w:sz="4" w:space="0"/>
              <w:right w:val="single" w:color="auto" w:sz="4" w:space="0"/>
            </w:tcBorders>
            <w:vAlign w:val="center"/>
          </w:tcPr>
          <w:p w14:paraId="59ED61BD">
            <w:pPr>
              <w:adjustRightInd w:val="0"/>
              <w:jc w:val="center"/>
              <w:rPr>
                <w:rFonts w:cs="仿宋_GB2312" w:asciiTheme="minorEastAsia" w:hAnsiTheme="minorEastAsia" w:eastAsiaTheme="minorEastAsia"/>
                <w:sz w:val="24"/>
                <w:szCs w:val="24"/>
              </w:rPr>
            </w:pPr>
          </w:p>
        </w:tc>
        <w:tc>
          <w:tcPr>
            <w:tcW w:w="4862" w:type="dxa"/>
            <w:tcBorders>
              <w:top w:val="single" w:color="auto" w:sz="6" w:space="0"/>
              <w:left w:val="single" w:color="auto" w:sz="4" w:space="0"/>
              <w:bottom w:val="single" w:color="auto" w:sz="6" w:space="0"/>
              <w:right w:val="single" w:color="auto" w:sz="4" w:space="0"/>
            </w:tcBorders>
          </w:tcPr>
          <w:p w14:paraId="14D44591">
            <w:pPr>
              <w:adjustRightInd w:val="0"/>
              <w:jc w:val="center"/>
              <w:rPr>
                <w:rFonts w:cs="仿宋_GB2312" w:asciiTheme="minorEastAsia" w:hAnsiTheme="minorEastAsia" w:eastAsiaTheme="minorEastAsia"/>
                <w:sz w:val="24"/>
                <w:szCs w:val="24"/>
              </w:rPr>
            </w:pPr>
          </w:p>
        </w:tc>
        <w:tc>
          <w:tcPr>
            <w:tcW w:w="1071" w:type="dxa"/>
            <w:tcBorders>
              <w:top w:val="single" w:color="auto" w:sz="6" w:space="0"/>
              <w:left w:val="single" w:color="auto" w:sz="4" w:space="0"/>
              <w:bottom w:val="single" w:color="auto" w:sz="6" w:space="0"/>
              <w:right w:val="single" w:color="auto" w:sz="4" w:space="0"/>
            </w:tcBorders>
            <w:vAlign w:val="center"/>
          </w:tcPr>
          <w:p w14:paraId="7D3263B0">
            <w:pPr>
              <w:adjustRightInd w:val="0"/>
              <w:jc w:val="center"/>
              <w:rPr>
                <w:rFonts w:cs="仿宋_GB2312" w:asciiTheme="minorEastAsia" w:hAnsiTheme="minorEastAsia" w:eastAsiaTheme="minorEastAsia"/>
                <w:sz w:val="24"/>
                <w:szCs w:val="24"/>
              </w:rPr>
            </w:pPr>
          </w:p>
        </w:tc>
        <w:tc>
          <w:tcPr>
            <w:tcW w:w="1071" w:type="dxa"/>
            <w:tcBorders>
              <w:top w:val="single" w:color="auto" w:sz="6" w:space="0"/>
              <w:left w:val="single" w:color="auto" w:sz="4" w:space="0"/>
              <w:bottom w:val="single" w:color="auto" w:sz="6" w:space="0"/>
              <w:right w:val="single" w:color="auto" w:sz="6" w:space="0"/>
            </w:tcBorders>
            <w:vAlign w:val="center"/>
          </w:tcPr>
          <w:p w14:paraId="62131291">
            <w:pPr>
              <w:adjustRightInd w:val="0"/>
              <w:jc w:val="center"/>
              <w:rPr>
                <w:rFonts w:cs="仿宋_GB2312" w:asciiTheme="minorEastAsia" w:hAnsiTheme="minorEastAsia" w:eastAsiaTheme="minorEastAsia"/>
                <w:sz w:val="24"/>
                <w:szCs w:val="24"/>
              </w:rPr>
            </w:pPr>
          </w:p>
        </w:tc>
        <w:tc>
          <w:tcPr>
            <w:tcW w:w="1073" w:type="dxa"/>
            <w:tcBorders>
              <w:top w:val="single" w:color="auto" w:sz="6" w:space="0"/>
              <w:left w:val="single" w:color="auto" w:sz="6" w:space="0"/>
              <w:bottom w:val="single" w:color="auto" w:sz="6" w:space="0"/>
              <w:right w:val="single" w:color="auto" w:sz="6" w:space="0"/>
            </w:tcBorders>
            <w:vAlign w:val="center"/>
          </w:tcPr>
          <w:p w14:paraId="3C91374F">
            <w:pPr>
              <w:adjustRightInd w:val="0"/>
              <w:jc w:val="center"/>
              <w:rPr>
                <w:rFonts w:cs="仿宋_GB2312" w:asciiTheme="minorEastAsia" w:hAnsiTheme="minorEastAsia" w:eastAsiaTheme="minorEastAsia"/>
                <w:sz w:val="24"/>
                <w:szCs w:val="24"/>
              </w:rPr>
            </w:pPr>
          </w:p>
        </w:tc>
      </w:tr>
      <w:tr w14:paraId="7505FE35">
        <w:tblPrEx>
          <w:tblCellMar>
            <w:top w:w="0" w:type="dxa"/>
            <w:left w:w="108" w:type="dxa"/>
            <w:bottom w:w="0" w:type="dxa"/>
            <w:right w:w="108" w:type="dxa"/>
          </w:tblCellMar>
        </w:tblPrEx>
        <w:trPr>
          <w:trHeight w:val="370" w:hRule="atLeast"/>
        </w:trPr>
        <w:tc>
          <w:tcPr>
            <w:tcW w:w="828" w:type="dxa"/>
            <w:tcBorders>
              <w:top w:val="single" w:color="auto" w:sz="4" w:space="0"/>
              <w:left w:val="single" w:color="auto" w:sz="4" w:space="0"/>
              <w:bottom w:val="single" w:color="auto" w:sz="4" w:space="0"/>
              <w:right w:val="single" w:color="auto" w:sz="4" w:space="0"/>
            </w:tcBorders>
            <w:vAlign w:val="center"/>
          </w:tcPr>
          <w:p w14:paraId="2F00BAA1">
            <w:pPr>
              <w:adjustRightInd w:val="0"/>
              <w:jc w:val="center"/>
              <w:rPr>
                <w:rFonts w:cs="仿宋_GB2312" w:asciiTheme="minorEastAsia" w:hAnsiTheme="minorEastAsia" w:eastAsiaTheme="minorEastAsia"/>
                <w:sz w:val="24"/>
                <w:szCs w:val="24"/>
              </w:rPr>
            </w:pPr>
          </w:p>
        </w:tc>
        <w:tc>
          <w:tcPr>
            <w:tcW w:w="4862" w:type="dxa"/>
            <w:tcBorders>
              <w:top w:val="single" w:color="auto" w:sz="6" w:space="0"/>
              <w:left w:val="single" w:color="auto" w:sz="4" w:space="0"/>
              <w:bottom w:val="single" w:color="auto" w:sz="6" w:space="0"/>
              <w:right w:val="single" w:color="auto" w:sz="4" w:space="0"/>
            </w:tcBorders>
          </w:tcPr>
          <w:p w14:paraId="66CAA269">
            <w:pPr>
              <w:adjustRightInd w:val="0"/>
              <w:jc w:val="center"/>
              <w:rPr>
                <w:rFonts w:cs="仿宋_GB2312" w:asciiTheme="minorEastAsia" w:hAnsiTheme="minorEastAsia" w:eastAsiaTheme="minorEastAsia"/>
                <w:sz w:val="24"/>
                <w:szCs w:val="24"/>
              </w:rPr>
            </w:pPr>
          </w:p>
        </w:tc>
        <w:tc>
          <w:tcPr>
            <w:tcW w:w="1071" w:type="dxa"/>
            <w:tcBorders>
              <w:top w:val="single" w:color="auto" w:sz="6" w:space="0"/>
              <w:left w:val="single" w:color="auto" w:sz="4" w:space="0"/>
              <w:bottom w:val="single" w:color="auto" w:sz="6" w:space="0"/>
              <w:right w:val="single" w:color="auto" w:sz="4" w:space="0"/>
            </w:tcBorders>
            <w:vAlign w:val="center"/>
          </w:tcPr>
          <w:p w14:paraId="780C6FF6">
            <w:pPr>
              <w:adjustRightInd w:val="0"/>
              <w:jc w:val="center"/>
              <w:rPr>
                <w:rFonts w:cs="仿宋_GB2312" w:asciiTheme="minorEastAsia" w:hAnsiTheme="minorEastAsia" w:eastAsiaTheme="minorEastAsia"/>
                <w:sz w:val="24"/>
                <w:szCs w:val="24"/>
              </w:rPr>
            </w:pPr>
          </w:p>
        </w:tc>
        <w:tc>
          <w:tcPr>
            <w:tcW w:w="1071" w:type="dxa"/>
            <w:tcBorders>
              <w:top w:val="single" w:color="auto" w:sz="6" w:space="0"/>
              <w:left w:val="single" w:color="auto" w:sz="4" w:space="0"/>
              <w:bottom w:val="single" w:color="auto" w:sz="6" w:space="0"/>
              <w:right w:val="single" w:color="auto" w:sz="6" w:space="0"/>
            </w:tcBorders>
            <w:vAlign w:val="center"/>
          </w:tcPr>
          <w:p w14:paraId="59AFC3F5">
            <w:pPr>
              <w:adjustRightInd w:val="0"/>
              <w:jc w:val="center"/>
              <w:rPr>
                <w:rFonts w:cs="仿宋_GB2312" w:asciiTheme="minorEastAsia" w:hAnsiTheme="minorEastAsia" w:eastAsiaTheme="minorEastAsia"/>
                <w:sz w:val="24"/>
                <w:szCs w:val="24"/>
              </w:rPr>
            </w:pPr>
          </w:p>
        </w:tc>
        <w:tc>
          <w:tcPr>
            <w:tcW w:w="1073" w:type="dxa"/>
            <w:tcBorders>
              <w:top w:val="single" w:color="auto" w:sz="6" w:space="0"/>
              <w:left w:val="single" w:color="auto" w:sz="6" w:space="0"/>
              <w:bottom w:val="single" w:color="auto" w:sz="6" w:space="0"/>
              <w:right w:val="single" w:color="auto" w:sz="6" w:space="0"/>
            </w:tcBorders>
            <w:vAlign w:val="center"/>
          </w:tcPr>
          <w:p w14:paraId="13AF05E3">
            <w:pPr>
              <w:adjustRightInd w:val="0"/>
              <w:jc w:val="center"/>
              <w:rPr>
                <w:rFonts w:cs="仿宋_GB2312" w:asciiTheme="minorEastAsia" w:hAnsiTheme="minorEastAsia" w:eastAsiaTheme="minorEastAsia"/>
                <w:sz w:val="24"/>
                <w:szCs w:val="24"/>
              </w:rPr>
            </w:pPr>
          </w:p>
        </w:tc>
      </w:tr>
      <w:tr w14:paraId="3AE48C08">
        <w:tblPrEx>
          <w:tblCellMar>
            <w:top w:w="0" w:type="dxa"/>
            <w:left w:w="108" w:type="dxa"/>
            <w:bottom w:w="0" w:type="dxa"/>
            <w:right w:w="108" w:type="dxa"/>
          </w:tblCellMar>
        </w:tblPrEx>
        <w:trPr>
          <w:trHeight w:val="370" w:hRule="atLeast"/>
        </w:trPr>
        <w:tc>
          <w:tcPr>
            <w:tcW w:w="828" w:type="dxa"/>
            <w:tcBorders>
              <w:top w:val="single" w:color="auto" w:sz="4" w:space="0"/>
              <w:left w:val="single" w:color="auto" w:sz="4" w:space="0"/>
              <w:bottom w:val="single" w:color="auto" w:sz="4" w:space="0"/>
              <w:right w:val="single" w:color="auto" w:sz="4" w:space="0"/>
            </w:tcBorders>
            <w:vAlign w:val="center"/>
          </w:tcPr>
          <w:p w14:paraId="5974B039">
            <w:pPr>
              <w:adjustRightInd w:val="0"/>
              <w:jc w:val="center"/>
              <w:rPr>
                <w:rFonts w:cs="仿宋_GB2312" w:asciiTheme="minorEastAsia" w:hAnsiTheme="minorEastAsia" w:eastAsiaTheme="minorEastAsia"/>
                <w:sz w:val="24"/>
                <w:szCs w:val="24"/>
              </w:rPr>
            </w:pPr>
          </w:p>
        </w:tc>
        <w:tc>
          <w:tcPr>
            <w:tcW w:w="4862" w:type="dxa"/>
            <w:tcBorders>
              <w:top w:val="single" w:color="auto" w:sz="6" w:space="0"/>
              <w:left w:val="single" w:color="auto" w:sz="4" w:space="0"/>
              <w:bottom w:val="single" w:color="auto" w:sz="6" w:space="0"/>
              <w:right w:val="single" w:color="auto" w:sz="4" w:space="0"/>
            </w:tcBorders>
          </w:tcPr>
          <w:p w14:paraId="2DFDCBB5">
            <w:pPr>
              <w:adjustRightInd w:val="0"/>
              <w:jc w:val="center"/>
              <w:rPr>
                <w:rFonts w:cs="仿宋_GB2312" w:asciiTheme="minorEastAsia" w:hAnsiTheme="minorEastAsia" w:eastAsiaTheme="minorEastAsia"/>
                <w:sz w:val="24"/>
                <w:szCs w:val="24"/>
              </w:rPr>
            </w:pPr>
          </w:p>
        </w:tc>
        <w:tc>
          <w:tcPr>
            <w:tcW w:w="1071" w:type="dxa"/>
            <w:tcBorders>
              <w:top w:val="single" w:color="auto" w:sz="6" w:space="0"/>
              <w:left w:val="single" w:color="auto" w:sz="4" w:space="0"/>
              <w:bottom w:val="single" w:color="auto" w:sz="6" w:space="0"/>
              <w:right w:val="single" w:color="auto" w:sz="4" w:space="0"/>
            </w:tcBorders>
            <w:vAlign w:val="center"/>
          </w:tcPr>
          <w:p w14:paraId="09CBA7B5">
            <w:pPr>
              <w:adjustRightInd w:val="0"/>
              <w:jc w:val="center"/>
              <w:rPr>
                <w:rFonts w:cs="仿宋_GB2312" w:asciiTheme="minorEastAsia" w:hAnsiTheme="minorEastAsia" w:eastAsiaTheme="minorEastAsia"/>
                <w:sz w:val="24"/>
                <w:szCs w:val="24"/>
              </w:rPr>
            </w:pPr>
          </w:p>
        </w:tc>
        <w:tc>
          <w:tcPr>
            <w:tcW w:w="1071" w:type="dxa"/>
            <w:tcBorders>
              <w:top w:val="single" w:color="auto" w:sz="6" w:space="0"/>
              <w:left w:val="single" w:color="auto" w:sz="4" w:space="0"/>
              <w:bottom w:val="single" w:color="auto" w:sz="6" w:space="0"/>
              <w:right w:val="single" w:color="auto" w:sz="6" w:space="0"/>
            </w:tcBorders>
            <w:vAlign w:val="center"/>
          </w:tcPr>
          <w:p w14:paraId="6DFD3354">
            <w:pPr>
              <w:adjustRightInd w:val="0"/>
              <w:jc w:val="center"/>
              <w:rPr>
                <w:rFonts w:cs="仿宋_GB2312" w:asciiTheme="minorEastAsia" w:hAnsiTheme="minorEastAsia" w:eastAsiaTheme="minorEastAsia"/>
                <w:sz w:val="24"/>
                <w:szCs w:val="24"/>
              </w:rPr>
            </w:pPr>
          </w:p>
        </w:tc>
        <w:tc>
          <w:tcPr>
            <w:tcW w:w="1073" w:type="dxa"/>
            <w:tcBorders>
              <w:top w:val="single" w:color="auto" w:sz="6" w:space="0"/>
              <w:left w:val="single" w:color="auto" w:sz="6" w:space="0"/>
              <w:bottom w:val="single" w:color="auto" w:sz="6" w:space="0"/>
              <w:right w:val="single" w:color="auto" w:sz="6" w:space="0"/>
            </w:tcBorders>
            <w:vAlign w:val="center"/>
          </w:tcPr>
          <w:p w14:paraId="07BEA1D7">
            <w:pPr>
              <w:adjustRightInd w:val="0"/>
              <w:jc w:val="center"/>
              <w:rPr>
                <w:rFonts w:cs="仿宋_GB2312" w:asciiTheme="minorEastAsia" w:hAnsiTheme="minorEastAsia" w:eastAsiaTheme="minorEastAsia"/>
                <w:sz w:val="24"/>
                <w:szCs w:val="24"/>
              </w:rPr>
            </w:pPr>
          </w:p>
        </w:tc>
      </w:tr>
      <w:tr w14:paraId="3A7C1989">
        <w:tblPrEx>
          <w:tblCellMar>
            <w:top w:w="0" w:type="dxa"/>
            <w:left w:w="108" w:type="dxa"/>
            <w:bottom w:w="0" w:type="dxa"/>
            <w:right w:w="108" w:type="dxa"/>
          </w:tblCellMar>
        </w:tblPrEx>
        <w:trPr>
          <w:trHeight w:val="370" w:hRule="atLeast"/>
        </w:trPr>
        <w:tc>
          <w:tcPr>
            <w:tcW w:w="828" w:type="dxa"/>
            <w:tcBorders>
              <w:top w:val="single" w:color="auto" w:sz="4" w:space="0"/>
              <w:left w:val="single" w:color="auto" w:sz="4" w:space="0"/>
              <w:bottom w:val="single" w:color="auto" w:sz="4" w:space="0"/>
              <w:right w:val="single" w:color="auto" w:sz="4" w:space="0"/>
            </w:tcBorders>
            <w:vAlign w:val="center"/>
          </w:tcPr>
          <w:p w14:paraId="71130892">
            <w:pPr>
              <w:adjustRightInd w:val="0"/>
              <w:jc w:val="center"/>
              <w:rPr>
                <w:rFonts w:cs="仿宋_GB2312" w:asciiTheme="minorEastAsia" w:hAnsiTheme="minorEastAsia" w:eastAsiaTheme="minorEastAsia"/>
                <w:sz w:val="24"/>
                <w:szCs w:val="24"/>
              </w:rPr>
            </w:pPr>
          </w:p>
        </w:tc>
        <w:tc>
          <w:tcPr>
            <w:tcW w:w="4862" w:type="dxa"/>
            <w:tcBorders>
              <w:top w:val="single" w:color="auto" w:sz="6" w:space="0"/>
              <w:left w:val="single" w:color="auto" w:sz="4" w:space="0"/>
              <w:bottom w:val="single" w:color="auto" w:sz="4" w:space="0"/>
              <w:right w:val="single" w:color="auto" w:sz="4" w:space="0"/>
            </w:tcBorders>
          </w:tcPr>
          <w:p w14:paraId="6352F72E">
            <w:pPr>
              <w:adjustRightInd w:val="0"/>
              <w:jc w:val="center"/>
              <w:rPr>
                <w:rFonts w:cs="仿宋_GB2312" w:asciiTheme="minorEastAsia" w:hAnsiTheme="minorEastAsia" w:eastAsiaTheme="minorEastAsia"/>
                <w:sz w:val="24"/>
                <w:szCs w:val="24"/>
              </w:rPr>
            </w:pPr>
          </w:p>
        </w:tc>
        <w:tc>
          <w:tcPr>
            <w:tcW w:w="1071" w:type="dxa"/>
            <w:tcBorders>
              <w:top w:val="single" w:color="auto" w:sz="6" w:space="0"/>
              <w:left w:val="single" w:color="auto" w:sz="4" w:space="0"/>
              <w:bottom w:val="single" w:color="auto" w:sz="4" w:space="0"/>
              <w:right w:val="single" w:color="auto" w:sz="4" w:space="0"/>
            </w:tcBorders>
            <w:vAlign w:val="center"/>
          </w:tcPr>
          <w:p w14:paraId="6CDF13D2">
            <w:pPr>
              <w:adjustRightInd w:val="0"/>
              <w:jc w:val="center"/>
              <w:rPr>
                <w:rFonts w:cs="仿宋_GB2312" w:asciiTheme="minorEastAsia" w:hAnsiTheme="minorEastAsia" w:eastAsiaTheme="minorEastAsia"/>
                <w:sz w:val="24"/>
                <w:szCs w:val="24"/>
              </w:rPr>
            </w:pPr>
          </w:p>
        </w:tc>
        <w:tc>
          <w:tcPr>
            <w:tcW w:w="1071" w:type="dxa"/>
            <w:tcBorders>
              <w:top w:val="single" w:color="auto" w:sz="6" w:space="0"/>
              <w:left w:val="single" w:color="auto" w:sz="4" w:space="0"/>
              <w:bottom w:val="single" w:color="auto" w:sz="4" w:space="0"/>
              <w:right w:val="single" w:color="auto" w:sz="6" w:space="0"/>
            </w:tcBorders>
            <w:vAlign w:val="center"/>
          </w:tcPr>
          <w:p w14:paraId="29981B2A">
            <w:pPr>
              <w:adjustRightInd w:val="0"/>
              <w:jc w:val="center"/>
              <w:rPr>
                <w:rFonts w:cs="仿宋_GB2312" w:asciiTheme="minorEastAsia" w:hAnsiTheme="minorEastAsia" w:eastAsiaTheme="minorEastAsia"/>
                <w:sz w:val="24"/>
                <w:szCs w:val="24"/>
              </w:rPr>
            </w:pPr>
          </w:p>
        </w:tc>
        <w:tc>
          <w:tcPr>
            <w:tcW w:w="1073" w:type="dxa"/>
            <w:tcBorders>
              <w:top w:val="single" w:color="auto" w:sz="6" w:space="0"/>
              <w:left w:val="single" w:color="auto" w:sz="6" w:space="0"/>
              <w:bottom w:val="single" w:color="auto" w:sz="4" w:space="0"/>
              <w:right w:val="single" w:color="auto" w:sz="6" w:space="0"/>
            </w:tcBorders>
            <w:vAlign w:val="center"/>
          </w:tcPr>
          <w:p w14:paraId="59A634E5">
            <w:pPr>
              <w:adjustRightInd w:val="0"/>
              <w:jc w:val="center"/>
              <w:rPr>
                <w:rFonts w:cs="仿宋_GB2312" w:asciiTheme="minorEastAsia" w:hAnsiTheme="minorEastAsia" w:eastAsiaTheme="minorEastAsia"/>
                <w:sz w:val="24"/>
                <w:szCs w:val="24"/>
              </w:rPr>
            </w:pPr>
          </w:p>
        </w:tc>
      </w:tr>
      <w:tr w14:paraId="2AA3D3C9">
        <w:tblPrEx>
          <w:tblCellMar>
            <w:top w:w="0" w:type="dxa"/>
            <w:left w:w="108" w:type="dxa"/>
            <w:bottom w:w="0" w:type="dxa"/>
            <w:right w:w="108" w:type="dxa"/>
          </w:tblCellMar>
        </w:tblPrEx>
        <w:trPr>
          <w:trHeight w:val="482" w:hRule="atLeast"/>
        </w:trPr>
        <w:tc>
          <w:tcPr>
            <w:tcW w:w="828" w:type="dxa"/>
            <w:tcBorders>
              <w:top w:val="single" w:color="auto" w:sz="4" w:space="0"/>
              <w:left w:val="single" w:color="auto" w:sz="4" w:space="0"/>
              <w:bottom w:val="single" w:color="auto" w:sz="4" w:space="0"/>
              <w:right w:val="single" w:color="auto" w:sz="4" w:space="0"/>
            </w:tcBorders>
            <w:vAlign w:val="center"/>
          </w:tcPr>
          <w:p w14:paraId="293AF479">
            <w:pPr>
              <w:adjustRightInd w:val="0"/>
              <w:jc w:val="center"/>
              <w:rPr>
                <w:rFonts w:cs="仿宋_GB2312" w:asciiTheme="minorEastAsia" w:hAnsiTheme="minorEastAsia" w:eastAsiaTheme="minorEastAsia"/>
                <w:sz w:val="24"/>
                <w:szCs w:val="24"/>
              </w:rPr>
            </w:pPr>
          </w:p>
        </w:tc>
        <w:tc>
          <w:tcPr>
            <w:tcW w:w="4862" w:type="dxa"/>
            <w:tcBorders>
              <w:top w:val="single" w:color="auto" w:sz="4" w:space="0"/>
              <w:left w:val="single" w:color="auto" w:sz="4" w:space="0"/>
              <w:bottom w:val="single" w:color="auto" w:sz="6" w:space="0"/>
              <w:right w:val="single" w:color="auto" w:sz="4" w:space="0"/>
            </w:tcBorders>
          </w:tcPr>
          <w:p w14:paraId="6E4A204F">
            <w:pPr>
              <w:adjustRightInd w:val="0"/>
              <w:jc w:val="center"/>
              <w:rPr>
                <w:rFonts w:cs="仿宋_GB2312" w:asciiTheme="minorEastAsia" w:hAnsiTheme="minorEastAsia" w:eastAsiaTheme="minorEastAsia"/>
                <w:sz w:val="24"/>
                <w:szCs w:val="24"/>
              </w:rPr>
            </w:pPr>
          </w:p>
        </w:tc>
        <w:tc>
          <w:tcPr>
            <w:tcW w:w="1071" w:type="dxa"/>
            <w:tcBorders>
              <w:top w:val="single" w:color="auto" w:sz="4" w:space="0"/>
              <w:left w:val="single" w:color="auto" w:sz="4" w:space="0"/>
              <w:bottom w:val="single" w:color="auto" w:sz="6" w:space="0"/>
              <w:right w:val="single" w:color="auto" w:sz="4" w:space="0"/>
            </w:tcBorders>
            <w:vAlign w:val="center"/>
          </w:tcPr>
          <w:p w14:paraId="70636CCF">
            <w:pPr>
              <w:adjustRightInd w:val="0"/>
              <w:jc w:val="center"/>
              <w:rPr>
                <w:rFonts w:cs="仿宋_GB2312" w:asciiTheme="minorEastAsia" w:hAnsiTheme="minorEastAsia" w:eastAsiaTheme="minorEastAsia"/>
                <w:sz w:val="24"/>
                <w:szCs w:val="24"/>
              </w:rPr>
            </w:pPr>
          </w:p>
        </w:tc>
        <w:tc>
          <w:tcPr>
            <w:tcW w:w="1071" w:type="dxa"/>
            <w:tcBorders>
              <w:top w:val="single" w:color="auto" w:sz="4" w:space="0"/>
              <w:left w:val="single" w:color="auto" w:sz="4" w:space="0"/>
              <w:bottom w:val="single" w:color="auto" w:sz="6" w:space="0"/>
              <w:right w:val="single" w:color="auto" w:sz="6" w:space="0"/>
            </w:tcBorders>
            <w:vAlign w:val="center"/>
          </w:tcPr>
          <w:p w14:paraId="08FE64A5">
            <w:pPr>
              <w:adjustRightInd w:val="0"/>
              <w:jc w:val="center"/>
              <w:rPr>
                <w:rFonts w:cs="仿宋_GB2312" w:asciiTheme="minorEastAsia" w:hAnsiTheme="minorEastAsia" w:eastAsiaTheme="minorEastAsia"/>
                <w:sz w:val="24"/>
                <w:szCs w:val="24"/>
              </w:rPr>
            </w:pPr>
          </w:p>
        </w:tc>
        <w:tc>
          <w:tcPr>
            <w:tcW w:w="1073" w:type="dxa"/>
            <w:tcBorders>
              <w:top w:val="single" w:color="auto" w:sz="4" w:space="0"/>
              <w:left w:val="single" w:color="auto" w:sz="6" w:space="0"/>
              <w:bottom w:val="single" w:color="auto" w:sz="6" w:space="0"/>
              <w:right w:val="single" w:color="auto" w:sz="6" w:space="0"/>
            </w:tcBorders>
            <w:vAlign w:val="center"/>
          </w:tcPr>
          <w:p w14:paraId="5BB50C8B">
            <w:pPr>
              <w:adjustRightInd w:val="0"/>
              <w:jc w:val="center"/>
              <w:rPr>
                <w:rFonts w:cs="仿宋_GB2312" w:asciiTheme="minorEastAsia" w:hAnsiTheme="minorEastAsia" w:eastAsiaTheme="minorEastAsia"/>
                <w:sz w:val="24"/>
                <w:szCs w:val="24"/>
              </w:rPr>
            </w:pPr>
          </w:p>
        </w:tc>
      </w:tr>
      <w:tr w14:paraId="633E1694">
        <w:tblPrEx>
          <w:tblCellMar>
            <w:top w:w="0" w:type="dxa"/>
            <w:left w:w="108" w:type="dxa"/>
            <w:bottom w:w="0" w:type="dxa"/>
            <w:right w:w="108" w:type="dxa"/>
          </w:tblCellMar>
        </w:tblPrEx>
        <w:trPr>
          <w:trHeight w:val="482" w:hRule="atLeast"/>
        </w:trPr>
        <w:tc>
          <w:tcPr>
            <w:tcW w:w="828" w:type="dxa"/>
            <w:tcBorders>
              <w:top w:val="single" w:color="auto" w:sz="4" w:space="0"/>
              <w:left w:val="single" w:color="auto" w:sz="4" w:space="0"/>
              <w:bottom w:val="single" w:color="auto" w:sz="4" w:space="0"/>
              <w:right w:val="single" w:color="auto" w:sz="4" w:space="0"/>
            </w:tcBorders>
            <w:vAlign w:val="center"/>
          </w:tcPr>
          <w:p w14:paraId="199D67F2">
            <w:pPr>
              <w:adjustRightInd w:val="0"/>
              <w:jc w:val="center"/>
              <w:rPr>
                <w:rFonts w:cs="仿宋_GB2312" w:asciiTheme="minorEastAsia" w:hAnsiTheme="minorEastAsia" w:eastAsiaTheme="minorEastAsia"/>
                <w:sz w:val="24"/>
                <w:szCs w:val="24"/>
              </w:rPr>
            </w:pPr>
          </w:p>
        </w:tc>
        <w:tc>
          <w:tcPr>
            <w:tcW w:w="4862" w:type="dxa"/>
            <w:tcBorders>
              <w:top w:val="single" w:color="auto" w:sz="4" w:space="0"/>
              <w:left w:val="single" w:color="auto" w:sz="4" w:space="0"/>
              <w:bottom w:val="single" w:color="auto" w:sz="6" w:space="0"/>
              <w:right w:val="single" w:color="auto" w:sz="4" w:space="0"/>
            </w:tcBorders>
          </w:tcPr>
          <w:p w14:paraId="222FEA33">
            <w:pPr>
              <w:adjustRightInd w:val="0"/>
              <w:jc w:val="center"/>
              <w:rPr>
                <w:rFonts w:cs="仿宋_GB2312" w:asciiTheme="minorEastAsia" w:hAnsiTheme="minorEastAsia" w:eastAsiaTheme="minorEastAsia"/>
                <w:sz w:val="24"/>
                <w:szCs w:val="24"/>
              </w:rPr>
            </w:pPr>
          </w:p>
        </w:tc>
        <w:tc>
          <w:tcPr>
            <w:tcW w:w="1071" w:type="dxa"/>
            <w:tcBorders>
              <w:top w:val="single" w:color="auto" w:sz="4" w:space="0"/>
              <w:left w:val="single" w:color="auto" w:sz="4" w:space="0"/>
              <w:bottom w:val="single" w:color="auto" w:sz="6" w:space="0"/>
              <w:right w:val="single" w:color="auto" w:sz="4" w:space="0"/>
            </w:tcBorders>
            <w:vAlign w:val="center"/>
          </w:tcPr>
          <w:p w14:paraId="4EBE9E0C">
            <w:pPr>
              <w:adjustRightInd w:val="0"/>
              <w:jc w:val="center"/>
              <w:rPr>
                <w:rFonts w:cs="仿宋_GB2312" w:asciiTheme="minorEastAsia" w:hAnsiTheme="minorEastAsia" w:eastAsiaTheme="minorEastAsia"/>
                <w:sz w:val="24"/>
                <w:szCs w:val="24"/>
              </w:rPr>
            </w:pPr>
          </w:p>
        </w:tc>
        <w:tc>
          <w:tcPr>
            <w:tcW w:w="1071" w:type="dxa"/>
            <w:tcBorders>
              <w:top w:val="single" w:color="auto" w:sz="4" w:space="0"/>
              <w:left w:val="single" w:color="auto" w:sz="4" w:space="0"/>
              <w:bottom w:val="single" w:color="auto" w:sz="6" w:space="0"/>
              <w:right w:val="single" w:color="auto" w:sz="6" w:space="0"/>
            </w:tcBorders>
            <w:vAlign w:val="center"/>
          </w:tcPr>
          <w:p w14:paraId="3156A942">
            <w:pPr>
              <w:adjustRightInd w:val="0"/>
              <w:jc w:val="center"/>
              <w:rPr>
                <w:rFonts w:cs="仿宋_GB2312" w:asciiTheme="minorEastAsia" w:hAnsiTheme="minorEastAsia" w:eastAsiaTheme="minorEastAsia"/>
                <w:sz w:val="24"/>
                <w:szCs w:val="24"/>
              </w:rPr>
            </w:pPr>
          </w:p>
        </w:tc>
        <w:tc>
          <w:tcPr>
            <w:tcW w:w="1073" w:type="dxa"/>
            <w:tcBorders>
              <w:top w:val="single" w:color="auto" w:sz="4" w:space="0"/>
              <w:left w:val="single" w:color="auto" w:sz="6" w:space="0"/>
              <w:bottom w:val="single" w:color="auto" w:sz="6" w:space="0"/>
              <w:right w:val="single" w:color="auto" w:sz="6" w:space="0"/>
            </w:tcBorders>
            <w:vAlign w:val="center"/>
          </w:tcPr>
          <w:p w14:paraId="26D60D23">
            <w:pPr>
              <w:adjustRightInd w:val="0"/>
              <w:jc w:val="center"/>
              <w:rPr>
                <w:rFonts w:cs="仿宋_GB2312" w:asciiTheme="minorEastAsia" w:hAnsiTheme="minorEastAsia" w:eastAsiaTheme="minorEastAsia"/>
                <w:sz w:val="24"/>
                <w:szCs w:val="24"/>
              </w:rPr>
            </w:pPr>
          </w:p>
        </w:tc>
      </w:tr>
      <w:tr w14:paraId="663FB0BD">
        <w:tblPrEx>
          <w:tblCellMar>
            <w:top w:w="0" w:type="dxa"/>
            <w:left w:w="108" w:type="dxa"/>
            <w:bottom w:w="0" w:type="dxa"/>
            <w:right w:w="108" w:type="dxa"/>
          </w:tblCellMar>
        </w:tblPrEx>
        <w:trPr>
          <w:trHeight w:val="482" w:hRule="atLeast"/>
        </w:trPr>
        <w:tc>
          <w:tcPr>
            <w:tcW w:w="828" w:type="dxa"/>
            <w:tcBorders>
              <w:top w:val="single" w:color="auto" w:sz="4" w:space="0"/>
              <w:left w:val="single" w:color="auto" w:sz="4" w:space="0"/>
              <w:bottom w:val="single" w:color="auto" w:sz="4" w:space="0"/>
              <w:right w:val="single" w:color="auto" w:sz="4" w:space="0"/>
            </w:tcBorders>
            <w:vAlign w:val="center"/>
          </w:tcPr>
          <w:p w14:paraId="2D1B7759">
            <w:pPr>
              <w:adjustRightInd w:val="0"/>
              <w:jc w:val="center"/>
              <w:rPr>
                <w:rFonts w:cs="仿宋_GB2312" w:asciiTheme="minorEastAsia" w:hAnsiTheme="minorEastAsia" w:eastAsiaTheme="minorEastAsia"/>
                <w:sz w:val="24"/>
                <w:szCs w:val="24"/>
              </w:rPr>
            </w:pPr>
          </w:p>
        </w:tc>
        <w:tc>
          <w:tcPr>
            <w:tcW w:w="4862" w:type="dxa"/>
            <w:tcBorders>
              <w:top w:val="single" w:color="auto" w:sz="4" w:space="0"/>
              <w:left w:val="single" w:color="auto" w:sz="4" w:space="0"/>
              <w:bottom w:val="single" w:color="auto" w:sz="6" w:space="0"/>
              <w:right w:val="single" w:color="auto" w:sz="4" w:space="0"/>
            </w:tcBorders>
          </w:tcPr>
          <w:p w14:paraId="28A67735">
            <w:pPr>
              <w:adjustRightInd w:val="0"/>
              <w:jc w:val="center"/>
              <w:rPr>
                <w:rFonts w:cs="仿宋_GB2312" w:asciiTheme="minorEastAsia" w:hAnsiTheme="minorEastAsia" w:eastAsiaTheme="minorEastAsia"/>
                <w:sz w:val="24"/>
                <w:szCs w:val="24"/>
              </w:rPr>
            </w:pPr>
          </w:p>
        </w:tc>
        <w:tc>
          <w:tcPr>
            <w:tcW w:w="1071" w:type="dxa"/>
            <w:tcBorders>
              <w:top w:val="single" w:color="auto" w:sz="4" w:space="0"/>
              <w:left w:val="single" w:color="auto" w:sz="4" w:space="0"/>
              <w:bottom w:val="single" w:color="auto" w:sz="6" w:space="0"/>
              <w:right w:val="single" w:color="auto" w:sz="4" w:space="0"/>
            </w:tcBorders>
            <w:vAlign w:val="center"/>
          </w:tcPr>
          <w:p w14:paraId="32351473">
            <w:pPr>
              <w:adjustRightInd w:val="0"/>
              <w:jc w:val="center"/>
              <w:rPr>
                <w:rFonts w:cs="仿宋_GB2312" w:asciiTheme="minorEastAsia" w:hAnsiTheme="minorEastAsia" w:eastAsiaTheme="minorEastAsia"/>
                <w:sz w:val="24"/>
                <w:szCs w:val="24"/>
              </w:rPr>
            </w:pPr>
          </w:p>
        </w:tc>
        <w:tc>
          <w:tcPr>
            <w:tcW w:w="1071" w:type="dxa"/>
            <w:tcBorders>
              <w:top w:val="single" w:color="auto" w:sz="4" w:space="0"/>
              <w:left w:val="single" w:color="auto" w:sz="4" w:space="0"/>
              <w:bottom w:val="single" w:color="auto" w:sz="6" w:space="0"/>
              <w:right w:val="single" w:color="auto" w:sz="6" w:space="0"/>
            </w:tcBorders>
            <w:vAlign w:val="center"/>
          </w:tcPr>
          <w:p w14:paraId="36E959AB">
            <w:pPr>
              <w:adjustRightInd w:val="0"/>
              <w:jc w:val="center"/>
              <w:rPr>
                <w:rFonts w:cs="仿宋_GB2312" w:asciiTheme="minorEastAsia" w:hAnsiTheme="minorEastAsia" w:eastAsiaTheme="minorEastAsia"/>
                <w:sz w:val="24"/>
                <w:szCs w:val="24"/>
              </w:rPr>
            </w:pPr>
          </w:p>
        </w:tc>
        <w:tc>
          <w:tcPr>
            <w:tcW w:w="1073" w:type="dxa"/>
            <w:tcBorders>
              <w:top w:val="single" w:color="auto" w:sz="4" w:space="0"/>
              <w:left w:val="single" w:color="auto" w:sz="6" w:space="0"/>
              <w:bottom w:val="single" w:color="auto" w:sz="6" w:space="0"/>
              <w:right w:val="single" w:color="auto" w:sz="6" w:space="0"/>
            </w:tcBorders>
            <w:vAlign w:val="center"/>
          </w:tcPr>
          <w:p w14:paraId="0B5408DB">
            <w:pPr>
              <w:adjustRightInd w:val="0"/>
              <w:jc w:val="center"/>
              <w:rPr>
                <w:rFonts w:cs="仿宋_GB2312" w:asciiTheme="minorEastAsia" w:hAnsiTheme="minorEastAsia" w:eastAsiaTheme="minorEastAsia"/>
                <w:sz w:val="24"/>
                <w:szCs w:val="24"/>
              </w:rPr>
            </w:pPr>
          </w:p>
        </w:tc>
      </w:tr>
      <w:tr w14:paraId="1E50DEC4">
        <w:tblPrEx>
          <w:tblCellMar>
            <w:top w:w="0" w:type="dxa"/>
            <w:left w:w="108" w:type="dxa"/>
            <w:bottom w:w="0" w:type="dxa"/>
            <w:right w:w="108" w:type="dxa"/>
          </w:tblCellMar>
        </w:tblPrEx>
        <w:trPr>
          <w:trHeight w:val="482" w:hRule="atLeast"/>
        </w:trPr>
        <w:tc>
          <w:tcPr>
            <w:tcW w:w="828" w:type="dxa"/>
            <w:tcBorders>
              <w:top w:val="single" w:color="auto" w:sz="4" w:space="0"/>
              <w:left w:val="single" w:color="auto" w:sz="4" w:space="0"/>
              <w:bottom w:val="single" w:color="auto" w:sz="4" w:space="0"/>
              <w:right w:val="single" w:color="auto" w:sz="4" w:space="0"/>
            </w:tcBorders>
            <w:vAlign w:val="center"/>
          </w:tcPr>
          <w:p w14:paraId="201C918C">
            <w:pPr>
              <w:adjustRightInd w:val="0"/>
              <w:jc w:val="center"/>
              <w:rPr>
                <w:rFonts w:cs="仿宋_GB2312" w:asciiTheme="minorEastAsia" w:hAnsiTheme="minorEastAsia" w:eastAsiaTheme="minorEastAsia"/>
                <w:sz w:val="24"/>
                <w:szCs w:val="24"/>
              </w:rPr>
            </w:pPr>
          </w:p>
        </w:tc>
        <w:tc>
          <w:tcPr>
            <w:tcW w:w="4862" w:type="dxa"/>
            <w:tcBorders>
              <w:top w:val="single" w:color="auto" w:sz="4" w:space="0"/>
              <w:left w:val="single" w:color="auto" w:sz="4" w:space="0"/>
              <w:bottom w:val="single" w:color="auto" w:sz="6" w:space="0"/>
              <w:right w:val="single" w:color="auto" w:sz="4" w:space="0"/>
            </w:tcBorders>
          </w:tcPr>
          <w:p w14:paraId="429C9900">
            <w:pPr>
              <w:adjustRightInd w:val="0"/>
              <w:jc w:val="center"/>
              <w:rPr>
                <w:rFonts w:cs="仿宋_GB2312" w:asciiTheme="minorEastAsia" w:hAnsiTheme="minorEastAsia" w:eastAsiaTheme="minorEastAsia"/>
                <w:sz w:val="24"/>
                <w:szCs w:val="24"/>
              </w:rPr>
            </w:pPr>
          </w:p>
        </w:tc>
        <w:tc>
          <w:tcPr>
            <w:tcW w:w="1071" w:type="dxa"/>
            <w:tcBorders>
              <w:top w:val="single" w:color="auto" w:sz="4" w:space="0"/>
              <w:left w:val="single" w:color="auto" w:sz="4" w:space="0"/>
              <w:bottom w:val="single" w:color="auto" w:sz="6" w:space="0"/>
              <w:right w:val="single" w:color="auto" w:sz="4" w:space="0"/>
            </w:tcBorders>
            <w:vAlign w:val="center"/>
          </w:tcPr>
          <w:p w14:paraId="629F7A05">
            <w:pPr>
              <w:adjustRightInd w:val="0"/>
              <w:jc w:val="center"/>
              <w:rPr>
                <w:rFonts w:cs="仿宋_GB2312" w:asciiTheme="minorEastAsia" w:hAnsiTheme="minorEastAsia" w:eastAsiaTheme="minorEastAsia"/>
                <w:sz w:val="24"/>
                <w:szCs w:val="24"/>
              </w:rPr>
            </w:pPr>
          </w:p>
        </w:tc>
        <w:tc>
          <w:tcPr>
            <w:tcW w:w="1071" w:type="dxa"/>
            <w:tcBorders>
              <w:top w:val="single" w:color="auto" w:sz="4" w:space="0"/>
              <w:left w:val="single" w:color="auto" w:sz="4" w:space="0"/>
              <w:bottom w:val="single" w:color="auto" w:sz="6" w:space="0"/>
              <w:right w:val="single" w:color="auto" w:sz="6" w:space="0"/>
            </w:tcBorders>
            <w:vAlign w:val="center"/>
          </w:tcPr>
          <w:p w14:paraId="34780220">
            <w:pPr>
              <w:adjustRightInd w:val="0"/>
              <w:jc w:val="center"/>
              <w:rPr>
                <w:rFonts w:cs="仿宋_GB2312" w:asciiTheme="minorEastAsia" w:hAnsiTheme="minorEastAsia" w:eastAsiaTheme="minorEastAsia"/>
                <w:sz w:val="24"/>
                <w:szCs w:val="24"/>
              </w:rPr>
            </w:pPr>
          </w:p>
        </w:tc>
        <w:tc>
          <w:tcPr>
            <w:tcW w:w="1073" w:type="dxa"/>
            <w:tcBorders>
              <w:top w:val="single" w:color="auto" w:sz="4" w:space="0"/>
              <w:left w:val="single" w:color="auto" w:sz="6" w:space="0"/>
              <w:bottom w:val="single" w:color="auto" w:sz="6" w:space="0"/>
              <w:right w:val="single" w:color="auto" w:sz="6" w:space="0"/>
            </w:tcBorders>
            <w:vAlign w:val="center"/>
          </w:tcPr>
          <w:p w14:paraId="54B8CA6E">
            <w:pPr>
              <w:adjustRightInd w:val="0"/>
              <w:jc w:val="center"/>
              <w:rPr>
                <w:rFonts w:cs="仿宋_GB2312" w:asciiTheme="minorEastAsia" w:hAnsiTheme="minorEastAsia" w:eastAsiaTheme="minorEastAsia"/>
                <w:sz w:val="24"/>
                <w:szCs w:val="24"/>
              </w:rPr>
            </w:pPr>
          </w:p>
        </w:tc>
      </w:tr>
      <w:tr w14:paraId="791EE82D">
        <w:tblPrEx>
          <w:tblCellMar>
            <w:top w:w="0" w:type="dxa"/>
            <w:left w:w="108" w:type="dxa"/>
            <w:bottom w:w="0" w:type="dxa"/>
            <w:right w:w="108" w:type="dxa"/>
          </w:tblCellMar>
        </w:tblPrEx>
        <w:trPr>
          <w:trHeight w:val="739" w:hRule="atLeast"/>
        </w:trPr>
        <w:tc>
          <w:tcPr>
            <w:tcW w:w="8905" w:type="dxa"/>
            <w:gridSpan w:val="5"/>
            <w:tcBorders>
              <w:top w:val="single" w:color="auto" w:sz="6" w:space="0"/>
              <w:left w:val="single" w:color="auto" w:sz="6" w:space="0"/>
              <w:bottom w:val="single" w:color="auto" w:sz="6" w:space="0"/>
              <w:right w:val="single" w:color="auto" w:sz="6" w:space="0"/>
            </w:tcBorders>
            <w:vAlign w:val="center"/>
          </w:tcPr>
          <w:p w14:paraId="32D4A007">
            <w:pPr>
              <w:adjustRightInd w:val="0"/>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总价（人民币大写）：￥     元</w:t>
            </w:r>
          </w:p>
        </w:tc>
      </w:tr>
    </w:tbl>
    <w:p w14:paraId="0919DF78">
      <w:pPr>
        <w:adjustRightInd w:val="0"/>
        <w:jc w:val="center"/>
        <w:rPr>
          <w:rFonts w:cs="仿宋_GB2312" w:asciiTheme="minorEastAsia" w:hAnsiTheme="minorEastAsia" w:eastAsiaTheme="minorEastAsia"/>
          <w:sz w:val="24"/>
          <w:szCs w:val="24"/>
        </w:rPr>
      </w:pPr>
    </w:p>
    <w:p w14:paraId="78FED6B2">
      <w:pPr>
        <w:adjustRightInd w:val="0"/>
        <w:jc w:val="center"/>
        <w:rPr>
          <w:rFonts w:cs="仿宋_GB2312" w:asciiTheme="minorEastAsia" w:hAnsiTheme="minorEastAsia" w:eastAsiaTheme="minorEastAsia"/>
          <w:sz w:val="24"/>
          <w:szCs w:val="24"/>
        </w:rPr>
      </w:pPr>
    </w:p>
    <w:p w14:paraId="3220CA96">
      <w:pPr>
        <w:adjustRightInd w:val="0"/>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谈判供应商代表签字：谈判供应商公章日期：</w:t>
      </w:r>
    </w:p>
    <w:p w14:paraId="736DEC4B">
      <w:pPr>
        <w:adjustRightInd w:val="0"/>
        <w:jc w:val="center"/>
        <w:rPr>
          <w:rFonts w:cs="仿宋_GB2312" w:asciiTheme="minorEastAsia" w:hAnsiTheme="minorEastAsia" w:eastAsiaTheme="minorEastAsia"/>
          <w:sz w:val="24"/>
          <w:szCs w:val="24"/>
        </w:rPr>
      </w:pPr>
    </w:p>
    <w:p w14:paraId="5A5F735E">
      <w:pPr>
        <w:adjustRightInd w:val="0"/>
        <w:rPr>
          <w:rFonts w:cs="仿宋_GB2312" w:asciiTheme="minorEastAsia" w:hAnsiTheme="minorEastAsia" w:eastAsiaTheme="minorEastAsia"/>
          <w:b/>
          <w:bCs/>
          <w:sz w:val="24"/>
          <w:szCs w:val="24"/>
        </w:rPr>
      </w:pPr>
    </w:p>
    <w:p w14:paraId="125986C5">
      <w:pPr>
        <w:adjustRightInd w:val="0"/>
        <w:rPr>
          <w:rFonts w:cs="仿宋_GB2312" w:asciiTheme="minorEastAsia" w:hAnsiTheme="minorEastAsia" w:eastAsiaTheme="minorEastAsia"/>
          <w:b/>
          <w:bCs/>
          <w:sz w:val="24"/>
          <w:szCs w:val="24"/>
        </w:rPr>
      </w:pPr>
    </w:p>
    <w:p w14:paraId="77108CCF">
      <w:pPr>
        <w:adjustRightInd w:val="0"/>
        <w:rPr>
          <w:rFonts w:cs="仿宋_GB2312" w:asciiTheme="minorEastAsia" w:hAnsiTheme="minorEastAsia" w:eastAsiaTheme="minorEastAsia"/>
          <w:b/>
          <w:bCs/>
          <w:sz w:val="24"/>
          <w:szCs w:val="24"/>
        </w:rPr>
      </w:pPr>
    </w:p>
    <w:p w14:paraId="51319B18">
      <w:pPr>
        <w:adjustRightInd w:val="0"/>
        <w:rPr>
          <w:rFonts w:cs="仿宋_GB2312" w:asciiTheme="minorEastAsia" w:hAnsiTheme="minorEastAsia" w:eastAsiaTheme="minorEastAsia"/>
          <w:b/>
          <w:bCs/>
          <w:sz w:val="24"/>
          <w:szCs w:val="24"/>
        </w:rPr>
      </w:pPr>
    </w:p>
    <w:p w14:paraId="01235B44">
      <w:pPr>
        <w:adjustRightInd w:val="0"/>
        <w:rPr>
          <w:rFonts w:cs="黑体" w:asciiTheme="minorEastAsia" w:hAnsiTheme="minorEastAsia" w:eastAsiaTheme="minorEastAsia"/>
          <w:b/>
          <w:bCs/>
          <w:sz w:val="28"/>
          <w:szCs w:val="28"/>
        </w:rPr>
      </w:pPr>
    </w:p>
    <w:p w14:paraId="0B6080A6">
      <w:pPr>
        <w:adjustRightInd w:val="0"/>
        <w:rPr>
          <w:rFonts w:cs="黑体" w:asciiTheme="minorEastAsia" w:hAnsiTheme="minorEastAsia" w:eastAsiaTheme="minorEastAsia"/>
          <w:b/>
          <w:bCs/>
          <w:sz w:val="28"/>
          <w:szCs w:val="28"/>
        </w:rPr>
      </w:pPr>
    </w:p>
    <w:p w14:paraId="53FB18AD">
      <w:pPr>
        <w:adjustRightInd w:val="0"/>
        <w:rPr>
          <w:rFonts w:cs="黑体" w:asciiTheme="minorEastAsia" w:hAnsiTheme="minorEastAsia" w:eastAsiaTheme="minorEastAsia"/>
          <w:b/>
          <w:bCs/>
          <w:sz w:val="28"/>
          <w:szCs w:val="28"/>
        </w:rPr>
      </w:pPr>
    </w:p>
    <w:p w14:paraId="734CADB8">
      <w:pPr>
        <w:adjustRightInd w:val="0"/>
        <w:rPr>
          <w:rFonts w:cs="黑体" w:asciiTheme="minorEastAsia" w:hAnsiTheme="minorEastAsia" w:eastAsiaTheme="minorEastAsia"/>
          <w:b/>
          <w:bCs/>
          <w:sz w:val="28"/>
          <w:szCs w:val="28"/>
        </w:rPr>
      </w:pPr>
    </w:p>
    <w:p w14:paraId="0E15AA4A">
      <w:pPr>
        <w:adjustRightInd w:val="0"/>
        <w:rPr>
          <w:rFonts w:cs="黑体" w:asciiTheme="minorEastAsia" w:hAnsiTheme="minorEastAsia" w:eastAsiaTheme="minorEastAsia"/>
          <w:b/>
          <w:bCs/>
          <w:sz w:val="28"/>
          <w:szCs w:val="28"/>
        </w:rPr>
      </w:pPr>
    </w:p>
    <w:p w14:paraId="30FD8F99">
      <w:pPr>
        <w:adjustRightInd w:val="0"/>
        <w:jc w:val="center"/>
        <w:rPr>
          <w:rFonts w:cs="黑体" w:asciiTheme="minorEastAsia" w:hAnsiTheme="minorEastAsia" w:eastAsiaTheme="minorEastAsia"/>
          <w:b/>
          <w:bCs/>
          <w:sz w:val="32"/>
          <w:szCs w:val="32"/>
        </w:rPr>
      </w:pPr>
    </w:p>
    <w:p w14:paraId="6CB978DE">
      <w:pPr>
        <w:adjustRightInd w:val="0"/>
        <w:jc w:val="center"/>
        <w:rPr>
          <w:rFonts w:cs="黑体" w:asciiTheme="minorEastAsia" w:hAnsiTheme="minorEastAsia" w:eastAsiaTheme="minorEastAsia"/>
          <w:b/>
          <w:bCs/>
          <w:sz w:val="32"/>
          <w:szCs w:val="32"/>
        </w:rPr>
      </w:pPr>
    </w:p>
    <w:p w14:paraId="3740FC3E">
      <w:pPr>
        <w:adjustRightInd w:val="0"/>
        <w:jc w:val="center"/>
        <w:rPr>
          <w:rFonts w:cs="黑体" w:asciiTheme="minorEastAsia" w:hAnsiTheme="minorEastAsia" w:eastAsiaTheme="minorEastAsia"/>
          <w:b/>
          <w:bCs/>
          <w:sz w:val="32"/>
          <w:szCs w:val="32"/>
        </w:rPr>
      </w:pPr>
    </w:p>
    <w:p w14:paraId="177BB3D8">
      <w:pPr>
        <w:adjustRightInd w:val="0"/>
        <w:jc w:val="center"/>
        <w:rPr>
          <w:rFonts w:cs="黑体" w:asciiTheme="minorEastAsia" w:hAnsiTheme="minorEastAsia" w:eastAsiaTheme="minorEastAsia"/>
          <w:b/>
          <w:bCs/>
          <w:sz w:val="32"/>
          <w:szCs w:val="32"/>
        </w:rPr>
      </w:pPr>
    </w:p>
    <w:p w14:paraId="1656B8FF">
      <w:pPr>
        <w:adjustRightInd w:val="0"/>
        <w:jc w:val="center"/>
        <w:rPr>
          <w:rFonts w:cs="黑体" w:asciiTheme="minorEastAsia" w:hAnsiTheme="minorEastAsia" w:eastAsiaTheme="minorEastAsia"/>
          <w:b/>
          <w:bCs/>
          <w:sz w:val="32"/>
          <w:szCs w:val="32"/>
        </w:rPr>
      </w:pPr>
    </w:p>
    <w:p w14:paraId="2A49525C">
      <w:pPr>
        <w:adjustRightInd w:val="0"/>
        <w:jc w:val="center"/>
        <w:rPr>
          <w:rFonts w:cs="黑体" w:asciiTheme="minorEastAsia" w:hAnsiTheme="minorEastAsia" w:eastAsiaTheme="minorEastAsia"/>
          <w:b/>
          <w:bCs/>
          <w:sz w:val="32"/>
          <w:szCs w:val="32"/>
        </w:rPr>
      </w:pPr>
    </w:p>
    <w:p w14:paraId="41C9D09E">
      <w:pPr>
        <w:adjustRightInd w:val="0"/>
        <w:rPr>
          <w:rFonts w:asciiTheme="minorEastAsia" w:hAnsiTheme="minorEastAsia" w:eastAsiaTheme="minorEastAsia"/>
          <w:sz w:val="28"/>
          <w:szCs w:val="28"/>
        </w:rPr>
      </w:pPr>
      <w:r>
        <w:rPr>
          <w:rFonts w:hint="eastAsia" w:cs="黑体" w:asciiTheme="minorEastAsia" w:hAnsiTheme="minorEastAsia" w:eastAsiaTheme="minorEastAsia"/>
          <w:sz w:val="28"/>
          <w:szCs w:val="28"/>
        </w:rPr>
        <w:t>附件4：</w:t>
      </w:r>
    </w:p>
    <w:p w14:paraId="3FDAD728">
      <w:pPr>
        <w:adjustRightInd w:val="0"/>
        <w:rPr>
          <w:rFonts w:cs="黑体" w:asciiTheme="minorEastAsia" w:hAnsiTheme="minorEastAsia" w:eastAsiaTheme="minorEastAsia"/>
          <w:b/>
          <w:bCs/>
          <w:sz w:val="32"/>
          <w:szCs w:val="32"/>
        </w:rPr>
      </w:pPr>
    </w:p>
    <w:p w14:paraId="7367D2DD">
      <w:pPr>
        <w:adjustRightInd w:val="0"/>
        <w:jc w:val="center"/>
        <w:rPr>
          <w:rFonts w:asciiTheme="minorEastAsia" w:hAnsiTheme="minorEastAsia" w:eastAsiaTheme="minorEastAsia"/>
          <w:b/>
          <w:bCs/>
          <w:sz w:val="32"/>
          <w:szCs w:val="32"/>
        </w:rPr>
      </w:pPr>
      <w:r>
        <w:rPr>
          <w:rFonts w:hint="eastAsia" w:cs="黑体" w:asciiTheme="minorEastAsia" w:hAnsiTheme="minorEastAsia" w:eastAsiaTheme="minorEastAsia"/>
          <w:b/>
          <w:bCs/>
          <w:sz w:val="32"/>
          <w:szCs w:val="32"/>
        </w:rPr>
        <w:t>技术偏差表</w:t>
      </w:r>
    </w:p>
    <w:p w14:paraId="52289BCA">
      <w:pPr>
        <w:adjustRightInd w:val="0"/>
        <w:rPr>
          <w:rFonts w:asciiTheme="minorEastAsia" w:hAnsiTheme="minorEastAsia" w:eastAsiaTheme="minorEastAsia"/>
        </w:rPr>
      </w:pPr>
    </w:p>
    <w:p w14:paraId="381D4060">
      <w:pPr>
        <w:adjustRightInd w:val="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谈判供应商名称： </w:t>
      </w:r>
    </w:p>
    <w:p w14:paraId="161787B5">
      <w:pPr>
        <w:adjustRightInd w:val="0"/>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采购编号：号</w:t>
      </w:r>
    </w:p>
    <w:tbl>
      <w:tblPr>
        <w:tblStyle w:val="21"/>
        <w:tblW w:w="8684" w:type="dxa"/>
        <w:tblInd w:w="0" w:type="dxa"/>
        <w:tblLayout w:type="fixed"/>
        <w:tblCellMar>
          <w:top w:w="0" w:type="dxa"/>
          <w:left w:w="0" w:type="dxa"/>
          <w:bottom w:w="0" w:type="dxa"/>
          <w:right w:w="0" w:type="dxa"/>
        </w:tblCellMar>
      </w:tblPr>
      <w:tblGrid>
        <w:gridCol w:w="469"/>
        <w:gridCol w:w="1080"/>
        <w:gridCol w:w="3311"/>
        <w:gridCol w:w="2880"/>
        <w:gridCol w:w="944"/>
      </w:tblGrid>
      <w:tr w14:paraId="30891F0F">
        <w:tblPrEx>
          <w:tblCellMar>
            <w:top w:w="0" w:type="dxa"/>
            <w:left w:w="0" w:type="dxa"/>
            <w:bottom w:w="0" w:type="dxa"/>
            <w:right w:w="0" w:type="dxa"/>
          </w:tblCellMar>
        </w:tblPrEx>
        <w:trPr>
          <w:cantSplit/>
          <w:trHeight w:val="285" w:hRule="atLeast"/>
        </w:trPr>
        <w:tc>
          <w:tcPr>
            <w:tcW w:w="469" w:type="dxa"/>
            <w:vMerge w:val="restart"/>
            <w:tcBorders>
              <w:top w:val="single" w:color="auto" w:sz="4" w:space="0"/>
              <w:left w:val="single" w:color="auto" w:sz="4" w:space="0"/>
              <w:bottom w:val="single" w:color="auto" w:sz="4" w:space="0"/>
              <w:right w:val="single" w:color="auto" w:sz="4" w:space="0"/>
            </w:tcBorders>
            <w:vAlign w:val="center"/>
          </w:tcPr>
          <w:p w14:paraId="22A67688">
            <w:pPr>
              <w:jc w:val="center"/>
              <w:rPr>
                <w:rFonts w:asciiTheme="minorEastAsia" w:hAnsiTheme="minorEastAsia" w:eastAsiaTheme="minorEastAsia"/>
                <w:sz w:val="24"/>
                <w:szCs w:val="24"/>
              </w:rPr>
            </w:pPr>
            <w:r>
              <w:rPr>
                <w:rFonts w:hint="eastAsia" w:cs="黑体" w:asciiTheme="minorEastAsia" w:hAnsiTheme="minorEastAsia" w:eastAsiaTheme="minorEastAsia"/>
              </w:rPr>
              <w:t>序号</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648D9829">
            <w:pPr>
              <w:jc w:val="center"/>
              <w:rPr>
                <w:rFonts w:asciiTheme="minorEastAsia" w:hAnsiTheme="minorEastAsia" w:eastAsiaTheme="minorEastAsia"/>
                <w:sz w:val="24"/>
                <w:szCs w:val="24"/>
              </w:rPr>
            </w:pPr>
            <w:r>
              <w:rPr>
                <w:rFonts w:hint="eastAsia" w:cs="黑体" w:asciiTheme="minorEastAsia" w:hAnsiTheme="minorEastAsia" w:eastAsiaTheme="minorEastAsia"/>
              </w:rPr>
              <w:t>名称</w:t>
            </w:r>
          </w:p>
        </w:tc>
        <w:tc>
          <w:tcPr>
            <w:tcW w:w="6191" w:type="dxa"/>
            <w:gridSpan w:val="2"/>
            <w:tcBorders>
              <w:top w:val="single" w:color="auto" w:sz="4" w:space="0"/>
              <w:left w:val="nil"/>
              <w:bottom w:val="single" w:color="auto" w:sz="4" w:space="0"/>
              <w:right w:val="single" w:color="auto" w:sz="4" w:space="0"/>
            </w:tcBorders>
            <w:vAlign w:val="bottom"/>
          </w:tcPr>
          <w:p w14:paraId="7918FFB2">
            <w:pPr>
              <w:jc w:val="center"/>
              <w:rPr>
                <w:rFonts w:asciiTheme="minorEastAsia" w:hAnsiTheme="minorEastAsia" w:eastAsiaTheme="minorEastAsia"/>
                <w:sz w:val="24"/>
                <w:szCs w:val="24"/>
              </w:rPr>
            </w:pPr>
            <w:r>
              <w:rPr>
                <w:rFonts w:hint="eastAsia" w:cs="黑体" w:asciiTheme="minorEastAsia" w:hAnsiTheme="minorEastAsia" w:eastAsiaTheme="minorEastAsia"/>
              </w:rPr>
              <w:t>技术参数及要求</w:t>
            </w:r>
          </w:p>
        </w:tc>
        <w:tc>
          <w:tcPr>
            <w:tcW w:w="944" w:type="dxa"/>
            <w:vMerge w:val="restart"/>
            <w:tcBorders>
              <w:top w:val="single" w:color="auto" w:sz="4" w:space="0"/>
              <w:left w:val="single" w:color="auto" w:sz="4" w:space="0"/>
              <w:bottom w:val="single" w:color="auto" w:sz="4" w:space="0"/>
              <w:right w:val="single" w:color="auto" w:sz="4" w:space="0"/>
            </w:tcBorders>
            <w:vAlign w:val="center"/>
          </w:tcPr>
          <w:p w14:paraId="00E0E7A9">
            <w:pPr>
              <w:jc w:val="center"/>
              <w:rPr>
                <w:rFonts w:asciiTheme="minorEastAsia" w:hAnsiTheme="minorEastAsia" w:eastAsiaTheme="minorEastAsia"/>
                <w:sz w:val="24"/>
                <w:szCs w:val="24"/>
              </w:rPr>
            </w:pPr>
            <w:r>
              <w:rPr>
                <w:rFonts w:hint="eastAsia" w:cs="黑体" w:asciiTheme="minorEastAsia" w:hAnsiTheme="minorEastAsia" w:eastAsiaTheme="minorEastAsia"/>
              </w:rPr>
              <w:t>偏差</w:t>
            </w:r>
          </w:p>
        </w:tc>
      </w:tr>
      <w:tr w14:paraId="72B6A9BA">
        <w:tblPrEx>
          <w:tblCellMar>
            <w:top w:w="0" w:type="dxa"/>
            <w:left w:w="0" w:type="dxa"/>
            <w:bottom w:w="0" w:type="dxa"/>
            <w:right w:w="0" w:type="dxa"/>
          </w:tblCellMar>
        </w:tblPrEx>
        <w:trPr>
          <w:cantSplit/>
          <w:trHeight w:val="285"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14:paraId="2B3A29A9">
            <w:pPr>
              <w:jc w:val="center"/>
              <w:rPr>
                <w:rFonts w:asciiTheme="minorEastAsia" w:hAnsiTheme="minorEastAsia" w:eastAsiaTheme="minorEastAsia"/>
                <w:sz w:val="24"/>
                <w:szCs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66A2685C">
            <w:pPr>
              <w:rPr>
                <w:rFonts w:asciiTheme="minorEastAsia" w:hAnsiTheme="minorEastAsia" w:eastAsiaTheme="minorEastAsia"/>
                <w:sz w:val="24"/>
                <w:szCs w:val="24"/>
              </w:rPr>
            </w:pPr>
          </w:p>
        </w:tc>
        <w:tc>
          <w:tcPr>
            <w:tcW w:w="3311" w:type="dxa"/>
            <w:tcBorders>
              <w:top w:val="nil"/>
              <w:left w:val="nil"/>
              <w:bottom w:val="single" w:color="auto" w:sz="4" w:space="0"/>
              <w:right w:val="single" w:color="auto" w:sz="4" w:space="0"/>
            </w:tcBorders>
            <w:vAlign w:val="bottom"/>
          </w:tcPr>
          <w:p w14:paraId="06C9B1F9">
            <w:pPr>
              <w:jc w:val="center"/>
              <w:rPr>
                <w:rFonts w:asciiTheme="minorEastAsia" w:hAnsiTheme="minorEastAsia" w:eastAsiaTheme="minorEastAsia"/>
                <w:sz w:val="24"/>
                <w:szCs w:val="24"/>
              </w:rPr>
            </w:pPr>
            <w:r>
              <w:rPr>
                <w:rFonts w:hint="eastAsia" w:cs="黑体" w:asciiTheme="minorEastAsia" w:hAnsiTheme="minorEastAsia" w:eastAsiaTheme="minorEastAsia"/>
              </w:rPr>
              <w:t>谈判文件</w:t>
            </w:r>
          </w:p>
        </w:tc>
        <w:tc>
          <w:tcPr>
            <w:tcW w:w="2880" w:type="dxa"/>
            <w:tcBorders>
              <w:top w:val="nil"/>
              <w:left w:val="nil"/>
              <w:bottom w:val="single" w:color="auto" w:sz="4" w:space="0"/>
              <w:right w:val="single" w:color="auto" w:sz="4" w:space="0"/>
            </w:tcBorders>
            <w:vAlign w:val="bottom"/>
          </w:tcPr>
          <w:p w14:paraId="6314ED97">
            <w:pPr>
              <w:jc w:val="center"/>
              <w:rPr>
                <w:rFonts w:asciiTheme="minorEastAsia" w:hAnsiTheme="minorEastAsia" w:eastAsiaTheme="minorEastAsia"/>
                <w:sz w:val="24"/>
                <w:szCs w:val="24"/>
              </w:rPr>
            </w:pPr>
            <w:r>
              <w:rPr>
                <w:rFonts w:hint="eastAsia" w:cs="黑体" w:asciiTheme="minorEastAsia" w:hAnsiTheme="minorEastAsia" w:eastAsiaTheme="minorEastAsia"/>
              </w:rPr>
              <w:t>响应文件</w:t>
            </w:r>
          </w:p>
        </w:tc>
        <w:tc>
          <w:tcPr>
            <w:tcW w:w="944" w:type="dxa"/>
            <w:vMerge w:val="continue"/>
            <w:tcBorders>
              <w:top w:val="single" w:color="auto" w:sz="4" w:space="0"/>
              <w:left w:val="single" w:color="auto" w:sz="4" w:space="0"/>
              <w:bottom w:val="single" w:color="auto" w:sz="4" w:space="0"/>
              <w:right w:val="single" w:color="auto" w:sz="4" w:space="0"/>
            </w:tcBorders>
            <w:vAlign w:val="center"/>
          </w:tcPr>
          <w:p w14:paraId="216B1E6F">
            <w:pPr>
              <w:rPr>
                <w:rFonts w:asciiTheme="minorEastAsia" w:hAnsiTheme="minorEastAsia" w:eastAsiaTheme="minorEastAsia"/>
                <w:sz w:val="24"/>
                <w:szCs w:val="24"/>
              </w:rPr>
            </w:pPr>
          </w:p>
        </w:tc>
      </w:tr>
      <w:tr w14:paraId="35198F99">
        <w:tblPrEx>
          <w:tblCellMar>
            <w:top w:w="0" w:type="dxa"/>
            <w:left w:w="0" w:type="dxa"/>
            <w:bottom w:w="0" w:type="dxa"/>
            <w:right w:w="0" w:type="dxa"/>
          </w:tblCellMar>
        </w:tblPrEx>
        <w:trPr>
          <w:cantSplit/>
          <w:trHeight w:val="315" w:hRule="atLeast"/>
        </w:trPr>
        <w:tc>
          <w:tcPr>
            <w:tcW w:w="469" w:type="dxa"/>
            <w:tcBorders>
              <w:top w:val="single" w:color="auto" w:sz="4" w:space="0"/>
              <w:left w:val="single" w:color="auto" w:sz="4" w:space="0"/>
              <w:bottom w:val="single" w:color="auto" w:sz="4" w:space="0"/>
              <w:right w:val="single" w:color="auto" w:sz="4" w:space="0"/>
            </w:tcBorders>
          </w:tcPr>
          <w:p w14:paraId="1F3E28C9">
            <w:pPr>
              <w:spacing w:beforeLines="20" w:afterLines="20"/>
              <w:ind w:left="110" w:leftChars="50" w:right="110" w:rightChars="50"/>
              <w:jc w:val="center"/>
              <w:rPr>
                <w:rFonts w:asciiTheme="minorEastAsia" w:hAnsiTheme="minorEastAsia" w:eastAsiaTheme="minorEastAsia"/>
              </w:rPr>
            </w:pPr>
          </w:p>
        </w:tc>
        <w:tc>
          <w:tcPr>
            <w:tcW w:w="1080" w:type="dxa"/>
            <w:tcBorders>
              <w:top w:val="single" w:color="auto" w:sz="4" w:space="0"/>
              <w:left w:val="nil"/>
              <w:bottom w:val="single" w:color="auto" w:sz="4" w:space="0"/>
              <w:right w:val="single" w:color="auto" w:sz="4" w:space="0"/>
            </w:tcBorders>
          </w:tcPr>
          <w:p w14:paraId="44DBFD0C">
            <w:pPr>
              <w:spacing w:beforeLines="20" w:afterLines="20"/>
              <w:ind w:left="110" w:leftChars="50" w:right="110" w:rightChars="50"/>
              <w:rPr>
                <w:rFonts w:asciiTheme="minorEastAsia" w:hAnsiTheme="minorEastAsia" w:eastAsiaTheme="minorEastAsia"/>
              </w:rPr>
            </w:pPr>
          </w:p>
        </w:tc>
        <w:tc>
          <w:tcPr>
            <w:tcW w:w="3311" w:type="dxa"/>
            <w:tcBorders>
              <w:top w:val="single" w:color="auto" w:sz="4" w:space="0"/>
              <w:left w:val="nil"/>
              <w:bottom w:val="single" w:color="auto" w:sz="4" w:space="0"/>
              <w:right w:val="single" w:color="auto" w:sz="4" w:space="0"/>
            </w:tcBorders>
          </w:tcPr>
          <w:p w14:paraId="2C94507F">
            <w:pPr>
              <w:spacing w:beforeLines="20" w:afterLines="20"/>
              <w:ind w:left="110" w:leftChars="50" w:right="110" w:rightChars="50"/>
              <w:rPr>
                <w:rFonts w:asciiTheme="minorEastAsia" w:hAnsiTheme="minorEastAsia" w:eastAsiaTheme="minorEastAsia"/>
              </w:rPr>
            </w:pPr>
          </w:p>
        </w:tc>
        <w:tc>
          <w:tcPr>
            <w:tcW w:w="2880" w:type="dxa"/>
            <w:tcBorders>
              <w:top w:val="single" w:color="auto" w:sz="4" w:space="0"/>
              <w:left w:val="nil"/>
              <w:bottom w:val="single" w:color="auto" w:sz="4" w:space="0"/>
              <w:right w:val="single" w:color="auto" w:sz="4" w:space="0"/>
            </w:tcBorders>
          </w:tcPr>
          <w:p w14:paraId="3C8ED9BC">
            <w:pPr>
              <w:spacing w:beforeLines="20" w:afterLines="20"/>
              <w:ind w:left="110" w:leftChars="50" w:right="110" w:rightChars="50"/>
              <w:rPr>
                <w:rFonts w:asciiTheme="minorEastAsia" w:hAnsiTheme="minorEastAsia" w:eastAsiaTheme="minorEastAsia"/>
              </w:rPr>
            </w:pPr>
          </w:p>
        </w:tc>
        <w:tc>
          <w:tcPr>
            <w:tcW w:w="944" w:type="dxa"/>
            <w:tcBorders>
              <w:top w:val="single" w:color="auto" w:sz="4" w:space="0"/>
              <w:left w:val="nil"/>
              <w:bottom w:val="single" w:color="auto" w:sz="4" w:space="0"/>
              <w:right w:val="single" w:color="auto" w:sz="4" w:space="0"/>
            </w:tcBorders>
            <w:vAlign w:val="center"/>
          </w:tcPr>
          <w:p w14:paraId="39332C90">
            <w:pPr>
              <w:spacing w:beforeLines="20" w:afterLines="20"/>
              <w:ind w:left="110" w:leftChars="50" w:right="110" w:rightChars="50"/>
              <w:jc w:val="center"/>
              <w:rPr>
                <w:rFonts w:asciiTheme="minorEastAsia" w:hAnsiTheme="minorEastAsia" w:eastAsiaTheme="minorEastAsia"/>
              </w:rPr>
            </w:pPr>
          </w:p>
        </w:tc>
      </w:tr>
      <w:tr w14:paraId="79F0C8C0">
        <w:tblPrEx>
          <w:tblCellMar>
            <w:top w:w="0" w:type="dxa"/>
            <w:left w:w="0" w:type="dxa"/>
            <w:bottom w:w="0" w:type="dxa"/>
            <w:right w:w="0" w:type="dxa"/>
          </w:tblCellMar>
        </w:tblPrEx>
        <w:trPr>
          <w:cantSplit/>
          <w:trHeight w:val="315" w:hRule="atLeast"/>
        </w:trPr>
        <w:tc>
          <w:tcPr>
            <w:tcW w:w="469" w:type="dxa"/>
            <w:tcBorders>
              <w:top w:val="single" w:color="auto" w:sz="4" w:space="0"/>
              <w:left w:val="single" w:color="auto" w:sz="4" w:space="0"/>
              <w:bottom w:val="single" w:color="auto" w:sz="4" w:space="0"/>
              <w:right w:val="single" w:color="auto" w:sz="4" w:space="0"/>
            </w:tcBorders>
          </w:tcPr>
          <w:p w14:paraId="40C6DE46">
            <w:pPr>
              <w:jc w:val="center"/>
              <w:rPr>
                <w:rFonts w:asciiTheme="minorEastAsia" w:hAnsiTheme="minorEastAsia" w:eastAsiaTheme="minorEastAsia"/>
              </w:rPr>
            </w:pPr>
          </w:p>
        </w:tc>
        <w:tc>
          <w:tcPr>
            <w:tcW w:w="1080" w:type="dxa"/>
            <w:tcBorders>
              <w:top w:val="single" w:color="auto" w:sz="4" w:space="0"/>
              <w:left w:val="nil"/>
              <w:bottom w:val="single" w:color="auto" w:sz="4" w:space="0"/>
              <w:right w:val="single" w:color="auto" w:sz="4" w:space="0"/>
            </w:tcBorders>
          </w:tcPr>
          <w:p w14:paraId="21BA0D0D">
            <w:pPr>
              <w:rPr>
                <w:rFonts w:asciiTheme="minorEastAsia" w:hAnsiTheme="minorEastAsia" w:eastAsiaTheme="minorEastAsia"/>
              </w:rPr>
            </w:pPr>
          </w:p>
        </w:tc>
        <w:tc>
          <w:tcPr>
            <w:tcW w:w="3311" w:type="dxa"/>
            <w:tcBorders>
              <w:top w:val="single" w:color="auto" w:sz="4" w:space="0"/>
              <w:left w:val="nil"/>
              <w:bottom w:val="single" w:color="auto" w:sz="4" w:space="0"/>
              <w:right w:val="single" w:color="auto" w:sz="4" w:space="0"/>
            </w:tcBorders>
          </w:tcPr>
          <w:p w14:paraId="6599E6F6">
            <w:pPr>
              <w:spacing w:beforeLines="20" w:afterLines="20"/>
              <w:ind w:left="110" w:leftChars="50" w:right="110" w:rightChars="50"/>
              <w:rPr>
                <w:rFonts w:asciiTheme="minorEastAsia" w:hAnsiTheme="minorEastAsia" w:eastAsiaTheme="minorEastAsia"/>
              </w:rPr>
            </w:pPr>
          </w:p>
        </w:tc>
        <w:tc>
          <w:tcPr>
            <w:tcW w:w="2880" w:type="dxa"/>
            <w:tcBorders>
              <w:top w:val="single" w:color="auto" w:sz="4" w:space="0"/>
              <w:left w:val="nil"/>
              <w:bottom w:val="single" w:color="auto" w:sz="4" w:space="0"/>
              <w:right w:val="single" w:color="auto" w:sz="4" w:space="0"/>
            </w:tcBorders>
          </w:tcPr>
          <w:p w14:paraId="1BCF30E4">
            <w:pPr>
              <w:spacing w:beforeLines="20" w:afterLines="20"/>
              <w:ind w:left="110" w:leftChars="50" w:right="110" w:rightChars="50"/>
              <w:rPr>
                <w:rFonts w:asciiTheme="minorEastAsia" w:hAnsiTheme="minorEastAsia" w:eastAsiaTheme="minorEastAsia"/>
              </w:rPr>
            </w:pPr>
          </w:p>
        </w:tc>
        <w:tc>
          <w:tcPr>
            <w:tcW w:w="944" w:type="dxa"/>
            <w:tcBorders>
              <w:top w:val="single" w:color="auto" w:sz="4" w:space="0"/>
              <w:left w:val="nil"/>
              <w:bottom w:val="single" w:color="auto" w:sz="4" w:space="0"/>
              <w:right w:val="single" w:color="auto" w:sz="4" w:space="0"/>
            </w:tcBorders>
            <w:vAlign w:val="center"/>
          </w:tcPr>
          <w:p w14:paraId="5DD573A3">
            <w:pPr>
              <w:spacing w:beforeLines="20" w:afterLines="20"/>
              <w:ind w:left="110" w:leftChars="50" w:right="110" w:rightChars="50"/>
              <w:jc w:val="center"/>
              <w:rPr>
                <w:rFonts w:asciiTheme="minorEastAsia" w:hAnsiTheme="minorEastAsia" w:eastAsiaTheme="minorEastAsia"/>
              </w:rPr>
            </w:pPr>
          </w:p>
        </w:tc>
      </w:tr>
      <w:tr w14:paraId="33F29324">
        <w:tblPrEx>
          <w:tblCellMar>
            <w:top w:w="0" w:type="dxa"/>
            <w:left w:w="0" w:type="dxa"/>
            <w:bottom w:w="0" w:type="dxa"/>
            <w:right w:w="0" w:type="dxa"/>
          </w:tblCellMar>
        </w:tblPrEx>
        <w:trPr>
          <w:cantSplit/>
          <w:trHeight w:val="315" w:hRule="atLeast"/>
        </w:trPr>
        <w:tc>
          <w:tcPr>
            <w:tcW w:w="469" w:type="dxa"/>
            <w:tcBorders>
              <w:top w:val="single" w:color="auto" w:sz="4" w:space="0"/>
              <w:left w:val="single" w:color="auto" w:sz="4" w:space="0"/>
              <w:bottom w:val="single" w:color="auto" w:sz="4" w:space="0"/>
              <w:right w:val="single" w:color="auto" w:sz="4" w:space="0"/>
            </w:tcBorders>
          </w:tcPr>
          <w:p w14:paraId="533A11BD">
            <w:pPr>
              <w:jc w:val="center"/>
              <w:rPr>
                <w:rFonts w:asciiTheme="minorEastAsia" w:hAnsiTheme="minorEastAsia" w:eastAsiaTheme="minorEastAsia"/>
              </w:rPr>
            </w:pPr>
          </w:p>
        </w:tc>
        <w:tc>
          <w:tcPr>
            <w:tcW w:w="1080" w:type="dxa"/>
            <w:tcBorders>
              <w:top w:val="single" w:color="auto" w:sz="4" w:space="0"/>
              <w:left w:val="nil"/>
              <w:bottom w:val="single" w:color="auto" w:sz="4" w:space="0"/>
              <w:right w:val="single" w:color="auto" w:sz="4" w:space="0"/>
            </w:tcBorders>
          </w:tcPr>
          <w:p w14:paraId="0F609463">
            <w:pPr>
              <w:rPr>
                <w:rFonts w:asciiTheme="minorEastAsia" w:hAnsiTheme="minorEastAsia" w:eastAsiaTheme="minorEastAsia"/>
              </w:rPr>
            </w:pPr>
          </w:p>
        </w:tc>
        <w:tc>
          <w:tcPr>
            <w:tcW w:w="3311" w:type="dxa"/>
            <w:tcBorders>
              <w:top w:val="single" w:color="auto" w:sz="4" w:space="0"/>
              <w:left w:val="nil"/>
              <w:bottom w:val="single" w:color="auto" w:sz="4" w:space="0"/>
              <w:right w:val="single" w:color="auto" w:sz="4" w:space="0"/>
            </w:tcBorders>
          </w:tcPr>
          <w:p w14:paraId="175D0CF0">
            <w:pPr>
              <w:spacing w:beforeLines="20" w:afterLines="20"/>
              <w:ind w:left="110" w:leftChars="50" w:right="110" w:rightChars="50"/>
              <w:rPr>
                <w:rFonts w:asciiTheme="minorEastAsia" w:hAnsiTheme="minorEastAsia" w:eastAsiaTheme="minorEastAsia"/>
              </w:rPr>
            </w:pPr>
          </w:p>
        </w:tc>
        <w:tc>
          <w:tcPr>
            <w:tcW w:w="2880" w:type="dxa"/>
            <w:tcBorders>
              <w:top w:val="single" w:color="auto" w:sz="4" w:space="0"/>
              <w:left w:val="nil"/>
              <w:bottom w:val="single" w:color="auto" w:sz="4" w:space="0"/>
              <w:right w:val="single" w:color="auto" w:sz="4" w:space="0"/>
            </w:tcBorders>
          </w:tcPr>
          <w:p w14:paraId="7EE1A482">
            <w:pPr>
              <w:spacing w:beforeLines="20" w:afterLines="20"/>
              <w:ind w:left="110" w:leftChars="50" w:right="110" w:rightChars="50"/>
              <w:rPr>
                <w:rFonts w:asciiTheme="minorEastAsia" w:hAnsiTheme="minorEastAsia" w:eastAsiaTheme="minorEastAsia"/>
              </w:rPr>
            </w:pPr>
          </w:p>
        </w:tc>
        <w:tc>
          <w:tcPr>
            <w:tcW w:w="944" w:type="dxa"/>
            <w:tcBorders>
              <w:top w:val="single" w:color="auto" w:sz="4" w:space="0"/>
              <w:left w:val="nil"/>
              <w:bottom w:val="single" w:color="auto" w:sz="4" w:space="0"/>
              <w:right w:val="single" w:color="auto" w:sz="4" w:space="0"/>
            </w:tcBorders>
            <w:vAlign w:val="center"/>
          </w:tcPr>
          <w:p w14:paraId="7B87A3DE">
            <w:pPr>
              <w:spacing w:beforeLines="20" w:afterLines="20"/>
              <w:ind w:left="110" w:leftChars="50" w:right="110" w:rightChars="50"/>
              <w:jc w:val="center"/>
              <w:rPr>
                <w:rFonts w:asciiTheme="minorEastAsia" w:hAnsiTheme="minorEastAsia" w:eastAsiaTheme="minorEastAsia"/>
              </w:rPr>
            </w:pPr>
          </w:p>
        </w:tc>
      </w:tr>
      <w:tr w14:paraId="7111DDF9">
        <w:tblPrEx>
          <w:tblCellMar>
            <w:top w:w="0" w:type="dxa"/>
            <w:left w:w="0" w:type="dxa"/>
            <w:bottom w:w="0" w:type="dxa"/>
            <w:right w:w="0" w:type="dxa"/>
          </w:tblCellMar>
        </w:tblPrEx>
        <w:trPr>
          <w:cantSplit/>
          <w:trHeight w:val="315" w:hRule="atLeast"/>
        </w:trPr>
        <w:tc>
          <w:tcPr>
            <w:tcW w:w="469" w:type="dxa"/>
            <w:tcBorders>
              <w:top w:val="single" w:color="auto" w:sz="4" w:space="0"/>
              <w:left w:val="single" w:color="auto" w:sz="4" w:space="0"/>
              <w:bottom w:val="single" w:color="auto" w:sz="4" w:space="0"/>
              <w:right w:val="single" w:color="auto" w:sz="4" w:space="0"/>
            </w:tcBorders>
          </w:tcPr>
          <w:p w14:paraId="477DDA5A">
            <w:pPr>
              <w:jc w:val="center"/>
              <w:rPr>
                <w:rFonts w:asciiTheme="minorEastAsia" w:hAnsiTheme="minorEastAsia" w:eastAsiaTheme="minorEastAsia"/>
              </w:rPr>
            </w:pPr>
          </w:p>
        </w:tc>
        <w:tc>
          <w:tcPr>
            <w:tcW w:w="1080" w:type="dxa"/>
            <w:tcBorders>
              <w:top w:val="single" w:color="auto" w:sz="4" w:space="0"/>
              <w:left w:val="nil"/>
              <w:bottom w:val="single" w:color="auto" w:sz="4" w:space="0"/>
              <w:right w:val="single" w:color="auto" w:sz="4" w:space="0"/>
            </w:tcBorders>
          </w:tcPr>
          <w:p w14:paraId="3D2A9B9C">
            <w:pPr>
              <w:rPr>
                <w:rFonts w:asciiTheme="minorEastAsia" w:hAnsiTheme="minorEastAsia" w:eastAsiaTheme="minorEastAsia"/>
              </w:rPr>
            </w:pPr>
          </w:p>
        </w:tc>
        <w:tc>
          <w:tcPr>
            <w:tcW w:w="3311" w:type="dxa"/>
            <w:tcBorders>
              <w:top w:val="single" w:color="auto" w:sz="4" w:space="0"/>
              <w:left w:val="nil"/>
              <w:bottom w:val="single" w:color="auto" w:sz="4" w:space="0"/>
              <w:right w:val="single" w:color="auto" w:sz="4" w:space="0"/>
            </w:tcBorders>
          </w:tcPr>
          <w:p w14:paraId="10F4AABF">
            <w:pPr>
              <w:spacing w:beforeLines="20" w:afterLines="20"/>
              <w:ind w:left="110" w:leftChars="50" w:right="110" w:rightChars="50"/>
              <w:rPr>
                <w:rFonts w:asciiTheme="minorEastAsia" w:hAnsiTheme="minorEastAsia" w:eastAsiaTheme="minorEastAsia"/>
              </w:rPr>
            </w:pPr>
          </w:p>
        </w:tc>
        <w:tc>
          <w:tcPr>
            <w:tcW w:w="2880" w:type="dxa"/>
            <w:tcBorders>
              <w:top w:val="single" w:color="auto" w:sz="4" w:space="0"/>
              <w:left w:val="nil"/>
              <w:bottom w:val="single" w:color="auto" w:sz="4" w:space="0"/>
              <w:right w:val="single" w:color="auto" w:sz="4" w:space="0"/>
            </w:tcBorders>
          </w:tcPr>
          <w:p w14:paraId="0E025897">
            <w:pPr>
              <w:spacing w:beforeLines="20" w:afterLines="20"/>
              <w:ind w:left="110" w:leftChars="50" w:right="110" w:rightChars="50"/>
              <w:rPr>
                <w:rFonts w:asciiTheme="minorEastAsia" w:hAnsiTheme="minorEastAsia" w:eastAsiaTheme="minorEastAsia"/>
              </w:rPr>
            </w:pPr>
          </w:p>
        </w:tc>
        <w:tc>
          <w:tcPr>
            <w:tcW w:w="944" w:type="dxa"/>
            <w:tcBorders>
              <w:top w:val="single" w:color="auto" w:sz="4" w:space="0"/>
              <w:left w:val="nil"/>
              <w:bottom w:val="single" w:color="auto" w:sz="4" w:space="0"/>
              <w:right w:val="single" w:color="auto" w:sz="4" w:space="0"/>
            </w:tcBorders>
            <w:vAlign w:val="center"/>
          </w:tcPr>
          <w:p w14:paraId="396DE520">
            <w:pPr>
              <w:spacing w:beforeLines="20" w:afterLines="20"/>
              <w:ind w:left="110" w:leftChars="50" w:right="110" w:rightChars="50"/>
              <w:jc w:val="center"/>
              <w:rPr>
                <w:rFonts w:asciiTheme="minorEastAsia" w:hAnsiTheme="minorEastAsia" w:eastAsiaTheme="minorEastAsia"/>
              </w:rPr>
            </w:pPr>
          </w:p>
        </w:tc>
      </w:tr>
      <w:tr w14:paraId="0455C7B7">
        <w:tblPrEx>
          <w:tblCellMar>
            <w:top w:w="0" w:type="dxa"/>
            <w:left w:w="0" w:type="dxa"/>
            <w:bottom w:w="0" w:type="dxa"/>
            <w:right w:w="0" w:type="dxa"/>
          </w:tblCellMar>
        </w:tblPrEx>
        <w:trPr>
          <w:cantSplit/>
          <w:trHeight w:val="315" w:hRule="atLeast"/>
        </w:trPr>
        <w:tc>
          <w:tcPr>
            <w:tcW w:w="469" w:type="dxa"/>
            <w:tcBorders>
              <w:top w:val="single" w:color="auto" w:sz="4" w:space="0"/>
              <w:left w:val="single" w:color="auto" w:sz="4" w:space="0"/>
              <w:bottom w:val="single" w:color="auto" w:sz="4" w:space="0"/>
              <w:right w:val="single" w:color="auto" w:sz="4" w:space="0"/>
            </w:tcBorders>
          </w:tcPr>
          <w:p w14:paraId="1F27ED9D">
            <w:pPr>
              <w:jc w:val="center"/>
              <w:rPr>
                <w:rFonts w:asciiTheme="minorEastAsia" w:hAnsiTheme="minorEastAsia" w:eastAsiaTheme="minorEastAsia"/>
              </w:rPr>
            </w:pPr>
          </w:p>
        </w:tc>
        <w:tc>
          <w:tcPr>
            <w:tcW w:w="1080" w:type="dxa"/>
            <w:tcBorders>
              <w:top w:val="single" w:color="auto" w:sz="4" w:space="0"/>
              <w:left w:val="nil"/>
              <w:bottom w:val="single" w:color="auto" w:sz="4" w:space="0"/>
              <w:right w:val="single" w:color="auto" w:sz="4" w:space="0"/>
            </w:tcBorders>
          </w:tcPr>
          <w:p w14:paraId="5D602129">
            <w:pPr>
              <w:rPr>
                <w:rFonts w:asciiTheme="minorEastAsia" w:hAnsiTheme="minorEastAsia" w:eastAsiaTheme="minorEastAsia"/>
              </w:rPr>
            </w:pPr>
          </w:p>
        </w:tc>
        <w:tc>
          <w:tcPr>
            <w:tcW w:w="3311" w:type="dxa"/>
            <w:tcBorders>
              <w:top w:val="single" w:color="auto" w:sz="4" w:space="0"/>
              <w:left w:val="nil"/>
              <w:bottom w:val="single" w:color="auto" w:sz="4" w:space="0"/>
              <w:right w:val="single" w:color="auto" w:sz="4" w:space="0"/>
            </w:tcBorders>
          </w:tcPr>
          <w:p w14:paraId="5ACC0A5D">
            <w:pPr>
              <w:spacing w:beforeLines="20" w:afterLines="20"/>
              <w:ind w:left="110" w:leftChars="50" w:right="110" w:rightChars="50"/>
              <w:rPr>
                <w:rFonts w:asciiTheme="minorEastAsia" w:hAnsiTheme="minorEastAsia" w:eastAsiaTheme="minorEastAsia"/>
              </w:rPr>
            </w:pPr>
          </w:p>
        </w:tc>
        <w:tc>
          <w:tcPr>
            <w:tcW w:w="2880" w:type="dxa"/>
            <w:tcBorders>
              <w:top w:val="single" w:color="auto" w:sz="4" w:space="0"/>
              <w:left w:val="nil"/>
              <w:bottom w:val="single" w:color="auto" w:sz="4" w:space="0"/>
              <w:right w:val="single" w:color="auto" w:sz="4" w:space="0"/>
            </w:tcBorders>
          </w:tcPr>
          <w:p w14:paraId="5BFAE063">
            <w:pPr>
              <w:spacing w:beforeLines="20" w:afterLines="20"/>
              <w:ind w:left="110" w:leftChars="50" w:right="110" w:rightChars="50"/>
              <w:rPr>
                <w:rFonts w:asciiTheme="minorEastAsia" w:hAnsiTheme="minorEastAsia" w:eastAsiaTheme="minorEastAsia"/>
              </w:rPr>
            </w:pPr>
          </w:p>
        </w:tc>
        <w:tc>
          <w:tcPr>
            <w:tcW w:w="944" w:type="dxa"/>
            <w:tcBorders>
              <w:top w:val="single" w:color="auto" w:sz="4" w:space="0"/>
              <w:left w:val="nil"/>
              <w:bottom w:val="single" w:color="auto" w:sz="4" w:space="0"/>
              <w:right w:val="single" w:color="auto" w:sz="4" w:space="0"/>
            </w:tcBorders>
            <w:vAlign w:val="center"/>
          </w:tcPr>
          <w:p w14:paraId="15298646">
            <w:pPr>
              <w:spacing w:beforeLines="20" w:afterLines="20"/>
              <w:ind w:left="110" w:leftChars="50" w:right="110" w:rightChars="50"/>
              <w:jc w:val="center"/>
              <w:rPr>
                <w:rFonts w:asciiTheme="minorEastAsia" w:hAnsiTheme="minorEastAsia" w:eastAsiaTheme="minorEastAsia"/>
              </w:rPr>
            </w:pPr>
          </w:p>
        </w:tc>
      </w:tr>
    </w:tbl>
    <w:p w14:paraId="3B9088C2">
      <w:pPr>
        <w:adjustRightInd w:val="0"/>
        <w:rPr>
          <w:rFonts w:asciiTheme="minorEastAsia" w:hAnsiTheme="minorEastAsia" w:eastAsiaTheme="minorEastAsia"/>
          <w:sz w:val="24"/>
          <w:szCs w:val="24"/>
        </w:rPr>
      </w:pPr>
    </w:p>
    <w:p w14:paraId="3E18D9C2">
      <w:pPr>
        <w:adjustRightInd w:val="0"/>
        <w:rPr>
          <w:rFonts w:asciiTheme="minorEastAsia" w:hAnsiTheme="minorEastAsia" w:eastAsiaTheme="minorEastAsia"/>
          <w:b/>
          <w:bCs/>
          <w:sz w:val="24"/>
          <w:szCs w:val="24"/>
        </w:rPr>
      </w:pPr>
      <w:r>
        <w:rPr>
          <w:rFonts w:hint="eastAsia" w:cs="仿宋_GB2312" w:asciiTheme="minorEastAsia" w:hAnsiTheme="minorEastAsia" w:eastAsiaTheme="minorEastAsia"/>
          <w:b/>
          <w:bCs/>
          <w:sz w:val="24"/>
          <w:szCs w:val="24"/>
        </w:rPr>
        <w:t>谈判供应商代表签字：谈判供应商公章：日期：</w:t>
      </w:r>
    </w:p>
    <w:p w14:paraId="616258C8">
      <w:pPr>
        <w:adjustRightInd w:val="0"/>
        <w:rPr>
          <w:rFonts w:asciiTheme="minorEastAsia" w:hAnsiTheme="minorEastAsia" w:eastAsiaTheme="minorEastAsia"/>
          <w:sz w:val="24"/>
          <w:szCs w:val="24"/>
        </w:rPr>
      </w:pPr>
    </w:p>
    <w:p w14:paraId="44A090C0">
      <w:pPr>
        <w:adjustRightInd w:val="0"/>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注：</w:t>
      </w:r>
      <w:r>
        <w:rPr>
          <w:rFonts w:cs="仿宋_GB2312" w:asciiTheme="minorEastAsia" w:hAnsiTheme="minorEastAsia" w:eastAsiaTheme="minorEastAsia"/>
          <w:sz w:val="24"/>
          <w:szCs w:val="24"/>
        </w:rPr>
        <w:t>1.</w:t>
      </w:r>
      <w:r>
        <w:rPr>
          <w:rFonts w:asciiTheme="minorEastAsia" w:hAnsiTheme="minorEastAsia" w:eastAsiaTheme="minorEastAsia"/>
          <w:sz w:val="24"/>
          <w:szCs w:val="24"/>
        </w:rPr>
        <w:t>“</w:t>
      </w:r>
      <w:r>
        <w:rPr>
          <w:rFonts w:hint="eastAsia" w:cs="仿宋_GB2312" w:asciiTheme="minorEastAsia" w:hAnsiTheme="minorEastAsia" w:eastAsiaTheme="minorEastAsia"/>
          <w:sz w:val="24"/>
          <w:szCs w:val="24"/>
        </w:rPr>
        <w:t>偏差描述</w:t>
      </w:r>
      <w:r>
        <w:rPr>
          <w:rFonts w:asciiTheme="minorEastAsia" w:hAnsiTheme="minorEastAsia" w:eastAsiaTheme="minorEastAsia"/>
          <w:sz w:val="24"/>
          <w:szCs w:val="24"/>
        </w:rPr>
        <w:t>”</w:t>
      </w:r>
      <w:r>
        <w:rPr>
          <w:rFonts w:hint="eastAsia" w:cs="仿宋_GB2312" w:asciiTheme="minorEastAsia" w:hAnsiTheme="minorEastAsia" w:eastAsiaTheme="minorEastAsia"/>
          <w:sz w:val="24"/>
          <w:szCs w:val="24"/>
        </w:rPr>
        <w:t>栏中详细注明响应文件参数与谈判文件中要求有何不同，并说明其符合性。</w:t>
      </w:r>
    </w:p>
    <w:p w14:paraId="31DB5287">
      <w:pPr>
        <w:adjustRightInd w:val="0"/>
        <w:ind w:firstLine="517"/>
        <w:rPr>
          <w:rFonts w:asciiTheme="minorEastAsia" w:hAnsiTheme="minorEastAsia" w:eastAsiaTheme="minorEastAsia"/>
          <w:sz w:val="24"/>
          <w:szCs w:val="24"/>
        </w:rPr>
      </w:pPr>
      <w:r>
        <w:rPr>
          <w:rFonts w:cs="仿宋_GB2312" w:asciiTheme="minorEastAsia" w:hAnsiTheme="minorEastAsia" w:eastAsiaTheme="minorEastAsia"/>
          <w:sz w:val="24"/>
          <w:szCs w:val="24"/>
        </w:rPr>
        <w:t>2</w:t>
      </w:r>
      <w:r>
        <w:rPr>
          <w:rFonts w:hint="eastAsia" w:cs="仿宋_GB2312" w:asciiTheme="minorEastAsia" w:hAnsiTheme="minorEastAsia" w:eastAsiaTheme="minorEastAsia"/>
          <w:sz w:val="24"/>
          <w:szCs w:val="24"/>
        </w:rPr>
        <w:t>.谈判供应商可根据需要自行增减表格行数。</w:t>
      </w:r>
    </w:p>
    <w:p w14:paraId="12D8DA72">
      <w:pPr>
        <w:adjustRightInd w:val="0"/>
        <w:ind w:firstLine="390"/>
        <w:rPr>
          <w:rFonts w:asciiTheme="minorEastAsia" w:hAnsiTheme="minorEastAsia" w:eastAsiaTheme="minorEastAsia"/>
          <w:sz w:val="18"/>
          <w:szCs w:val="18"/>
        </w:rPr>
      </w:pPr>
    </w:p>
    <w:p w14:paraId="580F364D">
      <w:pPr>
        <w:adjustRightInd w:val="0"/>
        <w:rPr>
          <w:rFonts w:asciiTheme="minorEastAsia" w:hAnsiTheme="minorEastAsia" w:eastAsiaTheme="minorEastAsia"/>
          <w:sz w:val="28"/>
          <w:szCs w:val="28"/>
        </w:rPr>
      </w:pPr>
    </w:p>
    <w:p w14:paraId="1F508B74">
      <w:pPr>
        <w:adjustRightInd w:val="0"/>
        <w:rPr>
          <w:rFonts w:asciiTheme="minorEastAsia" w:hAnsiTheme="minorEastAsia" w:eastAsiaTheme="minorEastAsia"/>
        </w:rPr>
        <w:sectPr>
          <w:pgSz w:w="11907" w:h="16840"/>
          <w:pgMar w:top="1440" w:right="1797" w:bottom="1440" w:left="1797" w:header="720" w:footer="720" w:gutter="0"/>
          <w:cols w:space="720" w:num="1"/>
        </w:sectPr>
      </w:pPr>
    </w:p>
    <w:p w14:paraId="46BF1E6D">
      <w:pPr>
        <w:adjustRightInd w:val="0"/>
        <w:rPr>
          <w:rFonts w:asciiTheme="minorEastAsia" w:hAnsiTheme="minorEastAsia" w:eastAsiaTheme="minorEastAsia"/>
          <w:sz w:val="28"/>
          <w:szCs w:val="28"/>
        </w:rPr>
      </w:pPr>
      <w:r>
        <w:rPr>
          <w:rFonts w:hint="eastAsia" w:cs="黑体" w:asciiTheme="minorEastAsia" w:hAnsiTheme="minorEastAsia" w:eastAsiaTheme="minorEastAsia"/>
          <w:sz w:val="28"/>
          <w:szCs w:val="28"/>
        </w:rPr>
        <w:t>附件5：</w:t>
      </w:r>
    </w:p>
    <w:p w14:paraId="208809F4">
      <w:pPr>
        <w:adjustRightInd w:val="0"/>
        <w:jc w:val="center"/>
        <w:rPr>
          <w:rFonts w:cs="黑体" w:asciiTheme="minorEastAsia" w:hAnsiTheme="minorEastAsia" w:eastAsiaTheme="minorEastAsia"/>
          <w:b/>
          <w:bCs/>
          <w:sz w:val="32"/>
          <w:szCs w:val="32"/>
        </w:rPr>
      </w:pPr>
    </w:p>
    <w:p w14:paraId="12AA4DA2">
      <w:pPr>
        <w:adjustRightInd w:val="0"/>
        <w:jc w:val="center"/>
        <w:rPr>
          <w:rFonts w:asciiTheme="minorEastAsia" w:hAnsiTheme="minorEastAsia" w:eastAsiaTheme="minorEastAsia"/>
          <w:b/>
          <w:bCs/>
          <w:sz w:val="32"/>
          <w:szCs w:val="32"/>
        </w:rPr>
      </w:pPr>
      <w:r>
        <w:rPr>
          <w:rFonts w:hint="eastAsia" w:cs="黑体" w:asciiTheme="minorEastAsia" w:hAnsiTheme="minorEastAsia" w:eastAsiaTheme="minorEastAsia"/>
          <w:b/>
          <w:bCs/>
          <w:sz w:val="32"/>
          <w:szCs w:val="32"/>
        </w:rPr>
        <w:t>服务承诺</w:t>
      </w:r>
    </w:p>
    <w:p w14:paraId="286AF5C6">
      <w:pPr>
        <w:adjustRightInd w:val="0"/>
        <w:jc w:val="center"/>
        <w:rPr>
          <w:rFonts w:asciiTheme="minorEastAsia" w:hAnsiTheme="minorEastAsia" w:eastAsiaTheme="minorEastAsia"/>
          <w:sz w:val="28"/>
          <w:szCs w:val="28"/>
        </w:rPr>
      </w:pPr>
    </w:p>
    <w:p w14:paraId="2738ED66">
      <w:pPr>
        <w:adjustRightInd w:val="0"/>
        <w:ind w:firstLine="585"/>
        <w:rPr>
          <w:rFonts w:asciiTheme="minorEastAsia" w:hAnsiTheme="minorEastAsia" w:eastAsiaTheme="minorEastAsia"/>
          <w:sz w:val="24"/>
          <w:szCs w:val="24"/>
        </w:rPr>
      </w:pPr>
      <w:r>
        <w:rPr>
          <w:rFonts w:cs="仿宋_GB2312" w:asciiTheme="minorEastAsia" w:hAnsiTheme="minorEastAsia" w:eastAsiaTheme="minorEastAsia"/>
          <w:sz w:val="24"/>
          <w:szCs w:val="24"/>
        </w:rPr>
        <w:t>1</w:t>
      </w:r>
      <w:r>
        <w:rPr>
          <w:rFonts w:hint="eastAsia" w:cs="仿宋_GB2312" w:asciiTheme="minorEastAsia" w:hAnsiTheme="minorEastAsia" w:eastAsiaTheme="minorEastAsia"/>
          <w:sz w:val="24"/>
          <w:szCs w:val="24"/>
        </w:rPr>
        <w:t>、详细说明售后服务的内容、形式，含免费服务时间。</w:t>
      </w:r>
    </w:p>
    <w:p w14:paraId="1AE18055">
      <w:pPr>
        <w:adjustRightInd w:val="0"/>
        <w:ind w:firstLine="585"/>
        <w:rPr>
          <w:rFonts w:asciiTheme="minorEastAsia" w:hAnsiTheme="minorEastAsia" w:eastAsiaTheme="minorEastAsia"/>
          <w:sz w:val="24"/>
          <w:szCs w:val="24"/>
        </w:rPr>
      </w:pPr>
      <w:r>
        <w:rPr>
          <w:rFonts w:cs="仿宋_GB2312" w:asciiTheme="minorEastAsia" w:hAnsiTheme="minorEastAsia" w:eastAsiaTheme="minorEastAsia"/>
          <w:sz w:val="24"/>
          <w:szCs w:val="24"/>
        </w:rPr>
        <w:t>2</w:t>
      </w:r>
      <w:r>
        <w:rPr>
          <w:rFonts w:hint="eastAsia" w:cs="仿宋_GB2312" w:asciiTheme="minorEastAsia" w:hAnsiTheme="minorEastAsia" w:eastAsiaTheme="minorEastAsia"/>
          <w:sz w:val="24"/>
          <w:szCs w:val="24"/>
        </w:rPr>
        <w:t>、解决质量或操作问题时间。</w:t>
      </w:r>
    </w:p>
    <w:p w14:paraId="02EFD610">
      <w:pPr>
        <w:adjustRightInd w:val="0"/>
        <w:ind w:firstLine="630"/>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cs="仿宋_GB2312" w:asciiTheme="minorEastAsia" w:hAnsiTheme="minorEastAsia" w:eastAsiaTheme="minorEastAsia"/>
          <w:sz w:val="24"/>
          <w:szCs w:val="24"/>
        </w:rPr>
        <w:t>、质量保证措施。</w:t>
      </w:r>
    </w:p>
    <w:p w14:paraId="444BA843">
      <w:pPr>
        <w:adjustRightInd w:val="0"/>
        <w:ind w:firstLine="630"/>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4、谈判供应商认为需要说明的其他服务承诺。</w:t>
      </w:r>
    </w:p>
    <w:p w14:paraId="66A53736">
      <w:pPr>
        <w:adjustRightInd w:val="0"/>
        <w:rPr>
          <w:rFonts w:asciiTheme="minorEastAsia" w:hAnsiTheme="minorEastAsia" w:eastAsiaTheme="minorEastAsia"/>
          <w:sz w:val="28"/>
          <w:szCs w:val="28"/>
        </w:rPr>
      </w:pPr>
    </w:p>
    <w:p w14:paraId="357876A0">
      <w:pPr>
        <w:adjustRightInd w:val="0"/>
        <w:rPr>
          <w:rFonts w:asciiTheme="minorEastAsia" w:hAnsiTheme="minorEastAsia" w:eastAsiaTheme="minorEastAsia"/>
          <w:sz w:val="28"/>
          <w:szCs w:val="28"/>
        </w:rPr>
      </w:pPr>
    </w:p>
    <w:p w14:paraId="516B679F">
      <w:pPr>
        <w:adjustRightInd w:val="0"/>
        <w:rPr>
          <w:rFonts w:asciiTheme="minorEastAsia" w:hAnsiTheme="minorEastAsia" w:eastAsiaTheme="minorEastAsia"/>
          <w:sz w:val="24"/>
          <w:szCs w:val="24"/>
        </w:rPr>
      </w:pPr>
    </w:p>
    <w:p w14:paraId="1DB01D59">
      <w:pPr>
        <w:adjustRightInd w:val="0"/>
        <w:ind w:firstLine="240" w:firstLineChars="100"/>
        <w:rPr>
          <w:rFonts w:cs="楷体_GB2312" w:asciiTheme="minorEastAsia" w:hAnsiTheme="minorEastAsia" w:eastAsiaTheme="minorEastAsia"/>
          <w:sz w:val="24"/>
          <w:szCs w:val="24"/>
        </w:rPr>
      </w:pPr>
      <w:r>
        <w:rPr>
          <w:rFonts w:hint="eastAsia" w:cs="仿宋_GB2312" w:asciiTheme="minorEastAsia" w:hAnsiTheme="minorEastAsia" w:eastAsiaTheme="minorEastAsia"/>
          <w:sz w:val="24"/>
          <w:szCs w:val="24"/>
        </w:rPr>
        <w:t>谈判供应商代表签名：</w:t>
      </w:r>
    </w:p>
    <w:p w14:paraId="7E3D0505">
      <w:pPr>
        <w:adjustRightInd w:val="0"/>
        <w:rPr>
          <w:rFonts w:cs="楷体_GB2312" w:asciiTheme="minorEastAsia" w:hAnsiTheme="minorEastAsia" w:eastAsiaTheme="minorEastAsia"/>
          <w:sz w:val="24"/>
          <w:szCs w:val="24"/>
        </w:rPr>
      </w:pPr>
    </w:p>
    <w:p w14:paraId="264B8AFE">
      <w:pPr>
        <w:adjustRightInd w:val="0"/>
        <w:ind w:firstLine="280"/>
        <w:rPr>
          <w:rFonts w:cs="楷体_GB2312" w:asciiTheme="minorEastAsia" w:hAnsiTheme="minorEastAsia" w:eastAsiaTheme="minorEastAsia"/>
          <w:sz w:val="24"/>
          <w:szCs w:val="24"/>
        </w:rPr>
      </w:pPr>
    </w:p>
    <w:p w14:paraId="6704CA30">
      <w:pPr>
        <w:adjustRightInd w:val="0"/>
        <w:ind w:firstLine="280"/>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谈判供应商</w:t>
      </w:r>
      <w:r>
        <w:rPr>
          <w:rFonts w:hint="eastAsia" w:cs="仿宋_GB2312" w:asciiTheme="minorEastAsia" w:hAnsiTheme="minorEastAsia" w:eastAsiaTheme="minorEastAsia"/>
          <w:sz w:val="24"/>
          <w:szCs w:val="24"/>
          <w:lang w:val="en-US" w:eastAsia="zh-CN"/>
        </w:rPr>
        <w:t>电子</w:t>
      </w:r>
      <w:r>
        <w:rPr>
          <w:rFonts w:hint="eastAsia" w:cs="仿宋_GB2312" w:asciiTheme="minorEastAsia" w:hAnsiTheme="minorEastAsia" w:eastAsiaTheme="minorEastAsia"/>
          <w:sz w:val="24"/>
          <w:szCs w:val="24"/>
        </w:rPr>
        <w:t>公章：</w:t>
      </w:r>
    </w:p>
    <w:p w14:paraId="090D7D62">
      <w:pPr>
        <w:adjustRightInd w:val="0"/>
        <w:rPr>
          <w:rFonts w:asciiTheme="minorEastAsia" w:hAnsiTheme="minorEastAsia" w:eastAsiaTheme="minorEastAsia"/>
          <w:sz w:val="28"/>
          <w:szCs w:val="28"/>
        </w:rPr>
      </w:pPr>
    </w:p>
    <w:p w14:paraId="01D420C2">
      <w:pPr>
        <w:adjustRightInd w:val="0"/>
        <w:rPr>
          <w:rFonts w:asciiTheme="minorEastAsia" w:hAnsiTheme="minorEastAsia" w:eastAsiaTheme="minorEastAsia"/>
          <w:sz w:val="28"/>
          <w:szCs w:val="28"/>
        </w:rPr>
      </w:pPr>
    </w:p>
    <w:p w14:paraId="3DBDE72D">
      <w:pPr>
        <w:adjustRightInd w:val="0"/>
        <w:rPr>
          <w:rFonts w:asciiTheme="minorEastAsia" w:hAnsiTheme="minorEastAsia" w:eastAsiaTheme="minorEastAsia"/>
        </w:rPr>
        <w:sectPr>
          <w:pgSz w:w="12240" w:h="15840"/>
          <w:pgMar w:top="1440" w:right="1797" w:bottom="1440" w:left="1797" w:header="720" w:footer="720" w:gutter="0"/>
          <w:cols w:space="720" w:num="1"/>
        </w:sectPr>
      </w:pPr>
    </w:p>
    <w:p w14:paraId="12C4864C">
      <w:pPr>
        <w:adjustRightInd w:val="0"/>
        <w:rPr>
          <w:rFonts w:asciiTheme="minorEastAsia" w:hAnsiTheme="minorEastAsia" w:eastAsiaTheme="minorEastAsia"/>
          <w:sz w:val="28"/>
          <w:szCs w:val="28"/>
        </w:rPr>
      </w:pPr>
      <w:r>
        <w:rPr>
          <w:rFonts w:hint="eastAsia" w:cs="黑体" w:asciiTheme="minorEastAsia" w:hAnsiTheme="minorEastAsia" w:eastAsiaTheme="minorEastAsia"/>
          <w:sz w:val="28"/>
          <w:szCs w:val="28"/>
        </w:rPr>
        <w:t>附件6：</w:t>
      </w:r>
    </w:p>
    <w:p w14:paraId="69F766C0">
      <w:pPr>
        <w:adjustRightInd w:val="0"/>
        <w:jc w:val="center"/>
        <w:rPr>
          <w:rFonts w:asciiTheme="minorEastAsia" w:hAnsiTheme="minorEastAsia" w:eastAsiaTheme="minorEastAsia"/>
          <w:b/>
          <w:bCs/>
          <w:sz w:val="32"/>
          <w:szCs w:val="32"/>
        </w:rPr>
      </w:pPr>
      <w:r>
        <w:rPr>
          <w:rFonts w:hint="eastAsia" w:cs="黑体" w:asciiTheme="minorEastAsia" w:hAnsiTheme="minorEastAsia" w:eastAsiaTheme="minorEastAsia"/>
          <w:b/>
          <w:bCs/>
          <w:sz w:val="32"/>
          <w:szCs w:val="32"/>
        </w:rPr>
        <w:t>关于资格的声明函</w:t>
      </w:r>
    </w:p>
    <w:p w14:paraId="3037F4EF">
      <w:pPr>
        <w:adjustRightInd w:val="0"/>
        <w:rPr>
          <w:rFonts w:asciiTheme="minorEastAsia" w:hAnsiTheme="minorEastAsia" w:eastAsiaTheme="minorEastAsia"/>
          <w:sz w:val="36"/>
          <w:szCs w:val="36"/>
        </w:rPr>
      </w:pPr>
    </w:p>
    <w:p w14:paraId="7B868B4E">
      <w:pPr>
        <w:adjustRightInd w:val="0"/>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周口市政府采购中心：</w:t>
      </w:r>
    </w:p>
    <w:p w14:paraId="37F51B10">
      <w:pPr>
        <w:adjustRightInd w:val="0"/>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关于贵方的项目谈判邀请，本签字人愿意参加谈判，提供谈判项目一览表中规定的货物，并声明提交的下列文件是准确和真实的。</w:t>
      </w:r>
    </w:p>
    <w:p w14:paraId="7AF8FB58">
      <w:pPr>
        <w:adjustRightInd w:val="0"/>
        <w:ind w:firstLine="48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1</w:t>
      </w:r>
      <w:r>
        <w:rPr>
          <w:rFonts w:hint="eastAsia" w:cs="仿宋_GB2312" w:asciiTheme="minorEastAsia" w:hAnsiTheme="minorEastAsia" w:eastAsiaTheme="minorEastAsia"/>
          <w:sz w:val="24"/>
          <w:szCs w:val="24"/>
        </w:rPr>
        <w:t>、企业法人营业执照。</w:t>
      </w:r>
    </w:p>
    <w:p w14:paraId="5B7BBBB3">
      <w:pPr>
        <w:adjustRightInd w:val="0"/>
        <w:ind w:firstLine="48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2</w:t>
      </w:r>
      <w:r>
        <w:rPr>
          <w:rFonts w:hint="eastAsia" w:cs="仿宋_GB2312" w:asciiTheme="minorEastAsia" w:hAnsiTheme="minorEastAsia" w:eastAsiaTheme="minorEastAsia"/>
          <w:sz w:val="24"/>
          <w:szCs w:val="24"/>
        </w:rPr>
        <w:t>、税务登记证</w:t>
      </w:r>
      <w:r>
        <w:rPr>
          <w:rFonts w:hint="eastAsia" w:cs="仿宋_GB2312" w:asciiTheme="minorEastAsia" w:hAnsiTheme="minorEastAsia" w:eastAsiaTheme="minorEastAsia"/>
          <w:sz w:val="24"/>
          <w:szCs w:val="24"/>
          <w:lang w:eastAsia="zh-CN"/>
        </w:rPr>
        <w:t>（</w:t>
      </w:r>
      <w:r>
        <w:rPr>
          <w:rFonts w:hint="eastAsia" w:cs="仿宋_GB2312" w:asciiTheme="minorEastAsia" w:hAnsiTheme="minorEastAsia" w:eastAsiaTheme="minorEastAsia"/>
          <w:sz w:val="24"/>
          <w:szCs w:val="24"/>
          <w:lang w:val="en-US" w:eastAsia="zh-CN"/>
        </w:rPr>
        <w:t>三证合一的不需要</w:t>
      </w:r>
      <w:r>
        <w:rPr>
          <w:rFonts w:hint="eastAsia" w:cs="仿宋_GB2312" w:asciiTheme="minorEastAsia" w:hAnsiTheme="minorEastAsia" w:eastAsiaTheme="minorEastAsia"/>
          <w:sz w:val="24"/>
          <w:szCs w:val="24"/>
          <w:lang w:eastAsia="zh-CN"/>
        </w:rPr>
        <w:t>）</w:t>
      </w:r>
      <w:r>
        <w:rPr>
          <w:rFonts w:hint="eastAsia" w:cs="仿宋_GB2312" w:asciiTheme="minorEastAsia" w:hAnsiTheme="minorEastAsia" w:eastAsiaTheme="minorEastAsia"/>
          <w:sz w:val="24"/>
          <w:szCs w:val="24"/>
        </w:rPr>
        <w:t>。</w:t>
      </w:r>
    </w:p>
    <w:p w14:paraId="7157893C">
      <w:pPr>
        <w:adjustRightInd w:val="0"/>
        <w:ind w:firstLine="48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3</w:t>
      </w:r>
      <w:r>
        <w:rPr>
          <w:rFonts w:hint="eastAsia" w:cs="仿宋_GB2312" w:asciiTheme="minorEastAsia" w:hAnsiTheme="minorEastAsia" w:eastAsiaTheme="minorEastAsia"/>
          <w:sz w:val="24"/>
          <w:szCs w:val="24"/>
        </w:rPr>
        <w:t>、组织机构代码证。</w:t>
      </w:r>
    </w:p>
    <w:p w14:paraId="42447A96">
      <w:pPr>
        <w:adjustRightInd w:val="0"/>
        <w:ind w:firstLine="480"/>
        <w:rPr>
          <w:rFonts w:asciiTheme="minorEastAsia" w:hAnsiTheme="minorEastAsia" w:eastAsiaTheme="minorEastAsia"/>
          <w:sz w:val="24"/>
          <w:szCs w:val="24"/>
        </w:rPr>
      </w:pPr>
      <w:r>
        <w:rPr>
          <w:rFonts w:cs="仿宋_GB2312" w:asciiTheme="minorEastAsia" w:hAnsiTheme="minorEastAsia" w:eastAsiaTheme="minorEastAsia"/>
          <w:sz w:val="24"/>
          <w:szCs w:val="24"/>
        </w:rPr>
        <w:t>4</w:t>
      </w:r>
      <w:r>
        <w:rPr>
          <w:rFonts w:hint="eastAsia" w:cs="仿宋_GB2312" w:asciiTheme="minorEastAsia" w:hAnsiTheme="minorEastAsia" w:eastAsiaTheme="minorEastAsia"/>
          <w:sz w:val="24"/>
          <w:szCs w:val="24"/>
        </w:rPr>
        <w:t>、法定代表人授权委托书。</w:t>
      </w:r>
    </w:p>
    <w:p w14:paraId="0B4E173C">
      <w:pPr>
        <w:adjustRightInd w:val="0"/>
        <w:ind w:firstLine="480" w:firstLineChars="200"/>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5、委托代理人身份证。</w:t>
      </w:r>
    </w:p>
    <w:p w14:paraId="64D829A6">
      <w:pPr>
        <w:adjustRightInd w:val="0"/>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 </w:t>
      </w:r>
      <w:r>
        <w:rPr>
          <w:rFonts w:hint="eastAsia" w:cs="仿宋_GB2312" w:asciiTheme="minorEastAsia" w:hAnsiTheme="minorEastAsia" w:eastAsiaTheme="minorEastAsia"/>
          <w:sz w:val="24"/>
          <w:szCs w:val="24"/>
          <w:lang w:val="en-US" w:eastAsia="zh-CN"/>
        </w:rPr>
        <w:t xml:space="preserve">   </w:t>
      </w:r>
      <w:r>
        <w:rPr>
          <w:rFonts w:hint="eastAsia" w:cs="仿宋_GB2312" w:asciiTheme="minorEastAsia" w:hAnsiTheme="minorEastAsia" w:eastAsiaTheme="minorEastAsia"/>
          <w:sz w:val="24"/>
          <w:szCs w:val="24"/>
        </w:rPr>
        <w:t>6、其它证明文件或证件。</w:t>
      </w:r>
    </w:p>
    <w:p w14:paraId="64FB0700">
      <w:pPr>
        <w:adjustRightInd w:val="0"/>
        <w:ind w:firstLine="480"/>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本签字人确认资格文件中的说明是真实的、准确的。</w:t>
      </w:r>
    </w:p>
    <w:p w14:paraId="3D47459B">
      <w:pPr>
        <w:adjustRightInd w:val="0"/>
        <w:ind w:firstLine="480"/>
        <w:rPr>
          <w:rFonts w:asciiTheme="minorEastAsia" w:hAnsiTheme="minorEastAsia" w:eastAsiaTheme="minorEastAsia"/>
          <w:sz w:val="24"/>
          <w:szCs w:val="24"/>
        </w:rPr>
      </w:pPr>
    </w:p>
    <w:p w14:paraId="492698AC">
      <w:pPr>
        <w:adjustRightInd w:val="0"/>
        <w:ind w:firstLine="480"/>
        <w:rPr>
          <w:rFonts w:asciiTheme="minorEastAsia" w:hAnsiTheme="minorEastAsia" w:eastAsiaTheme="minorEastAsia"/>
          <w:sz w:val="24"/>
          <w:szCs w:val="24"/>
        </w:rPr>
      </w:pPr>
    </w:p>
    <w:p w14:paraId="65E34AB9">
      <w:pPr>
        <w:adjustRightInd w:val="0"/>
        <w:ind w:firstLine="480"/>
        <w:rPr>
          <w:rFonts w:asciiTheme="minorEastAsia" w:hAnsiTheme="minorEastAsia" w:eastAsiaTheme="minorEastAsia"/>
          <w:sz w:val="24"/>
          <w:szCs w:val="24"/>
        </w:rPr>
      </w:pPr>
    </w:p>
    <w:p w14:paraId="38E73AD4">
      <w:pPr>
        <w:adjustRightInd w:val="0"/>
        <w:ind w:firstLine="480"/>
        <w:rPr>
          <w:rFonts w:asciiTheme="minorEastAsia" w:hAnsiTheme="minorEastAsia" w:eastAsiaTheme="minorEastAsia"/>
          <w:sz w:val="24"/>
          <w:szCs w:val="24"/>
        </w:rPr>
      </w:pPr>
    </w:p>
    <w:p w14:paraId="30FCE1DC">
      <w:pPr>
        <w:adjustRightInd w:val="0"/>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单位名称（签章）：</w:t>
      </w:r>
      <w:r>
        <w:rPr>
          <w:rFonts w:hint="eastAsia" w:cs="仿宋_GB2312" w:asciiTheme="minorEastAsia" w:hAnsiTheme="minorEastAsia" w:eastAsiaTheme="minorEastAsia"/>
          <w:sz w:val="24"/>
          <w:szCs w:val="24"/>
          <w:lang w:val="en-US" w:eastAsia="zh-CN"/>
        </w:rPr>
        <w:t xml:space="preserve">    </w:t>
      </w:r>
      <w:r>
        <w:rPr>
          <w:rFonts w:hint="eastAsia" w:cs="仿宋_GB2312" w:asciiTheme="minorEastAsia" w:hAnsiTheme="minorEastAsia" w:eastAsiaTheme="minorEastAsia"/>
          <w:sz w:val="24"/>
          <w:szCs w:val="24"/>
        </w:rPr>
        <w:t>法定代表人（签字）：</w:t>
      </w:r>
    </w:p>
    <w:p w14:paraId="4DE0DC7A">
      <w:pPr>
        <w:adjustRightInd w:val="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地址：邮政编码：</w:t>
      </w:r>
    </w:p>
    <w:p w14:paraId="4A3F17F9">
      <w:pPr>
        <w:adjustRightInd w:val="0"/>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签字人姓名、职务（印刷体）：</w:t>
      </w:r>
    </w:p>
    <w:p w14:paraId="1610C34F">
      <w:pPr>
        <w:adjustRightInd w:val="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电话：传真：</w:t>
      </w:r>
    </w:p>
    <w:p w14:paraId="665A04E0">
      <w:pPr>
        <w:adjustRightInd w:val="0"/>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日期：</w:t>
      </w:r>
    </w:p>
    <w:p w14:paraId="33B11CA3">
      <w:pPr>
        <w:adjustRightInd w:val="0"/>
        <w:rPr>
          <w:rFonts w:cs="仿宋_GB2312" w:asciiTheme="minorEastAsia" w:hAnsiTheme="minorEastAsia" w:eastAsiaTheme="minorEastAsia"/>
          <w:sz w:val="24"/>
          <w:szCs w:val="24"/>
        </w:rPr>
      </w:pPr>
    </w:p>
    <w:p w14:paraId="4F96F02D">
      <w:pPr>
        <w:adjustRightInd w:val="0"/>
        <w:rPr>
          <w:rFonts w:asciiTheme="minorEastAsia" w:hAnsiTheme="minorEastAsia" w:eastAsiaTheme="minorEastAsia"/>
          <w:sz w:val="28"/>
          <w:szCs w:val="28"/>
        </w:rPr>
      </w:pPr>
    </w:p>
    <w:p w14:paraId="6BDD0C4C">
      <w:pPr>
        <w:adjustRightInd w:val="0"/>
        <w:rPr>
          <w:rFonts w:asciiTheme="minorEastAsia" w:hAnsiTheme="minorEastAsia" w:eastAsiaTheme="minorEastAsia"/>
          <w:sz w:val="28"/>
          <w:szCs w:val="28"/>
        </w:rPr>
      </w:pPr>
    </w:p>
    <w:p w14:paraId="5E9C425B">
      <w:pPr>
        <w:adjustRightInd w:val="0"/>
        <w:rPr>
          <w:rFonts w:asciiTheme="minorEastAsia" w:hAnsiTheme="minorEastAsia" w:eastAsiaTheme="minorEastAsia"/>
        </w:rPr>
        <w:sectPr>
          <w:pgSz w:w="12240" w:h="15840"/>
          <w:pgMar w:top="1440" w:right="1797" w:bottom="1440" w:left="1797" w:header="720" w:footer="720" w:gutter="0"/>
          <w:cols w:space="720" w:num="1"/>
        </w:sectPr>
      </w:pPr>
    </w:p>
    <w:p w14:paraId="6F025381">
      <w:pPr>
        <w:adjustRightInd w:val="0"/>
        <w:rPr>
          <w:rFonts w:cs="黑体" w:asciiTheme="minorEastAsia" w:hAnsiTheme="minorEastAsia" w:eastAsiaTheme="minorEastAsia"/>
          <w:sz w:val="28"/>
          <w:szCs w:val="28"/>
        </w:rPr>
      </w:pPr>
      <w:r>
        <w:rPr>
          <w:rFonts w:hint="eastAsia" w:cs="黑体" w:asciiTheme="minorEastAsia" w:hAnsiTheme="minorEastAsia" w:eastAsiaTheme="minorEastAsia"/>
          <w:sz w:val="28"/>
          <w:szCs w:val="28"/>
        </w:rPr>
        <w:t>附件7：</w:t>
      </w:r>
    </w:p>
    <w:p w14:paraId="21A49027">
      <w:pPr>
        <w:adjustRightInd w:val="0"/>
        <w:jc w:val="center"/>
        <w:rPr>
          <w:rFonts w:cs="黑体" w:asciiTheme="minorEastAsia" w:hAnsiTheme="minorEastAsia" w:eastAsiaTheme="minorEastAsia"/>
          <w:b/>
          <w:bCs/>
          <w:sz w:val="32"/>
          <w:szCs w:val="32"/>
        </w:rPr>
      </w:pPr>
      <w:r>
        <w:rPr>
          <w:rFonts w:hint="eastAsia" w:cs="黑体" w:asciiTheme="minorEastAsia" w:hAnsiTheme="minorEastAsia" w:eastAsiaTheme="minorEastAsia"/>
          <w:b/>
          <w:bCs/>
          <w:sz w:val="32"/>
          <w:szCs w:val="32"/>
        </w:rPr>
        <w:t>授权委托书</w:t>
      </w:r>
    </w:p>
    <w:p w14:paraId="3B181245">
      <w:pPr>
        <w:adjustRightInd w:val="0"/>
        <w:jc w:val="center"/>
        <w:rPr>
          <w:rFonts w:asciiTheme="minorEastAsia" w:hAnsiTheme="minorEastAsia" w:eastAsiaTheme="minorEastAsia"/>
          <w:b/>
          <w:bCs/>
          <w:sz w:val="32"/>
          <w:szCs w:val="32"/>
        </w:rPr>
      </w:pPr>
    </w:p>
    <w:p w14:paraId="7DB8CB1D">
      <w:pPr>
        <w:adjustRightInd w:val="0"/>
        <w:rPr>
          <w:rFonts w:cs="仿宋_GB2312" w:asciiTheme="minorEastAsia" w:hAnsiTheme="minorEastAsia" w:eastAsiaTheme="minorEastAsia"/>
          <w:sz w:val="24"/>
          <w:szCs w:val="24"/>
          <w:u w:val="single"/>
        </w:rPr>
      </w:pPr>
      <w:r>
        <w:rPr>
          <w:rFonts w:hint="eastAsia" w:cs="仿宋_GB2312" w:asciiTheme="minorEastAsia" w:hAnsiTheme="minorEastAsia" w:eastAsiaTheme="minorEastAsia"/>
          <w:sz w:val="24"/>
          <w:szCs w:val="24"/>
        </w:rPr>
        <w:t>委托单位：</w:t>
      </w:r>
    </w:p>
    <w:p w14:paraId="2E6BA2AC">
      <w:pPr>
        <w:adjustRightInd w:val="0"/>
        <w:rPr>
          <w:rFonts w:cs="仿宋_GB2312" w:asciiTheme="minorEastAsia" w:hAnsiTheme="minorEastAsia" w:eastAsiaTheme="minorEastAsia"/>
          <w:sz w:val="24"/>
          <w:szCs w:val="24"/>
        </w:rPr>
      </w:pPr>
    </w:p>
    <w:p w14:paraId="42FD2259">
      <w:pPr>
        <w:adjustRightInd w:val="0"/>
        <w:rPr>
          <w:rFonts w:cs="仿宋_GB2312" w:asciiTheme="minorEastAsia" w:hAnsiTheme="minorEastAsia" w:eastAsiaTheme="minorEastAsia"/>
          <w:sz w:val="24"/>
          <w:szCs w:val="24"/>
          <w:u w:val="single"/>
        </w:rPr>
      </w:pPr>
      <w:r>
        <w:rPr>
          <w:rFonts w:hint="eastAsia" w:cs="仿宋_GB2312" w:asciiTheme="minorEastAsia" w:hAnsiTheme="minorEastAsia" w:eastAsiaTheme="minorEastAsia"/>
          <w:sz w:val="24"/>
          <w:szCs w:val="24"/>
        </w:rPr>
        <w:t>地址：法定代表人：</w:t>
      </w:r>
    </w:p>
    <w:p w14:paraId="4D2F3288">
      <w:pPr>
        <w:adjustRightInd w:val="0"/>
        <w:rPr>
          <w:rFonts w:cs="仿宋_GB2312" w:asciiTheme="minorEastAsia" w:hAnsiTheme="minorEastAsia" w:eastAsiaTheme="minorEastAsia"/>
          <w:sz w:val="24"/>
          <w:szCs w:val="24"/>
        </w:rPr>
      </w:pPr>
    </w:p>
    <w:p w14:paraId="28C4AE25">
      <w:pPr>
        <w:adjustRightInd w:val="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受托人姓名：性别：出生日期：年月日</w:t>
      </w:r>
    </w:p>
    <w:p w14:paraId="63850E65">
      <w:pPr>
        <w:adjustRightInd w:val="0"/>
        <w:rPr>
          <w:rFonts w:cs="仿宋_GB2312" w:asciiTheme="minorEastAsia" w:hAnsiTheme="minorEastAsia" w:eastAsiaTheme="minorEastAsia"/>
          <w:sz w:val="24"/>
          <w:szCs w:val="24"/>
        </w:rPr>
      </w:pPr>
    </w:p>
    <w:p w14:paraId="0F8337C6">
      <w:pPr>
        <w:adjustRightInd w:val="0"/>
        <w:rPr>
          <w:rFonts w:cs="仿宋_GB2312" w:asciiTheme="minorEastAsia" w:hAnsiTheme="minorEastAsia" w:eastAsiaTheme="minorEastAsia"/>
          <w:sz w:val="24"/>
          <w:szCs w:val="24"/>
          <w:u w:val="single"/>
        </w:rPr>
      </w:pPr>
      <w:r>
        <w:rPr>
          <w:rFonts w:hint="eastAsia" w:cs="仿宋_GB2312" w:asciiTheme="minorEastAsia" w:hAnsiTheme="minorEastAsia" w:eastAsiaTheme="minorEastAsia"/>
          <w:sz w:val="24"/>
          <w:szCs w:val="24"/>
        </w:rPr>
        <w:t>所在单位：职务：</w:t>
      </w:r>
    </w:p>
    <w:p w14:paraId="6B6E23A0">
      <w:pPr>
        <w:adjustRightInd w:val="0"/>
        <w:rPr>
          <w:rFonts w:cs="仿宋_GB2312" w:asciiTheme="minorEastAsia" w:hAnsiTheme="minorEastAsia" w:eastAsiaTheme="minorEastAsia"/>
          <w:sz w:val="24"/>
          <w:szCs w:val="24"/>
        </w:rPr>
      </w:pPr>
    </w:p>
    <w:p w14:paraId="02A78F1D">
      <w:pPr>
        <w:adjustRightInd w:val="0"/>
        <w:rPr>
          <w:rFonts w:cs="仿宋_GB2312" w:asciiTheme="minorEastAsia" w:hAnsiTheme="minorEastAsia" w:eastAsiaTheme="minorEastAsia"/>
          <w:sz w:val="24"/>
          <w:szCs w:val="24"/>
          <w:u w:val="single"/>
        </w:rPr>
      </w:pPr>
      <w:r>
        <w:rPr>
          <w:rFonts w:hint="eastAsia" w:cs="仿宋_GB2312" w:asciiTheme="minorEastAsia" w:hAnsiTheme="minorEastAsia" w:eastAsiaTheme="minorEastAsia"/>
          <w:sz w:val="24"/>
          <w:szCs w:val="24"/>
        </w:rPr>
        <w:t>身份证：现住：</w:t>
      </w:r>
    </w:p>
    <w:p w14:paraId="013A441B">
      <w:pPr>
        <w:adjustRightInd w:val="0"/>
        <w:spacing w:line="320" w:lineRule="exact"/>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兹委托受托人代表我单位参加项目谈判事宜，并授权其全权办理以下事宜：</w:t>
      </w:r>
    </w:p>
    <w:p w14:paraId="5350471E">
      <w:pPr>
        <w:adjustRightInd w:val="0"/>
        <w:spacing w:line="320" w:lineRule="exact"/>
        <w:ind w:firstLine="480" w:firstLineChars="2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1</w:t>
      </w:r>
      <w:r>
        <w:rPr>
          <w:rFonts w:hint="eastAsia" w:cs="仿宋_GB2312" w:asciiTheme="minorEastAsia" w:hAnsiTheme="minorEastAsia" w:eastAsiaTheme="minorEastAsia"/>
          <w:sz w:val="24"/>
          <w:szCs w:val="24"/>
        </w:rPr>
        <w:t>、参加谈判活动。</w:t>
      </w:r>
    </w:p>
    <w:p w14:paraId="5E4B76F8">
      <w:pPr>
        <w:adjustRightInd w:val="0"/>
        <w:spacing w:line="320" w:lineRule="exact"/>
        <w:ind w:firstLine="480" w:firstLineChars="2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2</w:t>
      </w:r>
      <w:r>
        <w:rPr>
          <w:rFonts w:hint="eastAsia" w:cs="仿宋_GB2312" w:asciiTheme="minorEastAsia" w:hAnsiTheme="minorEastAsia" w:eastAsiaTheme="minorEastAsia"/>
          <w:sz w:val="24"/>
          <w:szCs w:val="24"/>
        </w:rPr>
        <w:t>、出席谈判会议。</w:t>
      </w:r>
    </w:p>
    <w:p w14:paraId="5C13548A">
      <w:pPr>
        <w:adjustRightInd w:val="0"/>
        <w:spacing w:line="320" w:lineRule="exact"/>
        <w:ind w:firstLine="480" w:firstLineChars="2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3</w:t>
      </w:r>
      <w:r>
        <w:rPr>
          <w:rFonts w:hint="eastAsia" w:cs="仿宋_GB2312" w:asciiTheme="minorEastAsia" w:hAnsiTheme="minorEastAsia" w:eastAsiaTheme="minorEastAsia"/>
          <w:sz w:val="24"/>
          <w:szCs w:val="24"/>
        </w:rPr>
        <w:t>、确定谈判采购的最终报价。</w:t>
      </w:r>
    </w:p>
    <w:p w14:paraId="0D7A8890">
      <w:pPr>
        <w:adjustRightInd w:val="0"/>
        <w:spacing w:line="320" w:lineRule="exact"/>
        <w:ind w:firstLine="480" w:firstLineChars="2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4</w:t>
      </w:r>
      <w:r>
        <w:rPr>
          <w:rFonts w:hint="eastAsia" w:cs="仿宋_GB2312" w:asciiTheme="minorEastAsia" w:hAnsiTheme="minorEastAsia" w:eastAsiaTheme="minorEastAsia"/>
          <w:sz w:val="24"/>
          <w:szCs w:val="24"/>
        </w:rPr>
        <w:t>、签订与成交事宜有关的合同。</w:t>
      </w:r>
    </w:p>
    <w:p w14:paraId="02EC0276">
      <w:pPr>
        <w:adjustRightInd w:val="0"/>
        <w:spacing w:line="320" w:lineRule="exact"/>
        <w:ind w:firstLine="480" w:firstLineChars="2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5</w:t>
      </w:r>
      <w:r>
        <w:rPr>
          <w:rFonts w:hint="eastAsia" w:cs="仿宋_GB2312" w:asciiTheme="minorEastAsia" w:hAnsiTheme="minorEastAsia" w:eastAsiaTheme="minorEastAsia"/>
          <w:sz w:val="24"/>
          <w:szCs w:val="24"/>
        </w:rPr>
        <w:t>、负责合同的履行、服务以及在合同履行过程中有关事宜的洽谈和处理。</w:t>
      </w:r>
    </w:p>
    <w:p w14:paraId="249B31D6">
      <w:pPr>
        <w:adjustRightInd w:val="0"/>
        <w:spacing w:line="320" w:lineRule="exact"/>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受托人在办理上述事宜过程中以其自己的名义签署的所有文件我单位均予以承认。</w:t>
      </w:r>
    </w:p>
    <w:p w14:paraId="2D67CD62">
      <w:pPr>
        <w:adjustRightInd w:val="0"/>
        <w:spacing w:line="320" w:lineRule="exact"/>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受托人无转委托权。</w:t>
      </w:r>
    </w:p>
    <w:p w14:paraId="0D8B1FDD">
      <w:pPr>
        <w:adjustRightInd w:val="0"/>
        <w:spacing w:line="320" w:lineRule="exact"/>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委托期限：至上述事宜处理完毕止。</w:t>
      </w:r>
    </w:p>
    <w:p w14:paraId="5EBC454F">
      <w:pPr>
        <w:adjustRightInd w:val="0"/>
        <w:rPr>
          <w:rFonts w:cs="仿宋_GB2312" w:asciiTheme="minorEastAsia" w:hAnsiTheme="minorEastAsia" w:eastAsiaTheme="minorEastAsia"/>
          <w:sz w:val="24"/>
          <w:szCs w:val="24"/>
        </w:rPr>
      </w:pPr>
    </w:p>
    <w:p w14:paraId="3716DB62">
      <w:pPr>
        <w:adjustRightInd w:val="0"/>
        <w:ind w:firstLine="480" w:firstLineChars="200"/>
        <w:rPr>
          <w:rFonts w:cs="仿宋_GB2312" w:asciiTheme="minorEastAsia" w:hAnsiTheme="minorEastAsia" w:eastAsiaTheme="minorEastAsia"/>
          <w:sz w:val="24"/>
          <w:szCs w:val="24"/>
          <w:u w:val="single"/>
        </w:rPr>
      </w:pPr>
      <w:r>
        <w:rPr>
          <w:rFonts w:hint="eastAsia" w:cs="仿宋_GB2312" w:asciiTheme="minorEastAsia" w:hAnsiTheme="minorEastAsia" w:eastAsiaTheme="minorEastAsia"/>
          <w:sz w:val="24"/>
          <w:szCs w:val="24"/>
        </w:rPr>
        <w:t>委托单位：</w:t>
      </w:r>
      <w:r>
        <w:rPr>
          <w:rFonts w:hint="eastAsia" w:cs="仿宋_GB2312" w:asciiTheme="minorEastAsia" w:hAnsiTheme="minorEastAsia" w:eastAsiaTheme="minorEastAsia"/>
          <w:sz w:val="24"/>
          <w:szCs w:val="24"/>
          <w:u w:val="single"/>
        </w:rPr>
        <w:t>（公章）</w:t>
      </w:r>
    </w:p>
    <w:p w14:paraId="3DDE4A32">
      <w:pPr>
        <w:adjustRightInd w:val="0"/>
        <w:rPr>
          <w:rFonts w:cs="仿宋_GB2312" w:asciiTheme="minorEastAsia" w:hAnsiTheme="minorEastAsia" w:eastAsiaTheme="minorEastAsia"/>
          <w:sz w:val="24"/>
          <w:szCs w:val="24"/>
        </w:rPr>
      </w:pPr>
    </w:p>
    <w:p w14:paraId="1D887111">
      <w:pPr>
        <w:adjustRightInd w:val="0"/>
        <w:ind w:firstLine="480" w:firstLineChars="200"/>
        <w:rPr>
          <w:rFonts w:cs="仿宋_GB2312" w:asciiTheme="minorEastAsia" w:hAnsiTheme="minorEastAsia" w:eastAsiaTheme="minorEastAsia"/>
          <w:sz w:val="24"/>
          <w:szCs w:val="24"/>
          <w:u w:val="single"/>
        </w:rPr>
      </w:pPr>
      <w:r>
        <w:rPr>
          <w:rFonts w:hint="eastAsia" w:cs="仿宋_GB2312" w:asciiTheme="minorEastAsia" w:hAnsiTheme="minorEastAsia" w:eastAsiaTheme="minorEastAsia"/>
          <w:sz w:val="24"/>
          <w:szCs w:val="24"/>
        </w:rPr>
        <w:t>法定代表人：</w:t>
      </w:r>
      <w:r>
        <w:rPr>
          <w:rFonts w:hint="eastAsia" w:cs="仿宋_GB2312" w:asciiTheme="minorEastAsia" w:hAnsiTheme="minorEastAsia" w:eastAsiaTheme="minorEastAsia"/>
          <w:sz w:val="24"/>
          <w:szCs w:val="24"/>
          <w:u w:val="single"/>
        </w:rPr>
        <w:t>（签</w:t>
      </w:r>
      <w:r>
        <w:rPr>
          <w:rFonts w:hint="eastAsia" w:cs="仿宋_GB2312" w:asciiTheme="minorEastAsia" w:hAnsiTheme="minorEastAsia" w:eastAsiaTheme="minorEastAsia"/>
          <w:sz w:val="24"/>
          <w:szCs w:val="24"/>
          <w:u w:val="single"/>
          <w:lang w:val="en-US" w:eastAsia="zh-CN"/>
        </w:rPr>
        <w:t>字</w:t>
      </w:r>
      <w:r>
        <w:rPr>
          <w:rFonts w:hint="eastAsia" w:cs="仿宋_GB2312" w:asciiTheme="minorEastAsia" w:hAnsiTheme="minorEastAsia" w:eastAsiaTheme="minorEastAsia"/>
          <w:sz w:val="24"/>
          <w:szCs w:val="24"/>
          <w:u w:val="single"/>
        </w:rPr>
        <w:t>）</w:t>
      </w:r>
    </w:p>
    <w:p w14:paraId="2F2F37C1">
      <w:pPr>
        <w:adjustRightInd w:val="0"/>
        <w:rPr>
          <w:rFonts w:cs="仿宋_GB2312" w:asciiTheme="minorEastAsia" w:hAnsiTheme="minorEastAsia" w:eastAsiaTheme="minorEastAsia"/>
          <w:sz w:val="24"/>
          <w:szCs w:val="24"/>
        </w:rPr>
      </w:pPr>
    </w:p>
    <w:p w14:paraId="0A3EA511">
      <w:pPr>
        <w:adjustRightInd w:val="0"/>
        <w:ind w:firstLine="480" w:firstLineChars="200"/>
        <w:rPr>
          <w:rFonts w:hint="default" w:cs="仿宋_GB2312" w:asciiTheme="minorEastAsia" w:hAnsiTheme="minorEastAsia" w:eastAsiaTheme="minorEastAsia"/>
          <w:sz w:val="24"/>
          <w:szCs w:val="24"/>
          <w:u w:val="single"/>
          <w:lang w:val="en-US" w:eastAsia="zh-CN"/>
        </w:rPr>
      </w:pPr>
      <w:r>
        <w:rPr>
          <w:rFonts w:hint="eastAsia" w:cs="仿宋_GB2312" w:asciiTheme="minorEastAsia" w:hAnsiTheme="minorEastAsia" w:eastAsiaTheme="minorEastAsia"/>
          <w:sz w:val="24"/>
          <w:szCs w:val="24"/>
        </w:rPr>
        <w:t>受托人：</w:t>
      </w:r>
      <w:r>
        <w:rPr>
          <w:rFonts w:hint="eastAsia" w:cs="仿宋_GB2312" w:asciiTheme="minorEastAsia" w:hAnsiTheme="minorEastAsia" w:eastAsiaTheme="minorEastAsia"/>
          <w:sz w:val="24"/>
          <w:szCs w:val="24"/>
          <w:u w:val="single"/>
          <w:lang w:val="en-US" w:eastAsia="zh-CN"/>
        </w:rPr>
        <w:t xml:space="preserve">      </w:t>
      </w:r>
    </w:p>
    <w:p w14:paraId="1DF30A02">
      <w:pPr>
        <w:adjustRightInd w:val="0"/>
        <w:rPr>
          <w:rFonts w:asciiTheme="minorEastAsia" w:hAnsiTheme="minorEastAsia" w:eastAsiaTheme="minorEastAsia"/>
        </w:rPr>
      </w:pPr>
    </w:p>
    <w:p w14:paraId="36BA7B03">
      <w:pPr>
        <w:adjustRightInd w:val="0"/>
        <w:spacing w:line="320" w:lineRule="exact"/>
        <w:ind w:firstLine="5520" w:firstLineChars="2300"/>
        <w:rPr>
          <w:rFonts w:cs="仿宋_GB2312" w:asciiTheme="minorEastAsia" w:hAnsiTheme="minorEastAsia" w:eastAsiaTheme="minorEastAsia"/>
          <w:sz w:val="24"/>
          <w:szCs w:val="24"/>
        </w:rPr>
      </w:pPr>
    </w:p>
    <w:p w14:paraId="4272B97F">
      <w:pPr>
        <w:adjustRightInd w:val="0"/>
        <w:spacing w:line="320" w:lineRule="exact"/>
        <w:ind w:firstLine="6120" w:firstLineChars="25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年月日</w:t>
      </w:r>
    </w:p>
    <w:p w14:paraId="24600DDE">
      <w:pPr>
        <w:adjustRightInd w:val="0"/>
        <w:spacing w:line="320" w:lineRule="exact"/>
        <w:ind w:firstLine="6120" w:firstLineChars="2550"/>
        <w:rPr>
          <w:rFonts w:cs="仿宋_GB2312" w:asciiTheme="minorEastAsia" w:hAnsiTheme="minorEastAsia" w:eastAsiaTheme="minorEastAsia"/>
          <w:sz w:val="24"/>
          <w:szCs w:val="24"/>
        </w:rPr>
      </w:pPr>
    </w:p>
    <w:p w14:paraId="0BF383C3">
      <w:pPr>
        <w:adjustRightInd w:val="0"/>
        <w:spacing w:line="320" w:lineRule="exact"/>
        <w:ind w:firstLine="6120" w:firstLineChars="2550"/>
        <w:rPr>
          <w:rFonts w:cs="仿宋_GB2312" w:asciiTheme="minorEastAsia" w:hAnsiTheme="minorEastAsia" w:eastAsiaTheme="minorEastAsia"/>
          <w:sz w:val="24"/>
          <w:szCs w:val="24"/>
        </w:rPr>
      </w:pPr>
    </w:p>
    <w:p w14:paraId="3ED58A48">
      <w:pPr>
        <w:adjustRightInd w:val="0"/>
        <w:spacing w:line="320" w:lineRule="exact"/>
        <w:ind w:firstLine="6120" w:firstLineChars="2550"/>
        <w:rPr>
          <w:rFonts w:cs="仿宋_GB2312" w:asciiTheme="minorEastAsia" w:hAnsiTheme="minorEastAsia" w:eastAsiaTheme="minorEastAsia"/>
          <w:sz w:val="24"/>
          <w:szCs w:val="24"/>
        </w:rPr>
      </w:pPr>
    </w:p>
    <w:p w14:paraId="3801365E">
      <w:pPr>
        <w:adjustRightInd w:val="0"/>
        <w:spacing w:line="32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附：法定代表人和被授权人身份证复印件</w:t>
      </w:r>
    </w:p>
    <w:p w14:paraId="04BB16C5">
      <w:pPr>
        <w:adjustRightInd w:val="0"/>
        <w:spacing w:line="320" w:lineRule="exact"/>
        <w:ind w:firstLine="6120" w:firstLineChars="2550"/>
        <w:rPr>
          <w:rFonts w:cs="仿宋_GB2312" w:asciiTheme="minorEastAsia" w:hAnsiTheme="minorEastAsia" w:eastAsiaTheme="minorEastAsia"/>
          <w:sz w:val="24"/>
          <w:szCs w:val="24"/>
        </w:rPr>
      </w:pPr>
    </w:p>
    <w:p w14:paraId="18664541">
      <w:pPr>
        <w:adjustRightInd w:val="0"/>
        <w:spacing w:line="320" w:lineRule="exact"/>
        <w:ind w:firstLine="6120" w:firstLineChars="2550"/>
        <w:rPr>
          <w:rFonts w:cs="仿宋_GB2312" w:asciiTheme="minorEastAsia" w:hAnsiTheme="minorEastAsia" w:eastAsiaTheme="minorEastAsia"/>
          <w:sz w:val="24"/>
          <w:szCs w:val="24"/>
        </w:rPr>
      </w:pPr>
    </w:p>
    <w:p w14:paraId="711DE74B">
      <w:pPr>
        <w:adjustRightInd w:val="0"/>
        <w:spacing w:line="320" w:lineRule="exact"/>
        <w:ind w:firstLine="6120" w:firstLineChars="2550"/>
        <w:rPr>
          <w:rFonts w:cs="仿宋_GB2312" w:asciiTheme="minorEastAsia" w:hAnsiTheme="minorEastAsia" w:eastAsiaTheme="minorEastAsia"/>
          <w:sz w:val="24"/>
          <w:szCs w:val="24"/>
        </w:rPr>
      </w:pPr>
    </w:p>
    <w:p w14:paraId="1447FF19">
      <w:pPr>
        <w:pStyle w:val="26"/>
        <w:rPr>
          <w:rFonts w:cs="仿宋_GB2312" w:asciiTheme="minorEastAsia" w:hAnsiTheme="minorEastAsia" w:eastAsiaTheme="minorEastAsia"/>
          <w:sz w:val="24"/>
          <w:szCs w:val="24"/>
        </w:rPr>
      </w:pPr>
    </w:p>
    <w:p w14:paraId="230004F9">
      <w:pPr>
        <w:pStyle w:val="26"/>
        <w:rPr>
          <w:rFonts w:cs="仿宋_GB2312" w:asciiTheme="minorEastAsia" w:hAnsiTheme="minorEastAsia" w:eastAsiaTheme="minorEastAsia"/>
          <w:sz w:val="24"/>
          <w:szCs w:val="24"/>
        </w:rPr>
      </w:pPr>
    </w:p>
    <w:p w14:paraId="6F73CD4C">
      <w:pPr>
        <w:pStyle w:val="26"/>
        <w:rPr>
          <w:rFonts w:cs="仿宋_GB2312" w:asciiTheme="minorEastAsia" w:hAnsiTheme="minorEastAsia" w:eastAsiaTheme="minorEastAsia"/>
          <w:sz w:val="24"/>
          <w:szCs w:val="24"/>
        </w:rPr>
      </w:pPr>
    </w:p>
    <w:p w14:paraId="35EA7459">
      <w:pPr>
        <w:pStyle w:val="26"/>
        <w:rPr>
          <w:rFonts w:cs="仿宋_GB2312" w:asciiTheme="minorEastAsia" w:hAnsiTheme="minorEastAsia" w:eastAsiaTheme="minorEastAsia"/>
          <w:sz w:val="24"/>
          <w:szCs w:val="24"/>
        </w:rPr>
      </w:pPr>
    </w:p>
    <w:p w14:paraId="6E5A73A1">
      <w:pPr>
        <w:adjustRightInd w:val="0"/>
        <w:spacing w:line="320" w:lineRule="exact"/>
        <w:ind w:firstLine="6120" w:firstLineChars="2550"/>
        <w:rPr>
          <w:rFonts w:cs="仿宋_GB2312" w:asciiTheme="minorEastAsia" w:hAnsiTheme="minorEastAsia" w:eastAsiaTheme="minorEastAsia"/>
          <w:sz w:val="24"/>
          <w:szCs w:val="24"/>
        </w:rPr>
      </w:pPr>
    </w:p>
    <w:p w14:paraId="7E280CB5">
      <w:pPr>
        <w:adjustRightInd w:val="0"/>
        <w:spacing w:line="320" w:lineRule="exact"/>
        <w:rPr>
          <w:rFonts w:cs="黑体" w:asciiTheme="minorEastAsia" w:hAnsiTheme="minorEastAsia" w:eastAsiaTheme="minorEastAsia"/>
          <w:sz w:val="28"/>
          <w:szCs w:val="28"/>
        </w:rPr>
      </w:pPr>
      <w:r>
        <w:rPr>
          <w:rFonts w:hint="eastAsia" w:cs="黑体" w:asciiTheme="minorEastAsia" w:hAnsiTheme="minorEastAsia" w:eastAsiaTheme="minorEastAsia"/>
          <w:sz w:val="28"/>
          <w:szCs w:val="28"/>
        </w:rPr>
        <w:t>附件</w:t>
      </w:r>
      <w:r>
        <w:rPr>
          <w:rFonts w:hint="eastAsia" w:cs="黑体" w:asciiTheme="minorEastAsia" w:hAnsiTheme="minorEastAsia" w:eastAsiaTheme="minorEastAsia"/>
          <w:sz w:val="28"/>
          <w:szCs w:val="28"/>
          <w:lang w:val="en-US" w:eastAsia="zh-CN"/>
        </w:rPr>
        <w:t>8</w:t>
      </w:r>
      <w:r>
        <w:rPr>
          <w:rFonts w:hint="eastAsia" w:cs="黑体" w:asciiTheme="minorEastAsia" w:hAnsiTheme="minorEastAsia" w:eastAsiaTheme="minorEastAsia"/>
          <w:sz w:val="28"/>
          <w:szCs w:val="28"/>
        </w:rPr>
        <w:t>：</w:t>
      </w:r>
    </w:p>
    <w:p w14:paraId="10F83C02">
      <w:pPr>
        <w:adjustRightInd w:val="0"/>
        <w:jc w:val="center"/>
        <w:rPr>
          <w:rFonts w:cs="黑体" w:asciiTheme="minorEastAsia" w:hAnsiTheme="minorEastAsia" w:eastAsiaTheme="minorEastAsia"/>
          <w:b/>
          <w:bCs/>
          <w:sz w:val="32"/>
          <w:szCs w:val="32"/>
        </w:rPr>
      </w:pPr>
      <w:r>
        <w:rPr>
          <w:rFonts w:hint="eastAsia" w:cs="黑体" w:asciiTheme="minorEastAsia" w:hAnsiTheme="minorEastAsia" w:eastAsiaTheme="minorEastAsia"/>
          <w:b/>
          <w:bCs/>
          <w:sz w:val="32"/>
          <w:szCs w:val="32"/>
        </w:rPr>
        <w:t>资格证明文件</w:t>
      </w:r>
    </w:p>
    <w:p w14:paraId="4731C762">
      <w:pPr>
        <w:pStyle w:val="3"/>
        <w:rPr>
          <w:rFonts w:asciiTheme="minorEastAsia" w:hAnsiTheme="minorEastAsia" w:eastAsiaTheme="minorEastAsia"/>
        </w:rPr>
      </w:pPr>
    </w:p>
    <w:p w14:paraId="2FE475CF">
      <w:pPr>
        <w:adjustRightInd w:val="0"/>
        <w:spacing w:line="320" w:lineRule="exact"/>
        <w:ind w:firstLine="482" w:firstLineChars="200"/>
        <w:rPr>
          <w:rFonts w:cs="仿宋_GB2312" w:asciiTheme="minorEastAsia" w:hAnsiTheme="minorEastAsia" w:eastAsiaTheme="minorEastAsia"/>
          <w:b/>
          <w:bCs/>
          <w:sz w:val="24"/>
          <w:szCs w:val="24"/>
        </w:rPr>
      </w:pPr>
      <w:r>
        <w:rPr>
          <w:rFonts w:hint="eastAsia" w:cs="仿宋_GB2312" w:asciiTheme="minorEastAsia" w:hAnsiTheme="minorEastAsia" w:eastAsiaTheme="minorEastAsia"/>
          <w:b/>
          <w:bCs/>
          <w:sz w:val="24"/>
          <w:szCs w:val="24"/>
        </w:rPr>
        <w:t>营业执照、纳税和社保缴纳凭证、财务审计报告、信用中国、中国政府采购网查询截图、参加政府采购活动前三年内，在经营活动中没有重大违法记录书面声明等材料。</w:t>
      </w:r>
    </w:p>
    <w:p w14:paraId="4ADBD8B6">
      <w:pPr>
        <w:adjustRightInd w:val="0"/>
        <w:spacing w:line="320" w:lineRule="exact"/>
        <w:ind w:firstLine="6120" w:firstLineChars="2550"/>
        <w:rPr>
          <w:rFonts w:cs="仿宋_GB2312" w:asciiTheme="minorEastAsia" w:hAnsiTheme="minorEastAsia" w:eastAsiaTheme="minorEastAsia"/>
          <w:sz w:val="24"/>
          <w:szCs w:val="24"/>
        </w:rPr>
      </w:pPr>
    </w:p>
    <w:p w14:paraId="4A381806">
      <w:pPr>
        <w:adjustRightInd w:val="0"/>
        <w:spacing w:line="320" w:lineRule="exact"/>
        <w:ind w:firstLine="6120" w:firstLineChars="2550"/>
        <w:rPr>
          <w:rFonts w:cs="仿宋_GB2312" w:asciiTheme="minorEastAsia" w:hAnsiTheme="minorEastAsia" w:eastAsiaTheme="minorEastAsia"/>
          <w:sz w:val="24"/>
          <w:szCs w:val="24"/>
        </w:rPr>
      </w:pPr>
    </w:p>
    <w:p w14:paraId="773615A8">
      <w:pPr>
        <w:pStyle w:val="26"/>
        <w:rPr>
          <w:rFonts w:cs="仿宋_GB2312" w:asciiTheme="minorEastAsia" w:hAnsiTheme="minorEastAsia" w:eastAsiaTheme="minorEastAsia"/>
          <w:sz w:val="24"/>
          <w:szCs w:val="24"/>
        </w:rPr>
      </w:pPr>
    </w:p>
    <w:p w14:paraId="11ECE614">
      <w:pPr>
        <w:pStyle w:val="26"/>
        <w:rPr>
          <w:rFonts w:cs="仿宋_GB2312" w:asciiTheme="minorEastAsia" w:hAnsiTheme="minorEastAsia" w:eastAsiaTheme="minorEastAsia"/>
          <w:sz w:val="24"/>
          <w:szCs w:val="24"/>
        </w:rPr>
      </w:pPr>
    </w:p>
    <w:p w14:paraId="6813382D">
      <w:pPr>
        <w:pStyle w:val="26"/>
        <w:rPr>
          <w:rFonts w:cs="仿宋_GB2312" w:asciiTheme="minorEastAsia" w:hAnsiTheme="minorEastAsia" w:eastAsiaTheme="minorEastAsia"/>
          <w:sz w:val="24"/>
          <w:szCs w:val="24"/>
        </w:rPr>
      </w:pPr>
    </w:p>
    <w:p w14:paraId="3DBFFDEA">
      <w:pPr>
        <w:pStyle w:val="26"/>
        <w:rPr>
          <w:rFonts w:cs="仿宋_GB2312" w:asciiTheme="minorEastAsia" w:hAnsiTheme="minorEastAsia" w:eastAsiaTheme="minorEastAsia"/>
          <w:sz w:val="24"/>
          <w:szCs w:val="24"/>
        </w:rPr>
      </w:pPr>
    </w:p>
    <w:p w14:paraId="5749BE45">
      <w:pPr>
        <w:pStyle w:val="26"/>
        <w:rPr>
          <w:rFonts w:cs="仿宋_GB2312" w:asciiTheme="minorEastAsia" w:hAnsiTheme="minorEastAsia" w:eastAsiaTheme="minorEastAsia"/>
          <w:sz w:val="24"/>
          <w:szCs w:val="24"/>
        </w:rPr>
      </w:pPr>
    </w:p>
    <w:p w14:paraId="4A33A0CE">
      <w:pPr>
        <w:pStyle w:val="26"/>
        <w:rPr>
          <w:rFonts w:cs="仿宋_GB2312" w:asciiTheme="minorEastAsia" w:hAnsiTheme="minorEastAsia" w:eastAsiaTheme="minorEastAsia"/>
          <w:sz w:val="24"/>
          <w:szCs w:val="24"/>
        </w:rPr>
      </w:pPr>
    </w:p>
    <w:p w14:paraId="6413EF35">
      <w:pPr>
        <w:pStyle w:val="26"/>
        <w:rPr>
          <w:rFonts w:cs="仿宋_GB2312" w:asciiTheme="minorEastAsia" w:hAnsiTheme="minorEastAsia" w:eastAsiaTheme="minorEastAsia"/>
          <w:sz w:val="24"/>
          <w:szCs w:val="24"/>
        </w:rPr>
      </w:pPr>
    </w:p>
    <w:p w14:paraId="5AA9A58C">
      <w:pPr>
        <w:pStyle w:val="26"/>
        <w:rPr>
          <w:rFonts w:cs="仿宋_GB2312" w:asciiTheme="minorEastAsia" w:hAnsiTheme="minorEastAsia" w:eastAsiaTheme="minorEastAsia"/>
          <w:sz w:val="24"/>
          <w:szCs w:val="24"/>
        </w:rPr>
      </w:pPr>
    </w:p>
    <w:p w14:paraId="465F2BF4">
      <w:pPr>
        <w:pStyle w:val="26"/>
        <w:rPr>
          <w:rFonts w:cs="仿宋_GB2312" w:asciiTheme="minorEastAsia" w:hAnsiTheme="minorEastAsia" w:eastAsiaTheme="minorEastAsia"/>
          <w:sz w:val="24"/>
          <w:szCs w:val="24"/>
        </w:rPr>
      </w:pPr>
    </w:p>
    <w:p w14:paraId="3E4577B6">
      <w:pPr>
        <w:pStyle w:val="26"/>
        <w:rPr>
          <w:rFonts w:cs="仿宋_GB2312" w:asciiTheme="minorEastAsia" w:hAnsiTheme="minorEastAsia" w:eastAsiaTheme="minorEastAsia"/>
          <w:sz w:val="24"/>
          <w:szCs w:val="24"/>
        </w:rPr>
      </w:pPr>
    </w:p>
    <w:p w14:paraId="320982D3">
      <w:pPr>
        <w:pStyle w:val="26"/>
        <w:rPr>
          <w:rFonts w:cs="仿宋_GB2312" w:asciiTheme="minorEastAsia" w:hAnsiTheme="minorEastAsia" w:eastAsiaTheme="minorEastAsia"/>
          <w:sz w:val="24"/>
          <w:szCs w:val="24"/>
        </w:rPr>
      </w:pPr>
    </w:p>
    <w:p w14:paraId="7DC78F1A">
      <w:pPr>
        <w:pStyle w:val="26"/>
        <w:rPr>
          <w:rFonts w:cs="仿宋_GB2312" w:asciiTheme="minorEastAsia" w:hAnsiTheme="minorEastAsia" w:eastAsiaTheme="minorEastAsia"/>
          <w:sz w:val="24"/>
          <w:szCs w:val="24"/>
        </w:rPr>
      </w:pPr>
    </w:p>
    <w:p w14:paraId="7BA7B139">
      <w:pPr>
        <w:pStyle w:val="26"/>
        <w:rPr>
          <w:rFonts w:cs="仿宋_GB2312" w:asciiTheme="minorEastAsia" w:hAnsiTheme="minorEastAsia" w:eastAsiaTheme="minorEastAsia"/>
          <w:sz w:val="24"/>
          <w:szCs w:val="24"/>
        </w:rPr>
      </w:pPr>
    </w:p>
    <w:p w14:paraId="35629E6D">
      <w:pPr>
        <w:pStyle w:val="26"/>
        <w:rPr>
          <w:rFonts w:cs="仿宋_GB2312" w:asciiTheme="minorEastAsia" w:hAnsiTheme="minorEastAsia" w:eastAsiaTheme="minorEastAsia"/>
          <w:sz w:val="24"/>
          <w:szCs w:val="24"/>
        </w:rPr>
      </w:pPr>
    </w:p>
    <w:p w14:paraId="236F4CEF">
      <w:pPr>
        <w:pStyle w:val="26"/>
        <w:rPr>
          <w:rFonts w:cs="仿宋_GB2312" w:asciiTheme="minorEastAsia" w:hAnsiTheme="minorEastAsia" w:eastAsiaTheme="minorEastAsia"/>
          <w:sz w:val="24"/>
          <w:szCs w:val="24"/>
        </w:rPr>
      </w:pPr>
    </w:p>
    <w:p w14:paraId="46396F4E">
      <w:pPr>
        <w:pStyle w:val="26"/>
        <w:rPr>
          <w:rFonts w:cs="仿宋_GB2312" w:asciiTheme="minorEastAsia" w:hAnsiTheme="minorEastAsia" w:eastAsiaTheme="minorEastAsia"/>
          <w:sz w:val="24"/>
          <w:szCs w:val="24"/>
        </w:rPr>
      </w:pPr>
    </w:p>
    <w:p w14:paraId="0939056D">
      <w:pPr>
        <w:pStyle w:val="26"/>
        <w:rPr>
          <w:rFonts w:cs="仿宋_GB2312" w:asciiTheme="minorEastAsia" w:hAnsiTheme="minorEastAsia" w:eastAsiaTheme="minorEastAsia"/>
          <w:sz w:val="24"/>
          <w:szCs w:val="24"/>
        </w:rPr>
      </w:pPr>
    </w:p>
    <w:p w14:paraId="3E730D97">
      <w:pPr>
        <w:pStyle w:val="26"/>
        <w:rPr>
          <w:rFonts w:cs="仿宋_GB2312" w:asciiTheme="minorEastAsia" w:hAnsiTheme="minorEastAsia" w:eastAsiaTheme="minorEastAsia"/>
          <w:sz w:val="24"/>
          <w:szCs w:val="24"/>
        </w:rPr>
      </w:pPr>
    </w:p>
    <w:p w14:paraId="30FFD582">
      <w:pPr>
        <w:pStyle w:val="26"/>
        <w:rPr>
          <w:rFonts w:cs="仿宋_GB2312" w:asciiTheme="minorEastAsia" w:hAnsiTheme="minorEastAsia" w:eastAsiaTheme="minorEastAsia"/>
          <w:sz w:val="24"/>
          <w:szCs w:val="24"/>
        </w:rPr>
      </w:pPr>
    </w:p>
    <w:p w14:paraId="1E7FD69C">
      <w:pPr>
        <w:pStyle w:val="26"/>
        <w:rPr>
          <w:rFonts w:cs="仿宋_GB2312" w:asciiTheme="minorEastAsia" w:hAnsiTheme="minorEastAsia" w:eastAsiaTheme="minorEastAsia"/>
          <w:sz w:val="24"/>
          <w:szCs w:val="24"/>
        </w:rPr>
      </w:pPr>
    </w:p>
    <w:p w14:paraId="5CC25E20">
      <w:pPr>
        <w:pStyle w:val="26"/>
        <w:rPr>
          <w:rFonts w:cs="仿宋_GB2312" w:asciiTheme="minorEastAsia" w:hAnsiTheme="minorEastAsia" w:eastAsiaTheme="minorEastAsia"/>
          <w:sz w:val="24"/>
          <w:szCs w:val="24"/>
        </w:rPr>
      </w:pPr>
    </w:p>
    <w:p w14:paraId="5C036640">
      <w:pPr>
        <w:pStyle w:val="26"/>
        <w:rPr>
          <w:rFonts w:cs="仿宋_GB2312" w:asciiTheme="minorEastAsia" w:hAnsiTheme="minorEastAsia" w:eastAsiaTheme="minorEastAsia"/>
          <w:sz w:val="24"/>
          <w:szCs w:val="24"/>
        </w:rPr>
      </w:pPr>
    </w:p>
    <w:p w14:paraId="40B8E220">
      <w:pPr>
        <w:pStyle w:val="26"/>
        <w:rPr>
          <w:rFonts w:cs="仿宋_GB2312" w:asciiTheme="minorEastAsia" w:hAnsiTheme="minorEastAsia" w:eastAsiaTheme="minorEastAsia"/>
          <w:sz w:val="24"/>
          <w:szCs w:val="24"/>
        </w:rPr>
      </w:pPr>
    </w:p>
    <w:p w14:paraId="74AE32E9">
      <w:pPr>
        <w:pStyle w:val="26"/>
        <w:rPr>
          <w:rFonts w:cs="仿宋_GB2312" w:asciiTheme="minorEastAsia" w:hAnsiTheme="minorEastAsia" w:eastAsiaTheme="minorEastAsia"/>
          <w:sz w:val="24"/>
          <w:szCs w:val="24"/>
        </w:rPr>
      </w:pPr>
    </w:p>
    <w:p w14:paraId="493676B8">
      <w:pPr>
        <w:pStyle w:val="26"/>
        <w:rPr>
          <w:rFonts w:cs="仿宋_GB2312" w:asciiTheme="minorEastAsia" w:hAnsiTheme="minorEastAsia" w:eastAsiaTheme="minorEastAsia"/>
          <w:sz w:val="24"/>
          <w:szCs w:val="24"/>
        </w:rPr>
      </w:pPr>
    </w:p>
    <w:p w14:paraId="16E4EDB6">
      <w:pPr>
        <w:pStyle w:val="26"/>
        <w:rPr>
          <w:rFonts w:cs="仿宋_GB2312" w:asciiTheme="minorEastAsia" w:hAnsiTheme="minorEastAsia" w:eastAsiaTheme="minorEastAsia"/>
          <w:sz w:val="24"/>
          <w:szCs w:val="24"/>
        </w:rPr>
      </w:pPr>
    </w:p>
    <w:p w14:paraId="2E96F5AB">
      <w:pPr>
        <w:pStyle w:val="26"/>
        <w:rPr>
          <w:rFonts w:cs="仿宋_GB2312" w:asciiTheme="minorEastAsia" w:hAnsiTheme="minorEastAsia" w:eastAsiaTheme="minorEastAsia"/>
          <w:sz w:val="24"/>
          <w:szCs w:val="24"/>
        </w:rPr>
      </w:pPr>
    </w:p>
    <w:p w14:paraId="2FC1C516">
      <w:pPr>
        <w:jc w:val="center"/>
        <w:rPr>
          <w:rFonts w:hint="eastAsia" w:cs="黑体" w:asciiTheme="minorEastAsia" w:hAnsiTheme="minorEastAsia" w:eastAsiaTheme="minorEastAsia"/>
          <w:b/>
          <w:bCs/>
          <w:sz w:val="28"/>
          <w:szCs w:val="28"/>
        </w:rPr>
      </w:pPr>
      <w:r>
        <w:rPr>
          <w:rFonts w:hint="eastAsia" w:cs="黑体" w:asciiTheme="minorEastAsia" w:hAnsiTheme="minorEastAsia" w:eastAsiaTheme="minorEastAsia"/>
          <w:b/>
          <w:bCs/>
          <w:sz w:val="28"/>
          <w:szCs w:val="28"/>
        </w:rPr>
        <w:t>附件</w:t>
      </w:r>
      <w:r>
        <w:rPr>
          <w:rFonts w:hint="eastAsia" w:cs="黑体" w:asciiTheme="minorEastAsia" w:hAnsiTheme="minorEastAsia" w:eastAsiaTheme="minorEastAsia"/>
          <w:b/>
          <w:bCs/>
          <w:sz w:val="28"/>
          <w:szCs w:val="28"/>
          <w:lang w:val="en-US" w:eastAsia="zh-CN"/>
        </w:rPr>
        <w:t>9</w:t>
      </w:r>
      <w:r>
        <w:rPr>
          <w:rFonts w:hint="eastAsia" w:cs="黑体" w:asciiTheme="minorEastAsia" w:hAnsiTheme="minorEastAsia" w:eastAsiaTheme="minorEastAsia"/>
          <w:b/>
          <w:bCs/>
          <w:sz w:val="28"/>
          <w:szCs w:val="28"/>
        </w:rPr>
        <w:t>：中小企业声明函（货物）</w:t>
      </w:r>
    </w:p>
    <w:p w14:paraId="2BDA1A25">
      <w:pPr>
        <w:pStyle w:val="26"/>
        <w:rPr>
          <w:rFonts w:hint="eastAsia"/>
        </w:rPr>
      </w:pPr>
    </w:p>
    <w:p w14:paraId="71B1F2C2">
      <w:pPr>
        <w:ind w:firstLine="480" w:firstLineChars="200"/>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采购活动，提</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供的货物全部由符合政策要求的中小企业制造。相关企业</w:t>
      </w:r>
      <w:r>
        <w:rPr>
          <w:rFonts w:hint="eastAsia" w:ascii="宋体" w:hAnsi="宋体" w:eastAsia="宋体" w:cs="宋体"/>
          <w:sz w:val="24"/>
          <w:szCs w:val="24"/>
          <w:u w:val="none"/>
        </w:rPr>
        <w:t>（含联合体中的中小企业、签订分包意向协议的中小企业）</w:t>
      </w:r>
      <w:r>
        <w:rPr>
          <w:rFonts w:hint="eastAsia" w:ascii="宋体" w:hAnsi="宋体" w:eastAsia="宋体" w:cs="宋体"/>
          <w:sz w:val="24"/>
          <w:szCs w:val="24"/>
        </w:rPr>
        <w:t>的具体情况如下：</w:t>
      </w:r>
    </w:p>
    <w:p w14:paraId="3D6FC7F9">
      <w:pPr>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行业；制造商为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 xml:space="preserve">； </w:t>
      </w:r>
    </w:p>
    <w:p w14:paraId="3FE168A4">
      <w:pPr>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行业；制造商为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 xml:space="preserve"> </w:t>
      </w:r>
    </w:p>
    <w:p w14:paraId="6B47EC3E">
      <w:pPr>
        <w:rPr>
          <w:rFonts w:hint="eastAsia" w:ascii="宋体" w:hAnsi="宋体" w:eastAsia="宋体" w:cs="宋体"/>
          <w:sz w:val="24"/>
          <w:szCs w:val="24"/>
        </w:rPr>
      </w:pPr>
      <w:r>
        <w:rPr>
          <w:rFonts w:hint="eastAsia" w:ascii="宋体" w:hAnsi="宋体" w:eastAsia="宋体" w:cs="宋体"/>
          <w:sz w:val="24"/>
          <w:szCs w:val="24"/>
        </w:rPr>
        <w:t>……</w:t>
      </w:r>
    </w:p>
    <w:p w14:paraId="0157C9FA">
      <w:pPr>
        <w:ind w:firstLine="480" w:firstLineChars="20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 为大企业的情形，也不存在与大企业的负责人为同一人的情形。</w:t>
      </w:r>
    </w:p>
    <w:p w14:paraId="5F58212B">
      <w:pPr>
        <w:ind w:firstLine="480" w:firstLineChars="20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 法承担相应责任。</w:t>
      </w:r>
    </w:p>
    <w:p w14:paraId="65B8E308">
      <w:pPr>
        <w:ind w:firstLine="3840" w:firstLineChars="1600"/>
        <w:rPr>
          <w:rFonts w:hint="eastAsia" w:ascii="宋体" w:hAnsi="宋体" w:eastAsia="宋体" w:cs="宋体"/>
          <w:sz w:val="24"/>
          <w:szCs w:val="24"/>
        </w:rPr>
      </w:pPr>
      <w:r>
        <w:rPr>
          <w:rFonts w:hint="eastAsia" w:ascii="宋体" w:hAnsi="宋体" w:eastAsia="宋体" w:cs="宋体"/>
          <w:sz w:val="24"/>
          <w:szCs w:val="24"/>
        </w:rPr>
        <w:t xml:space="preserve">企业名称（盖章）： </w:t>
      </w:r>
    </w:p>
    <w:p w14:paraId="75BBE806">
      <w:pPr>
        <w:spacing w:before="0" w:after="0" w:line="360" w:lineRule="auto"/>
        <w:ind w:left="0" w:right="0" w:firstLine="5040" w:firstLineChars="2100"/>
        <w:jc w:val="both"/>
        <w:rPr>
          <w:rFonts w:hint="eastAsia" w:ascii="宋体" w:hAnsi="宋体" w:eastAsia="宋体" w:cs="宋体"/>
          <w:color w:val="auto"/>
          <w:spacing w:val="0"/>
          <w:position w:val="0"/>
          <w:sz w:val="24"/>
          <w:szCs w:val="24"/>
          <w:shd w:val="clear" w:fill="auto"/>
        </w:rPr>
      </w:pPr>
      <w:r>
        <w:rPr>
          <w:rFonts w:hint="eastAsia" w:ascii="宋体" w:hAnsi="宋体" w:eastAsia="宋体" w:cs="宋体"/>
          <w:sz w:val="24"/>
          <w:szCs w:val="24"/>
        </w:rPr>
        <w:t>日 期：</w:t>
      </w:r>
    </w:p>
    <w:p w14:paraId="0B98093B">
      <w:pPr>
        <w:spacing w:before="0" w:after="0" w:line="360" w:lineRule="auto"/>
        <w:ind w:left="0" w:right="0" w:firstLine="0"/>
        <w:jc w:val="both"/>
        <w:rPr>
          <w:rFonts w:ascii="宋体" w:hAnsi="宋体" w:eastAsia="宋体" w:cs="宋体"/>
          <w:color w:val="auto"/>
          <w:spacing w:val="0"/>
          <w:position w:val="0"/>
          <w:sz w:val="24"/>
          <w:shd w:val="clear" w:fill="auto"/>
        </w:rPr>
      </w:pPr>
    </w:p>
    <w:p w14:paraId="12B6412D">
      <w:pPr>
        <w:rPr>
          <w:rFonts w:hint="eastAsia"/>
        </w:rPr>
      </w:pPr>
    </w:p>
    <w:p w14:paraId="2F2EBB81">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注：1.从业人员、营业收入、资产总额填报上一年度数据，无上一年度数据的新成立企业可不填报。</w:t>
      </w:r>
    </w:p>
    <w:p w14:paraId="5F3B4F25">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2.本项目如是只面向中小企业采购的应当必须提供。</w:t>
      </w:r>
    </w:p>
    <w:p w14:paraId="7E146718">
      <w:pPr>
        <w:adjustRightInd w:val="0"/>
        <w:spacing w:line="320" w:lineRule="exact"/>
        <w:ind w:firstLine="6120" w:firstLineChars="2550"/>
        <w:rPr>
          <w:rFonts w:cs="仿宋_GB2312" w:asciiTheme="minorEastAsia" w:hAnsiTheme="minorEastAsia" w:eastAsiaTheme="minorEastAsia"/>
          <w:sz w:val="24"/>
          <w:szCs w:val="24"/>
        </w:rPr>
      </w:pPr>
    </w:p>
    <w:p w14:paraId="1CCE75AC">
      <w:pPr>
        <w:pStyle w:val="26"/>
      </w:pPr>
    </w:p>
    <w:p w14:paraId="67339472">
      <w:pPr>
        <w:pStyle w:val="26"/>
      </w:pPr>
    </w:p>
    <w:p w14:paraId="5790E0CF">
      <w:pPr>
        <w:pStyle w:val="26"/>
      </w:pPr>
    </w:p>
    <w:p w14:paraId="75C23F85">
      <w:pPr>
        <w:pStyle w:val="26"/>
      </w:pPr>
    </w:p>
    <w:p w14:paraId="3A82EA61">
      <w:pPr>
        <w:pStyle w:val="26"/>
      </w:pPr>
    </w:p>
    <w:p w14:paraId="1FC193BB">
      <w:pPr>
        <w:pStyle w:val="26"/>
      </w:pPr>
    </w:p>
    <w:p w14:paraId="6A7A4FD1">
      <w:pPr>
        <w:pStyle w:val="26"/>
      </w:pPr>
    </w:p>
    <w:p w14:paraId="62F9C2C2">
      <w:pPr>
        <w:pStyle w:val="26"/>
      </w:pPr>
    </w:p>
    <w:p w14:paraId="7675010A">
      <w:pPr>
        <w:pStyle w:val="26"/>
      </w:pPr>
    </w:p>
    <w:p w14:paraId="23BD5F70">
      <w:pPr>
        <w:pStyle w:val="26"/>
      </w:pPr>
    </w:p>
    <w:p w14:paraId="0E67460B">
      <w:pPr>
        <w:pStyle w:val="26"/>
      </w:pPr>
    </w:p>
    <w:p w14:paraId="736D8D84">
      <w:pPr>
        <w:pStyle w:val="26"/>
      </w:pPr>
    </w:p>
    <w:p w14:paraId="0F4A2017">
      <w:pPr>
        <w:pStyle w:val="26"/>
      </w:pPr>
    </w:p>
    <w:p w14:paraId="0A9B325A">
      <w:pPr>
        <w:pStyle w:val="26"/>
      </w:pPr>
    </w:p>
    <w:p w14:paraId="2BC1CE73">
      <w:pPr>
        <w:pStyle w:val="26"/>
      </w:pPr>
    </w:p>
    <w:p w14:paraId="74CB7FBD">
      <w:pPr>
        <w:pStyle w:val="26"/>
      </w:pPr>
    </w:p>
    <w:p w14:paraId="283A2A38">
      <w:pPr>
        <w:pStyle w:val="26"/>
      </w:pPr>
    </w:p>
    <w:p w14:paraId="59F2F7E1">
      <w:pPr>
        <w:pStyle w:val="26"/>
      </w:pPr>
    </w:p>
    <w:p w14:paraId="56C849D1">
      <w:pPr>
        <w:adjustRightInd w:val="0"/>
        <w:spacing w:line="320" w:lineRule="exact"/>
        <w:jc w:val="both"/>
        <w:rPr>
          <w:rFonts w:cs="黑体" w:asciiTheme="minorEastAsia" w:hAnsiTheme="minorEastAsia" w:eastAsiaTheme="minorEastAsia"/>
          <w:sz w:val="28"/>
          <w:szCs w:val="28"/>
          <w:lang w:val="en-US"/>
        </w:rPr>
      </w:pPr>
      <w:r>
        <w:rPr>
          <w:rFonts w:hint="eastAsia" w:cs="黑体" w:asciiTheme="minorEastAsia" w:hAnsiTheme="minorEastAsia" w:eastAsiaTheme="minorEastAsia"/>
          <w:sz w:val="28"/>
          <w:szCs w:val="28"/>
        </w:rPr>
        <w:t>附件</w:t>
      </w:r>
      <w:r>
        <w:rPr>
          <w:rFonts w:hint="eastAsia" w:cs="黑体" w:asciiTheme="minorEastAsia" w:hAnsiTheme="minorEastAsia" w:eastAsiaTheme="minorEastAsia"/>
          <w:sz w:val="28"/>
          <w:szCs w:val="28"/>
          <w:lang w:val="en-US" w:eastAsia="zh-CN"/>
        </w:rPr>
        <w:t>10</w:t>
      </w:r>
      <w:r>
        <w:rPr>
          <w:rFonts w:hint="eastAsia" w:cs="黑体" w:asciiTheme="minorEastAsia" w:hAnsiTheme="minorEastAsia" w:eastAsiaTheme="minorEastAsia"/>
          <w:sz w:val="28"/>
          <w:szCs w:val="28"/>
        </w:rPr>
        <w:t>：</w:t>
      </w:r>
    </w:p>
    <w:p w14:paraId="09A7E662">
      <w:pPr>
        <w:adjustRightInd w:val="0"/>
        <w:spacing w:line="320" w:lineRule="exact"/>
        <w:ind w:firstLine="2891" w:firstLineChars="900"/>
        <w:jc w:val="both"/>
        <w:rPr>
          <w:rFonts w:cs="黑体" w:asciiTheme="minorEastAsia" w:hAnsiTheme="minorEastAsia" w:eastAsiaTheme="minorEastAsia"/>
          <w:sz w:val="28"/>
          <w:szCs w:val="28"/>
          <w:lang w:val="en-US"/>
        </w:rPr>
      </w:pPr>
      <w:r>
        <w:rPr>
          <w:rFonts w:hint="eastAsia" w:cs="黑体" w:asciiTheme="minorEastAsia" w:hAnsiTheme="minorEastAsia" w:eastAsiaTheme="minorEastAsia"/>
          <w:b/>
          <w:bCs/>
          <w:sz w:val="32"/>
          <w:szCs w:val="32"/>
          <w:lang w:val="en-US"/>
        </w:rPr>
        <w:t>其他资料（如需）</w:t>
      </w:r>
    </w:p>
    <w:p w14:paraId="2ED306AA">
      <w:pPr>
        <w:adjustRightInd w:val="0"/>
        <w:spacing w:line="320" w:lineRule="exact"/>
        <w:ind w:firstLine="6120" w:firstLineChars="2550"/>
        <w:rPr>
          <w:rFonts w:cs="仿宋_GB2312" w:asciiTheme="minorEastAsia" w:hAnsiTheme="minorEastAsia" w:eastAsiaTheme="minorEastAsia"/>
          <w:sz w:val="24"/>
          <w:szCs w:val="24"/>
        </w:rPr>
      </w:pPr>
    </w:p>
    <w:p w14:paraId="78A0230F">
      <w:pPr>
        <w:adjustRightInd w:val="0"/>
        <w:spacing w:line="320" w:lineRule="exact"/>
        <w:ind w:firstLine="6120" w:firstLineChars="2550"/>
        <w:rPr>
          <w:rFonts w:cs="仿宋_GB2312" w:asciiTheme="minorEastAsia" w:hAnsiTheme="minorEastAsia" w:eastAsiaTheme="minorEastAsia"/>
          <w:sz w:val="24"/>
          <w:szCs w:val="24"/>
        </w:rPr>
      </w:pPr>
    </w:p>
    <w:p w14:paraId="78F2276F">
      <w:pPr>
        <w:adjustRightInd w:val="0"/>
        <w:spacing w:line="320" w:lineRule="exact"/>
        <w:ind w:firstLine="6120" w:firstLineChars="2550"/>
        <w:rPr>
          <w:rFonts w:cs="仿宋_GB2312" w:asciiTheme="minorEastAsia" w:hAnsiTheme="minorEastAsia" w:eastAsiaTheme="minorEastAsia"/>
          <w:sz w:val="24"/>
          <w:szCs w:val="24"/>
        </w:rPr>
      </w:pPr>
    </w:p>
    <w:p w14:paraId="3B6C66D1">
      <w:pPr>
        <w:adjustRightInd w:val="0"/>
        <w:spacing w:line="320" w:lineRule="exact"/>
        <w:ind w:firstLine="6120" w:firstLineChars="2550"/>
        <w:rPr>
          <w:rFonts w:cs="仿宋_GB2312" w:asciiTheme="minorEastAsia" w:hAnsiTheme="minorEastAsia" w:eastAsiaTheme="minorEastAsia"/>
          <w:sz w:val="24"/>
          <w:szCs w:val="24"/>
        </w:rPr>
      </w:pPr>
    </w:p>
    <w:p w14:paraId="53F0DB04">
      <w:pPr>
        <w:adjustRightInd w:val="0"/>
        <w:spacing w:line="320" w:lineRule="exact"/>
        <w:ind w:firstLine="6120" w:firstLineChars="2550"/>
        <w:rPr>
          <w:rFonts w:cs="仿宋_GB2312" w:asciiTheme="minorEastAsia" w:hAnsiTheme="minorEastAsia" w:eastAsiaTheme="minorEastAsia"/>
          <w:sz w:val="24"/>
          <w:szCs w:val="24"/>
        </w:rPr>
      </w:pPr>
    </w:p>
    <w:p w14:paraId="4E4314D3">
      <w:pPr>
        <w:adjustRightInd w:val="0"/>
        <w:spacing w:line="320" w:lineRule="exact"/>
        <w:ind w:firstLine="6120" w:firstLineChars="2550"/>
        <w:rPr>
          <w:rFonts w:cs="仿宋_GB2312" w:asciiTheme="minorEastAsia" w:hAnsiTheme="minorEastAsia" w:eastAsiaTheme="minorEastAsia"/>
          <w:sz w:val="24"/>
          <w:szCs w:val="24"/>
        </w:rPr>
      </w:pPr>
    </w:p>
    <w:p w14:paraId="2F283693">
      <w:pPr>
        <w:adjustRightInd w:val="0"/>
        <w:spacing w:line="320" w:lineRule="exact"/>
        <w:ind w:firstLine="6120" w:firstLineChars="2550"/>
        <w:rPr>
          <w:rFonts w:cs="仿宋_GB2312" w:asciiTheme="minorEastAsia" w:hAnsiTheme="minorEastAsia" w:eastAsiaTheme="minorEastAsia"/>
          <w:sz w:val="24"/>
          <w:szCs w:val="24"/>
        </w:rPr>
      </w:pPr>
    </w:p>
    <w:p w14:paraId="4E5AB057">
      <w:pPr>
        <w:adjustRightInd w:val="0"/>
        <w:spacing w:line="320" w:lineRule="exact"/>
        <w:ind w:firstLine="6120" w:firstLineChars="2550"/>
        <w:rPr>
          <w:rFonts w:cs="仿宋_GB2312" w:asciiTheme="minorEastAsia" w:hAnsiTheme="minorEastAsia" w:eastAsiaTheme="minorEastAsia"/>
          <w:sz w:val="24"/>
          <w:szCs w:val="24"/>
        </w:rPr>
      </w:pPr>
    </w:p>
    <w:p w14:paraId="506C5AAF">
      <w:pPr>
        <w:adjustRightInd w:val="0"/>
        <w:spacing w:line="320" w:lineRule="exact"/>
        <w:ind w:firstLine="6120" w:firstLineChars="2550"/>
        <w:rPr>
          <w:rFonts w:cs="仿宋_GB2312" w:asciiTheme="minorEastAsia" w:hAnsiTheme="minorEastAsia" w:eastAsiaTheme="minorEastAsia"/>
          <w:sz w:val="24"/>
          <w:szCs w:val="24"/>
        </w:rPr>
      </w:pPr>
    </w:p>
    <w:p w14:paraId="714B87AE">
      <w:pPr>
        <w:adjustRightInd w:val="0"/>
        <w:spacing w:line="320" w:lineRule="exact"/>
        <w:ind w:firstLine="6120" w:firstLineChars="2550"/>
        <w:rPr>
          <w:rFonts w:cs="仿宋_GB2312" w:asciiTheme="minorEastAsia" w:hAnsiTheme="minorEastAsia" w:eastAsiaTheme="minorEastAsia"/>
          <w:sz w:val="24"/>
          <w:szCs w:val="24"/>
        </w:rPr>
      </w:pPr>
    </w:p>
    <w:p w14:paraId="29398682">
      <w:pPr>
        <w:adjustRightInd w:val="0"/>
        <w:spacing w:line="320" w:lineRule="exact"/>
        <w:ind w:firstLine="6120" w:firstLineChars="2550"/>
        <w:rPr>
          <w:rFonts w:cs="仿宋_GB2312" w:asciiTheme="minorEastAsia" w:hAnsiTheme="minorEastAsia" w:eastAsiaTheme="minorEastAsia"/>
          <w:sz w:val="24"/>
          <w:szCs w:val="24"/>
        </w:rPr>
      </w:pPr>
    </w:p>
    <w:p w14:paraId="64F2171B">
      <w:pPr>
        <w:adjustRightInd w:val="0"/>
        <w:spacing w:line="320" w:lineRule="exact"/>
        <w:ind w:firstLine="6120" w:firstLineChars="2550"/>
        <w:rPr>
          <w:rFonts w:cs="仿宋_GB2312" w:asciiTheme="minorEastAsia" w:hAnsiTheme="minorEastAsia" w:eastAsiaTheme="minorEastAsia"/>
          <w:sz w:val="24"/>
          <w:szCs w:val="24"/>
        </w:rPr>
      </w:pPr>
    </w:p>
    <w:p w14:paraId="62179DA0">
      <w:pPr>
        <w:adjustRightInd w:val="0"/>
        <w:spacing w:line="320" w:lineRule="exact"/>
        <w:ind w:firstLine="6120" w:firstLineChars="2550"/>
        <w:rPr>
          <w:rFonts w:cs="仿宋_GB2312" w:asciiTheme="minorEastAsia" w:hAnsiTheme="minorEastAsia" w:eastAsiaTheme="minorEastAsia"/>
          <w:sz w:val="24"/>
          <w:szCs w:val="24"/>
        </w:rPr>
      </w:pPr>
    </w:p>
    <w:p w14:paraId="74E7B6F8">
      <w:pPr>
        <w:adjustRightInd w:val="0"/>
        <w:spacing w:line="320" w:lineRule="exact"/>
        <w:ind w:firstLine="6120" w:firstLineChars="2550"/>
        <w:rPr>
          <w:rFonts w:cs="仿宋_GB2312" w:asciiTheme="minorEastAsia" w:hAnsiTheme="minorEastAsia" w:eastAsiaTheme="minorEastAsia"/>
          <w:sz w:val="24"/>
          <w:szCs w:val="24"/>
        </w:rPr>
      </w:pPr>
    </w:p>
    <w:p w14:paraId="643489A9">
      <w:pPr>
        <w:adjustRightInd w:val="0"/>
        <w:spacing w:line="320" w:lineRule="exact"/>
        <w:ind w:firstLine="6120" w:firstLineChars="2550"/>
        <w:rPr>
          <w:rFonts w:cs="仿宋_GB2312" w:asciiTheme="minorEastAsia" w:hAnsiTheme="minorEastAsia" w:eastAsiaTheme="minorEastAsia"/>
          <w:sz w:val="24"/>
          <w:szCs w:val="24"/>
        </w:rPr>
      </w:pPr>
    </w:p>
    <w:p w14:paraId="6D117099">
      <w:pPr>
        <w:adjustRightInd w:val="0"/>
        <w:spacing w:line="320" w:lineRule="exact"/>
        <w:ind w:firstLine="6120" w:firstLineChars="2550"/>
        <w:rPr>
          <w:rFonts w:cs="仿宋_GB2312" w:asciiTheme="minorEastAsia" w:hAnsiTheme="minorEastAsia" w:eastAsiaTheme="minorEastAsia"/>
          <w:sz w:val="24"/>
          <w:szCs w:val="24"/>
        </w:rPr>
      </w:pPr>
    </w:p>
    <w:p w14:paraId="487890C2">
      <w:pPr>
        <w:adjustRightInd w:val="0"/>
        <w:spacing w:line="320" w:lineRule="exact"/>
        <w:ind w:firstLine="6120" w:firstLineChars="2550"/>
        <w:rPr>
          <w:rFonts w:cs="仿宋_GB2312" w:asciiTheme="minorEastAsia" w:hAnsiTheme="minorEastAsia" w:eastAsiaTheme="minorEastAsia"/>
          <w:sz w:val="24"/>
          <w:szCs w:val="24"/>
        </w:rPr>
      </w:pPr>
    </w:p>
    <w:p w14:paraId="557714BC">
      <w:pPr>
        <w:adjustRightInd w:val="0"/>
        <w:spacing w:line="320" w:lineRule="exact"/>
        <w:ind w:firstLine="6120" w:firstLineChars="2550"/>
        <w:rPr>
          <w:rFonts w:cs="仿宋_GB2312" w:asciiTheme="minorEastAsia" w:hAnsiTheme="minorEastAsia" w:eastAsiaTheme="minorEastAsia"/>
          <w:sz w:val="24"/>
          <w:szCs w:val="24"/>
        </w:rPr>
      </w:pPr>
    </w:p>
    <w:p w14:paraId="0A3DAAC1">
      <w:pPr>
        <w:adjustRightInd w:val="0"/>
        <w:spacing w:line="320" w:lineRule="exact"/>
        <w:ind w:firstLine="6120" w:firstLineChars="2550"/>
        <w:rPr>
          <w:rFonts w:cs="仿宋_GB2312" w:asciiTheme="minorEastAsia" w:hAnsiTheme="minorEastAsia" w:eastAsiaTheme="minorEastAsia"/>
          <w:sz w:val="24"/>
          <w:szCs w:val="24"/>
        </w:rPr>
      </w:pPr>
    </w:p>
    <w:p w14:paraId="04C96716">
      <w:pPr>
        <w:adjustRightInd w:val="0"/>
        <w:spacing w:line="320" w:lineRule="exact"/>
        <w:ind w:firstLine="6120" w:firstLineChars="2550"/>
        <w:rPr>
          <w:rFonts w:cs="仿宋_GB2312" w:asciiTheme="minorEastAsia" w:hAnsiTheme="minorEastAsia" w:eastAsiaTheme="minorEastAsia"/>
          <w:sz w:val="24"/>
          <w:szCs w:val="24"/>
        </w:rPr>
      </w:pPr>
    </w:p>
    <w:p w14:paraId="21553EC3">
      <w:pPr>
        <w:adjustRightInd w:val="0"/>
        <w:spacing w:line="320" w:lineRule="exact"/>
        <w:ind w:firstLine="6120" w:firstLineChars="2550"/>
        <w:rPr>
          <w:rFonts w:cs="仿宋_GB2312" w:asciiTheme="minorEastAsia" w:hAnsiTheme="minorEastAsia" w:eastAsiaTheme="minorEastAsia"/>
          <w:sz w:val="24"/>
          <w:szCs w:val="24"/>
        </w:rPr>
      </w:pPr>
    </w:p>
    <w:p w14:paraId="2C10399D">
      <w:pPr>
        <w:adjustRightInd w:val="0"/>
        <w:spacing w:line="320" w:lineRule="exact"/>
        <w:ind w:firstLine="6120" w:firstLineChars="2550"/>
        <w:rPr>
          <w:rFonts w:cs="仿宋_GB2312" w:asciiTheme="minorEastAsia" w:hAnsiTheme="minorEastAsia" w:eastAsiaTheme="minorEastAsia"/>
          <w:sz w:val="24"/>
          <w:szCs w:val="24"/>
        </w:rPr>
      </w:pPr>
    </w:p>
    <w:p w14:paraId="745AC1B6">
      <w:pPr>
        <w:adjustRightInd w:val="0"/>
        <w:spacing w:line="320" w:lineRule="exact"/>
        <w:ind w:firstLine="6120" w:firstLineChars="2550"/>
        <w:rPr>
          <w:rFonts w:cs="仿宋_GB2312" w:asciiTheme="minorEastAsia" w:hAnsiTheme="minorEastAsia" w:eastAsiaTheme="minorEastAsia"/>
          <w:sz w:val="24"/>
          <w:szCs w:val="24"/>
        </w:rPr>
      </w:pPr>
    </w:p>
    <w:p w14:paraId="554069C0">
      <w:pPr>
        <w:adjustRightInd w:val="0"/>
        <w:spacing w:line="320" w:lineRule="exact"/>
        <w:ind w:firstLine="6120" w:firstLineChars="2550"/>
        <w:rPr>
          <w:rFonts w:cs="仿宋_GB2312" w:asciiTheme="minorEastAsia" w:hAnsiTheme="minorEastAsia" w:eastAsiaTheme="minorEastAsia"/>
          <w:sz w:val="24"/>
          <w:szCs w:val="24"/>
        </w:rPr>
      </w:pPr>
    </w:p>
    <w:p w14:paraId="378871BD">
      <w:pPr>
        <w:adjustRightInd w:val="0"/>
        <w:spacing w:line="320" w:lineRule="exact"/>
        <w:ind w:firstLine="6120" w:firstLineChars="2550"/>
        <w:rPr>
          <w:rFonts w:cs="仿宋_GB2312" w:asciiTheme="minorEastAsia" w:hAnsiTheme="minorEastAsia" w:eastAsiaTheme="minorEastAsia"/>
          <w:sz w:val="24"/>
          <w:szCs w:val="24"/>
        </w:rPr>
      </w:pPr>
    </w:p>
    <w:p w14:paraId="2B12FF82">
      <w:pPr>
        <w:adjustRightInd w:val="0"/>
        <w:spacing w:line="320" w:lineRule="exact"/>
        <w:ind w:firstLine="6120" w:firstLineChars="2550"/>
        <w:rPr>
          <w:rFonts w:cs="仿宋_GB2312" w:asciiTheme="minorEastAsia" w:hAnsiTheme="minorEastAsia" w:eastAsiaTheme="minorEastAsia"/>
          <w:sz w:val="24"/>
          <w:szCs w:val="24"/>
        </w:rPr>
      </w:pPr>
    </w:p>
    <w:p w14:paraId="677E25BB">
      <w:pPr>
        <w:adjustRightInd w:val="0"/>
        <w:spacing w:line="320" w:lineRule="exact"/>
        <w:ind w:firstLine="6120" w:firstLineChars="2550"/>
        <w:rPr>
          <w:rFonts w:cs="仿宋_GB2312" w:asciiTheme="minorEastAsia" w:hAnsiTheme="minorEastAsia" w:eastAsiaTheme="minorEastAsia"/>
          <w:sz w:val="24"/>
          <w:szCs w:val="24"/>
        </w:rPr>
      </w:pPr>
    </w:p>
    <w:p w14:paraId="3CDD71C3">
      <w:pPr>
        <w:adjustRightInd w:val="0"/>
        <w:spacing w:line="320" w:lineRule="exact"/>
        <w:ind w:firstLine="6120" w:firstLineChars="2550"/>
        <w:rPr>
          <w:rFonts w:cs="仿宋_GB2312" w:asciiTheme="minorEastAsia" w:hAnsiTheme="minorEastAsia" w:eastAsiaTheme="minorEastAsia"/>
          <w:sz w:val="24"/>
          <w:szCs w:val="24"/>
        </w:rPr>
      </w:pPr>
    </w:p>
    <w:p w14:paraId="4DC3D6A6">
      <w:pPr>
        <w:adjustRightInd w:val="0"/>
        <w:spacing w:line="320" w:lineRule="exact"/>
        <w:ind w:firstLine="6120" w:firstLineChars="2550"/>
        <w:rPr>
          <w:rFonts w:cs="仿宋_GB2312" w:asciiTheme="minorEastAsia" w:hAnsiTheme="minorEastAsia" w:eastAsiaTheme="minorEastAsia"/>
          <w:sz w:val="24"/>
          <w:szCs w:val="24"/>
        </w:rPr>
      </w:pPr>
    </w:p>
    <w:p w14:paraId="0338D4BB">
      <w:pPr>
        <w:adjustRightInd w:val="0"/>
        <w:spacing w:line="320" w:lineRule="exact"/>
        <w:ind w:firstLine="6120" w:firstLineChars="2550"/>
        <w:rPr>
          <w:rFonts w:cs="仿宋_GB2312" w:asciiTheme="minorEastAsia" w:hAnsiTheme="minorEastAsia" w:eastAsiaTheme="minorEastAsia"/>
          <w:sz w:val="24"/>
          <w:szCs w:val="24"/>
        </w:rPr>
      </w:pPr>
    </w:p>
    <w:p w14:paraId="3F21F1C8">
      <w:pPr>
        <w:adjustRightInd w:val="0"/>
        <w:spacing w:line="320" w:lineRule="exact"/>
        <w:jc w:val="both"/>
        <w:rPr>
          <w:rFonts w:cs="黑体" w:asciiTheme="minorEastAsia" w:hAnsiTheme="minorEastAsia" w:eastAsiaTheme="minorEastAsia"/>
          <w:sz w:val="28"/>
          <w:szCs w:val="28"/>
          <w:lang w:val="en-US"/>
        </w:rPr>
      </w:pPr>
      <w:r>
        <w:rPr>
          <w:rFonts w:hint="eastAsia" w:cs="黑体" w:asciiTheme="minorEastAsia" w:hAnsiTheme="minorEastAsia" w:eastAsiaTheme="minorEastAsia"/>
          <w:sz w:val="28"/>
          <w:szCs w:val="28"/>
        </w:rPr>
        <w:t>附件</w:t>
      </w:r>
      <w:r>
        <w:rPr>
          <w:rFonts w:hint="eastAsia" w:cs="黑体" w:asciiTheme="minorEastAsia" w:hAnsiTheme="minorEastAsia" w:eastAsiaTheme="minorEastAsia"/>
          <w:sz w:val="28"/>
          <w:szCs w:val="28"/>
          <w:lang w:val="en-US" w:eastAsia="zh-CN"/>
        </w:rPr>
        <w:t>11</w:t>
      </w:r>
      <w:r>
        <w:rPr>
          <w:rFonts w:hint="eastAsia" w:cs="黑体" w:asciiTheme="minorEastAsia" w:hAnsiTheme="minorEastAsia" w:eastAsiaTheme="minorEastAsia"/>
          <w:sz w:val="28"/>
          <w:szCs w:val="28"/>
        </w:rPr>
        <w:t>：</w:t>
      </w:r>
    </w:p>
    <w:p w14:paraId="4450F319">
      <w:pPr>
        <w:adjustRightInd w:val="0"/>
        <w:spacing w:line="360" w:lineRule="auto"/>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政府采购供应商诚信承诺书</w:t>
      </w:r>
    </w:p>
    <w:p w14:paraId="5118B38A">
      <w:pPr>
        <w:adjustRightInd w:val="0"/>
        <w:spacing w:line="360" w:lineRule="auto"/>
        <w:jc w:val="center"/>
        <w:rPr>
          <w:rFonts w:asciiTheme="minorEastAsia" w:hAnsiTheme="minorEastAsia" w:eastAsiaTheme="minorEastAsia"/>
          <w:b/>
          <w:sz w:val="24"/>
          <w:szCs w:val="24"/>
        </w:rPr>
      </w:pPr>
    </w:p>
    <w:p w14:paraId="43472FF0">
      <w:pPr>
        <w:adjustRightIn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我公司自愿参与政府采购活动，严格遵守《中华人民共和国政府采购法》等相关法律法规的规定，坚守公平竞争，并无条件地遵守采购活动的各项规定，我们郑重承诺：如果在政府采购招标活动中有以下情形的,愿接受政府采购监管部门给予相关处罚并承担法律责任。</w:t>
      </w:r>
    </w:p>
    <w:p w14:paraId="0927A474">
      <w:pPr>
        <w:adjustRightInd w:val="0"/>
        <w:spacing w:line="360" w:lineRule="auto"/>
        <w:ind w:firstLine="403" w:firstLineChars="168"/>
        <w:rPr>
          <w:rFonts w:asciiTheme="minorEastAsia" w:hAnsiTheme="minorEastAsia" w:eastAsiaTheme="minorEastAsia"/>
          <w:sz w:val="24"/>
          <w:szCs w:val="24"/>
        </w:rPr>
      </w:pPr>
      <w:r>
        <w:rPr>
          <w:rFonts w:hint="eastAsia" w:asciiTheme="minorEastAsia" w:hAnsiTheme="minorEastAsia" w:eastAsiaTheme="minorEastAsia"/>
          <w:sz w:val="24"/>
          <w:szCs w:val="24"/>
        </w:rPr>
        <w:t>（一）提供虚假材料谋取中标;</w:t>
      </w:r>
    </w:p>
    <w:p w14:paraId="270D248A">
      <w:pPr>
        <w:adjustRightInd w:val="0"/>
        <w:spacing w:line="360" w:lineRule="auto"/>
        <w:ind w:firstLine="403" w:firstLineChars="168"/>
        <w:rPr>
          <w:rFonts w:asciiTheme="minorEastAsia" w:hAnsiTheme="minorEastAsia" w:eastAsiaTheme="minorEastAsia"/>
          <w:sz w:val="24"/>
          <w:szCs w:val="24"/>
        </w:rPr>
      </w:pPr>
      <w:r>
        <w:rPr>
          <w:rFonts w:hint="eastAsia" w:asciiTheme="minorEastAsia" w:hAnsiTheme="minorEastAsia" w:eastAsiaTheme="minorEastAsia"/>
          <w:sz w:val="24"/>
          <w:szCs w:val="24"/>
        </w:rPr>
        <w:t>（二）采取不正当手段诋毁、排挤其他供应商;</w:t>
      </w:r>
    </w:p>
    <w:p w14:paraId="2A0A62C6">
      <w:pPr>
        <w:adjustRightInd w:val="0"/>
        <w:spacing w:line="360" w:lineRule="auto"/>
        <w:ind w:firstLine="403" w:firstLineChars="168"/>
        <w:rPr>
          <w:rFonts w:asciiTheme="minorEastAsia" w:hAnsiTheme="minorEastAsia" w:eastAsiaTheme="minorEastAsia"/>
          <w:sz w:val="24"/>
          <w:szCs w:val="24"/>
        </w:rPr>
      </w:pPr>
      <w:r>
        <w:rPr>
          <w:rFonts w:hint="eastAsia" w:asciiTheme="minorEastAsia" w:hAnsiTheme="minorEastAsia" w:eastAsiaTheme="minorEastAsia"/>
          <w:sz w:val="24"/>
          <w:szCs w:val="24"/>
        </w:rPr>
        <w:t>（三）与招标采购单位、其他投标人恶意串通;</w:t>
      </w:r>
    </w:p>
    <w:p w14:paraId="3BC4C0AB">
      <w:pPr>
        <w:adjustRightInd w:val="0"/>
        <w:spacing w:line="360" w:lineRule="auto"/>
        <w:ind w:firstLine="403" w:firstLineChars="168"/>
        <w:rPr>
          <w:rFonts w:asciiTheme="minorEastAsia" w:hAnsiTheme="minorEastAsia" w:eastAsiaTheme="minorEastAsia"/>
          <w:sz w:val="24"/>
          <w:szCs w:val="24"/>
        </w:rPr>
      </w:pPr>
      <w:r>
        <w:rPr>
          <w:rFonts w:hint="eastAsia" w:asciiTheme="minorEastAsia" w:hAnsiTheme="minorEastAsia" w:eastAsiaTheme="minorEastAsia"/>
          <w:sz w:val="24"/>
          <w:szCs w:val="24"/>
        </w:rPr>
        <w:t>（四）向招标采购单位或提供其他不正当利益;</w:t>
      </w:r>
    </w:p>
    <w:p w14:paraId="5ACC1F63">
      <w:pPr>
        <w:adjustRightInd w:val="0"/>
        <w:spacing w:line="360" w:lineRule="auto"/>
        <w:ind w:firstLine="403" w:firstLineChars="168"/>
        <w:rPr>
          <w:rFonts w:asciiTheme="minorEastAsia" w:hAnsiTheme="minorEastAsia" w:eastAsiaTheme="minorEastAsia"/>
          <w:sz w:val="24"/>
          <w:szCs w:val="24"/>
        </w:rPr>
      </w:pPr>
      <w:r>
        <w:rPr>
          <w:rFonts w:hint="eastAsia" w:asciiTheme="minorEastAsia" w:hAnsiTheme="minorEastAsia" w:eastAsiaTheme="minorEastAsia"/>
          <w:sz w:val="24"/>
          <w:szCs w:val="24"/>
        </w:rPr>
        <w:t>（五）在招标过程中与招标采购单位进行协商谈判、不按照招标文件和投标文件订立合同，或者与采购人另立背离合同实质性内容协议;</w:t>
      </w:r>
    </w:p>
    <w:p w14:paraId="4F1C3914">
      <w:pPr>
        <w:adjustRightInd w:val="0"/>
        <w:spacing w:line="360" w:lineRule="auto"/>
        <w:ind w:firstLine="403" w:firstLineChars="168"/>
        <w:rPr>
          <w:rFonts w:asciiTheme="minorEastAsia" w:hAnsiTheme="minorEastAsia" w:eastAsiaTheme="minorEastAsia"/>
          <w:sz w:val="24"/>
          <w:szCs w:val="24"/>
        </w:rPr>
      </w:pPr>
      <w:r>
        <w:rPr>
          <w:rFonts w:hint="eastAsia" w:asciiTheme="minorEastAsia" w:hAnsiTheme="minorEastAsia" w:eastAsiaTheme="minorEastAsia"/>
          <w:sz w:val="24"/>
          <w:szCs w:val="24"/>
        </w:rPr>
        <w:t>（六）开标后擅自撤销投标，影响招标继续进行的或领取招标文件纳投标保证金后不投标导致废标;</w:t>
      </w:r>
    </w:p>
    <w:p w14:paraId="4F4DA4E5">
      <w:pPr>
        <w:adjustRightInd w:val="0"/>
        <w:spacing w:line="360" w:lineRule="auto"/>
        <w:ind w:firstLine="403" w:firstLineChars="168"/>
        <w:rPr>
          <w:rFonts w:asciiTheme="minorEastAsia" w:hAnsiTheme="minorEastAsia" w:eastAsiaTheme="minorEastAsia"/>
          <w:sz w:val="24"/>
          <w:szCs w:val="24"/>
        </w:rPr>
      </w:pPr>
      <w:r>
        <w:rPr>
          <w:rFonts w:hint="eastAsia" w:asciiTheme="minorEastAsia" w:hAnsiTheme="minorEastAsia" w:eastAsiaTheme="minorEastAsia"/>
          <w:sz w:val="24"/>
          <w:szCs w:val="24"/>
        </w:rPr>
        <w:t>（七）中标后无正当理由，在规定时间内不与采购单位签订合同;</w:t>
      </w:r>
    </w:p>
    <w:p w14:paraId="7A9935C3">
      <w:pPr>
        <w:adjustRightInd w:val="0"/>
        <w:spacing w:line="360" w:lineRule="auto"/>
        <w:ind w:firstLine="403" w:firstLineChars="168"/>
        <w:rPr>
          <w:rFonts w:asciiTheme="minorEastAsia" w:hAnsiTheme="minorEastAsia" w:eastAsiaTheme="minorEastAsia"/>
          <w:sz w:val="24"/>
          <w:szCs w:val="24"/>
        </w:rPr>
      </w:pPr>
      <w:r>
        <w:rPr>
          <w:rFonts w:hint="eastAsia" w:asciiTheme="minorEastAsia" w:hAnsiTheme="minorEastAsia" w:eastAsiaTheme="minorEastAsia"/>
          <w:sz w:val="24"/>
          <w:szCs w:val="24"/>
        </w:rPr>
        <w:t>（八）将中标项目转让给他人或非法分包他人;</w:t>
      </w:r>
    </w:p>
    <w:p w14:paraId="4A4694A6">
      <w:pPr>
        <w:adjustRightInd w:val="0"/>
        <w:spacing w:line="360" w:lineRule="auto"/>
        <w:ind w:firstLine="403" w:firstLineChars="168"/>
        <w:rPr>
          <w:rFonts w:asciiTheme="minorEastAsia" w:hAnsiTheme="minorEastAsia" w:eastAsiaTheme="minorEastAsia"/>
          <w:sz w:val="24"/>
          <w:szCs w:val="24"/>
        </w:rPr>
      </w:pPr>
      <w:r>
        <w:rPr>
          <w:rFonts w:hint="eastAsia" w:asciiTheme="minorEastAsia" w:hAnsiTheme="minorEastAsia" w:eastAsiaTheme="minorEastAsia"/>
          <w:sz w:val="24"/>
          <w:szCs w:val="24"/>
        </w:rPr>
        <w:t>（九）无正当理由，拒绝履行合同义务;</w:t>
      </w:r>
    </w:p>
    <w:p w14:paraId="1E424BF7">
      <w:pPr>
        <w:adjustRightInd w:val="0"/>
        <w:spacing w:line="360" w:lineRule="auto"/>
        <w:ind w:firstLine="403" w:firstLineChars="168"/>
        <w:rPr>
          <w:rFonts w:asciiTheme="minorEastAsia" w:hAnsiTheme="minorEastAsia" w:eastAsiaTheme="minorEastAsia"/>
          <w:sz w:val="24"/>
          <w:szCs w:val="24"/>
        </w:rPr>
      </w:pPr>
      <w:r>
        <w:rPr>
          <w:rFonts w:hint="eastAsia" w:asciiTheme="minorEastAsia" w:hAnsiTheme="minorEastAsia" w:eastAsiaTheme="minorEastAsia"/>
          <w:sz w:val="24"/>
          <w:szCs w:val="24"/>
        </w:rPr>
        <w:t>（十）无正当理由放弃中标（成交）项目;</w:t>
      </w:r>
    </w:p>
    <w:p w14:paraId="592902DE">
      <w:pPr>
        <w:adjustRightInd w:val="0"/>
        <w:spacing w:line="360" w:lineRule="auto"/>
        <w:ind w:firstLine="403" w:firstLineChars="168"/>
        <w:rPr>
          <w:rFonts w:asciiTheme="minorEastAsia" w:hAnsiTheme="minorEastAsia" w:eastAsiaTheme="minorEastAsia"/>
          <w:sz w:val="24"/>
          <w:szCs w:val="24"/>
        </w:rPr>
      </w:pPr>
      <w:r>
        <w:rPr>
          <w:rFonts w:hint="eastAsia" w:asciiTheme="minorEastAsia" w:hAnsiTheme="minorEastAsia" w:eastAsiaTheme="minorEastAsia"/>
          <w:sz w:val="24"/>
          <w:szCs w:val="24"/>
        </w:rPr>
        <w:t>（十ー）撞自或与与采购人串通或接受采购人要求，在履约合同中通过减少货物数量，更换品牌、降低配置、技术要求、质量和服务标准等，却仍按原合同进行虚假验收或终止政府采购合同;</w:t>
      </w:r>
    </w:p>
    <w:p w14:paraId="5801C269">
      <w:pPr>
        <w:adjustRightInd w:val="0"/>
        <w:spacing w:line="360" w:lineRule="auto"/>
        <w:ind w:firstLine="403" w:firstLineChars="168"/>
        <w:rPr>
          <w:rFonts w:asciiTheme="minorEastAsia" w:hAnsiTheme="minorEastAsia" w:eastAsiaTheme="minorEastAsia"/>
          <w:sz w:val="24"/>
          <w:szCs w:val="24"/>
        </w:rPr>
      </w:pPr>
      <w:r>
        <w:rPr>
          <w:rFonts w:hint="eastAsia" w:asciiTheme="minorEastAsia" w:hAnsiTheme="minorEastAsia" w:eastAsiaTheme="minorEastAsia"/>
          <w:sz w:val="24"/>
          <w:szCs w:val="24"/>
        </w:rPr>
        <w:t>（十二）与采购人串通，对尚未履约完毕的采购项目出具虚假验收报告；</w:t>
      </w:r>
    </w:p>
    <w:p w14:paraId="4F4616D6">
      <w:pPr>
        <w:adjustRightInd w:val="0"/>
        <w:spacing w:line="360" w:lineRule="auto"/>
        <w:ind w:firstLine="403" w:firstLineChars="168"/>
        <w:rPr>
          <w:rFonts w:asciiTheme="minorEastAsia" w:hAnsiTheme="minorEastAsia" w:eastAsiaTheme="minorEastAsia"/>
          <w:sz w:val="24"/>
          <w:szCs w:val="24"/>
        </w:rPr>
      </w:pPr>
      <w:r>
        <w:rPr>
          <w:rFonts w:hint="eastAsia" w:asciiTheme="minorEastAsia" w:hAnsiTheme="minorEastAsia" w:eastAsiaTheme="minorEastAsia"/>
          <w:sz w:val="24"/>
          <w:szCs w:val="24"/>
        </w:rPr>
        <w:t>（十三）无不可抗力因素，拒绝提供售后服务、售后服务态度恶劣、故意提高维修配件价格（高于市场平均价）；</w:t>
      </w:r>
    </w:p>
    <w:p w14:paraId="0EF8257D">
      <w:pPr>
        <w:adjustRightInd w:val="0"/>
        <w:spacing w:line="360" w:lineRule="auto"/>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（十四）开标后对招标文件的相关内容再进行质疑；</w:t>
      </w:r>
    </w:p>
    <w:p w14:paraId="39FFA3FD">
      <w:pPr>
        <w:adjustRightInd w:val="0"/>
        <w:spacing w:line="360" w:lineRule="auto"/>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（十五）恶意投诉的行为：投诉经查无实据的、捏造事实或者提供虚假设诉材料；</w:t>
      </w:r>
    </w:p>
    <w:p w14:paraId="78FB54EB">
      <w:pPr>
        <w:adjustRightInd w:val="0"/>
        <w:spacing w:line="360" w:lineRule="auto"/>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（十六）拒绝有关部门监督检查或者提供虚假情况；</w:t>
      </w:r>
    </w:p>
    <w:p w14:paraId="5983E0F3">
      <w:pPr>
        <w:adjustRightInd w:val="0"/>
        <w:spacing w:line="360" w:lineRule="auto"/>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（十七）政府采购监管部门认定的其他政府采购活动中的不诚信行为。</w:t>
      </w:r>
    </w:p>
    <w:p w14:paraId="2A97D685">
      <w:pPr>
        <w:adjustRightInd w:val="0"/>
        <w:spacing w:line="360" w:lineRule="auto"/>
        <w:rPr>
          <w:rFonts w:asciiTheme="minorEastAsia" w:hAnsiTheme="minorEastAsia" w:eastAsiaTheme="minorEastAsia"/>
          <w:sz w:val="24"/>
          <w:szCs w:val="24"/>
        </w:rPr>
      </w:pPr>
    </w:p>
    <w:p w14:paraId="660F15E6">
      <w:pPr>
        <w:adjustRightInd w:val="0"/>
        <w:spacing w:line="360" w:lineRule="auto"/>
        <w:ind w:firstLine="1560" w:firstLineChars="650"/>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供应商名称：（盖章）</w:t>
      </w:r>
    </w:p>
    <w:p w14:paraId="331954A1">
      <w:pPr>
        <w:adjustRightInd w:val="0"/>
        <w:spacing w:line="360" w:lineRule="auto"/>
        <w:ind w:right="640" w:firstLine="1560" w:firstLineChars="650"/>
        <w:rPr>
          <w:rFonts w:asciiTheme="minorEastAsia" w:hAnsiTheme="minorEastAsia" w:eastAsiaTheme="minorEastAsia"/>
          <w:sz w:val="24"/>
          <w:szCs w:val="24"/>
        </w:rPr>
      </w:pPr>
    </w:p>
    <w:p w14:paraId="750CD6AD">
      <w:pPr>
        <w:adjustRightInd w:val="0"/>
        <w:spacing w:line="360" w:lineRule="auto"/>
        <w:ind w:right="640" w:firstLine="1560" w:firstLineChars="650"/>
        <w:rPr>
          <w:rFonts w:asciiTheme="minorEastAsia" w:hAnsiTheme="minorEastAsia" w:eastAsiaTheme="minorEastAsia"/>
          <w:sz w:val="24"/>
          <w:szCs w:val="24"/>
        </w:rPr>
      </w:pPr>
      <w:r>
        <w:rPr>
          <w:rFonts w:hint="eastAsia" w:asciiTheme="minorEastAsia" w:hAnsiTheme="minorEastAsia" w:eastAsiaTheme="minorEastAsia"/>
          <w:sz w:val="24"/>
          <w:szCs w:val="24"/>
        </w:rPr>
        <w:t>法人代表或授权委托人：（签字）</w:t>
      </w:r>
    </w:p>
    <w:p w14:paraId="225D2AEF">
      <w:pPr>
        <w:adjustRightInd w:val="0"/>
        <w:spacing w:line="360" w:lineRule="auto"/>
        <w:jc w:val="center"/>
        <w:rPr>
          <w:rFonts w:asciiTheme="minorEastAsia" w:hAnsiTheme="minorEastAsia" w:eastAsiaTheme="minorEastAsia"/>
          <w:sz w:val="24"/>
          <w:szCs w:val="24"/>
        </w:rPr>
      </w:pPr>
    </w:p>
    <w:p w14:paraId="0FD48FC5">
      <w:pPr>
        <w:adjustRightInd w:val="0"/>
        <w:spacing w:line="360" w:lineRule="auto"/>
        <w:ind w:firstLine="1560" w:firstLineChars="650"/>
        <w:rPr>
          <w:rFonts w:asciiTheme="minorEastAsia" w:hAnsiTheme="minorEastAsia" w:eastAsiaTheme="minorEastAsia"/>
          <w:sz w:val="24"/>
          <w:szCs w:val="24"/>
        </w:rPr>
      </w:pPr>
      <w:r>
        <w:rPr>
          <w:rFonts w:hint="eastAsia" w:asciiTheme="minorEastAsia" w:hAnsiTheme="minorEastAsia" w:eastAsiaTheme="minorEastAsia"/>
          <w:sz w:val="24"/>
          <w:szCs w:val="24"/>
        </w:rPr>
        <w:t>日期：      年   月    日</w:t>
      </w:r>
    </w:p>
    <w:p w14:paraId="2804DDA8">
      <w:pPr>
        <w:pStyle w:val="38"/>
        <w:adjustRightInd w:val="0"/>
        <w:spacing w:line="360" w:lineRule="auto"/>
        <w:ind w:firstLine="480"/>
        <w:rPr>
          <w:rFonts w:asciiTheme="minorEastAsia" w:hAnsiTheme="minorEastAsia" w:eastAsiaTheme="minorEastAsia"/>
          <w:sz w:val="24"/>
          <w:szCs w:val="24"/>
        </w:rPr>
      </w:pPr>
    </w:p>
    <w:p w14:paraId="2FFF4B4A">
      <w:pPr>
        <w:pStyle w:val="38"/>
        <w:adjustRightInd w:val="0"/>
        <w:spacing w:line="360" w:lineRule="auto"/>
        <w:ind w:firstLine="1440" w:firstLineChars="600"/>
        <w:rPr>
          <w:rFonts w:asciiTheme="minorEastAsia" w:hAnsiTheme="minorEastAsia" w:eastAsiaTheme="minorEastAsia"/>
          <w:sz w:val="24"/>
          <w:szCs w:val="24"/>
        </w:rPr>
      </w:pPr>
      <w:r>
        <w:rPr>
          <w:rFonts w:hint="eastAsia" w:asciiTheme="minorEastAsia" w:hAnsiTheme="minorEastAsia" w:eastAsiaTheme="minorEastAsia"/>
          <w:sz w:val="24"/>
          <w:szCs w:val="24"/>
        </w:rPr>
        <w:t>注：投标人须将此承诺书放进投标文件里。</w:t>
      </w:r>
    </w:p>
    <w:p w14:paraId="3B290E96">
      <w:pPr>
        <w:pStyle w:val="38"/>
        <w:adjustRightInd w:val="0"/>
        <w:spacing w:line="360" w:lineRule="auto"/>
        <w:ind w:firstLine="1440" w:firstLineChars="600"/>
        <w:rPr>
          <w:rFonts w:asciiTheme="minorEastAsia" w:hAnsiTheme="minorEastAsia" w:eastAsiaTheme="minorEastAsia"/>
          <w:sz w:val="24"/>
          <w:szCs w:val="24"/>
        </w:rPr>
      </w:pPr>
    </w:p>
    <w:p w14:paraId="14FA0420">
      <w:pPr>
        <w:pStyle w:val="9"/>
        <w:spacing w:before="0" w:after="0" w:line="500" w:lineRule="exact"/>
        <w:ind w:firstLine="0"/>
        <w:rPr>
          <w:rFonts w:hint="eastAsia" w:ascii="微软雅黑" w:hAnsi="黑体" w:eastAsia="微软雅黑" w:cs="黑体"/>
          <w:b w:val="0"/>
          <w:sz w:val="44"/>
          <w:szCs w:val="44"/>
          <w:lang w:val="en-US"/>
        </w:rPr>
      </w:pPr>
      <w:r>
        <w:rPr>
          <w:rFonts w:hint="eastAsia" w:asciiTheme="minorEastAsia" w:hAnsiTheme="minorEastAsia" w:eastAsiaTheme="minorEastAsia"/>
          <w:b/>
          <w:bCs/>
          <w:sz w:val="32"/>
          <w:szCs w:val="32"/>
          <w:lang w:val="en-US"/>
        </w:rPr>
        <w:t xml:space="preserve">第六部分  </w:t>
      </w:r>
      <w:r>
        <w:rPr>
          <w:rFonts w:hint="eastAsia" w:cs="宋体" w:asciiTheme="minorEastAsia" w:hAnsiTheme="minorEastAsia" w:eastAsiaTheme="minorEastAsia"/>
          <w:b/>
          <w:bCs/>
          <w:sz w:val="32"/>
          <w:szCs w:val="32"/>
          <w:lang w:val="en-US"/>
        </w:rPr>
        <w:t>周口市政府采购合同（货物类）标准文本</w:t>
      </w:r>
    </w:p>
    <w:p w14:paraId="4425537B">
      <w:pPr>
        <w:rPr>
          <w:rFonts w:ascii="黑体" w:hAnsi="黑体" w:eastAsia="黑体" w:cs="黑体"/>
          <w:sz w:val="32"/>
          <w:szCs w:val="32"/>
          <w:lang w:val="en-US"/>
        </w:rPr>
      </w:pPr>
    </w:p>
    <w:p w14:paraId="30D373F8">
      <w:pPr>
        <w:pStyle w:val="41"/>
        <w:spacing w:beforeLines="0" w:afterLines="0"/>
        <w:ind w:left="0"/>
        <w:rPr>
          <w:rFonts w:ascii="黑体" w:hAnsi="黑体" w:eastAsia="黑体" w:cs="黑体"/>
          <w:sz w:val="32"/>
          <w:szCs w:val="32"/>
          <w:lang w:val="en-US"/>
        </w:rPr>
      </w:pPr>
    </w:p>
    <w:p w14:paraId="7330C3FA">
      <w:pPr>
        <w:pStyle w:val="41"/>
        <w:spacing w:beforeLines="0" w:afterLines="0"/>
        <w:ind w:left="0"/>
        <w:rPr>
          <w:rFonts w:ascii="黑体" w:hAnsi="黑体" w:eastAsia="黑体" w:cs="黑体"/>
          <w:sz w:val="32"/>
          <w:szCs w:val="32"/>
          <w:lang w:val="en-US"/>
        </w:rPr>
      </w:pPr>
    </w:p>
    <w:p w14:paraId="0B512A4A">
      <w:pPr>
        <w:pStyle w:val="41"/>
        <w:spacing w:beforeLines="0" w:afterLines="0"/>
        <w:ind w:left="0"/>
        <w:rPr>
          <w:rFonts w:ascii="黑体" w:hAnsi="黑体" w:eastAsia="黑体" w:cs="黑体"/>
          <w:sz w:val="30"/>
          <w:szCs w:val="30"/>
          <w:lang w:val="en-US"/>
        </w:rPr>
      </w:pPr>
    </w:p>
    <w:p w14:paraId="04750C5A">
      <w:pPr>
        <w:pStyle w:val="41"/>
        <w:spacing w:beforeLines="0" w:afterLines="0"/>
        <w:ind w:left="0"/>
        <w:rPr>
          <w:rFonts w:hint="eastAsia" w:ascii="黑体" w:hAnsi="黑体" w:eastAsia="黑体" w:cs="黑体"/>
          <w:sz w:val="30"/>
          <w:szCs w:val="30"/>
          <w:lang w:val="en-US"/>
        </w:rPr>
      </w:pPr>
    </w:p>
    <w:p w14:paraId="738A199A">
      <w:pPr>
        <w:pStyle w:val="41"/>
        <w:spacing w:beforeLines="0" w:afterLines="0"/>
        <w:ind w:left="0"/>
        <w:rPr>
          <w:rFonts w:hint="eastAsia" w:ascii="黑体" w:hAnsi="黑体" w:eastAsia="黑体" w:cs="黑体"/>
          <w:sz w:val="30"/>
          <w:szCs w:val="30"/>
          <w:lang w:val="en-US"/>
        </w:rPr>
      </w:pPr>
    </w:p>
    <w:p w14:paraId="3CAB6339">
      <w:pPr>
        <w:pStyle w:val="41"/>
        <w:spacing w:beforeLines="0" w:afterLines="0"/>
        <w:ind w:left="0"/>
        <w:rPr>
          <w:rFonts w:ascii="黑体" w:hAnsi="黑体" w:eastAsia="黑体" w:cs="黑体"/>
          <w:sz w:val="30"/>
          <w:szCs w:val="30"/>
          <w:lang w:val="en-US"/>
        </w:rPr>
      </w:pPr>
    </w:p>
    <w:p w14:paraId="0ECA9AF9">
      <w:pPr>
        <w:pStyle w:val="41"/>
        <w:spacing w:beforeLines="0" w:afterLines="0"/>
        <w:ind w:left="0"/>
        <w:rPr>
          <w:rFonts w:ascii="黑体" w:hAnsi="黑体" w:eastAsia="黑体" w:cs="黑体"/>
          <w:sz w:val="30"/>
          <w:szCs w:val="30"/>
          <w:lang w:val="en-US"/>
        </w:rPr>
      </w:pPr>
    </w:p>
    <w:p w14:paraId="5A6630CD">
      <w:pPr>
        <w:pStyle w:val="41"/>
        <w:spacing w:beforeLines="0" w:afterLines="0"/>
        <w:ind w:left="0"/>
        <w:rPr>
          <w:rFonts w:ascii="黑体" w:hAnsi="黑体" w:eastAsia="黑体" w:cs="黑体"/>
          <w:sz w:val="30"/>
          <w:szCs w:val="30"/>
          <w:lang w:val="en-US"/>
        </w:rPr>
      </w:pPr>
    </w:p>
    <w:p w14:paraId="00C5F84F">
      <w:pPr>
        <w:pStyle w:val="41"/>
        <w:spacing w:beforeLines="0" w:afterLines="0"/>
        <w:ind w:left="0"/>
        <w:rPr>
          <w:rFonts w:ascii="黑体" w:hAnsi="黑体" w:eastAsia="黑体" w:cs="黑体"/>
          <w:sz w:val="30"/>
          <w:szCs w:val="30"/>
          <w:lang w:val="en-US"/>
        </w:rPr>
      </w:pPr>
      <w:r>
        <w:rPr>
          <w:rFonts w:hint="eastAsia" w:ascii="黑体" w:hAnsi="黑体" w:eastAsia="黑体" w:cs="黑体"/>
          <w:sz w:val="30"/>
          <w:szCs w:val="30"/>
          <w:lang w:val="en-US"/>
        </w:rPr>
        <w:t>政府采购项目名称：</w:t>
      </w:r>
    </w:p>
    <w:p w14:paraId="61530F56">
      <w:pPr>
        <w:pStyle w:val="41"/>
        <w:spacing w:beforeLines="0" w:afterLines="0"/>
        <w:ind w:left="0"/>
        <w:rPr>
          <w:rFonts w:ascii="黑体" w:hAnsi="黑体" w:eastAsia="黑体" w:cs="黑体"/>
          <w:sz w:val="30"/>
          <w:szCs w:val="30"/>
          <w:lang w:val="en-US"/>
        </w:rPr>
      </w:pPr>
      <w:r>
        <w:rPr>
          <w:rFonts w:hint="eastAsia" w:ascii="黑体" w:hAnsi="黑体" w:eastAsia="黑体" w:cs="黑体"/>
          <w:sz w:val="30"/>
          <w:szCs w:val="30"/>
          <w:lang w:val="en-US"/>
        </w:rPr>
        <w:t>政府采购项目编号：</w:t>
      </w:r>
    </w:p>
    <w:p w14:paraId="003C701D">
      <w:pPr>
        <w:pStyle w:val="41"/>
        <w:spacing w:beforeLines="0" w:afterLines="0"/>
        <w:ind w:left="0"/>
        <w:rPr>
          <w:rFonts w:ascii="黑体" w:hAnsi="黑体" w:eastAsia="黑体" w:cs="黑体"/>
          <w:sz w:val="30"/>
          <w:szCs w:val="30"/>
          <w:lang w:val="en-US"/>
        </w:rPr>
      </w:pPr>
      <w:r>
        <w:rPr>
          <w:rFonts w:hint="eastAsia" w:ascii="黑体" w:hAnsi="黑体" w:eastAsia="黑体" w:cs="黑体"/>
          <w:sz w:val="30"/>
          <w:szCs w:val="30"/>
          <w:lang w:val="en-US"/>
        </w:rPr>
        <w:t>采      购    人：</w:t>
      </w:r>
    </w:p>
    <w:p w14:paraId="02C72AAE">
      <w:pPr>
        <w:pStyle w:val="41"/>
        <w:spacing w:beforeLines="0" w:afterLines="0"/>
        <w:ind w:left="0"/>
        <w:rPr>
          <w:rFonts w:ascii="黑体" w:hAnsi="黑体" w:eastAsia="黑体" w:cs="黑体"/>
          <w:sz w:val="30"/>
          <w:szCs w:val="30"/>
          <w:lang w:val="en-US"/>
        </w:rPr>
      </w:pPr>
      <w:r>
        <w:rPr>
          <w:rFonts w:hint="eastAsia" w:ascii="黑体" w:hAnsi="黑体" w:eastAsia="黑体" w:cs="黑体"/>
          <w:sz w:val="30"/>
          <w:szCs w:val="30"/>
          <w:lang w:val="en-US"/>
        </w:rPr>
        <w:t>供      应    商：</w:t>
      </w:r>
    </w:p>
    <w:p w14:paraId="67381306">
      <w:pPr>
        <w:pStyle w:val="41"/>
        <w:spacing w:beforeLines="0" w:afterLines="0"/>
        <w:ind w:left="0"/>
        <w:rPr>
          <w:rFonts w:ascii="黑体" w:hAnsi="黑体" w:eastAsia="黑体" w:cs="黑体"/>
          <w:sz w:val="30"/>
          <w:szCs w:val="30"/>
          <w:lang w:val="en-US"/>
        </w:rPr>
      </w:pPr>
      <w:r>
        <w:rPr>
          <w:rFonts w:hint="eastAsia" w:ascii="黑体" w:hAnsi="黑体" w:eastAsia="黑体" w:cs="黑体"/>
          <w:sz w:val="30"/>
          <w:szCs w:val="30"/>
          <w:lang w:val="en-US"/>
        </w:rPr>
        <w:t>合  同  签 订 地：</w:t>
      </w:r>
    </w:p>
    <w:p w14:paraId="411C9FAC">
      <w:pPr>
        <w:pStyle w:val="41"/>
        <w:spacing w:beforeLines="0" w:afterLines="0"/>
        <w:ind w:left="0"/>
        <w:rPr>
          <w:rFonts w:hint="eastAsia" w:ascii="黑体" w:hAnsi="黑体" w:eastAsia="黑体" w:cs="黑体"/>
          <w:sz w:val="30"/>
          <w:szCs w:val="30"/>
          <w:lang w:val="en-US"/>
        </w:rPr>
      </w:pPr>
      <w:r>
        <w:rPr>
          <w:rFonts w:hint="eastAsia" w:ascii="黑体" w:hAnsi="黑体" w:eastAsia="黑体" w:cs="黑体"/>
          <w:sz w:val="30"/>
          <w:szCs w:val="30"/>
          <w:lang w:val="en-US"/>
        </w:rPr>
        <w:t>合 同 签订 时 间：</w:t>
      </w:r>
    </w:p>
    <w:p w14:paraId="03F15623">
      <w:pPr>
        <w:pStyle w:val="41"/>
        <w:spacing w:beforeLines="0" w:afterLines="0"/>
        <w:ind w:left="0"/>
        <w:rPr>
          <w:rFonts w:hint="eastAsia" w:ascii="黑体" w:hAnsi="黑体" w:eastAsia="黑体" w:cs="黑体"/>
          <w:sz w:val="30"/>
          <w:szCs w:val="30"/>
          <w:lang w:val="en-US"/>
        </w:rPr>
      </w:pPr>
    </w:p>
    <w:p w14:paraId="2F3D0DF8">
      <w:pPr>
        <w:pStyle w:val="41"/>
        <w:spacing w:beforeLines="0" w:afterLines="0"/>
        <w:ind w:left="0"/>
        <w:rPr>
          <w:rFonts w:ascii="黑体" w:hAnsi="黑体" w:eastAsia="黑体" w:cs="黑体"/>
          <w:sz w:val="30"/>
          <w:szCs w:val="30"/>
          <w:lang w:val="en-US"/>
        </w:rPr>
      </w:pPr>
    </w:p>
    <w:p w14:paraId="259ECEAC">
      <w:pPr>
        <w:pStyle w:val="41"/>
        <w:spacing w:beforeLines="0" w:afterLines="0"/>
        <w:ind w:left="0"/>
        <w:jc w:val="center"/>
        <w:rPr>
          <w:rFonts w:hint="eastAsia" w:ascii="微软雅黑" w:eastAsia="微软雅黑"/>
          <w:sz w:val="32"/>
          <w:szCs w:val="32"/>
        </w:rPr>
      </w:pPr>
    </w:p>
    <w:p w14:paraId="30154423">
      <w:pPr>
        <w:pStyle w:val="41"/>
        <w:spacing w:beforeLines="0" w:afterLines="0" w:line="460" w:lineRule="exact"/>
        <w:ind w:left="0"/>
        <w:jc w:val="center"/>
        <w:rPr>
          <w:rFonts w:hint="eastAsia" w:ascii="微软雅黑" w:eastAsia="微软雅黑"/>
          <w:sz w:val="32"/>
          <w:szCs w:val="32"/>
        </w:rPr>
      </w:pPr>
      <w:r>
        <w:rPr>
          <w:rFonts w:hint="eastAsia" w:ascii="微软雅黑" w:eastAsia="微软雅黑"/>
          <w:sz w:val="32"/>
          <w:szCs w:val="32"/>
        </w:rPr>
        <w:t>合同签订指引</w:t>
      </w:r>
    </w:p>
    <w:p w14:paraId="79D2E3C5">
      <w:pPr>
        <w:pStyle w:val="41"/>
        <w:spacing w:beforeLines="0" w:afterLines="0" w:line="460" w:lineRule="exact"/>
        <w:ind w:left="0" w:firstLine="420" w:firstLineChars="200"/>
        <w:jc w:val="both"/>
        <w:rPr>
          <w:rFonts w:hint="eastAsia"/>
          <w:sz w:val="21"/>
          <w:szCs w:val="21"/>
        </w:rPr>
      </w:pPr>
    </w:p>
    <w:p w14:paraId="14279DDF">
      <w:pPr>
        <w:pStyle w:val="41"/>
        <w:spacing w:beforeLines="0" w:afterLines="0" w:line="460" w:lineRule="exact"/>
        <w:ind w:left="0" w:firstLine="420" w:firstLineChars="200"/>
        <w:jc w:val="both"/>
        <w:rPr>
          <w:sz w:val="21"/>
          <w:szCs w:val="21"/>
        </w:rPr>
      </w:pPr>
      <w:r>
        <w:rPr>
          <w:rFonts w:hint="eastAsia"/>
          <w:sz w:val="21"/>
          <w:szCs w:val="21"/>
        </w:rPr>
        <w:t>一、采购人在签订合同时应提供的资料：</w:t>
      </w:r>
    </w:p>
    <w:p w14:paraId="5F55884B">
      <w:pPr>
        <w:pStyle w:val="41"/>
        <w:spacing w:beforeLines="0" w:afterLines="0" w:line="460" w:lineRule="exact"/>
        <w:ind w:left="0" w:firstLine="420" w:firstLineChars="200"/>
        <w:jc w:val="both"/>
        <w:rPr>
          <w:sz w:val="21"/>
          <w:szCs w:val="21"/>
        </w:rPr>
      </w:pPr>
      <w:r>
        <w:rPr>
          <w:rFonts w:hint="eastAsia"/>
          <w:sz w:val="21"/>
          <w:szCs w:val="21"/>
          <w:lang w:val="en-US"/>
        </w:rPr>
        <w:t>1、该政府采购项目的</w:t>
      </w:r>
      <w:r>
        <w:rPr>
          <w:rFonts w:hint="eastAsia"/>
          <w:sz w:val="21"/>
          <w:szCs w:val="21"/>
        </w:rPr>
        <w:t>招标采购文件（以网上发布内容为准）；</w:t>
      </w:r>
    </w:p>
    <w:p w14:paraId="5ED6FF55">
      <w:pPr>
        <w:pStyle w:val="41"/>
        <w:spacing w:beforeLines="0" w:afterLines="0" w:line="460" w:lineRule="exact"/>
        <w:ind w:left="0" w:firstLine="420" w:firstLineChars="200"/>
        <w:jc w:val="both"/>
        <w:rPr>
          <w:sz w:val="21"/>
          <w:szCs w:val="21"/>
        </w:rPr>
      </w:pPr>
      <w:r>
        <w:rPr>
          <w:rFonts w:hint="eastAsia"/>
          <w:sz w:val="21"/>
          <w:szCs w:val="21"/>
          <w:lang w:val="en-US"/>
        </w:rPr>
        <w:t>2、该政府采购项目</w:t>
      </w:r>
      <w:r>
        <w:rPr>
          <w:rFonts w:hint="eastAsia"/>
          <w:sz w:val="21"/>
          <w:szCs w:val="21"/>
        </w:rPr>
        <w:t>招标文件的澄清和修改内容（公告内容）；</w:t>
      </w:r>
    </w:p>
    <w:p w14:paraId="4408D626">
      <w:pPr>
        <w:pStyle w:val="41"/>
        <w:spacing w:beforeLines="0" w:afterLines="0" w:line="460" w:lineRule="exact"/>
        <w:ind w:left="0" w:firstLine="420" w:firstLineChars="200"/>
        <w:jc w:val="both"/>
        <w:rPr>
          <w:sz w:val="21"/>
          <w:szCs w:val="21"/>
          <w:lang w:val="en-US"/>
        </w:rPr>
      </w:pPr>
      <w:r>
        <w:rPr>
          <w:rFonts w:hint="eastAsia"/>
          <w:sz w:val="21"/>
          <w:szCs w:val="21"/>
          <w:lang w:val="en-US"/>
        </w:rPr>
        <w:t>3、该政府采购项目评审报告；</w:t>
      </w:r>
    </w:p>
    <w:p w14:paraId="6BF5D856">
      <w:pPr>
        <w:pStyle w:val="41"/>
        <w:spacing w:beforeLines="0" w:afterLines="0" w:line="460" w:lineRule="exact"/>
        <w:ind w:left="0" w:firstLine="420" w:firstLineChars="200"/>
        <w:jc w:val="both"/>
        <w:rPr>
          <w:sz w:val="21"/>
          <w:szCs w:val="21"/>
          <w:lang w:val="en-US"/>
        </w:rPr>
      </w:pPr>
      <w:r>
        <w:rPr>
          <w:rFonts w:hint="eastAsia"/>
          <w:sz w:val="21"/>
          <w:szCs w:val="21"/>
          <w:lang w:val="en-US"/>
        </w:rPr>
        <w:t>4、采购单位法人授权委托书（法人到场并签字的除外）；</w:t>
      </w:r>
    </w:p>
    <w:p w14:paraId="0D7F322D">
      <w:pPr>
        <w:pStyle w:val="41"/>
        <w:spacing w:beforeLines="0" w:afterLines="0" w:line="460" w:lineRule="exact"/>
        <w:ind w:left="0" w:firstLine="420" w:firstLineChars="200"/>
        <w:jc w:val="both"/>
        <w:rPr>
          <w:sz w:val="21"/>
          <w:szCs w:val="21"/>
          <w:lang w:val="en-US"/>
        </w:rPr>
      </w:pPr>
      <w:r>
        <w:rPr>
          <w:rFonts w:hint="eastAsia"/>
          <w:sz w:val="21"/>
          <w:szCs w:val="21"/>
          <w:lang w:val="en-US"/>
        </w:rPr>
        <w:t>5、采购单位被授权人身份证件（法人到场并签字的除外）；</w:t>
      </w:r>
    </w:p>
    <w:p w14:paraId="07788186">
      <w:pPr>
        <w:pStyle w:val="41"/>
        <w:spacing w:beforeLines="0" w:afterLines="0" w:line="460" w:lineRule="exact"/>
        <w:ind w:left="0" w:firstLine="420" w:firstLineChars="200"/>
        <w:jc w:val="both"/>
        <w:rPr>
          <w:sz w:val="21"/>
          <w:szCs w:val="21"/>
          <w:lang w:val="en-US"/>
        </w:rPr>
      </w:pPr>
      <w:r>
        <w:rPr>
          <w:rFonts w:hint="eastAsia"/>
          <w:sz w:val="21"/>
          <w:szCs w:val="21"/>
          <w:lang w:val="en-US"/>
        </w:rPr>
        <w:t>6、采购人和中标供应商约定的其它内容（不得超出</w:t>
      </w:r>
      <w:r>
        <w:rPr>
          <w:rFonts w:hint="eastAsia"/>
          <w:sz w:val="21"/>
          <w:szCs w:val="21"/>
        </w:rPr>
        <w:t>招标采购文件实质性内容</w:t>
      </w:r>
      <w:r>
        <w:rPr>
          <w:rFonts w:hint="eastAsia"/>
          <w:sz w:val="21"/>
          <w:szCs w:val="21"/>
          <w:lang w:val="en-US"/>
        </w:rPr>
        <w:t>）。</w:t>
      </w:r>
    </w:p>
    <w:p w14:paraId="0C04F7BD">
      <w:pPr>
        <w:pStyle w:val="41"/>
        <w:spacing w:beforeLines="0" w:afterLines="0" w:line="460" w:lineRule="exact"/>
        <w:ind w:left="0" w:firstLine="420" w:firstLineChars="200"/>
        <w:jc w:val="both"/>
        <w:rPr>
          <w:sz w:val="21"/>
          <w:szCs w:val="21"/>
        </w:rPr>
      </w:pPr>
      <w:r>
        <w:rPr>
          <w:rFonts w:hint="eastAsia"/>
          <w:sz w:val="21"/>
          <w:szCs w:val="21"/>
          <w:lang w:val="en-US"/>
        </w:rPr>
        <w:t>二、</w:t>
      </w:r>
      <w:r>
        <w:rPr>
          <w:rFonts w:hint="eastAsia"/>
          <w:sz w:val="21"/>
          <w:szCs w:val="21"/>
        </w:rPr>
        <w:t>供应商在签订合同时应提供的资料：</w:t>
      </w:r>
    </w:p>
    <w:p w14:paraId="7ADE460B">
      <w:pPr>
        <w:pStyle w:val="41"/>
        <w:spacing w:beforeLines="0" w:afterLines="0" w:line="460" w:lineRule="exact"/>
        <w:ind w:left="0" w:firstLine="420" w:firstLineChars="200"/>
        <w:jc w:val="both"/>
        <w:rPr>
          <w:sz w:val="21"/>
          <w:szCs w:val="21"/>
        </w:rPr>
      </w:pPr>
      <w:r>
        <w:rPr>
          <w:rFonts w:hint="eastAsia"/>
          <w:sz w:val="21"/>
          <w:szCs w:val="21"/>
          <w:lang w:val="en-US"/>
        </w:rPr>
        <w:t>1、该政府采购项目的</w:t>
      </w:r>
      <w:r>
        <w:rPr>
          <w:rFonts w:hint="eastAsia"/>
          <w:sz w:val="21"/>
          <w:szCs w:val="21"/>
        </w:rPr>
        <w:t>投标文件（纸质或</w:t>
      </w:r>
      <w:r>
        <w:rPr>
          <w:rFonts w:hint="eastAsia"/>
          <w:sz w:val="21"/>
          <w:szCs w:val="21"/>
          <w:lang w:val="en-US"/>
        </w:rPr>
        <w:t>DPF格式的电子</w:t>
      </w:r>
      <w:r>
        <w:rPr>
          <w:rFonts w:hint="eastAsia"/>
          <w:sz w:val="21"/>
          <w:szCs w:val="21"/>
        </w:rPr>
        <w:t>投标文件）；</w:t>
      </w:r>
    </w:p>
    <w:p w14:paraId="0E96FB15">
      <w:pPr>
        <w:pStyle w:val="41"/>
        <w:spacing w:beforeLines="0" w:afterLines="0" w:line="460" w:lineRule="exact"/>
        <w:ind w:left="0" w:firstLine="420" w:firstLineChars="200"/>
        <w:jc w:val="both"/>
        <w:rPr>
          <w:sz w:val="21"/>
          <w:szCs w:val="21"/>
          <w:lang w:val="en-US"/>
        </w:rPr>
      </w:pPr>
      <w:r>
        <w:rPr>
          <w:rFonts w:hint="eastAsia"/>
          <w:sz w:val="21"/>
          <w:szCs w:val="21"/>
          <w:lang w:val="en-US"/>
        </w:rPr>
        <w:t>2、针对该项目评审时评审委员会提出的质询答复（纸质并签章）；</w:t>
      </w:r>
    </w:p>
    <w:p w14:paraId="7E470289">
      <w:pPr>
        <w:pStyle w:val="41"/>
        <w:spacing w:beforeLines="0" w:afterLines="0" w:line="460" w:lineRule="exact"/>
        <w:ind w:left="0" w:firstLine="420" w:firstLineChars="200"/>
        <w:jc w:val="both"/>
        <w:rPr>
          <w:sz w:val="21"/>
          <w:szCs w:val="21"/>
          <w:lang w:val="en-US"/>
        </w:rPr>
      </w:pPr>
      <w:r>
        <w:rPr>
          <w:rFonts w:hint="eastAsia"/>
          <w:sz w:val="21"/>
          <w:szCs w:val="21"/>
          <w:lang w:val="en-US"/>
        </w:rPr>
        <w:t>3、该政府采购项目中标通知书；</w:t>
      </w:r>
    </w:p>
    <w:p w14:paraId="06F1B196">
      <w:pPr>
        <w:pStyle w:val="41"/>
        <w:spacing w:beforeLines="0" w:afterLines="0" w:line="460" w:lineRule="exact"/>
        <w:ind w:left="0" w:firstLine="420" w:firstLineChars="200"/>
        <w:jc w:val="both"/>
        <w:rPr>
          <w:sz w:val="21"/>
          <w:szCs w:val="21"/>
          <w:lang w:val="en-US"/>
        </w:rPr>
      </w:pPr>
      <w:r>
        <w:rPr>
          <w:rFonts w:hint="eastAsia"/>
          <w:sz w:val="21"/>
          <w:szCs w:val="21"/>
          <w:lang w:val="en-US"/>
        </w:rPr>
        <w:t>4、供应商法人授权委托书（法人到场并签字的除外）；</w:t>
      </w:r>
    </w:p>
    <w:p w14:paraId="6F906979">
      <w:pPr>
        <w:pStyle w:val="41"/>
        <w:spacing w:beforeLines="0" w:afterLines="0" w:line="460" w:lineRule="exact"/>
        <w:ind w:left="0" w:firstLine="420" w:firstLineChars="200"/>
        <w:jc w:val="both"/>
        <w:rPr>
          <w:sz w:val="21"/>
          <w:szCs w:val="21"/>
          <w:lang w:val="en-US"/>
        </w:rPr>
      </w:pPr>
      <w:r>
        <w:rPr>
          <w:rFonts w:hint="eastAsia"/>
          <w:sz w:val="21"/>
          <w:szCs w:val="21"/>
          <w:lang w:val="en-US"/>
        </w:rPr>
        <w:t>5、供应商被授权人身份证件（法人到场并签字的除外）；</w:t>
      </w:r>
    </w:p>
    <w:p w14:paraId="02E65760">
      <w:pPr>
        <w:pStyle w:val="41"/>
        <w:spacing w:beforeLines="0" w:afterLines="0" w:line="460" w:lineRule="exact"/>
        <w:ind w:left="0" w:firstLine="420" w:firstLineChars="200"/>
        <w:jc w:val="both"/>
        <w:rPr>
          <w:sz w:val="21"/>
          <w:szCs w:val="21"/>
          <w:lang w:val="en-US"/>
        </w:rPr>
      </w:pPr>
      <w:r>
        <w:rPr>
          <w:rFonts w:hint="eastAsia"/>
          <w:sz w:val="21"/>
          <w:szCs w:val="21"/>
          <w:lang w:val="en-US"/>
        </w:rPr>
        <w:t>6、供应商和采购人约定的其它内容（不得超出</w:t>
      </w:r>
      <w:r>
        <w:rPr>
          <w:rFonts w:hint="eastAsia"/>
          <w:sz w:val="21"/>
          <w:szCs w:val="21"/>
        </w:rPr>
        <w:t>招标采购文件实质性内容</w:t>
      </w:r>
      <w:r>
        <w:rPr>
          <w:rFonts w:hint="eastAsia"/>
          <w:sz w:val="21"/>
          <w:szCs w:val="21"/>
          <w:lang w:val="en-US"/>
        </w:rPr>
        <w:t>）。</w:t>
      </w:r>
    </w:p>
    <w:p w14:paraId="459BAF0F">
      <w:pPr>
        <w:pStyle w:val="41"/>
        <w:spacing w:beforeLines="0" w:afterLines="0" w:line="460" w:lineRule="exact"/>
        <w:ind w:left="0" w:firstLine="420" w:firstLineChars="200"/>
        <w:jc w:val="both"/>
        <w:rPr>
          <w:sz w:val="30"/>
          <w:szCs w:val="30"/>
        </w:rPr>
      </w:pPr>
      <w:r>
        <w:rPr>
          <w:rFonts w:hint="eastAsia"/>
          <w:sz w:val="21"/>
          <w:szCs w:val="21"/>
        </w:rPr>
        <w:t>三、本合同签订后二个工作日内有采购人在“周口市政府采购网”上进行合同公示。</w:t>
      </w:r>
    </w:p>
    <w:p w14:paraId="390CA16A">
      <w:pPr>
        <w:pStyle w:val="41"/>
        <w:spacing w:beforeLines="0" w:afterLines="0" w:line="460" w:lineRule="exact"/>
        <w:ind w:left="0" w:firstLine="640" w:firstLineChars="200"/>
        <w:jc w:val="center"/>
        <w:rPr>
          <w:rFonts w:hint="eastAsia" w:ascii="微软雅黑" w:eastAsia="微软雅黑"/>
          <w:bCs/>
          <w:sz w:val="32"/>
          <w:szCs w:val="32"/>
        </w:rPr>
      </w:pPr>
    </w:p>
    <w:p w14:paraId="6552B119">
      <w:pPr>
        <w:pStyle w:val="41"/>
        <w:spacing w:beforeLines="0" w:afterLines="0" w:line="460" w:lineRule="exact"/>
        <w:ind w:left="0" w:firstLine="640" w:firstLineChars="200"/>
        <w:jc w:val="center"/>
        <w:rPr>
          <w:rFonts w:hint="eastAsia" w:ascii="微软雅黑" w:eastAsia="微软雅黑"/>
          <w:sz w:val="32"/>
          <w:szCs w:val="32"/>
        </w:rPr>
      </w:pPr>
      <w:r>
        <w:rPr>
          <w:rFonts w:hint="eastAsia" w:ascii="微软雅黑" w:eastAsia="微软雅黑"/>
          <w:bCs/>
          <w:sz w:val="32"/>
          <w:szCs w:val="32"/>
        </w:rPr>
        <w:t>供应商履约验收指引</w:t>
      </w:r>
    </w:p>
    <w:p w14:paraId="25FA0839">
      <w:pPr>
        <w:pStyle w:val="41"/>
        <w:numPr>
          <w:ilvl w:val="0"/>
          <w:numId w:val="21"/>
        </w:numPr>
        <w:spacing w:beforeLines="0" w:afterLines="0" w:line="460" w:lineRule="exact"/>
        <w:ind w:left="0" w:firstLine="420" w:firstLineChars="200"/>
        <w:jc w:val="both"/>
        <w:rPr>
          <w:szCs w:val="27"/>
        </w:rPr>
      </w:pPr>
      <w:r>
        <w:rPr>
          <w:rFonts w:hint="eastAsia" w:ascii="宋体" w:eastAsia="宋体"/>
          <w:sz w:val="21"/>
          <w:szCs w:val="21"/>
          <w:lang w:val="en-US"/>
        </w:rPr>
        <w:t>供应商不得</w:t>
      </w:r>
      <w:r>
        <w:rPr>
          <w:rFonts w:hint="eastAsia" w:ascii="宋体" w:eastAsia="宋体"/>
          <w:sz w:val="21"/>
          <w:szCs w:val="21"/>
        </w:rPr>
        <w:t>擅自变更合同标的物内容；</w:t>
      </w:r>
    </w:p>
    <w:p w14:paraId="4A68BF1B">
      <w:pPr>
        <w:pStyle w:val="41"/>
        <w:spacing w:beforeLines="0" w:afterLines="0" w:line="460" w:lineRule="exact"/>
        <w:ind w:left="0" w:firstLine="420" w:firstLineChars="200"/>
        <w:jc w:val="both"/>
        <w:rPr>
          <w:rFonts w:ascii="宋体" w:eastAsia="宋体"/>
          <w:sz w:val="21"/>
          <w:szCs w:val="21"/>
        </w:rPr>
      </w:pPr>
      <w:r>
        <w:rPr>
          <w:rFonts w:hint="eastAsia" w:ascii="宋体" w:eastAsia="宋体"/>
          <w:sz w:val="21"/>
          <w:szCs w:val="21"/>
          <w:lang w:val="en-US"/>
        </w:rPr>
        <w:t>2、</w:t>
      </w:r>
      <w:r>
        <w:rPr>
          <w:rFonts w:hint="eastAsia" w:ascii="宋体" w:eastAsia="宋体"/>
          <w:sz w:val="21"/>
          <w:szCs w:val="21"/>
        </w:rPr>
        <w:t>不得以次充好、高投低配，确因在合同执行中不可抗力因素造成的，应提供相关依据；</w:t>
      </w:r>
    </w:p>
    <w:p w14:paraId="7A2474B5">
      <w:pPr>
        <w:pStyle w:val="41"/>
        <w:spacing w:beforeLines="0" w:afterLines="0" w:line="460" w:lineRule="exact"/>
        <w:ind w:left="0" w:firstLine="420" w:firstLineChars="200"/>
        <w:jc w:val="both"/>
        <w:rPr>
          <w:rFonts w:ascii="宋体" w:eastAsia="宋体"/>
          <w:sz w:val="21"/>
          <w:szCs w:val="21"/>
        </w:rPr>
      </w:pPr>
      <w:r>
        <w:rPr>
          <w:rFonts w:hint="eastAsia" w:ascii="宋体" w:eastAsia="宋体"/>
          <w:sz w:val="21"/>
          <w:szCs w:val="21"/>
          <w:lang w:val="en-US"/>
        </w:rPr>
        <w:t>3、</w:t>
      </w:r>
      <w:r>
        <w:rPr>
          <w:rFonts w:hint="eastAsia" w:ascii="宋体" w:eastAsia="宋体"/>
          <w:sz w:val="21"/>
          <w:szCs w:val="21"/>
        </w:rPr>
        <w:t>对因客观上采购人采购需求发生变化造成的，应提供采、供双方的纸质备忘录材料；</w:t>
      </w:r>
    </w:p>
    <w:p w14:paraId="739F6655">
      <w:pPr>
        <w:pStyle w:val="41"/>
        <w:spacing w:beforeLines="0" w:afterLines="0" w:line="460" w:lineRule="exact"/>
        <w:ind w:left="0" w:firstLine="420" w:firstLineChars="200"/>
        <w:jc w:val="both"/>
        <w:rPr>
          <w:sz w:val="21"/>
          <w:szCs w:val="21"/>
        </w:rPr>
      </w:pPr>
      <w:r>
        <w:rPr>
          <w:rFonts w:hint="eastAsia"/>
          <w:sz w:val="21"/>
          <w:szCs w:val="21"/>
          <w:lang w:val="en-US"/>
        </w:rPr>
        <w:t>4、在满足</w:t>
      </w:r>
      <w:r>
        <w:rPr>
          <w:rFonts w:hint="eastAsia"/>
          <w:sz w:val="21"/>
          <w:szCs w:val="21"/>
        </w:rPr>
        <w:t>验收条件</w:t>
      </w:r>
      <w:r>
        <w:rPr>
          <w:rFonts w:hint="eastAsia"/>
          <w:sz w:val="21"/>
          <w:szCs w:val="21"/>
          <w:lang w:val="en-US"/>
        </w:rPr>
        <w:t>5个工作日</w:t>
      </w:r>
      <w:r>
        <w:rPr>
          <w:rFonts w:hint="eastAsia"/>
          <w:sz w:val="21"/>
          <w:szCs w:val="21"/>
        </w:rPr>
        <w:t>内通知采购人组织验收；</w:t>
      </w:r>
    </w:p>
    <w:p w14:paraId="460724FC">
      <w:pPr>
        <w:pStyle w:val="41"/>
        <w:spacing w:beforeLines="0" w:afterLines="0" w:line="460" w:lineRule="exact"/>
        <w:ind w:left="0" w:firstLine="420" w:firstLineChars="200"/>
        <w:jc w:val="both"/>
        <w:rPr>
          <w:rFonts w:ascii="宋体" w:eastAsia="宋体"/>
          <w:sz w:val="21"/>
          <w:szCs w:val="21"/>
          <w:lang w:val="en-US"/>
        </w:rPr>
      </w:pPr>
      <w:r>
        <w:rPr>
          <w:rFonts w:hint="eastAsia"/>
          <w:sz w:val="21"/>
          <w:szCs w:val="21"/>
          <w:lang w:val="en-US"/>
        </w:rPr>
        <w:t>5、</w:t>
      </w:r>
      <w:r>
        <w:rPr>
          <w:rFonts w:hint="eastAsia" w:ascii="宋体" w:eastAsia="宋体"/>
          <w:sz w:val="21"/>
          <w:szCs w:val="21"/>
          <w:lang w:val="en-US"/>
        </w:rPr>
        <w:t>供应商应提供需验收物品的清单、参数、使用手册、人员培训情况等资料；</w:t>
      </w:r>
    </w:p>
    <w:p w14:paraId="5EF05C1E">
      <w:pPr>
        <w:pStyle w:val="41"/>
        <w:spacing w:beforeLines="0" w:afterLines="0" w:line="460" w:lineRule="exact"/>
        <w:ind w:left="0" w:firstLine="420" w:firstLineChars="200"/>
        <w:jc w:val="both"/>
        <w:rPr>
          <w:rFonts w:ascii="宋体" w:eastAsia="宋体"/>
          <w:sz w:val="21"/>
          <w:szCs w:val="21"/>
        </w:rPr>
      </w:pPr>
      <w:r>
        <w:rPr>
          <w:rFonts w:hint="eastAsia" w:ascii="宋体" w:eastAsia="宋体"/>
          <w:sz w:val="21"/>
          <w:szCs w:val="21"/>
          <w:lang w:val="en-US"/>
        </w:rPr>
        <w:t>6、采、供</w:t>
      </w:r>
      <w:r>
        <w:rPr>
          <w:rFonts w:hint="eastAsia" w:ascii="宋体" w:eastAsia="宋体"/>
          <w:sz w:val="21"/>
          <w:szCs w:val="21"/>
        </w:rPr>
        <w:t>双方约定的验收机构及相关人员组成情况。</w:t>
      </w:r>
    </w:p>
    <w:p w14:paraId="787A850F">
      <w:pPr>
        <w:pStyle w:val="41"/>
        <w:spacing w:beforeLines="0" w:afterLines="0" w:line="460" w:lineRule="exact"/>
        <w:ind w:left="0" w:firstLine="420" w:firstLineChars="200"/>
        <w:jc w:val="both"/>
        <w:rPr>
          <w:szCs w:val="27"/>
        </w:rPr>
      </w:pPr>
      <w:r>
        <w:rPr>
          <w:rFonts w:hint="eastAsia" w:ascii="宋体" w:eastAsia="宋体"/>
          <w:sz w:val="21"/>
          <w:szCs w:val="21"/>
          <w:lang w:val="en-US"/>
        </w:rPr>
        <w:t>7、督促采购人在项目验收结束并达到相关要求后一个工作日内，在</w:t>
      </w:r>
      <w:r>
        <w:rPr>
          <w:rFonts w:hint="eastAsia"/>
          <w:sz w:val="21"/>
          <w:szCs w:val="21"/>
        </w:rPr>
        <w:t>“周口市政府采购网”上进行“履约验收”公示。</w:t>
      </w:r>
    </w:p>
    <w:p w14:paraId="591A8EFC">
      <w:pPr>
        <w:pStyle w:val="9"/>
        <w:spacing w:before="0" w:after="0" w:line="520" w:lineRule="exact"/>
        <w:ind w:firstLine="0"/>
        <w:rPr>
          <w:rFonts w:hint="eastAsia" w:ascii="微软雅黑" w:hAnsi="宋体" w:eastAsia="微软雅黑"/>
          <w:b w:val="0"/>
          <w:szCs w:val="36"/>
        </w:rPr>
      </w:pPr>
      <w:bookmarkStart w:id="61" w:name="_Toc220232392"/>
      <w:r>
        <w:rPr>
          <w:rFonts w:hint="eastAsia" w:ascii="微软雅黑" w:hAnsi="宋体" w:eastAsia="微软雅黑"/>
          <w:b w:val="0"/>
        </w:rPr>
        <w:t>采购合同</w:t>
      </w:r>
      <w:bookmarkEnd w:id="61"/>
      <w:r>
        <w:rPr>
          <w:rFonts w:hint="eastAsia" w:ascii="微软雅黑" w:hAnsi="宋体" w:eastAsia="微软雅黑"/>
          <w:b w:val="0"/>
        </w:rPr>
        <w:t>内容</w:t>
      </w:r>
    </w:p>
    <w:p w14:paraId="28CCD4BD">
      <w:pPr>
        <w:spacing w:line="520" w:lineRule="exact"/>
        <w:ind w:firstLine="440" w:firstLineChars="200"/>
        <w:jc w:val="both"/>
        <w:rPr>
          <w:rFonts w:hint="eastAsia"/>
          <w:szCs w:val="27"/>
        </w:rPr>
      </w:pPr>
    </w:p>
    <w:p w14:paraId="284418C6">
      <w:pPr>
        <w:spacing w:line="360" w:lineRule="auto"/>
        <w:ind w:firstLine="440" w:firstLineChars="200"/>
        <w:jc w:val="both"/>
        <w:rPr>
          <w:szCs w:val="27"/>
          <w:u w:val="single"/>
        </w:rPr>
      </w:pPr>
      <w:r>
        <w:rPr>
          <w:rFonts w:hint="eastAsia"/>
          <w:szCs w:val="27"/>
        </w:rPr>
        <w:t>采购人</w:t>
      </w:r>
      <w:r>
        <w:rPr>
          <w:szCs w:val="27"/>
        </w:rPr>
        <w:t>（甲方）：</w:t>
      </w:r>
      <w:r>
        <w:rPr>
          <w:rFonts w:hint="eastAsia"/>
          <w:szCs w:val="27"/>
        </w:rPr>
        <w:t xml:space="preserve"> </w:t>
      </w:r>
    </w:p>
    <w:p w14:paraId="326101FD">
      <w:pPr>
        <w:spacing w:line="360" w:lineRule="auto"/>
        <w:ind w:firstLine="440" w:firstLineChars="200"/>
        <w:jc w:val="both"/>
        <w:rPr>
          <w:szCs w:val="27"/>
        </w:rPr>
      </w:pPr>
      <w:r>
        <w:rPr>
          <w:rFonts w:hint="eastAsia"/>
          <w:szCs w:val="27"/>
        </w:rPr>
        <w:t>供应商</w:t>
      </w:r>
      <w:r>
        <w:rPr>
          <w:szCs w:val="27"/>
        </w:rPr>
        <w:t>（乙方）</w:t>
      </w:r>
      <w:r>
        <w:rPr>
          <w:rFonts w:hint="eastAsia"/>
          <w:szCs w:val="27"/>
        </w:rPr>
        <w:t>：</w:t>
      </w:r>
    </w:p>
    <w:p w14:paraId="1C5796E2">
      <w:pPr>
        <w:spacing w:line="360" w:lineRule="auto"/>
        <w:ind w:firstLine="440" w:firstLineChars="200"/>
        <w:jc w:val="both"/>
        <w:rPr>
          <w:szCs w:val="27"/>
          <w:u w:val="single"/>
        </w:rPr>
      </w:pPr>
      <w:r>
        <w:rPr>
          <w:rFonts w:hint="eastAsia"/>
          <w:szCs w:val="27"/>
        </w:rPr>
        <w:t>签订地点：</w:t>
      </w:r>
    </w:p>
    <w:p w14:paraId="71F11DA4">
      <w:pPr>
        <w:spacing w:line="360" w:lineRule="auto"/>
        <w:ind w:firstLine="440" w:firstLineChars="200"/>
        <w:jc w:val="both"/>
        <w:rPr>
          <w:szCs w:val="27"/>
          <w:u w:val="single"/>
        </w:rPr>
      </w:pPr>
      <w:r>
        <w:rPr>
          <w:rFonts w:hint="eastAsia"/>
          <w:szCs w:val="27"/>
        </w:rPr>
        <w:t>项目名称：</w:t>
      </w:r>
    </w:p>
    <w:p w14:paraId="7D44E615">
      <w:pPr>
        <w:spacing w:line="360" w:lineRule="auto"/>
        <w:ind w:firstLine="440" w:firstLineChars="200"/>
        <w:jc w:val="both"/>
        <w:rPr>
          <w:szCs w:val="27"/>
          <w:u w:val="single"/>
        </w:rPr>
      </w:pPr>
      <w:r>
        <w:rPr>
          <w:rFonts w:hint="eastAsia"/>
          <w:szCs w:val="27"/>
        </w:rPr>
        <w:t>项目编号：</w:t>
      </w:r>
    </w:p>
    <w:p w14:paraId="6B5C56CE">
      <w:pPr>
        <w:spacing w:line="360" w:lineRule="auto"/>
        <w:ind w:firstLine="440" w:firstLineChars="200"/>
        <w:jc w:val="both"/>
      </w:pPr>
      <w:r>
        <w:rPr>
          <w:rFonts w:hint="eastAsia"/>
          <w:szCs w:val="27"/>
        </w:rPr>
        <w:t>财政委托号：</w:t>
      </w:r>
      <w:r>
        <w:rPr>
          <w:rFonts w:hint="eastAsia"/>
          <w:szCs w:val="27"/>
          <w:u w:val="single"/>
        </w:rPr>
        <w:t xml:space="preserve">      </w:t>
      </w:r>
      <w:r>
        <w:rPr>
          <w:rFonts w:hint="eastAsia"/>
          <w:szCs w:val="27"/>
        </w:rPr>
        <w:t>(财政资金项目必须填写)</w:t>
      </w:r>
    </w:p>
    <w:p w14:paraId="5043EAE0">
      <w:pPr>
        <w:spacing w:line="360" w:lineRule="auto"/>
        <w:ind w:firstLine="440" w:firstLineChars="200"/>
        <w:jc w:val="both"/>
      </w:pPr>
      <w:r>
        <w:rPr>
          <w:rFonts w:hint="eastAsia"/>
          <w:szCs w:val="27"/>
        </w:rPr>
        <w:t>本项目经批准采用</w:t>
      </w:r>
      <w:r>
        <w:rPr>
          <w:rFonts w:hint="eastAsia"/>
          <w:szCs w:val="27"/>
          <w:u w:val="single"/>
        </w:rPr>
        <w:t xml:space="preserve">           </w:t>
      </w:r>
      <w:r>
        <w:rPr>
          <w:rFonts w:hint="eastAsia"/>
          <w:szCs w:val="27"/>
        </w:rPr>
        <w:t>采购方式，经本项目评审委员会认真评审，决定将采购合同授予乙方。为进一步明确双方的责任，确保合同的顺利履行，</w:t>
      </w:r>
      <w:r>
        <w:rPr>
          <w:szCs w:val="27"/>
        </w:rPr>
        <w:t>根据《中华人民共和</w:t>
      </w:r>
      <w:r>
        <w:rPr>
          <w:rFonts w:hint="eastAsia"/>
          <w:szCs w:val="27"/>
        </w:rPr>
        <w:t>国采购法</w:t>
      </w:r>
      <w:r>
        <w:rPr>
          <w:szCs w:val="27"/>
        </w:rPr>
        <w:t>法》</w:t>
      </w:r>
      <w:r>
        <w:rPr>
          <w:rFonts w:hint="eastAsia"/>
          <w:szCs w:val="27"/>
        </w:rPr>
        <w:t>、</w:t>
      </w:r>
      <w:r>
        <w:rPr>
          <w:szCs w:val="27"/>
        </w:rPr>
        <w:t>《中华人民共和国合同法》之规定，经甲乙双方充分协商，特订立</w:t>
      </w:r>
      <w:r>
        <w:rPr>
          <w:rFonts w:hint="eastAsia"/>
          <w:szCs w:val="27"/>
        </w:rPr>
        <w:t>本</w:t>
      </w:r>
      <w:r>
        <w:rPr>
          <w:szCs w:val="27"/>
        </w:rPr>
        <w:t>合同，以便共同遵守。</w:t>
      </w:r>
    </w:p>
    <w:p w14:paraId="1491D6E1">
      <w:pPr>
        <w:spacing w:line="360" w:lineRule="auto"/>
        <w:ind w:firstLine="442" w:firstLineChars="200"/>
        <w:jc w:val="both"/>
        <w:rPr>
          <w:u w:val="single"/>
        </w:rPr>
      </w:pPr>
      <w:r>
        <w:rPr>
          <w:b/>
          <w:bCs/>
          <w:szCs w:val="27"/>
        </w:rPr>
        <w:t>第一条</w:t>
      </w:r>
      <w:r>
        <w:rPr>
          <w:szCs w:val="27"/>
        </w:rPr>
        <w:t> </w:t>
      </w:r>
      <w:r>
        <w:rPr>
          <w:rFonts w:hint="eastAsia"/>
          <w:szCs w:val="27"/>
        </w:rPr>
        <w:t xml:space="preserve">  </w:t>
      </w:r>
      <w:r>
        <w:rPr>
          <w:szCs w:val="27"/>
        </w:rPr>
        <w:t>产品的名称、品种、规格</w:t>
      </w:r>
      <w:r>
        <w:rPr>
          <w:rFonts w:hint="eastAsia"/>
          <w:szCs w:val="27"/>
        </w:rPr>
        <w:t>、数量和价格：（若产品过多则见附表，如有附表则必须加盖印章）</w:t>
      </w:r>
    </w:p>
    <w:tbl>
      <w:tblPr>
        <w:tblStyle w:val="21"/>
        <w:tblW w:w="88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23"/>
        <w:gridCol w:w="902"/>
        <w:gridCol w:w="902"/>
        <w:gridCol w:w="1071"/>
        <w:gridCol w:w="1250"/>
        <w:gridCol w:w="1106"/>
      </w:tblGrid>
      <w:tr w14:paraId="7F3E9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14:paraId="4BA35B39">
            <w:pPr>
              <w:spacing w:line="360" w:lineRule="auto"/>
              <w:ind w:firstLine="440" w:firstLineChars="200"/>
              <w:jc w:val="both"/>
            </w:pPr>
            <w:r>
              <w:rPr>
                <w:rFonts w:hint="eastAsia"/>
              </w:rPr>
              <w:t>产品名称</w:t>
            </w:r>
          </w:p>
        </w:tc>
        <w:tc>
          <w:tcPr>
            <w:tcW w:w="1623" w:type="dxa"/>
          </w:tcPr>
          <w:p w14:paraId="3D68FB36">
            <w:pPr>
              <w:spacing w:line="360" w:lineRule="auto"/>
              <w:ind w:firstLine="440" w:firstLineChars="200"/>
              <w:jc w:val="both"/>
            </w:pPr>
            <w:r>
              <w:rPr>
                <w:rFonts w:hint="eastAsia"/>
              </w:rPr>
              <w:t>规格型号</w:t>
            </w:r>
          </w:p>
        </w:tc>
        <w:tc>
          <w:tcPr>
            <w:tcW w:w="902" w:type="dxa"/>
          </w:tcPr>
          <w:p w14:paraId="742285F4">
            <w:pPr>
              <w:spacing w:line="360" w:lineRule="auto"/>
              <w:ind w:firstLine="440" w:firstLineChars="200"/>
              <w:jc w:val="both"/>
            </w:pPr>
            <w:r>
              <w:rPr>
                <w:rFonts w:hint="eastAsia"/>
              </w:rPr>
              <w:t>单位</w:t>
            </w:r>
          </w:p>
        </w:tc>
        <w:tc>
          <w:tcPr>
            <w:tcW w:w="902" w:type="dxa"/>
          </w:tcPr>
          <w:p w14:paraId="4EDEA4D5">
            <w:pPr>
              <w:spacing w:line="360" w:lineRule="auto"/>
              <w:ind w:firstLine="440" w:firstLineChars="200"/>
              <w:jc w:val="both"/>
            </w:pPr>
            <w:r>
              <w:rPr>
                <w:rFonts w:hint="eastAsia"/>
              </w:rPr>
              <w:t>数量</w:t>
            </w:r>
          </w:p>
        </w:tc>
        <w:tc>
          <w:tcPr>
            <w:tcW w:w="1071" w:type="dxa"/>
          </w:tcPr>
          <w:p w14:paraId="07352E29">
            <w:pPr>
              <w:spacing w:line="360" w:lineRule="auto"/>
              <w:ind w:firstLine="440" w:firstLineChars="200"/>
              <w:jc w:val="both"/>
            </w:pPr>
            <w:r>
              <w:rPr>
                <w:rFonts w:hint="eastAsia"/>
              </w:rPr>
              <w:t>单价</w:t>
            </w:r>
          </w:p>
        </w:tc>
        <w:tc>
          <w:tcPr>
            <w:tcW w:w="1250" w:type="dxa"/>
          </w:tcPr>
          <w:p w14:paraId="62877A7F">
            <w:pPr>
              <w:spacing w:line="360" w:lineRule="auto"/>
              <w:ind w:firstLine="440" w:firstLineChars="200"/>
              <w:jc w:val="both"/>
            </w:pPr>
            <w:r>
              <w:rPr>
                <w:rFonts w:hint="eastAsia"/>
              </w:rPr>
              <w:t>小计</w:t>
            </w:r>
          </w:p>
        </w:tc>
        <w:tc>
          <w:tcPr>
            <w:tcW w:w="1106" w:type="dxa"/>
          </w:tcPr>
          <w:p w14:paraId="713DD5EB">
            <w:pPr>
              <w:spacing w:line="360" w:lineRule="auto"/>
              <w:ind w:firstLine="440" w:firstLineChars="200"/>
              <w:jc w:val="both"/>
            </w:pPr>
            <w:r>
              <w:rPr>
                <w:rFonts w:hint="eastAsia"/>
              </w:rPr>
              <w:t>备注</w:t>
            </w:r>
          </w:p>
        </w:tc>
      </w:tr>
      <w:tr w14:paraId="5A04F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14:paraId="7DF85638">
            <w:pPr>
              <w:spacing w:line="360" w:lineRule="auto"/>
              <w:ind w:firstLine="440" w:firstLineChars="200"/>
              <w:jc w:val="both"/>
            </w:pPr>
          </w:p>
        </w:tc>
        <w:tc>
          <w:tcPr>
            <w:tcW w:w="1623" w:type="dxa"/>
          </w:tcPr>
          <w:p w14:paraId="4F8C9D15">
            <w:pPr>
              <w:spacing w:line="360" w:lineRule="auto"/>
              <w:ind w:firstLine="440" w:firstLineChars="200"/>
              <w:jc w:val="both"/>
            </w:pPr>
          </w:p>
        </w:tc>
        <w:tc>
          <w:tcPr>
            <w:tcW w:w="902" w:type="dxa"/>
          </w:tcPr>
          <w:p w14:paraId="6E6C63C8">
            <w:pPr>
              <w:spacing w:line="360" w:lineRule="auto"/>
              <w:ind w:firstLine="440" w:firstLineChars="200"/>
              <w:jc w:val="both"/>
            </w:pPr>
          </w:p>
        </w:tc>
        <w:tc>
          <w:tcPr>
            <w:tcW w:w="902" w:type="dxa"/>
          </w:tcPr>
          <w:p w14:paraId="3B8B3F5E">
            <w:pPr>
              <w:spacing w:line="360" w:lineRule="auto"/>
              <w:ind w:firstLine="440" w:firstLineChars="200"/>
              <w:jc w:val="both"/>
            </w:pPr>
          </w:p>
        </w:tc>
        <w:tc>
          <w:tcPr>
            <w:tcW w:w="1071" w:type="dxa"/>
          </w:tcPr>
          <w:p w14:paraId="46328150">
            <w:pPr>
              <w:spacing w:line="360" w:lineRule="auto"/>
              <w:ind w:firstLine="440" w:firstLineChars="200"/>
              <w:jc w:val="both"/>
            </w:pPr>
          </w:p>
        </w:tc>
        <w:tc>
          <w:tcPr>
            <w:tcW w:w="1250" w:type="dxa"/>
          </w:tcPr>
          <w:p w14:paraId="153ACF59">
            <w:pPr>
              <w:spacing w:line="360" w:lineRule="auto"/>
              <w:ind w:firstLine="440" w:firstLineChars="200"/>
              <w:jc w:val="both"/>
            </w:pPr>
          </w:p>
        </w:tc>
        <w:tc>
          <w:tcPr>
            <w:tcW w:w="1106" w:type="dxa"/>
          </w:tcPr>
          <w:p w14:paraId="42CA9E90">
            <w:pPr>
              <w:spacing w:line="360" w:lineRule="auto"/>
              <w:ind w:firstLine="440" w:firstLineChars="200"/>
              <w:jc w:val="both"/>
            </w:pPr>
          </w:p>
        </w:tc>
      </w:tr>
      <w:tr w14:paraId="013FF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14:paraId="16A3F372">
            <w:pPr>
              <w:spacing w:line="360" w:lineRule="auto"/>
              <w:ind w:firstLine="440" w:firstLineChars="200"/>
              <w:jc w:val="both"/>
            </w:pPr>
          </w:p>
        </w:tc>
        <w:tc>
          <w:tcPr>
            <w:tcW w:w="1623" w:type="dxa"/>
          </w:tcPr>
          <w:p w14:paraId="41F2EBA7">
            <w:pPr>
              <w:spacing w:line="360" w:lineRule="auto"/>
              <w:ind w:firstLine="440" w:firstLineChars="200"/>
              <w:jc w:val="both"/>
            </w:pPr>
          </w:p>
        </w:tc>
        <w:tc>
          <w:tcPr>
            <w:tcW w:w="902" w:type="dxa"/>
          </w:tcPr>
          <w:p w14:paraId="1C9601F9">
            <w:pPr>
              <w:spacing w:line="360" w:lineRule="auto"/>
              <w:ind w:firstLine="440" w:firstLineChars="200"/>
              <w:jc w:val="both"/>
            </w:pPr>
          </w:p>
        </w:tc>
        <w:tc>
          <w:tcPr>
            <w:tcW w:w="902" w:type="dxa"/>
          </w:tcPr>
          <w:p w14:paraId="7D899546">
            <w:pPr>
              <w:spacing w:line="360" w:lineRule="auto"/>
              <w:ind w:firstLine="440" w:firstLineChars="200"/>
              <w:jc w:val="both"/>
            </w:pPr>
          </w:p>
        </w:tc>
        <w:tc>
          <w:tcPr>
            <w:tcW w:w="1071" w:type="dxa"/>
          </w:tcPr>
          <w:p w14:paraId="1C501C2C">
            <w:pPr>
              <w:spacing w:line="360" w:lineRule="auto"/>
              <w:ind w:firstLine="440" w:firstLineChars="200"/>
              <w:jc w:val="both"/>
            </w:pPr>
          </w:p>
        </w:tc>
        <w:tc>
          <w:tcPr>
            <w:tcW w:w="1250" w:type="dxa"/>
          </w:tcPr>
          <w:p w14:paraId="217C2952">
            <w:pPr>
              <w:spacing w:line="360" w:lineRule="auto"/>
              <w:ind w:firstLine="440" w:firstLineChars="200"/>
              <w:jc w:val="both"/>
            </w:pPr>
          </w:p>
        </w:tc>
        <w:tc>
          <w:tcPr>
            <w:tcW w:w="1106" w:type="dxa"/>
          </w:tcPr>
          <w:p w14:paraId="107D10A3">
            <w:pPr>
              <w:spacing w:line="360" w:lineRule="auto"/>
              <w:ind w:firstLine="440" w:firstLineChars="200"/>
              <w:jc w:val="both"/>
            </w:pPr>
          </w:p>
        </w:tc>
      </w:tr>
      <w:tr w14:paraId="36163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14:paraId="47C82CAC">
            <w:pPr>
              <w:spacing w:line="360" w:lineRule="auto"/>
              <w:ind w:firstLine="440" w:firstLineChars="200"/>
              <w:jc w:val="both"/>
            </w:pPr>
          </w:p>
        </w:tc>
        <w:tc>
          <w:tcPr>
            <w:tcW w:w="1623" w:type="dxa"/>
          </w:tcPr>
          <w:p w14:paraId="7F996809">
            <w:pPr>
              <w:spacing w:line="360" w:lineRule="auto"/>
              <w:ind w:firstLine="440" w:firstLineChars="200"/>
              <w:jc w:val="both"/>
            </w:pPr>
          </w:p>
        </w:tc>
        <w:tc>
          <w:tcPr>
            <w:tcW w:w="902" w:type="dxa"/>
          </w:tcPr>
          <w:p w14:paraId="06B4CDAD">
            <w:pPr>
              <w:spacing w:line="360" w:lineRule="auto"/>
              <w:ind w:firstLine="440" w:firstLineChars="200"/>
              <w:jc w:val="both"/>
            </w:pPr>
          </w:p>
        </w:tc>
        <w:tc>
          <w:tcPr>
            <w:tcW w:w="902" w:type="dxa"/>
          </w:tcPr>
          <w:p w14:paraId="58B40205">
            <w:pPr>
              <w:spacing w:line="360" w:lineRule="auto"/>
              <w:ind w:firstLine="440" w:firstLineChars="200"/>
              <w:jc w:val="both"/>
            </w:pPr>
          </w:p>
        </w:tc>
        <w:tc>
          <w:tcPr>
            <w:tcW w:w="1071" w:type="dxa"/>
          </w:tcPr>
          <w:p w14:paraId="1011757D">
            <w:pPr>
              <w:spacing w:line="360" w:lineRule="auto"/>
              <w:ind w:firstLine="440" w:firstLineChars="200"/>
              <w:jc w:val="both"/>
            </w:pPr>
          </w:p>
        </w:tc>
        <w:tc>
          <w:tcPr>
            <w:tcW w:w="1250" w:type="dxa"/>
          </w:tcPr>
          <w:p w14:paraId="2C809933">
            <w:pPr>
              <w:spacing w:line="360" w:lineRule="auto"/>
              <w:ind w:firstLine="440" w:firstLineChars="200"/>
              <w:jc w:val="both"/>
            </w:pPr>
          </w:p>
        </w:tc>
        <w:tc>
          <w:tcPr>
            <w:tcW w:w="1106" w:type="dxa"/>
          </w:tcPr>
          <w:p w14:paraId="5CE2A83B">
            <w:pPr>
              <w:spacing w:line="360" w:lineRule="auto"/>
              <w:ind w:firstLine="440" w:firstLineChars="200"/>
              <w:jc w:val="both"/>
            </w:pPr>
          </w:p>
        </w:tc>
      </w:tr>
      <w:tr w14:paraId="49D23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837" w:type="dxa"/>
            <w:gridSpan w:val="7"/>
          </w:tcPr>
          <w:p w14:paraId="365EEBE1">
            <w:pPr>
              <w:spacing w:line="360" w:lineRule="auto"/>
              <w:ind w:firstLine="440" w:firstLineChars="200"/>
              <w:jc w:val="both"/>
            </w:pPr>
            <w:r>
              <w:rPr>
                <w:rFonts w:hint="eastAsia"/>
              </w:rPr>
              <w:t>合同总价款（大小写）：</w:t>
            </w:r>
          </w:p>
          <w:p w14:paraId="441404A5">
            <w:pPr>
              <w:spacing w:line="360" w:lineRule="auto"/>
              <w:ind w:firstLine="440" w:firstLineChars="200"/>
              <w:jc w:val="both"/>
            </w:pPr>
            <w:r>
              <w:rPr>
                <w:rFonts w:hint="eastAsia"/>
                <w:szCs w:val="28"/>
              </w:rPr>
              <w:t>备注：上述产品报价含产品生产、运输&lt;送达至甲方指定地点并下货&gt;、安装、调试、检验及售后服务、税金、劳保基金、人员培训等费用。</w:t>
            </w:r>
          </w:p>
        </w:tc>
      </w:tr>
    </w:tbl>
    <w:p w14:paraId="59BFEACB">
      <w:pPr>
        <w:spacing w:line="360" w:lineRule="auto"/>
        <w:ind w:firstLine="442" w:firstLineChars="200"/>
        <w:jc w:val="both"/>
      </w:pPr>
      <w:r>
        <w:rPr>
          <w:rFonts w:hint="eastAsia"/>
          <w:b/>
          <w:bCs/>
          <w:szCs w:val="27"/>
        </w:rPr>
        <w:t xml:space="preserve">第二条  </w:t>
      </w:r>
      <w:r>
        <w:rPr>
          <w:szCs w:val="27"/>
        </w:rPr>
        <w:t>产品的技术标准（包括质量要求），按下列第（ ）项执行：</w:t>
      </w:r>
    </w:p>
    <w:p w14:paraId="55ABB4DE">
      <w:pPr>
        <w:spacing w:line="360" w:lineRule="auto"/>
        <w:ind w:firstLine="440" w:firstLineChars="200"/>
        <w:jc w:val="both"/>
        <w:rPr>
          <w:szCs w:val="27"/>
        </w:rPr>
      </w:pPr>
      <w:r>
        <w:rPr>
          <w:rFonts w:hint="eastAsia"/>
          <w:szCs w:val="27"/>
        </w:rPr>
        <w:t>①</w:t>
      </w:r>
      <w:r>
        <w:rPr>
          <w:szCs w:val="27"/>
        </w:rPr>
        <w:t>按国家标准执行；</w:t>
      </w:r>
      <w:r>
        <w:rPr>
          <w:rFonts w:hint="eastAsia"/>
          <w:szCs w:val="27"/>
        </w:rPr>
        <w:t>②</w:t>
      </w:r>
      <w:r>
        <w:rPr>
          <w:szCs w:val="27"/>
        </w:rPr>
        <w:t>按部颁标准执行；</w:t>
      </w:r>
      <w:r>
        <w:rPr>
          <w:rFonts w:hint="eastAsia"/>
          <w:szCs w:val="27"/>
        </w:rPr>
        <w:t>③若无以上标准，则应不低于同行业质量标准；④</w:t>
      </w:r>
      <w:r>
        <w:rPr>
          <w:szCs w:val="27"/>
        </w:rPr>
        <w:t>有特殊要求的，按甲乙双方在合同中商定的技术条件、样品或补充的技术要求执行</w:t>
      </w:r>
      <w:r>
        <w:rPr>
          <w:rFonts w:hint="eastAsia"/>
          <w:szCs w:val="27"/>
        </w:rPr>
        <w:t>；</w:t>
      </w:r>
    </w:p>
    <w:p w14:paraId="08E35BD0">
      <w:pPr>
        <w:spacing w:line="360" w:lineRule="auto"/>
        <w:ind w:firstLine="440" w:firstLineChars="200"/>
        <w:jc w:val="both"/>
        <w:rPr>
          <w:szCs w:val="27"/>
        </w:rPr>
      </w:pPr>
      <w:r>
        <w:rPr>
          <w:rFonts w:hint="eastAsia"/>
        </w:rPr>
        <w:t>乙方提供和交付的货物技术标准应与招标采购文件规定的技术标准相一致。若技术标准中无相应规定，所投货物应符合相应的国际标准或原产地国家有关部门最新颁布的相应的正式标准。</w:t>
      </w:r>
    </w:p>
    <w:p w14:paraId="09F2BB5E">
      <w:pPr>
        <w:spacing w:line="360" w:lineRule="auto"/>
        <w:ind w:firstLine="440" w:firstLineChars="200"/>
        <w:jc w:val="both"/>
        <w:rPr>
          <w:szCs w:val="27"/>
          <w:u w:val="single"/>
        </w:rPr>
      </w:pPr>
      <w:r>
        <w:rPr>
          <w:rFonts w:hint="eastAsia"/>
          <w:szCs w:val="27"/>
        </w:rPr>
        <w:t>进口产品的质量标准为</w:t>
      </w:r>
      <w:r>
        <w:rPr>
          <w:rFonts w:hint="eastAsia"/>
          <w:szCs w:val="27"/>
          <w:u w:val="single"/>
        </w:rPr>
        <w:t xml:space="preserve">                                             </w:t>
      </w:r>
      <w:r>
        <w:rPr>
          <w:rFonts w:hint="eastAsia"/>
        </w:rPr>
        <w:t>。</w:t>
      </w:r>
    </w:p>
    <w:p w14:paraId="4B9C8D08">
      <w:pPr>
        <w:pStyle w:val="14"/>
        <w:spacing w:line="360" w:lineRule="auto"/>
        <w:ind w:left="0" w:firstLine="480" w:firstLineChars="200"/>
        <w:jc w:val="both"/>
        <w:rPr>
          <w:rFonts w:ascii="宋体" w:hAnsi="宋体" w:eastAsia="宋体"/>
          <w:sz w:val="24"/>
        </w:rPr>
      </w:pPr>
      <w:r>
        <w:rPr>
          <w:rFonts w:hint="eastAsia" w:ascii="宋体" w:hAnsi="宋体" w:eastAsia="宋体"/>
          <w:sz w:val="24"/>
        </w:rPr>
        <w:t>乙方所提供的货物应是全新、未使用过的，是完全符合以上质量标准的正品；相关的施工安装是由持有有权部门核发上岗证书的安装调试人员按照国际或国家现行安装验收规范来实施的；乙方所提供的货物在正确安装、正常使用和保养条件下，在其使用寿命内应具有满意的性能。</w:t>
      </w:r>
    </w:p>
    <w:p w14:paraId="14A544D5">
      <w:pPr>
        <w:pStyle w:val="14"/>
        <w:spacing w:line="360" w:lineRule="auto"/>
        <w:ind w:left="0" w:firstLine="482" w:firstLineChars="200"/>
        <w:jc w:val="both"/>
        <w:rPr>
          <w:rFonts w:ascii="宋体" w:hAnsi="宋体" w:eastAsia="宋体"/>
          <w:sz w:val="24"/>
        </w:rPr>
      </w:pPr>
      <w:r>
        <w:rPr>
          <w:rFonts w:hint="eastAsia" w:ascii="宋体" w:hAnsi="宋体" w:eastAsia="宋体"/>
          <w:b/>
          <w:bCs/>
          <w:sz w:val="24"/>
        </w:rPr>
        <w:t>第</w:t>
      </w:r>
      <w:r>
        <w:rPr>
          <w:rFonts w:ascii="宋体" w:hAnsi="宋体" w:eastAsia="宋体"/>
          <w:b/>
          <w:bCs/>
          <w:sz w:val="24"/>
        </w:rPr>
        <w:t>三</w:t>
      </w:r>
      <w:r>
        <w:rPr>
          <w:rFonts w:hint="eastAsia" w:ascii="宋体" w:hAnsi="宋体" w:eastAsia="宋体"/>
          <w:b/>
          <w:bCs/>
          <w:sz w:val="24"/>
        </w:rPr>
        <w:t>条</w:t>
      </w:r>
      <w:r>
        <w:rPr>
          <w:rFonts w:ascii="宋体" w:hAnsi="宋体" w:eastAsia="宋体"/>
          <w:sz w:val="24"/>
        </w:rPr>
        <w:t>产品的包装标准和包装物的供应与回收</w:t>
      </w:r>
      <w:r>
        <w:rPr>
          <w:rFonts w:ascii="宋体" w:hAnsi="宋体" w:eastAsia="宋体"/>
          <w:sz w:val="24"/>
          <w:u w:val="single"/>
        </w:rPr>
        <w:t>       </w:t>
      </w:r>
      <w:r>
        <w:rPr>
          <w:rFonts w:hint="eastAsia" w:ascii="宋体" w:hAnsi="宋体" w:eastAsia="宋体"/>
          <w:sz w:val="24"/>
          <w:u w:val="single"/>
        </w:rPr>
        <w:t xml:space="preserve">          </w:t>
      </w:r>
      <w:r>
        <w:rPr>
          <w:rFonts w:hint="eastAsia" w:ascii="宋体" w:hAnsi="宋体" w:eastAsia="宋体"/>
          <w:sz w:val="24"/>
        </w:rPr>
        <w:t>。</w:t>
      </w:r>
    </w:p>
    <w:p w14:paraId="5CCFFDDF">
      <w:pPr>
        <w:spacing w:line="360" w:lineRule="auto"/>
        <w:ind w:firstLine="440" w:firstLineChars="200"/>
        <w:jc w:val="both"/>
        <w:rPr>
          <w:szCs w:val="27"/>
        </w:rPr>
      </w:pPr>
      <w:r>
        <w:rPr>
          <w:szCs w:val="27"/>
        </w:rPr>
        <w:t>（国家或</w:t>
      </w:r>
      <w:r>
        <w:rPr>
          <w:rFonts w:hint="eastAsia"/>
          <w:szCs w:val="27"/>
        </w:rPr>
        <w:t>行业</w:t>
      </w:r>
      <w:r>
        <w:rPr>
          <w:szCs w:val="27"/>
        </w:rPr>
        <w:t>主管部门有技术规定的，按技术规定执行；国家与</w:t>
      </w:r>
      <w:r>
        <w:rPr>
          <w:rFonts w:hint="eastAsia"/>
          <w:szCs w:val="27"/>
        </w:rPr>
        <w:t>行业</w:t>
      </w:r>
      <w:r>
        <w:rPr>
          <w:szCs w:val="27"/>
        </w:rPr>
        <w:t>主管部门无技术规定的，由甲乙双方商定。）</w:t>
      </w:r>
    </w:p>
    <w:p w14:paraId="06030166">
      <w:pPr>
        <w:spacing w:line="360" w:lineRule="auto"/>
        <w:ind w:firstLine="440" w:firstLineChars="200"/>
        <w:jc w:val="both"/>
      </w:pPr>
      <w:r>
        <w:rPr>
          <w:rFonts w:hint="eastAsia"/>
          <w:szCs w:val="27"/>
        </w:rPr>
        <w:t>【注：合同中约定的包装标准应与乙方在投标文件中承诺的一致，且投标文件应作为合同附件与合同具有同等法律效力。】</w:t>
      </w:r>
    </w:p>
    <w:p w14:paraId="04615FEA">
      <w:pPr>
        <w:spacing w:line="360" w:lineRule="auto"/>
        <w:ind w:firstLine="442" w:firstLineChars="200"/>
        <w:jc w:val="both"/>
        <w:rPr>
          <w:szCs w:val="27"/>
        </w:rPr>
      </w:pPr>
      <w:r>
        <w:rPr>
          <w:rFonts w:hint="eastAsia"/>
          <w:b/>
          <w:bCs/>
          <w:szCs w:val="27"/>
        </w:rPr>
        <w:t xml:space="preserve">第四条  </w:t>
      </w:r>
      <w:r>
        <w:rPr>
          <w:szCs w:val="27"/>
        </w:rPr>
        <w:t>产品的交货方法、到货地点</w:t>
      </w:r>
      <w:r>
        <w:rPr>
          <w:rFonts w:hint="eastAsia"/>
          <w:szCs w:val="27"/>
        </w:rPr>
        <w:t>和交货期限</w:t>
      </w:r>
    </w:p>
    <w:p w14:paraId="1DDC1908">
      <w:pPr>
        <w:spacing w:line="360" w:lineRule="auto"/>
        <w:ind w:firstLine="440" w:firstLineChars="200"/>
        <w:jc w:val="both"/>
      </w:pPr>
      <w:r>
        <w:rPr>
          <w:rFonts w:hint="eastAsia"/>
          <w:szCs w:val="27"/>
        </w:rPr>
        <w:t>1.</w:t>
      </w:r>
      <w:r>
        <w:rPr>
          <w:szCs w:val="27"/>
        </w:rPr>
        <w:t>交货方法，按下列第（ ）项执行：</w:t>
      </w:r>
    </w:p>
    <w:p w14:paraId="6D82766E">
      <w:pPr>
        <w:spacing w:line="360" w:lineRule="auto"/>
        <w:ind w:firstLine="440" w:firstLineChars="200"/>
        <w:jc w:val="both"/>
      </w:pPr>
      <w:r>
        <w:rPr>
          <w:rFonts w:hint="eastAsia"/>
          <w:szCs w:val="27"/>
        </w:rPr>
        <w:t>①</w:t>
      </w:r>
      <w:r>
        <w:rPr>
          <w:szCs w:val="27"/>
        </w:rPr>
        <w:t>乙方送货</w:t>
      </w:r>
      <w:r>
        <w:rPr>
          <w:rFonts w:hint="eastAsia"/>
          <w:szCs w:val="27"/>
        </w:rPr>
        <w:t>上门；②</w:t>
      </w:r>
      <w:r>
        <w:rPr>
          <w:szCs w:val="27"/>
        </w:rPr>
        <w:t>乙方代运；</w:t>
      </w:r>
      <w:r>
        <w:rPr>
          <w:rFonts w:hint="eastAsia"/>
          <w:szCs w:val="27"/>
        </w:rPr>
        <w:t>③</w:t>
      </w:r>
      <w:r>
        <w:rPr>
          <w:szCs w:val="27"/>
        </w:rPr>
        <w:t>甲方自提自运。</w:t>
      </w:r>
    </w:p>
    <w:p w14:paraId="6CFB5725">
      <w:pPr>
        <w:spacing w:line="360" w:lineRule="auto"/>
        <w:ind w:firstLine="440" w:firstLineChars="200"/>
        <w:jc w:val="both"/>
        <w:rPr>
          <w:szCs w:val="27"/>
        </w:rPr>
      </w:pPr>
      <w:r>
        <w:rPr>
          <w:rFonts w:hint="eastAsia"/>
          <w:szCs w:val="27"/>
        </w:rPr>
        <w:t>2.</w:t>
      </w:r>
      <w:r>
        <w:rPr>
          <w:szCs w:val="27"/>
        </w:rPr>
        <w:t>到货地点</w:t>
      </w:r>
      <w:r>
        <w:rPr>
          <w:rFonts w:hint="eastAsia"/>
          <w:szCs w:val="27"/>
        </w:rPr>
        <w:t>：</w:t>
      </w:r>
      <w:r>
        <w:rPr>
          <w:szCs w:val="27"/>
        </w:rPr>
        <w:softHyphen/>
      </w:r>
      <w:r>
        <w:rPr>
          <w:szCs w:val="27"/>
        </w:rPr>
        <w:softHyphen/>
      </w:r>
      <w:r>
        <w:rPr>
          <w:szCs w:val="27"/>
        </w:rPr>
        <w:softHyphen/>
      </w:r>
      <w:r>
        <w:rPr>
          <w:szCs w:val="27"/>
        </w:rPr>
        <w:softHyphen/>
      </w:r>
      <w:r>
        <w:rPr>
          <w:szCs w:val="27"/>
        </w:rPr>
        <w:softHyphen/>
      </w:r>
      <w:r>
        <w:rPr>
          <w:szCs w:val="27"/>
        </w:rPr>
        <w:softHyphen/>
      </w:r>
      <w:r>
        <w:rPr>
          <w:szCs w:val="27"/>
        </w:rPr>
        <w:softHyphen/>
      </w:r>
      <w:r>
        <w:rPr>
          <w:szCs w:val="27"/>
        </w:rPr>
        <w:softHyphen/>
      </w:r>
      <w:r>
        <w:rPr>
          <w:szCs w:val="27"/>
        </w:rPr>
        <w:softHyphen/>
      </w:r>
      <w:r>
        <w:rPr>
          <w:szCs w:val="27"/>
        </w:rPr>
        <w:softHyphen/>
      </w:r>
      <w:r>
        <w:rPr>
          <w:szCs w:val="27"/>
          <w:u w:val="single"/>
        </w:rPr>
        <w:t xml:space="preserve">                 (</w:t>
      </w:r>
      <w:r>
        <w:rPr>
          <w:rFonts w:hint="eastAsia"/>
          <w:szCs w:val="27"/>
        </w:rPr>
        <w:t>甲方指定的任何地点，安装并调试.)</w:t>
      </w:r>
    </w:p>
    <w:p w14:paraId="7693658C">
      <w:pPr>
        <w:spacing w:line="360" w:lineRule="auto"/>
        <w:ind w:firstLine="440" w:firstLineChars="200"/>
        <w:jc w:val="both"/>
        <w:rPr>
          <w:szCs w:val="27"/>
        </w:rPr>
      </w:pPr>
      <w:r>
        <w:rPr>
          <w:rFonts w:hint="eastAsia"/>
          <w:szCs w:val="27"/>
        </w:rPr>
        <w:t>3.</w:t>
      </w:r>
      <w:r>
        <w:rPr>
          <w:szCs w:val="27"/>
        </w:rPr>
        <w:t>产品</w:t>
      </w:r>
      <w:r>
        <w:rPr>
          <w:rFonts w:hint="eastAsia"/>
          <w:szCs w:val="27"/>
        </w:rPr>
        <w:t>的交货期限</w:t>
      </w:r>
      <w:r>
        <w:rPr>
          <w:szCs w:val="27"/>
          <w:u w:val="single"/>
        </w:rPr>
        <w:t>                         </w:t>
      </w:r>
      <w:r>
        <w:rPr>
          <w:szCs w:val="27"/>
        </w:rPr>
        <w:t>。</w:t>
      </w:r>
    </w:p>
    <w:p w14:paraId="2EF64956">
      <w:pPr>
        <w:spacing w:line="360" w:lineRule="auto"/>
        <w:ind w:firstLine="442" w:firstLineChars="200"/>
        <w:jc w:val="both"/>
        <w:rPr>
          <w:szCs w:val="27"/>
        </w:rPr>
      </w:pPr>
      <w:r>
        <w:rPr>
          <w:rFonts w:hint="eastAsia"/>
          <w:b/>
          <w:bCs/>
          <w:szCs w:val="27"/>
        </w:rPr>
        <w:t>第五条</w:t>
      </w:r>
      <w:r>
        <w:rPr>
          <w:rFonts w:hint="eastAsia"/>
          <w:szCs w:val="27"/>
        </w:rPr>
        <w:t xml:space="preserve">  合同总价款</w:t>
      </w:r>
    </w:p>
    <w:p w14:paraId="21071771">
      <w:pPr>
        <w:spacing w:line="360" w:lineRule="auto"/>
        <w:ind w:firstLine="440" w:firstLineChars="200"/>
        <w:jc w:val="both"/>
        <w:rPr>
          <w:szCs w:val="27"/>
          <w:u w:val="single"/>
        </w:rPr>
      </w:pPr>
      <w:r>
        <w:rPr>
          <w:rFonts w:hint="eastAsia"/>
          <w:szCs w:val="27"/>
        </w:rPr>
        <w:t>合同总价款（大小写）：</w:t>
      </w:r>
      <w:r>
        <w:rPr>
          <w:rFonts w:hint="eastAsia"/>
          <w:szCs w:val="27"/>
          <w:u w:val="single"/>
        </w:rPr>
        <w:t xml:space="preserve">                        </w:t>
      </w:r>
    </w:p>
    <w:p w14:paraId="47A7F562">
      <w:pPr>
        <w:numPr>
          <w:ilvl w:val="0"/>
          <w:numId w:val="22"/>
        </w:numPr>
        <w:spacing w:line="360" w:lineRule="auto"/>
        <w:ind w:left="0" w:firstLine="440" w:firstLineChars="200"/>
        <w:jc w:val="both"/>
      </w:pPr>
      <w:r>
        <w:rPr>
          <w:rFonts w:hint="eastAsia"/>
        </w:rPr>
        <w:t xml:space="preserve">付款条件                  </w:t>
      </w:r>
    </w:p>
    <w:p w14:paraId="2B3919E5">
      <w:pPr>
        <w:spacing w:line="360" w:lineRule="auto"/>
        <w:ind w:firstLine="440" w:firstLineChars="200"/>
        <w:jc w:val="both"/>
      </w:pPr>
      <w:r>
        <w:rPr>
          <w:rFonts w:hint="eastAsia"/>
        </w:rPr>
        <w:t>本合同以人民币付款。</w:t>
      </w:r>
    </w:p>
    <w:p w14:paraId="4BC25DEB">
      <w:pPr>
        <w:spacing w:line="360" w:lineRule="auto"/>
        <w:ind w:firstLine="440" w:firstLineChars="200"/>
        <w:jc w:val="both"/>
      </w:pPr>
      <w:r>
        <w:rPr>
          <w:rFonts w:hint="eastAsia"/>
        </w:rPr>
        <w:t>该项目是否实行预付款：</w:t>
      </w:r>
    </w:p>
    <w:p w14:paraId="23881D6D">
      <w:pPr>
        <w:spacing w:line="360" w:lineRule="auto"/>
        <w:ind w:firstLine="440" w:firstLineChars="200"/>
        <w:jc w:val="both"/>
      </w:pPr>
      <w:r>
        <w:rPr>
          <w:rFonts w:hint="eastAsia"/>
        </w:rPr>
        <w:t>实行预付款的条件和比例：</w:t>
      </w:r>
    </w:p>
    <w:p w14:paraId="436C0B31">
      <w:pPr>
        <w:spacing w:line="360" w:lineRule="auto"/>
        <w:ind w:firstLine="440" w:firstLineChars="200"/>
        <w:jc w:val="both"/>
      </w:pPr>
      <w:r>
        <w:rPr>
          <w:rFonts w:hint="eastAsia"/>
        </w:rPr>
        <w:t>合同款项结算方式和支付比例：</w:t>
      </w:r>
      <w:r>
        <w:rPr>
          <w:rFonts w:hint="eastAsia"/>
          <w:lang w:val="en-US"/>
        </w:rPr>
        <w:t xml:space="preserve">   </w:t>
      </w:r>
    </w:p>
    <w:p w14:paraId="00F38E5E">
      <w:pPr>
        <w:spacing w:line="360" w:lineRule="auto"/>
        <w:ind w:firstLine="440" w:firstLineChars="200"/>
        <w:jc w:val="both"/>
        <w:rPr>
          <w:b/>
          <w:bCs/>
          <w:szCs w:val="27"/>
        </w:rPr>
      </w:pPr>
      <w:r>
        <w:rPr>
          <w:rFonts w:hint="eastAsia"/>
          <w:lang w:val="en-US"/>
        </w:rPr>
        <w:t>(</w:t>
      </w:r>
      <w:r>
        <w:rPr>
          <w:rFonts w:hint="eastAsia"/>
        </w:rPr>
        <w:t>具体付款方式</w:t>
      </w:r>
      <w:r>
        <w:rPr>
          <w:rFonts w:hint="eastAsia"/>
          <w:u w:val="single"/>
        </w:rPr>
        <w:t>按投标人须知前附表以及采、购双方的具体约定</w:t>
      </w:r>
    </w:p>
    <w:p w14:paraId="4D038EA7">
      <w:pPr>
        <w:numPr>
          <w:ilvl w:val="0"/>
          <w:numId w:val="22"/>
        </w:numPr>
        <w:spacing w:line="360" w:lineRule="auto"/>
        <w:ind w:left="0" w:firstLine="440" w:firstLineChars="200"/>
        <w:jc w:val="both"/>
        <w:rPr>
          <w:szCs w:val="27"/>
        </w:rPr>
      </w:pPr>
      <w:r>
        <w:rPr>
          <w:szCs w:val="27"/>
        </w:rPr>
        <w:t>验收方法</w:t>
      </w:r>
    </w:p>
    <w:p w14:paraId="58899D0D">
      <w:pPr>
        <w:spacing w:line="360" w:lineRule="auto"/>
        <w:ind w:firstLine="440" w:firstLineChars="200"/>
        <w:jc w:val="both"/>
        <w:rPr>
          <w:szCs w:val="27"/>
        </w:rPr>
      </w:pPr>
      <w:r>
        <w:rPr>
          <w:rFonts w:hint="eastAsia"/>
          <w:szCs w:val="27"/>
        </w:rPr>
        <w:t>1.乙方安装调试后，在</w:t>
      </w:r>
      <w:r>
        <w:rPr>
          <w:rFonts w:hint="eastAsia"/>
          <w:szCs w:val="27"/>
          <w:u w:val="single"/>
        </w:rPr>
        <w:t xml:space="preserve">      </w:t>
      </w:r>
      <w:r>
        <w:rPr>
          <w:rFonts w:hint="eastAsia"/>
          <w:szCs w:val="27"/>
        </w:rPr>
        <w:t>天内通知甲方组织验收，采购代理机构保留受托参与本项目验收的权利。验收不合格的，乙方应负责重新提供达到本合同约定的质量要求的产品。</w:t>
      </w:r>
    </w:p>
    <w:p w14:paraId="3D12C414">
      <w:pPr>
        <w:pStyle w:val="6"/>
        <w:spacing w:line="360" w:lineRule="auto"/>
        <w:ind w:firstLine="480" w:firstLineChars="200"/>
        <w:jc w:val="both"/>
        <w:rPr>
          <w:rFonts w:ascii="宋体" w:eastAsia="宋体"/>
          <w:sz w:val="24"/>
          <w:szCs w:val="27"/>
        </w:rPr>
      </w:pPr>
      <w:r>
        <w:rPr>
          <w:rFonts w:hint="eastAsia" w:ascii="宋体"/>
          <w:sz w:val="24"/>
          <w:szCs w:val="27"/>
        </w:rPr>
        <w:t>2.</w:t>
      </w:r>
      <w:r>
        <w:rPr>
          <w:rFonts w:hint="eastAsia" w:ascii="宋体" w:eastAsia="宋体"/>
          <w:sz w:val="24"/>
          <w:szCs w:val="27"/>
        </w:rPr>
        <w:t>甲、乙双方应严格履行合同有关条款，如果验收过程中发现乙方在没有征得采购人同意的情况下擅自变更合同标的物，将拒绝通过验收，由此引起的一切后果及损失由乙方承担。</w:t>
      </w:r>
    </w:p>
    <w:p w14:paraId="3789BF35">
      <w:pPr>
        <w:pStyle w:val="6"/>
        <w:spacing w:line="360" w:lineRule="auto"/>
        <w:ind w:firstLine="480" w:firstLineChars="200"/>
        <w:jc w:val="both"/>
        <w:rPr>
          <w:rFonts w:ascii="宋体" w:eastAsia="宋体"/>
          <w:sz w:val="24"/>
          <w:szCs w:val="27"/>
        </w:rPr>
      </w:pPr>
      <w:r>
        <w:rPr>
          <w:rFonts w:hint="eastAsia" w:ascii="宋体"/>
          <w:sz w:val="24"/>
          <w:szCs w:val="27"/>
        </w:rPr>
        <w:t>3.</w:t>
      </w:r>
      <w:r>
        <w:rPr>
          <w:rFonts w:hint="eastAsia" w:ascii="宋体" w:eastAsia="宋体"/>
          <w:sz w:val="24"/>
          <w:szCs w:val="27"/>
        </w:rPr>
        <w:t>甲方应承担项目验收的主体责任。项目验收时，应成立三人以上（由甲、乙双方、资产管理人、技术人员、纪检等相关人员组成）验收小组，明确责任，严格依照采购文件、中标（成交）通知书、政府采购合同及相关验收规范进行核对、验收、签字形成验收结论，并出具书面验收报告。验收人员有不同意见的，按少数服从多数的原则，但在验收报告上应注明不同意见的内容。</w:t>
      </w:r>
    </w:p>
    <w:p w14:paraId="032C9C4D">
      <w:pPr>
        <w:pStyle w:val="6"/>
        <w:spacing w:line="360" w:lineRule="auto"/>
        <w:ind w:firstLine="480" w:firstLineChars="200"/>
        <w:jc w:val="both"/>
        <w:rPr>
          <w:rFonts w:ascii="宋体" w:eastAsia="宋体"/>
          <w:sz w:val="24"/>
          <w:szCs w:val="27"/>
          <w:lang w:val="en-US"/>
        </w:rPr>
      </w:pPr>
      <w:r>
        <w:rPr>
          <w:rFonts w:hint="eastAsia" w:ascii="宋体" w:eastAsia="宋体"/>
          <w:sz w:val="24"/>
          <w:szCs w:val="27"/>
          <w:lang w:val="en-US"/>
        </w:rPr>
        <w:t>4、甲方视情况可以邀请参加本项目的其他投标人或者第三方机构参与验收，参与验收的投标人或者第三方机构的意见作为验收书的参考资料一并存档。</w:t>
      </w:r>
    </w:p>
    <w:p w14:paraId="475D4EAB">
      <w:pPr>
        <w:pStyle w:val="6"/>
        <w:spacing w:line="360" w:lineRule="auto"/>
        <w:ind w:firstLine="480" w:firstLineChars="200"/>
        <w:jc w:val="both"/>
        <w:rPr>
          <w:rFonts w:ascii="宋体" w:eastAsia="宋体"/>
          <w:sz w:val="24"/>
          <w:szCs w:val="27"/>
        </w:rPr>
      </w:pPr>
      <w:r>
        <w:rPr>
          <w:rFonts w:hint="eastAsia" w:ascii="宋体" w:eastAsia="宋体"/>
          <w:sz w:val="24"/>
          <w:szCs w:val="27"/>
          <w:lang w:val="en-US"/>
        </w:rPr>
        <w:t xml:space="preserve">   </w:t>
      </w:r>
      <w:r>
        <w:rPr>
          <w:rFonts w:hint="eastAsia" w:ascii="宋体" w:eastAsia="宋体"/>
          <w:sz w:val="24"/>
          <w:szCs w:val="27"/>
        </w:rPr>
        <w:t>涉及安全、消防、环保等其他需要由质检或行业主管部门进行验收的项目，必须邀请相关部门或相关专家参与验收。</w:t>
      </w:r>
    </w:p>
    <w:p w14:paraId="34E34C00">
      <w:pPr>
        <w:pStyle w:val="6"/>
        <w:spacing w:line="360" w:lineRule="auto"/>
        <w:ind w:firstLine="480" w:firstLineChars="200"/>
        <w:jc w:val="both"/>
        <w:rPr>
          <w:rFonts w:ascii="宋体" w:eastAsia="宋体"/>
          <w:b/>
          <w:bCs/>
          <w:sz w:val="24"/>
          <w:u w:val="single"/>
        </w:rPr>
      </w:pPr>
      <w:r>
        <w:rPr>
          <w:rFonts w:hint="eastAsia" w:ascii="宋体" w:eastAsia="宋体"/>
          <w:sz w:val="24"/>
          <w:szCs w:val="27"/>
        </w:rPr>
        <w:t>检测、验收费用承担方式：</w:t>
      </w:r>
    </w:p>
    <w:p w14:paraId="5D1FE6FF">
      <w:pPr>
        <w:spacing w:line="360" w:lineRule="auto"/>
        <w:ind w:firstLine="442" w:firstLineChars="200"/>
        <w:jc w:val="both"/>
      </w:pPr>
      <w:r>
        <w:rPr>
          <w:b/>
          <w:bCs/>
          <w:szCs w:val="27"/>
        </w:rPr>
        <w:t>第八条 </w:t>
      </w:r>
      <w:r>
        <w:rPr>
          <w:szCs w:val="27"/>
        </w:rPr>
        <w:t xml:space="preserve"> 对产品提出异议的时间和办法</w:t>
      </w:r>
    </w:p>
    <w:p w14:paraId="655AF14A">
      <w:pPr>
        <w:spacing w:line="360" w:lineRule="auto"/>
        <w:ind w:firstLine="440" w:firstLineChars="200"/>
        <w:jc w:val="both"/>
      </w:pPr>
      <w:r>
        <w:rPr>
          <w:rFonts w:hint="eastAsia"/>
          <w:szCs w:val="27"/>
        </w:rPr>
        <w:t>1.</w:t>
      </w:r>
      <w:r>
        <w:rPr>
          <w:szCs w:val="27"/>
        </w:rPr>
        <w:t>甲方在验收中，如果发现产品不</w:t>
      </w:r>
      <w:r>
        <w:rPr>
          <w:rFonts w:hint="eastAsia"/>
          <w:szCs w:val="27"/>
        </w:rPr>
        <w:t>符合合同约定的</w:t>
      </w:r>
      <w:r>
        <w:rPr>
          <w:szCs w:val="27"/>
        </w:rPr>
        <w:t>，应一面妥为保管，一面在</w:t>
      </w:r>
      <w:r>
        <w:rPr>
          <w:szCs w:val="27"/>
          <w:u w:val="single"/>
        </w:rPr>
        <w:t xml:space="preserve">         </w:t>
      </w:r>
      <w:r>
        <w:rPr>
          <w:rFonts w:hint="eastAsia"/>
          <w:szCs w:val="27"/>
        </w:rPr>
        <w:t>工作日</w:t>
      </w:r>
      <w:r>
        <w:rPr>
          <w:szCs w:val="27"/>
        </w:rPr>
        <w:t>内向乙方</w:t>
      </w:r>
      <w:r>
        <w:rPr>
          <w:rFonts w:hint="eastAsia"/>
          <w:szCs w:val="27"/>
        </w:rPr>
        <w:t>书面</w:t>
      </w:r>
      <w:r>
        <w:rPr>
          <w:szCs w:val="27"/>
        </w:rPr>
        <w:t>提出异议</w:t>
      </w:r>
      <w:r>
        <w:rPr>
          <w:rFonts w:hint="eastAsia"/>
          <w:szCs w:val="27"/>
        </w:rPr>
        <w:t>，并抄送采购代理机构，具体说明产品</w:t>
      </w:r>
      <w:r>
        <w:rPr>
          <w:szCs w:val="27"/>
        </w:rPr>
        <w:t>不符合规定的</w:t>
      </w:r>
      <w:r>
        <w:rPr>
          <w:rFonts w:hint="eastAsia"/>
          <w:szCs w:val="27"/>
        </w:rPr>
        <w:t>内容并附相关验收材料，同时</w:t>
      </w:r>
      <w:r>
        <w:rPr>
          <w:szCs w:val="27"/>
        </w:rPr>
        <w:t>提出不符合规定产品的处理意见。</w:t>
      </w:r>
    </w:p>
    <w:p w14:paraId="6D724BBB">
      <w:pPr>
        <w:spacing w:line="360" w:lineRule="auto"/>
        <w:ind w:firstLine="440" w:firstLineChars="200"/>
        <w:jc w:val="both"/>
      </w:pPr>
      <w:r>
        <w:rPr>
          <w:rFonts w:hint="eastAsia"/>
          <w:szCs w:val="27"/>
        </w:rPr>
        <w:t>2.</w:t>
      </w:r>
      <w:r>
        <w:rPr>
          <w:szCs w:val="27"/>
        </w:rPr>
        <w:t>甲方因使用、保管、保养不善等造成产品质量下降的，不得提出异议。</w:t>
      </w:r>
    </w:p>
    <w:p w14:paraId="1E423E2F">
      <w:pPr>
        <w:spacing w:line="360" w:lineRule="auto"/>
        <w:ind w:firstLine="440" w:firstLineChars="200"/>
        <w:jc w:val="both"/>
      </w:pPr>
      <w:r>
        <w:rPr>
          <w:rFonts w:hint="eastAsia"/>
          <w:szCs w:val="27"/>
        </w:rPr>
        <w:t>3.</w:t>
      </w:r>
      <w:r>
        <w:rPr>
          <w:szCs w:val="27"/>
        </w:rPr>
        <w:t>乙方在接到</w:t>
      </w:r>
      <w:r>
        <w:rPr>
          <w:rFonts w:hint="eastAsia"/>
          <w:szCs w:val="27"/>
        </w:rPr>
        <w:t>甲</w:t>
      </w:r>
      <w:r>
        <w:rPr>
          <w:szCs w:val="27"/>
        </w:rPr>
        <w:t>方异议后，应在</w:t>
      </w:r>
      <w:r>
        <w:rPr>
          <w:rFonts w:hint="eastAsia"/>
          <w:szCs w:val="27"/>
        </w:rPr>
        <w:t xml:space="preserve"> </w:t>
      </w:r>
      <w:r>
        <w:rPr>
          <w:szCs w:val="27"/>
          <w:u w:val="single"/>
        </w:rPr>
        <w:t xml:space="preserve">       </w:t>
      </w:r>
      <w:r>
        <w:rPr>
          <w:rFonts w:hint="eastAsia"/>
          <w:szCs w:val="27"/>
        </w:rPr>
        <w:t xml:space="preserve"> 工作日</w:t>
      </w:r>
      <w:r>
        <w:rPr>
          <w:szCs w:val="27"/>
        </w:rPr>
        <w:t>内负责处理，否则，即视为默认甲方提出的异议和处理意见。</w:t>
      </w:r>
    </w:p>
    <w:p w14:paraId="52061602">
      <w:pPr>
        <w:spacing w:line="360" w:lineRule="auto"/>
        <w:ind w:firstLine="442" w:firstLineChars="200"/>
        <w:jc w:val="both"/>
        <w:rPr>
          <w:szCs w:val="27"/>
        </w:rPr>
      </w:pPr>
      <w:r>
        <w:rPr>
          <w:rFonts w:hint="eastAsia"/>
          <w:b/>
          <w:bCs/>
          <w:szCs w:val="27"/>
        </w:rPr>
        <w:t>第九条</w:t>
      </w:r>
      <w:r>
        <w:rPr>
          <w:rFonts w:hint="eastAsia"/>
          <w:szCs w:val="27"/>
        </w:rPr>
        <w:t xml:space="preserve">  乙方应提供完善周到的技术支持和售后服务，否则甲方视情节轻重从乙方的质量保证金中扣除部分或全部补偿甲方。</w:t>
      </w:r>
    </w:p>
    <w:p w14:paraId="68F6BD1A">
      <w:pPr>
        <w:spacing w:line="360" w:lineRule="auto"/>
        <w:ind w:firstLine="440" w:firstLineChars="200"/>
        <w:jc w:val="both"/>
        <w:rPr>
          <w:szCs w:val="27"/>
        </w:rPr>
      </w:pPr>
      <w:r>
        <w:rPr>
          <w:rFonts w:hint="eastAsia"/>
          <w:szCs w:val="27"/>
        </w:rPr>
        <w:t>1.保修</w:t>
      </w:r>
    </w:p>
    <w:p w14:paraId="04879939">
      <w:pPr>
        <w:spacing w:line="360" w:lineRule="auto"/>
        <w:ind w:firstLine="440" w:firstLineChars="200"/>
        <w:jc w:val="both"/>
        <w:rPr>
          <w:szCs w:val="27"/>
        </w:rPr>
      </w:pPr>
      <w:r>
        <w:rPr>
          <w:rFonts w:hint="eastAsia"/>
          <w:szCs w:val="27"/>
        </w:rPr>
        <w:t>乙方对其所提供的货物免费保修</w:t>
      </w:r>
      <w:r>
        <w:rPr>
          <w:rFonts w:hint="eastAsia"/>
          <w:szCs w:val="27"/>
          <w:u w:val="single"/>
        </w:rPr>
        <w:t xml:space="preserve">      </w:t>
      </w:r>
      <w:r>
        <w:rPr>
          <w:rFonts w:hint="eastAsia"/>
          <w:szCs w:val="27"/>
        </w:rPr>
        <w:t>年，保修期从</w:t>
      </w:r>
      <w:r>
        <w:rPr>
          <w:rFonts w:hint="eastAsia"/>
          <w:szCs w:val="27"/>
          <w:u w:val="single"/>
        </w:rPr>
        <w:t xml:space="preserve">             </w:t>
      </w:r>
      <w:r>
        <w:rPr>
          <w:rFonts w:hint="eastAsia"/>
          <w:szCs w:val="27"/>
        </w:rPr>
        <w:t>开始。乙方应在接到报修通知后</w:t>
      </w:r>
      <w:r>
        <w:rPr>
          <w:rFonts w:hint="eastAsia"/>
          <w:szCs w:val="27"/>
          <w:u w:val="single"/>
        </w:rPr>
        <w:t xml:space="preserve">      </w:t>
      </w:r>
      <w:r>
        <w:rPr>
          <w:rFonts w:hint="eastAsia"/>
          <w:szCs w:val="27"/>
        </w:rPr>
        <w:t>天内上门维修，负责更换有瑕疵的货物、部件或提供相应的质量保证期内的服务。由此造成的损失，甲方保留索赔的权利。</w:t>
      </w:r>
    </w:p>
    <w:p w14:paraId="5B8FEE5B">
      <w:pPr>
        <w:spacing w:line="360" w:lineRule="auto"/>
        <w:ind w:firstLine="440" w:firstLineChars="200"/>
        <w:jc w:val="both"/>
        <w:rPr>
          <w:szCs w:val="27"/>
        </w:rPr>
      </w:pPr>
      <w:r>
        <w:rPr>
          <w:rFonts w:hint="eastAsia"/>
          <w:szCs w:val="27"/>
        </w:rPr>
        <w:t>如果乙方在收到报修通知后</w:t>
      </w:r>
      <w:r>
        <w:rPr>
          <w:rFonts w:hint="eastAsia"/>
          <w:szCs w:val="27"/>
          <w:u w:val="single"/>
        </w:rPr>
        <w:t xml:space="preserve">      </w:t>
      </w:r>
      <w:r>
        <w:rPr>
          <w:rFonts w:hint="eastAsia"/>
          <w:szCs w:val="27"/>
        </w:rPr>
        <w:t>天内没有弥补缺陷，甲方可采取必要的补救措施，但费用和风险由乙方承担。</w:t>
      </w:r>
    </w:p>
    <w:p w14:paraId="7FE6138C">
      <w:pPr>
        <w:spacing w:line="360" w:lineRule="auto"/>
        <w:ind w:firstLine="440" w:firstLineChars="200"/>
        <w:jc w:val="both"/>
        <w:rPr>
          <w:szCs w:val="27"/>
        </w:rPr>
      </w:pPr>
      <w:r>
        <w:rPr>
          <w:rFonts w:hint="eastAsia"/>
          <w:szCs w:val="27"/>
        </w:rPr>
        <w:t>2.维修</w:t>
      </w:r>
    </w:p>
    <w:p w14:paraId="489DEB7B">
      <w:pPr>
        <w:pStyle w:val="14"/>
        <w:spacing w:line="360" w:lineRule="auto"/>
        <w:ind w:left="0" w:firstLine="480" w:firstLineChars="200"/>
        <w:jc w:val="both"/>
        <w:rPr>
          <w:rFonts w:ascii="宋体" w:hAnsi="宋体" w:eastAsia="宋体"/>
          <w:sz w:val="24"/>
        </w:rPr>
      </w:pPr>
      <w:r>
        <w:rPr>
          <w:rFonts w:hint="eastAsia" w:ascii="宋体" w:hAnsi="宋体" w:eastAsia="宋体"/>
          <w:sz w:val="24"/>
        </w:rPr>
        <w:t>保修期届满后，乙方应对其提供的货物负有维修义务，但所涉及的费用由甲方承担。</w:t>
      </w:r>
    </w:p>
    <w:p w14:paraId="43BE7684">
      <w:pPr>
        <w:spacing w:line="360" w:lineRule="auto"/>
        <w:ind w:firstLine="442" w:firstLineChars="200"/>
        <w:jc w:val="both"/>
      </w:pPr>
      <w:r>
        <w:rPr>
          <w:b/>
          <w:bCs/>
          <w:szCs w:val="27"/>
        </w:rPr>
        <w:t>第</w:t>
      </w:r>
      <w:r>
        <w:rPr>
          <w:rFonts w:hint="eastAsia"/>
          <w:b/>
          <w:bCs/>
          <w:szCs w:val="27"/>
        </w:rPr>
        <w:t>十</w:t>
      </w:r>
      <w:r>
        <w:rPr>
          <w:b/>
          <w:bCs/>
          <w:szCs w:val="27"/>
        </w:rPr>
        <w:t>条</w:t>
      </w:r>
      <w:r>
        <w:rPr>
          <w:szCs w:val="27"/>
        </w:rPr>
        <w:t>  乙方的违约责任</w:t>
      </w:r>
    </w:p>
    <w:p w14:paraId="3268FA27">
      <w:pPr>
        <w:spacing w:line="360" w:lineRule="auto"/>
        <w:ind w:firstLine="440" w:firstLineChars="200"/>
        <w:jc w:val="both"/>
      </w:pPr>
      <w:r>
        <w:rPr>
          <w:szCs w:val="27"/>
        </w:rPr>
        <w:t>1.乙方不能交货的，应向甲方偿付不能交货部分货款的</w:t>
      </w:r>
      <w:r>
        <w:rPr>
          <w:szCs w:val="27"/>
          <w:u w:val="single"/>
        </w:rPr>
        <w:t>      %</w:t>
      </w:r>
      <w:r>
        <w:rPr>
          <w:szCs w:val="27"/>
        </w:rPr>
        <w:t>（通用产品的幅度为</w:t>
      </w:r>
      <w:r>
        <w:rPr>
          <w:rFonts w:hint="eastAsia"/>
          <w:szCs w:val="27"/>
        </w:rPr>
        <w:t>1%－5%</w:t>
      </w:r>
      <w:r>
        <w:rPr>
          <w:szCs w:val="27"/>
        </w:rPr>
        <w:t>，专用产品的幅度为</w:t>
      </w:r>
      <w:r>
        <w:rPr>
          <w:rFonts w:hint="eastAsia"/>
          <w:szCs w:val="27"/>
        </w:rPr>
        <w:t>10%－30%</w:t>
      </w:r>
      <w:r>
        <w:rPr>
          <w:szCs w:val="27"/>
        </w:rPr>
        <w:t>）的违约金。</w:t>
      </w:r>
    </w:p>
    <w:p w14:paraId="5B528B88">
      <w:pPr>
        <w:spacing w:line="360" w:lineRule="auto"/>
        <w:ind w:firstLine="440" w:firstLineChars="200"/>
        <w:jc w:val="both"/>
        <w:rPr>
          <w:szCs w:val="27"/>
        </w:rPr>
      </w:pPr>
      <w:r>
        <w:rPr>
          <w:rFonts w:hint="eastAsia"/>
          <w:szCs w:val="27"/>
        </w:rPr>
        <w:t>2.</w:t>
      </w:r>
      <w:r>
        <w:rPr>
          <w:szCs w:val="27"/>
        </w:rPr>
        <w:t>乙方所交产品不符合合同规定的，如果甲方同意利用，应当按质论价；如果甲方不能利用的，应根据产品的具体情况，由乙方负责包换或包修，并承担修理、调换或退货而支付的实际费用,</w:t>
      </w:r>
      <w:r>
        <w:rPr>
          <w:rFonts w:hint="eastAsia"/>
        </w:rPr>
        <w:t>同时，乙方应按规定，对更换件相应延长质量保证期，并赔偿甲方相应的损失。</w:t>
      </w:r>
      <w:r>
        <w:rPr>
          <w:szCs w:val="27"/>
        </w:rPr>
        <w:t>乙方不能修理或者不能调换的，按不能交货处理。</w:t>
      </w:r>
    </w:p>
    <w:p w14:paraId="460B888B">
      <w:pPr>
        <w:spacing w:line="360" w:lineRule="auto"/>
        <w:ind w:firstLine="440" w:firstLineChars="200"/>
        <w:jc w:val="both"/>
      </w:pPr>
      <w:r>
        <w:rPr>
          <w:rFonts w:hint="eastAsia"/>
          <w:szCs w:val="27"/>
        </w:rPr>
        <w:t>3.</w:t>
      </w:r>
      <w:r>
        <w:rPr>
          <w:szCs w:val="27"/>
        </w:rPr>
        <w:t>乙方因产品包装不符合合同规定，必须返修或重新包装的，乙方应负责返修或重包装，并承担支付的费用。甲方不要求返修或重新包装而要求赔偿损失的，乙方应当偿付甲方该不合格包装物低于合格包装物的价值部分。因包装不符合规定造成货物损坏或灭失的，乙方应当负责赔偿。</w:t>
      </w:r>
      <w:r>
        <w:rPr>
          <w:rFonts w:hint="eastAsia"/>
        </w:rPr>
        <w:t>每件货物包装箱内应附一份详细装箱单和质量证书。为进口件的，应出具报关手续和原产地、原产工厂证明、报关手续和商检证明等。</w:t>
      </w:r>
    </w:p>
    <w:p w14:paraId="69CBC0E0">
      <w:pPr>
        <w:spacing w:line="360" w:lineRule="auto"/>
        <w:ind w:firstLine="440" w:firstLineChars="200"/>
        <w:jc w:val="both"/>
      </w:pPr>
      <w:r>
        <w:rPr>
          <w:rFonts w:hint="eastAsia"/>
          <w:szCs w:val="27"/>
        </w:rPr>
        <w:t>4.</w:t>
      </w:r>
      <w:r>
        <w:rPr>
          <w:rFonts w:hint="eastAsia"/>
        </w:rPr>
        <w:t>如果乙方没有按照规定的时间交货、完成货物安装和提供服务，应向甲方支付违约金，违约金从货款中扣除，按每周迟交货物或未提供服务交货价的0.5%计收。但违约金的最高限额为迟交货物或提供服务合同价的5%。一周按7天计算，不足7天按一周计算。如果达到最高限额，甲方应考虑终止合同，</w:t>
      </w:r>
      <w:r>
        <w:rPr>
          <w:rFonts w:hint="eastAsia"/>
          <w:szCs w:val="27"/>
        </w:rPr>
        <w:t>由此给甲方造成的损失由乙方承担</w:t>
      </w:r>
      <w:r>
        <w:rPr>
          <w:szCs w:val="27"/>
        </w:rPr>
        <w:t>。</w:t>
      </w:r>
    </w:p>
    <w:p w14:paraId="3EA4D57F">
      <w:pPr>
        <w:spacing w:line="360" w:lineRule="auto"/>
        <w:ind w:firstLine="440" w:firstLineChars="200"/>
        <w:jc w:val="both"/>
        <w:rPr>
          <w:szCs w:val="27"/>
        </w:rPr>
      </w:pPr>
      <w:r>
        <w:rPr>
          <w:rFonts w:hint="eastAsia"/>
          <w:szCs w:val="27"/>
        </w:rPr>
        <w:t>5.</w:t>
      </w:r>
      <w:r>
        <w:rPr>
          <w:szCs w:val="27"/>
        </w:rPr>
        <w:t>乙方提前交货的产品、多交的产品和不符合合同规定的产品，甲方在代保管期内实际支付的保管、保养等费用以及非因甲方保管不善而发生的损失，应当由乙方承担。</w:t>
      </w:r>
    </w:p>
    <w:p w14:paraId="1A9E6820">
      <w:pPr>
        <w:spacing w:line="360" w:lineRule="auto"/>
        <w:ind w:firstLine="440" w:firstLineChars="200"/>
        <w:jc w:val="both"/>
        <w:rPr>
          <w:szCs w:val="27"/>
        </w:rPr>
      </w:pPr>
      <w:r>
        <w:rPr>
          <w:rFonts w:hint="eastAsia"/>
          <w:szCs w:val="27"/>
        </w:rPr>
        <w:t>6.乙方应对其所提供的货物承担所有权担保责任，并应保证甲方在中华人民共和国内使用该货物时不侵犯第三人的知识产权。否则乙方应承担由此引起的一切法律责任及费用。</w:t>
      </w:r>
    </w:p>
    <w:p w14:paraId="267D1869">
      <w:pPr>
        <w:spacing w:line="360" w:lineRule="auto"/>
        <w:ind w:firstLine="440" w:firstLineChars="200"/>
        <w:jc w:val="both"/>
      </w:pPr>
      <w:r>
        <w:rPr>
          <w:rFonts w:hint="eastAsia"/>
          <w:szCs w:val="27"/>
        </w:rPr>
        <w:t>7.任何一方未经对方同意而单方面终止合同的，应向对方赔偿相当于本合同总价款</w:t>
      </w:r>
      <w:r>
        <w:rPr>
          <w:rFonts w:hint="eastAsia"/>
          <w:szCs w:val="27"/>
          <w:u w:val="single"/>
        </w:rPr>
        <w:t xml:space="preserve">      %</w:t>
      </w:r>
      <w:r>
        <w:rPr>
          <w:rFonts w:hint="eastAsia"/>
          <w:szCs w:val="27"/>
        </w:rPr>
        <w:t>违约金。</w:t>
      </w:r>
    </w:p>
    <w:p w14:paraId="724011C1">
      <w:pPr>
        <w:spacing w:line="360" w:lineRule="auto"/>
        <w:ind w:firstLine="442" w:firstLineChars="200"/>
        <w:jc w:val="both"/>
      </w:pPr>
      <w:r>
        <w:rPr>
          <w:b/>
          <w:bCs/>
          <w:szCs w:val="27"/>
        </w:rPr>
        <w:t>第十</w:t>
      </w:r>
      <w:r>
        <w:rPr>
          <w:rFonts w:hint="eastAsia"/>
          <w:b/>
          <w:bCs/>
          <w:szCs w:val="27"/>
        </w:rPr>
        <w:t>一</w:t>
      </w:r>
      <w:r>
        <w:rPr>
          <w:b/>
          <w:bCs/>
          <w:szCs w:val="27"/>
        </w:rPr>
        <w:t>条</w:t>
      </w:r>
      <w:r>
        <w:rPr>
          <w:szCs w:val="27"/>
        </w:rPr>
        <w:t>  甲方的违约责任</w:t>
      </w:r>
    </w:p>
    <w:p w14:paraId="2CCC881C">
      <w:pPr>
        <w:spacing w:line="360" w:lineRule="auto"/>
        <w:ind w:firstLine="440" w:firstLineChars="200"/>
        <w:jc w:val="both"/>
      </w:pPr>
      <w:r>
        <w:rPr>
          <w:rFonts w:hint="eastAsia"/>
          <w:szCs w:val="27"/>
        </w:rPr>
        <w:t>1.</w:t>
      </w:r>
      <w:r>
        <w:rPr>
          <w:szCs w:val="27"/>
        </w:rPr>
        <w:t>甲方中途退货，应向乙方偿付退货部分货款</w:t>
      </w:r>
      <w:r>
        <w:rPr>
          <w:rFonts w:hint="eastAsia"/>
          <w:szCs w:val="27"/>
          <w:u w:val="single"/>
        </w:rPr>
        <w:t xml:space="preserve">             </w:t>
      </w:r>
      <w:r>
        <w:rPr>
          <w:rFonts w:hint="eastAsia"/>
          <w:szCs w:val="27"/>
        </w:rPr>
        <w:t>%</w:t>
      </w:r>
      <w:r>
        <w:rPr>
          <w:szCs w:val="27"/>
        </w:rPr>
        <w:t>（通用产品的幅度为1%</w:t>
      </w:r>
      <w:r>
        <w:rPr>
          <w:rFonts w:hint="eastAsia"/>
          <w:szCs w:val="27"/>
        </w:rPr>
        <w:t>~5%</w:t>
      </w:r>
      <w:r>
        <w:rPr>
          <w:szCs w:val="27"/>
        </w:rPr>
        <w:t>专用产品的幅度为</w:t>
      </w:r>
      <w:r>
        <w:rPr>
          <w:rFonts w:hint="eastAsia"/>
          <w:szCs w:val="27"/>
        </w:rPr>
        <w:t>15%-30%</w:t>
      </w:r>
      <w:r>
        <w:rPr>
          <w:szCs w:val="27"/>
        </w:rPr>
        <w:t>）的违约金。</w:t>
      </w:r>
    </w:p>
    <w:p w14:paraId="228F6D42">
      <w:pPr>
        <w:spacing w:line="360" w:lineRule="auto"/>
        <w:ind w:firstLine="440" w:firstLineChars="200"/>
        <w:jc w:val="both"/>
        <w:rPr>
          <w:szCs w:val="27"/>
        </w:rPr>
      </w:pPr>
      <w:r>
        <w:rPr>
          <w:rFonts w:hint="eastAsia"/>
          <w:szCs w:val="27"/>
        </w:rPr>
        <w:t>2.</w:t>
      </w:r>
      <w:r>
        <w:rPr>
          <w:szCs w:val="27"/>
        </w:rPr>
        <w:t>甲方违反合同规定拒绝接货的，应当承担由此造成的损失。</w:t>
      </w:r>
    </w:p>
    <w:p w14:paraId="12FD0E77">
      <w:pPr>
        <w:spacing w:line="360" w:lineRule="auto"/>
        <w:ind w:firstLine="440" w:firstLineChars="200"/>
        <w:jc w:val="both"/>
        <w:rPr>
          <w:szCs w:val="27"/>
          <w:u w:val="single"/>
        </w:rPr>
      </w:pPr>
      <w:r>
        <w:rPr>
          <w:rFonts w:hint="eastAsia"/>
          <w:szCs w:val="27"/>
        </w:rPr>
        <w:t>3.</w:t>
      </w:r>
      <w:r>
        <w:rPr>
          <w:szCs w:val="27"/>
        </w:rPr>
        <w:t xml:space="preserve"> 甲方未按照合同约定支付货款，应向乙方</w:t>
      </w:r>
      <w:r>
        <w:rPr>
          <w:rFonts w:hint="eastAsia"/>
          <w:szCs w:val="27"/>
        </w:rPr>
        <w:t>违约金</w:t>
      </w:r>
      <w:r>
        <w:rPr>
          <w:rFonts w:hint="eastAsia"/>
          <w:szCs w:val="27"/>
          <w:u w:val="single"/>
        </w:rPr>
        <w:t xml:space="preserve">   </w:t>
      </w:r>
      <w:r>
        <w:rPr>
          <w:rFonts w:hint="eastAsia"/>
          <w:szCs w:val="27"/>
        </w:rPr>
        <w:t>元。</w:t>
      </w:r>
    </w:p>
    <w:p w14:paraId="482D64CA">
      <w:pPr>
        <w:spacing w:line="360" w:lineRule="auto"/>
        <w:ind w:firstLine="442" w:firstLineChars="200"/>
        <w:jc w:val="both"/>
        <w:rPr>
          <w:b/>
        </w:rPr>
      </w:pPr>
      <w:r>
        <w:rPr>
          <w:b/>
          <w:bCs/>
          <w:szCs w:val="27"/>
        </w:rPr>
        <w:t>第十</w:t>
      </w:r>
      <w:r>
        <w:rPr>
          <w:rFonts w:hint="eastAsia"/>
          <w:b/>
          <w:bCs/>
          <w:szCs w:val="27"/>
        </w:rPr>
        <w:t>二</w:t>
      </w:r>
      <w:r>
        <w:rPr>
          <w:b/>
          <w:bCs/>
          <w:szCs w:val="27"/>
        </w:rPr>
        <w:t>条 </w:t>
      </w:r>
      <w:r>
        <w:rPr>
          <w:szCs w:val="27"/>
        </w:rPr>
        <w:t xml:space="preserve"> 不可抗力</w:t>
      </w:r>
    </w:p>
    <w:p w14:paraId="63664AD4">
      <w:pPr>
        <w:spacing w:line="360" w:lineRule="auto"/>
        <w:ind w:firstLine="440" w:firstLineChars="200"/>
        <w:jc w:val="both"/>
      </w:pPr>
      <w:r>
        <w:rPr>
          <w:rFonts w:hint="eastAsia"/>
        </w:rPr>
        <w:t>1</w:t>
      </w:r>
      <w:r>
        <w:rPr>
          <w:rFonts w:hint="eastAsia"/>
          <w:szCs w:val="27"/>
        </w:rPr>
        <w:t>.</w:t>
      </w:r>
      <w:r>
        <w:rPr>
          <w:rFonts w:hint="eastAsia"/>
        </w:rPr>
        <w:t>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14:paraId="4D81A7D0">
      <w:pPr>
        <w:spacing w:line="360" w:lineRule="auto"/>
        <w:ind w:firstLine="440" w:firstLineChars="200"/>
        <w:jc w:val="both"/>
        <w:rPr>
          <w:szCs w:val="27"/>
        </w:rPr>
      </w:pPr>
      <w:r>
        <w:rPr>
          <w:rFonts w:hint="eastAsia"/>
        </w:rPr>
        <w:t>2</w:t>
      </w:r>
      <w:r>
        <w:rPr>
          <w:rFonts w:hint="eastAsia"/>
          <w:szCs w:val="27"/>
        </w:rPr>
        <w:t>.</w:t>
      </w:r>
      <w:r>
        <w:rPr>
          <w:szCs w:val="27"/>
        </w:rPr>
        <w:t>甲乙双方的任何一方由于不可抗力的原因不能履行合同时，应及时向对方通报不能履行或不能完全履行的理由，在取得有关</w:t>
      </w:r>
      <w:r>
        <w:rPr>
          <w:rFonts w:hint="eastAsia"/>
          <w:szCs w:val="27"/>
        </w:rPr>
        <w:t>部门</w:t>
      </w:r>
      <w:r>
        <w:rPr>
          <w:szCs w:val="27"/>
        </w:rPr>
        <w:t>证明以后，允许延期履行、部分履行或者不履行合同，并根据情况可部分或全部免予承担违约责任。</w:t>
      </w:r>
    </w:p>
    <w:p w14:paraId="6CA493FF">
      <w:pPr>
        <w:spacing w:line="360" w:lineRule="auto"/>
        <w:ind w:firstLine="442" w:firstLineChars="200"/>
        <w:jc w:val="both"/>
        <w:rPr>
          <w:b/>
          <w:bCs/>
          <w:szCs w:val="27"/>
        </w:rPr>
      </w:pPr>
      <w:r>
        <w:rPr>
          <w:b/>
          <w:bCs/>
          <w:szCs w:val="27"/>
        </w:rPr>
        <w:t>第十</w:t>
      </w:r>
      <w:r>
        <w:rPr>
          <w:rFonts w:hint="eastAsia"/>
          <w:b/>
          <w:bCs/>
          <w:szCs w:val="27"/>
        </w:rPr>
        <w:t>三</w:t>
      </w:r>
      <w:r>
        <w:rPr>
          <w:b/>
          <w:bCs/>
          <w:szCs w:val="27"/>
        </w:rPr>
        <w:t>条</w:t>
      </w:r>
      <w:r>
        <w:rPr>
          <w:rFonts w:hint="eastAsia"/>
          <w:b/>
          <w:bCs/>
          <w:szCs w:val="27"/>
        </w:rPr>
        <w:t xml:space="preserve">  </w:t>
      </w:r>
      <w:r>
        <w:rPr>
          <w:rFonts w:hint="eastAsia"/>
          <w:szCs w:val="27"/>
        </w:rPr>
        <w:t>履约（或质量）保证金</w:t>
      </w:r>
    </w:p>
    <w:p w14:paraId="51FC9C21">
      <w:pPr>
        <w:spacing w:line="360" w:lineRule="auto"/>
        <w:ind w:firstLine="440" w:firstLineChars="200"/>
        <w:jc w:val="both"/>
      </w:pPr>
      <w:r>
        <w:rPr>
          <w:rFonts w:hint="eastAsia"/>
        </w:rPr>
        <w:t>1</w:t>
      </w:r>
      <w:r>
        <w:rPr>
          <w:rFonts w:hint="eastAsia"/>
          <w:szCs w:val="27"/>
        </w:rPr>
        <w:t>.</w:t>
      </w:r>
      <w:r>
        <w:rPr>
          <w:rFonts w:hint="eastAsia"/>
        </w:rPr>
        <w:t>本项目不收取</w:t>
      </w:r>
      <w:r>
        <w:rPr>
          <w:rFonts w:hint="eastAsia"/>
          <w:szCs w:val="27"/>
        </w:rPr>
        <w:t>履约保证金</w:t>
      </w:r>
      <w:r>
        <w:rPr>
          <w:rFonts w:hint="eastAsia"/>
        </w:rPr>
        <w:t>。</w:t>
      </w:r>
      <w:r>
        <w:rPr>
          <w:rFonts w:hint="eastAsia"/>
          <w:szCs w:val="27"/>
        </w:rPr>
        <w:t>确需收取履约保证金的，</w:t>
      </w:r>
      <w:r>
        <w:rPr>
          <w:rFonts w:hint="eastAsia"/>
        </w:rPr>
        <w:t>甲方不得要求乙方以现款的形式提供。乙方提供的履约保证金按规定格式以银行保函形式提供，与此有关的费用由卖方承担。</w:t>
      </w:r>
    </w:p>
    <w:p w14:paraId="58DFE965">
      <w:pPr>
        <w:spacing w:line="360" w:lineRule="auto"/>
        <w:ind w:firstLine="440" w:firstLineChars="200"/>
        <w:jc w:val="both"/>
      </w:pPr>
      <w:r>
        <w:rPr>
          <w:rFonts w:hint="eastAsia"/>
        </w:rPr>
        <w:t>2</w:t>
      </w:r>
      <w:r>
        <w:rPr>
          <w:rFonts w:hint="eastAsia"/>
          <w:szCs w:val="27"/>
        </w:rPr>
        <w:t>.</w:t>
      </w:r>
      <w:r>
        <w:rPr>
          <w:rFonts w:hint="eastAsia"/>
        </w:rPr>
        <w:t>若确需质量保证金的，质量保证金不得超过合同总价款的</w:t>
      </w:r>
      <w:r>
        <w:rPr>
          <w:rFonts w:hint="eastAsia"/>
          <w:lang w:val="en-US"/>
        </w:rPr>
        <w:t>5%。</w:t>
      </w:r>
    </w:p>
    <w:p w14:paraId="5F7390F6">
      <w:pPr>
        <w:spacing w:line="360" w:lineRule="auto"/>
        <w:ind w:firstLine="440" w:firstLineChars="200"/>
        <w:jc w:val="both"/>
      </w:pPr>
    </w:p>
    <w:p w14:paraId="0CB956D0">
      <w:pPr>
        <w:pStyle w:val="42"/>
        <w:spacing w:line="360" w:lineRule="auto"/>
        <w:ind w:firstLine="440" w:firstLineChars="200"/>
        <w:jc w:val="both"/>
        <w:rPr>
          <w:rFonts w:ascii="宋体" w:hAnsi="宋体"/>
        </w:rPr>
      </w:pPr>
      <w:r>
        <w:rPr>
          <w:rFonts w:hint="eastAsia" w:ascii="宋体" w:hAnsi="宋体"/>
        </w:rPr>
        <w:t>3</w:t>
      </w:r>
      <w:r>
        <w:rPr>
          <w:rFonts w:hint="eastAsia" w:ascii="宋体" w:hAnsi="宋体"/>
          <w:szCs w:val="27"/>
        </w:rPr>
        <w:t>.</w:t>
      </w:r>
      <w:r>
        <w:rPr>
          <w:rFonts w:hint="eastAsia" w:ascii="宋体" w:hAnsi="宋体"/>
        </w:rPr>
        <w:t>如乙方未能履行其合同规定的任何义务，甲方有权从履约保证金中取得补偿。</w:t>
      </w:r>
    </w:p>
    <w:p w14:paraId="646B178F">
      <w:pPr>
        <w:spacing w:line="360" w:lineRule="auto"/>
        <w:ind w:firstLine="442" w:firstLineChars="200"/>
        <w:jc w:val="both"/>
        <w:rPr>
          <w:b/>
        </w:rPr>
      </w:pPr>
      <w:r>
        <w:rPr>
          <w:b/>
          <w:bCs/>
          <w:szCs w:val="27"/>
        </w:rPr>
        <w:t>第十</w:t>
      </w:r>
      <w:r>
        <w:rPr>
          <w:rFonts w:hint="eastAsia"/>
          <w:b/>
          <w:bCs/>
          <w:szCs w:val="27"/>
        </w:rPr>
        <w:t>四</w:t>
      </w:r>
      <w:r>
        <w:rPr>
          <w:b/>
          <w:bCs/>
          <w:szCs w:val="27"/>
        </w:rPr>
        <w:t>条</w:t>
      </w:r>
      <w:r>
        <w:rPr>
          <w:rFonts w:hint="eastAsia"/>
          <w:b/>
          <w:bCs/>
          <w:szCs w:val="27"/>
        </w:rPr>
        <w:t xml:space="preserve"> </w:t>
      </w:r>
      <w:r>
        <w:rPr>
          <w:rFonts w:hint="eastAsia"/>
          <w:bCs/>
        </w:rPr>
        <w:t>转让与分包</w:t>
      </w:r>
    </w:p>
    <w:p w14:paraId="6ACF5134">
      <w:pPr>
        <w:spacing w:line="360" w:lineRule="auto"/>
        <w:ind w:firstLine="440" w:firstLineChars="200"/>
        <w:jc w:val="both"/>
      </w:pPr>
      <w:r>
        <w:rPr>
          <w:rFonts w:hint="eastAsia"/>
        </w:rPr>
        <w:t>1</w:t>
      </w:r>
      <w:r>
        <w:rPr>
          <w:rFonts w:hint="eastAsia"/>
          <w:szCs w:val="27"/>
        </w:rPr>
        <w:t>.</w:t>
      </w:r>
      <w:r>
        <w:rPr>
          <w:rFonts w:hint="eastAsia"/>
        </w:rPr>
        <w:t>除甲方事先书面同意外，乙方不得部分转让或全部转让其应履行的合同义务。</w:t>
      </w:r>
    </w:p>
    <w:p w14:paraId="24093454">
      <w:pPr>
        <w:spacing w:line="360" w:lineRule="auto"/>
        <w:ind w:firstLine="440" w:firstLineChars="200"/>
        <w:jc w:val="both"/>
      </w:pPr>
      <w:r>
        <w:rPr>
          <w:rFonts w:hint="eastAsia"/>
        </w:rPr>
        <w:t>2</w:t>
      </w:r>
      <w:r>
        <w:rPr>
          <w:rFonts w:hint="eastAsia"/>
          <w:szCs w:val="27"/>
        </w:rPr>
        <w:t>.</w:t>
      </w:r>
      <w:r>
        <w:rPr>
          <w:rFonts w:hint="eastAsia"/>
        </w:rPr>
        <w:t>乙方应在投标文件中或以其他书面形式对甲方确认本合同项下所授予的所有分包合同。但该确认不解除乙方承担的本合同下的任何责任或义务。意即在本合同项下，乙方对甲方负总责。</w:t>
      </w:r>
    </w:p>
    <w:p w14:paraId="1DEB3420">
      <w:pPr>
        <w:spacing w:line="360" w:lineRule="auto"/>
        <w:ind w:firstLine="442" w:firstLineChars="200"/>
        <w:jc w:val="both"/>
        <w:rPr>
          <w:b/>
        </w:rPr>
      </w:pPr>
      <w:r>
        <w:rPr>
          <w:b/>
          <w:bCs/>
          <w:szCs w:val="27"/>
        </w:rPr>
        <w:t>第十</w:t>
      </w:r>
      <w:r>
        <w:rPr>
          <w:rFonts w:hint="eastAsia"/>
          <w:b/>
          <w:bCs/>
          <w:szCs w:val="27"/>
        </w:rPr>
        <w:t>五</w:t>
      </w:r>
      <w:r>
        <w:rPr>
          <w:b/>
          <w:bCs/>
          <w:szCs w:val="27"/>
        </w:rPr>
        <w:t>条</w:t>
      </w:r>
      <w:r>
        <w:rPr>
          <w:rFonts w:hint="eastAsia"/>
          <w:b/>
          <w:bCs/>
          <w:szCs w:val="27"/>
        </w:rPr>
        <w:t xml:space="preserve"> </w:t>
      </w:r>
      <w:r>
        <w:rPr>
          <w:rFonts w:hint="eastAsia"/>
          <w:bCs/>
        </w:rPr>
        <w:t>合同文件及资料的使用</w:t>
      </w:r>
    </w:p>
    <w:p w14:paraId="7F439DB7">
      <w:pPr>
        <w:spacing w:line="360" w:lineRule="auto"/>
        <w:ind w:firstLine="440" w:firstLineChars="200"/>
        <w:jc w:val="both"/>
      </w:pPr>
      <w:r>
        <w:rPr>
          <w:rFonts w:hint="eastAsia"/>
        </w:rPr>
        <w:t>1</w:t>
      </w:r>
      <w:r>
        <w:rPr>
          <w:rFonts w:hint="eastAsia"/>
          <w:szCs w:val="27"/>
        </w:rPr>
        <w:t>.</w:t>
      </w:r>
      <w:r>
        <w:rPr>
          <w:rFonts w:hint="eastAsia"/>
        </w:rPr>
        <w:t>乙方在未经甲方同意的情况下，不得将合同、合同中的规定、有关计划、图纸、样本或甲方为上述内容向乙方提供的资料透露给任何人。</w:t>
      </w:r>
    </w:p>
    <w:p w14:paraId="18743DB2">
      <w:pPr>
        <w:spacing w:line="360" w:lineRule="auto"/>
        <w:ind w:firstLine="440" w:firstLineChars="200"/>
        <w:jc w:val="both"/>
      </w:pPr>
      <w:r>
        <w:rPr>
          <w:rFonts w:hint="eastAsia"/>
        </w:rPr>
        <w:t>2</w:t>
      </w:r>
      <w:r>
        <w:rPr>
          <w:rFonts w:hint="eastAsia"/>
          <w:szCs w:val="27"/>
        </w:rPr>
        <w:t>.</w:t>
      </w:r>
      <w:r>
        <w:rPr>
          <w:rFonts w:hint="eastAsia"/>
        </w:rPr>
        <w:t>除非执行合同需要，在事先未得到甲方同意的情况下，乙方不得使用前款所列的任何文件和资料。</w:t>
      </w:r>
    </w:p>
    <w:p w14:paraId="699C0369">
      <w:pPr>
        <w:spacing w:line="360" w:lineRule="auto"/>
        <w:ind w:firstLine="442" w:firstLineChars="200"/>
        <w:jc w:val="both"/>
        <w:rPr>
          <w:szCs w:val="27"/>
        </w:rPr>
      </w:pPr>
      <w:r>
        <w:rPr>
          <w:b/>
          <w:bCs/>
          <w:szCs w:val="27"/>
        </w:rPr>
        <w:t>第十</w:t>
      </w:r>
      <w:r>
        <w:rPr>
          <w:rFonts w:hint="eastAsia"/>
          <w:b/>
          <w:bCs/>
          <w:szCs w:val="27"/>
        </w:rPr>
        <w:t>六</w:t>
      </w:r>
      <w:r>
        <w:rPr>
          <w:b/>
          <w:bCs/>
          <w:szCs w:val="27"/>
        </w:rPr>
        <w:t>条 </w:t>
      </w:r>
      <w:r>
        <w:rPr>
          <w:rFonts w:hint="eastAsia"/>
          <w:szCs w:val="27"/>
        </w:rPr>
        <w:t>合同纠纷调处</w:t>
      </w:r>
    </w:p>
    <w:p w14:paraId="767AE98C">
      <w:pPr>
        <w:spacing w:line="360" w:lineRule="auto"/>
        <w:ind w:firstLine="440" w:firstLineChars="200"/>
        <w:jc w:val="both"/>
      </w:pPr>
      <w:r>
        <w:rPr>
          <w:rFonts w:hint="eastAsia"/>
        </w:rPr>
        <w:t>1</w:t>
      </w:r>
      <w:r>
        <w:rPr>
          <w:rFonts w:hint="eastAsia"/>
          <w:szCs w:val="27"/>
        </w:rPr>
        <w:t>.</w:t>
      </w:r>
      <w:r>
        <w:rPr>
          <w:szCs w:val="27"/>
        </w:rPr>
        <w:t>按本合同规定应该偿付的违约金、赔偿金、保管保养费和各种经济损失，应当在明确责任后</w:t>
      </w:r>
      <w:r>
        <w:rPr>
          <w:rFonts w:hint="eastAsia"/>
          <w:szCs w:val="27"/>
        </w:rPr>
        <w:t>10</w:t>
      </w:r>
      <w:r>
        <w:rPr>
          <w:szCs w:val="27"/>
        </w:rPr>
        <w:t>天内，按银行规定的结算办法付清，否则按逾期付款处理。但任何一方不得自行扣发货物或扣付货款来充抵。</w:t>
      </w:r>
    </w:p>
    <w:p w14:paraId="37FC8EC6">
      <w:pPr>
        <w:spacing w:line="360" w:lineRule="auto"/>
        <w:ind w:firstLine="440" w:firstLineChars="200"/>
        <w:jc w:val="both"/>
        <w:rPr>
          <w:szCs w:val="27"/>
        </w:rPr>
      </w:pPr>
      <w:r>
        <w:rPr>
          <w:rFonts w:hint="eastAsia"/>
        </w:rPr>
        <w:t>2</w:t>
      </w:r>
      <w:r>
        <w:rPr>
          <w:rFonts w:hint="eastAsia"/>
          <w:szCs w:val="27"/>
        </w:rPr>
        <w:t>.</w:t>
      </w:r>
      <w:r>
        <w:rPr>
          <w:szCs w:val="27"/>
        </w:rPr>
        <w:t>本合同如发生纠纷，当事人双方应当及时协商解决，协商不成时，任何一方均可请</w:t>
      </w:r>
      <w:r>
        <w:rPr>
          <w:rFonts w:hint="eastAsia"/>
          <w:szCs w:val="27"/>
        </w:rPr>
        <w:t>本项目政府采购监督管理部门</w:t>
      </w:r>
      <w:r>
        <w:rPr>
          <w:szCs w:val="27"/>
        </w:rPr>
        <w:t>调解，调解不成，按以下第（</w:t>
      </w:r>
      <w:r>
        <w:rPr>
          <w:rFonts w:hint="eastAsia"/>
          <w:szCs w:val="27"/>
        </w:rPr>
        <w:t xml:space="preserve"> </w:t>
      </w:r>
      <w:r>
        <w:rPr>
          <w:szCs w:val="27"/>
        </w:rPr>
        <w:t>）项方式处理：</w:t>
      </w:r>
      <w:r>
        <w:rPr>
          <w:rFonts w:hint="eastAsia"/>
          <w:szCs w:val="27"/>
        </w:rPr>
        <w:t>①根据《中华人民共和国仲裁法》的规定向</w:t>
      </w:r>
      <w:r>
        <w:rPr>
          <w:rFonts w:hint="eastAsia"/>
          <w:b/>
          <w:bCs/>
          <w:szCs w:val="27"/>
          <w:u w:val="single"/>
        </w:rPr>
        <w:t>周口仲裁委员会</w:t>
      </w:r>
      <w:r>
        <w:rPr>
          <w:rFonts w:hint="eastAsia"/>
          <w:szCs w:val="27"/>
        </w:rPr>
        <w:t>申请仲裁。②</w:t>
      </w:r>
      <w:r>
        <w:rPr>
          <w:szCs w:val="27"/>
        </w:rPr>
        <w:t>向</w:t>
      </w:r>
      <w:r>
        <w:rPr>
          <w:rFonts w:hint="eastAsia"/>
        </w:rPr>
        <w:t>合同签订地有级别管辖权的</w:t>
      </w:r>
      <w:r>
        <w:rPr>
          <w:szCs w:val="27"/>
        </w:rPr>
        <w:t>人民法院起诉。</w:t>
      </w:r>
    </w:p>
    <w:p w14:paraId="1A75F45A">
      <w:pPr>
        <w:pStyle w:val="41"/>
        <w:spacing w:beforeLines="0" w:afterLines="0"/>
        <w:ind w:left="0" w:firstLine="440" w:firstLineChars="200"/>
        <w:jc w:val="both"/>
        <w:rPr>
          <w:lang w:val="en-US"/>
        </w:rPr>
      </w:pPr>
      <w:r>
        <w:rPr>
          <w:rFonts w:hint="eastAsia"/>
          <w:szCs w:val="27"/>
          <w:lang w:val="en-US"/>
        </w:rPr>
        <w:t>3、甲、乙双方均有权利向本项目具有监管职能的政府采购监督管理部门举报反映对方在合同履约中的违法违纪行为。</w:t>
      </w:r>
    </w:p>
    <w:p w14:paraId="5A7A11FE">
      <w:pPr>
        <w:spacing w:line="360" w:lineRule="auto"/>
        <w:ind w:firstLine="442" w:firstLineChars="200"/>
        <w:jc w:val="both"/>
        <w:rPr>
          <w:szCs w:val="27"/>
        </w:rPr>
      </w:pPr>
      <w:r>
        <w:rPr>
          <w:rFonts w:hint="eastAsia"/>
          <w:b/>
          <w:bCs/>
          <w:szCs w:val="27"/>
        </w:rPr>
        <w:t xml:space="preserve">第十七条  </w:t>
      </w:r>
      <w:r>
        <w:rPr>
          <w:rFonts w:hint="eastAsia"/>
          <w:szCs w:val="27"/>
        </w:rPr>
        <w:t>下列关于周口市公共资源交易中心政府采购代理机构名称</w:t>
      </w:r>
      <w:r>
        <w:rPr>
          <w:rFonts w:hint="eastAsia"/>
          <w:szCs w:val="27"/>
          <w:u w:val="single"/>
        </w:rPr>
        <w:t>某项目（项目编号：某编号）</w:t>
      </w:r>
      <w:r>
        <w:rPr>
          <w:rFonts w:hint="eastAsia"/>
          <w:szCs w:val="27"/>
        </w:rPr>
        <w:t>的采购文件及有关附件是本合同不可分割的组成部分，与本合同具有同等法律效力，这些文件包括但不限于：①招标文件；②乙方提供的投标文件；③服务承诺；④甲乙双方商定的其他文件。以上附件顺序在前的具有优先解释权。</w:t>
      </w:r>
    </w:p>
    <w:p w14:paraId="49042B89">
      <w:pPr>
        <w:spacing w:line="360" w:lineRule="auto"/>
        <w:ind w:firstLine="440" w:firstLineChars="200"/>
        <w:jc w:val="both"/>
        <w:rPr>
          <w:szCs w:val="27"/>
        </w:rPr>
      </w:pPr>
      <w:r>
        <w:rPr>
          <w:rFonts w:hint="eastAsia"/>
          <w:szCs w:val="27"/>
        </w:rPr>
        <w:t xml:space="preserve">    </w:t>
      </w:r>
      <w:r>
        <w:rPr>
          <w:rFonts w:hint="eastAsia"/>
        </w:rPr>
        <w:t>本合同一式</w:t>
      </w:r>
      <w:r>
        <w:rPr>
          <w:rFonts w:hint="eastAsia"/>
          <w:u w:val="single"/>
        </w:rPr>
        <w:t xml:space="preserve">   </w:t>
      </w:r>
      <w:r>
        <w:rPr>
          <w:rFonts w:hint="eastAsia"/>
        </w:rPr>
        <w:t>份，甲乙双方各执</w:t>
      </w:r>
      <w:r>
        <w:rPr>
          <w:rFonts w:hint="eastAsia"/>
          <w:u w:val="single"/>
        </w:rPr>
        <w:t xml:space="preserve">   </w:t>
      </w:r>
      <w:r>
        <w:rPr>
          <w:rFonts w:hint="eastAsia"/>
        </w:rPr>
        <w:t>份，自双方当事人签字盖章之日起生效。</w:t>
      </w:r>
    </w:p>
    <w:p w14:paraId="73F99874">
      <w:pPr>
        <w:spacing w:line="360" w:lineRule="auto"/>
        <w:ind w:firstLine="440" w:firstLineChars="200"/>
        <w:jc w:val="both"/>
        <w:rPr>
          <w:szCs w:val="27"/>
        </w:rPr>
      </w:pPr>
    </w:p>
    <w:p w14:paraId="50E81F4B">
      <w:pPr>
        <w:spacing w:line="360" w:lineRule="auto"/>
        <w:ind w:firstLine="440" w:firstLineChars="200"/>
        <w:jc w:val="both"/>
        <w:rPr>
          <w:szCs w:val="27"/>
        </w:rPr>
      </w:pPr>
    </w:p>
    <w:p w14:paraId="7CC51BFB">
      <w:pPr>
        <w:spacing w:line="360" w:lineRule="auto"/>
        <w:ind w:firstLine="440" w:firstLineChars="200"/>
        <w:jc w:val="both"/>
        <w:rPr>
          <w:szCs w:val="27"/>
        </w:rPr>
      </w:pPr>
      <w:r>
        <w:rPr>
          <w:rFonts w:hint="eastAsia"/>
          <w:szCs w:val="27"/>
        </w:rPr>
        <w:t>采购人</w:t>
      </w:r>
      <w:r>
        <w:rPr>
          <w:szCs w:val="27"/>
        </w:rPr>
        <w:t>（甲方）：</w:t>
      </w:r>
      <w:r>
        <w:rPr>
          <w:rFonts w:hint="eastAsia"/>
          <w:szCs w:val="27"/>
        </w:rPr>
        <w:t xml:space="preserve">    </w:t>
      </w:r>
      <w:r>
        <w:rPr>
          <w:szCs w:val="27"/>
        </w:rPr>
        <w:t>（公章）</w:t>
      </w:r>
      <w:r>
        <w:rPr>
          <w:rFonts w:hint="eastAsia"/>
          <w:szCs w:val="27"/>
        </w:rPr>
        <w:t xml:space="preserve">        </w:t>
      </w:r>
      <w:r>
        <w:rPr>
          <w:szCs w:val="27"/>
        </w:rPr>
        <w:t> </w:t>
      </w:r>
      <w:r>
        <w:rPr>
          <w:rFonts w:hint="eastAsia"/>
          <w:szCs w:val="27"/>
        </w:rPr>
        <w:t xml:space="preserve">  </w:t>
      </w:r>
      <w:r>
        <w:rPr>
          <w:szCs w:val="27"/>
        </w:rPr>
        <w:t>供货</w:t>
      </w:r>
      <w:r>
        <w:rPr>
          <w:rFonts w:hint="eastAsia"/>
          <w:szCs w:val="27"/>
        </w:rPr>
        <w:t>人</w:t>
      </w:r>
      <w:r>
        <w:rPr>
          <w:szCs w:val="27"/>
        </w:rPr>
        <w:t>（乙方）：</w:t>
      </w:r>
      <w:r>
        <w:rPr>
          <w:rFonts w:hint="eastAsia"/>
          <w:szCs w:val="27"/>
        </w:rPr>
        <w:t xml:space="preserve">     </w:t>
      </w:r>
      <w:r>
        <w:rPr>
          <w:szCs w:val="27"/>
        </w:rPr>
        <w:t>（公章）</w:t>
      </w:r>
      <w:r>
        <w:rPr>
          <w:rFonts w:hint="eastAsia"/>
          <w:szCs w:val="27"/>
        </w:rPr>
        <w:t xml:space="preserve">  </w:t>
      </w:r>
    </w:p>
    <w:p w14:paraId="44041703">
      <w:pPr>
        <w:spacing w:line="360" w:lineRule="auto"/>
        <w:ind w:firstLine="440" w:firstLineChars="200"/>
        <w:jc w:val="both"/>
      </w:pPr>
      <w:r>
        <w:rPr>
          <w:rFonts w:hint="eastAsia"/>
          <w:szCs w:val="27"/>
        </w:rPr>
        <w:t xml:space="preserve">地址：                               </w:t>
      </w:r>
      <w:r>
        <w:rPr>
          <w:szCs w:val="27"/>
        </w:rPr>
        <w:t>地址：</w:t>
      </w:r>
    </w:p>
    <w:p w14:paraId="2D0C0E49">
      <w:pPr>
        <w:spacing w:line="360" w:lineRule="auto"/>
        <w:ind w:firstLine="440" w:firstLineChars="200"/>
        <w:jc w:val="both"/>
        <w:rPr>
          <w:szCs w:val="27"/>
        </w:rPr>
      </w:pPr>
      <w:r>
        <w:rPr>
          <w:szCs w:val="27"/>
        </w:rPr>
        <w:t>法定代表人：</w:t>
      </w:r>
      <w:r>
        <w:rPr>
          <w:rFonts w:hint="eastAsia"/>
          <w:szCs w:val="27"/>
        </w:rPr>
        <w:t xml:space="preserve">                         </w:t>
      </w:r>
      <w:r>
        <w:rPr>
          <w:szCs w:val="27"/>
        </w:rPr>
        <w:t>法定代表人：</w:t>
      </w:r>
    </w:p>
    <w:p w14:paraId="0A4A51E6">
      <w:pPr>
        <w:spacing w:line="360" w:lineRule="auto"/>
        <w:ind w:firstLine="440" w:firstLineChars="200"/>
        <w:jc w:val="both"/>
        <w:rPr>
          <w:u w:val="single"/>
        </w:rPr>
      </w:pPr>
      <w:r>
        <w:rPr>
          <w:rFonts w:hint="eastAsia"/>
          <w:szCs w:val="27"/>
        </w:rPr>
        <w:t>委托代理人：                         委托代理人：</w:t>
      </w:r>
    </w:p>
    <w:p w14:paraId="574AA3DB">
      <w:pPr>
        <w:spacing w:line="360" w:lineRule="auto"/>
        <w:ind w:firstLine="440" w:firstLineChars="200"/>
        <w:jc w:val="both"/>
      </w:pPr>
      <w:r>
        <w:rPr>
          <w:rFonts w:hint="eastAsia"/>
        </w:rPr>
        <w:t>电话：                               电话：</w:t>
      </w:r>
    </w:p>
    <w:p w14:paraId="06D793DB">
      <w:pPr>
        <w:spacing w:line="360" w:lineRule="auto"/>
        <w:ind w:firstLine="440" w:firstLineChars="200"/>
        <w:jc w:val="both"/>
        <w:rPr>
          <w:szCs w:val="27"/>
        </w:rPr>
      </w:pPr>
      <w:r>
        <w:rPr>
          <w:szCs w:val="27"/>
        </w:rPr>
        <w:t>开户银行：</w:t>
      </w:r>
      <w:r>
        <w:rPr>
          <w:rFonts w:hint="eastAsia"/>
          <w:szCs w:val="27"/>
        </w:rPr>
        <w:t xml:space="preserve">                           </w:t>
      </w:r>
      <w:r>
        <w:rPr>
          <w:szCs w:val="27"/>
        </w:rPr>
        <w:t>开户银行：</w:t>
      </w:r>
    </w:p>
    <w:p w14:paraId="1056EB70">
      <w:pPr>
        <w:spacing w:line="360" w:lineRule="auto"/>
        <w:ind w:firstLine="440" w:firstLineChars="200"/>
        <w:jc w:val="both"/>
      </w:pPr>
      <w:r>
        <w:rPr>
          <w:rFonts w:hint="eastAsia"/>
          <w:szCs w:val="27"/>
        </w:rPr>
        <w:t>账号</w:t>
      </w:r>
      <w:r>
        <w:rPr>
          <w:szCs w:val="27"/>
        </w:rPr>
        <w:t>：</w:t>
      </w:r>
      <w:r>
        <w:rPr>
          <w:rFonts w:hint="eastAsia"/>
          <w:szCs w:val="27"/>
        </w:rPr>
        <w:t xml:space="preserve">                               账号</w:t>
      </w:r>
      <w:r>
        <w:rPr>
          <w:szCs w:val="27"/>
        </w:rPr>
        <w:t>：</w:t>
      </w:r>
    </w:p>
    <w:p w14:paraId="35E1B03E">
      <w:pPr>
        <w:spacing w:line="640" w:lineRule="exact"/>
        <w:ind w:firstLine="1650" w:firstLineChars="750"/>
        <w:jc w:val="both"/>
        <w:rPr>
          <w:rFonts w:hint="eastAsia"/>
          <w:szCs w:val="27"/>
          <w:u w:val="single"/>
        </w:rPr>
      </w:pPr>
    </w:p>
    <w:p w14:paraId="66DC9AE0">
      <w:pPr>
        <w:spacing w:line="500" w:lineRule="exact"/>
        <w:rPr>
          <w:sz w:val="24"/>
        </w:rPr>
      </w:pPr>
      <w:r>
        <w:rPr>
          <w:szCs w:val="27"/>
          <w:u w:val="single"/>
        </w:rPr>
        <w:t>   </w:t>
      </w:r>
      <w:r>
        <w:rPr>
          <w:rFonts w:hint="eastAsia"/>
          <w:szCs w:val="27"/>
          <w:u w:val="single"/>
        </w:rPr>
        <w:t xml:space="preserve">   </w:t>
      </w:r>
      <w:r>
        <w:rPr>
          <w:szCs w:val="27"/>
        </w:rPr>
        <w:t>年</w:t>
      </w:r>
      <w:r>
        <w:rPr>
          <w:szCs w:val="27"/>
          <w:u w:val="single"/>
        </w:rPr>
        <w:t xml:space="preserve">    </w:t>
      </w:r>
      <w:r>
        <w:rPr>
          <w:szCs w:val="27"/>
        </w:rPr>
        <w:t>月</w:t>
      </w:r>
      <w:r>
        <w:rPr>
          <w:szCs w:val="27"/>
          <w:u w:val="single"/>
        </w:rPr>
        <w:t xml:space="preserve">    </w:t>
      </w:r>
      <w:r>
        <w:rPr>
          <w:szCs w:val="27"/>
        </w:rPr>
        <w:t>日</w:t>
      </w:r>
      <w:r>
        <w:rPr>
          <w:rFonts w:hint="eastAsia"/>
          <w:szCs w:val="27"/>
        </w:rPr>
        <w:t xml:space="preserve">           </w:t>
      </w:r>
      <w:r>
        <w:rPr>
          <w:rFonts w:hint="eastAsia"/>
          <w:szCs w:val="27"/>
          <w:lang w:val="en-US"/>
        </w:rPr>
        <w:t xml:space="preserve">             </w:t>
      </w:r>
      <w:r>
        <w:rPr>
          <w:szCs w:val="27"/>
          <w:u w:val="single"/>
        </w:rPr>
        <w:t xml:space="preserve">    </w:t>
      </w:r>
      <w:r>
        <w:rPr>
          <w:rFonts w:hint="eastAsia"/>
          <w:szCs w:val="27"/>
          <w:u w:val="single"/>
        </w:rPr>
        <w:t xml:space="preserve">    </w:t>
      </w:r>
      <w:r>
        <w:rPr>
          <w:szCs w:val="27"/>
        </w:rPr>
        <w:t>年</w:t>
      </w:r>
      <w:r>
        <w:rPr>
          <w:szCs w:val="27"/>
          <w:u w:val="single"/>
        </w:rPr>
        <w:t xml:space="preserve">    </w:t>
      </w:r>
      <w:r>
        <w:rPr>
          <w:szCs w:val="27"/>
        </w:rPr>
        <w:t>月</w:t>
      </w:r>
      <w:r>
        <w:rPr>
          <w:szCs w:val="27"/>
          <w:u w:val="single"/>
        </w:rPr>
        <w:t xml:space="preserve">  </w:t>
      </w:r>
      <w:r>
        <w:rPr>
          <w:szCs w:val="27"/>
        </w:rPr>
        <w:t>日</w:t>
      </w:r>
    </w:p>
    <w:p w14:paraId="5FCEA303">
      <w:pPr>
        <w:spacing w:line="500" w:lineRule="exact"/>
        <w:rPr>
          <w:b/>
          <w:bCs/>
          <w:sz w:val="24"/>
        </w:rPr>
      </w:pPr>
    </w:p>
    <w:p w14:paraId="40EB1404">
      <w:pPr>
        <w:pStyle w:val="26"/>
        <w:ind w:left="440" w:firstLine="220"/>
        <w:jc w:val="center"/>
        <w:rPr>
          <w:b/>
          <w:sz w:val="32"/>
          <w:szCs w:val="32"/>
        </w:rPr>
      </w:pPr>
      <w:r>
        <w:rPr>
          <w:rFonts w:hint="eastAsia" w:asciiTheme="minorEastAsia" w:hAnsiTheme="minorEastAsia" w:eastAsiaTheme="minorEastAsia"/>
        </w:rPr>
        <w:br w:type="column"/>
      </w:r>
      <w:r>
        <w:rPr>
          <w:rFonts w:hint="eastAsia"/>
          <w:b/>
          <w:sz w:val="32"/>
          <w:szCs w:val="32"/>
        </w:rPr>
        <w:t>周口市政府采购合同融资政策告知函</w:t>
      </w:r>
    </w:p>
    <w:p w14:paraId="7C09ACBE">
      <w:pPr>
        <w:pStyle w:val="26"/>
        <w:ind w:firstLine="240"/>
        <w:rPr>
          <w:rFonts w:asciiTheme="minorEastAsia" w:hAnsiTheme="minorEastAsia" w:eastAsiaTheme="minorEastAsia"/>
          <w:sz w:val="24"/>
          <w:szCs w:val="24"/>
        </w:rPr>
      </w:pPr>
    </w:p>
    <w:p w14:paraId="50E78CFC">
      <w:pPr>
        <w:pStyle w:val="26"/>
        <w:ind w:firstLine="240"/>
        <w:rPr>
          <w:rFonts w:asciiTheme="minorEastAsia" w:hAnsiTheme="minorEastAsia" w:eastAsiaTheme="minorEastAsia"/>
          <w:sz w:val="24"/>
        </w:rPr>
      </w:pPr>
    </w:p>
    <w:p w14:paraId="0224DF81">
      <w:pPr>
        <w:pStyle w:val="26"/>
        <w:ind w:firstLine="240"/>
        <w:rPr>
          <w:rFonts w:asciiTheme="minorEastAsia" w:hAnsiTheme="minorEastAsia" w:eastAsiaTheme="minorEastAsia"/>
          <w:sz w:val="24"/>
        </w:rPr>
      </w:pPr>
    </w:p>
    <w:p w14:paraId="6CB9ED3B">
      <w:pPr>
        <w:pStyle w:val="26"/>
        <w:ind w:firstLine="240"/>
        <w:rPr>
          <w:rFonts w:asciiTheme="minorEastAsia" w:hAnsiTheme="minorEastAsia" w:eastAsiaTheme="minorEastAsia"/>
          <w:sz w:val="24"/>
        </w:rPr>
      </w:pPr>
      <w:r>
        <w:rPr>
          <w:rFonts w:hint="eastAsia" w:asciiTheme="minorEastAsia" w:hAnsiTheme="minorEastAsia" w:eastAsiaTheme="minorEastAsia"/>
          <w:sz w:val="24"/>
        </w:rPr>
        <w:t>各供应商：</w:t>
      </w:r>
    </w:p>
    <w:p w14:paraId="67275D23">
      <w:pPr>
        <w:pStyle w:val="26"/>
        <w:ind w:firstLine="240"/>
        <w:rPr>
          <w:rFonts w:asciiTheme="minorEastAsia" w:hAnsiTheme="minorEastAsia" w:eastAsiaTheme="minorEastAsia"/>
          <w:sz w:val="24"/>
        </w:rPr>
      </w:pPr>
      <w:r>
        <w:rPr>
          <w:rFonts w:hint="eastAsia" w:asciiTheme="minorEastAsia" w:hAnsiTheme="minorEastAsia" w:eastAsiaTheme="minorEastAsia"/>
          <w:sz w:val="24"/>
        </w:rPr>
        <w:t>欢迎贵公司参与周口市政府采购活动！</w:t>
      </w:r>
    </w:p>
    <w:p w14:paraId="1647B053">
      <w:pPr>
        <w:pStyle w:val="26"/>
        <w:ind w:firstLine="240"/>
        <w:rPr>
          <w:rFonts w:asciiTheme="minorEastAsia" w:hAnsiTheme="minorEastAsia" w:eastAsiaTheme="minorEastAsia"/>
          <w:sz w:val="24"/>
        </w:rPr>
      </w:pPr>
      <w:r>
        <w:rPr>
          <w:rFonts w:hint="eastAsia" w:asciiTheme="minorEastAsia" w:hAnsiTheme="minorEastAsia" w:eastAsiaTheme="minorEastAsia"/>
          <w:sz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313B3A8B">
      <w:pPr>
        <w:pStyle w:val="26"/>
        <w:ind w:firstLine="240"/>
        <w:rPr>
          <w:rFonts w:asciiTheme="minorEastAsia" w:hAnsiTheme="minorEastAsia" w:eastAsiaTheme="minorEastAsia"/>
          <w:sz w:val="24"/>
        </w:rPr>
      </w:pPr>
      <w:r>
        <w:rPr>
          <w:rFonts w:hint="eastAsia" w:asciiTheme="minorEastAsia" w:hAnsiTheme="minorEastAsia" w:eastAsiaTheme="minorEastAsia"/>
          <w:sz w:val="24"/>
        </w:rPr>
        <w:t>贷款渠道和提供贷款的金融机构，可在河南省政府采购网“河南省政府采购合同融资平台”查询联系。</w:t>
      </w:r>
    </w:p>
    <w:p w14:paraId="301F801F">
      <w:pPr>
        <w:pStyle w:val="20"/>
        <w:shd w:val="clear" w:color="auto" w:fill="auto"/>
        <w:spacing w:before="0" w:beforeAutospacing="0" w:after="0" w:afterAutospacing="0" w:line="330" w:lineRule="atLeast"/>
        <w:rPr>
          <w:rFonts w:hint="eastAsia" w:ascii="宋体" w:hAnsi="宋体" w:eastAsia="宋体" w:cs="宋体"/>
          <w:b/>
          <w:bCs/>
          <w:color w:val="0000FF"/>
          <w:sz w:val="21"/>
          <w:szCs w:val="21"/>
          <w:highlight w:val="none"/>
        </w:rPr>
      </w:pPr>
    </w:p>
    <w:p w14:paraId="452F674F">
      <w:pPr>
        <w:pStyle w:val="20"/>
        <w:shd w:val="clear" w:color="auto" w:fill="auto"/>
        <w:spacing w:before="0" w:beforeAutospacing="0" w:after="0" w:afterAutospacing="0" w:line="330" w:lineRule="atLeast"/>
        <w:rPr>
          <w:rFonts w:hint="eastAsia" w:ascii="宋体" w:hAnsi="宋体" w:eastAsia="宋体" w:cs="宋体"/>
          <w:b/>
          <w:bCs/>
          <w:color w:val="0000FF"/>
          <w:sz w:val="21"/>
          <w:szCs w:val="21"/>
          <w:highlight w:val="none"/>
        </w:rPr>
      </w:pPr>
    </w:p>
    <w:p w14:paraId="3CD25B76">
      <w:pPr>
        <w:pStyle w:val="20"/>
        <w:shd w:val="clear" w:color="auto" w:fill="auto"/>
        <w:spacing w:before="0" w:beforeAutospacing="0" w:after="0" w:afterAutospacing="0" w:line="330" w:lineRule="atLeast"/>
        <w:rPr>
          <w:rFonts w:hint="eastAsia" w:ascii="宋体" w:hAnsi="宋体" w:eastAsia="宋体" w:cs="宋体"/>
          <w:b/>
          <w:bCs/>
          <w:color w:val="0000FF"/>
          <w:sz w:val="21"/>
          <w:szCs w:val="21"/>
          <w:highlight w:val="none"/>
        </w:rPr>
      </w:pPr>
    </w:p>
    <w:p w14:paraId="7B199231">
      <w:pPr>
        <w:pStyle w:val="20"/>
        <w:shd w:val="clear" w:color="auto" w:fill="auto"/>
        <w:spacing w:before="0" w:beforeAutospacing="0" w:after="0" w:afterAutospacing="0" w:line="330" w:lineRule="atLeast"/>
        <w:rPr>
          <w:rFonts w:hint="eastAsia" w:ascii="宋体" w:hAnsi="宋体" w:eastAsia="宋体" w:cs="宋体"/>
          <w:b/>
          <w:bCs/>
          <w:color w:val="0000FF"/>
          <w:sz w:val="21"/>
          <w:szCs w:val="21"/>
          <w:highlight w:val="none"/>
        </w:rPr>
      </w:pPr>
    </w:p>
    <w:p w14:paraId="553C096E">
      <w:pPr>
        <w:pStyle w:val="20"/>
        <w:shd w:val="clear" w:color="auto" w:fill="auto"/>
        <w:spacing w:before="0" w:beforeAutospacing="0" w:after="0" w:afterAutospacing="0" w:line="330" w:lineRule="atLeast"/>
        <w:rPr>
          <w:rFonts w:hint="eastAsia" w:ascii="宋体" w:hAnsi="宋体" w:eastAsia="宋体" w:cs="宋体"/>
          <w:b/>
          <w:bCs/>
          <w:color w:val="0000FF"/>
          <w:sz w:val="21"/>
          <w:szCs w:val="21"/>
          <w:highlight w:val="none"/>
        </w:rPr>
      </w:pPr>
    </w:p>
    <w:p w14:paraId="08B54F61">
      <w:pPr>
        <w:pStyle w:val="20"/>
        <w:shd w:val="clear" w:color="auto" w:fill="auto"/>
        <w:spacing w:before="0" w:beforeAutospacing="0" w:after="0" w:afterAutospacing="0" w:line="330" w:lineRule="atLeast"/>
        <w:rPr>
          <w:rFonts w:hint="eastAsia" w:ascii="宋体" w:hAnsi="宋体" w:eastAsia="宋体" w:cs="宋体"/>
          <w:b/>
          <w:bCs/>
          <w:color w:val="0000FF"/>
          <w:sz w:val="21"/>
          <w:szCs w:val="21"/>
          <w:highlight w:val="none"/>
        </w:rPr>
      </w:pPr>
    </w:p>
    <w:p w14:paraId="713BD174">
      <w:pPr>
        <w:pStyle w:val="20"/>
        <w:shd w:val="clear" w:color="auto" w:fill="auto"/>
        <w:spacing w:before="0" w:beforeAutospacing="0" w:after="0" w:afterAutospacing="0" w:line="330" w:lineRule="atLeast"/>
        <w:rPr>
          <w:rFonts w:hint="eastAsia" w:ascii="宋体" w:hAnsi="宋体" w:eastAsia="宋体" w:cs="宋体"/>
          <w:b/>
          <w:bCs/>
          <w:color w:val="0000FF"/>
          <w:sz w:val="21"/>
          <w:szCs w:val="21"/>
          <w:highlight w:val="none"/>
        </w:rPr>
      </w:pPr>
    </w:p>
    <w:p w14:paraId="5BF4FE38">
      <w:pPr>
        <w:pStyle w:val="20"/>
        <w:shd w:val="clear" w:color="auto" w:fill="auto"/>
        <w:spacing w:before="0" w:beforeAutospacing="0" w:after="0" w:afterAutospacing="0" w:line="330" w:lineRule="atLeast"/>
        <w:rPr>
          <w:rFonts w:hint="eastAsia" w:ascii="宋体" w:hAnsi="宋体" w:eastAsia="宋体" w:cs="宋体"/>
          <w:b/>
          <w:bCs/>
          <w:color w:val="0000FF"/>
          <w:sz w:val="21"/>
          <w:szCs w:val="21"/>
          <w:highlight w:val="none"/>
        </w:rPr>
      </w:pPr>
    </w:p>
    <w:p w14:paraId="74596C8C">
      <w:pPr>
        <w:pStyle w:val="20"/>
        <w:shd w:val="clear" w:color="auto" w:fill="auto"/>
        <w:spacing w:before="0" w:beforeAutospacing="0" w:after="0" w:afterAutospacing="0" w:line="330" w:lineRule="atLeast"/>
        <w:rPr>
          <w:rFonts w:hint="eastAsia" w:ascii="宋体" w:hAnsi="宋体" w:eastAsia="宋体" w:cs="宋体"/>
          <w:b/>
          <w:bCs/>
          <w:color w:val="0000FF"/>
          <w:sz w:val="21"/>
          <w:szCs w:val="21"/>
          <w:highlight w:val="none"/>
        </w:rPr>
      </w:pPr>
    </w:p>
    <w:p w14:paraId="662BBEC7">
      <w:pPr>
        <w:pStyle w:val="20"/>
        <w:shd w:val="clear" w:color="auto" w:fill="auto"/>
        <w:spacing w:before="0" w:beforeAutospacing="0" w:after="0" w:afterAutospacing="0" w:line="330" w:lineRule="atLeast"/>
        <w:rPr>
          <w:rFonts w:hint="eastAsia" w:ascii="宋体" w:hAnsi="宋体" w:eastAsia="宋体" w:cs="宋体"/>
          <w:b/>
          <w:bCs/>
          <w:color w:val="0000FF"/>
          <w:sz w:val="21"/>
          <w:szCs w:val="21"/>
          <w:highlight w:val="none"/>
        </w:rPr>
      </w:pPr>
    </w:p>
    <w:p w14:paraId="0D8074C5">
      <w:pPr>
        <w:pStyle w:val="20"/>
        <w:shd w:val="clear" w:color="auto" w:fill="auto"/>
        <w:spacing w:before="0" w:beforeAutospacing="0" w:after="0" w:afterAutospacing="0" w:line="330" w:lineRule="atLeast"/>
        <w:rPr>
          <w:rFonts w:hint="eastAsia" w:ascii="宋体" w:hAnsi="宋体" w:eastAsia="宋体" w:cs="宋体"/>
          <w:b/>
          <w:bCs/>
          <w:color w:val="0000FF"/>
          <w:sz w:val="21"/>
          <w:szCs w:val="21"/>
          <w:highlight w:val="none"/>
        </w:rPr>
      </w:pPr>
    </w:p>
    <w:p w14:paraId="65346AC9">
      <w:pPr>
        <w:pStyle w:val="20"/>
        <w:shd w:val="clear" w:color="auto" w:fill="auto"/>
        <w:spacing w:before="0" w:beforeAutospacing="0" w:after="0" w:afterAutospacing="0" w:line="330" w:lineRule="atLeast"/>
        <w:rPr>
          <w:rFonts w:hint="eastAsia" w:ascii="宋体" w:hAnsi="宋体" w:eastAsia="宋体" w:cs="宋体"/>
          <w:b/>
          <w:bCs/>
          <w:color w:val="0000FF"/>
          <w:sz w:val="21"/>
          <w:szCs w:val="21"/>
          <w:highlight w:val="none"/>
        </w:rPr>
      </w:pPr>
    </w:p>
    <w:p w14:paraId="1B3CC7E7">
      <w:pPr>
        <w:pStyle w:val="20"/>
        <w:shd w:val="clear" w:color="auto" w:fill="auto"/>
        <w:spacing w:before="0" w:beforeAutospacing="0" w:after="0" w:afterAutospacing="0" w:line="330" w:lineRule="atLeast"/>
        <w:rPr>
          <w:rFonts w:hint="eastAsia" w:ascii="宋体" w:hAnsi="宋体" w:eastAsia="宋体" w:cs="宋体"/>
          <w:b/>
          <w:bCs/>
          <w:color w:val="0000FF"/>
          <w:sz w:val="21"/>
          <w:szCs w:val="21"/>
          <w:highlight w:val="none"/>
        </w:rPr>
      </w:pPr>
    </w:p>
    <w:p w14:paraId="51F864BE">
      <w:pPr>
        <w:pStyle w:val="20"/>
        <w:shd w:val="clear" w:color="auto" w:fill="auto"/>
        <w:spacing w:before="0" w:beforeAutospacing="0" w:after="0" w:afterAutospacing="0" w:line="330" w:lineRule="atLeast"/>
        <w:rPr>
          <w:rFonts w:hint="eastAsia" w:ascii="宋体" w:hAnsi="宋体" w:eastAsia="宋体" w:cs="宋体"/>
          <w:b/>
          <w:bCs/>
          <w:color w:val="0000FF"/>
          <w:sz w:val="21"/>
          <w:szCs w:val="21"/>
          <w:highlight w:val="none"/>
        </w:rPr>
      </w:pPr>
    </w:p>
    <w:p w14:paraId="09E3E813">
      <w:pPr>
        <w:pStyle w:val="20"/>
        <w:shd w:val="clear" w:color="auto" w:fill="auto"/>
        <w:spacing w:before="0" w:beforeAutospacing="0" w:after="0" w:afterAutospacing="0" w:line="330" w:lineRule="atLeast"/>
        <w:rPr>
          <w:rFonts w:hint="eastAsia" w:ascii="宋体" w:hAnsi="宋体" w:eastAsia="宋体" w:cs="宋体"/>
          <w:b/>
          <w:bCs/>
          <w:color w:val="0000FF"/>
          <w:sz w:val="21"/>
          <w:szCs w:val="21"/>
          <w:highlight w:val="none"/>
        </w:rPr>
      </w:pPr>
    </w:p>
    <w:p w14:paraId="31B45EAC">
      <w:pPr>
        <w:pStyle w:val="20"/>
        <w:shd w:val="clear" w:color="auto" w:fill="auto"/>
        <w:spacing w:before="0" w:beforeAutospacing="0" w:after="0" w:afterAutospacing="0" w:line="330" w:lineRule="atLeast"/>
        <w:rPr>
          <w:rFonts w:hint="eastAsia" w:ascii="宋体" w:hAnsi="宋体" w:eastAsia="宋体" w:cs="宋体"/>
          <w:b/>
          <w:bCs/>
          <w:color w:val="0000FF"/>
          <w:sz w:val="21"/>
          <w:szCs w:val="21"/>
          <w:highlight w:val="none"/>
        </w:rPr>
      </w:pPr>
    </w:p>
    <w:p w14:paraId="0C67D0BF">
      <w:pPr>
        <w:pStyle w:val="20"/>
        <w:shd w:val="clear" w:color="auto" w:fill="auto"/>
        <w:spacing w:before="0" w:beforeAutospacing="0" w:after="0" w:afterAutospacing="0" w:line="330" w:lineRule="atLeast"/>
        <w:rPr>
          <w:rFonts w:hint="eastAsia" w:ascii="宋体" w:hAnsi="宋体" w:eastAsia="宋体" w:cs="宋体"/>
          <w:b/>
          <w:bCs/>
          <w:color w:val="0000FF"/>
          <w:sz w:val="21"/>
          <w:szCs w:val="21"/>
          <w:highlight w:val="none"/>
        </w:rPr>
      </w:pPr>
    </w:p>
    <w:p w14:paraId="2E7D4A49">
      <w:pPr>
        <w:pStyle w:val="20"/>
        <w:shd w:val="clear" w:color="auto" w:fill="auto"/>
        <w:spacing w:before="0" w:beforeAutospacing="0" w:after="0" w:afterAutospacing="0" w:line="330" w:lineRule="atLeast"/>
        <w:rPr>
          <w:rFonts w:hint="eastAsia" w:ascii="宋体" w:hAnsi="宋体" w:eastAsia="宋体" w:cs="宋体"/>
          <w:b/>
          <w:bCs/>
          <w:color w:val="0000FF"/>
          <w:sz w:val="21"/>
          <w:szCs w:val="21"/>
          <w:highlight w:val="none"/>
        </w:rPr>
      </w:pPr>
    </w:p>
    <w:p w14:paraId="435DB138">
      <w:pPr>
        <w:pStyle w:val="20"/>
        <w:shd w:val="clear" w:color="auto" w:fill="auto"/>
        <w:spacing w:before="0" w:beforeAutospacing="0" w:after="0" w:afterAutospacing="0" w:line="330" w:lineRule="atLeast"/>
        <w:rPr>
          <w:rFonts w:hint="eastAsia" w:ascii="宋体" w:hAnsi="宋体" w:eastAsia="宋体" w:cs="宋体"/>
          <w:b/>
          <w:bCs/>
          <w:color w:val="0000FF"/>
          <w:sz w:val="21"/>
          <w:szCs w:val="21"/>
          <w:highlight w:val="none"/>
        </w:rPr>
      </w:pPr>
    </w:p>
    <w:p w14:paraId="7C3A3C49">
      <w:pPr>
        <w:pStyle w:val="20"/>
        <w:shd w:val="clear" w:color="auto" w:fill="auto"/>
        <w:spacing w:before="0" w:beforeAutospacing="0" w:after="0" w:afterAutospacing="0" w:line="330" w:lineRule="atLeast"/>
        <w:rPr>
          <w:rFonts w:hint="eastAsia" w:ascii="宋体" w:hAnsi="宋体" w:eastAsia="宋体" w:cs="宋体"/>
          <w:b/>
          <w:bCs/>
          <w:color w:val="0000FF"/>
          <w:sz w:val="21"/>
          <w:szCs w:val="21"/>
          <w:highlight w:val="none"/>
        </w:rPr>
      </w:pPr>
    </w:p>
    <w:p w14:paraId="60F821D7">
      <w:pPr>
        <w:pStyle w:val="20"/>
        <w:shd w:val="clear" w:color="auto" w:fill="auto"/>
        <w:spacing w:before="0" w:beforeAutospacing="0" w:after="0" w:afterAutospacing="0" w:line="330" w:lineRule="atLeast"/>
        <w:rPr>
          <w:rFonts w:hint="eastAsia" w:ascii="宋体" w:hAnsi="宋体" w:eastAsia="宋体" w:cs="宋体"/>
          <w:b/>
          <w:bCs/>
          <w:color w:val="0000FF"/>
          <w:sz w:val="21"/>
          <w:szCs w:val="21"/>
          <w:highlight w:val="none"/>
        </w:rPr>
      </w:pPr>
    </w:p>
    <w:p w14:paraId="5C9CCFF8">
      <w:pPr>
        <w:spacing w:before="1"/>
        <w:ind w:left="218"/>
        <w:rPr>
          <w:rFonts w:asciiTheme="minorEastAsia" w:hAnsiTheme="minorEastAsia" w:eastAsiaTheme="minorEastAsia"/>
          <w:b/>
          <w:sz w:val="28"/>
        </w:rPr>
      </w:pPr>
    </w:p>
    <w:sectPr>
      <w:pgSz w:w="11850" w:h="16790"/>
      <w:pgMar w:top="1400" w:right="1180" w:bottom="920" w:left="1580" w:header="0" w:footer="72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D940F4F-3D42-43D4-A5CF-F073E03CDF8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E930C741-0D39-44EA-AF3B-2E62C5FAB47E}"/>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embedRegular r:id="rId3" w:fontKey="{5ADF393F-0589-46EA-A49E-346D31611B55}"/>
  </w:font>
  <w:font w:name="楷体_GB2312">
    <w:altName w:val="楷体"/>
    <w:panose1 w:val="00000000000000000000"/>
    <w:charset w:val="86"/>
    <w:family w:val="modern"/>
    <w:pitch w:val="default"/>
    <w:sig w:usb0="00000000" w:usb1="00000000" w:usb2="00000010" w:usb3="00000000" w:csb0="00040000" w:csb1="00000000"/>
    <w:embedRegular r:id="rId4" w:fontKey="{E30B7121-3A28-48DA-B07F-03C81CD9ACC8}"/>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embedRegular r:id="rId5" w:fontKey="{1AE8888D-6A5C-4C9D-BE2F-5374F77B193B}"/>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42925">
    <w:pPr>
      <w:pStyle w:val="3"/>
      <w:spacing w:line="14" w:lineRule="auto"/>
      <w:rPr>
        <w:sz w:val="20"/>
      </w:rPr>
    </w:pPr>
    <w:r>
      <w:rPr>
        <w:lang w:val="en-US" w:bidi="ar-SA"/>
      </w:rPr>
      <w:pict>
        <v:shape id="文本框 19" o:spid="_x0000_s4100" o:spt="202" type="#_x0000_t202" style="position:absolute;left:0pt;margin-top:0pt;height:144pt;width:144pt;mso-position-horizontal:center;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">
          <v:path/>
          <v:fill on="f" focussize="0,0"/>
          <v:stroke on="f" weight="0.5pt" joinstyle="miter"/>
          <v:imagedata o:title=""/>
          <o:lock v:ext="edit"/>
          <v:textbox inset="0mm,0mm,0mm,0mm" style="mso-fit-shape-to-text:t;">
            <w:txbxContent>
              <w:p w14:paraId="7CA6E4BA">
                <w:pPr>
                  <w:pStyle w:val="16"/>
                </w:pPr>
                <w:r>
                  <w:fldChar w:fldCharType="begin"/>
                </w:r>
                <w:r>
                  <w:instrText xml:space="preserve"> PAGE  \* MERGEFORMAT </w:instrText>
                </w:r>
                <w:r>
                  <w:fldChar w:fldCharType="separate"/>
                </w:r>
                <w:r>
                  <w:t>4</w:t>
                </w:r>
                <w:r>
                  <w:fldChar w:fldCharType="end"/>
                </w:r>
              </w:p>
            </w:txbxContent>
          </v:textbox>
        </v:shape>
      </w:pict>
    </w:r>
    <w:r>
      <w:rPr>
        <w:lang w:val="en-US" w:bidi="ar-SA"/>
      </w:rPr>
      <w:pict>
        <v:shape id="Text Box 1" o:spid="_x0000_s4099" o:spt="202" type="#_x0000_t202" style="position:absolute;left:0pt;margin-left:88.9pt;margin-top:791.95pt;height:12pt;width:4.5pt;mso-position-horizontal-relative:page;mso-position-vertical-relative:page;z-index:-25165721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">
          <v:path/>
          <v:fill on="f" focussize="0,0"/>
          <v:stroke on="f" joinstyle="miter"/>
          <v:imagedata o:title=""/>
          <o:lock v:ext="edit"/>
          <v:textbox inset="0mm,0mm,0mm,0mm">
            <w:txbxContent>
              <w:p w14:paraId="5684002A">
                <w:pPr>
                  <w:spacing w:before="12"/>
                  <w:ind w:left="20"/>
                  <w:rPr>
                    <w:rFonts w:ascii="Times New Roman"/>
                    <w:sz w:val="18"/>
                  </w:rPr>
                </w:pPr>
                <w:r>
                  <w:rPr>
                    <w:rFonts w:ascii="Times New Roman"/>
                    <w:sz w:val="1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E977A">
    <w:pPr>
      <w:pStyle w:val="16"/>
    </w:pPr>
    <w:r>
      <w:rPr>
        <w:lang w:val="en-US" w:bidi="ar-SA"/>
      </w:rPr>
      <w:pict>
        <v:shape id="文本框 20" o:spid="_x0000_s4098" o:spt="202" type="#_x0000_t202" style="position:absolute;left:0pt;margin-top:0pt;height:144pt;width:144pt;mso-position-horizontal:center;mso-position-horizontal-relative:margin;mso-wrap-style:none;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">
          <v:path/>
          <v:fill on="f" focussize="0,0"/>
          <v:stroke on="f" weight="0.5pt" joinstyle="miter"/>
          <v:imagedata o:title=""/>
          <o:lock v:ext="edit"/>
          <v:textbox inset="0mm,0mm,0mm,0mm" style="mso-fit-shape-to-text:t;">
            <w:txbxContent>
              <w:p w14:paraId="5365ABE7">
                <w:pPr>
                  <w:pStyle w:val="16"/>
                </w:pPr>
                <w:r>
                  <w:fldChar w:fldCharType="begin"/>
                </w:r>
                <w:r>
                  <w:instrText xml:space="preserve"> PAGE  \* MERGEFORMAT </w:instrText>
                </w:r>
                <w:r>
                  <w:fldChar w:fldCharType="separate"/>
                </w:r>
                <w:r>
                  <w:t>6</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C112E">
    <w:pPr>
      <w:pStyle w:val="3"/>
      <w:spacing w:line="14" w:lineRule="auto"/>
      <w:rPr>
        <w:sz w:val="20"/>
      </w:rPr>
    </w:pPr>
    <w:r>
      <w:rPr>
        <w:lang w:val="en-US" w:bidi="ar-SA"/>
      </w:rPr>
      <w:pict>
        <v:shape id="Text Box 3" o:spid="_x0000_s4097" o:spt="202" type="#_x0000_t202" style="position:absolute;left:0pt;margin-top:791.95pt;height:12pt;width:13.15pt;mso-position-horizontal:center;mso-position-horizontal-relative:margin;mso-position-vertical-relative:pag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">
          <v:path/>
          <v:fill on="f" focussize="0,0"/>
          <v:stroke on="f" joinstyle="miter"/>
          <v:imagedata o:title=""/>
          <o:lock v:ext="edit"/>
          <v:textbox inset="0mm,0mm,0mm,0mm">
            <w:txbxContent>
              <w:p w14:paraId="436A972C">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35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2"/>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
    <w:nsid w:val="9C8AC8EF"/>
    <w:multiLevelType w:val="multilevel"/>
    <w:tmpl w:val="9C8AC8EF"/>
    <w:lvl w:ilvl="0" w:tentative="0">
      <w:start w:val="24"/>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2">
    <w:nsid w:val="B5D71249"/>
    <w:multiLevelType w:val="singleLevel"/>
    <w:tmpl w:val="B5D71249"/>
    <w:lvl w:ilvl="0" w:tentative="0">
      <w:start w:val="26"/>
      <w:numFmt w:val="decimal"/>
      <w:suff w:val="nothing"/>
      <w:lvlText w:val="%1、"/>
      <w:lvlJc w:val="left"/>
    </w:lvl>
  </w:abstractNum>
  <w:abstractNum w:abstractNumId="3">
    <w:nsid w:val="B5E306ED"/>
    <w:multiLevelType w:val="multilevel"/>
    <w:tmpl w:val="B5E306ED"/>
    <w:lvl w:ilvl="0" w:tentative="0">
      <w:start w:val="4"/>
      <w:numFmt w:val="decimal"/>
      <w:lvlText w:val="%1"/>
      <w:lvlJc w:val="left"/>
      <w:pPr>
        <w:ind w:left="218" w:hanging="361"/>
      </w:pPr>
      <w:rPr>
        <w:rFonts w:hint="default"/>
        <w:lang w:val="zh-CN" w:eastAsia="zh-CN" w:bidi="zh-CN"/>
      </w:rPr>
    </w:lvl>
    <w:lvl w:ilvl="1" w:tentative="0">
      <w:start w:val="1"/>
      <w:numFmt w:val="decimal"/>
      <w:lvlText w:val="%1.%2"/>
      <w:lvlJc w:val="left"/>
      <w:pPr>
        <w:ind w:left="218" w:hanging="361"/>
      </w:pPr>
      <w:rPr>
        <w:rFonts w:hint="default"/>
        <w:spacing w:val="-24"/>
        <w:w w:val="100"/>
        <w:lang w:val="zh-CN" w:eastAsia="zh-CN" w:bidi="zh-CN"/>
      </w:rPr>
    </w:lvl>
    <w:lvl w:ilvl="2" w:tentative="0">
      <w:start w:val="0"/>
      <w:numFmt w:val="bullet"/>
      <w:lvlText w:val="•"/>
      <w:lvlJc w:val="left"/>
      <w:pPr>
        <w:ind w:left="1993" w:hanging="361"/>
      </w:pPr>
      <w:rPr>
        <w:rFonts w:hint="default"/>
        <w:lang w:val="zh-CN" w:eastAsia="zh-CN" w:bidi="zh-CN"/>
      </w:rPr>
    </w:lvl>
    <w:lvl w:ilvl="3" w:tentative="0">
      <w:start w:val="0"/>
      <w:numFmt w:val="bullet"/>
      <w:lvlText w:val="•"/>
      <w:lvlJc w:val="left"/>
      <w:pPr>
        <w:ind w:left="2880" w:hanging="361"/>
      </w:pPr>
      <w:rPr>
        <w:rFonts w:hint="default"/>
        <w:lang w:val="zh-CN" w:eastAsia="zh-CN" w:bidi="zh-CN"/>
      </w:rPr>
    </w:lvl>
    <w:lvl w:ilvl="4" w:tentative="0">
      <w:start w:val="0"/>
      <w:numFmt w:val="bullet"/>
      <w:lvlText w:val="•"/>
      <w:lvlJc w:val="left"/>
      <w:pPr>
        <w:ind w:left="3767" w:hanging="361"/>
      </w:pPr>
      <w:rPr>
        <w:rFonts w:hint="default"/>
        <w:lang w:val="zh-CN" w:eastAsia="zh-CN" w:bidi="zh-CN"/>
      </w:rPr>
    </w:lvl>
    <w:lvl w:ilvl="5" w:tentative="0">
      <w:start w:val="0"/>
      <w:numFmt w:val="bullet"/>
      <w:lvlText w:val="•"/>
      <w:lvlJc w:val="left"/>
      <w:pPr>
        <w:ind w:left="4654" w:hanging="361"/>
      </w:pPr>
      <w:rPr>
        <w:rFonts w:hint="default"/>
        <w:lang w:val="zh-CN" w:eastAsia="zh-CN" w:bidi="zh-CN"/>
      </w:rPr>
    </w:lvl>
    <w:lvl w:ilvl="6" w:tentative="0">
      <w:start w:val="0"/>
      <w:numFmt w:val="bullet"/>
      <w:lvlText w:val="•"/>
      <w:lvlJc w:val="left"/>
      <w:pPr>
        <w:ind w:left="5541" w:hanging="361"/>
      </w:pPr>
      <w:rPr>
        <w:rFonts w:hint="default"/>
        <w:lang w:val="zh-CN" w:eastAsia="zh-CN" w:bidi="zh-CN"/>
      </w:rPr>
    </w:lvl>
    <w:lvl w:ilvl="7" w:tentative="0">
      <w:start w:val="0"/>
      <w:numFmt w:val="bullet"/>
      <w:lvlText w:val="•"/>
      <w:lvlJc w:val="left"/>
      <w:pPr>
        <w:ind w:left="6428" w:hanging="361"/>
      </w:pPr>
      <w:rPr>
        <w:rFonts w:hint="default"/>
        <w:lang w:val="zh-CN" w:eastAsia="zh-CN" w:bidi="zh-CN"/>
      </w:rPr>
    </w:lvl>
    <w:lvl w:ilvl="8" w:tentative="0">
      <w:start w:val="0"/>
      <w:numFmt w:val="bullet"/>
      <w:lvlText w:val="•"/>
      <w:lvlJc w:val="left"/>
      <w:pPr>
        <w:ind w:left="7315" w:hanging="361"/>
      </w:pPr>
      <w:rPr>
        <w:rFonts w:hint="default"/>
        <w:lang w:val="zh-CN" w:eastAsia="zh-CN" w:bidi="zh-CN"/>
      </w:rPr>
    </w:lvl>
  </w:abstractNum>
  <w:abstractNum w:abstractNumId="4">
    <w:nsid w:val="BF205925"/>
    <w:multiLevelType w:val="multilevel"/>
    <w:tmpl w:val="BF205925"/>
    <w:lvl w:ilvl="0" w:tentative="0">
      <w:start w:val="3"/>
      <w:numFmt w:val="decimal"/>
      <w:lvlText w:val="%1"/>
      <w:lvlJc w:val="left"/>
      <w:pPr>
        <w:ind w:left="218" w:hanging="361"/>
      </w:pPr>
      <w:rPr>
        <w:rFonts w:hint="default"/>
        <w:lang w:val="zh-CN" w:eastAsia="zh-CN" w:bidi="zh-CN"/>
      </w:rPr>
    </w:lvl>
    <w:lvl w:ilvl="1" w:tentative="0">
      <w:start w:val="1"/>
      <w:numFmt w:val="decimal"/>
      <w:lvlText w:val="%1.%2"/>
      <w:lvlJc w:val="left"/>
      <w:pPr>
        <w:ind w:left="218" w:hanging="361"/>
      </w:pPr>
      <w:rPr>
        <w:rFonts w:hint="default" w:ascii="宋体" w:hAnsi="宋体" w:eastAsia="宋体" w:cs="宋体"/>
        <w:spacing w:val="-24"/>
        <w:w w:val="100"/>
        <w:sz w:val="22"/>
        <w:szCs w:val="22"/>
        <w:lang w:val="zh-CN" w:eastAsia="zh-CN" w:bidi="zh-CN"/>
      </w:rPr>
    </w:lvl>
    <w:lvl w:ilvl="2" w:tentative="0">
      <w:start w:val="0"/>
      <w:numFmt w:val="bullet"/>
      <w:lvlText w:val="•"/>
      <w:lvlJc w:val="left"/>
      <w:pPr>
        <w:ind w:left="1993" w:hanging="361"/>
      </w:pPr>
      <w:rPr>
        <w:rFonts w:hint="default"/>
        <w:lang w:val="zh-CN" w:eastAsia="zh-CN" w:bidi="zh-CN"/>
      </w:rPr>
    </w:lvl>
    <w:lvl w:ilvl="3" w:tentative="0">
      <w:start w:val="0"/>
      <w:numFmt w:val="bullet"/>
      <w:lvlText w:val="•"/>
      <w:lvlJc w:val="left"/>
      <w:pPr>
        <w:ind w:left="2880" w:hanging="361"/>
      </w:pPr>
      <w:rPr>
        <w:rFonts w:hint="default"/>
        <w:lang w:val="zh-CN" w:eastAsia="zh-CN" w:bidi="zh-CN"/>
      </w:rPr>
    </w:lvl>
    <w:lvl w:ilvl="4" w:tentative="0">
      <w:start w:val="0"/>
      <w:numFmt w:val="bullet"/>
      <w:lvlText w:val="•"/>
      <w:lvlJc w:val="left"/>
      <w:pPr>
        <w:ind w:left="3767" w:hanging="361"/>
      </w:pPr>
      <w:rPr>
        <w:rFonts w:hint="default"/>
        <w:lang w:val="zh-CN" w:eastAsia="zh-CN" w:bidi="zh-CN"/>
      </w:rPr>
    </w:lvl>
    <w:lvl w:ilvl="5" w:tentative="0">
      <w:start w:val="0"/>
      <w:numFmt w:val="bullet"/>
      <w:lvlText w:val="•"/>
      <w:lvlJc w:val="left"/>
      <w:pPr>
        <w:ind w:left="4654" w:hanging="361"/>
      </w:pPr>
      <w:rPr>
        <w:rFonts w:hint="default"/>
        <w:lang w:val="zh-CN" w:eastAsia="zh-CN" w:bidi="zh-CN"/>
      </w:rPr>
    </w:lvl>
    <w:lvl w:ilvl="6" w:tentative="0">
      <w:start w:val="0"/>
      <w:numFmt w:val="bullet"/>
      <w:lvlText w:val="•"/>
      <w:lvlJc w:val="left"/>
      <w:pPr>
        <w:ind w:left="5541" w:hanging="361"/>
      </w:pPr>
      <w:rPr>
        <w:rFonts w:hint="default"/>
        <w:lang w:val="zh-CN" w:eastAsia="zh-CN" w:bidi="zh-CN"/>
      </w:rPr>
    </w:lvl>
    <w:lvl w:ilvl="7" w:tentative="0">
      <w:start w:val="0"/>
      <w:numFmt w:val="bullet"/>
      <w:lvlText w:val="•"/>
      <w:lvlJc w:val="left"/>
      <w:pPr>
        <w:ind w:left="6428" w:hanging="361"/>
      </w:pPr>
      <w:rPr>
        <w:rFonts w:hint="default"/>
        <w:lang w:val="zh-CN" w:eastAsia="zh-CN" w:bidi="zh-CN"/>
      </w:rPr>
    </w:lvl>
    <w:lvl w:ilvl="8" w:tentative="0">
      <w:start w:val="0"/>
      <w:numFmt w:val="bullet"/>
      <w:lvlText w:val="•"/>
      <w:lvlJc w:val="left"/>
      <w:pPr>
        <w:ind w:left="7315" w:hanging="361"/>
      </w:pPr>
      <w:rPr>
        <w:rFonts w:hint="default"/>
        <w:lang w:val="zh-CN" w:eastAsia="zh-CN" w:bidi="zh-CN"/>
      </w:rPr>
    </w:lvl>
  </w:abstractNum>
  <w:abstractNum w:abstractNumId="5">
    <w:nsid w:val="C8879AEF"/>
    <w:multiLevelType w:val="multilevel"/>
    <w:tmpl w:val="C8879AEF"/>
    <w:lvl w:ilvl="0" w:tentative="0">
      <w:start w:val="15"/>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spacing w:val="-1"/>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6">
    <w:nsid w:val="D7F9FE59"/>
    <w:multiLevelType w:val="multilevel"/>
    <w:tmpl w:val="D7F9FE59"/>
    <w:lvl w:ilvl="0" w:tentative="0">
      <w:start w:val="23"/>
      <w:numFmt w:val="decimal"/>
      <w:lvlText w:val="%1"/>
      <w:lvlJc w:val="left"/>
      <w:pPr>
        <w:ind w:left="939" w:hanging="481"/>
      </w:pPr>
      <w:rPr>
        <w:rFonts w:hint="default"/>
        <w:lang w:val="zh-CN" w:eastAsia="zh-CN" w:bidi="zh-CN"/>
      </w:rPr>
    </w:lvl>
    <w:lvl w:ilvl="1" w:tentative="0">
      <w:start w:val="1"/>
      <w:numFmt w:val="decimal"/>
      <w:lvlText w:val="%1.%2"/>
      <w:lvlJc w:val="left"/>
      <w:pPr>
        <w:ind w:left="939" w:hanging="481"/>
      </w:pPr>
      <w:rPr>
        <w:rFonts w:hint="default"/>
        <w:w w:val="100"/>
        <w:lang w:val="zh-CN" w:eastAsia="zh-CN" w:bidi="zh-CN"/>
      </w:rPr>
    </w:lvl>
    <w:lvl w:ilvl="2" w:tentative="0">
      <w:start w:val="0"/>
      <w:numFmt w:val="bullet"/>
      <w:lvlText w:val="•"/>
      <w:lvlJc w:val="left"/>
      <w:pPr>
        <w:ind w:left="2569" w:hanging="481"/>
      </w:pPr>
      <w:rPr>
        <w:rFonts w:hint="default"/>
        <w:lang w:val="zh-CN" w:eastAsia="zh-CN" w:bidi="zh-CN"/>
      </w:rPr>
    </w:lvl>
    <w:lvl w:ilvl="3" w:tentative="0">
      <w:start w:val="0"/>
      <w:numFmt w:val="bullet"/>
      <w:lvlText w:val="•"/>
      <w:lvlJc w:val="left"/>
      <w:pPr>
        <w:ind w:left="3384" w:hanging="481"/>
      </w:pPr>
      <w:rPr>
        <w:rFonts w:hint="default"/>
        <w:lang w:val="zh-CN" w:eastAsia="zh-CN" w:bidi="zh-CN"/>
      </w:rPr>
    </w:lvl>
    <w:lvl w:ilvl="4" w:tentative="0">
      <w:start w:val="0"/>
      <w:numFmt w:val="bullet"/>
      <w:lvlText w:val="•"/>
      <w:lvlJc w:val="left"/>
      <w:pPr>
        <w:ind w:left="4199" w:hanging="481"/>
      </w:pPr>
      <w:rPr>
        <w:rFonts w:hint="default"/>
        <w:lang w:val="zh-CN" w:eastAsia="zh-CN" w:bidi="zh-CN"/>
      </w:rPr>
    </w:lvl>
    <w:lvl w:ilvl="5" w:tentative="0">
      <w:start w:val="0"/>
      <w:numFmt w:val="bullet"/>
      <w:lvlText w:val="•"/>
      <w:lvlJc w:val="left"/>
      <w:pPr>
        <w:ind w:left="5014" w:hanging="481"/>
      </w:pPr>
      <w:rPr>
        <w:rFonts w:hint="default"/>
        <w:lang w:val="zh-CN" w:eastAsia="zh-CN" w:bidi="zh-CN"/>
      </w:rPr>
    </w:lvl>
    <w:lvl w:ilvl="6" w:tentative="0">
      <w:start w:val="0"/>
      <w:numFmt w:val="bullet"/>
      <w:lvlText w:val="•"/>
      <w:lvlJc w:val="left"/>
      <w:pPr>
        <w:ind w:left="5829" w:hanging="481"/>
      </w:pPr>
      <w:rPr>
        <w:rFonts w:hint="default"/>
        <w:lang w:val="zh-CN" w:eastAsia="zh-CN" w:bidi="zh-CN"/>
      </w:rPr>
    </w:lvl>
    <w:lvl w:ilvl="7" w:tentative="0">
      <w:start w:val="0"/>
      <w:numFmt w:val="bullet"/>
      <w:lvlText w:val="•"/>
      <w:lvlJc w:val="left"/>
      <w:pPr>
        <w:ind w:left="6644" w:hanging="481"/>
      </w:pPr>
      <w:rPr>
        <w:rFonts w:hint="default"/>
        <w:lang w:val="zh-CN" w:eastAsia="zh-CN" w:bidi="zh-CN"/>
      </w:rPr>
    </w:lvl>
    <w:lvl w:ilvl="8" w:tentative="0">
      <w:start w:val="0"/>
      <w:numFmt w:val="bullet"/>
      <w:lvlText w:val="•"/>
      <w:lvlJc w:val="left"/>
      <w:pPr>
        <w:ind w:left="7459" w:hanging="481"/>
      </w:pPr>
      <w:rPr>
        <w:rFonts w:hint="default"/>
        <w:lang w:val="zh-CN" w:eastAsia="zh-CN" w:bidi="zh-CN"/>
      </w:rPr>
    </w:lvl>
  </w:abstractNum>
  <w:abstractNum w:abstractNumId="7">
    <w:nsid w:val="DCBA6B53"/>
    <w:multiLevelType w:val="multilevel"/>
    <w:tmpl w:val="DCBA6B53"/>
    <w:lvl w:ilvl="0" w:tentative="0">
      <w:start w:val="22"/>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8">
    <w:nsid w:val="F4B5D9F5"/>
    <w:multiLevelType w:val="multilevel"/>
    <w:tmpl w:val="F4B5D9F5"/>
    <w:lvl w:ilvl="0" w:tentative="0">
      <w:start w:val="21"/>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jc w:val="right"/>
      </w:pPr>
      <w:rPr>
        <w:rFonts w:hint="default" w:ascii="宋体" w:hAnsi="宋体" w:eastAsia="宋体" w:cs="宋体"/>
        <w:w w:val="100"/>
        <w:sz w:val="22"/>
        <w:szCs w:val="22"/>
        <w:lang w:val="zh-CN" w:eastAsia="zh-CN" w:bidi="zh-CN"/>
      </w:rPr>
    </w:lvl>
    <w:lvl w:ilvl="2" w:tentative="0">
      <w:start w:val="1"/>
      <w:numFmt w:val="decimal"/>
      <w:lvlText w:val="%1.%2.%3"/>
      <w:lvlJc w:val="left"/>
      <w:pPr>
        <w:ind w:left="1179" w:hanging="961"/>
      </w:pPr>
      <w:rPr>
        <w:rFonts w:hint="default" w:ascii="宋体" w:hAnsi="宋体" w:eastAsia="宋体" w:cs="宋体"/>
        <w:spacing w:val="-1"/>
        <w:w w:val="100"/>
        <w:sz w:val="22"/>
        <w:szCs w:val="22"/>
        <w:lang w:val="zh-CN" w:eastAsia="zh-CN" w:bidi="zh-CN"/>
      </w:rPr>
    </w:lvl>
    <w:lvl w:ilvl="3" w:tentative="0">
      <w:start w:val="0"/>
      <w:numFmt w:val="bullet"/>
      <w:lvlText w:val="•"/>
      <w:lvlJc w:val="left"/>
      <w:pPr>
        <w:ind w:left="2937" w:hanging="961"/>
      </w:pPr>
      <w:rPr>
        <w:rFonts w:hint="default"/>
        <w:lang w:val="zh-CN" w:eastAsia="zh-CN" w:bidi="zh-CN"/>
      </w:rPr>
    </w:lvl>
    <w:lvl w:ilvl="4" w:tentative="0">
      <w:start w:val="0"/>
      <w:numFmt w:val="bullet"/>
      <w:lvlText w:val="•"/>
      <w:lvlJc w:val="left"/>
      <w:pPr>
        <w:ind w:left="3816" w:hanging="961"/>
      </w:pPr>
      <w:rPr>
        <w:rFonts w:hint="default"/>
        <w:lang w:val="zh-CN" w:eastAsia="zh-CN" w:bidi="zh-CN"/>
      </w:rPr>
    </w:lvl>
    <w:lvl w:ilvl="5" w:tentative="0">
      <w:start w:val="0"/>
      <w:numFmt w:val="bullet"/>
      <w:lvlText w:val="•"/>
      <w:lvlJc w:val="left"/>
      <w:pPr>
        <w:ind w:left="4695" w:hanging="961"/>
      </w:pPr>
      <w:rPr>
        <w:rFonts w:hint="default"/>
        <w:lang w:val="zh-CN" w:eastAsia="zh-CN" w:bidi="zh-CN"/>
      </w:rPr>
    </w:lvl>
    <w:lvl w:ilvl="6" w:tentative="0">
      <w:start w:val="0"/>
      <w:numFmt w:val="bullet"/>
      <w:lvlText w:val="•"/>
      <w:lvlJc w:val="left"/>
      <w:pPr>
        <w:ind w:left="5573" w:hanging="961"/>
      </w:pPr>
      <w:rPr>
        <w:rFonts w:hint="default"/>
        <w:lang w:val="zh-CN" w:eastAsia="zh-CN" w:bidi="zh-CN"/>
      </w:rPr>
    </w:lvl>
    <w:lvl w:ilvl="7" w:tentative="0">
      <w:start w:val="0"/>
      <w:numFmt w:val="bullet"/>
      <w:lvlText w:val="•"/>
      <w:lvlJc w:val="left"/>
      <w:pPr>
        <w:ind w:left="6452" w:hanging="961"/>
      </w:pPr>
      <w:rPr>
        <w:rFonts w:hint="default"/>
        <w:lang w:val="zh-CN" w:eastAsia="zh-CN" w:bidi="zh-CN"/>
      </w:rPr>
    </w:lvl>
    <w:lvl w:ilvl="8" w:tentative="0">
      <w:start w:val="0"/>
      <w:numFmt w:val="bullet"/>
      <w:lvlText w:val="•"/>
      <w:lvlJc w:val="left"/>
      <w:pPr>
        <w:ind w:left="7331" w:hanging="961"/>
      </w:pPr>
      <w:rPr>
        <w:rFonts w:hint="default"/>
        <w:lang w:val="zh-CN" w:eastAsia="zh-CN" w:bidi="zh-CN"/>
      </w:rPr>
    </w:lvl>
  </w:abstractNum>
  <w:abstractNum w:abstractNumId="9">
    <w:nsid w:val="00000010"/>
    <w:multiLevelType w:val="multilevel"/>
    <w:tmpl w:val="00000010"/>
    <w:lvl w:ilvl="0" w:tentative="0">
      <w:start w:val="6"/>
      <w:numFmt w:val="japaneseCounting"/>
      <w:lvlText w:val="第%1条"/>
      <w:lvlJc w:val="left"/>
      <w:pPr>
        <w:tabs>
          <w:tab w:val="left" w:pos="1125"/>
        </w:tabs>
        <w:ind w:left="1125" w:hanging="1125"/>
      </w:pPr>
      <w:rPr>
        <w:rFonts w:hint="eastAsia"/>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248C179"/>
    <w:multiLevelType w:val="multilevel"/>
    <w:tmpl w:val="0248C179"/>
    <w:lvl w:ilvl="0" w:tentative="0">
      <w:start w:val="11"/>
      <w:numFmt w:val="decimal"/>
      <w:lvlText w:val="%1"/>
      <w:lvlJc w:val="left"/>
      <w:pPr>
        <w:ind w:left="218" w:hanging="481"/>
      </w:pPr>
      <w:rPr>
        <w:rFonts w:hint="default"/>
        <w:lang w:val="zh-CN" w:eastAsia="zh-CN" w:bidi="zh-CN"/>
      </w:rPr>
    </w:lvl>
    <w:lvl w:ilvl="1" w:tentative="0">
      <w:start w:val="1"/>
      <w:numFmt w:val="decimal"/>
      <w:lvlText w:val="%1.%2"/>
      <w:lvlJc w:val="left"/>
      <w:pPr>
        <w:ind w:left="218" w:hanging="481"/>
      </w:pPr>
      <w:rPr>
        <w:rFonts w:hint="default" w:ascii="宋体" w:hAnsi="宋体" w:eastAsia="宋体" w:cs="宋体"/>
        <w:spacing w:val="-16"/>
        <w:w w:val="100"/>
        <w:sz w:val="22"/>
        <w:szCs w:val="22"/>
        <w:lang w:val="zh-CN" w:eastAsia="zh-CN" w:bidi="zh-CN"/>
      </w:rPr>
    </w:lvl>
    <w:lvl w:ilvl="2" w:tentative="0">
      <w:start w:val="0"/>
      <w:numFmt w:val="bullet"/>
      <w:lvlText w:val="•"/>
      <w:lvlJc w:val="left"/>
      <w:pPr>
        <w:ind w:left="1993" w:hanging="481"/>
      </w:pPr>
      <w:rPr>
        <w:rFonts w:hint="default"/>
        <w:lang w:val="zh-CN" w:eastAsia="zh-CN" w:bidi="zh-CN"/>
      </w:rPr>
    </w:lvl>
    <w:lvl w:ilvl="3" w:tentative="0">
      <w:start w:val="0"/>
      <w:numFmt w:val="bullet"/>
      <w:lvlText w:val="•"/>
      <w:lvlJc w:val="left"/>
      <w:pPr>
        <w:ind w:left="2880" w:hanging="481"/>
      </w:pPr>
      <w:rPr>
        <w:rFonts w:hint="default"/>
        <w:lang w:val="zh-CN" w:eastAsia="zh-CN" w:bidi="zh-CN"/>
      </w:rPr>
    </w:lvl>
    <w:lvl w:ilvl="4" w:tentative="0">
      <w:start w:val="0"/>
      <w:numFmt w:val="bullet"/>
      <w:lvlText w:val="•"/>
      <w:lvlJc w:val="left"/>
      <w:pPr>
        <w:ind w:left="3767" w:hanging="481"/>
      </w:pPr>
      <w:rPr>
        <w:rFonts w:hint="default"/>
        <w:lang w:val="zh-CN" w:eastAsia="zh-CN" w:bidi="zh-CN"/>
      </w:rPr>
    </w:lvl>
    <w:lvl w:ilvl="5" w:tentative="0">
      <w:start w:val="0"/>
      <w:numFmt w:val="bullet"/>
      <w:lvlText w:val="•"/>
      <w:lvlJc w:val="left"/>
      <w:pPr>
        <w:ind w:left="4654" w:hanging="481"/>
      </w:pPr>
      <w:rPr>
        <w:rFonts w:hint="default"/>
        <w:lang w:val="zh-CN" w:eastAsia="zh-CN" w:bidi="zh-CN"/>
      </w:rPr>
    </w:lvl>
    <w:lvl w:ilvl="6" w:tentative="0">
      <w:start w:val="0"/>
      <w:numFmt w:val="bullet"/>
      <w:lvlText w:val="•"/>
      <w:lvlJc w:val="left"/>
      <w:pPr>
        <w:ind w:left="5541" w:hanging="481"/>
      </w:pPr>
      <w:rPr>
        <w:rFonts w:hint="default"/>
        <w:lang w:val="zh-CN" w:eastAsia="zh-CN" w:bidi="zh-CN"/>
      </w:rPr>
    </w:lvl>
    <w:lvl w:ilvl="7" w:tentative="0">
      <w:start w:val="0"/>
      <w:numFmt w:val="bullet"/>
      <w:lvlText w:val="•"/>
      <w:lvlJc w:val="left"/>
      <w:pPr>
        <w:ind w:left="6428" w:hanging="481"/>
      </w:pPr>
      <w:rPr>
        <w:rFonts w:hint="default"/>
        <w:lang w:val="zh-CN" w:eastAsia="zh-CN" w:bidi="zh-CN"/>
      </w:rPr>
    </w:lvl>
    <w:lvl w:ilvl="8" w:tentative="0">
      <w:start w:val="0"/>
      <w:numFmt w:val="bullet"/>
      <w:lvlText w:val="•"/>
      <w:lvlJc w:val="left"/>
      <w:pPr>
        <w:ind w:left="7315" w:hanging="481"/>
      </w:pPr>
      <w:rPr>
        <w:rFonts w:hint="default"/>
        <w:lang w:val="zh-CN" w:eastAsia="zh-CN" w:bidi="zh-CN"/>
      </w:rPr>
    </w:lvl>
  </w:abstractNum>
  <w:abstractNum w:abstractNumId="11">
    <w:nsid w:val="03A8B5F5"/>
    <w:multiLevelType w:val="singleLevel"/>
    <w:tmpl w:val="03A8B5F5"/>
    <w:lvl w:ilvl="0" w:tentative="0">
      <w:start w:val="1"/>
      <w:numFmt w:val="upperLetter"/>
      <w:suff w:val="nothing"/>
      <w:lvlText w:val="%1、"/>
      <w:lvlJc w:val="left"/>
    </w:lvl>
  </w:abstractNum>
  <w:abstractNum w:abstractNumId="12">
    <w:nsid w:val="03D62ECE"/>
    <w:multiLevelType w:val="multilevel"/>
    <w:tmpl w:val="03D62ECE"/>
    <w:lvl w:ilvl="0" w:tentative="0">
      <w:start w:val="6"/>
      <w:numFmt w:val="decimal"/>
      <w:lvlText w:val="%1"/>
      <w:lvlJc w:val="left"/>
      <w:pPr>
        <w:ind w:left="218" w:hanging="363"/>
      </w:pPr>
      <w:rPr>
        <w:rFonts w:hint="default"/>
        <w:lang w:val="zh-CN" w:eastAsia="zh-CN" w:bidi="zh-CN"/>
      </w:rPr>
    </w:lvl>
    <w:lvl w:ilvl="1" w:tentative="0">
      <w:start w:val="1"/>
      <w:numFmt w:val="decimal"/>
      <w:lvlText w:val="%1.%2"/>
      <w:lvlJc w:val="left"/>
      <w:pPr>
        <w:ind w:left="218" w:hanging="36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363"/>
      </w:pPr>
      <w:rPr>
        <w:rFonts w:hint="default"/>
        <w:lang w:val="zh-CN" w:eastAsia="zh-CN" w:bidi="zh-CN"/>
      </w:rPr>
    </w:lvl>
    <w:lvl w:ilvl="3" w:tentative="0">
      <w:start w:val="0"/>
      <w:numFmt w:val="bullet"/>
      <w:lvlText w:val="•"/>
      <w:lvlJc w:val="left"/>
      <w:pPr>
        <w:ind w:left="2880" w:hanging="363"/>
      </w:pPr>
      <w:rPr>
        <w:rFonts w:hint="default"/>
        <w:lang w:val="zh-CN" w:eastAsia="zh-CN" w:bidi="zh-CN"/>
      </w:rPr>
    </w:lvl>
    <w:lvl w:ilvl="4" w:tentative="0">
      <w:start w:val="0"/>
      <w:numFmt w:val="bullet"/>
      <w:lvlText w:val="•"/>
      <w:lvlJc w:val="left"/>
      <w:pPr>
        <w:ind w:left="3767" w:hanging="363"/>
      </w:pPr>
      <w:rPr>
        <w:rFonts w:hint="default"/>
        <w:lang w:val="zh-CN" w:eastAsia="zh-CN" w:bidi="zh-CN"/>
      </w:rPr>
    </w:lvl>
    <w:lvl w:ilvl="5" w:tentative="0">
      <w:start w:val="0"/>
      <w:numFmt w:val="bullet"/>
      <w:lvlText w:val="•"/>
      <w:lvlJc w:val="left"/>
      <w:pPr>
        <w:ind w:left="4654" w:hanging="363"/>
      </w:pPr>
      <w:rPr>
        <w:rFonts w:hint="default"/>
        <w:lang w:val="zh-CN" w:eastAsia="zh-CN" w:bidi="zh-CN"/>
      </w:rPr>
    </w:lvl>
    <w:lvl w:ilvl="6" w:tentative="0">
      <w:start w:val="0"/>
      <w:numFmt w:val="bullet"/>
      <w:lvlText w:val="•"/>
      <w:lvlJc w:val="left"/>
      <w:pPr>
        <w:ind w:left="5541" w:hanging="363"/>
      </w:pPr>
      <w:rPr>
        <w:rFonts w:hint="default"/>
        <w:lang w:val="zh-CN" w:eastAsia="zh-CN" w:bidi="zh-CN"/>
      </w:rPr>
    </w:lvl>
    <w:lvl w:ilvl="7" w:tentative="0">
      <w:start w:val="0"/>
      <w:numFmt w:val="bullet"/>
      <w:lvlText w:val="•"/>
      <w:lvlJc w:val="left"/>
      <w:pPr>
        <w:ind w:left="6428" w:hanging="363"/>
      </w:pPr>
      <w:rPr>
        <w:rFonts w:hint="default"/>
        <w:lang w:val="zh-CN" w:eastAsia="zh-CN" w:bidi="zh-CN"/>
      </w:rPr>
    </w:lvl>
    <w:lvl w:ilvl="8" w:tentative="0">
      <w:start w:val="0"/>
      <w:numFmt w:val="bullet"/>
      <w:lvlText w:val="•"/>
      <w:lvlJc w:val="left"/>
      <w:pPr>
        <w:ind w:left="7315" w:hanging="363"/>
      </w:pPr>
      <w:rPr>
        <w:rFonts w:hint="default"/>
        <w:lang w:val="zh-CN" w:eastAsia="zh-CN" w:bidi="zh-CN"/>
      </w:rPr>
    </w:lvl>
  </w:abstractNum>
  <w:abstractNum w:abstractNumId="13">
    <w:nsid w:val="0E640482"/>
    <w:multiLevelType w:val="multilevel"/>
    <w:tmpl w:val="0E640482"/>
    <w:lvl w:ilvl="0" w:tentative="0">
      <w:start w:val="27"/>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4">
    <w:nsid w:val="25B654F3"/>
    <w:multiLevelType w:val="multilevel"/>
    <w:tmpl w:val="25B654F3"/>
    <w:lvl w:ilvl="0" w:tentative="0">
      <w:start w:val="8"/>
      <w:numFmt w:val="decimal"/>
      <w:lvlText w:val="%1"/>
      <w:lvlJc w:val="left"/>
      <w:pPr>
        <w:ind w:left="218" w:hanging="361"/>
      </w:pPr>
      <w:rPr>
        <w:rFonts w:hint="default"/>
        <w:lang w:val="zh-CN" w:eastAsia="zh-CN" w:bidi="zh-CN"/>
      </w:rPr>
    </w:lvl>
    <w:lvl w:ilvl="1" w:tentative="0">
      <w:start w:val="1"/>
      <w:numFmt w:val="decimal"/>
      <w:lvlText w:val="%1.%2"/>
      <w:lvlJc w:val="left"/>
      <w:pPr>
        <w:ind w:left="218" w:hanging="361"/>
        <w:jc w:val="right"/>
      </w:pPr>
      <w:rPr>
        <w:rFonts w:hint="default" w:ascii="宋体" w:hAnsi="宋体" w:eastAsia="宋体" w:cs="宋体"/>
        <w:spacing w:val="-24"/>
        <w:w w:val="100"/>
        <w:sz w:val="22"/>
        <w:szCs w:val="22"/>
        <w:lang w:val="zh-CN" w:eastAsia="zh-CN" w:bidi="zh-CN"/>
      </w:rPr>
    </w:lvl>
    <w:lvl w:ilvl="2" w:tentative="0">
      <w:start w:val="0"/>
      <w:numFmt w:val="bullet"/>
      <w:lvlText w:val="•"/>
      <w:lvlJc w:val="left"/>
      <w:pPr>
        <w:ind w:left="1993" w:hanging="361"/>
      </w:pPr>
      <w:rPr>
        <w:rFonts w:hint="default"/>
        <w:lang w:val="zh-CN" w:eastAsia="zh-CN" w:bidi="zh-CN"/>
      </w:rPr>
    </w:lvl>
    <w:lvl w:ilvl="3" w:tentative="0">
      <w:start w:val="0"/>
      <w:numFmt w:val="bullet"/>
      <w:lvlText w:val="•"/>
      <w:lvlJc w:val="left"/>
      <w:pPr>
        <w:ind w:left="2880" w:hanging="361"/>
      </w:pPr>
      <w:rPr>
        <w:rFonts w:hint="default"/>
        <w:lang w:val="zh-CN" w:eastAsia="zh-CN" w:bidi="zh-CN"/>
      </w:rPr>
    </w:lvl>
    <w:lvl w:ilvl="4" w:tentative="0">
      <w:start w:val="0"/>
      <w:numFmt w:val="bullet"/>
      <w:lvlText w:val="•"/>
      <w:lvlJc w:val="left"/>
      <w:pPr>
        <w:ind w:left="3767" w:hanging="361"/>
      </w:pPr>
      <w:rPr>
        <w:rFonts w:hint="default"/>
        <w:lang w:val="zh-CN" w:eastAsia="zh-CN" w:bidi="zh-CN"/>
      </w:rPr>
    </w:lvl>
    <w:lvl w:ilvl="5" w:tentative="0">
      <w:start w:val="0"/>
      <w:numFmt w:val="bullet"/>
      <w:lvlText w:val="•"/>
      <w:lvlJc w:val="left"/>
      <w:pPr>
        <w:ind w:left="4654" w:hanging="361"/>
      </w:pPr>
      <w:rPr>
        <w:rFonts w:hint="default"/>
        <w:lang w:val="zh-CN" w:eastAsia="zh-CN" w:bidi="zh-CN"/>
      </w:rPr>
    </w:lvl>
    <w:lvl w:ilvl="6" w:tentative="0">
      <w:start w:val="0"/>
      <w:numFmt w:val="bullet"/>
      <w:lvlText w:val="•"/>
      <w:lvlJc w:val="left"/>
      <w:pPr>
        <w:ind w:left="5541" w:hanging="361"/>
      </w:pPr>
      <w:rPr>
        <w:rFonts w:hint="default"/>
        <w:lang w:val="zh-CN" w:eastAsia="zh-CN" w:bidi="zh-CN"/>
      </w:rPr>
    </w:lvl>
    <w:lvl w:ilvl="7" w:tentative="0">
      <w:start w:val="0"/>
      <w:numFmt w:val="bullet"/>
      <w:lvlText w:val="•"/>
      <w:lvlJc w:val="left"/>
      <w:pPr>
        <w:ind w:left="6428" w:hanging="361"/>
      </w:pPr>
      <w:rPr>
        <w:rFonts w:hint="default"/>
        <w:lang w:val="zh-CN" w:eastAsia="zh-CN" w:bidi="zh-CN"/>
      </w:rPr>
    </w:lvl>
    <w:lvl w:ilvl="8" w:tentative="0">
      <w:start w:val="0"/>
      <w:numFmt w:val="bullet"/>
      <w:lvlText w:val="•"/>
      <w:lvlJc w:val="left"/>
      <w:pPr>
        <w:ind w:left="7315" w:hanging="361"/>
      </w:pPr>
      <w:rPr>
        <w:rFonts w:hint="default"/>
        <w:lang w:val="zh-CN" w:eastAsia="zh-CN" w:bidi="zh-CN"/>
      </w:rPr>
    </w:lvl>
  </w:abstractNum>
  <w:abstractNum w:abstractNumId="15">
    <w:nsid w:val="46A08BB8"/>
    <w:multiLevelType w:val="multilevel"/>
    <w:tmpl w:val="46A08BB8"/>
    <w:lvl w:ilvl="0" w:tentative="0">
      <w:start w:val="28"/>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6">
    <w:nsid w:val="4C1BAE26"/>
    <w:multiLevelType w:val="multilevel"/>
    <w:tmpl w:val="4C1BAE26"/>
    <w:lvl w:ilvl="0" w:tentative="0">
      <w:start w:val="25"/>
      <w:numFmt w:val="decimal"/>
      <w:lvlText w:val="%1"/>
      <w:lvlJc w:val="left"/>
      <w:pPr>
        <w:ind w:left="939" w:hanging="481"/>
      </w:pPr>
      <w:rPr>
        <w:rFonts w:hint="default"/>
        <w:lang w:val="zh-CN" w:eastAsia="zh-CN" w:bidi="zh-CN"/>
      </w:rPr>
    </w:lvl>
    <w:lvl w:ilvl="1" w:tentative="0">
      <w:start w:val="1"/>
      <w:numFmt w:val="decimal"/>
      <w:lvlText w:val="%1.%2"/>
      <w:lvlJc w:val="left"/>
      <w:pPr>
        <w:ind w:left="939" w:hanging="481"/>
      </w:pPr>
      <w:rPr>
        <w:rFonts w:hint="default" w:ascii="宋体" w:hAnsi="宋体" w:eastAsia="宋体" w:cs="宋体"/>
        <w:w w:val="100"/>
        <w:sz w:val="22"/>
        <w:szCs w:val="22"/>
        <w:lang w:val="zh-CN" w:eastAsia="zh-CN" w:bidi="zh-CN"/>
      </w:rPr>
    </w:lvl>
    <w:lvl w:ilvl="2" w:tentative="0">
      <w:start w:val="0"/>
      <w:numFmt w:val="bullet"/>
      <w:lvlText w:val="•"/>
      <w:lvlJc w:val="left"/>
      <w:pPr>
        <w:ind w:left="2569" w:hanging="481"/>
      </w:pPr>
      <w:rPr>
        <w:rFonts w:hint="default"/>
        <w:lang w:val="zh-CN" w:eastAsia="zh-CN" w:bidi="zh-CN"/>
      </w:rPr>
    </w:lvl>
    <w:lvl w:ilvl="3" w:tentative="0">
      <w:start w:val="0"/>
      <w:numFmt w:val="bullet"/>
      <w:lvlText w:val="•"/>
      <w:lvlJc w:val="left"/>
      <w:pPr>
        <w:ind w:left="3384" w:hanging="481"/>
      </w:pPr>
      <w:rPr>
        <w:rFonts w:hint="default"/>
        <w:lang w:val="zh-CN" w:eastAsia="zh-CN" w:bidi="zh-CN"/>
      </w:rPr>
    </w:lvl>
    <w:lvl w:ilvl="4" w:tentative="0">
      <w:start w:val="0"/>
      <w:numFmt w:val="bullet"/>
      <w:lvlText w:val="•"/>
      <w:lvlJc w:val="left"/>
      <w:pPr>
        <w:ind w:left="4199" w:hanging="481"/>
      </w:pPr>
      <w:rPr>
        <w:rFonts w:hint="default"/>
        <w:lang w:val="zh-CN" w:eastAsia="zh-CN" w:bidi="zh-CN"/>
      </w:rPr>
    </w:lvl>
    <w:lvl w:ilvl="5" w:tentative="0">
      <w:start w:val="0"/>
      <w:numFmt w:val="bullet"/>
      <w:lvlText w:val="•"/>
      <w:lvlJc w:val="left"/>
      <w:pPr>
        <w:ind w:left="5014" w:hanging="481"/>
      </w:pPr>
      <w:rPr>
        <w:rFonts w:hint="default"/>
        <w:lang w:val="zh-CN" w:eastAsia="zh-CN" w:bidi="zh-CN"/>
      </w:rPr>
    </w:lvl>
    <w:lvl w:ilvl="6" w:tentative="0">
      <w:start w:val="0"/>
      <w:numFmt w:val="bullet"/>
      <w:lvlText w:val="•"/>
      <w:lvlJc w:val="left"/>
      <w:pPr>
        <w:ind w:left="5829" w:hanging="481"/>
      </w:pPr>
      <w:rPr>
        <w:rFonts w:hint="default"/>
        <w:lang w:val="zh-CN" w:eastAsia="zh-CN" w:bidi="zh-CN"/>
      </w:rPr>
    </w:lvl>
    <w:lvl w:ilvl="7" w:tentative="0">
      <w:start w:val="0"/>
      <w:numFmt w:val="bullet"/>
      <w:lvlText w:val="•"/>
      <w:lvlJc w:val="left"/>
      <w:pPr>
        <w:ind w:left="6644" w:hanging="481"/>
      </w:pPr>
      <w:rPr>
        <w:rFonts w:hint="default"/>
        <w:lang w:val="zh-CN" w:eastAsia="zh-CN" w:bidi="zh-CN"/>
      </w:rPr>
    </w:lvl>
    <w:lvl w:ilvl="8" w:tentative="0">
      <w:start w:val="0"/>
      <w:numFmt w:val="bullet"/>
      <w:lvlText w:val="•"/>
      <w:lvlJc w:val="left"/>
      <w:pPr>
        <w:ind w:left="7459" w:hanging="481"/>
      </w:pPr>
      <w:rPr>
        <w:rFonts w:hint="default"/>
        <w:lang w:val="zh-CN" w:eastAsia="zh-CN" w:bidi="zh-CN"/>
      </w:rPr>
    </w:lvl>
  </w:abstractNum>
  <w:abstractNum w:abstractNumId="17">
    <w:nsid w:val="4D4DC07F"/>
    <w:multiLevelType w:val="multilevel"/>
    <w:tmpl w:val="4D4DC07F"/>
    <w:lvl w:ilvl="0" w:tentative="0">
      <w:start w:val="17"/>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8">
    <w:nsid w:val="59ADCABA"/>
    <w:multiLevelType w:val="multilevel"/>
    <w:tmpl w:val="59ADCABA"/>
    <w:lvl w:ilvl="0" w:tentative="0">
      <w:start w:val="2"/>
      <w:numFmt w:val="decimal"/>
      <w:lvlText w:val="%1"/>
      <w:lvlJc w:val="left"/>
      <w:pPr>
        <w:ind w:left="218" w:hanging="368"/>
      </w:pPr>
      <w:rPr>
        <w:rFonts w:hint="default"/>
        <w:lang w:val="zh-CN" w:eastAsia="zh-CN" w:bidi="zh-CN"/>
      </w:rPr>
    </w:lvl>
    <w:lvl w:ilvl="1" w:tentative="0">
      <w:start w:val="1"/>
      <w:numFmt w:val="decimal"/>
      <w:lvlText w:val="%1.%2"/>
      <w:lvlJc w:val="left"/>
      <w:pPr>
        <w:ind w:left="218" w:hanging="368"/>
      </w:pPr>
      <w:rPr>
        <w:rFonts w:hint="default" w:ascii="宋体" w:hAnsi="宋体" w:eastAsia="宋体" w:cs="宋体"/>
        <w:spacing w:val="-4"/>
        <w:w w:val="100"/>
        <w:sz w:val="22"/>
        <w:szCs w:val="22"/>
        <w:lang w:val="zh-CN" w:eastAsia="zh-CN" w:bidi="zh-CN"/>
      </w:rPr>
    </w:lvl>
    <w:lvl w:ilvl="2" w:tentative="0">
      <w:start w:val="0"/>
      <w:numFmt w:val="bullet"/>
      <w:lvlText w:val="•"/>
      <w:lvlJc w:val="left"/>
      <w:pPr>
        <w:ind w:left="1993" w:hanging="368"/>
      </w:pPr>
      <w:rPr>
        <w:rFonts w:hint="default"/>
        <w:lang w:val="zh-CN" w:eastAsia="zh-CN" w:bidi="zh-CN"/>
      </w:rPr>
    </w:lvl>
    <w:lvl w:ilvl="3" w:tentative="0">
      <w:start w:val="0"/>
      <w:numFmt w:val="bullet"/>
      <w:lvlText w:val="•"/>
      <w:lvlJc w:val="left"/>
      <w:pPr>
        <w:ind w:left="2880" w:hanging="368"/>
      </w:pPr>
      <w:rPr>
        <w:rFonts w:hint="default"/>
        <w:lang w:val="zh-CN" w:eastAsia="zh-CN" w:bidi="zh-CN"/>
      </w:rPr>
    </w:lvl>
    <w:lvl w:ilvl="4" w:tentative="0">
      <w:start w:val="0"/>
      <w:numFmt w:val="bullet"/>
      <w:lvlText w:val="•"/>
      <w:lvlJc w:val="left"/>
      <w:pPr>
        <w:ind w:left="3767" w:hanging="368"/>
      </w:pPr>
      <w:rPr>
        <w:rFonts w:hint="default"/>
        <w:lang w:val="zh-CN" w:eastAsia="zh-CN" w:bidi="zh-CN"/>
      </w:rPr>
    </w:lvl>
    <w:lvl w:ilvl="5" w:tentative="0">
      <w:start w:val="0"/>
      <w:numFmt w:val="bullet"/>
      <w:lvlText w:val="•"/>
      <w:lvlJc w:val="left"/>
      <w:pPr>
        <w:ind w:left="4654" w:hanging="368"/>
      </w:pPr>
      <w:rPr>
        <w:rFonts w:hint="default"/>
        <w:lang w:val="zh-CN" w:eastAsia="zh-CN" w:bidi="zh-CN"/>
      </w:rPr>
    </w:lvl>
    <w:lvl w:ilvl="6" w:tentative="0">
      <w:start w:val="0"/>
      <w:numFmt w:val="bullet"/>
      <w:lvlText w:val="•"/>
      <w:lvlJc w:val="left"/>
      <w:pPr>
        <w:ind w:left="5541" w:hanging="368"/>
      </w:pPr>
      <w:rPr>
        <w:rFonts w:hint="default"/>
        <w:lang w:val="zh-CN" w:eastAsia="zh-CN" w:bidi="zh-CN"/>
      </w:rPr>
    </w:lvl>
    <w:lvl w:ilvl="7" w:tentative="0">
      <w:start w:val="0"/>
      <w:numFmt w:val="bullet"/>
      <w:lvlText w:val="•"/>
      <w:lvlJc w:val="left"/>
      <w:pPr>
        <w:ind w:left="6428" w:hanging="368"/>
      </w:pPr>
      <w:rPr>
        <w:rFonts w:hint="default"/>
        <w:lang w:val="zh-CN" w:eastAsia="zh-CN" w:bidi="zh-CN"/>
      </w:rPr>
    </w:lvl>
    <w:lvl w:ilvl="8" w:tentative="0">
      <w:start w:val="0"/>
      <w:numFmt w:val="bullet"/>
      <w:lvlText w:val="•"/>
      <w:lvlJc w:val="left"/>
      <w:pPr>
        <w:ind w:left="7315" w:hanging="368"/>
      </w:pPr>
      <w:rPr>
        <w:rFonts w:hint="default"/>
        <w:lang w:val="zh-CN" w:eastAsia="zh-CN" w:bidi="zh-CN"/>
      </w:rPr>
    </w:lvl>
  </w:abstractNum>
  <w:abstractNum w:abstractNumId="19">
    <w:nsid w:val="5A241D34"/>
    <w:multiLevelType w:val="multilevel"/>
    <w:tmpl w:val="5A241D34"/>
    <w:lvl w:ilvl="0" w:tentative="0">
      <w:start w:val="14"/>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20">
    <w:nsid w:val="5E9538BC"/>
    <w:multiLevelType w:val="singleLevel"/>
    <w:tmpl w:val="5E9538BC"/>
    <w:lvl w:ilvl="0" w:tentative="0">
      <w:start w:val="1"/>
      <w:numFmt w:val="chineseCounting"/>
      <w:lvlText w:val="第%1部分"/>
      <w:lvlJc w:val="left"/>
      <w:rPr>
        <w:rFonts w:hint="eastAsia"/>
      </w:rPr>
    </w:lvl>
  </w:abstractNum>
  <w:abstractNum w:abstractNumId="21">
    <w:nsid w:val="6058BAAF"/>
    <w:multiLevelType w:val="singleLevel"/>
    <w:tmpl w:val="6058BAAF"/>
    <w:lvl w:ilvl="0" w:tentative="0">
      <w:start w:val="1"/>
      <w:numFmt w:val="decimal"/>
      <w:suff w:val="nothing"/>
      <w:lvlText w:val="%1、"/>
      <w:lvlJc w:val="left"/>
    </w:lvl>
  </w:abstractNum>
  <w:num w:numId="1">
    <w:abstractNumId w:val="20"/>
  </w:num>
  <w:num w:numId="2">
    <w:abstractNumId w:val="11"/>
  </w:num>
  <w:num w:numId="3">
    <w:abstractNumId w:val="18"/>
  </w:num>
  <w:num w:numId="4">
    <w:abstractNumId w:val="4"/>
  </w:num>
  <w:num w:numId="5">
    <w:abstractNumId w:val="3"/>
  </w:num>
  <w:num w:numId="6">
    <w:abstractNumId w:val="12"/>
  </w:num>
  <w:num w:numId="7">
    <w:abstractNumId w:val="14"/>
  </w:num>
  <w:num w:numId="8">
    <w:abstractNumId w:val="10"/>
  </w:num>
  <w:num w:numId="9">
    <w:abstractNumId w:val="0"/>
  </w:num>
  <w:num w:numId="10">
    <w:abstractNumId w:val="19"/>
  </w:num>
  <w:num w:numId="11">
    <w:abstractNumId w:val="5"/>
  </w:num>
  <w:num w:numId="12">
    <w:abstractNumId w:val="17"/>
  </w:num>
  <w:num w:numId="13">
    <w:abstractNumId w:val="8"/>
  </w:num>
  <w:num w:numId="14">
    <w:abstractNumId w:val="7"/>
  </w:num>
  <w:num w:numId="15">
    <w:abstractNumId w:val="6"/>
  </w:num>
  <w:num w:numId="16">
    <w:abstractNumId w:val="1"/>
  </w:num>
  <w:num w:numId="17">
    <w:abstractNumId w:val="16"/>
  </w:num>
  <w:num w:numId="18">
    <w:abstractNumId w:val="2"/>
  </w:num>
  <w:num w:numId="19">
    <w:abstractNumId w:val="13"/>
  </w:num>
  <w:num w:numId="20">
    <w:abstractNumId w:val="15"/>
  </w:num>
  <w:num w:numId="21">
    <w:abstractNumId w:val="2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4"/>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NGUyYzYyNWQ1YjZlYTc4Mjk0YmYzMGUyNDM3Yjk5ZGQifQ=="/>
  </w:docVars>
  <w:rsids>
    <w:rsidRoot w:val="00843AE4"/>
    <w:rsid w:val="000214D3"/>
    <w:rsid w:val="00023D3A"/>
    <w:rsid w:val="0007537E"/>
    <w:rsid w:val="00075905"/>
    <w:rsid w:val="000856A5"/>
    <w:rsid w:val="0008746A"/>
    <w:rsid w:val="000A1862"/>
    <w:rsid w:val="000B137A"/>
    <w:rsid w:val="000C5FF6"/>
    <w:rsid w:val="0010067C"/>
    <w:rsid w:val="00114FD3"/>
    <w:rsid w:val="00124520"/>
    <w:rsid w:val="0014230F"/>
    <w:rsid w:val="001508AD"/>
    <w:rsid w:val="00164F7F"/>
    <w:rsid w:val="00174C4B"/>
    <w:rsid w:val="00186AA2"/>
    <w:rsid w:val="00191CEA"/>
    <w:rsid w:val="00194C58"/>
    <w:rsid w:val="00196EA5"/>
    <w:rsid w:val="001A2D55"/>
    <w:rsid w:val="001F691F"/>
    <w:rsid w:val="002063F4"/>
    <w:rsid w:val="002235E2"/>
    <w:rsid w:val="00240BDE"/>
    <w:rsid w:val="00274BF5"/>
    <w:rsid w:val="00290C88"/>
    <w:rsid w:val="002B3530"/>
    <w:rsid w:val="002B52D9"/>
    <w:rsid w:val="002E3067"/>
    <w:rsid w:val="002E7A90"/>
    <w:rsid w:val="002F5123"/>
    <w:rsid w:val="003A215A"/>
    <w:rsid w:val="003C343D"/>
    <w:rsid w:val="004A586B"/>
    <w:rsid w:val="004B0A3A"/>
    <w:rsid w:val="00505A24"/>
    <w:rsid w:val="005D28DA"/>
    <w:rsid w:val="005E337B"/>
    <w:rsid w:val="00604592"/>
    <w:rsid w:val="00621DF6"/>
    <w:rsid w:val="00654A68"/>
    <w:rsid w:val="0068329A"/>
    <w:rsid w:val="006B42B6"/>
    <w:rsid w:val="006C53F2"/>
    <w:rsid w:val="006D4CAF"/>
    <w:rsid w:val="007660F8"/>
    <w:rsid w:val="007A2FBC"/>
    <w:rsid w:val="007B7866"/>
    <w:rsid w:val="007C7D9E"/>
    <w:rsid w:val="007E1140"/>
    <w:rsid w:val="00843AE4"/>
    <w:rsid w:val="008572E6"/>
    <w:rsid w:val="00875A2C"/>
    <w:rsid w:val="008E0203"/>
    <w:rsid w:val="008E69AD"/>
    <w:rsid w:val="008E71B4"/>
    <w:rsid w:val="00904057"/>
    <w:rsid w:val="00982E1E"/>
    <w:rsid w:val="009955D6"/>
    <w:rsid w:val="009C756A"/>
    <w:rsid w:val="00A557B4"/>
    <w:rsid w:val="00A720BE"/>
    <w:rsid w:val="00A774D2"/>
    <w:rsid w:val="00A951D8"/>
    <w:rsid w:val="00A956AE"/>
    <w:rsid w:val="00AB504B"/>
    <w:rsid w:val="00AC47A6"/>
    <w:rsid w:val="00AE1DC8"/>
    <w:rsid w:val="00B2427C"/>
    <w:rsid w:val="00B25F3B"/>
    <w:rsid w:val="00B534EB"/>
    <w:rsid w:val="00B62DA0"/>
    <w:rsid w:val="00B83EAA"/>
    <w:rsid w:val="00B85A33"/>
    <w:rsid w:val="00B95E54"/>
    <w:rsid w:val="00BA3651"/>
    <w:rsid w:val="00BC362E"/>
    <w:rsid w:val="00C00A62"/>
    <w:rsid w:val="00C11572"/>
    <w:rsid w:val="00C31650"/>
    <w:rsid w:val="00C33A5A"/>
    <w:rsid w:val="00C577ED"/>
    <w:rsid w:val="00C77A9D"/>
    <w:rsid w:val="00CA58F6"/>
    <w:rsid w:val="00CD4EC9"/>
    <w:rsid w:val="00D30C20"/>
    <w:rsid w:val="00D53501"/>
    <w:rsid w:val="00D74B6D"/>
    <w:rsid w:val="00D84250"/>
    <w:rsid w:val="00D978FA"/>
    <w:rsid w:val="00DA7631"/>
    <w:rsid w:val="00DB045D"/>
    <w:rsid w:val="00DB56DF"/>
    <w:rsid w:val="00DF279C"/>
    <w:rsid w:val="00E21414"/>
    <w:rsid w:val="00E21BA0"/>
    <w:rsid w:val="00E56BC8"/>
    <w:rsid w:val="00E77C5F"/>
    <w:rsid w:val="00E9120C"/>
    <w:rsid w:val="00EA18C3"/>
    <w:rsid w:val="00EA6208"/>
    <w:rsid w:val="00EB0F60"/>
    <w:rsid w:val="00EE0293"/>
    <w:rsid w:val="00EF59CF"/>
    <w:rsid w:val="00F06423"/>
    <w:rsid w:val="00F55CEF"/>
    <w:rsid w:val="00F61B16"/>
    <w:rsid w:val="00F702F6"/>
    <w:rsid w:val="00F75AF7"/>
    <w:rsid w:val="00F77257"/>
    <w:rsid w:val="00FB5A7E"/>
    <w:rsid w:val="00FD399A"/>
    <w:rsid w:val="00FD5902"/>
    <w:rsid w:val="00FF3CEF"/>
    <w:rsid w:val="03153493"/>
    <w:rsid w:val="05AB68B0"/>
    <w:rsid w:val="08F359E4"/>
    <w:rsid w:val="0B5C30E6"/>
    <w:rsid w:val="0EC60D89"/>
    <w:rsid w:val="0F0E720B"/>
    <w:rsid w:val="0FA938D7"/>
    <w:rsid w:val="13AD7D70"/>
    <w:rsid w:val="13B04B28"/>
    <w:rsid w:val="147C47AC"/>
    <w:rsid w:val="168E0C63"/>
    <w:rsid w:val="17C42D0C"/>
    <w:rsid w:val="19884974"/>
    <w:rsid w:val="1BBC5D49"/>
    <w:rsid w:val="1DB373D4"/>
    <w:rsid w:val="1E3D7258"/>
    <w:rsid w:val="1F2B2B05"/>
    <w:rsid w:val="20821A02"/>
    <w:rsid w:val="26243349"/>
    <w:rsid w:val="272B7C0B"/>
    <w:rsid w:val="27DB438A"/>
    <w:rsid w:val="2DE12C65"/>
    <w:rsid w:val="2F880A01"/>
    <w:rsid w:val="2FD724F6"/>
    <w:rsid w:val="31DC6234"/>
    <w:rsid w:val="33B200C4"/>
    <w:rsid w:val="34515A2A"/>
    <w:rsid w:val="356B0BA7"/>
    <w:rsid w:val="35D5077B"/>
    <w:rsid w:val="37E101C1"/>
    <w:rsid w:val="38B85990"/>
    <w:rsid w:val="399C7DC6"/>
    <w:rsid w:val="3A5355D6"/>
    <w:rsid w:val="3C8C7557"/>
    <w:rsid w:val="3EC160B0"/>
    <w:rsid w:val="3F2F421C"/>
    <w:rsid w:val="3FA3325E"/>
    <w:rsid w:val="4006602A"/>
    <w:rsid w:val="408317C5"/>
    <w:rsid w:val="479447C0"/>
    <w:rsid w:val="4A1456AE"/>
    <w:rsid w:val="4A5360F1"/>
    <w:rsid w:val="4A5975DD"/>
    <w:rsid w:val="4AE919E6"/>
    <w:rsid w:val="4C3737C9"/>
    <w:rsid w:val="4D5D0D6B"/>
    <w:rsid w:val="4D830B1D"/>
    <w:rsid w:val="4E90520C"/>
    <w:rsid w:val="4F99594A"/>
    <w:rsid w:val="502F1FA3"/>
    <w:rsid w:val="50D54D02"/>
    <w:rsid w:val="50E11586"/>
    <w:rsid w:val="511F7DD9"/>
    <w:rsid w:val="551501A8"/>
    <w:rsid w:val="5569480F"/>
    <w:rsid w:val="55C76964"/>
    <w:rsid w:val="569A4188"/>
    <w:rsid w:val="569F7D08"/>
    <w:rsid w:val="57FA2263"/>
    <w:rsid w:val="587970CA"/>
    <w:rsid w:val="5BFC19D4"/>
    <w:rsid w:val="5FFC04A5"/>
    <w:rsid w:val="60140EAA"/>
    <w:rsid w:val="60253E1D"/>
    <w:rsid w:val="639A4B0E"/>
    <w:rsid w:val="64A755D5"/>
    <w:rsid w:val="64BD3FC9"/>
    <w:rsid w:val="658971FF"/>
    <w:rsid w:val="65DA6C5D"/>
    <w:rsid w:val="66B90625"/>
    <w:rsid w:val="67D7195F"/>
    <w:rsid w:val="685C5F78"/>
    <w:rsid w:val="68FA09FF"/>
    <w:rsid w:val="69244569"/>
    <w:rsid w:val="696C155D"/>
    <w:rsid w:val="6A6F729D"/>
    <w:rsid w:val="6C487FF0"/>
    <w:rsid w:val="714D3798"/>
    <w:rsid w:val="78D34938"/>
    <w:rsid w:val="78E92B94"/>
    <w:rsid w:val="7A3F58DE"/>
    <w:rsid w:val="7A9F54C7"/>
    <w:rsid w:val="7AC37DD1"/>
    <w:rsid w:val="7FD155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8">
    <w:name w:val="heading 1"/>
    <w:basedOn w:val="1"/>
    <w:next w:val="1"/>
    <w:qFormat/>
    <w:uiPriority w:val="1"/>
    <w:pPr>
      <w:spacing w:before="38"/>
      <w:ind w:left="592" w:right="985"/>
      <w:jc w:val="center"/>
      <w:outlineLvl w:val="0"/>
    </w:pPr>
    <w:rPr>
      <w:b/>
      <w:bCs/>
      <w:sz w:val="44"/>
      <w:szCs w:val="44"/>
    </w:rPr>
  </w:style>
  <w:style w:type="paragraph" w:styleId="9">
    <w:name w:val="heading 2"/>
    <w:basedOn w:val="1"/>
    <w:next w:val="1"/>
    <w:qFormat/>
    <w:uiPriority w:val="1"/>
    <w:pPr>
      <w:spacing w:before="54"/>
      <w:ind w:right="394"/>
      <w:jc w:val="center"/>
      <w:outlineLvl w:val="1"/>
    </w:pPr>
    <w:rPr>
      <w:b/>
      <w:bCs/>
      <w:sz w:val="32"/>
      <w:szCs w:val="32"/>
    </w:rPr>
  </w:style>
  <w:style w:type="paragraph" w:styleId="10">
    <w:name w:val="heading 3"/>
    <w:basedOn w:val="1"/>
    <w:next w:val="1"/>
    <w:qFormat/>
    <w:uiPriority w:val="1"/>
    <w:pPr>
      <w:ind w:left="218"/>
      <w:outlineLvl w:val="2"/>
    </w:pPr>
    <w:rPr>
      <w:b/>
      <w:bCs/>
      <w:sz w:val="30"/>
      <w:szCs w:val="30"/>
    </w:rPr>
  </w:style>
  <w:style w:type="paragraph" w:styleId="11">
    <w:name w:val="heading 4"/>
    <w:basedOn w:val="1"/>
    <w:next w:val="1"/>
    <w:qFormat/>
    <w:uiPriority w:val="1"/>
    <w:pPr>
      <w:ind w:left="218"/>
      <w:outlineLvl w:val="3"/>
    </w:pPr>
    <w:rPr>
      <w:b/>
      <w:bCs/>
      <w:sz w:val="24"/>
      <w:szCs w:val="2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link w:val="40"/>
    <w:qFormat/>
    <w:uiPriority w:val="0"/>
    <w:pPr>
      <w:autoSpaceDE/>
      <w:autoSpaceDN/>
      <w:spacing w:after="120"/>
      <w:ind w:firstLine="420" w:firstLineChars="100"/>
      <w:jc w:val="both"/>
    </w:pPr>
    <w:rPr>
      <w:kern w:val="2"/>
      <w:sz w:val="21"/>
      <w:szCs w:val="21"/>
    </w:rPr>
  </w:style>
  <w:style w:type="paragraph" w:styleId="3">
    <w:name w:val="Body Text"/>
    <w:basedOn w:val="1"/>
    <w:next w:val="4"/>
    <w:link w:val="35"/>
    <w:qFormat/>
    <w:uiPriority w:val="1"/>
    <w:rPr>
      <w:sz w:val="24"/>
      <w:szCs w:val="24"/>
    </w:rPr>
  </w:style>
  <w:style w:type="paragraph" w:styleId="4">
    <w:name w:val="Body Text 2"/>
    <w:basedOn w:val="1"/>
    <w:next w:val="3"/>
    <w:qFormat/>
    <w:uiPriority w:val="0"/>
    <w:pPr>
      <w:spacing w:after="120" w:line="480" w:lineRule="auto"/>
    </w:pPr>
  </w:style>
  <w:style w:type="paragraph" w:styleId="5">
    <w:name w:val="Body Text First Indent 2"/>
    <w:basedOn w:val="6"/>
    <w:unhideWhenUsed/>
    <w:qFormat/>
    <w:uiPriority w:val="0"/>
    <w:pPr>
      <w:widowControl/>
      <w:ind w:firstLine="200" w:firstLineChars="200"/>
    </w:pPr>
    <w:rPr>
      <w:rFonts w:ascii="Calibri" w:hAnsi="Calibri" w:cs="Times New Roman"/>
      <w:sz w:val="28"/>
    </w:rPr>
  </w:style>
  <w:style w:type="paragraph" w:styleId="6">
    <w:name w:val="Body Text Indent"/>
    <w:basedOn w:val="1"/>
    <w:next w:val="7"/>
    <w:qFormat/>
    <w:uiPriority w:val="0"/>
    <w:pPr>
      <w:spacing w:after="120"/>
      <w:ind w:left="420" w:leftChars="200"/>
    </w:pPr>
    <w:rPr>
      <w:sz w:val="20"/>
    </w:rPr>
  </w:style>
  <w:style w:type="paragraph" w:styleId="7">
    <w:name w:val="envelope return"/>
    <w:basedOn w:val="1"/>
    <w:qFormat/>
    <w:uiPriority w:val="99"/>
    <w:pPr>
      <w:snapToGrid w:val="0"/>
    </w:pPr>
    <w:rPr>
      <w:rFonts w:ascii="Arial" w:hAnsi="Arial"/>
    </w:rPr>
  </w:style>
  <w:style w:type="paragraph" w:styleId="12">
    <w:name w:val="caption"/>
    <w:basedOn w:val="1"/>
    <w:next w:val="1"/>
    <w:qFormat/>
    <w:uiPriority w:val="0"/>
    <w:rPr>
      <w:rFonts w:ascii="Cambria" w:hAnsi="Cambria" w:eastAsia="黑体"/>
      <w:sz w:val="20"/>
    </w:rPr>
  </w:style>
  <w:style w:type="paragraph" w:styleId="13">
    <w:name w:val="Plain Text"/>
    <w:basedOn w:val="1"/>
    <w:qFormat/>
    <w:uiPriority w:val="0"/>
    <w:rPr>
      <w:rFonts w:ascii="宋体" w:hAnsi="Courier New" w:eastAsiaTheme="minorEastAsia" w:cstheme="minorBidi"/>
      <w:szCs w:val="22"/>
    </w:rPr>
  </w:style>
  <w:style w:type="paragraph" w:styleId="14">
    <w:name w:val="Body Text Indent 2"/>
    <w:basedOn w:val="1"/>
    <w:qFormat/>
    <w:uiPriority w:val="0"/>
    <w:pPr>
      <w:ind w:left="630" w:firstLine="645"/>
    </w:pPr>
    <w:rPr>
      <w:rFonts w:ascii="Arial" w:hAnsi="Arial" w:eastAsia="仿宋_GB2312"/>
      <w:sz w:val="32"/>
    </w:rPr>
  </w:style>
  <w:style w:type="paragraph" w:styleId="15">
    <w:name w:val="Balloon Text"/>
    <w:basedOn w:val="1"/>
    <w:link w:val="34"/>
    <w:qFormat/>
    <w:uiPriority w:val="0"/>
    <w:rPr>
      <w:sz w:val="18"/>
      <w:szCs w:val="18"/>
    </w:rPr>
  </w:style>
  <w:style w:type="paragraph" w:styleId="16">
    <w:name w:val="footer"/>
    <w:basedOn w:val="1"/>
    <w:link w:val="33"/>
    <w:qFormat/>
    <w:uiPriority w:val="0"/>
    <w:pPr>
      <w:tabs>
        <w:tab w:val="center" w:pos="4153"/>
        <w:tab w:val="right" w:pos="8306"/>
      </w:tabs>
      <w:snapToGrid w:val="0"/>
    </w:pPr>
    <w:rPr>
      <w:sz w:val="18"/>
      <w:szCs w:val="18"/>
    </w:rPr>
  </w:style>
  <w:style w:type="paragraph" w:styleId="17">
    <w:name w:val="header"/>
    <w:basedOn w:val="1"/>
    <w:link w:val="32"/>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1"/>
    <w:pPr>
      <w:spacing w:before="186"/>
      <w:ind w:left="218"/>
    </w:pPr>
    <w:rPr>
      <w:sz w:val="28"/>
      <w:szCs w:val="28"/>
    </w:rPr>
  </w:style>
  <w:style w:type="paragraph" w:styleId="19">
    <w:name w:val="footnote text"/>
    <w:basedOn w:val="1"/>
    <w:qFormat/>
    <w:uiPriority w:val="99"/>
    <w:pPr>
      <w:snapToGrid w:val="0"/>
    </w:pPr>
    <w:rPr>
      <w:sz w:val="18"/>
      <w:szCs w:val="18"/>
    </w:rPr>
  </w:style>
  <w:style w:type="paragraph" w:styleId="20">
    <w:name w:val="Normal (Web)"/>
    <w:basedOn w:val="1"/>
    <w:unhideWhenUsed/>
    <w:qFormat/>
    <w:uiPriority w:val="0"/>
    <w:pPr>
      <w:widowControl/>
      <w:autoSpaceDE/>
      <w:autoSpaceDN/>
      <w:spacing w:before="100" w:beforeAutospacing="1" w:after="100" w:afterAutospacing="1"/>
    </w:pPr>
    <w:rPr>
      <w:sz w:val="24"/>
      <w:szCs w:val="24"/>
      <w:lang w:val="en-US" w:bidi="ar-SA"/>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qFormat/>
    <w:uiPriority w:val="22"/>
    <w:rPr>
      <w:b/>
      <w:bCs/>
    </w:rPr>
  </w:style>
  <w:style w:type="character" w:styleId="25">
    <w:name w:val="Hyperlink"/>
    <w:basedOn w:val="23"/>
    <w:qFormat/>
    <w:uiPriority w:val="0"/>
    <w:rPr>
      <w:color w:val="0000FF" w:themeColor="hyperlink"/>
      <w:u w:val="single"/>
    </w:rPr>
  </w:style>
  <w:style w:type="paragraph" w:customStyle="1" w:styleId="26">
    <w:name w:val="BodyText1I"/>
    <w:basedOn w:val="27"/>
    <w:qFormat/>
    <w:uiPriority w:val="99"/>
    <w:pPr>
      <w:ind w:firstLine="420" w:firstLineChars="100"/>
    </w:pPr>
  </w:style>
  <w:style w:type="paragraph" w:customStyle="1" w:styleId="27">
    <w:name w:val="BodyText"/>
    <w:basedOn w:val="1"/>
    <w:qFormat/>
    <w:uiPriority w:val="99"/>
    <w:pPr>
      <w:spacing w:after="120"/>
    </w:pPr>
  </w:style>
  <w:style w:type="paragraph" w:customStyle="1" w:styleId="28">
    <w:name w:val="无间隔1"/>
    <w:next w:val="12"/>
    <w:qFormat/>
    <w:uiPriority w:val="0"/>
    <w:pPr>
      <w:widowControl w:val="0"/>
      <w:jc w:val="both"/>
    </w:pPr>
    <w:rPr>
      <w:rFonts w:ascii="Calibri" w:hAnsi="Calibri" w:eastAsia="宋体" w:cs="Times New Roman"/>
      <w:kern w:val="2"/>
      <w:sz w:val="21"/>
      <w:szCs w:val="22"/>
      <w:lang w:val="en-US" w:eastAsia="zh-CN" w:bidi="ar-SA"/>
    </w:rPr>
  </w:style>
  <w:style w:type="table" w:customStyle="1" w:styleId="29">
    <w:name w:val="Table Normal"/>
    <w:semiHidden/>
    <w:unhideWhenUsed/>
    <w:qFormat/>
    <w:uiPriority w:val="2"/>
    <w:tblPr>
      <w:tblCellMar>
        <w:top w:w="0" w:type="dxa"/>
        <w:left w:w="0" w:type="dxa"/>
        <w:bottom w:w="0" w:type="dxa"/>
        <w:right w:w="0" w:type="dxa"/>
      </w:tblCellMar>
    </w:tblPr>
  </w:style>
  <w:style w:type="paragraph" w:styleId="30">
    <w:name w:val="List Paragraph"/>
    <w:basedOn w:val="1"/>
    <w:qFormat/>
    <w:uiPriority w:val="1"/>
    <w:pPr>
      <w:ind w:left="218" w:firstLine="239"/>
    </w:pPr>
  </w:style>
  <w:style w:type="paragraph" w:customStyle="1" w:styleId="31">
    <w:name w:val="Table Paragraph"/>
    <w:basedOn w:val="1"/>
    <w:qFormat/>
    <w:uiPriority w:val="1"/>
  </w:style>
  <w:style w:type="character" w:customStyle="1" w:styleId="32">
    <w:name w:val="页眉 Char"/>
    <w:basedOn w:val="23"/>
    <w:link w:val="17"/>
    <w:qFormat/>
    <w:uiPriority w:val="0"/>
    <w:rPr>
      <w:rFonts w:ascii="宋体" w:hAnsi="宋体" w:cs="宋体"/>
      <w:sz w:val="18"/>
      <w:szCs w:val="18"/>
      <w:lang w:val="zh-CN" w:bidi="zh-CN"/>
    </w:rPr>
  </w:style>
  <w:style w:type="character" w:customStyle="1" w:styleId="33">
    <w:name w:val="页脚 Char"/>
    <w:basedOn w:val="23"/>
    <w:link w:val="16"/>
    <w:qFormat/>
    <w:uiPriority w:val="0"/>
    <w:rPr>
      <w:rFonts w:ascii="宋体" w:hAnsi="宋体" w:cs="宋体"/>
      <w:sz w:val="18"/>
      <w:szCs w:val="18"/>
      <w:lang w:val="zh-CN" w:bidi="zh-CN"/>
    </w:rPr>
  </w:style>
  <w:style w:type="character" w:customStyle="1" w:styleId="34">
    <w:name w:val="批注框文本 Char"/>
    <w:basedOn w:val="23"/>
    <w:link w:val="15"/>
    <w:qFormat/>
    <w:uiPriority w:val="0"/>
    <w:rPr>
      <w:rFonts w:ascii="宋体" w:hAnsi="宋体" w:cs="宋体"/>
      <w:sz w:val="18"/>
      <w:szCs w:val="18"/>
      <w:lang w:val="zh-CN" w:bidi="zh-CN"/>
    </w:rPr>
  </w:style>
  <w:style w:type="character" w:customStyle="1" w:styleId="35">
    <w:name w:val="正文文本 Char"/>
    <w:basedOn w:val="23"/>
    <w:link w:val="3"/>
    <w:qFormat/>
    <w:uiPriority w:val="1"/>
    <w:rPr>
      <w:rFonts w:ascii="宋体" w:hAnsi="宋体" w:cs="宋体"/>
      <w:sz w:val="24"/>
      <w:szCs w:val="24"/>
      <w:lang w:val="zh-CN" w:bidi="zh-CN"/>
    </w:rPr>
  </w:style>
  <w:style w:type="paragraph" w:customStyle="1" w:styleId="36">
    <w:name w:val="列出段落1"/>
    <w:basedOn w:val="1"/>
    <w:qFormat/>
    <w:uiPriority w:val="0"/>
    <w:pPr>
      <w:ind w:left="218" w:firstLine="239"/>
    </w:pPr>
    <w:rPr>
      <w:lang w:bidi="ar-SA"/>
    </w:rPr>
  </w:style>
  <w:style w:type="paragraph" w:customStyle="1" w:styleId="37">
    <w:name w:val="样式 标题 3 + (中文) 黑体 小四 非加粗 段前: 7.8 磅 段后: 0 磅 行距: 固定值 20 磅"/>
    <w:basedOn w:val="10"/>
    <w:qFormat/>
    <w:uiPriority w:val="0"/>
    <w:pPr>
      <w:spacing w:line="400" w:lineRule="exact"/>
    </w:pPr>
    <w:rPr>
      <w:rFonts w:eastAsia="黑体"/>
      <w:b w:val="0"/>
      <w:bCs w:val="0"/>
      <w:sz w:val="24"/>
      <w:szCs w:val="20"/>
    </w:rPr>
  </w:style>
  <w:style w:type="paragraph" w:customStyle="1" w:styleId="38">
    <w:name w:val="正文文本缩进1"/>
    <w:basedOn w:val="1"/>
    <w:qFormat/>
    <w:uiPriority w:val="0"/>
    <w:pPr>
      <w:widowControl/>
      <w:spacing w:line="400" w:lineRule="exact"/>
      <w:ind w:firstLine="420" w:firstLineChars="200"/>
    </w:pPr>
    <w:rPr>
      <w:sz w:val="20"/>
      <w:szCs w:val="20"/>
    </w:rPr>
  </w:style>
  <w:style w:type="character" w:customStyle="1" w:styleId="39">
    <w:name w:val="正文首行缩进 Char"/>
    <w:basedOn w:val="35"/>
    <w:qFormat/>
    <w:uiPriority w:val="0"/>
    <w:rPr>
      <w:rFonts w:ascii="宋体" w:hAnsi="宋体" w:cs="宋体"/>
      <w:sz w:val="22"/>
      <w:szCs w:val="22"/>
      <w:lang w:val="zh-CN" w:bidi="zh-CN"/>
    </w:rPr>
  </w:style>
  <w:style w:type="character" w:customStyle="1" w:styleId="40">
    <w:name w:val="正文首行缩进 Char1"/>
    <w:basedOn w:val="35"/>
    <w:link w:val="2"/>
    <w:qFormat/>
    <w:uiPriority w:val="0"/>
    <w:rPr>
      <w:rFonts w:ascii="宋体" w:hAnsi="宋体" w:cs="宋体"/>
      <w:kern w:val="2"/>
      <w:sz w:val="21"/>
      <w:szCs w:val="21"/>
      <w:lang w:val="zh-CN" w:bidi="zh-CN"/>
    </w:rPr>
  </w:style>
  <w:style w:type="paragraph" w:customStyle="1" w:styleId="41">
    <w:name w:val="正文1"/>
    <w:basedOn w:val="1"/>
    <w:qFormat/>
    <w:uiPriority w:val="0"/>
    <w:pPr>
      <w:widowControl/>
      <w:topLinePunct/>
      <w:spacing w:beforeLines="50" w:afterLines="50" w:line="300" w:lineRule="auto"/>
      <w:ind w:left="420"/>
    </w:pPr>
  </w:style>
  <w:style w:type="paragraph" w:customStyle="1" w:styleId="42">
    <w:name w:val="Char Char Char Char Char Char Char1 Char"/>
    <w:basedOn w:val="1"/>
    <w:qFormat/>
    <w:uiPriority w:val="0"/>
    <w:rPr>
      <w:rFonts w:ascii="Tahoma" w:hAnsi="Tahoma"/>
    </w:rPr>
  </w:style>
  <w:style w:type="paragraph" w:customStyle="1" w:styleId="43">
    <w:name w:val="Default"/>
    <w:qFormat/>
    <w:uiPriority w:val="0"/>
    <w:pPr>
      <w:widowControl w:val="0"/>
      <w:autoSpaceDE w:val="0"/>
      <w:autoSpaceDN w:val="0"/>
    </w:pPr>
    <w:rPr>
      <w:rFonts w:hint="eastAsia" w:ascii="仿宋" w:hAnsi="仿宋" w:eastAsia="仿宋"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4100"/>
    <customShpInfo spid="_x0000_s4099"/>
    <customShpInfo spid="_x0000_s4098"/>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0D46B1-8FD0-4505-A6AD-A97E3ADAA2BC}">
  <ds:schemaRefs/>
</ds:datastoreItem>
</file>

<file path=docProps/app.xml><?xml version="1.0" encoding="utf-8"?>
<Properties xmlns="http://schemas.openxmlformats.org/officeDocument/2006/extended-properties" xmlns:vt="http://schemas.openxmlformats.org/officeDocument/2006/docPropsVTypes">
  <Template>Normal</Template>
  <Pages>41</Pages>
  <Words>17534</Words>
  <Characters>18766</Characters>
  <Lines>121</Lines>
  <Paragraphs>34</Paragraphs>
  <TotalTime>0</TotalTime>
  <ScaleCrop>false</ScaleCrop>
  <LinksUpToDate>false</LinksUpToDate>
  <CharactersWithSpaces>19740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2020-05-13T08:27:00Z</dcterms:created>
  <dc:creator>微软用户</dc:creator>
  <cp:lastModifiedBy>王园园</cp:lastModifiedBy>
  <cp:lastPrinted>2020-04-29T04:44:00Z</cp:lastPrinted>
  <dcterms:modified xsi:type="dcterms:W3CDTF">2025-07-24T03:17:25Z</dcterms:modified>
  <dc:title>周口市政府采购中心招标文件</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2020-04-21T00:00:00Z</vt:filetime>
  </property>
  <property fmtid="{D5CDD505-2E9C-101B-9397-08002B2CF9AE}" pid="3" name="Creator">
    <vt:lpwstr>Microsoft® Word 2010</vt:lpwstr>
  </property>
  <property fmtid="{D5CDD505-2E9C-101B-9397-08002B2CF9AE}" pid="4" name="LastSaved">
    <vt:filetime>2020-04-23T00:00:00Z</vt:filetime>
  </property>
  <property fmtid="{D5CDD505-2E9C-101B-9397-08002B2CF9AE}" pid="5" name="KSOProductBuildVer">
    <vt:lpwstr>2052-12.1.0.21915</vt:lpwstr>
  </property>
  <property fmtid="{D5CDD505-2E9C-101B-9397-08002B2CF9AE}" pid="6" name="ICV">
    <vt:lpwstr>FE0542522AFD46F48ECD09F87BBE13B4_13</vt:lpwstr>
  </property>
  <property fmtid="{D5CDD505-2E9C-101B-9397-08002B2CF9AE}" pid="7" name="KSOTemplateDocerSaveRecord">
    <vt:lpwstr>eyJoZGlkIjoiYzQ0NTY5NWM5NDAxMmUwZmJmM2QyOGM1OGJlNmJiM2MiLCJ1c2VySWQiOiI0OTk5NTUxNDkifQ==</vt:lpwstr>
  </property>
</Properties>
</file>