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195E9">
      <w:pPr>
        <w:jc w:val="center"/>
        <w:rPr>
          <w:rFonts w:ascii="宋体" w:hAnsi="宋体" w:cs="宋体"/>
          <w:b/>
          <w:color w:val="auto"/>
          <w:sz w:val="32"/>
          <w:szCs w:val="32"/>
          <w:highlight w:val="none"/>
        </w:rPr>
      </w:pPr>
      <w:r>
        <w:rPr>
          <w:rFonts w:hint="eastAsia" w:ascii="宋体" w:hAnsi="宋体" w:cs="宋体"/>
          <w:b/>
          <w:color w:val="auto"/>
          <w:sz w:val="32"/>
          <w:szCs w:val="32"/>
          <w:highlight w:val="none"/>
        </w:rPr>
        <w:drawing>
          <wp:inline distT="0" distB="0" distL="114300" distR="114300">
            <wp:extent cx="5615305" cy="7942580"/>
            <wp:effectExtent l="0" t="0" r="4445" b="1270"/>
            <wp:docPr id="1" name="图片 1" descr="doc0400142025061312385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4001420250613123854_01"/>
                    <pic:cNvPicPr>
                      <a:picLocks noChangeAspect="1"/>
                    </pic:cNvPicPr>
                  </pic:nvPicPr>
                  <pic:blipFill>
                    <a:blip r:embed="rId6"/>
                    <a:stretch>
                      <a:fillRect/>
                    </a:stretch>
                  </pic:blipFill>
                  <pic:spPr>
                    <a:xfrm>
                      <a:off x="0" y="0"/>
                      <a:ext cx="5615305" cy="7942580"/>
                    </a:xfrm>
                    <a:prstGeom prst="rect">
                      <a:avLst/>
                    </a:prstGeom>
                  </pic:spPr>
                </pic:pic>
              </a:graphicData>
            </a:graphic>
          </wp:inline>
        </w:drawing>
      </w:r>
      <w:r>
        <w:rPr>
          <w:rFonts w:hint="eastAsia" w:ascii="宋体" w:hAnsi="宋体" w:cs="宋体"/>
          <w:b/>
          <w:color w:val="auto"/>
          <w:sz w:val="32"/>
          <w:szCs w:val="32"/>
          <w:highlight w:val="none"/>
        </w:rPr>
        <w:t>目     录</w:t>
      </w:r>
    </w:p>
    <w:p w14:paraId="518F4424">
      <w:pPr>
        <w:rPr>
          <w:rFonts w:ascii="宋体" w:hAnsi="宋体" w:cs="宋体"/>
          <w:b/>
          <w:color w:val="auto"/>
          <w:sz w:val="32"/>
          <w:szCs w:val="32"/>
          <w:highlight w:val="none"/>
        </w:rPr>
      </w:pPr>
    </w:p>
    <w:p w14:paraId="23153DD6">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第一章  竞争性磋商邀请函 .........................3</w:t>
      </w:r>
    </w:p>
    <w:p w14:paraId="0DD75CB8">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第二章  供应商须知 ...............................6</w:t>
      </w:r>
    </w:p>
    <w:p w14:paraId="5205F287">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第三章  采购项目内容及要求........................26</w:t>
      </w:r>
    </w:p>
    <w:p w14:paraId="45C5E4FB">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第四章  响应性文件内容及格式......................33</w:t>
      </w:r>
    </w:p>
    <w:p w14:paraId="2762E5E1">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第五章  合同主要条款 合同签订指引、供应商履约验收指引46</w:t>
      </w:r>
    </w:p>
    <w:p w14:paraId="7A6BED04">
      <w:pPr>
        <w:spacing w:line="800" w:lineRule="exact"/>
        <w:ind w:firstLine="2249" w:firstLineChars="700"/>
        <w:rPr>
          <w:rFonts w:ascii="宋体" w:hAnsi="宋体" w:cs="宋体"/>
          <w:b/>
          <w:color w:val="auto"/>
          <w:sz w:val="32"/>
          <w:szCs w:val="32"/>
          <w:highlight w:val="none"/>
        </w:rPr>
      </w:pPr>
    </w:p>
    <w:p w14:paraId="0C2E99BD">
      <w:pPr>
        <w:spacing w:line="800" w:lineRule="exact"/>
        <w:ind w:firstLine="2249" w:firstLineChars="700"/>
        <w:rPr>
          <w:rFonts w:ascii="宋体" w:hAnsi="宋体" w:cs="宋体"/>
          <w:b/>
          <w:color w:val="auto"/>
          <w:sz w:val="32"/>
          <w:szCs w:val="32"/>
          <w:highlight w:val="none"/>
        </w:rPr>
      </w:pPr>
    </w:p>
    <w:p w14:paraId="1DE2729E">
      <w:pPr>
        <w:spacing w:line="800" w:lineRule="exact"/>
        <w:ind w:firstLine="2249" w:firstLineChars="700"/>
        <w:rPr>
          <w:rFonts w:ascii="宋体" w:hAnsi="宋体" w:cs="宋体"/>
          <w:b/>
          <w:color w:val="auto"/>
          <w:sz w:val="32"/>
          <w:szCs w:val="32"/>
          <w:highlight w:val="none"/>
        </w:rPr>
      </w:pPr>
    </w:p>
    <w:p w14:paraId="6BD2215B">
      <w:pPr>
        <w:jc w:val="center"/>
        <w:rPr>
          <w:rFonts w:ascii="宋体" w:hAnsi="宋体" w:cs="宋体"/>
          <w:b/>
          <w:color w:val="auto"/>
          <w:sz w:val="32"/>
          <w:szCs w:val="32"/>
          <w:highlight w:val="none"/>
        </w:rPr>
      </w:pPr>
      <w:r>
        <w:rPr>
          <w:rFonts w:hint="eastAsia" w:ascii="仿宋_GB2312" w:eastAsia="仿宋_GB2312"/>
          <w:b/>
          <w:color w:val="auto"/>
          <w:sz w:val="32"/>
          <w:szCs w:val="32"/>
          <w:highlight w:val="none"/>
        </w:rPr>
        <w:br w:type="page"/>
      </w:r>
      <w:r>
        <w:rPr>
          <w:rFonts w:hint="eastAsia" w:ascii="宋体" w:hAnsi="宋体" w:cs="宋体"/>
          <w:b/>
          <w:color w:val="auto"/>
          <w:sz w:val="32"/>
          <w:szCs w:val="32"/>
          <w:highlight w:val="none"/>
        </w:rPr>
        <w:t>第一章    竞争性磋商邀请函</w:t>
      </w:r>
    </w:p>
    <w:p w14:paraId="6125603D">
      <w:pPr>
        <w:pStyle w:val="38"/>
        <w:rPr>
          <w:color w:val="auto"/>
          <w:highlight w:val="none"/>
        </w:rPr>
      </w:pPr>
    </w:p>
    <w:p w14:paraId="1EC9B82A">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0" w:name="_Toc28359089"/>
      <w:bookmarkStart w:id="1" w:name="_Toc35393798"/>
      <w:bookmarkStart w:id="2" w:name="_Toc35393629"/>
      <w:bookmarkStart w:id="3" w:name="_Toc28359012"/>
      <w:r>
        <w:rPr>
          <w:rFonts w:hint="eastAsia" w:asciiTheme="minorEastAsia" w:hAnsiTheme="minorEastAsia" w:eastAsiaTheme="minorEastAsia" w:cstheme="minorEastAsia"/>
          <w:color w:val="auto"/>
          <w:sz w:val="24"/>
          <w:highlight w:val="none"/>
        </w:rPr>
        <w:t>一、项目基本情况</w:t>
      </w:r>
      <w:bookmarkEnd w:id="0"/>
      <w:bookmarkEnd w:id="1"/>
      <w:bookmarkEnd w:id="2"/>
      <w:bookmarkEnd w:id="3"/>
    </w:p>
    <w:p w14:paraId="1BF5F414">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1.项目编号：周财磋商采购-2025-56 </w:t>
      </w:r>
    </w:p>
    <w:p w14:paraId="680CC2D5">
      <w:pPr>
        <w:autoSpaceDE w:val="0"/>
        <w:autoSpaceDN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2.项目名称：周口文理职业学院招聘劳务服务公司项目</w:t>
      </w:r>
    </w:p>
    <w:p w14:paraId="31EA53F5">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3.采购方式：竞争性磋商</w:t>
      </w:r>
    </w:p>
    <w:p w14:paraId="00AFC1E5">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4.预算金额：1372950.00元</w:t>
      </w:r>
    </w:p>
    <w:p w14:paraId="2A73B021">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最高限价：1372950.00元</w:t>
      </w:r>
    </w:p>
    <w:p w14:paraId="3F10E070">
      <w:pPr>
        <w:pStyle w:val="24"/>
        <w:snapToGrid w:val="0"/>
        <w:spacing w:before="0" w:beforeAutospacing="0" w:after="0" w:afterAutospacing="0" w:line="360" w:lineRule="auto"/>
        <w:ind w:firstLine="480"/>
        <w:jc w:val="both"/>
        <w:rPr>
          <w:rFonts w:cs="宋体"/>
          <w:color w:val="auto"/>
          <w:highlight w:val="none"/>
        </w:rPr>
      </w:pPr>
      <w:r>
        <w:rPr>
          <w:rFonts w:hint="eastAsia" w:cs="宋体"/>
          <w:color w:val="auto"/>
          <w:highlight w:val="none"/>
        </w:rPr>
        <w:t>包划分：1个包</w:t>
      </w:r>
    </w:p>
    <w:tbl>
      <w:tblPr>
        <w:tblStyle w:val="28"/>
        <w:tblW w:w="869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396"/>
        <w:gridCol w:w="2335"/>
      </w:tblGrid>
      <w:tr w14:paraId="7C18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67" w:type="dxa"/>
            <w:vAlign w:val="center"/>
          </w:tcPr>
          <w:p w14:paraId="0B41E2C8">
            <w:pPr>
              <w:pStyle w:val="24"/>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包号</w:t>
            </w:r>
          </w:p>
        </w:tc>
        <w:tc>
          <w:tcPr>
            <w:tcW w:w="5396" w:type="dxa"/>
            <w:vAlign w:val="center"/>
          </w:tcPr>
          <w:p w14:paraId="3A768C1D">
            <w:pPr>
              <w:pStyle w:val="24"/>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包名称</w:t>
            </w:r>
          </w:p>
        </w:tc>
        <w:tc>
          <w:tcPr>
            <w:tcW w:w="2335" w:type="dxa"/>
            <w:vAlign w:val="center"/>
          </w:tcPr>
          <w:p w14:paraId="6EECD025">
            <w:pPr>
              <w:pStyle w:val="24"/>
              <w:shd w:val="clear" w:color="auto" w:fill="FFFFFF"/>
              <w:adjustRightInd w:val="0"/>
              <w:snapToGrid w:val="0"/>
              <w:spacing w:before="0" w:beforeAutospacing="0" w:after="0" w:afterAutospacing="0" w:line="360" w:lineRule="auto"/>
              <w:jc w:val="center"/>
              <w:rPr>
                <w:rFonts w:eastAsiaTheme="minorEastAsia"/>
                <w:color w:val="auto"/>
                <w:highlight w:val="none"/>
              </w:rPr>
            </w:pPr>
            <w:r>
              <w:rPr>
                <w:rFonts w:hint="eastAsia" w:cs="宋体" w:asciiTheme="minorEastAsia" w:hAnsiTheme="minorEastAsia" w:eastAsiaTheme="minorEastAsia"/>
                <w:color w:val="auto"/>
                <w:kern w:val="2"/>
                <w:szCs w:val="24"/>
                <w:highlight w:val="none"/>
              </w:rPr>
              <w:t>包最高限价（元）</w:t>
            </w:r>
          </w:p>
        </w:tc>
      </w:tr>
      <w:tr w14:paraId="71F3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7" w:type="dxa"/>
            <w:vAlign w:val="center"/>
          </w:tcPr>
          <w:p w14:paraId="6458524C">
            <w:pPr>
              <w:pStyle w:val="24"/>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1</w:t>
            </w:r>
          </w:p>
        </w:tc>
        <w:tc>
          <w:tcPr>
            <w:tcW w:w="5396" w:type="dxa"/>
            <w:vAlign w:val="center"/>
          </w:tcPr>
          <w:p w14:paraId="40F1C023">
            <w:pPr>
              <w:adjustRightInd w:val="0"/>
              <w:snapToGrid w:val="0"/>
              <w:spacing w:line="360" w:lineRule="auto"/>
              <w:rPr>
                <w:color w:val="auto"/>
                <w:highlight w:val="none"/>
              </w:rPr>
            </w:pPr>
            <w:r>
              <w:rPr>
                <w:rFonts w:hint="eastAsia" w:asciiTheme="minorEastAsia" w:hAnsiTheme="minorEastAsia" w:eastAsiaTheme="minorEastAsia" w:cstheme="minorEastAsia"/>
                <w:color w:val="auto"/>
                <w:sz w:val="24"/>
                <w:highlight w:val="none"/>
              </w:rPr>
              <w:t>周口文理职业学院招聘劳务服务公司项目</w:t>
            </w:r>
          </w:p>
        </w:tc>
        <w:tc>
          <w:tcPr>
            <w:tcW w:w="2335" w:type="dxa"/>
            <w:vAlign w:val="center"/>
          </w:tcPr>
          <w:p w14:paraId="73A6FDA6">
            <w:pPr>
              <w:autoSpaceDE w:val="0"/>
              <w:autoSpaceDN w:val="0"/>
              <w:spacing w:line="360" w:lineRule="auto"/>
              <w:jc w:val="center"/>
              <w:rPr>
                <w:color w:val="auto"/>
                <w:highlight w:val="none"/>
              </w:rPr>
            </w:pPr>
            <w:r>
              <w:rPr>
                <w:rFonts w:hint="eastAsia" w:asciiTheme="minorEastAsia" w:hAnsiTheme="minorEastAsia" w:eastAsiaTheme="minorEastAsia" w:cstheme="minorEastAsia"/>
                <w:color w:val="auto"/>
                <w:sz w:val="24"/>
                <w:highlight w:val="none"/>
              </w:rPr>
              <w:t>1372950.00</w:t>
            </w:r>
          </w:p>
        </w:tc>
      </w:tr>
    </w:tbl>
    <w:p w14:paraId="4FD306A6">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5.采购需求：周口文理职业学院招聘劳务服务公司项目（包括但不限于标的的名称、数量、简要技术需求或服务要求等）</w:t>
      </w:r>
    </w:p>
    <w:p w14:paraId="5EEB9AD9">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6.合同履行期限：合同签订后36个月</w:t>
      </w:r>
    </w:p>
    <w:p w14:paraId="26449AF4">
      <w:pPr>
        <w:spacing w:line="360" w:lineRule="auto"/>
        <w:ind w:firstLine="480" w:firstLineChars="200"/>
        <w:jc w:val="left"/>
        <w:rPr>
          <w:rFonts w:ascii="宋体" w:hAnsi="宋体" w:cs="宋体"/>
          <w:color w:val="auto"/>
          <w:sz w:val="24"/>
          <w:highlight w:val="none"/>
        </w:rPr>
      </w:pPr>
      <w:bookmarkStart w:id="4" w:name="_Toc28359090"/>
      <w:bookmarkStart w:id="5" w:name="_Toc35393799"/>
      <w:bookmarkStart w:id="6" w:name="_Toc35393630"/>
      <w:bookmarkStart w:id="7" w:name="_Toc28359013"/>
      <w:r>
        <w:rPr>
          <w:rFonts w:hint="eastAsia" w:ascii="宋体" w:hAnsi="宋体" w:cs="宋体"/>
          <w:color w:val="auto"/>
          <w:sz w:val="24"/>
          <w:highlight w:val="none"/>
        </w:rPr>
        <w:t>7.是否接受进口产品：否</w:t>
      </w:r>
    </w:p>
    <w:p w14:paraId="360DC0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8.本项目是否接受联合体投标：否</w:t>
      </w:r>
    </w:p>
    <w:p w14:paraId="04E94C9D">
      <w:pPr>
        <w:spacing w:line="360" w:lineRule="auto"/>
        <w:ind w:firstLine="480" w:firstLineChars="200"/>
        <w:jc w:val="lef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9.本项目是否为只面向中小企业采购：</w:t>
      </w:r>
      <w:r>
        <w:rPr>
          <w:rFonts w:hint="eastAsia" w:ascii="宋体" w:hAnsi="宋体" w:cs="宋体"/>
          <w:color w:val="auto"/>
          <w:sz w:val="24"/>
          <w:highlight w:val="none"/>
          <w:lang w:val="en-US" w:eastAsia="zh-CN"/>
        </w:rPr>
        <w:t>是，整体预留</w:t>
      </w:r>
      <w:r>
        <w:rPr>
          <w:rFonts w:hint="eastAsia" w:asciiTheme="minorEastAsia" w:hAnsiTheme="minorEastAsia" w:eastAsiaTheme="minorEastAsia" w:cstheme="minorEastAsia"/>
          <w:color w:val="auto"/>
          <w:sz w:val="24"/>
          <w:highlight w:val="none"/>
          <w:u w:val="single"/>
        </w:rPr>
        <w:t>1372950.00</w:t>
      </w:r>
      <w:r>
        <w:rPr>
          <w:rFonts w:hint="eastAsia" w:asciiTheme="minorEastAsia" w:hAnsiTheme="minorEastAsia" w:eastAsiaTheme="minorEastAsia" w:cstheme="minorEastAsia"/>
          <w:color w:val="auto"/>
          <w:sz w:val="24"/>
          <w:highlight w:val="none"/>
          <w:lang w:val="en-US" w:eastAsia="zh-CN"/>
        </w:rPr>
        <w:t>元。</w:t>
      </w:r>
    </w:p>
    <w:p w14:paraId="05BE4CA4">
      <w:pPr>
        <w:pStyle w:val="3"/>
        <w:autoSpaceDE w:val="0"/>
        <w:autoSpaceDN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二、申请人的资格要求：</w:t>
      </w:r>
      <w:bookmarkEnd w:id="4"/>
      <w:bookmarkEnd w:id="5"/>
      <w:bookmarkEnd w:id="6"/>
      <w:bookmarkEnd w:id="7"/>
    </w:p>
    <w:p w14:paraId="2D438DEB">
      <w:pPr>
        <w:autoSpaceDE w:val="0"/>
        <w:autoSpaceDN w:val="0"/>
        <w:spacing w:line="360" w:lineRule="auto"/>
        <w:ind w:firstLine="540"/>
        <w:rPr>
          <w:rFonts w:asciiTheme="minorEastAsia" w:hAnsiTheme="minorEastAsia" w:eastAsiaTheme="minorEastAsia" w:cstheme="minorEastAsia"/>
          <w:color w:val="auto"/>
          <w:sz w:val="24"/>
          <w:highlight w:val="none"/>
        </w:rPr>
      </w:pPr>
      <w:bookmarkStart w:id="8" w:name="_Toc28359014"/>
      <w:bookmarkStart w:id="9" w:name="_Toc28359091"/>
      <w:r>
        <w:rPr>
          <w:rFonts w:hint="eastAsia" w:asciiTheme="minorEastAsia" w:hAnsiTheme="minorEastAsia" w:eastAsiaTheme="minorEastAsia" w:cstheme="minorEastAsia"/>
          <w:color w:val="auto"/>
          <w:sz w:val="24"/>
          <w:highlight w:val="none"/>
        </w:rPr>
        <w:t>1.满足《中华人民共和国政府采购法》第二十二条规定；</w:t>
      </w:r>
    </w:p>
    <w:p w14:paraId="63C79852">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（1）具有独立承担民事责任的能力（企业营业执照等证明文件）；</w:t>
      </w:r>
    </w:p>
    <w:p w14:paraId="06A06CFE">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363CBBC0">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40EBE1DF">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r>
        <w:rPr>
          <w:rFonts w:hint="eastAsia" w:ascii="宋体" w:hAnsi="宋体" w:eastAsia="宋体" w:cs="宋体"/>
          <w:color w:val="auto"/>
          <w:sz w:val="24"/>
          <w:szCs w:val="24"/>
          <w:highlight w:val="none"/>
        </w:rPr>
        <w:t>（缴纳的税收凭据、社会保险凭据，依法免税或不需要缴纳社会保障资金的供应商应提供相应的证明文件）</w:t>
      </w:r>
      <w:r>
        <w:rPr>
          <w:rFonts w:hint="eastAsia" w:asciiTheme="minorEastAsia" w:hAnsiTheme="minorEastAsia" w:eastAsiaTheme="minorEastAsia" w:cstheme="minorEastAsia"/>
          <w:color w:val="auto"/>
          <w:sz w:val="24"/>
          <w:highlight w:val="none"/>
        </w:rPr>
        <w:t>；</w:t>
      </w:r>
    </w:p>
    <w:p w14:paraId="575904D6">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（5）参加政府采购活动前三年内，在经营活动中没有重大违法记录（提供没有重大违法记录的书面声明函，格式自拟）；</w:t>
      </w:r>
    </w:p>
    <w:p w14:paraId="34180428">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646E2D">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w:t>
      </w:r>
    </w:p>
    <w:p w14:paraId="52182170">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促进中小企业和监狱企业发展扶持政策、政府强制采购节能产品强制采购、节能产品及环境标志产品优先采购、促进残疾人就业政府采购政策。  </w:t>
      </w:r>
    </w:p>
    <w:p w14:paraId="33CFACEE">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w:t>
      </w:r>
    </w:p>
    <w:p w14:paraId="36210B4B">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3.根据《关于在政府采购活动中查询及使用信用记录有关问题的通知》(财库[2016]125号)和豫财购【2016】15号的规定，对列入“信用中国”网站（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www.creditchina.gov.cn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）的“失信被执行人”、“重大税收违法案件当事人名单（重大税收违法失信主体）”和“中国政府采购”网站(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www.ccgp.gov.cn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)的“政府采购严重违法失信行为记录名单”企业，将拒绝其参加政府采购活动；在标书中附加盖公章的网页查询扫描件，查询日期为公告发布之日起至投标截止之日止。</w:t>
      </w:r>
    </w:p>
    <w:bookmarkEnd w:id="8"/>
    <w:bookmarkEnd w:id="9"/>
    <w:p w14:paraId="7DDEAB2B">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10" w:name="_Toc35393631"/>
      <w:bookmarkStart w:id="11" w:name="_Toc35393800"/>
      <w:r>
        <w:rPr>
          <w:rFonts w:hint="eastAsia" w:asciiTheme="minorEastAsia" w:hAnsiTheme="minorEastAsia" w:eastAsiaTheme="minorEastAsia" w:cstheme="minorEastAsia"/>
          <w:color w:val="auto"/>
          <w:sz w:val="24"/>
          <w:highlight w:val="none"/>
        </w:rPr>
        <w:t>三、获取采购文件</w:t>
      </w:r>
      <w:bookmarkEnd w:id="10"/>
      <w:bookmarkEnd w:id="11"/>
    </w:p>
    <w:p w14:paraId="7349A725">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13</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（北京时间，法定节假日除外 ）</w:t>
      </w:r>
    </w:p>
    <w:p w14:paraId="04FA38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2.地点：周口市公共资源交易中心网（http://jyzx.zhoukou.gov.cn）</w:t>
      </w:r>
    </w:p>
    <w:p w14:paraId="058F1F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3.方式：供应商请在网站自主注册后下载采购文件（zkzf格式）及资料，需办理CA数字证书后方可提交响应文件，具体办理事宜请查阅周口市公共资源交易中心网站。</w:t>
      </w:r>
    </w:p>
    <w:p w14:paraId="594730A3">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4.售价：0</w:t>
      </w:r>
    </w:p>
    <w:p w14:paraId="70DB4F2B">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12" w:name="_Toc28359092"/>
      <w:bookmarkStart w:id="13" w:name="_Toc28359015"/>
      <w:bookmarkStart w:id="14" w:name="_Toc35393801"/>
      <w:bookmarkStart w:id="15" w:name="_Toc35393632"/>
      <w:r>
        <w:rPr>
          <w:rFonts w:hint="eastAsia" w:asciiTheme="minorEastAsia" w:hAnsiTheme="minorEastAsia" w:eastAsiaTheme="minorEastAsia" w:cstheme="minorEastAsia"/>
          <w:color w:val="auto"/>
          <w:sz w:val="24"/>
          <w:highlight w:val="none"/>
        </w:rPr>
        <w:t>四、响应文件提交</w:t>
      </w:r>
      <w:bookmarkEnd w:id="12"/>
      <w:bookmarkEnd w:id="13"/>
      <w:bookmarkEnd w:id="14"/>
      <w:bookmarkEnd w:id="15"/>
    </w:p>
    <w:p w14:paraId="2E6040DA">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截止时间：</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06</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日10点00分</w:t>
      </w:r>
      <w:r>
        <w:rPr>
          <w:rFonts w:hint="eastAsia" w:asciiTheme="minorEastAsia" w:hAnsiTheme="minorEastAsia" w:eastAsiaTheme="minorEastAsia" w:cstheme="minorEastAsia"/>
          <w:bCs/>
          <w:color w:val="auto"/>
          <w:sz w:val="24"/>
          <w:highlight w:val="none"/>
        </w:rPr>
        <w:t>（北京时间）</w:t>
      </w:r>
    </w:p>
    <w:p w14:paraId="45D744ED">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地点：加密电子响应文件须在投标截止时间前通过</w:t>
      </w:r>
      <w:r>
        <w:rPr>
          <w:rFonts w:hint="eastAsia" w:asciiTheme="minorEastAsia" w:hAnsiTheme="minorEastAsia" w:eastAsiaTheme="minorEastAsia" w:cstheme="minorEastAsia"/>
          <w:color w:val="auto"/>
          <w:spacing w:val="-6"/>
          <w:sz w:val="24"/>
          <w:highlight w:val="none"/>
        </w:rPr>
        <w:t>周口市公共资源交易中心网</w:t>
      </w:r>
      <w:r>
        <w:rPr>
          <w:rFonts w:hint="eastAsia" w:asciiTheme="minorEastAsia" w:hAnsiTheme="minorEastAsia" w:eastAsiaTheme="minorEastAsia" w:cstheme="minorEastAsia"/>
          <w:color w:val="auto"/>
          <w:sz w:val="24"/>
          <w:highlight w:val="none"/>
        </w:rPr>
        <w:t>（网址http://jyzx.zhoukou.gov.cn）。</w:t>
      </w:r>
    </w:p>
    <w:p w14:paraId="68007D55">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16" w:name="_Toc28359016"/>
      <w:bookmarkStart w:id="17" w:name="_Toc35393633"/>
      <w:bookmarkStart w:id="18" w:name="_Toc28359093"/>
      <w:bookmarkStart w:id="19" w:name="_Toc35393802"/>
      <w:r>
        <w:rPr>
          <w:rFonts w:hint="eastAsia" w:asciiTheme="minorEastAsia" w:hAnsiTheme="minorEastAsia" w:eastAsiaTheme="minorEastAsia" w:cstheme="minorEastAsia"/>
          <w:color w:val="auto"/>
          <w:sz w:val="24"/>
          <w:highlight w:val="none"/>
        </w:rPr>
        <w:t>五、响应文件开启（竞争性磋商方式必须填写）</w:t>
      </w:r>
      <w:bookmarkEnd w:id="16"/>
      <w:bookmarkEnd w:id="17"/>
      <w:bookmarkEnd w:id="18"/>
      <w:bookmarkEnd w:id="19"/>
    </w:p>
    <w:p w14:paraId="18B7BBC0">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06</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日10点00分</w:t>
      </w:r>
      <w:r>
        <w:rPr>
          <w:rFonts w:hint="eastAsia" w:asciiTheme="minorEastAsia" w:hAnsiTheme="minorEastAsia" w:eastAsiaTheme="minorEastAsia" w:cstheme="minorEastAsia"/>
          <w:bCs/>
          <w:color w:val="auto"/>
          <w:sz w:val="24"/>
          <w:highlight w:val="none"/>
        </w:rPr>
        <w:t>（北京时间）</w:t>
      </w:r>
    </w:p>
    <w:p w14:paraId="0D86B6F4">
      <w:pPr>
        <w:autoSpaceDE w:val="0"/>
        <w:autoSpaceDN w:val="0"/>
        <w:spacing w:line="360" w:lineRule="auto"/>
        <w:ind w:firstLine="480" w:firstLineChars="200"/>
        <w:jc w:val="left"/>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地点：</w:t>
      </w:r>
      <w:r>
        <w:rPr>
          <w:rFonts w:hint="eastAsia" w:ascii="宋体" w:hAnsi="宋体" w:cs="宋体"/>
          <w:color w:val="auto"/>
          <w:sz w:val="24"/>
          <w:highlight w:val="none"/>
        </w:rPr>
        <w:t>周口市公共资源交易中心开标室</w:t>
      </w:r>
    </w:p>
    <w:p w14:paraId="5CA1A7C1">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20" w:name="_Toc28359094"/>
      <w:bookmarkStart w:id="21" w:name="_Toc35393803"/>
      <w:bookmarkStart w:id="22" w:name="_Toc28359017"/>
      <w:bookmarkStart w:id="23" w:name="_Toc35393634"/>
      <w:r>
        <w:rPr>
          <w:rFonts w:hint="eastAsia" w:asciiTheme="minorEastAsia" w:hAnsiTheme="minorEastAsia" w:eastAsiaTheme="minorEastAsia" w:cstheme="minorEastAsia"/>
          <w:color w:val="auto"/>
          <w:sz w:val="24"/>
          <w:highlight w:val="none"/>
        </w:rPr>
        <w:t>六、公告期限</w:t>
      </w:r>
      <w:bookmarkEnd w:id="20"/>
      <w:bookmarkEnd w:id="21"/>
      <w:bookmarkEnd w:id="22"/>
      <w:bookmarkEnd w:id="23"/>
    </w:p>
    <w:p w14:paraId="3099E5B4">
      <w:pPr>
        <w:pStyle w:val="3"/>
        <w:autoSpaceDE w:val="0"/>
        <w:autoSpaceDN w:val="0"/>
        <w:spacing w:line="360" w:lineRule="auto"/>
        <w:ind w:firstLine="480" w:firstLineChars="200"/>
        <w:jc w:val="left"/>
        <w:rPr>
          <w:rFonts w:asciiTheme="minorEastAsia" w:hAnsiTheme="minorEastAsia" w:eastAsiaTheme="minorEastAsia" w:cstheme="minorEastAsia"/>
          <w:color w:val="auto"/>
          <w:sz w:val="24"/>
          <w:highlight w:val="none"/>
        </w:rPr>
      </w:pPr>
      <w:bookmarkStart w:id="24" w:name="_Toc35393804"/>
      <w:bookmarkStart w:id="25" w:name="_Toc35393635"/>
      <w:r>
        <w:rPr>
          <w:rFonts w:hint="eastAsia" w:asciiTheme="minorEastAsia" w:hAnsiTheme="minorEastAsia" w:eastAsiaTheme="minorEastAsia" w:cstheme="minorEastAsia"/>
          <w:color w:val="auto"/>
          <w:sz w:val="24"/>
          <w:highlight w:val="none"/>
        </w:rPr>
        <w:t>本次招标公告在《河南省政府采购网》《周口市公共资源交易中心网》上发布， 招标公告期限为三个工作日 。</w:t>
      </w:r>
    </w:p>
    <w:p w14:paraId="601CEE3E">
      <w:pPr>
        <w:pStyle w:val="3"/>
        <w:autoSpaceDE w:val="0"/>
        <w:autoSpaceDN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七、其他补充事宜</w:t>
      </w:r>
      <w:bookmarkEnd w:id="24"/>
      <w:bookmarkEnd w:id="25"/>
    </w:p>
    <w:p w14:paraId="3096FE91">
      <w:pPr>
        <w:pStyle w:val="3"/>
        <w:autoSpaceDE w:val="0"/>
        <w:autoSpaceDN w:val="0"/>
        <w:spacing w:line="360" w:lineRule="auto"/>
        <w:jc w:val="left"/>
        <w:rPr>
          <w:rFonts w:asciiTheme="minorEastAsia" w:hAnsiTheme="minorEastAsia" w:eastAsiaTheme="minorEastAsia" w:cstheme="minorEastAsia"/>
          <w:color w:val="auto"/>
          <w:sz w:val="24"/>
          <w:highlight w:val="none"/>
        </w:rPr>
      </w:pPr>
      <w:bookmarkStart w:id="26" w:name="_Toc35393636"/>
      <w:bookmarkStart w:id="27" w:name="_Toc35393805"/>
      <w:bookmarkStart w:id="28" w:name="_Toc28359018"/>
      <w:bookmarkStart w:id="29" w:name="_Toc28359095"/>
      <w:r>
        <w:rPr>
          <w:rFonts w:hint="eastAsia" w:asciiTheme="minorEastAsia" w:hAnsiTheme="minorEastAsia" w:eastAsiaTheme="minorEastAsia" w:cstheme="minorEastAsia"/>
          <w:color w:val="auto"/>
          <w:sz w:val="24"/>
          <w:highlight w:val="none"/>
        </w:rPr>
        <w:t>八、凡对本次采购提出询问，请按以下方式联系。</w:t>
      </w:r>
      <w:bookmarkEnd w:id="26"/>
      <w:bookmarkEnd w:id="27"/>
      <w:bookmarkEnd w:id="28"/>
      <w:bookmarkEnd w:id="29"/>
      <w:bookmarkStart w:id="30" w:name="_Toc28359096"/>
      <w:bookmarkStart w:id="31" w:name="_Toc28359019"/>
      <w:bookmarkStart w:id="32" w:name="_Toc35393806"/>
      <w:bookmarkStart w:id="33" w:name="_Toc35393637"/>
      <w:bookmarkStart w:id="34" w:name="_Toc98933001"/>
    </w:p>
    <w:p w14:paraId="5D989BB8">
      <w:pPr>
        <w:pStyle w:val="3"/>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bookmarkEnd w:id="30"/>
      <w:bookmarkEnd w:id="31"/>
      <w:bookmarkEnd w:id="32"/>
      <w:bookmarkEnd w:id="33"/>
      <w:bookmarkEnd w:id="34"/>
    </w:p>
    <w:p w14:paraId="19F0000C">
      <w:pPr>
        <w:pStyle w:val="3"/>
        <w:spacing w:line="360" w:lineRule="auto"/>
        <w:ind w:firstLine="720" w:firstLineChars="300"/>
        <w:jc w:val="left"/>
        <w:rPr>
          <w:rFonts w:ascii="宋体" w:hAnsi="宋体" w:cs="宋体"/>
          <w:color w:val="auto"/>
          <w:sz w:val="24"/>
          <w:highlight w:val="none"/>
        </w:rPr>
      </w:pPr>
      <w:bookmarkStart w:id="35" w:name="_Toc98933002"/>
      <w:r>
        <w:rPr>
          <w:rFonts w:hint="eastAsia" w:ascii="宋体" w:hAnsi="宋体" w:cs="宋体"/>
          <w:color w:val="auto"/>
          <w:sz w:val="24"/>
          <w:highlight w:val="none"/>
        </w:rPr>
        <w:t>名    称：</w:t>
      </w:r>
      <w:bookmarkEnd w:id="35"/>
      <w:r>
        <w:rPr>
          <w:rFonts w:hint="eastAsia" w:cs="宋体"/>
          <w:color w:val="auto"/>
          <w:sz w:val="24"/>
          <w:highlight w:val="none"/>
        </w:rPr>
        <w:t>周口文理职业学院</w:t>
      </w:r>
    </w:p>
    <w:p w14:paraId="4BD0D6C7">
      <w:pPr>
        <w:pStyle w:val="3"/>
        <w:spacing w:line="360" w:lineRule="auto"/>
        <w:ind w:firstLine="720" w:firstLineChars="300"/>
        <w:jc w:val="left"/>
        <w:rPr>
          <w:rFonts w:ascii="宋体" w:hAnsi="宋体" w:cs="宋体"/>
          <w:color w:val="auto"/>
          <w:sz w:val="24"/>
          <w:highlight w:val="none"/>
        </w:rPr>
      </w:pPr>
      <w:bookmarkStart w:id="36" w:name="_Toc98933003"/>
      <w:r>
        <w:rPr>
          <w:rFonts w:hint="eastAsia" w:ascii="宋体" w:hAnsi="宋体" w:cs="宋体"/>
          <w:color w:val="auto"/>
          <w:sz w:val="24"/>
          <w:highlight w:val="none"/>
        </w:rPr>
        <w:t>地    址：</w:t>
      </w:r>
      <w:bookmarkEnd w:id="36"/>
      <w:r>
        <w:rPr>
          <w:rFonts w:hint="eastAsia" w:cs="宋体"/>
          <w:color w:val="auto"/>
          <w:sz w:val="24"/>
          <w:highlight w:val="none"/>
        </w:rPr>
        <w:t>周口市周口大道5号</w:t>
      </w:r>
    </w:p>
    <w:p w14:paraId="32A06B03">
      <w:pPr>
        <w:pStyle w:val="3"/>
        <w:spacing w:line="360" w:lineRule="auto"/>
        <w:ind w:firstLine="720" w:firstLineChars="300"/>
        <w:jc w:val="left"/>
        <w:rPr>
          <w:rFonts w:ascii="宋体" w:hAnsi="宋体" w:cs="宋体"/>
          <w:color w:val="auto"/>
          <w:sz w:val="24"/>
          <w:highlight w:val="none"/>
        </w:rPr>
      </w:pPr>
      <w:bookmarkStart w:id="37" w:name="_Toc98933004"/>
      <w:r>
        <w:rPr>
          <w:rFonts w:hint="eastAsia" w:ascii="宋体" w:hAnsi="宋体" w:cs="宋体"/>
          <w:color w:val="auto"/>
          <w:sz w:val="24"/>
          <w:highlight w:val="none"/>
        </w:rPr>
        <w:t>项目联系人：</w:t>
      </w:r>
      <w:bookmarkEnd w:id="37"/>
      <w:r>
        <w:rPr>
          <w:rFonts w:hint="eastAsia" w:cs="宋体"/>
          <w:color w:val="auto"/>
          <w:sz w:val="24"/>
          <w:highlight w:val="none"/>
        </w:rPr>
        <w:t>陈军伟</w:t>
      </w:r>
    </w:p>
    <w:p w14:paraId="63C6B238">
      <w:pPr>
        <w:pStyle w:val="3"/>
        <w:spacing w:line="360" w:lineRule="auto"/>
        <w:ind w:firstLine="720" w:firstLineChars="300"/>
        <w:jc w:val="left"/>
        <w:rPr>
          <w:rFonts w:ascii="宋体" w:hAnsi="宋体" w:cs="宋体"/>
          <w:color w:val="auto"/>
          <w:sz w:val="24"/>
          <w:highlight w:val="none"/>
        </w:rPr>
      </w:pPr>
      <w:bookmarkStart w:id="38" w:name="_Toc98933005"/>
      <w:r>
        <w:rPr>
          <w:rFonts w:hint="eastAsia" w:ascii="宋体" w:hAnsi="宋体" w:cs="宋体"/>
          <w:color w:val="auto"/>
          <w:sz w:val="24"/>
          <w:highlight w:val="none"/>
        </w:rPr>
        <w:t>联系方式：</w:t>
      </w:r>
      <w:bookmarkEnd w:id="38"/>
      <w:r>
        <w:rPr>
          <w:rFonts w:hint="eastAsia" w:cs="宋体"/>
          <w:color w:val="auto"/>
          <w:sz w:val="24"/>
          <w:highlight w:val="none"/>
        </w:rPr>
        <w:t>16603941676</w:t>
      </w:r>
      <w:r>
        <w:rPr>
          <w:rFonts w:hint="eastAsia" w:ascii="宋体" w:hAnsi="宋体" w:cs="宋体"/>
          <w:color w:val="auto"/>
          <w:sz w:val="24"/>
          <w:highlight w:val="none"/>
        </w:rPr>
        <w:t>　　</w:t>
      </w:r>
    </w:p>
    <w:p w14:paraId="25874418">
      <w:pPr>
        <w:pStyle w:val="3"/>
        <w:spacing w:line="360" w:lineRule="auto"/>
        <w:ind w:firstLine="480" w:firstLineChars="200"/>
        <w:jc w:val="left"/>
        <w:rPr>
          <w:rFonts w:ascii="宋体" w:hAnsi="宋体" w:cs="宋体"/>
          <w:color w:val="auto"/>
          <w:sz w:val="24"/>
          <w:highlight w:val="none"/>
        </w:rPr>
      </w:pPr>
      <w:bookmarkStart w:id="39" w:name="_Toc98933006"/>
      <w:bookmarkStart w:id="40" w:name="_Toc35393807"/>
      <w:bookmarkStart w:id="41" w:name="_Toc35393638"/>
      <w:bookmarkStart w:id="42" w:name="_Toc28359020"/>
      <w:bookmarkStart w:id="43" w:name="_Toc28359097"/>
      <w:r>
        <w:rPr>
          <w:rFonts w:hint="eastAsia" w:ascii="宋体" w:hAnsi="宋体" w:cs="宋体"/>
          <w:color w:val="auto"/>
          <w:sz w:val="24"/>
          <w:highlight w:val="none"/>
        </w:rPr>
        <w:t>2.采购代理机构信息</w:t>
      </w:r>
      <w:bookmarkEnd w:id="39"/>
      <w:bookmarkEnd w:id="40"/>
      <w:bookmarkEnd w:id="41"/>
      <w:bookmarkEnd w:id="42"/>
      <w:bookmarkEnd w:id="43"/>
    </w:p>
    <w:p w14:paraId="027301B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pacing w:val="-6"/>
          <w:sz w:val="24"/>
          <w:highlight w:val="none"/>
        </w:rPr>
        <w:t xml:space="preserve">周口市公共资源交易中心政府采购中心 </w:t>
      </w:r>
    </w:p>
    <w:p w14:paraId="2C967DD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pacing w:val="-6"/>
          <w:sz w:val="24"/>
          <w:highlight w:val="none"/>
        </w:rPr>
        <w:t xml:space="preserve">周口市东新区光明路和政通路交叉口北100米路东 </w:t>
      </w:r>
    </w:p>
    <w:p w14:paraId="1C43E50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郝冰</w:t>
      </w:r>
      <w:r>
        <w:rPr>
          <w:rFonts w:hint="eastAsia" w:cs="宋体"/>
          <w:color w:val="auto"/>
          <w:sz w:val="24"/>
          <w:highlight w:val="none"/>
        </w:rPr>
        <w:t xml:space="preserve"> </w:t>
      </w:r>
    </w:p>
    <w:p w14:paraId="48176D9F">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联系方式：0394-8106517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19913281817</w:t>
      </w:r>
      <w:r>
        <w:rPr>
          <w:rFonts w:hint="eastAsia" w:cs="宋体"/>
          <w:color w:val="auto"/>
          <w:sz w:val="24"/>
          <w:highlight w:val="none"/>
        </w:rPr>
        <w:t xml:space="preserve"> </w:t>
      </w:r>
    </w:p>
    <w:p w14:paraId="5F4A09D1">
      <w:pPr>
        <w:pStyle w:val="3"/>
        <w:spacing w:line="360" w:lineRule="auto"/>
        <w:ind w:firstLine="480" w:firstLineChars="200"/>
        <w:jc w:val="left"/>
        <w:rPr>
          <w:rFonts w:ascii="宋体" w:hAnsi="宋体" w:cs="宋体"/>
          <w:color w:val="auto"/>
          <w:sz w:val="24"/>
          <w:highlight w:val="none"/>
        </w:rPr>
      </w:pPr>
      <w:bookmarkStart w:id="44" w:name="_Toc28359098"/>
      <w:bookmarkStart w:id="45" w:name="_Toc28359021"/>
      <w:bookmarkStart w:id="46" w:name="_Toc35393808"/>
      <w:bookmarkStart w:id="47" w:name="_Toc35393639"/>
      <w:r>
        <w:rPr>
          <w:rFonts w:hint="eastAsia" w:ascii="宋体" w:hAnsi="宋体" w:cs="宋体"/>
          <w:color w:val="auto"/>
          <w:sz w:val="24"/>
          <w:highlight w:val="none"/>
        </w:rPr>
        <w:t>3.</w:t>
      </w:r>
      <w:bookmarkEnd w:id="44"/>
      <w:bookmarkEnd w:id="45"/>
      <w:bookmarkEnd w:id="46"/>
      <w:bookmarkEnd w:id="47"/>
      <w:r>
        <w:rPr>
          <w:rFonts w:hint="eastAsia" w:ascii="宋体" w:hAnsi="宋体" w:cs="宋体"/>
          <w:color w:val="auto"/>
          <w:sz w:val="24"/>
          <w:highlight w:val="none"/>
        </w:rPr>
        <w:t>监督部门：周口市财政局政府采购监督管理科</w:t>
      </w:r>
    </w:p>
    <w:p w14:paraId="49CB34B1">
      <w:pPr>
        <w:pStyle w:val="3"/>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联系电话：0394-8106976</w:t>
      </w:r>
    </w:p>
    <w:p w14:paraId="05EC7A15">
      <w:pPr>
        <w:pStyle w:val="35"/>
        <w:spacing w:after="0" w:line="360" w:lineRule="auto"/>
        <w:ind w:firstLine="0" w:firstLineChars="0"/>
        <w:rPr>
          <w:color w:val="auto"/>
          <w:highlight w:val="none"/>
        </w:rPr>
      </w:pPr>
    </w:p>
    <w:p w14:paraId="71F0B6EC">
      <w:pPr>
        <w:pStyle w:val="10"/>
        <w:adjustRightInd w:val="0"/>
        <w:snapToGrid w:val="0"/>
        <w:spacing w:after="0" w:line="360" w:lineRule="auto"/>
        <w:ind w:firstLine="2640" w:firstLineChars="1100"/>
        <w:rPr>
          <w:rFonts w:ascii="宋体" w:hAnsi="宋体" w:cs="宋体"/>
          <w:color w:val="auto"/>
          <w:sz w:val="24"/>
          <w:highlight w:val="none"/>
        </w:rPr>
      </w:pPr>
      <w:r>
        <w:rPr>
          <w:rFonts w:hint="eastAsia" w:ascii="宋体" w:hAnsi="宋体" w:cs="宋体"/>
          <w:color w:val="auto"/>
          <w:sz w:val="24"/>
          <w:highlight w:val="none"/>
        </w:rPr>
        <w:t>周口市公共资源交易中心政府采购中心</w:t>
      </w:r>
    </w:p>
    <w:p w14:paraId="32BE0F71">
      <w:pPr>
        <w:pStyle w:val="21"/>
        <w:adjustRightInd w:val="0"/>
        <w:spacing w:line="360" w:lineRule="auto"/>
        <w:ind w:firstLine="3840" w:firstLineChars="1600"/>
        <w:rPr>
          <w:rFonts w:ascii="宋体" w:hAnsi="宋体" w:cs="宋体"/>
          <w:color w:val="auto"/>
          <w:highlight w:val="none"/>
        </w:rPr>
      </w:pP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bookmarkStart w:id="59" w:name="_GoBack"/>
      <w:bookmarkEnd w:id="59"/>
      <w:r>
        <w:rPr>
          <w:rFonts w:hint="eastAsia" w:ascii="宋体" w:hAnsi="宋体" w:cs="宋体"/>
          <w:color w:val="auto"/>
          <w:sz w:val="24"/>
          <w:szCs w:val="24"/>
          <w:highlight w:val="none"/>
        </w:rPr>
        <w:t>日　　</w:t>
      </w:r>
    </w:p>
    <w:p w14:paraId="4CCC076E">
      <w:pPr>
        <w:pStyle w:val="26"/>
        <w:adjustRightInd w:val="0"/>
        <w:snapToGrid w:val="0"/>
        <w:spacing w:line="360" w:lineRule="auto"/>
        <w:ind w:firstLine="0" w:firstLineChars="0"/>
        <w:rPr>
          <w:color w:val="auto"/>
          <w:highlight w:val="none"/>
        </w:rPr>
      </w:pPr>
    </w:p>
    <w:p w14:paraId="798B9852">
      <w:pPr>
        <w:pStyle w:val="26"/>
        <w:ind w:firstLine="0" w:firstLineChars="0"/>
        <w:rPr>
          <w:color w:val="auto"/>
          <w:highlight w:val="none"/>
        </w:rPr>
      </w:pPr>
    </w:p>
    <w:p w14:paraId="7DAC5D6A">
      <w:pPr>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第二章    供应商须知</w:t>
      </w:r>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28166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12E3D054">
            <w:pPr>
              <w:spacing w:line="400" w:lineRule="exact"/>
              <w:jc w:val="center"/>
              <w:rPr>
                <w:rFonts w:ascii="宋体" w:hAnsi="宋体"/>
                <w:color w:val="auto"/>
                <w:sz w:val="24"/>
                <w:highlight w:val="none"/>
              </w:rPr>
            </w:pPr>
            <w:r>
              <w:rPr>
                <w:rFonts w:hint="eastAsia" w:ascii="宋体" w:hAnsi="宋体" w:cs="楷体_GB2312"/>
                <w:b/>
                <w:bCs/>
                <w:color w:val="auto"/>
                <w:sz w:val="24"/>
                <w:highlight w:val="none"/>
              </w:rPr>
              <w:t>供应商须知前附表</w:t>
            </w:r>
          </w:p>
        </w:tc>
      </w:tr>
      <w:tr w14:paraId="4D691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4E917719">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95" w:type="dxa"/>
            <w:vAlign w:val="center"/>
          </w:tcPr>
          <w:p w14:paraId="09E96E87">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条款</w:t>
            </w:r>
          </w:p>
        </w:tc>
        <w:tc>
          <w:tcPr>
            <w:tcW w:w="6615" w:type="dxa"/>
            <w:vAlign w:val="center"/>
          </w:tcPr>
          <w:p w14:paraId="0C77BB52">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3EFC2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3D0F2F12">
            <w:pPr>
              <w:numPr>
                <w:ilvl w:val="0"/>
                <w:numId w:val="1"/>
              </w:numPr>
              <w:spacing w:line="400" w:lineRule="exact"/>
              <w:jc w:val="center"/>
              <w:rPr>
                <w:rFonts w:ascii="宋体" w:hAnsi="宋体" w:cs="宋体"/>
                <w:color w:val="auto"/>
                <w:sz w:val="24"/>
                <w:highlight w:val="none"/>
              </w:rPr>
            </w:pPr>
          </w:p>
        </w:tc>
        <w:tc>
          <w:tcPr>
            <w:tcW w:w="1995" w:type="dxa"/>
            <w:vAlign w:val="center"/>
          </w:tcPr>
          <w:p w14:paraId="11E6A73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615" w:type="dxa"/>
            <w:vAlign w:val="center"/>
          </w:tcPr>
          <w:p w14:paraId="6C1DFFA5">
            <w:pPr>
              <w:spacing w:line="400" w:lineRule="exact"/>
              <w:rPr>
                <w:rFonts w:ascii="宋体" w:hAnsi="宋体" w:cs="宋体"/>
                <w:color w:val="auto"/>
                <w:sz w:val="24"/>
                <w:highlight w:val="none"/>
              </w:rPr>
            </w:pPr>
            <w:r>
              <w:rPr>
                <w:rFonts w:hint="eastAsia" w:ascii="宋体" w:hAnsi="宋体" w:cs="宋体"/>
                <w:color w:val="auto"/>
                <w:sz w:val="24"/>
                <w:highlight w:val="none"/>
              </w:rPr>
              <w:t>项目名称：周口文理职业学院招聘劳务服务公司项目</w:t>
            </w:r>
          </w:p>
          <w:p w14:paraId="6C5E9259">
            <w:pPr>
              <w:spacing w:line="400" w:lineRule="exact"/>
              <w:rPr>
                <w:rFonts w:ascii="宋体" w:hAnsi="宋体" w:cs="宋体"/>
                <w:color w:val="auto"/>
                <w:sz w:val="24"/>
                <w:highlight w:val="none"/>
              </w:rPr>
            </w:pPr>
            <w:r>
              <w:rPr>
                <w:rFonts w:hint="eastAsia" w:ascii="宋体" w:hAnsi="宋体" w:cs="宋体"/>
                <w:color w:val="auto"/>
                <w:sz w:val="24"/>
                <w:highlight w:val="none"/>
              </w:rPr>
              <w:t>采购内容：</w:t>
            </w:r>
            <w:r>
              <w:rPr>
                <w:rFonts w:ascii="宋体" w:hAnsi="宋体" w:cs="宋体"/>
                <w:color w:val="auto"/>
                <w:sz w:val="24"/>
                <w:highlight w:val="none"/>
              </w:rPr>
              <w:t>物业管理服务</w:t>
            </w:r>
          </w:p>
          <w:p w14:paraId="7E779CF5">
            <w:pPr>
              <w:spacing w:line="400" w:lineRule="exact"/>
              <w:rPr>
                <w:rFonts w:ascii="宋体" w:hAnsi="宋体" w:cs="宋体"/>
                <w:color w:val="auto"/>
                <w:sz w:val="24"/>
                <w:highlight w:val="none"/>
              </w:rPr>
            </w:pPr>
            <w:r>
              <w:rPr>
                <w:rFonts w:hint="eastAsia" w:ascii="宋体" w:hAnsi="宋体" w:cs="宋体"/>
                <w:color w:val="auto"/>
                <w:sz w:val="24"/>
                <w:highlight w:val="none"/>
              </w:rPr>
              <w:t>采购人：周口文理职业学院</w:t>
            </w:r>
          </w:p>
          <w:p w14:paraId="103D0CFE">
            <w:pPr>
              <w:spacing w:line="400" w:lineRule="exact"/>
              <w:rPr>
                <w:rFonts w:ascii="宋体" w:hAnsi="宋体" w:cs="宋体"/>
                <w:color w:val="auto"/>
                <w:sz w:val="24"/>
                <w:highlight w:val="none"/>
              </w:rPr>
            </w:pPr>
            <w:r>
              <w:rPr>
                <w:rFonts w:hint="eastAsia" w:ascii="宋体" w:hAnsi="宋体" w:cs="宋体"/>
                <w:color w:val="auto"/>
                <w:sz w:val="24"/>
                <w:highlight w:val="none"/>
              </w:rPr>
              <w:t>采购代理机构：周口市公共资源交易中心政府采购中心</w:t>
            </w:r>
          </w:p>
        </w:tc>
      </w:tr>
      <w:tr w14:paraId="78E97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0B89260A">
            <w:pPr>
              <w:numPr>
                <w:ilvl w:val="0"/>
                <w:numId w:val="1"/>
              </w:numPr>
              <w:spacing w:line="400" w:lineRule="exact"/>
              <w:jc w:val="center"/>
              <w:rPr>
                <w:rFonts w:ascii="宋体" w:hAnsi="宋体" w:cs="宋体"/>
                <w:color w:val="auto"/>
                <w:sz w:val="24"/>
                <w:highlight w:val="none"/>
              </w:rPr>
            </w:pPr>
          </w:p>
        </w:tc>
        <w:tc>
          <w:tcPr>
            <w:tcW w:w="1995" w:type="dxa"/>
            <w:vAlign w:val="center"/>
          </w:tcPr>
          <w:p w14:paraId="2B6709E0">
            <w:pPr>
              <w:spacing w:line="400" w:lineRule="exact"/>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615" w:type="dxa"/>
            <w:vAlign w:val="center"/>
          </w:tcPr>
          <w:p w14:paraId="52BB647B">
            <w:pPr>
              <w:spacing w:line="400" w:lineRule="exact"/>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14:paraId="0A5C7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5713147C">
            <w:pPr>
              <w:numPr>
                <w:ilvl w:val="0"/>
                <w:numId w:val="1"/>
              </w:numPr>
              <w:spacing w:line="400" w:lineRule="exact"/>
              <w:jc w:val="center"/>
              <w:rPr>
                <w:rFonts w:ascii="宋体" w:hAnsi="宋体" w:cs="宋体"/>
                <w:color w:val="auto"/>
                <w:sz w:val="24"/>
                <w:highlight w:val="none"/>
              </w:rPr>
            </w:pPr>
          </w:p>
        </w:tc>
        <w:tc>
          <w:tcPr>
            <w:tcW w:w="1995" w:type="dxa"/>
            <w:vAlign w:val="center"/>
          </w:tcPr>
          <w:p w14:paraId="6BFE103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615" w:type="dxa"/>
            <w:vAlign w:val="center"/>
          </w:tcPr>
          <w:p w14:paraId="6ADEC790">
            <w:pPr>
              <w:spacing w:line="400" w:lineRule="exact"/>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w:t>
            </w:r>
          </w:p>
        </w:tc>
      </w:tr>
      <w:tr w14:paraId="60A14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0EB25D0D">
            <w:pPr>
              <w:numPr>
                <w:ilvl w:val="0"/>
                <w:numId w:val="1"/>
              </w:numPr>
              <w:spacing w:line="400" w:lineRule="exact"/>
              <w:rPr>
                <w:rFonts w:ascii="宋体" w:hAnsi="宋体" w:cs="宋体"/>
                <w:color w:val="auto"/>
                <w:sz w:val="24"/>
                <w:highlight w:val="none"/>
              </w:rPr>
            </w:pPr>
          </w:p>
        </w:tc>
        <w:tc>
          <w:tcPr>
            <w:tcW w:w="1995" w:type="dxa"/>
            <w:vAlign w:val="center"/>
          </w:tcPr>
          <w:p w14:paraId="2322CB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615" w:type="dxa"/>
            <w:vAlign w:val="center"/>
          </w:tcPr>
          <w:p w14:paraId="7480B64F">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中文</w:t>
            </w:r>
          </w:p>
        </w:tc>
      </w:tr>
      <w:tr w14:paraId="7295B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44865B06">
            <w:pPr>
              <w:numPr>
                <w:ilvl w:val="0"/>
                <w:numId w:val="1"/>
              </w:numPr>
              <w:spacing w:line="400" w:lineRule="exact"/>
              <w:rPr>
                <w:rFonts w:ascii="宋体" w:hAnsi="宋体" w:cs="宋体"/>
                <w:color w:val="auto"/>
                <w:sz w:val="24"/>
                <w:highlight w:val="none"/>
              </w:rPr>
            </w:pPr>
          </w:p>
        </w:tc>
        <w:tc>
          <w:tcPr>
            <w:tcW w:w="1995" w:type="dxa"/>
            <w:vAlign w:val="center"/>
          </w:tcPr>
          <w:p w14:paraId="203BF11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615" w:type="dxa"/>
            <w:vAlign w:val="center"/>
          </w:tcPr>
          <w:p w14:paraId="3374AD18">
            <w:pPr>
              <w:spacing w:line="400" w:lineRule="exact"/>
              <w:rPr>
                <w:rFonts w:ascii="宋体" w:hAnsi="宋体" w:cs="宋体"/>
                <w:color w:val="auto"/>
                <w:sz w:val="24"/>
                <w:highlight w:val="none"/>
              </w:rPr>
            </w:pPr>
            <w:r>
              <w:rPr>
                <w:rFonts w:hint="eastAsia" w:ascii="宋体" w:hAnsi="宋体" w:cs="宋体"/>
                <w:color w:val="auto"/>
                <w:sz w:val="24"/>
                <w:highlight w:val="none"/>
              </w:rPr>
              <w:t>人民币</w:t>
            </w:r>
          </w:p>
        </w:tc>
      </w:tr>
      <w:tr w14:paraId="2276AE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537AA44D">
            <w:pPr>
              <w:numPr>
                <w:ilvl w:val="0"/>
                <w:numId w:val="1"/>
              </w:numPr>
              <w:spacing w:line="400" w:lineRule="exact"/>
              <w:jc w:val="center"/>
              <w:rPr>
                <w:rFonts w:ascii="宋体" w:hAnsi="宋体" w:cs="宋体"/>
                <w:color w:val="auto"/>
                <w:sz w:val="24"/>
                <w:highlight w:val="none"/>
              </w:rPr>
            </w:pPr>
          </w:p>
        </w:tc>
        <w:tc>
          <w:tcPr>
            <w:tcW w:w="1995" w:type="dxa"/>
            <w:vAlign w:val="center"/>
          </w:tcPr>
          <w:p w14:paraId="2C4A058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615" w:type="dxa"/>
            <w:vAlign w:val="center"/>
          </w:tcPr>
          <w:p w14:paraId="7CE31D01">
            <w:pPr>
              <w:spacing w:line="400" w:lineRule="exact"/>
              <w:rPr>
                <w:rFonts w:ascii="宋体" w:hAnsi="宋体" w:cs="宋体"/>
                <w:color w:val="auto"/>
                <w:sz w:val="24"/>
                <w:highlight w:val="none"/>
              </w:rPr>
            </w:pPr>
            <w:r>
              <w:rPr>
                <w:rFonts w:hint="eastAsia" w:ascii="宋体" w:hAnsi="宋体" w:cs="宋体"/>
                <w:color w:val="auto"/>
                <w:sz w:val="24"/>
                <w:highlight w:val="none"/>
              </w:rPr>
              <w:t>报价包括本项目所招标的服务、保险、税费、验收等（采购项目技术规格、参数及要求）</w:t>
            </w:r>
          </w:p>
        </w:tc>
      </w:tr>
      <w:tr w14:paraId="0E58A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211787A1">
            <w:pPr>
              <w:numPr>
                <w:ilvl w:val="0"/>
                <w:numId w:val="1"/>
              </w:numPr>
              <w:spacing w:line="400" w:lineRule="exact"/>
              <w:jc w:val="center"/>
              <w:rPr>
                <w:rFonts w:ascii="宋体" w:hAnsi="宋体" w:cs="宋体"/>
                <w:color w:val="auto"/>
                <w:sz w:val="24"/>
                <w:highlight w:val="none"/>
              </w:rPr>
            </w:pPr>
          </w:p>
        </w:tc>
        <w:tc>
          <w:tcPr>
            <w:tcW w:w="1995" w:type="dxa"/>
            <w:vAlign w:val="center"/>
          </w:tcPr>
          <w:p w14:paraId="2248868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15" w:type="dxa"/>
            <w:vAlign w:val="center"/>
          </w:tcPr>
          <w:p w14:paraId="6D0366C2">
            <w:pPr>
              <w:spacing w:line="400" w:lineRule="exact"/>
              <w:rPr>
                <w:rFonts w:ascii="宋体" w:hAnsi="宋体" w:cs="宋体"/>
                <w:color w:val="auto"/>
                <w:sz w:val="24"/>
                <w:highlight w:val="none"/>
              </w:rPr>
            </w:pPr>
            <w:r>
              <w:rPr>
                <w:rFonts w:hint="eastAsia" w:ascii="宋体" w:hAnsi="宋体" w:cs="宋体"/>
                <w:color w:val="auto"/>
                <w:sz w:val="24"/>
                <w:highlight w:val="none"/>
              </w:rPr>
              <w:t>响应文件递交截止期后60日内有效</w:t>
            </w:r>
          </w:p>
        </w:tc>
      </w:tr>
      <w:tr w14:paraId="46BEA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10337794">
            <w:pPr>
              <w:numPr>
                <w:ilvl w:val="0"/>
                <w:numId w:val="1"/>
              </w:numPr>
              <w:spacing w:line="400" w:lineRule="exact"/>
              <w:jc w:val="center"/>
              <w:rPr>
                <w:rFonts w:ascii="宋体" w:hAnsi="宋体" w:cs="宋体"/>
                <w:color w:val="auto"/>
                <w:sz w:val="24"/>
                <w:highlight w:val="none"/>
              </w:rPr>
            </w:pPr>
          </w:p>
        </w:tc>
        <w:tc>
          <w:tcPr>
            <w:tcW w:w="1995" w:type="dxa"/>
            <w:vAlign w:val="center"/>
          </w:tcPr>
          <w:p w14:paraId="6CDF7BE8">
            <w:pPr>
              <w:tabs>
                <w:tab w:val="left" w:pos="8640"/>
              </w:tabs>
              <w:spacing w:line="400" w:lineRule="exact"/>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615" w:type="dxa"/>
            <w:vAlign w:val="center"/>
          </w:tcPr>
          <w:p w14:paraId="3C7DCCA0">
            <w:pPr>
              <w:spacing w:line="40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3B119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43C0653B">
            <w:pPr>
              <w:numPr>
                <w:ilvl w:val="0"/>
                <w:numId w:val="1"/>
              </w:numPr>
              <w:spacing w:line="400" w:lineRule="exact"/>
              <w:jc w:val="center"/>
              <w:rPr>
                <w:rFonts w:ascii="宋体" w:hAnsi="宋体" w:cs="宋体"/>
                <w:color w:val="auto"/>
                <w:sz w:val="24"/>
                <w:highlight w:val="none"/>
              </w:rPr>
            </w:pPr>
          </w:p>
        </w:tc>
        <w:tc>
          <w:tcPr>
            <w:tcW w:w="1995" w:type="dxa"/>
            <w:vAlign w:val="center"/>
          </w:tcPr>
          <w:p w14:paraId="54489665">
            <w:pPr>
              <w:tabs>
                <w:tab w:val="left" w:pos="8640"/>
              </w:tabs>
              <w:spacing w:line="400" w:lineRule="exact"/>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615" w:type="dxa"/>
            <w:vAlign w:val="center"/>
          </w:tcPr>
          <w:p w14:paraId="0E164C3C">
            <w:pPr>
              <w:tabs>
                <w:tab w:val="left" w:pos="8640"/>
              </w:tabs>
              <w:spacing w:line="400" w:lineRule="exact"/>
              <w:rPr>
                <w:rFonts w:ascii="宋体" w:hAnsi="宋体" w:cs="宋体"/>
                <w:color w:val="auto"/>
                <w:sz w:val="24"/>
                <w:highlight w:val="none"/>
              </w:rPr>
            </w:pPr>
            <w:r>
              <w:rPr>
                <w:rFonts w:hint="eastAsia" w:ascii="宋体" w:hAnsi="宋体" w:cs="宋体"/>
                <w:color w:val="auto"/>
                <w:sz w:val="24"/>
                <w:highlight w:val="none"/>
              </w:rPr>
              <w:t>无</w:t>
            </w:r>
          </w:p>
        </w:tc>
      </w:tr>
      <w:tr w14:paraId="56A90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E5F50DB">
            <w:pPr>
              <w:numPr>
                <w:ilvl w:val="0"/>
                <w:numId w:val="1"/>
              </w:numPr>
              <w:spacing w:line="400" w:lineRule="exact"/>
              <w:jc w:val="center"/>
              <w:rPr>
                <w:rFonts w:ascii="宋体" w:hAnsi="宋体" w:cs="宋体"/>
                <w:color w:val="auto"/>
                <w:sz w:val="24"/>
                <w:highlight w:val="none"/>
              </w:rPr>
            </w:pPr>
          </w:p>
        </w:tc>
        <w:tc>
          <w:tcPr>
            <w:tcW w:w="1995" w:type="dxa"/>
            <w:vAlign w:val="center"/>
          </w:tcPr>
          <w:p w14:paraId="689F86D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615" w:type="dxa"/>
            <w:vAlign w:val="center"/>
          </w:tcPr>
          <w:p w14:paraId="6C558CB4">
            <w:pPr>
              <w:tabs>
                <w:tab w:val="left" w:pos="8640"/>
              </w:tabs>
              <w:spacing w:line="400" w:lineRule="exact"/>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14:paraId="56F0D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FADF738">
            <w:pPr>
              <w:numPr>
                <w:ilvl w:val="0"/>
                <w:numId w:val="1"/>
              </w:numPr>
              <w:spacing w:line="400" w:lineRule="exact"/>
              <w:jc w:val="center"/>
              <w:rPr>
                <w:rFonts w:ascii="宋体" w:hAnsi="宋体" w:cs="宋体"/>
                <w:color w:val="auto"/>
                <w:sz w:val="24"/>
                <w:highlight w:val="none"/>
              </w:rPr>
            </w:pPr>
          </w:p>
        </w:tc>
        <w:tc>
          <w:tcPr>
            <w:tcW w:w="1995" w:type="dxa"/>
            <w:vAlign w:val="center"/>
          </w:tcPr>
          <w:p w14:paraId="004FC42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615" w:type="dxa"/>
            <w:vAlign w:val="center"/>
          </w:tcPr>
          <w:p w14:paraId="2B5EFE0D">
            <w:pPr>
              <w:spacing w:line="400" w:lineRule="exact"/>
              <w:rPr>
                <w:rFonts w:ascii="宋体" w:hAnsi="宋体" w:cs="宋体"/>
                <w:color w:val="auto"/>
                <w:sz w:val="24"/>
                <w:highlight w:val="none"/>
              </w:rPr>
            </w:pPr>
            <w:r>
              <w:rPr>
                <w:rFonts w:hint="eastAsia" w:ascii="宋体" w:hAnsi="宋体" w:cs="宋体"/>
                <w:color w:val="auto"/>
                <w:sz w:val="24"/>
                <w:highlight w:val="none"/>
              </w:rPr>
              <w:t>无</w:t>
            </w:r>
          </w:p>
        </w:tc>
      </w:tr>
      <w:tr w14:paraId="1952E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528A6C82">
            <w:pPr>
              <w:numPr>
                <w:ilvl w:val="0"/>
                <w:numId w:val="1"/>
              </w:numPr>
              <w:spacing w:line="400" w:lineRule="exact"/>
              <w:jc w:val="center"/>
              <w:rPr>
                <w:rFonts w:ascii="宋体" w:hAnsi="宋体" w:cs="宋体"/>
                <w:color w:val="auto"/>
                <w:sz w:val="24"/>
                <w:highlight w:val="none"/>
              </w:rPr>
            </w:pPr>
          </w:p>
        </w:tc>
        <w:tc>
          <w:tcPr>
            <w:tcW w:w="1995" w:type="dxa"/>
            <w:vAlign w:val="center"/>
          </w:tcPr>
          <w:p w14:paraId="704D30E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615" w:type="dxa"/>
            <w:vAlign w:val="center"/>
          </w:tcPr>
          <w:p w14:paraId="438EFD1F">
            <w:pPr>
              <w:spacing w:line="400" w:lineRule="exact"/>
              <w:rPr>
                <w:rFonts w:ascii="宋体" w:hAnsi="宋体" w:cs="宋体"/>
                <w:color w:val="auto"/>
                <w:sz w:val="24"/>
                <w:highlight w:val="none"/>
              </w:rPr>
            </w:pPr>
            <w:r>
              <w:rPr>
                <w:rFonts w:hint="eastAsia" w:ascii="宋体" w:hAnsi="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tc>
      </w:tr>
      <w:tr w14:paraId="4CA24F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70AD5054">
            <w:pPr>
              <w:numPr>
                <w:ilvl w:val="0"/>
                <w:numId w:val="1"/>
              </w:numPr>
              <w:spacing w:line="400" w:lineRule="exact"/>
              <w:jc w:val="center"/>
              <w:rPr>
                <w:rFonts w:ascii="宋体" w:hAnsi="宋体" w:cs="宋体"/>
                <w:color w:val="auto"/>
                <w:sz w:val="24"/>
                <w:highlight w:val="none"/>
              </w:rPr>
            </w:pPr>
          </w:p>
        </w:tc>
        <w:tc>
          <w:tcPr>
            <w:tcW w:w="1995" w:type="dxa"/>
            <w:vAlign w:val="center"/>
          </w:tcPr>
          <w:p w14:paraId="41C9182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615" w:type="dxa"/>
            <w:vAlign w:val="center"/>
          </w:tcPr>
          <w:p w14:paraId="778AC603">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年   月   日上午   （见磋商公告） </w:t>
            </w:r>
          </w:p>
        </w:tc>
      </w:tr>
      <w:tr w14:paraId="40776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13D0DEC">
            <w:pPr>
              <w:numPr>
                <w:ilvl w:val="0"/>
                <w:numId w:val="1"/>
              </w:numPr>
              <w:spacing w:line="400" w:lineRule="exact"/>
              <w:jc w:val="center"/>
              <w:rPr>
                <w:rFonts w:ascii="宋体" w:hAnsi="宋体" w:cs="宋体"/>
                <w:color w:val="auto"/>
                <w:sz w:val="24"/>
                <w:highlight w:val="none"/>
              </w:rPr>
            </w:pPr>
          </w:p>
        </w:tc>
        <w:tc>
          <w:tcPr>
            <w:tcW w:w="1995" w:type="dxa"/>
            <w:vAlign w:val="center"/>
          </w:tcPr>
          <w:p w14:paraId="7472844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615" w:type="dxa"/>
            <w:vAlign w:val="center"/>
          </w:tcPr>
          <w:p w14:paraId="6918ED3F">
            <w:pPr>
              <w:spacing w:line="400" w:lineRule="exact"/>
              <w:rPr>
                <w:rFonts w:ascii="宋体" w:hAnsi="宋体"/>
                <w:color w:val="auto"/>
                <w:sz w:val="24"/>
                <w:highlight w:val="none"/>
              </w:rPr>
            </w:pPr>
            <w:r>
              <w:rPr>
                <w:rFonts w:hint="eastAsia" w:ascii="宋体" w:hAnsi="宋体"/>
                <w:color w:val="auto"/>
                <w:sz w:val="24"/>
                <w:highlight w:val="none"/>
              </w:rPr>
              <w:t>周口市公共资源交易中心网</w:t>
            </w:r>
          </w:p>
          <w:p w14:paraId="4D41E3CC">
            <w:pPr>
              <w:spacing w:line="400" w:lineRule="exact"/>
              <w:rPr>
                <w:rFonts w:ascii="宋体" w:hAnsi="宋体" w:cs="宋体" w:eastAsiaTheme="minorEastAsia"/>
                <w:color w:val="auto"/>
                <w:sz w:val="24"/>
                <w:highlight w:val="none"/>
              </w:rPr>
            </w:pPr>
            <w:r>
              <w:rPr>
                <w:rFonts w:hint="eastAsia" w:ascii="宋体" w:hAnsi="宋体"/>
                <w:color w:val="auto"/>
                <w:sz w:val="24"/>
                <w:highlight w:val="none"/>
              </w:rPr>
              <w:t>网址：周口市公共资源电子交易服务平台会员系统（网址</w:t>
            </w:r>
            <w:r>
              <w:rPr>
                <w:rFonts w:hint="eastAsia" w:asciiTheme="minorEastAsia" w:hAnsiTheme="minorEastAsia" w:eastAsiaTheme="minorEastAsia"/>
                <w:color w:val="auto"/>
                <w:sz w:val="24"/>
                <w:highlight w:val="none"/>
              </w:rPr>
              <w:t>http://jyzx.zhoukou.gov.cn）</w:t>
            </w:r>
          </w:p>
          <w:p w14:paraId="5CA710FB">
            <w:pPr>
              <w:spacing w:line="400" w:lineRule="exact"/>
              <w:rPr>
                <w:rFonts w:ascii="宋体" w:hAnsi="宋体" w:cs="宋体"/>
                <w:color w:val="auto"/>
                <w:sz w:val="24"/>
                <w:highlight w:val="none"/>
              </w:rPr>
            </w:pPr>
            <w:r>
              <w:rPr>
                <w:rFonts w:hint="eastAsia" w:ascii="宋体" w:hAnsi="宋体" w:cs="宋体"/>
                <w:color w:val="auto"/>
                <w:sz w:val="24"/>
                <w:highlight w:val="none"/>
              </w:rPr>
              <w:t>（本项目实行网上远程开标无须到现场提交响应文件）</w:t>
            </w:r>
          </w:p>
        </w:tc>
      </w:tr>
      <w:tr w14:paraId="48E60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6CA40ED2">
            <w:pPr>
              <w:numPr>
                <w:ilvl w:val="0"/>
                <w:numId w:val="1"/>
              </w:numPr>
              <w:spacing w:line="400" w:lineRule="exact"/>
              <w:jc w:val="center"/>
              <w:rPr>
                <w:rFonts w:ascii="宋体" w:hAnsi="宋体" w:cs="宋体"/>
                <w:color w:val="auto"/>
                <w:sz w:val="24"/>
                <w:highlight w:val="none"/>
              </w:rPr>
            </w:pPr>
          </w:p>
        </w:tc>
        <w:tc>
          <w:tcPr>
            <w:tcW w:w="1995" w:type="dxa"/>
            <w:vAlign w:val="center"/>
          </w:tcPr>
          <w:p w14:paraId="29728D2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615" w:type="dxa"/>
            <w:vAlign w:val="center"/>
          </w:tcPr>
          <w:p w14:paraId="3EAA428E">
            <w:pPr>
              <w:tabs>
                <w:tab w:val="left" w:pos="8640"/>
              </w:tabs>
              <w:spacing w:line="400" w:lineRule="exact"/>
              <w:ind w:left="-2" w:leftChars="-1" w:firstLine="240" w:firstLineChars="100"/>
              <w:rPr>
                <w:rFonts w:ascii="宋体" w:hAnsi="宋体" w:cs="宋体"/>
                <w:color w:val="auto"/>
                <w:sz w:val="24"/>
                <w:highlight w:val="none"/>
              </w:rPr>
            </w:pPr>
            <w:r>
              <w:rPr>
                <w:rFonts w:hint="eastAsia" w:ascii="宋体" w:hAnsi="宋体" w:cs="宋体"/>
                <w:color w:val="auto"/>
                <w:sz w:val="24"/>
                <w:highlight w:val="none"/>
              </w:rPr>
              <w:t>年   月  日上午    见磋商公告</w:t>
            </w:r>
          </w:p>
        </w:tc>
      </w:tr>
      <w:tr w14:paraId="41DAD6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0A3AE07D">
            <w:pPr>
              <w:numPr>
                <w:ilvl w:val="0"/>
                <w:numId w:val="1"/>
              </w:numPr>
              <w:spacing w:line="400" w:lineRule="exact"/>
              <w:jc w:val="center"/>
              <w:rPr>
                <w:rFonts w:ascii="宋体" w:hAnsi="宋体" w:cs="宋体"/>
                <w:color w:val="auto"/>
                <w:sz w:val="24"/>
                <w:highlight w:val="none"/>
              </w:rPr>
            </w:pPr>
          </w:p>
        </w:tc>
        <w:tc>
          <w:tcPr>
            <w:tcW w:w="1995" w:type="dxa"/>
            <w:vAlign w:val="center"/>
          </w:tcPr>
          <w:p w14:paraId="53C34A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615" w:type="dxa"/>
            <w:vAlign w:val="center"/>
          </w:tcPr>
          <w:p w14:paraId="134A21DF">
            <w:pPr>
              <w:tabs>
                <w:tab w:val="left" w:pos="8640"/>
              </w:tabs>
              <w:spacing w:line="400" w:lineRule="exact"/>
              <w:rPr>
                <w:rFonts w:ascii="宋体" w:hAnsi="宋体" w:cs="宋体"/>
                <w:color w:val="auto"/>
                <w:sz w:val="24"/>
                <w:highlight w:val="none"/>
              </w:rPr>
            </w:pPr>
            <w:r>
              <w:rPr>
                <w:rFonts w:hint="eastAsia" w:ascii="宋体" w:hAnsi="宋体" w:cs="宋体"/>
                <w:color w:val="auto"/>
                <w:sz w:val="24"/>
                <w:highlight w:val="none"/>
              </w:rPr>
              <w:t>详见磋商文件第二章</w:t>
            </w:r>
          </w:p>
        </w:tc>
      </w:tr>
      <w:tr w14:paraId="1CC58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6B0F98B6">
            <w:pPr>
              <w:numPr>
                <w:ilvl w:val="0"/>
                <w:numId w:val="1"/>
              </w:numPr>
              <w:spacing w:line="400" w:lineRule="exact"/>
              <w:jc w:val="center"/>
              <w:rPr>
                <w:rFonts w:ascii="宋体" w:hAnsi="宋体" w:cs="宋体"/>
                <w:color w:val="auto"/>
                <w:sz w:val="24"/>
                <w:highlight w:val="none"/>
              </w:rPr>
            </w:pPr>
          </w:p>
        </w:tc>
        <w:tc>
          <w:tcPr>
            <w:tcW w:w="1995" w:type="dxa"/>
            <w:vAlign w:val="center"/>
          </w:tcPr>
          <w:p w14:paraId="628E4CB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615" w:type="dxa"/>
            <w:vAlign w:val="center"/>
          </w:tcPr>
          <w:p w14:paraId="313F39B6">
            <w:pPr>
              <w:tabs>
                <w:tab w:val="left" w:pos="8640"/>
              </w:tabs>
              <w:spacing w:line="400" w:lineRule="exact"/>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14:paraId="59203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658058F5">
            <w:pPr>
              <w:numPr>
                <w:ilvl w:val="0"/>
                <w:numId w:val="1"/>
              </w:numPr>
              <w:spacing w:line="400" w:lineRule="exact"/>
              <w:jc w:val="center"/>
              <w:rPr>
                <w:rFonts w:ascii="宋体" w:hAnsi="宋体" w:cs="宋体"/>
                <w:color w:val="auto"/>
                <w:sz w:val="24"/>
                <w:highlight w:val="none"/>
              </w:rPr>
            </w:pPr>
          </w:p>
        </w:tc>
        <w:tc>
          <w:tcPr>
            <w:tcW w:w="1995" w:type="dxa"/>
            <w:vAlign w:val="center"/>
          </w:tcPr>
          <w:p w14:paraId="0EACF4F5">
            <w:pPr>
              <w:spacing w:line="400" w:lineRule="exact"/>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615" w:type="dxa"/>
            <w:vAlign w:val="center"/>
          </w:tcPr>
          <w:p w14:paraId="378A8DE3">
            <w:pPr>
              <w:tabs>
                <w:tab w:val="left" w:pos="8640"/>
              </w:tabs>
              <w:spacing w:line="400" w:lineRule="exact"/>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14:paraId="39CF7001">
            <w:pPr>
              <w:tabs>
                <w:tab w:val="left" w:pos="8640"/>
              </w:tabs>
              <w:spacing w:line="400" w:lineRule="exact"/>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14:paraId="64994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35" w:type="dxa"/>
            <w:vAlign w:val="center"/>
          </w:tcPr>
          <w:p w14:paraId="57387C06">
            <w:pPr>
              <w:numPr>
                <w:ilvl w:val="0"/>
                <w:numId w:val="1"/>
              </w:numPr>
              <w:spacing w:line="400" w:lineRule="exact"/>
              <w:jc w:val="center"/>
              <w:rPr>
                <w:rFonts w:ascii="宋体" w:hAnsi="宋体" w:cs="宋体"/>
                <w:color w:val="auto"/>
                <w:sz w:val="24"/>
                <w:highlight w:val="none"/>
              </w:rPr>
            </w:pPr>
          </w:p>
        </w:tc>
        <w:tc>
          <w:tcPr>
            <w:tcW w:w="1995" w:type="dxa"/>
            <w:vAlign w:val="center"/>
          </w:tcPr>
          <w:p w14:paraId="48A5CF52">
            <w:pPr>
              <w:spacing w:line="400" w:lineRule="exact"/>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615" w:type="dxa"/>
            <w:vAlign w:val="center"/>
          </w:tcPr>
          <w:p w14:paraId="67A87AE2">
            <w:pPr>
              <w:spacing w:line="400" w:lineRule="exact"/>
              <w:rPr>
                <w:color w:val="auto"/>
                <w:sz w:val="24"/>
                <w:highlight w:val="none"/>
              </w:rPr>
            </w:pPr>
            <w:r>
              <w:rPr>
                <w:rFonts w:hint="eastAsia" w:ascii="宋体" w:hAnsi="宋体" w:cs="宋体"/>
                <w:color w:val="auto"/>
                <w:sz w:val="24"/>
                <w:highlight w:val="none"/>
              </w:rPr>
              <w:t>不需要缴纳投标保证金</w:t>
            </w:r>
          </w:p>
        </w:tc>
      </w:tr>
      <w:tr w14:paraId="03E895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DD7A794">
            <w:pPr>
              <w:numPr>
                <w:ilvl w:val="0"/>
                <w:numId w:val="1"/>
              </w:numPr>
              <w:spacing w:line="400" w:lineRule="exact"/>
              <w:jc w:val="center"/>
              <w:rPr>
                <w:rFonts w:ascii="宋体" w:hAnsi="宋体" w:cs="宋体"/>
                <w:color w:val="auto"/>
                <w:sz w:val="24"/>
                <w:highlight w:val="none"/>
              </w:rPr>
            </w:pPr>
          </w:p>
        </w:tc>
        <w:tc>
          <w:tcPr>
            <w:tcW w:w="1995" w:type="dxa"/>
            <w:vAlign w:val="center"/>
          </w:tcPr>
          <w:p w14:paraId="43813D3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615" w:type="dxa"/>
            <w:vAlign w:val="center"/>
          </w:tcPr>
          <w:p w14:paraId="14815CA8">
            <w:pPr>
              <w:spacing w:line="400" w:lineRule="exact"/>
              <w:jc w:val="left"/>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合同签订后36个月</w:t>
            </w:r>
          </w:p>
        </w:tc>
      </w:tr>
      <w:tr w14:paraId="76E4CC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15E23BA1">
            <w:pPr>
              <w:numPr>
                <w:ilvl w:val="0"/>
                <w:numId w:val="1"/>
              </w:numPr>
              <w:spacing w:line="400" w:lineRule="exact"/>
              <w:jc w:val="center"/>
              <w:rPr>
                <w:rFonts w:ascii="宋体" w:hAnsi="宋体" w:cs="宋体"/>
                <w:color w:val="auto"/>
                <w:sz w:val="24"/>
                <w:highlight w:val="none"/>
              </w:rPr>
            </w:pPr>
          </w:p>
        </w:tc>
        <w:tc>
          <w:tcPr>
            <w:tcW w:w="1995" w:type="dxa"/>
            <w:vAlign w:val="center"/>
          </w:tcPr>
          <w:p w14:paraId="5A687690">
            <w:pPr>
              <w:spacing w:line="400" w:lineRule="exact"/>
              <w:ind w:firstLine="14" w:firstLineChars="6"/>
              <w:jc w:val="center"/>
              <w:rPr>
                <w:rFonts w:ascii="宋体" w:hAnsi="宋体" w:cs="宋体"/>
                <w:color w:val="auto"/>
                <w:sz w:val="24"/>
                <w:highlight w:val="none"/>
              </w:rPr>
            </w:pPr>
            <w:r>
              <w:rPr>
                <w:rFonts w:hint="eastAsia" w:ascii="宋体" w:hAnsi="宋体" w:cs="宋体"/>
                <w:color w:val="auto"/>
                <w:sz w:val="24"/>
                <w:highlight w:val="none"/>
              </w:rPr>
              <w:t>付款方式（要求详细填写）</w:t>
            </w:r>
          </w:p>
        </w:tc>
        <w:tc>
          <w:tcPr>
            <w:tcW w:w="6615" w:type="dxa"/>
            <w:vAlign w:val="center"/>
          </w:tcPr>
          <w:p w14:paraId="5DCF56A3">
            <w:pPr>
              <w:tabs>
                <w:tab w:val="left" w:pos="8640"/>
              </w:tabs>
              <w:spacing w:line="400" w:lineRule="exact"/>
              <w:jc w:val="left"/>
              <w:rPr>
                <w:color w:val="auto"/>
                <w:sz w:val="24"/>
                <w:highlight w:val="none"/>
              </w:rPr>
            </w:pPr>
            <w:r>
              <w:rPr>
                <w:rFonts w:hint="eastAsia" w:ascii="宋体" w:hAnsi="宋体" w:cs="宋体"/>
                <w:color w:val="auto"/>
                <w:sz w:val="24"/>
                <w:highlight w:val="none"/>
              </w:rPr>
              <w:t>服务费按月结算。采购人于每月10日前（如遇节假日顺延至第一个工作日）支付上月服务费，如中标供应商提供服务不足一个月时按日计算。中标供应商须在每月底开具正式税务发票原件交采购人，采购人在收到中标供应商发票的5个工作日内办理支付手续。</w:t>
            </w:r>
          </w:p>
        </w:tc>
      </w:tr>
      <w:tr w14:paraId="03AB1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2EE165C4">
            <w:pPr>
              <w:numPr>
                <w:ilvl w:val="0"/>
                <w:numId w:val="1"/>
              </w:numPr>
              <w:spacing w:line="400" w:lineRule="exact"/>
              <w:jc w:val="center"/>
              <w:rPr>
                <w:rFonts w:ascii="宋体" w:hAnsi="宋体" w:cs="宋体"/>
                <w:color w:val="auto"/>
                <w:sz w:val="24"/>
                <w:highlight w:val="none"/>
              </w:rPr>
            </w:pPr>
          </w:p>
        </w:tc>
        <w:tc>
          <w:tcPr>
            <w:tcW w:w="1995" w:type="dxa"/>
            <w:vAlign w:val="center"/>
          </w:tcPr>
          <w:p w14:paraId="0C774255">
            <w:pPr>
              <w:spacing w:line="400" w:lineRule="exact"/>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615" w:type="dxa"/>
            <w:vAlign w:val="center"/>
          </w:tcPr>
          <w:p w14:paraId="34A0E569">
            <w:pPr>
              <w:tabs>
                <w:tab w:val="left" w:pos="8640"/>
              </w:tabs>
              <w:spacing w:line="400" w:lineRule="exact"/>
              <w:jc w:val="left"/>
              <w:rPr>
                <w:rFonts w:ascii="宋体" w:hAnsi="宋体" w:cs="宋体"/>
                <w:color w:val="auto"/>
                <w:sz w:val="24"/>
                <w:highlight w:val="none"/>
              </w:rPr>
            </w:pPr>
            <w:r>
              <w:rPr>
                <w:rFonts w:hint="eastAsia" w:ascii="宋体" w:hAnsi="宋体" w:cs="宋体"/>
                <w:color w:val="auto"/>
                <w:sz w:val="24"/>
                <w:highlight w:val="none"/>
              </w:rPr>
              <w:t>供应商自行与采购人联系勘察现场（详见合格供应商4.6）</w:t>
            </w:r>
          </w:p>
        </w:tc>
      </w:tr>
      <w:tr w14:paraId="590B3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3D87EB0">
            <w:pPr>
              <w:numPr>
                <w:ilvl w:val="0"/>
                <w:numId w:val="1"/>
              </w:numPr>
              <w:spacing w:line="400" w:lineRule="exact"/>
              <w:jc w:val="center"/>
              <w:rPr>
                <w:rFonts w:ascii="宋体" w:hAnsi="宋体" w:cs="宋体"/>
                <w:color w:val="auto"/>
                <w:sz w:val="24"/>
                <w:highlight w:val="none"/>
              </w:rPr>
            </w:pPr>
          </w:p>
        </w:tc>
        <w:tc>
          <w:tcPr>
            <w:tcW w:w="1995" w:type="dxa"/>
            <w:vAlign w:val="center"/>
          </w:tcPr>
          <w:p w14:paraId="7E9DA5E9">
            <w:pPr>
              <w:spacing w:line="400" w:lineRule="exact"/>
              <w:ind w:firstLine="14" w:firstLineChars="6"/>
              <w:jc w:val="center"/>
              <w:rPr>
                <w:rFonts w:ascii="宋体" w:hAnsi="宋体" w:cs="宋体"/>
                <w:b/>
                <w:bCs/>
                <w:color w:val="auto"/>
                <w:sz w:val="24"/>
                <w:highlight w:val="none"/>
              </w:rPr>
            </w:pPr>
            <w:r>
              <w:rPr>
                <w:rFonts w:hint="eastAsia" w:ascii="宋体" w:hAnsi="宋体" w:cs="宋体"/>
                <w:b/>
                <w:bCs/>
                <w:color w:val="auto"/>
                <w:sz w:val="24"/>
                <w:highlight w:val="none"/>
              </w:rPr>
              <w:t>报价</w:t>
            </w:r>
          </w:p>
        </w:tc>
        <w:tc>
          <w:tcPr>
            <w:tcW w:w="6615" w:type="dxa"/>
            <w:vAlign w:val="center"/>
          </w:tcPr>
          <w:p w14:paraId="093AF4C6">
            <w:pPr>
              <w:tabs>
                <w:tab w:val="left" w:pos="8640"/>
              </w:tabs>
              <w:spacing w:line="4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rPr>
              <w:t>一次报价</w:t>
            </w:r>
          </w:p>
        </w:tc>
      </w:tr>
      <w:tr w14:paraId="24DC1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748401E7">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24</w:t>
            </w:r>
          </w:p>
        </w:tc>
        <w:tc>
          <w:tcPr>
            <w:tcW w:w="1995" w:type="dxa"/>
            <w:vAlign w:val="center"/>
          </w:tcPr>
          <w:p w14:paraId="08F3F68D">
            <w:pPr>
              <w:jc w:val="center"/>
              <w:rPr>
                <w:rFonts w:ascii="宋体" w:hAnsi="宋体" w:cs="宋体"/>
                <w:b/>
                <w:bCs/>
                <w:color w:val="auto"/>
                <w:sz w:val="24"/>
                <w:highlight w:val="none"/>
              </w:rPr>
            </w:pPr>
            <w:r>
              <w:rPr>
                <w:rFonts w:hint="eastAsia" w:ascii="宋体" w:hAnsi="宋体"/>
                <w:color w:val="auto"/>
                <w:sz w:val="24"/>
                <w:highlight w:val="none"/>
              </w:rPr>
              <w:t>行业分类</w:t>
            </w:r>
          </w:p>
        </w:tc>
        <w:tc>
          <w:tcPr>
            <w:tcW w:w="6615" w:type="dxa"/>
            <w:vAlign w:val="center"/>
          </w:tcPr>
          <w:p w14:paraId="63797755">
            <w:pPr>
              <w:rPr>
                <w:rFonts w:ascii="宋体" w:hAnsi="宋体"/>
                <w:color w:val="auto"/>
                <w:sz w:val="24"/>
                <w:highlight w:val="none"/>
              </w:rPr>
            </w:pPr>
            <w:r>
              <w:rPr>
                <w:rFonts w:hint="eastAsia" w:ascii="宋体" w:hAnsi="宋体"/>
                <w:color w:val="auto"/>
                <w:sz w:val="24"/>
                <w:highlight w:val="none"/>
              </w:rPr>
              <w:t>本项目所属行业：物业管理。</w:t>
            </w:r>
          </w:p>
          <w:p w14:paraId="79C10BC8">
            <w:pPr>
              <w:rPr>
                <w:rFonts w:ascii="宋体" w:hAnsi="宋体" w:cs="宋体"/>
                <w:b/>
                <w:bCs/>
                <w:color w:val="auto"/>
                <w:sz w:val="24"/>
                <w:highlight w:val="none"/>
              </w:rPr>
            </w:pPr>
            <w:r>
              <w:rPr>
                <w:rFonts w:hint="eastAsia" w:ascii="宋体" w:hAnsi="宋体"/>
                <w:color w:val="auto"/>
                <w:sz w:val="24"/>
                <w:highlight w:val="none"/>
              </w:rPr>
              <w:t>划定标准为：中小微企业划分按照《国家统计局关于印发&lt;统计大中小微型企业划分办法（2017）&gt;的通知）国统字[2017]213号文件及《工业和信息化部、国家统计局、国家发展改革委、财政部《关于印发中小企业划型标准规定的通知》（工信部联企业〔2011〕300号）</w:t>
            </w:r>
          </w:p>
        </w:tc>
      </w:tr>
    </w:tbl>
    <w:p w14:paraId="4C765486">
      <w:pPr>
        <w:pStyle w:val="26"/>
        <w:ind w:firstLine="0" w:firstLineChars="0"/>
        <w:rPr>
          <w:rFonts w:ascii="宋体" w:hAnsi="宋体" w:cs="宋体"/>
          <w:b/>
          <w:color w:val="auto"/>
          <w:sz w:val="30"/>
          <w:szCs w:val="30"/>
          <w:highlight w:val="none"/>
        </w:rPr>
      </w:pPr>
    </w:p>
    <w:p w14:paraId="11AA3686">
      <w:pPr>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 xml:space="preserve"> 一、总则</w:t>
      </w:r>
    </w:p>
    <w:p w14:paraId="1439BC34">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14:paraId="53D1B990">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14:paraId="74FC9C9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5C4285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14:paraId="01F40E8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2.2“采购人”：周口文理职业学院</w:t>
      </w:r>
    </w:p>
    <w:p w14:paraId="22B811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14:paraId="33EA0E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14:paraId="1F4DC6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2.5“服务”：系指本项目所采购的服务及其他要求等。</w:t>
      </w:r>
    </w:p>
    <w:p w14:paraId="563C06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290B56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14:paraId="34B898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14:paraId="35F746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14:paraId="23A16A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14:paraId="412AB8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14:paraId="16B677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14:paraId="481865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14:paraId="6E35F7F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14:paraId="677CFC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14:paraId="5CBFDF9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14:paraId="004A8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w:t>
      </w:r>
    </w:p>
    <w:p w14:paraId="73A5CFE9">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4.1.2参加政府采购活动前三年内，在经营活动中没有重大违法记录的声明函；</w:t>
      </w:r>
    </w:p>
    <w:p w14:paraId="1BEBF546">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 政府采购供应商诚信承诺书；</w:t>
      </w:r>
    </w:p>
    <w:p w14:paraId="43629F0B">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4.1.4 供应商</w:t>
      </w:r>
      <w:r>
        <w:rPr>
          <w:rFonts w:hint="eastAsia" w:ascii="宋体" w:hAnsi="宋体" w:cs="宋体"/>
          <w:color w:val="auto"/>
          <w:kern w:val="0"/>
          <w:sz w:val="24"/>
          <w:highlight w:val="none"/>
        </w:rPr>
        <w:t>需提供</w:t>
      </w:r>
      <w:r>
        <w:rPr>
          <w:rFonts w:hint="eastAsia" w:ascii="宋体" w:hAnsi="宋体" w:cs="宋体"/>
          <w:color w:val="auto"/>
          <w:kern w:val="0"/>
          <w:sz w:val="24"/>
          <w:highlight w:val="none"/>
          <w:lang w:val="zh-CN"/>
        </w:rPr>
        <w:t>自觉抵制政府采购领域商业贿赂行为承诺书；</w:t>
      </w:r>
    </w:p>
    <w:p w14:paraId="2AFA28AA">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 供应商需提供售后服务体系与承诺。</w:t>
      </w:r>
    </w:p>
    <w:p w14:paraId="52954B21">
      <w:pPr>
        <w:pStyle w:val="72"/>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3</w:t>
      </w:r>
      <w:r>
        <w:rPr>
          <w:rFonts w:hint="eastAsia" w:hAnsi="宋体" w:eastAsia="宋体"/>
          <w:color w:val="auto"/>
          <w:sz w:val="24"/>
          <w:highlight w:val="none"/>
        </w:rPr>
        <w:t>符合本竞争性磋商文件规定的供应商资格要求及项目要求的其它条件，并按照要求提供相关证明材料。</w:t>
      </w:r>
    </w:p>
    <w:p w14:paraId="6EA3E94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4.4供应商应遵守国家法律、法规有关竞争性磋商的规定。</w:t>
      </w:r>
    </w:p>
    <w:p w14:paraId="5DFFBF45">
      <w:pPr>
        <w:autoSpaceDE w:val="0"/>
        <w:autoSpaceDN w:val="0"/>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4.5 凡通过磋商小组符合性审查的供应商均为合格供应商。未通过符合性审查的供</w:t>
      </w:r>
    </w:p>
    <w:p w14:paraId="58F77211">
      <w:pPr>
        <w:spacing w:line="360" w:lineRule="auto"/>
        <w:ind w:firstLine="480" w:firstLineChars="200"/>
        <w:rPr>
          <w:color w:val="auto"/>
          <w:highlight w:val="none"/>
          <w:lang w:val="zh-CN"/>
        </w:rPr>
      </w:pPr>
      <w:r>
        <w:rPr>
          <w:rFonts w:hint="eastAsia" w:ascii="宋体" w:hAnsi="宋体" w:cs="宋体"/>
          <w:color w:val="auto"/>
          <w:sz w:val="24"/>
          <w:highlight w:val="none"/>
        </w:rPr>
        <w:t xml:space="preserve"> 4.6 </w:t>
      </w:r>
      <w:r>
        <w:rPr>
          <w:rFonts w:hint="eastAsia" w:ascii="宋体" w:hAnsi="宋体" w:cs="宋体"/>
          <w:color w:val="auto"/>
          <w:sz w:val="24"/>
          <w:highlight w:val="none"/>
          <w:lang w:val="zh-CN"/>
        </w:rPr>
        <w:t>为避免供应商盲目投标，请合格的供应商报名截止后的第</w:t>
      </w:r>
      <w:r>
        <w:rPr>
          <w:rFonts w:hint="eastAsia" w:ascii="宋体" w:hAnsi="宋体" w:cs="宋体"/>
          <w:color w:val="auto"/>
          <w:sz w:val="24"/>
          <w:highlight w:val="none"/>
        </w:rPr>
        <w:t>一</w:t>
      </w:r>
      <w:r>
        <w:rPr>
          <w:rFonts w:hint="eastAsia" w:ascii="宋体" w:hAnsi="宋体" w:cs="宋体"/>
          <w:color w:val="auto"/>
          <w:sz w:val="24"/>
          <w:highlight w:val="none"/>
          <w:lang w:val="zh-CN"/>
        </w:rPr>
        <w:t>个工作日及时到现场进行实地勘查，</w:t>
      </w:r>
      <w:r>
        <w:rPr>
          <w:rFonts w:hint="eastAsia" w:ascii="宋体" w:hAnsi="宋体" w:cs="宋体"/>
          <w:color w:val="auto"/>
          <w:sz w:val="24"/>
          <w:highlight w:val="none"/>
        </w:rPr>
        <w:t>勘查现场由供应商自行与采购人联系（联系人：陈军伟，联系方式：16603941676）。经采购单位证实供应商确实已到现场勘查，采购单位开具勘察现场证明签字并加盖公章。供应商将证明原件放在响应文件中（电子标为原件扫描件）</w:t>
      </w:r>
    </w:p>
    <w:p w14:paraId="7BF51C4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勘察现场所发生的费用由供应商自行承担。采购人向供应商提供的有关服务的资料和数据，是采购人现有的能使供应商利用的资料。采购人对供应商由此而做出的推论、理解和结论概不负责。供应商未到现场实地踏勘的，中标后签订合同时和履约过程中，不得以不完全了解现场情况为由，提出任何形式的增加合同价款或索赔的要求。</w:t>
      </w:r>
    </w:p>
    <w:p w14:paraId="5CBFBF2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14:paraId="6C1451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5.l供应商一旦参加竞争性磋商，即被认为接受了本竞争性磋商文件中的所有条款和规定。</w:t>
      </w:r>
    </w:p>
    <w:p w14:paraId="6B2198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788639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14:paraId="76C1BA8D">
      <w:pPr>
        <w:spacing w:line="560" w:lineRule="exact"/>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14:paraId="72BF490B">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14:paraId="61BCA2B4">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14:paraId="5144B1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14:paraId="45D912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14:paraId="21C54D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（3）采购需求；</w:t>
      </w:r>
    </w:p>
    <w:p w14:paraId="4EE5F9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14:paraId="0BCB96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3FBC57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如对竞争性蹉商文件无疑问，出具确认书。</w:t>
      </w:r>
    </w:p>
    <w:p w14:paraId="57E60C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702949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CD57CDB">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14:paraId="00B528BF">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659FE72">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14:paraId="74EDA35C">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14:paraId="042B0B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及承诺所提供的全部资料的真实性、合法性，否则其响应性文件将作为无效处理。</w:t>
      </w:r>
    </w:p>
    <w:p w14:paraId="195D8A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14:paraId="79E26D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14:paraId="02D3D504">
      <w:pPr>
        <w:numPr>
          <w:ilvl w:val="0"/>
          <w:numId w:val="2"/>
        </w:numPr>
        <w:spacing w:line="560" w:lineRule="exact"/>
        <w:ind w:left="420" w:leftChars="0" w:hanging="420" w:firstLineChars="0"/>
        <w:rPr>
          <w:rFonts w:ascii="宋体" w:hAnsi="宋体" w:cs="宋体"/>
          <w:color w:val="auto"/>
          <w:sz w:val="24"/>
          <w:highlight w:val="none"/>
        </w:rPr>
      </w:pPr>
      <w:r>
        <w:rPr>
          <w:rFonts w:hint="eastAsia" w:ascii="宋体" w:hAnsi="宋体" w:cs="宋体"/>
          <w:color w:val="auto"/>
          <w:sz w:val="24"/>
          <w:highlight w:val="none"/>
        </w:rPr>
        <w:t>8.4参与竞争性磋商活动的各供应商应对竞争性磋商文件和竞争性磋商响应文件中的商业和技术等秘密保密，违者应对由此造成的后果承担法律责任。对上述作出书面承</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诺并附在响应文件中，否则视为不响应竞争性磋商文件的要求。</w:t>
      </w:r>
    </w:p>
    <w:p w14:paraId="324AF56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14:paraId="2D3838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14:paraId="3452AA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14:paraId="0FC46F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54C528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14:paraId="3832896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14:paraId="5628D89A">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w:t>
      </w:r>
      <w:r>
        <w:rPr>
          <w:rFonts w:hint="eastAsia" w:ascii="宋体" w:hAnsi="宋体" w:cs="宋体"/>
          <w:bCs/>
          <w:color w:val="auto"/>
          <w:sz w:val="24"/>
          <w:highlight w:val="none"/>
          <w:u w:val="single"/>
        </w:rPr>
        <w:t>资格性证明材料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符合性证明材料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其他材料</w:t>
      </w:r>
      <w:r>
        <w:rPr>
          <w:rFonts w:hint="eastAsia" w:ascii="宋体" w:hAnsi="宋体" w:cs="宋体"/>
          <w:color w:val="auto"/>
          <w:sz w:val="24"/>
          <w:highlight w:val="none"/>
        </w:rPr>
        <w:t>三部分组成。具体内容和格式见竞争性磋商文件</w:t>
      </w:r>
      <w:r>
        <w:rPr>
          <w:rFonts w:hint="eastAsia" w:ascii="宋体" w:hAnsi="宋体" w:cs="宋体"/>
          <w:bCs/>
          <w:color w:val="auto"/>
          <w:sz w:val="24"/>
          <w:highlight w:val="none"/>
        </w:rPr>
        <w:t>第四章</w:t>
      </w:r>
      <w:r>
        <w:rPr>
          <w:rFonts w:hint="eastAsia" w:ascii="宋体" w:hAnsi="宋体" w:cs="宋体"/>
          <w:color w:val="auto"/>
          <w:sz w:val="24"/>
          <w:highlight w:val="none"/>
        </w:rPr>
        <w:t>。</w:t>
      </w:r>
    </w:p>
    <w:p w14:paraId="108F135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14:paraId="789F2B0E">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559974B1">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14:paraId="40BF97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12.1报价包括所投服务、保险、税费、检测、验收和交付后约定期限内免费维保等工作所发生的一切应有费用，在投标报价处加盖公章。</w:t>
      </w:r>
    </w:p>
    <w:p w14:paraId="429957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14:paraId="0FE490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14:paraId="3C35E2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14:paraId="212B2A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12.5报价均须以人民币为计算单位。</w:t>
      </w:r>
    </w:p>
    <w:p w14:paraId="44FBE500">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14:paraId="2ABBC8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13.l响应性文件有效期为自竞争性磋商开始之日起60天，有效期短于此规定的响应性文件将被视为无效。</w:t>
      </w:r>
    </w:p>
    <w:p w14:paraId="61C3FB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4D727045">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14:paraId="6B55B0CA">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6F99F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1DC506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14:paraId="08604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15电子投标文件制作，见周口市公共资源交易中心网站下载中心版块《投标单位-电子投标文件视频制作手册》的相关规定。</w:t>
      </w:r>
    </w:p>
    <w:p w14:paraId="1B9BD0FD">
      <w:pPr>
        <w:numPr>
          <w:ilvl w:val="0"/>
          <w:numId w:val="3"/>
        </w:num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14:paraId="73468FC7">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B17F09D">
      <w:pPr>
        <w:spacing w:line="360" w:lineRule="auto"/>
        <w:ind w:firstLine="550"/>
        <w:rPr>
          <w:rFonts w:ascii="宋体" w:hAnsi="宋体" w:cs="宋体"/>
          <w:color w:val="auto"/>
          <w:sz w:val="24"/>
          <w:highlight w:val="none"/>
        </w:rPr>
      </w:pPr>
      <w:r>
        <w:rPr>
          <w:rFonts w:hint="eastAsia" w:ascii="宋体" w:hAnsi="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14:paraId="74155D72">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供应商须使用单位CA证书进行电子响应文件远程解密，详见周口市公共资源电子交易中心网站（网址：http://jyzx.zhoukou.gov.cn）办事指南</w:t>
      </w:r>
      <w:r>
        <w:rPr>
          <w:rFonts w:hint="eastAsia" w:ascii="宋体" w:hAnsi="宋体" w:cs="宋体"/>
          <w:bCs/>
          <w:color w:val="auto"/>
          <w:sz w:val="24"/>
          <w:highlight w:val="none"/>
        </w:rPr>
        <w:t>《不见面开标远程在线解密会员端操作手册操作指南》</w:t>
      </w:r>
      <w:r>
        <w:rPr>
          <w:rFonts w:hint="eastAsia" w:ascii="宋体" w:hAnsi="宋体" w:cs="宋体"/>
          <w:color w:val="auto"/>
          <w:sz w:val="24"/>
          <w:highlight w:val="none"/>
        </w:rPr>
        <w:t>。</w:t>
      </w:r>
    </w:p>
    <w:p w14:paraId="03868CB4">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14:paraId="79C863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14:paraId="3C2951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0EB77FE8">
      <w:pPr>
        <w:pStyle w:val="56"/>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14:paraId="72068667">
      <w:pPr>
        <w:pStyle w:val="56"/>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21FE8A40">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14:paraId="60131CF4">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14:paraId="4F2AA072">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14:paraId="37AB8348">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14:paraId="45ABD776">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14:paraId="0E741046">
      <w:pPr>
        <w:pStyle w:val="56"/>
        <w:spacing w:line="56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17.4.3一个供应商不止递交一套响应性文件的。</w:t>
      </w:r>
    </w:p>
    <w:p w14:paraId="5BA6AF52">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14:paraId="007DA672">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14:paraId="51B45FA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14:paraId="3B1C5668">
      <w:pPr>
        <w:pStyle w:val="11"/>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18.2供应商不得以任何方式干扰、影响评标工作，供应商对上述做出书面保 证，否则视为不响应竞争性磋商文件实质性内容。</w:t>
      </w:r>
    </w:p>
    <w:p w14:paraId="55A1869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18.3竞争性磋商小组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14:paraId="13FC368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14:paraId="621F1E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5C3CCCD8">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14:paraId="70D0E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4CDC68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14:paraId="01B856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14:paraId="472A6A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14:paraId="371BC4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14:paraId="111D25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14:paraId="771013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14:paraId="1806CA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2ACD51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D2BDA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14:paraId="6127D0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14:paraId="4C7C5E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14:paraId="6A55BB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14:paraId="202DF9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14:paraId="6D985C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14:paraId="3C014D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14:paraId="44B34A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14:paraId="50C410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14:paraId="293688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19.7.7响应性文件的内容修改处未按规定签名或盖章的；</w:t>
      </w:r>
    </w:p>
    <w:p w14:paraId="30C90E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14:paraId="13348B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19.7.9不同供应商的电子投标（响应）文件上传计算机的网卡 MAC 地址、CPU 序列号和硬盘序列号等硬件信息相同的;</w:t>
      </w:r>
    </w:p>
    <w:p w14:paraId="7C4F4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19.7.10不同供应商的投标（响应）文件由同一电子设备编制，打印、复印、加密或者上传的；</w:t>
      </w:r>
    </w:p>
    <w:p w14:paraId="67D77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19.7.11不同供应商的投标（响应）文件由同一人送达或者分发，或者不同供应商联系人为同一人或不同联系人的联系电话一致的；</w:t>
      </w:r>
    </w:p>
    <w:p w14:paraId="2CCF4B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19.7.12不同供应商的投标（响应）文件的内容存在两处以上细节错误一致；</w:t>
      </w:r>
    </w:p>
    <w:p w14:paraId="3353F9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19.7.13不同供应商的法定代表人、委托代理人、项目经理、项目负责人等由同一个单位缴纳社会保险或者领取报酬的；</w:t>
      </w:r>
    </w:p>
    <w:p w14:paraId="63C130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19.7.14投标供应商没有将“廉洁自律承诺书”附在投标（响应）文件中。</w:t>
      </w:r>
    </w:p>
    <w:p w14:paraId="334E64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19.7.15不同供应商投标（响应）文件中法定代表人或者负责人签字出自同一人之手。</w:t>
      </w:r>
    </w:p>
    <w:p w14:paraId="65152A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461441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14:paraId="373A19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14:paraId="69D181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14:paraId="4FCBDF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14:paraId="59C007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p w14:paraId="18988D4C">
      <w:pPr>
        <w:pStyle w:val="38"/>
        <w:rPr>
          <w:rFonts w:ascii="宋体" w:hAnsi="宋体" w:cs="宋体"/>
          <w:color w:val="auto"/>
          <w:sz w:val="24"/>
          <w:szCs w:val="24"/>
          <w:highlight w:val="none"/>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2BAF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1B20B7DA">
            <w:pPr>
              <w:pStyle w:val="73"/>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14:paraId="0CF3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26081CE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14:paraId="6101CD56">
            <w:pPr>
              <w:pStyle w:val="73"/>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14:paraId="2FB0EDF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14:paraId="7146BB75">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14:paraId="2524B04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14:paraId="5835BD3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14:paraId="68630F5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14:paraId="1B17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F42575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14:paraId="552E9067">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14:paraId="20893ECF">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5B3E3F07">
            <w:pPr>
              <w:adjustRightInd w:val="0"/>
              <w:snapToGrid w:val="0"/>
              <w:spacing w:line="360" w:lineRule="auto"/>
              <w:ind w:right="-10"/>
              <w:rPr>
                <w:rFonts w:ascii="宋体" w:hAnsi="宋体" w:cs="宋体"/>
                <w:color w:val="auto"/>
                <w:sz w:val="24"/>
                <w:highlight w:val="none"/>
              </w:rPr>
            </w:pPr>
          </w:p>
        </w:tc>
        <w:tc>
          <w:tcPr>
            <w:tcW w:w="2371" w:type="dxa"/>
            <w:vAlign w:val="center"/>
          </w:tcPr>
          <w:p w14:paraId="36DB154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0A3C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2DADA9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14:paraId="328FBDEF">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14:paraId="657A2776">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5D2B8AAC">
            <w:pPr>
              <w:adjustRightInd w:val="0"/>
              <w:snapToGrid w:val="0"/>
              <w:spacing w:line="360" w:lineRule="auto"/>
              <w:ind w:right="-10"/>
              <w:rPr>
                <w:rFonts w:ascii="宋体" w:hAnsi="宋体" w:cs="宋体"/>
                <w:color w:val="auto"/>
                <w:sz w:val="24"/>
                <w:highlight w:val="none"/>
              </w:rPr>
            </w:pPr>
          </w:p>
        </w:tc>
        <w:tc>
          <w:tcPr>
            <w:tcW w:w="2371" w:type="dxa"/>
            <w:vAlign w:val="center"/>
          </w:tcPr>
          <w:p w14:paraId="2B62DB8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606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5C6C88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14:paraId="0CC5AF7D">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14:paraId="55F86D56">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2167744">
            <w:pPr>
              <w:adjustRightInd w:val="0"/>
              <w:snapToGrid w:val="0"/>
              <w:spacing w:line="360" w:lineRule="auto"/>
              <w:ind w:right="-10"/>
              <w:rPr>
                <w:rFonts w:ascii="宋体" w:hAnsi="宋体" w:cs="宋体"/>
                <w:color w:val="auto"/>
                <w:sz w:val="24"/>
                <w:highlight w:val="none"/>
              </w:rPr>
            </w:pPr>
          </w:p>
        </w:tc>
        <w:tc>
          <w:tcPr>
            <w:tcW w:w="2371" w:type="dxa"/>
            <w:vAlign w:val="center"/>
          </w:tcPr>
          <w:p w14:paraId="3F35021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17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3EE7115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14:paraId="318BCC93">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14:paraId="266B8073">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15383BF">
            <w:pPr>
              <w:adjustRightInd w:val="0"/>
              <w:snapToGrid w:val="0"/>
              <w:spacing w:line="360" w:lineRule="auto"/>
              <w:ind w:right="-10"/>
              <w:rPr>
                <w:rFonts w:ascii="宋体" w:hAnsi="宋体" w:cs="宋体"/>
                <w:color w:val="auto"/>
                <w:sz w:val="24"/>
                <w:highlight w:val="none"/>
              </w:rPr>
            </w:pPr>
          </w:p>
        </w:tc>
        <w:tc>
          <w:tcPr>
            <w:tcW w:w="2371" w:type="dxa"/>
            <w:vAlign w:val="center"/>
          </w:tcPr>
          <w:p w14:paraId="25D9EEC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CF7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61ED0E1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14:paraId="1F0D7661">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14:paraId="7F01FC4D">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E414016">
            <w:pPr>
              <w:adjustRightInd w:val="0"/>
              <w:snapToGrid w:val="0"/>
              <w:spacing w:line="360" w:lineRule="auto"/>
              <w:ind w:right="-10"/>
              <w:rPr>
                <w:rFonts w:ascii="宋体" w:hAnsi="宋体" w:cs="宋体"/>
                <w:color w:val="auto"/>
                <w:sz w:val="24"/>
                <w:highlight w:val="none"/>
              </w:rPr>
            </w:pPr>
          </w:p>
        </w:tc>
        <w:tc>
          <w:tcPr>
            <w:tcW w:w="2371" w:type="dxa"/>
            <w:vAlign w:val="center"/>
          </w:tcPr>
          <w:p w14:paraId="67D29A6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A40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0845C11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14:paraId="108EC90C">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投标文件签字盖章格式</w:t>
            </w:r>
          </w:p>
        </w:tc>
        <w:tc>
          <w:tcPr>
            <w:tcW w:w="1937" w:type="dxa"/>
            <w:vAlign w:val="center"/>
          </w:tcPr>
          <w:p w14:paraId="190BE034">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C3CE169">
            <w:pPr>
              <w:adjustRightInd w:val="0"/>
              <w:snapToGrid w:val="0"/>
              <w:spacing w:line="360" w:lineRule="auto"/>
              <w:ind w:right="-10"/>
              <w:rPr>
                <w:rFonts w:ascii="宋体" w:hAnsi="宋体" w:cs="宋体"/>
                <w:color w:val="auto"/>
                <w:sz w:val="24"/>
                <w:highlight w:val="none"/>
              </w:rPr>
            </w:pPr>
          </w:p>
        </w:tc>
        <w:tc>
          <w:tcPr>
            <w:tcW w:w="2371" w:type="dxa"/>
            <w:vAlign w:val="center"/>
          </w:tcPr>
          <w:p w14:paraId="3A46444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32C6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414BBC2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14:paraId="4264CE18">
            <w:pPr>
              <w:jc w:val="center"/>
              <w:rPr>
                <w:rFonts w:ascii="宋体" w:hAnsi="宋体" w:cs="宋体"/>
                <w:bCs/>
                <w:color w:val="auto"/>
                <w:sz w:val="24"/>
                <w:highlight w:val="none"/>
              </w:rPr>
            </w:pPr>
            <w:r>
              <w:rPr>
                <w:rFonts w:hint="eastAsia" w:asciiTheme="minorEastAsia" w:hAnsiTheme="minorEastAsia" w:cstheme="minorEastAsia"/>
                <w:color w:val="auto"/>
                <w:sz w:val="24"/>
                <w:highlight w:val="none"/>
              </w:rPr>
              <w:t>响应文件格式</w:t>
            </w:r>
          </w:p>
        </w:tc>
        <w:tc>
          <w:tcPr>
            <w:tcW w:w="1937" w:type="dxa"/>
            <w:vAlign w:val="center"/>
          </w:tcPr>
          <w:p w14:paraId="3C448374">
            <w:pPr>
              <w:jc w:val="center"/>
              <w:rPr>
                <w:rFonts w:ascii="宋体" w:hAnsi="宋体" w:cs="宋体"/>
                <w:color w:val="auto"/>
                <w:sz w:val="24"/>
                <w:highlight w:val="none"/>
              </w:rPr>
            </w:pPr>
            <w:r>
              <w:rPr>
                <w:rFonts w:hint="eastAsia" w:asciiTheme="minorEastAsia" w:hAnsiTheme="minorEastAsia" w:cstheme="minorEastAsia"/>
                <w:color w:val="auto"/>
                <w:sz w:val="24"/>
                <w:highlight w:val="none"/>
              </w:rPr>
              <w:t>见磋商文件</w:t>
            </w:r>
          </w:p>
        </w:tc>
        <w:tc>
          <w:tcPr>
            <w:tcW w:w="825" w:type="dxa"/>
            <w:vAlign w:val="center"/>
          </w:tcPr>
          <w:p w14:paraId="6D0C455E">
            <w:pPr>
              <w:jc w:val="center"/>
              <w:rPr>
                <w:rFonts w:ascii="宋体" w:hAnsi="宋体" w:cs="宋体"/>
                <w:color w:val="auto"/>
                <w:sz w:val="24"/>
                <w:highlight w:val="none"/>
              </w:rPr>
            </w:pPr>
          </w:p>
        </w:tc>
        <w:tc>
          <w:tcPr>
            <w:tcW w:w="2371" w:type="dxa"/>
            <w:vAlign w:val="center"/>
          </w:tcPr>
          <w:p w14:paraId="1EBA98F0">
            <w:pPr>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见</w:t>
            </w:r>
            <w:r>
              <w:rPr>
                <w:rFonts w:hint="eastAsia" w:asciiTheme="minorEastAsia" w:hAnsiTheme="minorEastAsia" w:cstheme="minorEastAsia"/>
                <w:color w:val="auto"/>
                <w:sz w:val="24"/>
                <w:highlight w:val="none"/>
              </w:rPr>
              <w:t>磋商响应</w:t>
            </w:r>
            <w:r>
              <w:rPr>
                <w:rFonts w:hint="eastAsia" w:asciiTheme="minorEastAsia" w:hAnsiTheme="minorEastAsia" w:eastAsiaTheme="minorEastAsia" w:cstheme="minorEastAsia"/>
                <w:color w:val="auto"/>
                <w:sz w:val="24"/>
                <w:highlight w:val="none"/>
              </w:rPr>
              <w:t>文件</w:t>
            </w:r>
          </w:p>
        </w:tc>
      </w:tr>
      <w:tr w14:paraId="54F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37456E2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8</w:t>
            </w:r>
          </w:p>
        </w:tc>
        <w:tc>
          <w:tcPr>
            <w:tcW w:w="2665" w:type="dxa"/>
            <w:vAlign w:val="center"/>
          </w:tcPr>
          <w:p w14:paraId="3E1E3809">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合格供应商的声明函和承诺书</w:t>
            </w:r>
          </w:p>
        </w:tc>
        <w:tc>
          <w:tcPr>
            <w:tcW w:w="1937" w:type="dxa"/>
            <w:vAlign w:val="center"/>
          </w:tcPr>
          <w:p w14:paraId="2150B8B1">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9B1EA6D">
            <w:pPr>
              <w:adjustRightInd w:val="0"/>
              <w:snapToGrid w:val="0"/>
              <w:spacing w:line="360" w:lineRule="auto"/>
              <w:ind w:right="-10"/>
              <w:rPr>
                <w:rFonts w:ascii="宋体" w:hAnsi="宋体" w:cs="宋体"/>
                <w:color w:val="auto"/>
                <w:sz w:val="24"/>
                <w:highlight w:val="none"/>
              </w:rPr>
            </w:pPr>
          </w:p>
        </w:tc>
        <w:tc>
          <w:tcPr>
            <w:tcW w:w="2371" w:type="dxa"/>
            <w:vAlign w:val="center"/>
          </w:tcPr>
          <w:p w14:paraId="177AAB0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4F40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5C4A992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9</w:t>
            </w:r>
          </w:p>
        </w:tc>
        <w:tc>
          <w:tcPr>
            <w:tcW w:w="2665" w:type="dxa"/>
            <w:vAlign w:val="center"/>
          </w:tcPr>
          <w:p w14:paraId="4AC2BC20">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服务期</w:t>
            </w:r>
          </w:p>
        </w:tc>
        <w:tc>
          <w:tcPr>
            <w:tcW w:w="1937" w:type="dxa"/>
            <w:vAlign w:val="center"/>
          </w:tcPr>
          <w:p w14:paraId="3D2CAB01">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EEBD036">
            <w:pPr>
              <w:adjustRightInd w:val="0"/>
              <w:snapToGrid w:val="0"/>
              <w:spacing w:line="360" w:lineRule="auto"/>
              <w:ind w:right="-10"/>
              <w:rPr>
                <w:rFonts w:ascii="宋体" w:hAnsi="宋体" w:cs="宋体"/>
                <w:color w:val="auto"/>
                <w:sz w:val="24"/>
                <w:highlight w:val="none"/>
              </w:rPr>
            </w:pPr>
          </w:p>
        </w:tc>
        <w:tc>
          <w:tcPr>
            <w:tcW w:w="2371" w:type="dxa"/>
            <w:vAlign w:val="center"/>
          </w:tcPr>
          <w:p w14:paraId="46138A4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9EB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4FF2827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10</w:t>
            </w:r>
          </w:p>
        </w:tc>
        <w:tc>
          <w:tcPr>
            <w:tcW w:w="2665" w:type="dxa"/>
            <w:vAlign w:val="center"/>
          </w:tcPr>
          <w:p w14:paraId="1761386F">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投标有效期</w:t>
            </w:r>
          </w:p>
        </w:tc>
        <w:tc>
          <w:tcPr>
            <w:tcW w:w="1937" w:type="dxa"/>
            <w:vAlign w:val="center"/>
          </w:tcPr>
          <w:p w14:paraId="110EBBF6">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52E7BC9">
            <w:pPr>
              <w:adjustRightInd w:val="0"/>
              <w:snapToGrid w:val="0"/>
              <w:spacing w:line="360" w:lineRule="auto"/>
              <w:ind w:right="-10"/>
              <w:rPr>
                <w:rFonts w:ascii="宋体" w:hAnsi="宋体" w:cs="宋体"/>
                <w:color w:val="auto"/>
                <w:sz w:val="24"/>
                <w:highlight w:val="none"/>
              </w:rPr>
            </w:pPr>
          </w:p>
        </w:tc>
        <w:tc>
          <w:tcPr>
            <w:tcW w:w="2371" w:type="dxa"/>
            <w:vAlign w:val="center"/>
          </w:tcPr>
          <w:p w14:paraId="4ECD20D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06AB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14CD7065">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11</w:t>
            </w:r>
          </w:p>
        </w:tc>
        <w:tc>
          <w:tcPr>
            <w:tcW w:w="2665" w:type="dxa"/>
            <w:vAlign w:val="center"/>
          </w:tcPr>
          <w:p w14:paraId="43671CD3">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服务技术要求</w:t>
            </w:r>
          </w:p>
        </w:tc>
        <w:tc>
          <w:tcPr>
            <w:tcW w:w="1937" w:type="dxa"/>
            <w:vAlign w:val="center"/>
          </w:tcPr>
          <w:p w14:paraId="73DC8B2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BB40996">
            <w:pPr>
              <w:adjustRightInd w:val="0"/>
              <w:snapToGrid w:val="0"/>
              <w:spacing w:line="360" w:lineRule="auto"/>
              <w:ind w:right="-10"/>
              <w:rPr>
                <w:rFonts w:ascii="宋体" w:hAnsi="宋体" w:cs="宋体"/>
                <w:color w:val="auto"/>
                <w:sz w:val="24"/>
                <w:highlight w:val="none"/>
              </w:rPr>
            </w:pPr>
          </w:p>
        </w:tc>
        <w:tc>
          <w:tcPr>
            <w:tcW w:w="2371" w:type="dxa"/>
            <w:vAlign w:val="center"/>
          </w:tcPr>
          <w:p w14:paraId="2B3CF39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0DE4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15B1C4C">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12</w:t>
            </w:r>
          </w:p>
        </w:tc>
        <w:tc>
          <w:tcPr>
            <w:tcW w:w="2665" w:type="dxa"/>
            <w:vAlign w:val="center"/>
          </w:tcPr>
          <w:p w14:paraId="1345F2D3">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14:paraId="5D937053">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77827D2">
            <w:pPr>
              <w:adjustRightInd w:val="0"/>
              <w:snapToGrid w:val="0"/>
              <w:spacing w:line="360" w:lineRule="auto"/>
              <w:ind w:right="-10"/>
              <w:rPr>
                <w:rFonts w:ascii="宋体" w:hAnsi="宋体" w:cs="宋体"/>
                <w:color w:val="auto"/>
                <w:sz w:val="24"/>
                <w:highlight w:val="none"/>
              </w:rPr>
            </w:pPr>
          </w:p>
        </w:tc>
        <w:tc>
          <w:tcPr>
            <w:tcW w:w="2371" w:type="dxa"/>
            <w:vAlign w:val="center"/>
          </w:tcPr>
          <w:p w14:paraId="65E5AA3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497E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1C1C3F5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13</w:t>
            </w:r>
          </w:p>
        </w:tc>
        <w:tc>
          <w:tcPr>
            <w:tcW w:w="2665" w:type="dxa"/>
            <w:vAlign w:val="center"/>
          </w:tcPr>
          <w:p w14:paraId="5FDB4EF8">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14:paraId="7CCF824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14:paraId="45A58139">
      <w:pPr>
        <w:pStyle w:val="38"/>
        <w:rPr>
          <w:rFonts w:ascii="宋体" w:hAnsi="宋体" w:cs="宋体"/>
          <w:color w:val="auto"/>
          <w:sz w:val="24"/>
          <w:szCs w:val="24"/>
          <w:highlight w:val="none"/>
        </w:rPr>
      </w:pPr>
    </w:p>
    <w:p w14:paraId="587869D6">
      <w:pPr>
        <w:pStyle w:val="38"/>
        <w:rPr>
          <w:rFonts w:ascii="宋体" w:hAnsi="宋体" w:cs="宋体"/>
          <w:color w:val="auto"/>
          <w:sz w:val="24"/>
          <w:szCs w:val="24"/>
          <w:highlight w:val="none"/>
        </w:rPr>
      </w:pPr>
    </w:p>
    <w:p w14:paraId="194A43E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14:paraId="531685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3C185B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2D1811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14:paraId="4C5C4E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14:paraId="3D9BB2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14:paraId="0B891C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14:paraId="1C4E354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14:paraId="084327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14:paraId="6514FD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14:paraId="1B01E0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14:paraId="1E81A3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14:paraId="178D37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14:paraId="6A0E0D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14:paraId="66CA9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14:paraId="13EDA094">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4188115">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14:paraId="495401F9">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21.4.2供应商应当按照竞争性磋商文件的变动情况和竞争性磋商小组的要求重新提交响应性文件，并由其法定代表人或授权代表签字或者加盖公章。</w:t>
      </w:r>
    </w:p>
    <w:p w14:paraId="648639B1">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21.5报价</w:t>
      </w:r>
    </w:p>
    <w:p w14:paraId="7809694C">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一次报价依据</w:t>
      </w:r>
      <w:r>
        <w:rPr>
          <w:rFonts w:hint="eastAsia" w:ascii="宋体" w:hAnsi="宋体" w:cs="宋体"/>
          <w:color w:val="auto"/>
          <w:sz w:val="24"/>
          <w:highlight w:val="none"/>
        </w:rPr>
        <w:t>是</w:t>
      </w:r>
      <w:r>
        <w:rPr>
          <w:rFonts w:hint="eastAsia" w:ascii="宋体" w:hAnsi="宋体" w:cs="宋体"/>
          <w:color w:val="auto"/>
          <w:sz w:val="24"/>
          <w:highlight w:val="none"/>
          <w:lang w:val="zh-CN"/>
        </w:rPr>
        <w:t>供应商的投标函和开标记。</w:t>
      </w:r>
    </w:p>
    <w:p w14:paraId="08191DC5">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2.如有多次报价，</w:t>
      </w:r>
      <w:r>
        <w:rPr>
          <w:rFonts w:hint="eastAsia" w:ascii="宋体" w:hAnsi="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cs="宋体"/>
          <w:color w:val="auto"/>
          <w:sz w:val="24"/>
          <w:highlight w:val="none"/>
        </w:rPr>
        <w:t>报价次数见供应商须知前附表。</w:t>
      </w:r>
    </w:p>
    <w:p w14:paraId="22FB3E09">
      <w:pPr>
        <w:spacing w:line="560" w:lineRule="exact"/>
        <w:ind w:firstLine="480" w:firstLineChars="200"/>
        <w:rPr>
          <w:color w:val="auto"/>
          <w:sz w:val="24"/>
          <w:highlight w:val="none"/>
        </w:rPr>
      </w:pPr>
      <w:r>
        <w:rPr>
          <w:rFonts w:hint="eastAsia" w:ascii="宋体" w:hAnsi="宋体" w:cs="宋体"/>
          <w:color w:val="auto"/>
          <w:sz w:val="24"/>
          <w:highlight w:val="none"/>
        </w:rPr>
        <w:t>开标后请供应商在计算前等待报价，网上报价</w:t>
      </w:r>
      <w:r>
        <w:rPr>
          <w:rFonts w:hint="eastAsia" w:ascii="宋体" w:hAnsi="宋体" w:cs="宋体"/>
          <w:color w:val="auto"/>
          <w:sz w:val="24"/>
          <w:highlight w:val="none"/>
          <w:lang w:val="zh-CN"/>
        </w:rPr>
        <w:t>，见周口市公共资源交易中心</w:t>
      </w:r>
      <w:r>
        <w:rPr>
          <w:rFonts w:hint="eastAsia" w:ascii="宋体" w:hAnsi="宋体" w:cs="宋体"/>
          <w:color w:val="auto"/>
          <w:sz w:val="24"/>
          <w:highlight w:val="none"/>
        </w:rPr>
        <w:t>网站下载中心版块</w:t>
      </w:r>
      <w:r>
        <w:rPr>
          <w:rFonts w:hint="eastAsia" w:ascii="宋体" w:hAnsi="宋体" w:cs="宋体"/>
          <w:color w:val="auto"/>
          <w:sz w:val="24"/>
          <w:highlight w:val="none"/>
          <w:lang w:val="zh-CN"/>
        </w:rPr>
        <w:t>《投标</w:t>
      </w:r>
      <w:r>
        <w:rPr>
          <w:rFonts w:hint="eastAsia" w:ascii="宋体" w:hAnsi="宋体" w:cs="宋体"/>
          <w:color w:val="auto"/>
          <w:sz w:val="24"/>
          <w:highlight w:val="none"/>
        </w:rPr>
        <w:t>单位-电子投标文件视频制作手册》</w:t>
      </w:r>
      <w:r>
        <w:rPr>
          <w:rFonts w:hint="eastAsia" w:cs="宋体"/>
          <w:color w:val="auto"/>
          <w:sz w:val="24"/>
          <w:highlight w:val="none"/>
        </w:rPr>
        <w:t>中的《周口市公共资源交易系统政府采购供应商操作手册》相关规定。</w:t>
      </w:r>
    </w:p>
    <w:p w14:paraId="76F453BD">
      <w:pPr>
        <w:pStyle w:val="35"/>
        <w:ind w:firstLine="240"/>
        <w:rPr>
          <w:rFonts w:ascii="宋体" w:hAnsi="宋体" w:cs="宋体"/>
          <w:color w:val="auto"/>
          <w:sz w:val="24"/>
          <w:highlight w:val="none"/>
        </w:rPr>
      </w:pPr>
    </w:p>
    <w:p w14:paraId="7DA11564">
      <w:pPr>
        <w:pStyle w:val="35"/>
        <w:ind w:firstLine="240"/>
        <w:rPr>
          <w:rFonts w:ascii="宋体" w:hAnsi="宋体" w:cs="宋体"/>
          <w:color w:val="auto"/>
          <w:sz w:val="24"/>
          <w:highlight w:val="none"/>
        </w:rPr>
      </w:pPr>
    </w:p>
    <w:p w14:paraId="34B99922">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14:paraId="7614451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14:paraId="6E914ED1">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4342F994">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采购代理机构在评标结束后1个工作日内将评标报告送采购人。采购人自收到评标报告之日起５个工作日内，在评标报告确定的中标候选人名单中确定中标人。</w:t>
      </w:r>
    </w:p>
    <w:p w14:paraId="5905C0DE">
      <w:pPr>
        <w:pStyle w:val="16"/>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14:paraId="5481D776">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p w14:paraId="06CE4280">
      <w:pPr>
        <w:pStyle w:val="10"/>
        <w:rPr>
          <w:rFonts w:ascii="宋体" w:hAnsi="宋体" w:cs="宋体"/>
          <w:color w:val="auto"/>
          <w:sz w:val="24"/>
          <w:highlight w:val="none"/>
        </w:rPr>
      </w:pPr>
    </w:p>
    <w:p w14:paraId="26509D41">
      <w:pPr>
        <w:pStyle w:val="10"/>
        <w:rPr>
          <w:rFonts w:ascii="宋体" w:hAnsi="宋体" w:cs="宋体"/>
          <w:color w:val="auto"/>
          <w:sz w:val="24"/>
          <w:highlight w:val="none"/>
        </w:rPr>
      </w:pPr>
    </w:p>
    <w:p w14:paraId="3576500C">
      <w:pPr>
        <w:pStyle w:val="26"/>
        <w:ind w:firstLine="480"/>
        <w:rPr>
          <w:rFonts w:ascii="宋体" w:hAnsi="宋体" w:eastAsia="宋体" w:cs="宋体"/>
          <w:color w:val="auto"/>
          <w:sz w:val="24"/>
          <w:highlight w:val="none"/>
        </w:rPr>
      </w:pPr>
    </w:p>
    <w:tbl>
      <w:tblPr>
        <w:tblStyle w:val="27"/>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53"/>
        <w:gridCol w:w="4599"/>
        <w:gridCol w:w="2566"/>
      </w:tblGrid>
      <w:tr w14:paraId="4AEE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4" w:type="dxa"/>
            <w:vAlign w:val="center"/>
          </w:tcPr>
          <w:p w14:paraId="61236F47">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评分指标</w:t>
            </w:r>
          </w:p>
        </w:tc>
        <w:tc>
          <w:tcPr>
            <w:tcW w:w="1353" w:type="dxa"/>
            <w:vAlign w:val="center"/>
          </w:tcPr>
          <w:p w14:paraId="37B9C9BF">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分值</w:t>
            </w:r>
          </w:p>
        </w:tc>
        <w:tc>
          <w:tcPr>
            <w:tcW w:w="4599" w:type="dxa"/>
            <w:vAlign w:val="center"/>
          </w:tcPr>
          <w:p w14:paraId="2F336C04">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指标说明及评分标准</w:t>
            </w:r>
          </w:p>
        </w:tc>
        <w:tc>
          <w:tcPr>
            <w:tcW w:w="2566" w:type="dxa"/>
            <w:vAlign w:val="center"/>
          </w:tcPr>
          <w:p w14:paraId="23B6C0D5">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评分依据</w:t>
            </w:r>
          </w:p>
        </w:tc>
      </w:tr>
      <w:tr w14:paraId="3DE5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4" w:type="dxa"/>
            <w:vAlign w:val="center"/>
          </w:tcPr>
          <w:p w14:paraId="4DAB3165">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报价得分（25分）</w:t>
            </w:r>
          </w:p>
        </w:tc>
        <w:tc>
          <w:tcPr>
            <w:tcW w:w="1353" w:type="dxa"/>
            <w:vAlign w:val="center"/>
          </w:tcPr>
          <w:p w14:paraId="076A02E7">
            <w:pPr>
              <w:widowControl/>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（25分）</w:t>
            </w:r>
          </w:p>
        </w:tc>
        <w:tc>
          <w:tcPr>
            <w:tcW w:w="7165" w:type="dxa"/>
            <w:gridSpan w:val="2"/>
            <w:vAlign w:val="center"/>
          </w:tcPr>
          <w:p w14:paraId="6F7195C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满足磋商文件要求且最后报价最低的供应商的价格为磋商基准价，其价格分为满分。其他供应商的价格分统一按照下列公式计算：</w:t>
            </w:r>
          </w:p>
          <w:p w14:paraId="4A32E82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磋商报价得分=（磋商基准价/最后磋商报价）×25</w:t>
            </w:r>
          </w:p>
          <w:p w14:paraId="270F5F97">
            <w:pPr>
              <w:tabs>
                <w:tab w:val="left" w:pos="5130"/>
              </w:tabs>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备注：价格分计算保留小数点后二位。</w:t>
            </w:r>
          </w:p>
          <w:p w14:paraId="48A8A121">
            <w:pPr>
              <w:pStyle w:val="25"/>
              <w:spacing w:after="0" w:line="360" w:lineRule="auto"/>
              <w:ind w:right="-21" w:firstLine="0" w:firstLineChars="0"/>
              <w:rPr>
                <w:rFonts w:ascii="宋体" w:hAnsi="宋体" w:cs="宋体"/>
                <w:bCs/>
                <w:color w:val="auto"/>
                <w:sz w:val="24"/>
                <w:highlight w:val="none"/>
              </w:rPr>
            </w:pPr>
            <w:r>
              <w:rPr>
                <w:rFonts w:hint="eastAsia" w:ascii="宋体" w:hAnsi="宋体" w:cs="宋体"/>
                <w:bCs/>
                <w:color w:val="auto"/>
                <w:sz w:val="24"/>
                <w:highlight w:val="none"/>
              </w:rPr>
              <w:t>根据财政部、工信部关于印发《政府采购促进中小企业发展管理办法》的通知（财库〔2020〕46号 ）文件规定：</w:t>
            </w:r>
          </w:p>
          <w:p w14:paraId="4CD8487D">
            <w:pPr>
              <w:pStyle w:val="25"/>
              <w:spacing w:after="0" w:line="360" w:lineRule="auto"/>
              <w:ind w:right="-21" w:firstLine="0" w:firstLineChars="0"/>
              <w:rPr>
                <w:rFonts w:ascii="宋体" w:hAnsi="宋体" w:cs="宋体"/>
                <w:bCs/>
                <w:color w:val="auto"/>
                <w:sz w:val="24"/>
                <w:highlight w:val="none"/>
              </w:rPr>
            </w:pPr>
            <w:r>
              <w:rPr>
                <w:rFonts w:hint="eastAsia" w:ascii="宋体" w:hAnsi="宋体" w:cs="宋体"/>
                <w:bCs/>
                <w:color w:val="auto"/>
                <w:sz w:val="24"/>
                <w:highlight w:val="none"/>
              </w:rPr>
              <w:t>（1）对小微企业报价给予</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0%扣除，请按照《政府采购促进中小企业发展管理办法》要求提供中小企业声明函。</w:t>
            </w:r>
          </w:p>
          <w:p w14:paraId="477E7F5A">
            <w:pPr>
              <w:pStyle w:val="25"/>
              <w:spacing w:after="0" w:line="360" w:lineRule="auto"/>
              <w:ind w:right="-21" w:firstLine="0" w:firstLineChars="0"/>
              <w:rPr>
                <w:rFonts w:ascii="宋体" w:hAnsi="宋体" w:cs="宋体"/>
                <w:bCs/>
                <w:color w:val="auto"/>
                <w:sz w:val="24"/>
                <w:highlight w:val="none"/>
              </w:rPr>
            </w:pPr>
            <w:r>
              <w:rPr>
                <w:rFonts w:hint="eastAsia" w:ascii="宋体" w:hAnsi="宋体" w:cs="宋体"/>
                <w:bCs/>
                <w:color w:val="auto"/>
                <w:sz w:val="24"/>
                <w:highlight w:val="none"/>
              </w:rPr>
              <w:t>（2）关于监狱企业：视同小微企业。须提供由省级以上监狱管理局、戒毒管理局（含新疆生产建设兵团）出具的属于监狱企业的证明文件，否则不考虑价格扣除。</w:t>
            </w:r>
          </w:p>
          <w:p w14:paraId="27B02EA9">
            <w:pPr>
              <w:pStyle w:val="25"/>
              <w:spacing w:after="0" w:line="360" w:lineRule="auto"/>
              <w:ind w:right="-21" w:firstLine="0" w:firstLineChars="0"/>
              <w:rPr>
                <w:rFonts w:ascii="宋体" w:hAnsi="宋体" w:cs="宋体"/>
                <w:bCs/>
                <w:color w:val="auto"/>
                <w:sz w:val="24"/>
                <w:highlight w:val="none"/>
              </w:rPr>
            </w:pPr>
            <w:r>
              <w:rPr>
                <w:rFonts w:hint="eastAsia" w:ascii="宋体" w:hAnsi="宋体" w:cs="宋体"/>
                <w:bCs/>
                <w:color w:val="auto"/>
                <w:sz w:val="24"/>
                <w:highlight w:val="none"/>
              </w:rPr>
              <w:t>（3）关于残疾人福利性单位：视同小微企业。须提供完整的“残疾人福利性单位声明函”，否则在价格评审时不予考虑价格扣除。残疾人福利性单位属于小型、微型企业的，不重复享受政策。</w:t>
            </w:r>
          </w:p>
          <w:p w14:paraId="24C14761">
            <w:pPr>
              <w:widowControl/>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rPr>
              <w:t>（4）没有提供有效证明材料的供应商将被视为不接受投标总价的扣除，用原投标总价参与评审。</w:t>
            </w:r>
          </w:p>
        </w:tc>
      </w:tr>
      <w:tr w14:paraId="5BC7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04" w:type="dxa"/>
            <w:vAlign w:val="center"/>
          </w:tcPr>
          <w:p w14:paraId="727F4925">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技术方案(4</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分)</w:t>
            </w:r>
          </w:p>
          <w:p w14:paraId="0E5389BC">
            <w:pPr>
              <w:spacing w:line="360" w:lineRule="auto"/>
              <w:jc w:val="center"/>
              <w:rPr>
                <w:rFonts w:ascii="宋体" w:hAnsi="宋体" w:cs="宋体"/>
                <w:b/>
                <w:color w:val="auto"/>
                <w:sz w:val="24"/>
                <w:highlight w:val="none"/>
              </w:rPr>
            </w:pPr>
          </w:p>
        </w:tc>
        <w:tc>
          <w:tcPr>
            <w:tcW w:w="1353" w:type="dxa"/>
            <w:vAlign w:val="center"/>
          </w:tcPr>
          <w:p w14:paraId="61CF23AF">
            <w:pPr>
              <w:widowControl/>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分</w:t>
            </w:r>
          </w:p>
        </w:tc>
        <w:tc>
          <w:tcPr>
            <w:tcW w:w="7165" w:type="dxa"/>
            <w:gridSpan w:val="2"/>
            <w:vAlign w:val="center"/>
          </w:tcPr>
          <w:p w14:paraId="6BE7A770">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eastAsia="宋体" w:cs="宋体"/>
                <w:color w:val="auto"/>
                <w:sz w:val="24"/>
                <w:szCs w:val="24"/>
                <w:highlight w:val="none"/>
              </w:rPr>
              <w:t>结合本项目需求制定整体管理服务方案</w:t>
            </w:r>
            <w:r>
              <w:rPr>
                <w:rFonts w:hint="eastAsia" w:ascii="宋体" w:hAnsi="宋体" w:cs="宋体"/>
                <w:color w:val="auto"/>
                <w:sz w:val="24"/>
                <w:szCs w:val="24"/>
                <w:highlight w:val="none"/>
                <w:lang w:val="en-US" w:eastAsia="zh-CN"/>
              </w:rPr>
              <w:t>和</w:t>
            </w:r>
            <w:r>
              <w:rPr>
                <w:rFonts w:ascii="宋体" w:hAnsi="宋体" w:eastAsia="宋体" w:cs="宋体"/>
                <w:color w:val="auto"/>
                <w:sz w:val="24"/>
                <w:szCs w:val="24"/>
                <w:highlight w:val="none"/>
              </w:rPr>
              <w:t>工作计划</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分，不提供不得分。</w:t>
            </w:r>
          </w:p>
          <w:p w14:paraId="0512A43A">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rPr>
              <w:t>2.提供服务承诺及服务措施得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分，不提供或缺项不得分。</w:t>
            </w:r>
          </w:p>
          <w:p w14:paraId="2420C395">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rPr>
              <w:t>3.提供校内设施设备维护维修方案得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分，不提供不得分。</w:t>
            </w:r>
          </w:p>
          <w:p w14:paraId="57B0810F">
            <w:pPr>
              <w:pStyle w:val="25"/>
              <w:spacing w:after="0" w:line="360" w:lineRule="auto"/>
              <w:ind w:firstLine="0" w:firstLineChars="0"/>
              <w:rPr>
                <w:rFonts w:hint="eastAsia" w:ascii="宋体" w:hAnsi="宋体" w:cs="宋体"/>
                <w:bCs/>
                <w:color w:val="auto"/>
                <w:sz w:val="24"/>
                <w:highlight w:val="none"/>
              </w:rPr>
            </w:pPr>
            <w:r>
              <w:rPr>
                <w:rFonts w:hint="eastAsia" w:ascii="宋体" w:hAnsi="宋体" w:cs="宋体"/>
                <w:bCs/>
                <w:color w:val="auto"/>
                <w:sz w:val="24"/>
                <w:highlight w:val="none"/>
              </w:rPr>
              <w:t>4.提供对</w:t>
            </w:r>
            <w:r>
              <w:rPr>
                <w:rFonts w:ascii="宋体" w:hAnsi="宋体" w:eastAsia="宋体" w:cs="宋体"/>
                <w:color w:val="auto"/>
                <w:sz w:val="24"/>
                <w:szCs w:val="24"/>
                <w:highlight w:val="none"/>
              </w:rPr>
              <w:t>突发事件应急预案及处置措施</w:t>
            </w:r>
            <w:r>
              <w:rPr>
                <w:rFonts w:hint="eastAsia" w:ascii="宋体" w:hAnsi="宋体" w:cs="宋体"/>
                <w:bCs/>
                <w:color w:val="auto"/>
                <w:sz w:val="24"/>
                <w:highlight w:val="none"/>
              </w:rPr>
              <w:t xml:space="preserve">。得 </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分，不提供不得分。</w:t>
            </w:r>
          </w:p>
          <w:p w14:paraId="401A92DE">
            <w:pPr>
              <w:pStyle w:val="25"/>
              <w:spacing w:after="0" w:line="360" w:lineRule="auto"/>
              <w:ind w:firstLine="0" w:firstLineChars="0"/>
              <w:jc w:val="left"/>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.提供投入人员的数量配置及设备投入方案的得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分，不提供不得分。</w:t>
            </w:r>
          </w:p>
          <w:p w14:paraId="322CB93D">
            <w:pPr>
              <w:pStyle w:val="25"/>
              <w:spacing w:after="0" w:line="360" w:lineRule="auto"/>
              <w:ind w:firstLine="0" w:firstLineChars="0"/>
              <w:jc w:val="left"/>
              <w:rPr>
                <w:rFonts w:ascii="宋体" w:hAnsi="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.提供内部管理运行制度</w:t>
            </w:r>
            <w:r>
              <w:rPr>
                <w:rFonts w:hint="eastAsia" w:ascii="宋体" w:hAnsi="宋体" w:cs="宋体"/>
                <w:bCs/>
                <w:color w:val="auto"/>
                <w:sz w:val="24"/>
                <w:highlight w:val="none"/>
                <w:lang w:val="en-US" w:eastAsia="zh-CN"/>
              </w:rPr>
              <w:t>及</w:t>
            </w:r>
            <w:r>
              <w:rPr>
                <w:rFonts w:hint="eastAsia" w:ascii="宋体" w:hAnsi="宋体" w:cs="宋体"/>
                <w:bCs/>
                <w:color w:val="auto"/>
                <w:sz w:val="24"/>
                <w:highlight w:val="none"/>
              </w:rPr>
              <w:t>基础设施设备、水电维修等各项工作规范的得6分，不提供或缺项不得分。</w:t>
            </w:r>
          </w:p>
          <w:p w14:paraId="010FB697">
            <w:pPr>
              <w:widowControl/>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.提供员工招募、培训、上岗、管理等机制、员工的薪酬待遇、考核评价方案得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分，不提供或缺项不得分。</w:t>
            </w:r>
          </w:p>
          <w:p w14:paraId="42517AB8">
            <w:pPr>
              <w:pStyle w:val="25"/>
              <w:spacing w:after="0" w:line="360" w:lineRule="auto"/>
              <w:ind w:firstLine="0" w:firstLineChars="0"/>
              <w:jc w:val="left"/>
              <w:rPr>
                <w:rFonts w:hint="eastAsia" w:ascii="宋体" w:hAnsi="宋体" w:eastAsia="宋体" w:cs="宋体"/>
                <w:bCs/>
                <w:color w:val="auto"/>
                <w:sz w:val="24"/>
                <w:highlight w:val="none"/>
                <w:lang w:val="en-US" w:eastAsia="zh-CN"/>
              </w:rPr>
            </w:pPr>
            <w:r>
              <w:rPr>
                <w:rFonts w:hint="eastAsia" w:ascii="宋体" w:hAnsi="宋体" w:cs="宋体"/>
                <w:color w:val="auto"/>
                <w:sz w:val="24"/>
                <w:szCs w:val="24"/>
                <w:highlight w:val="none"/>
                <w:lang w:val="en-US" w:eastAsia="zh-CN"/>
              </w:rPr>
              <w:t>8.提供</w:t>
            </w:r>
            <w:r>
              <w:rPr>
                <w:rFonts w:ascii="宋体" w:hAnsi="宋体" w:eastAsia="宋体" w:cs="宋体"/>
                <w:color w:val="auto"/>
                <w:sz w:val="24"/>
                <w:szCs w:val="24"/>
                <w:highlight w:val="none"/>
              </w:rPr>
              <w:t>针对本项目制定档案管理方案</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方案至少包含档案的建立、档案的收集、档案的分类、档案的管理</w:t>
            </w:r>
            <w:r>
              <w:rPr>
                <w:rFonts w:hint="eastAsia" w:ascii="宋体" w:hAnsi="宋体" w:cs="宋体"/>
                <w:color w:val="auto"/>
                <w:sz w:val="24"/>
                <w:szCs w:val="24"/>
                <w:highlight w:val="none"/>
                <w:lang w:val="en-US" w:eastAsia="zh-CN"/>
              </w:rPr>
              <w:t>)</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分，不提供或缺项不得分。</w:t>
            </w:r>
          </w:p>
        </w:tc>
      </w:tr>
      <w:tr w14:paraId="703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504" w:type="dxa"/>
            <w:vAlign w:val="center"/>
          </w:tcPr>
          <w:p w14:paraId="4222D59B">
            <w:pPr>
              <w:spacing w:line="360" w:lineRule="auto"/>
              <w:rPr>
                <w:rFonts w:ascii="宋体" w:hAnsi="宋体" w:cs="宋体"/>
                <w:b/>
                <w:color w:val="auto"/>
                <w:sz w:val="24"/>
                <w:highlight w:val="none"/>
              </w:rPr>
            </w:pPr>
            <w:r>
              <w:rPr>
                <w:rFonts w:hint="eastAsia" w:ascii="宋体" w:hAnsi="宋体" w:cs="宋体"/>
                <w:b/>
                <w:color w:val="auto"/>
                <w:sz w:val="24"/>
                <w:highlight w:val="none"/>
              </w:rPr>
              <w:t>综合部分</w:t>
            </w:r>
          </w:p>
          <w:p w14:paraId="042E4F6A">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分）</w:t>
            </w:r>
          </w:p>
          <w:p w14:paraId="240F0992">
            <w:pPr>
              <w:spacing w:line="360" w:lineRule="auto"/>
              <w:rPr>
                <w:rFonts w:ascii="宋体" w:hAnsi="宋体" w:cs="宋体"/>
                <w:b/>
                <w:color w:val="auto"/>
                <w:sz w:val="24"/>
                <w:highlight w:val="none"/>
              </w:rPr>
            </w:pPr>
          </w:p>
        </w:tc>
        <w:tc>
          <w:tcPr>
            <w:tcW w:w="1353" w:type="dxa"/>
            <w:vAlign w:val="center"/>
          </w:tcPr>
          <w:p w14:paraId="4A52A85F">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分</w:t>
            </w:r>
          </w:p>
        </w:tc>
        <w:tc>
          <w:tcPr>
            <w:tcW w:w="7165" w:type="dxa"/>
            <w:gridSpan w:val="2"/>
            <w:vAlign w:val="center"/>
          </w:tcPr>
          <w:p w14:paraId="22D52079">
            <w:pPr>
              <w:pStyle w:val="25"/>
              <w:spacing w:after="0" w:line="360" w:lineRule="auto"/>
              <w:ind w:firstLine="0" w:firstLineChars="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1.拟派项目经理具有物业管理师证书的得6分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提供项目经理劳务合同、学历证书、等证书扫描件，证明资料不齐全的不得分。</w:t>
            </w:r>
            <w:r>
              <w:rPr>
                <w:rFonts w:hint="eastAsia" w:ascii="宋体" w:hAnsi="宋体" w:cs="宋体"/>
                <w:bCs/>
                <w:color w:val="auto"/>
                <w:sz w:val="24"/>
                <w:highlight w:val="none"/>
                <w:lang w:eastAsia="zh-CN"/>
              </w:rPr>
              <w:t>）</w:t>
            </w:r>
          </w:p>
          <w:p w14:paraId="09D777BF">
            <w:pPr>
              <w:pStyle w:val="25"/>
              <w:spacing w:after="0"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sz w:val="24"/>
                <w:highlight w:val="none"/>
              </w:rPr>
              <w:t>2.拟派</w:t>
            </w:r>
            <w:r>
              <w:rPr>
                <w:rFonts w:ascii="宋体" w:hAnsi="宋体" w:eastAsia="宋体" w:cs="宋体"/>
                <w:color w:val="auto"/>
                <w:sz w:val="24"/>
                <w:szCs w:val="24"/>
                <w:highlight w:val="none"/>
              </w:rPr>
              <w:t>电工具有应急管理部门颁发的特种作业操作证(电工证)</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提供人员身份证、劳务合同、</w:t>
            </w:r>
            <w:r>
              <w:rPr>
                <w:rFonts w:ascii="宋体" w:hAnsi="宋体" w:eastAsia="宋体" w:cs="宋体"/>
                <w:color w:val="auto"/>
                <w:sz w:val="24"/>
                <w:szCs w:val="24"/>
                <w:highlight w:val="none"/>
              </w:rPr>
              <w:t>操作证</w:t>
            </w:r>
            <w:r>
              <w:rPr>
                <w:rFonts w:hint="eastAsia" w:ascii="宋体" w:hAnsi="宋体" w:cs="宋体"/>
                <w:color w:val="auto"/>
                <w:sz w:val="24"/>
                <w:szCs w:val="24"/>
                <w:highlight w:val="none"/>
                <w:lang w:eastAsia="zh-CN"/>
              </w:rPr>
              <w:t>）</w:t>
            </w:r>
            <w:r>
              <w:rPr>
                <w:rFonts w:hint="eastAsia" w:ascii="宋体" w:hAnsi="宋体" w:cs="宋体"/>
                <w:bCs/>
                <w:color w:val="auto"/>
                <w:sz w:val="24"/>
                <w:highlight w:val="none"/>
              </w:rPr>
              <w:t>不提供不得分。</w:t>
            </w:r>
          </w:p>
          <w:p w14:paraId="32C0CCF4">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.提供前期接管方案及合同到期时的交接承诺得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分，不提供不得分。</w:t>
            </w:r>
          </w:p>
          <w:p w14:paraId="68ECE0D9">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.供应商在 2021 年 1 月 1 日后取得类似项目业绩，提供一份业绩得2分，最高得8分，不提供不得分（提供合同扫描件）。</w:t>
            </w:r>
          </w:p>
          <w:p w14:paraId="49D35D84">
            <w:pPr>
              <w:pStyle w:val="25"/>
              <w:spacing w:after="0" w:line="360" w:lineRule="auto"/>
              <w:ind w:firstLine="0" w:firstLineChars="0"/>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w:t>
            </w:r>
            <w:r>
              <w:rPr>
                <w:rFonts w:hint="eastAsia" w:ascii="宋体" w:hAnsi="宋体" w:cs="宋体"/>
                <w:color w:val="auto"/>
                <w:sz w:val="24"/>
                <w:highlight w:val="none"/>
              </w:rPr>
              <w:t>供应商提供经采购人盖章的现场勘察证明函得5分。</w:t>
            </w:r>
          </w:p>
          <w:p w14:paraId="38C68DC5">
            <w:pPr>
              <w:spacing w:line="360" w:lineRule="auto"/>
              <w:rPr>
                <w:rFonts w:ascii="宋体" w:hAnsi="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 xml:space="preserve">.承诺在采购人遇到重大活动时给予积极配合的，并随时配合采购人进行作业实施的得 </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 分，不提供不得分。</w:t>
            </w:r>
          </w:p>
        </w:tc>
      </w:tr>
    </w:tbl>
    <w:p w14:paraId="6D04989C">
      <w:pPr>
        <w:pStyle w:val="26"/>
        <w:ind w:firstLine="480"/>
        <w:rPr>
          <w:rFonts w:ascii="宋体" w:hAnsi="宋体" w:eastAsia="宋体" w:cs="宋体"/>
          <w:color w:val="auto"/>
          <w:sz w:val="24"/>
          <w:highlight w:val="none"/>
        </w:rPr>
      </w:pPr>
    </w:p>
    <w:p w14:paraId="4234D149">
      <w:pPr>
        <w:spacing w:line="560" w:lineRule="exact"/>
        <w:rPr>
          <w:rFonts w:ascii="宋体" w:hAnsi="宋体" w:cs="宋体"/>
          <w:b/>
          <w:color w:val="auto"/>
          <w:sz w:val="24"/>
          <w:highlight w:val="none"/>
        </w:rPr>
      </w:pPr>
      <w:r>
        <w:rPr>
          <w:rFonts w:hint="eastAsia" w:ascii="宋体" w:hAnsi="宋体" w:cs="宋体"/>
          <w:b/>
          <w:color w:val="auto"/>
          <w:sz w:val="24"/>
          <w:highlight w:val="none"/>
        </w:rPr>
        <w:t xml:space="preserve">  最终得分为磋商小组所有成员计分的算术平均值，计算保留小数点两位，小数点后第三位四舍五入。</w:t>
      </w:r>
    </w:p>
    <w:p w14:paraId="67B765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7EE4A5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83DA9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14:paraId="57B4E2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35F5E8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22.7在竞争性磋商期间，供应商需保证并承诺不得向竞争性磋商小组成员询问其它供应商竞争性磋商情况，不得进行旨在影响成交结果的活动。</w:t>
      </w:r>
    </w:p>
    <w:p w14:paraId="7A2C09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14:paraId="645248A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14:paraId="6B4457F1">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14:paraId="1E142F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14:paraId="0C720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5D56C5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14:paraId="742C52A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14:paraId="58E73BD1">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14:paraId="25C3260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14:paraId="5B2B7346">
      <w:pPr>
        <w:pStyle w:val="3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14:paraId="057DE63F">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24.2在发出成交公告后请采购人、中标人登录周口市公共资源交易中心网（http://jyzx.zhoukou.gov.cn）自行下载</w:t>
      </w:r>
      <w:r>
        <w:rPr>
          <w:rFonts w:hint="eastAsia" w:cs="宋体"/>
          <w:color w:val="auto"/>
          <w:sz w:val="24"/>
          <w:highlight w:val="none"/>
        </w:rPr>
        <w:t>成交</w:t>
      </w:r>
      <w:r>
        <w:rPr>
          <w:rFonts w:hint="eastAsia" w:ascii="宋体" w:hAnsi="宋体" w:cs="宋体"/>
          <w:color w:val="auto"/>
          <w:sz w:val="24"/>
          <w:highlight w:val="none"/>
        </w:rPr>
        <w:t>通知书。</w:t>
      </w:r>
    </w:p>
    <w:p w14:paraId="34DB189D">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14:paraId="70FEF747">
      <w:pPr>
        <w:spacing w:line="72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14:paraId="58FCDA4B">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14:paraId="0A670D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25.1采购人、成交供应商按照竞争性磋商文件确定的合同文本签订政府采购合同。</w:t>
      </w:r>
    </w:p>
    <w:p w14:paraId="7677B5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2839D9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DE1D92B">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14:paraId="233234F6">
      <w:pPr>
        <w:pStyle w:val="3"/>
        <w:spacing w:line="560" w:lineRule="exact"/>
        <w:ind w:firstLine="482" w:firstLineChars="200"/>
        <w:jc w:val="both"/>
        <w:rPr>
          <w:rFonts w:ascii="宋体" w:hAnsi="宋体" w:cs="宋体"/>
          <w:b/>
          <w:color w:val="auto"/>
          <w:sz w:val="24"/>
          <w:highlight w:val="none"/>
        </w:rPr>
      </w:pPr>
      <w:r>
        <w:rPr>
          <w:rFonts w:hint="eastAsia" w:ascii="宋体" w:hAnsi="宋体" w:cs="宋体"/>
          <w:b/>
          <w:color w:val="auto"/>
          <w:sz w:val="24"/>
          <w:highlight w:val="none"/>
        </w:rPr>
        <w:t>26.质疑程序及处理</w:t>
      </w:r>
    </w:p>
    <w:p w14:paraId="095355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9D749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14:paraId="31C58D93">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14:paraId="7AAC5E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4C49394">
      <w:pPr>
        <w:spacing w:line="560" w:lineRule="exact"/>
        <w:rPr>
          <w:rFonts w:ascii="宋体" w:hAnsi="宋体" w:cs="宋体"/>
          <w:color w:val="auto"/>
          <w:sz w:val="24"/>
          <w:highlight w:val="none"/>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50CE8801">
      <w:pPr>
        <w:jc w:val="center"/>
        <w:rPr>
          <w:rFonts w:ascii="宋体" w:hAnsi="宋体" w:cs="宋体"/>
          <w:b/>
          <w:color w:val="auto"/>
          <w:sz w:val="24"/>
          <w:highlight w:val="none"/>
        </w:rPr>
      </w:pPr>
      <w:r>
        <w:rPr>
          <w:rFonts w:hint="eastAsia" w:ascii="宋体" w:hAnsi="宋体" w:cs="宋体"/>
          <w:b/>
          <w:color w:val="auto"/>
          <w:sz w:val="24"/>
          <w:highlight w:val="none"/>
        </w:rPr>
        <w:t>第三章 采购项目内容及要求</w:t>
      </w:r>
    </w:p>
    <w:p w14:paraId="1E72B0D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服务内容及要求</w:t>
      </w:r>
    </w:p>
    <w:p w14:paraId="30368FFD">
      <w:pPr>
        <w:numPr>
          <w:ilvl w:val="0"/>
          <w:numId w:val="4"/>
        </w:numPr>
        <w:spacing w:line="432" w:lineRule="auto"/>
        <w:ind w:left="0" w:firstLine="566"/>
        <w:outlineLvl w:val="1"/>
        <w:rPr>
          <w:rFonts w:ascii="宋体" w:hAnsi="宋体" w:cs="宋体"/>
          <w:b/>
          <w:color w:val="auto"/>
          <w:sz w:val="24"/>
          <w:highlight w:val="none"/>
        </w:rPr>
      </w:pPr>
      <w:bookmarkStart w:id="48" w:name="_Toc392230261"/>
      <w:bookmarkStart w:id="49" w:name="_Toc401906928"/>
      <w:r>
        <w:rPr>
          <w:rFonts w:hint="eastAsia" w:ascii="宋体" w:hAnsi="宋体" w:cs="宋体"/>
          <w:b/>
          <w:color w:val="auto"/>
          <w:sz w:val="24"/>
          <w:highlight w:val="none"/>
        </w:rPr>
        <w:t>服务内容</w:t>
      </w:r>
      <w:bookmarkEnd w:id="48"/>
      <w:bookmarkEnd w:id="49"/>
    </w:p>
    <w:p w14:paraId="62D0201D">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（一）学校概况</w:t>
      </w:r>
    </w:p>
    <w:p w14:paraId="36653A12">
      <w:pPr>
        <w:spacing w:line="432" w:lineRule="auto"/>
        <w:ind w:left="420" w:firstLine="240" w:firstLineChars="100"/>
        <w:textAlignment w:val="baseline"/>
        <w:rPr>
          <w:rFonts w:ascii="宋体" w:hAnsi="宋体" w:cs="宋体"/>
          <w:bCs/>
          <w:color w:val="auto"/>
          <w:sz w:val="24"/>
          <w:highlight w:val="none"/>
        </w:rPr>
      </w:pPr>
      <w:r>
        <w:rPr>
          <w:rFonts w:hint="eastAsia" w:ascii="宋体" w:hAnsi="宋体" w:cs="宋体"/>
          <w:bCs/>
          <w:color w:val="auto"/>
          <w:sz w:val="24"/>
          <w:highlight w:val="none"/>
        </w:rPr>
        <w:t>1、我校属于全日制公办中、高职并存院校，目前在校师生总人数在5500人以上。学院占地面积260亩，建筑面积约9万平方米。</w:t>
      </w:r>
    </w:p>
    <w:p w14:paraId="520DAA1D">
      <w:pPr>
        <w:spacing w:line="432" w:lineRule="auto"/>
        <w:ind w:left="420" w:firstLine="240" w:firstLineChars="100"/>
        <w:textAlignment w:val="baseline"/>
        <w:rPr>
          <w:rFonts w:ascii="宋体" w:hAnsi="宋体" w:cs="宋体"/>
          <w:bCs/>
          <w:color w:val="auto"/>
          <w:sz w:val="24"/>
          <w:highlight w:val="none"/>
        </w:rPr>
      </w:pPr>
      <w:r>
        <w:rPr>
          <w:rFonts w:hint="eastAsia" w:ascii="宋体" w:hAnsi="宋体" w:cs="宋体"/>
          <w:bCs/>
          <w:color w:val="auto"/>
          <w:sz w:val="24"/>
          <w:highlight w:val="none"/>
        </w:rPr>
        <w:t>2、主体建筑分别为：1栋10层高的办公楼，（有55间办公室，40个公共卫生间）。3栋5层高的教学楼（75间教室，30个公共卫生间、15间办公室），3栋5层高的实训楼（96间琴房，16间计算机教室，16间普通教室，5间舞蹈房，12间实训功能用房，20间办公室，20个公共卫生间），5栋5层高的学生宿舍楼（768间学生宿舍，768间卫生间，24间功能配房），1栋2层餐厅，1栋2层实训楼（10间教室，4个公共卫生间），1栋2层教职工宿舍楼（32间宿舍，4个公共卫生间），及学校舞蹈房、绘画室、乒乓球活动室、演播厅等，还有排球场、篮球场、田径场、车棚等公共设施，附属幼儿园一个（教室18间、教师办公室、卫生间、厨房、备餐间等），面积8795平方米。</w:t>
      </w:r>
    </w:p>
    <w:p w14:paraId="48B9F0D2">
      <w:pPr>
        <w:spacing w:line="432" w:lineRule="auto"/>
        <w:ind w:left="420" w:firstLine="241" w:firstLineChars="100"/>
        <w:textAlignment w:val="baseline"/>
        <w:rPr>
          <w:rFonts w:ascii="宋体" w:hAnsi="宋体" w:cs="宋体"/>
          <w:b/>
          <w:color w:val="auto"/>
          <w:sz w:val="24"/>
          <w:highlight w:val="none"/>
        </w:rPr>
      </w:pPr>
      <w:r>
        <w:rPr>
          <w:rFonts w:hint="eastAsia" w:ascii="宋体" w:hAnsi="宋体" w:cs="宋体"/>
          <w:b/>
          <w:color w:val="auto"/>
          <w:sz w:val="24"/>
          <w:highlight w:val="none"/>
        </w:rPr>
        <w:t>（二）、人员配置:</w:t>
      </w:r>
    </w:p>
    <w:p w14:paraId="551AF1CB">
      <w:pPr>
        <w:spacing w:line="432" w:lineRule="auto"/>
        <w:ind w:firstLine="720" w:firstLineChars="300"/>
        <w:textAlignment w:val="baseline"/>
        <w:rPr>
          <w:rFonts w:ascii="宋体" w:hAnsi="宋体" w:cs="宋体"/>
          <w:bCs/>
          <w:color w:val="auto"/>
          <w:sz w:val="24"/>
          <w:highlight w:val="none"/>
        </w:rPr>
      </w:pPr>
      <w:r>
        <w:rPr>
          <w:rFonts w:hint="eastAsia" w:ascii="宋体" w:hAnsi="宋体" w:cs="宋体"/>
          <w:bCs/>
          <w:color w:val="auto"/>
          <w:sz w:val="24"/>
          <w:highlight w:val="none"/>
        </w:rPr>
        <w:t>依据我校建筑面积、在校师生员工总人数，参照前几年用工情况，及各楼宇数量、设施、设备情况。为了减少学校开支、压缩用工数量暂定劳务人员9名，其中持证水电工4名，维修技术工5名（具有一定泥工、木工、装修装饰、漆工、电焊等维修技术）。</w:t>
      </w:r>
    </w:p>
    <w:p w14:paraId="54BA4D26">
      <w:pPr>
        <w:spacing w:line="432" w:lineRule="auto"/>
        <w:ind w:right="-92" w:rightChars="-44" w:firstLine="482" w:firstLineChars="200"/>
        <w:rPr>
          <w:rFonts w:ascii="宋体" w:hAnsi="宋体" w:cs="宋体"/>
          <w:bCs/>
          <w:color w:val="auto"/>
          <w:sz w:val="24"/>
          <w:highlight w:val="none"/>
        </w:rPr>
      </w:pPr>
      <w:r>
        <w:rPr>
          <w:rFonts w:hint="eastAsia" w:ascii="宋体" w:hAnsi="宋体" w:cs="宋体"/>
          <w:b/>
          <w:color w:val="auto"/>
          <w:sz w:val="24"/>
          <w:highlight w:val="none"/>
        </w:rPr>
        <w:t>（三）、服务外包内容与范围</w:t>
      </w:r>
      <w:r>
        <w:rPr>
          <w:rFonts w:hint="eastAsia" w:ascii="宋体" w:hAnsi="宋体" w:cs="宋体"/>
          <w:bCs/>
          <w:color w:val="auto"/>
          <w:sz w:val="24"/>
          <w:highlight w:val="none"/>
        </w:rPr>
        <w:t>:主要对校园及附属幼儿园基础设施设备、水电维修等实行社会化服务外包。满足学校的日常维修、抢修及紧急情况下临时性的勤杂用工的需求。</w:t>
      </w:r>
    </w:p>
    <w:p w14:paraId="2068A2F4">
      <w:pPr>
        <w:spacing w:line="432" w:lineRule="auto"/>
        <w:ind w:firstLine="482" w:firstLineChars="200"/>
        <w:textAlignment w:val="baseline"/>
        <w:rPr>
          <w:rFonts w:ascii="宋体" w:hAnsi="宋体" w:cs="宋体"/>
          <w:b/>
          <w:color w:val="auto"/>
          <w:sz w:val="24"/>
          <w:highlight w:val="none"/>
        </w:rPr>
      </w:pPr>
      <w:r>
        <w:rPr>
          <w:rFonts w:hint="eastAsia" w:ascii="宋体" w:hAnsi="宋体" w:cs="宋体"/>
          <w:b/>
          <w:color w:val="auto"/>
          <w:sz w:val="24"/>
          <w:highlight w:val="none"/>
        </w:rPr>
        <w:t>1.电工服务范围：</w:t>
      </w:r>
    </w:p>
    <w:p w14:paraId="40008E87">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（1）负责校区办公楼、教学楼、宿舍楼、实训楼、餐厅、附属幼儿园等所有办公室、会议室、教室、实训室、宿舍及校区场所的水电等基础设备设施日常维护维修，以及消防箱设施维护。</w:t>
      </w:r>
    </w:p>
    <w:p w14:paraId="3436BDCC">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（2）负责校园及附属幼儿园所有电力设施设备线路等的预埋，安装、维修维护等;负责假期间公共区域设施设备的巡查检修工作(每周巡查不低于两次)。</w:t>
      </w:r>
    </w:p>
    <w:p w14:paraId="5DC6867E">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（3）完成学校紧急情况下的临时性电力工作。</w:t>
      </w:r>
    </w:p>
    <w:p w14:paraId="27E0909C">
      <w:pPr>
        <w:spacing w:line="432" w:lineRule="auto"/>
        <w:ind w:firstLine="482" w:firstLineChars="200"/>
        <w:textAlignment w:val="baseline"/>
        <w:rPr>
          <w:rFonts w:ascii="宋体" w:hAnsi="宋体" w:cs="宋体"/>
          <w:b/>
          <w:color w:val="auto"/>
          <w:sz w:val="24"/>
          <w:highlight w:val="none"/>
        </w:rPr>
      </w:pPr>
      <w:r>
        <w:rPr>
          <w:rFonts w:hint="eastAsia" w:ascii="宋体" w:hAnsi="宋体" w:cs="宋体"/>
          <w:b/>
          <w:color w:val="auto"/>
          <w:sz w:val="24"/>
          <w:highlight w:val="none"/>
        </w:rPr>
        <w:t>2、维修工服务范围</w:t>
      </w:r>
    </w:p>
    <w:p w14:paraId="2D188318">
      <w:pPr>
        <w:spacing w:line="432" w:lineRule="auto"/>
        <w:textAlignment w:val="baseline"/>
        <w:rPr>
          <w:rFonts w:ascii="宋体" w:hAnsi="宋体" w:cs="宋体"/>
          <w:bCs/>
          <w:color w:val="auto"/>
          <w:sz w:val="24"/>
          <w:highlight w:val="none"/>
        </w:rPr>
      </w:pPr>
      <w:r>
        <w:rPr>
          <w:rFonts w:hint="eastAsia" w:ascii="宋体" w:hAnsi="宋体" w:cs="宋体"/>
          <w:bCs/>
          <w:color w:val="auto"/>
          <w:sz w:val="24"/>
          <w:highlight w:val="none"/>
        </w:rPr>
        <w:t xml:space="preserve">    （1）负责学校办公楼、教学楼、宿舍楼、实训楼、餐厅、实验剧场、附属幼儿园等实训功能用房所产生的各类维修维护工作，如上下水管疏通维修更换；门、窗锁、床铺、桌凳维修等工作。</w:t>
      </w:r>
    </w:p>
    <w:p w14:paraId="6B313D21">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（2）负责校区及附属幼儿园内地砖、墙砖、墙面、吊顶、路面、沟、渠、池、井、下水道化粪池等的修补、更换、疏通工作；</w:t>
      </w:r>
    </w:p>
    <w:p w14:paraId="02E1ED52">
      <w:pPr>
        <w:spacing w:line="432"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（3）负责物品搬迁及其他紧急性、临时勤杂工作。</w:t>
      </w:r>
    </w:p>
    <w:p w14:paraId="7B183E61">
      <w:pPr>
        <w:spacing w:line="432" w:lineRule="auto"/>
        <w:ind w:firstLine="482" w:firstLineChars="200"/>
        <w:textAlignment w:val="baseline"/>
        <w:rPr>
          <w:rFonts w:ascii="宋体" w:hAnsi="宋体" w:cs="宋体"/>
          <w:b/>
          <w:color w:val="auto"/>
          <w:sz w:val="24"/>
          <w:highlight w:val="none"/>
        </w:rPr>
      </w:pPr>
      <w:r>
        <w:rPr>
          <w:rFonts w:hint="eastAsia" w:ascii="宋体" w:hAnsi="宋体" w:cs="宋体"/>
          <w:b/>
          <w:color w:val="auto"/>
          <w:sz w:val="24"/>
          <w:highlight w:val="none"/>
        </w:rPr>
        <w:t>三、聘用员工要求:</w:t>
      </w:r>
    </w:p>
    <w:p w14:paraId="2109C6F9">
      <w:pPr>
        <w:spacing w:line="432" w:lineRule="auto"/>
        <w:ind w:firstLine="720" w:firstLineChars="300"/>
        <w:textAlignment w:val="baseline"/>
        <w:rPr>
          <w:rFonts w:ascii="宋体" w:hAnsi="宋体" w:cs="宋体"/>
          <w:bCs/>
          <w:color w:val="auto"/>
          <w:sz w:val="24"/>
          <w:highlight w:val="none"/>
        </w:rPr>
      </w:pPr>
      <w:r>
        <w:rPr>
          <w:rFonts w:hint="eastAsia" w:ascii="宋体" w:hAnsi="宋体" w:cs="宋体"/>
          <w:bCs/>
          <w:color w:val="auto"/>
          <w:sz w:val="24"/>
          <w:highlight w:val="none"/>
        </w:rPr>
        <w:t>所聘员工年龄 22-60 周岁（有熟练技术的年龄可适当放宽），身体健康、积极向上、工作认真负责、能胜任合同约定内容的守法公民，按照合同约定的要求开展服务工作。</w:t>
      </w:r>
    </w:p>
    <w:p w14:paraId="5B2714BE">
      <w:pPr>
        <w:tabs>
          <w:tab w:val="left" w:pos="0"/>
        </w:tabs>
        <w:spacing w:line="432" w:lineRule="auto"/>
        <w:ind w:left="566"/>
        <w:outlineLvl w:val="1"/>
        <w:rPr>
          <w:rFonts w:ascii="宋体" w:hAnsi="宋体" w:cs="宋体"/>
          <w:b/>
          <w:color w:val="auto"/>
          <w:sz w:val="24"/>
          <w:highlight w:val="none"/>
        </w:rPr>
      </w:pPr>
      <w:bookmarkStart w:id="50" w:name="_Toc392230264"/>
      <w:bookmarkStart w:id="51" w:name="_Toc401906931"/>
      <w:bookmarkStart w:id="52" w:name="_Toc101951260"/>
      <w:bookmarkStart w:id="53" w:name="_Toc175644391"/>
      <w:r>
        <w:rPr>
          <w:rFonts w:hint="eastAsia" w:ascii="宋体" w:hAnsi="宋体" w:cs="宋体"/>
          <w:b/>
          <w:color w:val="auto"/>
          <w:sz w:val="24"/>
          <w:highlight w:val="none"/>
        </w:rPr>
        <w:t>四、人员管理要求</w:t>
      </w:r>
      <w:bookmarkEnd w:id="50"/>
      <w:bookmarkEnd w:id="51"/>
    </w:p>
    <w:p w14:paraId="33977027">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采购人与派驻服务人员不发生任何劳动和雇佣关系，派驻服务人员由中标供应商自行管理，并按法律法规和地方政府的规定支付服务人员的工资、福利、保险、奖金、加班费等一切费用。</w:t>
      </w:r>
    </w:p>
    <w:p w14:paraId="4C239AD1">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若采购人加班期间要求提供相关物业管理服务的，中标供应商应按上班期间要求，保质保量地做好保障工作。</w:t>
      </w:r>
    </w:p>
    <w:p w14:paraId="797C6E9A">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中标供应商的派驻服务人员应遵守安全操作规章制度，若发生人身伤害等工伤事故，由中标供应商负责，与采购人无涉。</w:t>
      </w:r>
    </w:p>
    <w:p w14:paraId="672EC3BA">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中标供应商全部工作人员应专职服务本项目，如遇特殊情况需借用本项目工作人员，须报请采购人批准，并保证本项目正常运行。</w:t>
      </w:r>
    </w:p>
    <w:p w14:paraId="5632ABC5">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投诉处理率100%，且及时、妥善，有完整的记录档案。</w:t>
      </w:r>
    </w:p>
    <w:p w14:paraId="20D7616C">
      <w:pPr>
        <w:numPr>
          <w:ilvl w:val="0"/>
          <w:numId w:val="5"/>
        </w:numPr>
        <w:tabs>
          <w:tab w:val="clear" w:pos="720"/>
        </w:tabs>
        <w:spacing w:line="432" w:lineRule="auto"/>
        <w:ind w:left="0" w:firstLine="564"/>
        <w:rPr>
          <w:rFonts w:ascii="宋体" w:hAnsi="宋体" w:cs="宋体"/>
          <w:color w:val="auto"/>
          <w:sz w:val="24"/>
          <w:highlight w:val="none"/>
        </w:rPr>
      </w:pPr>
      <w:bookmarkStart w:id="54" w:name="_Toc377377536"/>
      <w:r>
        <w:rPr>
          <w:rFonts w:hint="eastAsia" w:ascii="宋体" w:hAnsi="宋体" w:cs="宋体"/>
          <w:color w:val="auto"/>
          <w:sz w:val="24"/>
          <w:highlight w:val="none"/>
        </w:rPr>
        <w:t>中标供应商自开始公寓管理服务之日起30日内向物业所在地设区的市级人民政府公安机关办理备案，并于终止公寓管理服务之日起30日内到备案的公安机关撤销备案。</w:t>
      </w:r>
      <w:bookmarkEnd w:id="54"/>
    </w:p>
    <w:p w14:paraId="60F97D0A">
      <w:pPr>
        <w:numPr>
          <w:ilvl w:val="0"/>
          <w:numId w:val="5"/>
        </w:numPr>
        <w:tabs>
          <w:tab w:val="clear" w:pos="720"/>
        </w:tabs>
        <w:spacing w:line="432" w:lineRule="auto"/>
        <w:ind w:left="0" w:firstLine="564"/>
        <w:rPr>
          <w:rFonts w:ascii="宋体" w:hAnsi="宋体" w:cs="宋体"/>
          <w:color w:val="auto"/>
          <w:sz w:val="24"/>
          <w:highlight w:val="none"/>
        </w:rPr>
      </w:pPr>
      <w:r>
        <w:rPr>
          <w:rFonts w:hint="eastAsia" w:ascii="宋体" w:hAnsi="宋体" w:cs="宋体"/>
          <w:color w:val="auto"/>
          <w:sz w:val="24"/>
          <w:highlight w:val="none"/>
        </w:rPr>
        <w:t>鼓励中标供应商，在符合岗位条件下，“公益性岗位”优先招用周口市就业困难人员和参战复退就业困难人员。</w:t>
      </w:r>
      <w:bookmarkEnd w:id="52"/>
      <w:bookmarkEnd w:id="53"/>
    </w:p>
    <w:p w14:paraId="43DD630E">
      <w:pPr>
        <w:tabs>
          <w:tab w:val="left" w:pos="0"/>
        </w:tabs>
        <w:spacing w:line="43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五、付款方式</w:t>
      </w:r>
    </w:p>
    <w:p w14:paraId="5E82A05F">
      <w:pPr>
        <w:tabs>
          <w:tab w:val="left" w:pos="0"/>
        </w:tabs>
        <w:spacing w:line="43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费按月结算。采购人于每月10日前（如遇节假日顺延至第一个工作日）支付上月服务费，如中标供应商提供服务不足一个月时按日计算。中标供应商须在每月底开具正式税务发票原件交采购人，采购人在收到中标供应商发票的5个工作日内办理支付手续。</w:t>
      </w:r>
    </w:p>
    <w:p w14:paraId="0DD4E028">
      <w:pPr>
        <w:tabs>
          <w:tab w:val="left" w:pos="0"/>
        </w:tabs>
        <w:spacing w:line="43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六、考核办法</w:t>
      </w:r>
    </w:p>
    <w:p w14:paraId="255682E8">
      <w:pPr>
        <w:tabs>
          <w:tab w:val="left" w:pos="0"/>
        </w:tabs>
        <w:spacing w:line="432" w:lineRule="auto"/>
        <w:ind w:firstLine="360"/>
        <w:rPr>
          <w:rFonts w:ascii="宋体" w:hAnsi="宋体" w:cs="宋体"/>
          <w:color w:val="auto"/>
          <w:sz w:val="24"/>
          <w:highlight w:val="none"/>
        </w:rPr>
      </w:pPr>
      <w:r>
        <w:rPr>
          <w:rFonts w:hint="eastAsia" w:ascii="宋体" w:hAnsi="宋体" w:cs="宋体"/>
          <w:color w:val="auto"/>
          <w:sz w:val="24"/>
          <w:highlight w:val="none"/>
        </w:rPr>
        <w:t>后勤部门按照劳务人员服务标准，对服务人员进行评分(满分100分):响应速度(20分)、修复质量(30分)、台账完整性(20分)、服务态度(20分)、安全规范(10分);总分低于80分者扣减当月服务费，连续3个月低于70分终止合同。劳务服务费用将按月结算，根据考核扣分情况扣除相应款项。</w:t>
      </w:r>
    </w:p>
    <w:p w14:paraId="01C3155E">
      <w:pPr>
        <w:tabs>
          <w:tab w:val="left" w:pos="720"/>
        </w:tabs>
        <w:spacing w:line="43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服务期限：36个月。</w:t>
      </w:r>
    </w:p>
    <w:p w14:paraId="7EDD619E">
      <w:pPr>
        <w:pStyle w:val="62"/>
        <w:spacing w:line="432" w:lineRule="auto"/>
        <w:ind w:firstLine="480"/>
        <w:rPr>
          <w:rFonts w:ascii="宋体" w:hAnsi="宋体" w:cs="宋体"/>
          <w:color w:val="auto"/>
          <w:sz w:val="24"/>
          <w:highlight w:val="none"/>
        </w:rPr>
      </w:pPr>
      <w:r>
        <w:rPr>
          <w:rFonts w:hint="eastAsia" w:ascii="宋体" w:hAnsi="宋体" w:cs="宋体"/>
          <w:color w:val="auto"/>
          <w:sz w:val="24"/>
          <w:highlight w:val="none"/>
        </w:rPr>
        <w:t>质量标准：符合国家及行业相关标准。</w:t>
      </w:r>
    </w:p>
    <w:p w14:paraId="13A860F8">
      <w:pPr>
        <w:pStyle w:val="62"/>
        <w:spacing w:line="432" w:lineRule="auto"/>
        <w:ind w:firstLine="480"/>
        <w:rPr>
          <w:rFonts w:ascii="宋体" w:hAnsi="宋体" w:cs="宋体"/>
          <w:color w:val="auto"/>
          <w:sz w:val="24"/>
          <w:highlight w:val="none"/>
        </w:rPr>
      </w:pPr>
      <w:r>
        <w:rPr>
          <w:rFonts w:hint="eastAsia" w:ascii="宋体" w:hAnsi="宋体" w:cs="宋体"/>
          <w:color w:val="auto"/>
          <w:sz w:val="24"/>
          <w:highlight w:val="none"/>
        </w:rPr>
        <w:t>服务地点：采购人指定地点。</w:t>
      </w:r>
    </w:p>
    <w:p w14:paraId="315B1002">
      <w:pPr>
        <w:pStyle w:val="62"/>
        <w:spacing w:line="432" w:lineRule="auto"/>
        <w:ind w:firstLine="480"/>
        <w:rPr>
          <w:rFonts w:ascii="宋体" w:hAnsi="宋体" w:cs="宋体"/>
          <w:color w:val="auto"/>
          <w:sz w:val="24"/>
          <w:highlight w:val="none"/>
        </w:rPr>
      </w:pPr>
      <w:r>
        <w:rPr>
          <w:rFonts w:hint="eastAsia" w:ascii="宋体" w:hAnsi="宋体" w:cs="宋体"/>
          <w:color w:val="auto"/>
          <w:sz w:val="24"/>
          <w:highlight w:val="none"/>
          <w:lang w:val="zh-CN"/>
        </w:rPr>
        <w:t>服务要求：服务年限,在接到采购方服务请求后，1小时响应，2小时内上门解决问题；</w:t>
      </w:r>
    </w:p>
    <w:p w14:paraId="119D338A">
      <w:pPr>
        <w:pStyle w:val="35"/>
        <w:spacing w:line="360" w:lineRule="auto"/>
        <w:ind w:firstLine="240"/>
        <w:rPr>
          <w:rFonts w:ascii="宋体" w:hAnsi="宋体" w:cs="宋体"/>
          <w:color w:val="auto"/>
          <w:sz w:val="24"/>
          <w:highlight w:val="none"/>
        </w:rPr>
      </w:pPr>
    </w:p>
    <w:p w14:paraId="35FD8620">
      <w:pPr>
        <w:rPr>
          <w:rFonts w:ascii="宋体" w:hAnsi="宋体" w:cs="宋体"/>
          <w:color w:val="auto"/>
          <w:sz w:val="24"/>
          <w:highlight w:val="none"/>
        </w:rPr>
      </w:pPr>
    </w:p>
    <w:p w14:paraId="489BEDED">
      <w:pPr>
        <w:pStyle w:val="35"/>
        <w:ind w:firstLine="240"/>
        <w:rPr>
          <w:rFonts w:ascii="宋体" w:hAnsi="宋体" w:cs="宋体"/>
          <w:color w:val="auto"/>
          <w:sz w:val="24"/>
          <w:highlight w:val="none"/>
        </w:rPr>
      </w:pPr>
    </w:p>
    <w:p w14:paraId="66D5C914">
      <w:pPr>
        <w:spacing w:line="480" w:lineRule="auto"/>
        <w:jc w:val="center"/>
        <w:rPr>
          <w:rFonts w:ascii="宋体" w:hAnsi="宋体" w:cs="宋体"/>
          <w:color w:val="auto"/>
          <w:sz w:val="32"/>
          <w:szCs w:val="32"/>
          <w:highlight w:val="none"/>
        </w:rPr>
      </w:pPr>
      <w:r>
        <w:rPr>
          <w:rFonts w:hint="eastAsia" w:ascii="宋体" w:hAnsi="宋体" w:cs="宋体"/>
          <w:b/>
          <w:bCs/>
          <w:color w:val="auto"/>
          <w:sz w:val="32"/>
          <w:szCs w:val="32"/>
          <w:highlight w:val="none"/>
        </w:rPr>
        <w:t>第四章  响应性文件内容及格式</w:t>
      </w:r>
    </w:p>
    <w:p w14:paraId="32992330">
      <w:pPr>
        <w:widowControl/>
        <w:spacing w:line="520" w:lineRule="exact"/>
        <w:ind w:firstLine="480" w:firstLineChars="200"/>
        <w:jc w:val="center"/>
        <w:rPr>
          <w:rFonts w:ascii="宋体" w:hAnsi="宋体" w:cs="宋体"/>
          <w:color w:val="auto"/>
          <w:sz w:val="24"/>
          <w:highlight w:val="none"/>
        </w:rPr>
      </w:pPr>
    </w:p>
    <w:p w14:paraId="29E536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注：请供应商按照以下文件的要求格式、内容，顺序制作响应性文件，并编制目录及页码，否则可能将影响对响应性文件的评价。 </w:t>
      </w:r>
    </w:p>
    <w:p w14:paraId="7F4FDA7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14:paraId="7C2351BC">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1．供应商在编制响应性文件时，对于给定格式的文件内容，必须按照给定的标准格式进行填报；对于没有给定标准格式的文件内容，可以由供应商自行设计。</w:t>
      </w:r>
    </w:p>
    <w:p w14:paraId="6F3A08B5">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2.法定代表人本人参加竞争性磋商的，不需提供授权委托书。</w:t>
      </w:r>
    </w:p>
    <w:p w14:paraId="5E745688">
      <w:pPr>
        <w:snapToGrid w:val="0"/>
        <w:jc w:val="left"/>
        <w:rPr>
          <w:rFonts w:ascii="宋体" w:hAnsi="宋体" w:cs="宋体"/>
          <w:color w:val="auto"/>
          <w:sz w:val="28"/>
          <w:szCs w:val="28"/>
          <w:highlight w:val="none"/>
        </w:rPr>
      </w:pPr>
    </w:p>
    <w:p w14:paraId="4C5B7E2B">
      <w:pPr>
        <w:snapToGrid w:val="0"/>
        <w:jc w:val="left"/>
        <w:rPr>
          <w:rFonts w:ascii="宋体" w:hAnsi="宋体" w:cs="宋体"/>
          <w:color w:val="auto"/>
          <w:sz w:val="28"/>
          <w:szCs w:val="28"/>
          <w:highlight w:val="none"/>
        </w:rPr>
      </w:pPr>
    </w:p>
    <w:p w14:paraId="1A9DFECB">
      <w:pPr>
        <w:snapToGrid w:val="0"/>
        <w:jc w:val="left"/>
        <w:rPr>
          <w:rFonts w:ascii="宋体" w:hAnsi="宋体" w:cs="宋体"/>
          <w:color w:val="auto"/>
          <w:sz w:val="28"/>
          <w:szCs w:val="28"/>
          <w:highlight w:val="none"/>
        </w:rPr>
      </w:pPr>
    </w:p>
    <w:p w14:paraId="75602733">
      <w:pPr>
        <w:snapToGrid w:val="0"/>
        <w:jc w:val="left"/>
        <w:rPr>
          <w:rFonts w:ascii="宋体" w:hAnsi="宋体" w:cs="宋体"/>
          <w:color w:val="auto"/>
          <w:sz w:val="28"/>
          <w:szCs w:val="28"/>
          <w:highlight w:val="none"/>
        </w:rPr>
      </w:pPr>
    </w:p>
    <w:p w14:paraId="31A2C6F9">
      <w:pPr>
        <w:snapToGrid w:val="0"/>
        <w:jc w:val="left"/>
        <w:rPr>
          <w:rFonts w:ascii="宋体" w:hAnsi="宋体" w:cs="宋体"/>
          <w:color w:val="auto"/>
          <w:sz w:val="24"/>
          <w:highlight w:val="none"/>
        </w:rPr>
      </w:pPr>
    </w:p>
    <w:p w14:paraId="2F5913A0">
      <w:pPr>
        <w:snapToGrid w:val="0"/>
        <w:jc w:val="left"/>
        <w:rPr>
          <w:rFonts w:ascii="宋体" w:hAnsi="宋体" w:cs="宋体"/>
          <w:color w:val="auto"/>
          <w:sz w:val="24"/>
          <w:highlight w:val="none"/>
        </w:rPr>
      </w:pPr>
    </w:p>
    <w:p w14:paraId="430CCC45">
      <w:pPr>
        <w:snapToGrid w:val="0"/>
        <w:jc w:val="left"/>
        <w:rPr>
          <w:rFonts w:ascii="宋体" w:hAnsi="宋体" w:cs="宋体"/>
          <w:color w:val="auto"/>
          <w:sz w:val="24"/>
          <w:highlight w:val="none"/>
        </w:rPr>
      </w:pPr>
    </w:p>
    <w:p w14:paraId="289BEC14">
      <w:pPr>
        <w:snapToGrid w:val="0"/>
        <w:jc w:val="left"/>
        <w:rPr>
          <w:rFonts w:ascii="宋体" w:hAnsi="宋体" w:cs="宋体"/>
          <w:color w:val="auto"/>
          <w:sz w:val="24"/>
          <w:highlight w:val="none"/>
        </w:rPr>
      </w:pPr>
    </w:p>
    <w:p w14:paraId="477C7ACF">
      <w:pPr>
        <w:snapToGrid w:val="0"/>
        <w:jc w:val="left"/>
        <w:rPr>
          <w:rFonts w:ascii="宋体" w:hAnsi="宋体" w:cs="宋体"/>
          <w:color w:val="auto"/>
          <w:sz w:val="24"/>
          <w:highlight w:val="none"/>
        </w:rPr>
      </w:pPr>
    </w:p>
    <w:p w14:paraId="7F27A189">
      <w:pPr>
        <w:snapToGrid w:val="0"/>
        <w:jc w:val="left"/>
        <w:rPr>
          <w:rFonts w:ascii="宋体" w:hAnsi="宋体" w:cs="宋体"/>
          <w:color w:val="auto"/>
          <w:sz w:val="24"/>
          <w:highlight w:val="none"/>
        </w:rPr>
      </w:pPr>
    </w:p>
    <w:p w14:paraId="55BCDC71">
      <w:pPr>
        <w:snapToGrid w:val="0"/>
        <w:jc w:val="left"/>
        <w:rPr>
          <w:rFonts w:ascii="宋体" w:hAnsi="宋体" w:cs="宋体"/>
          <w:color w:val="auto"/>
          <w:sz w:val="24"/>
          <w:highlight w:val="none"/>
        </w:rPr>
      </w:pPr>
    </w:p>
    <w:p w14:paraId="527CE449">
      <w:pPr>
        <w:snapToGrid w:val="0"/>
        <w:jc w:val="left"/>
        <w:rPr>
          <w:rFonts w:ascii="宋体" w:hAnsi="宋体" w:cs="宋体"/>
          <w:color w:val="auto"/>
          <w:sz w:val="24"/>
          <w:highlight w:val="none"/>
        </w:rPr>
      </w:pPr>
    </w:p>
    <w:p w14:paraId="34B22577">
      <w:pPr>
        <w:snapToGrid w:val="0"/>
        <w:jc w:val="left"/>
        <w:rPr>
          <w:rFonts w:ascii="宋体" w:hAnsi="宋体" w:cs="宋体"/>
          <w:color w:val="auto"/>
          <w:sz w:val="24"/>
          <w:highlight w:val="none"/>
        </w:rPr>
      </w:pPr>
    </w:p>
    <w:p w14:paraId="0052067C">
      <w:pPr>
        <w:snapToGrid w:val="0"/>
        <w:jc w:val="left"/>
        <w:rPr>
          <w:rFonts w:ascii="宋体" w:hAnsi="宋体" w:cs="宋体"/>
          <w:color w:val="auto"/>
          <w:sz w:val="24"/>
          <w:highlight w:val="none"/>
        </w:rPr>
      </w:pPr>
    </w:p>
    <w:p w14:paraId="64BBA057">
      <w:pPr>
        <w:pStyle w:val="26"/>
        <w:ind w:firstLine="480"/>
        <w:rPr>
          <w:rFonts w:ascii="宋体" w:hAnsi="宋体" w:eastAsia="宋体" w:cs="宋体"/>
          <w:color w:val="auto"/>
          <w:sz w:val="24"/>
          <w:highlight w:val="none"/>
        </w:rPr>
      </w:pPr>
    </w:p>
    <w:p w14:paraId="5BA556F8">
      <w:pPr>
        <w:pStyle w:val="26"/>
        <w:ind w:firstLine="480"/>
        <w:rPr>
          <w:rFonts w:ascii="宋体" w:hAnsi="宋体" w:eastAsia="宋体" w:cs="宋体"/>
          <w:color w:val="auto"/>
          <w:sz w:val="24"/>
          <w:highlight w:val="none"/>
        </w:rPr>
      </w:pPr>
    </w:p>
    <w:p w14:paraId="3F6B352F">
      <w:pPr>
        <w:pStyle w:val="26"/>
        <w:ind w:firstLine="480"/>
        <w:rPr>
          <w:rFonts w:ascii="宋体" w:hAnsi="宋体" w:eastAsia="宋体" w:cs="宋体"/>
          <w:color w:val="auto"/>
          <w:sz w:val="24"/>
          <w:highlight w:val="none"/>
        </w:rPr>
      </w:pPr>
    </w:p>
    <w:p w14:paraId="5A899A6C">
      <w:pPr>
        <w:pStyle w:val="26"/>
        <w:ind w:firstLine="480"/>
        <w:rPr>
          <w:rFonts w:ascii="宋体" w:hAnsi="宋体" w:eastAsia="宋体" w:cs="宋体"/>
          <w:color w:val="auto"/>
          <w:sz w:val="24"/>
          <w:highlight w:val="none"/>
        </w:rPr>
      </w:pPr>
    </w:p>
    <w:p w14:paraId="3E342475">
      <w:pPr>
        <w:snapToGrid w:val="0"/>
        <w:jc w:val="left"/>
        <w:rPr>
          <w:rFonts w:ascii="宋体" w:hAnsi="宋体" w:cs="宋体"/>
          <w:color w:val="auto"/>
          <w:sz w:val="24"/>
          <w:highlight w:val="none"/>
        </w:rPr>
      </w:pPr>
    </w:p>
    <w:p w14:paraId="0C20927D">
      <w:pPr>
        <w:snapToGrid w:val="0"/>
        <w:jc w:val="left"/>
        <w:rPr>
          <w:rFonts w:ascii="宋体" w:hAnsi="宋体" w:cs="宋体"/>
          <w:color w:val="auto"/>
          <w:sz w:val="24"/>
          <w:highlight w:val="none"/>
        </w:rPr>
      </w:pPr>
    </w:p>
    <w:p w14:paraId="3D282A84">
      <w:pPr>
        <w:snapToGrid w:val="0"/>
        <w:jc w:val="left"/>
        <w:rPr>
          <w:rFonts w:ascii="宋体" w:hAnsi="宋体" w:cs="宋体"/>
          <w:color w:val="auto"/>
          <w:sz w:val="24"/>
          <w:highlight w:val="none"/>
        </w:rPr>
      </w:pPr>
    </w:p>
    <w:p w14:paraId="4025340D">
      <w:pPr>
        <w:snapToGrid w:val="0"/>
        <w:jc w:val="left"/>
        <w:rPr>
          <w:rFonts w:ascii="宋体" w:hAnsi="宋体" w:cs="宋体"/>
          <w:color w:val="auto"/>
          <w:sz w:val="24"/>
          <w:highlight w:val="none"/>
        </w:rPr>
      </w:pPr>
    </w:p>
    <w:p w14:paraId="0051A228">
      <w:pPr>
        <w:snapToGrid w:val="0"/>
        <w:jc w:val="left"/>
        <w:rPr>
          <w:rFonts w:ascii="宋体" w:hAnsi="宋体" w:cs="宋体"/>
          <w:color w:val="auto"/>
          <w:sz w:val="24"/>
          <w:highlight w:val="none"/>
        </w:rPr>
      </w:pPr>
    </w:p>
    <w:p w14:paraId="6C217333">
      <w:pPr>
        <w:snapToGrid w:val="0"/>
        <w:jc w:val="left"/>
        <w:rPr>
          <w:rFonts w:ascii="宋体" w:hAnsi="宋体" w:cs="宋体"/>
          <w:color w:val="auto"/>
          <w:sz w:val="24"/>
          <w:highlight w:val="none"/>
        </w:rPr>
      </w:pPr>
    </w:p>
    <w:p w14:paraId="43F035B7">
      <w:pPr>
        <w:snapToGrid w:val="0"/>
        <w:jc w:val="left"/>
        <w:rPr>
          <w:rFonts w:ascii="宋体" w:hAnsi="宋体" w:cs="宋体"/>
          <w:color w:val="auto"/>
          <w:sz w:val="24"/>
          <w:highlight w:val="none"/>
        </w:rPr>
      </w:pPr>
    </w:p>
    <w:p w14:paraId="25AC0FC1">
      <w:pPr>
        <w:snapToGrid w:val="0"/>
        <w:jc w:val="left"/>
        <w:rPr>
          <w:rFonts w:ascii="宋体" w:hAnsi="宋体" w:cs="宋体"/>
          <w:color w:val="auto"/>
          <w:sz w:val="24"/>
          <w:highlight w:val="none"/>
        </w:rPr>
      </w:pPr>
    </w:p>
    <w:p w14:paraId="52686A8D">
      <w:pPr>
        <w:snapToGrid w:val="0"/>
        <w:jc w:val="left"/>
        <w:rPr>
          <w:rFonts w:ascii="宋体" w:hAnsi="宋体" w:cs="宋体"/>
          <w:color w:val="auto"/>
          <w:sz w:val="24"/>
          <w:highlight w:val="none"/>
        </w:rPr>
      </w:pPr>
    </w:p>
    <w:p w14:paraId="5CF7E0C6">
      <w:pPr>
        <w:pStyle w:val="26"/>
        <w:ind w:firstLine="480"/>
        <w:rPr>
          <w:rFonts w:ascii="宋体" w:hAnsi="宋体" w:eastAsia="宋体" w:cs="宋体"/>
          <w:color w:val="auto"/>
          <w:sz w:val="24"/>
          <w:highlight w:val="none"/>
        </w:rPr>
      </w:pPr>
    </w:p>
    <w:p w14:paraId="2A79F748">
      <w:pPr>
        <w:snapToGrid w:val="0"/>
        <w:jc w:val="left"/>
        <w:rPr>
          <w:rFonts w:ascii="宋体" w:hAnsi="宋体" w:cs="宋体"/>
          <w:color w:val="auto"/>
          <w:sz w:val="24"/>
          <w:highlight w:val="none"/>
        </w:rPr>
      </w:pPr>
    </w:p>
    <w:p w14:paraId="47EA6607">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格式2-1</w:t>
      </w:r>
    </w:p>
    <w:p w14:paraId="2920DBEA">
      <w:pPr>
        <w:widowControl/>
        <w:jc w:val="center"/>
        <w:rPr>
          <w:rFonts w:ascii="宋体" w:hAnsi="宋体" w:cs="宋体"/>
          <w:color w:val="auto"/>
          <w:kern w:val="0"/>
          <w:sz w:val="24"/>
          <w:highlight w:val="none"/>
        </w:rPr>
      </w:pPr>
      <w:r>
        <w:rPr>
          <w:rFonts w:hint="eastAsia" w:ascii="宋体" w:hAnsi="宋体" w:cs="宋体"/>
          <w:color w:val="auto"/>
          <w:sz w:val="24"/>
          <w:highlight w:val="none"/>
        </w:rPr>
        <w:t>企业营业执照副本及</w:t>
      </w:r>
      <w:r>
        <w:rPr>
          <w:rFonts w:hint="eastAsia" w:ascii="宋体" w:hAnsi="宋体" w:cs="宋体"/>
          <w:color w:val="auto"/>
          <w:kern w:val="0"/>
          <w:sz w:val="24"/>
          <w:highlight w:val="none"/>
        </w:rPr>
        <w:t>资格性证明材料</w:t>
      </w:r>
    </w:p>
    <w:p w14:paraId="334E7700">
      <w:pPr>
        <w:pStyle w:val="35"/>
        <w:ind w:firstLine="210"/>
        <w:rPr>
          <w:color w:val="auto"/>
          <w:highlight w:val="none"/>
        </w:rPr>
      </w:pPr>
    </w:p>
    <w:p w14:paraId="4142FF8F">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格式2-2</w:t>
      </w:r>
    </w:p>
    <w:p w14:paraId="6CC240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14:paraId="2F045C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（法定代表人参加竞争性磋商的，出具此证明书）</w:t>
      </w:r>
    </w:p>
    <w:p w14:paraId="30FDE6F7">
      <w:pPr>
        <w:spacing w:line="360" w:lineRule="auto"/>
        <w:ind w:firstLine="480" w:firstLineChars="200"/>
        <w:rPr>
          <w:rFonts w:ascii="宋体" w:hAnsi="宋体" w:cs="宋体"/>
          <w:color w:val="auto"/>
          <w:sz w:val="24"/>
          <w:highlight w:val="none"/>
        </w:rPr>
      </w:pPr>
    </w:p>
    <w:p w14:paraId="1DE1B3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同志，系我单位法定代表人，任职务。</w:t>
      </w:r>
    </w:p>
    <w:p w14:paraId="0A2196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76DF22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14:paraId="1312FE3F">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546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3999CF18">
            <w:pPr>
              <w:spacing w:line="480" w:lineRule="exact"/>
              <w:rPr>
                <w:rFonts w:ascii="宋体" w:hAnsi="宋体" w:cs="宋体"/>
                <w:b/>
                <w:bCs/>
                <w:color w:val="auto"/>
                <w:sz w:val="24"/>
                <w:highlight w:val="none"/>
              </w:rPr>
            </w:pPr>
          </w:p>
          <w:p w14:paraId="79D0F877">
            <w:pPr>
              <w:spacing w:line="480" w:lineRule="exact"/>
              <w:rPr>
                <w:rFonts w:ascii="宋体" w:hAnsi="宋体" w:cs="宋体"/>
                <w:b/>
                <w:bCs/>
                <w:color w:val="auto"/>
                <w:sz w:val="24"/>
                <w:highlight w:val="none"/>
              </w:rPr>
            </w:pPr>
          </w:p>
          <w:p w14:paraId="45D6DF18">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w:t>
            </w:r>
          </w:p>
          <w:p w14:paraId="30C50804">
            <w:pPr>
              <w:spacing w:line="480" w:lineRule="exact"/>
              <w:rPr>
                <w:rFonts w:ascii="宋体" w:hAnsi="宋体" w:cs="宋体"/>
                <w:color w:val="auto"/>
                <w:sz w:val="24"/>
                <w:highlight w:val="none"/>
              </w:rPr>
            </w:pPr>
          </w:p>
          <w:p w14:paraId="5330AF12">
            <w:pPr>
              <w:spacing w:line="480" w:lineRule="exact"/>
              <w:rPr>
                <w:rFonts w:ascii="宋体" w:hAnsi="宋体" w:cs="宋体"/>
                <w:color w:val="auto"/>
                <w:sz w:val="24"/>
                <w:highlight w:val="none"/>
              </w:rPr>
            </w:pPr>
          </w:p>
        </w:tc>
      </w:tr>
    </w:tbl>
    <w:p w14:paraId="3E5444F3">
      <w:pPr>
        <w:spacing w:line="360" w:lineRule="auto"/>
        <w:ind w:firstLine="960" w:firstLineChars="400"/>
        <w:rPr>
          <w:rFonts w:ascii="宋体" w:hAnsi="宋体" w:cs="宋体"/>
          <w:color w:val="auto"/>
          <w:sz w:val="24"/>
          <w:highlight w:val="none"/>
        </w:rPr>
      </w:pPr>
    </w:p>
    <w:p w14:paraId="24E957D0">
      <w:pPr>
        <w:spacing w:line="360" w:lineRule="auto"/>
        <w:ind w:firstLine="3840" w:firstLineChars="1600"/>
        <w:rPr>
          <w:rFonts w:ascii="宋体" w:hAnsi="宋体" w:cs="宋体"/>
          <w:color w:val="auto"/>
          <w:sz w:val="24"/>
          <w:highlight w:val="none"/>
        </w:rPr>
      </w:pPr>
    </w:p>
    <w:p w14:paraId="3E0181EA">
      <w:pPr>
        <w:spacing w:line="360" w:lineRule="auto"/>
        <w:ind w:firstLine="3840" w:firstLineChars="1600"/>
        <w:rPr>
          <w:rFonts w:ascii="宋体" w:hAnsi="宋体" w:cs="宋体"/>
          <w:color w:val="auto"/>
          <w:sz w:val="24"/>
          <w:highlight w:val="none"/>
        </w:rPr>
      </w:pPr>
    </w:p>
    <w:p w14:paraId="759CD76C">
      <w:pPr>
        <w:spacing w:line="360" w:lineRule="auto"/>
        <w:ind w:firstLine="3840" w:firstLineChars="1600"/>
        <w:rPr>
          <w:rFonts w:ascii="宋体" w:hAnsi="宋体" w:cs="宋体"/>
          <w:color w:val="auto"/>
          <w:sz w:val="24"/>
          <w:highlight w:val="none"/>
        </w:rPr>
      </w:pPr>
    </w:p>
    <w:p w14:paraId="50EB4372">
      <w:pPr>
        <w:spacing w:line="360" w:lineRule="auto"/>
        <w:jc w:val="center"/>
        <w:rPr>
          <w:rFonts w:ascii="宋体" w:hAnsi="宋体" w:cs="宋体"/>
          <w:color w:val="auto"/>
          <w:sz w:val="24"/>
          <w:highlight w:val="none"/>
        </w:rPr>
      </w:pPr>
    </w:p>
    <w:p w14:paraId="55D6C343">
      <w:pPr>
        <w:spacing w:line="360" w:lineRule="auto"/>
        <w:jc w:val="center"/>
        <w:rPr>
          <w:rFonts w:ascii="宋体" w:hAnsi="宋体" w:cs="宋体"/>
          <w:color w:val="auto"/>
          <w:sz w:val="24"/>
          <w:highlight w:val="none"/>
        </w:rPr>
      </w:pPr>
    </w:p>
    <w:p w14:paraId="7A64D770">
      <w:pPr>
        <w:spacing w:line="360" w:lineRule="auto"/>
        <w:jc w:val="center"/>
        <w:rPr>
          <w:rFonts w:ascii="宋体" w:hAnsi="宋体" w:cs="宋体"/>
          <w:color w:val="auto"/>
          <w:sz w:val="24"/>
          <w:highlight w:val="none"/>
        </w:rPr>
      </w:pPr>
    </w:p>
    <w:p w14:paraId="5EB5A99C">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3F8452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00BCDBE">
      <w:pPr>
        <w:spacing w:line="360" w:lineRule="auto"/>
        <w:jc w:val="center"/>
        <w:rPr>
          <w:rFonts w:ascii="宋体" w:hAnsi="宋体" w:cs="宋体"/>
          <w:color w:val="auto"/>
          <w:sz w:val="24"/>
          <w:highlight w:val="none"/>
        </w:rPr>
      </w:pPr>
    </w:p>
    <w:p w14:paraId="2DE46A22">
      <w:pPr>
        <w:spacing w:line="360" w:lineRule="auto"/>
        <w:jc w:val="center"/>
        <w:rPr>
          <w:rFonts w:ascii="宋体" w:hAnsi="宋体" w:cs="宋体"/>
          <w:color w:val="auto"/>
          <w:sz w:val="24"/>
          <w:highlight w:val="none"/>
        </w:rPr>
      </w:pPr>
    </w:p>
    <w:p w14:paraId="6260B27E">
      <w:pPr>
        <w:spacing w:line="360" w:lineRule="auto"/>
        <w:jc w:val="center"/>
        <w:rPr>
          <w:rFonts w:ascii="宋体" w:hAnsi="宋体" w:cs="宋体"/>
          <w:color w:val="auto"/>
          <w:sz w:val="24"/>
          <w:highlight w:val="none"/>
        </w:rPr>
      </w:pPr>
    </w:p>
    <w:p w14:paraId="7DCE4125">
      <w:pPr>
        <w:pStyle w:val="35"/>
        <w:ind w:firstLine="240"/>
        <w:rPr>
          <w:rFonts w:ascii="宋体" w:hAnsi="宋体" w:cs="宋体"/>
          <w:color w:val="auto"/>
          <w:sz w:val="24"/>
          <w:highlight w:val="none"/>
        </w:rPr>
      </w:pPr>
    </w:p>
    <w:p w14:paraId="4B4B43EB">
      <w:pPr>
        <w:pStyle w:val="35"/>
        <w:ind w:firstLine="240"/>
        <w:rPr>
          <w:rFonts w:ascii="宋体" w:hAnsi="宋体" w:cs="宋体"/>
          <w:color w:val="auto"/>
          <w:sz w:val="24"/>
          <w:highlight w:val="none"/>
        </w:rPr>
      </w:pPr>
    </w:p>
    <w:p w14:paraId="41AF673E">
      <w:pPr>
        <w:pStyle w:val="35"/>
        <w:ind w:firstLine="240"/>
        <w:rPr>
          <w:rFonts w:ascii="宋体" w:hAnsi="宋体" w:cs="宋体"/>
          <w:color w:val="auto"/>
          <w:sz w:val="24"/>
          <w:highlight w:val="none"/>
        </w:rPr>
      </w:pPr>
    </w:p>
    <w:p w14:paraId="170CE028">
      <w:pPr>
        <w:pStyle w:val="35"/>
        <w:ind w:firstLine="240"/>
        <w:rPr>
          <w:rFonts w:ascii="宋体" w:hAnsi="宋体" w:cs="宋体"/>
          <w:color w:val="auto"/>
          <w:sz w:val="24"/>
          <w:highlight w:val="none"/>
        </w:rPr>
      </w:pPr>
    </w:p>
    <w:p w14:paraId="12AF167F">
      <w:pPr>
        <w:pStyle w:val="35"/>
        <w:ind w:firstLine="240"/>
        <w:rPr>
          <w:rFonts w:ascii="宋体" w:hAnsi="宋体" w:cs="宋体"/>
          <w:color w:val="auto"/>
          <w:sz w:val="24"/>
          <w:highlight w:val="none"/>
        </w:rPr>
      </w:pPr>
    </w:p>
    <w:p w14:paraId="1E625EC1">
      <w:pPr>
        <w:pStyle w:val="35"/>
        <w:ind w:firstLine="240"/>
        <w:rPr>
          <w:rFonts w:ascii="宋体" w:hAnsi="宋体" w:cs="宋体"/>
          <w:color w:val="auto"/>
          <w:sz w:val="24"/>
          <w:highlight w:val="none"/>
        </w:rPr>
      </w:pPr>
    </w:p>
    <w:p w14:paraId="7AD0BC61">
      <w:pPr>
        <w:pStyle w:val="35"/>
        <w:ind w:firstLine="240"/>
        <w:rPr>
          <w:rFonts w:ascii="宋体" w:hAnsi="宋体" w:cs="宋体"/>
          <w:color w:val="auto"/>
          <w:sz w:val="24"/>
          <w:highlight w:val="none"/>
        </w:rPr>
      </w:pPr>
    </w:p>
    <w:p w14:paraId="0D6CFF59">
      <w:pPr>
        <w:pStyle w:val="35"/>
        <w:ind w:firstLine="240"/>
        <w:rPr>
          <w:rFonts w:ascii="宋体" w:hAnsi="宋体" w:cs="宋体"/>
          <w:color w:val="auto"/>
          <w:sz w:val="24"/>
          <w:highlight w:val="none"/>
        </w:rPr>
      </w:pPr>
    </w:p>
    <w:p w14:paraId="6EA3F8C4">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格式2-3</w:t>
      </w:r>
    </w:p>
    <w:p w14:paraId="65EE74B0">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14:paraId="0F5735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（委托代理人参加竞争性磋商的，出具此证明书）</w:t>
      </w:r>
    </w:p>
    <w:p w14:paraId="4D723BC9">
      <w:pPr>
        <w:spacing w:line="360" w:lineRule="auto"/>
        <w:ind w:firstLine="480" w:firstLineChars="200"/>
        <w:rPr>
          <w:rFonts w:ascii="宋体" w:hAnsi="宋体" w:cs="宋体"/>
          <w:color w:val="auto"/>
          <w:sz w:val="24"/>
          <w:highlight w:val="none"/>
        </w:rPr>
      </w:pPr>
    </w:p>
    <w:p w14:paraId="7BB61A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委托人授权（被委托人的姓名、职务）为委托人的委托代理人，就项目编号为的项目及合同的执行，以本单位名义处理一切与之有关的事务。</w:t>
      </w:r>
    </w:p>
    <w:p w14:paraId="0CB4E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本授权书于年月日签字生效，特此声明。</w:t>
      </w:r>
    </w:p>
    <w:p w14:paraId="59B1C316">
      <w:pPr>
        <w:spacing w:line="360" w:lineRule="auto"/>
        <w:rPr>
          <w:rFonts w:ascii="宋体" w:hAnsi="宋体" w:cs="宋体"/>
          <w:color w:val="auto"/>
          <w:sz w:val="24"/>
          <w:highlight w:val="none"/>
        </w:rPr>
      </w:pPr>
    </w:p>
    <w:p w14:paraId="375AF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p>
    <w:p w14:paraId="5C5985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供应商电子签章：       </w:t>
      </w:r>
    </w:p>
    <w:p w14:paraId="5A8E1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被委托人：</w:t>
      </w:r>
    </w:p>
    <w:p w14:paraId="72468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42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45964B40">
            <w:pPr>
              <w:spacing w:line="480" w:lineRule="exact"/>
              <w:rPr>
                <w:rFonts w:ascii="宋体" w:hAnsi="宋体" w:cs="宋体"/>
                <w:b/>
                <w:bCs/>
                <w:color w:val="auto"/>
                <w:sz w:val="24"/>
                <w:highlight w:val="none"/>
              </w:rPr>
            </w:pPr>
          </w:p>
          <w:p w14:paraId="182BCCC3">
            <w:pPr>
              <w:spacing w:line="480" w:lineRule="exact"/>
              <w:rPr>
                <w:rFonts w:ascii="宋体" w:hAnsi="宋体" w:cs="宋体"/>
                <w:b/>
                <w:bCs/>
                <w:color w:val="auto"/>
                <w:sz w:val="24"/>
                <w:highlight w:val="none"/>
              </w:rPr>
            </w:pPr>
          </w:p>
          <w:p w14:paraId="3AF9796E">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w:t>
            </w:r>
          </w:p>
        </w:tc>
      </w:tr>
    </w:tbl>
    <w:p w14:paraId="451AC980">
      <w:pPr>
        <w:spacing w:line="360" w:lineRule="auto"/>
        <w:ind w:firstLine="480" w:firstLineChars="200"/>
        <w:rPr>
          <w:rFonts w:ascii="宋体" w:hAnsi="宋体" w:cs="宋体"/>
          <w:color w:val="auto"/>
          <w:sz w:val="24"/>
          <w:highlight w:val="none"/>
        </w:rPr>
      </w:pPr>
    </w:p>
    <w:p w14:paraId="2FC32DB4">
      <w:pPr>
        <w:spacing w:line="360" w:lineRule="auto"/>
        <w:ind w:firstLine="480" w:firstLineChars="200"/>
        <w:rPr>
          <w:rFonts w:ascii="宋体" w:hAnsi="宋体" w:cs="宋体"/>
          <w:color w:val="auto"/>
          <w:sz w:val="24"/>
          <w:highlight w:val="none"/>
        </w:rPr>
      </w:pPr>
    </w:p>
    <w:p w14:paraId="5743C474">
      <w:pPr>
        <w:spacing w:line="360" w:lineRule="auto"/>
        <w:ind w:firstLine="480" w:firstLineChars="200"/>
        <w:rPr>
          <w:rFonts w:ascii="宋体" w:hAnsi="宋体" w:cs="宋体"/>
          <w:color w:val="auto"/>
          <w:sz w:val="24"/>
          <w:highlight w:val="none"/>
        </w:rPr>
      </w:pPr>
    </w:p>
    <w:p w14:paraId="4E408E00">
      <w:pPr>
        <w:spacing w:line="360" w:lineRule="auto"/>
        <w:ind w:firstLine="4920" w:firstLineChars="2050"/>
        <w:rPr>
          <w:rFonts w:ascii="宋体" w:hAnsi="宋体" w:cs="宋体"/>
          <w:color w:val="auto"/>
          <w:sz w:val="24"/>
          <w:highlight w:val="none"/>
        </w:rPr>
      </w:pPr>
    </w:p>
    <w:p w14:paraId="572BA634">
      <w:pPr>
        <w:spacing w:line="360" w:lineRule="auto"/>
        <w:jc w:val="center"/>
        <w:rPr>
          <w:rFonts w:ascii="宋体" w:hAnsi="宋体" w:cs="宋体"/>
          <w:color w:val="auto"/>
          <w:sz w:val="24"/>
          <w:highlight w:val="none"/>
        </w:rPr>
      </w:pPr>
    </w:p>
    <w:p w14:paraId="5A8A3A76">
      <w:pPr>
        <w:spacing w:line="360" w:lineRule="auto"/>
        <w:jc w:val="center"/>
        <w:rPr>
          <w:rFonts w:ascii="宋体" w:hAnsi="宋体" w:cs="宋体"/>
          <w:color w:val="auto"/>
          <w:sz w:val="24"/>
          <w:highlight w:val="none"/>
        </w:rPr>
      </w:pPr>
    </w:p>
    <w:p w14:paraId="001BE33C">
      <w:pPr>
        <w:spacing w:line="360" w:lineRule="auto"/>
        <w:jc w:val="center"/>
        <w:rPr>
          <w:rFonts w:ascii="宋体" w:hAnsi="宋体" w:cs="宋体"/>
          <w:color w:val="auto"/>
          <w:sz w:val="24"/>
          <w:highlight w:val="none"/>
        </w:rPr>
      </w:pPr>
    </w:p>
    <w:p w14:paraId="401CCDB8">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49154E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6D7E9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A36174D">
      <w:pPr>
        <w:pStyle w:val="35"/>
        <w:ind w:firstLine="240"/>
        <w:rPr>
          <w:rFonts w:ascii="宋体" w:hAnsi="宋体" w:cs="宋体"/>
          <w:color w:val="auto"/>
          <w:sz w:val="24"/>
          <w:highlight w:val="none"/>
        </w:rPr>
      </w:pPr>
    </w:p>
    <w:p w14:paraId="104A1273">
      <w:pPr>
        <w:pStyle w:val="35"/>
        <w:ind w:firstLine="240"/>
        <w:rPr>
          <w:rFonts w:ascii="宋体" w:hAnsi="宋体" w:cs="宋体"/>
          <w:color w:val="auto"/>
          <w:sz w:val="24"/>
          <w:highlight w:val="none"/>
        </w:rPr>
      </w:pPr>
    </w:p>
    <w:p w14:paraId="47719FFB">
      <w:pPr>
        <w:pStyle w:val="35"/>
        <w:ind w:firstLine="240"/>
        <w:rPr>
          <w:rFonts w:ascii="宋体" w:hAnsi="宋体" w:cs="宋体"/>
          <w:color w:val="auto"/>
          <w:sz w:val="24"/>
          <w:highlight w:val="none"/>
        </w:rPr>
      </w:pPr>
    </w:p>
    <w:p w14:paraId="7E3F5454">
      <w:pPr>
        <w:pStyle w:val="35"/>
        <w:ind w:firstLine="240"/>
        <w:rPr>
          <w:rFonts w:ascii="宋体" w:hAnsi="宋体" w:cs="宋体"/>
          <w:color w:val="auto"/>
          <w:sz w:val="24"/>
          <w:highlight w:val="none"/>
        </w:rPr>
      </w:pPr>
    </w:p>
    <w:p w14:paraId="3E2505C8">
      <w:pPr>
        <w:pStyle w:val="35"/>
        <w:ind w:firstLine="240"/>
        <w:rPr>
          <w:rFonts w:ascii="宋体" w:hAnsi="宋体" w:cs="宋体"/>
          <w:color w:val="auto"/>
          <w:sz w:val="24"/>
          <w:highlight w:val="none"/>
        </w:rPr>
      </w:pPr>
    </w:p>
    <w:p w14:paraId="007D912B">
      <w:pPr>
        <w:pStyle w:val="35"/>
        <w:ind w:firstLine="240"/>
        <w:rPr>
          <w:rFonts w:ascii="宋体" w:hAnsi="宋体" w:cs="宋体"/>
          <w:color w:val="auto"/>
          <w:sz w:val="24"/>
          <w:highlight w:val="none"/>
        </w:rPr>
      </w:pPr>
    </w:p>
    <w:p w14:paraId="3690A627">
      <w:pPr>
        <w:pStyle w:val="35"/>
        <w:ind w:firstLine="210"/>
        <w:rPr>
          <w:color w:val="auto"/>
          <w:highlight w:val="none"/>
        </w:rPr>
      </w:pPr>
    </w:p>
    <w:p w14:paraId="51D63B4A">
      <w:pPr>
        <w:pStyle w:val="35"/>
        <w:ind w:firstLine="210"/>
        <w:rPr>
          <w:color w:val="auto"/>
          <w:highlight w:val="none"/>
        </w:rPr>
      </w:pPr>
    </w:p>
    <w:p w14:paraId="7F9D4ED8">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格式2-4政府采购法第二十二条及参加政府采购活动前三年内无重大违法记录的书面声明</w:t>
      </w:r>
    </w:p>
    <w:p w14:paraId="6759B007">
      <w:pPr>
        <w:spacing w:line="360" w:lineRule="auto"/>
        <w:jc w:val="left"/>
        <w:rPr>
          <w:rFonts w:ascii="宋体" w:hAnsi="宋体" w:cs="宋体"/>
          <w:color w:val="auto"/>
          <w:sz w:val="24"/>
          <w:highlight w:val="none"/>
        </w:rPr>
      </w:pPr>
    </w:p>
    <w:p w14:paraId="3512F3D2">
      <w:pPr>
        <w:spacing w:line="360" w:lineRule="auto"/>
        <w:jc w:val="left"/>
        <w:rPr>
          <w:rFonts w:ascii="宋体" w:hAnsi="宋体" w:cs="宋体"/>
          <w:color w:val="auto"/>
          <w:sz w:val="24"/>
          <w:highlight w:val="none"/>
        </w:rPr>
      </w:pPr>
    </w:p>
    <w:p w14:paraId="3717FAAB">
      <w:pPr>
        <w:rPr>
          <w:rFonts w:ascii="宋体" w:hAnsi="宋体" w:cs="宋体"/>
          <w:color w:val="auto"/>
          <w:sz w:val="24"/>
          <w:highlight w:val="none"/>
        </w:rPr>
      </w:pPr>
      <w:r>
        <w:rPr>
          <w:rFonts w:ascii="宋体" w:hAnsi="宋体" w:cs="宋体"/>
          <w:color w:val="auto"/>
          <w:sz w:val="24"/>
          <w:highlight w:val="none"/>
        </w:rPr>
        <w:br w:type="page"/>
      </w:r>
    </w:p>
    <w:p w14:paraId="5BDAD0AC">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14:paraId="07A38F3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14:paraId="5798CE7D">
      <w:pPr>
        <w:pStyle w:val="24"/>
        <w:shd w:val="clear" w:color="auto" w:fill="FFFFFF"/>
        <w:adjustRightInd w:val="0"/>
        <w:snapToGrid w:val="0"/>
        <w:spacing w:before="0" w:beforeAutospacing="0" w:after="0" w:afterAutospacing="0" w:line="460" w:lineRule="exact"/>
        <w:rPr>
          <w:rFonts w:cs="宋体"/>
          <w:color w:val="auto"/>
          <w:highlight w:val="none"/>
        </w:rPr>
      </w:pPr>
      <w:r>
        <w:rPr>
          <w:rFonts w:hint="eastAsia" w:cs="宋体"/>
          <w:color w:val="auto"/>
          <w:szCs w:val="24"/>
          <w:highlight w:val="none"/>
        </w:rPr>
        <w:t>致：</w:t>
      </w:r>
      <w:r>
        <w:rPr>
          <w:rFonts w:hint="eastAsia" w:cs="宋体"/>
          <w:color w:val="auto"/>
          <w:kern w:val="2"/>
          <w:highlight w:val="none"/>
        </w:rPr>
        <w:t>（采购人或采购代理机构）</w:t>
      </w:r>
    </w:p>
    <w:p w14:paraId="3EBAC4ED">
      <w:pPr>
        <w:pStyle w:val="56"/>
        <w:spacing w:line="46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（本项目名称）</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 (全名、职务)代表 供应商名称、地址)提交投标文件，报价为</w:t>
      </w:r>
      <w:r>
        <w:rPr>
          <w:rFonts w:hint="eastAsia" w:ascii="宋体" w:hAnsi="宋体"/>
          <w:color w:val="auto"/>
          <w:sz w:val="24"/>
          <w:szCs w:val="24"/>
          <w:highlight w:val="none"/>
          <w:u w:val="single"/>
        </w:rPr>
        <w:t>：    元，</w:t>
      </w:r>
      <w:r>
        <w:rPr>
          <w:rFonts w:hint="eastAsia" w:ascii="宋体" w:hAnsi="宋体"/>
          <w:color w:val="auto"/>
          <w:sz w:val="24"/>
          <w:szCs w:val="24"/>
          <w:highlight w:val="none"/>
        </w:rPr>
        <w:t>并对之负法律责任。</w:t>
      </w:r>
    </w:p>
    <w:p w14:paraId="2B590771">
      <w:pPr>
        <w:spacing w:line="460" w:lineRule="exact"/>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14:paraId="2410728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14:paraId="1AF8759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14:paraId="32900F4D">
      <w:pPr>
        <w:numPr>
          <w:ilvl w:val="0"/>
          <w:numId w:val="6"/>
        </w:num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14:paraId="65E3E76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14:paraId="06548B0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14:paraId="24DD54DD">
      <w:pPr>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如果我们的谈判响应文件被接受，我们将履行谈判文件中规定的每一项要求，按期、按质、按量履行合同。</w:t>
      </w:r>
    </w:p>
    <w:p w14:paraId="7A48E39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我方愿按《中华人民共和国合同法》履行我方的全部责任。</w:t>
      </w:r>
    </w:p>
    <w:p w14:paraId="5DB56F7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(8)与本次竞争性磋商有关的正式通讯地址为：</w:t>
      </w:r>
    </w:p>
    <w:p w14:paraId="6C0CFBC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14:paraId="209F9FA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                  电子信箱：</w:t>
      </w:r>
    </w:p>
    <w:p w14:paraId="0483BC30">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14:paraId="78B1897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14:paraId="55A0DC08">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14:paraId="284C0D80">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14:paraId="5F11200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14:paraId="75E1F50A">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14:paraId="1327A8EB">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     联系人：              联系电话：</w:t>
      </w:r>
    </w:p>
    <w:p w14:paraId="170ECBF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3D3B4F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0AB47D3">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格式4</w:t>
      </w:r>
    </w:p>
    <w:p w14:paraId="45514AC2">
      <w:pPr>
        <w:pStyle w:val="4"/>
        <w:jc w:val="center"/>
        <w:rPr>
          <w:rFonts w:ascii="宋体" w:hAnsi="宋体" w:cs="宋体"/>
          <w:b w:val="0"/>
          <w:color w:val="auto"/>
          <w:sz w:val="24"/>
          <w:szCs w:val="24"/>
          <w:highlight w:val="none"/>
        </w:rPr>
      </w:pPr>
      <w:bookmarkStart w:id="55" w:name="_Toc197934561"/>
      <w:bookmarkStart w:id="56" w:name="_Toc495414231"/>
      <w:r>
        <w:rPr>
          <w:rFonts w:hint="eastAsia" w:ascii="宋体" w:hAnsi="宋体" w:cs="宋体"/>
          <w:b w:val="0"/>
          <w:color w:val="auto"/>
          <w:sz w:val="24"/>
          <w:szCs w:val="24"/>
          <w:highlight w:val="none"/>
        </w:rPr>
        <w:t>一．报价一览表</w:t>
      </w:r>
      <w:bookmarkEnd w:id="55"/>
      <w:bookmarkEnd w:id="56"/>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5D1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471" w:type="dxa"/>
            <w:tcBorders>
              <w:top w:val="single" w:color="auto" w:sz="4" w:space="0"/>
              <w:bottom w:val="single" w:color="auto" w:sz="4" w:space="0"/>
              <w:right w:val="single" w:color="auto" w:sz="4" w:space="0"/>
            </w:tcBorders>
            <w:vAlign w:val="center"/>
          </w:tcPr>
          <w:p w14:paraId="75DDA625">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14:paraId="6DB15FFE">
            <w:pPr>
              <w:spacing w:line="360" w:lineRule="exact"/>
              <w:jc w:val="center"/>
              <w:rPr>
                <w:rFonts w:ascii="宋体" w:hAnsi="宋体" w:cs="宋体"/>
                <w:color w:val="auto"/>
                <w:sz w:val="24"/>
                <w:highlight w:val="none"/>
              </w:rPr>
            </w:pPr>
          </w:p>
        </w:tc>
      </w:tr>
      <w:tr w14:paraId="5C46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471" w:type="dxa"/>
            <w:tcBorders>
              <w:top w:val="nil"/>
            </w:tcBorders>
            <w:vAlign w:val="center"/>
          </w:tcPr>
          <w:p w14:paraId="56CB9C7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14:paraId="2033124A">
            <w:pPr>
              <w:spacing w:line="360" w:lineRule="auto"/>
              <w:rPr>
                <w:rFonts w:ascii="宋体" w:hAnsi="宋体" w:cs="宋体"/>
                <w:color w:val="auto"/>
                <w:sz w:val="24"/>
                <w:highlight w:val="none"/>
              </w:rPr>
            </w:pPr>
          </w:p>
        </w:tc>
      </w:tr>
      <w:tr w14:paraId="314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761211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最终投标报价</w:t>
            </w:r>
          </w:p>
          <w:p w14:paraId="5BBEC73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14:paraId="1722DC36">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大写：           </w:t>
            </w:r>
          </w:p>
        </w:tc>
      </w:tr>
      <w:tr w14:paraId="6846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4D8469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14:paraId="6AE3591E">
            <w:pPr>
              <w:spacing w:line="360" w:lineRule="auto"/>
              <w:jc w:val="left"/>
              <w:rPr>
                <w:rFonts w:ascii="宋体" w:hAnsi="宋体" w:cs="宋体"/>
                <w:color w:val="auto"/>
                <w:sz w:val="24"/>
                <w:highlight w:val="none"/>
              </w:rPr>
            </w:pPr>
          </w:p>
        </w:tc>
      </w:tr>
    </w:tbl>
    <w:p w14:paraId="4393BED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53B96B37">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5DCFDAF3">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14:paraId="2A1CDA10">
      <w:pPr>
        <w:spacing w:line="360" w:lineRule="auto"/>
        <w:rPr>
          <w:rFonts w:ascii="宋体" w:hAnsi="宋体" w:cs="宋体"/>
          <w:color w:val="auto"/>
          <w:sz w:val="24"/>
          <w:highlight w:val="none"/>
        </w:rPr>
      </w:pPr>
      <w:r>
        <w:rPr>
          <w:rFonts w:hint="eastAsia" w:ascii="宋体" w:hAnsi="宋体" w:cs="宋体"/>
          <w:color w:val="auto"/>
          <w:sz w:val="24"/>
          <w:highlight w:val="none"/>
        </w:rPr>
        <w:t>2、表中最终投标报价即为优惠后报价，并作为评审及定标依据。任何有选择或有条件的最终投标报价，或者表中某一包填写多个报价，均为无效报价。</w:t>
      </w:r>
    </w:p>
    <w:p w14:paraId="0596332F">
      <w:pPr>
        <w:spacing w:line="360" w:lineRule="auto"/>
        <w:jc w:val="left"/>
        <w:rPr>
          <w:rFonts w:ascii="宋体" w:hAnsi="宋体" w:cs="宋体"/>
          <w:color w:val="auto"/>
          <w:sz w:val="24"/>
          <w:highlight w:val="none"/>
        </w:rPr>
      </w:pPr>
      <w:bookmarkStart w:id="57" w:name="_Toc495414234"/>
      <w:bookmarkStart w:id="58" w:name="_Toc220232409"/>
    </w:p>
    <w:p w14:paraId="608CDC95">
      <w:pPr>
        <w:pStyle w:val="35"/>
        <w:ind w:firstLine="240"/>
        <w:rPr>
          <w:rFonts w:ascii="宋体" w:hAnsi="宋体" w:cs="宋体"/>
          <w:color w:val="auto"/>
          <w:sz w:val="24"/>
          <w:highlight w:val="none"/>
        </w:rPr>
      </w:pPr>
    </w:p>
    <w:p w14:paraId="0E1834A8">
      <w:pPr>
        <w:pStyle w:val="35"/>
        <w:ind w:firstLine="240"/>
        <w:rPr>
          <w:rFonts w:ascii="宋体" w:hAnsi="宋体" w:cs="宋体"/>
          <w:color w:val="auto"/>
          <w:sz w:val="24"/>
          <w:highlight w:val="none"/>
        </w:rPr>
      </w:pPr>
    </w:p>
    <w:p w14:paraId="0A464B89">
      <w:pPr>
        <w:pStyle w:val="35"/>
        <w:ind w:firstLine="240"/>
        <w:rPr>
          <w:rFonts w:ascii="宋体" w:hAnsi="宋体" w:cs="宋体"/>
          <w:color w:val="auto"/>
          <w:sz w:val="24"/>
          <w:highlight w:val="none"/>
        </w:rPr>
      </w:pPr>
    </w:p>
    <w:p w14:paraId="2CA3FA2C">
      <w:pPr>
        <w:pStyle w:val="35"/>
        <w:ind w:firstLine="240"/>
        <w:rPr>
          <w:rFonts w:ascii="宋体" w:hAnsi="宋体" w:cs="宋体"/>
          <w:color w:val="auto"/>
          <w:sz w:val="24"/>
          <w:highlight w:val="none"/>
        </w:rPr>
      </w:pPr>
    </w:p>
    <w:p w14:paraId="2658C13C">
      <w:pPr>
        <w:pStyle w:val="35"/>
        <w:ind w:firstLine="240"/>
        <w:rPr>
          <w:rFonts w:ascii="宋体" w:hAnsi="宋体" w:cs="宋体"/>
          <w:color w:val="auto"/>
          <w:sz w:val="24"/>
          <w:highlight w:val="none"/>
        </w:rPr>
      </w:pPr>
    </w:p>
    <w:p w14:paraId="7C762B68">
      <w:pPr>
        <w:pStyle w:val="35"/>
        <w:ind w:firstLine="240"/>
        <w:rPr>
          <w:rFonts w:ascii="宋体" w:hAnsi="宋体" w:cs="宋体"/>
          <w:color w:val="auto"/>
          <w:sz w:val="24"/>
          <w:highlight w:val="none"/>
        </w:rPr>
      </w:pPr>
    </w:p>
    <w:p w14:paraId="5CD96451">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格式5</w:t>
      </w:r>
    </w:p>
    <w:p w14:paraId="4951AABE">
      <w:pPr>
        <w:pStyle w:val="4"/>
        <w:jc w:val="center"/>
        <w:rPr>
          <w:rFonts w:ascii="宋体" w:hAnsi="宋体" w:cs="宋体"/>
          <w:b w:val="0"/>
          <w:color w:val="auto"/>
          <w:sz w:val="24"/>
          <w:szCs w:val="24"/>
          <w:highlight w:val="none"/>
        </w:rPr>
      </w:pPr>
      <w:r>
        <w:rPr>
          <w:rFonts w:hint="eastAsia" w:ascii="宋体" w:hAnsi="宋体" w:cs="宋体"/>
          <w:b w:val="0"/>
          <w:color w:val="auto"/>
          <w:sz w:val="24"/>
          <w:szCs w:val="24"/>
          <w:highlight w:val="none"/>
        </w:rPr>
        <w:t>投标分项报价表</w:t>
      </w:r>
      <w:bookmarkEnd w:id="57"/>
      <w:bookmarkEnd w:id="58"/>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04A2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5D5DA1AF">
            <w:pPr>
              <w:pStyle w:val="60"/>
              <w:widowControl w:val="0"/>
              <w:spacing w:before="0" w:beforeAutospacing="0" w:after="0" w:afterAutospacing="0" w:line="340" w:lineRule="exact"/>
              <w:rPr>
                <w:rFonts w:cs="宋体"/>
                <w:b w:val="0"/>
                <w:bCs w:val="0"/>
                <w:color w:val="auto"/>
                <w:kern w:val="2"/>
                <w:sz w:val="24"/>
                <w:szCs w:val="24"/>
                <w:highlight w:val="none"/>
              </w:rPr>
            </w:pPr>
            <w:r>
              <w:rPr>
                <w:rFonts w:hint="eastAsia" w:cs="宋体"/>
                <w:b w:val="0"/>
                <w:bCs w:val="0"/>
                <w:color w:val="auto"/>
                <w:kern w:val="2"/>
                <w:sz w:val="24"/>
                <w:szCs w:val="24"/>
                <w:highlight w:val="none"/>
              </w:rPr>
              <w:t>序号</w:t>
            </w:r>
          </w:p>
        </w:tc>
        <w:tc>
          <w:tcPr>
            <w:tcW w:w="2205" w:type="dxa"/>
            <w:vAlign w:val="center"/>
          </w:tcPr>
          <w:p w14:paraId="2CBE79B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服务项目名称</w:t>
            </w:r>
          </w:p>
        </w:tc>
        <w:tc>
          <w:tcPr>
            <w:tcW w:w="957" w:type="dxa"/>
            <w:vAlign w:val="center"/>
          </w:tcPr>
          <w:p w14:paraId="7BB9EDD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840" w:type="dxa"/>
            <w:vAlign w:val="center"/>
          </w:tcPr>
          <w:p w14:paraId="5514F40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60" w:type="dxa"/>
            <w:vAlign w:val="center"/>
          </w:tcPr>
          <w:p w14:paraId="1B50BD0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40" w:type="dxa"/>
            <w:vAlign w:val="center"/>
          </w:tcPr>
          <w:p w14:paraId="4B782454">
            <w:pPr>
              <w:spacing w:line="340" w:lineRule="exact"/>
              <w:jc w:val="center"/>
              <w:rPr>
                <w:rFonts w:ascii="宋体" w:hAnsi="宋体" w:cs="宋体"/>
                <w:color w:val="auto"/>
                <w:sz w:val="24"/>
                <w:highlight w:val="none"/>
              </w:rPr>
            </w:pPr>
            <w:r>
              <w:rPr>
                <w:rFonts w:hint="eastAsia" w:ascii="宋体" w:hAnsi="宋体" w:cs="宋体"/>
                <w:bCs/>
                <w:color w:val="auto"/>
                <w:sz w:val="24"/>
                <w:highlight w:val="none"/>
              </w:rPr>
              <w:t>小计</w:t>
            </w:r>
          </w:p>
        </w:tc>
        <w:tc>
          <w:tcPr>
            <w:tcW w:w="1347" w:type="dxa"/>
            <w:vAlign w:val="center"/>
          </w:tcPr>
          <w:p w14:paraId="19A3A84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632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4ADAA59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05" w:type="dxa"/>
          </w:tcPr>
          <w:p w14:paraId="28005C7C">
            <w:pPr>
              <w:spacing w:line="340" w:lineRule="exact"/>
              <w:rPr>
                <w:rFonts w:ascii="宋体" w:hAnsi="宋体" w:cs="宋体"/>
                <w:color w:val="auto"/>
                <w:sz w:val="24"/>
                <w:highlight w:val="none"/>
              </w:rPr>
            </w:pPr>
          </w:p>
        </w:tc>
        <w:tc>
          <w:tcPr>
            <w:tcW w:w="957" w:type="dxa"/>
          </w:tcPr>
          <w:p w14:paraId="4540E516">
            <w:pPr>
              <w:spacing w:line="340" w:lineRule="exact"/>
              <w:rPr>
                <w:rFonts w:ascii="宋体" w:hAnsi="宋体" w:cs="宋体"/>
                <w:color w:val="auto"/>
                <w:sz w:val="24"/>
                <w:highlight w:val="none"/>
              </w:rPr>
            </w:pPr>
          </w:p>
        </w:tc>
        <w:tc>
          <w:tcPr>
            <w:tcW w:w="840" w:type="dxa"/>
          </w:tcPr>
          <w:p w14:paraId="3EAE04E3">
            <w:pPr>
              <w:spacing w:line="340" w:lineRule="exact"/>
              <w:rPr>
                <w:rFonts w:ascii="宋体" w:hAnsi="宋体" w:cs="宋体"/>
                <w:color w:val="auto"/>
                <w:sz w:val="24"/>
                <w:highlight w:val="none"/>
              </w:rPr>
            </w:pPr>
          </w:p>
        </w:tc>
        <w:tc>
          <w:tcPr>
            <w:tcW w:w="1260" w:type="dxa"/>
          </w:tcPr>
          <w:p w14:paraId="7D770F5B">
            <w:pPr>
              <w:spacing w:line="340" w:lineRule="exact"/>
              <w:rPr>
                <w:rFonts w:ascii="宋体" w:hAnsi="宋体" w:cs="宋体"/>
                <w:color w:val="auto"/>
                <w:sz w:val="24"/>
                <w:highlight w:val="none"/>
              </w:rPr>
            </w:pPr>
          </w:p>
        </w:tc>
        <w:tc>
          <w:tcPr>
            <w:tcW w:w="1340" w:type="dxa"/>
          </w:tcPr>
          <w:p w14:paraId="51F64C83">
            <w:pPr>
              <w:spacing w:line="340" w:lineRule="exact"/>
              <w:rPr>
                <w:rFonts w:ascii="宋体" w:hAnsi="宋体" w:cs="宋体"/>
                <w:color w:val="auto"/>
                <w:sz w:val="24"/>
                <w:highlight w:val="none"/>
              </w:rPr>
            </w:pPr>
          </w:p>
        </w:tc>
        <w:tc>
          <w:tcPr>
            <w:tcW w:w="1347" w:type="dxa"/>
          </w:tcPr>
          <w:p w14:paraId="1C98AC66">
            <w:pPr>
              <w:spacing w:line="340" w:lineRule="exact"/>
              <w:rPr>
                <w:rFonts w:ascii="宋体" w:hAnsi="宋体" w:cs="宋体"/>
                <w:color w:val="auto"/>
                <w:sz w:val="24"/>
                <w:highlight w:val="none"/>
              </w:rPr>
            </w:pPr>
          </w:p>
        </w:tc>
      </w:tr>
      <w:tr w14:paraId="2755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AA2421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205" w:type="dxa"/>
          </w:tcPr>
          <w:p w14:paraId="08FAB707">
            <w:pPr>
              <w:spacing w:line="340" w:lineRule="exact"/>
              <w:rPr>
                <w:rFonts w:ascii="宋体" w:hAnsi="宋体" w:cs="宋体"/>
                <w:color w:val="auto"/>
                <w:sz w:val="24"/>
                <w:highlight w:val="none"/>
              </w:rPr>
            </w:pPr>
          </w:p>
        </w:tc>
        <w:tc>
          <w:tcPr>
            <w:tcW w:w="957" w:type="dxa"/>
          </w:tcPr>
          <w:p w14:paraId="5854C792">
            <w:pPr>
              <w:spacing w:line="340" w:lineRule="exact"/>
              <w:rPr>
                <w:rFonts w:ascii="宋体" w:hAnsi="宋体" w:cs="宋体"/>
                <w:color w:val="auto"/>
                <w:sz w:val="24"/>
                <w:highlight w:val="none"/>
              </w:rPr>
            </w:pPr>
          </w:p>
        </w:tc>
        <w:tc>
          <w:tcPr>
            <w:tcW w:w="840" w:type="dxa"/>
          </w:tcPr>
          <w:p w14:paraId="13E42AA1">
            <w:pPr>
              <w:spacing w:line="340" w:lineRule="exact"/>
              <w:rPr>
                <w:rFonts w:ascii="宋体" w:hAnsi="宋体" w:cs="宋体"/>
                <w:color w:val="auto"/>
                <w:sz w:val="24"/>
                <w:highlight w:val="none"/>
              </w:rPr>
            </w:pPr>
          </w:p>
        </w:tc>
        <w:tc>
          <w:tcPr>
            <w:tcW w:w="1260" w:type="dxa"/>
          </w:tcPr>
          <w:p w14:paraId="127A6272">
            <w:pPr>
              <w:spacing w:line="340" w:lineRule="exact"/>
              <w:rPr>
                <w:rFonts w:ascii="宋体" w:hAnsi="宋体" w:cs="宋体"/>
                <w:color w:val="auto"/>
                <w:sz w:val="24"/>
                <w:highlight w:val="none"/>
              </w:rPr>
            </w:pPr>
          </w:p>
        </w:tc>
        <w:tc>
          <w:tcPr>
            <w:tcW w:w="1340" w:type="dxa"/>
          </w:tcPr>
          <w:p w14:paraId="73CAF4AD">
            <w:pPr>
              <w:spacing w:line="340" w:lineRule="exact"/>
              <w:rPr>
                <w:rFonts w:ascii="宋体" w:hAnsi="宋体" w:cs="宋体"/>
                <w:color w:val="auto"/>
                <w:sz w:val="24"/>
                <w:highlight w:val="none"/>
              </w:rPr>
            </w:pPr>
          </w:p>
        </w:tc>
        <w:tc>
          <w:tcPr>
            <w:tcW w:w="1347" w:type="dxa"/>
          </w:tcPr>
          <w:p w14:paraId="2BCD79C8">
            <w:pPr>
              <w:spacing w:line="340" w:lineRule="exact"/>
              <w:rPr>
                <w:rFonts w:ascii="宋体" w:hAnsi="宋体" w:cs="宋体"/>
                <w:color w:val="auto"/>
                <w:sz w:val="24"/>
                <w:highlight w:val="none"/>
              </w:rPr>
            </w:pPr>
          </w:p>
        </w:tc>
      </w:tr>
      <w:tr w14:paraId="3355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45C6DF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205" w:type="dxa"/>
          </w:tcPr>
          <w:p w14:paraId="04180F7F">
            <w:pPr>
              <w:spacing w:line="340" w:lineRule="exact"/>
              <w:rPr>
                <w:rFonts w:ascii="宋体" w:hAnsi="宋体" w:cs="宋体"/>
                <w:color w:val="auto"/>
                <w:sz w:val="24"/>
                <w:highlight w:val="none"/>
              </w:rPr>
            </w:pPr>
          </w:p>
        </w:tc>
        <w:tc>
          <w:tcPr>
            <w:tcW w:w="957" w:type="dxa"/>
          </w:tcPr>
          <w:p w14:paraId="3CBA84FF">
            <w:pPr>
              <w:spacing w:line="340" w:lineRule="exact"/>
              <w:rPr>
                <w:rFonts w:ascii="宋体" w:hAnsi="宋体" w:cs="宋体"/>
                <w:color w:val="auto"/>
                <w:sz w:val="24"/>
                <w:highlight w:val="none"/>
              </w:rPr>
            </w:pPr>
          </w:p>
        </w:tc>
        <w:tc>
          <w:tcPr>
            <w:tcW w:w="840" w:type="dxa"/>
          </w:tcPr>
          <w:p w14:paraId="69BAB0C2">
            <w:pPr>
              <w:spacing w:line="340" w:lineRule="exact"/>
              <w:rPr>
                <w:rFonts w:ascii="宋体" w:hAnsi="宋体" w:cs="宋体"/>
                <w:color w:val="auto"/>
                <w:sz w:val="24"/>
                <w:highlight w:val="none"/>
              </w:rPr>
            </w:pPr>
          </w:p>
        </w:tc>
        <w:tc>
          <w:tcPr>
            <w:tcW w:w="1260" w:type="dxa"/>
          </w:tcPr>
          <w:p w14:paraId="6FE93001">
            <w:pPr>
              <w:spacing w:line="340" w:lineRule="exact"/>
              <w:rPr>
                <w:rFonts w:ascii="宋体" w:hAnsi="宋体" w:cs="宋体"/>
                <w:color w:val="auto"/>
                <w:sz w:val="24"/>
                <w:highlight w:val="none"/>
              </w:rPr>
            </w:pPr>
          </w:p>
        </w:tc>
        <w:tc>
          <w:tcPr>
            <w:tcW w:w="1340" w:type="dxa"/>
          </w:tcPr>
          <w:p w14:paraId="732824A3">
            <w:pPr>
              <w:spacing w:line="340" w:lineRule="exact"/>
              <w:rPr>
                <w:rFonts w:ascii="宋体" w:hAnsi="宋体" w:cs="宋体"/>
                <w:color w:val="auto"/>
                <w:sz w:val="24"/>
                <w:highlight w:val="none"/>
              </w:rPr>
            </w:pPr>
          </w:p>
        </w:tc>
        <w:tc>
          <w:tcPr>
            <w:tcW w:w="1347" w:type="dxa"/>
          </w:tcPr>
          <w:p w14:paraId="3D05199D">
            <w:pPr>
              <w:spacing w:line="340" w:lineRule="exact"/>
              <w:rPr>
                <w:rFonts w:ascii="宋体" w:hAnsi="宋体" w:cs="宋体"/>
                <w:color w:val="auto"/>
                <w:sz w:val="24"/>
                <w:highlight w:val="none"/>
              </w:rPr>
            </w:pPr>
          </w:p>
        </w:tc>
      </w:tr>
      <w:tr w14:paraId="27D0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659718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205" w:type="dxa"/>
          </w:tcPr>
          <w:p w14:paraId="10CDDE80">
            <w:pPr>
              <w:spacing w:line="340" w:lineRule="exact"/>
              <w:rPr>
                <w:rFonts w:ascii="宋体" w:hAnsi="宋体" w:cs="宋体"/>
                <w:color w:val="auto"/>
                <w:sz w:val="24"/>
                <w:highlight w:val="none"/>
              </w:rPr>
            </w:pPr>
          </w:p>
        </w:tc>
        <w:tc>
          <w:tcPr>
            <w:tcW w:w="957" w:type="dxa"/>
          </w:tcPr>
          <w:p w14:paraId="214C2FA2">
            <w:pPr>
              <w:spacing w:line="340" w:lineRule="exact"/>
              <w:rPr>
                <w:rFonts w:ascii="宋体" w:hAnsi="宋体" w:cs="宋体"/>
                <w:color w:val="auto"/>
                <w:sz w:val="24"/>
                <w:highlight w:val="none"/>
              </w:rPr>
            </w:pPr>
          </w:p>
        </w:tc>
        <w:tc>
          <w:tcPr>
            <w:tcW w:w="840" w:type="dxa"/>
          </w:tcPr>
          <w:p w14:paraId="21157547">
            <w:pPr>
              <w:spacing w:line="340" w:lineRule="exact"/>
              <w:rPr>
                <w:rFonts w:ascii="宋体" w:hAnsi="宋体" w:cs="宋体"/>
                <w:color w:val="auto"/>
                <w:sz w:val="24"/>
                <w:highlight w:val="none"/>
              </w:rPr>
            </w:pPr>
          </w:p>
        </w:tc>
        <w:tc>
          <w:tcPr>
            <w:tcW w:w="1260" w:type="dxa"/>
          </w:tcPr>
          <w:p w14:paraId="2CC1C9BC">
            <w:pPr>
              <w:spacing w:line="340" w:lineRule="exact"/>
              <w:rPr>
                <w:rFonts w:ascii="宋体" w:hAnsi="宋体" w:cs="宋体"/>
                <w:color w:val="auto"/>
                <w:sz w:val="24"/>
                <w:highlight w:val="none"/>
              </w:rPr>
            </w:pPr>
          </w:p>
        </w:tc>
        <w:tc>
          <w:tcPr>
            <w:tcW w:w="1340" w:type="dxa"/>
          </w:tcPr>
          <w:p w14:paraId="1E9833B9">
            <w:pPr>
              <w:spacing w:line="340" w:lineRule="exact"/>
              <w:rPr>
                <w:rFonts w:ascii="宋体" w:hAnsi="宋体" w:cs="宋体"/>
                <w:color w:val="auto"/>
                <w:sz w:val="24"/>
                <w:highlight w:val="none"/>
              </w:rPr>
            </w:pPr>
          </w:p>
        </w:tc>
        <w:tc>
          <w:tcPr>
            <w:tcW w:w="1347" w:type="dxa"/>
          </w:tcPr>
          <w:p w14:paraId="047E22AA">
            <w:pPr>
              <w:spacing w:line="340" w:lineRule="exact"/>
              <w:rPr>
                <w:rFonts w:ascii="宋体" w:hAnsi="宋体" w:cs="宋体"/>
                <w:color w:val="auto"/>
                <w:sz w:val="24"/>
                <w:highlight w:val="none"/>
              </w:rPr>
            </w:pPr>
          </w:p>
        </w:tc>
      </w:tr>
      <w:tr w14:paraId="6A22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260FBE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205" w:type="dxa"/>
          </w:tcPr>
          <w:p w14:paraId="6B01D15A">
            <w:pPr>
              <w:spacing w:line="340" w:lineRule="exact"/>
              <w:rPr>
                <w:rFonts w:ascii="宋体" w:hAnsi="宋体" w:cs="宋体"/>
                <w:color w:val="auto"/>
                <w:sz w:val="24"/>
                <w:highlight w:val="none"/>
              </w:rPr>
            </w:pPr>
          </w:p>
        </w:tc>
        <w:tc>
          <w:tcPr>
            <w:tcW w:w="957" w:type="dxa"/>
          </w:tcPr>
          <w:p w14:paraId="3B7A9FC6">
            <w:pPr>
              <w:spacing w:line="340" w:lineRule="exact"/>
              <w:rPr>
                <w:rFonts w:ascii="宋体" w:hAnsi="宋体" w:cs="宋体"/>
                <w:color w:val="auto"/>
                <w:sz w:val="24"/>
                <w:highlight w:val="none"/>
              </w:rPr>
            </w:pPr>
          </w:p>
        </w:tc>
        <w:tc>
          <w:tcPr>
            <w:tcW w:w="840" w:type="dxa"/>
          </w:tcPr>
          <w:p w14:paraId="57950738">
            <w:pPr>
              <w:spacing w:line="340" w:lineRule="exact"/>
              <w:rPr>
                <w:rFonts w:ascii="宋体" w:hAnsi="宋体" w:cs="宋体"/>
                <w:color w:val="auto"/>
                <w:sz w:val="24"/>
                <w:highlight w:val="none"/>
              </w:rPr>
            </w:pPr>
          </w:p>
        </w:tc>
        <w:tc>
          <w:tcPr>
            <w:tcW w:w="1260" w:type="dxa"/>
          </w:tcPr>
          <w:p w14:paraId="58B0F553">
            <w:pPr>
              <w:spacing w:line="340" w:lineRule="exact"/>
              <w:rPr>
                <w:rFonts w:ascii="宋体" w:hAnsi="宋体" w:cs="宋体"/>
                <w:color w:val="auto"/>
                <w:sz w:val="24"/>
                <w:highlight w:val="none"/>
              </w:rPr>
            </w:pPr>
          </w:p>
        </w:tc>
        <w:tc>
          <w:tcPr>
            <w:tcW w:w="1340" w:type="dxa"/>
          </w:tcPr>
          <w:p w14:paraId="7FD11148">
            <w:pPr>
              <w:spacing w:line="340" w:lineRule="exact"/>
              <w:rPr>
                <w:rFonts w:ascii="宋体" w:hAnsi="宋体" w:cs="宋体"/>
                <w:color w:val="auto"/>
                <w:sz w:val="24"/>
                <w:highlight w:val="none"/>
              </w:rPr>
            </w:pPr>
          </w:p>
        </w:tc>
        <w:tc>
          <w:tcPr>
            <w:tcW w:w="1347" w:type="dxa"/>
          </w:tcPr>
          <w:p w14:paraId="2160877C">
            <w:pPr>
              <w:spacing w:line="340" w:lineRule="exact"/>
              <w:rPr>
                <w:rFonts w:ascii="宋体" w:hAnsi="宋体" w:cs="宋体"/>
                <w:color w:val="auto"/>
                <w:sz w:val="24"/>
                <w:highlight w:val="none"/>
              </w:rPr>
            </w:pPr>
          </w:p>
        </w:tc>
      </w:tr>
      <w:tr w14:paraId="46C5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BD33BF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205" w:type="dxa"/>
          </w:tcPr>
          <w:p w14:paraId="282F5773">
            <w:pPr>
              <w:spacing w:line="340" w:lineRule="exact"/>
              <w:rPr>
                <w:rFonts w:ascii="宋体" w:hAnsi="宋体" w:cs="宋体"/>
                <w:color w:val="auto"/>
                <w:sz w:val="24"/>
                <w:highlight w:val="none"/>
              </w:rPr>
            </w:pPr>
          </w:p>
        </w:tc>
        <w:tc>
          <w:tcPr>
            <w:tcW w:w="957" w:type="dxa"/>
          </w:tcPr>
          <w:p w14:paraId="27A34DE0">
            <w:pPr>
              <w:spacing w:line="340" w:lineRule="exact"/>
              <w:rPr>
                <w:rFonts w:ascii="宋体" w:hAnsi="宋体" w:cs="宋体"/>
                <w:color w:val="auto"/>
                <w:sz w:val="24"/>
                <w:highlight w:val="none"/>
              </w:rPr>
            </w:pPr>
          </w:p>
        </w:tc>
        <w:tc>
          <w:tcPr>
            <w:tcW w:w="840" w:type="dxa"/>
          </w:tcPr>
          <w:p w14:paraId="29AE5C9F">
            <w:pPr>
              <w:spacing w:line="340" w:lineRule="exact"/>
              <w:rPr>
                <w:rFonts w:ascii="宋体" w:hAnsi="宋体" w:cs="宋体"/>
                <w:color w:val="auto"/>
                <w:sz w:val="24"/>
                <w:highlight w:val="none"/>
              </w:rPr>
            </w:pPr>
          </w:p>
        </w:tc>
        <w:tc>
          <w:tcPr>
            <w:tcW w:w="1260" w:type="dxa"/>
          </w:tcPr>
          <w:p w14:paraId="128CB0C1">
            <w:pPr>
              <w:spacing w:line="340" w:lineRule="exact"/>
              <w:rPr>
                <w:rFonts w:ascii="宋体" w:hAnsi="宋体" w:cs="宋体"/>
                <w:color w:val="auto"/>
                <w:sz w:val="24"/>
                <w:highlight w:val="none"/>
              </w:rPr>
            </w:pPr>
          </w:p>
        </w:tc>
        <w:tc>
          <w:tcPr>
            <w:tcW w:w="1340" w:type="dxa"/>
          </w:tcPr>
          <w:p w14:paraId="7B290A26">
            <w:pPr>
              <w:spacing w:line="340" w:lineRule="exact"/>
              <w:rPr>
                <w:rFonts w:ascii="宋体" w:hAnsi="宋体" w:cs="宋体"/>
                <w:color w:val="auto"/>
                <w:sz w:val="24"/>
                <w:highlight w:val="none"/>
              </w:rPr>
            </w:pPr>
          </w:p>
        </w:tc>
        <w:tc>
          <w:tcPr>
            <w:tcW w:w="1347" w:type="dxa"/>
          </w:tcPr>
          <w:p w14:paraId="548F2651">
            <w:pPr>
              <w:spacing w:line="340" w:lineRule="exact"/>
              <w:rPr>
                <w:rFonts w:ascii="宋体" w:hAnsi="宋体" w:cs="宋体"/>
                <w:color w:val="auto"/>
                <w:sz w:val="24"/>
                <w:highlight w:val="none"/>
              </w:rPr>
            </w:pPr>
          </w:p>
        </w:tc>
      </w:tr>
      <w:tr w14:paraId="35F3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754C21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205" w:type="dxa"/>
          </w:tcPr>
          <w:p w14:paraId="316FE703">
            <w:pPr>
              <w:spacing w:line="340" w:lineRule="exact"/>
              <w:rPr>
                <w:rFonts w:ascii="宋体" w:hAnsi="宋体" w:cs="宋体"/>
                <w:color w:val="auto"/>
                <w:sz w:val="24"/>
                <w:highlight w:val="none"/>
              </w:rPr>
            </w:pPr>
          </w:p>
        </w:tc>
        <w:tc>
          <w:tcPr>
            <w:tcW w:w="957" w:type="dxa"/>
          </w:tcPr>
          <w:p w14:paraId="09085774">
            <w:pPr>
              <w:spacing w:line="340" w:lineRule="exact"/>
              <w:rPr>
                <w:rFonts w:ascii="宋体" w:hAnsi="宋体" w:cs="宋体"/>
                <w:color w:val="auto"/>
                <w:sz w:val="24"/>
                <w:highlight w:val="none"/>
              </w:rPr>
            </w:pPr>
          </w:p>
        </w:tc>
        <w:tc>
          <w:tcPr>
            <w:tcW w:w="840" w:type="dxa"/>
          </w:tcPr>
          <w:p w14:paraId="6B4C1D5E">
            <w:pPr>
              <w:spacing w:line="340" w:lineRule="exact"/>
              <w:rPr>
                <w:rFonts w:ascii="宋体" w:hAnsi="宋体" w:cs="宋体"/>
                <w:color w:val="auto"/>
                <w:sz w:val="24"/>
                <w:highlight w:val="none"/>
              </w:rPr>
            </w:pPr>
          </w:p>
        </w:tc>
        <w:tc>
          <w:tcPr>
            <w:tcW w:w="1260" w:type="dxa"/>
          </w:tcPr>
          <w:p w14:paraId="728CABC5">
            <w:pPr>
              <w:spacing w:line="340" w:lineRule="exact"/>
              <w:rPr>
                <w:rFonts w:ascii="宋体" w:hAnsi="宋体" w:cs="宋体"/>
                <w:color w:val="auto"/>
                <w:sz w:val="24"/>
                <w:highlight w:val="none"/>
              </w:rPr>
            </w:pPr>
          </w:p>
        </w:tc>
        <w:tc>
          <w:tcPr>
            <w:tcW w:w="1340" w:type="dxa"/>
          </w:tcPr>
          <w:p w14:paraId="5BF4B771">
            <w:pPr>
              <w:spacing w:line="340" w:lineRule="exact"/>
              <w:rPr>
                <w:rFonts w:ascii="宋体" w:hAnsi="宋体" w:cs="宋体"/>
                <w:color w:val="auto"/>
                <w:sz w:val="24"/>
                <w:highlight w:val="none"/>
              </w:rPr>
            </w:pPr>
          </w:p>
        </w:tc>
        <w:tc>
          <w:tcPr>
            <w:tcW w:w="1347" w:type="dxa"/>
          </w:tcPr>
          <w:p w14:paraId="461FE6AD">
            <w:pPr>
              <w:spacing w:line="340" w:lineRule="exact"/>
              <w:rPr>
                <w:rFonts w:ascii="宋体" w:hAnsi="宋体" w:cs="宋体"/>
                <w:color w:val="auto"/>
                <w:sz w:val="24"/>
                <w:highlight w:val="none"/>
              </w:rPr>
            </w:pPr>
          </w:p>
        </w:tc>
      </w:tr>
      <w:tr w14:paraId="0B5D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4A4AD5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205" w:type="dxa"/>
          </w:tcPr>
          <w:p w14:paraId="153CFCFE">
            <w:pPr>
              <w:spacing w:line="340" w:lineRule="exact"/>
              <w:rPr>
                <w:rFonts w:ascii="宋体" w:hAnsi="宋体" w:cs="宋体"/>
                <w:color w:val="auto"/>
                <w:sz w:val="24"/>
                <w:highlight w:val="none"/>
              </w:rPr>
            </w:pPr>
          </w:p>
        </w:tc>
        <w:tc>
          <w:tcPr>
            <w:tcW w:w="957" w:type="dxa"/>
          </w:tcPr>
          <w:p w14:paraId="0144FEA6">
            <w:pPr>
              <w:spacing w:line="340" w:lineRule="exact"/>
              <w:rPr>
                <w:rFonts w:ascii="宋体" w:hAnsi="宋体" w:cs="宋体"/>
                <w:color w:val="auto"/>
                <w:sz w:val="24"/>
                <w:highlight w:val="none"/>
              </w:rPr>
            </w:pPr>
          </w:p>
        </w:tc>
        <w:tc>
          <w:tcPr>
            <w:tcW w:w="840" w:type="dxa"/>
          </w:tcPr>
          <w:p w14:paraId="34534916">
            <w:pPr>
              <w:spacing w:line="340" w:lineRule="exact"/>
              <w:rPr>
                <w:rFonts w:ascii="宋体" w:hAnsi="宋体" w:cs="宋体"/>
                <w:color w:val="auto"/>
                <w:sz w:val="24"/>
                <w:highlight w:val="none"/>
              </w:rPr>
            </w:pPr>
          </w:p>
        </w:tc>
        <w:tc>
          <w:tcPr>
            <w:tcW w:w="1260" w:type="dxa"/>
          </w:tcPr>
          <w:p w14:paraId="2A02832C">
            <w:pPr>
              <w:spacing w:line="340" w:lineRule="exact"/>
              <w:rPr>
                <w:rFonts w:ascii="宋体" w:hAnsi="宋体" w:cs="宋体"/>
                <w:color w:val="auto"/>
                <w:sz w:val="24"/>
                <w:highlight w:val="none"/>
              </w:rPr>
            </w:pPr>
          </w:p>
        </w:tc>
        <w:tc>
          <w:tcPr>
            <w:tcW w:w="1340" w:type="dxa"/>
          </w:tcPr>
          <w:p w14:paraId="5AFD3D27">
            <w:pPr>
              <w:spacing w:line="340" w:lineRule="exact"/>
              <w:rPr>
                <w:rFonts w:ascii="宋体" w:hAnsi="宋体" w:cs="宋体"/>
                <w:color w:val="auto"/>
                <w:sz w:val="24"/>
                <w:highlight w:val="none"/>
              </w:rPr>
            </w:pPr>
          </w:p>
        </w:tc>
        <w:tc>
          <w:tcPr>
            <w:tcW w:w="1347" w:type="dxa"/>
          </w:tcPr>
          <w:p w14:paraId="620C7F36">
            <w:pPr>
              <w:spacing w:line="340" w:lineRule="exact"/>
              <w:rPr>
                <w:rFonts w:ascii="宋体" w:hAnsi="宋体" w:cs="宋体"/>
                <w:color w:val="auto"/>
                <w:sz w:val="24"/>
                <w:highlight w:val="none"/>
              </w:rPr>
            </w:pPr>
          </w:p>
        </w:tc>
      </w:tr>
      <w:tr w14:paraId="3BA8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316E03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05" w:type="dxa"/>
          </w:tcPr>
          <w:p w14:paraId="4616F9E2">
            <w:pPr>
              <w:spacing w:line="340" w:lineRule="exact"/>
              <w:rPr>
                <w:rFonts w:ascii="宋体" w:hAnsi="宋体" w:cs="宋体"/>
                <w:color w:val="auto"/>
                <w:sz w:val="24"/>
                <w:highlight w:val="none"/>
              </w:rPr>
            </w:pPr>
          </w:p>
        </w:tc>
        <w:tc>
          <w:tcPr>
            <w:tcW w:w="957" w:type="dxa"/>
          </w:tcPr>
          <w:p w14:paraId="60C332D4">
            <w:pPr>
              <w:spacing w:line="340" w:lineRule="exact"/>
              <w:rPr>
                <w:rFonts w:ascii="宋体" w:hAnsi="宋体" w:cs="宋体"/>
                <w:color w:val="auto"/>
                <w:sz w:val="24"/>
                <w:highlight w:val="none"/>
              </w:rPr>
            </w:pPr>
          </w:p>
        </w:tc>
        <w:tc>
          <w:tcPr>
            <w:tcW w:w="840" w:type="dxa"/>
          </w:tcPr>
          <w:p w14:paraId="2304BE39">
            <w:pPr>
              <w:spacing w:line="340" w:lineRule="exact"/>
              <w:rPr>
                <w:rFonts w:ascii="宋体" w:hAnsi="宋体" w:cs="宋体"/>
                <w:color w:val="auto"/>
                <w:sz w:val="24"/>
                <w:highlight w:val="none"/>
              </w:rPr>
            </w:pPr>
          </w:p>
        </w:tc>
        <w:tc>
          <w:tcPr>
            <w:tcW w:w="1260" w:type="dxa"/>
          </w:tcPr>
          <w:p w14:paraId="7DA0C50C">
            <w:pPr>
              <w:spacing w:line="340" w:lineRule="exact"/>
              <w:rPr>
                <w:rFonts w:ascii="宋体" w:hAnsi="宋体" w:cs="宋体"/>
                <w:color w:val="auto"/>
                <w:sz w:val="24"/>
                <w:highlight w:val="none"/>
              </w:rPr>
            </w:pPr>
          </w:p>
        </w:tc>
        <w:tc>
          <w:tcPr>
            <w:tcW w:w="1340" w:type="dxa"/>
          </w:tcPr>
          <w:p w14:paraId="59D605CA">
            <w:pPr>
              <w:spacing w:line="340" w:lineRule="exact"/>
              <w:rPr>
                <w:rFonts w:ascii="宋体" w:hAnsi="宋体" w:cs="宋体"/>
                <w:color w:val="auto"/>
                <w:sz w:val="24"/>
                <w:highlight w:val="none"/>
              </w:rPr>
            </w:pPr>
          </w:p>
        </w:tc>
        <w:tc>
          <w:tcPr>
            <w:tcW w:w="1347" w:type="dxa"/>
          </w:tcPr>
          <w:p w14:paraId="40E53EEF">
            <w:pPr>
              <w:spacing w:line="340" w:lineRule="exact"/>
              <w:rPr>
                <w:rFonts w:ascii="宋体" w:hAnsi="宋体" w:cs="宋体"/>
                <w:color w:val="auto"/>
                <w:sz w:val="24"/>
                <w:highlight w:val="none"/>
              </w:rPr>
            </w:pPr>
          </w:p>
        </w:tc>
      </w:tr>
      <w:tr w14:paraId="3BBC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70A89C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05" w:type="dxa"/>
          </w:tcPr>
          <w:p w14:paraId="2D596097">
            <w:pPr>
              <w:spacing w:line="340" w:lineRule="exact"/>
              <w:rPr>
                <w:rFonts w:ascii="宋体" w:hAnsi="宋体" w:cs="宋体"/>
                <w:color w:val="auto"/>
                <w:sz w:val="24"/>
                <w:highlight w:val="none"/>
              </w:rPr>
            </w:pPr>
          </w:p>
        </w:tc>
        <w:tc>
          <w:tcPr>
            <w:tcW w:w="957" w:type="dxa"/>
          </w:tcPr>
          <w:p w14:paraId="063EBDDB">
            <w:pPr>
              <w:spacing w:line="340" w:lineRule="exact"/>
              <w:rPr>
                <w:rFonts w:ascii="宋体" w:hAnsi="宋体" w:cs="宋体"/>
                <w:color w:val="auto"/>
                <w:sz w:val="24"/>
                <w:highlight w:val="none"/>
              </w:rPr>
            </w:pPr>
          </w:p>
        </w:tc>
        <w:tc>
          <w:tcPr>
            <w:tcW w:w="840" w:type="dxa"/>
          </w:tcPr>
          <w:p w14:paraId="7830807F">
            <w:pPr>
              <w:spacing w:line="340" w:lineRule="exact"/>
              <w:rPr>
                <w:rFonts w:ascii="宋体" w:hAnsi="宋体" w:cs="宋体"/>
                <w:color w:val="auto"/>
                <w:sz w:val="24"/>
                <w:highlight w:val="none"/>
              </w:rPr>
            </w:pPr>
          </w:p>
        </w:tc>
        <w:tc>
          <w:tcPr>
            <w:tcW w:w="1260" w:type="dxa"/>
          </w:tcPr>
          <w:p w14:paraId="3D1B2701">
            <w:pPr>
              <w:spacing w:line="340" w:lineRule="exact"/>
              <w:rPr>
                <w:rFonts w:ascii="宋体" w:hAnsi="宋体" w:cs="宋体"/>
                <w:color w:val="auto"/>
                <w:sz w:val="24"/>
                <w:highlight w:val="none"/>
              </w:rPr>
            </w:pPr>
          </w:p>
        </w:tc>
        <w:tc>
          <w:tcPr>
            <w:tcW w:w="1340" w:type="dxa"/>
          </w:tcPr>
          <w:p w14:paraId="35449A72">
            <w:pPr>
              <w:spacing w:line="340" w:lineRule="exact"/>
              <w:rPr>
                <w:rFonts w:ascii="宋体" w:hAnsi="宋体" w:cs="宋体"/>
                <w:color w:val="auto"/>
                <w:sz w:val="24"/>
                <w:highlight w:val="none"/>
              </w:rPr>
            </w:pPr>
          </w:p>
        </w:tc>
        <w:tc>
          <w:tcPr>
            <w:tcW w:w="1347" w:type="dxa"/>
          </w:tcPr>
          <w:p w14:paraId="7CBD7612">
            <w:pPr>
              <w:spacing w:line="340" w:lineRule="exact"/>
              <w:rPr>
                <w:rFonts w:ascii="宋体" w:hAnsi="宋体" w:cs="宋体"/>
                <w:color w:val="auto"/>
                <w:sz w:val="24"/>
                <w:highlight w:val="none"/>
              </w:rPr>
            </w:pPr>
          </w:p>
        </w:tc>
      </w:tr>
      <w:tr w14:paraId="50B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7D9B90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205" w:type="dxa"/>
          </w:tcPr>
          <w:p w14:paraId="4673E4A2">
            <w:pPr>
              <w:spacing w:line="340" w:lineRule="exact"/>
              <w:rPr>
                <w:rFonts w:ascii="宋体" w:hAnsi="宋体" w:cs="宋体"/>
                <w:color w:val="auto"/>
                <w:sz w:val="24"/>
                <w:highlight w:val="none"/>
              </w:rPr>
            </w:pPr>
          </w:p>
        </w:tc>
        <w:tc>
          <w:tcPr>
            <w:tcW w:w="957" w:type="dxa"/>
          </w:tcPr>
          <w:p w14:paraId="16384260">
            <w:pPr>
              <w:spacing w:line="340" w:lineRule="exact"/>
              <w:rPr>
                <w:rFonts w:ascii="宋体" w:hAnsi="宋体" w:cs="宋体"/>
                <w:color w:val="auto"/>
                <w:sz w:val="24"/>
                <w:highlight w:val="none"/>
              </w:rPr>
            </w:pPr>
          </w:p>
        </w:tc>
        <w:tc>
          <w:tcPr>
            <w:tcW w:w="840" w:type="dxa"/>
          </w:tcPr>
          <w:p w14:paraId="40A57807">
            <w:pPr>
              <w:spacing w:line="340" w:lineRule="exact"/>
              <w:rPr>
                <w:rFonts w:ascii="宋体" w:hAnsi="宋体" w:cs="宋体"/>
                <w:color w:val="auto"/>
                <w:sz w:val="24"/>
                <w:highlight w:val="none"/>
              </w:rPr>
            </w:pPr>
          </w:p>
        </w:tc>
        <w:tc>
          <w:tcPr>
            <w:tcW w:w="1260" w:type="dxa"/>
          </w:tcPr>
          <w:p w14:paraId="29608C49">
            <w:pPr>
              <w:spacing w:line="340" w:lineRule="exact"/>
              <w:rPr>
                <w:rFonts w:ascii="宋体" w:hAnsi="宋体" w:cs="宋体"/>
                <w:color w:val="auto"/>
                <w:sz w:val="24"/>
                <w:highlight w:val="none"/>
              </w:rPr>
            </w:pPr>
          </w:p>
        </w:tc>
        <w:tc>
          <w:tcPr>
            <w:tcW w:w="1340" w:type="dxa"/>
          </w:tcPr>
          <w:p w14:paraId="7424E6BB">
            <w:pPr>
              <w:spacing w:line="340" w:lineRule="exact"/>
              <w:rPr>
                <w:rFonts w:ascii="宋体" w:hAnsi="宋体" w:cs="宋体"/>
                <w:color w:val="auto"/>
                <w:sz w:val="24"/>
                <w:highlight w:val="none"/>
              </w:rPr>
            </w:pPr>
          </w:p>
        </w:tc>
        <w:tc>
          <w:tcPr>
            <w:tcW w:w="1347" w:type="dxa"/>
          </w:tcPr>
          <w:p w14:paraId="49EF8088">
            <w:pPr>
              <w:spacing w:line="340" w:lineRule="exact"/>
              <w:rPr>
                <w:rFonts w:ascii="宋体" w:hAnsi="宋体" w:cs="宋体"/>
                <w:color w:val="auto"/>
                <w:sz w:val="24"/>
                <w:highlight w:val="none"/>
              </w:rPr>
            </w:pPr>
          </w:p>
        </w:tc>
      </w:tr>
      <w:tr w14:paraId="28E3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184535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205" w:type="dxa"/>
          </w:tcPr>
          <w:p w14:paraId="462C84CB">
            <w:pPr>
              <w:spacing w:line="340" w:lineRule="exact"/>
              <w:rPr>
                <w:rFonts w:ascii="宋体" w:hAnsi="宋体" w:cs="宋体"/>
                <w:color w:val="auto"/>
                <w:sz w:val="24"/>
                <w:highlight w:val="none"/>
              </w:rPr>
            </w:pPr>
          </w:p>
        </w:tc>
        <w:tc>
          <w:tcPr>
            <w:tcW w:w="957" w:type="dxa"/>
          </w:tcPr>
          <w:p w14:paraId="6C81F5F6">
            <w:pPr>
              <w:spacing w:line="340" w:lineRule="exact"/>
              <w:rPr>
                <w:rFonts w:ascii="宋体" w:hAnsi="宋体" w:cs="宋体"/>
                <w:color w:val="auto"/>
                <w:sz w:val="24"/>
                <w:highlight w:val="none"/>
              </w:rPr>
            </w:pPr>
          </w:p>
        </w:tc>
        <w:tc>
          <w:tcPr>
            <w:tcW w:w="840" w:type="dxa"/>
          </w:tcPr>
          <w:p w14:paraId="56A99F43">
            <w:pPr>
              <w:spacing w:line="340" w:lineRule="exact"/>
              <w:rPr>
                <w:rFonts w:ascii="宋体" w:hAnsi="宋体" w:cs="宋体"/>
                <w:color w:val="auto"/>
                <w:sz w:val="24"/>
                <w:highlight w:val="none"/>
              </w:rPr>
            </w:pPr>
          </w:p>
        </w:tc>
        <w:tc>
          <w:tcPr>
            <w:tcW w:w="1260" w:type="dxa"/>
          </w:tcPr>
          <w:p w14:paraId="4B4BC428">
            <w:pPr>
              <w:spacing w:line="340" w:lineRule="exact"/>
              <w:rPr>
                <w:rFonts w:ascii="宋体" w:hAnsi="宋体" w:cs="宋体"/>
                <w:color w:val="auto"/>
                <w:sz w:val="24"/>
                <w:highlight w:val="none"/>
              </w:rPr>
            </w:pPr>
          </w:p>
        </w:tc>
        <w:tc>
          <w:tcPr>
            <w:tcW w:w="1340" w:type="dxa"/>
          </w:tcPr>
          <w:p w14:paraId="0B8E5A92">
            <w:pPr>
              <w:spacing w:line="340" w:lineRule="exact"/>
              <w:rPr>
                <w:rFonts w:ascii="宋体" w:hAnsi="宋体" w:cs="宋体"/>
                <w:color w:val="auto"/>
                <w:sz w:val="24"/>
                <w:highlight w:val="none"/>
              </w:rPr>
            </w:pPr>
          </w:p>
        </w:tc>
        <w:tc>
          <w:tcPr>
            <w:tcW w:w="1347" w:type="dxa"/>
          </w:tcPr>
          <w:p w14:paraId="1A3CF517">
            <w:pPr>
              <w:spacing w:line="340" w:lineRule="exact"/>
              <w:rPr>
                <w:rFonts w:ascii="宋体" w:hAnsi="宋体" w:cs="宋体"/>
                <w:color w:val="auto"/>
                <w:sz w:val="24"/>
                <w:highlight w:val="none"/>
              </w:rPr>
            </w:pPr>
          </w:p>
        </w:tc>
      </w:tr>
      <w:tr w14:paraId="7BFD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60D859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205" w:type="dxa"/>
          </w:tcPr>
          <w:p w14:paraId="02D3B33D">
            <w:pPr>
              <w:spacing w:line="340" w:lineRule="exact"/>
              <w:rPr>
                <w:rFonts w:ascii="宋体" w:hAnsi="宋体" w:cs="宋体"/>
                <w:color w:val="auto"/>
                <w:sz w:val="24"/>
                <w:highlight w:val="none"/>
              </w:rPr>
            </w:pPr>
          </w:p>
        </w:tc>
        <w:tc>
          <w:tcPr>
            <w:tcW w:w="957" w:type="dxa"/>
          </w:tcPr>
          <w:p w14:paraId="1B2F8A20">
            <w:pPr>
              <w:spacing w:line="340" w:lineRule="exact"/>
              <w:rPr>
                <w:rFonts w:ascii="宋体" w:hAnsi="宋体" w:cs="宋体"/>
                <w:color w:val="auto"/>
                <w:sz w:val="24"/>
                <w:highlight w:val="none"/>
              </w:rPr>
            </w:pPr>
          </w:p>
        </w:tc>
        <w:tc>
          <w:tcPr>
            <w:tcW w:w="840" w:type="dxa"/>
          </w:tcPr>
          <w:p w14:paraId="05C46B51">
            <w:pPr>
              <w:spacing w:line="340" w:lineRule="exact"/>
              <w:rPr>
                <w:rFonts w:ascii="宋体" w:hAnsi="宋体" w:cs="宋体"/>
                <w:color w:val="auto"/>
                <w:sz w:val="24"/>
                <w:highlight w:val="none"/>
              </w:rPr>
            </w:pPr>
          </w:p>
        </w:tc>
        <w:tc>
          <w:tcPr>
            <w:tcW w:w="1260" w:type="dxa"/>
          </w:tcPr>
          <w:p w14:paraId="35212099">
            <w:pPr>
              <w:spacing w:line="340" w:lineRule="exact"/>
              <w:rPr>
                <w:rFonts w:ascii="宋体" w:hAnsi="宋体" w:cs="宋体"/>
                <w:color w:val="auto"/>
                <w:sz w:val="24"/>
                <w:highlight w:val="none"/>
              </w:rPr>
            </w:pPr>
          </w:p>
        </w:tc>
        <w:tc>
          <w:tcPr>
            <w:tcW w:w="1340" w:type="dxa"/>
          </w:tcPr>
          <w:p w14:paraId="6E422210">
            <w:pPr>
              <w:spacing w:line="340" w:lineRule="exact"/>
              <w:rPr>
                <w:rFonts w:ascii="宋体" w:hAnsi="宋体" w:cs="宋体"/>
                <w:color w:val="auto"/>
                <w:sz w:val="24"/>
                <w:highlight w:val="none"/>
              </w:rPr>
            </w:pPr>
          </w:p>
        </w:tc>
        <w:tc>
          <w:tcPr>
            <w:tcW w:w="1347" w:type="dxa"/>
          </w:tcPr>
          <w:p w14:paraId="65742BE5">
            <w:pPr>
              <w:spacing w:line="340" w:lineRule="exact"/>
              <w:rPr>
                <w:rFonts w:ascii="宋体" w:hAnsi="宋体" w:cs="宋体"/>
                <w:color w:val="auto"/>
                <w:sz w:val="24"/>
                <w:highlight w:val="none"/>
              </w:rPr>
            </w:pPr>
          </w:p>
        </w:tc>
      </w:tr>
      <w:tr w14:paraId="6EBA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5FE7AC0">
            <w:pPr>
              <w:spacing w:line="340" w:lineRule="exact"/>
              <w:jc w:val="center"/>
              <w:rPr>
                <w:rFonts w:ascii="宋体" w:hAnsi="宋体" w:cs="宋体"/>
                <w:color w:val="auto"/>
                <w:sz w:val="24"/>
                <w:highlight w:val="none"/>
              </w:rPr>
            </w:pPr>
          </w:p>
        </w:tc>
        <w:tc>
          <w:tcPr>
            <w:tcW w:w="2205" w:type="dxa"/>
            <w:vAlign w:val="center"/>
          </w:tcPr>
          <w:p w14:paraId="0682CA9E">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其他费用</w:t>
            </w:r>
          </w:p>
        </w:tc>
        <w:tc>
          <w:tcPr>
            <w:tcW w:w="957" w:type="dxa"/>
          </w:tcPr>
          <w:p w14:paraId="6A748926">
            <w:pPr>
              <w:spacing w:line="340" w:lineRule="exact"/>
              <w:rPr>
                <w:rFonts w:ascii="宋体" w:hAnsi="宋体" w:cs="宋体"/>
                <w:color w:val="auto"/>
                <w:sz w:val="24"/>
                <w:highlight w:val="none"/>
              </w:rPr>
            </w:pPr>
          </w:p>
        </w:tc>
        <w:tc>
          <w:tcPr>
            <w:tcW w:w="840" w:type="dxa"/>
          </w:tcPr>
          <w:p w14:paraId="313566E0">
            <w:pPr>
              <w:spacing w:line="340" w:lineRule="exact"/>
              <w:rPr>
                <w:rFonts w:ascii="宋体" w:hAnsi="宋体" w:cs="宋体"/>
                <w:color w:val="auto"/>
                <w:sz w:val="24"/>
                <w:highlight w:val="none"/>
              </w:rPr>
            </w:pPr>
          </w:p>
        </w:tc>
        <w:tc>
          <w:tcPr>
            <w:tcW w:w="1260" w:type="dxa"/>
          </w:tcPr>
          <w:p w14:paraId="348017AD">
            <w:pPr>
              <w:spacing w:line="340" w:lineRule="exact"/>
              <w:rPr>
                <w:rFonts w:ascii="宋体" w:hAnsi="宋体" w:cs="宋体"/>
                <w:color w:val="auto"/>
                <w:sz w:val="24"/>
                <w:highlight w:val="none"/>
              </w:rPr>
            </w:pPr>
          </w:p>
        </w:tc>
        <w:tc>
          <w:tcPr>
            <w:tcW w:w="1340" w:type="dxa"/>
          </w:tcPr>
          <w:p w14:paraId="5213CD6A">
            <w:pPr>
              <w:spacing w:line="340" w:lineRule="exact"/>
              <w:rPr>
                <w:rFonts w:ascii="宋体" w:hAnsi="宋体" w:cs="宋体"/>
                <w:color w:val="auto"/>
                <w:sz w:val="24"/>
                <w:highlight w:val="none"/>
              </w:rPr>
            </w:pPr>
          </w:p>
        </w:tc>
        <w:tc>
          <w:tcPr>
            <w:tcW w:w="1347" w:type="dxa"/>
          </w:tcPr>
          <w:p w14:paraId="7A1E1722">
            <w:pPr>
              <w:spacing w:line="340" w:lineRule="exact"/>
              <w:rPr>
                <w:rFonts w:ascii="宋体" w:hAnsi="宋体" w:cs="宋体"/>
                <w:color w:val="auto"/>
                <w:sz w:val="24"/>
                <w:highlight w:val="none"/>
              </w:rPr>
            </w:pPr>
          </w:p>
        </w:tc>
      </w:tr>
      <w:tr w14:paraId="1027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660CA80">
            <w:pPr>
              <w:spacing w:line="340" w:lineRule="exact"/>
              <w:jc w:val="center"/>
              <w:rPr>
                <w:rFonts w:ascii="宋体" w:hAnsi="宋体" w:cs="宋体"/>
                <w:color w:val="auto"/>
                <w:sz w:val="24"/>
                <w:highlight w:val="none"/>
              </w:rPr>
            </w:pPr>
          </w:p>
        </w:tc>
        <w:tc>
          <w:tcPr>
            <w:tcW w:w="2205" w:type="dxa"/>
          </w:tcPr>
          <w:p w14:paraId="721F313E">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2DBF023F">
            <w:pPr>
              <w:spacing w:line="340" w:lineRule="exact"/>
              <w:rPr>
                <w:rFonts w:ascii="宋体" w:hAnsi="宋体" w:cs="宋体"/>
                <w:color w:val="auto"/>
                <w:sz w:val="24"/>
                <w:highlight w:val="none"/>
              </w:rPr>
            </w:pPr>
          </w:p>
        </w:tc>
        <w:tc>
          <w:tcPr>
            <w:tcW w:w="840" w:type="dxa"/>
          </w:tcPr>
          <w:p w14:paraId="234BA489">
            <w:pPr>
              <w:spacing w:line="340" w:lineRule="exact"/>
              <w:rPr>
                <w:rFonts w:ascii="宋体" w:hAnsi="宋体" w:cs="宋体"/>
                <w:color w:val="auto"/>
                <w:sz w:val="24"/>
                <w:highlight w:val="none"/>
              </w:rPr>
            </w:pPr>
          </w:p>
        </w:tc>
        <w:tc>
          <w:tcPr>
            <w:tcW w:w="1260" w:type="dxa"/>
          </w:tcPr>
          <w:p w14:paraId="31311A4C">
            <w:pPr>
              <w:spacing w:line="340" w:lineRule="exact"/>
              <w:rPr>
                <w:rFonts w:ascii="宋体" w:hAnsi="宋体" w:cs="宋体"/>
                <w:color w:val="auto"/>
                <w:sz w:val="24"/>
                <w:highlight w:val="none"/>
              </w:rPr>
            </w:pPr>
          </w:p>
        </w:tc>
        <w:tc>
          <w:tcPr>
            <w:tcW w:w="1340" w:type="dxa"/>
          </w:tcPr>
          <w:p w14:paraId="1CE79D2A">
            <w:pPr>
              <w:spacing w:line="340" w:lineRule="exact"/>
              <w:rPr>
                <w:rFonts w:ascii="宋体" w:hAnsi="宋体" w:cs="宋体"/>
                <w:color w:val="auto"/>
                <w:sz w:val="24"/>
                <w:highlight w:val="none"/>
              </w:rPr>
            </w:pPr>
          </w:p>
        </w:tc>
        <w:tc>
          <w:tcPr>
            <w:tcW w:w="1347" w:type="dxa"/>
          </w:tcPr>
          <w:p w14:paraId="5296BE82">
            <w:pPr>
              <w:spacing w:line="340" w:lineRule="exact"/>
              <w:rPr>
                <w:rFonts w:ascii="宋体" w:hAnsi="宋体" w:cs="宋体"/>
                <w:color w:val="auto"/>
                <w:sz w:val="24"/>
                <w:highlight w:val="none"/>
              </w:rPr>
            </w:pPr>
          </w:p>
        </w:tc>
      </w:tr>
      <w:tr w14:paraId="2BE9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DD6B9D5">
            <w:pPr>
              <w:spacing w:line="340" w:lineRule="exact"/>
              <w:jc w:val="center"/>
              <w:rPr>
                <w:rFonts w:ascii="宋体" w:hAnsi="宋体" w:cs="宋体"/>
                <w:color w:val="auto"/>
                <w:sz w:val="24"/>
                <w:highlight w:val="none"/>
              </w:rPr>
            </w:pPr>
          </w:p>
        </w:tc>
        <w:tc>
          <w:tcPr>
            <w:tcW w:w="2205" w:type="dxa"/>
          </w:tcPr>
          <w:p w14:paraId="4D42A809">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w:t>
            </w:r>
          </w:p>
        </w:tc>
        <w:tc>
          <w:tcPr>
            <w:tcW w:w="957" w:type="dxa"/>
          </w:tcPr>
          <w:p w14:paraId="42B9B7F9">
            <w:pPr>
              <w:spacing w:line="340" w:lineRule="exact"/>
              <w:rPr>
                <w:rFonts w:ascii="宋体" w:hAnsi="宋体" w:cs="宋体"/>
                <w:color w:val="auto"/>
                <w:sz w:val="24"/>
                <w:highlight w:val="none"/>
              </w:rPr>
            </w:pPr>
          </w:p>
        </w:tc>
        <w:tc>
          <w:tcPr>
            <w:tcW w:w="840" w:type="dxa"/>
          </w:tcPr>
          <w:p w14:paraId="706F6EB1">
            <w:pPr>
              <w:spacing w:line="340" w:lineRule="exact"/>
              <w:rPr>
                <w:rFonts w:ascii="宋体" w:hAnsi="宋体" w:cs="宋体"/>
                <w:color w:val="auto"/>
                <w:sz w:val="24"/>
                <w:highlight w:val="none"/>
              </w:rPr>
            </w:pPr>
          </w:p>
        </w:tc>
        <w:tc>
          <w:tcPr>
            <w:tcW w:w="1260" w:type="dxa"/>
          </w:tcPr>
          <w:p w14:paraId="686B7F87">
            <w:pPr>
              <w:spacing w:line="340" w:lineRule="exact"/>
              <w:rPr>
                <w:rFonts w:ascii="宋体" w:hAnsi="宋体" w:cs="宋体"/>
                <w:color w:val="auto"/>
                <w:sz w:val="24"/>
                <w:highlight w:val="none"/>
              </w:rPr>
            </w:pPr>
          </w:p>
        </w:tc>
        <w:tc>
          <w:tcPr>
            <w:tcW w:w="1340" w:type="dxa"/>
          </w:tcPr>
          <w:p w14:paraId="72DCA85E">
            <w:pPr>
              <w:spacing w:line="340" w:lineRule="exact"/>
              <w:rPr>
                <w:rFonts w:ascii="宋体" w:hAnsi="宋体" w:cs="宋体"/>
                <w:color w:val="auto"/>
                <w:sz w:val="24"/>
                <w:highlight w:val="none"/>
              </w:rPr>
            </w:pPr>
          </w:p>
        </w:tc>
        <w:tc>
          <w:tcPr>
            <w:tcW w:w="1347" w:type="dxa"/>
          </w:tcPr>
          <w:p w14:paraId="06582A5A">
            <w:pPr>
              <w:spacing w:line="340" w:lineRule="exact"/>
              <w:rPr>
                <w:rFonts w:ascii="宋体" w:hAnsi="宋体" w:cs="宋体"/>
                <w:color w:val="auto"/>
                <w:sz w:val="24"/>
                <w:highlight w:val="none"/>
              </w:rPr>
            </w:pPr>
          </w:p>
        </w:tc>
      </w:tr>
      <w:tr w14:paraId="62D9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726D489">
            <w:pPr>
              <w:spacing w:line="340" w:lineRule="exact"/>
              <w:jc w:val="center"/>
              <w:rPr>
                <w:rFonts w:ascii="宋体" w:hAnsi="宋体" w:cs="宋体"/>
                <w:color w:val="auto"/>
                <w:sz w:val="24"/>
                <w:highlight w:val="none"/>
              </w:rPr>
            </w:pPr>
          </w:p>
        </w:tc>
        <w:tc>
          <w:tcPr>
            <w:tcW w:w="2205" w:type="dxa"/>
          </w:tcPr>
          <w:p w14:paraId="41F1B973">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6B11CAC4">
            <w:pPr>
              <w:spacing w:line="340" w:lineRule="exact"/>
              <w:rPr>
                <w:rFonts w:ascii="宋体" w:hAnsi="宋体" w:cs="宋体"/>
                <w:color w:val="auto"/>
                <w:sz w:val="24"/>
                <w:highlight w:val="none"/>
              </w:rPr>
            </w:pPr>
          </w:p>
        </w:tc>
        <w:tc>
          <w:tcPr>
            <w:tcW w:w="840" w:type="dxa"/>
          </w:tcPr>
          <w:p w14:paraId="434C4404">
            <w:pPr>
              <w:spacing w:line="340" w:lineRule="exact"/>
              <w:rPr>
                <w:rFonts w:ascii="宋体" w:hAnsi="宋体" w:cs="宋体"/>
                <w:color w:val="auto"/>
                <w:sz w:val="24"/>
                <w:highlight w:val="none"/>
              </w:rPr>
            </w:pPr>
          </w:p>
        </w:tc>
        <w:tc>
          <w:tcPr>
            <w:tcW w:w="1260" w:type="dxa"/>
          </w:tcPr>
          <w:p w14:paraId="1E8A7CB9">
            <w:pPr>
              <w:spacing w:line="340" w:lineRule="exact"/>
              <w:rPr>
                <w:rFonts w:ascii="宋体" w:hAnsi="宋体" w:cs="宋体"/>
                <w:color w:val="auto"/>
                <w:sz w:val="24"/>
                <w:highlight w:val="none"/>
              </w:rPr>
            </w:pPr>
          </w:p>
        </w:tc>
        <w:tc>
          <w:tcPr>
            <w:tcW w:w="1340" w:type="dxa"/>
          </w:tcPr>
          <w:p w14:paraId="6F209E47">
            <w:pPr>
              <w:spacing w:line="340" w:lineRule="exact"/>
              <w:rPr>
                <w:rFonts w:ascii="宋体" w:hAnsi="宋体" w:cs="宋体"/>
                <w:color w:val="auto"/>
                <w:sz w:val="24"/>
                <w:highlight w:val="none"/>
              </w:rPr>
            </w:pPr>
          </w:p>
        </w:tc>
        <w:tc>
          <w:tcPr>
            <w:tcW w:w="1347" w:type="dxa"/>
          </w:tcPr>
          <w:p w14:paraId="2FD90CAF">
            <w:pPr>
              <w:spacing w:line="340" w:lineRule="exact"/>
              <w:rPr>
                <w:rFonts w:ascii="宋体" w:hAnsi="宋体" w:cs="宋体"/>
                <w:color w:val="auto"/>
                <w:sz w:val="24"/>
                <w:highlight w:val="none"/>
              </w:rPr>
            </w:pPr>
          </w:p>
        </w:tc>
      </w:tr>
      <w:tr w14:paraId="570E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72DAC0D">
            <w:pPr>
              <w:spacing w:line="340" w:lineRule="exact"/>
              <w:jc w:val="center"/>
              <w:rPr>
                <w:rFonts w:ascii="宋体" w:hAnsi="宋体" w:cs="宋体"/>
                <w:color w:val="auto"/>
                <w:sz w:val="24"/>
                <w:highlight w:val="none"/>
              </w:rPr>
            </w:pPr>
          </w:p>
        </w:tc>
        <w:tc>
          <w:tcPr>
            <w:tcW w:w="2205" w:type="dxa"/>
            <w:vAlign w:val="center"/>
          </w:tcPr>
          <w:p w14:paraId="77A58FD5">
            <w:pPr>
              <w:pStyle w:val="61"/>
              <w:spacing w:line="340" w:lineRule="exact"/>
              <w:rPr>
                <w:rFonts w:ascii="宋体" w:hAnsi="宋体" w:cs="宋体"/>
                <w:color w:val="auto"/>
                <w:szCs w:val="24"/>
                <w:highlight w:val="none"/>
              </w:rPr>
            </w:pPr>
            <w:r>
              <w:rPr>
                <w:rFonts w:hint="eastAsia" w:ascii="宋体" w:hAnsi="宋体" w:cs="宋体"/>
                <w:color w:val="auto"/>
                <w:szCs w:val="24"/>
                <w:highlight w:val="none"/>
              </w:rPr>
              <w:t>合计</w:t>
            </w:r>
          </w:p>
        </w:tc>
        <w:tc>
          <w:tcPr>
            <w:tcW w:w="957" w:type="dxa"/>
          </w:tcPr>
          <w:p w14:paraId="6276CF6F">
            <w:pPr>
              <w:spacing w:line="340" w:lineRule="exact"/>
              <w:rPr>
                <w:rFonts w:ascii="宋体" w:hAnsi="宋体" w:cs="宋体"/>
                <w:color w:val="auto"/>
                <w:sz w:val="24"/>
                <w:highlight w:val="none"/>
              </w:rPr>
            </w:pPr>
          </w:p>
        </w:tc>
        <w:tc>
          <w:tcPr>
            <w:tcW w:w="840" w:type="dxa"/>
          </w:tcPr>
          <w:p w14:paraId="66ABE2D7">
            <w:pPr>
              <w:spacing w:line="340" w:lineRule="exact"/>
              <w:rPr>
                <w:rFonts w:ascii="宋体" w:hAnsi="宋体" w:cs="宋体"/>
                <w:color w:val="auto"/>
                <w:sz w:val="24"/>
                <w:highlight w:val="none"/>
              </w:rPr>
            </w:pPr>
          </w:p>
        </w:tc>
        <w:tc>
          <w:tcPr>
            <w:tcW w:w="1260" w:type="dxa"/>
          </w:tcPr>
          <w:p w14:paraId="4EBC38AF">
            <w:pPr>
              <w:spacing w:line="340" w:lineRule="exact"/>
              <w:rPr>
                <w:rFonts w:ascii="宋体" w:hAnsi="宋体" w:cs="宋体"/>
                <w:color w:val="auto"/>
                <w:sz w:val="24"/>
                <w:highlight w:val="none"/>
              </w:rPr>
            </w:pPr>
          </w:p>
        </w:tc>
        <w:tc>
          <w:tcPr>
            <w:tcW w:w="1340" w:type="dxa"/>
          </w:tcPr>
          <w:p w14:paraId="5E6DD7B0">
            <w:pPr>
              <w:spacing w:line="340" w:lineRule="exact"/>
              <w:rPr>
                <w:rFonts w:ascii="宋体" w:hAnsi="宋体" w:cs="宋体"/>
                <w:color w:val="auto"/>
                <w:sz w:val="24"/>
                <w:highlight w:val="none"/>
              </w:rPr>
            </w:pPr>
          </w:p>
        </w:tc>
        <w:tc>
          <w:tcPr>
            <w:tcW w:w="1347" w:type="dxa"/>
          </w:tcPr>
          <w:p w14:paraId="6C3EC5A5">
            <w:pPr>
              <w:spacing w:line="340" w:lineRule="exact"/>
              <w:rPr>
                <w:rFonts w:ascii="宋体" w:hAnsi="宋体" w:cs="宋体"/>
                <w:color w:val="auto"/>
                <w:sz w:val="24"/>
                <w:highlight w:val="none"/>
              </w:rPr>
            </w:pPr>
          </w:p>
        </w:tc>
      </w:tr>
    </w:tbl>
    <w:p w14:paraId="12BADA1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2C31DD95">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86063E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3DB56136">
      <w:pPr>
        <w:spacing w:line="360" w:lineRule="auto"/>
        <w:jc w:val="left"/>
        <w:rPr>
          <w:rFonts w:ascii="宋体" w:hAnsi="宋体" w:cs="宋体"/>
          <w:color w:val="auto"/>
          <w:sz w:val="24"/>
          <w:highlight w:val="none"/>
        </w:rPr>
      </w:pPr>
      <w:r>
        <w:rPr>
          <w:rFonts w:hint="eastAsia" w:ascii="宋体" w:hAnsi="宋体" w:cs="宋体"/>
          <w:color w:val="auto"/>
          <w:sz w:val="24"/>
          <w:highlight w:val="none"/>
        </w:rPr>
        <w:t>表中所列内容为对应本项目需求的全部要求。如有漏项或缺项，投标人承担全部责任。</w:t>
      </w:r>
    </w:p>
    <w:p w14:paraId="3FC49A55">
      <w:pPr>
        <w:spacing w:line="360" w:lineRule="auto"/>
        <w:jc w:val="center"/>
        <w:rPr>
          <w:rFonts w:ascii="宋体" w:hAnsi="宋体" w:cs="宋体"/>
          <w:b/>
          <w:color w:val="auto"/>
          <w:sz w:val="24"/>
          <w:highlight w:val="none"/>
        </w:rPr>
      </w:pPr>
    </w:p>
    <w:p w14:paraId="699F09B1">
      <w:pPr>
        <w:spacing w:line="360" w:lineRule="auto"/>
        <w:jc w:val="center"/>
        <w:rPr>
          <w:rFonts w:ascii="宋体" w:hAnsi="宋体" w:cs="宋体"/>
          <w:b/>
          <w:color w:val="auto"/>
          <w:sz w:val="24"/>
          <w:highlight w:val="none"/>
        </w:rPr>
      </w:pPr>
    </w:p>
    <w:p w14:paraId="1A95C141">
      <w:pPr>
        <w:pStyle w:val="35"/>
        <w:ind w:firstLine="241"/>
        <w:rPr>
          <w:rFonts w:ascii="宋体" w:hAnsi="宋体" w:cs="宋体"/>
          <w:b/>
          <w:color w:val="auto"/>
          <w:sz w:val="24"/>
          <w:highlight w:val="none"/>
        </w:rPr>
      </w:pPr>
    </w:p>
    <w:p w14:paraId="5B10EE9E">
      <w:pPr>
        <w:pStyle w:val="35"/>
        <w:ind w:firstLine="241"/>
        <w:rPr>
          <w:rFonts w:ascii="宋体" w:hAnsi="宋体" w:cs="宋体"/>
          <w:b/>
          <w:color w:val="auto"/>
          <w:sz w:val="24"/>
          <w:highlight w:val="none"/>
        </w:rPr>
      </w:pPr>
    </w:p>
    <w:p w14:paraId="55B69B0D">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格式6                     </w:t>
      </w:r>
      <w:r>
        <w:rPr>
          <w:rFonts w:hint="eastAsia" w:ascii="宋体" w:hAnsi="宋体" w:cs="宋体"/>
          <w:b/>
          <w:color w:val="auto"/>
          <w:sz w:val="24"/>
          <w:highlight w:val="none"/>
        </w:rPr>
        <w:t>技术参数响应表</w:t>
      </w:r>
    </w:p>
    <w:p w14:paraId="54C78653">
      <w:pPr>
        <w:rPr>
          <w:rFonts w:ascii="宋体" w:hAnsi="宋体" w:cs="宋体"/>
          <w:color w:val="auto"/>
          <w:sz w:val="24"/>
          <w:highlight w:val="none"/>
        </w:rPr>
      </w:pPr>
    </w:p>
    <w:p w14:paraId="6E608129">
      <w:pPr>
        <w:rPr>
          <w:rFonts w:ascii="宋体" w:hAnsi="宋体" w:cs="宋体"/>
          <w:color w:val="auto"/>
          <w:sz w:val="24"/>
          <w:highlight w:val="none"/>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39C2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1BFC225">
            <w:pPr>
              <w:pStyle w:val="14"/>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336273BA">
            <w:pPr>
              <w:pStyle w:val="14"/>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14:paraId="0A6F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52255127">
            <w:pPr>
              <w:pStyle w:val="14"/>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2232A3C1">
            <w:pPr>
              <w:pStyle w:val="14"/>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65BD189D">
            <w:pPr>
              <w:pStyle w:val="14"/>
              <w:jc w:val="center"/>
              <w:rPr>
                <w:rFonts w:hAnsi="宋体" w:cs="宋体"/>
                <w:bCs/>
                <w:color w:val="auto"/>
                <w:sz w:val="24"/>
                <w:szCs w:val="24"/>
                <w:highlight w:val="none"/>
              </w:rPr>
            </w:pPr>
            <w:r>
              <w:rPr>
                <w:rFonts w:hint="eastAsia" w:hAnsi="宋体" w:cs="宋体"/>
                <w:color w:val="auto"/>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5BC4EB00">
            <w:pPr>
              <w:pStyle w:val="14"/>
              <w:jc w:val="center"/>
              <w:rPr>
                <w:rFonts w:hAnsi="宋体" w:cs="宋体"/>
                <w:bCs/>
                <w:color w:val="auto"/>
                <w:sz w:val="24"/>
                <w:szCs w:val="24"/>
                <w:highlight w:val="none"/>
              </w:rPr>
            </w:pPr>
            <w:r>
              <w:rPr>
                <w:rFonts w:hint="eastAsia" w:hAnsi="宋体" w:cs="宋体"/>
                <w:color w:val="auto"/>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10A0F24A">
            <w:pPr>
              <w:pStyle w:val="14"/>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14:paraId="67DE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6690D6D">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1412F048">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14:paraId="479E603F">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14:paraId="7D10434A">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3BE6663D">
            <w:pPr>
              <w:jc w:val="center"/>
              <w:rPr>
                <w:rFonts w:ascii="宋体" w:hAnsi="宋体" w:cs="宋体"/>
                <w:color w:val="auto"/>
                <w:sz w:val="24"/>
                <w:highlight w:val="none"/>
              </w:rPr>
            </w:pPr>
          </w:p>
        </w:tc>
      </w:tr>
      <w:tr w14:paraId="4B9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F84E637">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3829A828">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185D040E">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0C4A1B7A">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05BBC359">
            <w:pPr>
              <w:jc w:val="center"/>
              <w:rPr>
                <w:rFonts w:ascii="宋体" w:hAnsi="宋体" w:cs="宋体"/>
                <w:color w:val="auto"/>
                <w:sz w:val="24"/>
                <w:highlight w:val="none"/>
              </w:rPr>
            </w:pPr>
          </w:p>
        </w:tc>
      </w:tr>
      <w:tr w14:paraId="54EF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C321101">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21533DC8">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02E7FFB5">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D228E7A">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787AA46C">
            <w:pPr>
              <w:jc w:val="center"/>
              <w:rPr>
                <w:rFonts w:ascii="宋体" w:hAnsi="宋体" w:cs="宋体"/>
                <w:color w:val="auto"/>
                <w:sz w:val="24"/>
                <w:highlight w:val="none"/>
              </w:rPr>
            </w:pPr>
          </w:p>
        </w:tc>
      </w:tr>
      <w:tr w14:paraId="1F86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4257CE9">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422E3A67">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13581A08">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4C8EF408">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3E9D2675">
            <w:pPr>
              <w:jc w:val="center"/>
              <w:rPr>
                <w:rFonts w:ascii="宋体" w:hAnsi="宋体" w:cs="宋体"/>
                <w:color w:val="auto"/>
                <w:sz w:val="24"/>
                <w:highlight w:val="none"/>
              </w:rPr>
            </w:pPr>
          </w:p>
        </w:tc>
      </w:tr>
      <w:tr w14:paraId="7E84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F2085C6">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1E12349C">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25B8893B">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41732B9F">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6116FE99">
            <w:pPr>
              <w:jc w:val="center"/>
              <w:rPr>
                <w:rFonts w:ascii="宋体" w:hAnsi="宋体" w:cs="宋体"/>
                <w:color w:val="auto"/>
                <w:sz w:val="24"/>
                <w:highlight w:val="none"/>
              </w:rPr>
            </w:pPr>
          </w:p>
        </w:tc>
      </w:tr>
      <w:tr w14:paraId="5178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CE00166">
            <w:pPr>
              <w:jc w:val="center"/>
              <w:rPr>
                <w:rFonts w:ascii="宋体" w:hAnsi="宋体" w:cs="宋体"/>
                <w:color w:val="auto"/>
                <w:sz w:val="24"/>
                <w:highlight w:val="none"/>
              </w:rPr>
            </w:pPr>
            <w:r>
              <w:rPr>
                <w:rFonts w:hint="eastAsia" w:ascii="宋体" w:hAnsi="宋体" w:cs="宋体"/>
                <w:color w:val="auto"/>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41218DC0">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0EB076B8">
            <w:pPr>
              <w:ind w:left="240" w:hanging="240" w:hangingChars="100"/>
              <w:jc w:val="left"/>
              <w:rPr>
                <w:rFonts w:ascii="宋体" w:hAnsi="宋体" w:cs="宋体"/>
                <w:color w:val="auto"/>
                <w:sz w:val="24"/>
                <w:highlight w:val="none"/>
              </w:rPr>
            </w:pPr>
            <w:r>
              <w:rPr>
                <w:rFonts w:hint="eastAsia" w:ascii="宋体" w:hAnsi="宋体" w:cs="宋体"/>
                <w:color w:val="auto"/>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5E8708E6">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5B3AC045">
            <w:pPr>
              <w:jc w:val="center"/>
              <w:rPr>
                <w:rFonts w:ascii="宋体" w:hAnsi="宋体" w:cs="宋体"/>
                <w:color w:val="auto"/>
                <w:sz w:val="24"/>
                <w:highlight w:val="none"/>
              </w:rPr>
            </w:pPr>
          </w:p>
        </w:tc>
      </w:tr>
    </w:tbl>
    <w:p w14:paraId="003A81E3">
      <w:pPr>
        <w:rPr>
          <w:rFonts w:ascii="宋体" w:hAnsi="宋体" w:cs="宋体"/>
          <w:color w:val="auto"/>
          <w:sz w:val="24"/>
          <w:highlight w:val="none"/>
        </w:rPr>
      </w:pPr>
    </w:p>
    <w:p w14:paraId="0AE6413E">
      <w:pPr>
        <w:rPr>
          <w:rFonts w:ascii="宋体" w:hAnsi="宋体" w:cs="宋体"/>
          <w:color w:val="auto"/>
          <w:sz w:val="24"/>
          <w:highlight w:val="none"/>
        </w:rPr>
      </w:pPr>
      <w:r>
        <w:rPr>
          <w:rFonts w:hint="eastAsia" w:ascii="宋体" w:hAnsi="宋体" w:cs="宋体"/>
          <w:color w:val="auto"/>
          <w:sz w:val="24"/>
          <w:highlight w:val="none"/>
        </w:rPr>
        <w:t>(可根据需求自行更改)</w:t>
      </w:r>
    </w:p>
    <w:p w14:paraId="72EB5A09">
      <w:pPr>
        <w:rPr>
          <w:rFonts w:ascii="宋体" w:hAnsi="宋体" w:cs="宋体"/>
          <w:color w:val="auto"/>
          <w:sz w:val="24"/>
          <w:highlight w:val="none"/>
        </w:rPr>
      </w:pPr>
    </w:p>
    <w:p w14:paraId="496A309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2869C2B3">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3DAF98EB">
      <w:pPr>
        <w:spacing w:line="360" w:lineRule="auto"/>
        <w:rPr>
          <w:rFonts w:ascii="宋体" w:hAnsi="宋体" w:cs="宋体"/>
          <w:b/>
          <w:color w:val="auto"/>
          <w:sz w:val="24"/>
          <w:highlight w:val="none"/>
        </w:rPr>
      </w:pPr>
    </w:p>
    <w:p w14:paraId="4530A9E2">
      <w:pPr>
        <w:spacing w:line="360" w:lineRule="auto"/>
        <w:rPr>
          <w:rFonts w:ascii="宋体" w:hAnsi="宋体" w:cs="宋体"/>
          <w:b/>
          <w:color w:val="auto"/>
          <w:sz w:val="24"/>
          <w:highlight w:val="none"/>
        </w:rPr>
      </w:pPr>
    </w:p>
    <w:p w14:paraId="78489EBC">
      <w:pPr>
        <w:spacing w:line="360" w:lineRule="auto"/>
        <w:rPr>
          <w:rFonts w:ascii="宋体" w:hAnsi="宋体" w:cs="宋体"/>
          <w:b/>
          <w:color w:val="auto"/>
          <w:sz w:val="24"/>
          <w:highlight w:val="none"/>
        </w:rPr>
      </w:pPr>
    </w:p>
    <w:p w14:paraId="760229CD">
      <w:pPr>
        <w:spacing w:line="360" w:lineRule="auto"/>
        <w:rPr>
          <w:rFonts w:ascii="宋体" w:hAnsi="宋体" w:cs="宋体"/>
          <w:b/>
          <w:color w:val="auto"/>
          <w:sz w:val="24"/>
          <w:highlight w:val="none"/>
        </w:rPr>
      </w:pPr>
    </w:p>
    <w:p w14:paraId="2FA89AF2">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格式7</w:t>
      </w:r>
    </w:p>
    <w:p w14:paraId="73314D95">
      <w:pPr>
        <w:pStyle w:val="26"/>
        <w:ind w:firstLine="480"/>
        <w:rPr>
          <w:rFonts w:ascii="宋体" w:hAnsi="宋体" w:eastAsia="宋体" w:cs="宋体"/>
          <w:color w:val="auto"/>
          <w:sz w:val="24"/>
          <w:highlight w:val="none"/>
        </w:rPr>
      </w:pPr>
    </w:p>
    <w:p w14:paraId="3DF0978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服务方案及服务承诺</w:t>
      </w:r>
    </w:p>
    <w:p w14:paraId="4700E89A">
      <w:pPr>
        <w:spacing w:line="380" w:lineRule="exact"/>
        <w:jc w:val="center"/>
        <w:rPr>
          <w:rFonts w:ascii="宋体" w:hAnsi="宋体" w:cs="宋体"/>
          <w:color w:val="auto"/>
          <w:sz w:val="24"/>
          <w:highlight w:val="none"/>
        </w:rPr>
      </w:pPr>
    </w:p>
    <w:p w14:paraId="003E3E9B">
      <w:pPr>
        <w:spacing w:line="380" w:lineRule="exact"/>
        <w:ind w:firstLine="360" w:firstLineChars="150"/>
        <w:rPr>
          <w:rFonts w:ascii="宋体" w:hAnsi="宋体" w:cs="宋体"/>
          <w:color w:val="auto"/>
          <w:sz w:val="24"/>
          <w:highlight w:val="none"/>
        </w:rPr>
      </w:pPr>
    </w:p>
    <w:p w14:paraId="453C5EF7">
      <w:pPr>
        <w:pStyle w:val="38"/>
        <w:rPr>
          <w:rFonts w:ascii="宋体" w:hAnsi="宋体" w:cs="宋体"/>
          <w:color w:val="auto"/>
          <w:sz w:val="24"/>
          <w:szCs w:val="24"/>
          <w:highlight w:val="none"/>
        </w:rPr>
      </w:pPr>
    </w:p>
    <w:p w14:paraId="3A5873F6">
      <w:pPr>
        <w:pStyle w:val="38"/>
        <w:rPr>
          <w:rFonts w:ascii="宋体" w:hAnsi="宋体" w:cs="宋体"/>
          <w:color w:val="auto"/>
          <w:sz w:val="24"/>
          <w:szCs w:val="24"/>
          <w:highlight w:val="none"/>
        </w:rPr>
      </w:pPr>
    </w:p>
    <w:p w14:paraId="38A6F7A7">
      <w:pPr>
        <w:pStyle w:val="38"/>
        <w:rPr>
          <w:rFonts w:ascii="宋体" w:hAnsi="宋体" w:cs="宋体"/>
          <w:color w:val="auto"/>
          <w:sz w:val="24"/>
          <w:szCs w:val="24"/>
          <w:highlight w:val="none"/>
        </w:rPr>
      </w:pPr>
    </w:p>
    <w:p w14:paraId="1F965F4D">
      <w:pPr>
        <w:pStyle w:val="38"/>
        <w:rPr>
          <w:rFonts w:ascii="宋体" w:hAnsi="宋体" w:cs="宋体"/>
          <w:color w:val="auto"/>
          <w:sz w:val="24"/>
          <w:szCs w:val="24"/>
          <w:highlight w:val="none"/>
        </w:rPr>
      </w:pPr>
    </w:p>
    <w:p w14:paraId="1B7A7ABA">
      <w:pPr>
        <w:pStyle w:val="38"/>
        <w:rPr>
          <w:rFonts w:ascii="宋体" w:hAnsi="宋体" w:cs="宋体"/>
          <w:color w:val="auto"/>
          <w:sz w:val="24"/>
          <w:szCs w:val="24"/>
          <w:highlight w:val="none"/>
        </w:rPr>
      </w:pPr>
    </w:p>
    <w:p w14:paraId="43597422">
      <w:pPr>
        <w:pStyle w:val="38"/>
        <w:rPr>
          <w:rFonts w:ascii="宋体" w:hAnsi="宋体" w:cs="宋体"/>
          <w:color w:val="auto"/>
          <w:sz w:val="24"/>
          <w:szCs w:val="24"/>
          <w:highlight w:val="none"/>
        </w:rPr>
      </w:pPr>
    </w:p>
    <w:p w14:paraId="2988A90A">
      <w:pPr>
        <w:spacing w:line="380" w:lineRule="exact"/>
        <w:rPr>
          <w:rFonts w:ascii="宋体" w:hAnsi="宋体" w:cs="宋体"/>
          <w:color w:val="auto"/>
          <w:sz w:val="24"/>
          <w:highlight w:val="none"/>
        </w:rPr>
      </w:pPr>
    </w:p>
    <w:p w14:paraId="6DA8CB2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3FB20F8D">
      <w:pPr>
        <w:spacing w:line="380" w:lineRule="exact"/>
        <w:ind w:right="640" w:firstLine="1560" w:firstLineChars="650"/>
        <w:rPr>
          <w:rFonts w:ascii="宋体" w:hAnsi="宋体" w:cs="宋体"/>
          <w:color w:val="auto"/>
          <w:sz w:val="24"/>
          <w:highlight w:val="none"/>
        </w:rPr>
      </w:pPr>
    </w:p>
    <w:p w14:paraId="6B5297BE">
      <w:pPr>
        <w:spacing w:line="380" w:lineRule="exact"/>
        <w:ind w:right="640" w:firstLine="4680" w:firstLineChars="1950"/>
        <w:rPr>
          <w:rFonts w:ascii="宋体" w:hAnsi="宋体" w:cs="宋体"/>
          <w:color w:val="auto"/>
          <w:sz w:val="24"/>
          <w:highlight w:val="none"/>
        </w:rPr>
      </w:pPr>
    </w:p>
    <w:p w14:paraId="7F5D723A">
      <w:pPr>
        <w:spacing w:line="380" w:lineRule="exact"/>
        <w:jc w:val="center"/>
        <w:rPr>
          <w:rFonts w:ascii="宋体" w:hAnsi="宋体" w:cs="宋体"/>
          <w:color w:val="auto"/>
          <w:sz w:val="24"/>
          <w:highlight w:val="none"/>
        </w:rPr>
      </w:pPr>
    </w:p>
    <w:p w14:paraId="776D0301">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14:paraId="11B8DDB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64FA92B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格式8合格供应商的声明函和承诺书</w:t>
      </w:r>
    </w:p>
    <w:p w14:paraId="73EBB57F">
      <w:pPr>
        <w:spacing w:line="360" w:lineRule="auto"/>
        <w:rPr>
          <w:rFonts w:ascii="宋体" w:hAnsi="宋体" w:cs="宋体"/>
          <w:color w:val="auto"/>
          <w:sz w:val="24"/>
          <w:highlight w:val="none"/>
        </w:rPr>
      </w:pPr>
    </w:p>
    <w:p w14:paraId="13606EFE">
      <w:pPr>
        <w:spacing w:line="360" w:lineRule="auto"/>
        <w:jc w:val="center"/>
        <w:rPr>
          <w:rFonts w:ascii="宋体" w:hAnsi="宋体" w:cs="宋体"/>
          <w:b/>
          <w:bCs/>
          <w:color w:val="auto"/>
          <w:sz w:val="24"/>
          <w:highlight w:val="none"/>
        </w:rPr>
      </w:pPr>
    </w:p>
    <w:p w14:paraId="541B05D5">
      <w:pPr>
        <w:pStyle w:val="38"/>
        <w:rPr>
          <w:color w:val="auto"/>
          <w:highlight w:val="none"/>
        </w:rPr>
      </w:pPr>
    </w:p>
    <w:p w14:paraId="30EB77B5">
      <w:pPr>
        <w:spacing w:line="360" w:lineRule="auto"/>
        <w:jc w:val="center"/>
        <w:rPr>
          <w:rFonts w:ascii="宋体" w:hAnsi="宋体" w:cs="宋体"/>
          <w:b/>
          <w:color w:val="auto"/>
          <w:sz w:val="24"/>
          <w:highlight w:val="none"/>
        </w:rPr>
      </w:pPr>
    </w:p>
    <w:p w14:paraId="076BCD4D">
      <w:pPr>
        <w:spacing w:line="360" w:lineRule="auto"/>
        <w:jc w:val="center"/>
        <w:rPr>
          <w:rFonts w:ascii="宋体" w:hAnsi="宋体" w:cs="宋体"/>
          <w:b/>
          <w:color w:val="auto"/>
          <w:sz w:val="24"/>
          <w:highlight w:val="none"/>
        </w:rPr>
      </w:pPr>
    </w:p>
    <w:p w14:paraId="1848C170">
      <w:pPr>
        <w:spacing w:line="360" w:lineRule="auto"/>
        <w:jc w:val="center"/>
        <w:rPr>
          <w:rFonts w:ascii="宋体" w:hAnsi="宋体" w:cs="宋体"/>
          <w:b/>
          <w:color w:val="auto"/>
          <w:sz w:val="24"/>
          <w:highlight w:val="none"/>
        </w:rPr>
      </w:pPr>
    </w:p>
    <w:p w14:paraId="481E7F78">
      <w:pPr>
        <w:spacing w:line="360" w:lineRule="auto"/>
        <w:jc w:val="center"/>
        <w:rPr>
          <w:rFonts w:ascii="宋体" w:hAnsi="宋体" w:cs="宋体"/>
          <w:b/>
          <w:color w:val="auto"/>
          <w:sz w:val="24"/>
          <w:highlight w:val="none"/>
        </w:rPr>
      </w:pPr>
    </w:p>
    <w:p w14:paraId="5DCF6957">
      <w:pPr>
        <w:spacing w:line="360" w:lineRule="auto"/>
        <w:jc w:val="center"/>
        <w:rPr>
          <w:rFonts w:ascii="宋体" w:hAnsi="宋体" w:cs="宋体"/>
          <w:b/>
          <w:color w:val="auto"/>
          <w:sz w:val="24"/>
          <w:highlight w:val="none"/>
        </w:rPr>
      </w:pPr>
    </w:p>
    <w:p w14:paraId="3E46D68A">
      <w:pPr>
        <w:spacing w:line="360" w:lineRule="auto"/>
        <w:jc w:val="center"/>
        <w:rPr>
          <w:rFonts w:ascii="宋体" w:hAnsi="宋体" w:cs="宋体"/>
          <w:b/>
          <w:color w:val="auto"/>
          <w:sz w:val="24"/>
          <w:highlight w:val="none"/>
        </w:rPr>
      </w:pPr>
    </w:p>
    <w:p w14:paraId="1DF02F00">
      <w:pPr>
        <w:spacing w:line="360" w:lineRule="auto"/>
        <w:jc w:val="center"/>
        <w:rPr>
          <w:rFonts w:ascii="宋体" w:hAnsi="宋体" w:cs="宋体"/>
          <w:b/>
          <w:color w:val="auto"/>
          <w:sz w:val="24"/>
          <w:highlight w:val="none"/>
        </w:rPr>
      </w:pPr>
    </w:p>
    <w:p w14:paraId="57D76BF8">
      <w:pPr>
        <w:spacing w:line="360" w:lineRule="auto"/>
        <w:jc w:val="center"/>
        <w:rPr>
          <w:rFonts w:ascii="宋体" w:hAnsi="宋体" w:cs="宋体"/>
          <w:b/>
          <w:color w:val="auto"/>
          <w:sz w:val="24"/>
          <w:highlight w:val="none"/>
        </w:rPr>
      </w:pPr>
    </w:p>
    <w:p w14:paraId="42A7BC81">
      <w:pPr>
        <w:spacing w:line="360" w:lineRule="auto"/>
        <w:jc w:val="center"/>
        <w:rPr>
          <w:rFonts w:ascii="宋体" w:hAnsi="宋体" w:cs="宋体"/>
          <w:b/>
          <w:color w:val="auto"/>
          <w:sz w:val="24"/>
          <w:highlight w:val="none"/>
        </w:rPr>
      </w:pPr>
    </w:p>
    <w:p w14:paraId="4465B0BC">
      <w:pPr>
        <w:spacing w:line="360" w:lineRule="auto"/>
        <w:jc w:val="center"/>
        <w:rPr>
          <w:rFonts w:ascii="宋体" w:hAnsi="宋体" w:cs="宋体"/>
          <w:b/>
          <w:color w:val="auto"/>
          <w:sz w:val="24"/>
          <w:highlight w:val="none"/>
        </w:rPr>
      </w:pPr>
    </w:p>
    <w:p w14:paraId="770909E1">
      <w:pPr>
        <w:spacing w:line="360" w:lineRule="auto"/>
        <w:jc w:val="center"/>
        <w:rPr>
          <w:rFonts w:ascii="宋体" w:hAnsi="宋体" w:cs="宋体"/>
          <w:b/>
          <w:color w:val="auto"/>
          <w:sz w:val="24"/>
          <w:highlight w:val="none"/>
        </w:rPr>
      </w:pPr>
    </w:p>
    <w:p w14:paraId="768686AC">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3A7285B8">
      <w:pPr>
        <w:spacing w:line="380" w:lineRule="exact"/>
        <w:ind w:right="640" w:firstLine="1560" w:firstLineChars="650"/>
        <w:rPr>
          <w:rFonts w:ascii="宋体" w:hAnsi="宋体" w:cs="宋体"/>
          <w:color w:val="auto"/>
          <w:sz w:val="24"/>
          <w:highlight w:val="none"/>
        </w:rPr>
      </w:pPr>
    </w:p>
    <w:p w14:paraId="75963C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0921916">
      <w:pPr>
        <w:spacing w:line="360" w:lineRule="auto"/>
        <w:rPr>
          <w:rFonts w:ascii="宋体" w:hAnsi="宋体" w:cs="宋体"/>
          <w:color w:val="auto"/>
          <w:sz w:val="24"/>
          <w:highlight w:val="none"/>
        </w:rPr>
      </w:pPr>
    </w:p>
    <w:p w14:paraId="65D0F97A">
      <w:pPr>
        <w:spacing w:line="360" w:lineRule="auto"/>
        <w:rPr>
          <w:rFonts w:ascii="宋体" w:hAnsi="宋体" w:cs="宋体"/>
          <w:color w:val="auto"/>
          <w:sz w:val="24"/>
          <w:highlight w:val="none"/>
        </w:rPr>
      </w:pPr>
    </w:p>
    <w:p w14:paraId="57AADF45">
      <w:pPr>
        <w:spacing w:line="360" w:lineRule="auto"/>
        <w:rPr>
          <w:rFonts w:ascii="宋体" w:hAnsi="宋体" w:cs="宋体"/>
          <w:color w:val="auto"/>
          <w:sz w:val="24"/>
          <w:highlight w:val="none"/>
        </w:rPr>
      </w:pPr>
    </w:p>
    <w:p w14:paraId="07A038B9">
      <w:pPr>
        <w:spacing w:line="360" w:lineRule="auto"/>
        <w:rPr>
          <w:rFonts w:ascii="宋体" w:hAnsi="宋体" w:cs="宋体"/>
          <w:color w:val="auto"/>
          <w:sz w:val="24"/>
          <w:highlight w:val="none"/>
        </w:rPr>
      </w:pPr>
    </w:p>
    <w:p w14:paraId="20F40124">
      <w:pPr>
        <w:spacing w:line="380" w:lineRule="exact"/>
        <w:jc w:val="center"/>
        <w:rPr>
          <w:rFonts w:ascii="宋体" w:hAnsi="宋体" w:cs="宋体"/>
          <w:color w:val="auto"/>
          <w:sz w:val="24"/>
          <w:highlight w:val="none"/>
        </w:rPr>
      </w:pPr>
    </w:p>
    <w:p w14:paraId="152CC411">
      <w:pPr>
        <w:spacing w:line="380" w:lineRule="exact"/>
        <w:jc w:val="center"/>
        <w:rPr>
          <w:rFonts w:ascii="宋体" w:hAnsi="宋体" w:cs="宋体"/>
          <w:color w:val="auto"/>
          <w:sz w:val="24"/>
          <w:highlight w:val="none"/>
        </w:rPr>
      </w:pPr>
    </w:p>
    <w:p w14:paraId="67E65498">
      <w:pPr>
        <w:spacing w:line="380" w:lineRule="exact"/>
        <w:jc w:val="center"/>
        <w:rPr>
          <w:rFonts w:ascii="宋体" w:hAnsi="宋体" w:cs="宋体"/>
          <w:color w:val="auto"/>
          <w:sz w:val="24"/>
          <w:highlight w:val="none"/>
        </w:rPr>
      </w:pPr>
    </w:p>
    <w:p w14:paraId="5E2998DB">
      <w:pPr>
        <w:spacing w:line="380" w:lineRule="exact"/>
        <w:jc w:val="center"/>
        <w:rPr>
          <w:rFonts w:ascii="宋体" w:hAnsi="宋体" w:cs="宋体"/>
          <w:color w:val="auto"/>
          <w:sz w:val="24"/>
          <w:highlight w:val="none"/>
        </w:rPr>
      </w:pPr>
    </w:p>
    <w:p w14:paraId="33EFB6CD">
      <w:pPr>
        <w:spacing w:line="380" w:lineRule="exact"/>
        <w:jc w:val="center"/>
        <w:rPr>
          <w:rFonts w:ascii="宋体" w:hAnsi="宋体" w:cs="宋体"/>
          <w:color w:val="auto"/>
          <w:sz w:val="24"/>
          <w:highlight w:val="none"/>
        </w:rPr>
      </w:pPr>
    </w:p>
    <w:p w14:paraId="46D1BAE6">
      <w:pPr>
        <w:spacing w:line="380" w:lineRule="exact"/>
        <w:jc w:val="center"/>
        <w:rPr>
          <w:rFonts w:ascii="宋体" w:hAnsi="宋体" w:cs="宋体"/>
          <w:color w:val="auto"/>
          <w:sz w:val="24"/>
          <w:highlight w:val="none"/>
        </w:rPr>
      </w:pPr>
    </w:p>
    <w:p w14:paraId="06B8A61A">
      <w:pPr>
        <w:spacing w:line="380" w:lineRule="exact"/>
        <w:jc w:val="center"/>
        <w:rPr>
          <w:rFonts w:ascii="宋体" w:hAnsi="宋体" w:cs="宋体"/>
          <w:color w:val="auto"/>
          <w:sz w:val="24"/>
          <w:highlight w:val="none"/>
        </w:rPr>
      </w:pPr>
    </w:p>
    <w:p w14:paraId="05CE7452">
      <w:pPr>
        <w:spacing w:line="380" w:lineRule="exact"/>
        <w:jc w:val="center"/>
        <w:rPr>
          <w:rFonts w:ascii="宋体" w:hAnsi="宋体" w:cs="宋体"/>
          <w:color w:val="auto"/>
          <w:sz w:val="24"/>
          <w:highlight w:val="none"/>
        </w:rPr>
      </w:pPr>
    </w:p>
    <w:p w14:paraId="0D568FA3">
      <w:pPr>
        <w:spacing w:line="380" w:lineRule="exact"/>
        <w:jc w:val="center"/>
        <w:rPr>
          <w:rFonts w:ascii="宋体" w:hAnsi="宋体" w:cs="宋体"/>
          <w:color w:val="auto"/>
          <w:sz w:val="24"/>
          <w:highlight w:val="none"/>
        </w:rPr>
      </w:pPr>
    </w:p>
    <w:p w14:paraId="135D6E77">
      <w:pPr>
        <w:spacing w:line="380" w:lineRule="exact"/>
        <w:jc w:val="center"/>
        <w:rPr>
          <w:rFonts w:ascii="宋体" w:hAnsi="宋体" w:cs="宋体"/>
          <w:color w:val="auto"/>
          <w:sz w:val="24"/>
          <w:highlight w:val="none"/>
        </w:rPr>
      </w:pPr>
    </w:p>
    <w:p w14:paraId="5079FC8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格式9中小企业声明函（如有）</w:t>
      </w:r>
    </w:p>
    <w:p w14:paraId="4156D093">
      <w:pPr>
        <w:spacing w:line="360" w:lineRule="auto"/>
        <w:rPr>
          <w:b/>
          <w:bCs/>
          <w:color w:val="auto"/>
          <w:sz w:val="32"/>
          <w:szCs w:val="32"/>
          <w:highlight w:val="none"/>
        </w:rPr>
      </w:pPr>
    </w:p>
    <w:p w14:paraId="52939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w:t>
      </w:r>
      <w:r>
        <w:rPr>
          <w:rFonts w:hint="eastAsia" w:ascii="宋体" w:hAnsi="宋体" w:cs="宋体"/>
          <w:color w:val="auto"/>
          <w:sz w:val="24"/>
          <w:highlight w:val="none"/>
          <w:u w:val="single"/>
        </w:rPr>
        <w:t>（或者：服务全部由符合政策要求的中小企业承接）</w:t>
      </w:r>
      <w:r>
        <w:rPr>
          <w:rFonts w:hint="eastAsia" w:ascii="宋体" w:hAnsi="宋体" w:cs="宋体"/>
          <w:color w:val="auto"/>
          <w:sz w:val="24"/>
          <w:highlight w:val="none"/>
        </w:rPr>
        <w:t>。相关企业</w:t>
      </w:r>
      <w:r>
        <w:rPr>
          <w:rFonts w:hint="eastAsia" w:ascii="宋体" w:hAnsi="宋体" w:cs="宋体"/>
          <w:color w:val="auto"/>
          <w:sz w:val="24"/>
          <w:highlight w:val="none"/>
          <w:u w:val="single"/>
        </w:rPr>
        <w:t>（含联合 体中的中小企业、签订分包意向协议的中小企业）</w:t>
      </w:r>
      <w:r>
        <w:rPr>
          <w:rFonts w:hint="eastAsia" w:ascii="宋体" w:hAnsi="宋体" w:cs="宋体"/>
          <w:color w:val="auto"/>
          <w:sz w:val="24"/>
          <w:highlight w:val="none"/>
        </w:rPr>
        <w:t>的具体情 况如下：</w:t>
      </w:r>
    </w:p>
    <w:p w14:paraId="5FAD89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承建（承接）企业为（企业名称），从业人员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万元1，属于（中型企业、小型企业、微型企业）； </w:t>
      </w:r>
    </w:p>
    <w:p w14:paraId="08137F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 小型企业、微型企业）</w:t>
      </w:r>
      <w:r>
        <w:rPr>
          <w:rFonts w:hint="eastAsia" w:ascii="宋体" w:hAnsi="宋体" w:cs="宋体"/>
          <w:color w:val="auto"/>
          <w:sz w:val="24"/>
          <w:highlight w:val="none"/>
        </w:rPr>
        <w:t>； ……</w:t>
      </w:r>
    </w:p>
    <w:p w14:paraId="6BD21D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 为大企业的情形，也不存在与大企业的负责人为同一人的情形。</w:t>
      </w:r>
    </w:p>
    <w:p w14:paraId="7DBD12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 法承担相应责任。 </w:t>
      </w:r>
    </w:p>
    <w:p w14:paraId="47E9AB7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企业名称（盖章）： </w:t>
      </w:r>
    </w:p>
    <w:p w14:paraId="701B5884">
      <w:pPr>
        <w:spacing w:line="360" w:lineRule="auto"/>
        <w:ind w:firstLine="4800" w:firstLineChars="2000"/>
        <w:rPr>
          <w:rFonts w:ascii="宋体" w:hAnsi="宋体" w:cs="宋体"/>
          <w:color w:val="auto"/>
          <w:sz w:val="24"/>
          <w:highlight w:val="none"/>
        </w:rPr>
      </w:pPr>
      <w:r>
        <w:rPr>
          <w:rFonts w:hint="eastAsia" w:ascii="宋体" w:hAnsi="宋体" w:cs="宋体"/>
          <w:color w:val="auto"/>
          <w:sz w:val="24"/>
          <w:highlight w:val="none"/>
        </w:rPr>
        <w:t xml:space="preserve">日 期： </w:t>
      </w:r>
    </w:p>
    <w:p w14:paraId="543CF0DD">
      <w:pPr>
        <w:pStyle w:val="38"/>
        <w:rPr>
          <w:rFonts w:ascii="宋体" w:hAnsi="宋体" w:cs="宋体"/>
          <w:color w:val="auto"/>
          <w:sz w:val="24"/>
          <w:szCs w:val="24"/>
          <w:highlight w:val="none"/>
        </w:rPr>
      </w:pPr>
    </w:p>
    <w:p w14:paraId="1F75584A">
      <w:pPr>
        <w:pStyle w:val="6"/>
        <w:rPr>
          <w:rFonts w:ascii="宋体" w:hAnsi="宋体" w:eastAsia="宋体" w:cs="宋体"/>
          <w:color w:val="auto"/>
          <w:sz w:val="24"/>
          <w:highlight w:val="none"/>
        </w:rPr>
      </w:pPr>
    </w:p>
    <w:p w14:paraId="37187F3A">
      <w:pPr>
        <w:rPr>
          <w:rFonts w:ascii="宋体" w:hAnsi="宋体" w:cs="宋体"/>
          <w:color w:val="auto"/>
          <w:sz w:val="24"/>
          <w:highlight w:val="none"/>
        </w:rPr>
      </w:pPr>
    </w:p>
    <w:p w14:paraId="330DA1F0">
      <w:pPr>
        <w:pStyle w:val="38"/>
        <w:rPr>
          <w:rFonts w:ascii="宋体" w:hAnsi="宋体" w:cs="宋体"/>
          <w:color w:val="auto"/>
          <w:sz w:val="24"/>
          <w:szCs w:val="24"/>
          <w:highlight w:val="none"/>
        </w:rPr>
      </w:pPr>
    </w:p>
    <w:p w14:paraId="21D0C63C">
      <w:pPr>
        <w:pStyle w:val="6"/>
        <w:rPr>
          <w:color w:val="auto"/>
          <w:highlight w:val="none"/>
        </w:rPr>
      </w:pPr>
    </w:p>
    <w:p w14:paraId="4DC4AF11">
      <w:pPr>
        <w:spacing w:line="360" w:lineRule="auto"/>
        <w:ind w:firstLine="420" w:firstLineChars="200"/>
        <w:rPr>
          <w:color w:val="auto"/>
          <w:highlight w:val="none"/>
        </w:rPr>
      </w:pPr>
      <w:r>
        <w:rPr>
          <w:rFonts w:hint="eastAsia"/>
          <w:color w:val="auto"/>
          <w:highlight w:val="none"/>
        </w:rPr>
        <w:t>注：1.从业人员、营业收入、资产总额填报上一年度数据，无上一年度数据的新成立企业可不填报。</w:t>
      </w:r>
    </w:p>
    <w:p w14:paraId="02B430AB">
      <w:pPr>
        <w:spacing w:line="360" w:lineRule="auto"/>
        <w:ind w:firstLine="420" w:firstLineChars="200"/>
        <w:rPr>
          <w:color w:val="auto"/>
          <w:highlight w:val="none"/>
        </w:rPr>
      </w:pPr>
      <w:r>
        <w:rPr>
          <w:rFonts w:hint="eastAsia"/>
          <w:color w:val="auto"/>
          <w:highlight w:val="none"/>
        </w:rPr>
        <w:t>2.本项目如是只面向中小企业采购的应当必须提供。</w:t>
      </w:r>
    </w:p>
    <w:p w14:paraId="381B2F3C">
      <w:pPr>
        <w:spacing w:line="360" w:lineRule="auto"/>
        <w:jc w:val="center"/>
        <w:rPr>
          <w:rFonts w:ascii="宋体" w:hAnsi="宋体" w:cs="宋体"/>
          <w:b/>
          <w:bCs/>
          <w:color w:val="auto"/>
          <w:sz w:val="24"/>
          <w:highlight w:val="none"/>
        </w:rPr>
      </w:pPr>
    </w:p>
    <w:p w14:paraId="6A3ACAE7">
      <w:pPr>
        <w:spacing w:line="360" w:lineRule="auto"/>
        <w:jc w:val="center"/>
        <w:rPr>
          <w:rFonts w:ascii="宋体" w:hAnsi="宋体" w:cs="宋体"/>
          <w:b/>
          <w:bCs/>
          <w:color w:val="auto"/>
          <w:sz w:val="24"/>
          <w:highlight w:val="none"/>
        </w:rPr>
      </w:pPr>
    </w:p>
    <w:p w14:paraId="38614413">
      <w:pPr>
        <w:pStyle w:val="38"/>
        <w:rPr>
          <w:rFonts w:ascii="宋体" w:hAnsi="宋体" w:cs="宋体"/>
          <w:b/>
          <w:bCs/>
          <w:color w:val="auto"/>
          <w:sz w:val="24"/>
          <w:highlight w:val="none"/>
        </w:rPr>
      </w:pPr>
    </w:p>
    <w:p w14:paraId="7D957963">
      <w:pPr>
        <w:pStyle w:val="6"/>
        <w:rPr>
          <w:color w:val="auto"/>
          <w:highlight w:val="none"/>
        </w:rPr>
      </w:pPr>
    </w:p>
    <w:p w14:paraId="6D947D18">
      <w:pPr>
        <w:rPr>
          <w:color w:val="auto"/>
          <w:highlight w:val="none"/>
        </w:rPr>
      </w:pPr>
    </w:p>
    <w:p w14:paraId="4FA1D5BD">
      <w:pPr>
        <w:spacing w:line="360" w:lineRule="auto"/>
        <w:rPr>
          <w:rFonts w:ascii="宋体" w:hAnsi="宋体" w:cs="宋体"/>
          <w:color w:val="auto"/>
          <w:sz w:val="24"/>
          <w:highlight w:val="none"/>
        </w:rPr>
      </w:pPr>
    </w:p>
    <w:p w14:paraId="0BA332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格式10其他资料</w:t>
      </w:r>
    </w:p>
    <w:p w14:paraId="46C18AEB">
      <w:pPr>
        <w:pStyle w:val="35"/>
        <w:ind w:firstLine="240"/>
        <w:rPr>
          <w:rFonts w:ascii="宋体" w:hAnsi="宋体" w:cs="宋体"/>
          <w:color w:val="auto"/>
          <w:sz w:val="24"/>
          <w:highlight w:val="none"/>
        </w:rPr>
      </w:pPr>
    </w:p>
    <w:p w14:paraId="2989A43C">
      <w:pPr>
        <w:pStyle w:val="35"/>
        <w:ind w:firstLine="240"/>
        <w:rPr>
          <w:rFonts w:ascii="宋体" w:hAnsi="宋体" w:cs="宋体"/>
          <w:color w:val="auto"/>
          <w:sz w:val="24"/>
          <w:highlight w:val="none"/>
        </w:rPr>
      </w:pPr>
    </w:p>
    <w:p w14:paraId="161CA079">
      <w:pPr>
        <w:pStyle w:val="35"/>
        <w:ind w:firstLine="240"/>
        <w:rPr>
          <w:rFonts w:ascii="宋体" w:hAnsi="宋体" w:cs="宋体"/>
          <w:color w:val="auto"/>
          <w:sz w:val="24"/>
          <w:highlight w:val="none"/>
        </w:rPr>
      </w:pPr>
    </w:p>
    <w:p w14:paraId="3E697525">
      <w:pPr>
        <w:pStyle w:val="35"/>
        <w:ind w:firstLine="240"/>
        <w:rPr>
          <w:rFonts w:ascii="宋体" w:hAnsi="宋体" w:cs="宋体"/>
          <w:color w:val="auto"/>
          <w:sz w:val="24"/>
          <w:highlight w:val="none"/>
        </w:rPr>
      </w:pPr>
    </w:p>
    <w:p w14:paraId="75863983">
      <w:pPr>
        <w:pStyle w:val="35"/>
        <w:ind w:firstLine="240"/>
        <w:rPr>
          <w:rFonts w:ascii="宋体" w:hAnsi="宋体" w:cs="宋体"/>
          <w:color w:val="auto"/>
          <w:sz w:val="24"/>
          <w:highlight w:val="none"/>
        </w:rPr>
      </w:pPr>
    </w:p>
    <w:p w14:paraId="6A9D4CA1">
      <w:pPr>
        <w:pStyle w:val="35"/>
        <w:ind w:firstLine="240"/>
        <w:rPr>
          <w:rFonts w:ascii="宋体" w:hAnsi="宋体" w:cs="宋体"/>
          <w:color w:val="auto"/>
          <w:sz w:val="24"/>
          <w:highlight w:val="none"/>
        </w:rPr>
      </w:pPr>
    </w:p>
    <w:p w14:paraId="05A38522">
      <w:pPr>
        <w:pStyle w:val="35"/>
        <w:ind w:firstLine="240"/>
        <w:rPr>
          <w:rFonts w:ascii="宋体" w:hAnsi="宋体" w:cs="宋体"/>
          <w:color w:val="auto"/>
          <w:sz w:val="24"/>
          <w:highlight w:val="none"/>
        </w:rPr>
      </w:pPr>
    </w:p>
    <w:p w14:paraId="51F1E6AF">
      <w:pPr>
        <w:pStyle w:val="35"/>
        <w:ind w:firstLine="240"/>
        <w:rPr>
          <w:rFonts w:ascii="宋体" w:hAnsi="宋体" w:cs="宋体"/>
          <w:color w:val="auto"/>
          <w:sz w:val="24"/>
          <w:highlight w:val="none"/>
        </w:rPr>
      </w:pPr>
    </w:p>
    <w:p w14:paraId="20FAFBCE">
      <w:pPr>
        <w:rPr>
          <w:rFonts w:ascii="宋体" w:hAnsi="宋体" w:cs="宋体"/>
          <w:color w:val="auto"/>
          <w:sz w:val="24"/>
          <w:highlight w:val="none"/>
        </w:rPr>
      </w:pPr>
      <w:r>
        <w:rPr>
          <w:rFonts w:ascii="宋体" w:hAnsi="宋体" w:cs="宋体"/>
          <w:color w:val="auto"/>
          <w:sz w:val="24"/>
          <w:highlight w:val="none"/>
        </w:rPr>
        <w:br w:type="page"/>
      </w:r>
    </w:p>
    <w:p w14:paraId="11BA8C92">
      <w:pPr>
        <w:spacing w:line="360" w:lineRule="auto"/>
        <w:rPr>
          <w:color w:val="auto"/>
          <w:highlight w:val="none"/>
        </w:rPr>
      </w:pPr>
      <w:r>
        <w:rPr>
          <w:rFonts w:hint="eastAsia" w:ascii="宋体" w:hAnsi="宋体" w:cs="宋体"/>
          <w:color w:val="auto"/>
          <w:sz w:val="24"/>
          <w:highlight w:val="none"/>
        </w:rPr>
        <w:t>格式11</w:t>
      </w:r>
    </w:p>
    <w:p w14:paraId="42493DAF">
      <w:pPr>
        <w:spacing w:line="380" w:lineRule="exact"/>
        <w:jc w:val="center"/>
        <w:rPr>
          <w:rStyle w:val="67"/>
          <w:rFonts w:ascii="宋体"/>
          <w:b/>
          <w:bCs/>
          <w:color w:val="auto"/>
          <w:sz w:val="28"/>
          <w:szCs w:val="28"/>
          <w:highlight w:val="none"/>
        </w:rPr>
      </w:pPr>
      <w:r>
        <w:rPr>
          <w:rStyle w:val="67"/>
          <w:rFonts w:hint="eastAsia" w:ascii="宋体" w:hAnsi="宋体" w:cs="宋体"/>
          <w:b/>
          <w:bCs/>
          <w:color w:val="auto"/>
          <w:sz w:val="28"/>
          <w:szCs w:val="28"/>
          <w:highlight w:val="none"/>
        </w:rPr>
        <w:t>政府采购供应商诚信承诺书</w:t>
      </w:r>
    </w:p>
    <w:p w14:paraId="4036529A">
      <w:pPr>
        <w:spacing w:line="380" w:lineRule="exact"/>
        <w:jc w:val="center"/>
        <w:rPr>
          <w:rStyle w:val="67"/>
          <w:rFonts w:ascii="宋体"/>
          <w:b/>
          <w:bCs/>
          <w:color w:val="auto"/>
          <w:sz w:val="24"/>
          <w:highlight w:val="none"/>
        </w:rPr>
      </w:pPr>
    </w:p>
    <w:p w14:paraId="79398F02">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3D02D3A">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14:paraId="33F2AF99">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14:paraId="24DCB804">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14:paraId="5042158E">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14:paraId="238DE475">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14:paraId="70D3FA2F">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14:paraId="41DEC3B3">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14:paraId="623A0FBF">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14:paraId="1350EC7C">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14:paraId="0315DBCB">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14:paraId="78A1237D">
      <w:pPr>
        <w:spacing w:line="380" w:lineRule="exact"/>
        <w:rPr>
          <w:rFonts w:ascii="宋体" w:hAnsi="宋体" w:cs="宋体"/>
          <w:color w:val="auto"/>
          <w:sz w:val="24"/>
          <w:highlight w:val="none"/>
        </w:rPr>
      </w:pPr>
      <w:r>
        <w:rPr>
          <w:rFonts w:hint="eastAsia" w:ascii="宋体" w:hAnsi="宋体" w:cs="宋体"/>
          <w:color w:val="auto"/>
          <w:sz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0C529478">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14:paraId="7D28CDD3">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14:paraId="28DB5C28">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14:paraId="0BE56C98">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14:paraId="2FC45817">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14:paraId="39BFE27B">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14:paraId="0D6F5EC7">
      <w:pPr>
        <w:spacing w:line="380" w:lineRule="exact"/>
        <w:ind w:firstLine="3360" w:firstLineChars="1400"/>
        <w:rPr>
          <w:rFonts w:ascii="宋体" w:hAnsi="宋体" w:cs="宋体"/>
          <w:color w:val="auto"/>
          <w:sz w:val="24"/>
          <w:highlight w:val="none"/>
        </w:rPr>
      </w:pPr>
    </w:p>
    <w:p w14:paraId="53A9CD1F">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14:paraId="74D3DF85">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法定代表人：（签字）</w:t>
      </w:r>
    </w:p>
    <w:p w14:paraId="6EE7429D">
      <w:pPr>
        <w:spacing w:line="380" w:lineRule="exact"/>
        <w:ind w:firstLine="3360" w:firstLineChars="1400"/>
        <w:rPr>
          <w:rFonts w:ascii="宋体" w:hAnsi="宋体" w:cs="宋体"/>
          <w:color w:val="auto"/>
          <w:sz w:val="24"/>
          <w:highlight w:val="none"/>
        </w:rPr>
      </w:pPr>
    </w:p>
    <w:p w14:paraId="5C8D9A0B">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14:paraId="2CD54D64">
      <w:pPr>
        <w:pStyle w:val="35"/>
        <w:ind w:firstLine="0" w:firstLineChars="0"/>
        <w:rPr>
          <w:rFonts w:ascii="宋体" w:hAnsi="宋体" w:cs="宋体"/>
          <w:b/>
          <w:color w:val="auto"/>
          <w:sz w:val="24"/>
          <w:highlight w:val="none"/>
        </w:rPr>
      </w:pPr>
    </w:p>
    <w:p w14:paraId="3A161FD8">
      <w:pPr>
        <w:pStyle w:val="35"/>
        <w:ind w:firstLine="0" w:firstLineChars="0"/>
        <w:rPr>
          <w:rFonts w:ascii="宋体" w:hAnsi="宋体" w:cs="宋体"/>
          <w:b/>
          <w:color w:val="auto"/>
          <w:sz w:val="24"/>
          <w:highlight w:val="none"/>
        </w:rPr>
      </w:pPr>
    </w:p>
    <w:p w14:paraId="77648B4D">
      <w:pPr>
        <w:pStyle w:val="3"/>
        <w:spacing w:line="500" w:lineRule="exact"/>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r>
        <w:rPr>
          <w:rFonts w:hint="eastAsia" w:ascii="宋体" w:hAnsi="宋体" w:cs="宋体"/>
          <w:b/>
          <w:color w:val="auto"/>
          <w:w w:val="92"/>
          <w:sz w:val="32"/>
          <w:szCs w:val="32"/>
          <w:highlight w:val="none"/>
        </w:rPr>
        <w:t>周口市</w:t>
      </w:r>
      <w:r>
        <w:rPr>
          <w:rFonts w:hint="eastAsia" w:ascii="宋体" w:hAnsi="宋体" w:cs="宋体"/>
          <w:b/>
          <w:color w:val="auto"/>
          <w:sz w:val="32"/>
          <w:szCs w:val="32"/>
          <w:highlight w:val="none"/>
        </w:rPr>
        <w:t>政府采购合同（服务类）标准文本</w:t>
      </w:r>
    </w:p>
    <w:p w14:paraId="5523A728">
      <w:pPr>
        <w:ind w:firstLine="640" w:firstLineChars="200"/>
        <w:rPr>
          <w:rFonts w:ascii="宋体" w:hAnsi="宋体" w:cs="宋体"/>
          <w:color w:val="auto"/>
          <w:sz w:val="32"/>
          <w:szCs w:val="32"/>
          <w:highlight w:val="none"/>
        </w:rPr>
      </w:pPr>
    </w:p>
    <w:p w14:paraId="6AAB074A">
      <w:pPr>
        <w:pStyle w:val="80"/>
        <w:spacing w:beforeLines="0" w:afterLines="0"/>
        <w:ind w:left="0" w:firstLine="640" w:firstLineChars="200"/>
        <w:rPr>
          <w:rFonts w:ascii="宋体" w:hAnsi="宋体" w:cs="宋体"/>
          <w:color w:val="auto"/>
          <w:sz w:val="32"/>
          <w:szCs w:val="32"/>
          <w:highlight w:val="none"/>
        </w:rPr>
      </w:pPr>
    </w:p>
    <w:p w14:paraId="5AAA95B0">
      <w:pPr>
        <w:pStyle w:val="80"/>
        <w:spacing w:beforeLines="0" w:afterLines="0"/>
        <w:ind w:left="0" w:firstLine="640" w:firstLineChars="200"/>
        <w:rPr>
          <w:rFonts w:ascii="宋体" w:hAnsi="宋体" w:cs="宋体"/>
          <w:color w:val="auto"/>
          <w:sz w:val="32"/>
          <w:szCs w:val="32"/>
          <w:highlight w:val="none"/>
        </w:rPr>
      </w:pPr>
    </w:p>
    <w:p w14:paraId="46F013EA">
      <w:pPr>
        <w:pStyle w:val="80"/>
        <w:spacing w:beforeLines="0" w:afterLines="0"/>
        <w:ind w:left="0" w:firstLine="600" w:firstLineChars="200"/>
        <w:rPr>
          <w:rFonts w:ascii="宋体" w:hAnsi="宋体" w:cs="宋体"/>
          <w:color w:val="auto"/>
          <w:sz w:val="30"/>
          <w:szCs w:val="30"/>
          <w:highlight w:val="none"/>
        </w:rPr>
      </w:pPr>
    </w:p>
    <w:p w14:paraId="7F3D40D5">
      <w:pPr>
        <w:pStyle w:val="80"/>
        <w:spacing w:beforeLines="0" w:afterLines="0"/>
        <w:ind w:left="0" w:firstLine="600" w:firstLineChars="200"/>
        <w:rPr>
          <w:rFonts w:ascii="宋体" w:hAnsi="宋体" w:cs="宋体"/>
          <w:color w:val="auto"/>
          <w:sz w:val="30"/>
          <w:szCs w:val="30"/>
          <w:highlight w:val="none"/>
        </w:rPr>
      </w:pPr>
    </w:p>
    <w:p w14:paraId="1C80C2A3">
      <w:pPr>
        <w:pStyle w:val="80"/>
        <w:spacing w:beforeLines="0" w:afterLines="0"/>
        <w:ind w:left="0" w:firstLine="600" w:firstLineChars="200"/>
        <w:rPr>
          <w:rFonts w:ascii="宋体" w:hAnsi="宋体" w:cs="宋体"/>
          <w:color w:val="auto"/>
          <w:sz w:val="30"/>
          <w:szCs w:val="30"/>
          <w:highlight w:val="none"/>
        </w:rPr>
      </w:pPr>
    </w:p>
    <w:p w14:paraId="28ACDD12">
      <w:pPr>
        <w:pStyle w:val="80"/>
        <w:spacing w:beforeLines="0" w:afterLines="0"/>
        <w:ind w:left="0" w:firstLine="600" w:firstLineChars="200"/>
        <w:rPr>
          <w:rFonts w:ascii="宋体" w:hAnsi="宋体" w:cs="宋体"/>
          <w:color w:val="auto"/>
          <w:sz w:val="30"/>
          <w:szCs w:val="30"/>
          <w:highlight w:val="none"/>
        </w:rPr>
      </w:pPr>
    </w:p>
    <w:p w14:paraId="30B7662E">
      <w:pPr>
        <w:pStyle w:val="80"/>
        <w:spacing w:beforeLines="0" w:afterLines="0"/>
        <w:ind w:left="0" w:firstLine="600" w:firstLineChars="200"/>
        <w:rPr>
          <w:rFonts w:ascii="宋体" w:hAnsi="宋体" w:cs="宋体"/>
          <w:color w:val="auto"/>
          <w:sz w:val="30"/>
          <w:szCs w:val="30"/>
          <w:highlight w:val="none"/>
        </w:rPr>
      </w:pPr>
    </w:p>
    <w:p w14:paraId="5D1B58AF">
      <w:pPr>
        <w:pStyle w:val="80"/>
        <w:spacing w:beforeLines="0" w:afterLines="0"/>
        <w:ind w:left="0" w:firstLine="600" w:firstLineChars="200"/>
        <w:rPr>
          <w:rFonts w:ascii="宋体" w:hAnsi="宋体" w:cs="宋体"/>
          <w:color w:val="auto"/>
          <w:sz w:val="30"/>
          <w:szCs w:val="30"/>
          <w:highlight w:val="none"/>
        </w:rPr>
      </w:pPr>
    </w:p>
    <w:p w14:paraId="620978C5">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政府采购项目名称：</w:t>
      </w:r>
    </w:p>
    <w:p w14:paraId="4C2ED1B6">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政府采购项目编号：</w:t>
      </w:r>
    </w:p>
    <w:p w14:paraId="5A02BC6C">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采      购    人：</w:t>
      </w:r>
    </w:p>
    <w:p w14:paraId="29F67266">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供      应    商：</w:t>
      </w:r>
    </w:p>
    <w:p w14:paraId="4558D1BD">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 订 地：</w:t>
      </w:r>
    </w:p>
    <w:p w14:paraId="55B2D080">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签订 时 间：</w:t>
      </w:r>
    </w:p>
    <w:p w14:paraId="5C42A441">
      <w:pPr>
        <w:pStyle w:val="80"/>
        <w:spacing w:beforeLines="0" w:afterLines="0"/>
        <w:ind w:left="0" w:firstLine="600" w:firstLineChars="200"/>
        <w:rPr>
          <w:rFonts w:ascii="宋体" w:hAnsi="宋体" w:cs="宋体"/>
          <w:color w:val="auto"/>
          <w:sz w:val="30"/>
          <w:szCs w:val="30"/>
          <w:highlight w:val="none"/>
        </w:rPr>
      </w:pPr>
    </w:p>
    <w:p w14:paraId="03B4F030">
      <w:pPr>
        <w:pStyle w:val="80"/>
        <w:spacing w:beforeLines="0" w:afterLines="0"/>
        <w:ind w:left="0" w:firstLine="600" w:firstLineChars="200"/>
        <w:rPr>
          <w:rFonts w:ascii="宋体" w:hAnsi="宋体" w:cs="宋体"/>
          <w:color w:val="auto"/>
          <w:sz w:val="30"/>
          <w:szCs w:val="30"/>
          <w:highlight w:val="none"/>
        </w:rPr>
      </w:pPr>
    </w:p>
    <w:p w14:paraId="721449B1">
      <w:pPr>
        <w:pStyle w:val="80"/>
        <w:spacing w:beforeLines="0" w:afterLines="0"/>
        <w:ind w:left="0" w:firstLine="600" w:firstLineChars="200"/>
        <w:rPr>
          <w:rFonts w:ascii="宋体" w:hAnsi="宋体" w:cs="宋体"/>
          <w:color w:val="auto"/>
          <w:sz w:val="30"/>
          <w:szCs w:val="30"/>
          <w:highlight w:val="none"/>
        </w:rPr>
      </w:pPr>
    </w:p>
    <w:p w14:paraId="70C5F994">
      <w:pPr>
        <w:pStyle w:val="80"/>
        <w:spacing w:beforeLines="0" w:afterLines="0"/>
        <w:ind w:left="0" w:firstLine="600" w:firstLineChars="200"/>
        <w:rPr>
          <w:rFonts w:ascii="宋体" w:hAnsi="宋体" w:cs="宋体"/>
          <w:color w:val="auto"/>
          <w:sz w:val="30"/>
          <w:szCs w:val="30"/>
          <w:highlight w:val="none"/>
        </w:rPr>
      </w:pPr>
    </w:p>
    <w:p w14:paraId="1DA3A3B2">
      <w:pPr>
        <w:pStyle w:val="80"/>
        <w:spacing w:beforeLines="0" w:afterLines="0"/>
        <w:ind w:left="0" w:firstLine="600" w:firstLineChars="200"/>
        <w:rPr>
          <w:rFonts w:ascii="宋体" w:hAnsi="宋体" w:cs="宋体"/>
          <w:color w:val="auto"/>
          <w:sz w:val="30"/>
          <w:szCs w:val="30"/>
          <w:highlight w:val="none"/>
        </w:rPr>
      </w:pPr>
    </w:p>
    <w:p w14:paraId="7C97EFE1">
      <w:pPr>
        <w:pStyle w:val="80"/>
        <w:spacing w:beforeLines="0" w:afterLines="0"/>
        <w:ind w:left="0" w:firstLine="600" w:firstLineChars="200"/>
        <w:rPr>
          <w:rFonts w:ascii="宋体" w:hAnsi="宋体" w:cs="宋体"/>
          <w:color w:val="auto"/>
          <w:sz w:val="30"/>
          <w:szCs w:val="30"/>
          <w:highlight w:val="none"/>
        </w:rPr>
      </w:pPr>
    </w:p>
    <w:p w14:paraId="2556A8FF">
      <w:pPr>
        <w:pStyle w:val="80"/>
        <w:spacing w:beforeLines="0" w:afterLines="0" w:line="440" w:lineRule="exact"/>
        <w:ind w:left="0"/>
        <w:jc w:val="center"/>
        <w:rPr>
          <w:rFonts w:ascii="宋体" w:hAnsi="宋体" w:cs="宋体"/>
          <w:color w:val="auto"/>
          <w:sz w:val="32"/>
          <w:szCs w:val="32"/>
          <w:highlight w:val="none"/>
        </w:rPr>
      </w:pPr>
      <w:r>
        <w:rPr>
          <w:rFonts w:hint="eastAsia" w:ascii="宋体" w:hAnsi="宋体" w:cs="宋体"/>
          <w:color w:val="auto"/>
          <w:sz w:val="32"/>
          <w:szCs w:val="32"/>
          <w:highlight w:val="none"/>
        </w:rPr>
        <w:t>合同签订指引</w:t>
      </w:r>
    </w:p>
    <w:p w14:paraId="2E7B3DF2">
      <w:pPr>
        <w:pStyle w:val="80"/>
        <w:spacing w:beforeLines="0" w:afterLines="0" w:line="440" w:lineRule="exact"/>
        <w:ind w:left="0"/>
        <w:rPr>
          <w:rFonts w:ascii="宋体" w:hAnsi="宋体" w:cs="宋体"/>
          <w:color w:val="auto"/>
          <w:sz w:val="30"/>
          <w:szCs w:val="30"/>
          <w:highlight w:val="none"/>
        </w:rPr>
      </w:pPr>
    </w:p>
    <w:p w14:paraId="5334530F">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一、采购人在签订合同时应提供的资料：</w:t>
      </w:r>
    </w:p>
    <w:p w14:paraId="07933DA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1、该政府采购项目的招标采购文件（以网上发布内容为准）；</w:t>
      </w:r>
    </w:p>
    <w:p w14:paraId="62158E55">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2、该政府采购项目招标文件的澄清和修改内容（公告内容）；</w:t>
      </w:r>
    </w:p>
    <w:p w14:paraId="348403BC">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3、该政府采购项目评审报告；</w:t>
      </w:r>
    </w:p>
    <w:p w14:paraId="0107FFBC">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4、采购单位法人授权委托书（法人到场并签字的除外）；</w:t>
      </w:r>
    </w:p>
    <w:p w14:paraId="60FB4AE7">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5、采购单位被授权人身份证件（法人到场并签字的除外）；</w:t>
      </w:r>
    </w:p>
    <w:p w14:paraId="3C2D1AA3">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6、采购人和中标供应商（或服务商，下同）约定的其它内容（不得超出招标采购文件实质性内容）。</w:t>
      </w:r>
    </w:p>
    <w:p w14:paraId="431B7EA5">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二、供应商在签订合同时应提供的资料：</w:t>
      </w:r>
    </w:p>
    <w:p w14:paraId="274EDA1B">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1、该政府采购项目的投标文件（纸质或DPF格式的电子投标文件）；</w:t>
      </w:r>
    </w:p>
    <w:p w14:paraId="5DB8E087">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2、针对该项目评审时评审委员会提出的质询答复（纸质并签章）；</w:t>
      </w:r>
    </w:p>
    <w:p w14:paraId="7DBE143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3、该政府采购项目中标通知书；</w:t>
      </w:r>
    </w:p>
    <w:p w14:paraId="6170648E">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4、供应商法人授权委托书（法人到场并签字的除外）；</w:t>
      </w:r>
    </w:p>
    <w:p w14:paraId="04B8A7D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5、供应商被授权人身份证件（法人到场并签字的除外）；</w:t>
      </w:r>
    </w:p>
    <w:p w14:paraId="112855C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6、供应商和采购人约定的其它内容（不得超出招标采购文件实质性内容）。</w:t>
      </w:r>
    </w:p>
    <w:p w14:paraId="7F664FAE">
      <w:pPr>
        <w:pStyle w:val="80"/>
        <w:spacing w:beforeLines="0" w:afterLines="0" w:line="440" w:lineRule="exact"/>
        <w:ind w:left="0" w:firstLine="420" w:firstLineChars="200"/>
        <w:rPr>
          <w:rFonts w:ascii="宋体" w:hAnsi="宋体" w:cs="宋体"/>
          <w:color w:val="auto"/>
          <w:sz w:val="30"/>
          <w:szCs w:val="30"/>
          <w:highlight w:val="none"/>
        </w:rPr>
      </w:pPr>
      <w:r>
        <w:rPr>
          <w:rFonts w:hint="eastAsia" w:ascii="宋体" w:hAnsi="宋体" w:cs="宋体"/>
          <w:color w:val="auto"/>
          <w:szCs w:val="21"/>
          <w:highlight w:val="none"/>
        </w:rPr>
        <w:t>三、本合同签订后二个工作日内有采购人在“周口市政府采购网”上进行合同公示。</w:t>
      </w:r>
    </w:p>
    <w:p w14:paraId="0D4EA04D">
      <w:pPr>
        <w:pStyle w:val="80"/>
        <w:spacing w:beforeLines="0" w:afterLines="0" w:line="440" w:lineRule="exact"/>
        <w:ind w:left="0"/>
        <w:jc w:val="center"/>
        <w:rPr>
          <w:rFonts w:ascii="宋体" w:hAnsi="宋体" w:cs="宋体"/>
          <w:bCs/>
          <w:color w:val="auto"/>
          <w:sz w:val="32"/>
          <w:szCs w:val="32"/>
          <w:highlight w:val="none"/>
        </w:rPr>
      </w:pPr>
    </w:p>
    <w:p w14:paraId="30336A23">
      <w:pPr>
        <w:pStyle w:val="80"/>
        <w:spacing w:beforeLines="0" w:afterLines="0" w:line="440" w:lineRule="exact"/>
        <w:ind w:left="0"/>
        <w:jc w:val="center"/>
        <w:rPr>
          <w:rFonts w:ascii="宋体" w:hAnsi="宋体" w:cs="宋体"/>
          <w:color w:val="auto"/>
          <w:sz w:val="32"/>
          <w:szCs w:val="32"/>
          <w:highlight w:val="none"/>
        </w:rPr>
      </w:pPr>
      <w:r>
        <w:rPr>
          <w:rFonts w:hint="eastAsia" w:ascii="宋体" w:hAnsi="宋体" w:cs="宋体"/>
          <w:bCs/>
          <w:color w:val="auto"/>
          <w:sz w:val="32"/>
          <w:szCs w:val="32"/>
          <w:highlight w:val="none"/>
        </w:rPr>
        <w:t>供应商履约验收指引</w:t>
      </w:r>
    </w:p>
    <w:p w14:paraId="602FD4AB">
      <w:pPr>
        <w:pStyle w:val="80"/>
        <w:spacing w:beforeLines="0" w:afterLines="0" w:line="440" w:lineRule="exact"/>
        <w:ind w:left="0" w:firstLine="420" w:firstLineChars="200"/>
        <w:rPr>
          <w:rFonts w:ascii="宋体" w:hAnsi="宋体" w:cs="宋体"/>
          <w:color w:val="auto"/>
          <w:szCs w:val="27"/>
          <w:highlight w:val="none"/>
        </w:rPr>
      </w:pPr>
      <w:r>
        <w:rPr>
          <w:rFonts w:hint="eastAsia" w:ascii="宋体" w:hAnsi="宋体" w:cs="宋体"/>
          <w:color w:val="auto"/>
          <w:szCs w:val="21"/>
          <w:highlight w:val="none"/>
        </w:rPr>
        <w:t>1、供应商不得擅自变更合同标的服务内容；</w:t>
      </w:r>
    </w:p>
    <w:p w14:paraId="682BA783">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2、不得以次充优，随意降低服务标准和水平；</w:t>
      </w:r>
    </w:p>
    <w:p w14:paraId="3C880799">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3、对因客观上采购人采购需求发生变化造成的，应提供采、供双方的纸质备忘录材料；</w:t>
      </w:r>
    </w:p>
    <w:p w14:paraId="15559C9A">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4、在满足验收条件5个工作日内通知采购人组织验收；</w:t>
      </w:r>
    </w:p>
    <w:p w14:paraId="7D9F09D0">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5、供应商应提供需验收服务的清单、标准、达到的水平等量化资料；</w:t>
      </w:r>
    </w:p>
    <w:p w14:paraId="57848479">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6、采、供双方约定的验收机构及相关人员组成情况。</w:t>
      </w:r>
    </w:p>
    <w:p w14:paraId="47A364F3">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7、督促采购人在项目验收结束并达到相关要求后一个工作日内，在“周口市政府采购网”上进行“履约验收”公示。</w:t>
      </w:r>
    </w:p>
    <w:p w14:paraId="3A2F2439">
      <w:pPr>
        <w:pStyle w:val="3"/>
        <w:spacing w:line="500" w:lineRule="exact"/>
        <w:jc w:val="both"/>
        <w:rPr>
          <w:rFonts w:ascii="宋体" w:hAnsi="宋体" w:cs="宋体"/>
          <w:color w:val="auto"/>
          <w:sz w:val="21"/>
          <w:szCs w:val="21"/>
          <w:highlight w:val="none"/>
        </w:rPr>
      </w:pPr>
    </w:p>
    <w:p w14:paraId="1A61C8FC">
      <w:pPr>
        <w:pStyle w:val="3"/>
        <w:spacing w:line="500" w:lineRule="exact"/>
        <w:rPr>
          <w:rFonts w:ascii="宋体" w:hAnsi="宋体" w:cs="宋体"/>
          <w:color w:val="auto"/>
          <w:sz w:val="44"/>
          <w:szCs w:val="44"/>
          <w:highlight w:val="none"/>
        </w:rPr>
      </w:pPr>
      <w:r>
        <w:rPr>
          <w:rFonts w:hint="eastAsia" w:ascii="宋体" w:hAnsi="宋体" w:cs="宋体"/>
          <w:color w:val="auto"/>
          <w:sz w:val="44"/>
          <w:szCs w:val="44"/>
          <w:highlight w:val="none"/>
        </w:rPr>
        <w:t>服务合同内容</w:t>
      </w:r>
    </w:p>
    <w:p w14:paraId="24E5B8F7">
      <w:pPr>
        <w:spacing w:line="360" w:lineRule="auto"/>
        <w:ind w:firstLine="420" w:firstLineChars="200"/>
        <w:rPr>
          <w:rFonts w:ascii="宋体" w:hAnsi="宋体" w:cs="宋体"/>
          <w:color w:val="auto"/>
          <w:szCs w:val="27"/>
          <w:highlight w:val="none"/>
        </w:rPr>
      </w:pPr>
    </w:p>
    <w:p w14:paraId="2EEE936E">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 xml:space="preserve">采购人（甲方）： </w:t>
      </w:r>
    </w:p>
    <w:p w14:paraId="75FAB8A6">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供应商（乙方）：</w:t>
      </w:r>
    </w:p>
    <w:p w14:paraId="025A2A79">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签订地点：</w:t>
      </w:r>
    </w:p>
    <w:p w14:paraId="03996992">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项目名称：</w:t>
      </w:r>
    </w:p>
    <w:p w14:paraId="1EE1BC6A">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项目编号：</w:t>
      </w:r>
    </w:p>
    <w:p w14:paraId="54A6D000">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财政委托号：</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(财政资金项目必须填写)</w:t>
      </w:r>
    </w:p>
    <w:p w14:paraId="6E87367B">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本项目经批准采用</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12817350">
      <w:pPr>
        <w:spacing w:line="360" w:lineRule="auto"/>
        <w:ind w:firstLine="422" w:firstLineChars="200"/>
        <w:rPr>
          <w:rFonts w:ascii="宋体" w:hAnsi="宋体" w:cs="宋体"/>
          <w:color w:val="auto"/>
          <w:highlight w:val="none"/>
          <w:u w:val="single"/>
        </w:rPr>
      </w:pPr>
      <w:r>
        <w:rPr>
          <w:rFonts w:hint="eastAsia" w:ascii="宋体" w:hAnsi="宋体" w:cs="宋体"/>
          <w:b/>
          <w:bCs/>
          <w:color w:val="auto"/>
          <w:szCs w:val="27"/>
          <w:highlight w:val="none"/>
        </w:rPr>
        <w:t>第一条</w:t>
      </w:r>
      <w:r>
        <w:rPr>
          <w:rFonts w:hint="eastAsia" w:ascii="宋体" w:hAnsi="宋体" w:cs="宋体"/>
          <w:color w:val="auto"/>
          <w:szCs w:val="27"/>
          <w:highlight w:val="none"/>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F21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60CF8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服务内容</w:t>
            </w:r>
          </w:p>
        </w:tc>
        <w:tc>
          <w:tcPr>
            <w:tcW w:w="1623" w:type="dxa"/>
          </w:tcPr>
          <w:p w14:paraId="6C1084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标准水平</w:t>
            </w:r>
          </w:p>
        </w:tc>
        <w:tc>
          <w:tcPr>
            <w:tcW w:w="902" w:type="dxa"/>
          </w:tcPr>
          <w:p w14:paraId="074C6249">
            <w:pPr>
              <w:spacing w:line="360" w:lineRule="auto"/>
              <w:rPr>
                <w:rFonts w:ascii="宋体" w:hAnsi="宋体" w:cs="宋体"/>
                <w:color w:val="auto"/>
                <w:highlight w:val="none"/>
              </w:rPr>
            </w:pPr>
            <w:r>
              <w:rPr>
                <w:rFonts w:hint="eastAsia" w:ascii="宋体" w:hAnsi="宋体" w:cs="宋体"/>
                <w:color w:val="auto"/>
                <w:highlight w:val="none"/>
              </w:rPr>
              <w:t>单位</w:t>
            </w:r>
          </w:p>
        </w:tc>
        <w:tc>
          <w:tcPr>
            <w:tcW w:w="902" w:type="dxa"/>
          </w:tcPr>
          <w:p w14:paraId="58E421A7">
            <w:pPr>
              <w:spacing w:line="360" w:lineRule="auto"/>
              <w:rPr>
                <w:rFonts w:ascii="宋体" w:hAnsi="宋体" w:cs="宋体"/>
                <w:color w:val="auto"/>
                <w:highlight w:val="none"/>
              </w:rPr>
            </w:pPr>
            <w:r>
              <w:rPr>
                <w:rFonts w:hint="eastAsia" w:ascii="宋体" w:hAnsi="宋体" w:cs="宋体"/>
                <w:color w:val="auto"/>
                <w:highlight w:val="none"/>
              </w:rPr>
              <w:t>数量</w:t>
            </w:r>
          </w:p>
        </w:tc>
        <w:tc>
          <w:tcPr>
            <w:tcW w:w="1071" w:type="dxa"/>
          </w:tcPr>
          <w:p w14:paraId="778471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单价</w:t>
            </w:r>
          </w:p>
        </w:tc>
        <w:tc>
          <w:tcPr>
            <w:tcW w:w="1250" w:type="dxa"/>
          </w:tcPr>
          <w:p w14:paraId="141270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小计</w:t>
            </w:r>
          </w:p>
        </w:tc>
        <w:tc>
          <w:tcPr>
            <w:tcW w:w="1106" w:type="dxa"/>
          </w:tcPr>
          <w:p w14:paraId="20892A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备注</w:t>
            </w:r>
          </w:p>
        </w:tc>
      </w:tr>
      <w:tr w14:paraId="3077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2B94775">
            <w:pPr>
              <w:spacing w:line="360" w:lineRule="auto"/>
              <w:ind w:firstLine="420" w:firstLineChars="200"/>
              <w:rPr>
                <w:rFonts w:ascii="宋体" w:hAnsi="宋体" w:cs="宋体"/>
                <w:color w:val="auto"/>
                <w:highlight w:val="none"/>
              </w:rPr>
            </w:pPr>
          </w:p>
        </w:tc>
        <w:tc>
          <w:tcPr>
            <w:tcW w:w="1623" w:type="dxa"/>
          </w:tcPr>
          <w:p w14:paraId="1A210A47">
            <w:pPr>
              <w:spacing w:line="360" w:lineRule="auto"/>
              <w:ind w:firstLine="420" w:firstLineChars="200"/>
              <w:rPr>
                <w:rFonts w:ascii="宋体" w:hAnsi="宋体" w:cs="宋体"/>
                <w:color w:val="auto"/>
                <w:highlight w:val="none"/>
              </w:rPr>
            </w:pPr>
          </w:p>
        </w:tc>
        <w:tc>
          <w:tcPr>
            <w:tcW w:w="902" w:type="dxa"/>
          </w:tcPr>
          <w:p w14:paraId="079DCEDB">
            <w:pPr>
              <w:spacing w:line="360" w:lineRule="auto"/>
              <w:ind w:firstLine="420" w:firstLineChars="200"/>
              <w:rPr>
                <w:rFonts w:ascii="宋体" w:hAnsi="宋体" w:cs="宋体"/>
                <w:color w:val="auto"/>
                <w:highlight w:val="none"/>
              </w:rPr>
            </w:pPr>
          </w:p>
        </w:tc>
        <w:tc>
          <w:tcPr>
            <w:tcW w:w="902" w:type="dxa"/>
          </w:tcPr>
          <w:p w14:paraId="1CFD445E">
            <w:pPr>
              <w:spacing w:line="360" w:lineRule="auto"/>
              <w:ind w:firstLine="420" w:firstLineChars="200"/>
              <w:rPr>
                <w:rFonts w:ascii="宋体" w:hAnsi="宋体" w:cs="宋体"/>
                <w:color w:val="auto"/>
                <w:highlight w:val="none"/>
              </w:rPr>
            </w:pPr>
          </w:p>
        </w:tc>
        <w:tc>
          <w:tcPr>
            <w:tcW w:w="1071" w:type="dxa"/>
          </w:tcPr>
          <w:p w14:paraId="5A7532C3">
            <w:pPr>
              <w:spacing w:line="360" w:lineRule="auto"/>
              <w:ind w:firstLine="420" w:firstLineChars="200"/>
              <w:rPr>
                <w:rFonts w:ascii="宋体" w:hAnsi="宋体" w:cs="宋体"/>
                <w:color w:val="auto"/>
                <w:highlight w:val="none"/>
              </w:rPr>
            </w:pPr>
          </w:p>
        </w:tc>
        <w:tc>
          <w:tcPr>
            <w:tcW w:w="1250" w:type="dxa"/>
          </w:tcPr>
          <w:p w14:paraId="7F6A774D">
            <w:pPr>
              <w:spacing w:line="360" w:lineRule="auto"/>
              <w:ind w:firstLine="420" w:firstLineChars="200"/>
              <w:rPr>
                <w:rFonts w:ascii="宋体" w:hAnsi="宋体" w:cs="宋体"/>
                <w:color w:val="auto"/>
                <w:highlight w:val="none"/>
              </w:rPr>
            </w:pPr>
          </w:p>
        </w:tc>
        <w:tc>
          <w:tcPr>
            <w:tcW w:w="1106" w:type="dxa"/>
          </w:tcPr>
          <w:p w14:paraId="5BA42D8F">
            <w:pPr>
              <w:spacing w:line="360" w:lineRule="auto"/>
              <w:ind w:firstLine="420" w:firstLineChars="200"/>
              <w:rPr>
                <w:rFonts w:ascii="宋体" w:hAnsi="宋体" w:cs="宋体"/>
                <w:color w:val="auto"/>
                <w:highlight w:val="none"/>
              </w:rPr>
            </w:pPr>
          </w:p>
        </w:tc>
      </w:tr>
      <w:tr w14:paraId="3EE4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FFE24F6">
            <w:pPr>
              <w:spacing w:line="360" w:lineRule="auto"/>
              <w:ind w:firstLine="420" w:firstLineChars="200"/>
              <w:rPr>
                <w:rFonts w:ascii="宋体" w:hAnsi="宋体" w:cs="宋体"/>
                <w:color w:val="auto"/>
                <w:highlight w:val="none"/>
              </w:rPr>
            </w:pPr>
          </w:p>
        </w:tc>
        <w:tc>
          <w:tcPr>
            <w:tcW w:w="1623" w:type="dxa"/>
          </w:tcPr>
          <w:p w14:paraId="159A27C8">
            <w:pPr>
              <w:spacing w:line="360" w:lineRule="auto"/>
              <w:ind w:firstLine="420" w:firstLineChars="200"/>
              <w:rPr>
                <w:rFonts w:ascii="宋体" w:hAnsi="宋体" w:cs="宋体"/>
                <w:color w:val="auto"/>
                <w:highlight w:val="none"/>
              </w:rPr>
            </w:pPr>
          </w:p>
        </w:tc>
        <w:tc>
          <w:tcPr>
            <w:tcW w:w="902" w:type="dxa"/>
          </w:tcPr>
          <w:p w14:paraId="029A4981">
            <w:pPr>
              <w:spacing w:line="360" w:lineRule="auto"/>
              <w:ind w:firstLine="420" w:firstLineChars="200"/>
              <w:rPr>
                <w:rFonts w:ascii="宋体" w:hAnsi="宋体" w:cs="宋体"/>
                <w:color w:val="auto"/>
                <w:highlight w:val="none"/>
              </w:rPr>
            </w:pPr>
          </w:p>
        </w:tc>
        <w:tc>
          <w:tcPr>
            <w:tcW w:w="902" w:type="dxa"/>
          </w:tcPr>
          <w:p w14:paraId="685E1A2A">
            <w:pPr>
              <w:spacing w:line="360" w:lineRule="auto"/>
              <w:ind w:firstLine="420" w:firstLineChars="200"/>
              <w:rPr>
                <w:rFonts w:ascii="宋体" w:hAnsi="宋体" w:cs="宋体"/>
                <w:color w:val="auto"/>
                <w:highlight w:val="none"/>
              </w:rPr>
            </w:pPr>
          </w:p>
        </w:tc>
        <w:tc>
          <w:tcPr>
            <w:tcW w:w="1071" w:type="dxa"/>
          </w:tcPr>
          <w:p w14:paraId="26D987CC">
            <w:pPr>
              <w:spacing w:line="360" w:lineRule="auto"/>
              <w:ind w:firstLine="420" w:firstLineChars="200"/>
              <w:rPr>
                <w:rFonts w:ascii="宋体" w:hAnsi="宋体" w:cs="宋体"/>
                <w:color w:val="auto"/>
                <w:highlight w:val="none"/>
              </w:rPr>
            </w:pPr>
          </w:p>
        </w:tc>
        <w:tc>
          <w:tcPr>
            <w:tcW w:w="1250" w:type="dxa"/>
          </w:tcPr>
          <w:p w14:paraId="6F71DD7C">
            <w:pPr>
              <w:spacing w:line="360" w:lineRule="auto"/>
              <w:ind w:firstLine="420" w:firstLineChars="200"/>
              <w:rPr>
                <w:rFonts w:ascii="宋体" w:hAnsi="宋体" w:cs="宋体"/>
                <w:color w:val="auto"/>
                <w:highlight w:val="none"/>
              </w:rPr>
            </w:pPr>
          </w:p>
        </w:tc>
        <w:tc>
          <w:tcPr>
            <w:tcW w:w="1106" w:type="dxa"/>
          </w:tcPr>
          <w:p w14:paraId="4A4CD2A0">
            <w:pPr>
              <w:spacing w:line="360" w:lineRule="auto"/>
              <w:ind w:firstLine="420" w:firstLineChars="200"/>
              <w:rPr>
                <w:rFonts w:ascii="宋体" w:hAnsi="宋体" w:cs="宋体"/>
                <w:color w:val="auto"/>
                <w:highlight w:val="none"/>
              </w:rPr>
            </w:pPr>
          </w:p>
        </w:tc>
      </w:tr>
      <w:tr w14:paraId="480B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D83D980">
            <w:pPr>
              <w:spacing w:line="360" w:lineRule="auto"/>
              <w:ind w:firstLine="420" w:firstLineChars="200"/>
              <w:rPr>
                <w:rFonts w:ascii="宋体" w:hAnsi="宋体" w:cs="宋体"/>
                <w:color w:val="auto"/>
                <w:highlight w:val="none"/>
              </w:rPr>
            </w:pPr>
          </w:p>
        </w:tc>
        <w:tc>
          <w:tcPr>
            <w:tcW w:w="1623" w:type="dxa"/>
          </w:tcPr>
          <w:p w14:paraId="099700F3">
            <w:pPr>
              <w:spacing w:line="360" w:lineRule="auto"/>
              <w:ind w:firstLine="420" w:firstLineChars="200"/>
              <w:rPr>
                <w:rFonts w:ascii="宋体" w:hAnsi="宋体" w:cs="宋体"/>
                <w:color w:val="auto"/>
                <w:highlight w:val="none"/>
              </w:rPr>
            </w:pPr>
          </w:p>
        </w:tc>
        <w:tc>
          <w:tcPr>
            <w:tcW w:w="902" w:type="dxa"/>
          </w:tcPr>
          <w:p w14:paraId="254069F6">
            <w:pPr>
              <w:spacing w:line="360" w:lineRule="auto"/>
              <w:ind w:firstLine="420" w:firstLineChars="200"/>
              <w:rPr>
                <w:rFonts w:ascii="宋体" w:hAnsi="宋体" w:cs="宋体"/>
                <w:color w:val="auto"/>
                <w:highlight w:val="none"/>
              </w:rPr>
            </w:pPr>
          </w:p>
        </w:tc>
        <w:tc>
          <w:tcPr>
            <w:tcW w:w="902" w:type="dxa"/>
          </w:tcPr>
          <w:p w14:paraId="21FBE870">
            <w:pPr>
              <w:spacing w:line="360" w:lineRule="auto"/>
              <w:ind w:firstLine="420" w:firstLineChars="200"/>
              <w:rPr>
                <w:rFonts w:ascii="宋体" w:hAnsi="宋体" w:cs="宋体"/>
                <w:color w:val="auto"/>
                <w:highlight w:val="none"/>
              </w:rPr>
            </w:pPr>
          </w:p>
        </w:tc>
        <w:tc>
          <w:tcPr>
            <w:tcW w:w="1071" w:type="dxa"/>
          </w:tcPr>
          <w:p w14:paraId="3F762976">
            <w:pPr>
              <w:spacing w:line="360" w:lineRule="auto"/>
              <w:ind w:firstLine="420" w:firstLineChars="200"/>
              <w:rPr>
                <w:rFonts w:ascii="宋体" w:hAnsi="宋体" w:cs="宋体"/>
                <w:color w:val="auto"/>
                <w:highlight w:val="none"/>
              </w:rPr>
            </w:pPr>
          </w:p>
        </w:tc>
        <w:tc>
          <w:tcPr>
            <w:tcW w:w="1250" w:type="dxa"/>
          </w:tcPr>
          <w:p w14:paraId="22D2DCCD">
            <w:pPr>
              <w:spacing w:line="360" w:lineRule="auto"/>
              <w:ind w:firstLine="420" w:firstLineChars="200"/>
              <w:rPr>
                <w:rFonts w:ascii="宋体" w:hAnsi="宋体" w:cs="宋体"/>
                <w:color w:val="auto"/>
                <w:highlight w:val="none"/>
              </w:rPr>
            </w:pPr>
          </w:p>
        </w:tc>
        <w:tc>
          <w:tcPr>
            <w:tcW w:w="1106" w:type="dxa"/>
          </w:tcPr>
          <w:p w14:paraId="2B75BF2A">
            <w:pPr>
              <w:spacing w:line="360" w:lineRule="auto"/>
              <w:ind w:firstLine="420" w:firstLineChars="200"/>
              <w:rPr>
                <w:rFonts w:ascii="宋体" w:hAnsi="宋体" w:cs="宋体"/>
                <w:color w:val="auto"/>
                <w:highlight w:val="none"/>
              </w:rPr>
            </w:pPr>
          </w:p>
        </w:tc>
      </w:tr>
      <w:tr w14:paraId="4CC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2B4A18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合同总价款（大小写）：</w:t>
            </w:r>
          </w:p>
          <w:p w14:paraId="7C537B17">
            <w:pPr>
              <w:spacing w:line="360" w:lineRule="auto"/>
              <w:ind w:firstLine="420" w:firstLineChars="200"/>
              <w:rPr>
                <w:rFonts w:ascii="宋体" w:hAnsi="宋体" w:cs="宋体"/>
                <w:color w:val="auto"/>
                <w:highlight w:val="none"/>
              </w:rPr>
            </w:pPr>
            <w:r>
              <w:rPr>
                <w:rFonts w:hint="eastAsia" w:ascii="宋体" w:hAnsi="宋体" w:cs="宋体"/>
                <w:color w:val="auto"/>
                <w:szCs w:val="28"/>
                <w:highlight w:val="none"/>
              </w:rPr>
              <w:t>备注：上述服务包含相关设备购置、人员工资及售后服务、税金、劳保基金、人员培训等费用。</w:t>
            </w:r>
          </w:p>
        </w:tc>
      </w:tr>
    </w:tbl>
    <w:p w14:paraId="5A70AD0A">
      <w:pPr>
        <w:spacing w:line="360" w:lineRule="auto"/>
        <w:ind w:firstLine="422" w:firstLineChars="200"/>
        <w:rPr>
          <w:rFonts w:ascii="宋体" w:hAnsi="宋体" w:cs="宋体"/>
          <w:color w:val="auto"/>
          <w:highlight w:val="none"/>
        </w:rPr>
      </w:pPr>
      <w:r>
        <w:rPr>
          <w:rFonts w:hint="eastAsia" w:ascii="宋体" w:hAnsi="宋体" w:cs="宋体"/>
          <w:b/>
          <w:bCs/>
          <w:color w:val="auto"/>
          <w:szCs w:val="27"/>
          <w:highlight w:val="none"/>
        </w:rPr>
        <w:t xml:space="preserve">第二条  </w:t>
      </w:r>
      <w:r>
        <w:rPr>
          <w:rFonts w:hint="eastAsia" w:ascii="宋体" w:hAnsi="宋体" w:cs="宋体"/>
          <w:color w:val="auto"/>
          <w:szCs w:val="27"/>
          <w:highlight w:val="none"/>
        </w:rPr>
        <w:t>服务标准（包括达到的水平要求），按下列第（ ）项执行：</w:t>
      </w:r>
    </w:p>
    <w:p w14:paraId="646D7CAD">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①按国家标准执行；②按部颁标准执行；③若无以上标准，则应不低于同行业服务标准；④有特殊要求的，按甲乙双方在合同中商定的要求执行；</w:t>
      </w:r>
    </w:p>
    <w:p w14:paraId="28F7A673">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highlight w:val="none"/>
        </w:rPr>
        <w:t>乙方应在谈判响应文件中声明提供的服务标准和水平应与招标采购文件规定的标准和水平相一致。</w:t>
      </w:r>
    </w:p>
    <w:p w14:paraId="4A48B94A">
      <w:pPr>
        <w:spacing w:line="360" w:lineRule="auto"/>
        <w:ind w:firstLine="422" w:firstLineChars="200"/>
        <w:rPr>
          <w:rFonts w:ascii="宋体" w:hAnsi="宋体" w:cs="宋体"/>
          <w:color w:val="auto"/>
          <w:szCs w:val="27"/>
          <w:highlight w:val="none"/>
        </w:rPr>
      </w:pPr>
      <w:r>
        <w:rPr>
          <w:rFonts w:hint="eastAsia" w:ascii="宋体" w:hAnsi="宋体" w:cs="宋体"/>
          <w:b/>
          <w:bCs/>
          <w:color w:val="auto"/>
          <w:szCs w:val="27"/>
          <w:highlight w:val="none"/>
        </w:rPr>
        <w:t xml:space="preserve">第三条  </w:t>
      </w:r>
      <w:r>
        <w:rPr>
          <w:rFonts w:hint="eastAsia" w:ascii="宋体" w:hAnsi="宋体" w:cs="宋体"/>
          <w:color w:val="auto"/>
          <w:szCs w:val="27"/>
          <w:highlight w:val="none"/>
        </w:rPr>
        <w:t>服务的方式、方法、、地点和期限</w:t>
      </w:r>
    </w:p>
    <w:p w14:paraId="27BFA358">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1、服务方式：</w:t>
      </w:r>
    </w:p>
    <w:p w14:paraId="114F92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2、服务方法：</w:t>
      </w:r>
    </w:p>
    <w:p w14:paraId="4C30D383">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2、服务地点：</w:t>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p>
    <w:p w14:paraId="3C7175FD">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3、服务期限：</w:t>
      </w:r>
    </w:p>
    <w:p w14:paraId="31D145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第四条  费用及支付方式</w:t>
      </w:r>
    </w:p>
    <w:p w14:paraId="79EE4CD2">
      <w:pPr>
        <w:pStyle w:val="10"/>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(一)本项目费用有以下组成：</w:t>
      </w:r>
    </w:p>
    <w:p w14:paraId="7DC8DB93">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 xml:space="preserve"> 1、XX 万元；</w:t>
      </w:r>
    </w:p>
    <w:p w14:paraId="19B673B8">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2、XX 万元；</w:t>
      </w:r>
    </w:p>
    <w:p w14:paraId="1873BADA">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w:t>
      </w:r>
    </w:p>
    <w:p w14:paraId="5CA33B63">
      <w:pPr>
        <w:pStyle w:val="10"/>
        <w:kinsoku w:val="0"/>
        <w:overflowPunct w:val="0"/>
        <w:ind w:firstLine="422" w:firstLineChars="200"/>
        <w:rPr>
          <w:rFonts w:ascii="宋体" w:hAnsi="宋体" w:cs="宋体"/>
          <w:b/>
          <w:color w:val="auto"/>
          <w:highlight w:val="none"/>
        </w:rPr>
      </w:pPr>
      <w:r>
        <w:rPr>
          <w:rFonts w:hint="eastAsia" w:ascii="宋体" w:hAnsi="宋体" w:cs="宋体"/>
          <w:b/>
          <w:color w:val="auto"/>
          <w:highlight w:val="none"/>
        </w:rPr>
        <w:t>(二)费用支付方式：</w:t>
      </w:r>
    </w:p>
    <w:p w14:paraId="13136960">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1、XXXX；</w:t>
      </w:r>
    </w:p>
    <w:p w14:paraId="664E9492">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2、XXXX ；</w:t>
      </w:r>
    </w:p>
    <w:p w14:paraId="24286241">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3、在支付前甲方对乙方的服务进行考核或验收，合格的支付相应款 项。乙方须向甲方出具合法有效完整的完税发票及凭证资料进行支付结算。</w:t>
      </w:r>
    </w:p>
    <w:p w14:paraId="6F45DF5A">
      <w:pPr>
        <w:pStyle w:val="10"/>
        <w:kinsoku w:val="0"/>
        <w:overflowPunct w:val="0"/>
        <w:ind w:firstLine="422" w:firstLineChars="200"/>
        <w:rPr>
          <w:rFonts w:ascii="宋体" w:hAnsi="宋体" w:cs="宋体"/>
          <w:color w:val="auto"/>
          <w:highlight w:val="none"/>
        </w:rPr>
      </w:pPr>
      <w:r>
        <w:rPr>
          <w:rFonts w:hint="eastAsia" w:ascii="宋体" w:hAnsi="宋体" w:cs="宋体"/>
          <w:b/>
          <w:color w:val="auto"/>
          <w:highlight w:val="none"/>
        </w:rPr>
        <w:t xml:space="preserve">第五条  付款条件   </w:t>
      </w:r>
      <w:r>
        <w:rPr>
          <w:rFonts w:hint="eastAsia" w:ascii="宋体" w:hAnsi="宋体" w:cs="宋体"/>
          <w:color w:val="auto"/>
          <w:highlight w:val="none"/>
        </w:rPr>
        <w:t xml:space="preserve">               </w:t>
      </w:r>
    </w:p>
    <w:p w14:paraId="521481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本合同以人民币付款。</w:t>
      </w:r>
    </w:p>
    <w:p w14:paraId="3A2438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该项目是否实行预付款：</w:t>
      </w:r>
    </w:p>
    <w:p w14:paraId="75891A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实行预付款的条件和比例：</w:t>
      </w:r>
    </w:p>
    <w:p w14:paraId="0E2687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合同款项结算方式和支付比例：   </w:t>
      </w:r>
    </w:p>
    <w:p w14:paraId="6BEB0A3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(具体付款方式</w:t>
      </w:r>
      <w:r>
        <w:rPr>
          <w:rFonts w:hint="eastAsia" w:ascii="宋体" w:hAnsi="宋体" w:cs="宋体"/>
          <w:color w:val="auto"/>
          <w:highlight w:val="none"/>
          <w:u w:val="single"/>
        </w:rPr>
        <w:t>按投标人须知前附表以及采、购双方的具体约定</w:t>
      </w:r>
    </w:p>
    <w:p w14:paraId="1D25953B">
      <w:pPr>
        <w:pStyle w:val="2"/>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第六条  验收方法</w:t>
      </w:r>
    </w:p>
    <w:p w14:paraId="51043D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1.甲、乙双方应严格履行合同有关条款，如果验收过程中发现乙方在没有征得采购人同意的情况下擅自变更合同服务内容，将拒绝通过验收，由此引起的一切后果及损失由乙方承担。</w:t>
      </w:r>
    </w:p>
    <w:p w14:paraId="7C3AC8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39B2E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3、甲方视情况可以邀请参加本项目的其他投标人或者第三方机构参与验收，参与验收的投标人或者第三方机构的意见作为验收书的参考资料一并存档。</w:t>
      </w:r>
    </w:p>
    <w:p w14:paraId="5E14A2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4、涉及安全、消防、环保等其他需要由质检或行业主管部门进行验收的项目，必须邀请相关部门或相关专家参与验收。涉及社会化服务的项目，甲方将要求社会公众人员参与验收。</w:t>
      </w:r>
    </w:p>
    <w:p w14:paraId="63A877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检测、验收费用承担方式：</w:t>
      </w:r>
    </w:p>
    <w:p w14:paraId="73A617F8">
      <w:pPr>
        <w:pStyle w:val="10"/>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第七条 知识产权</w:t>
      </w:r>
    </w:p>
    <w:p w14:paraId="7B35F418">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14:paraId="61244BE5">
      <w:pPr>
        <w:pStyle w:val="2"/>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第八条 无产权瑕疵条款</w:t>
      </w:r>
    </w:p>
    <w:p w14:paraId="6F18E047">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2AE5ADA5">
      <w:pPr>
        <w:spacing w:line="400" w:lineRule="exact"/>
        <w:ind w:firstLine="422" w:firstLineChars="200"/>
        <w:rPr>
          <w:rFonts w:ascii="宋体" w:hAnsi="宋体" w:cs="宋体"/>
          <w:b/>
          <w:bCs/>
          <w:color w:val="auto"/>
          <w:szCs w:val="27"/>
          <w:highlight w:val="none"/>
        </w:rPr>
      </w:pPr>
      <w:r>
        <w:rPr>
          <w:rFonts w:hint="eastAsia" w:ascii="宋体" w:hAnsi="宋体" w:cs="宋体"/>
          <w:b/>
          <w:bCs/>
          <w:color w:val="auto"/>
          <w:szCs w:val="27"/>
          <w:highlight w:val="none"/>
        </w:rPr>
        <w:t xml:space="preserve">第九条  </w:t>
      </w:r>
      <w:r>
        <w:rPr>
          <w:rFonts w:hint="eastAsia" w:ascii="宋体" w:hAnsi="宋体" w:cs="宋体"/>
          <w:color w:val="auto"/>
          <w:szCs w:val="27"/>
          <w:highlight w:val="none"/>
        </w:rPr>
        <w:t>履约（或质量）保证金</w:t>
      </w:r>
    </w:p>
    <w:p w14:paraId="40D610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1.本项目不收取履约保证金。确需收取履约保证金的，甲方不得要求乙方以现款的形式提供。乙方提供的履约保证金按规定格式以银行保函形式提供，与此有关的费用由服务方承担。</w:t>
      </w:r>
    </w:p>
    <w:p w14:paraId="084810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2.若确需质量保证金的，质量保证金不得超过合同总价款的5%</w:t>
      </w:r>
    </w:p>
    <w:p w14:paraId="06F220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3.如乙方未能履行其合同规定的任何义务，甲方有权从履约保证金中取得补偿。</w:t>
      </w:r>
    </w:p>
    <w:p w14:paraId="37D16A37">
      <w:pPr>
        <w:pStyle w:val="2"/>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第十条 甲方的权利和义务</w:t>
      </w:r>
    </w:p>
    <w:p w14:paraId="1244C9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1、甲方有权对合同规定范围内乙方的行为进行监督和检查，拥有监管权。有权定期核对乙方提供服务所配备的人员数量。对甲方认为不合理的部分有权下达整改通知书，并要求乙方限期整改。</w:t>
      </w:r>
    </w:p>
    <w:p w14:paraId="3710A4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2、甲方有权依据双方签订的考评办法对乙方提供的服务进行定期考评。当考评结果未达到标准时，有权依据考评办法约定的数额扣除履约保证金。</w:t>
      </w:r>
    </w:p>
    <w:p w14:paraId="0080AE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3、负责检查监督乙方管理工作的实施及制度的执行情况。</w:t>
      </w:r>
    </w:p>
    <w:p w14:paraId="432745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4、根据本合同规定，按时向乙方支付应付服务费用。</w:t>
      </w:r>
    </w:p>
    <w:p w14:paraId="4F0143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5、国家法律、法规所规定由甲方承担的其他责任               </w:t>
      </w:r>
    </w:p>
    <w:p w14:paraId="2737366C">
      <w:pPr>
        <w:pStyle w:val="10"/>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第十一条 乙方的权利和义务</w:t>
      </w:r>
    </w:p>
    <w:p w14:paraId="245E66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1、对本合同规定的委托服务范围内的项目享有管理权及服务义务。</w:t>
      </w:r>
    </w:p>
    <w:p w14:paraId="4710CA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2、根据本合同的规定向甲方收取相关服务费用，并有权在本项目管理范围内管理及合理使用。</w:t>
      </w:r>
    </w:p>
    <w:p w14:paraId="732918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14:paraId="1C3098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4、接受项目行业管理部门及政府有关部门的指导，接受甲方的监督。</w:t>
      </w:r>
    </w:p>
    <w:p w14:paraId="199057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5、国家法律、法规所规定由乙方承担的其它责任。</w:t>
      </w:r>
    </w:p>
    <w:p w14:paraId="565B4C15">
      <w:pPr>
        <w:pStyle w:val="10"/>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第十二条 违约责任</w:t>
      </w:r>
    </w:p>
    <w:p w14:paraId="5FBC0EE5">
      <w:pPr>
        <w:pStyle w:val="10"/>
        <w:kinsoku w:val="0"/>
        <w:overflowPunct w:val="0"/>
        <w:ind w:firstLine="420" w:firstLineChars="200"/>
        <w:rPr>
          <w:rFonts w:ascii="宋体" w:hAnsi="宋体" w:cs="宋体"/>
          <w:color w:val="auto"/>
          <w:highlight w:val="none"/>
        </w:rPr>
      </w:pPr>
      <w:r>
        <w:rPr>
          <w:rFonts w:hint="eastAsia" w:ascii="宋体" w:hAnsi="宋体" w:cs="宋体"/>
          <w:color w:val="auto"/>
          <w:highlight w:val="none"/>
        </w:rPr>
        <w:t>1、甲乙双方必须遵守本合同并执行合同中的各项规定，保证本合同的正常履行。</w:t>
      </w:r>
    </w:p>
    <w:p w14:paraId="628E4F1A">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2、甲方逾期付款的，除应及时付足款项外，应向乙方偿付欠款总额万分之 /天的违约金；逾期付款超过 天的，乙方有权终止合同。</w:t>
      </w:r>
    </w:p>
    <w:p w14:paraId="0C24D38A">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9EC5167">
      <w:pPr>
        <w:pStyle w:val="10"/>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4、变更、中止或者终止合同，有过错的一方应当承担赔偿责任，双方都有过错的，各自承担相应的责任。</w:t>
      </w:r>
    </w:p>
    <w:p w14:paraId="7D2D79EC">
      <w:pPr>
        <w:spacing w:line="360" w:lineRule="auto"/>
        <w:ind w:firstLine="422" w:firstLineChars="200"/>
        <w:rPr>
          <w:rFonts w:ascii="宋体" w:hAnsi="宋体" w:cs="宋体"/>
          <w:b/>
          <w:color w:val="auto"/>
          <w:highlight w:val="none"/>
        </w:rPr>
      </w:pPr>
      <w:r>
        <w:rPr>
          <w:rFonts w:hint="eastAsia" w:ascii="宋体" w:hAnsi="宋体" w:cs="宋体"/>
          <w:b/>
          <w:bCs/>
          <w:color w:val="auto"/>
          <w:szCs w:val="27"/>
          <w:highlight w:val="none"/>
        </w:rPr>
        <w:t xml:space="preserve">第十三条 </w:t>
      </w:r>
      <w:r>
        <w:rPr>
          <w:rFonts w:hint="eastAsia" w:ascii="宋体" w:hAnsi="宋体" w:cs="宋体"/>
          <w:bCs/>
          <w:color w:val="auto"/>
          <w:highlight w:val="none"/>
        </w:rPr>
        <w:t>转让与分包</w:t>
      </w:r>
    </w:p>
    <w:p w14:paraId="614799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除甲方事先书面同意外，乙方不得部分转让或全部转让其应履行的合同义务。</w:t>
      </w:r>
    </w:p>
    <w:p w14:paraId="3A92DE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7"/>
          <w:highlight w:val="none"/>
        </w:rPr>
        <w:t>.</w:t>
      </w:r>
      <w:r>
        <w:rPr>
          <w:rFonts w:hint="eastAsia" w:ascii="宋体" w:hAnsi="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4F60AD6B">
      <w:pPr>
        <w:spacing w:line="360" w:lineRule="auto"/>
        <w:ind w:firstLine="422" w:firstLineChars="200"/>
        <w:rPr>
          <w:rFonts w:ascii="宋体" w:hAnsi="宋体" w:cs="宋体"/>
          <w:b/>
          <w:color w:val="auto"/>
          <w:highlight w:val="none"/>
        </w:rPr>
      </w:pPr>
      <w:r>
        <w:rPr>
          <w:rFonts w:hint="eastAsia" w:ascii="宋体" w:hAnsi="宋体" w:cs="宋体"/>
          <w:b/>
          <w:bCs/>
          <w:color w:val="auto"/>
          <w:szCs w:val="27"/>
          <w:highlight w:val="none"/>
        </w:rPr>
        <w:t xml:space="preserve">第十四条 </w:t>
      </w:r>
      <w:r>
        <w:rPr>
          <w:rFonts w:hint="eastAsia" w:ascii="宋体" w:hAnsi="宋体" w:cs="宋体"/>
          <w:bCs/>
          <w:color w:val="auto"/>
          <w:highlight w:val="none"/>
        </w:rPr>
        <w:t>合同文件及资料的使用</w:t>
      </w:r>
    </w:p>
    <w:p w14:paraId="608D1F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乙方在未经甲方同意的情况下，不得将合同、合同中的规定、有关计划、图纸、样本或甲方为上述内容向乙方提供的资料透露给任何人。</w:t>
      </w:r>
    </w:p>
    <w:p w14:paraId="781369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7"/>
          <w:highlight w:val="none"/>
        </w:rPr>
        <w:t>.</w:t>
      </w:r>
      <w:r>
        <w:rPr>
          <w:rFonts w:hint="eastAsia" w:ascii="宋体" w:hAnsi="宋体" w:cs="宋体"/>
          <w:color w:val="auto"/>
          <w:highlight w:val="none"/>
        </w:rPr>
        <w:t>除非执行合同需要，在事先未得到甲方同意的情况下，乙方不得使用前款所列的任何文件和资料。</w:t>
      </w:r>
    </w:p>
    <w:p w14:paraId="178AA646">
      <w:pPr>
        <w:pStyle w:val="2"/>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第十五条 不可抗力事件处理</w:t>
      </w:r>
    </w:p>
    <w:p w14:paraId="48E128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3C1FD5B">
      <w:pPr>
        <w:spacing w:line="360" w:lineRule="auto"/>
        <w:ind w:firstLine="420" w:firstLineChars="200"/>
        <w:rPr>
          <w:rFonts w:ascii="宋体" w:hAnsi="宋体" w:cs="宋体"/>
          <w:color w:val="auto"/>
          <w:szCs w:val="27"/>
          <w:highlight w:val="none"/>
        </w:rPr>
      </w:pPr>
      <w:r>
        <w:rPr>
          <w:rFonts w:hint="eastAsia" w:ascii="宋体" w:hAnsi="宋体" w:cs="宋体"/>
          <w:color w:val="auto"/>
          <w:highlight w:val="none"/>
        </w:rPr>
        <w:t>2</w:t>
      </w:r>
      <w:r>
        <w:rPr>
          <w:rFonts w:hint="eastAsia" w:ascii="宋体" w:hAnsi="宋体" w:cs="宋体"/>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995A1A5">
      <w:pPr>
        <w:pStyle w:val="2"/>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第十六条 合同纠纷调处</w:t>
      </w:r>
    </w:p>
    <w:p w14:paraId="1B0645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.按本合同规定应该偿付的违约金、赔偿金、保管保养费和各种经济损失，应当在明确责任后10天内，按银行规定的结算办法付清，否则按逾期付款处理。</w:t>
      </w:r>
    </w:p>
    <w:p w14:paraId="1A7845E1">
      <w:pPr>
        <w:spacing w:line="360" w:lineRule="auto"/>
        <w:ind w:firstLine="420" w:firstLineChars="200"/>
        <w:rPr>
          <w:rFonts w:ascii="宋体" w:hAnsi="宋体" w:cs="宋体"/>
          <w:color w:val="auto"/>
          <w:szCs w:val="27"/>
          <w:highlight w:val="none"/>
        </w:rPr>
      </w:pPr>
      <w:r>
        <w:rPr>
          <w:rFonts w:hint="eastAsia" w:ascii="宋体" w:hAnsi="宋体" w:cs="宋体"/>
          <w:color w:val="auto"/>
          <w:highlight w:val="none"/>
        </w:rPr>
        <w:t>2</w:t>
      </w:r>
      <w:r>
        <w:rPr>
          <w:rFonts w:hint="eastAsia" w:ascii="宋体" w:hAnsi="宋体" w:cs="宋体"/>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color w:val="auto"/>
          <w:szCs w:val="27"/>
          <w:highlight w:val="none"/>
          <w:u w:val="single"/>
        </w:rPr>
        <w:t>周口仲裁委员会</w:t>
      </w:r>
      <w:r>
        <w:rPr>
          <w:rFonts w:hint="eastAsia" w:ascii="宋体" w:hAnsi="宋体" w:cs="宋体"/>
          <w:color w:val="auto"/>
          <w:szCs w:val="27"/>
          <w:highlight w:val="none"/>
        </w:rPr>
        <w:t>申请仲裁。②向</w:t>
      </w:r>
      <w:r>
        <w:rPr>
          <w:rFonts w:hint="eastAsia" w:ascii="宋体" w:hAnsi="宋体" w:cs="宋体"/>
          <w:color w:val="auto"/>
          <w:highlight w:val="none"/>
        </w:rPr>
        <w:t>合同签订地有级别管辖权的</w:t>
      </w:r>
      <w:r>
        <w:rPr>
          <w:rFonts w:hint="eastAsia" w:ascii="宋体" w:hAnsi="宋体" w:cs="宋体"/>
          <w:color w:val="auto"/>
          <w:szCs w:val="27"/>
          <w:highlight w:val="none"/>
        </w:rPr>
        <w:t>人民法院起诉。</w:t>
      </w:r>
    </w:p>
    <w:p w14:paraId="00901D06">
      <w:pPr>
        <w:pStyle w:val="2"/>
        <w:kinsoku w:val="0"/>
        <w:overflowPunct w:val="0"/>
        <w:ind w:firstLine="420" w:firstLineChars="200"/>
        <w:rPr>
          <w:rFonts w:ascii="宋体" w:hAnsi="宋体" w:cs="宋体"/>
          <w:b w:val="0"/>
          <w:bCs w:val="0"/>
          <w:color w:val="auto"/>
          <w:kern w:val="2"/>
          <w:sz w:val="21"/>
          <w:szCs w:val="27"/>
          <w:highlight w:val="none"/>
        </w:rPr>
      </w:pPr>
      <w:r>
        <w:rPr>
          <w:rFonts w:hint="eastAsia" w:ascii="宋体" w:hAnsi="宋体" w:cs="宋体"/>
          <w:b w:val="0"/>
          <w:bCs w:val="0"/>
          <w:color w:val="auto"/>
          <w:kern w:val="2"/>
          <w:sz w:val="21"/>
          <w:szCs w:val="27"/>
          <w:highlight w:val="none"/>
        </w:rPr>
        <w:t>3、甲、乙双方均有权利向本项目具有监管职能的政府采购监督管理部门举报反映对方在合同履约中的违法违纪行为。</w:t>
      </w:r>
    </w:p>
    <w:p w14:paraId="7E1312EA">
      <w:pPr>
        <w:spacing w:line="360" w:lineRule="auto"/>
        <w:ind w:firstLine="422" w:firstLineChars="200"/>
        <w:rPr>
          <w:rFonts w:ascii="宋体" w:hAnsi="宋体" w:cs="宋体"/>
          <w:b/>
          <w:bCs/>
          <w:color w:val="auto"/>
          <w:szCs w:val="27"/>
          <w:highlight w:val="none"/>
        </w:rPr>
      </w:pPr>
      <w:r>
        <w:rPr>
          <w:rFonts w:hint="eastAsia" w:ascii="宋体" w:hAnsi="宋体" w:cs="宋体"/>
          <w:b/>
          <w:bCs/>
          <w:color w:val="auto"/>
          <w:szCs w:val="27"/>
          <w:highlight w:val="none"/>
        </w:rPr>
        <w:t>第十七条 其他</w:t>
      </w:r>
    </w:p>
    <w:p w14:paraId="43C9605F">
      <w:pPr>
        <w:spacing w:line="360" w:lineRule="auto"/>
        <w:ind w:firstLine="422" w:firstLineChars="200"/>
        <w:rPr>
          <w:rFonts w:ascii="宋体" w:hAnsi="宋体" w:cs="宋体"/>
          <w:color w:val="auto"/>
          <w:szCs w:val="27"/>
          <w:highlight w:val="none"/>
        </w:rPr>
      </w:pPr>
      <w:r>
        <w:rPr>
          <w:rFonts w:hint="eastAsia" w:ascii="宋体" w:hAnsi="宋体" w:cs="宋体"/>
          <w:b/>
          <w:bCs/>
          <w:color w:val="auto"/>
          <w:szCs w:val="27"/>
          <w:highlight w:val="none"/>
        </w:rPr>
        <w:t xml:space="preserve"> </w:t>
      </w:r>
      <w:r>
        <w:rPr>
          <w:rFonts w:hint="eastAsia" w:ascii="宋体" w:hAnsi="宋体" w:cs="宋体"/>
          <w:color w:val="auto"/>
          <w:szCs w:val="27"/>
          <w:highlight w:val="none"/>
        </w:rPr>
        <w:t>下列关于周口市公共资源交易中心政府采购代理机构名称</w:t>
      </w:r>
      <w:r>
        <w:rPr>
          <w:rFonts w:hint="eastAsia" w:ascii="宋体" w:hAnsi="宋体" w:cs="宋体"/>
          <w:color w:val="auto"/>
          <w:szCs w:val="27"/>
          <w:highlight w:val="none"/>
          <w:u w:val="single"/>
        </w:rPr>
        <w:t>某项目（项目编号：某编号）</w:t>
      </w:r>
      <w:r>
        <w:rPr>
          <w:rFonts w:hint="eastAsia" w:ascii="宋体" w:hAnsi="宋体" w:cs="宋体"/>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A85B8A6">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 xml:space="preserve">    </w:t>
      </w:r>
      <w:r>
        <w:rPr>
          <w:rFonts w:hint="eastAsia" w:ascii="宋体" w:hAnsi="宋体" w:cs="宋体"/>
          <w:color w:val="auto"/>
          <w:highlight w:val="none"/>
        </w:rPr>
        <w:t>本合同一式</w:t>
      </w:r>
      <w:r>
        <w:rPr>
          <w:rFonts w:hint="eastAsia" w:ascii="宋体" w:hAnsi="宋体" w:cs="宋体"/>
          <w:color w:val="auto"/>
          <w:highlight w:val="none"/>
          <w:u w:val="single"/>
        </w:rPr>
        <w:t xml:space="preserve">   </w:t>
      </w:r>
      <w:r>
        <w:rPr>
          <w:rFonts w:hint="eastAsia" w:ascii="宋体" w:hAnsi="宋体" w:cs="宋体"/>
          <w:color w:val="auto"/>
          <w:highlight w:val="none"/>
        </w:rPr>
        <w:t>份，甲乙双方各执</w:t>
      </w:r>
      <w:r>
        <w:rPr>
          <w:rFonts w:hint="eastAsia" w:ascii="宋体" w:hAnsi="宋体" w:cs="宋体"/>
          <w:color w:val="auto"/>
          <w:highlight w:val="none"/>
          <w:u w:val="single"/>
        </w:rPr>
        <w:t xml:space="preserve">   </w:t>
      </w:r>
      <w:r>
        <w:rPr>
          <w:rFonts w:hint="eastAsia" w:ascii="宋体" w:hAnsi="宋体" w:cs="宋体"/>
          <w:color w:val="auto"/>
          <w:highlight w:val="none"/>
        </w:rPr>
        <w:t>份，自双方当事人签字盖章之日起生效。</w:t>
      </w:r>
    </w:p>
    <w:p w14:paraId="61A145CB">
      <w:pPr>
        <w:spacing w:line="360" w:lineRule="auto"/>
        <w:ind w:firstLine="420" w:firstLineChars="200"/>
        <w:rPr>
          <w:rFonts w:ascii="宋体" w:hAnsi="宋体" w:cs="宋体"/>
          <w:color w:val="auto"/>
          <w:szCs w:val="27"/>
          <w:highlight w:val="none"/>
        </w:rPr>
      </w:pPr>
    </w:p>
    <w:p w14:paraId="5858AD0A">
      <w:pPr>
        <w:pStyle w:val="35"/>
        <w:ind w:firstLine="210"/>
        <w:rPr>
          <w:rFonts w:ascii="宋体" w:hAnsi="宋体" w:cs="宋体"/>
          <w:color w:val="auto"/>
          <w:highlight w:val="none"/>
        </w:rPr>
      </w:pPr>
    </w:p>
    <w:p w14:paraId="429F8AB1">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 xml:space="preserve">采购人（甲方）：    （公章）           供货人（乙方）：     （公章）  </w:t>
      </w:r>
    </w:p>
    <w:p w14:paraId="5F296F07">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地址：                               地址：</w:t>
      </w:r>
    </w:p>
    <w:p w14:paraId="2A9D5856">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法定代表人：                         法定代表人：</w:t>
      </w:r>
    </w:p>
    <w:p w14:paraId="6AC3AA8A">
      <w:pPr>
        <w:spacing w:line="360" w:lineRule="auto"/>
        <w:ind w:firstLine="420" w:firstLineChars="200"/>
        <w:rPr>
          <w:rFonts w:ascii="宋体" w:hAnsi="宋体" w:cs="宋体"/>
          <w:color w:val="auto"/>
          <w:highlight w:val="none"/>
          <w:u w:val="single"/>
        </w:rPr>
      </w:pPr>
      <w:r>
        <w:rPr>
          <w:rFonts w:hint="eastAsia" w:ascii="宋体" w:hAnsi="宋体" w:cs="宋体"/>
          <w:color w:val="auto"/>
          <w:szCs w:val="27"/>
          <w:highlight w:val="none"/>
        </w:rPr>
        <w:t>委托代理人：                         委托代理人：</w:t>
      </w:r>
    </w:p>
    <w:p w14:paraId="20B503E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电话：                               电话：</w:t>
      </w:r>
    </w:p>
    <w:p w14:paraId="6719F899">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开户银行：                           开户银行：</w:t>
      </w:r>
    </w:p>
    <w:p w14:paraId="3ED21FF0">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账号：                               账号：</w:t>
      </w:r>
    </w:p>
    <w:p w14:paraId="786B1609">
      <w:pPr>
        <w:spacing w:line="640" w:lineRule="exact"/>
        <w:ind w:firstLine="420" w:firstLineChars="200"/>
        <w:rPr>
          <w:rFonts w:ascii="宋体" w:hAnsi="宋体" w:cs="宋体"/>
          <w:color w:val="auto"/>
          <w:szCs w:val="27"/>
          <w:highlight w:val="none"/>
          <w:u w:val="single"/>
        </w:rPr>
      </w:pPr>
    </w:p>
    <w:p w14:paraId="7394E8E7">
      <w:pPr>
        <w:pStyle w:val="35"/>
        <w:ind w:firstLine="210"/>
        <w:jc w:val="center"/>
        <w:rPr>
          <w:b/>
          <w:color w:val="auto"/>
          <w:sz w:val="32"/>
          <w:szCs w:val="32"/>
          <w:highlight w:val="none"/>
        </w:rPr>
      </w:pPr>
      <w:r>
        <w:rPr>
          <w:rFonts w:hint="eastAsia" w:ascii="宋体" w:hAnsi="宋体" w:cs="宋体"/>
          <w:color w:val="auto"/>
          <w:szCs w:val="27"/>
          <w:highlight w:val="none"/>
          <w:u w:val="single"/>
        </w:rPr>
        <w:t>        </w:t>
      </w:r>
      <w:r>
        <w:rPr>
          <w:rFonts w:hint="eastAsia" w:ascii="宋体" w:hAnsi="宋体" w:cs="宋体"/>
          <w:color w:val="auto"/>
          <w:szCs w:val="27"/>
          <w:highlight w:val="none"/>
        </w:rPr>
        <w:t>年</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月</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 xml:space="preserve">日                      </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年</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月</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日</w:t>
      </w:r>
    </w:p>
    <w:p w14:paraId="47C5DF86">
      <w:pPr>
        <w:pStyle w:val="35"/>
        <w:ind w:firstLine="321"/>
        <w:jc w:val="center"/>
        <w:rPr>
          <w:b/>
          <w:color w:val="auto"/>
          <w:sz w:val="32"/>
          <w:szCs w:val="32"/>
          <w:highlight w:val="none"/>
        </w:rPr>
      </w:pPr>
    </w:p>
    <w:p w14:paraId="61B8BA95">
      <w:pPr>
        <w:pStyle w:val="35"/>
        <w:ind w:firstLine="321"/>
        <w:jc w:val="center"/>
        <w:rPr>
          <w:b/>
          <w:color w:val="auto"/>
          <w:sz w:val="32"/>
          <w:szCs w:val="32"/>
          <w:highlight w:val="none"/>
        </w:rPr>
      </w:pPr>
    </w:p>
    <w:p w14:paraId="74ED4994">
      <w:pPr>
        <w:pStyle w:val="35"/>
        <w:ind w:firstLine="321"/>
        <w:jc w:val="center"/>
        <w:rPr>
          <w:b/>
          <w:color w:val="auto"/>
          <w:sz w:val="32"/>
          <w:szCs w:val="32"/>
          <w:highlight w:val="none"/>
        </w:rPr>
      </w:pPr>
    </w:p>
    <w:p w14:paraId="75D573D1">
      <w:pPr>
        <w:pStyle w:val="35"/>
        <w:ind w:firstLine="321"/>
        <w:jc w:val="center"/>
        <w:rPr>
          <w:b/>
          <w:color w:val="auto"/>
          <w:sz w:val="32"/>
          <w:szCs w:val="32"/>
          <w:highlight w:val="none"/>
        </w:rPr>
      </w:pPr>
    </w:p>
    <w:p w14:paraId="5CDE0F58">
      <w:pPr>
        <w:pStyle w:val="35"/>
        <w:ind w:firstLine="321"/>
        <w:jc w:val="center"/>
        <w:rPr>
          <w:b/>
          <w:color w:val="auto"/>
          <w:sz w:val="32"/>
          <w:szCs w:val="32"/>
          <w:highlight w:val="none"/>
        </w:rPr>
      </w:pPr>
    </w:p>
    <w:p w14:paraId="50056587">
      <w:pPr>
        <w:pStyle w:val="35"/>
        <w:ind w:firstLine="321"/>
        <w:jc w:val="center"/>
        <w:rPr>
          <w:b/>
          <w:color w:val="auto"/>
          <w:sz w:val="32"/>
          <w:szCs w:val="32"/>
          <w:highlight w:val="none"/>
        </w:rPr>
      </w:pPr>
    </w:p>
    <w:p w14:paraId="15C2A6AA">
      <w:pPr>
        <w:pStyle w:val="35"/>
        <w:ind w:firstLine="321"/>
        <w:jc w:val="center"/>
        <w:rPr>
          <w:b/>
          <w:color w:val="auto"/>
          <w:sz w:val="32"/>
          <w:szCs w:val="32"/>
          <w:highlight w:val="none"/>
        </w:rPr>
      </w:pPr>
    </w:p>
    <w:p w14:paraId="19863FD6">
      <w:pPr>
        <w:pStyle w:val="35"/>
        <w:ind w:firstLine="321"/>
        <w:jc w:val="center"/>
        <w:rPr>
          <w:b/>
          <w:color w:val="auto"/>
          <w:sz w:val="32"/>
          <w:szCs w:val="32"/>
          <w:highlight w:val="none"/>
        </w:rPr>
      </w:pPr>
    </w:p>
    <w:p w14:paraId="6A238108">
      <w:pPr>
        <w:pStyle w:val="35"/>
        <w:ind w:firstLine="321"/>
        <w:jc w:val="center"/>
        <w:rPr>
          <w:b/>
          <w:color w:val="auto"/>
          <w:sz w:val="32"/>
          <w:szCs w:val="32"/>
          <w:highlight w:val="none"/>
        </w:rPr>
      </w:pPr>
    </w:p>
    <w:p w14:paraId="739B7A0A">
      <w:pPr>
        <w:pStyle w:val="35"/>
        <w:ind w:firstLine="321"/>
        <w:jc w:val="center"/>
        <w:rPr>
          <w:b/>
          <w:color w:val="auto"/>
          <w:sz w:val="32"/>
          <w:szCs w:val="32"/>
          <w:highlight w:val="none"/>
        </w:rPr>
      </w:pPr>
    </w:p>
    <w:p w14:paraId="0010326D">
      <w:pPr>
        <w:pStyle w:val="35"/>
        <w:ind w:firstLine="321"/>
        <w:jc w:val="center"/>
        <w:rPr>
          <w:b/>
          <w:color w:val="auto"/>
          <w:sz w:val="32"/>
          <w:szCs w:val="32"/>
          <w:highlight w:val="none"/>
        </w:rPr>
      </w:pPr>
    </w:p>
    <w:p w14:paraId="0E6D7DCD">
      <w:pPr>
        <w:pStyle w:val="35"/>
        <w:ind w:firstLine="321"/>
        <w:jc w:val="center"/>
        <w:rPr>
          <w:b/>
          <w:color w:val="auto"/>
          <w:sz w:val="32"/>
          <w:szCs w:val="32"/>
          <w:highlight w:val="none"/>
        </w:rPr>
      </w:pPr>
    </w:p>
    <w:p w14:paraId="4B1F9CFB">
      <w:pPr>
        <w:pStyle w:val="35"/>
        <w:ind w:firstLine="321"/>
        <w:jc w:val="center"/>
        <w:rPr>
          <w:b/>
          <w:color w:val="auto"/>
          <w:sz w:val="32"/>
          <w:szCs w:val="32"/>
          <w:highlight w:val="none"/>
        </w:rPr>
      </w:pPr>
    </w:p>
    <w:p w14:paraId="69214D55">
      <w:pPr>
        <w:pStyle w:val="35"/>
        <w:ind w:firstLine="321"/>
        <w:jc w:val="center"/>
        <w:rPr>
          <w:b/>
          <w:color w:val="auto"/>
          <w:sz w:val="32"/>
          <w:szCs w:val="32"/>
          <w:highlight w:val="none"/>
        </w:rPr>
      </w:pPr>
    </w:p>
    <w:p w14:paraId="671D0AE7">
      <w:pPr>
        <w:pStyle w:val="35"/>
        <w:ind w:firstLine="321"/>
        <w:jc w:val="center"/>
        <w:rPr>
          <w:b/>
          <w:color w:val="auto"/>
          <w:sz w:val="32"/>
          <w:szCs w:val="32"/>
          <w:highlight w:val="none"/>
        </w:rPr>
      </w:pPr>
    </w:p>
    <w:p w14:paraId="0F998FEB">
      <w:pPr>
        <w:pStyle w:val="35"/>
        <w:ind w:firstLine="321"/>
        <w:jc w:val="center"/>
        <w:rPr>
          <w:b/>
          <w:color w:val="auto"/>
          <w:sz w:val="32"/>
          <w:szCs w:val="32"/>
          <w:highlight w:val="none"/>
        </w:rPr>
      </w:pPr>
    </w:p>
    <w:p w14:paraId="4284138C">
      <w:pPr>
        <w:pStyle w:val="35"/>
        <w:ind w:firstLine="321"/>
        <w:jc w:val="center"/>
        <w:rPr>
          <w:b/>
          <w:color w:val="auto"/>
          <w:sz w:val="32"/>
          <w:szCs w:val="32"/>
          <w:highlight w:val="none"/>
        </w:rPr>
      </w:pPr>
      <w:r>
        <w:rPr>
          <w:rFonts w:hint="eastAsia"/>
          <w:b/>
          <w:color w:val="auto"/>
          <w:sz w:val="32"/>
          <w:szCs w:val="32"/>
          <w:highlight w:val="none"/>
        </w:rPr>
        <w:t>周口市政府采购合同融资政策告知函</w:t>
      </w:r>
    </w:p>
    <w:p w14:paraId="0D3B27F6">
      <w:pPr>
        <w:pStyle w:val="35"/>
        <w:spacing w:after="0" w:line="360" w:lineRule="auto"/>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39E1A915">
      <w:pPr>
        <w:pStyle w:val="35"/>
        <w:spacing w:after="0" w:line="360" w:lineRule="auto"/>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4355C3FB">
      <w:pPr>
        <w:pStyle w:val="35"/>
        <w:spacing w:after="0" w:line="360" w:lineRule="auto"/>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2EB4D3F">
      <w:pPr>
        <w:pStyle w:val="35"/>
        <w:spacing w:after="0" w:line="360" w:lineRule="auto"/>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14:paraId="7A0F97A2">
      <w:pPr>
        <w:pStyle w:val="24"/>
        <w:spacing w:before="0" w:beforeAutospacing="0" w:after="0" w:afterAutospacing="0" w:line="330" w:lineRule="atLeast"/>
        <w:rPr>
          <w:rFonts w:cs="仿宋_GB2312"/>
          <w:b/>
          <w:bCs/>
          <w:color w:val="auto"/>
          <w:sz w:val="21"/>
          <w:szCs w:val="21"/>
          <w:highlight w:val="none"/>
        </w:rPr>
      </w:pPr>
    </w:p>
    <w:p w14:paraId="153F7C95">
      <w:pPr>
        <w:pStyle w:val="24"/>
        <w:spacing w:before="0" w:beforeAutospacing="0" w:after="0" w:afterAutospacing="0" w:line="330" w:lineRule="atLeast"/>
        <w:rPr>
          <w:rFonts w:cs="仿宋_GB2312"/>
          <w:b/>
          <w:bCs/>
          <w:color w:val="auto"/>
          <w:sz w:val="21"/>
          <w:szCs w:val="21"/>
          <w:highlight w:val="none"/>
        </w:rPr>
      </w:pPr>
    </w:p>
    <w:p w14:paraId="7B770096">
      <w:pPr>
        <w:pStyle w:val="24"/>
        <w:spacing w:before="0" w:beforeAutospacing="0" w:after="0" w:afterAutospacing="0" w:line="330" w:lineRule="atLeast"/>
        <w:rPr>
          <w:rFonts w:cs="仿宋_GB2312"/>
          <w:b/>
          <w:bCs/>
          <w:color w:val="auto"/>
          <w:sz w:val="21"/>
          <w:szCs w:val="21"/>
          <w:highlight w:val="none"/>
        </w:rPr>
      </w:pPr>
    </w:p>
    <w:p w14:paraId="44CFA5DE">
      <w:pPr>
        <w:pStyle w:val="24"/>
        <w:spacing w:before="0" w:beforeAutospacing="0" w:after="0" w:afterAutospacing="0" w:line="330" w:lineRule="atLeast"/>
        <w:rPr>
          <w:rFonts w:cs="仿宋_GB2312"/>
          <w:b/>
          <w:bCs/>
          <w:color w:val="auto"/>
          <w:sz w:val="21"/>
          <w:szCs w:val="21"/>
          <w:highlight w:val="none"/>
        </w:rPr>
      </w:pPr>
    </w:p>
    <w:p w14:paraId="3E68643B">
      <w:pPr>
        <w:pStyle w:val="24"/>
        <w:spacing w:before="0" w:beforeAutospacing="0" w:after="0" w:afterAutospacing="0" w:line="330" w:lineRule="atLeast"/>
        <w:rPr>
          <w:rFonts w:cs="仿宋_GB2312"/>
          <w:b/>
          <w:bCs/>
          <w:color w:val="auto"/>
          <w:sz w:val="21"/>
          <w:szCs w:val="21"/>
          <w:highlight w:val="none"/>
        </w:rPr>
      </w:pPr>
    </w:p>
    <w:p w14:paraId="1C09BDEF">
      <w:pPr>
        <w:pStyle w:val="24"/>
        <w:spacing w:before="0" w:beforeAutospacing="0" w:after="0" w:afterAutospacing="0" w:line="330" w:lineRule="atLeast"/>
        <w:rPr>
          <w:rFonts w:cs="仿宋_GB2312"/>
          <w:b/>
          <w:bCs/>
          <w:color w:val="auto"/>
          <w:sz w:val="21"/>
          <w:szCs w:val="21"/>
          <w:highlight w:val="none"/>
        </w:rPr>
      </w:pPr>
    </w:p>
    <w:p w14:paraId="6FD8F0DC">
      <w:pPr>
        <w:pStyle w:val="24"/>
        <w:spacing w:before="0" w:beforeAutospacing="0" w:after="0" w:afterAutospacing="0" w:line="330" w:lineRule="atLeast"/>
        <w:rPr>
          <w:rFonts w:cs="仿宋_GB2312"/>
          <w:b/>
          <w:bCs/>
          <w:color w:val="auto"/>
          <w:sz w:val="21"/>
          <w:szCs w:val="21"/>
          <w:highlight w:val="none"/>
        </w:rPr>
      </w:pPr>
    </w:p>
    <w:p w14:paraId="7F4C82A3">
      <w:pPr>
        <w:pStyle w:val="24"/>
        <w:spacing w:before="0" w:beforeAutospacing="0" w:after="0" w:afterAutospacing="0" w:line="330" w:lineRule="atLeast"/>
        <w:rPr>
          <w:rFonts w:cs="仿宋_GB2312"/>
          <w:b/>
          <w:bCs/>
          <w:color w:val="auto"/>
          <w:sz w:val="21"/>
          <w:szCs w:val="21"/>
          <w:highlight w:val="none"/>
        </w:rPr>
      </w:pPr>
    </w:p>
    <w:p w14:paraId="355A9569">
      <w:pPr>
        <w:pStyle w:val="24"/>
        <w:spacing w:before="0" w:beforeAutospacing="0" w:after="0" w:afterAutospacing="0" w:line="330" w:lineRule="atLeast"/>
        <w:rPr>
          <w:rFonts w:cs="仿宋_GB2312"/>
          <w:b/>
          <w:bCs/>
          <w:color w:val="auto"/>
          <w:sz w:val="21"/>
          <w:szCs w:val="21"/>
          <w:highlight w:val="none"/>
        </w:rPr>
      </w:pPr>
    </w:p>
    <w:p w14:paraId="62D0AEEB">
      <w:pPr>
        <w:pStyle w:val="24"/>
        <w:spacing w:before="0" w:beforeAutospacing="0" w:after="0" w:afterAutospacing="0" w:line="330" w:lineRule="atLeast"/>
        <w:rPr>
          <w:rFonts w:cs="仿宋_GB2312"/>
          <w:b/>
          <w:bCs/>
          <w:color w:val="auto"/>
          <w:sz w:val="21"/>
          <w:szCs w:val="21"/>
          <w:highlight w:val="none"/>
        </w:rPr>
      </w:pPr>
    </w:p>
    <w:p w14:paraId="4FE6F914">
      <w:pPr>
        <w:pStyle w:val="24"/>
        <w:spacing w:before="0" w:beforeAutospacing="0" w:after="0" w:afterAutospacing="0" w:line="330" w:lineRule="atLeast"/>
        <w:rPr>
          <w:rFonts w:cs="仿宋_GB2312"/>
          <w:b/>
          <w:bCs/>
          <w:color w:val="auto"/>
          <w:sz w:val="21"/>
          <w:szCs w:val="21"/>
          <w:highlight w:val="none"/>
        </w:rPr>
      </w:pPr>
    </w:p>
    <w:p w14:paraId="6DA49969">
      <w:pPr>
        <w:pStyle w:val="24"/>
        <w:spacing w:before="0" w:beforeAutospacing="0" w:after="0" w:afterAutospacing="0" w:line="330" w:lineRule="atLeast"/>
        <w:rPr>
          <w:rFonts w:cs="仿宋_GB2312"/>
          <w:b/>
          <w:bCs/>
          <w:color w:val="auto"/>
          <w:sz w:val="21"/>
          <w:szCs w:val="21"/>
          <w:highlight w:val="none"/>
        </w:rPr>
      </w:pPr>
    </w:p>
    <w:p w14:paraId="4B301807">
      <w:pPr>
        <w:pStyle w:val="24"/>
        <w:spacing w:before="0" w:beforeAutospacing="0" w:after="0" w:afterAutospacing="0" w:line="330" w:lineRule="atLeast"/>
        <w:rPr>
          <w:rFonts w:cs="仿宋_GB2312"/>
          <w:b/>
          <w:bCs/>
          <w:color w:val="auto"/>
          <w:sz w:val="21"/>
          <w:szCs w:val="21"/>
          <w:highlight w:val="none"/>
        </w:rPr>
      </w:pPr>
    </w:p>
    <w:p w14:paraId="49BEBE89">
      <w:pPr>
        <w:pStyle w:val="35"/>
        <w:ind w:firstLine="210"/>
        <w:rPr>
          <w:color w:val="auto"/>
          <w:highlight w:val="none"/>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65E9">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4851">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E3F30"/>
    <w:multiLevelType w:val="singleLevel"/>
    <w:tmpl w:val="E15E3F30"/>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6B01BE"/>
    <w:multiLevelType w:val="multilevel"/>
    <w:tmpl w:val="406B01B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777" w:hanging="567"/>
      </w:pPr>
      <w:rPr>
        <w:rFonts w:hint="eastAsia"/>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8A06FDB"/>
    <w:multiLevelType w:val="multilevel"/>
    <w:tmpl w:val="78A06FDB"/>
    <w:lvl w:ilvl="0" w:tentative="0">
      <w:start w:val="1"/>
      <w:numFmt w:val="japaneseCounting"/>
      <w:lvlText w:val="（%1）"/>
      <w:lvlJc w:val="left"/>
      <w:pPr>
        <w:tabs>
          <w:tab w:val="left" w:pos="720"/>
        </w:tabs>
        <w:ind w:left="720" w:hanging="720"/>
      </w:pPr>
      <w:rPr>
        <w:rFonts w:hint="eastAsia" w:ascii="宋体" w:hAnsi="宋体" w:eastAsia="宋体" w:cs="宋体"/>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TFkZjg3ZTFjOWE3NmM0NWZmYWUyYjc2ODE4NjM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A18"/>
    <w:rsid w:val="00052DCC"/>
    <w:rsid w:val="0005462A"/>
    <w:rsid w:val="00057BB8"/>
    <w:rsid w:val="00066982"/>
    <w:rsid w:val="00071C67"/>
    <w:rsid w:val="00074405"/>
    <w:rsid w:val="000749C6"/>
    <w:rsid w:val="00080828"/>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509"/>
    <w:rsid w:val="00186974"/>
    <w:rsid w:val="00191897"/>
    <w:rsid w:val="00194767"/>
    <w:rsid w:val="00195842"/>
    <w:rsid w:val="00195D4F"/>
    <w:rsid w:val="00196EC8"/>
    <w:rsid w:val="001A0695"/>
    <w:rsid w:val="001A26F3"/>
    <w:rsid w:val="001A2968"/>
    <w:rsid w:val="001A346F"/>
    <w:rsid w:val="001A59B6"/>
    <w:rsid w:val="001A5BD3"/>
    <w:rsid w:val="001B4FAB"/>
    <w:rsid w:val="001B576E"/>
    <w:rsid w:val="001B5FA9"/>
    <w:rsid w:val="001B7F67"/>
    <w:rsid w:val="001C2A62"/>
    <w:rsid w:val="001C5B45"/>
    <w:rsid w:val="001C621E"/>
    <w:rsid w:val="001D45CF"/>
    <w:rsid w:val="001D7BCE"/>
    <w:rsid w:val="001E2819"/>
    <w:rsid w:val="001F1738"/>
    <w:rsid w:val="001F441B"/>
    <w:rsid w:val="001F6D93"/>
    <w:rsid w:val="00200168"/>
    <w:rsid w:val="002025C2"/>
    <w:rsid w:val="00205F75"/>
    <w:rsid w:val="00206F03"/>
    <w:rsid w:val="00207987"/>
    <w:rsid w:val="00212001"/>
    <w:rsid w:val="00213E36"/>
    <w:rsid w:val="002156E9"/>
    <w:rsid w:val="002176AB"/>
    <w:rsid w:val="0022038E"/>
    <w:rsid w:val="0022145E"/>
    <w:rsid w:val="00222577"/>
    <w:rsid w:val="00224F94"/>
    <w:rsid w:val="00237A6E"/>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48C6"/>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86C5D"/>
    <w:rsid w:val="00397A34"/>
    <w:rsid w:val="003A3D7E"/>
    <w:rsid w:val="003A4ABC"/>
    <w:rsid w:val="003B488B"/>
    <w:rsid w:val="003C0583"/>
    <w:rsid w:val="003C21D6"/>
    <w:rsid w:val="003C2A5C"/>
    <w:rsid w:val="003C4372"/>
    <w:rsid w:val="003C5B13"/>
    <w:rsid w:val="003D6656"/>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976D7"/>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0F2D"/>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8747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5935"/>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1AE15BA"/>
    <w:rsid w:val="028916DF"/>
    <w:rsid w:val="028B29EF"/>
    <w:rsid w:val="029C3B08"/>
    <w:rsid w:val="02B07FF7"/>
    <w:rsid w:val="032F6920"/>
    <w:rsid w:val="034F2928"/>
    <w:rsid w:val="03733BDF"/>
    <w:rsid w:val="039447DF"/>
    <w:rsid w:val="03A308DC"/>
    <w:rsid w:val="040532BA"/>
    <w:rsid w:val="04176582"/>
    <w:rsid w:val="047B14FB"/>
    <w:rsid w:val="050D2A9B"/>
    <w:rsid w:val="051259ED"/>
    <w:rsid w:val="053242B0"/>
    <w:rsid w:val="056728BF"/>
    <w:rsid w:val="05924D4E"/>
    <w:rsid w:val="05B66C8F"/>
    <w:rsid w:val="063D115E"/>
    <w:rsid w:val="06BF1B73"/>
    <w:rsid w:val="07041580"/>
    <w:rsid w:val="07464042"/>
    <w:rsid w:val="078801B7"/>
    <w:rsid w:val="07932A4C"/>
    <w:rsid w:val="07D653C6"/>
    <w:rsid w:val="07E2762D"/>
    <w:rsid w:val="08422A5C"/>
    <w:rsid w:val="08DB1CFF"/>
    <w:rsid w:val="095347F5"/>
    <w:rsid w:val="0995305F"/>
    <w:rsid w:val="09B56AD1"/>
    <w:rsid w:val="0A9E30AD"/>
    <w:rsid w:val="0AA01CBB"/>
    <w:rsid w:val="0AE778EA"/>
    <w:rsid w:val="0AF65D7F"/>
    <w:rsid w:val="0B1C57E6"/>
    <w:rsid w:val="0B4A669B"/>
    <w:rsid w:val="0B663129"/>
    <w:rsid w:val="0BA767DC"/>
    <w:rsid w:val="0BEB3B44"/>
    <w:rsid w:val="0BFE4EEC"/>
    <w:rsid w:val="0C0644C0"/>
    <w:rsid w:val="0CEC568C"/>
    <w:rsid w:val="0D020A0B"/>
    <w:rsid w:val="0D0B5B12"/>
    <w:rsid w:val="0D1F511A"/>
    <w:rsid w:val="0D324647"/>
    <w:rsid w:val="0D447276"/>
    <w:rsid w:val="0D4E21F9"/>
    <w:rsid w:val="0D63594E"/>
    <w:rsid w:val="0E5B49F2"/>
    <w:rsid w:val="0E772D33"/>
    <w:rsid w:val="0EF820C6"/>
    <w:rsid w:val="0F692FC4"/>
    <w:rsid w:val="0FDE2595"/>
    <w:rsid w:val="101271B8"/>
    <w:rsid w:val="10CB7366"/>
    <w:rsid w:val="10D62AA4"/>
    <w:rsid w:val="10FD39C4"/>
    <w:rsid w:val="11494E5B"/>
    <w:rsid w:val="119A3908"/>
    <w:rsid w:val="11D81D3B"/>
    <w:rsid w:val="11F254F3"/>
    <w:rsid w:val="129B6B31"/>
    <w:rsid w:val="12CA3D79"/>
    <w:rsid w:val="130C0BB1"/>
    <w:rsid w:val="13552B79"/>
    <w:rsid w:val="13793DF7"/>
    <w:rsid w:val="137D0DEC"/>
    <w:rsid w:val="13BB7B66"/>
    <w:rsid w:val="141C4A83"/>
    <w:rsid w:val="14354A58"/>
    <w:rsid w:val="14677422"/>
    <w:rsid w:val="1470712F"/>
    <w:rsid w:val="14E804E7"/>
    <w:rsid w:val="151E65FF"/>
    <w:rsid w:val="152E6B10"/>
    <w:rsid w:val="156A1844"/>
    <w:rsid w:val="15A765F4"/>
    <w:rsid w:val="15AA1C40"/>
    <w:rsid w:val="15BF1042"/>
    <w:rsid w:val="1656732A"/>
    <w:rsid w:val="169326D4"/>
    <w:rsid w:val="1699418F"/>
    <w:rsid w:val="1768590F"/>
    <w:rsid w:val="17854713"/>
    <w:rsid w:val="17A70B2D"/>
    <w:rsid w:val="17FE0021"/>
    <w:rsid w:val="181939B9"/>
    <w:rsid w:val="182B52BA"/>
    <w:rsid w:val="182E6B59"/>
    <w:rsid w:val="183121A5"/>
    <w:rsid w:val="18363C5F"/>
    <w:rsid w:val="18383533"/>
    <w:rsid w:val="183C687B"/>
    <w:rsid w:val="185D2F9A"/>
    <w:rsid w:val="18D74DC1"/>
    <w:rsid w:val="19103908"/>
    <w:rsid w:val="19393F34"/>
    <w:rsid w:val="19445F08"/>
    <w:rsid w:val="19483C4A"/>
    <w:rsid w:val="19CF6119"/>
    <w:rsid w:val="1A07140F"/>
    <w:rsid w:val="1A187AC0"/>
    <w:rsid w:val="1A3348FA"/>
    <w:rsid w:val="1A3D7A4C"/>
    <w:rsid w:val="1A5B175B"/>
    <w:rsid w:val="1A7867B1"/>
    <w:rsid w:val="1A98650F"/>
    <w:rsid w:val="1AED58EF"/>
    <w:rsid w:val="1B9F34B6"/>
    <w:rsid w:val="1BBE1FA1"/>
    <w:rsid w:val="1C220782"/>
    <w:rsid w:val="1D022362"/>
    <w:rsid w:val="1D556936"/>
    <w:rsid w:val="1DA13929"/>
    <w:rsid w:val="1DC00253"/>
    <w:rsid w:val="1E755E98"/>
    <w:rsid w:val="1EBB4EBE"/>
    <w:rsid w:val="1F397F3B"/>
    <w:rsid w:val="1F3A0BB5"/>
    <w:rsid w:val="1FA92FCB"/>
    <w:rsid w:val="1FB931AC"/>
    <w:rsid w:val="1FFE32B4"/>
    <w:rsid w:val="20193BC8"/>
    <w:rsid w:val="20EA481C"/>
    <w:rsid w:val="20F46465"/>
    <w:rsid w:val="21090163"/>
    <w:rsid w:val="215238B8"/>
    <w:rsid w:val="21893052"/>
    <w:rsid w:val="21A63C04"/>
    <w:rsid w:val="220D398C"/>
    <w:rsid w:val="22573150"/>
    <w:rsid w:val="22903D7B"/>
    <w:rsid w:val="22CC31F6"/>
    <w:rsid w:val="22FB1D2D"/>
    <w:rsid w:val="2301566F"/>
    <w:rsid w:val="23040BE2"/>
    <w:rsid w:val="2309269C"/>
    <w:rsid w:val="231352C9"/>
    <w:rsid w:val="237C3DA7"/>
    <w:rsid w:val="23A93537"/>
    <w:rsid w:val="23BA1BE8"/>
    <w:rsid w:val="24165293"/>
    <w:rsid w:val="241A4435"/>
    <w:rsid w:val="24704055"/>
    <w:rsid w:val="247E7C0E"/>
    <w:rsid w:val="2482721D"/>
    <w:rsid w:val="248F6BD1"/>
    <w:rsid w:val="24A10BF5"/>
    <w:rsid w:val="24D70B68"/>
    <w:rsid w:val="253A4D8F"/>
    <w:rsid w:val="25457290"/>
    <w:rsid w:val="255B6AB3"/>
    <w:rsid w:val="255F47F5"/>
    <w:rsid w:val="26AB07CC"/>
    <w:rsid w:val="26BE19EF"/>
    <w:rsid w:val="26CD6F7F"/>
    <w:rsid w:val="26F45411"/>
    <w:rsid w:val="27005B64"/>
    <w:rsid w:val="27231852"/>
    <w:rsid w:val="275F6D2E"/>
    <w:rsid w:val="277B168E"/>
    <w:rsid w:val="27982240"/>
    <w:rsid w:val="28724840"/>
    <w:rsid w:val="287B63A6"/>
    <w:rsid w:val="28AB7D51"/>
    <w:rsid w:val="29053906"/>
    <w:rsid w:val="29086F52"/>
    <w:rsid w:val="29347D47"/>
    <w:rsid w:val="29613C02"/>
    <w:rsid w:val="29E057D9"/>
    <w:rsid w:val="2A397C18"/>
    <w:rsid w:val="2A5015D5"/>
    <w:rsid w:val="2AA36F32"/>
    <w:rsid w:val="2AD27817"/>
    <w:rsid w:val="2AF63392"/>
    <w:rsid w:val="2B2D3A0D"/>
    <w:rsid w:val="2B2D7144"/>
    <w:rsid w:val="2B361B54"/>
    <w:rsid w:val="2BA67492"/>
    <w:rsid w:val="2BE53AE6"/>
    <w:rsid w:val="2C1F6A8C"/>
    <w:rsid w:val="2C66791C"/>
    <w:rsid w:val="2C695F59"/>
    <w:rsid w:val="2C8903AA"/>
    <w:rsid w:val="2CB90C8F"/>
    <w:rsid w:val="2CC82C80"/>
    <w:rsid w:val="2CDE06F5"/>
    <w:rsid w:val="2CF717B7"/>
    <w:rsid w:val="2D221D01"/>
    <w:rsid w:val="2D346567"/>
    <w:rsid w:val="2D676A80"/>
    <w:rsid w:val="2D7A3266"/>
    <w:rsid w:val="2D8A6187"/>
    <w:rsid w:val="2D933910"/>
    <w:rsid w:val="2E2233EA"/>
    <w:rsid w:val="2E354194"/>
    <w:rsid w:val="2E982B26"/>
    <w:rsid w:val="2EA35A7F"/>
    <w:rsid w:val="2EE23DA1"/>
    <w:rsid w:val="2EE6563F"/>
    <w:rsid w:val="2F4F58DB"/>
    <w:rsid w:val="2F5F2B72"/>
    <w:rsid w:val="2FB13E9F"/>
    <w:rsid w:val="2FB90FA6"/>
    <w:rsid w:val="2FC17E5A"/>
    <w:rsid w:val="2FC82F97"/>
    <w:rsid w:val="304C5976"/>
    <w:rsid w:val="308B2942"/>
    <w:rsid w:val="309C3FB7"/>
    <w:rsid w:val="30DF4A3C"/>
    <w:rsid w:val="30E3277E"/>
    <w:rsid w:val="310B3A83"/>
    <w:rsid w:val="312513B2"/>
    <w:rsid w:val="315216B2"/>
    <w:rsid w:val="31B042BF"/>
    <w:rsid w:val="31C12394"/>
    <w:rsid w:val="31F12401"/>
    <w:rsid w:val="31FF5F72"/>
    <w:rsid w:val="32035D60"/>
    <w:rsid w:val="322F72FD"/>
    <w:rsid w:val="326E6953"/>
    <w:rsid w:val="328F5FEE"/>
    <w:rsid w:val="32A970B0"/>
    <w:rsid w:val="32BB6DE3"/>
    <w:rsid w:val="32BF2D77"/>
    <w:rsid w:val="32D83E39"/>
    <w:rsid w:val="32DA195F"/>
    <w:rsid w:val="33022C64"/>
    <w:rsid w:val="33523A32"/>
    <w:rsid w:val="335406F8"/>
    <w:rsid w:val="33751688"/>
    <w:rsid w:val="348C6C89"/>
    <w:rsid w:val="349124F1"/>
    <w:rsid w:val="34943D90"/>
    <w:rsid w:val="34B524C1"/>
    <w:rsid w:val="35A63D7A"/>
    <w:rsid w:val="35BF4E3C"/>
    <w:rsid w:val="35C6441D"/>
    <w:rsid w:val="365F742F"/>
    <w:rsid w:val="36603F29"/>
    <w:rsid w:val="3684230E"/>
    <w:rsid w:val="36857E34"/>
    <w:rsid w:val="36D23A94"/>
    <w:rsid w:val="36E92171"/>
    <w:rsid w:val="375A6BCB"/>
    <w:rsid w:val="376940D0"/>
    <w:rsid w:val="38204506"/>
    <w:rsid w:val="383E473E"/>
    <w:rsid w:val="384A6C3F"/>
    <w:rsid w:val="385D6422"/>
    <w:rsid w:val="38675A43"/>
    <w:rsid w:val="387E4B3B"/>
    <w:rsid w:val="38B90269"/>
    <w:rsid w:val="39321D68"/>
    <w:rsid w:val="393D49F6"/>
    <w:rsid w:val="39663F4D"/>
    <w:rsid w:val="398268AC"/>
    <w:rsid w:val="398543A3"/>
    <w:rsid w:val="39C12F31"/>
    <w:rsid w:val="3A1F310B"/>
    <w:rsid w:val="3A3A0F35"/>
    <w:rsid w:val="3A555D6F"/>
    <w:rsid w:val="3A7B3A28"/>
    <w:rsid w:val="3B2220F5"/>
    <w:rsid w:val="3B5B73B5"/>
    <w:rsid w:val="3BAE6CD9"/>
    <w:rsid w:val="3BDF1D94"/>
    <w:rsid w:val="3BF910A8"/>
    <w:rsid w:val="3C3000ED"/>
    <w:rsid w:val="3C9E57AB"/>
    <w:rsid w:val="3CB2202B"/>
    <w:rsid w:val="3D232399"/>
    <w:rsid w:val="3D2E2D19"/>
    <w:rsid w:val="3D31181A"/>
    <w:rsid w:val="3DC87CB2"/>
    <w:rsid w:val="3ED96F6F"/>
    <w:rsid w:val="3EE55913"/>
    <w:rsid w:val="3F1749BD"/>
    <w:rsid w:val="3F1E7077"/>
    <w:rsid w:val="3F4F365B"/>
    <w:rsid w:val="3F9A5B70"/>
    <w:rsid w:val="3FCF245F"/>
    <w:rsid w:val="403501D5"/>
    <w:rsid w:val="40FB141E"/>
    <w:rsid w:val="41093759"/>
    <w:rsid w:val="41380196"/>
    <w:rsid w:val="41415EFF"/>
    <w:rsid w:val="41735459"/>
    <w:rsid w:val="41894C7C"/>
    <w:rsid w:val="41A75102"/>
    <w:rsid w:val="41B15F81"/>
    <w:rsid w:val="41B31CF9"/>
    <w:rsid w:val="41C31810"/>
    <w:rsid w:val="41C56CEE"/>
    <w:rsid w:val="41D026B4"/>
    <w:rsid w:val="41D91034"/>
    <w:rsid w:val="41E06866"/>
    <w:rsid w:val="41EE2D31"/>
    <w:rsid w:val="4230334A"/>
    <w:rsid w:val="42366486"/>
    <w:rsid w:val="42AB6E74"/>
    <w:rsid w:val="42E934F8"/>
    <w:rsid w:val="42FC0E39"/>
    <w:rsid w:val="43E90708"/>
    <w:rsid w:val="44103433"/>
    <w:rsid w:val="441A7E0D"/>
    <w:rsid w:val="443D361B"/>
    <w:rsid w:val="452567EA"/>
    <w:rsid w:val="45463C8D"/>
    <w:rsid w:val="45765517"/>
    <w:rsid w:val="457C68A6"/>
    <w:rsid w:val="46886BA6"/>
    <w:rsid w:val="46DC3AA0"/>
    <w:rsid w:val="46E57333"/>
    <w:rsid w:val="47213261"/>
    <w:rsid w:val="474156B1"/>
    <w:rsid w:val="48524AAD"/>
    <w:rsid w:val="48895562"/>
    <w:rsid w:val="48D12A65"/>
    <w:rsid w:val="490552AA"/>
    <w:rsid w:val="49575660"/>
    <w:rsid w:val="4A1E1CDA"/>
    <w:rsid w:val="4AE42F23"/>
    <w:rsid w:val="4AF166E9"/>
    <w:rsid w:val="4B3A6FE7"/>
    <w:rsid w:val="4B5A31E5"/>
    <w:rsid w:val="4B7A4CDC"/>
    <w:rsid w:val="4BB46D99"/>
    <w:rsid w:val="4C431ECB"/>
    <w:rsid w:val="4C9B3AB5"/>
    <w:rsid w:val="4CC312AD"/>
    <w:rsid w:val="4D371A30"/>
    <w:rsid w:val="4D812CAB"/>
    <w:rsid w:val="4DB43081"/>
    <w:rsid w:val="4DBC0187"/>
    <w:rsid w:val="4DEF40B9"/>
    <w:rsid w:val="4E281379"/>
    <w:rsid w:val="4E487C6D"/>
    <w:rsid w:val="4E832A53"/>
    <w:rsid w:val="4ED84B4D"/>
    <w:rsid w:val="4EDB463D"/>
    <w:rsid w:val="4EE71234"/>
    <w:rsid w:val="4F2002A2"/>
    <w:rsid w:val="4F5D32A4"/>
    <w:rsid w:val="4FFA680C"/>
    <w:rsid w:val="50981A4B"/>
    <w:rsid w:val="50D21A70"/>
    <w:rsid w:val="50F9524E"/>
    <w:rsid w:val="52390069"/>
    <w:rsid w:val="528D1696"/>
    <w:rsid w:val="52BE405A"/>
    <w:rsid w:val="52CB2821"/>
    <w:rsid w:val="53156930"/>
    <w:rsid w:val="531620E8"/>
    <w:rsid w:val="5334431C"/>
    <w:rsid w:val="537123F4"/>
    <w:rsid w:val="538C05FC"/>
    <w:rsid w:val="53E2021C"/>
    <w:rsid w:val="54161C73"/>
    <w:rsid w:val="542D76E9"/>
    <w:rsid w:val="542F765C"/>
    <w:rsid w:val="543071D9"/>
    <w:rsid w:val="546A07E8"/>
    <w:rsid w:val="54815C87"/>
    <w:rsid w:val="54914939"/>
    <w:rsid w:val="54A51975"/>
    <w:rsid w:val="54EB5EC1"/>
    <w:rsid w:val="554D13F6"/>
    <w:rsid w:val="55564A1D"/>
    <w:rsid w:val="55B87486"/>
    <w:rsid w:val="55D83373"/>
    <w:rsid w:val="55EE5599"/>
    <w:rsid w:val="562E7748"/>
    <w:rsid w:val="56350AD7"/>
    <w:rsid w:val="567333AD"/>
    <w:rsid w:val="57580486"/>
    <w:rsid w:val="575D6537"/>
    <w:rsid w:val="57993031"/>
    <w:rsid w:val="57B36157"/>
    <w:rsid w:val="57C57C38"/>
    <w:rsid w:val="58382B00"/>
    <w:rsid w:val="585724FD"/>
    <w:rsid w:val="587D49B7"/>
    <w:rsid w:val="58B57CAD"/>
    <w:rsid w:val="590D5D3B"/>
    <w:rsid w:val="5915074C"/>
    <w:rsid w:val="595B6AA6"/>
    <w:rsid w:val="597638E0"/>
    <w:rsid w:val="59D32AE1"/>
    <w:rsid w:val="59DA41E0"/>
    <w:rsid w:val="59FD0AEE"/>
    <w:rsid w:val="5A2424B3"/>
    <w:rsid w:val="5A3906A0"/>
    <w:rsid w:val="5A421A14"/>
    <w:rsid w:val="5A4968FF"/>
    <w:rsid w:val="5A4C4641"/>
    <w:rsid w:val="5A9919E3"/>
    <w:rsid w:val="5A9F29C3"/>
    <w:rsid w:val="5ADC59C5"/>
    <w:rsid w:val="5B070568"/>
    <w:rsid w:val="5B2A7B0A"/>
    <w:rsid w:val="5B417B6B"/>
    <w:rsid w:val="5B4F43E9"/>
    <w:rsid w:val="5B54373E"/>
    <w:rsid w:val="5B8B2F47"/>
    <w:rsid w:val="5BC546AB"/>
    <w:rsid w:val="5BC745F2"/>
    <w:rsid w:val="5BDD7C46"/>
    <w:rsid w:val="5BE54D4D"/>
    <w:rsid w:val="5BFD0F0E"/>
    <w:rsid w:val="5C164F06"/>
    <w:rsid w:val="5C1D0043"/>
    <w:rsid w:val="5C9F314E"/>
    <w:rsid w:val="5CA161B2"/>
    <w:rsid w:val="5CFB3F92"/>
    <w:rsid w:val="5D0B2591"/>
    <w:rsid w:val="5DC65EB1"/>
    <w:rsid w:val="5E1E62F4"/>
    <w:rsid w:val="5E40626B"/>
    <w:rsid w:val="5E7B3747"/>
    <w:rsid w:val="5EE21916"/>
    <w:rsid w:val="5F4417E0"/>
    <w:rsid w:val="5F6E0BB6"/>
    <w:rsid w:val="5F7C32D2"/>
    <w:rsid w:val="5F872886"/>
    <w:rsid w:val="5F88669E"/>
    <w:rsid w:val="5F944AC0"/>
    <w:rsid w:val="5FC058B5"/>
    <w:rsid w:val="5FC37153"/>
    <w:rsid w:val="5FD255E8"/>
    <w:rsid w:val="5FF0513B"/>
    <w:rsid w:val="5FF23595"/>
    <w:rsid w:val="5FF67529"/>
    <w:rsid w:val="60193217"/>
    <w:rsid w:val="607067A3"/>
    <w:rsid w:val="61167757"/>
    <w:rsid w:val="61572249"/>
    <w:rsid w:val="619C1A0A"/>
    <w:rsid w:val="61B72CE8"/>
    <w:rsid w:val="61C471B3"/>
    <w:rsid w:val="62233ED9"/>
    <w:rsid w:val="622F04A1"/>
    <w:rsid w:val="624327CD"/>
    <w:rsid w:val="62707B3A"/>
    <w:rsid w:val="63770981"/>
    <w:rsid w:val="638135AD"/>
    <w:rsid w:val="63DF2082"/>
    <w:rsid w:val="645B2050"/>
    <w:rsid w:val="645C0879"/>
    <w:rsid w:val="64741C1C"/>
    <w:rsid w:val="64746C6E"/>
    <w:rsid w:val="648A6492"/>
    <w:rsid w:val="648C064A"/>
    <w:rsid w:val="64F47DAF"/>
    <w:rsid w:val="65493C57"/>
    <w:rsid w:val="655A374A"/>
    <w:rsid w:val="656B3097"/>
    <w:rsid w:val="657D7DA4"/>
    <w:rsid w:val="65905D2A"/>
    <w:rsid w:val="65962C14"/>
    <w:rsid w:val="65971880"/>
    <w:rsid w:val="65A672FB"/>
    <w:rsid w:val="65A76BCF"/>
    <w:rsid w:val="65D379C4"/>
    <w:rsid w:val="660B715E"/>
    <w:rsid w:val="66886A01"/>
    <w:rsid w:val="668F5FE1"/>
    <w:rsid w:val="66AB4942"/>
    <w:rsid w:val="66E856F1"/>
    <w:rsid w:val="673F7A07"/>
    <w:rsid w:val="674D37A6"/>
    <w:rsid w:val="67713939"/>
    <w:rsid w:val="67BA52E0"/>
    <w:rsid w:val="67CC70CA"/>
    <w:rsid w:val="6817628E"/>
    <w:rsid w:val="68246BFD"/>
    <w:rsid w:val="683A01CF"/>
    <w:rsid w:val="687951D6"/>
    <w:rsid w:val="68797CE3"/>
    <w:rsid w:val="68AB69AF"/>
    <w:rsid w:val="68D653C8"/>
    <w:rsid w:val="68D85250"/>
    <w:rsid w:val="69342E70"/>
    <w:rsid w:val="698D4180"/>
    <w:rsid w:val="69D32689"/>
    <w:rsid w:val="69DD7064"/>
    <w:rsid w:val="6A162576"/>
    <w:rsid w:val="6A7A0D56"/>
    <w:rsid w:val="6A815C41"/>
    <w:rsid w:val="6AA57B57"/>
    <w:rsid w:val="6AFA59F3"/>
    <w:rsid w:val="6AFB546D"/>
    <w:rsid w:val="6B0074AE"/>
    <w:rsid w:val="6B9C26DC"/>
    <w:rsid w:val="6C3118E9"/>
    <w:rsid w:val="6C44161C"/>
    <w:rsid w:val="6CA95923"/>
    <w:rsid w:val="6D0F1C2A"/>
    <w:rsid w:val="6D1F0B58"/>
    <w:rsid w:val="6D231231"/>
    <w:rsid w:val="6D3654A5"/>
    <w:rsid w:val="6D3671B7"/>
    <w:rsid w:val="6DCF7055"/>
    <w:rsid w:val="6DFB5D0A"/>
    <w:rsid w:val="6E0028FB"/>
    <w:rsid w:val="6E7C509D"/>
    <w:rsid w:val="6EB24C26"/>
    <w:rsid w:val="6EDC3D8E"/>
    <w:rsid w:val="6EF07839"/>
    <w:rsid w:val="6F12155D"/>
    <w:rsid w:val="6F231BEF"/>
    <w:rsid w:val="6F2614AD"/>
    <w:rsid w:val="700A66D9"/>
    <w:rsid w:val="70757FF6"/>
    <w:rsid w:val="708B7819"/>
    <w:rsid w:val="70F74EAF"/>
    <w:rsid w:val="70FC4273"/>
    <w:rsid w:val="72380FB7"/>
    <w:rsid w:val="72A11576"/>
    <w:rsid w:val="72BB015E"/>
    <w:rsid w:val="72E6342D"/>
    <w:rsid w:val="73373C88"/>
    <w:rsid w:val="733E33DF"/>
    <w:rsid w:val="73B47087"/>
    <w:rsid w:val="74170E85"/>
    <w:rsid w:val="74251D33"/>
    <w:rsid w:val="744E128A"/>
    <w:rsid w:val="75DC35E9"/>
    <w:rsid w:val="75E023B5"/>
    <w:rsid w:val="767D0CF5"/>
    <w:rsid w:val="768216BE"/>
    <w:rsid w:val="768C42EB"/>
    <w:rsid w:val="76A258BD"/>
    <w:rsid w:val="76AF7FDA"/>
    <w:rsid w:val="770245AD"/>
    <w:rsid w:val="77DA4BE2"/>
    <w:rsid w:val="77EF4B32"/>
    <w:rsid w:val="77F43EF6"/>
    <w:rsid w:val="77FA11D3"/>
    <w:rsid w:val="782F4F2E"/>
    <w:rsid w:val="78632C3D"/>
    <w:rsid w:val="78745037"/>
    <w:rsid w:val="789E6834"/>
    <w:rsid w:val="795A247F"/>
    <w:rsid w:val="797F0137"/>
    <w:rsid w:val="79BA2F1D"/>
    <w:rsid w:val="79DD67E6"/>
    <w:rsid w:val="7A124B07"/>
    <w:rsid w:val="7A4B1045"/>
    <w:rsid w:val="7B18439F"/>
    <w:rsid w:val="7B6C6499"/>
    <w:rsid w:val="7BB25888"/>
    <w:rsid w:val="7BCF79D9"/>
    <w:rsid w:val="7BE6624C"/>
    <w:rsid w:val="7C1A4C7A"/>
    <w:rsid w:val="7C246D74"/>
    <w:rsid w:val="7C444892"/>
    <w:rsid w:val="7CA354AC"/>
    <w:rsid w:val="7CAD0B17"/>
    <w:rsid w:val="7CAE7448"/>
    <w:rsid w:val="7CB225D2"/>
    <w:rsid w:val="7D126BCC"/>
    <w:rsid w:val="7D256900"/>
    <w:rsid w:val="7D3E3E65"/>
    <w:rsid w:val="7D6F401F"/>
    <w:rsid w:val="7D831878"/>
    <w:rsid w:val="7D9341B1"/>
    <w:rsid w:val="7DE14F1D"/>
    <w:rsid w:val="7DF36BF7"/>
    <w:rsid w:val="7DFD162B"/>
    <w:rsid w:val="7E064983"/>
    <w:rsid w:val="7E543E84"/>
    <w:rsid w:val="7EAD4DFF"/>
    <w:rsid w:val="7EC90255"/>
    <w:rsid w:val="7F17671C"/>
    <w:rsid w:val="7F1B26B0"/>
    <w:rsid w:val="7F64440C"/>
    <w:rsid w:val="7FAC1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0"/>
    </w:rPr>
  </w:style>
  <w:style w:type="paragraph" w:styleId="6">
    <w:name w:val="caption"/>
    <w:basedOn w:val="1"/>
    <w:next w:val="1"/>
    <w:qFormat/>
    <w:uiPriority w:val="0"/>
    <w:rPr>
      <w:rFonts w:ascii="Cambria" w:hAnsi="Cambria" w:eastAsia="黑体"/>
      <w:sz w:val="20"/>
    </w:rPr>
  </w:style>
  <w:style w:type="paragraph" w:styleId="7">
    <w:name w:val="Document Map"/>
    <w:basedOn w:val="1"/>
    <w:link w:val="47"/>
    <w:qFormat/>
    <w:uiPriority w:val="0"/>
    <w:rPr>
      <w:rFonts w:ascii="宋体"/>
      <w:sz w:val="18"/>
      <w:szCs w:val="18"/>
    </w:rPr>
  </w:style>
  <w:style w:type="paragraph" w:styleId="8">
    <w:name w:val="annotation text"/>
    <w:basedOn w:val="1"/>
    <w:link w:val="46"/>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link w:val="44"/>
    <w:qFormat/>
    <w:uiPriority w:val="99"/>
    <w:pPr>
      <w:spacing w:after="120"/>
    </w:p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400" w:leftChars="200" w:hanging="200" w:hangingChars="200"/>
    </w:pPr>
  </w:style>
  <w:style w:type="paragraph" w:styleId="14">
    <w:name w:val="Plain Text"/>
    <w:basedOn w:val="1"/>
    <w:link w:val="52"/>
    <w:qFormat/>
    <w:uiPriority w:val="99"/>
    <w:rPr>
      <w:rFonts w:ascii="宋体" w:hAnsi="Courier New"/>
      <w:szCs w:val="20"/>
    </w:rPr>
  </w:style>
  <w:style w:type="paragraph" w:styleId="15">
    <w:name w:val="Date"/>
    <w:basedOn w:val="1"/>
    <w:next w:val="1"/>
    <w:link w:val="48"/>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69"/>
    <w:qFormat/>
    <w:uiPriority w:val="99"/>
    <w:pPr>
      <w:tabs>
        <w:tab w:val="center" w:pos="4153"/>
        <w:tab w:val="right" w:pos="8306"/>
      </w:tabs>
      <w:snapToGrid w:val="0"/>
      <w:jc w:val="left"/>
    </w:pPr>
    <w:rPr>
      <w:sz w:val="18"/>
      <w:szCs w:val="18"/>
    </w:rPr>
  </w:style>
  <w:style w:type="paragraph" w:styleId="1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66"/>
    <w:qFormat/>
    <w:uiPriority w:val="0"/>
    <w:pPr>
      <w:spacing w:after="120" w:line="480" w:lineRule="auto"/>
    </w:p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10"/>
    <w:link w:val="43"/>
    <w:qFormat/>
    <w:uiPriority w:val="0"/>
    <w:pPr>
      <w:ind w:firstLine="420" w:firstLineChars="100"/>
    </w:pPr>
  </w:style>
  <w:style w:type="paragraph" w:styleId="26">
    <w:name w:val="Body Text First Indent 2"/>
    <w:basedOn w:val="11"/>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Default"/>
    <w:next w:val="2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8">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4"/>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5"/>
    <w:qFormat/>
    <w:uiPriority w:val="0"/>
    <w:rPr>
      <w:kern w:val="2"/>
      <w:sz w:val="21"/>
      <w:szCs w:val="24"/>
    </w:rPr>
  </w:style>
  <w:style w:type="character" w:customStyle="1" w:styleId="44">
    <w:name w:val="正文文本 Char"/>
    <w:link w:val="10"/>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8"/>
    <w:qFormat/>
    <w:uiPriority w:val="0"/>
    <w:rPr>
      <w:kern w:val="2"/>
      <w:sz w:val="21"/>
      <w:szCs w:val="24"/>
    </w:rPr>
  </w:style>
  <w:style w:type="character" w:customStyle="1" w:styleId="47">
    <w:name w:val="文档结构图 Char"/>
    <w:link w:val="7"/>
    <w:qFormat/>
    <w:uiPriority w:val="0"/>
    <w:rPr>
      <w:rFonts w:ascii="宋体"/>
      <w:kern w:val="2"/>
      <w:sz w:val="18"/>
      <w:szCs w:val="18"/>
    </w:rPr>
  </w:style>
  <w:style w:type="character" w:customStyle="1" w:styleId="48">
    <w:name w:val="日期 Char"/>
    <w:link w:val="15"/>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4"/>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basedOn w:val="29"/>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29"/>
    <w:qFormat/>
    <w:uiPriority w:val="0"/>
  </w:style>
  <w:style w:type="character" w:customStyle="1" w:styleId="66">
    <w:name w:val="正文文本 2 Char"/>
    <w:link w:val="22"/>
    <w:qFormat/>
    <w:uiPriority w:val="0"/>
    <w:rPr>
      <w:kern w:val="2"/>
      <w:sz w:val="21"/>
      <w:szCs w:val="24"/>
    </w:rPr>
  </w:style>
  <w:style w:type="character" w:customStyle="1" w:styleId="67">
    <w:name w:val="NormalCharacter"/>
    <w:qFormat/>
    <w:uiPriority w:val="0"/>
  </w:style>
  <w:style w:type="character" w:customStyle="1" w:styleId="68">
    <w:name w:val="页眉 Char"/>
    <w:link w:val="19"/>
    <w:qFormat/>
    <w:uiPriority w:val="99"/>
    <w:rPr>
      <w:kern w:val="2"/>
      <w:sz w:val="18"/>
      <w:szCs w:val="18"/>
    </w:rPr>
  </w:style>
  <w:style w:type="character" w:customStyle="1" w:styleId="69">
    <w:name w:val="页脚 Char"/>
    <w:link w:val="18"/>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29"/>
    <w:qFormat/>
    <w:uiPriority w:val="0"/>
    <w:rPr>
      <w:sz w:val="21"/>
      <w:szCs w:val="21"/>
    </w:rPr>
  </w:style>
  <w:style w:type="character" w:customStyle="1" w:styleId="75">
    <w:name w:val="first-child"/>
    <w:basedOn w:val="29"/>
    <w:qFormat/>
    <w:uiPriority w:val="0"/>
    <w:rPr>
      <w:color w:val="1F3149"/>
      <w:sz w:val="24"/>
      <w:szCs w:val="24"/>
    </w:rPr>
  </w:style>
  <w:style w:type="character" w:customStyle="1" w:styleId="76">
    <w:name w:val="first-child1"/>
    <w:basedOn w:val="29"/>
    <w:qFormat/>
    <w:uiPriority w:val="0"/>
    <w:rPr>
      <w:color w:val="1F3149"/>
      <w:sz w:val="24"/>
      <w:szCs w:val="24"/>
    </w:rPr>
  </w:style>
  <w:style w:type="character" w:customStyle="1" w:styleId="77">
    <w:name w:val="xiadan"/>
    <w:basedOn w:val="29"/>
    <w:qFormat/>
    <w:uiPriority w:val="0"/>
    <w:rPr>
      <w:shd w:val="clear" w:color="auto" w:fill="E4393C"/>
    </w:rPr>
  </w:style>
  <w:style w:type="character" w:customStyle="1" w:styleId="78">
    <w:name w:val="fr"/>
    <w:basedOn w:val="29"/>
    <w:qFormat/>
    <w:uiPriority w:val="0"/>
  </w:style>
  <w:style w:type="character" w:customStyle="1" w:styleId="79">
    <w:name w:val="icon_ds"/>
    <w:basedOn w:val="29"/>
    <w:qFormat/>
    <w:uiPriority w:val="0"/>
  </w:style>
  <w:style w:type="paragraph" w:customStyle="1" w:styleId="80">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507040-A0E3-4521-A31A-31D67B09C497}">
  <ds:schemaRefs/>
</ds:datastoreItem>
</file>

<file path=docProps/app.xml><?xml version="1.0" encoding="utf-8"?>
<Properties xmlns="http://schemas.openxmlformats.org/officeDocument/2006/extended-properties" xmlns:vt="http://schemas.openxmlformats.org/officeDocument/2006/docPropsVTypes">
  <Template>Normal</Template>
  <Pages>51</Pages>
  <Words>19984</Words>
  <Characters>21054</Characters>
  <Lines>165</Lines>
  <Paragraphs>46</Paragraphs>
  <TotalTime>7</TotalTime>
  <ScaleCrop>false</ScaleCrop>
  <LinksUpToDate>false</LinksUpToDate>
  <CharactersWithSpaces>21884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2025-06-13T08:30:22Z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5314541F87094E44B223AD2EEFB49738_13</vt:lpwstr>
  </property>
  <property fmtid="{D5CDD505-2E9C-101B-9397-08002B2CF9AE}" pid="4" name="KSOTemplateDocerSaveRecord">
    <vt:lpwstr>eyJoZGlkIjoiMGI2ZDFmZmVjNjhiYmI3Nzg5YTgxNzM4YzkzMWZjMzEiLCJ1c2VySWQiOiIxMDQyNjE2NTI1In0=</vt:lpwstr>
  </property>
</Properties>
</file>