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pPr>
        <w:tabs>
          <w:tab w:val="left" w:pos="315"/>
          <w:tab w:val="left" w:pos="8820"/>
        </w:tabs>
        <w:spacing w:line="500" w:lineRule="exact"/>
        <w:ind w:right="267" w:rightChars="127"/>
        <w:jc w:val="center"/>
        <w:rPr>
          <w:rFonts w:ascii="仿宋_GB2312" w:eastAsia="仿宋_GB2312"/>
          <w:b/>
          <w:bCs/>
          <w:sz w:val="48"/>
        </w:rPr>
      </w:pPr>
    </w:p>
    <w:p>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pPr>
        <w:tabs>
          <w:tab w:val="left" w:pos="315"/>
          <w:tab w:val="left" w:pos="8820"/>
        </w:tabs>
        <w:spacing w:line="500" w:lineRule="exact"/>
        <w:ind w:right="267" w:rightChars="127"/>
        <w:jc w:val="center"/>
        <w:rPr>
          <w:rFonts w:ascii="仿宋_GB2312" w:eastAsia="仿宋_GB2312"/>
          <w:sz w:val="44"/>
        </w:rPr>
      </w:pPr>
    </w:p>
    <w:p>
      <w:pPr>
        <w:tabs>
          <w:tab w:val="left" w:pos="315"/>
          <w:tab w:val="left" w:pos="8820"/>
        </w:tabs>
        <w:ind w:right="267" w:rightChars="127"/>
        <w:rPr>
          <w:rFonts w:ascii="仿宋_GB2312" w:eastAsia="仿宋_GB2312"/>
          <w:sz w:val="44"/>
        </w:rPr>
      </w:pPr>
    </w:p>
    <w:p>
      <w:pPr>
        <w:tabs>
          <w:tab w:val="left" w:pos="315"/>
          <w:tab w:val="left" w:pos="8820"/>
        </w:tabs>
        <w:spacing w:line="500" w:lineRule="exact"/>
        <w:ind w:right="267" w:rightChars="127"/>
        <w:rPr>
          <w:rFonts w:ascii="仿宋_GB2312" w:eastAsia="仿宋_GB2312"/>
          <w:b/>
          <w:bCs/>
          <w:sz w:val="36"/>
        </w:rPr>
      </w:pPr>
    </w:p>
    <w:p>
      <w:pPr>
        <w:tabs>
          <w:tab w:val="left" w:pos="315"/>
          <w:tab w:val="left" w:pos="8820"/>
        </w:tabs>
        <w:spacing w:line="500" w:lineRule="exact"/>
        <w:ind w:right="267" w:rightChars="127"/>
        <w:rPr>
          <w:rFonts w:ascii="仿宋_GB2312" w:eastAsia="仿宋_GB2312"/>
          <w:b/>
          <w:bCs/>
          <w:sz w:val="36"/>
        </w:rPr>
      </w:pPr>
    </w:p>
    <w:p>
      <w:pPr>
        <w:tabs>
          <w:tab w:val="left" w:pos="315"/>
          <w:tab w:val="left" w:pos="8820"/>
        </w:tabs>
        <w:spacing w:line="500" w:lineRule="exact"/>
        <w:ind w:right="267" w:rightChars="127"/>
        <w:jc w:val="center"/>
        <w:rPr>
          <w:rFonts w:ascii="宋体" w:hAnsi="宋体"/>
          <w:sz w:val="32"/>
        </w:rPr>
      </w:pPr>
    </w:p>
    <w:p>
      <w:pPr>
        <w:tabs>
          <w:tab w:val="left" w:pos="315"/>
          <w:tab w:val="left" w:pos="8820"/>
        </w:tabs>
        <w:spacing w:line="500" w:lineRule="exact"/>
        <w:ind w:right="267" w:rightChars="127"/>
        <w:jc w:val="center"/>
        <w:rPr>
          <w:rFonts w:ascii="微软简标宋" w:eastAsia="黑体"/>
          <w:b/>
          <w:bCs/>
          <w:sz w:val="52"/>
        </w:rPr>
      </w:pPr>
    </w:p>
    <w:p>
      <w:pPr>
        <w:tabs>
          <w:tab w:val="left" w:pos="315"/>
          <w:tab w:val="left" w:pos="8820"/>
        </w:tabs>
        <w:spacing w:line="600" w:lineRule="exact"/>
        <w:ind w:right="267" w:rightChars="127"/>
        <w:jc w:val="left"/>
        <w:rPr>
          <w:rFonts w:ascii="微软简标宋" w:eastAsia="黑体"/>
          <w:b/>
          <w:bCs/>
          <w:sz w:val="30"/>
          <w:szCs w:val="30"/>
        </w:rPr>
      </w:pPr>
      <w:r>
        <w:rPr>
          <w:rFonts w:hint="eastAsia" w:ascii="微软简标宋" w:eastAsia="黑体"/>
          <w:b/>
          <w:bCs/>
          <w:sz w:val="30"/>
          <w:szCs w:val="30"/>
        </w:rPr>
        <w:t>项目名称: 周口市行政中心超市托管服务项目</w:t>
      </w:r>
    </w:p>
    <w:p>
      <w:pPr>
        <w:tabs>
          <w:tab w:val="left" w:pos="315"/>
          <w:tab w:val="left" w:pos="8820"/>
        </w:tabs>
        <w:spacing w:line="600" w:lineRule="exact"/>
        <w:ind w:right="267" w:rightChars="127"/>
        <w:jc w:val="left"/>
        <w:rPr>
          <w:rFonts w:hint="default" w:ascii="微软简标宋" w:eastAsia="黑体"/>
          <w:b/>
          <w:bCs/>
          <w:sz w:val="30"/>
          <w:szCs w:val="30"/>
          <w:lang w:val="en-US"/>
        </w:rPr>
      </w:pPr>
      <w:r>
        <w:rPr>
          <w:rFonts w:hint="eastAsia" w:ascii="微软简标宋" w:eastAsia="黑体"/>
          <w:b/>
          <w:bCs/>
          <w:sz w:val="30"/>
          <w:szCs w:val="30"/>
        </w:rPr>
        <w:t xml:space="preserve">项目编号: </w:t>
      </w:r>
      <w:r>
        <w:rPr>
          <w:rFonts w:hint="default" w:ascii="微软简标宋" w:eastAsia="黑体"/>
          <w:b/>
          <w:bCs/>
          <w:sz w:val="30"/>
          <w:szCs w:val="30"/>
          <w:lang w:val="en-US"/>
        </w:rPr>
        <w:t>2024-01-57</w:t>
      </w:r>
    </w:p>
    <w:p>
      <w:pPr>
        <w:pStyle w:val="10"/>
        <w:rPr>
          <w:rFonts w:ascii="微软简标宋" w:eastAsia="黑体"/>
          <w:b/>
          <w:bCs/>
          <w:sz w:val="52"/>
          <w:szCs w:val="24"/>
        </w:rPr>
      </w:pPr>
    </w:p>
    <w:p>
      <w:pPr>
        <w:pStyle w:val="10"/>
        <w:rPr>
          <w:rFonts w:ascii="宋体" w:hAnsi="宋体"/>
          <w:b/>
          <w:sz w:val="32"/>
        </w:rPr>
      </w:pPr>
    </w:p>
    <w:p>
      <w:pPr>
        <w:pStyle w:val="10"/>
        <w:rPr>
          <w:rFonts w:ascii="宋体" w:hAnsi="宋体"/>
          <w:b/>
          <w:sz w:val="32"/>
        </w:rPr>
      </w:pPr>
    </w:p>
    <w:p>
      <w:pPr>
        <w:pStyle w:val="10"/>
        <w:jc w:val="center"/>
        <w:rPr>
          <w:rFonts w:ascii="宋体" w:hAnsi="宋体"/>
          <w:b/>
          <w:sz w:val="32"/>
        </w:rPr>
      </w:pPr>
      <w:r>
        <w:rPr>
          <w:rFonts w:hint="default" w:ascii="宋体" w:hAnsi="宋体" w:eastAsia="宋体"/>
          <w:b/>
          <w:sz w:val="32"/>
          <w:lang w:val="en-US"/>
        </w:rPr>
        <w:t>2024</w:t>
      </w:r>
      <w:r>
        <w:rPr>
          <w:rFonts w:hint="eastAsia" w:ascii="宋体" w:hAnsi="宋体" w:eastAsia="宋体"/>
          <w:b/>
          <w:sz w:val="32"/>
        </w:rPr>
        <w:t>年</w:t>
      </w:r>
      <w:r>
        <w:rPr>
          <w:rFonts w:hint="default" w:ascii="宋体" w:hAnsi="宋体" w:eastAsia="宋体"/>
          <w:b/>
          <w:sz w:val="32"/>
          <w:lang w:val="en-US"/>
        </w:rPr>
        <w:t>1</w:t>
      </w:r>
      <w:r>
        <w:rPr>
          <w:rFonts w:hint="eastAsia" w:ascii="宋体" w:hAnsi="宋体" w:eastAsia="宋体"/>
          <w:b/>
          <w:sz w:val="32"/>
        </w:rPr>
        <w:t>月</w:t>
      </w:r>
      <w:r>
        <w:rPr>
          <w:rFonts w:hint="default" w:ascii="宋体" w:hAnsi="宋体" w:eastAsia="宋体"/>
          <w:b/>
          <w:sz w:val="32"/>
          <w:lang w:val="en-US"/>
        </w:rPr>
        <w:t>2</w:t>
      </w:r>
      <w:r>
        <w:rPr>
          <w:rFonts w:hint="default" w:ascii="宋体" w:hAnsi="宋体"/>
          <w:b/>
          <w:sz w:val="32"/>
          <w:lang w:val="en-US"/>
        </w:rPr>
        <w:t>5</w:t>
      </w:r>
      <w:r>
        <w:rPr>
          <w:rFonts w:hint="eastAsia" w:ascii="宋体" w:hAnsi="宋体" w:eastAsia="宋体"/>
          <w:b/>
          <w:sz w:val="32"/>
        </w:rPr>
        <w:t>日</w:t>
      </w:r>
    </w:p>
    <w:p>
      <w:pPr>
        <w:pStyle w:val="10"/>
        <w:jc w:val="center"/>
        <w:rPr>
          <w:rFonts w:ascii="宋体" w:hAnsi="宋体"/>
          <w:b/>
          <w:sz w:val="32"/>
        </w:rPr>
      </w:pPr>
    </w:p>
    <w:p>
      <w:pPr>
        <w:rPr>
          <w:rFonts w:ascii="仿宋_GB2312" w:eastAsia="仿宋_GB2312"/>
          <w:b/>
          <w:sz w:val="30"/>
          <w:szCs w:val="30"/>
        </w:rPr>
      </w:pPr>
    </w:p>
    <w:p>
      <w:pPr>
        <w:pStyle w:val="25"/>
        <w:ind w:firstLine="210"/>
      </w:pPr>
    </w:p>
    <w:p>
      <w:pPr>
        <w:pStyle w:val="25"/>
        <w:ind w:firstLine="210"/>
      </w:pPr>
    </w:p>
    <w:p>
      <w:pPr>
        <w:spacing w:line="560" w:lineRule="exact"/>
        <w:jc w:val="center"/>
        <w:rPr>
          <w:rFonts w:ascii="宋体" w:hAnsi="宋体" w:cs="宋体"/>
          <w:b/>
          <w:sz w:val="32"/>
          <w:szCs w:val="32"/>
        </w:rPr>
      </w:pPr>
      <w:r>
        <w:rPr>
          <w:rFonts w:hint="eastAsia" w:ascii="宋体" w:hAnsi="宋体" w:cs="宋体"/>
          <w:b/>
          <w:sz w:val="32"/>
          <w:szCs w:val="32"/>
        </w:rPr>
        <w:t>目     录</w:t>
      </w:r>
    </w:p>
    <w:p>
      <w:pPr>
        <w:rPr>
          <w:rFonts w:ascii="宋体" w:hAnsi="宋体" w:cs="宋体"/>
          <w:b/>
          <w:sz w:val="32"/>
          <w:szCs w:val="32"/>
        </w:rPr>
      </w:pPr>
    </w:p>
    <w:p>
      <w:pPr>
        <w:spacing w:line="800" w:lineRule="exact"/>
        <w:rPr>
          <w:rFonts w:ascii="宋体" w:hAnsi="宋体" w:cs="宋体"/>
          <w:b/>
          <w:sz w:val="32"/>
          <w:szCs w:val="32"/>
        </w:rPr>
      </w:pPr>
      <w:r>
        <w:rPr>
          <w:rFonts w:hint="eastAsia" w:ascii="宋体" w:hAnsi="宋体" w:cs="宋体"/>
          <w:b/>
          <w:sz w:val="32"/>
          <w:szCs w:val="32"/>
        </w:rPr>
        <w:t>第一章  竞争性磋商邀请函 .........................3</w:t>
      </w:r>
    </w:p>
    <w:p>
      <w:pPr>
        <w:spacing w:line="800" w:lineRule="exact"/>
        <w:rPr>
          <w:rFonts w:ascii="宋体" w:hAnsi="宋体" w:cs="宋体"/>
          <w:b/>
          <w:sz w:val="32"/>
          <w:szCs w:val="32"/>
        </w:rPr>
      </w:pPr>
      <w:r>
        <w:rPr>
          <w:rFonts w:hint="eastAsia" w:ascii="宋体" w:hAnsi="宋体" w:cs="宋体"/>
          <w:b/>
          <w:sz w:val="32"/>
          <w:szCs w:val="32"/>
        </w:rPr>
        <w:t>第二章  供应商须知 ...............................6</w:t>
      </w:r>
    </w:p>
    <w:p>
      <w:pPr>
        <w:spacing w:line="800" w:lineRule="exact"/>
        <w:rPr>
          <w:rFonts w:ascii="宋体" w:hAnsi="宋体" w:cs="宋体"/>
          <w:b/>
          <w:sz w:val="32"/>
          <w:szCs w:val="32"/>
        </w:rPr>
      </w:pPr>
      <w:r>
        <w:rPr>
          <w:rFonts w:hint="eastAsia" w:ascii="宋体" w:hAnsi="宋体" w:cs="宋体"/>
          <w:b/>
          <w:sz w:val="32"/>
          <w:szCs w:val="32"/>
        </w:rPr>
        <w:t>第三章  采购项目内容及要求.......................24</w:t>
      </w:r>
    </w:p>
    <w:p>
      <w:pPr>
        <w:spacing w:line="800" w:lineRule="exact"/>
        <w:rPr>
          <w:rFonts w:ascii="宋体" w:hAnsi="宋体" w:cs="宋体"/>
          <w:b/>
          <w:sz w:val="32"/>
          <w:szCs w:val="32"/>
        </w:rPr>
      </w:pPr>
      <w:r>
        <w:rPr>
          <w:rFonts w:hint="eastAsia" w:ascii="宋体" w:hAnsi="宋体" w:cs="宋体"/>
          <w:b/>
          <w:sz w:val="32"/>
          <w:szCs w:val="32"/>
        </w:rPr>
        <w:t>第四章  响应性文件内容及格式.....................25</w:t>
      </w:r>
    </w:p>
    <w:p>
      <w:pPr>
        <w:spacing w:line="800" w:lineRule="exact"/>
        <w:rPr>
          <w:rFonts w:ascii="宋体" w:hAnsi="宋体" w:cs="宋体"/>
          <w:b/>
          <w:sz w:val="32"/>
          <w:szCs w:val="32"/>
        </w:rPr>
      </w:pPr>
      <w:r>
        <w:rPr>
          <w:rFonts w:hint="eastAsia" w:ascii="宋体" w:hAnsi="宋体" w:cs="宋体"/>
          <w:b/>
          <w:sz w:val="32"/>
          <w:szCs w:val="32"/>
        </w:rPr>
        <w:t>第五章  合同主要条款 合同签订指引、供应商履约验收指引38</w:t>
      </w:r>
    </w:p>
    <w:p>
      <w:pPr>
        <w:spacing w:line="800" w:lineRule="exact"/>
        <w:ind w:firstLine="2248" w:firstLineChars="700"/>
        <w:rPr>
          <w:rFonts w:ascii="宋体" w:hAnsi="宋体" w:cs="宋体"/>
          <w:b/>
          <w:sz w:val="32"/>
          <w:szCs w:val="32"/>
        </w:rPr>
      </w:pPr>
    </w:p>
    <w:p>
      <w:pPr>
        <w:spacing w:line="800" w:lineRule="exact"/>
        <w:ind w:firstLine="2248" w:firstLineChars="700"/>
        <w:rPr>
          <w:rFonts w:ascii="宋体" w:hAnsi="宋体" w:cs="宋体"/>
          <w:b/>
          <w:sz w:val="32"/>
          <w:szCs w:val="32"/>
        </w:rPr>
      </w:pPr>
    </w:p>
    <w:p>
      <w:pPr>
        <w:spacing w:line="800" w:lineRule="exact"/>
        <w:ind w:firstLine="2248" w:firstLineChars="700"/>
        <w:rPr>
          <w:rFonts w:ascii="宋体" w:hAnsi="宋体" w:cs="宋体"/>
          <w:b/>
          <w:sz w:val="32"/>
          <w:szCs w:val="32"/>
        </w:rPr>
      </w:pPr>
    </w:p>
    <w:p>
      <w:pPr>
        <w:jc w:val="center"/>
        <w:rPr>
          <w:rFonts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pPr>
        <w:pStyle w:val="37"/>
      </w:pPr>
    </w:p>
    <w:p>
      <w:pPr>
        <w:pStyle w:val="5"/>
        <w:autoSpaceDE w:val="0"/>
        <w:autoSpaceDN w:val="0"/>
        <w:spacing w:line="360" w:lineRule="auto"/>
        <w:jc w:val="left"/>
        <w:rPr>
          <w:rFonts w:asciiTheme="minorEastAsia" w:hAnsiTheme="minorEastAsia" w:eastAsiaTheme="minorEastAsia" w:cstheme="minorEastAsia"/>
          <w:sz w:val="24"/>
        </w:rPr>
      </w:pPr>
      <w:bookmarkStart w:id="0" w:name="_Toc35393629"/>
      <w:bookmarkStart w:id="1" w:name="_Toc28359089"/>
      <w:bookmarkStart w:id="2" w:name="_Toc35393798"/>
      <w:bookmarkStart w:id="3" w:name="_Toc28359012"/>
      <w:r>
        <w:rPr>
          <w:rFonts w:hint="eastAsia" w:asciiTheme="minorEastAsia" w:hAnsiTheme="minorEastAsia" w:eastAsiaTheme="minorEastAsia" w:cstheme="minorEastAsia"/>
          <w:sz w:val="24"/>
        </w:rPr>
        <w:t>一、项目基本情况</w:t>
      </w:r>
      <w:bookmarkEnd w:id="0"/>
      <w:bookmarkEnd w:id="1"/>
      <w:bookmarkEnd w:id="2"/>
      <w:bookmarkEnd w:id="3"/>
    </w:p>
    <w:p>
      <w:pPr>
        <w:autoSpaceDE w:val="0"/>
        <w:autoSpaceDN w:val="0"/>
        <w:spacing w:line="360" w:lineRule="auto"/>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lang w:val="en-US" w:eastAsia="zh-CN"/>
        </w:rPr>
        <w:t>2024-01-57</w:t>
      </w:r>
    </w:p>
    <w:p>
      <w:pPr>
        <w:autoSpaceDE w:val="0"/>
        <w:autoSpaceDN w:val="0"/>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r>
        <w:rPr>
          <w:rFonts w:hint="eastAsia" w:ascii="宋体" w:hAnsi="宋体"/>
          <w:bCs/>
          <w:sz w:val="24"/>
        </w:rPr>
        <w:t>周口市行政中心超市托管服务项目</w:t>
      </w:r>
    </w:p>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采购方式：竞争性磋商</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预算金额：</w:t>
      </w:r>
      <w:r>
        <w:rPr>
          <w:rFonts w:hint="default" w:ascii="宋体" w:hAnsi="宋体" w:eastAsia="宋体" w:cs="宋体"/>
          <w:sz w:val="24"/>
          <w:lang w:val="en-US"/>
        </w:rPr>
        <w:t>1</w:t>
      </w:r>
      <w:r>
        <w:rPr>
          <w:rFonts w:hint="eastAsia" w:ascii="宋体" w:hAnsi="宋体" w:eastAsia="宋体" w:cs="宋体"/>
          <w:sz w:val="24"/>
          <w:lang w:val="en-US" w:eastAsia="zh-CN"/>
        </w:rPr>
        <w:t>元</w:t>
      </w:r>
    </w:p>
    <w:p>
      <w:pPr>
        <w:autoSpaceDE w:val="0"/>
        <w:autoSpaceDN w:val="0"/>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最高限价：</w:t>
      </w:r>
      <w:r>
        <w:rPr>
          <w:rFonts w:hint="eastAsia" w:asciiTheme="minorEastAsia" w:hAnsiTheme="minorEastAsia" w:eastAsiaTheme="minorEastAsia" w:cstheme="minorEastAsia"/>
          <w:sz w:val="24"/>
          <w:lang w:val="en-US" w:eastAsia="zh-CN"/>
        </w:rPr>
        <w:t>1元</w:t>
      </w:r>
    </w:p>
    <w:p>
      <w:pPr>
        <w:pStyle w:val="24"/>
        <w:snapToGrid w:val="0"/>
        <w:spacing w:before="0" w:beforeAutospacing="0" w:after="0" w:afterAutospacing="0" w:line="360" w:lineRule="auto"/>
        <w:ind w:firstLine="480"/>
        <w:jc w:val="both"/>
        <w:rPr>
          <w:rFonts w:cs="宋体"/>
          <w:color w:val="000000"/>
        </w:rPr>
      </w:pPr>
      <w:r>
        <w:rPr>
          <w:rFonts w:hint="eastAsia" w:cs="宋体"/>
          <w:color w:val="000000"/>
        </w:rPr>
        <w:t>包划分：</w:t>
      </w:r>
      <w:r>
        <w:rPr>
          <w:rFonts w:hint="eastAsia" w:cs="宋体"/>
          <w:color w:val="000000"/>
          <w:lang w:val="en-US" w:eastAsia="zh-CN"/>
        </w:rPr>
        <w:t>1</w:t>
      </w:r>
      <w:r>
        <w:rPr>
          <w:rFonts w:hint="eastAsia" w:cs="宋体"/>
          <w:color w:val="000000"/>
        </w:rPr>
        <w:t>个包</w:t>
      </w:r>
    </w:p>
    <w:tbl>
      <w:tblPr>
        <w:tblStyle w:val="28"/>
        <w:tblW w:w="0" w:type="auto"/>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269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vAlign w:val="center"/>
          </w:tcPr>
          <w:p>
            <w:pPr>
              <w:pStyle w:val="24"/>
              <w:shd w:val="clear" w:color="auto" w:fill="FFFFFF"/>
              <w:adjustRightInd w:val="0"/>
              <w:snapToGrid w:val="0"/>
              <w:spacing w:before="0" w:beforeAutospacing="0" w:after="0" w:afterAutospacing="0" w:line="360" w:lineRule="auto"/>
              <w:jc w:val="center"/>
            </w:pPr>
            <w:r>
              <w:rPr>
                <w:rFonts w:hint="eastAsia" w:cs="宋体" w:asciiTheme="minorEastAsia" w:hAnsiTheme="minorEastAsia" w:eastAsiaTheme="minorEastAsia"/>
                <w:kern w:val="2"/>
                <w:szCs w:val="24"/>
              </w:rPr>
              <w:t>包号</w:t>
            </w:r>
          </w:p>
        </w:tc>
        <w:tc>
          <w:tcPr>
            <w:tcW w:w="2690" w:type="dxa"/>
            <w:vAlign w:val="center"/>
          </w:tcPr>
          <w:p>
            <w:pPr>
              <w:pStyle w:val="24"/>
              <w:shd w:val="clear" w:color="auto" w:fill="FFFFFF"/>
              <w:adjustRightInd w:val="0"/>
              <w:snapToGrid w:val="0"/>
              <w:spacing w:before="0" w:beforeAutospacing="0" w:after="0" w:afterAutospacing="0" w:line="360" w:lineRule="auto"/>
              <w:jc w:val="center"/>
            </w:pPr>
            <w:r>
              <w:rPr>
                <w:rFonts w:hint="eastAsia" w:cs="宋体" w:asciiTheme="minorEastAsia" w:hAnsiTheme="minorEastAsia" w:eastAsiaTheme="minorEastAsia"/>
                <w:kern w:val="2"/>
                <w:szCs w:val="24"/>
              </w:rPr>
              <w:t>包名称</w:t>
            </w:r>
          </w:p>
        </w:tc>
        <w:tc>
          <w:tcPr>
            <w:tcW w:w="2539" w:type="dxa"/>
            <w:vAlign w:val="center"/>
          </w:tcPr>
          <w:p>
            <w:pPr>
              <w:pStyle w:val="24"/>
              <w:shd w:val="clear" w:color="auto" w:fill="FFFFFF"/>
              <w:adjustRightInd w:val="0"/>
              <w:snapToGrid w:val="0"/>
              <w:spacing w:before="0" w:beforeAutospacing="0" w:after="0" w:afterAutospacing="0" w:line="360" w:lineRule="auto"/>
              <w:jc w:val="center"/>
            </w:pPr>
            <w:r>
              <w:rPr>
                <w:rFonts w:hint="eastAsia" w:cs="宋体" w:asciiTheme="minorEastAsia" w:hAnsiTheme="minorEastAsia" w:eastAsiaTheme="minorEastAsia"/>
                <w:kern w:val="2"/>
                <w:szCs w:val="24"/>
              </w:rPr>
              <w:t>包最高限价万元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057" w:type="dxa"/>
            <w:vAlign w:val="center"/>
          </w:tcPr>
          <w:p>
            <w:pPr>
              <w:pStyle w:val="24"/>
              <w:shd w:val="clear" w:color="auto" w:fill="FFFFFF"/>
              <w:adjustRightInd w:val="0"/>
              <w:snapToGrid w:val="0"/>
              <w:spacing w:before="0" w:beforeAutospacing="0" w:after="0" w:afterAutospacing="0" w:line="360" w:lineRule="auto"/>
              <w:jc w:val="center"/>
              <w:rPr>
                <w:rFonts w:hint="default" w:eastAsia="宋体"/>
                <w:lang w:val="en-US" w:eastAsia="zh-CN"/>
              </w:rPr>
            </w:pPr>
            <w:r>
              <w:rPr>
                <w:rFonts w:hint="eastAsia" w:cs="宋体" w:asciiTheme="minorEastAsia" w:hAnsiTheme="minorEastAsia" w:eastAsiaTheme="minorEastAsia"/>
                <w:kern w:val="2"/>
                <w:szCs w:val="24"/>
                <w:lang w:val="en-US" w:eastAsia="zh-CN"/>
              </w:rPr>
              <w:t>1</w:t>
            </w:r>
          </w:p>
        </w:tc>
        <w:tc>
          <w:tcPr>
            <w:tcW w:w="2690" w:type="dxa"/>
            <w:vAlign w:val="center"/>
          </w:tcPr>
          <w:p>
            <w:pPr>
              <w:adjustRightInd w:val="0"/>
              <w:snapToGrid w:val="0"/>
              <w:spacing w:line="360" w:lineRule="auto"/>
              <w:jc w:val="center"/>
              <w:rPr>
                <w:rFonts w:hint="eastAsia" w:ascii="宋体" w:hAnsi="宋体"/>
                <w:bCs/>
                <w:sz w:val="24"/>
              </w:rPr>
            </w:pPr>
            <w:r>
              <w:rPr>
                <w:rFonts w:hint="eastAsia" w:ascii="宋体" w:hAnsi="宋体"/>
                <w:bCs/>
                <w:sz w:val="24"/>
              </w:rPr>
              <w:t>周口市行政中心</w:t>
            </w:r>
          </w:p>
          <w:p>
            <w:pPr>
              <w:adjustRightInd w:val="0"/>
              <w:snapToGrid w:val="0"/>
              <w:spacing w:line="360" w:lineRule="auto"/>
              <w:jc w:val="center"/>
            </w:pPr>
            <w:r>
              <w:rPr>
                <w:rFonts w:hint="eastAsia" w:ascii="宋体" w:hAnsi="宋体"/>
                <w:bCs/>
                <w:sz w:val="24"/>
              </w:rPr>
              <w:t>超市托管服务项目</w:t>
            </w:r>
          </w:p>
        </w:tc>
        <w:tc>
          <w:tcPr>
            <w:tcW w:w="2539" w:type="dxa"/>
            <w:vAlign w:val="center"/>
          </w:tcPr>
          <w:p>
            <w:pPr>
              <w:adjustRightInd w:val="0"/>
              <w:snapToGrid w:val="0"/>
              <w:spacing w:line="360" w:lineRule="auto"/>
              <w:jc w:val="center"/>
              <w:rPr>
                <w:rFonts w:hint="eastAsia" w:eastAsia="宋体"/>
                <w:lang w:eastAsia="zh-CN"/>
              </w:rPr>
            </w:pPr>
            <w:r>
              <w:rPr>
                <w:rFonts w:hint="eastAsia" w:cs="宋体" w:asciiTheme="minorEastAsia" w:hAnsiTheme="minorEastAsia" w:eastAsiaTheme="minorEastAsia"/>
                <w:sz w:val="24"/>
                <w:lang w:val="en-US" w:eastAsia="zh-CN"/>
              </w:rPr>
              <w:t>1元</w:t>
            </w:r>
          </w:p>
        </w:tc>
      </w:tr>
    </w:tbl>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r>
        <w:rPr>
          <w:rFonts w:hint="eastAsia" w:ascii="宋体" w:hAnsi="宋体"/>
          <w:bCs/>
          <w:sz w:val="24"/>
        </w:rPr>
        <w:t>周口市行政中心超市托管服务</w:t>
      </w:r>
      <w:r>
        <w:rPr>
          <w:rFonts w:hint="eastAsia" w:asciiTheme="minorEastAsia" w:hAnsiTheme="minorEastAsia" w:eastAsiaTheme="minorEastAsia" w:cstheme="minorEastAsia"/>
          <w:sz w:val="24"/>
        </w:rPr>
        <w:t>（包括但不限于标的的名称、数量、简要技术需求或服务要求等）</w:t>
      </w:r>
    </w:p>
    <w:p>
      <w:pPr>
        <w:autoSpaceDE w:val="0"/>
        <w:autoSpaceDN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r>
        <w:rPr>
          <w:rFonts w:hint="eastAsia" w:ascii="宋体" w:hAnsi="宋体" w:eastAsia="宋体" w:cs="宋体"/>
          <w:sz w:val="24"/>
        </w:rPr>
        <w:t>自合同签订日起</w:t>
      </w:r>
      <w:r>
        <w:rPr>
          <w:rFonts w:hint="eastAsia" w:ascii="宋体" w:hAnsi="宋体" w:eastAsia="宋体" w:cs="宋体"/>
          <w:sz w:val="24"/>
          <w:lang w:val="en-US" w:eastAsia="zh-CN"/>
        </w:rPr>
        <w:t>36</w:t>
      </w:r>
      <w:r>
        <w:rPr>
          <w:rFonts w:hint="eastAsia" w:ascii="宋体" w:hAnsi="宋体" w:eastAsia="宋体" w:cs="宋体"/>
          <w:sz w:val="24"/>
        </w:rPr>
        <w:t>个月</w:t>
      </w:r>
      <w:r>
        <w:rPr>
          <w:rFonts w:hint="eastAsia" w:ascii="宋体" w:hAnsi="宋体" w:eastAsia="宋体" w:cs="宋体"/>
          <w:sz w:val="24"/>
          <w:lang w:eastAsia="zh-CN"/>
        </w:rPr>
        <w:t>，</w:t>
      </w:r>
      <w:r>
        <w:rPr>
          <w:rFonts w:hint="eastAsia" w:ascii="宋体" w:hAnsi="宋体" w:eastAsia="宋体" w:cs="宋体"/>
          <w:sz w:val="24"/>
        </w:rPr>
        <w:t>考核合格</w:t>
      </w:r>
      <w:r>
        <w:rPr>
          <w:rFonts w:hint="eastAsia" w:ascii="宋体" w:hAnsi="宋体" w:eastAsia="宋体" w:cs="宋体"/>
          <w:sz w:val="24"/>
          <w:lang w:val="en-US" w:eastAsia="zh-CN"/>
        </w:rPr>
        <w:t>后按采购法规定续签</w:t>
      </w:r>
      <w:r>
        <w:rPr>
          <w:rFonts w:hint="eastAsia" w:ascii="宋体" w:hAnsi="宋体" w:eastAsia="宋体" w:cs="宋体"/>
          <w:sz w:val="24"/>
        </w:rPr>
        <w:t>。</w:t>
      </w:r>
    </w:p>
    <w:p>
      <w:pPr>
        <w:spacing w:line="360" w:lineRule="auto"/>
        <w:ind w:firstLine="480" w:firstLineChars="200"/>
        <w:jc w:val="left"/>
        <w:rPr>
          <w:rFonts w:ascii="宋体" w:hAnsi="宋体" w:cs="宋体"/>
          <w:sz w:val="24"/>
        </w:rPr>
      </w:pPr>
      <w:bookmarkStart w:id="4" w:name="_Toc28359090"/>
      <w:bookmarkStart w:id="5" w:name="_Toc35393799"/>
      <w:bookmarkStart w:id="6" w:name="_Toc35393630"/>
      <w:bookmarkStart w:id="7" w:name="_Toc28359013"/>
      <w:r>
        <w:rPr>
          <w:rFonts w:hint="eastAsia" w:ascii="宋体" w:hAnsi="宋体" w:cs="宋体"/>
          <w:sz w:val="24"/>
        </w:rPr>
        <w:t>是否接受进口产品：否</w:t>
      </w:r>
    </w:p>
    <w:p>
      <w:pPr>
        <w:spacing w:line="360" w:lineRule="auto"/>
        <w:ind w:firstLine="480" w:firstLineChars="200"/>
        <w:jc w:val="left"/>
        <w:rPr>
          <w:rFonts w:ascii="宋体" w:hAnsi="宋体" w:cs="宋体"/>
          <w:sz w:val="24"/>
        </w:rPr>
      </w:pPr>
      <w:r>
        <w:rPr>
          <w:rFonts w:hint="eastAsia" w:ascii="宋体" w:hAnsi="宋体" w:cs="宋体"/>
          <w:sz w:val="24"/>
        </w:rPr>
        <w:t>本项目是否接受联合体投标：否</w:t>
      </w:r>
    </w:p>
    <w:p>
      <w:pPr>
        <w:autoSpaceDE w:val="0"/>
        <w:autoSpaceDN w:val="0"/>
        <w:spacing w:line="360" w:lineRule="auto"/>
        <w:ind w:firstLine="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本项目是否为只面向中小企业采购：</w:t>
      </w:r>
      <w:r>
        <w:rPr>
          <w:rFonts w:hint="eastAsia" w:asciiTheme="minorEastAsia" w:hAnsiTheme="minorEastAsia" w:eastAsiaTheme="minorEastAsia" w:cstheme="minorEastAsia"/>
          <w:sz w:val="24"/>
          <w:lang w:eastAsia="zh-CN"/>
        </w:rPr>
        <w:t>否</w:t>
      </w:r>
      <w:r>
        <w:rPr>
          <w:rFonts w:hint="eastAsia" w:asciiTheme="minorEastAsia" w:hAnsiTheme="minorEastAsia" w:eastAsiaTheme="minorEastAsia" w:cstheme="minorEastAsia"/>
          <w:sz w:val="24"/>
        </w:rPr>
        <w:t>。</w:t>
      </w:r>
    </w:p>
    <w:p>
      <w:pPr>
        <w:pStyle w:val="5"/>
        <w:autoSpaceDE w:val="0"/>
        <w:autoSpaceDN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二、申请人的资格要求：</w:t>
      </w:r>
      <w:bookmarkEnd w:id="4"/>
      <w:bookmarkEnd w:id="5"/>
      <w:bookmarkEnd w:id="6"/>
      <w:bookmarkEnd w:id="7"/>
    </w:p>
    <w:p>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adjustRightInd w:val="0"/>
        <w:snapToGrid w:val="0"/>
        <w:spacing w:line="360" w:lineRule="auto"/>
        <w:ind w:firstLine="480" w:firstLineChars="200"/>
        <w:rPr>
          <w:sz w:val="24"/>
        </w:rPr>
      </w:pPr>
      <w:r>
        <w:rPr>
          <w:rFonts w:hint="eastAsia"/>
          <w:sz w:val="24"/>
        </w:rPr>
        <w:t xml:space="preserve">（1）具有独立承担民事责任的能力； </w:t>
      </w:r>
    </w:p>
    <w:p>
      <w:pPr>
        <w:adjustRightInd w:val="0"/>
        <w:snapToGrid w:val="0"/>
        <w:spacing w:line="360" w:lineRule="auto"/>
        <w:ind w:firstLine="480" w:firstLineChars="200"/>
        <w:rPr>
          <w:sz w:val="24"/>
        </w:rPr>
      </w:pPr>
      <w:r>
        <w:rPr>
          <w:rFonts w:hint="eastAsia"/>
          <w:sz w:val="24"/>
        </w:rPr>
        <w:t xml:space="preserve">（2）具有良好的商业信誉和健全的财务会计制度； </w:t>
      </w:r>
    </w:p>
    <w:p>
      <w:pPr>
        <w:adjustRightInd w:val="0"/>
        <w:snapToGrid w:val="0"/>
        <w:spacing w:line="360" w:lineRule="auto"/>
        <w:ind w:firstLine="480" w:firstLineChars="200"/>
        <w:rPr>
          <w:sz w:val="24"/>
        </w:rPr>
      </w:pPr>
      <w:r>
        <w:rPr>
          <w:rFonts w:hint="eastAsia"/>
          <w:sz w:val="24"/>
        </w:rPr>
        <w:t xml:space="preserve">（3）具有履行合同所必需的设备和专业技术能力； </w:t>
      </w:r>
    </w:p>
    <w:p>
      <w:pPr>
        <w:adjustRightInd w:val="0"/>
        <w:snapToGrid w:val="0"/>
        <w:spacing w:line="360" w:lineRule="auto"/>
        <w:ind w:firstLine="480" w:firstLineChars="200"/>
        <w:rPr>
          <w:sz w:val="24"/>
        </w:rPr>
      </w:pPr>
      <w:r>
        <w:rPr>
          <w:rFonts w:hint="eastAsia"/>
          <w:sz w:val="24"/>
        </w:rPr>
        <w:t xml:space="preserve">（4）有依法缴纳税收和社会保障资金的良好记录； </w:t>
      </w:r>
    </w:p>
    <w:p>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pPr>
        <w:adjustRightInd w:val="0"/>
        <w:snapToGrid w:val="0"/>
        <w:spacing w:line="360" w:lineRule="auto"/>
        <w:ind w:firstLine="480" w:firstLineChars="200"/>
      </w:pPr>
      <w:r>
        <w:rPr>
          <w:rFonts w:hint="eastAsia"/>
          <w:sz w:val="24"/>
        </w:rPr>
        <w:t xml:space="preserve">（6）法律、行政法规规定的其他条件。 </w:t>
      </w:r>
    </w:p>
    <w:p>
      <w:pPr>
        <w:autoSpaceDE w:val="0"/>
        <w:autoSpaceDN w:val="0"/>
        <w:spacing w:line="360" w:lineRule="auto"/>
        <w:ind w:firstLine="540"/>
        <w:rPr>
          <w:rFonts w:asciiTheme="minorEastAsia" w:hAnsiTheme="minorEastAsia" w:eastAsiaTheme="minorEastAsia" w:cstheme="minorEastAsia"/>
          <w:sz w:val="24"/>
        </w:rPr>
      </w:pPr>
      <w:bookmarkStart w:id="8" w:name="_Toc28359091"/>
      <w:bookmarkStart w:id="9" w:name="_Toc28359014"/>
      <w:r>
        <w:rPr>
          <w:rFonts w:hint="eastAsia" w:asciiTheme="minorEastAsia" w:hAnsiTheme="minorEastAsia" w:eastAsiaTheme="minorEastAsia" w:cstheme="minorEastAsia"/>
          <w:sz w:val="24"/>
        </w:rPr>
        <w:t xml:space="preserve">2.落实政府采购政策需满足的资格要求：促进中小企业和监狱企业发展扶持政策、政府强制采购节能产品强制采购、节能产品及环境标志产品优先采购、促进残疾人就业政府采购政策。 </w:t>
      </w:r>
    </w:p>
    <w:p>
      <w:pPr>
        <w:spacing w:line="360" w:lineRule="auto"/>
        <w:ind w:firstLine="480" w:firstLineChars="200"/>
        <w:jc w:val="left"/>
        <w:rPr>
          <w:rFonts w:ascii="宋体" w:hAnsi="宋体" w:cs="宋体"/>
          <w:sz w:val="24"/>
        </w:rPr>
      </w:pPr>
      <w:r>
        <w:rPr>
          <w:rFonts w:hint="eastAsia" w:asciiTheme="minorEastAsia" w:hAnsiTheme="minorEastAsia" w:eastAsiaTheme="minorEastAsia" w:cstheme="minorEastAsia"/>
          <w:sz w:val="24"/>
        </w:rPr>
        <w:t>3.本项目的特定资格要求：</w:t>
      </w:r>
      <w:r>
        <w:rPr>
          <w:rFonts w:hint="eastAsia" w:ascii="宋体" w:hAnsi="宋体" w:cs="宋体"/>
          <w:sz w:val="24"/>
        </w:rPr>
        <w:t>（1）根据《关于在政府采购活动中查询及使用信用记录有关问题的通知》(财库[2016]125号)和豫财购【2016】15号的规定，对列入“信用中国”网站（</w:t>
      </w:r>
      <w:r>
        <w:rPr>
          <w:rFonts w:hint="eastAsia" w:ascii="宋体" w:hAnsi="宋体" w:cs="宋体"/>
          <w:sz w:val="24"/>
        </w:rPr>
        <w:fldChar w:fldCharType="begin"/>
      </w:r>
      <w:r>
        <w:rPr>
          <w:rFonts w:hint="eastAsia" w:ascii="宋体" w:hAnsi="宋体" w:cs="宋体"/>
          <w:sz w:val="24"/>
        </w:rPr>
        <w:instrText xml:space="preserve">HYPERLINK "http://www.creditchina.gov.cn/"</w:instrText>
      </w:r>
      <w:r>
        <w:rPr>
          <w:rFonts w:hint="eastAsia" w:ascii="宋体" w:hAnsi="宋体" w:cs="宋体"/>
          <w:sz w:val="24"/>
        </w:rP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）的“</w:t>
      </w:r>
      <w:r>
        <w:rPr>
          <w:rFonts w:hint="eastAsia" w:ascii="宋体" w:hAnsi="宋体" w:cs="宋体"/>
          <w:color w:val="000000"/>
          <w:sz w:val="24"/>
        </w:rPr>
        <w:t>重大税收违法失信主</w:t>
      </w:r>
      <w:r>
        <w:rPr>
          <w:rFonts w:hint="eastAsia" w:ascii="宋体" w:hAnsi="宋体" w:cs="宋体"/>
          <w:sz w:val="24"/>
        </w:rPr>
        <w:t>体”、“失信被执行人”和“中国政府采购”网站(</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)的“政府采购严重违法失信行为记录名单”的供应商，将拒绝其参加政府采购活动；在标书中附加盖公章的网页查询扫描件，查询日期为公告发布之日起至投标截止之日止。</w:t>
      </w:r>
    </w:p>
    <w:p>
      <w:pPr>
        <w:autoSpaceDE w:val="0"/>
        <w:autoSpaceDN w:val="0"/>
        <w:adjustRightInd w:val="0"/>
        <w:spacing w:line="360" w:lineRule="auto"/>
        <w:ind w:firstLine="480" w:firstLineChars="200"/>
        <w:jc w:val="left"/>
        <w:rPr>
          <w:rFonts w:hint="eastAsia" w:ascii="宋体" w:hAnsi="宋体"/>
          <w:bCs/>
          <w:sz w:val="24"/>
        </w:rPr>
      </w:pPr>
      <w:r>
        <w:rPr>
          <w:rFonts w:hint="eastAsia" w:ascii="宋体" w:hAnsi="宋体" w:cs="宋体"/>
          <w:sz w:val="24"/>
        </w:rPr>
        <w:t xml:space="preserve">（2） </w:t>
      </w:r>
      <w:r>
        <w:rPr>
          <w:rFonts w:hint="eastAsia" w:ascii="宋体" w:hAnsi="宋体"/>
          <w:bCs/>
          <w:sz w:val="24"/>
        </w:rPr>
        <w:t>投</w:t>
      </w:r>
      <w:r>
        <w:rPr>
          <w:rFonts w:hint="eastAsia" w:ascii="宋体" w:hAnsi="宋体"/>
          <w:bCs/>
          <w:sz w:val="24"/>
          <w:highlight w:val="none"/>
        </w:rPr>
        <w:t>标人须具有有效食品流通许可证;</w:t>
      </w:r>
    </w:p>
    <w:p>
      <w:pPr>
        <w:autoSpaceDE w:val="0"/>
        <w:autoSpaceDN w:val="0"/>
        <w:adjustRightInd w:val="0"/>
        <w:spacing w:line="360" w:lineRule="auto"/>
        <w:ind w:firstLine="480" w:firstLineChars="200"/>
        <w:jc w:val="left"/>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单位负责人为同一人或者存在直接控股、管理关系的不同投标人，不得同时参加同一项下的投标活动;</w:t>
      </w:r>
    </w:p>
    <w:p>
      <w:pPr>
        <w:pStyle w:val="5"/>
        <w:autoSpaceDE w:val="0"/>
        <w:autoSpaceDN w:val="0"/>
        <w:spacing w:line="360" w:lineRule="auto"/>
        <w:jc w:val="left"/>
        <w:rPr>
          <w:rFonts w:asciiTheme="minorEastAsia" w:hAnsiTheme="minorEastAsia" w:eastAsiaTheme="minorEastAsia" w:cstheme="minorEastAsia"/>
          <w:sz w:val="24"/>
        </w:rPr>
      </w:pPr>
      <w:bookmarkStart w:id="10" w:name="_Toc35393800"/>
      <w:bookmarkStart w:id="11" w:name="_Toc35393631"/>
      <w:r>
        <w:rPr>
          <w:rFonts w:hint="eastAsia" w:asciiTheme="minorEastAsia" w:hAnsiTheme="minorEastAsia" w:eastAsiaTheme="minorEastAsia" w:cstheme="minorEastAsia"/>
          <w:sz w:val="24"/>
        </w:rPr>
        <w:t>三、获取采购文件</w:t>
      </w:r>
      <w:bookmarkEnd w:id="8"/>
      <w:bookmarkEnd w:id="9"/>
      <w:bookmarkEnd w:id="10"/>
      <w:bookmarkEnd w:id="11"/>
    </w:p>
    <w:p>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 xml:space="preserve">  2024</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1</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2</w:t>
      </w:r>
      <w:r>
        <w:rPr>
          <w:rFonts w:hint="default" w:asciiTheme="minorEastAsia" w:hAnsiTheme="minorEastAsia" w:eastAsiaTheme="minorEastAsia" w:cstheme="minorEastAsia"/>
          <w:sz w:val="24"/>
          <w:u w:val="single"/>
          <w:lang w:val="en-US" w:eastAsia="zh-CN"/>
        </w:rPr>
        <w:t>5</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sz w:val="24"/>
          <w:u w:val="single"/>
          <w:lang w:val="en-US" w:eastAsia="zh-CN"/>
        </w:rPr>
        <w:t xml:space="preserve">  2024 </w:t>
      </w:r>
      <w:r>
        <w:rPr>
          <w:rFonts w:hint="eastAsia" w:asciiTheme="minorEastAsia" w:hAnsiTheme="minorEastAsia" w:eastAsiaTheme="minorEastAsia" w:cstheme="minorEastAsia"/>
          <w:sz w:val="24"/>
          <w:u w:val="single"/>
        </w:rPr>
        <w:t>年</w:t>
      </w:r>
      <w:r>
        <w:rPr>
          <w:rFonts w:hint="eastAsia" w:asciiTheme="minorEastAsia" w:hAnsiTheme="minorEastAsia" w:eastAsiaTheme="minorEastAsia" w:cstheme="minorEastAsia"/>
          <w:sz w:val="24"/>
          <w:u w:val="single"/>
          <w:lang w:val="en-US" w:eastAsia="zh-CN"/>
        </w:rPr>
        <w:t>2</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1</w:t>
      </w:r>
      <w:r>
        <w:rPr>
          <w:rFonts w:hint="eastAsia" w:asciiTheme="minorEastAsia" w:hAnsiTheme="minorEastAsia" w:eastAsiaTheme="minorEastAsia" w:cstheme="minorEastAsia"/>
          <w:sz w:val="24"/>
          <w:u w:val="single"/>
        </w:rPr>
        <w:t>日</w:t>
      </w:r>
      <w:r>
        <w:rPr>
          <w:rFonts w:hint="eastAsia" w:asciiTheme="minorEastAsia" w:hAnsiTheme="minorEastAsia" w:eastAsiaTheme="minorEastAsia" w:cstheme="minorEastAsia"/>
          <w:sz w:val="24"/>
        </w:rPr>
        <w:t>（北京时间，法定节假日除外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地点：周口市</w:t>
      </w:r>
      <w:r>
        <w:rPr>
          <w:rFonts w:hint="eastAsia" w:ascii="宋体" w:hAnsi="宋体" w:cs="宋体"/>
          <w:sz w:val="24"/>
          <w:lang w:eastAsia="zh-CN"/>
        </w:rPr>
        <w:t>行政服务中心</w:t>
      </w:r>
      <w:r>
        <w:rPr>
          <w:rFonts w:hint="default" w:ascii="宋体" w:hAnsi="宋体" w:cs="宋体"/>
          <w:sz w:val="24"/>
          <w:lang w:val="en-US" w:eastAsia="zh-CN"/>
        </w:rPr>
        <w:t>1</w:t>
      </w:r>
      <w:r>
        <w:rPr>
          <w:rFonts w:hint="eastAsia" w:ascii="宋体" w:hAnsi="宋体" w:cs="宋体"/>
          <w:sz w:val="24"/>
          <w:lang w:val="en-US" w:eastAsia="zh-CN"/>
        </w:rPr>
        <w:t>号楼205房间领取</w:t>
      </w:r>
    </w:p>
    <w:p>
      <w:pPr>
        <w:autoSpaceDE w:val="0"/>
        <w:autoSpaceDN w:val="0"/>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售价：0</w:t>
      </w:r>
    </w:p>
    <w:p>
      <w:pPr>
        <w:pStyle w:val="5"/>
        <w:autoSpaceDE w:val="0"/>
        <w:autoSpaceDN w:val="0"/>
        <w:spacing w:line="360" w:lineRule="auto"/>
        <w:jc w:val="left"/>
        <w:rPr>
          <w:rFonts w:asciiTheme="minorEastAsia" w:hAnsiTheme="minorEastAsia" w:eastAsiaTheme="minorEastAsia" w:cstheme="minorEastAsia"/>
          <w:sz w:val="24"/>
        </w:rPr>
      </w:pPr>
      <w:bookmarkStart w:id="12" w:name="_Toc28359092"/>
      <w:bookmarkStart w:id="13" w:name="_Toc28359015"/>
      <w:bookmarkStart w:id="14" w:name="_Toc35393801"/>
      <w:bookmarkStart w:id="15" w:name="_Toc35393632"/>
      <w:r>
        <w:rPr>
          <w:rFonts w:hint="eastAsia" w:asciiTheme="minorEastAsia" w:hAnsiTheme="minorEastAsia" w:eastAsiaTheme="minorEastAsia" w:cstheme="minorEastAsia"/>
          <w:sz w:val="24"/>
        </w:rPr>
        <w:t>四、响应文件提交</w:t>
      </w:r>
      <w:bookmarkEnd w:id="12"/>
      <w:bookmarkEnd w:id="13"/>
      <w:bookmarkEnd w:id="14"/>
      <w:bookmarkEnd w:id="15"/>
    </w:p>
    <w:p>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截止时间：</w:t>
      </w:r>
      <w:r>
        <w:rPr>
          <w:rFonts w:hint="eastAsia" w:asciiTheme="minorEastAsia" w:hAnsiTheme="minorEastAsia" w:eastAsiaTheme="minorEastAsia" w:cstheme="minorEastAsia"/>
          <w:sz w:val="24"/>
          <w:u w:val="single"/>
          <w:lang w:val="en-US" w:eastAsia="zh-CN"/>
        </w:rPr>
        <w:t xml:space="preserve"> 2024</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2</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5</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pPr>
        <w:autoSpaceDE w:val="0"/>
        <w:autoSpaceDN w:val="0"/>
        <w:spacing w:line="360" w:lineRule="auto"/>
        <w:ind w:firstLine="480" w:firstLineChars="200"/>
        <w:rPr>
          <w:rFonts w:hint="default" w:asciiTheme="minorEastAsia" w:hAnsiTheme="minorEastAsia" w:eastAsiaTheme="minorEastAsia" w:cstheme="minorEastAsia"/>
          <w:bCs/>
          <w:sz w:val="24"/>
          <w:u w:val="single"/>
          <w:lang w:val="en-US" w:eastAsia="zh-CN"/>
        </w:rPr>
      </w:pP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sz w:val="24"/>
          <w:lang w:eastAsia="zh-CN"/>
        </w:rPr>
        <w:t>周口市行政中心</w:t>
      </w:r>
      <w:r>
        <w:rPr>
          <w:rFonts w:hint="eastAsia" w:asciiTheme="minorEastAsia" w:hAnsiTheme="minorEastAsia" w:eastAsiaTheme="minorEastAsia" w:cstheme="minorEastAsia"/>
          <w:sz w:val="24"/>
          <w:lang w:val="en-US" w:eastAsia="zh-CN"/>
        </w:rPr>
        <w:t>1号楼205房间</w:t>
      </w:r>
    </w:p>
    <w:p>
      <w:pPr>
        <w:pStyle w:val="5"/>
        <w:autoSpaceDE w:val="0"/>
        <w:autoSpaceDN w:val="0"/>
        <w:spacing w:line="360" w:lineRule="auto"/>
        <w:jc w:val="left"/>
        <w:rPr>
          <w:rFonts w:asciiTheme="minorEastAsia" w:hAnsiTheme="minorEastAsia" w:eastAsiaTheme="minorEastAsia" w:cstheme="minorEastAsia"/>
          <w:sz w:val="24"/>
        </w:rPr>
      </w:pPr>
      <w:bookmarkStart w:id="16" w:name="_Toc35393633"/>
      <w:bookmarkStart w:id="17" w:name="_Toc28359093"/>
      <w:bookmarkStart w:id="18" w:name="_Toc35393802"/>
      <w:bookmarkStart w:id="19" w:name="_Toc28359016"/>
      <w:r>
        <w:rPr>
          <w:rFonts w:hint="eastAsia" w:asciiTheme="minorEastAsia" w:hAnsiTheme="minorEastAsia" w:eastAsiaTheme="minorEastAsia" w:cstheme="minorEastAsia"/>
          <w:sz w:val="24"/>
        </w:rPr>
        <w:t>五、开启（竞争性磋商方式必须填写）</w:t>
      </w:r>
      <w:bookmarkEnd w:id="16"/>
      <w:bookmarkEnd w:id="17"/>
      <w:bookmarkEnd w:id="18"/>
      <w:bookmarkEnd w:id="19"/>
    </w:p>
    <w:p>
      <w:pPr>
        <w:autoSpaceDE w:val="0"/>
        <w:autoSpaceDN w:val="0"/>
        <w:spacing w:line="360" w:lineRule="auto"/>
        <w:ind w:firstLine="480" w:firstLineChars="200"/>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lang w:val="en-US" w:eastAsia="zh-CN"/>
        </w:rPr>
        <w:t>2024</w:t>
      </w:r>
      <w:r>
        <w:rPr>
          <w:rFonts w:hint="eastAsia" w:asciiTheme="minorEastAsia" w:hAnsiTheme="minorEastAsia" w:eastAsiaTheme="minorEastAsia" w:cstheme="minorEastAsia"/>
          <w:bCs/>
          <w:sz w:val="24"/>
          <w:u w:val="single"/>
        </w:rPr>
        <w:t>年</w:t>
      </w:r>
      <w:r>
        <w:rPr>
          <w:rFonts w:hint="eastAsia" w:asciiTheme="minorEastAsia" w:hAnsiTheme="minorEastAsia" w:eastAsiaTheme="minorEastAsia" w:cstheme="minorEastAsia"/>
          <w:bCs/>
          <w:sz w:val="24"/>
          <w:u w:val="single"/>
          <w:lang w:val="en-US" w:eastAsia="zh-CN"/>
        </w:rPr>
        <w:t>2</w:t>
      </w:r>
      <w:r>
        <w:rPr>
          <w:rFonts w:hint="eastAsia" w:asciiTheme="minorEastAsia" w:hAnsiTheme="minorEastAsia" w:eastAsiaTheme="minorEastAsia" w:cstheme="minorEastAsia"/>
          <w:bCs/>
          <w:sz w:val="24"/>
          <w:u w:val="single"/>
        </w:rPr>
        <w:t>月</w:t>
      </w:r>
      <w:r>
        <w:rPr>
          <w:rFonts w:hint="eastAsia" w:asciiTheme="minorEastAsia" w:hAnsiTheme="minorEastAsia" w:eastAsiaTheme="minorEastAsia" w:cstheme="minorEastAsia"/>
          <w:bCs/>
          <w:sz w:val="24"/>
          <w:u w:val="single"/>
          <w:lang w:val="en-US" w:eastAsia="zh-CN"/>
        </w:rPr>
        <w:t>5</w:t>
      </w:r>
      <w:r>
        <w:rPr>
          <w:rFonts w:hint="eastAsia" w:asciiTheme="minorEastAsia" w:hAnsiTheme="minorEastAsia" w:eastAsiaTheme="minorEastAsia" w:cstheme="minorEastAsia"/>
          <w:bCs/>
          <w:sz w:val="24"/>
          <w:u w:val="single"/>
        </w:rPr>
        <w:t>日</w:t>
      </w:r>
      <w:r>
        <w:rPr>
          <w:rFonts w:hint="eastAsia" w:asciiTheme="minorEastAsia" w:hAnsiTheme="minorEastAsia" w:eastAsiaTheme="minorEastAsia" w:cstheme="minorEastAsia"/>
          <w:bCs/>
          <w:sz w:val="24"/>
          <w:u w:val="single"/>
          <w:lang w:val="en-US" w:eastAsia="zh-CN"/>
        </w:rPr>
        <w:t>10</w:t>
      </w:r>
      <w:r>
        <w:rPr>
          <w:rFonts w:hint="eastAsia" w:asciiTheme="minorEastAsia" w:hAnsiTheme="minorEastAsia" w:eastAsiaTheme="minorEastAsia" w:cstheme="minorEastAsia"/>
          <w:bCs/>
          <w:sz w:val="24"/>
          <w:u w:val="single"/>
        </w:rPr>
        <w:t>点</w:t>
      </w:r>
      <w:r>
        <w:rPr>
          <w:rFonts w:hint="eastAsia" w:asciiTheme="minorEastAsia" w:hAnsiTheme="minorEastAsia" w:eastAsiaTheme="minorEastAsia" w:cstheme="minorEastAsia"/>
          <w:bCs/>
          <w:sz w:val="24"/>
          <w:u w:val="single"/>
          <w:lang w:val="en-US" w:eastAsia="zh-CN"/>
        </w:rPr>
        <w:t>00</w:t>
      </w:r>
      <w:r>
        <w:rPr>
          <w:rFonts w:hint="eastAsia" w:asciiTheme="minorEastAsia" w:hAnsiTheme="minorEastAsia" w:eastAsiaTheme="minorEastAsia" w:cstheme="minorEastAsia"/>
          <w:bCs/>
          <w:sz w:val="24"/>
          <w:u w:val="single"/>
        </w:rPr>
        <w:t>分</w:t>
      </w:r>
      <w:r>
        <w:rPr>
          <w:rFonts w:hint="eastAsia" w:asciiTheme="minorEastAsia" w:hAnsiTheme="minorEastAsia" w:eastAsiaTheme="minorEastAsia" w:cstheme="minorEastAsia"/>
          <w:bCs/>
          <w:sz w:val="24"/>
        </w:rPr>
        <w:t>（北京时间）</w:t>
      </w:r>
    </w:p>
    <w:p>
      <w:pPr>
        <w:autoSpaceDE w:val="0"/>
        <w:autoSpaceDN w:val="0"/>
        <w:spacing w:line="360" w:lineRule="auto"/>
        <w:ind w:firstLine="480" w:firstLineChars="200"/>
        <w:jc w:val="left"/>
        <w:rPr>
          <w:rFonts w:hint="default" w:eastAsia="宋体" w:asciiTheme="minorEastAsia" w:hAnsiTheme="minorEastAsia" w:cstheme="minorEastAsia"/>
          <w:bCs/>
          <w:sz w:val="24"/>
          <w:u w:val="single"/>
          <w:lang w:val="en-US" w:eastAsia="zh-CN"/>
        </w:rPr>
      </w:pPr>
      <w:r>
        <w:rPr>
          <w:rFonts w:hint="eastAsia" w:asciiTheme="minorEastAsia" w:hAnsiTheme="minorEastAsia" w:eastAsiaTheme="minorEastAsia" w:cstheme="minorEastAsia"/>
          <w:sz w:val="24"/>
        </w:rPr>
        <w:t>地点：</w:t>
      </w:r>
      <w:r>
        <w:rPr>
          <w:rFonts w:hint="eastAsia" w:ascii="宋体" w:hAnsi="宋体" w:cs="宋体"/>
          <w:sz w:val="24"/>
        </w:rPr>
        <w:t>周口市</w:t>
      </w:r>
      <w:r>
        <w:rPr>
          <w:rFonts w:hint="eastAsia" w:ascii="宋体" w:hAnsi="宋体" w:cs="宋体"/>
          <w:sz w:val="24"/>
          <w:lang w:eastAsia="zh-CN"/>
        </w:rPr>
        <w:t>行政服务中心</w:t>
      </w:r>
      <w:r>
        <w:rPr>
          <w:rFonts w:hint="eastAsia" w:ascii="宋体" w:hAnsi="宋体" w:cs="宋体"/>
          <w:sz w:val="24"/>
          <w:lang w:val="en-US" w:eastAsia="zh-CN"/>
        </w:rPr>
        <w:t>1号楼第一会议室</w:t>
      </w:r>
    </w:p>
    <w:p>
      <w:pPr>
        <w:pStyle w:val="5"/>
        <w:autoSpaceDE w:val="0"/>
        <w:autoSpaceDN w:val="0"/>
        <w:spacing w:line="360" w:lineRule="auto"/>
        <w:jc w:val="left"/>
        <w:rPr>
          <w:rFonts w:asciiTheme="minorEastAsia" w:hAnsiTheme="minorEastAsia" w:eastAsiaTheme="minorEastAsia" w:cstheme="minorEastAsia"/>
          <w:sz w:val="24"/>
        </w:rPr>
      </w:pPr>
      <w:bookmarkStart w:id="20" w:name="_Toc28359094"/>
      <w:bookmarkStart w:id="21" w:name="_Toc35393634"/>
      <w:bookmarkStart w:id="22" w:name="_Toc28359017"/>
      <w:bookmarkStart w:id="23" w:name="_Toc35393803"/>
      <w:r>
        <w:rPr>
          <w:rFonts w:hint="eastAsia" w:asciiTheme="minorEastAsia" w:hAnsiTheme="minorEastAsia" w:eastAsiaTheme="minorEastAsia" w:cstheme="minorEastAsia"/>
          <w:sz w:val="24"/>
        </w:rPr>
        <w:t>六、公告期限</w:t>
      </w:r>
      <w:bookmarkEnd w:id="20"/>
      <w:bookmarkEnd w:id="21"/>
      <w:bookmarkEnd w:id="22"/>
      <w:bookmarkEnd w:id="23"/>
    </w:p>
    <w:p>
      <w:pPr>
        <w:autoSpaceDE w:val="0"/>
        <w:autoSpaceDN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个工作日。</w:t>
      </w:r>
    </w:p>
    <w:p>
      <w:pPr>
        <w:pStyle w:val="5"/>
        <w:autoSpaceDE w:val="0"/>
        <w:autoSpaceDN w:val="0"/>
        <w:spacing w:line="360" w:lineRule="auto"/>
        <w:jc w:val="left"/>
        <w:rPr>
          <w:rFonts w:asciiTheme="minorEastAsia" w:hAnsiTheme="minorEastAsia" w:eastAsiaTheme="minorEastAsia" w:cstheme="minorEastAsia"/>
          <w:sz w:val="24"/>
        </w:rPr>
      </w:pPr>
      <w:bookmarkStart w:id="24" w:name="_Toc35393635"/>
      <w:bookmarkStart w:id="25" w:name="_Toc35393804"/>
      <w:r>
        <w:rPr>
          <w:rFonts w:hint="eastAsia" w:asciiTheme="minorEastAsia" w:hAnsiTheme="minorEastAsia" w:eastAsiaTheme="minorEastAsia" w:cstheme="minorEastAsia"/>
          <w:sz w:val="24"/>
        </w:rPr>
        <w:t>七、其他补充事宜</w:t>
      </w:r>
      <w:bookmarkEnd w:id="24"/>
      <w:bookmarkEnd w:id="25"/>
    </w:p>
    <w:p>
      <w:pPr>
        <w:pStyle w:val="5"/>
        <w:autoSpaceDE w:val="0"/>
        <w:autoSpaceDN w:val="0"/>
        <w:spacing w:line="360" w:lineRule="auto"/>
        <w:jc w:val="left"/>
        <w:rPr>
          <w:rFonts w:asciiTheme="minorEastAsia" w:hAnsiTheme="minorEastAsia" w:eastAsiaTheme="minorEastAsia" w:cstheme="minorEastAsia"/>
          <w:sz w:val="24"/>
        </w:rPr>
      </w:pPr>
      <w:bookmarkStart w:id="26" w:name="_Toc28359095"/>
      <w:bookmarkStart w:id="27" w:name="_Toc35393805"/>
      <w:bookmarkStart w:id="28" w:name="_Toc28359018"/>
      <w:bookmarkStart w:id="29" w:name="_Toc35393636"/>
      <w:r>
        <w:rPr>
          <w:rFonts w:hint="eastAsia" w:asciiTheme="minorEastAsia" w:hAnsiTheme="minorEastAsia" w:eastAsiaTheme="minorEastAsia" w:cstheme="minorEastAsia"/>
          <w:sz w:val="24"/>
        </w:rPr>
        <w:t>八、凡对本次采购提出询问，请按以下方式联系。</w:t>
      </w:r>
      <w:bookmarkEnd w:id="26"/>
      <w:bookmarkEnd w:id="27"/>
      <w:bookmarkEnd w:id="28"/>
      <w:bookmarkEnd w:id="29"/>
    </w:p>
    <w:p>
      <w:pPr>
        <w:autoSpaceDE w:val="0"/>
        <w:autoSpaceDN w:val="0"/>
        <w:adjustRightInd w:val="0"/>
        <w:spacing w:line="360" w:lineRule="auto"/>
        <w:ind w:firstLine="480" w:firstLineChars="200"/>
        <w:jc w:val="left"/>
        <w:rPr>
          <w:rFonts w:hint="eastAsia" w:ascii="宋体" w:hAnsi="宋体"/>
          <w:bCs/>
          <w:sz w:val="24"/>
        </w:rPr>
      </w:pPr>
      <w:r>
        <w:rPr>
          <w:rFonts w:hint="eastAsia" w:ascii="宋体" w:hAnsi="宋体"/>
          <w:bCs/>
          <w:sz w:val="24"/>
          <w:lang w:val="en-US" w:eastAsia="zh-CN"/>
        </w:rPr>
        <w:t>1.</w:t>
      </w:r>
      <w:r>
        <w:rPr>
          <w:rFonts w:hint="eastAsia" w:ascii="宋体" w:hAnsi="宋体"/>
          <w:bCs/>
          <w:sz w:val="24"/>
        </w:rPr>
        <w:t>采购人：周口市机关事务</w:t>
      </w:r>
      <w:r>
        <w:rPr>
          <w:rFonts w:hint="eastAsia" w:ascii="宋体" w:hAnsi="宋体"/>
          <w:bCs/>
          <w:sz w:val="24"/>
          <w:lang w:eastAsia="zh-CN"/>
        </w:rPr>
        <w:t>中心</w:t>
      </w:r>
      <w:r>
        <w:rPr>
          <w:rFonts w:hint="eastAsia" w:ascii="宋体" w:hAnsi="宋体"/>
          <w:bCs/>
          <w:sz w:val="24"/>
        </w:rPr>
        <w:t xml:space="preserve">   </w:t>
      </w:r>
    </w:p>
    <w:p>
      <w:pPr>
        <w:autoSpaceDE w:val="0"/>
        <w:autoSpaceDN w:val="0"/>
        <w:adjustRightInd w:val="0"/>
        <w:spacing w:line="360" w:lineRule="auto"/>
        <w:ind w:firstLine="480" w:firstLineChars="200"/>
        <w:jc w:val="left"/>
        <w:rPr>
          <w:sz w:val="24"/>
        </w:rPr>
      </w:pPr>
      <w:r>
        <w:rPr>
          <w:rFonts w:hint="eastAsia" w:ascii="宋体" w:hAnsi="宋体"/>
          <w:bCs/>
          <w:sz w:val="24"/>
        </w:rPr>
        <w:t>地址：</w:t>
      </w:r>
      <w:r>
        <w:rPr>
          <w:rFonts w:hint="eastAsia"/>
          <w:sz w:val="24"/>
        </w:rPr>
        <w:t>周口市光明路1号</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bCs/>
          <w:sz w:val="24"/>
        </w:rPr>
        <w:t>联系人：</w:t>
      </w:r>
      <w:r>
        <w:rPr>
          <w:rFonts w:hint="eastAsia" w:ascii="宋体" w:hAnsi="宋体"/>
          <w:bCs/>
          <w:sz w:val="24"/>
          <w:lang w:eastAsia="zh-CN"/>
        </w:rPr>
        <w:t>李光明</w:t>
      </w:r>
      <w:r>
        <w:rPr>
          <w:rFonts w:ascii="宋体" w:hAnsi="宋体"/>
          <w:bCs/>
          <w:sz w:val="24"/>
        </w:rPr>
        <w:t xml:space="preserve">    </w:t>
      </w:r>
      <w:r>
        <w:rPr>
          <w:rFonts w:hint="eastAsia" w:ascii="宋体" w:hAnsi="宋体"/>
          <w:bCs/>
          <w:sz w:val="24"/>
        </w:rPr>
        <w:t xml:space="preserve">  联系方式：0394-</w:t>
      </w:r>
      <w:r>
        <w:rPr>
          <w:rFonts w:hint="eastAsia" w:ascii="宋体" w:hAnsi="宋体"/>
          <w:bCs/>
          <w:sz w:val="24"/>
          <w:lang w:val="en-US" w:eastAsia="zh-CN"/>
        </w:rPr>
        <w:t>8269657</w:t>
      </w:r>
      <w:r>
        <w:rPr>
          <w:rFonts w:hint="eastAsia" w:ascii="宋体" w:hAnsi="宋体" w:cs="宋体"/>
          <w:sz w:val="24"/>
        </w:rPr>
        <w:t xml:space="preserve">　　　　　　　　　 </w:t>
      </w:r>
      <w:bookmarkStart w:id="30" w:name="_Toc28359009"/>
      <w:bookmarkStart w:id="31" w:name="_Toc28359086"/>
    </w:p>
    <w:p>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30"/>
      <w:bookmarkEnd w:id="31"/>
    </w:p>
    <w:p>
      <w:pPr>
        <w:spacing w:line="360" w:lineRule="auto"/>
        <w:ind w:firstLine="480" w:firstLineChars="200"/>
        <w:jc w:val="left"/>
        <w:rPr>
          <w:rFonts w:ascii="宋体" w:hAnsi="宋体" w:cs="宋体"/>
          <w:sz w:val="24"/>
        </w:rPr>
      </w:pPr>
      <w:r>
        <w:rPr>
          <w:rFonts w:hint="eastAsia" w:ascii="宋体" w:hAnsi="宋体" w:cs="宋体"/>
          <w:sz w:val="24"/>
        </w:rPr>
        <w:t>名 称：　　　　　　　　　　　　</w:t>
      </w:r>
    </w:p>
    <w:p>
      <w:pPr>
        <w:spacing w:line="360" w:lineRule="auto"/>
        <w:ind w:firstLine="480" w:firstLineChars="200"/>
        <w:jc w:val="left"/>
        <w:rPr>
          <w:rFonts w:ascii="宋体" w:hAnsi="宋体" w:cs="宋体"/>
          <w:sz w:val="24"/>
        </w:rPr>
      </w:pPr>
      <w:r>
        <w:rPr>
          <w:rFonts w:hint="eastAsia" w:ascii="宋体" w:hAnsi="宋体" w:cs="宋体"/>
          <w:sz w:val="24"/>
        </w:rPr>
        <w:t>地　址：</w:t>
      </w:r>
    </w:p>
    <w:p>
      <w:pPr>
        <w:spacing w:line="360" w:lineRule="auto"/>
        <w:ind w:firstLine="480" w:firstLineChars="200"/>
        <w:jc w:val="left"/>
        <w:rPr>
          <w:rFonts w:ascii="宋体" w:hAnsi="宋体" w:cs="宋体"/>
          <w:sz w:val="24"/>
        </w:rPr>
      </w:pPr>
      <w:r>
        <w:rPr>
          <w:rFonts w:hint="eastAsia" w:ascii="宋体" w:hAnsi="宋体" w:cs="宋体"/>
          <w:sz w:val="24"/>
        </w:rPr>
        <w:t>项目联系人：              联系方式：</w:t>
      </w:r>
      <w:bookmarkStart w:id="32" w:name="_Toc28359010"/>
      <w:bookmarkStart w:id="33" w:name="_Toc28359087"/>
      <w:r>
        <w:rPr>
          <w:rFonts w:hint="eastAsia" w:ascii="宋体" w:hAnsi="宋体" w:cs="宋体"/>
          <w:sz w:val="24"/>
        </w:rPr>
        <w:t>　　　　　　　　</w:t>
      </w:r>
    </w:p>
    <w:bookmarkEnd w:id="32"/>
    <w:bookmarkEnd w:id="33"/>
    <w:p>
      <w:pPr>
        <w:spacing w:line="360" w:lineRule="auto"/>
        <w:ind w:firstLine="480" w:firstLineChars="200"/>
        <w:jc w:val="left"/>
        <w:rPr>
          <w:rFonts w:ascii="宋体" w:hAnsi="宋体" w:cs="宋体"/>
          <w:sz w:val="24"/>
        </w:rPr>
      </w:pPr>
      <w:r>
        <w:rPr>
          <w:rFonts w:hint="eastAsia" w:ascii="宋体" w:hAnsi="宋体" w:cs="宋体"/>
          <w:sz w:val="24"/>
        </w:rPr>
        <w:t>3.监督单位：</w:t>
      </w:r>
    </w:p>
    <w:p>
      <w:pPr>
        <w:pStyle w:val="35"/>
        <w:ind w:firstLine="720" w:firstLineChars="300"/>
      </w:pPr>
      <w:r>
        <w:rPr>
          <w:rFonts w:hint="eastAsia" w:ascii="宋体" w:hAnsi="宋体" w:cs="宋体"/>
          <w:sz w:val="24"/>
        </w:rPr>
        <w:t xml:space="preserve">联系方式：  </w:t>
      </w:r>
    </w:p>
    <w:p>
      <w:pPr>
        <w:pStyle w:val="35"/>
        <w:ind w:firstLine="0" w:firstLineChars="0"/>
      </w:pPr>
    </w:p>
    <w:p>
      <w:pPr>
        <w:pStyle w:val="2"/>
        <w:adjustRightInd w:val="0"/>
        <w:snapToGrid w:val="0"/>
        <w:spacing w:line="360" w:lineRule="auto"/>
        <w:ind w:firstLine="3240" w:firstLineChars="1350"/>
        <w:rPr>
          <w:rFonts w:ascii="宋体" w:hAnsi="宋体" w:cs="宋体"/>
          <w:sz w:val="24"/>
        </w:rPr>
      </w:pPr>
      <w:r>
        <w:rPr>
          <w:rFonts w:hint="eastAsia" w:ascii="宋体" w:hAnsi="宋体" w:cs="宋体"/>
          <w:sz w:val="24"/>
        </w:rPr>
        <w:t>周口市</w:t>
      </w:r>
      <w:r>
        <w:rPr>
          <w:rFonts w:hint="eastAsia" w:ascii="宋体" w:hAnsi="宋体" w:cs="宋体"/>
          <w:sz w:val="24"/>
          <w:lang w:eastAsia="zh-CN"/>
        </w:rPr>
        <w:t>机关事务</w:t>
      </w:r>
      <w:r>
        <w:rPr>
          <w:rFonts w:hint="eastAsia" w:ascii="宋体" w:hAnsi="宋体" w:cs="宋体"/>
          <w:sz w:val="24"/>
        </w:rPr>
        <w:t>中心</w:t>
      </w:r>
    </w:p>
    <w:p>
      <w:pPr>
        <w:pStyle w:val="21"/>
        <w:adjustRightInd w:val="0"/>
        <w:spacing w:line="360" w:lineRule="auto"/>
        <w:ind w:firstLine="3360" w:firstLineChars="1400"/>
        <w:rPr>
          <w:rFonts w:ascii="宋体" w:hAnsi="宋体" w:cs="宋体"/>
        </w:rPr>
      </w:pPr>
      <w:r>
        <w:rPr>
          <w:rFonts w:hint="eastAsia" w:ascii="宋体" w:hAnsi="宋体" w:cs="宋体"/>
          <w:sz w:val="24"/>
          <w:szCs w:val="24"/>
          <w:lang w:val="en-US" w:eastAsia="zh-CN"/>
        </w:rPr>
        <w:t>2024</w:t>
      </w:r>
      <w:r>
        <w:rPr>
          <w:rFonts w:hint="eastAsia" w:ascii="宋体" w:hAnsi="宋体" w:cs="宋体"/>
          <w:sz w:val="24"/>
          <w:szCs w:val="24"/>
        </w:rPr>
        <w:t>年</w:t>
      </w:r>
      <w:r>
        <w:rPr>
          <w:rFonts w:hint="eastAsia" w:ascii="宋体" w:hAnsi="宋体" w:cs="宋体"/>
          <w:color w:val="000000"/>
          <w:sz w:val="24"/>
          <w:szCs w:val="24"/>
          <w:lang w:val="en-US" w:eastAsia="zh-CN"/>
        </w:rPr>
        <w:t>1</w:t>
      </w:r>
      <w:r>
        <w:rPr>
          <w:rFonts w:hint="eastAsia" w:ascii="宋体" w:hAnsi="宋体" w:cs="宋体"/>
          <w:sz w:val="24"/>
          <w:szCs w:val="24"/>
        </w:rPr>
        <w:t>月</w:t>
      </w:r>
      <w:r>
        <w:rPr>
          <w:rFonts w:hint="eastAsia" w:ascii="宋体" w:hAnsi="宋体" w:cs="宋体"/>
          <w:color w:val="000000"/>
          <w:sz w:val="24"/>
          <w:szCs w:val="24"/>
          <w:lang w:val="en-US" w:eastAsia="zh-CN"/>
        </w:rPr>
        <w:t>25</w:t>
      </w:r>
      <w:r>
        <w:rPr>
          <w:rFonts w:hint="eastAsia" w:ascii="宋体" w:hAnsi="宋体" w:cs="宋体"/>
          <w:sz w:val="24"/>
          <w:szCs w:val="24"/>
        </w:rPr>
        <w:t>日　　</w:t>
      </w:r>
    </w:p>
    <w:p>
      <w:pPr>
        <w:pStyle w:val="26"/>
        <w:adjustRightInd w:val="0"/>
        <w:snapToGrid w:val="0"/>
        <w:spacing w:line="360" w:lineRule="auto"/>
        <w:ind w:firstLine="0" w:firstLineChars="0"/>
      </w:pPr>
    </w:p>
    <w:p>
      <w:pPr>
        <w:pStyle w:val="26"/>
        <w:ind w:firstLine="0" w:firstLineChars="0"/>
      </w:pPr>
    </w:p>
    <w:p>
      <w:pPr>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第二章    供应商须知</w:t>
      </w:r>
    </w:p>
    <w:tbl>
      <w:tblPr>
        <w:tblStyle w:val="27"/>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pPr>
              <w:jc w:val="center"/>
              <w:rPr>
                <w:rFonts w:ascii="宋体" w:hAnsi="宋体"/>
                <w:szCs w:val="21"/>
              </w:rPr>
            </w:pPr>
            <w:r>
              <w:rPr>
                <w:rFonts w:hint="eastAsia" w:ascii="宋体" w:hAnsi="宋体" w:cs="楷体_GB2312"/>
                <w:sz w:val="32"/>
                <w:szCs w:val="32"/>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pPr>
              <w:spacing w:before="156" w:beforeLines="50"/>
              <w:jc w:val="center"/>
              <w:rPr>
                <w:rFonts w:ascii="宋体" w:hAnsi="宋体" w:cs="宋体"/>
                <w:sz w:val="24"/>
              </w:rPr>
            </w:pPr>
            <w:r>
              <w:rPr>
                <w:rFonts w:hint="eastAsia" w:ascii="宋体" w:hAnsi="宋体" w:cs="宋体"/>
                <w:sz w:val="24"/>
              </w:rPr>
              <w:t>序号</w:t>
            </w:r>
          </w:p>
        </w:tc>
        <w:tc>
          <w:tcPr>
            <w:tcW w:w="1995" w:type="dxa"/>
            <w:vAlign w:val="center"/>
          </w:tcPr>
          <w:p>
            <w:pPr>
              <w:spacing w:before="156" w:beforeLines="50"/>
              <w:jc w:val="center"/>
              <w:rPr>
                <w:rFonts w:ascii="宋体" w:hAnsi="宋体" w:cs="宋体"/>
                <w:sz w:val="24"/>
              </w:rPr>
            </w:pPr>
            <w:r>
              <w:rPr>
                <w:rFonts w:hint="eastAsia" w:ascii="宋体" w:hAnsi="宋体" w:cs="宋体"/>
                <w:sz w:val="24"/>
              </w:rPr>
              <w:t>条款</w:t>
            </w:r>
          </w:p>
        </w:tc>
        <w:tc>
          <w:tcPr>
            <w:tcW w:w="6615" w:type="dxa"/>
            <w:vAlign w:val="center"/>
          </w:tcPr>
          <w:p>
            <w:pPr>
              <w:rPr>
                <w:rFonts w:ascii="宋体" w:hAnsi="宋体" w:cs="宋体"/>
                <w:sz w:val="24"/>
              </w:rPr>
            </w:pPr>
            <w:r>
              <w:rPr>
                <w:rFonts w:hint="eastAsia" w:ascii="宋体" w:hAnsi="宋体" w:cs="宋体"/>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jc w:val="center"/>
              <w:rPr>
                <w:rFonts w:ascii="宋体" w:hAnsi="宋体" w:cs="宋体"/>
                <w:sz w:val="24"/>
              </w:rPr>
            </w:pPr>
            <w:r>
              <w:rPr>
                <w:rFonts w:hint="eastAsia" w:ascii="宋体" w:hAnsi="宋体" w:cs="宋体"/>
                <w:sz w:val="24"/>
              </w:rPr>
              <w:t>项目概况</w:t>
            </w:r>
          </w:p>
        </w:tc>
        <w:tc>
          <w:tcPr>
            <w:tcW w:w="6615" w:type="dxa"/>
            <w:vAlign w:val="center"/>
          </w:tcPr>
          <w:p>
            <w:pPr>
              <w:rPr>
                <w:rFonts w:ascii="宋体" w:hAnsi="宋体" w:cs="宋体"/>
                <w:color w:val="000000"/>
                <w:sz w:val="24"/>
              </w:rPr>
            </w:pPr>
            <w:r>
              <w:rPr>
                <w:rFonts w:hint="eastAsia" w:ascii="宋体" w:hAnsi="宋体" w:cs="宋体"/>
                <w:color w:val="000000"/>
                <w:sz w:val="24"/>
              </w:rPr>
              <w:t>项目名称：</w:t>
            </w:r>
            <w:r>
              <w:rPr>
                <w:rFonts w:hint="eastAsia" w:ascii="宋体" w:hAnsi="宋体"/>
                <w:bCs/>
                <w:sz w:val="24"/>
              </w:rPr>
              <w:t>周口市行政中心超市托管服务项目</w:t>
            </w:r>
          </w:p>
          <w:p>
            <w:pPr>
              <w:rPr>
                <w:rFonts w:ascii="宋体" w:hAnsi="宋体" w:cs="宋体"/>
                <w:color w:val="000000"/>
                <w:sz w:val="24"/>
              </w:rPr>
            </w:pPr>
            <w:r>
              <w:rPr>
                <w:rFonts w:hint="eastAsia" w:ascii="宋体" w:hAnsi="宋体" w:cs="宋体"/>
                <w:color w:val="000000"/>
                <w:sz w:val="24"/>
              </w:rPr>
              <w:t>采购内容：</w:t>
            </w:r>
            <w:r>
              <w:rPr>
                <w:rFonts w:hint="eastAsia" w:ascii="宋体" w:hAnsi="宋体"/>
                <w:bCs/>
                <w:sz w:val="24"/>
              </w:rPr>
              <w:t>周口市行政中心超市托管服务项目</w:t>
            </w:r>
          </w:p>
          <w:p>
            <w:pPr>
              <w:rPr>
                <w:rFonts w:ascii="宋体" w:hAnsi="宋体" w:cs="宋体"/>
                <w:color w:val="000000"/>
                <w:sz w:val="24"/>
              </w:rPr>
            </w:pPr>
            <w:r>
              <w:rPr>
                <w:rFonts w:hint="eastAsia" w:ascii="宋体" w:hAnsi="宋体" w:cs="宋体"/>
                <w:color w:val="000000"/>
                <w:sz w:val="24"/>
              </w:rPr>
              <w:t>采购人：</w:t>
            </w:r>
            <w:r>
              <w:rPr>
                <w:rFonts w:hint="eastAsia" w:ascii="宋体" w:hAnsi="宋体"/>
                <w:bCs/>
                <w:sz w:val="24"/>
              </w:rPr>
              <w:t>周口市机关事务</w:t>
            </w:r>
            <w:r>
              <w:rPr>
                <w:rFonts w:hint="eastAsia" w:ascii="宋体" w:hAnsi="宋体"/>
                <w:bCs/>
                <w:sz w:val="24"/>
                <w:lang w:eastAsia="zh-CN"/>
              </w:rPr>
              <w:t>中心</w:t>
            </w:r>
          </w:p>
          <w:p>
            <w:pPr>
              <w:rPr>
                <w:rFonts w:ascii="宋体" w:hAnsi="宋体" w:cs="宋体"/>
                <w:color w:val="000000"/>
                <w:sz w:val="24"/>
                <w:highlight w:val="yellow"/>
              </w:rPr>
            </w:pPr>
            <w:r>
              <w:rPr>
                <w:rFonts w:hint="eastAsia" w:ascii="宋体" w:hAnsi="宋体" w:cs="宋体"/>
                <w:color w:val="000000"/>
                <w:sz w:val="24"/>
              </w:rPr>
              <w:t>采购代理机构：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left="-4" w:leftChars="-4" w:hanging="4" w:hangingChars="2"/>
              <w:jc w:val="center"/>
              <w:rPr>
                <w:rFonts w:ascii="宋体" w:hAnsi="宋体" w:cs="宋体"/>
                <w:sz w:val="24"/>
              </w:rPr>
            </w:pPr>
            <w:r>
              <w:rPr>
                <w:rFonts w:hint="eastAsia" w:ascii="宋体" w:hAnsi="宋体" w:cs="宋体"/>
                <w:sz w:val="24"/>
              </w:rPr>
              <w:t>对供应商的资格要求</w:t>
            </w:r>
          </w:p>
        </w:tc>
        <w:tc>
          <w:tcPr>
            <w:tcW w:w="6615" w:type="dxa"/>
            <w:vAlign w:val="center"/>
          </w:tcPr>
          <w:p>
            <w:pPr>
              <w:spacing w:before="156" w:beforeLines="50"/>
              <w:ind w:left="-4" w:leftChars="-4" w:hanging="4" w:hangingChars="2"/>
              <w:rPr>
                <w:rFonts w:ascii="宋体" w:hAnsi="宋体" w:cs="宋体"/>
                <w:sz w:val="24"/>
              </w:rPr>
            </w:pPr>
            <w:r>
              <w:rPr>
                <w:rFonts w:hint="eastAsia" w:ascii="宋体" w:hAnsi="宋体" w:cs="宋体"/>
                <w:sz w:val="24"/>
              </w:rPr>
              <w:t>见竞争性磋商邀请函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报价费用</w:t>
            </w:r>
          </w:p>
        </w:tc>
        <w:tc>
          <w:tcPr>
            <w:tcW w:w="6615" w:type="dxa"/>
            <w:vAlign w:val="center"/>
          </w:tcPr>
          <w:p>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pPr>
              <w:numPr>
                <w:ilvl w:val="0"/>
                <w:numId w:val="1"/>
              </w:numPr>
              <w:spacing w:before="156" w:beforeLines="50"/>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响应文件语言</w:t>
            </w:r>
          </w:p>
        </w:tc>
        <w:tc>
          <w:tcPr>
            <w:tcW w:w="6615" w:type="dxa"/>
            <w:vAlign w:val="center"/>
          </w:tcPr>
          <w:p>
            <w:pPr>
              <w:snapToGrid w:val="0"/>
              <w:rPr>
                <w:rFonts w:ascii="宋体" w:hAnsi="宋体" w:cs="宋体"/>
                <w:sz w:val="24"/>
              </w:rPr>
            </w:pPr>
            <w:r>
              <w:rPr>
                <w:rFonts w:hint="eastAsia" w:ascii="宋体" w:hAnsi="宋体" w:cs="宋体"/>
                <w:sz w:val="24"/>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rPr>
                <w:rFonts w:ascii="宋体" w:hAnsi="宋体" w:cs="宋体"/>
                <w:sz w:val="24"/>
              </w:rPr>
            </w:pPr>
          </w:p>
        </w:tc>
        <w:tc>
          <w:tcPr>
            <w:tcW w:w="1995" w:type="dxa"/>
            <w:vAlign w:val="center"/>
          </w:tcPr>
          <w:p>
            <w:pPr>
              <w:spacing w:before="156" w:beforeLines="50"/>
              <w:jc w:val="center"/>
              <w:rPr>
                <w:rFonts w:hint="eastAsia" w:ascii="宋体" w:hAnsi="宋体" w:eastAsia="宋体" w:cs="宋体"/>
                <w:sz w:val="24"/>
                <w:lang w:eastAsia="zh-CN"/>
              </w:rPr>
            </w:pPr>
            <w:r>
              <w:rPr>
                <w:rFonts w:hint="eastAsia" w:ascii="宋体" w:hAnsi="宋体" w:cs="宋体"/>
                <w:sz w:val="24"/>
                <w:lang w:eastAsia="zh-CN"/>
              </w:rPr>
              <w:t>商品优惠</w:t>
            </w:r>
          </w:p>
        </w:tc>
        <w:tc>
          <w:tcPr>
            <w:tcW w:w="6615" w:type="dxa"/>
            <w:vAlign w:val="center"/>
          </w:tcPr>
          <w:p>
            <w:pPr>
              <w:rPr>
                <w:rFonts w:hint="default" w:ascii="宋体" w:hAnsi="宋体" w:eastAsia="宋体" w:cs="宋体"/>
                <w:sz w:val="24"/>
                <w:lang w:val="en-US" w:eastAsia="zh-CN"/>
              </w:rPr>
            </w:pPr>
            <w:r>
              <w:rPr>
                <w:rFonts w:hint="eastAsia" w:ascii="宋体" w:hAnsi="宋体" w:cs="宋体"/>
                <w:sz w:val="24"/>
                <w:lang w:eastAsia="zh-CN"/>
              </w:rPr>
              <w:t>承诺本店所有商品</w:t>
            </w:r>
            <w:r>
              <w:rPr>
                <w:rFonts w:hint="eastAsia" w:ascii="宋体" w:hAnsi="宋体" w:cs="宋体"/>
                <w:sz w:val="24"/>
                <w:lang w:val="en-US" w:eastAsia="zh-CN"/>
              </w:rPr>
              <w:t>9.5折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报价范围及说明</w:t>
            </w:r>
          </w:p>
        </w:tc>
        <w:tc>
          <w:tcPr>
            <w:tcW w:w="6615" w:type="dxa"/>
            <w:vAlign w:val="center"/>
          </w:tcPr>
          <w:p>
            <w:pPr>
              <w:rPr>
                <w:rFonts w:ascii="宋体" w:hAnsi="宋体" w:cs="宋体"/>
                <w:sz w:val="24"/>
              </w:rPr>
            </w:pPr>
            <w:r>
              <w:rPr>
                <w:rFonts w:hint="eastAsia" w:ascii="宋体" w:hAnsi="宋体" w:cs="宋体"/>
                <w:color w:val="000000"/>
                <w:sz w:val="24"/>
              </w:rPr>
              <w:t>报价包括本项目所招标的服务、保险、税费、验收</w:t>
            </w:r>
            <w:r>
              <w:rPr>
                <w:rFonts w:hint="eastAsia" w:ascii="宋体" w:hAnsi="宋体" w:cs="宋体"/>
                <w:sz w:val="24"/>
              </w:rPr>
              <w:t>等（采购项目技术规格、参数及要求）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响应文件有效期</w:t>
            </w:r>
          </w:p>
        </w:tc>
        <w:tc>
          <w:tcPr>
            <w:tcW w:w="6615" w:type="dxa"/>
            <w:vAlign w:val="center"/>
          </w:tcPr>
          <w:p>
            <w:pPr>
              <w:rPr>
                <w:rFonts w:ascii="宋体" w:hAnsi="宋体" w:cs="宋体"/>
                <w:sz w:val="24"/>
              </w:rPr>
            </w:pPr>
            <w:r>
              <w:rPr>
                <w:rFonts w:hint="eastAsia" w:ascii="宋体" w:hAnsi="宋体" w:cs="宋体"/>
                <w:sz w:val="24"/>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tabs>
                <w:tab w:val="left" w:pos="8640"/>
              </w:tabs>
              <w:spacing w:before="156"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pPr>
              <w:tabs>
                <w:tab w:val="left" w:pos="8640"/>
              </w:tabs>
              <w:rPr>
                <w:rFonts w:ascii="宋体" w:hAnsi="宋体" w:cs="宋体"/>
                <w:sz w:val="24"/>
              </w:rPr>
            </w:pPr>
            <w:r>
              <w:rPr>
                <w:rFonts w:hint="eastAsia" w:ascii="宋体" w:hAnsi="宋体" w:cs="宋体"/>
                <w:sz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pPr>
              <w:tabs>
                <w:tab w:val="left" w:pos="8640"/>
              </w:tabs>
              <w:ind w:left="-2" w:leftChars="-1"/>
              <w:rPr>
                <w:rFonts w:hint="eastAsia" w:ascii="宋体" w:hAnsi="宋体" w:eastAsia="宋体" w:cs="宋体"/>
                <w:sz w:val="24"/>
                <w:lang w:eastAsia="zh-CN"/>
              </w:rPr>
            </w:pPr>
            <w:r>
              <w:rPr>
                <w:rFonts w:hint="eastAsia" w:ascii="宋体" w:hAnsi="宋体" w:cs="宋体"/>
                <w:sz w:val="24"/>
                <w:lang w:val="en-US" w:eastAsia="zh-CN"/>
              </w:rPr>
              <w:t>2份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pPr>
              <w:rPr>
                <w:rFonts w:ascii="宋体" w:hAnsi="宋体" w:cs="宋体"/>
                <w:sz w:val="24"/>
              </w:rPr>
            </w:pPr>
            <w:r>
              <w:rPr>
                <w:rFonts w:hint="eastAsia" w:ascii="宋体" w:hAnsi="宋体" w:cs="宋体"/>
                <w:sz w:val="24"/>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pPr>
              <w:rPr>
                <w:rFonts w:ascii="宋体" w:hAnsi="宋体" w:cs="宋体"/>
                <w:sz w:val="24"/>
              </w:rPr>
            </w:pPr>
            <w:r>
              <w:rPr>
                <w:rFonts w:hint="eastAsia" w:ascii="宋体" w:hAnsi="宋体" w:cs="宋体"/>
                <w:sz w:val="24"/>
              </w:rPr>
              <w:t>对竞争性磋商文件进行的澄清，以网上公告的方式通知供应商。澄清或修改的内容可能影响响应文件编制的，采购人、采购代理机构应当在提交响应文件截止时间至少5日前。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pPr>
              <w:ind w:firstLine="240" w:firstLineChars="100"/>
              <w:rPr>
                <w:rFonts w:ascii="宋体" w:hAnsi="宋体" w:cs="宋体"/>
                <w:sz w:val="24"/>
              </w:rPr>
            </w:pP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日上午</w:t>
            </w:r>
            <w:r>
              <w:rPr>
                <w:rFonts w:hint="eastAsia" w:ascii="宋体" w:hAnsi="宋体" w:cs="宋体"/>
                <w:sz w:val="24"/>
                <w:lang w:val="en-US" w:eastAsia="zh-CN"/>
              </w:rPr>
              <w:t>10：00</w:t>
            </w:r>
            <w:r>
              <w:rPr>
                <w:rFonts w:hint="eastAsia" w:ascii="宋体" w:hAnsi="宋体" w:cs="宋体"/>
                <w:sz w:val="24"/>
              </w:rPr>
              <w:t xml:space="preserve">  （见磋商公告）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pPr>
              <w:spacing w:line="560" w:lineRule="exact"/>
              <w:rPr>
                <w:rFonts w:hint="default" w:ascii="宋体" w:hAnsi="宋体" w:eastAsia="宋体" w:cs="宋体"/>
                <w:sz w:val="24"/>
                <w:lang w:val="en-US" w:eastAsia="zh-CN"/>
              </w:rPr>
            </w:pPr>
            <w:r>
              <w:rPr>
                <w:rFonts w:hint="eastAsia" w:ascii="宋体" w:hAnsi="宋体"/>
                <w:sz w:val="24"/>
                <w:lang w:eastAsia="zh-CN"/>
              </w:rPr>
              <w:t>周口市行政服务中心</w:t>
            </w:r>
            <w:r>
              <w:rPr>
                <w:rFonts w:hint="eastAsia" w:ascii="宋体" w:hAnsi="宋体"/>
                <w:sz w:val="24"/>
                <w:lang w:val="en-US" w:eastAsia="zh-CN"/>
              </w:rPr>
              <w:t>1号楼205房间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磋商时间</w:t>
            </w:r>
          </w:p>
        </w:tc>
        <w:tc>
          <w:tcPr>
            <w:tcW w:w="6615" w:type="dxa"/>
            <w:vAlign w:val="center"/>
          </w:tcPr>
          <w:p>
            <w:pPr>
              <w:tabs>
                <w:tab w:val="left" w:pos="8640"/>
              </w:tabs>
              <w:ind w:left="-2" w:leftChars="-1" w:firstLine="240" w:firstLineChars="100"/>
              <w:rPr>
                <w:rFonts w:ascii="宋体" w:hAnsi="宋体" w:cs="宋体"/>
                <w:sz w:val="24"/>
              </w:rPr>
            </w:pP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 xml:space="preserve">日上午 </w:t>
            </w:r>
            <w:r>
              <w:rPr>
                <w:rFonts w:hint="eastAsia" w:ascii="宋体" w:hAnsi="宋体" w:cs="宋体"/>
                <w:sz w:val="24"/>
                <w:lang w:val="en-US" w:eastAsia="zh-CN"/>
              </w:rPr>
              <w:t>10：00</w:t>
            </w:r>
            <w:r>
              <w:rPr>
                <w:rFonts w:hint="eastAsia" w:ascii="宋体" w:hAnsi="宋体" w:cs="宋体"/>
                <w:sz w:val="24"/>
              </w:rPr>
              <w:t xml:space="preserve">   见磋商公告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磋商程序和内容</w:t>
            </w:r>
          </w:p>
        </w:tc>
        <w:tc>
          <w:tcPr>
            <w:tcW w:w="6615" w:type="dxa"/>
            <w:vAlign w:val="center"/>
          </w:tcPr>
          <w:p>
            <w:pPr>
              <w:tabs>
                <w:tab w:val="left" w:pos="8640"/>
              </w:tabs>
              <w:rPr>
                <w:rFonts w:ascii="宋体" w:hAnsi="宋体" w:cs="宋体"/>
                <w:sz w:val="24"/>
              </w:rPr>
            </w:pPr>
            <w:r>
              <w:rPr>
                <w:rFonts w:hint="eastAsia" w:ascii="宋体" w:hAnsi="宋体" w:cs="宋体"/>
                <w:sz w:val="24"/>
              </w:rPr>
              <w:t>详见磋商文件第二章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jc w:val="center"/>
              <w:rPr>
                <w:rFonts w:ascii="宋体" w:hAnsi="宋体" w:cs="宋体"/>
                <w:sz w:val="24"/>
              </w:rPr>
            </w:pPr>
            <w:r>
              <w:rPr>
                <w:rFonts w:hint="eastAsia" w:ascii="宋体" w:hAnsi="宋体" w:cs="宋体"/>
                <w:sz w:val="24"/>
              </w:rPr>
              <w:t>授予合同</w:t>
            </w:r>
          </w:p>
        </w:tc>
        <w:tc>
          <w:tcPr>
            <w:tcW w:w="6615" w:type="dxa"/>
            <w:vAlign w:val="center"/>
          </w:tcPr>
          <w:p>
            <w:pPr>
              <w:tabs>
                <w:tab w:val="left" w:pos="8640"/>
              </w:tabs>
              <w:jc w:val="left"/>
              <w:rPr>
                <w:rFonts w:ascii="宋体" w:hAnsi="宋体" w:cs="宋体"/>
                <w:sz w:val="24"/>
              </w:rPr>
            </w:pPr>
            <w:r>
              <w:rPr>
                <w:rFonts w:hint="eastAsia" w:ascii="宋体" w:hAnsi="宋体" w:cs="宋体"/>
                <w:sz w:val="24"/>
              </w:rPr>
              <w:t>采购人根据磋商小组的推荐意见，确定成交供应商。采购代理机构向成交供应商发出成交通知书。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pPr>
              <w:rPr>
                <w:rFonts w:hint="eastAsia"/>
              </w:rPr>
            </w:pPr>
            <w:r>
              <w:rPr>
                <w:rFonts w:hint="eastAsia" w:ascii="宋体" w:hAnsi="宋体" w:cs="宋体"/>
                <w:sz w:val="24"/>
              </w:rPr>
              <w:t>不需要缴纳投标保证金（</w:t>
            </w:r>
            <w:r>
              <w:rPr>
                <w:rFonts w:hint="eastAsia"/>
              </w:rPr>
              <w:t>按照相关文件要求货物、服务类政府采购活动不收取投标保证金、履约、质量保证金、合同中预留资金作为质量保证金等无法律依据的保证金。政府采购工程推广以承诺书替代保证金</w:t>
            </w:r>
            <w:r>
              <w:rPr>
                <w:rFonts w:hint="eastAsia" w:ascii="宋体" w:hAnsi="宋体" w:cs="宋体"/>
                <w:sz w:val="24"/>
              </w:rPr>
              <w:t>）</w:t>
            </w: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tabs>
                <w:tab w:val="left" w:pos="8640"/>
              </w:tabs>
              <w:ind w:left="-2" w:leftChars="-1"/>
              <w:rPr>
                <w:rFonts w:hint="eastAsia" w:ascii="宋体" w:hAnsi="宋体" w:eastAsia="宋体" w:cs="宋体"/>
                <w:sz w:val="24"/>
              </w:rPr>
            </w:pPr>
            <w:r>
              <w:rPr>
                <w:rFonts w:hint="eastAsia" w:ascii="宋体" w:hAnsi="宋体" w:eastAsia="宋体" w:cs="宋体"/>
                <w:sz w:val="24"/>
              </w:rPr>
              <w:t>服务期限</w:t>
            </w:r>
          </w:p>
        </w:tc>
        <w:tc>
          <w:tcPr>
            <w:tcW w:w="6615" w:type="dxa"/>
            <w:vAlign w:val="center"/>
          </w:tcPr>
          <w:p>
            <w:pPr>
              <w:tabs>
                <w:tab w:val="left" w:pos="8640"/>
              </w:tabs>
              <w:ind w:left="-2" w:leftChars="-1"/>
              <w:rPr>
                <w:rFonts w:hint="eastAsia" w:ascii="宋体" w:hAnsi="宋体" w:eastAsia="宋体" w:cs="宋体"/>
                <w:sz w:val="24"/>
              </w:rPr>
            </w:pPr>
            <w:r>
              <w:rPr>
                <w:rFonts w:hint="eastAsia" w:ascii="宋体" w:hAnsi="宋体" w:eastAsia="宋体" w:cs="宋体"/>
                <w:sz w:val="24"/>
              </w:rPr>
              <w:t>合同签订后</w:t>
            </w:r>
            <w:r>
              <w:rPr>
                <w:rFonts w:hint="eastAsia" w:ascii="宋体" w:hAnsi="宋体" w:eastAsia="宋体" w:cs="宋体"/>
                <w:sz w:val="24"/>
                <w:lang w:val="en-US" w:eastAsia="zh-CN"/>
              </w:rPr>
              <w:t>3年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付款方式（要求详细填写）</w:t>
            </w:r>
          </w:p>
        </w:tc>
        <w:tc>
          <w:tcPr>
            <w:tcW w:w="6615" w:type="dxa"/>
            <w:vAlign w:val="center"/>
          </w:tcPr>
          <w:p>
            <w:pPr>
              <w:ind w:firstLine="420" w:firstLineChars="200"/>
              <w:rPr>
                <w:rFonts w:hint="eastAsia" w:eastAsia="宋体"/>
                <w:lang w:val="en-US" w:eastAsia="zh-CN"/>
              </w:rPr>
            </w:pPr>
            <w:r>
              <w:rPr>
                <w:rFonts w:hint="default"/>
                <w:lang w:val="en-US"/>
              </w:rPr>
              <w:t xml:space="preserve"> </w:t>
            </w:r>
            <w:r>
              <w:rPr>
                <w:rFonts w:hint="eastAsia"/>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pPr>
              <w:tabs>
                <w:tab w:val="left" w:pos="8640"/>
              </w:tabs>
              <w:jc w:val="left"/>
              <w:rPr>
                <w:rFonts w:hint="eastAsia" w:ascii="宋体" w:hAnsi="宋体" w:eastAsia="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pPr>
              <w:numPr>
                <w:ilvl w:val="0"/>
                <w:numId w:val="1"/>
              </w:numPr>
              <w:spacing w:before="156" w:beforeLines="50"/>
              <w:jc w:val="center"/>
              <w:rPr>
                <w:rFonts w:ascii="宋体" w:hAnsi="宋体" w:cs="宋体"/>
                <w:sz w:val="24"/>
              </w:rPr>
            </w:pPr>
          </w:p>
        </w:tc>
        <w:tc>
          <w:tcPr>
            <w:tcW w:w="1995" w:type="dxa"/>
            <w:vAlign w:val="center"/>
          </w:tcPr>
          <w:p>
            <w:pPr>
              <w:spacing w:before="156" w:beforeLines="50"/>
              <w:ind w:firstLine="14" w:firstLineChars="6"/>
              <w:jc w:val="center"/>
              <w:rPr>
                <w:rFonts w:ascii="宋体" w:hAnsi="宋体" w:cs="宋体"/>
                <w:b/>
                <w:bCs/>
                <w:sz w:val="24"/>
              </w:rPr>
            </w:pPr>
            <w:r>
              <w:rPr>
                <w:rFonts w:hint="eastAsia" w:ascii="宋体" w:hAnsi="宋体" w:cs="宋体"/>
                <w:b/>
                <w:bCs/>
                <w:sz w:val="24"/>
              </w:rPr>
              <w:t>报价</w:t>
            </w:r>
          </w:p>
        </w:tc>
        <w:tc>
          <w:tcPr>
            <w:tcW w:w="6615" w:type="dxa"/>
            <w:vAlign w:val="center"/>
          </w:tcPr>
          <w:p>
            <w:pPr>
              <w:tabs>
                <w:tab w:val="left" w:pos="8640"/>
              </w:tabs>
              <w:jc w:val="left"/>
              <w:rPr>
                <w:rFonts w:ascii="宋体" w:hAnsi="宋体" w:cs="宋体"/>
                <w:b/>
                <w:bCs/>
                <w:sz w:val="24"/>
                <w:u w:val="single"/>
              </w:rPr>
            </w:pPr>
            <w:r>
              <w:rPr>
                <w:rFonts w:hint="eastAsia" w:ascii="宋体" w:hAnsi="宋体" w:cs="宋体"/>
                <w:b/>
                <w:bCs/>
                <w:sz w:val="24"/>
              </w:rPr>
              <w:t>一次报价/多次报价（选择项）</w:t>
            </w:r>
          </w:p>
        </w:tc>
      </w:tr>
    </w:tbl>
    <w:p>
      <w:pPr>
        <w:pStyle w:val="26"/>
        <w:ind w:firstLine="0" w:firstLineChars="0"/>
        <w:rPr>
          <w:rFonts w:hint="eastAsia" w:ascii="宋体" w:hAnsi="宋体" w:cs="宋体"/>
          <w:b/>
          <w:sz w:val="30"/>
          <w:szCs w:val="30"/>
        </w:rPr>
      </w:pPr>
    </w:p>
    <w:p>
      <w:pPr>
        <w:spacing w:line="720" w:lineRule="auto"/>
        <w:jc w:val="center"/>
        <w:rPr>
          <w:rFonts w:ascii="宋体" w:hAnsi="宋体" w:cs="宋体"/>
          <w:b/>
          <w:sz w:val="30"/>
          <w:szCs w:val="30"/>
        </w:rPr>
      </w:pPr>
      <w:r>
        <w:rPr>
          <w:rFonts w:hint="eastAsia" w:ascii="宋体" w:hAnsi="宋体" w:cs="宋体"/>
          <w:b/>
          <w:sz w:val="30"/>
          <w:szCs w:val="30"/>
        </w:rPr>
        <w:t>一、总则</w:t>
      </w:r>
    </w:p>
    <w:p>
      <w:pPr>
        <w:spacing w:line="560" w:lineRule="exact"/>
        <w:ind w:firstLine="481" w:firstLineChars="200"/>
        <w:rPr>
          <w:rFonts w:ascii="宋体" w:hAnsi="宋体" w:cs="宋体"/>
          <w:sz w:val="24"/>
        </w:rPr>
      </w:pPr>
      <w:r>
        <w:rPr>
          <w:rFonts w:hint="eastAsia" w:ascii="宋体" w:hAnsi="宋体" w:cs="宋体"/>
          <w:b/>
          <w:sz w:val="24"/>
        </w:rPr>
        <w:t>1．适用范围</w:t>
      </w:r>
    </w:p>
    <w:p>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pPr>
        <w:spacing w:line="560" w:lineRule="exact"/>
        <w:ind w:firstLine="481" w:firstLineChars="200"/>
        <w:rPr>
          <w:rFonts w:ascii="宋体" w:hAnsi="宋体" w:cs="宋体"/>
          <w:b/>
          <w:sz w:val="24"/>
        </w:rPr>
      </w:pPr>
      <w:r>
        <w:rPr>
          <w:rFonts w:hint="eastAsia" w:ascii="宋体" w:hAnsi="宋体" w:cs="宋体"/>
          <w:b/>
          <w:sz w:val="24"/>
        </w:rPr>
        <w:t>2．定义</w:t>
      </w:r>
    </w:p>
    <w:p>
      <w:pPr>
        <w:spacing w:line="560" w:lineRule="exact"/>
        <w:ind w:firstLine="480" w:firstLineChars="200"/>
        <w:rPr>
          <w:rFonts w:hint="eastAsia" w:ascii="宋体" w:hAnsi="宋体" w:eastAsia="宋体" w:cs="宋体"/>
          <w:sz w:val="24"/>
          <w:lang w:eastAsia="zh-CN"/>
        </w:rPr>
      </w:pPr>
      <w:r>
        <w:rPr>
          <w:rFonts w:hint="eastAsia" w:ascii="宋体" w:hAnsi="宋体" w:cs="宋体"/>
          <w:sz w:val="24"/>
        </w:rPr>
        <w:t>2.1“采购代理机构”：</w:t>
      </w:r>
      <w:r>
        <w:rPr>
          <w:rFonts w:hint="eastAsia" w:ascii="宋体" w:hAnsi="宋体" w:cs="宋体"/>
          <w:sz w:val="24"/>
          <w:lang w:eastAsia="zh-CN"/>
        </w:rPr>
        <w:t>无</w:t>
      </w:r>
    </w:p>
    <w:p>
      <w:pPr>
        <w:tabs>
          <w:tab w:val="left" w:pos="0"/>
        </w:tabs>
        <w:spacing w:line="560" w:lineRule="exact"/>
        <w:ind w:firstLine="480" w:firstLineChars="200"/>
        <w:rPr>
          <w:rFonts w:ascii="宋体" w:hAnsi="宋体" w:cs="宋体"/>
          <w:sz w:val="24"/>
        </w:rPr>
      </w:pPr>
      <w:r>
        <w:rPr>
          <w:rFonts w:hint="eastAsia" w:ascii="宋体" w:hAnsi="宋体" w:cs="宋体"/>
          <w:sz w:val="24"/>
        </w:rPr>
        <w:t>2.2“采购人”：</w:t>
      </w:r>
      <w:r>
        <w:rPr>
          <w:rFonts w:hint="eastAsia" w:ascii="宋体" w:hAnsi="宋体"/>
          <w:bCs/>
          <w:sz w:val="24"/>
        </w:rPr>
        <w:t>周口市机关事务</w:t>
      </w:r>
      <w:r>
        <w:rPr>
          <w:rFonts w:hint="eastAsia" w:ascii="宋体" w:hAnsi="宋体"/>
          <w:bCs/>
          <w:sz w:val="24"/>
          <w:lang w:eastAsia="zh-CN"/>
        </w:rPr>
        <w:t>中心</w:t>
      </w:r>
    </w:p>
    <w:p>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pPr>
        <w:spacing w:line="560" w:lineRule="exact"/>
        <w:ind w:firstLine="480" w:firstLineChars="200"/>
        <w:rPr>
          <w:rFonts w:ascii="宋体" w:hAnsi="宋体" w:cs="宋体"/>
          <w:sz w:val="24"/>
        </w:rPr>
      </w:pPr>
      <w:r>
        <w:rPr>
          <w:rFonts w:hint="eastAsia" w:ascii="宋体" w:hAnsi="宋体" w:cs="宋体"/>
          <w:sz w:val="24"/>
        </w:rPr>
        <w:t>2.5“服务”：系指本项目所采购的服务及其他要求等。</w:t>
      </w:r>
    </w:p>
    <w:p>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pPr>
        <w:spacing w:line="560" w:lineRule="exact"/>
        <w:ind w:firstLine="480" w:firstLineChars="200"/>
        <w:rPr>
          <w:rFonts w:ascii="宋体" w:hAnsi="宋体" w:cs="宋体"/>
          <w:sz w:val="24"/>
        </w:rPr>
      </w:pPr>
      <w:r>
        <w:rPr>
          <w:rFonts w:hint="eastAsia" w:ascii="宋体" w:hAnsi="宋体" w:cs="宋体"/>
          <w:sz w:val="24"/>
        </w:rPr>
        <w:t>（5）法律法规规定的其他情形。</w:t>
      </w:r>
    </w:p>
    <w:p>
      <w:pPr>
        <w:spacing w:line="560" w:lineRule="exact"/>
        <w:ind w:firstLine="481" w:firstLineChars="200"/>
        <w:rPr>
          <w:rFonts w:ascii="宋体" w:hAnsi="宋体" w:cs="宋体"/>
          <w:b/>
          <w:sz w:val="24"/>
        </w:rPr>
      </w:pPr>
      <w:r>
        <w:rPr>
          <w:rFonts w:hint="eastAsia" w:ascii="宋体" w:hAnsi="宋体" w:cs="宋体"/>
          <w:b/>
          <w:sz w:val="24"/>
        </w:rPr>
        <w:t>3.采购预算</w:t>
      </w:r>
    </w:p>
    <w:p>
      <w:pPr>
        <w:spacing w:line="560" w:lineRule="exact"/>
        <w:ind w:firstLine="480" w:firstLineChars="200"/>
        <w:rPr>
          <w:rFonts w:ascii="宋体" w:hAnsi="宋体" w:cs="宋体"/>
          <w:sz w:val="24"/>
        </w:rPr>
      </w:pPr>
      <w:r>
        <w:rPr>
          <w:rFonts w:hint="eastAsia" w:ascii="宋体" w:hAnsi="宋体" w:cs="宋体"/>
          <w:sz w:val="24"/>
        </w:rPr>
        <w:t>3.1本次采购预算：见公告。</w:t>
      </w:r>
    </w:p>
    <w:p>
      <w:pPr>
        <w:spacing w:line="560" w:lineRule="exact"/>
        <w:ind w:firstLine="481" w:firstLineChars="200"/>
        <w:rPr>
          <w:rFonts w:ascii="宋体" w:hAnsi="宋体" w:cs="宋体"/>
          <w:b/>
          <w:sz w:val="24"/>
        </w:rPr>
      </w:pPr>
      <w:r>
        <w:rPr>
          <w:rFonts w:hint="eastAsia" w:ascii="宋体" w:hAnsi="宋体" w:cs="宋体"/>
          <w:b/>
          <w:sz w:val="24"/>
        </w:rPr>
        <w:t>4.合格的供应商</w:t>
      </w:r>
    </w:p>
    <w:p>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4.1.2参加政府采购活动前三年内，在经营活动中没有重大违法记录的声明函；</w:t>
      </w:r>
    </w:p>
    <w:p>
      <w:pPr>
        <w:widowControl/>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4.1.3 政府采购供应商诚信承诺书；</w:t>
      </w:r>
    </w:p>
    <w:p>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1.4 供应商</w:t>
      </w:r>
      <w:r>
        <w:rPr>
          <w:rFonts w:hint="eastAsia" w:hAnsi="宋体" w:eastAsia="宋体"/>
          <w:color w:val="000000"/>
          <w:sz w:val="24"/>
        </w:rPr>
        <w:t>自觉抵制政府采购领域商业贿赂行为承诺书；</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pPr>
        <w:pStyle w:val="71"/>
        <w:spacing w:line="360" w:lineRule="auto"/>
        <w:ind w:firstLine="480" w:firstLineChars="200"/>
        <w:rPr>
          <w:rFonts w:hAnsi="宋体" w:eastAsia="宋体"/>
          <w:color w:val="000000"/>
          <w:sz w:val="24"/>
        </w:rPr>
      </w:pPr>
      <w:r>
        <w:rPr>
          <w:rFonts w:hint="eastAsia" w:hAnsi="宋体" w:eastAsia="宋体"/>
          <w:color w:val="000000"/>
          <w:sz w:val="24"/>
        </w:rPr>
        <w:t>4.</w:t>
      </w:r>
      <w:r>
        <w:rPr>
          <w:rFonts w:hint="eastAsia" w:hAnsi="宋体" w:eastAsia="宋体"/>
          <w:color w:val="000000"/>
          <w:sz w:val="24"/>
          <w:lang w:val="en-US"/>
        </w:rPr>
        <w:t>3</w:t>
      </w:r>
      <w:r>
        <w:rPr>
          <w:rFonts w:hint="eastAsia" w:hAnsi="宋体" w:eastAsia="宋体"/>
          <w:color w:val="000000"/>
          <w:sz w:val="24"/>
        </w:rPr>
        <w:t>符合本竞争性磋商文件规定的供应商资格要求及项目要求的其它条件，并按照要求提供相关证明材料。</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4.4供应商应遵守国家法律、法规有关竞争性磋商的规定。</w:t>
      </w:r>
    </w:p>
    <w:p>
      <w:pPr>
        <w:autoSpaceDE w:val="0"/>
        <w:autoSpaceDN w:val="0"/>
        <w:adjustRightInd w:val="0"/>
        <w:snapToGri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4.5 凡通过磋商小组符合性审查的供应商均为合格供应商。未通过符合性审查的供</w:t>
      </w:r>
    </w:p>
    <w:p>
      <w:pPr>
        <w:spacing w:line="560" w:lineRule="exact"/>
        <w:ind w:firstLine="480" w:firstLineChars="200"/>
        <w:rPr>
          <w:rFonts w:ascii="宋体" w:hAnsi="宋体" w:cs="宋体"/>
          <w:sz w:val="24"/>
        </w:rPr>
      </w:pPr>
      <w:r>
        <w:rPr>
          <w:rFonts w:hint="eastAsia" w:ascii="宋体" w:hAnsi="宋体" w:cs="宋体"/>
          <w:color w:val="000000"/>
          <w:kern w:val="0"/>
          <w:sz w:val="24"/>
          <w:lang w:val="zh-CN"/>
        </w:rPr>
        <w:t>注：</w:t>
      </w:r>
      <w:r>
        <w:rPr>
          <w:rFonts w:hint="eastAsia" w:ascii="宋体" w:hAnsi="宋体" w:cs="宋体"/>
          <w:sz w:val="24"/>
        </w:rPr>
        <w:t>单位负责人为同一人或者存在直接控股、管理关系的不同供应商，不得参加同一合同项下的政府采购活动。</w:t>
      </w:r>
    </w:p>
    <w:p>
      <w:pPr>
        <w:spacing w:line="560" w:lineRule="exact"/>
        <w:ind w:firstLine="481" w:firstLineChars="200"/>
        <w:rPr>
          <w:rFonts w:ascii="宋体" w:hAnsi="宋体" w:cs="宋体"/>
          <w:b/>
          <w:sz w:val="24"/>
        </w:rPr>
      </w:pPr>
      <w:r>
        <w:rPr>
          <w:rFonts w:hint="eastAsia" w:ascii="宋体" w:hAnsi="宋体" w:cs="宋体"/>
          <w:b/>
          <w:sz w:val="24"/>
        </w:rPr>
        <w:t xml:space="preserve">5.竞争性磋商文件的约束力 </w:t>
      </w:r>
    </w:p>
    <w:p>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pPr>
        <w:pStyle w:val="26"/>
        <w:ind w:firstLine="480"/>
        <w:rPr>
          <w:rFonts w:ascii="宋体" w:hAnsi="宋体" w:eastAsia="宋体" w:cs="宋体"/>
          <w:sz w:val="24"/>
        </w:rPr>
      </w:pPr>
    </w:p>
    <w:p>
      <w:pPr>
        <w:spacing w:line="720" w:lineRule="auto"/>
        <w:jc w:val="center"/>
        <w:rPr>
          <w:rFonts w:ascii="宋体" w:hAnsi="宋体" w:cs="宋体"/>
          <w:b/>
          <w:sz w:val="24"/>
        </w:rPr>
      </w:pPr>
      <w:r>
        <w:rPr>
          <w:rFonts w:hint="eastAsia" w:ascii="宋体" w:hAnsi="宋体" w:cs="宋体"/>
          <w:b/>
          <w:sz w:val="24"/>
        </w:rPr>
        <w:t>二、竞争性磋商文件</w:t>
      </w:r>
    </w:p>
    <w:p>
      <w:pPr>
        <w:tabs>
          <w:tab w:val="left" w:pos="632"/>
          <w:tab w:val="left" w:pos="790"/>
        </w:tabs>
        <w:spacing w:line="560" w:lineRule="exact"/>
        <w:ind w:firstLine="481" w:firstLineChars="200"/>
        <w:rPr>
          <w:rFonts w:ascii="宋体" w:hAnsi="宋体" w:cs="宋体"/>
          <w:b/>
          <w:sz w:val="24"/>
        </w:rPr>
      </w:pPr>
      <w:r>
        <w:rPr>
          <w:rFonts w:hint="eastAsia" w:ascii="宋体" w:hAnsi="宋体" w:cs="宋体"/>
          <w:b/>
          <w:sz w:val="24"/>
        </w:rPr>
        <w:t>6．竞争性磋商文件的组成</w:t>
      </w:r>
    </w:p>
    <w:p>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pPr>
        <w:spacing w:line="560" w:lineRule="exact"/>
        <w:ind w:firstLine="480" w:firstLineChars="200"/>
        <w:rPr>
          <w:rFonts w:ascii="宋体" w:hAnsi="宋体" w:cs="宋体"/>
          <w:sz w:val="24"/>
        </w:rPr>
      </w:pPr>
      <w:r>
        <w:rPr>
          <w:rFonts w:hint="eastAsia" w:ascii="宋体" w:hAnsi="宋体" w:cs="宋体"/>
          <w:sz w:val="24"/>
        </w:rPr>
        <w:t>（1）竞争性磋商邀请函；</w:t>
      </w:r>
    </w:p>
    <w:p>
      <w:pPr>
        <w:spacing w:line="560" w:lineRule="exact"/>
        <w:ind w:firstLine="480" w:firstLineChars="200"/>
        <w:rPr>
          <w:rFonts w:ascii="宋体" w:hAnsi="宋体" w:cs="宋体"/>
          <w:sz w:val="24"/>
        </w:rPr>
      </w:pPr>
      <w:r>
        <w:rPr>
          <w:rFonts w:hint="eastAsia" w:ascii="宋体" w:hAnsi="宋体" w:cs="宋体"/>
          <w:sz w:val="24"/>
        </w:rPr>
        <w:t>（2）供应商须知；</w:t>
      </w:r>
    </w:p>
    <w:p>
      <w:pPr>
        <w:spacing w:line="560" w:lineRule="exact"/>
        <w:ind w:firstLine="480" w:firstLineChars="200"/>
        <w:rPr>
          <w:rFonts w:ascii="宋体" w:hAnsi="宋体" w:cs="宋体"/>
          <w:sz w:val="24"/>
        </w:rPr>
      </w:pPr>
      <w:r>
        <w:rPr>
          <w:rFonts w:hint="eastAsia" w:ascii="宋体" w:hAnsi="宋体" w:cs="宋体"/>
          <w:sz w:val="24"/>
        </w:rPr>
        <w:t>（3）采购需求；</w:t>
      </w:r>
    </w:p>
    <w:p>
      <w:pPr>
        <w:spacing w:line="560" w:lineRule="exact"/>
        <w:ind w:firstLine="480" w:firstLineChars="200"/>
        <w:rPr>
          <w:rFonts w:ascii="宋体" w:hAnsi="宋体" w:cs="宋体"/>
          <w:sz w:val="24"/>
        </w:rPr>
      </w:pPr>
      <w:r>
        <w:rPr>
          <w:rFonts w:hint="eastAsia" w:ascii="宋体" w:hAnsi="宋体" w:cs="宋体"/>
          <w:sz w:val="24"/>
        </w:rPr>
        <w:t>（4）响应性文件内容及格式；</w:t>
      </w:r>
    </w:p>
    <w:p>
      <w:pPr>
        <w:spacing w:line="560" w:lineRule="exact"/>
        <w:ind w:firstLine="480" w:firstLineChars="200"/>
        <w:rPr>
          <w:rFonts w:ascii="宋体" w:hAnsi="宋体" w:cs="宋体"/>
          <w:sz w:val="24"/>
        </w:rPr>
      </w:pPr>
      <w:r>
        <w:rPr>
          <w:rFonts w:hint="eastAsia" w:ascii="宋体" w:hAnsi="宋体" w:cs="宋体"/>
          <w:sz w:val="24"/>
        </w:rPr>
        <w:t>（5）合同主要条款。</w:t>
      </w:r>
    </w:p>
    <w:p>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pPr>
        <w:widowControl/>
        <w:spacing w:line="560" w:lineRule="exact"/>
        <w:ind w:firstLine="481" w:firstLineChars="200"/>
        <w:rPr>
          <w:rFonts w:ascii="宋体" w:hAnsi="宋体" w:cs="宋体"/>
          <w:b/>
          <w:sz w:val="24"/>
        </w:rPr>
      </w:pPr>
      <w:r>
        <w:rPr>
          <w:rFonts w:hint="eastAsia" w:ascii="宋体" w:hAnsi="宋体" w:cs="宋体"/>
          <w:b/>
          <w:sz w:val="24"/>
        </w:rPr>
        <w:t>7.竞争性磋商文件的澄清与修改</w:t>
      </w:r>
    </w:p>
    <w:p>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line="720" w:lineRule="auto"/>
        <w:jc w:val="center"/>
        <w:rPr>
          <w:rFonts w:ascii="宋体" w:hAnsi="宋体" w:cs="宋体"/>
          <w:b/>
          <w:sz w:val="24"/>
        </w:rPr>
      </w:pPr>
      <w:r>
        <w:rPr>
          <w:rFonts w:hint="eastAsia" w:ascii="宋体" w:hAnsi="宋体" w:cs="宋体"/>
          <w:b/>
          <w:sz w:val="24"/>
        </w:rPr>
        <w:t>三、响应性文件的编制</w:t>
      </w:r>
    </w:p>
    <w:p>
      <w:pPr>
        <w:spacing w:line="560" w:lineRule="exact"/>
        <w:ind w:firstLine="481" w:firstLineChars="200"/>
        <w:rPr>
          <w:rFonts w:ascii="宋体" w:hAnsi="宋体" w:cs="宋体"/>
          <w:b/>
          <w:bCs/>
          <w:sz w:val="24"/>
        </w:rPr>
      </w:pPr>
      <w:r>
        <w:rPr>
          <w:rFonts w:hint="eastAsia" w:ascii="宋体" w:hAnsi="宋体" w:cs="宋体"/>
          <w:b/>
          <w:bCs/>
          <w:sz w:val="24"/>
        </w:rPr>
        <w:t>8.要求</w:t>
      </w:r>
    </w:p>
    <w:p>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pPr>
        <w:widowControl/>
        <w:spacing w:line="560" w:lineRule="exact"/>
        <w:ind w:firstLine="481" w:firstLineChars="200"/>
        <w:rPr>
          <w:rFonts w:ascii="宋体" w:hAnsi="宋体" w:cs="宋体"/>
          <w:b/>
          <w:sz w:val="24"/>
        </w:rPr>
      </w:pPr>
      <w:r>
        <w:rPr>
          <w:rFonts w:hint="eastAsia" w:ascii="宋体" w:hAnsi="宋体" w:cs="宋体"/>
          <w:b/>
          <w:sz w:val="24"/>
        </w:rPr>
        <w:t xml:space="preserve">9.响应性文件的语言及度量衡 </w:t>
      </w:r>
    </w:p>
    <w:p>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pPr>
        <w:spacing w:line="560" w:lineRule="exact"/>
        <w:ind w:firstLine="481" w:firstLineChars="200"/>
        <w:rPr>
          <w:rFonts w:ascii="宋体" w:hAnsi="宋体" w:cs="宋体"/>
          <w:b/>
          <w:sz w:val="24"/>
        </w:rPr>
      </w:pPr>
      <w:r>
        <w:rPr>
          <w:rFonts w:hint="eastAsia" w:ascii="宋体" w:hAnsi="宋体" w:cs="宋体"/>
          <w:b/>
          <w:sz w:val="24"/>
        </w:rPr>
        <w:t>10.响应性文件的组成</w:t>
      </w:r>
    </w:p>
    <w:p>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pPr>
        <w:spacing w:line="560" w:lineRule="exact"/>
        <w:ind w:firstLine="481" w:firstLineChars="200"/>
        <w:rPr>
          <w:rFonts w:ascii="宋体" w:hAnsi="宋体" w:cs="宋体"/>
          <w:b/>
          <w:sz w:val="24"/>
        </w:rPr>
      </w:pPr>
      <w:r>
        <w:rPr>
          <w:rFonts w:hint="eastAsia" w:ascii="宋体" w:hAnsi="宋体" w:cs="宋体"/>
          <w:b/>
          <w:sz w:val="24"/>
        </w:rPr>
        <w:t>11.响应性文件格式</w:t>
      </w:r>
    </w:p>
    <w:p>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spacing w:line="560" w:lineRule="exact"/>
        <w:ind w:firstLine="481" w:firstLineChars="200"/>
        <w:rPr>
          <w:rFonts w:ascii="宋体" w:hAnsi="宋体" w:cs="宋体"/>
          <w:b/>
          <w:bCs/>
          <w:kern w:val="0"/>
          <w:sz w:val="24"/>
        </w:rPr>
      </w:pPr>
      <w:r>
        <w:rPr>
          <w:rFonts w:hint="eastAsia" w:ascii="宋体" w:hAnsi="宋体" w:cs="宋体"/>
          <w:b/>
          <w:bCs/>
          <w:kern w:val="0"/>
          <w:sz w:val="24"/>
        </w:rPr>
        <w:t>12.竞争性磋商报价</w:t>
      </w:r>
    </w:p>
    <w:p>
      <w:pPr>
        <w:spacing w:line="560" w:lineRule="exact"/>
        <w:ind w:firstLine="480" w:firstLineChars="200"/>
        <w:rPr>
          <w:rFonts w:ascii="宋体" w:hAnsi="宋体" w:cs="宋体"/>
          <w:sz w:val="24"/>
        </w:rPr>
      </w:pPr>
      <w:r>
        <w:rPr>
          <w:rFonts w:hint="eastAsia" w:ascii="宋体" w:hAnsi="宋体" w:cs="宋体"/>
          <w:sz w:val="24"/>
        </w:rPr>
        <w:t>12.1报价包括所投服务、保险、税费、检测、验收和交付后约定期限内免费维保等工作所发生的一切应有费用。</w:t>
      </w:r>
    </w:p>
    <w:p>
      <w:pPr>
        <w:spacing w:line="560" w:lineRule="exact"/>
        <w:ind w:firstLine="480" w:firstLineChars="200"/>
        <w:rPr>
          <w:rFonts w:ascii="宋体" w:hAnsi="宋体" w:cs="宋体"/>
          <w:sz w:val="24"/>
        </w:rPr>
      </w:pPr>
      <w:r>
        <w:rPr>
          <w:rFonts w:hint="eastAsia" w:ascii="宋体" w:hAnsi="宋体" w:cs="宋体"/>
          <w:sz w:val="24"/>
        </w:rPr>
        <w:t>12.2经过磋商后进行的报价为供应商的最终报价。</w:t>
      </w:r>
    </w:p>
    <w:p>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pPr>
        <w:spacing w:line="560" w:lineRule="exact"/>
        <w:ind w:firstLine="481" w:firstLineChars="200"/>
        <w:rPr>
          <w:rFonts w:ascii="宋体" w:hAnsi="宋体" w:cs="宋体"/>
          <w:b/>
          <w:bCs/>
          <w:sz w:val="24"/>
        </w:rPr>
      </w:pPr>
      <w:r>
        <w:rPr>
          <w:rFonts w:hint="eastAsia" w:ascii="宋体" w:hAnsi="宋体" w:cs="宋体"/>
          <w:b/>
          <w:bCs/>
          <w:sz w:val="24"/>
        </w:rPr>
        <w:t xml:space="preserve">13．响应性文件有效期 </w:t>
      </w:r>
    </w:p>
    <w:p>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13.l响应性文件有效期为自竞争性磋商开始之日起60天，有效期短于此规定的响应性文件将被视为无效。</w:t>
      </w:r>
    </w:p>
    <w:p>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line="560" w:lineRule="exact"/>
        <w:ind w:firstLine="481" w:firstLineChars="200"/>
        <w:rPr>
          <w:rFonts w:ascii="宋体" w:hAnsi="宋体" w:cs="宋体"/>
          <w:b/>
          <w:bCs/>
          <w:sz w:val="24"/>
        </w:rPr>
      </w:pPr>
      <w:r>
        <w:rPr>
          <w:rFonts w:hint="eastAsia" w:ascii="宋体" w:hAnsi="宋体" w:cs="宋体"/>
          <w:b/>
          <w:bCs/>
          <w:sz w:val="24"/>
        </w:rPr>
        <w:t>14.响应性文件的签署、盖章</w:t>
      </w:r>
    </w:p>
    <w:p>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exact"/>
        <w:ind w:firstLine="480" w:firstLineChars="200"/>
        <w:rPr>
          <w:rFonts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pPr>
        <w:spacing w:line="560" w:lineRule="exact"/>
        <w:rPr>
          <w:rFonts w:ascii="宋体" w:hAnsi="宋体" w:cs="宋体"/>
          <w:b/>
          <w:sz w:val="24"/>
        </w:rPr>
      </w:pPr>
      <w:r>
        <w:rPr>
          <w:rFonts w:hint="eastAsia" w:ascii="宋体" w:hAnsi="宋体" w:cs="宋体"/>
          <w:b/>
          <w:sz w:val="24"/>
        </w:rPr>
        <w:t>16.响应性文件的递交</w:t>
      </w:r>
    </w:p>
    <w:p>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pPr>
        <w:pStyle w:val="55"/>
        <w:spacing w:line="560" w:lineRule="exact"/>
        <w:ind w:firstLine="481"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pPr>
        <w:pStyle w:val="55"/>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pPr>
        <w:pStyle w:val="55"/>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pPr>
        <w:pStyle w:val="55"/>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pPr>
        <w:pStyle w:val="55"/>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pPr>
        <w:pStyle w:val="55"/>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pPr>
        <w:pStyle w:val="55"/>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17.4.2响应性文件未按竞争性磋商文件规定密封、签署、盖章的；</w:t>
      </w:r>
    </w:p>
    <w:p>
      <w:pPr>
        <w:pStyle w:val="55"/>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pPr>
        <w:spacing w:line="720" w:lineRule="auto"/>
        <w:jc w:val="center"/>
        <w:rPr>
          <w:rFonts w:ascii="宋体" w:hAnsi="宋体" w:cs="宋体"/>
          <w:b/>
          <w:sz w:val="24"/>
        </w:rPr>
      </w:pPr>
      <w:r>
        <w:rPr>
          <w:rFonts w:hint="eastAsia" w:ascii="宋体" w:hAnsi="宋体" w:cs="宋体"/>
          <w:b/>
          <w:sz w:val="24"/>
        </w:rPr>
        <w:t>五、竞争性磋商</w:t>
      </w:r>
    </w:p>
    <w:p>
      <w:pPr>
        <w:spacing w:line="560" w:lineRule="exact"/>
        <w:ind w:firstLine="481"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pPr>
        <w:spacing w:line="560" w:lineRule="exact"/>
        <w:ind w:firstLine="481" w:firstLineChars="200"/>
        <w:rPr>
          <w:rFonts w:ascii="宋体" w:hAnsi="宋体" w:cs="宋体"/>
          <w:b/>
          <w:sz w:val="24"/>
        </w:rPr>
      </w:pPr>
      <w:r>
        <w:rPr>
          <w:rFonts w:hint="eastAsia" w:ascii="宋体" w:hAnsi="宋体" w:cs="宋体"/>
          <w:b/>
          <w:sz w:val="24"/>
        </w:rPr>
        <w:t>19.资格性和符合性审查</w:t>
      </w:r>
    </w:p>
    <w:p>
      <w:pPr>
        <w:spacing w:line="560" w:lineRule="exact"/>
        <w:ind w:firstLine="480" w:firstLineChars="200"/>
        <w:rPr>
          <w:rFonts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480" w:firstLineChars="200"/>
        <w:rPr>
          <w:rFonts w:ascii="宋体" w:hAnsi="宋体" w:cs="宋体"/>
          <w:sz w:val="24"/>
        </w:rPr>
      </w:pPr>
      <w:r>
        <w:rPr>
          <w:rFonts w:hint="eastAsia" w:ascii="宋体" w:hAnsi="宋体" w:cs="宋体"/>
          <w:sz w:val="24"/>
        </w:rPr>
        <w:t>19.2.1符合性审查的内容包括：</w:t>
      </w:r>
    </w:p>
    <w:p>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pPr>
        <w:spacing w:line="560" w:lineRule="exact"/>
        <w:ind w:firstLine="480" w:firstLineChars="200"/>
        <w:rPr>
          <w:rFonts w:ascii="宋体" w:hAnsi="宋体" w:cs="宋体"/>
          <w:sz w:val="24"/>
        </w:rPr>
      </w:pPr>
      <w:r>
        <w:rPr>
          <w:rFonts w:hint="eastAsia" w:ascii="宋体" w:hAnsi="宋体" w:cs="宋体"/>
          <w:sz w:val="24"/>
        </w:rPr>
        <w:t>（2）响应性文件的完整性；</w:t>
      </w:r>
    </w:p>
    <w:p>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pPr>
        <w:spacing w:line="560" w:lineRule="exact"/>
        <w:ind w:firstLine="480" w:firstLineChars="200"/>
        <w:rPr>
          <w:rFonts w:ascii="宋体" w:hAnsi="宋体" w:cs="宋体"/>
          <w:sz w:val="24"/>
        </w:rPr>
      </w:pPr>
      <w:r>
        <w:rPr>
          <w:rFonts w:hint="eastAsia" w:ascii="宋体" w:hAnsi="宋体" w:cs="宋体"/>
          <w:sz w:val="24"/>
        </w:rPr>
        <w:t>19.7.3供应商代表未能出具有效身份证明，或与身份不符的；</w:t>
      </w:r>
    </w:p>
    <w:p>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pPr>
        <w:spacing w:line="560" w:lineRule="exact"/>
        <w:ind w:firstLine="480" w:firstLineChars="200"/>
        <w:rPr>
          <w:rFonts w:ascii="宋体" w:hAnsi="宋体" w:cs="宋体"/>
          <w:sz w:val="24"/>
        </w:rPr>
      </w:pPr>
      <w:r>
        <w:rPr>
          <w:rFonts w:hint="eastAsia" w:ascii="宋体" w:hAnsi="宋体" w:cs="宋体"/>
          <w:sz w:val="24"/>
        </w:rPr>
        <w:t>19.7.7响应性文件的内容修改处未按规定签名或盖章的；</w:t>
      </w:r>
    </w:p>
    <w:p>
      <w:pPr>
        <w:spacing w:line="560" w:lineRule="exact"/>
        <w:ind w:firstLine="480" w:firstLineChars="200"/>
        <w:rPr>
          <w:rFonts w:ascii="宋体" w:hAnsi="宋体" w:cs="宋体"/>
          <w:sz w:val="24"/>
        </w:rPr>
      </w:pPr>
      <w:r>
        <w:rPr>
          <w:rFonts w:hint="eastAsia" w:ascii="宋体" w:hAnsi="宋体" w:cs="宋体"/>
          <w:sz w:val="24"/>
        </w:rPr>
        <w:t>19.7.8违反法律、行政法规、竞争性磋商文件规定的其他情形的。</w:t>
      </w:r>
    </w:p>
    <w:p>
      <w:pPr>
        <w:spacing w:line="360" w:lineRule="auto"/>
        <w:ind w:firstLine="480" w:firstLineChars="200"/>
        <w:rPr>
          <w:rFonts w:ascii="宋体" w:hAnsi="宋体" w:cs="宋体"/>
          <w:sz w:val="24"/>
        </w:rPr>
      </w:pPr>
      <w:r>
        <w:rPr>
          <w:rFonts w:hint="eastAsia" w:ascii="宋体" w:hAnsi="宋体" w:cs="宋体"/>
          <w:sz w:val="24"/>
        </w:rPr>
        <w:t>19.7.9不同供应商的电子投标（响应）文件上传计算机的网卡 MAC 地址、CPU 序列号和硬盘序列号等硬件信息相同的;</w:t>
      </w:r>
    </w:p>
    <w:p>
      <w:pPr>
        <w:spacing w:line="360" w:lineRule="auto"/>
        <w:ind w:firstLine="480" w:firstLineChars="200"/>
        <w:rPr>
          <w:rFonts w:ascii="宋体" w:hAnsi="宋体" w:cs="宋体"/>
          <w:sz w:val="24"/>
        </w:rPr>
      </w:pPr>
      <w:r>
        <w:rPr>
          <w:rFonts w:hint="eastAsia" w:ascii="宋体" w:hAnsi="宋体" w:cs="宋体"/>
          <w:sz w:val="24"/>
        </w:rPr>
        <w:t>19.7.10不同供应商的投标（响应）文件由同一电子设备编制，打印、复印、加密或者上传的；</w:t>
      </w:r>
    </w:p>
    <w:p>
      <w:pPr>
        <w:spacing w:line="360" w:lineRule="auto"/>
        <w:ind w:firstLine="480" w:firstLineChars="200"/>
        <w:rPr>
          <w:rFonts w:ascii="宋体" w:hAnsi="宋体" w:cs="宋体"/>
          <w:sz w:val="24"/>
        </w:rPr>
      </w:pPr>
      <w:r>
        <w:rPr>
          <w:rFonts w:hint="eastAsia" w:ascii="宋体" w:hAnsi="宋体" w:cs="宋体"/>
          <w:sz w:val="24"/>
        </w:rPr>
        <w:t>19.7.11不同供应商的投标（响应）文件由同一人送达或者分发，或者不同供应商联系人为同一人或不同联系人的联系电话一致的；</w:t>
      </w:r>
    </w:p>
    <w:p>
      <w:pPr>
        <w:spacing w:line="360" w:lineRule="auto"/>
        <w:ind w:firstLine="480" w:firstLineChars="200"/>
        <w:rPr>
          <w:rFonts w:ascii="宋体" w:hAnsi="宋体" w:cs="宋体"/>
          <w:sz w:val="24"/>
        </w:rPr>
      </w:pPr>
      <w:r>
        <w:rPr>
          <w:rFonts w:hint="eastAsia" w:ascii="宋体" w:hAnsi="宋体" w:cs="宋体"/>
          <w:sz w:val="24"/>
        </w:rPr>
        <w:t>19.7.12不同供应商的投标（响应）文件的内容存在两处以上细节错误一致；</w:t>
      </w:r>
    </w:p>
    <w:p>
      <w:pPr>
        <w:spacing w:line="360" w:lineRule="auto"/>
        <w:ind w:firstLine="480" w:firstLineChars="200"/>
        <w:rPr>
          <w:rFonts w:ascii="宋体" w:hAnsi="宋体" w:cs="宋体"/>
          <w:sz w:val="24"/>
        </w:rPr>
      </w:pPr>
      <w:r>
        <w:rPr>
          <w:rFonts w:hint="eastAsia" w:ascii="宋体" w:hAnsi="宋体" w:cs="宋体"/>
          <w:sz w:val="24"/>
        </w:rPr>
        <w:t>19.7.13不同供应商的法定代表人、委托代理人、项目经理、项目负责人等由同一个单位缴纳社会保险或者领取报酬的；</w:t>
      </w:r>
    </w:p>
    <w:p>
      <w:pPr>
        <w:spacing w:line="360" w:lineRule="auto"/>
        <w:ind w:firstLine="480" w:firstLineChars="200"/>
      </w:pPr>
      <w:r>
        <w:rPr>
          <w:rFonts w:hint="eastAsia" w:ascii="宋体" w:hAnsi="宋体" w:cs="宋体"/>
          <w:sz w:val="24"/>
        </w:rPr>
        <w:t>19.7.14不同供应商投标（响应）文件中法定代表人或者负责人签字出自同一人之手。</w:t>
      </w:r>
    </w:p>
    <w:p>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pPr>
        <w:spacing w:line="560" w:lineRule="exact"/>
        <w:ind w:firstLine="480" w:firstLineChars="200"/>
        <w:rPr>
          <w:rFonts w:ascii="宋体" w:hAnsi="宋体" w:cs="宋体"/>
          <w:color w:val="FF0000"/>
          <w:sz w:val="24"/>
        </w:rPr>
      </w:pPr>
      <w:r>
        <w:rPr>
          <w:rFonts w:hint="eastAsia" w:ascii="宋体" w:hAnsi="宋体" w:cs="宋体"/>
          <w:sz w:val="24"/>
        </w:rPr>
        <w:t>19.8.5竞争性磋商小组认定的其他串通情形。</w:t>
      </w:r>
    </w:p>
    <w:p>
      <w:pPr>
        <w:pStyle w:val="37"/>
        <w:rPr>
          <w:rFonts w:ascii="宋体" w:hAnsi="宋体" w:cs="宋体"/>
          <w:sz w:val="24"/>
          <w:szCs w:val="24"/>
        </w:rPr>
      </w:pPr>
    </w:p>
    <w:tbl>
      <w:tblPr>
        <w:tblStyle w:val="2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pPr>
              <w:pStyle w:val="72"/>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pPr>
              <w:pStyle w:val="72"/>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服务期</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pPr>
              <w:spacing w:after="50" w:line="360" w:lineRule="auto"/>
              <w:ind w:right="-10"/>
              <w:jc w:val="center"/>
              <w:rPr>
                <w:rFonts w:ascii="宋体" w:hAnsi="宋体" w:cs="宋体"/>
                <w:sz w:val="24"/>
              </w:rPr>
            </w:pPr>
            <w:r>
              <w:rPr>
                <w:rFonts w:hint="eastAsia" w:ascii="宋体" w:hAnsi="宋体" w:cs="宋体"/>
                <w:sz w:val="24"/>
              </w:rPr>
              <w:t>服务技术要求</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pPr>
              <w:spacing w:after="50" w:line="360" w:lineRule="auto"/>
              <w:ind w:right="-10"/>
              <w:jc w:val="center"/>
              <w:rPr>
                <w:rFonts w:ascii="宋体" w:hAnsi="宋体" w:cs="宋体"/>
                <w:bCs/>
                <w:sz w:val="24"/>
              </w:rPr>
            </w:pPr>
          </w:p>
        </w:tc>
        <w:tc>
          <w:tcPr>
            <w:tcW w:w="1937" w:type="dxa"/>
            <w:vAlign w:val="center"/>
          </w:tcPr>
          <w:p>
            <w:pPr>
              <w:spacing w:after="50" w:line="360" w:lineRule="auto"/>
              <w:ind w:right="-10"/>
              <w:jc w:val="center"/>
              <w:rPr>
                <w:rFonts w:ascii="宋体" w:hAnsi="宋体" w:cs="宋体"/>
                <w:sz w:val="24"/>
              </w:rPr>
            </w:pP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pPr>
              <w:spacing w:after="50" w:line="360" w:lineRule="auto"/>
              <w:ind w:right="-10"/>
              <w:jc w:val="center"/>
              <w:rPr>
                <w:rFonts w:ascii="宋体" w:hAnsi="宋体" w:cs="宋体"/>
                <w:sz w:val="24"/>
              </w:rPr>
            </w:pPr>
          </w:p>
        </w:tc>
        <w:tc>
          <w:tcPr>
            <w:tcW w:w="1937" w:type="dxa"/>
            <w:vAlign w:val="center"/>
          </w:tcPr>
          <w:p>
            <w:pPr>
              <w:spacing w:after="50" w:line="360" w:lineRule="auto"/>
              <w:ind w:right="-10"/>
              <w:jc w:val="center"/>
              <w:rPr>
                <w:rFonts w:ascii="宋体" w:hAnsi="宋体" w:cs="宋体"/>
                <w:sz w:val="24"/>
              </w:rPr>
            </w:pPr>
          </w:p>
        </w:tc>
        <w:tc>
          <w:tcPr>
            <w:tcW w:w="825" w:type="dxa"/>
            <w:vAlign w:val="center"/>
          </w:tcPr>
          <w:p>
            <w:pPr>
              <w:adjustRightInd w:val="0"/>
              <w:snapToGrid w:val="0"/>
              <w:spacing w:line="360" w:lineRule="auto"/>
              <w:ind w:right="-10"/>
              <w:rPr>
                <w:rFonts w:ascii="宋体" w:hAnsi="宋体" w:cs="宋体"/>
                <w:sz w:val="24"/>
              </w:rPr>
            </w:pPr>
          </w:p>
        </w:tc>
        <w:tc>
          <w:tcPr>
            <w:tcW w:w="2371" w:type="dxa"/>
            <w:vAlign w:val="center"/>
          </w:tcPr>
          <w:p>
            <w:pPr>
              <w:adjustRightInd w:val="0"/>
              <w:snapToGrid w:val="0"/>
              <w:spacing w:line="360" w:lineRule="auto"/>
              <w:ind w:right="-1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pPr>
        <w:pStyle w:val="37"/>
        <w:rPr>
          <w:rFonts w:ascii="宋体" w:hAnsi="宋体" w:cs="宋体"/>
          <w:sz w:val="24"/>
          <w:szCs w:val="24"/>
        </w:rPr>
      </w:pPr>
    </w:p>
    <w:p>
      <w:pPr>
        <w:pStyle w:val="37"/>
        <w:rPr>
          <w:rFonts w:ascii="宋体" w:hAnsi="宋体" w:cs="宋体"/>
          <w:sz w:val="24"/>
          <w:szCs w:val="24"/>
        </w:rPr>
      </w:pPr>
    </w:p>
    <w:p>
      <w:pPr>
        <w:spacing w:line="560" w:lineRule="exact"/>
        <w:ind w:firstLine="481" w:firstLineChars="200"/>
        <w:rPr>
          <w:rFonts w:ascii="宋体" w:hAnsi="宋体" w:cs="宋体"/>
          <w:b/>
          <w:sz w:val="24"/>
        </w:rPr>
      </w:pPr>
      <w:r>
        <w:rPr>
          <w:rFonts w:hint="eastAsia" w:ascii="宋体" w:hAnsi="宋体" w:cs="宋体"/>
          <w:b/>
          <w:sz w:val="24"/>
        </w:rPr>
        <w:t>20.响应性文件的澄清</w:t>
      </w:r>
    </w:p>
    <w:p>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pPr>
        <w:spacing w:line="560" w:lineRule="exact"/>
        <w:ind w:firstLine="481" w:firstLineChars="200"/>
        <w:rPr>
          <w:rFonts w:ascii="宋体" w:hAnsi="宋体" w:cs="宋体"/>
          <w:b/>
          <w:sz w:val="24"/>
        </w:rPr>
      </w:pPr>
      <w:r>
        <w:rPr>
          <w:rFonts w:hint="eastAsia" w:ascii="宋体" w:hAnsi="宋体" w:cs="宋体"/>
          <w:b/>
          <w:sz w:val="24"/>
        </w:rPr>
        <w:t>21.竞争性磋商</w:t>
      </w:r>
    </w:p>
    <w:p>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pPr>
        <w:spacing w:line="560" w:lineRule="exact"/>
        <w:ind w:firstLine="480" w:firstLineChars="200"/>
        <w:rPr>
          <w:rFonts w:ascii="宋体" w:hAnsi="宋体" w:cs="宋体"/>
          <w:sz w:val="24"/>
        </w:rPr>
      </w:pPr>
      <w:r>
        <w:rPr>
          <w:rFonts w:hint="eastAsia" w:ascii="宋体" w:hAnsi="宋体" w:cs="宋体"/>
          <w:sz w:val="24"/>
        </w:rPr>
        <w:t>21.3磋商内容包括：</w:t>
      </w:r>
    </w:p>
    <w:p>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pPr>
        <w:spacing w:line="560" w:lineRule="exact"/>
        <w:ind w:firstLine="480" w:firstLineChars="200"/>
        <w:rPr>
          <w:rFonts w:ascii="宋体" w:hAnsi="宋体" w:cs="宋体"/>
          <w:sz w:val="24"/>
          <w:lang w:val="zh-CN"/>
        </w:rPr>
      </w:pPr>
      <w:r>
        <w:rPr>
          <w:rFonts w:hint="eastAsia" w:ascii="宋体" w:hAnsi="宋体" w:cs="宋体"/>
          <w:sz w:val="24"/>
          <w:lang w:val="zh-CN"/>
        </w:rPr>
        <w:t>21.4.2供应商应当按照竞争性磋商文件的变动情况和竞争性磋商小组的要求重新提交响应性文件，并由其法定代表人或授权代表签字或者加盖公章。</w:t>
      </w:r>
    </w:p>
    <w:p>
      <w:pPr>
        <w:spacing w:line="560" w:lineRule="exact"/>
        <w:ind w:firstLine="480" w:firstLineChars="200"/>
        <w:rPr>
          <w:sz w:val="24"/>
        </w:rPr>
      </w:pPr>
      <w:r>
        <w:rPr>
          <w:rFonts w:hint="eastAsia" w:ascii="宋体" w:hAnsi="宋体" w:cs="宋体"/>
          <w:sz w:val="24"/>
        </w:rPr>
        <w:t>开标后请供应商在计算前等待报价，网上报价</w:t>
      </w:r>
      <w:r>
        <w:rPr>
          <w:rFonts w:hint="eastAsia" w:ascii="宋体" w:hAnsi="宋体" w:cs="宋体"/>
          <w:sz w:val="24"/>
          <w:lang w:val="zh-CN"/>
        </w:rPr>
        <w:t>，见周口市公共资源交易中心</w:t>
      </w:r>
      <w:r>
        <w:rPr>
          <w:rFonts w:hint="eastAsia" w:ascii="宋体" w:hAnsi="宋体" w:cs="宋体"/>
          <w:sz w:val="24"/>
        </w:rPr>
        <w:t>网站下载中心版块</w:t>
      </w:r>
      <w:r>
        <w:rPr>
          <w:rFonts w:hint="eastAsia" w:ascii="宋体" w:hAnsi="宋体" w:cs="宋体"/>
          <w:sz w:val="24"/>
          <w:lang w:val="zh-CN"/>
        </w:rPr>
        <w:t>《投标</w:t>
      </w:r>
      <w:r>
        <w:rPr>
          <w:rFonts w:hint="eastAsia" w:ascii="宋体" w:hAnsi="宋体" w:cs="宋体"/>
          <w:sz w:val="24"/>
        </w:rPr>
        <w:t>单位-电子投标文件视频制作手册》</w:t>
      </w:r>
      <w:r>
        <w:rPr>
          <w:rFonts w:hint="eastAsia" w:cs="宋体"/>
          <w:sz w:val="24"/>
        </w:rPr>
        <w:t>中的《周口市公共资源交易系统政府采购供应商操作手册》相关规定。</w:t>
      </w:r>
    </w:p>
    <w:p>
      <w:pPr>
        <w:spacing w:line="720" w:lineRule="auto"/>
        <w:jc w:val="center"/>
        <w:rPr>
          <w:rFonts w:ascii="宋体" w:hAnsi="宋体" w:cs="宋体"/>
          <w:b/>
          <w:sz w:val="24"/>
        </w:rPr>
      </w:pPr>
      <w:r>
        <w:rPr>
          <w:rFonts w:hint="eastAsia" w:ascii="宋体" w:hAnsi="宋体" w:cs="宋体"/>
          <w:b/>
          <w:sz w:val="24"/>
        </w:rPr>
        <w:t>六、评定标准</w:t>
      </w:r>
    </w:p>
    <w:p>
      <w:pPr>
        <w:spacing w:line="560" w:lineRule="exact"/>
        <w:ind w:firstLine="481" w:firstLineChars="200"/>
        <w:rPr>
          <w:rFonts w:ascii="宋体" w:hAnsi="宋体" w:cs="宋体"/>
          <w:b/>
          <w:sz w:val="24"/>
        </w:rPr>
      </w:pPr>
      <w:r>
        <w:rPr>
          <w:rFonts w:hint="eastAsia" w:ascii="宋体" w:hAnsi="宋体" w:cs="宋体"/>
          <w:b/>
          <w:sz w:val="24"/>
        </w:rPr>
        <w:t>22.竞争性磋商过程及保密原则</w:t>
      </w:r>
    </w:p>
    <w:p>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pPr>
        <w:spacing w:line="460" w:lineRule="exact"/>
        <w:ind w:firstLine="480" w:firstLineChars="200"/>
        <w:rPr>
          <w:rFonts w:ascii="宋体" w:hAnsi="宋体" w:cs="宋体"/>
          <w:bCs/>
          <w:sz w:val="24"/>
        </w:rPr>
      </w:pPr>
      <w:r>
        <w:rPr>
          <w:rFonts w:hint="eastAsia" w:ascii="宋体" w:hAnsi="宋体" w:cs="宋体"/>
          <w:bCs/>
          <w:sz w:val="24"/>
        </w:rPr>
        <w:t>采购代理机构在评标结束后1个工作日内将评标报告送采购人。采购人自收到评标报告之日起５个工作日内，在评标报告确定的中标候选人名单中确定中标人。</w:t>
      </w:r>
    </w:p>
    <w:p>
      <w:pPr>
        <w:pStyle w:val="16"/>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pPr>
        <w:spacing w:line="360" w:lineRule="auto"/>
        <w:ind w:right="-92" w:rightChars="-44"/>
        <w:rPr>
          <w:rFonts w:ascii="宋体" w:hAnsi="宋体" w:cs="宋体"/>
          <w:sz w:val="24"/>
        </w:rPr>
      </w:pPr>
      <w:r>
        <w:rPr>
          <w:rFonts w:hint="eastAsia" w:ascii="宋体" w:hAnsi="宋体" w:cs="宋体"/>
          <w:sz w:val="24"/>
        </w:rPr>
        <w:t>评标方法：</w:t>
      </w:r>
    </w:p>
    <w:p>
      <w:pPr>
        <w:tabs>
          <w:tab w:val="left" w:pos="952"/>
          <w:tab w:val="left" w:pos="1148"/>
          <w:tab w:val="left" w:pos="1400"/>
        </w:tabs>
        <w:spacing w:line="360" w:lineRule="auto"/>
        <w:jc w:val="center"/>
        <w:rPr>
          <w:rFonts w:hint="eastAsia"/>
        </w:rPr>
      </w:pPr>
      <w:r>
        <w:rPr>
          <w:rFonts w:hint="eastAsia"/>
        </w:rPr>
        <w:t>评标办法</w:t>
      </w:r>
    </w:p>
    <w:p>
      <w:pPr>
        <w:pStyle w:val="57"/>
        <w:numPr>
          <w:ilvl w:val="0"/>
          <w:numId w:val="0"/>
        </w:numPr>
        <w:spacing w:before="240" w:after="240"/>
        <w:rPr>
          <w:rFonts w:hint="eastAsia" w:ascii="Times New Roman" w:hAnsi="Times New Roman"/>
          <w:kern w:val="2"/>
          <w:szCs w:val="24"/>
        </w:rPr>
      </w:pPr>
      <w:r>
        <w:rPr>
          <w:rFonts w:hint="eastAsia" w:ascii="Times New Roman" w:hAnsi="Times New Roman"/>
          <w:kern w:val="2"/>
          <w:szCs w:val="24"/>
        </w:rPr>
        <w:t>（一）评分标准</w:t>
      </w:r>
    </w:p>
    <w:tbl>
      <w:tblPr>
        <w:tblStyle w:val="27"/>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7"/>
        <w:gridCol w:w="3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027" w:type="dxa"/>
            <w:noWrap w:val="0"/>
            <w:vAlign w:val="top"/>
          </w:tcPr>
          <w:p>
            <w:pPr>
              <w:pStyle w:val="57"/>
              <w:numPr>
                <w:ilvl w:val="0"/>
                <w:numId w:val="0"/>
              </w:numPr>
              <w:jc w:val="center"/>
              <w:rPr>
                <w:rFonts w:hint="eastAsia" w:ascii="Times New Roman" w:hAnsi="Times New Roman"/>
                <w:kern w:val="2"/>
                <w:szCs w:val="24"/>
              </w:rPr>
            </w:pPr>
            <w:r>
              <w:rPr>
                <w:rFonts w:hint="eastAsia" w:ascii="Times New Roman" w:hAnsi="Times New Roman"/>
                <w:kern w:val="2"/>
                <w:szCs w:val="24"/>
              </w:rPr>
              <w:t>评 分 因 素</w:t>
            </w:r>
          </w:p>
        </w:tc>
        <w:tc>
          <w:tcPr>
            <w:tcW w:w="3807" w:type="dxa"/>
            <w:noWrap w:val="0"/>
            <w:vAlign w:val="top"/>
          </w:tcPr>
          <w:p>
            <w:pPr>
              <w:pStyle w:val="57"/>
              <w:numPr>
                <w:ilvl w:val="0"/>
                <w:numId w:val="0"/>
              </w:numPr>
              <w:jc w:val="center"/>
              <w:rPr>
                <w:rFonts w:hint="eastAsia" w:ascii="Times New Roman" w:hAnsi="Times New Roman"/>
                <w:kern w:val="2"/>
                <w:szCs w:val="24"/>
              </w:rPr>
            </w:pPr>
            <w:r>
              <w:rPr>
                <w:rFonts w:hint="eastAsia" w:ascii="Times New Roman" w:hAnsi="Times New Roman"/>
                <w:kern w:val="2"/>
                <w:szCs w:val="24"/>
              </w:rPr>
              <w:t>分 值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27" w:type="dxa"/>
            <w:noWrap w:val="0"/>
            <w:vAlign w:val="top"/>
          </w:tcPr>
          <w:p>
            <w:pPr>
              <w:pStyle w:val="57"/>
              <w:numPr>
                <w:ilvl w:val="0"/>
                <w:numId w:val="0"/>
              </w:numPr>
              <w:jc w:val="center"/>
              <w:rPr>
                <w:rFonts w:hint="eastAsia" w:ascii="Times New Roman" w:hAnsi="Times New Roman"/>
                <w:kern w:val="2"/>
                <w:szCs w:val="24"/>
              </w:rPr>
            </w:pPr>
            <w:r>
              <w:rPr>
                <w:rFonts w:hint="eastAsia" w:ascii="Times New Roman" w:hAnsi="Times New Roman"/>
                <w:kern w:val="2"/>
                <w:szCs w:val="24"/>
              </w:rPr>
              <w:t>企业资信</w:t>
            </w:r>
          </w:p>
        </w:tc>
        <w:tc>
          <w:tcPr>
            <w:tcW w:w="3807" w:type="dxa"/>
            <w:noWrap w:val="0"/>
            <w:vAlign w:val="top"/>
          </w:tcPr>
          <w:p>
            <w:pPr>
              <w:pStyle w:val="57"/>
              <w:numPr>
                <w:ilvl w:val="0"/>
                <w:numId w:val="0"/>
              </w:numPr>
              <w:jc w:val="center"/>
              <w:rPr>
                <w:rFonts w:hint="eastAsia" w:ascii="Times New Roman" w:hAnsi="Times New Roman"/>
                <w:kern w:val="2"/>
                <w:szCs w:val="24"/>
              </w:rPr>
            </w:pPr>
            <w:r>
              <w:rPr>
                <w:rFonts w:hint="eastAsia" w:ascii="Times New Roman" w:hAnsi="Times New Roman"/>
                <w:kern w:val="2"/>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027" w:type="dxa"/>
            <w:noWrap w:val="0"/>
            <w:vAlign w:val="top"/>
          </w:tcPr>
          <w:p>
            <w:pPr>
              <w:pStyle w:val="57"/>
              <w:numPr>
                <w:ilvl w:val="0"/>
                <w:numId w:val="0"/>
              </w:numPr>
              <w:ind w:firstLine="1680" w:firstLineChars="800"/>
              <w:rPr>
                <w:rFonts w:hint="eastAsia" w:ascii="Times New Roman" w:hAnsi="Times New Roman"/>
                <w:kern w:val="2"/>
                <w:szCs w:val="24"/>
              </w:rPr>
            </w:pPr>
            <w:r>
              <w:rPr>
                <w:rFonts w:hint="eastAsia" w:ascii="Times New Roman" w:hAnsi="Times New Roman"/>
                <w:kern w:val="2"/>
                <w:szCs w:val="24"/>
              </w:rPr>
              <w:t>公司服务方案</w:t>
            </w:r>
          </w:p>
        </w:tc>
        <w:tc>
          <w:tcPr>
            <w:tcW w:w="3807" w:type="dxa"/>
            <w:noWrap w:val="0"/>
            <w:vAlign w:val="top"/>
          </w:tcPr>
          <w:p>
            <w:pPr>
              <w:pStyle w:val="57"/>
              <w:numPr>
                <w:ilvl w:val="0"/>
                <w:numId w:val="0"/>
              </w:numPr>
              <w:jc w:val="center"/>
              <w:rPr>
                <w:rFonts w:hint="eastAsia" w:ascii="Times New Roman" w:hAnsi="Times New Roman"/>
                <w:kern w:val="2"/>
                <w:szCs w:val="24"/>
              </w:rPr>
            </w:pPr>
            <w:r>
              <w:rPr>
                <w:rFonts w:hint="eastAsia" w:ascii="Times New Roman" w:hAnsi="Times New Roman"/>
                <w:kern w:val="2"/>
                <w:szCs w:val="24"/>
                <w:lang w:val="en-US" w:eastAsia="zh-CN"/>
              </w:rPr>
              <w:t>5</w:t>
            </w:r>
            <w:r>
              <w:rPr>
                <w:rFonts w:hint="eastAsia" w:ascii="Times New Roman" w:hAnsi="Times New Roman"/>
                <w:kern w:val="2"/>
                <w:szCs w:val="24"/>
              </w:rPr>
              <w:t>0分</w:t>
            </w:r>
          </w:p>
        </w:tc>
      </w:tr>
    </w:tbl>
    <w:p>
      <w:pPr>
        <w:pStyle w:val="57"/>
        <w:numPr>
          <w:ilvl w:val="0"/>
          <w:numId w:val="0"/>
        </w:numPr>
        <w:spacing w:before="240"/>
        <w:rPr>
          <w:rFonts w:hint="eastAsia" w:ascii="Times New Roman" w:hAnsi="Times New Roman"/>
          <w:kern w:val="2"/>
          <w:szCs w:val="24"/>
        </w:rPr>
      </w:pPr>
    </w:p>
    <w:p>
      <w:pPr>
        <w:pStyle w:val="57"/>
        <w:numPr>
          <w:ilvl w:val="0"/>
          <w:numId w:val="0"/>
        </w:numPr>
        <w:spacing w:before="240"/>
        <w:rPr>
          <w:rFonts w:hint="eastAsia" w:ascii="Times New Roman" w:hAnsi="Times New Roman"/>
          <w:kern w:val="2"/>
          <w:szCs w:val="24"/>
        </w:rPr>
      </w:pPr>
      <w:r>
        <w:rPr>
          <w:rFonts w:hint="eastAsia" w:ascii="Times New Roman" w:hAnsi="Times New Roman"/>
          <w:kern w:val="2"/>
          <w:szCs w:val="24"/>
        </w:rPr>
        <w:t>（二）初审表及符合性（通过/未通过）</w:t>
      </w:r>
    </w:p>
    <w:tbl>
      <w:tblPr>
        <w:tblStyle w:val="27"/>
        <w:tblpPr w:leftFromText="180" w:rightFromText="180" w:vertAnchor="text" w:horzAnchor="page" w:tblpX="1912" w:tblpY="5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811"/>
        <w:gridCol w:w="108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9" w:type="dxa"/>
            <w:noWrap w:val="0"/>
            <w:vAlign w:val="top"/>
          </w:tcPr>
          <w:p>
            <w:pPr>
              <w:tabs>
                <w:tab w:val="left" w:pos="952"/>
                <w:tab w:val="left" w:pos="1148"/>
                <w:tab w:val="left" w:pos="1400"/>
              </w:tabs>
              <w:spacing w:line="360" w:lineRule="auto"/>
              <w:jc w:val="center"/>
              <w:rPr>
                <w:rFonts w:hint="eastAsia"/>
              </w:rPr>
            </w:pPr>
            <w:r>
              <w:rPr>
                <w:rFonts w:hint="eastAsia"/>
              </w:rPr>
              <w:t>序号</w:t>
            </w:r>
          </w:p>
        </w:tc>
        <w:tc>
          <w:tcPr>
            <w:tcW w:w="5811" w:type="dxa"/>
            <w:noWrap w:val="0"/>
            <w:vAlign w:val="top"/>
          </w:tcPr>
          <w:p>
            <w:pPr>
              <w:tabs>
                <w:tab w:val="left" w:pos="952"/>
                <w:tab w:val="left" w:pos="1148"/>
                <w:tab w:val="left" w:pos="1400"/>
              </w:tabs>
              <w:spacing w:line="360" w:lineRule="auto"/>
              <w:jc w:val="center"/>
              <w:rPr>
                <w:rFonts w:hint="eastAsia"/>
                <w:color w:val="000000"/>
              </w:rPr>
            </w:pPr>
            <w:r>
              <w:rPr>
                <w:rFonts w:hint="eastAsia"/>
                <w:color w:val="000000"/>
              </w:rPr>
              <w:t>评定标准</w:t>
            </w:r>
          </w:p>
        </w:tc>
        <w:tc>
          <w:tcPr>
            <w:tcW w:w="1080" w:type="dxa"/>
            <w:noWrap w:val="0"/>
            <w:vAlign w:val="top"/>
          </w:tcPr>
          <w:p>
            <w:pPr>
              <w:tabs>
                <w:tab w:val="left" w:pos="952"/>
                <w:tab w:val="left" w:pos="1148"/>
                <w:tab w:val="left" w:pos="1400"/>
              </w:tabs>
              <w:spacing w:line="360" w:lineRule="auto"/>
              <w:jc w:val="center"/>
              <w:rPr>
                <w:rFonts w:hint="eastAsia"/>
              </w:rPr>
            </w:pPr>
            <w:r>
              <w:rPr>
                <w:rFonts w:hint="eastAsia"/>
              </w:rPr>
              <w:t>通过√</w:t>
            </w:r>
          </w:p>
        </w:tc>
        <w:tc>
          <w:tcPr>
            <w:tcW w:w="1094" w:type="dxa"/>
            <w:noWrap w:val="0"/>
            <w:vAlign w:val="top"/>
          </w:tcPr>
          <w:p>
            <w:pPr>
              <w:tabs>
                <w:tab w:val="left" w:pos="952"/>
                <w:tab w:val="left" w:pos="1148"/>
                <w:tab w:val="left" w:pos="1400"/>
              </w:tabs>
              <w:spacing w:line="360" w:lineRule="auto"/>
              <w:jc w:val="center"/>
              <w:rPr>
                <w:rFonts w:hint="eastAsia"/>
              </w:rPr>
            </w:pPr>
            <w:r>
              <w:rPr>
                <w:rFonts w:hint="eastAsia"/>
              </w:rPr>
              <w:t>未通过X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9" w:type="dxa"/>
            <w:noWrap w:val="0"/>
            <w:vAlign w:val="top"/>
          </w:tcPr>
          <w:p>
            <w:pPr>
              <w:tabs>
                <w:tab w:val="left" w:pos="952"/>
                <w:tab w:val="left" w:pos="1148"/>
                <w:tab w:val="left" w:pos="1400"/>
              </w:tabs>
              <w:spacing w:line="360" w:lineRule="auto"/>
              <w:jc w:val="center"/>
              <w:rPr>
                <w:rFonts w:hint="eastAsia"/>
              </w:rPr>
            </w:pPr>
            <w:r>
              <w:rPr>
                <w:rFonts w:hint="eastAsia"/>
              </w:rPr>
              <w:t>1</w:t>
            </w:r>
          </w:p>
        </w:tc>
        <w:tc>
          <w:tcPr>
            <w:tcW w:w="5811" w:type="dxa"/>
            <w:noWrap w:val="0"/>
            <w:vAlign w:val="top"/>
          </w:tcPr>
          <w:p>
            <w:pPr>
              <w:tabs>
                <w:tab w:val="left" w:pos="952"/>
                <w:tab w:val="left" w:pos="1148"/>
                <w:tab w:val="left" w:pos="1400"/>
              </w:tabs>
              <w:spacing w:line="360" w:lineRule="auto"/>
              <w:jc w:val="center"/>
              <w:rPr>
                <w:rFonts w:hint="eastAsia"/>
                <w:color w:val="000000"/>
              </w:rPr>
            </w:pPr>
            <w:r>
              <w:rPr>
                <w:rFonts w:hint="eastAsia"/>
                <w:color w:val="000000"/>
              </w:rPr>
              <w:t>营业执照（三证合一）</w:t>
            </w:r>
          </w:p>
        </w:tc>
        <w:tc>
          <w:tcPr>
            <w:tcW w:w="1080" w:type="dxa"/>
            <w:noWrap w:val="0"/>
            <w:vAlign w:val="top"/>
          </w:tcPr>
          <w:p>
            <w:pPr>
              <w:tabs>
                <w:tab w:val="left" w:pos="952"/>
                <w:tab w:val="left" w:pos="1148"/>
                <w:tab w:val="left" w:pos="1400"/>
              </w:tabs>
              <w:spacing w:line="360" w:lineRule="auto"/>
              <w:jc w:val="center"/>
              <w:rPr>
                <w:rFonts w:hint="eastAsia"/>
              </w:rPr>
            </w:pPr>
          </w:p>
        </w:tc>
        <w:tc>
          <w:tcPr>
            <w:tcW w:w="1094" w:type="dxa"/>
            <w:noWrap w:val="0"/>
            <w:vAlign w:val="top"/>
          </w:tcPr>
          <w:p>
            <w:pPr>
              <w:tabs>
                <w:tab w:val="left" w:pos="952"/>
                <w:tab w:val="left" w:pos="1148"/>
                <w:tab w:val="left" w:pos="1400"/>
              </w:tabs>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9" w:type="dxa"/>
            <w:noWrap w:val="0"/>
            <w:vAlign w:val="top"/>
          </w:tcPr>
          <w:p>
            <w:pPr>
              <w:tabs>
                <w:tab w:val="left" w:pos="952"/>
                <w:tab w:val="left" w:pos="1148"/>
                <w:tab w:val="left" w:pos="1400"/>
              </w:tabs>
              <w:spacing w:line="360" w:lineRule="auto"/>
              <w:jc w:val="center"/>
              <w:rPr>
                <w:rFonts w:hint="eastAsia"/>
              </w:rPr>
            </w:pPr>
            <w:r>
              <w:rPr>
                <w:rFonts w:hint="eastAsia"/>
              </w:rPr>
              <w:t>2</w:t>
            </w:r>
          </w:p>
        </w:tc>
        <w:tc>
          <w:tcPr>
            <w:tcW w:w="5811" w:type="dxa"/>
            <w:noWrap w:val="0"/>
            <w:vAlign w:val="top"/>
          </w:tcPr>
          <w:p>
            <w:pPr>
              <w:tabs>
                <w:tab w:val="left" w:pos="952"/>
                <w:tab w:val="left" w:pos="1148"/>
                <w:tab w:val="left" w:pos="1400"/>
              </w:tabs>
              <w:spacing w:line="360" w:lineRule="auto"/>
              <w:jc w:val="center"/>
              <w:rPr>
                <w:rFonts w:hint="eastAsia"/>
                <w:color w:val="000000"/>
              </w:rPr>
            </w:pPr>
            <w:r>
              <w:rPr>
                <w:rFonts w:hint="eastAsia"/>
                <w:color w:val="000000"/>
              </w:rPr>
              <w:t>运营方案</w:t>
            </w:r>
          </w:p>
        </w:tc>
        <w:tc>
          <w:tcPr>
            <w:tcW w:w="1080" w:type="dxa"/>
            <w:noWrap w:val="0"/>
            <w:vAlign w:val="top"/>
          </w:tcPr>
          <w:p>
            <w:pPr>
              <w:tabs>
                <w:tab w:val="left" w:pos="952"/>
                <w:tab w:val="left" w:pos="1148"/>
                <w:tab w:val="left" w:pos="1400"/>
              </w:tabs>
              <w:spacing w:line="360" w:lineRule="auto"/>
              <w:jc w:val="center"/>
              <w:rPr>
                <w:rFonts w:hint="eastAsia"/>
              </w:rPr>
            </w:pPr>
          </w:p>
        </w:tc>
        <w:tc>
          <w:tcPr>
            <w:tcW w:w="1094" w:type="dxa"/>
            <w:noWrap w:val="0"/>
            <w:vAlign w:val="top"/>
          </w:tcPr>
          <w:p>
            <w:pPr>
              <w:tabs>
                <w:tab w:val="left" w:pos="952"/>
                <w:tab w:val="left" w:pos="1148"/>
                <w:tab w:val="left" w:pos="1400"/>
              </w:tabs>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9" w:type="dxa"/>
            <w:noWrap w:val="0"/>
            <w:vAlign w:val="top"/>
          </w:tcPr>
          <w:p>
            <w:pPr>
              <w:tabs>
                <w:tab w:val="left" w:pos="952"/>
                <w:tab w:val="left" w:pos="1148"/>
                <w:tab w:val="left" w:pos="1400"/>
              </w:tabs>
              <w:spacing w:line="360" w:lineRule="auto"/>
              <w:jc w:val="center"/>
              <w:rPr>
                <w:rFonts w:hint="eastAsia"/>
              </w:rPr>
            </w:pPr>
            <w:r>
              <w:rPr>
                <w:rFonts w:hint="eastAsia"/>
              </w:rPr>
              <w:t>4</w:t>
            </w:r>
          </w:p>
        </w:tc>
        <w:tc>
          <w:tcPr>
            <w:tcW w:w="5811" w:type="dxa"/>
            <w:noWrap w:val="0"/>
            <w:vAlign w:val="top"/>
          </w:tcPr>
          <w:p>
            <w:pPr>
              <w:tabs>
                <w:tab w:val="left" w:pos="952"/>
                <w:tab w:val="left" w:pos="1148"/>
                <w:tab w:val="left" w:pos="1400"/>
              </w:tabs>
              <w:spacing w:line="360" w:lineRule="auto"/>
              <w:jc w:val="center"/>
              <w:rPr>
                <w:rFonts w:hint="eastAsia"/>
                <w:color w:val="000000"/>
                <w:szCs w:val="21"/>
              </w:rPr>
            </w:pPr>
            <w:r>
              <w:rPr>
                <w:rFonts w:hint="eastAsia"/>
                <w:color w:val="000000"/>
              </w:rPr>
              <w:t>正常营业的超市</w:t>
            </w:r>
          </w:p>
        </w:tc>
        <w:tc>
          <w:tcPr>
            <w:tcW w:w="1080" w:type="dxa"/>
            <w:noWrap w:val="0"/>
            <w:vAlign w:val="top"/>
          </w:tcPr>
          <w:p>
            <w:pPr>
              <w:tabs>
                <w:tab w:val="left" w:pos="952"/>
                <w:tab w:val="left" w:pos="1148"/>
                <w:tab w:val="left" w:pos="1400"/>
              </w:tabs>
              <w:spacing w:line="360" w:lineRule="auto"/>
              <w:jc w:val="center"/>
              <w:rPr>
                <w:rFonts w:hint="eastAsia"/>
              </w:rPr>
            </w:pPr>
          </w:p>
        </w:tc>
        <w:tc>
          <w:tcPr>
            <w:tcW w:w="1094" w:type="dxa"/>
            <w:noWrap w:val="0"/>
            <w:vAlign w:val="top"/>
          </w:tcPr>
          <w:p>
            <w:pPr>
              <w:tabs>
                <w:tab w:val="left" w:pos="952"/>
                <w:tab w:val="left" w:pos="1148"/>
                <w:tab w:val="left" w:pos="1400"/>
              </w:tabs>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9" w:type="dxa"/>
            <w:noWrap w:val="0"/>
            <w:vAlign w:val="top"/>
          </w:tcPr>
          <w:p>
            <w:pPr>
              <w:tabs>
                <w:tab w:val="left" w:pos="952"/>
                <w:tab w:val="left" w:pos="1148"/>
                <w:tab w:val="left" w:pos="1400"/>
              </w:tabs>
              <w:spacing w:line="360" w:lineRule="auto"/>
              <w:jc w:val="center"/>
              <w:rPr>
                <w:rFonts w:hint="eastAsia"/>
              </w:rPr>
            </w:pPr>
            <w:r>
              <w:rPr>
                <w:rFonts w:hint="eastAsia"/>
              </w:rPr>
              <w:t>5</w:t>
            </w:r>
          </w:p>
        </w:tc>
        <w:tc>
          <w:tcPr>
            <w:tcW w:w="5811" w:type="dxa"/>
            <w:noWrap w:val="0"/>
            <w:vAlign w:val="top"/>
          </w:tcPr>
          <w:p>
            <w:pPr>
              <w:tabs>
                <w:tab w:val="left" w:pos="952"/>
                <w:tab w:val="left" w:pos="1148"/>
                <w:tab w:val="left" w:pos="1400"/>
              </w:tabs>
              <w:spacing w:line="360" w:lineRule="auto"/>
              <w:jc w:val="center"/>
              <w:rPr>
                <w:rFonts w:hint="eastAsia"/>
                <w:color w:val="000000"/>
              </w:rPr>
            </w:pPr>
            <w:r>
              <w:rPr>
                <w:rFonts w:hint="eastAsia"/>
                <w:color w:val="000000"/>
              </w:rPr>
              <w:t>已交纳投标保证金</w:t>
            </w:r>
          </w:p>
        </w:tc>
        <w:tc>
          <w:tcPr>
            <w:tcW w:w="1080" w:type="dxa"/>
            <w:noWrap w:val="0"/>
            <w:vAlign w:val="top"/>
          </w:tcPr>
          <w:p>
            <w:pPr>
              <w:tabs>
                <w:tab w:val="left" w:pos="952"/>
                <w:tab w:val="left" w:pos="1148"/>
                <w:tab w:val="left" w:pos="1400"/>
              </w:tabs>
              <w:spacing w:line="360" w:lineRule="auto"/>
              <w:jc w:val="center"/>
              <w:rPr>
                <w:rFonts w:hint="eastAsia"/>
              </w:rPr>
            </w:pPr>
          </w:p>
        </w:tc>
        <w:tc>
          <w:tcPr>
            <w:tcW w:w="1094" w:type="dxa"/>
            <w:noWrap w:val="0"/>
            <w:vAlign w:val="top"/>
          </w:tcPr>
          <w:p>
            <w:pPr>
              <w:tabs>
                <w:tab w:val="left" w:pos="952"/>
                <w:tab w:val="left" w:pos="1148"/>
                <w:tab w:val="left" w:pos="1400"/>
              </w:tabs>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9" w:type="dxa"/>
            <w:noWrap w:val="0"/>
            <w:vAlign w:val="top"/>
          </w:tcPr>
          <w:p>
            <w:pPr>
              <w:tabs>
                <w:tab w:val="left" w:pos="952"/>
                <w:tab w:val="left" w:pos="1148"/>
                <w:tab w:val="left" w:pos="1400"/>
              </w:tabs>
              <w:spacing w:line="360" w:lineRule="auto"/>
              <w:jc w:val="center"/>
              <w:rPr>
                <w:rFonts w:hint="eastAsia"/>
              </w:rPr>
            </w:pPr>
            <w:r>
              <w:rPr>
                <w:rFonts w:hint="eastAsia"/>
              </w:rPr>
              <w:t>6</w:t>
            </w:r>
          </w:p>
        </w:tc>
        <w:tc>
          <w:tcPr>
            <w:tcW w:w="5811" w:type="dxa"/>
            <w:noWrap w:val="0"/>
            <w:vAlign w:val="top"/>
          </w:tcPr>
          <w:p>
            <w:pPr>
              <w:tabs>
                <w:tab w:val="left" w:pos="952"/>
                <w:tab w:val="left" w:pos="1148"/>
                <w:tab w:val="left" w:pos="1400"/>
              </w:tabs>
              <w:spacing w:line="360" w:lineRule="auto"/>
              <w:jc w:val="center"/>
              <w:rPr>
                <w:rFonts w:hint="eastAsia"/>
                <w:color w:val="000000"/>
              </w:rPr>
            </w:pPr>
            <w:r>
              <w:rPr>
                <w:rFonts w:hint="eastAsia"/>
                <w:color w:val="000000"/>
              </w:rPr>
              <w:t>法定代表人授权书盖章或签字（公章）</w:t>
            </w:r>
          </w:p>
        </w:tc>
        <w:tc>
          <w:tcPr>
            <w:tcW w:w="1080" w:type="dxa"/>
            <w:noWrap w:val="0"/>
            <w:vAlign w:val="top"/>
          </w:tcPr>
          <w:p>
            <w:pPr>
              <w:tabs>
                <w:tab w:val="left" w:pos="952"/>
                <w:tab w:val="left" w:pos="1148"/>
                <w:tab w:val="left" w:pos="1400"/>
              </w:tabs>
              <w:spacing w:line="360" w:lineRule="auto"/>
              <w:jc w:val="center"/>
              <w:rPr>
                <w:rFonts w:hint="eastAsia"/>
              </w:rPr>
            </w:pPr>
          </w:p>
        </w:tc>
        <w:tc>
          <w:tcPr>
            <w:tcW w:w="1094" w:type="dxa"/>
            <w:noWrap w:val="0"/>
            <w:vAlign w:val="top"/>
          </w:tcPr>
          <w:p>
            <w:pPr>
              <w:tabs>
                <w:tab w:val="left" w:pos="952"/>
                <w:tab w:val="left" w:pos="1148"/>
                <w:tab w:val="left" w:pos="1400"/>
              </w:tabs>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9" w:type="dxa"/>
            <w:noWrap w:val="0"/>
            <w:vAlign w:val="top"/>
          </w:tcPr>
          <w:p>
            <w:pPr>
              <w:tabs>
                <w:tab w:val="left" w:pos="952"/>
                <w:tab w:val="left" w:pos="1148"/>
                <w:tab w:val="left" w:pos="1400"/>
              </w:tabs>
              <w:spacing w:line="360" w:lineRule="auto"/>
              <w:jc w:val="center"/>
              <w:rPr>
                <w:rFonts w:hint="eastAsia" w:eastAsia="宋体"/>
                <w:lang w:val="en-US" w:eastAsia="zh-CN"/>
              </w:rPr>
            </w:pPr>
            <w:r>
              <w:rPr>
                <w:rFonts w:hint="eastAsia"/>
                <w:lang w:val="en-US" w:eastAsia="zh-CN"/>
              </w:rPr>
              <w:t>7</w:t>
            </w:r>
          </w:p>
        </w:tc>
        <w:tc>
          <w:tcPr>
            <w:tcW w:w="5811" w:type="dxa"/>
            <w:noWrap w:val="0"/>
            <w:vAlign w:val="top"/>
          </w:tcPr>
          <w:p>
            <w:pPr>
              <w:tabs>
                <w:tab w:val="left" w:pos="952"/>
                <w:tab w:val="left" w:pos="1148"/>
                <w:tab w:val="left" w:pos="1400"/>
              </w:tabs>
              <w:spacing w:line="360" w:lineRule="auto"/>
              <w:jc w:val="center"/>
              <w:rPr>
                <w:rFonts w:hint="eastAsia" w:eastAsia="宋体"/>
                <w:color w:val="000000"/>
                <w:lang w:val="en-US" w:eastAsia="zh-CN"/>
              </w:rPr>
            </w:pPr>
            <w:r>
              <w:rPr>
                <w:rFonts w:hint="eastAsia"/>
                <w:color w:val="000000"/>
                <w:lang w:val="en-US" w:eastAsia="zh-CN"/>
              </w:rPr>
              <w:t>提供商品价格要比同级连锁店优惠5%的承诺书</w:t>
            </w:r>
          </w:p>
        </w:tc>
        <w:tc>
          <w:tcPr>
            <w:tcW w:w="1080" w:type="dxa"/>
            <w:noWrap w:val="0"/>
            <w:vAlign w:val="top"/>
          </w:tcPr>
          <w:p>
            <w:pPr>
              <w:tabs>
                <w:tab w:val="left" w:pos="952"/>
                <w:tab w:val="left" w:pos="1148"/>
                <w:tab w:val="left" w:pos="1400"/>
              </w:tabs>
              <w:spacing w:line="360" w:lineRule="auto"/>
              <w:jc w:val="center"/>
              <w:rPr>
                <w:rFonts w:hint="eastAsia"/>
              </w:rPr>
            </w:pPr>
          </w:p>
        </w:tc>
        <w:tc>
          <w:tcPr>
            <w:tcW w:w="1094" w:type="dxa"/>
            <w:noWrap w:val="0"/>
            <w:vAlign w:val="top"/>
          </w:tcPr>
          <w:p>
            <w:pPr>
              <w:tabs>
                <w:tab w:val="left" w:pos="952"/>
                <w:tab w:val="left" w:pos="1148"/>
                <w:tab w:val="left" w:pos="1400"/>
              </w:tabs>
              <w:spacing w:line="360" w:lineRule="auto"/>
              <w:jc w:val="center"/>
              <w:rPr>
                <w:rFonts w:hint="eastAsia"/>
              </w:rPr>
            </w:pPr>
          </w:p>
        </w:tc>
      </w:tr>
    </w:tbl>
    <w:p>
      <w:pPr>
        <w:pStyle w:val="57"/>
        <w:numPr>
          <w:ilvl w:val="0"/>
          <w:numId w:val="0"/>
        </w:numPr>
        <w:spacing w:before="240"/>
        <w:ind w:left="808" w:leftChars="47" w:hanging="709"/>
        <w:rPr>
          <w:rFonts w:hint="eastAsia" w:ascii="Times New Roman" w:hAnsi="Times New Roman"/>
          <w:kern w:val="2"/>
          <w:szCs w:val="24"/>
        </w:rPr>
      </w:pPr>
    </w:p>
    <w:p>
      <w:pPr>
        <w:pStyle w:val="57"/>
        <w:numPr>
          <w:ilvl w:val="0"/>
          <w:numId w:val="0"/>
        </w:numPr>
        <w:spacing w:before="240"/>
        <w:ind w:left="759" w:leftChars="24" w:hanging="709"/>
        <w:rPr>
          <w:rFonts w:hint="eastAsia" w:ascii="Times New Roman" w:hAnsi="Times New Roman"/>
          <w:kern w:val="2"/>
          <w:szCs w:val="24"/>
        </w:rPr>
      </w:pPr>
    </w:p>
    <w:p>
      <w:pPr>
        <w:pStyle w:val="57"/>
        <w:numPr>
          <w:ilvl w:val="0"/>
          <w:numId w:val="0"/>
        </w:numPr>
        <w:spacing w:before="240"/>
        <w:ind w:left="808" w:leftChars="47" w:hanging="709"/>
        <w:rPr>
          <w:rFonts w:hint="eastAsia" w:ascii="Times New Roman" w:hAnsi="Times New Roman"/>
          <w:kern w:val="2"/>
          <w:szCs w:val="24"/>
        </w:rPr>
      </w:pPr>
      <w:r>
        <w:rPr>
          <w:rFonts w:hint="eastAsia" w:ascii="Times New Roman" w:hAnsi="Times New Roman"/>
          <w:kern w:val="2"/>
          <w:szCs w:val="24"/>
        </w:rPr>
        <w:t>（三）评分因素的具体分配</w:t>
      </w:r>
    </w:p>
    <w:p>
      <w:pPr>
        <w:pStyle w:val="57"/>
        <w:numPr>
          <w:ilvl w:val="0"/>
          <w:numId w:val="0"/>
        </w:numPr>
        <w:spacing w:before="240"/>
        <w:rPr>
          <w:rFonts w:hint="eastAsia" w:ascii="Times New Roman" w:hAnsi="Times New Roman"/>
          <w:kern w:val="2"/>
          <w:szCs w:val="24"/>
        </w:rPr>
      </w:pPr>
      <w:r>
        <w:rPr>
          <w:rFonts w:hint="eastAsia" w:ascii="Times New Roman" w:hAnsi="Times New Roman"/>
          <w:kern w:val="2"/>
          <w:szCs w:val="24"/>
        </w:rPr>
        <w:t>1、企业资信（50分）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1931"/>
        <w:gridCol w:w="5791"/>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86" w:type="dxa"/>
            <w:noWrap w:val="0"/>
            <w:vAlign w:val="center"/>
          </w:tcPr>
          <w:p>
            <w:pPr>
              <w:pStyle w:val="57"/>
              <w:numPr>
                <w:ilvl w:val="0"/>
                <w:numId w:val="0"/>
              </w:numPr>
              <w:ind w:right="-132" w:rightChars="-63"/>
              <w:jc w:val="center"/>
              <w:rPr>
                <w:rFonts w:hint="eastAsia" w:cs="宋体"/>
                <w:kern w:val="2"/>
              </w:rPr>
            </w:pPr>
            <w:r>
              <w:rPr>
                <w:rFonts w:hint="eastAsia" w:cs="宋体"/>
                <w:kern w:val="2"/>
              </w:rPr>
              <w:t>序号</w:t>
            </w:r>
          </w:p>
        </w:tc>
        <w:tc>
          <w:tcPr>
            <w:tcW w:w="1931" w:type="dxa"/>
            <w:noWrap w:val="0"/>
            <w:vAlign w:val="center"/>
          </w:tcPr>
          <w:p>
            <w:pPr>
              <w:pStyle w:val="57"/>
              <w:numPr>
                <w:ilvl w:val="0"/>
                <w:numId w:val="0"/>
              </w:numPr>
              <w:jc w:val="center"/>
              <w:rPr>
                <w:rFonts w:hint="eastAsia" w:cs="宋体"/>
                <w:kern w:val="2"/>
              </w:rPr>
            </w:pPr>
            <w:r>
              <w:rPr>
                <w:rFonts w:hint="eastAsia" w:cs="宋体"/>
                <w:kern w:val="2"/>
              </w:rPr>
              <w:t>内  容</w:t>
            </w:r>
          </w:p>
        </w:tc>
        <w:tc>
          <w:tcPr>
            <w:tcW w:w="5791" w:type="dxa"/>
            <w:noWrap w:val="0"/>
            <w:vAlign w:val="center"/>
          </w:tcPr>
          <w:p>
            <w:pPr>
              <w:pStyle w:val="57"/>
              <w:numPr>
                <w:ilvl w:val="0"/>
                <w:numId w:val="0"/>
              </w:numPr>
              <w:jc w:val="center"/>
              <w:rPr>
                <w:rFonts w:hint="eastAsia" w:cs="宋体"/>
              </w:rPr>
            </w:pPr>
            <w:r>
              <w:rPr>
                <w:rFonts w:hint="eastAsia" w:cs="宋体"/>
                <w:kern w:val="2"/>
              </w:rPr>
              <w:t>具 体 标 准</w:t>
            </w:r>
          </w:p>
        </w:tc>
        <w:tc>
          <w:tcPr>
            <w:tcW w:w="772" w:type="dxa"/>
            <w:noWrap w:val="0"/>
            <w:vAlign w:val="center"/>
          </w:tcPr>
          <w:p>
            <w:pPr>
              <w:pStyle w:val="57"/>
              <w:numPr>
                <w:ilvl w:val="0"/>
                <w:numId w:val="0"/>
              </w:numPr>
              <w:ind w:left="-731" w:leftChars="-348" w:firstLine="640" w:firstLineChars="305"/>
              <w:jc w:val="center"/>
              <w:rPr>
                <w:rFonts w:hint="eastAsia" w:cs="宋体"/>
              </w:rPr>
            </w:pPr>
            <w:r>
              <w:rPr>
                <w:rFonts w:hint="eastAsia" w:cs="宋体"/>
                <w:kern w:val="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386" w:type="dxa"/>
            <w:vMerge w:val="restart"/>
            <w:noWrap w:val="0"/>
            <w:vAlign w:val="center"/>
          </w:tcPr>
          <w:p>
            <w:pPr>
              <w:pStyle w:val="57"/>
              <w:numPr>
                <w:ilvl w:val="0"/>
                <w:numId w:val="0"/>
              </w:numPr>
              <w:jc w:val="left"/>
              <w:rPr>
                <w:rFonts w:hint="eastAsia" w:cs="宋体"/>
                <w:kern w:val="2"/>
              </w:rPr>
            </w:pPr>
            <w:r>
              <w:rPr>
                <w:rFonts w:hint="eastAsia" w:cs="宋体"/>
                <w:kern w:val="2"/>
              </w:rPr>
              <w:t>1</w:t>
            </w:r>
          </w:p>
        </w:tc>
        <w:tc>
          <w:tcPr>
            <w:tcW w:w="1931" w:type="dxa"/>
            <w:vMerge w:val="restart"/>
            <w:noWrap w:val="0"/>
            <w:vAlign w:val="center"/>
          </w:tcPr>
          <w:p>
            <w:pPr>
              <w:spacing w:line="240" w:lineRule="atLeast"/>
              <w:jc w:val="left"/>
              <w:rPr>
                <w:rFonts w:hint="eastAsia" w:ascii="宋体" w:hAnsi="宋体" w:cs="宋体"/>
                <w:szCs w:val="21"/>
              </w:rPr>
            </w:pPr>
            <w:r>
              <w:rPr>
                <w:rFonts w:hint="eastAsia" w:ascii="宋体" w:hAnsi="宋体" w:cs="宋体"/>
                <w:szCs w:val="21"/>
              </w:rPr>
              <w:t>认证（25分）</w:t>
            </w:r>
          </w:p>
        </w:tc>
        <w:tc>
          <w:tcPr>
            <w:tcW w:w="5791" w:type="dxa"/>
            <w:noWrap w:val="0"/>
            <w:vAlign w:val="top"/>
          </w:tcPr>
          <w:p>
            <w:pPr>
              <w:spacing w:line="240" w:lineRule="atLeast"/>
              <w:jc w:val="left"/>
              <w:rPr>
                <w:rFonts w:hint="eastAsia" w:ascii="宋体" w:hAnsi="宋体" w:cs="宋体"/>
                <w:szCs w:val="21"/>
              </w:rPr>
            </w:pPr>
            <w:r>
              <w:rPr>
                <w:rFonts w:hint="eastAsia" w:ascii="宋体" w:hAnsi="宋体" w:cs="宋体"/>
                <w:szCs w:val="21"/>
              </w:rPr>
              <w:t xml:space="preserve">   近3年内无因重大违规而被起诉的不良记录；得2分，无安全事故得3分。</w:t>
            </w:r>
          </w:p>
        </w:tc>
        <w:tc>
          <w:tcPr>
            <w:tcW w:w="772" w:type="dxa"/>
            <w:noWrap w:val="0"/>
            <w:vAlign w:val="center"/>
          </w:tcPr>
          <w:p>
            <w:pPr>
              <w:spacing w:line="240" w:lineRule="atLeast"/>
              <w:ind w:left="-731" w:leftChars="-348" w:firstLine="640" w:firstLineChars="305"/>
              <w:jc w:val="left"/>
              <w:rPr>
                <w:rFonts w:hint="eastAsia"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86" w:type="dxa"/>
            <w:vMerge w:val="continue"/>
            <w:noWrap w:val="0"/>
            <w:vAlign w:val="center"/>
          </w:tcPr>
          <w:p>
            <w:pPr>
              <w:pStyle w:val="57"/>
              <w:numPr>
                <w:ilvl w:val="0"/>
                <w:numId w:val="0"/>
              </w:numPr>
              <w:jc w:val="left"/>
              <w:rPr>
                <w:rFonts w:hint="eastAsia" w:cs="宋体"/>
                <w:kern w:val="2"/>
              </w:rPr>
            </w:pPr>
          </w:p>
        </w:tc>
        <w:tc>
          <w:tcPr>
            <w:tcW w:w="1931" w:type="dxa"/>
            <w:vMerge w:val="continue"/>
            <w:noWrap w:val="0"/>
            <w:vAlign w:val="top"/>
          </w:tcPr>
          <w:p>
            <w:pPr>
              <w:spacing w:line="240" w:lineRule="atLeast"/>
              <w:jc w:val="left"/>
              <w:rPr>
                <w:rFonts w:hint="eastAsia" w:ascii="宋体" w:hAnsi="宋体" w:cs="宋体"/>
                <w:szCs w:val="21"/>
              </w:rPr>
            </w:pPr>
          </w:p>
        </w:tc>
        <w:tc>
          <w:tcPr>
            <w:tcW w:w="5791" w:type="dxa"/>
            <w:noWrap w:val="0"/>
            <w:vAlign w:val="top"/>
          </w:tcPr>
          <w:p>
            <w:pPr>
              <w:spacing w:line="240" w:lineRule="atLeast"/>
              <w:jc w:val="left"/>
              <w:rPr>
                <w:rFonts w:hint="eastAsia" w:ascii="宋体" w:hAnsi="宋体" w:cs="宋体"/>
                <w:szCs w:val="21"/>
              </w:rPr>
            </w:pPr>
            <w:r>
              <w:rPr>
                <w:rFonts w:hint="eastAsia" w:ascii="宋体" w:hAnsi="宋体" w:cs="宋体"/>
                <w:szCs w:val="21"/>
              </w:rPr>
              <w:t xml:space="preserve">   获得地市级行业协会荣誉称号的给1分，获省级以上行业协会荣誉称号的得2分，获得国家级行业协会荣誉称号的给3分。最多10分，没有不加分。</w:t>
            </w:r>
          </w:p>
        </w:tc>
        <w:tc>
          <w:tcPr>
            <w:tcW w:w="772" w:type="dxa"/>
            <w:vMerge w:val="restart"/>
            <w:noWrap w:val="0"/>
            <w:vAlign w:val="center"/>
          </w:tcPr>
          <w:p>
            <w:pPr>
              <w:spacing w:line="240" w:lineRule="atLeast"/>
              <w:ind w:left="-731" w:leftChars="-348" w:firstLine="640" w:firstLineChars="305"/>
              <w:jc w:val="left"/>
              <w:rPr>
                <w:rFonts w:hint="eastAsia" w:ascii="宋体" w:hAnsi="宋体" w:cs="宋体"/>
                <w:szCs w:val="21"/>
              </w:rPr>
            </w:pPr>
            <w:r>
              <w:rPr>
                <w:rFonts w:hint="eastAsia" w:ascii="宋体" w:hAnsi="宋体" w:cs="宋体"/>
                <w:szCs w:val="21"/>
              </w:rPr>
              <w:t>10分</w:t>
            </w:r>
          </w:p>
          <w:p>
            <w:pPr>
              <w:tabs>
                <w:tab w:val="left" w:pos="300"/>
                <w:tab w:val="center" w:pos="476"/>
              </w:tabs>
              <w:spacing w:line="240" w:lineRule="atLeast"/>
              <w:ind w:left="-731" w:leftChars="-348" w:firstLine="640" w:firstLineChars="305"/>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86" w:type="dxa"/>
            <w:noWrap w:val="0"/>
            <w:vAlign w:val="center"/>
          </w:tcPr>
          <w:p>
            <w:pPr>
              <w:pStyle w:val="57"/>
              <w:numPr>
                <w:ilvl w:val="0"/>
                <w:numId w:val="0"/>
              </w:numPr>
              <w:jc w:val="left"/>
              <w:rPr>
                <w:rFonts w:hint="eastAsia" w:cs="宋体"/>
                <w:kern w:val="2"/>
              </w:rPr>
            </w:pPr>
            <w:r>
              <w:rPr>
                <w:rFonts w:hint="eastAsia" w:cs="宋体"/>
                <w:kern w:val="2"/>
              </w:rPr>
              <w:t>2</w:t>
            </w:r>
          </w:p>
        </w:tc>
        <w:tc>
          <w:tcPr>
            <w:tcW w:w="1931" w:type="dxa"/>
            <w:noWrap w:val="0"/>
            <w:vAlign w:val="center"/>
          </w:tcPr>
          <w:p>
            <w:pPr>
              <w:spacing w:line="240" w:lineRule="atLeast"/>
              <w:jc w:val="left"/>
              <w:rPr>
                <w:rFonts w:hint="eastAsia" w:ascii="宋体" w:hAnsi="宋体" w:cs="宋体"/>
                <w:szCs w:val="21"/>
              </w:rPr>
            </w:pPr>
            <w:r>
              <w:rPr>
                <w:rFonts w:hint="eastAsia" w:ascii="宋体" w:hAnsi="宋体" w:cs="宋体"/>
                <w:szCs w:val="21"/>
              </w:rPr>
              <w:t>经营保障能力</w:t>
            </w:r>
          </w:p>
          <w:p>
            <w:pPr>
              <w:spacing w:line="240" w:lineRule="atLeast"/>
              <w:jc w:val="left"/>
              <w:rPr>
                <w:rFonts w:hint="eastAsia" w:ascii="宋体" w:hAnsi="宋体" w:cs="宋体"/>
                <w:szCs w:val="21"/>
              </w:rPr>
            </w:pPr>
            <w:r>
              <w:rPr>
                <w:rFonts w:hint="eastAsia" w:ascii="宋体" w:hAnsi="宋体" w:cs="宋体"/>
                <w:szCs w:val="21"/>
              </w:rPr>
              <w:t>（15分）</w:t>
            </w:r>
          </w:p>
        </w:tc>
        <w:tc>
          <w:tcPr>
            <w:tcW w:w="5791" w:type="dxa"/>
            <w:noWrap w:val="0"/>
            <w:vAlign w:val="top"/>
          </w:tcPr>
          <w:p>
            <w:pPr>
              <w:spacing w:line="240" w:lineRule="atLeast"/>
              <w:jc w:val="left"/>
              <w:rPr>
                <w:rFonts w:hint="eastAsia" w:ascii="宋体" w:hAnsi="宋体" w:eastAsia="宋体" w:cs="宋体"/>
                <w:szCs w:val="21"/>
              </w:rPr>
            </w:pPr>
            <w:r>
              <w:rPr>
                <w:rFonts w:hint="eastAsia" w:ascii="宋体" w:hAnsi="宋体" w:eastAsia="宋体" w:cs="宋体"/>
                <w:szCs w:val="21"/>
              </w:rPr>
              <w:t xml:space="preserve">  具有物流中心的加5分，没有不加分。物流中心在2000平米以上加2分，每增加2000平米加1分，最多加5分.</w:t>
            </w:r>
          </w:p>
        </w:tc>
        <w:tc>
          <w:tcPr>
            <w:tcW w:w="772" w:type="dxa"/>
            <w:noWrap w:val="0"/>
            <w:vAlign w:val="center"/>
          </w:tcPr>
          <w:p>
            <w:pPr>
              <w:spacing w:line="240" w:lineRule="atLeast"/>
              <w:jc w:val="left"/>
              <w:rPr>
                <w:rFonts w:hint="eastAsia" w:ascii="宋体" w:hAnsi="宋体" w:eastAsia="宋体" w:cs="宋体"/>
                <w:szCs w:val="21"/>
              </w:rPr>
            </w:pPr>
            <w:r>
              <w:rPr>
                <w:rFonts w:hint="eastAsia" w:ascii="宋体" w:hAnsi="宋体" w:eastAsia="宋体" w:cs="宋体"/>
                <w:szCs w:val="21"/>
              </w:rPr>
              <w:t>10分</w:t>
            </w:r>
          </w:p>
          <w:p>
            <w:pPr>
              <w:spacing w:line="240" w:lineRule="atLeast"/>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386" w:type="dxa"/>
            <w:noWrap w:val="0"/>
            <w:vAlign w:val="center"/>
          </w:tcPr>
          <w:p>
            <w:pPr>
              <w:pStyle w:val="57"/>
              <w:numPr>
                <w:ilvl w:val="0"/>
                <w:numId w:val="0"/>
              </w:numPr>
              <w:jc w:val="left"/>
              <w:rPr>
                <w:rFonts w:hint="eastAsia" w:cs="宋体"/>
                <w:kern w:val="2"/>
              </w:rPr>
            </w:pPr>
            <w:r>
              <w:rPr>
                <w:rFonts w:hint="eastAsia" w:cs="宋体"/>
                <w:kern w:val="2"/>
              </w:rPr>
              <w:t>3</w:t>
            </w:r>
          </w:p>
        </w:tc>
        <w:tc>
          <w:tcPr>
            <w:tcW w:w="1931" w:type="dxa"/>
            <w:noWrap w:val="0"/>
            <w:vAlign w:val="center"/>
          </w:tcPr>
          <w:p>
            <w:pPr>
              <w:spacing w:line="240" w:lineRule="atLeast"/>
              <w:jc w:val="left"/>
              <w:rPr>
                <w:rFonts w:hint="eastAsia" w:ascii="宋体" w:hAnsi="宋体" w:cs="宋体"/>
                <w:szCs w:val="21"/>
              </w:rPr>
            </w:pPr>
            <w:r>
              <w:rPr>
                <w:rFonts w:hint="eastAsia" w:ascii="宋体" w:hAnsi="宋体" w:cs="宋体"/>
                <w:szCs w:val="21"/>
              </w:rPr>
              <w:t>业绩（15分）</w:t>
            </w:r>
          </w:p>
        </w:tc>
        <w:tc>
          <w:tcPr>
            <w:tcW w:w="5791" w:type="dxa"/>
            <w:noWrap w:val="0"/>
            <w:vAlign w:val="top"/>
          </w:tcPr>
          <w:p>
            <w:pPr>
              <w:spacing w:line="240" w:lineRule="atLeast"/>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现经营连锁店或门店数量，每增加5家得3分，最多15分，没有不加分。</w:t>
            </w:r>
          </w:p>
        </w:tc>
        <w:tc>
          <w:tcPr>
            <w:tcW w:w="772" w:type="dxa"/>
            <w:noWrap w:val="0"/>
            <w:vAlign w:val="center"/>
          </w:tcPr>
          <w:p>
            <w:pPr>
              <w:spacing w:line="240" w:lineRule="atLeast"/>
              <w:jc w:val="left"/>
              <w:rPr>
                <w:rFonts w:hint="eastAsia" w:ascii="宋体" w:hAnsi="宋体" w:eastAsia="宋体" w:cs="宋体"/>
                <w:szCs w:val="21"/>
              </w:rPr>
            </w:pPr>
            <w:r>
              <w:rPr>
                <w:rFonts w:hint="eastAsia" w:ascii="宋体" w:hAnsi="宋体" w:eastAsia="宋体" w:cs="宋体"/>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386" w:type="dxa"/>
            <w:noWrap w:val="0"/>
            <w:vAlign w:val="center"/>
          </w:tcPr>
          <w:p>
            <w:pPr>
              <w:pStyle w:val="57"/>
              <w:numPr>
                <w:ilvl w:val="0"/>
                <w:numId w:val="0"/>
              </w:numPr>
              <w:jc w:val="left"/>
              <w:rPr>
                <w:rFonts w:hint="eastAsia" w:cs="宋体"/>
                <w:kern w:val="2"/>
              </w:rPr>
            </w:pPr>
            <w:r>
              <w:rPr>
                <w:rFonts w:hint="eastAsia" w:cs="宋体"/>
                <w:kern w:val="2"/>
              </w:rPr>
              <w:t>4</w:t>
            </w:r>
          </w:p>
        </w:tc>
        <w:tc>
          <w:tcPr>
            <w:tcW w:w="1931" w:type="dxa"/>
            <w:noWrap w:val="0"/>
            <w:vAlign w:val="center"/>
          </w:tcPr>
          <w:p>
            <w:pPr>
              <w:spacing w:line="240" w:lineRule="atLeast"/>
              <w:jc w:val="left"/>
              <w:rPr>
                <w:rFonts w:hint="eastAsia" w:ascii="宋体" w:hAnsi="宋体" w:cs="宋体"/>
                <w:szCs w:val="21"/>
              </w:rPr>
            </w:pPr>
            <w:r>
              <w:rPr>
                <w:rFonts w:hint="eastAsia" w:ascii="宋体" w:hAnsi="宋体" w:cs="宋体"/>
                <w:szCs w:val="21"/>
              </w:rPr>
              <w:t>销售贫困地区农副产品（10分）</w:t>
            </w:r>
          </w:p>
        </w:tc>
        <w:tc>
          <w:tcPr>
            <w:tcW w:w="5791" w:type="dxa"/>
            <w:noWrap w:val="0"/>
            <w:vAlign w:val="top"/>
          </w:tcPr>
          <w:p>
            <w:pPr>
              <w:spacing w:line="240" w:lineRule="atLeast"/>
              <w:jc w:val="left"/>
              <w:rPr>
                <w:rFonts w:hint="eastAsia" w:ascii="宋体" w:hAnsi="宋体" w:eastAsia="宋体" w:cs="宋体"/>
                <w:szCs w:val="21"/>
              </w:rPr>
            </w:pPr>
            <w:r>
              <w:rPr>
                <w:rFonts w:hint="eastAsia" w:ascii="宋体" w:hAnsi="宋体" w:eastAsia="宋体" w:cs="宋体"/>
                <w:szCs w:val="21"/>
              </w:rPr>
              <w:t>现有连锁店或门店响应国家政策积极销售贫困地区农副产品的加5分，没有不加分。每销售10万元加1分，最多5分。</w:t>
            </w:r>
          </w:p>
        </w:tc>
        <w:tc>
          <w:tcPr>
            <w:tcW w:w="772" w:type="dxa"/>
            <w:noWrap w:val="0"/>
            <w:vAlign w:val="center"/>
          </w:tcPr>
          <w:p>
            <w:pPr>
              <w:spacing w:line="240" w:lineRule="atLeast"/>
              <w:jc w:val="left"/>
              <w:rPr>
                <w:rFonts w:hint="eastAsia" w:ascii="宋体" w:hAnsi="宋体" w:eastAsia="宋体" w:cs="宋体"/>
                <w:szCs w:val="21"/>
              </w:rPr>
            </w:pPr>
            <w:r>
              <w:rPr>
                <w:rFonts w:hint="eastAsia" w:ascii="宋体" w:hAnsi="宋体" w:eastAsia="宋体" w:cs="宋体"/>
                <w:szCs w:val="21"/>
              </w:rPr>
              <w:t>10分</w:t>
            </w:r>
          </w:p>
        </w:tc>
      </w:tr>
    </w:tbl>
    <w:p>
      <w:pPr>
        <w:pStyle w:val="57"/>
        <w:numPr>
          <w:ilvl w:val="0"/>
          <w:numId w:val="0"/>
        </w:numPr>
        <w:rPr>
          <w:rFonts w:hint="eastAsia" w:ascii="Times New Roman" w:hAnsi="Times New Roman"/>
          <w:kern w:val="2"/>
          <w:szCs w:val="24"/>
        </w:rPr>
      </w:pPr>
    </w:p>
    <w:p>
      <w:pPr>
        <w:pStyle w:val="57"/>
        <w:numPr>
          <w:ilvl w:val="0"/>
          <w:numId w:val="0"/>
        </w:numPr>
        <w:rPr>
          <w:rFonts w:hint="eastAsia" w:ascii="Times New Roman" w:hAnsi="Times New Roman"/>
          <w:kern w:val="2"/>
          <w:szCs w:val="24"/>
        </w:rPr>
      </w:pPr>
      <w:r>
        <w:rPr>
          <w:rFonts w:hint="eastAsia" w:ascii="Times New Roman" w:hAnsi="Times New Roman"/>
          <w:kern w:val="2"/>
          <w:szCs w:val="24"/>
        </w:rPr>
        <w:t>2、服务方案（</w:t>
      </w:r>
      <w:r>
        <w:rPr>
          <w:rFonts w:hint="default" w:ascii="Times New Roman" w:hAnsi="Times New Roman"/>
          <w:kern w:val="2"/>
          <w:szCs w:val="24"/>
          <w:lang w:val="en-US"/>
        </w:rPr>
        <w:t>5</w:t>
      </w:r>
      <w:r>
        <w:rPr>
          <w:rFonts w:hint="eastAsia" w:ascii="Times New Roman" w:hAnsi="Times New Roman"/>
          <w:kern w:val="2"/>
          <w:szCs w:val="24"/>
        </w:rPr>
        <w:t>0分）</w:t>
      </w:r>
    </w:p>
    <w:p>
      <w:pPr>
        <w:ind w:firstLine="481" w:firstLineChars="200"/>
        <w:rPr>
          <w:rFonts w:hint="eastAsia" w:ascii="黑体" w:hAnsi="黑体" w:eastAsia="黑体"/>
          <w:b/>
          <w:sz w:val="24"/>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236" w:type="dxa"/>
            <w:noWrap w:val="0"/>
            <w:vAlign w:val="center"/>
          </w:tcPr>
          <w:p>
            <w:pPr>
              <w:pStyle w:val="57"/>
              <w:numPr>
                <w:ilvl w:val="0"/>
                <w:numId w:val="0"/>
              </w:numPr>
              <w:jc w:val="center"/>
              <w:rPr>
                <w:rFonts w:hint="eastAsia" w:ascii="仿宋_GB2312" w:hAnsi="仿宋_GB2312" w:eastAsia="仿宋_GB2312" w:cs="仿宋_GB2312"/>
              </w:rPr>
            </w:pPr>
            <w:r>
              <w:rPr>
                <w:rFonts w:hint="eastAsia" w:ascii="黑体" w:hAnsi="黑体" w:eastAsia="黑体" w:cs="黑体"/>
              </w:rPr>
              <w:t>具体方案评分标准</w:t>
            </w:r>
          </w:p>
        </w:tc>
        <w:tc>
          <w:tcPr>
            <w:tcW w:w="1584" w:type="dxa"/>
            <w:noWrap w:val="0"/>
            <w:vAlign w:val="center"/>
          </w:tcPr>
          <w:p>
            <w:pPr>
              <w:pStyle w:val="57"/>
              <w:numPr>
                <w:ilvl w:val="0"/>
                <w:numId w:val="0"/>
              </w:numPr>
              <w:jc w:val="center"/>
              <w:rPr>
                <w:rFonts w:hint="eastAsia" w:ascii="仿宋_GB2312" w:hAnsi="仿宋_GB2312" w:eastAsia="仿宋_GB2312" w:cs="仿宋_GB2312"/>
              </w:rPr>
            </w:pPr>
            <w:r>
              <w:rPr>
                <w:rFonts w:hint="eastAsia" w:ascii="黑体" w:hAnsi="黑体" w:eastAsia="黑体" w:cs="黑体"/>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36" w:type="dxa"/>
            <w:noWrap w:val="0"/>
            <w:vAlign w:val="center"/>
          </w:tcPr>
          <w:p>
            <w:pPr>
              <w:pStyle w:val="57"/>
              <w:numPr>
                <w:ilvl w:val="0"/>
                <w:numId w:val="0"/>
              </w:numPr>
              <w:jc w:val="center"/>
              <w:rPr>
                <w:rFonts w:hint="eastAsia" w:ascii="黑体" w:hAnsi="黑体" w:eastAsia="黑体" w:cs="仿宋_GB2312"/>
              </w:rPr>
            </w:pPr>
            <w:r>
              <w:rPr>
                <w:rFonts w:hint="eastAsia" w:ascii="黑体" w:hAnsi="黑体" w:eastAsia="黑体" w:cs="仿宋_GB2312"/>
              </w:rPr>
              <w:t>一、食品安全管理方案</w:t>
            </w:r>
          </w:p>
        </w:tc>
        <w:tc>
          <w:tcPr>
            <w:tcW w:w="1584" w:type="dxa"/>
            <w:noWrap w:val="0"/>
            <w:vAlign w:val="center"/>
          </w:tcPr>
          <w:p>
            <w:pPr>
              <w:pStyle w:val="57"/>
              <w:numPr>
                <w:ilvl w:val="0"/>
                <w:numId w:val="0"/>
              </w:numPr>
              <w:ind w:left="755" w:leftChars="22"/>
              <w:jc w:val="center"/>
              <w:rPr>
                <w:rFonts w:hint="eastAsia" w:ascii="黑体" w:hAnsi="黑体" w:eastAsia="黑体" w:cs="仿宋_GB2312"/>
              </w:rPr>
            </w:pPr>
            <w:r>
              <w:rPr>
                <w:rFonts w:hint="eastAsia" w:ascii="Times New Roman" w:hAnsi="Times New Roman" w:eastAsia="宋体" w:cs="Times New Roman"/>
                <w:kern w:val="2"/>
                <w:sz w:val="21"/>
                <w:szCs w:val="21"/>
                <w:lang w:val="en-US" w:eastAsia="zh-CN" w:bidi="ar-SA"/>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7" w:hRule="atLeast"/>
        </w:trPr>
        <w:tc>
          <w:tcPr>
            <w:tcW w:w="7236" w:type="dxa"/>
            <w:noWrap w:val="0"/>
            <w:vAlign w:val="center"/>
          </w:tcPr>
          <w:p>
            <w:pPr>
              <w:pStyle w:val="2"/>
              <w:rPr>
                <w:rFonts w:hint="eastAsia"/>
                <w:sz w:val="21"/>
                <w:szCs w:val="21"/>
              </w:rPr>
            </w:pPr>
            <w:r>
              <w:rPr>
                <w:rFonts w:hint="eastAsia"/>
                <w:sz w:val="21"/>
                <w:szCs w:val="21"/>
              </w:rPr>
              <w:t>食品安全管理员制度；</w:t>
            </w:r>
          </w:p>
          <w:p>
            <w:pPr>
              <w:pStyle w:val="3"/>
              <w:rPr>
                <w:rFonts w:hint="eastAsia"/>
                <w:sz w:val="21"/>
                <w:szCs w:val="21"/>
              </w:rPr>
            </w:pPr>
            <w:r>
              <w:rPr>
                <w:rFonts w:hint="eastAsia"/>
                <w:sz w:val="21"/>
                <w:szCs w:val="21"/>
              </w:rPr>
              <w:t>进货查验和查验记录制度；</w:t>
            </w:r>
          </w:p>
          <w:p>
            <w:pPr>
              <w:pStyle w:val="2"/>
              <w:rPr>
                <w:rFonts w:hint="eastAsia"/>
                <w:sz w:val="21"/>
                <w:szCs w:val="21"/>
              </w:rPr>
            </w:pPr>
            <w:r>
              <w:rPr>
                <w:rFonts w:hint="eastAsia"/>
                <w:sz w:val="21"/>
                <w:szCs w:val="21"/>
              </w:rPr>
              <w:t>食品安全自检自查与报告制度；</w:t>
            </w:r>
          </w:p>
          <w:p>
            <w:pPr>
              <w:pStyle w:val="2"/>
              <w:rPr>
                <w:rFonts w:hint="eastAsia"/>
                <w:sz w:val="21"/>
                <w:szCs w:val="21"/>
              </w:rPr>
            </w:pPr>
            <w:r>
              <w:rPr>
                <w:rFonts w:hint="eastAsia"/>
                <w:sz w:val="21"/>
                <w:szCs w:val="21"/>
              </w:rPr>
              <w:t>食品经营过程与控制制度；</w:t>
            </w:r>
          </w:p>
          <w:p>
            <w:pPr>
              <w:pStyle w:val="3"/>
              <w:rPr>
                <w:rFonts w:hint="eastAsia"/>
                <w:sz w:val="21"/>
                <w:szCs w:val="21"/>
              </w:rPr>
            </w:pPr>
            <w:r>
              <w:rPr>
                <w:rFonts w:hint="eastAsia"/>
                <w:sz w:val="21"/>
                <w:szCs w:val="21"/>
              </w:rPr>
              <w:t>食品储存管理制度；</w:t>
            </w:r>
          </w:p>
          <w:p>
            <w:pPr>
              <w:pStyle w:val="2"/>
              <w:rPr>
                <w:rFonts w:hint="eastAsia"/>
                <w:sz w:val="21"/>
                <w:szCs w:val="21"/>
              </w:rPr>
            </w:pPr>
            <w:r>
              <w:rPr>
                <w:rFonts w:hint="eastAsia"/>
                <w:sz w:val="21"/>
                <w:szCs w:val="21"/>
              </w:rPr>
              <w:t>不合格食品召回制度；</w:t>
            </w:r>
          </w:p>
        </w:tc>
        <w:tc>
          <w:tcPr>
            <w:tcW w:w="1584" w:type="dxa"/>
            <w:noWrap w:val="0"/>
            <w:vAlign w:val="center"/>
          </w:tcPr>
          <w:p>
            <w:pPr>
              <w:pStyle w:val="57"/>
              <w:numPr>
                <w:ilvl w:val="0"/>
                <w:numId w:val="0"/>
              </w:numPr>
              <w:ind w:left="46"/>
              <w:jc w:val="center"/>
              <w:rPr>
                <w:rFonts w:hint="default" w:ascii="Times New Roman" w:hAnsi="Times New Roman" w:eastAsia="宋体"/>
                <w:kern w:val="2"/>
                <w:highlight w:val="yellow"/>
                <w:lang w:val="en-US" w:eastAsia="zh-CN"/>
              </w:rPr>
            </w:pPr>
            <w:r>
              <w:rPr>
                <w:rFonts w:hint="eastAsia" w:ascii="Times New Roman" w:hAnsi="Times New Roman" w:eastAsia="宋体" w:cs="Times New Roman"/>
                <w:kern w:val="2"/>
                <w:sz w:val="21"/>
                <w:szCs w:val="21"/>
                <w:lang w:val="en-US" w:eastAsia="zh-CN" w:bidi="ar-SA"/>
              </w:rPr>
              <w:t>每提供一项得3分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236" w:type="dxa"/>
            <w:noWrap w:val="0"/>
            <w:vAlign w:val="center"/>
          </w:tcPr>
          <w:p>
            <w:pPr>
              <w:pStyle w:val="57"/>
              <w:numPr>
                <w:ilvl w:val="0"/>
                <w:numId w:val="0"/>
              </w:numPr>
              <w:jc w:val="center"/>
              <w:rPr>
                <w:rFonts w:hint="eastAsia" w:ascii="黑体" w:hAnsi="黑体" w:eastAsia="黑体" w:cs="仿宋_GB2312"/>
              </w:rPr>
            </w:pPr>
            <w:r>
              <w:rPr>
                <w:rFonts w:hint="eastAsia" w:ascii="黑体" w:hAnsi="黑体" w:eastAsia="黑体" w:cs="仿宋_GB2312"/>
              </w:rPr>
              <w:t>二</w:t>
            </w:r>
            <w:r>
              <w:rPr>
                <w:rFonts w:hint="eastAsia" w:ascii="黑体" w:hAnsi="黑体" w:eastAsia="黑体" w:cs="仿宋_GB2312"/>
                <w:lang w:eastAsia="zh-CN"/>
              </w:rPr>
              <w:t>、</w:t>
            </w:r>
            <w:r>
              <w:rPr>
                <w:rFonts w:hint="eastAsia" w:ascii="黑体" w:hAnsi="黑体" w:eastAsia="黑体" w:cs="仿宋_GB2312"/>
              </w:rPr>
              <w:t>服务方案</w:t>
            </w:r>
          </w:p>
        </w:tc>
        <w:tc>
          <w:tcPr>
            <w:tcW w:w="1584" w:type="dxa"/>
            <w:noWrap w:val="0"/>
            <w:vAlign w:val="center"/>
          </w:tcPr>
          <w:p>
            <w:pPr>
              <w:pStyle w:val="57"/>
              <w:numPr>
                <w:ilvl w:val="0"/>
                <w:numId w:val="0"/>
              </w:numPr>
              <w:ind w:left="46"/>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7236" w:type="dxa"/>
            <w:noWrap w:val="0"/>
            <w:vAlign w:val="center"/>
          </w:tcPr>
          <w:p>
            <w:pPr>
              <w:pStyle w:val="57"/>
              <w:numPr>
                <w:ilvl w:val="0"/>
                <w:numId w:val="0"/>
              </w:numPr>
              <w:jc w:val="left"/>
              <w:rPr>
                <w:rFonts w:hint="eastAsia" w:ascii="Times New Roman" w:hAnsi="Times New Roman" w:eastAsia="宋体" w:cs="Times New Roman"/>
                <w:kern w:val="2"/>
                <w:sz w:val="21"/>
                <w:szCs w:val="21"/>
                <w:lang w:val="en-US" w:eastAsia="zh-CN" w:bidi="ar-SA"/>
              </w:rPr>
            </w:pPr>
          </w:p>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对从业员工服务规程制定规范，管理精细，监督检查到位；</w:t>
            </w:r>
          </w:p>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对从业员工的业务技艺操作规程、服务水平、法纪安全每月定期培训提高；</w:t>
            </w:r>
          </w:p>
          <w:p>
            <w:pPr>
              <w:jc w:val="left"/>
              <w:rPr>
                <w:rFonts w:hint="eastAsia"/>
                <w:szCs w:val="21"/>
                <w:highlight w:val="yellow"/>
              </w:rPr>
            </w:pPr>
            <w:r>
              <w:rPr>
                <w:rFonts w:hint="eastAsia" w:ascii="Times New Roman" w:hAnsi="Times New Roman" w:eastAsia="宋体" w:cs="Times New Roman"/>
                <w:kern w:val="2"/>
                <w:sz w:val="21"/>
                <w:szCs w:val="21"/>
                <w:lang w:val="en-US" w:eastAsia="zh-CN" w:bidi="ar-SA"/>
              </w:rPr>
              <w:t>对从业员工服务质量定期考核评估，及时激励；</w:t>
            </w:r>
          </w:p>
        </w:tc>
        <w:tc>
          <w:tcPr>
            <w:tcW w:w="1584" w:type="dxa"/>
            <w:noWrap w:val="0"/>
            <w:vAlign w:val="center"/>
          </w:tcPr>
          <w:p>
            <w:pPr>
              <w:pStyle w:val="57"/>
              <w:numPr>
                <w:ilvl w:val="0"/>
                <w:numId w:val="0"/>
              </w:numPr>
              <w:ind w:left="4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每提供一项得6分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7236" w:type="dxa"/>
            <w:noWrap w:val="0"/>
            <w:vAlign w:val="center"/>
          </w:tcPr>
          <w:p>
            <w:pPr>
              <w:pStyle w:val="57"/>
              <w:numPr>
                <w:ilvl w:val="0"/>
                <w:numId w:val="0"/>
              </w:numPr>
              <w:jc w:val="center"/>
              <w:rPr>
                <w:rFonts w:hint="eastAsia" w:ascii="黑体" w:hAnsi="黑体" w:eastAsia="黑体" w:cs="仿宋_GB2312"/>
              </w:rPr>
            </w:pPr>
            <w:r>
              <w:rPr>
                <w:rFonts w:hint="eastAsia" w:ascii="黑体" w:hAnsi="黑体" w:eastAsia="黑体" w:cs="仿宋_GB2312"/>
              </w:rPr>
              <w:t>三、卫生管理控制方案</w:t>
            </w:r>
          </w:p>
        </w:tc>
        <w:tc>
          <w:tcPr>
            <w:tcW w:w="1584" w:type="dxa"/>
            <w:noWrap w:val="0"/>
            <w:vAlign w:val="center"/>
          </w:tcPr>
          <w:p>
            <w:pPr>
              <w:pStyle w:val="57"/>
              <w:numPr>
                <w:ilvl w:val="0"/>
                <w:numId w:val="0"/>
              </w:numPr>
              <w:ind w:left="46"/>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atLeast"/>
        </w:trPr>
        <w:tc>
          <w:tcPr>
            <w:tcW w:w="7236" w:type="dxa"/>
            <w:noWrap w:val="0"/>
            <w:vAlign w:val="center"/>
          </w:tcPr>
          <w:p>
            <w:pPr>
              <w:pStyle w:val="57"/>
              <w:numPr>
                <w:ilvl w:val="0"/>
                <w:numId w:val="0"/>
              </w:numPr>
              <w:jc w:val="left"/>
              <w:rPr>
                <w:rFonts w:hint="eastAsia" w:ascii="Times New Roman" w:hAnsi="Times New Roman"/>
                <w:kern w:val="2"/>
              </w:rPr>
            </w:pPr>
          </w:p>
          <w:p>
            <w:pPr>
              <w:jc w:val="left"/>
              <w:rPr>
                <w:rFonts w:hint="eastAsia"/>
                <w:szCs w:val="21"/>
              </w:rPr>
            </w:pPr>
            <w:r>
              <w:rPr>
                <w:rFonts w:hint="eastAsia"/>
                <w:szCs w:val="21"/>
              </w:rPr>
              <w:t>食品卫生制度；</w:t>
            </w:r>
          </w:p>
          <w:p>
            <w:pPr>
              <w:jc w:val="left"/>
              <w:rPr>
                <w:rFonts w:hint="eastAsia"/>
                <w:szCs w:val="21"/>
              </w:rPr>
            </w:pPr>
            <w:r>
              <w:rPr>
                <w:rFonts w:hint="eastAsia"/>
                <w:szCs w:val="21"/>
              </w:rPr>
              <w:t>从业人员健康管理制度；</w:t>
            </w:r>
          </w:p>
          <w:p>
            <w:pPr>
              <w:jc w:val="left"/>
              <w:rPr>
                <w:rFonts w:hint="eastAsia"/>
                <w:szCs w:val="21"/>
              </w:rPr>
            </w:pPr>
            <w:r>
              <w:rPr>
                <w:rFonts w:hint="eastAsia"/>
                <w:szCs w:val="21"/>
              </w:rPr>
              <w:t>从业人员培训管理制度；</w:t>
            </w:r>
          </w:p>
          <w:p>
            <w:pPr>
              <w:jc w:val="left"/>
              <w:rPr>
                <w:rFonts w:hint="eastAsia"/>
                <w:szCs w:val="21"/>
              </w:rPr>
            </w:pPr>
            <w:r>
              <w:rPr>
                <w:rFonts w:hint="eastAsia"/>
                <w:szCs w:val="21"/>
              </w:rPr>
              <w:t>环境卫生制度；</w:t>
            </w:r>
          </w:p>
          <w:p>
            <w:pPr>
              <w:jc w:val="left"/>
              <w:rPr>
                <w:rFonts w:hint="eastAsia"/>
                <w:szCs w:val="21"/>
              </w:rPr>
            </w:pPr>
          </w:p>
        </w:tc>
        <w:tc>
          <w:tcPr>
            <w:tcW w:w="1584" w:type="dxa"/>
            <w:noWrap w:val="0"/>
            <w:vAlign w:val="center"/>
          </w:tcPr>
          <w:p>
            <w:pPr>
              <w:pStyle w:val="57"/>
              <w:numPr>
                <w:ilvl w:val="0"/>
                <w:numId w:val="0"/>
              </w:numPr>
              <w:ind w:left="734" w:leftChars="12"/>
              <w:jc w:val="center"/>
              <w:rPr>
                <w:rFonts w:hint="default" w:ascii="Times New Roman" w:hAnsi="Times New Roman" w:eastAsia="宋体"/>
                <w:kern w:val="2"/>
                <w:lang w:val="en-US" w:eastAsia="zh-CN"/>
              </w:rPr>
            </w:pPr>
            <w:r>
              <w:rPr>
                <w:rFonts w:hint="eastAsia" w:ascii="Times New Roman" w:hAnsi="Times New Roman" w:eastAsia="宋体" w:cs="Times New Roman"/>
                <w:kern w:val="2"/>
                <w:sz w:val="21"/>
                <w:szCs w:val="21"/>
                <w:lang w:val="en-US" w:eastAsia="zh-CN" w:bidi="ar-SA"/>
              </w:rPr>
              <w:t>每提供一项得3分</w:t>
            </w:r>
          </w:p>
        </w:tc>
      </w:tr>
    </w:tbl>
    <w:p>
      <w:pPr>
        <w:pStyle w:val="26"/>
        <w:ind w:firstLine="480"/>
        <w:rPr>
          <w:rFonts w:ascii="宋体" w:hAnsi="宋体" w:eastAsia="宋体" w:cs="宋体"/>
          <w:sz w:val="24"/>
        </w:rPr>
      </w:pPr>
    </w:p>
    <w:p>
      <w:pPr>
        <w:pStyle w:val="26"/>
        <w:ind w:firstLine="480"/>
        <w:rPr>
          <w:rFonts w:ascii="宋体" w:hAnsi="宋体" w:eastAsia="宋体" w:cs="宋体"/>
          <w:sz w:val="24"/>
        </w:rPr>
      </w:pPr>
    </w:p>
    <w:p>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pPr>
        <w:spacing w:line="560" w:lineRule="exact"/>
        <w:ind w:firstLine="481" w:firstLineChars="200"/>
        <w:rPr>
          <w:rFonts w:ascii="宋体" w:hAnsi="宋体" w:cs="宋体"/>
          <w:b/>
          <w:sz w:val="24"/>
        </w:rPr>
      </w:pPr>
      <w:r>
        <w:rPr>
          <w:rFonts w:hint="eastAsia" w:ascii="宋体" w:hAnsi="宋体" w:cs="宋体"/>
          <w:b/>
          <w:sz w:val="24"/>
        </w:rPr>
        <w:t>23.竞争性磋商终止</w:t>
      </w:r>
    </w:p>
    <w:p>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pPr>
        <w:spacing w:line="560" w:lineRule="exact"/>
        <w:ind w:firstLine="480" w:firstLineChars="200"/>
      </w:pPr>
      <w:r>
        <w:rPr>
          <w:rFonts w:hint="eastAsia" w:ascii="宋体" w:hAnsi="宋体" w:cs="宋体"/>
          <w:sz w:val="24"/>
        </w:rPr>
        <w:t>（4）在采购活动中因重大变故，采购任务取消的；</w:t>
      </w:r>
    </w:p>
    <w:p>
      <w:pPr>
        <w:spacing w:line="720" w:lineRule="auto"/>
        <w:jc w:val="center"/>
        <w:rPr>
          <w:rFonts w:ascii="宋体" w:hAnsi="宋体" w:cs="宋体"/>
          <w:b/>
          <w:sz w:val="24"/>
        </w:rPr>
      </w:pPr>
      <w:r>
        <w:rPr>
          <w:rFonts w:hint="eastAsia" w:ascii="宋体" w:hAnsi="宋体" w:cs="宋体"/>
          <w:b/>
          <w:sz w:val="24"/>
        </w:rPr>
        <w:t>七、成交通知</w:t>
      </w:r>
    </w:p>
    <w:p>
      <w:pPr>
        <w:spacing w:line="560" w:lineRule="exact"/>
        <w:ind w:firstLine="481" w:firstLineChars="200"/>
        <w:rPr>
          <w:rFonts w:ascii="宋体" w:hAnsi="宋体" w:cs="宋体"/>
          <w:b/>
          <w:sz w:val="24"/>
        </w:rPr>
      </w:pPr>
      <w:r>
        <w:rPr>
          <w:rFonts w:hint="eastAsia" w:ascii="宋体" w:hAnsi="宋体" w:cs="宋体"/>
          <w:b/>
          <w:sz w:val="24"/>
        </w:rPr>
        <w:t>24.成交通知</w:t>
      </w:r>
    </w:p>
    <w:p>
      <w:pPr>
        <w:pStyle w:val="35"/>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pPr>
        <w:tabs>
          <w:tab w:val="left" w:pos="1800"/>
        </w:tabs>
        <w:spacing w:line="360" w:lineRule="auto"/>
        <w:ind w:firstLine="480" w:firstLineChars="200"/>
        <w:rPr>
          <w:rFonts w:ascii="宋体" w:hAnsi="宋体" w:cs="宋体"/>
          <w:sz w:val="24"/>
        </w:rPr>
      </w:pPr>
      <w:r>
        <w:rPr>
          <w:rFonts w:hint="eastAsia" w:ascii="宋体" w:hAnsi="宋体" w:cs="宋体"/>
          <w:sz w:val="24"/>
        </w:rPr>
        <w:t>24.2在发出成交公告后请采购人、中标人登录</w:t>
      </w:r>
      <w:r>
        <w:rPr>
          <w:rFonts w:hint="eastAsia" w:ascii="宋体" w:hAnsi="宋体" w:cs="宋体"/>
          <w:sz w:val="24"/>
          <w:lang w:eastAsia="zh-CN"/>
        </w:rPr>
        <w:t>河南省政府采购网</w:t>
      </w:r>
      <w:r>
        <w:rPr>
          <w:rFonts w:hint="eastAsia" w:ascii="宋体" w:hAnsi="宋体" w:cs="宋体"/>
          <w:sz w:val="24"/>
        </w:rPr>
        <w:t>自行下载</w:t>
      </w:r>
      <w:r>
        <w:rPr>
          <w:rFonts w:hint="eastAsia" w:cs="宋体"/>
          <w:sz w:val="24"/>
        </w:rPr>
        <w:t>成交</w:t>
      </w:r>
      <w:r>
        <w:rPr>
          <w:rFonts w:hint="eastAsia" w:ascii="宋体" w:hAnsi="宋体" w:cs="宋体"/>
          <w:sz w:val="24"/>
        </w:rPr>
        <w:t>通知书。</w:t>
      </w:r>
    </w:p>
    <w:p>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pPr>
        <w:spacing w:line="720" w:lineRule="auto"/>
        <w:jc w:val="center"/>
        <w:rPr>
          <w:rFonts w:ascii="宋体" w:hAnsi="宋体" w:cs="宋体"/>
          <w:sz w:val="24"/>
        </w:rPr>
      </w:pPr>
      <w:r>
        <w:rPr>
          <w:rFonts w:hint="eastAsia" w:ascii="宋体" w:hAnsi="宋体" w:cs="宋体"/>
          <w:b/>
          <w:sz w:val="24"/>
        </w:rPr>
        <w:t>八、合同授予</w:t>
      </w:r>
    </w:p>
    <w:p>
      <w:pPr>
        <w:tabs>
          <w:tab w:val="left" w:pos="1620"/>
        </w:tabs>
        <w:spacing w:line="560" w:lineRule="exact"/>
        <w:ind w:firstLine="481" w:firstLineChars="200"/>
        <w:rPr>
          <w:rFonts w:ascii="宋体" w:hAnsi="宋体" w:cs="宋体"/>
          <w:b/>
          <w:sz w:val="24"/>
        </w:rPr>
      </w:pPr>
      <w:r>
        <w:rPr>
          <w:rFonts w:hint="eastAsia" w:ascii="宋体" w:hAnsi="宋体" w:cs="宋体"/>
          <w:b/>
          <w:sz w:val="24"/>
        </w:rPr>
        <w:t>25.签订合同及合同的执行</w:t>
      </w:r>
    </w:p>
    <w:p>
      <w:pPr>
        <w:spacing w:line="560" w:lineRule="exact"/>
        <w:ind w:firstLine="480" w:firstLineChars="200"/>
        <w:rPr>
          <w:rFonts w:ascii="宋体" w:hAnsi="宋体" w:cs="宋体"/>
          <w:sz w:val="24"/>
        </w:rPr>
      </w:pPr>
      <w:r>
        <w:rPr>
          <w:rFonts w:hint="eastAsia" w:ascii="宋体" w:hAnsi="宋体" w:cs="宋体"/>
          <w:sz w:val="24"/>
        </w:rPr>
        <w:t>25.1采购人、成交供应商按照竞争性磋商文件确定的合同文本签订政府采购合同。</w:t>
      </w:r>
    </w:p>
    <w:p>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line="720" w:lineRule="auto"/>
        <w:jc w:val="center"/>
        <w:rPr>
          <w:rFonts w:ascii="宋体" w:hAnsi="宋体" w:cs="宋体"/>
          <w:b/>
          <w:sz w:val="24"/>
        </w:rPr>
      </w:pPr>
      <w:r>
        <w:rPr>
          <w:rFonts w:hint="eastAsia" w:ascii="宋体" w:hAnsi="宋体" w:cs="宋体"/>
          <w:b/>
          <w:sz w:val="24"/>
        </w:rPr>
        <w:t>九、质疑处理</w:t>
      </w:r>
    </w:p>
    <w:p>
      <w:pPr>
        <w:pStyle w:val="5"/>
        <w:spacing w:line="560" w:lineRule="exact"/>
        <w:ind w:firstLine="481" w:firstLineChars="200"/>
        <w:jc w:val="both"/>
        <w:rPr>
          <w:rFonts w:ascii="宋体" w:hAnsi="宋体" w:cs="宋体"/>
          <w:b/>
          <w:sz w:val="24"/>
        </w:rPr>
      </w:pPr>
      <w:r>
        <w:rPr>
          <w:rFonts w:hint="eastAsia" w:ascii="宋体" w:hAnsi="宋体" w:cs="宋体"/>
          <w:b/>
          <w:sz w:val="24"/>
        </w:rPr>
        <w:t>26.质疑程序及处理</w:t>
      </w:r>
    </w:p>
    <w:p>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pPr>
        <w:spacing w:line="560" w:lineRule="exact"/>
        <w:ind w:firstLine="480" w:firstLineChars="200"/>
        <w:rPr>
          <w:rFonts w:ascii="宋体" w:hAnsi="宋体" w:cs="宋体"/>
          <w:sz w:val="24"/>
        </w:rPr>
      </w:pPr>
      <w:r>
        <w:rPr>
          <w:rFonts w:hint="eastAsia" w:ascii="宋体" w:hAnsi="宋体" w:cs="宋体"/>
          <w:sz w:val="24"/>
        </w:rPr>
        <w:t>26.2采购人在收到供应商的书面质疑后七个工作日内做出答复，并以书面形式通知质疑供应商和其他供应商，但答复内容不得涉及商业秘密。</w:t>
      </w:r>
    </w:p>
    <w:p>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pPr>
        <w:jc w:val="center"/>
        <w:rPr>
          <w:rFonts w:ascii="宋体" w:hAnsi="宋体" w:cs="宋体"/>
          <w:b/>
          <w:sz w:val="24"/>
        </w:rPr>
      </w:pPr>
      <w:r>
        <w:rPr>
          <w:rFonts w:hint="eastAsia" w:ascii="宋体" w:hAnsi="宋体" w:cs="宋体"/>
          <w:b/>
          <w:sz w:val="24"/>
        </w:rPr>
        <w:t>第三章 采购项目内容及要求</w:t>
      </w:r>
    </w:p>
    <w:p>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Style w:val="66"/>
          <w:rFonts w:hint="eastAsia" w:ascii="宋体" w:hAnsi="宋体" w:cs="宋体"/>
          <w:color w:val="000000"/>
          <w:sz w:val="24"/>
          <w:lang w:val="zh-CN"/>
        </w:rPr>
      </w:pPr>
      <w:r>
        <w:rPr>
          <w:rStyle w:val="66"/>
          <w:rFonts w:hint="eastAsia" w:ascii="宋体" w:hAnsi="宋体" w:cs="宋体"/>
          <w:color w:val="000000"/>
          <w:sz w:val="24"/>
          <w:lang w:val="zh-CN"/>
        </w:rPr>
        <w:t>1、本项目采购内容：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66"/>
          <w:rFonts w:hint="eastAsia" w:ascii="宋体" w:hAnsi="宋体" w:cs="宋体"/>
          <w:color w:val="000000"/>
          <w:sz w:val="24"/>
          <w:lang w:val="zh-CN"/>
        </w:rPr>
      </w:pPr>
      <w:r>
        <w:rPr>
          <w:rStyle w:val="66"/>
          <w:rFonts w:hint="eastAsia" w:ascii="宋体" w:hAnsi="宋体" w:cs="宋体"/>
          <w:color w:val="000000"/>
          <w:sz w:val="24"/>
          <w:lang w:val="zh-CN"/>
        </w:rPr>
        <w:t>超市位于周口市行政中心院内三号楼，面积约</w:t>
      </w:r>
      <w:r>
        <w:rPr>
          <w:rStyle w:val="66"/>
          <w:rFonts w:hint="eastAsia" w:ascii="宋体" w:hAnsi="宋体" w:cs="宋体"/>
          <w:color w:val="000000"/>
          <w:sz w:val="24"/>
          <w:lang w:val="en-US" w:eastAsia="zh-CN"/>
        </w:rPr>
        <w:t>60</w:t>
      </w:r>
      <w:r>
        <w:rPr>
          <w:rStyle w:val="66"/>
          <w:rFonts w:hint="eastAsia" w:ascii="宋体" w:hAnsi="宋体" w:cs="宋体"/>
          <w:color w:val="000000"/>
          <w:sz w:val="24"/>
          <w:lang w:val="zh-CN"/>
        </w:rPr>
        <w:t>平方米，服务人数约为3000人左右，投标方提供超市服务，项目报价为投标方向招标方支付的</w:t>
      </w:r>
      <w:r>
        <w:rPr>
          <w:rStyle w:val="66"/>
          <w:rFonts w:hint="eastAsia" w:ascii="宋体" w:hAnsi="宋体" w:cs="宋体"/>
          <w:color w:val="000000"/>
          <w:sz w:val="24"/>
          <w:lang w:val="en-US" w:eastAsia="zh-CN"/>
        </w:rPr>
        <w:t>场地租赁</w:t>
      </w:r>
      <w:r>
        <w:rPr>
          <w:rStyle w:val="66"/>
          <w:rFonts w:hint="eastAsia" w:ascii="宋体" w:hAnsi="宋体" w:cs="宋体"/>
          <w:color w:val="000000"/>
          <w:sz w:val="24"/>
          <w:lang w:val="zh-CN"/>
        </w:rPr>
        <w:t>费。</w:t>
      </w:r>
    </w:p>
    <w:p>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Style w:val="66"/>
          <w:rFonts w:hint="eastAsia" w:ascii="宋体" w:hAnsi="宋体" w:cs="宋体"/>
          <w:color w:val="000000"/>
          <w:sz w:val="24"/>
          <w:lang w:val="zh-CN"/>
        </w:rPr>
      </w:pPr>
      <w:r>
        <w:rPr>
          <w:rStyle w:val="66"/>
          <w:rFonts w:hint="eastAsia" w:ascii="宋体" w:hAnsi="宋体" w:cs="宋体"/>
          <w:color w:val="000000"/>
          <w:sz w:val="24"/>
          <w:lang w:val="zh-CN"/>
        </w:rPr>
        <w:t>设备要求：超市所有设施、设备，满足周口市机关事务</w:t>
      </w:r>
      <w:r>
        <w:rPr>
          <w:rStyle w:val="66"/>
          <w:rFonts w:hint="eastAsia" w:ascii="宋体" w:hAnsi="宋体" w:cs="宋体"/>
          <w:color w:val="000000"/>
          <w:sz w:val="24"/>
          <w:lang w:val="zh-CN" w:eastAsia="zh-CN"/>
        </w:rPr>
        <w:t>中心</w:t>
      </w:r>
      <w:r>
        <w:rPr>
          <w:rStyle w:val="66"/>
          <w:rFonts w:hint="eastAsia" w:ascii="宋体" w:hAnsi="宋体" w:cs="宋体"/>
          <w:color w:val="000000"/>
          <w:sz w:val="24"/>
          <w:lang w:val="zh-CN"/>
        </w:rPr>
        <w:t>超市服务需求，所有更新设备要符合国家质量标准。</w:t>
      </w:r>
    </w:p>
    <w:p>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Style w:val="66"/>
          <w:rFonts w:hint="eastAsia" w:ascii="宋体" w:hAnsi="宋体" w:cs="宋体"/>
          <w:color w:val="000000"/>
          <w:sz w:val="24"/>
          <w:lang w:val="zh-CN"/>
        </w:rPr>
      </w:pPr>
      <w:r>
        <w:rPr>
          <w:rStyle w:val="66"/>
          <w:rFonts w:hint="eastAsia" w:ascii="宋体" w:hAnsi="宋体" w:cs="宋体"/>
          <w:color w:val="000000"/>
          <w:sz w:val="24"/>
          <w:lang w:val="zh-CN"/>
        </w:rPr>
        <w:t>2、服务内容及要求：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66"/>
          <w:rFonts w:hint="eastAsia" w:ascii="宋体" w:hAnsi="宋体" w:cs="宋体"/>
          <w:color w:val="000000"/>
          <w:sz w:val="24"/>
          <w:lang w:val="zh-CN"/>
        </w:rPr>
      </w:pPr>
      <w:r>
        <w:rPr>
          <w:rStyle w:val="66"/>
          <w:rFonts w:hint="eastAsia" w:ascii="宋体" w:hAnsi="宋体" w:cs="宋体"/>
          <w:color w:val="000000"/>
          <w:sz w:val="24"/>
          <w:lang w:val="zh-CN"/>
        </w:rPr>
        <w:t>2.1服务要求：服务年限,在接到采购方服务请求后，1小时响应，2小时内上门解决问题；质保期内提供免费上门服务，质保期外的收费按相关行业规则或由双方协商收取。</w:t>
      </w:r>
    </w:p>
    <w:p>
      <w:pPr>
        <w:pStyle w:val="2"/>
        <w:ind w:firstLine="480" w:firstLineChars="200"/>
        <w:rPr>
          <w:rStyle w:val="66"/>
          <w:rFonts w:hint="default" w:ascii="宋体" w:hAnsi="宋体" w:cs="宋体"/>
          <w:color w:val="000000"/>
          <w:sz w:val="24"/>
          <w:lang w:val="en-US" w:eastAsia="zh-CN"/>
        </w:rPr>
      </w:pPr>
      <w:r>
        <w:rPr>
          <w:rStyle w:val="66"/>
          <w:rFonts w:hint="eastAsia" w:ascii="宋体" w:hAnsi="宋体" w:cs="宋体"/>
          <w:color w:val="000000"/>
          <w:sz w:val="24"/>
          <w:lang w:val="en-US" w:eastAsia="zh-CN"/>
        </w:rPr>
        <w:t>2.2商品优惠：所有商品9.5折优惠</w:t>
      </w:r>
    </w:p>
    <w:p>
      <w:pPr>
        <w:pStyle w:val="2"/>
        <w:ind w:firstLine="480" w:firstLineChars="200"/>
        <w:rPr>
          <w:rStyle w:val="66"/>
          <w:rFonts w:ascii="宋体" w:hAnsi="宋体" w:cs="宋体"/>
          <w:color w:val="000000"/>
          <w:sz w:val="24"/>
          <w:lang w:val="zh-CN"/>
        </w:rPr>
      </w:pPr>
      <w:r>
        <w:rPr>
          <w:rStyle w:val="66"/>
          <w:rFonts w:hint="eastAsia" w:ascii="宋体" w:hAnsi="宋体" w:cs="宋体"/>
          <w:color w:val="000000"/>
          <w:sz w:val="24"/>
          <w:lang w:val="zh-CN"/>
        </w:rPr>
        <w:t>2.</w:t>
      </w:r>
      <w:r>
        <w:rPr>
          <w:rStyle w:val="66"/>
          <w:rFonts w:hint="eastAsia" w:ascii="宋体" w:hAnsi="宋体" w:cs="宋体"/>
          <w:color w:val="000000"/>
          <w:sz w:val="24"/>
          <w:lang w:val="en-US" w:eastAsia="zh-CN"/>
        </w:rPr>
        <w:t>3</w:t>
      </w:r>
      <w:r>
        <w:rPr>
          <w:rStyle w:val="66"/>
          <w:rFonts w:hint="eastAsia" w:ascii="宋体" w:hAnsi="宋体" w:cs="宋体"/>
          <w:color w:val="000000"/>
          <w:sz w:val="24"/>
        </w:rPr>
        <w:t>服务</w:t>
      </w:r>
      <w:r>
        <w:rPr>
          <w:rStyle w:val="66"/>
          <w:rFonts w:hint="eastAsia" w:ascii="宋体" w:hAnsi="宋体" w:cs="宋体"/>
          <w:color w:val="000000"/>
          <w:sz w:val="24"/>
          <w:lang w:val="zh-CN"/>
        </w:rPr>
        <w:t>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66"/>
          <w:rFonts w:hint="eastAsia" w:ascii="宋体" w:hAnsi="宋体" w:eastAsia="宋体" w:cs="宋体"/>
          <w:color w:val="000000"/>
          <w:sz w:val="24"/>
          <w:lang w:val="zh-CN"/>
        </w:rPr>
      </w:pPr>
      <w:r>
        <w:rPr>
          <w:rStyle w:val="66"/>
          <w:rFonts w:hint="eastAsia" w:ascii="宋体" w:hAnsi="宋体" w:eastAsia="宋体" w:cs="宋体"/>
          <w:color w:val="000000"/>
          <w:sz w:val="24"/>
          <w:lang w:val="zh-CN"/>
        </w:rPr>
        <w:t>2.</w:t>
      </w:r>
      <w:r>
        <w:rPr>
          <w:rStyle w:val="66"/>
          <w:rFonts w:hint="eastAsia" w:ascii="宋体" w:hAnsi="宋体" w:eastAsia="宋体" w:cs="宋体"/>
          <w:color w:val="000000"/>
          <w:sz w:val="24"/>
          <w:lang w:val="en-US" w:eastAsia="zh-CN"/>
        </w:rPr>
        <w:t>4</w:t>
      </w:r>
      <w:r>
        <w:rPr>
          <w:rStyle w:val="66"/>
          <w:rFonts w:hint="eastAsia" w:ascii="宋体" w:hAnsi="宋体" w:eastAsia="宋体" w:cs="宋体"/>
          <w:color w:val="000000"/>
          <w:sz w:val="24"/>
          <w:lang w:val="zh-CN"/>
        </w:rPr>
        <w:t>服务日期：</w:t>
      </w:r>
      <w:r>
        <w:rPr>
          <w:rStyle w:val="66"/>
          <w:rFonts w:hint="eastAsia" w:ascii="宋体" w:hAnsi="宋体" w:eastAsia="宋体" w:cs="宋体"/>
          <w:color w:val="000000"/>
          <w:sz w:val="24"/>
          <w:lang w:val="en-US" w:eastAsia="zh-CN"/>
        </w:rPr>
        <w:t>合同签订后36个月</w:t>
      </w:r>
      <w:r>
        <w:rPr>
          <w:rStyle w:val="66"/>
          <w:rFonts w:hint="eastAsia" w:ascii="宋体" w:hAnsi="宋体" w:eastAsia="宋体" w:cs="宋体"/>
          <w:color w:val="000000"/>
          <w:sz w:val="24"/>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66"/>
          <w:rFonts w:hint="eastAsia" w:ascii="宋体" w:hAnsi="宋体" w:cs="宋体"/>
          <w:color w:val="000000"/>
          <w:sz w:val="24"/>
          <w:lang w:val="zh-CN"/>
        </w:rPr>
      </w:pPr>
      <w:r>
        <w:rPr>
          <w:rStyle w:val="66"/>
          <w:rFonts w:hint="eastAsia" w:ascii="宋体" w:hAnsi="宋体" w:cs="宋体"/>
          <w:color w:val="000000"/>
          <w:sz w:val="24"/>
          <w:lang w:val="zh-CN"/>
        </w:rPr>
        <w:t>2.</w:t>
      </w:r>
      <w:r>
        <w:rPr>
          <w:rStyle w:val="66"/>
          <w:rFonts w:hint="eastAsia" w:ascii="宋体" w:hAnsi="宋体" w:cs="宋体"/>
          <w:color w:val="000000"/>
          <w:sz w:val="24"/>
          <w:lang w:val="en-US" w:eastAsia="zh-CN"/>
        </w:rPr>
        <w:t>5</w:t>
      </w:r>
      <w:r>
        <w:rPr>
          <w:rStyle w:val="66"/>
          <w:rFonts w:hint="eastAsia" w:ascii="宋体" w:hAnsi="宋体" w:cs="宋体"/>
          <w:color w:val="000000"/>
          <w:sz w:val="24"/>
          <w:lang w:val="zh-CN"/>
        </w:rPr>
        <w:t>验收：由最终用户组织验收。</w:t>
      </w:r>
    </w:p>
    <w:p>
      <w:pPr>
        <w:pStyle w:val="2"/>
        <w:ind w:firstLine="480" w:firstLineChars="200"/>
        <w:rPr>
          <w:rStyle w:val="66"/>
          <w:rFonts w:hint="eastAsia" w:ascii="宋体" w:hAnsi="宋体" w:cs="宋体"/>
          <w:color w:val="000000"/>
          <w:sz w:val="24"/>
          <w:lang w:val="en-US" w:eastAsia="zh-CN"/>
        </w:rPr>
      </w:pPr>
      <w:r>
        <w:rPr>
          <w:rStyle w:val="66"/>
          <w:rFonts w:hint="eastAsia" w:ascii="宋体" w:hAnsi="宋体" w:cs="宋体"/>
          <w:color w:val="000000"/>
          <w:sz w:val="24"/>
          <w:lang w:val="en-US" w:eastAsia="zh-CN"/>
        </w:rPr>
        <w:t>2.6满意度：我中心定期对中标超市进行满意度调查，如满意度未能达到80%，我中心将不在续签下年合同。</w:t>
      </w:r>
    </w:p>
    <w:p>
      <w:pPr>
        <w:pStyle w:val="2"/>
        <w:ind w:firstLine="420" w:firstLineChars="200"/>
        <w:rPr>
          <w:rFonts w:hint="default" w:eastAsia="宋体"/>
          <w:lang w:val="en-US" w:eastAsia="zh-CN"/>
        </w:rPr>
      </w:pPr>
    </w:p>
    <w:p>
      <w:pPr>
        <w:spacing w:after="120" w:line="415" w:lineRule="auto"/>
        <w:ind w:firstLine="480" w:firstLineChars="200"/>
        <w:jc w:val="center"/>
        <w:rPr>
          <w:rStyle w:val="66"/>
          <w:rFonts w:ascii="宋体" w:hAnsi="宋体" w:cs="宋体"/>
          <w:color w:val="000000"/>
          <w:sz w:val="24"/>
          <w:lang w:val="zh-CN"/>
        </w:rPr>
      </w:pPr>
    </w:p>
    <w:p>
      <w:pPr>
        <w:pStyle w:val="35"/>
        <w:ind w:firstLine="210"/>
        <w:rPr>
          <w:rStyle w:val="66"/>
          <w:color w:val="000000"/>
          <w:lang w:val="zh-CN"/>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spacing w:line="480" w:lineRule="auto"/>
        <w:rPr>
          <w:rFonts w:ascii="宋体" w:hAnsi="宋体" w:cs="宋体"/>
          <w:sz w:val="24"/>
        </w:rPr>
      </w:pPr>
      <w:r>
        <w:rPr>
          <w:rFonts w:hint="eastAsia" w:ascii="宋体" w:hAnsi="宋体" w:cs="宋体"/>
          <w:b/>
          <w:bCs/>
          <w:sz w:val="24"/>
        </w:rPr>
        <w:t>第四章  响应性文件内容及格式</w:t>
      </w:r>
    </w:p>
    <w:p>
      <w:pPr>
        <w:widowControl/>
        <w:spacing w:line="520" w:lineRule="exact"/>
        <w:ind w:firstLine="480" w:firstLineChars="200"/>
        <w:jc w:val="center"/>
        <w:rPr>
          <w:rFonts w:ascii="宋体" w:hAnsi="宋体" w:cs="宋体"/>
          <w:sz w:val="24"/>
        </w:rPr>
      </w:pPr>
    </w:p>
    <w:p>
      <w:pPr>
        <w:spacing w:line="560" w:lineRule="exact"/>
        <w:ind w:firstLine="480" w:firstLineChars="200"/>
        <w:rPr>
          <w:rFonts w:ascii="宋体" w:hAnsi="宋体" w:cs="宋体"/>
          <w:sz w:val="24"/>
        </w:rPr>
      </w:pPr>
      <w:r>
        <w:rPr>
          <w:rFonts w:hint="eastAsia" w:ascii="宋体" w:hAnsi="宋体" w:cs="宋体"/>
          <w:sz w:val="24"/>
        </w:rPr>
        <w:t xml:space="preserve">注：请供应商按照以下文件的要求格式、内容，顺序制作响应性文件，并编制目录及页码，否则可能将影响对响应性文件的评价。 </w:t>
      </w:r>
    </w:p>
    <w:p>
      <w:pPr>
        <w:spacing w:line="560" w:lineRule="exact"/>
        <w:ind w:firstLine="481" w:firstLineChars="200"/>
        <w:rPr>
          <w:rFonts w:ascii="宋体" w:hAnsi="宋体" w:cs="宋体"/>
          <w:b/>
          <w:sz w:val="24"/>
        </w:rPr>
      </w:pPr>
      <w:r>
        <w:rPr>
          <w:rFonts w:hint="eastAsia" w:ascii="宋体" w:hAnsi="宋体" w:cs="宋体"/>
          <w:b/>
          <w:sz w:val="24"/>
        </w:rPr>
        <w:t>重要提示：</w:t>
      </w:r>
    </w:p>
    <w:p>
      <w:pPr>
        <w:snapToGrid w:val="0"/>
        <w:spacing w:line="560" w:lineRule="exact"/>
        <w:ind w:firstLine="480" w:firstLineChars="200"/>
        <w:rPr>
          <w:rFonts w:ascii="宋体" w:hAnsi="宋体" w:cs="宋体"/>
          <w:sz w:val="24"/>
        </w:rPr>
      </w:pPr>
      <w:r>
        <w:rPr>
          <w:rFonts w:hint="eastAsia" w:ascii="宋体" w:hAnsi="宋体" w:cs="宋体"/>
          <w:sz w:val="24"/>
        </w:rPr>
        <w:t>1．供应商在编制响应性文件时，对于给定格式的文件内容，必须按照给定的标准格式进行填报；对于没有给定标准格式的文件内容，可以由供应商自行设计。</w:t>
      </w:r>
    </w:p>
    <w:p>
      <w:pPr>
        <w:snapToGrid w:val="0"/>
        <w:spacing w:line="560" w:lineRule="exact"/>
        <w:ind w:firstLine="480" w:firstLineChars="200"/>
        <w:rPr>
          <w:rFonts w:ascii="宋体" w:hAnsi="宋体" w:cs="宋体"/>
          <w:sz w:val="24"/>
        </w:rPr>
      </w:pPr>
      <w:r>
        <w:rPr>
          <w:rFonts w:hint="eastAsia" w:ascii="宋体" w:hAnsi="宋体" w:cs="宋体"/>
          <w:sz w:val="24"/>
        </w:rPr>
        <w:t>2.法定代表人本人参加竞争性磋商的，不需提供授权委托书。</w:t>
      </w: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snapToGrid w:val="0"/>
        <w:jc w:val="left"/>
        <w:rPr>
          <w:rFonts w:ascii="宋体" w:hAnsi="宋体" w:cs="宋体"/>
          <w:sz w:val="24"/>
        </w:rPr>
      </w:pPr>
    </w:p>
    <w:p>
      <w:pPr>
        <w:pStyle w:val="26"/>
        <w:ind w:firstLine="480"/>
        <w:rPr>
          <w:rFonts w:ascii="宋体" w:hAnsi="宋体" w:eastAsia="宋体" w:cs="宋体"/>
          <w:sz w:val="24"/>
        </w:rPr>
      </w:pPr>
    </w:p>
    <w:p>
      <w:pPr>
        <w:pStyle w:val="26"/>
        <w:ind w:firstLine="480"/>
        <w:rPr>
          <w:rFonts w:ascii="宋体" w:hAnsi="宋体" w:eastAsia="宋体" w:cs="宋体"/>
          <w:sz w:val="24"/>
        </w:rPr>
      </w:pPr>
    </w:p>
    <w:p>
      <w:pPr>
        <w:pStyle w:val="26"/>
        <w:ind w:firstLine="480"/>
        <w:rPr>
          <w:rFonts w:ascii="宋体" w:hAnsi="宋体" w:eastAsia="宋体" w:cs="宋体"/>
          <w:sz w:val="24"/>
        </w:rPr>
      </w:pPr>
    </w:p>
    <w:p>
      <w:pPr>
        <w:pStyle w:val="26"/>
        <w:ind w:firstLine="480"/>
        <w:rPr>
          <w:rFonts w:ascii="宋体" w:hAnsi="宋体" w:eastAsia="宋体" w:cs="宋体"/>
          <w:sz w:val="24"/>
        </w:rPr>
      </w:pPr>
    </w:p>
    <w:p>
      <w:pPr>
        <w:spacing w:line="360" w:lineRule="auto"/>
        <w:jc w:val="left"/>
        <w:rPr>
          <w:rFonts w:ascii="宋体" w:hAnsi="宋体" w:cs="宋体"/>
          <w:sz w:val="24"/>
        </w:rPr>
      </w:pPr>
      <w:r>
        <w:rPr>
          <w:rFonts w:hint="eastAsia" w:ascii="宋体" w:hAnsi="宋体" w:cs="宋体"/>
          <w:sz w:val="24"/>
        </w:rPr>
        <w:t>格式2-1</w:t>
      </w:r>
    </w:p>
    <w:p>
      <w:pPr>
        <w:widowControl/>
        <w:jc w:val="center"/>
        <w:rPr>
          <w:rFonts w:ascii="宋体" w:hAnsi="宋体" w:cs="宋体"/>
          <w:kern w:val="0"/>
          <w:sz w:val="24"/>
        </w:rPr>
      </w:pPr>
      <w:r>
        <w:rPr>
          <w:rFonts w:hint="eastAsia" w:ascii="宋体" w:hAnsi="宋体" w:cs="宋体"/>
          <w:sz w:val="24"/>
        </w:rPr>
        <w:t>企业营业执照副本及</w:t>
      </w:r>
      <w:r>
        <w:rPr>
          <w:rFonts w:hint="eastAsia" w:ascii="宋体" w:hAnsi="宋体" w:cs="宋体"/>
          <w:kern w:val="0"/>
          <w:sz w:val="24"/>
        </w:rPr>
        <w:t>资格性证明材料</w:t>
      </w:r>
    </w:p>
    <w:p>
      <w:pPr>
        <w:pStyle w:val="35"/>
        <w:ind w:firstLine="210"/>
      </w:pPr>
    </w:p>
    <w:p>
      <w:pPr>
        <w:spacing w:line="360" w:lineRule="auto"/>
        <w:jc w:val="left"/>
        <w:rPr>
          <w:rFonts w:ascii="宋体" w:hAnsi="宋体" w:cs="宋体"/>
          <w:sz w:val="24"/>
        </w:rPr>
      </w:pPr>
      <w:r>
        <w:rPr>
          <w:rFonts w:hint="eastAsia" w:ascii="宋体" w:hAnsi="宋体" w:cs="宋体"/>
          <w:sz w:val="24"/>
        </w:rPr>
        <w:t>格式2-2</w:t>
      </w:r>
    </w:p>
    <w:p>
      <w:pPr>
        <w:spacing w:line="360" w:lineRule="auto"/>
        <w:jc w:val="center"/>
        <w:rPr>
          <w:rFonts w:ascii="宋体" w:hAnsi="宋体" w:cs="宋体"/>
          <w:sz w:val="24"/>
        </w:rPr>
      </w:pPr>
      <w:r>
        <w:rPr>
          <w:rFonts w:hint="eastAsia" w:ascii="宋体" w:hAnsi="宋体" w:cs="宋体"/>
          <w:sz w:val="24"/>
        </w:rPr>
        <w:t>法定代表人身份证明书</w:t>
      </w:r>
    </w:p>
    <w:p>
      <w:pPr>
        <w:spacing w:line="360" w:lineRule="auto"/>
        <w:jc w:val="center"/>
        <w:rPr>
          <w:rFonts w:ascii="宋体" w:hAnsi="宋体" w:cs="宋体"/>
          <w:sz w:val="24"/>
        </w:rPr>
      </w:pPr>
      <w:r>
        <w:rPr>
          <w:rFonts w:hint="eastAsia" w:ascii="宋体" w:hAnsi="宋体" w:cs="宋体"/>
          <w:sz w:val="24"/>
        </w:rPr>
        <w:t>（法定代表人参加竞争性磋商的，出具此证明书）</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同志，系我单位法定代表人，任职务。</w:t>
      </w:r>
    </w:p>
    <w:p>
      <w:pPr>
        <w:spacing w:line="360" w:lineRule="auto"/>
        <w:ind w:firstLine="480" w:firstLineChars="200"/>
        <w:rPr>
          <w:rFonts w:ascii="宋体" w:hAnsi="宋体" w:cs="宋体"/>
          <w:sz w:val="24"/>
        </w:rPr>
      </w:pPr>
      <w:r>
        <w:rPr>
          <w:rFonts w:hint="eastAsia" w:ascii="宋体" w:hAnsi="宋体" w:cs="宋体"/>
          <w:sz w:val="24"/>
        </w:rPr>
        <w:t>特此证明。</w:t>
      </w:r>
    </w:p>
    <w:p>
      <w:pPr>
        <w:spacing w:line="360" w:lineRule="auto"/>
        <w:ind w:firstLine="480" w:firstLineChars="200"/>
        <w:rPr>
          <w:rFonts w:ascii="宋体" w:hAnsi="宋体" w:cs="宋体"/>
          <w:sz w:val="24"/>
        </w:rPr>
      </w:pPr>
      <w:r>
        <w:rPr>
          <w:rFonts w:hint="eastAsia" w:ascii="宋体" w:hAnsi="宋体" w:cs="宋体"/>
          <w:sz w:val="24"/>
        </w:rPr>
        <w:t xml:space="preserve">附：联系地址：               </w:t>
      </w:r>
    </w:p>
    <w:p>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rPr>
                <w:rFonts w:ascii="宋体" w:hAnsi="宋体" w:cs="宋体"/>
                <w:b/>
                <w:bCs/>
                <w:sz w:val="24"/>
              </w:rPr>
            </w:pPr>
          </w:p>
          <w:p>
            <w:pPr>
              <w:spacing w:line="480" w:lineRule="exact"/>
              <w:rPr>
                <w:rFonts w:ascii="宋体" w:hAnsi="宋体" w:cs="宋体"/>
                <w:b/>
                <w:bCs/>
                <w:sz w:val="24"/>
              </w:rPr>
            </w:pPr>
          </w:p>
          <w:p>
            <w:pPr>
              <w:spacing w:line="480" w:lineRule="exact"/>
              <w:jc w:val="center"/>
              <w:rPr>
                <w:rFonts w:ascii="宋体" w:hAnsi="宋体" w:cs="宋体"/>
                <w:b/>
                <w:bCs/>
                <w:sz w:val="24"/>
              </w:rPr>
            </w:pPr>
            <w:r>
              <w:rPr>
                <w:rFonts w:hint="eastAsia" w:ascii="宋体" w:hAnsi="宋体" w:cs="宋体"/>
                <w:b/>
                <w:bCs/>
                <w:sz w:val="24"/>
              </w:rPr>
              <w:t>（※附：法定代表人身份证复印件※）</w:t>
            </w:r>
          </w:p>
          <w:p>
            <w:pPr>
              <w:spacing w:line="480" w:lineRule="exact"/>
              <w:rPr>
                <w:rFonts w:ascii="宋体" w:hAnsi="宋体" w:cs="宋体"/>
                <w:sz w:val="24"/>
              </w:rPr>
            </w:pPr>
          </w:p>
          <w:p>
            <w:pPr>
              <w:spacing w:line="480" w:lineRule="exact"/>
              <w:rPr>
                <w:rFonts w:ascii="宋体" w:hAnsi="宋体" w:cs="宋体"/>
                <w:sz w:val="24"/>
              </w:rPr>
            </w:pPr>
          </w:p>
        </w:tc>
      </w:tr>
    </w:tbl>
    <w:p>
      <w:pPr>
        <w:spacing w:line="360" w:lineRule="auto"/>
        <w:ind w:firstLine="960" w:firstLineChars="400"/>
        <w:rPr>
          <w:rFonts w:ascii="宋体" w:hAnsi="宋体" w:cs="宋体"/>
          <w:sz w:val="24"/>
        </w:rPr>
      </w:pPr>
    </w:p>
    <w:p>
      <w:pPr>
        <w:spacing w:line="360" w:lineRule="auto"/>
        <w:ind w:firstLine="3840" w:firstLineChars="1600"/>
        <w:rPr>
          <w:rFonts w:ascii="宋体" w:hAnsi="宋体" w:cs="宋体"/>
          <w:sz w:val="24"/>
        </w:rPr>
      </w:pPr>
    </w:p>
    <w:p>
      <w:pPr>
        <w:spacing w:line="360" w:lineRule="auto"/>
        <w:ind w:firstLine="3840" w:firstLineChars="1600"/>
        <w:rPr>
          <w:rFonts w:ascii="宋体" w:hAnsi="宋体" w:cs="宋体"/>
          <w:sz w:val="24"/>
        </w:rPr>
      </w:pPr>
    </w:p>
    <w:p>
      <w:pPr>
        <w:spacing w:line="360" w:lineRule="auto"/>
        <w:ind w:firstLine="3840" w:firstLineChars="1600"/>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left"/>
        <w:rPr>
          <w:rFonts w:ascii="宋体" w:hAnsi="宋体" w:cs="宋体"/>
          <w:sz w:val="24"/>
        </w:rPr>
      </w:pPr>
      <w:bookmarkStart w:id="38" w:name="_GoBack"/>
      <w:bookmarkEnd w:id="38"/>
      <w:r>
        <w:rPr>
          <w:rFonts w:hint="eastAsia" w:ascii="宋体" w:hAnsi="宋体" w:cs="宋体"/>
          <w:sz w:val="24"/>
        </w:rPr>
        <w:t>格式2-3</w:t>
      </w:r>
    </w:p>
    <w:p>
      <w:pPr>
        <w:spacing w:line="360" w:lineRule="auto"/>
        <w:ind w:firstLine="480" w:firstLineChars="200"/>
        <w:jc w:val="center"/>
        <w:rPr>
          <w:rFonts w:ascii="宋体" w:hAnsi="宋体" w:cs="宋体"/>
          <w:sz w:val="24"/>
        </w:rPr>
      </w:pPr>
      <w:r>
        <w:rPr>
          <w:rFonts w:hint="eastAsia" w:ascii="宋体" w:hAnsi="宋体" w:cs="宋体"/>
          <w:sz w:val="24"/>
        </w:rPr>
        <w:t>授权委托书</w:t>
      </w:r>
    </w:p>
    <w:p>
      <w:pPr>
        <w:spacing w:line="360" w:lineRule="auto"/>
        <w:jc w:val="center"/>
        <w:rPr>
          <w:rFonts w:ascii="宋体" w:hAnsi="宋体" w:cs="宋体"/>
          <w:sz w:val="24"/>
        </w:rPr>
      </w:pPr>
      <w:r>
        <w:rPr>
          <w:rFonts w:hint="eastAsia" w:ascii="宋体" w:hAnsi="宋体" w:cs="宋体"/>
          <w:sz w:val="24"/>
        </w:rPr>
        <w:t>（委托代理人参加竞争性磋商的，出具此证明书）</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委托人：</w:t>
      </w:r>
    </w:p>
    <w:p>
      <w:pPr>
        <w:spacing w:line="360" w:lineRule="auto"/>
        <w:ind w:firstLine="480" w:firstLineChars="200"/>
        <w:rPr>
          <w:rFonts w:ascii="宋体" w:hAnsi="宋体" w:cs="宋体"/>
          <w:sz w:val="24"/>
        </w:rPr>
      </w:pPr>
      <w:r>
        <w:rPr>
          <w:rFonts w:hint="eastAsia" w:ascii="宋体" w:hAnsi="宋体" w:cs="宋体"/>
          <w:sz w:val="24"/>
        </w:rPr>
        <w:t xml:space="preserve">供应商电子签章：       </w:t>
      </w:r>
    </w:p>
    <w:p>
      <w:pPr>
        <w:spacing w:line="360" w:lineRule="auto"/>
        <w:ind w:firstLine="480" w:firstLineChars="200"/>
        <w:rPr>
          <w:rFonts w:ascii="宋体" w:hAnsi="宋体" w:cs="宋体"/>
          <w:sz w:val="24"/>
        </w:rPr>
      </w:pPr>
      <w:r>
        <w:rPr>
          <w:rFonts w:hint="eastAsia" w:ascii="宋体" w:hAnsi="宋体" w:cs="宋体"/>
          <w:sz w:val="24"/>
        </w:rPr>
        <w:t>被委托人：</w:t>
      </w:r>
    </w:p>
    <w:p>
      <w:pPr>
        <w:spacing w:line="360" w:lineRule="auto"/>
        <w:ind w:firstLine="480" w:firstLineChars="200"/>
        <w:rPr>
          <w:rFonts w:ascii="宋体" w:hAnsi="宋体" w:cs="宋体"/>
          <w:sz w:val="24"/>
        </w:rPr>
      </w:pPr>
      <w:r>
        <w:rPr>
          <w:rFonts w:hint="eastAsia" w:ascii="宋体" w:hAnsi="宋体" w:cs="宋体"/>
          <w:sz w:val="24"/>
        </w:rPr>
        <w:t>法定代表人：</w:t>
      </w:r>
    </w:p>
    <w:tbl>
      <w:tblPr>
        <w:tblStyle w:val="27"/>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宋体"/>
                <w:b/>
                <w:bCs/>
                <w:sz w:val="24"/>
              </w:rPr>
            </w:pPr>
          </w:p>
          <w:p>
            <w:pPr>
              <w:spacing w:line="480" w:lineRule="exact"/>
              <w:rPr>
                <w:rFonts w:ascii="宋体" w:hAnsi="宋体" w:cs="宋体"/>
                <w:b/>
                <w:bCs/>
                <w:sz w:val="24"/>
              </w:rPr>
            </w:pPr>
          </w:p>
          <w:p>
            <w:pPr>
              <w:spacing w:line="480" w:lineRule="exact"/>
              <w:jc w:val="center"/>
              <w:rPr>
                <w:rFonts w:ascii="宋体" w:hAnsi="宋体" w:cs="宋体"/>
                <w:sz w:val="24"/>
              </w:rPr>
            </w:pPr>
            <w:r>
              <w:rPr>
                <w:rFonts w:hint="eastAsia" w:ascii="宋体" w:hAnsi="宋体" w:cs="宋体"/>
                <w:b/>
                <w:bCs/>
                <w:sz w:val="24"/>
              </w:rPr>
              <w:t>（※附：被委托人身份证复印件※）</w:t>
            </w:r>
          </w:p>
        </w:tc>
      </w:tr>
    </w:tbl>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920" w:firstLineChars="2050"/>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center"/>
        <w:rPr>
          <w:rFonts w:ascii="宋体" w:hAnsi="宋体" w:cs="宋体"/>
          <w:sz w:val="24"/>
        </w:rPr>
      </w:pPr>
      <w:r>
        <w:rPr>
          <w:rFonts w:hint="eastAsia" w:ascii="宋体" w:hAnsi="宋体" w:cs="宋体"/>
          <w:sz w:val="24"/>
        </w:rPr>
        <w:t xml:space="preserve">                                      </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left"/>
        <w:rPr>
          <w:rFonts w:ascii="宋体" w:hAnsi="宋体" w:cs="宋体"/>
          <w:sz w:val="24"/>
        </w:rPr>
      </w:pPr>
      <w:r>
        <w:rPr>
          <w:rFonts w:hint="eastAsia" w:ascii="宋体" w:hAnsi="宋体" w:cs="宋体"/>
          <w:sz w:val="24"/>
        </w:rPr>
        <w:t>格式2-3政府采购法第二十二条及参加政府采购活动前三年内无重大违法记录的书面声明</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格式3</w:t>
      </w:r>
    </w:p>
    <w:p>
      <w:pPr>
        <w:spacing w:line="560" w:lineRule="exact"/>
        <w:jc w:val="center"/>
        <w:rPr>
          <w:rFonts w:ascii="宋体" w:hAnsi="宋体" w:cs="宋体"/>
          <w:sz w:val="24"/>
        </w:rPr>
      </w:pPr>
      <w:r>
        <w:rPr>
          <w:rFonts w:hint="eastAsia" w:ascii="宋体" w:hAnsi="宋体" w:cs="宋体"/>
          <w:sz w:val="24"/>
        </w:rPr>
        <w:t>投标函</w:t>
      </w:r>
    </w:p>
    <w:p>
      <w:pPr>
        <w:pStyle w:val="24"/>
        <w:shd w:val="clear" w:color="auto" w:fill="FFFFFF"/>
        <w:adjustRightInd w:val="0"/>
        <w:snapToGrid w:val="0"/>
        <w:spacing w:before="0" w:beforeAutospacing="0" w:after="0" w:afterAutospacing="0" w:line="360" w:lineRule="auto"/>
        <w:rPr>
          <w:rFonts w:cs="宋体"/>
        </w:rPr>
      </w:pPr>
      <w:r>
        <w:rPr>
          <w:rFonts w:hint="eastAsia" w:cs="宋体"/>
          <w:szCs w:val="24"/>
        </w:rPr>
        <w:t>致：</w:t>
      </w:r>
      <w:r>
        <w:rPr>
          <w:rFonts w:hint="eastAsia" w:cs="宋体"/>
          <w:kern w:val="2"/>
        </w:rPr>
        <w:t>（采购人或采购代理机构）</w:t>
      </w:r>
    </w:p>
    <w:p>
      <w:pPr>
        <w:pStyle w:val="55"/>
        <w:ind w:firstLine="600" w:firstLineChars="250"/>
        <w:rPr>
          <w:rFonts w:ascii="宋体" w:hAnsi="宋体"/>
          <w:sz w:val="24"/>
          <w:szCs w:val="24"/>
        </w:rPr>
      </w:pPr>
      <w:r>
        <w:rPr>
          <w:rFonts w:hint="eastAsia" w:ascii="宋体" w:hAnsi="宋体"/>
          <w:sz w:val="24"/>
          <w:szCs w:val="24"/>
        </w:rPr>
        <w:t>根据贵方</w:t>
      </w:r>
      <w:r>
        <w:rPr>
          <w:rFonts w:hint="eastAsia" w:ascii="宋体" w:hAnsi="宋体"/>
          <w:sz w:val="24"/>
          <w:szCs w:val="24"/>
          <w:u w:val="single"/>
        </w:rPr>
        <w:t>（本项目名称）</w:t>
      </w:r>
      <w:r>
        <w:rPr>
          <w:rFonts w:hint="eastAsia" w:ascii="宋体" w:hAnsi="宋体"/>
          <w:sz w:val="24"/>
          <w:szCs w:val="24"/>
        </w:rPr>
        <w:t>项目的竞争性磋商邀请（项目编号</w:t>
      </w:r>
      <w:r>
        <w:rPr>
          <w:rFonts w:hint="eastAsia" w:ascii="宋体" w:hAnsi="宋体"/>
          <w:sz w:val="24"/>
          <w:szCs w:val="24"/>
          <w:u w:val="single"/>
        </w:rPr>
        <w:t xml:space="preserve">：          </w:t>
      </w:r>
      <w:r>
        <w:rPr>
          <w:rFonts w:hint="eastAsia" w:ascii="宋体" w:hAnsi="宋体"/>
          <w:sz w:val="24"/>
          <w:szCs w:val="24"/>
        </w:rPr>
        <w:t>），委托代理人 (全名、职务)代表 供应商名称、地址)提交投标文件，报价为</w:t>
      </w:r>
      <w:r>
        <w:rPr>
          <w:rFonts w:hint="eastAsia" w:ascii="宋体" w:hAnsi="宋体"/>
          <w:sz w:val="24"/>
          <w:szCs w:val="24"/>
          <w:u w:val="single"/>
        </w:rPr>
        <w:t>：    元，</w:t>
      </w:r>
      <w:r>
        <w:rPr>
          <w:rFonts w:hint="eastAsia" w:ascii="宋体" w:hAnsi="宋体"/>
          <w:sz w:val="24"/>
          <w:szCs w:val="24"/>
        </w:rPr>
        <w:t>并对之负法律责任。</w:t>
      </w:r>
    </w:p>
    <w:p>
      <w:pPr>
        <w:ind w:firstLine="568" w:firstLineChars="237"/>
        <w:rPr>
          <w:rFonts w:ascii="宋体" w:hAnsi="宋体" w:cs="宋体"/>
          <w:sz w:val="24"/>
        </w:rPr>
      </w:pPr>
      <w:r>
        <w:rPr>
          <w:rFonts w:hint="eastAsia" w:ascii="宋体" w:hAnsi="宋体" w:cs="宋体"/>
          <w:sz w:val="24"/>
        </w:rPr>
        <w:t>据此函，宣布同意如下：</w:t>
      </w:r>
    </w:p>
    <w:p>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(1)我们完全理解贵方不一定要接受最低报价，并同意本文件规定的响应性文件有效期。</w:t>
      </w:r>
    </w:p>
    <w:p>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pPr>
        <w:numPr>
          <w:ilvl w:val="0"/>
          <w:numId w:val="3"/>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pPr>
        <w:ind w:firstLine="480" w:firstLineChars="200"/>
        <w:rPr>
          <w:rFonts w:ascii="宋体" w:hAnsi="宋体" w:cs="宋体"/>
          <w:sz w:val="24"/>
        </w:rPr>
      </w:pPr>
      <w:r>
        <w:rPr>
          <w:rFonts w:hint="eastAsia" w:ascii="宋体" w:hAnsi="宋体" w:cs="宋体"/>
          <w:sz w:val="24"/>
        </w:rPr>
        <w:t>(4)一旦我们成交，我们将严格履行合同责任和义务。</w:t>
      </w:r>
    </w:p>
    <w:p>
      <w:pPr>
        <w:ind w:firstLine="480" w:firstLineChars="200"/>
        <w:rPr>
          <w:rFonts w:ascii="宋体" w:hAnsi="宋体" w:cs="宋体"/>
          <w:sz w:val="24"/>
        </w:rPr>
      </w:pPr>
      <w:r>
        <w:rPr>
          <w:rFonts w:hint="eastAsia" w:ascii="宋体" w:hAnsi="宋体" w:cs="宋体"/>
          <w:sz w:val="24"/>
        </w:rPr>
        <w:t>(5)我们完全理解不向未成交人解释未成交理由的义务。</w:t>
      </w:r>
    </w:p>
    <w:p>
      <w:pPr>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如果我们的谈判响应文件被接受，我们将履行谈判文件中规定的每一项要求，按期、按质、按量履行合同。</w:t>
      </w:r>
    </w:p>
    <w:p>
      <w:pPr>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zh-CN"/>
        </w:rPr>
        <w:t>我方愿按《中华人民共和国合同法》履行我方的全部责任。</w:t>
      </w:r>
    </w:p>
    <w:p>
      <w:pPr>
        <w:ind w:firstLine="480" w:firstLineChars="200"/>
        <w:rPr>
          <w:rFonts w:ascii="宋体" w:hAnsi="宋体" w:cs="宋体"/>
          <w:sz w:val="24"/>
        </w:rPr>
      </w:pPr>
      <w:r>
        <w:rPr>
          <w:rFonts w:hint="eastAsia" w:ascii="宋体" w:hAnsi="宋体" w:cs="宋体"/>
          <w:sz w:val="24"/>
        </w:rPr>
        <w:t>(8)与本次竞争性磋商有关的正式通讯地址为：</w:t>
      </w:r>
    </w:p>
    <w:p>
      <w:pPr>
        <w:ind w:firstLine="480" w:firstLineChars="200"/>
        <w:rPr>
          <w:rFonts w:ascii="宋体" w:hAnsi="宋体" w:cs="宋体"/>
          <w:sz w:val="24"/>
        </w:rPr>
      </w:pPr>
      <w:r>
        <w:rPr>
          <w:rFonts w:hint="eastAsia" w:ascii="宋体" w:hAnsi="宋体" w:cs="宋体"/>
          <w:sz w:val="24"/>
        </w:rPr>
        <w:t>地 址：                  邮 编：</w:t>
      </w:r>
    </w:p>
    <w:p>
      <w:pPr>
        <w:ind w:firstLine="480" w:firstLineChars="200"/>
        <w:rPr>
          <w:rFonts w:ascii="宋体" w:hAnsi="宋体" w:cs="宋体"/>
          <w:sz w:val="24"/>
        </w:rPr>
      </w:pPr>
      <w:r>
        <w:rPr>
          <w:rFonts w:hint="eastAsia" w:ascii="宋体" w:hAnsi="宋体" w:cs="宋体"/>
          <w:sz w:val="24"/>
        </w:rPr>
        <w:t>电 话：                  电子信箱：</w:t>
      </w:r>
    </w:p>
    <w:p>
      <w:pPr>
        <w:ind w:firstLine="480" w:firstLineChars="200"/>
        <w:jc w:val="left"/>
        <w:rPr>
          <w:rFonts w:ascii="宋体" w:hAnsi="宋体" w:cs="宋体"/>
          <w:sz w:val="24"/>
        </w:rPr>
      </w:pPr>
      <w:r>
        <w:rPr>
          <w:rFonts w:hint="eastAsia" w:ascii="宋体" w:hAnsi="宋体" w:cs="宋体"/>
          <w:sz w:val="24"/>
        </w:rPr>
        <w:t>我们保证：</w:t>
      </w:r>
    </w:p>
    <w:p>
      <w:pPr>
        <w:ind w:firstLine="480" w:firstLineChars="200"/>
        <w:jc w:val="left"/>
        <w:rPr>
          <w:rFonts w:ascii="宋体" w:hAnsi="宋体" w:cs="宋体"/>
          <w:sz w:val="24"/>
        </w:rPr>
      </w:pPr>
      <w:r>
        <w:rPr>
          <w:rFonts w:hint="eastAsia" w:ascii="宋体" w:hAnsi="宋体" w:cs="宋体"/>
          <w:sz w:val="24"/>
        </w:rPr>
        <w:t>(1)不提供虚假材料谋取成交；</w:t>
      </w:r>
    </w:p>
    <w:p>
      <w:pPr>
        <w:ind w:firstLine="480" w:firstLineChars="200"/>
        <w:jc w:val="left"/>
        <w:rPr>
          <w:rFonts w:ascii="宋体" w:hAnsi="宋体" w:cs="宋体"/>
          <w:sz w:val="24"/>
        </w:rPr>
      </w:pPr>
      <w:r>
        <w:rPr>
          <w:rFonts w:hint="eastAsia" w:ascii="宋体" w:hAnsi="宋体" w:cs="宋体"/>
          <w:sz w:val="24"/>
        </w:rPr>
        <w:t>(2)不以不正当手段抵毁、排挤其他供应商；</w:t>
      </w:r>
    </w:p>
    <w:p>
      <w:pPr>
        <w:ind w:firstLine="480" w:firstLineChars="200"/>
        <w:jc w:val="left"/>
        <w:rPr>
          <w:rFonts w:ascii="宋体" w:hAnsi="宋体" w:cs="宋体"/>
          <w:sz w:val="24"/>
        </w:rPr>
      </w:pPr>
      <w:r>
        <w:rPr>
          <w:rFonts w:hint="eastAsia" w:ascii="宋体" w:hAnsi="宋体" w:cs="宋体"/>
          <w:sz w:val="24"/>
        </w:rPr>
        <w:t>(3)不与采购人和其它供应商恶意串通；</w:t>
      </w:r>
    </w:p>
    <w:p>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pPr>
        <w:ind w:firstLine="480" w:firstLineChars="200"/>
        <w:jc w:val="left"/>
        <w:rPr>
          <w:rFonts w:ascii="宋体" w:hAnsi="宋体" w:cs="宋体"/>
          <w:sz w:val="24"/>
        </w:rPr>
      </w:pPr>
      <w:r>
        <w:rPr>
          <w:rFonts w:hint="eastAsia" w:ascii="宋体" w:hAnsi="宋体" w:cs="宋体"/>
          <w:sz w:val="24"/>
        </w:rPr>
        <w:t>(5)不拒绝有关部门监督检查或提供虚假情况。</w:t>
      </w:r>
    </w:p>
    <w:p>
      <w:pPr>
        <w:spacing w:line="560" w:lineRule="exact"/>
        <w:jc w:val="left"/>
        <w:rPr>
          <w:rFonts w:ascii="宋体" w:hAnsi="宋体" w:cs="宋体"/>
          <w:sz w:val="24"/>
        </w:rPr>
      </w:pPr>
    </w:p>
    <w:p>
      <w:pPr>
        <w:spacing w:line="560" w:lineRule="exact"/>
        <w:jc w:val="left"/>
        <w:rPr>
          <w:rFonts w:ascii="宋体" w:hAnsi="宋体" w:cs="宋体"/>
          <w:sz w:val="24"/>
        </w:rPr>
      </w:pPr>
      <w:r>
        <w:rPr>
          <w:rFonts w:hint="eastAsia" w:ascii="宋体" w:hAnsi="宋体" w:cs="宋体"/>
          <w:sz w:val="24"/>
        </w:rPr>
        <w:t xml:space="preserve">     联系人：              联系电话：</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格式4</w:t>
      </w:r>
    </w:p>
    <w:p>
      <w:pPr>
        <w:pStyle w:val="6"/>
        <w:jc w:val="center"/>
        <w:rPr>
          <w:rFonts w:ascii="宋体" w:hAnsi="宋体" w:cs="宋体"/>
          <w:b w:val="0"/>
          <w:sz w:val="24"/>
          <w:szCs w:val="24"/>
        </w:rPr>
      </w:pPr>
      <w:bookmarkStart w:id="34" w:name="_Toc197934561"/>
      <w:bookmarkStart w:id="35" w:name="_Toc495414231"/>
      <w:r>
        <w:rPr>
          <w:rFonts w:hint="eastAsia" w:ascii="宋体" w:hAnsi="宋体" w:cs="宋体"/>
          <w:b w:val="0"/>
          <w:sz w:val="24"/>
          <w:szCs w:val="24"/>
        </w:rPr>
        <w:t>一．报价一览表</w:t>
      </w:r>
      <w:bookmarkEnd w:id="34"/>
      <w:bookmarkEnd w:id="35"/>
    </w:p>
    <w:tbl>
      <w:tblPr>
        <w:tblStyle w:val="2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sz w:val="24"/>
              </w:rPr>
            </w:pPr>
            <w:r>
              <w:rPr>
                <w:rFonts w:hint="eastAsia" w:ascii="宋体" w:hAnsi="宋体" w:cs="宋体"/>
                <w:sz w:val="24"/>
              </w:rPr>
              <w:t>最终投标报价（包：）</w:t>
            </w:r>
          </w:p>
          <w:p>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pPr>
              <w:spacing w:line="360" w:lineRule="auto"/>
              <w:ind w:right="-670"/>
              <w:rPr>
                <w:rFonts w:ascii="宋体" w:hAnsi="宋体" w:cs="宋体"/>
                <w:sz w:val="24"/>
              </w:rPr>
            </w:pPr>
            <w:r>
              <w:rPr>
                <w:rFonts w:hint="eastAsia" w:ascii="宋体" w:hAnsi="宋体" w:cs="宋体"/>
                <w:sz w:val="24"/>
              </w:rPr>
              <w:t xml:space="preserve">投标总价：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pPr>
              <w:spacing w:line="360" w:lineRule="auto"/>
              <w:jc w:val="left"/>
              <w:rPr>
                <w:rFonts w:ascii="宋体" w:hAnsi="宋体" w:cs="宋体"/>
                <w:sz w:val="24"/>
              </w:rPr>
            </w:pPr>
          </w:p>
        </w:tc>
      </w:tr>
    </w:tbl>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rPr>
          <w:rFonts w:ascii="宋体" w:hAnsi="宋体" w:cs="宋体"/>
          <w:sz w:val="24"/>
        </w:rPr>
      </w:pPr>
      <w:r>
        <w:rPr>
          <w:rFonts w:hint="eastAsia" w:ascii="宋体" w:hAnsi="宋体" w:cs="宋体"/>
          <w:sz w:val="24"/>
        </w:rPr>
        <w:t>备注：</w:t>
      </w:r>
    </w:p>
    <w:p>
      <w:pPr>
        <w:spacing w:line="360" w:lineRule="auto"/>
        <w:rPr>
          <w:rFonts w:ascii="宋体" w:hAnsi="宋体" w:cs="宋体"/>
          <w:sz w:val="24"/>
        </w:rPr>
      </w:pPr>
      <w:r>
        <w:rPr>
          <w:rFonts w:hint="eastAsia" w:ascii="宋体" w:hAnsi="宋体" w:cs="宋体"/>
          <w:sz w:val="24"/>
        </w:rPr>
        <w:t>1、此表用于开标会唱标之用。</w:t>
      </w:r>
    </w:p>
    <w:p>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pPr>
        <w:spacing w:line="360" w:lineRule="auto"/>
        <w:jc w:val="left"/>
        <w:rPr>
          <w:rFonts w:ascii="宋体" w:hAnsi="宋体" w:cs="宋体"/>
          <w:sz w:val="24"/>
        </w:rPr>
      </w:pPr>
      <w:bookmarkStart w:id="36" w:name="_Toc495414234"/>
      <w:bookmarkStart w:id="37" w:name="_Toc220232409"/>
    </w:p>
    <w:p>
      <w:pPr>
        <w:pStyle w:val="35"/>
        <w:ind w:firstLine="240"/>
        <w:rPr>
          <w:rFonts w:ascii="宋体" w:hAnsi="宋体" w:cs="宋体"/>
          <w:sz w:val="24"/>
        </w:rPr>
      </w:pPr>
    </w:p>
    <w:p>
      <w:pPr>
        <w:pStyle w:val="35"/>
        <w:ind w:firstLine="240"/>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格式5</w:t>
      </w:r>
    </w:p>
    <w:p>
      <w:pPr>
        <w:pStyle w:val="6"/>
        <w:jc w:val="center"/>
        <w:rPr>
          <w:rFonts w:ascii="宋体" w:hAnsi="宋体" w:cs="宋体"/>
          <w:b w:val="0"/>
          <w:sz w:val="24"/>
          <w:szCs w:val="24"/>
        </w:rPr>
      </w:pPr>
      <w:r>
        <w:rPr>
          <w:rFonts w:hint="eastAsia" w:ascii="宋体" w:hAnsi="宋体" w:cs="宋体"/>
          <w:b w:val="0"/>
          <w:sz w:val="24"/>
          <w:szCs w:val="24"/>
        </w:rPr>
        <w:t>投标分项报价表</w:t>
      </w:r>
      <w:bookmarkEnd w:id="36"/>
      <w:bookmarkEnd w:id="37"/>
    </w:p>
    <w:tbl>
      <w:tblPr>
        <w:tblStyle w:val="2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pPr>
              <w:pStyle w:val="59"/>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pPr>
              <w:spacing w:line="34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pPr>
              <w:spacing w:line="340" w:lineRule="exact"/>
              <w:jc w:val="center"/>
              <w:rPr>
                <w:rFonts w:ascii="宋体" w:hAnsi="宋体" w:cs="宋体"/>
                <w:sz w:val="24"/>
              </w:rPr>
            </w:pPr>
            <w:r>
              <w:rPr>
                <w:rFonts w:hint="eastAsia" w:ascii="宋体" w:hAnsi="宋体" w:cs="宋体"/>
                <w:sz w:val="24"/>
              </w:rPr>
              <w:t>1</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2</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3</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4</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5</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6</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7</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pPr>
              <w:spacing w:line="340" w:lineRule="exact"/>
              <w:jc w:val="center"/>
              <w:rPr>
                <w:rFonts w:ascii="宋体" w:hAnsi="宋体" w:cs="宋体"/>
                <w:sz w:val="24"/>
              </w:rPr>
            </w:pPr>
            <w:r>
              <w:rPr>
                <w:rFonts w:hint="eastAsia" w:ascii="宋体" w:hAnsi="宋体" w:cs="宋体"/>
                <w:sz w:val="24"/>
              </w:rPr>
              <w:t>8</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9</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10</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11</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12</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r>
              <w:rPr>
                <w:rFonts w:hint="eastAsia" w:ascii="宋体" w:hAnsi="宋体" w:cs="宋体"/>
                <w:sz w:val="24"/>
              </w:rPr>
              <w:t>13</w:t>
            </w:r>
          </w:p>
        </w:tc>
        <w:tc>
          <w:tcPr>
            <w:tcW w:w="2205" w:type="dxa"/>
          </w:tcPr>
          <w:p>
            <w:pPr>
              <w:spacing w:line="340" w:lineRule="exact"/>
              <w:rPr>
                <w:rFonts w:ascii="宋体" w:hAnsi="宋体" w:cs="宋体"/>
                <w:sz w:val="24"/>
              </w:rPr>
            </w:pP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vAlign w:val="center"/>
          </w:tcPr>
          <w:p>
            <w:pPr>
              <w:pStyle w:val="60"/>
              <w:spacing w:line="340" w:lineRule="exact"/>
              <w:rPr>
                <w:rFonts w:ascii="宋体" w:hAnsi="宋体" w:cs="宋体"/>
                <w:szCs w:val="24"/>
              </w:rPr>
            </w:pPr>
            <w:r>
              <w:rPr>
                <w:rFonts w:hint="eastAsia" w:ascii="宋体" w:hAnsi="宋体" w:cs="宋体"/>
                <w:szCs w:val="24"/>
              </w:rPr>
              <w:t>其他费用</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tcPr>
          <w:p>
            <w:pPr>
              <w:spacing w:line="340" w:lineRule="exact"/>
              <w:rPr>
                <w:rFonts w:ascii="宋体" w:hAnsi="宋体" w:cs="宋体"/>
                <w:sz w:val="24"/>
              </w:rPr>
            </w:pPr>
            <w:r>
              <w:rPr>
                <w:rFonts w:hint="eastAsia" w:ascii="宋体" w:hAnsi="宋体" w:cs="宋体"/>
                <w:sz w:val="24"/>
              </w:rPr>
              <w:t>…</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tcPr>
          <w:p>
            <w:pPr>
              <w:pStyle w:val="60"/>
              <w:spacing w:line="340" w:lineRule="exact"/>
              <w:rPr>
                <w:rFonts w:ascii="宋体" w:hAnsi="宋体" w:cs="宋体"/>
                <w:szCs w:val="24"/>
              </w:rPr>
            </w:pPr>
            <w:r>
              <w:rPr>
                <w:rFonts w:hint="eastAsia" w:ascii="宋体" w:hAnsi="宋体" w:cs="宋体"/>
                <w:szCs w:val="24"/>
              </w:rPr>
              <w:t>…</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tcPr>
          <w:p>
            <w:pPr>
              <w:spacing w:line="340" w:lineRule="exact"/>
              <w:rPr>
                <w:rFonts w:ascii="宋体" w:hAnsi="宋体" w:cs="宋体"/>
                <w:sz w:val="24"/>
              </w:rPr>
            </w:pPr>
            <w:r>
              <w:rPr>
                <w:rFonts w:hint="eastAsia" w:ascii="宋体" w:hAnsi="宋体" w:cs="宋体"/>
                <w:sz w:val="24"/>
              </w:rPr>
              <w:t>…</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pPr>
              <w:spacing w:line="340" w:lineRule="exact"/>
              <w:jc w:val="center"/>
              <w:rPr>
                <w:rFonts w:ascii="宋体" w:hAnsi="宋体" w:cs="宋体"/>
                <w:sz w:val="24"/>
              </w:rPr>
            </w:pPr>
          </w:p>
        </w:tc>
        <w:tc>
          <w:tcPr>
            <w:tcW w:w="2205" w:type="dxa"/>
            <w:vAlign w:val="center"/>
          </w:tcPr>
          <w:p>
            <w:pPr>
              <w:pStyle w:val="60"/>
              <w:spacing w:line="340" w:lineRule="exact"/>
              <w:rPr>
                <w:rFonts w:ascii="宋体" w:hAnsi="宋体" w:cs="宋体"/>
                <w:szCs w:val="24"/>
              </w:rPr>
            </w:pPr>
            <w:r>
              <w:rPr>
                <w:rFonts w:hint="eastAsia" w:ascii="宋体" w:hAnsi="宋体" w:cs="宋体"/>
                <w:szCs w:val="24"/>
              </w:rPr>
              <w:t>合计</w:t>
            </w:r>
          </w:p>
        </w:tc>
        <w:tc>
          <w:tcPr>
            <w:tcW w:w="957" w:type="dxa"/>
          </w:tcPr>
          <w:p>
            <w:pPr>
              <w:spacing w:line="340" w:lineRule="exact"/>
              <w:rPr>
                <w:rFonts w:ascii="宋体" w:hAnsi="宋体" w:cs="宋体"/>
                <w:sz w:val="24"/>
              </w:rPr>
            </w:pPr>
          </w:p>
        </w:tc>
        <w:tc>
          <w:tcPr>
            <w:tcW w:w="840" w:type="dxa"/>
          </w:tcPr>
          <w:p>
            <w:pPr>
              <w:spacing w:line="340" w:lineRule="exact"/>
              <w:rPr>
                <w:rFonts w:ascii="宋体" w:hAnsi="宋体" w:cs="宋体"/>
                <w:sz w:val="24"/>
              </w:rPr>
            </w:pPr>
          </w:p>
        </w:tc>
        <w:tc>
          <w:tcPr>
            <w:tcW w:w="1260" w:type="dxa"/>
          </w:tcPr>
          <w:p>
            <w:pPr>
              <w:spacing w:line="340" w:lineRule="exact"/>
              <w:rPr>
                <w:rFonts w:ascii="宋体" w:hAnsi="宋体" w:cs="宋体"/>
                <w:sz w:val="24"/>
              </w:rPr>
            </w:pPr>
          </w:p>
        </w:tc>
        <w:tc>
          <w:tcPr>
            <w:tcW w:w="1340" w:type="dxa"/>
          </w:tcPr>
          <w:p>
            <w:pPr>
              <w:spacing w:line="340" w:lineRule="exact"/>
              <w:rPr>
                <w:rFonts w:ascii="宋体" w:hAnsi="宋体" w:cs="宋体"/>
                <w:sz w:val="24"/>
              </w:rPr>
            </w:pPr>
          </w:p>
        </w:tc>
        <w:tc>
          <w:tcPr>
            <w:tcW w:w="1347" w:type="dxa"/>
          </w:tcPr>
          <w:p>
            <w:pPr>
              <w:spacing w:line="340" w:lineRule="exact"/>
              <w:rPr>
                <w:rFonts w:ascii="宋体" w:hAnsi="宋体" w:cs="宋体"/>
                <w:sz w:val="24"/>
              </w:rPr>
            </w:pPr>
          </w:p>
        </w:tc>
      </w:tr>
    </w:tbl>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right"/>
        <w:rPr>
          <w:rFonts w:ascii="宋体" w:hAnsi="宋体" w:cs="宋体"/>
          <w:sz w:val="24"/>
        </w:rPr>
      </w:pPr>
      <w:r>
        <w:rPr>
          <w:rFonts w:hint="eastAsia" w:ascii="宋体" w:hAnsi="宋体" w:cs="宋体"/>
          <w:sz w:val="24"/>
        </w:rPr>
        <w:t xml:space="preserve">  年  月  日</w:t>
      </w:r>
    </w:p>
    <w:p>
      <w:pPr>
        <w:adjustRightInd w:val="0"/>
        <w:snapToGrid w:val="0"/>
        <w:spacing w:line="360" w:lineRule="auto"/>
        <w:rPr>
          <w:rFonts w:ascii="宋体" w:hAnsi="宋体" w:cs="宋体"/>
          <w:sz w:val="24"/>
        </w:rPr>
      </w:pPr>
      <w:r>
        <w:rPr>
          <w:rFonts w:hint="eastAsia" w:ascii="宋体" w:hAnsi="宋体" w:cs="宋体"/>
          <w:sz w:val="24"/>
        </w:rPr>
        <w:t>备注：</w:t>
      </w:r>
    </w:p>
    <w:p>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pPr>
        <w:spacing w:line="360" w:lineRule="auto"/>
        <w:jc w:val="center"/>
        <w:rPr>
          <w:rFonts w:ascii="宋体" w:hAnsi="宋体" w:cs="宋体"/>
          <w:b/>
          <w:sz w:val="24"/>
        </w:rPr>
      </w:pPr>
    </w:p>
    <w:p>
      <w:pPr>
        <w:spacing w:line="360" w:lineRule="auto"/>
        <w:jc w:val="left"/>
        <w:rPr>
          <w:rFonts w:ascii="宋体" w:hAnsi="宋体" w:cs="宋体"/>
          <w:sz w:val="24"/>
        </w:rPr>
      </w:pPr>
      <w:r>
        <w:rPr>
          <w:rFonts w:hint="eastAsia" w:ascii="宋体" w:hAnsi="宋体" w:cs="宋体"/>
          <w:sz w:val="24"/>
        </w:rPr>
        <w:t xml:space="preserve">格式6                     </w:t>
      </w:r>
      <w:r>
        <w:rPr>
          <w:rFonts w:hint="eastAsia" w:ascii="宋体" w:hAnsi="宋体" w:cs="宋体"/>
          <w:b/>
          <w:sz w:val="24"/>
        </w:rPr>
        <w:t>技术参数响应表</w:t>
      </w:r>
    </w:p>
    <w:p>
      <w:pPr>
        <w:rPr>
          <w:rFonts w:ascii="宋体" w:hAnsi="宋体" w:cs="宋体"/>
          <w:sz w:val="24"/>
        </w:rPr>
      </w:pPr>
    </w:p>
    <w:p>
      <w:pPr>
        <w:rPr>
          <w:rFonts w:ascii="宋体" w:hAnsi="宋体" w:cs="宋体"/>
          <w:sz w:val="24"/>
        </w:rPr>
      </w:pPr>
    </w:p>
    <w:tbl>
      <w:tblPr>
        <w:tblStyle w:val="27"/>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pPr>
              <w:pStyle w:val="14"/>
              <w:jc w:val="center"/>
              <w:rPr>
                <w:rFonts w:hAnsi="宋体" w:cs="宋体"/>
                <w:bCs/>
                <w:sz w:val="24"/>
                <w:szCs w:val="24"/>
              </w:rPr>
            </w:pPr>
            <w:r>
              <w:rPr>
                <w:rFonts w:hint="eastAsia" w:hAnsi="宋体" w:cs="宋体"/>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(可根据需求自行更改)</w:t>
      </w:r>
    </w:p>
    <w:p>
      <w:pPr>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60" w:lineRule="auto"/>
        <w:jc w:val="right"/>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格式7</w:t>
      </w:r>
    </w:p>
    <w:p>
      <w:pPr>
        <w:pStyle w:val="26"/>
        <w:ind w:firstLine="480"/>
        <w:rPr>
          <w:rFonts w:ascii="宋体" w:hAnsi="宋体" w:eastAsia="宋体" w:cs="宋体"/>
          <w:sz w:val="24"/>
        </w:rPr>
      </w:pPr>
    </w:p>
    <w:p>
      <w:pPr>
        <w:spacing w:line="380" w:lineRule="exact"/>
        <w:jc w:val="center"/>
        <w:rPr>
          <w:rFonts w:ascii="宋体" w:hAnsi="宋体" w:cs="宋体"/>
          <w:sz w:val="24"/>
        </w:rPr>
      </w:pPr>
      <w:r>
        <w:rPr>
          <w:rFonts w:hint="eastAsia" w:ascii="宋体" w:hAnsi="宋体" w:cs="宋体"/>
          <w:sz w:val="24"/>
        </w:rPr>
        <w:t>服务方案及服务承诺</w:t>
      </w:r>
    </w:p>
    <w:p>
      <w:pPr>
        <w:spacing w:line="380" w:lineRule="exact"/>
        <w:jc w:val="center"/>
        <w:rPr>
          <w:rFonts w:ascii="宋体" w:hAnsi="宋体" w:cs="宋体"/>
          <w:sz w:val="24"/>
        </w:rPr>
      </w:pPr>
    </w:p>
    <w:p>
      <w:pPr>
        <w:spacing w:line="380" w:lineRule="exact"/>
        <w:ind w:firstLine="360" w:firstLineChars="150"/>
        <w:rPr>
          <w:rFonts w:ascii="宋体" w:hAnsi="宋体" w:cs="宋体"/>
          <w:sz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pStyle w:val="37"/>
        <w:rPr>
          <w:rFonts w:ascii="宋体" w:hAnsi="宋体" w:cs="宋体"/>
          <w:sz w:val="24"/>
          <w:szCs w:val="24"/>
        </w:rPr>
      </w:pPr>
    </w:p>
    <w:p>
      <w:pPr>
        <w:spacing w:line="380" w:lineRule="exact"/>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80" w:lineRule="exact"/>
        <w:ind w:right="640" w:firstLine="1560" w:firstLineChars="650"/>
        <w:rPr>
          <w:rFonts w:ascii="宋体" w:hAnsi="宋体" w:cs="宋体"/>
          <w:sz w:val="24"/>
        </w:rPr>
      </w:pPr>
    </w:p>
    <w:p>
      <w:pPr>
        <w:spacing w:line="380" w:lineRule="exact"/>
        <w:ind w:right="640" w:firstLine="4680" w:firstLineChars="1950"/>
        <w:rPr>
          <w:rFonts w:ascii="宋体" w:hAnsi="宋体" w:cs="宋体"/>
          <w:sz w:val="24"/>
        </w:rPr>
      </w:pPr>
    </w:p>
    <w:p>
      <w:pPr>
        <w:spacing w:line="380" w:lineRule="exact"/>
        <w:jc w:val="center"/>
        <w:rPr>
          <w:rFonts w:ascii="宋体" w:hAnsi="宋体" w:cs="宋体"/>
          <w:sz w:val="24"/>
        </w:rPr>
      </w:pPr>
    </w:p>
    <w:p>
      <w:pPr>
        <w:spacing w:line="380" w:lineRule="exact"/>
        <w:ind w:firstLine="3600" w:firstLineChars="1500"/>
        <w:rPr>
          <w:rFonts w:ascii="宋体" w:hAnsi="宋体" w:cs="宋体"/>
          <w:sz w:val="24"/>
        </w:rPr>
      </w:pPr>
      <w:r>
        <w:rPr>
          <w:rFonts w:hint="eastAsia" w:ascii="宋体" w:hAnsi="宋体" w:cs="宋体"/>
          <w:sz w:val="24"/>
        </w:rPr>
        <w:t xml:space="preserve">      年   月    日</w:t>
      </w:r>
    </w:p>
    <w:p>
      <w:pPr>
        <w:spacing w:line="360" w:lineRule="auto"/>
        <w:jc w:val="center"/>
        <w:rPr>
          <w:rFonts w:ascii="宋体" w:hAnsi="宋体" w:cs="宋体"/>
          <w:b/>
          <w:bCs/>
          <w:sz w:val="24"/>
        </w:rPr>
      </w:pPr>
      <w:r>
        <w:rPr>
          <w:rFonts w:hint="eastAsia" w:ascii="宋体" w:hAnsi="宋体" w:cs="宋体"/>
          <w:b/>
          <w:bCs/>
          <w:sz w:val="24"/>
        </w:rPr>
        <w:br w:type="page"/>
      </w:r>
    </w:p>
    <w:p>
      <w:pPr>
        <w:spacing w:line="380" w:lineRule="exact"/>
        <w:jc w:val="center"/>
        <w:rPr>
          <w:rFonts w:ascii="宋体" w:hAnsi="宋体" w:cs="宋体"/>
          <w:sz w:val="24"/>
        </w:rPr>
      </w:pPr>
      <w:r>
        <w:rPr>
          <w:rFonts w:hint="eastAsia" w:ascii="宋体" w:hAnsi="宋体" w:cs="宋体"/>
          <w:sz w:val="24"/>
        </w:rPr>
        <w:t>格式8合格供应商的声明函和承诺书</w:t>
      </w:r>
    </w:p>
    <w:p>
      <w:pPr>
        <w:spacing w:line="360" w:lineRule="auto"/>
        <w:rPr>
          <w:rFonts w:ascii="宋体" w:hAnsi="宋体" w:cs="宋体"/>
          <w:sz w:val="24"/>
        </w:rPr>
      </w:pPr>
    </w:p>
    <w:p>
      <w:pPr>
        <w:spacing w:line="360" w:lineRule="auto"/>
        <w:jc w:val="center"/>
        <w:rPr>
          <w:rFonts w:ascii="宋体" w:hAnsi="宋体" w:cs="宋体"/>
          <w:b/>
          <w:bCs/>
          <w:sz w:val="24"/>
        </w:rPr>
      </w:pPr>
    </w:p>
    <w:p>
      <w:pPr>
        <w:pStyle w:val="37"/>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pPr>
        <w:spacing w:line="380" w:lineRule="exact"/>
        <w:ind w:right="640" w:firstLine="1560" w:firstLineChars="650"/>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80" w:lineRule="exact"/>
        <w:jc w:val="both"/>
        <w:rPr>
          <w:rFonts w:hint="eastAsia" w:ascii="宋体" w:hAnsi="宋体" w:cs="宋体"/>
          <w:sz w:val="24"/>
        </w:rPr>
      </w:pPr>
    </w:p>
    <w:p>
      <w:pPr>
        <w:spacing w:line="380" w:lineRule="exact"/>
        <w:jc w:val="both"/>
        <w:rPr>
          <w:rFonts w:hint="eastAsia" w:ascii="宋体" w:hAnsi="宋体" w:cs="宋体"/>
          <w:sz w:val="24"/>
        </w:rPr>
      </w:pPr>
    </w:p>
    <w:p>
      <w:pPr>
        <w:spacing w:line="380" w:lineRule="exact"/>
        <w:jc w:val="center"/>
        <w:rPr>
          <w:rFonts w:ascii="宋体" w:hAnsi="宋体" w:cs="宋体"/>
          <w:sz w:val="24"/>
        </w:rPr>
      </w:pPr>
      <w:r>
        <w:rPr>
          <w:rFonts w:hint="eastAsia" w:ascii="宋体" w:hAnsi="宋体" w:cs="宋体"/>
          <w:sz w:val="24"/>
        </w:rPr>
        <w:t>格式9中小企业声明函（工程、服务）</w:t>
      </w:r>
    </w:p>
    <w:p>
      <w:pPr>
        <w:spacing w:line="360" w:lineRule="auto"/>
        <w:rPr>
          <w:b/>
          <w:bCs/>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w:t>
      </w:r>
      <w:r>
        <w:rPr>
          <w:rFonts w:hint="eastAsia" w:ascii="宋体" w:hAnsi="宋体" w:cs="宋体"/>
          <w:sz w:val="24"/>
          <w:u w:val="single"/>
        </w:rPr>
        <w:t>（或者：服务全部由符合政策要求的中小企业承接）</w:t>
      </w:r>
      <w:r>
        <w:rPr>
          <w:rFonts w:hint="eastAsia" w:ascii="宋体" w:hAnsi="宋体" w:cs="宋体"/>
          <w:sz w:val="24"/>
        </w:rPr>
        <w:t>。相关企业</w:t>
      </w:r>
      <w:r>
        <w:rPr>
          <w:rFonts w:hint="eastAsia" w:ascii="宋体" w:hAnsi="宋体" w:cs="宋体"/>
          <w:sz w:val="24"/>
          <w:u w:val="single"/>
        </w:rPr>
        <w:t>（含联合 体中的中小企业、签订分包意向协议的中小企业）</w:t>
      </w:r>
      <w:r>
        <w:rPr>
          <w:rFonts w:hint="eastAsia" w:ascii="宋体" w:hAnsi="宋体" w:cs="宋体"/>
          <w:sz w:val="24"/>
        </w:rPr>
        <w:t>的具体情 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承建（承接）企业为（企业名称），从业人员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 xml:space="preserve">万元1，属于（中型企业、小型企业、微型企业）；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 小型企业、微型企业）</w:t>
      </w:r>
      <w:r>
        <w:rPr>
          <w:rFonts w:hint="eastAsia" w:ascii="宋体" w:hAnsi="宋体" w:cs="宋体"/>
          <w:sz w:val="24"/>
        </w:rPr>
        <w:t>； ……</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 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 法承担相应责任。 </w:t>
      </w:r>
    </w:p>
    <w:p>
      <w:pPr>
        <w:spacing w:line="360" w:lineRule="auto"/>
        <w:ind w:firstLine="3600" w:firstLineChars="1500"/>
        <w:rPr>
          <w:rFonts w:ascii="宋体" w:hAnsi="宋体" w:cs="宋体"/>
          <w:sz w:val="24"/>
        </w:rPr>
      </w:pPr>
      <w:r>
        <w:rPr>
          <w:rFonts w:hint="eastAsia" w:ascii="宋体" w:hAnsi="宋体" w:cs="宋体"/>
          <w:sz w:val="24"/>
        </w:rPr>
        <w:t xml:space="preserve">企业名称（盖章）： </w:t>
      </w:r>
    </w:p>
    <w:p>
      <w:pPr>
        <w:spacing w:line="360" w:lineRule="auto"/>
        <w:ind w:firstLine="4800" w:firstLineChars="2000"/>
        <w:rPr>
          <w:rFonts w:ascii="宋体" w:hAnsi="宋体" w:cs="宋体"/>
          <w:sz w:val="24"/>
        </w:rPr>
      </w:pPr>
      <w:r>
        <w:rPr>
          <w:rFonts w:hint="eastAsia" w:ascii="宋体" w:hAnsi="宋体" w:cs="宋体"/>
          <w:sz w:val="24"/>
        </w:rPr>
        <w:t xml:space="preserve">日 期： </w:t>
      </w:r>
    </w:p>
    <w:p>
      <w:pPr>
        <w:pStyle w:val="37"/>
        <w:rPr>
          <w:rFonts w:ascii="宋体" w:hAnsi="宋体" w:cs="宋体"/>
          <w:sz w:val="24"/>
          <w:szCs w:val="24"/>
        </w:rPr>
      </w:pPr>
    </w:p>
    <w:p>
      <w:pPr>
        <w:pStyle w:val="7"/>
        <w:rPr>
          <w:rFonts w:ascii="宋体" w:hAnsi="宋体" w:eastAsia="宋体" w:cs="宋体"/>
          <w:sz w:val="24"/>
        </w:rPr>
      </w:pPr>
    </w:p>
    <w:p>
      <w:pPr>
        <w:rPr>
          <w:rFonts w:ascii="宋体" w:hAnsi="宋体" w:cs="宋体"/>
          <w:sz w:val="24"/>
        </w:rPr>
      </w:pPr>
    </w:p>
    <w:p>
      <w:pPr>
        <w:pStyle w:val="37"/>
        <w:rPr>
          <w:rFonts w:ascii="宋体" w:hAnsi="宋体" w:cs="宋体"/>
          <w:sz w:val="24"/>
          <w:szCs w:val="24"/>
        </w:rPr>
      </w:pPr>
    </w:p>
    <w:p>
      <w:pPr>
        <w:pStyle w:val="7"/>
      </w:pPr>
    </w:p>
    <w:p>
      <w:pPr>
        <w:spacing w:line="360" w:lineRule="auto"/>
        <w:ind w:firstLine="420" w:firstLineChars="200"/>
      </w:pPr>
      <w:r>
        <w:rPr>
          <w:rFonts w:hint="eastAsia"/>
        </w:rPr>
        <w:t>注：1.从业人员、营业收入、资产总额填报上一年度数据，无上一年度数据的新成立企业可不填报。</w:t>
      </w:r>
    </w:p>
    <w:p>
      <w:pPr>
        <w:spacing w:line="360" w:lineRule="auto"/>
        <w:ind w:firstLine="420" w:firstLineChars="200"/>
      </w:pPr>
      <w:r>
        <w:rPr>
          <w:rFonts w:hint="eastAsia"/>
        </w:rPr>
        <w:t>2.本项目如是只面向中小企业采购的应当必须提供。</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pStyle w:val="37"/>
        <w:rPr>
          <w:rFonts w:ascii="宋体" w:hAnsi="宋体" w:cs="宋体"/>
          <w:b/>
          <w:bCs/>
          <w:sz w:val="24"/>
        </w:rPr>
      </w:pPr>
    </w:p>
    <w:p>
      <w:pPr>
        <w:pStyle w:val="7"/>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格式10其他资料</w:t>
      </w: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pStyle w:val="35"/>
        <w:ind w:firstLine="240"/>
        <w:rPr>
          <w:rFonts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pPr>
      <w:r>
        <w:rPr>
          <w:rFonts w:hint="eastAsia" w:ascii="宋体" w:hAnsi="宋体" w:cs="宋体"/>
          <w:sz w:val="24"/>
        </w:rPr>
        <w:t>格式11</w:t>
      </w:r>
    </w:p>
    <w:p>
      <w:pPr>
        <w:spacing w:line="380" w:lineRule="exact"/>
        <w:jc w:val="center"/>
        <w:rPr>
          <w:rStyle w:val="66"/>
          <w:rFonts w:ascii="宋体"/>
          <w:b/>
          <w:bCs/>
          <w:sz w:val="28"/>
          <w:szCs w:val="28"/>
        </w:rPr>
      </w:pPr>
      <w:r>
        <w:rPr>
          <w:rStyle w:val="66"/>
          <w:rFonts w:hint="eastAsia" w:ascii="宋体" w:hAnsi="宋体" w:cs="宋体"/>
          <w:b/>
          <w:bCs/>
          <w:sz w:val="28"/>
          <w:szCs w:val="28"/>
        </w:rPr>
        <w:t>政府采购供应商诚信承诺书</w:t>
      </w:r>
    </w:p>
    <w:p>
      <w:pPr>
        <w:spacing w:line="380" w:lineRule="exact"/>
        <w:jc w:val="center"/>
        <w:rPr>
          <w:rStyle w:val="66"/>
          <w:rFonts w:ascii="宋体"/>
          <w:b/>
          <w:bCs/>
          <w:sz w:val="24"/>
        </w:rPr>
      </w:pPr>
    </w:p>
    <w:p>
      <w:pPr>
        <w:spacing w:line="380" w:lineRule="exact"/>
        <w:ind w:firstLine="720" w:firstLineChars="300"/>
        <w:rPr>
          <w:rFonts w:ascii="宋体" w:hAnsi="宋体" w:cs="宋体"/>
          <w:sz w:val="24"/>
        </w:rPr>
      </w:pPr>
      <w:r>
        <w:rPr>
          <w:rFonts w:hint="eastAsia" w:ascii="宋体" w:hAnsi="宋体" w:cs="宋体"/>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rPr>
          <w:rFonts w:ascii="宋体" w:hAnsi="宋体" w:cs="宋体"/>
          <w:sz w:val="24"/>
        </w:rPr>
      </w:pPr>
      <w:r>
        <w:rPr>
          <w:rFonts w:hint="eastAsia" w:ascii="宋体" w:hAnsi="宋体" w:cs="宋体"/>
          <w:sz w:val="24"/>
        </w:rPr>
        <w:t>（一）提供虚假材料谋取中标;</w:t>
      </w:r>
    </w:p>
    <w:p>
      <w:pPr>
        <w:spacing w:line="380" w:lineRule="exact"/>
        <w:rPr>
          <w:rFonts w:ascii="宋体" w:hAnsi="宋体" w:cs="宋体"/>
          <w:sz w:val="24"/>
        </w:rPr>
      </w:pPr>
      <w:r>
        <w:rPr>
          <w:rFonts w:hint="eastAsia" w:ascii="宋体" w:hAnsi="宋体" w:cs="宋体"/>
          <w:sz w:val="24"/>
        </w:rPr>
        <w:t>（二）采取不正当手段诋毁、排挤其他供应商;</w:t>
      </w:r>
    </w:p>
    <w:p>
      <w:pPr>
        <w:spacing w:line="380" w:lineRule="exact"/>
        <w:rPr>
          <w:rFonts w:ascii="宋体" w:hAnsi="宋体" w:cs="宋体"/>
          <w:sz w:val="24"/>
        </w:rPr>
      </w:pPr>
      <w:r>
        <w:rPr>
          <w:rFonts w:hint="eastAsia" w:ascii="宋体" w:hAnsi="宋体" w:cs="宋体"/>
          <w:sz w:val="24"/>
        </w:rPr>
        <w:t>（三）与招标采购单位、其他投标人恶意串通;</w:t>
      </w:r>
    </w:p>
    <w:p>
      <w:pPr>
        <w:spacing w:line="380" w:lineRule="exact"/>
        <w:rPr>
          <w:rFonts w:ascii="宋体" w:hAnsi="宋体" w:cs="宋体"/>
          <w:sz w:val="24"/>
        </w:rPr>
      </w:pPr>
      <w:r>
        <w:rPr>
          <w:rFonts w:hint="eastAsia" w:ascii="宋体" w:hAnsi="宋体" w:cs="宋体"/>
          <w:sz w:val="24"/>
        </w:rPr>
        <w:t>（四）向招标采购单位或提供其他不正当利益;</w:t>
      </w:r>
    </w:p>
    <w:p>
      <w:pPr>
        <w:spacing w:line="380" w:lineRule="exact"/>
        <w:rPr>
          <w:rFonts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w:t>
      </w:r>
    </w:p>
    <w:p>
      <w:pPr>
        <w:spacing w:line="380" w:lineRule="exact"/>
        <w:rPr>
          <w:rFonts w:ascii="宋体" w:hAnsi="宋体" w:cs="宋体"/>
          <w:sz w:val="24"/>
        </w:rPr>
      </w:pPr>
      <w:r>
        <w:rPr>
          <w:rFonts w:hint="eastAsia" w:ascii="宋体" w:hAnsi="宋体" w:cs="宋体"/>
          <w:sz w:val="24"/>
        </w:rPr>
        <w:t>（六）开标后擅自撤销投标，影响招标继续进行的或领取招标文件纳投标保证金后不投标导致废标;</w:t>
      </w:r>
    </w:p>
    <w:p>
      <w:pPr>
        <w:spacing w:line="380" w:lineRule="exact"/>
        <w:rPr>
          <w:rFonts w:ascii="宋体" w:hAnsi="宋体" w:cs="宋体"/>
          <w:sz w:val="24"/>
        </w:rPr>
      </w:pPr>
      <w:r>
        <w:rPr>
          <w:rFonts w:hint="eastAsia" w:ascii="宋体" w:hAnsi="宋体" w:cs="宋体"/>
          <w:sz w:val="24"/>
        </w:rPr>
        <w:t>（七）中标后无正当理由，在规定时间内不与采购单位签订合同;</w:t>
      </w:r>
    </w:p>
    <w:p>
      <w:pPr>
        <w:spacing w:line="380" w:lineRule="exact"/>
        <w:rPr>
          <w:rFonts w:ascii="宋体" w:hAnsi="宋体" w:cs="宋体"/>
          <w:sz w:val="24"/>
        </w:rPr>
      </w:pPr>
      <w:r>
        <w:rPr>
          <w:rFonts w:hint="eastAsia" w:ascii="宋体" w:hAnsi="宋体" w:cs="宋体"/>
          <w:sz w:val="24"/>
        </w:rPr>
        <w:t>（八）将中标项目转让给他人或非法分包他人;</w:t>
      </w:r>
    </w:p>
    <w:p>
      <w:pPr>
        <w:spacing w:line="380" w:lineRule="exact"/>
        <w:rPr>
          <w:rFonts w:ascii="宋体" w:hAnsi="宋体" w:cs="宋体"/>
          <w:sz w:val="24"/>
        </w:rPr>
      </w:pPr>
      <w:r>
        <w:rPr>
          <w:rFonts w:hint="eastAsia" w:ascii="宋体" w:hAnsi="宋体" w:cs="宋体"/>
          <w:sz w:val="24"/>
        </w:rPr>
        <w:t>（九）无正当理由，拒绝履行合同义务;</w:t>
      </w:r>
    </w:p>
    <w:p>
      <w:pPr>
        <w:spacing w:line="380" w:lineRule="exact"/>
        <w:rPr>
          <w:rFonts w:ascii="宋体" w:hAnsi="宋体" w:cs="宋体"/>
          <w:sz w:val="24"/>
        </w:rPr>
      </w:pPr>
      <w:r>
        <w:rPr>
          <w:rFonts w:hint="eastAsia" w:ascii="宋体" w:hAnsi="宋体" w:cs="宋体"/>
          <w:sz w:val="24"/>
        </w:rPr>
        <w:t>（十）无正当理由放弃中标（成交）项目;</w:t>
      </w:r>
    </w:p>
    <w:p>
      <w:pPr>
        <w:spacing w:line="380" w:lineRule="exact"/>
        <w:rPr>
          <w:rFonts w:ascii="宋体" w:hAnsi="宋体" w:cs="宋体"/>
          <w:sz w:val="24"/>
        </w:rPr>
      </w:pPr>
      <w:r>
        <w:rPr>
          <w:rFonts w:hint="eastAsia" w:ascii="宋体" w:hAnsi="宋体" w:cs="宋体"/>
          <w:sz w:val="24"/>
        </w:rPr>
        <w:t>（十ー）撞自或与与采购人串通或接受采购人要求，在履约合同中通过减少货物数量，更换品牌、降低配置、技术要求、质量和服务标准等，却仍按原合同进行虚假验收或终止政府采购合同;</w:t>
      </w:r>
    </w:p>
    <w:p>
      <w:pPr>
        <w:spacing w:line="380" w:lineRule="exact"/>
        <w:rPr>
          <w:rFonts w:ascii="宋体" w:hAnsi="宋体" w:cs="宋体"/>
          <w:sz w:val="24"/>
        </w:rPr>
      </w:pPr>
      <w:r>
        <w:rPr>
          <w:rFonts w:hint="eastAsia" w:ascii="宋体" w:hAnsi="宋体" w:cs="宋体"/>
          <w:sz w:val="24"/>
        </w:rPr>
        <w:t>（十二）与采购人串通，对尚未履约完毕的采购项目出具虚假验收报告；</w:t>
      </w:r>
    </w:p>
    <w:p>
      <w:pPr>
        <w:spacing w:line="380" w:lineRule="exact"/>
        <w:rPr>
          <w:rFonts w:ascii="宋体" w:hAnsi="宋体" w:cs="宋体"/>
          <w:sz w:val="24"/>
        </w:rPr>
      </w:pPr>
      <w:r>
        <w:rPr>
          <w:rFonts w:hint="eastAsia" w:ascii="宋体" w:hAnsi="宋体" w:cs="宋体"/>
          <w:sz w:val="24"/>
        </w:rPr>
        <w:t>（十三）无不可抗力因素，拒绝提供售后服务、售后服务态度恶劣、故意提高维修配件价格（高于市场平均价）；</w:t>
      </w:r>
    </w:p>
    <w:p>
      <w:pPr>
        <w:spacing w:line="380" w:lineRule="exact"/>
        <w:rPr>
          <w:rFonts w:ascii="宋体" w:hAnsi="宋体" w:cs="宋体"/>
          <w:sz w:val="24"/>
        </w:rPr>
      </w:pPr>
      <w:r>
        <w:rPr>
          <w:rFonts w:hint="eastAsia" w:ascii="宋体" w:hAnsi="宋体" w:cs="宋体"/>
          <w:sz w:val="24"/>
        </w:rPr>
        <w:t>（十四）开标后对招标文件的相关内容再进行质疑；</w:t>
      </w:r>
    </w:p>
    <w:p>
      <w:pPr>
        <w:spacing w:line="380" w:lineRule="exact"/>
        <w:rPr>
          <w:rFonts w:ascii="宋体" w:hAnsi="宋体" w:cs="宋体"/>
          <w:sz w:val="24"/>
        </w:rPr>
      </w:pPr>
      <w:r>
        <w:rPr>
          <w:rFonts w:hint="eastAsia" w:ascii="宋体" w:hAnsi="宋体" w:cs="宋体"/>
          <w:sz w:val="24"/>
        </w:rPr>
        <w:t>（十五）恶意投诉的行为：投诉经查无实据的、捏造事实或者提供虚假设诉材料；</w:t>
      </w:r>
    </w:p>
    <w:p>
      <w:pPr>
        <w:spacing w:line="380" w:lineRule="exact"/>
        <w:rPr>
          <w:rFonts w:ascii="宋体" w:hAnsi="宋体" w:cs="宋体"/>
          <w:sz w:val="24"/>
        </w:rPr>
      </w:pPr>
      <w:r>
        <w:rPr>
          <w:rFonts w:hint="eastAsia" w:ascii="宋体" w:hAnsi="宋体" w:cs="宋体"/>
          <w:sz w:val="24"/>
        </w:rPr>
        <w:t>（十六）拒绝有关部门监督检查或者提供虚假情况；</w:t>
      </w:r>
    </w:p>
    <w:p>
      <w:pPr>
        <w:spacing w:line="380" w:lineRule="exact"/>
        <w:rPr>
          <w:rFonts w:ascii="宋体" w:hAnsi="宋体" w:cs="宋体"/>
          <w:sz w:val="24"/>
        </w:rPr>
      </w:pPr>
      <w:r>
        <w:rPr>
          <w:rFonts w:hint="eastAsia" w:ascii="宋体" w:hAnsi="宋体" w:cs="宋体"/>
          <w:sz w:val="24"/>
        </w:rPr>
        <w:t>（十七）政府采购监管部门认定的其他政府采购活动中的不诚信行为。</w:t>
      </w:r>
    </w:p>
    <w:p>
      <w:pPr>
        <w:spacing w:line="380" w:lineRule="exact"/>
        <w:ind w:firstLine="3360" w:firstLineChars="1400"/>
        <w:rPr>
          <w:rFonts w:ascii="宋体" w:hAnsi="宋体" w:cs="宋体"/>
          <w:sz w:val="24"/>
        </w:rPr>
      </w:pPr>
    </w:p>
    <w:p>
      <w:pPr>
        <w:spacing w:line="380" w:lineRule="exact"/>
        <w:ind w:firstLine="3360" w:firstLineChars="1400"/>
        <w:rPr>
          <w:rFonts w:ascii="宋体" w:hAnsi="宋体" w:cs="宋体"/>
          <w:sz w:val="24"/>
        </w:rPr>
      </w:pPr>
      <w:r>
        <w:rPr>
          <w:rFonts w:hint="eastAsia" w:ascii="宋体" w:hAnsi="宋体" w:cs="宋体"/>
          <w:sz w:val="24"/>
        </w:rPr>
        <w:t>供应商名称：（盖章）</w:t>
      </w:r>
    </w:p>
    <w:p>
      <w:pPr>
        <w:spacing w:line="380" w:lineRule="exact"/>
        <w:ind w:firstLine="3360" w:firstLineChars="1400"/>
        <w:rPr>
          <w:rFonts w:ascii="宋体" w:hAnsi="宋体" w:cs="宋体"/>
          <w:sz w:val="24"/>
        </w:rPr>
      </w:pPr>
      <w:r>
        <w:rPr>
          <w:rFonts w:hint="eastAsia" w:ascii="宋体" w:hAnsi="宋体" w:cs="宋体"/>
          <w:sz w:val="24"/>
        </w:rPr>
        <w:t>法定代表人：（签字）</w:t>
      </w:r>
    </w:p>
    <w:p>
      <w:pPr>
        <w:spacing w:line="380" w:lineRule="exact"/>
        <w:ind w:firstLine="3360" w:firstLineChars="1400"/>
        <w:rPr>
          <w:rFonts w:ascii="宋体" w:hAnsi="宋体" w:cs="宋体"/>
          <w:sz w:val="24"/>
        </w:rPr>
      </w:pPr>
    </w:p>
    <w:p>
      <w:pPr>
        <w:spacing w:line="380" w:lineRule="exact"/>
        <w:ind w:firstLine="3360" w:firstLineChars="1400"/>
        <w:rPr>
          <w:rFonts w:ascii="宋体" w:hAnsi="宋体" w:cs="宋体"/>
          <w:b/>
          <w:sz w:val="24"/>
        </w:rPr>
      </w:pPr>
      <w:r>
        <w:rPr>
          <w:rFonts w:hint="eastAsia" w:ascii="宋体" w:hAnsi="宋体" w:cs="宋体"/>
          <w:sz w:val="24"/>
        </w:rPr>
        <w:t>日期：年月日</w:t>
      </w:r>
    </w:p>
    <w:p>
      <w:pPr>
        <w:pStyle w:val="35"/>
        <w:ind w:firstLine="0" w:firstLineChars="0"/>
        <w:rPr>
          <w:rFonts w:ascii="宋体" w:hAnsi="宋体" w:cs="宋体"/>
          <w:b/>
          <w:sz w:val="24"/>
        </w:rPr>
      </w:pPr>
    </w:p>
    <w:p>
      <w:pPr>
        <w:pStyle w:val="5"/>
        <w:spacing w:line="500" w:lineRule="exact"/>
        <w:jc w:val="both"/>
        <w:rPr>
          <w:rFonts w:ascii="宋体" w:hAnsi="宋体" w:cs="宋体"/>
          <w:b/>
          <w:sz w:val="32"/>
          <w:szCs w:val="32"/>
        </w:rPr>
      </w:pPr>
      <w:r>
        <w:rPr>
          <w:rFonts w:hint="eastAsia" w:ascii="宋体" w:hAnsi="宋体" w:cs="宋体"/>
          <w:b/>
          <w:sz w:val="32"/>
          <w:szCs w:val="32"/>
        </w:rPr>
        <w:t xml:space="preserve">第五章  </w:t>
      </w:r>
      <w:r>
        <w:rPr>
          <w:rFonts w:hint="eastAsia" w:ascii="宋体" w:hAnsi="宋体" w:cs="宋体"/>
          <w:b/>
          <w:w w:val="92"/>
          <w:sz w:val="32"/>
          <w:szCs w:val="32"/>
        </w:rPr>
        <w:t>周口市</w:t>
      </w:r>
      <w:r>
        <w:rPr>
          <w:rFonts w:hint="eastAsia" w:ascii="宋体" w:hAnsi="宋体" w:cs="宋体"/>
          <w:b/>
          <w:sz w:val="32"/>
          <w:szCs w:val="32"/>
        </w:rPr>
        <w:t>政府采购合同（服务类）标准文本</w:t>
      </w: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hint="eastAsia" w:ascii="宋体" w:hAnsi="宋体" w:cs="宋体"/>
          <w:sz w:val="30"/>
          <w:szCs w:val="30"/>
        </w:rPr>
      </w:pPr>
    </w:p>
    <w:p>
      <w:pPr>
        <w:pStyle w:val="79"/>
        <w:spacing w:beforeLines="0" w:afterLines="0"/>
        <w:ind w:left="0" w:firstLine="600" w:firstLineChars="200"/>
        <w:rPr>
          <w:rFonts w:hint="eastAsia" w:ascii="宋体" w:hAnsi="宋体" w:cs="宋体"/>
          <w:sz w:val="30"/>
          <w:szCs w:val="30"/>
        </w:rPr>
      </w:pPr>
    </w:p>
    <w:p>
      <w:pPr>
        <w:pStyle w:val="79"/>
        <w:spacing w:beforeLines="0" w:afterLines="0"/>
        <w:ind w:left="0" w:firstLine="600" w:firstLineChars="200"/>
        <w:rPr>
          <w:rFonts w:hint="eastAsia" w:ascii="宋体" w:hAnsi="宋体" w:cs="宋体"/>
          <w:sz w:val="30"/>
          <w:szCs w:val="30"/>
        </w:rPr>
      </w:pP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政府采购项目名称：</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政府采购项目编号：</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采      购    人：</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供      应    商：</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合  同  签 订 地：</w:t>
      </w:r>
    </w:p>
    <w:p>
      <w:pPr>
        <w:pStyle w:val="79"/>
        <w:spacing w:beforeLines="0" w:afterLines="0"/>
        <w:ind w:left="0" w:firstLine="600" w:firstLineChars="200"/>
        <w:rPr>
          <w:rFonts w:ascii="宋体" w:hAnsi="宋体" w:cs="宋体"/>
          <w:sz w:val="30"/>
          <w:szCs w:val="30"/>
        </w:rPr>
      </w:pPr>
      <w:r>
        <w:rPr>
          <w:rFonts w:hint="eastAsia" w:ascii="宋体" w:hAnsi="宋体" w:cs="宋体"/>
          <w:sz w:val="30"/>
          <w:szCs w:val="30"/>
        </w:rPr>
        <w:t>合 同 签订 时 间：</w:t>
      </w: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ind w:left="0" w:firstLine="600" w:firstLineChars="200"/>
        <w:rPr>
          <w:rFonts w:ascii="宋体" w:hAnsi="宋体" w:cs="宋体"/>
          <w:sz w:val="30"/>
          <w:szCs w:val="30"/>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hint="eastAsia" w:ascii="宋体" w:hAnsi="宋体" w:cs="宋体"/>
          <w:sz w:val="32"/>
          <w:szCs w:val="32"/>
        </w:rPr>
      </w:pPr>
    </w:p>
    <w:p>
      <w:pPr>
        <w:pStyle w:val="79"/>
        <w:spacing w:beforeLines="0" w:afterLines="0" w:line="440" w:lineRule="exact"/>
        <w:ind w:left="0"/>
        <w:jc w:val="center"/>
        <w:rPr>
          <w:rFonts w:ascii="宋体" w:hAnsi="宋体" w:cs="宋体"/>
          <w:sz w:val="32"/>
          <w:szCs w:val="32"/>
        </w:rPr>
      </w:pPr>
      <w:r>
        <w:rPr>
          <w:rFonts w:hint="eastAsia" w:ascii="宋体" w:hAnsi="宋体" w:cs="宋体"/>
          <w:sz w:val="32"/>
          <w:szCs w:val="32"/>
        </w:rPr>
        <w:t>合同签订指引</w:t>
      </w:r>
    </w:p>
    <w:p>
      <w:pPr>
        <w:pStyle w:val="79"/>
        <w:spacing w:beforeLines="0" w:afterLines="0" w:line="440" w:lineRule="exact"/>
        <w:ind w:left="0"/>
        <w:rPr>
          <w:rFonts w:ascii="宋体" w:hAnsi="宋体" w:cs="宋体"/>
          <w:sz w:val="30"/>
          <w:szCs w:val="30"/>
        </w:rPr>
      </w:pP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一、采购人在签订合同时应提供的资料：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1、该政府采购项目的招标采购文件（以网上发布内容为准）；</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2、该政府采购项目招标文件的澄清和修改内容（公告内容）；</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3、该政府采购项目评审报告；</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4、采购单位法人授权委托书（法人到场并签字的除外）；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5、采购单位被授权人身份证件（法人到场并签字的除外）；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6、采购人和中标供应商（或服务商，下同）约定的其它内容（不得超出招标采购文件实质性内容）。</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二、供应商在签订合同时应提供的资料：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1、该政府采购项目的投标文件（纸质或DPF格式的电子投标文件）；</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2、针对该项目评审时评审委员会提出的质询答复（纸质并签章）；</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3、该政府采购项目中标通知书；</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4、供应商法人授权委托书（法人到场并签字的除外）；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5、供应商被授权人身份证件（法人到场并签字的除外）；</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6、供应商和采购人约定的其它内容（不得超出招标采购文件实质性内容）。</w:t>
      </w:r>
    </w:p>
    <w:p>
      <w:pPr>
        <w:pStyle w:val="79"/>
        <w:spacing w:beforeLines="0" w:afterLines="0" w:line="440" w:lineRule="exact"/>
        <w:ind w:left="0" w:firstLine="420" w:firstLineChars="200"/>
        <w:rPr>
          <w:rFonts w:ascii="宋体" w:hAnsi="宋体" w:cs="宋体"/>
          <w:sz w:val="30"/>
          <w:szCs w:val="30"/>
        </w:rPr>
      </w:pPr>
      <w:r>
        <w:rPr>
          <w:rFonts w:hint="eastAsia" w:ascii="宋体" w:hAnsi="宋体" w:cs="宋体"/>
          <w:szCs w:val="21"/>
        </w:rPr>
        <w:t>三、本合同签订后二个工作日内有采购人在“周口市政府采购网”上进行合同公示。</w:t>
      </w:r>
    </w:p>
    <w:p>
      <w:pPr>
        <w:pStyle w:val="79"/>
        <w:spacing w:beforeLines="0" w:afterLines="0" w:line="440" w:lineRule="exact"/>
        <w:ind w:left="0"/>
        <w:jc w:val="center"/>
        <w:rPr>
          <w:rFonts w:ascii="宋体" w:hAnsi="宋体" w:cs="宋体"/>
          <w:bCs/>
          <w:sz w:val="32"/>
          <w:szCs w:val="32"/>
        </w:rPr>
      </w:pPr>
    </w:p>
    <w:p>
      <w:pPr>
        <w:pStyle w:val="79"/>
        <w:spacing w:beforeLines="0" w:afterLines="0" w:line="440" w:lineRule="exact"/>
        <w:ind w:left="0"/>
        <w:jc w:val="center"/>
        <w:rPr>
          <w:rFonts w:ascii="宋体" w:hAnsi="宋体" w:cs="宋体"/>
          <w:sz w:val="32"/>
          <w:szCs w:val="32"/>
        </w:rPr>
      </w:pPr>
      <w:r>
        <w:rPr>
          <w:rFonts w:hint="eastAsia" w:ascii="宋体" w:hAnsi="宋体" w:cs="宋体"/>
          <w:bCs/>
          <w:sz w:val="32"/>
          <w:szCs w:val="32"/>
        </w:rPr>
        <w:t>供应商履约验收指引</w:t>
      </w:r>
    </w:p>
    <w:p>
      <w:pPr>
        <w:pStyle w:val="79"/>
        <w:spacing w:beforeLines="0" w:afterLines="0" w:line="440" w:lineRule="exact"/>
        <w:ind w:left="0" w:firstLine="420" w:firstLineChars="200"/>
        <w:rPr>
          <w:rFonts w:ascii="宋体" w:hAnsi="宋体" w:cs="宋体"/>
          <w:szCs w:val="27"/>
        </w:rPr>
      </w:pPr>
      <w:r>
        <w:rPr>
          <w:rFonts w:hint="eastAsia" w:ascii="宋体" w:hAnsi="宋体" w:cs="宋体"/>
          <w:szCs w:val="21"/>
        </w:rPr>
        <w:t>1、供应商不得擅自变更合同标的服务内容；</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2、不得以次充优，随意降低服务标准和水平；</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3、对因客观上采购人采购需求发生变化造成的，应提供采、供双方的纸质备忘录材料；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4、在满足验收条件5个工作日内通知采购人组织验收；</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5、供应商应提供需验收服务的清单、标准、达到的水平等量化资料；</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6、采、供双方约定的验收机构及相关人员组成情况。</w:t>
      </w:r>
    </w:p>
    <w:p>
      <w:pPr>
        <w:pStyle w:val="79"/>
        <w:spacing w:beforeLines="0" w:afterLines="0" w:line="440" w:lineRule="exact"/>
        <w:ind w:left="0" w:firstLine="420" w:firstLineChars="200"/>
        <w:rPr>
          <w:rFonts w:ascii="宋体" w:hAnsi="宋体" w:cs="宋体"/>
          <w:szCs w:val="21"/>
        </w:rPr>
      </w:pPr>
      <w:r>
        <w:rPr>
          <w:rFonts w:hint="eastAsia" w:ascii="宋体" w:hAnsi="宋体" w:cs="宋体"/>
          <w:szCs w:val="21"/>
        </w:rPr>
        <w:t>7、督促采购人在项目验收结束并达到相关要求后一个工作日内，在“周口市政府采购网”上进行“履约验收”公示。</w:t>
      </w:r>
    </w:p>
    <w:p>
      <w:pPr>
        <w:pStyle w:val="5"/>
        <w:spacing w:line="500" w:lineRule="exact"/>
        <w:jc w:val="both"/>
        <w:rPr>
          <w:rFonts w:ascii="宋体" w:hAnsi="宋体" w:cs="宋体"/>
          <w:sz w:val="21"/>
          <w:szCs w:val="21"/>
        </w:rPr>
      </w:pPr>
    </w:p>
    <w:p>
      <w:pPr>
        <w:pStyle w:val="5"/>
        <w:spacing w:line="500" w:lineRule="exact"/>
        <w:rPr>
          <w:rFonts w:hint="eastAsia" w:ascii="宋体" w:hAnsi="宋体" w:cs="宋体"/>
          <w:sz w:val="44"/>
          <w:szCs w:val="44"/>
        </w:rPr>
      </w:pPr>
    </w:p>
    <w:p>
      <w:pPr>
        <w:pStyle w:val="5"/>
        <w:spacing w:line="500" w:lineRule="exact"/>
        <w:jc w:val="center"/>
        <w:rPr>
          <w:rFonts w:ascii="宋体" w:hAnsi="宋体" w:cs="宋体"/>
          <w:sz w:val="44"/>
          <w:szCs w:val="44"/>
        </w:rPr>
      </w:pPr>
      <w:r>
        <w:rPr>
          <w:rFonts w:hint="eastAsia" w:ascii="宋体" w:hAnsi="宋体" w:cs="宋体"/>
          <w:sz w:val="44"/>
          <w:szCs w:val="44"/>
        </w:rPr>
        <w:t>服务合同内容</w:t>
      </w:r>
    </w:p>
    <w:p>
      <w:pPr>
        <w:spacing w:line="360" w:lineRule="auto"/>
        <w:ind w:firstLine="420" w:firstLineChars="200"/>
        <w:rPr>
          <w:rFonts w:ascii="宋体" w:hAnsi="宋体" w:cs="宋体"/>
          <w:szCs w:val="27"/>
        </w:rPr>
      </w:pPr>
    </w:p>
    <w:p>
      <w:pPr>
        <w:spacing w:line="360" w:lineRule="auto"/>
        <w:ind w:firstLine="420" w:firstLineChars="200"/>
        <w:rPr>
          <w:rFonts w:ascii="宋体" w:hAnsi="宋体" w:cs="宋体"/>
          <w:szCs w:val="27"/>
          <w:u w:val="single"/>
        </w:rPr>
      </w:pPr>
      <w:r>
        <w:rPr>
          <w:rFonts w:hint="eastAsia" w:ascii="宋体" w:hAnsi="宋体" w:cs="宋体"/>
          <w:szCs w:val="27"/>
        </w:rPr>
        <w:t xml:space="preserve">采购人（甲方）： </w:t>
      </w:r>
    </w:p>
    <w:p>
      <w:pPr>
        <w:spacing w:line="360" w:lineRule="auto"/>
        <w:ind w:firstLine="420" w:firstLineChars="200"/>
        <w:rPr>
          <w:rFonts w:ascii="宋体" w:hAnsi="宋体" w:cs="宋体"/>
          <w:szCs w:val="27"/>
        </w:rPr>
      </w:pPr>
      <w:r>
        <w:rPr>
          <w:rFonts w:hint="eastAsia" w:ascii="宋体" w:hAnsi="宋体" w:cs="宋体"/>
          <w:szCs w:val="27"/>
        </w:rPr>
        <w:t>供应商（乙方）：</w:t>
      </w:r>
    </w:p>
    <w:p>
      <w:pPr>
        <w:spacing w:line="360" w:lineRule="auto"/>
        <w:ind w:firstLine="420" w:firstLineChars="200"/>
        <w:rPr>
          <w:rFonts w:ascii="宋体" w:hAnsi="宋体" w:cs="宋体"/>
          <w:szCs w:val="27"/>
          <w:u w:val="single"/>
        </w:rPr>
      </w:pPr>
      <w:r>
        <w:rPr>
          <w:rFonts w:hint="eastAsia" w:ascii="宋体" w:hAnsi="宋体" w:cs="宋体"/>
          <w:szCs w:val="27"/>
        </w:rPr>
        <w:t>签订地点：</w:t>
      </w:r>
    </w:p>
    <w:p>
      <w:pPr>
        <w:spacing w:line="360" w:lineRule="auto"/>
        <w:ind w:firstLine="420" w:firstLineChars="200"/>
        <w:rPr>
          <w:rFonts w:ascii="宋体" w:hAnsi="宋体" w:cs="宋体"/>
          <w:szCs w:val="27"/>
          <w:u w:val="single"/>
        </w:rPr>
      </w:pPr>
      <w:r>
        <w:rPr>
          <w:rFonts w:hint="eastAsia" w:ascii="宋体" w:hAnsi="宋体" w:cs="宋体"/>
          <w:szCs w:val="27"/>
        </w:rPr>
        <w:t>项目名称：</w:t>
      </w:r>
    </w:p>
    <w:p>
      <w:pPr>
        <w:spacing w:line="360" w:lineRule="auto"/>
        <w:ind w:firstLine="420" w:firstLineChars="200"/>
        <w:rPr>
          <w:rFonts w:ascii="宋体" w:hAnsi="宋体" w:cs="宋体"/>
          <w:szCs w:val="27"/>
          <w:u w:val="single"/>
        </w:rPr>
      </w:pPr>
      <w:r>
        <w:rPr>
          <w:rFonts w:hint="eastAsia" w:ascii="宋体" w:hAnsi="宋体" w:cs="宋体"/>
          <w:szCs w:val="27"/>
        </w:rPr>
        <w:t>项目编号：</w:t>
      </w:r>
    </w:p>
    <w:p>
      <w:pPr>
        <w:spacing w:line="360" w:lineRule="auto"/>
        <w:ind w:firstLine="420" w:firstLineChars="200"/>
        <w:rPr>
          <w:rFonts w:ascii="宋体" w:hAnsi="宋体" w:cs="宋体"/>
        </w:rPr>
      </w:pPr>
      <w:r>
        <w:rPr>
          <w:rFonts w:hint="eastAsia" w:ascii="宋体" w:hAnsi="宋体" w:cs="宋体"/>
          <w:szCs w:val="27"/>
        </w:rPr>
        <w:t>财政委托号：</w:t>
      </w:r>
      <w:r>
        <w:rPr>
          <w:rFonts w:hint="eastAsia" w:ascii="宋体" w:hAnsi="宋体" w:cs="宋体"/>
          <w:szCs w:val="27"/>
          <w:u w:val="single"/>
        </w:rPr>
        <w:t xml:space="preserve">      </w:t>
      </w:r>
      <w:r>
        <w:rPr>
          <w:rFonts w:hint="eastAsia" w:ascii="宋体" w:hAnsi="宋体" w:cs="宋体"/>
          <w:szCs w:val="27"/>
        </w:rPr>
        <w:t>(财政资金项目必须填写)</w:t>
      </w:r>
    </w:p>
    <w:p>
      <w:pPr>
        <w:spacing w:line="360" w:lineRule="auto"/>
        <w:ind w:firstLine="420" w:firstLineChars="200"/>
        <w:rPr>
          <w:rFonts w:ascii="宋体" w:hAnsi="宋体" w:cs="宋体"/>
        </w:rPr>
      </w:pPr>
      <w:r>
        <w:rPr>
          <w:rFonts w:hint="eastAsia" w:ascii="宋体" w:hAnsi="宋体" w:cs="宋体"/>
          <w:szCs w:val="27"/>
        </w:rPr>
        <w:t>本项目经批准采用</w:t>
      </w:r>
      <w:r>
        <w:rPr>
          <w:rFonts w:hint="eastAsia" w:ascii="宋体" w:hAnsi="宋体" w:cs="宋体"/>
          <w:szCs w:val="27"/>
          <w:u w:val="single"/>
        </w:rPr>
        <w:t xml:space="preserve">           </w:t>
      </w:r>
      <w:r>
        <w:rPr>
          <w:rFonts w:hint="eastAsia" w:ascii="宋体" w:hAnsi="宋体" w:cs="宋体"/>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pPr>
        <w:spacing w:line="360" w:lineRule="auto"/>
        <w:ind w:firstLine="421" w:firstLineChars="200"/>
        <w:rPr>
          <w:rFonts w:ascii="宋体" w:hAnsi="宋体" w:cs="宋体"/>
          <w:u w:val="single"/>
        </w:rPr>
      </w:pPr>
      <w:r>
        <w:rPr>
          <w:rFonts w:hint="eastAsia" w:ascii="宋体" w:hAnsi="宋体" w:cs="宋体"/>
          <w:b/>
          <w:bCs/>
          <w:szCs w:val="27"/>
        </w:rPr>
        <w:t>第一条</w:t>
      </w:r>
      <w:r>
        <w:rPr>
          <w:rFonts w:hint="eastAsia" w:ascii="宋体" w:hAnsi="宋体" w:cs="宋体"/>
          <w:szCs w:val="27"/>
        </w:rPr>
        <w:t>   服务的内容、标准、数量和价格：（若服务项目过多则见附表，如有附表则必须加盖印章）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r>
              <w:rPr>
                <w:rFonts w:hint="eastAsia" w:ascii="宋体" w:hAnsi="宋体" w:cs="宋体"/>
              </w:rPr>
              <w:t>服务内容</w:t>
            </w:r>
          </w:p>
        </w:tc>
        <w:tc>
          <w:tcPr>
            <w:tcW w:w="1623" w:type="dxa"/>
          </w:tcPr>
          <w:p>
            <w:pPr>
              <w:spacing w:line="360" w:lineRule="auto"/>
              <w:ind w:firstLine="420" w:firstLineChars="200"/>
              <w:rPr>
                <w:rFonts w:ascii="宋体" w:hAnsi="宋体" w:cs="宋体"/>
              </w:rPr>
            </w:pPr>
            <w:r>
              <w:rPr>
                <w:rFonts w:hint="eastAsia" w:ascii="宋体" w:hAnsi="宋体" w:cs="宋体"/>
              </w:rPr>
              <w:t>标准水平</w:t>
            </w:r>
          </w:p>
        </w:tc>
        <w:tc>
          <w:tcPr>
            <w:tcW w:w="902" w:type="dxa"/>
          </w:tcPr>
          <w:p>
            <w:pPr>
              <w:spacing w:line="360" w:lineRule="auto"/>
              <w:rPr>
                <w:rFonts w:ascii="宋体" w:hAnsi="宋体" w:cs="宋体"/>
              </w:rPr>
            </w:pPr>
            <w:r>
              <w:rPr>
                <w:rFonts w:hint="eastAsia" w:ascii="宋体" w:hAnsi="宋体" w:cs="宋体"/>
              </w:rPr>
              <w:t>单位</w:t>
            </w:r>
          </w:p>
        </w:tc>
        <w:tc>
          <w:tcPr>
            <w:tcW w:w="902" w:type="dxa"/>
          </w:tcPr>
          <w:p>
            <w:pPr>
              <w:spacing w:line="360" w:lineRule="auto"/>
              <w:rPr>
                <w:rFonts w:ascii="宋体" w:hAnsi="宋体" w:cs="宋体"/>
              </w:rPr>
            </w:pPr>
            <w:r>
              <w:rPr>
                <w:rFonts w:hint="eastAsia" w:ascii="宋体" w:hAnsi="宋体" w:cs="宋体"/>
              </w:rPr>
              <w:t>数量</w:t>
            </w:r>
          </w:p>
        </w:tc>
        <w:tc>
          <w:tcPr>
            <w:tcW w:w="1071" w:type="dxa"/>
          </w:tcPr>
          <w:p>
            <w:pPr>
              <w:spacing w:line="360" w:lineRule="auto"/>
              <w:ind w:firstLine="420" w:firstLineChars="200"/>
              <w:rPr>
                <w:rFonts w:ascii="宋体" w:hAnsi="宋体" w:cs="宋体"/>
              </w:rPr>
            </w:pPr>
            <w:r>
              <w:rPr>
                <w:rFonts w:hint="eastAsia" w:ascii="宋体" w:hAnsi="宋体" w:cs="宋体"/>
              </w:rPr>
              <w:t>单价</w:t>
            </w:r>
          </w:p>
        </w:tc>
        <w:tc>
          <w:tcPr>
            <w:tcW w:w="1250" w:type="dxa"/>
          </w:tcPr>
          <w:p>
            <w:pPr>
              <w:spacing w:line="360" w:lineRule="auto"/>
              <w:ind w:firstLine="420" w:firstLineChars="200"/>
              <w:rPr>
                <w:rFonts w:ascii="宋体" w:hAnsi="宋体" w:cs="宋体"/>
              </w:rPr>
            </w:pPr>
            <w:r>
              <w:rPr>
                <w:rFonts w:hint="eastAsia" w:ascii="宋体" w:hAnsi="宋体" w:cs="宋体"/>
              </w:rPr>
              <w:t>小计</w:t>
            </w:r>
          </w:p>
        </w:tc>
        <w:tc>
          <w:tcPr>
            <w:tcW w:w="1106" w:type="dxa"/>
          </w:tcPr>
          <w:p>
            <w:pPr>
              <w:spacing w:line="360" w:lineRule="auto"/>
              <w:ind w:firstLine="420" w:firstLineChars="200"/>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p>
        </w:tc>
        <w:tc>
          <w:tcPr>
            <w:tcW w:w="1623"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1071" w:type="dxa"/>
          </w:tcPr>
          <w:p>
            <w:pPr>
              <w:spacing w:line="360" w:lineRule="auto"/>
              <w:ind w:firstLine="420" w:firstLineChars="200"/>
              <w:rPr>
                <w:rFonts w:ascii="宋体" w:hAnsi="宋体" w:cs="宋体"/>
              </w:rPr>
            </w:pPr>
          </w:p>
        </w:tc>
        <w:tc>
          <w:tcPr>
            <w:tcW w:w="1250" w:type="dxa"/>
          </w:tcPr>
          <w:p>
            <w:pPr>
              <w:spacing w:line="360" w:lineRule="auto"/>
              <w:ind w:firstLine="420" w:firstLineChars="200"/>
              <w:rPr>
                <w:rFonts w:ascii="宋体" w:hAnsi="宋体" w:cs="宋体"/>
              </w:rPr>
            </w:pPr>
          </w:p>
        </w:tc>
        <w:tc>
          <w:tcPr>
            <w:tcW w:w="1106" w:type="dxa"/>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p>
        </w:tc>
        <w:tc>
          <w:tcPr>
            <w:tcW w:w="1623"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1071" w:type="dxa"/>
          </w:tcPr>
          <w:p>
            <w:pPr>
              <w:spacing w:line="360" w:lineRule="auto"/>
              <w:ind w:firstLine="420" w:firstLineChars="200"/>
              <w:rPr>
                <w:rFonts w:ascii="宋体" w:hAnsi="宋体" w:cs="宋体"/>
              </w:rPr>
            </w:pPr>
          </w:p>
        </w:tc>
        <w:tc>
          <w:tcPr>
            <w:tcW w:w="1250" w:type="dxa"/>
          </w:tcPr>
          <w:p>
            <w:pPr>
              <w:spacing w:line="360" w:lineRule="auto"/>
              <w:ind w:firstLine="420" w:firstLineChars="200"/>
              <w:rPr>
                <w:rFonts w:ascii="宋体" w:hAnsi="宋体" w:cs="宋体"/>
              </w:rPr>
            </w:pPr>
          </w:p>
        </w:tc>
        <w:tc>
          <w:tcPr>
            <w:tcW w:w="1106" w:type="dxa"/>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pPr>
              <w:spacing w:line="360" w:lineRule="auto"/>
              <w:ind w:firstLine="420" w:firstLineChars="200"/>
              <w:rPr>
                <w:rFonts w:ascii="宋体" w:hAnsi="宋体" w:cs="宋体"/>
              </w:rPr>
            </w:pPr>
          </w:p>
        </w:tc>
        <w:tc>
          <w:tcPr>
            <w:tcW w:w="1623"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902" w:type="dxa"/>
          </w:tcPr>
          <w:p>
            <w:pPr>
              <w:spacing w:line="360" w:lineRule="auto"/>
              <w:ind w:firstLine="420" w:firstLineChars="200"/>
              <w:rPr>
                <w:rFonts w:ascii="宋体" w:hAnsi="宋体" w:cs="宋体"/>
              </w:rPr>
            </w:pPr>
          </w:p>
        </w:tc>
        <w:tc>
          <w:tcPr>
            <w:tcW w:w="1071" w:type="dxa"/>
          </w:tcPr>
          <w:p>
            <w:pPr>
              <w:spacing w:line="360" w:lineRule="auto"/>
              <w:ind w:firstLine="420" w:firstLineChars="200"/>
              <w:rPr>
                <w:rFonts w:ascii="宋体" w:hAnsi="宋体" w:cs="宋体"/>
              </w:rPr>
            </w:pPr>
          </w:p>
        </w:tc>
        <w:tc>
          <w:tcPr>
            <w:tcW w:w="1250" w:type="dxa"/>
          </w:tcPr>
          <w:p>
            <w:pPr>
              <w:spacing w:line="360" w:lineRule="auto"/>
              <w:ind w:firstLine="420" w:firstLineChars="200"/>
              <w:rPr>
                <w:rFonts w:ascii="宋体" w:hAnsi="宋体" w:cs="宋体"/>
              </w:rPr>
            </w:pPr>
          </w:p>
        </w:tc>
        <w:tc>
          <w:tcPr>
            <w:tcW w:w="1106" w:type="dxa"/>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pPr>
              <w:spacing w:line="360" w:lineRule="auto"/>
              <w:ind w:firstLine="420" w:firstLineChars="200"/>
              <w:rPr>
                <w:rFonts w:ascii="宋体" w:hAnsi="宋体" w:cs="宋体"/>
              </w:rPr>
            </w:pPr>
            <w:r>
              <w:rPr>
                <w:rFonts w:hint="eastAsia" w:ascii="宋体" w:hAnsi="宋体" w:cs="宋体"/>
              </w:rPr>
              <w:t>合同总价款（大小写）：</w:t>
            </w:r>
          </w:p>
          <w:p>
            <w:pPr>
              <w:spacing w:line="360" w:lineRule="auto"/>
              <w:ind w:firstLine="420" w:firstLineChars="200"/>
              <w:rPr>
                <w:rFonts w:ascii="宋体" w:hAnsi="宋体" w:cs="宋体"/>
              </w:rPr>
            </w:pPr>
            <w:r>
              <w:rPr>
                <w:rFonts w:hint="eastAsia" w:ascii="宋体" w:hAnsi="宋体" w:cs="宋体"/>
                <w:szCs w:val="28"/>
              </w:rPr>
              <w:t>备注：上述服务包含相关设备购置、人员工资及售后服务、税金、劳保基金、人员培训等费用。</w:t>
            </w:r>
          </w:p>
        </w:tc>
      </w:tr>
    </w:tbl>
    <w:p>
      <w:pPr>
        <w:spacing w:line="360" w:lineRule="auto"/>
        <w:ind w:firstLine="421" w:firstLineChars="200"/>
        <w:rPr>
          <w:rFonts w:ascii="宋体" w:hAnsi="宋体" w:cs="宋体"/>
        </w:rPr>
      </w:pPr>
      <w:r>
        <w:rPr>
          <w:rFonts w:hint="eastAsia" w:ascii="宋体" w:hAnsi="宋体" w:cs="宋体"/>
          <w:b/>
          <w:bCs/>
          <w:szCs w:val="27"/>
        </w:rPr>
        <w:t xml:space="preserve">第二条  </w:t>
      </w:r>
      <w:r>
        <w:rPr>
          <w:rFonts w:hint="eastAsia" w:ascii="宋体" w:hAnsi="宋体" w:cs="宋体"/>
          <w:szCs w:val="27"/>
        </w:rPr>
        <w:t>服务标准（包括达到的水平要求），按下列第（ ）项执行：</w:t>
      </w:r>
    </w:p>
    <w:p>
      <w:pPr>
        <w:spacing w:line="360" w:lineRule="auto"/>
        <w:ind w:firstLine="420" w:firstLineChars="200"/>
        <w:rPr>
          <w:rFonts w:ascii="宋体" w:hAnsi="宋体" w:cs="宋体"/>
          <w:szCs w:val="27"/>
        </w:rPr>
      </w:pPr>
      <w:r>
        <w:rPr>
          <w:rFonts w:hint="eastAsia" w:ascii="宋体" w:hAnsi="宋体" w:cs="宋体"/>
          <w:szCs w:val="27"/>
        </w:rPr>
        <w:t>①按国家标准执行；②按部颁标准执行；③若无以上标准，则应不低于同行业服务标准；④有特殊要求的，按甲乙双方在合同中商定的要求执行；</w:t>
      </w:r>
    </w:p>
    <w:p>
      <w:pPr>
        <w:spacing w:line="360" w:lineRule="auto"/>
        <w:ind w:firstLine="420" w:firstLineChars="200"/>
        <w:rPr>
          <w:rFonts w:ascii="宋体" w:hAnsi="宋体" w:cs="宋体"/>
          <w:szCs w:val="27"/>
          <w:u w:val="single"/>
        </w:rPr>
      </w:pPr>
      <w:r>
        <w:rPr>
          <w:rFonts w:hint="eastAsia" w:ascii="宋体" w:hAnsi="宋体" w:cs="宋体"/>
        </w:rPr>
        <w:t>乙方提供的服务标准和水平应与招标采购文件规定的标准和水平相一致。</w:t>
      </w:r>
    </w:p>
    <w:p>
      <w:pPr>
        <w:spacing w:line="360" w:lineRule="auto"/>
        <w:ind w:firstLine="421" w:firstLineChars="200"/>
        <w:rPr>
          <w:rFonts w:ascii="宋体" w:hAnsi="宋体" w:cs="宋体"/>
          <w:szCs w:val="27"/>
        </w:rPr>
      </w:pPr>
      <w:r>
        <w:rPr>
          <w:rFonts w:hint="eastAsia" w:ascii="宋体" w:hAnsi="宋体" w:cs="宋体"/>
          <w:b/>
          <w:bCs/>
          <w:szCs w:val="27"/>
        </w:rPr>
        <w:t xml:space="preserve">第三条  </w:t>
      </w:r>
      <w:r>
        <w:rPr>
          <w:rFonts w:hint="eastAsia" w:ascii="宋体" w:hAnsi="宋体" w:cs="宋体"/>
          <w:szCs w:val="27"/>
        </w:rPr>
        <w:t>服务的方式、方法、、地点和期限</w:t>
      </w:r>
    </w:p>
    <w:p>
      <w:pPr>
        <w:spacing w:line="360" w:lineRule="auto"/>
        <w:ind w:firstLine="420" w:firstLineChars="200"/>
        <w:rPr>
          <w:rFonts w:ascii="宋体" w:hAnsi="宋体" w:cs="宋体"/>
        </w:rPr>
      </w:pPr>
      <w:r>
        <w:rPr>
          <w:rFonts w:hint="eastAsia" w:ascii="宋体" w:hAnsi="宋体" w:cs="宋体"/>
          <w:szCs w:val="27"/>
        </w:rPr>
        <w:t>1、服务方式：</w:t>
      </w:r>
    </w:p>
    <w:p>
      <w:pPr>
        <w:spacing w:line="360" w:lineRule="auto"/>
        <w:ind w:firstLine="420" w:firstLineChars="200"/>
        <w:rPr>
          <w:rFonts w:ascii="宋体" w:hAnsi="宋体" w:cs="宋体"/>
        </w:rPr>
      </w:pPr>
      <w:r>
        <w:rPr>
          <w:rFonts w:hint="eastAsia" w:ascii="宋体" w:hAnsi="宋体" w:cs="宋体"/>
        </w:rPr>
        <w:t>2、服务方法：</w:t>
      </w:r>
    </w:p>
    <w:p>
      <w:pPr>
        <w:spacing w:line="360" w:lineRule="auto"/>
        <w:ind w:firstLine="420" w:firstLineChars="200"/>
        <w:rPr>
          <w:rFonts w:ascii="宋体" w:hAnsi="宋体" w:cs="宋体"/>
          <w:szCs w:val="27"/>
        </w:rPr>
      </w:pPr>
      <w:r>
        <w:rPr>
          <w:rFonts w:hint="eastAsia" w:ascii="宋体" w:hAnsi="宋体" w:cs="宋体"/>
          <w:szCs w:val="27"/>
        </w:rPr>
        <w:t>2、服务地点：</w:t>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r>
        <w:rPr>
          <w:rFonts w:hint="eastAsia" w:ascii="宋体" w:hAnsi="宋体" w:cs="宋体"/>
          <w:szCs w:val="27"/>
        </w:rPr>
        <w:softHyphen/>
      </w:r>
    </w:p>
    <w:p>
      <w:pPr>
        <w:spacing w:line="360" w:lineRule="auto"/>
        <w:ind w:firstLine="420" w:firstLineChars="200"/>
        <w:rPr>
          <w:rFonts w:ascii="宋体" w:hAnsi="宋体" w:cs="宋体"/>
          <w:szCs w:val="27"/>
        </w:rPr>
      </w:pPr>
      <w:r>
        <w:rPr>
          <w:rFonts w:hint="eastAsia" w:ascii="宋体" w:hAnsi="宋体" w:cs="宋体"/>
          <w:szCs w:val="27"/>
        </w:rPr>
        <w:t>3、服务期限：</w:t>
      </w:r>
    </w:p>
    <w:p>
      <w:pPr>
        <w:spacing w:line="360" w:lineRule="auto"/>
        <w:ind w:firstLine="420" w:firstLineChars="200"/>
        <w:rPr>
          <w:rFonts w:ascii="宋体" w:hAnsi="宋体" w:cs="宋体"/>
        </w:rPr>
      </w:pPr>
      <w:r>
        <w:rPr>
          <w:rFonts w:hint="eastAsia" w:ascii="宋体" w:hAnsi="宋体" w:cs="宋体"/>
        </w:rPr>
        <w:t>第四条  费用及支付方式</w:t>
      </w:r>
    </w:p>
    <w:p>
      <w:pPr>
        <w:pStyle w:val="2"/>
        <w:kinsoku w:val="0"/>
        <w:overflowPunct w:val="0"/>
        <w:spacing w:line="364" w:lineRule="auto"/>
        <w:ind w:firstLine="421" w:firstLineChars="200"/>
        <w:rPr>
          <w:rFonts w:ascii="宋体" w:hAnsi="宋体" w:cs="宋体"/>
          <w:b/>
        </w:rPr>
      </w:pPr>
      <w:r>
        <w:rPr>
          <w:rFonts w:hint="eastAsia" w:ascii="宋体" w:hAnsi="宋体" w:cs="宋体"/>
          <w:b/>
        </w:rPr>
        <w:t>(一)本项目费用有以下组成：</w:t>
      </w:r>
    </w:p>
    <w:p>
      <w:pPr>
        <w:pStyle w:val="2"/>
        <w:kinsoku w:val="0"/>
        <w:overflowPunct w:val="0"/>
        <w:spacing w:line="364" w:lineRule="auto"/>
        <w:ind w:firstLine="420" w:firstLineChars="200"/>
        <w:rPr>
          <w:rFonts w:ascii="宋体" w:hAnsi="宋体" w:cs="宋体"/>
        </w:rPr>
      </w:pPr>
      <w:r>
        <w:rPr>
          <w:rFonts w:hint="eastAsia" w:ascii="宋体" w:hAnsi="宋体" w:cs="宋体"/>
        </w:rPr>
        <w:t xml:space="preserve"> 1、XX 万元；</w:t>
      </w:r>
    </w:p>
    <w:p>
      <w:pPr>
        <w:pStyle w:val="2"/>
        <w:kinsoku w:val="0"/>
        <w:overflowPunct w:val="0"/>
        <w:spacing w:line="364" w:lineRule="auto"/>
        <w:ind w:firstLine="420" w:firstLineChars="200"/>
        <w:rPr>
          <w:rFonts w:ascii="宋体" w:hAnsi="宋体" w:cs="宋体"/>
        </w:rPr>
      </w:pPr>
      <w:r>
        <w:rPr>
          <w:rFonts w:hint="eastAsia" w:ascii="宋体" w:hAnsi="宋体" w:cs="宋体"/>
        </w:rPr>
        <w:t>2、XX 万元；</w:t>
      </w:r>
    </w:p>
    <w:p>
      <w:pPr>
        <w:pStyle w:val="2"/>
        <w:kinsoku w:val="0"/>
        <w:overflowPunct w:val="0"/>
        <w:spacing w:line="364" w:lineRule="auto"/>
        <w:ind w:firstLine="420" w:firstLineChars="200"/>
        <w:rPr>
          <w:rFonts w:ascii="宋体" w:hAnsi="宋体" w:cs="宋体"/>
        </w:rPr>
      </w:pPr>
      <w:r>
        <w:rPr>
          <w:rFonts w:hint="eastAsia" w:ascii="宋体" w:hAnsi="宋体" w:cs="宋体"/>
        </w:rPr>
        <w:t>……</w:t>
      </w:r>
    </w:p>
    <w:p>
      <w:pPr>
        <w:pStyle w:val="2"/>
        <w:kinsoku w:val="0"/>
        <w:overflowPunct w:val="0"/>
        <w:ind w:firstLine="421" w:firstLineChars="200"/>
        <w:rPr>
          <w:rFonts w:ascii="宋体" w:hAnsi="宋体" w:cs="宋体"/>
          <w:b/>
        </w:rPr>
      </w:pPr>
      <w:r>
        <w:rPr>
          <w:rFonts w:hint="eastAsia" w:ascii="宋体" w:hAnsi="宋体" w:cs="宋体"/>
          <w:b/>
        </w:rPr>
        <w:t>(二)费用支付方式：</w:t>
      </w:r>
    </w:p>
    <w:p>
      <w:pPr>
        <w:pStyle w:val="2"/>
        <w:kinsoku w:val="0"/>
        <w:overflowPunct w:val="0"/>
        <w:spacing w:line="364" w:lineRule="auto"/>
        <w:ind w:firstLine="420" w:firstLineChars="200"/>
        <w:rPr>
          <w:rFonts w:ascii="宋体" w:hAnsi="宋体" w:cs="宋体"/>
        </w:rPr>
      </w:pPr>
      <w:r>
        <w:rPr>
          <w:rFonts w:hint="eastAsia" w:ascii="宋体" w:hAnsi="宋体" w:cs="宋体"/>
        </w:rPr>
        <w:t>1、XXXX；</w:t>
      </w:r>
    </w:p>
    <w:p>
      <w:pPr>
        <w:pStyle w:val="2"/>
        <w:kinsoku w:val="0"/>
        <w:overflowPunct w:val="0"/>
        <w:spacing w:line="364" w:lineRule="auto"/>
        <w:ind w:firstLine="420" w:firstLineChars="200"/>
        <w:rPr>
          <w:rFonts w:ascii="宋体" w:hAnsi="宋体" w:cs="宋体"/>
        </w:rPr>
      </w:pPr>
      <w:r>
        <w:rPr>
          <w:rFonts w:hint="eastAsia" w:ascii="宋体" w:hAnsi="宋体" w:cs="宋体"/>
        </w:rPr>
        <w:t>2、XXXX ；</w:t>
      </w:r>
    </w:p>
    <w:p>
      <w:pPr>
        <w:pStyle w:val="2"/>
        <w:kinsoku w:val="0"/>
        <w:overflowPunct w:val="0"/>
        <w:spacing w:line="364" w:lineRule="auto"/>
        <w:ind w:firstLine="420" w:firstLineChars="200"/>
        <w:rPr>
          <w:rFonts w:ascii="宋体" w:hAnsi="宋体" w:cs="宋体"/>
        </w:rPr>
      </w:pPr>
      <w:r>
        <w:rPr>
          <w:rFonts w:hint="eastAsia" w:ascii="宋体" w:hAnsi="宋体" w:cs="宋体"/>
        </w:rPr>
        <w:t>3、在支付前甲方对乙方的服务进行考核或验收，合格的支付相应款 项。乙方须向甲方出具合法有效完整的完税发票及凭证资料进行支付结算。</w:t>
      </w:r>
    </w:p>
    <w:p>
      <w:pPr>
        <w:pStyle w:val="2"/>
        <w:kinsoku w:val="0"/>
        <w:overflowPunct w:val="0"/>
        <w:ind w:firstLine="421" w:firstLineChars="200"/>
        <w:rPr>
          <w:rFonts w:ascii="宋体" w:hAnsi="宋体" w:cs="宋体"/>
        </w:rPr>
      </w:pPr>
      <w:r>
        <w:rPr>
          <w:rFonts w:hint="eastAsia" w:ascii="宋体" w:hAnsi="宋体" w:cs="宋体"/>
          <w:b/>
        </w:rPr>
        <w:t xml:space="preserve">第五条  付款条件   </w:t>
      </w:r>
      <w:r>
        <w:rPr>
          <w:rFonts w:hint="eastAsia" w:ascii="宋体" w:hAnsi="宋体" w:cs="宋体"/>
        </w:rPr>
        <w:t xml:space="preserve">               </w:t>
      </w:r>
    </w:p>
    <w:p>
      <w:pPr>
        <w:spacing w:line="360" w:lineRule="auto"/>
        <w:ind w:firstLine="420" w:firstLineChars="200"/>
        <w:rPr>
          <w:rFonts w:ascii="宋体" w:hAnsi="宋体" w:cs="宋体"/>
        </w:rPr>
      </w:pPr>
      <w:r>
        <w:rPr>
          <w:rFonts w:hint="eastAsia" w:ascii="宋体" w:hAnsi="宋体" w:cs="宋体"/>
        </w:rPr>
        <w:t>本合同以人民币付款。</w:t>
      </w:r>
    </w:p>
    <w:p>
      <w:pPr>
        <w:spacing w:line="360" w:lineRule="auto"/>
        <w:ind w:firstLine="420" w:firstLineChars="200"/>
        <w:rPr>
          <w:rFonts w:ascii="宋体" w:hAnsi="宋体" w:cs="宋体"/>
        </w:rPr>
      </w:pPr>
      <w:r>
        <w:rPr>
          <w:rFonts w:hint="eastAsia" w:ascii="宋体" w:hAnsi="宋体" w:cs="宋体"/>
        </w:rPr>
        <w:t>该项目是否实行预付款：</w:t>
      </w:r>
    </w:p>
    <w:p>
      <w:pPr>
        <w:spacing w:line="360" w:lineRule="auto"/>
        <w:ind w:firstLine="420" w:firstLineChars="200"/>
        <w:rPr>
          <w:rFonts w:ascii="宋体" w:hAnsi="宋体" w:cs="宋体"/>
        </w:rPr>
      </w:pPr>
      <w:r>
        <w:rPr>
          <w:rFonts w:hint="eastAsia" w:ascii="宋体" w:hAnsi="宋体" w:cs="宋体"/>
        </w:rPr>
        <w:t>实行预付款的条件和比例：</w:t>
      </w:r>
    </w:p>
    <w:p>
      <w:pPr>
        <w:spacing w:line="360" w:lineRule="auto"/>
        <w:ind w:firstLine="420" w:firstLineChars="200"/>
        <w:rPr>
          <w:rFonts w:ascii="宋体" w:hAnsi="宋体" w:cs="宋体"/>
        </w:rPr>
      </w:pPr>
      <w:r>
        <w:rPr>
          <w:rFonts w:hint="eastAsia" w:ascii="宋体" w:hAnsi="宋体" w:cs="宋体"/>
        </w:rPr>
        <w:t xml:space="preserve">合同款项结算方式和支付比例：   </w:t>
      </w:r>
    </w:p>
    <w:p>
      <w:pPr>
        <w:spacing w:line="360" w:lineRule="auto"/>
        <w:ind w:firstLine="420" w:firstLineChars="200"/>
        <w:rPr>
          <w:rFonts w:ascii="宋体" w:hAnsi="宋体" w:cs="宋体"/>
          <w:u w:val="single"/>
        </w:rPr>
      </w:pPr>
      <w:r>
        <w:rPr>
          <w:rFonts w:hint="eastAsia" w:ascii="宋体" w:hAnsi="宋体" w:cs="宋体"/>
        </w:rPr>
        <w:t>(具体付款方式</w:t>
      </w:r>
      <w:r>
        <w:rPr>
          <w:rFonts w:hint="eastAsia" w:ascii="宋体" w:hAnsi="宋体" w:cs="宋体"/>
          <w:u w:val="single"/>
        </w:rPr>
        <w:t>按投标人须知前附表以及采、购双方的具体约定</w:t>
      </w:r>
    </w:p>
    <w:p>
      <w:pPr>
        <w:pStyle w:val="4"/>
        <w:kinsoku w:val="0"/>
        <w:overflowPunct w:val="0"/>
        <w:ind w:firstLine="421" w:firstLineChars="200"/>
        <w:rPr>
          <w:rFonts w:ascii="宋体" w:hAnsi="宋体" w:cs="宋体"/>
          <w:kern w:val="2"/>
          <w:sz w:val="21"/>
          <w:szCs w:val="27"/>
        </w:rPr>
      </w:pPr>
      <w:r>
        <w:rPr>
          <w:rFonts w:hint="eastAsia" w:ascii="宋体" w:hAnsi="宋体" w:cs="宋体"/>
          <w:kern w:val="2"/>
          <w:sz w:val="21"/>
          <w:szCs w:val="27"/>
        </w:rPr>
        <w:t>第六条  验收方法</w:t>
      </w:r>
    </w:p>
    <w:p>
      <w:pPr>
        <w:spacing w:line="360" w:lineRule="auto"/>
        <w:ind w:firstLine="420" w:firstLineChars="200"/>
        <w:rPr>
          <w:rFonts w:ascii="宋体" w:hAnsi="宋体" w:cs="宋体"/>
        </w:rPr>
      </w:pPr>
      <w:r>
        <w:rPr>
          <w:rFonts w:hint="eastAsia" w:ascii="宋体" w:hAnsi="宋体" w:cs="宋体"/>
        </w:rPr>
        <w:t>1.甲、乙双方应严格履行合同有关条款，如果验收过程中发现乙方在没有征得采购人同意的情况下擅自变更合同服务内容，将拒绝通过验收，由此引起的一切后果及损失由乙方承担。</w:t>
      </w:r>
    </w:p>
    <w:p>
      <w:pPr>
        <w:spacing w:line="360" w:lineRule="auto"/>
        <w:ind w:firstLine="420" w:firstLineChars="200"/>
        <w:rPr>
          <w:rFonts w:ascii="宋体" w:hAnsi="宋体" w:cs="宋体"/>
        </w:rPr>
      </w:pPr>
      <w:r>
        <w:rPr>
          <w:rFonts w:hint="eastAsia" w:ascii="宋体" w:hAnsi="宋体" w:cs="宋体"/>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line="360" w:lineRule="auto"/>
        <w:ind w:firstLine="420" w:firstLineChars="200"/>
        <w:rPr>
          <w:rFonts w:ascii="宋体" w:hAnsi="宋体" w:cs="宋体"/>
        </w:rPr>
      </w:pPr>
      <w:r>
        <w:rPr>
          <w:rFonts w:hint="eastAsia" w:ascii="宋体" w:hAnsi="宋体" w:cs="宋体"/>
        </w:rPr>
        <w:t>3、甲方视情况可以邀请参加本项目的其他投标人或者第三方机构参与验收，参与验收的投标人或者第三方机构的意见作为验收书的参考资料一并存档。</w:t>
      </w:r>
    </w:p>
    <w:p>
      <w:pPr>
        <w:spacing w:line="360" w:lineRule="auto"/>
        <w:ind w:firstLine="420" w:firstLineChars="200"/>
        <w:rPr>
          <w:rFonts w:ascii="宋体" w:hAnsi="宋体" w:cs="宋体"/>
        </w:rPr>
      </w:pPr>
      <w:r>
        <w:rPr>
          <w:rFonts w:hint="eastAsia" w:ascii="宋体" w:hAnsi="宋体" w:cs="宋体"/>
        </w:rPr>
        <w:t>4、涉及安全、消防、环保等其他需要由质检或行业主管部门进行验收的项目，必须邀请相关部门或相关专家参与验收。涉及社会化服务的项目，甲方将要求社会公众人员参与验收。</w:t>
      </w:r>
    </w:p>
    <w:p>
      <w:pPr>
        <w:spacing w:line="360" w:lineRule="auto"/>
        <w:ind w:firstLine="420" w:firstLineChars="200"/>
        <w:rPr>
          <w:rFonts w:ascii="宋体" w:hAnsi="宋体" w:cs="宋体"/>
        </w:rPr>
      </w:pPr>
      <w:r>
        <w:rPr>
          <w:rFonts w:hint="eastAsia" w:ascii="宋体" w:hAnsi="宋体" w:cs="宋体"/>
        </w:rPr>
        <w:t>检测、验收费用承担方式：</w:t>
      </w:r>
    </w:p>
    <w:p>
      <w:pPr>
        <w:pStyle w:val="2"/>
        <w:kinsoku w:val="0"/>
        <w:overflowPunct w:val="0"/>
        <w:spacing w:line="364" w:lineRule="auto"/>
        <w:ind w:firstLine="421" w:firstLineChars="200"/>
        <w:rPr>
          <w:rFonts w:ascii="宋体" w:hAnsi="宋体" w:cs="宋体"/>
          <w:b/>
        </w:rPr>
      </w:pPr>
      <w:r>
        <w:rPr>
          <w:rFonts w:hint="eastAsia" w:ascii="宋体" w:hAnsi="宋体" w:cs="宋体"/>
          <w:b/>
        </w:rPr>
        <w:t>第七条 知识产权</w:t>
      </w:r>
    </w:p>
    <w:p>
      <w:pPr>
        <w:pStyle w:val="2"/>
        <w:kinsoku w:val="0"/>
        <w:overflowPunct w:val="0"/>
        <w:spacing w:line="364" w:lineRule="auto"/>
        <w:ind w:firstLine="420" w:firstLineChars="200"/>
        <w:rPr>
          <w:rFonts w:ascii="宋体" w:hAnsi="宋体" w:cs="宋体"/>
        </w:rPr>
      </w:pPr>
      <w:r>
        <w:rPr>
          <w:rFonts w:hint="eastAsia" w:ascii="宋体" w:hAnsi="宋体" w:cs="宋体"/>
        </w:rPr>
        <w:t>乙方应保证所提供的服务或其任何一部分均不会侵犯任何第三方的专利权、商标权或著作权。</w:t>
      </w:r>
    </w:p>
    <w:p>
      <w:pPr>
        <w:pStyle w:val="4"/>
        <w:kinsoku w:val="0"/>
        <w:overflowPunct w:val="0"/>
        <w:ind w:firstLine="421" w:firstLineChars="200"/>
        <w:rPr>
          <w:rFonts w:ascii="宋体" w:hAnsi="宋体" w:cs="宋体"/>
          <w:kern w:val="2"/>
          <w:sz w:val="21"/>
          <w:szCs w:val="27"/>
        </w:rPr>
      </w:pPr>
      <w:r>
        <w:rPr>
          <w:rFonts w:hint="eastAsia" w:ascii="宋体" w:hAnsi="宋体" w:cs="宋体"/>
          <w:kern w:val="2"/>
          <w:sz w:val="21"/>
          <w:szCs w:val="27"/>
        </w:rPr>
        <w:t>第八条 无产权瑕疵条款</w:t>
      </w:r>
    </w:p>
    <w:p>
      <w:pPr>
        <w:pStyle w:val="2"/>
        <w:kinsoku w:val="0"/>
        <w:overflowPunct w:val="0"/>
        <w:spacing w:line="364" w:lineRule="auto"/>
        <w:ind w:firstLine="420" w:firstLineChars="200"/>
        <w:rPr>
          <w:rFonts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pPr>
        <w:spacing w:line="400" w:lineRule="exact"/>
        <w:ind w:firstLine="421" w:firstLineChars="200"/>
        <w:rPr>
          <w:rFonts w:ascii="宋体" w:hAnsi="宋体" w:cs="宋体"/>
          <w:b/>
          <w:bCs/>
          <w:szCs w:val="27"/>
        </w:rPr>
      </w:pPr>
      <w:r>
        <w:rPr>
          <w:rFonts w:hint="eastAsia" w:ascii="宋体" w:hAnsi="宋体" w:cs="宋体"/>
          <w:b/>
          <w:bCs/>
          <w:szCs w:val="27"/>
        </w:rPr>
        <w:t xml:space="preserve">第九条  </w:t>
      </w:r>
      <w:r>
        <w:rPr>
          <w:rFonts w:hint="eastAsia" w:ascii="宋体" w:hAnsi="宋体" w:cs="宋体"/>
          <w:szCs w:val="27"/>
        </w:rPr>
        <w:t>履约（或质量）保证金</w:t>
      </w:r>
    </w:p>
    <w:p>
      <w:pPr>
        <w:spacing w:line="360" w:lineRule="auto"/>
        <w:ind w:firstLine="420" w:firstLineChars="200"/>
        <w:rPr>
          <w:rFonts w:ascii="宋体" w:hAnsi="宋体" w:cs="宋体"/>
        </w:rPr>
      </w:pPr>
      <w:r>
        <w:rPr>
          <w:rFonts w:hint="eastAsia" w:ascii="宋体" w:hAnsi="宋体" w:cs="宋体"/>
        </w:rPr>
        <w:t>1.本项目不收取履约保证金。确需收取履约保证金的，甲方不得要求乙方以现款的形式提供。乙方提供的履约保证金按规定格式以银行保函形式提供，与此有关的费用由服务方承担。</w:t>
      </w:r>
    </w:p>
    <w:p>
      <w:pPr>
        <w:spacing w:line="360" w:lineRule="auto"/>
        <w:ind w:firstLine="420" w:firstLineChars="200"/>
        <w:rPr>
          <w:rFonts w:ascii="宋体" w:hAnsi="宋体" w:cs="宋体"/>
        </w:rPr>
      </w:pPr>
      <w:r>
        <w:rPr>
          <w:rFonts w:hint="eastAsia" w:ascii="宋体" w:hAnsi="宋体" w:cs="宋体"/>
        </w:rPr>
        <w:t>2.若确需质量保证金的，质量保证金不得超过合同总价款的5%</w:t>
      </w:r>
    </w:p>
    <w:p>
      <w:pPr>
        <w:spacing w:line="360" w:lineRule="auto"/>
        <w:ind w:firstLine="420" w:firstLineChars="200"/>
        <w:rPr>
          <w:rFonts w:ascii="宋体" w:hAnsi="宋体" w:cs="宋体"/>
        </w:rPr>
      </w:pPr>
      <w:r>
        <w:rPr>
          <w:rFonts w:hint="eastAsia" w:ascii="宋体" w:hAnsi="宋体" w:cs="宋体"/>
        </w:rPr>
        <w:t>3.如乙方未能履行其合同规定的任何义务，甲方有权从履约保证金中取得补偿。</w:t>
      </w:r>
    </w:p>
    <w:p>
      <w:pPr>
        <w:pStyle w:val="4"/>
        <w:kinsoku w:val="0"/>
        <w:overflowPunct w:val="0"/>
        <w:ind w:firstLine="421" w:firstLineChars="200"/>
        <w:rPr>
          <w:rFonts w:ascii="宋体" w:hAnsi="宋体" w:cs="宋体"/>
          <w:kern w:val="2"/>
          <w:sz w:val="21"/>
          <w:szCs w:val="27"/>
        </w:rPr>
      </w:pPr>
      <w:r>
        <w:rPr>
          <w:rFonts w:hint="eastAsia" w:ascii="宋体" w:hAnsi="宋体" w:cs="宋体"/>
          <w:kern w:val="2"/>
          <w:sz w:val="21"/>
          <w:szCs w:val="27"/>
        </w:rPr>
        <w:t>第十条 甲方的权利和义务</w:t>
      </w:r>
    </w:p>
    <w:p>
      <w:pPr>
        <w:spacing w:line="360" w:lineRule="auto"/>
        <w:ind w:firstLine="420" w:firstLineChars="200"/>
        <w:rPr>
          <w:rFonts w:ascii="宋体" w:hAnsi="宋体" w:cs="宋体"/>
        </w:rPr>
      </w:pPr>
      <w:r>
        <w:rPr>
          <w:rFonts w:hint="eastAsia" w:ascii="宋体" w:hAnsi="宋体" w:cs="宋体"/>
        </w:rPr>
        <w:t>1、甲方有权对合同规定范围内乙方的行为进行监督和检查，拥有监管权。有权定期核对乙方提供服务所配备的人员数量。对甲方认为不合理的部分有权下达整改通知书，并要求乙方限期整改。</w:t>
      </w:r>
    </w:p>
    <w:p>
      <w:pPr>
        <w:spacing w:line="360" w:lineRule="auto"/>
        <w:ind w:firstLine="420" w:firstLineChars="200"/>
        <w:rPr>
          <w:rFonts w:ascii="宋体" w:hAnsi="宋体" w:cs="宋体"/>
        </w:rPr>
      </w:pPr>
      <w:r>
        <w:rPr>
          <w:rFonts w:hint="eastAsia" w:ascii="宋体" w:hAnsi="宋体" w:cs="宋体"/>
        </w:rPr>
        <w:t>2、甲方有权依据双方签订的考评办法对乙方提供的服务进行定期考评。当考评结果未达到标准时，有权依据考评办法约定的数额扣除履约保证金。</w:t>
      </w:r>
    </w:p>
    <w:p>
      <w:pPr>
        <w:spacing w:line="360" w:lineRule="auto"/>
        <w:ind w:firstLine="420" w:firstLineChars="200"/>
        <w:rPr>
          <w:rFonts w:ascii="宋体" w:hAnsi="宋体" w:cs="宋体"/>
        </w:rPr>
      </w:pPr>
      <w:r>
        <w:rPr>
          <w:rFonts w:hint="eastAsia" w:ascii="宋体" w:hAnsi="宋体" w:cs="宋体"/>
        </w:rPr>
        <w:t>3、负责检查监督乙方管理工作的实施及制度的执行情况。</w:t>
      </w:r>
    </w:p>
    <w:p>
      <w:pPr>
        <w:spacing w:line="360" w:lineRule="auto"/>
        <w:ind w:firstLine="420" w:firstLineChars="200"/>
        <w:rPr>
          <w:rFonts w:ascii="宋体" w:hAnsi="宋体" w:cs="宋体"/>
        </w:rPr>
      </w:pPr>
      <w:r>
        <w:rPr>
          <w:rFonts w:hint="eastAsia" w:ascii="宋体" w:hAnsi="宋体" w:cs="宋体"/>
        </w:rPr>
        <w:t>4、根据本合同规定，按时向乙方支付应付服务费用。</w:t>
      </w:r>
    </w:p>
    <w:p>
      <w:pPr>
        <w:spacing w:line="360" w:lineRule="auto"/>
        <w:ind w:firstLine="420" w:firstLineChars="200"/>
        <w:rPr>
          <w:rFonts w:ascii="宋体" w:hAnsi="宋体" w:cs="宋体"/>
        </w:rPr>
      </w:pPr>
      <w:r>
        <w:rPr>
          <w:rFonts w:hint="eastAsia" w:ascii="宋体" w:hAnsi="宋体" w:cs="宋体"/>
        </w:rPr>
        <w:t xml:space="preserve">5、国家法律、法规所规定由甲方承担的其他责任               </w:t>
      </w:r>
    </w:p>
    <w:p>
      <w:pPr>
        <w:pStyle w:val="2"/>
        <w:kinsoku w:val="0"/>
        <w:overflowPunct w:val="0"/>
        <w:spacing w:line="364" w:lineRule="auto"/>
        <w:ind w:firstLine="421" w:firstLineChars="200"/>
        <w:rPr>
          <w:rFonts w:ascii="宋体" w:hAnsi="宋体" w:cs="宋体"/>
          <w:b/>
        </w:rPr>
      </w:pPr>
      <w:r>
        <w:rPr>
          <w:rFonts w:hint="eastAsia" w:ascii="宋体" w:hAnsi="宋体" w:cs="宋体"/>
          <w:b/>
        </w:rPr>
        <w:t>第十一条 乙方的权利和义务</w:t>
      </w:r>
    </w:p>
    <w:p>
      <w:pPr>
        <w:spacing w:line="360" w:lineRule="auto"/>
        <w:ind w:firstLine="420" w:firstLineChars="200"/>
        <w:rPr>
          <w:rFonts w:ascii="宋体" w:hAnsi="宋体" w:cs="宋体"/>
        </w:rPr>
      </w:pPr>
      <w:r>
        <w:rPr>
          <w:rFonts w:hint="eastAsia" w:ascii="宋体" w:hAnsi="宋体" w:cs="宋体"/>
        </w:rPr>
        <w:t>1、对本合同规定的委托服务范围内的项目享有管理权及服务义务。</w:t>
      </w:r>
    </w:p>
    <w:p>
      <w:pPr>
        <w:spacing w:line="360" w:lineRule="auto"/>
        <w:ind w:firstLine="420" w:firstLineChars="200"/>
        <w:rPr>
          <w:rFonts w:ascii="宋体" w:hAnsi="宋体" w:cs="宋体"/>
        </w:rPr>
      </w:pPr>
      <w:r>
        <w:rPr>
          <w:rFonts w:hint="eastAsia" w:ascii="宋体" w:hAnsi="宋体" w:cs="宋体"/>
        </w:rPr>
        <w:t>2、根据本合同的规定向甲方收取相关服务费用，并有权在本项目管理范围内管理及合理使用。</w:t>
      </w:r>
    </w:p>
    <w:p>
      <w:pPr>
        <w:spacing w:line="360" w:lineRule="auto"/>
        <w:ind w:firstLine="420" w:firstLineChars="200"/>
        <w:rPr>
          <w:rFonts w:ascii="宋体" w:hAnsi="宋体" w:cs="宋体"/>
        </w:rPr>
      </w:pPr>
      <w:r>
        <w:rPr>
          <w:rFonts w:hint="eastAsia" w:ascii="宋体" w:hAnsi="宋体" w:cs="宋体"/>
        </w:rPr>
        <w:t>3、及时向甲方通告本项目服务范围内有关服务的重大事项，及时配合处理投诉。</w:t>
      </w:r>
    </w:p>
    <w:p>
      <w:pPr>
        <w:spacing w:line="360" w:lineRule="auto"/>
        <w:ind w:firstLine="420" w:firstLineChars="200"/>
        <w:rPr>
          <w:rFonts w:ascii="宋体" w:hAnsi="宋体" w:cs="宋体"/>
        </w:rPr>
      </w:pPr>
      <w:r>
        <w:rPr>
          <w:rFonts w:hint="eastAsia" w:ascii="宋体" w:hAnsi="宋体" w:cs="宋体"/>
        </w:rPr>
        <w:t>4、接受项目行业管理部门及政府有关部门的指导，接受甲方的监督。</w:t>
      </w:r>
    </w:p>
    <w:p>
      <w:pPr>
        <w:spacing w:line="360" w:lineRule="auto"/>
        <w:ind w:firstLine="420" w:firstLineChars="200"/>
        <w:rPr>
          <w:rFonts w:ascii="宋体" w:hAnsi="宋体" w:cs="宋体"/>
        </w:rPr>
      </w:pPr>
      <w:r>
        <w:rPr>
          <w:rFonts w:hint="eastAsia" w:ascii="宋体" w:hAnsi="宋体" w:cs="宋体"/>
        </w:rPr>
        <w:t>5、国家法律、法规所规定由乙方承担的其它责任。</w:t>
      </w:r>
    </w:p>
    <w:p>
      <w:pPr>
        <w:pStyle w:val="2"/>
        <w:kinsoku w:val="0"/>
        <w:overflowPunct w:val="0"/>
        <w:spacing w:line="364" w:lineRule="auto"/>
        <w:ind w:firstLine="421" w:firstLineChars="200"/>
        <w:rPr>
          <w:rFonts w:ascii="宋体" w:hAnsi="宋体" w:cs="宋体"/>
          <w:b/>
        </w:rPr>
      </w:pPr>
      <w:r>
        <w:rPr>
          <w:rFonts w:hint="eastAsia" w:ascii="宋体" w:hAnsi="宋体" w:cs="宋体"/>
          <w:b/>
        </w:rPr>
        <w:t>第十二条 违约责任</w:t>
      </w:r>
    </w:p>
    <w:p>
      <w:pPr>
        <w:pStyle w:val="2"/>
        <w:kinsoku w:val="0"/>
        <w:overflowPunct w:val="0"/>
        <w:ind w:firstLine="420" w:firstLineChars="200"/>
        <w:rPr>
          <w:rFonts w:ascii="宋体" w:hAnsi="宋体" w:cs="宋体"/>
        </w:rPr>
      </w:pPr>
      <w:r>
        <w:rPr>
          <w:rFonts w:hint="eastAsia" w:ascii="宋体" w:hAnsi="宋体" w:cs="宋体"/>
        </w:rPr>
        <w:t>1、甲乙双方必须遵守本合同并执行合同中的各项规定，保证本合同的正常履行。</w:t>
      </w:r>
    </w:p>
    <w:p>
      <w:pPr>
        <w:pStyle w:val="2"/>
        <w:kinsoku w:val="0"/>
        <w:overflowPunct w:val="0"/>
        <w:spacing w:line="364" w:lineRule="auto"/>
        <w:ind w:firstLine="420" w:firstLineChars="200"/>
        <w:rPr>
          <w:rFonts w:ascii="宋体" w:hAnsi="宋体" w:cs="宋体"/>
        </w:rPr>
      </w:pPr>
      <w:r>
        <w:rPr>
          <w:rFonts w:hint="eastAsia" w:ascii="宋体" w:hAnsi="宋体" w:cs="宋体"/>
        </w:rPr>
        <w:t>2、甲方逾期付款的，除应及时付足款项外，应向乙方偿付欠款总额万分之 /天的违约金；逾期付款超过 天的，乙方有权终止合同。</w:t>
      </w:r>
    </w:p>
    <w:p>
      <w:pPr>
        <w:pStyle w:val="2"/>
        <w:kinsoku w:val="0"/>
        <w:overflowPunct w:val="0"/>
        <w:spacing w:line="364" w:lineRule="auto"/>
        <w:ind w:firstLine="420" w:firstLineChars="200"/>
        <w:rPr>
          <w:rFonts w:ascii="宋体" w:hAnsi="宋体" w:cs="宋体"/>
        </w:rPr>
      </w:pPr>
      <w:r>
        <w:rPr>
          <w:rFonts w:hint="eastAsia" w:ascii="宋体" w:hAnsi="宋体" w:cs="宋体"/>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2"/>
        <w:kinsoku w:val="0"/>
        <w:overflowPunct w:val="0"/>
        <w:spacing w:line="364" w:lineRule="auto"/>
        <w:ind w:firstLine="420" w:firstLineChars="200"/>
        <w:rPr>
          <w:rFonts w:ascii="宋体" w:hAnsi="宋体" w:cs="宋体"/>
        </w:rPr>
      </w:pPr>
      <w:r>
        <w:rPr>
          <w:rFonts w:hint="eastAsia" w:ascii="宋体" w:hAnsi="宋体" w:cs="宋体"/>
        </w:rPr>
        <w:t>4、变更、中止或者终止合同，有过错的一方应当承担赔偿责任，双方都有过错的，各自承担相应的责任。</w:t>
      </w:r>
    </w:p>
    <w:p>
      <w:pPr>
        <w:spacing w:line="360" w:lineRule="auto"/>
        <w:ind w:firstLine="421" w:firstLineChars="200"/>
        <w:rPr>
          <w:rFonts w:ascii="宋体" w:hAnsi="宋体" w:cs="宋体"/>
          <w:b/>
        </w:rPr>
      </w:pPr>
      <w:r>
        <w:rPr>
          <w:rFonts w:hint="eastAsia" w:ascii="宋体" w:hAnsi="宋体" w:cs="宋体"/>
          <w:b/>
          <w:bCs/>
          <w:szCs w:val="27"/>
        </w:rPr>
        <w:t xml:space="preserve">第十三条 </w:t>
      </w:r>
      <w:r>
        <w:rPr>
          <w:rFonts w:hint="eastAsia" w:ascii="宋体" w:hAnsi="宋体" w:cs="宋体"/>
          <w:bCs/>
        </w:rPr>
        <w:t>转让与分包</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除甲方事先书面同意外，乙方不得部分转让或全部转让其应履行的合同义务。</w:t>
      </w:r>
    </w:p>
    <w:p>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pPr>
        <w:spacing w:line="360" w:lineRule="auto"/>
        <w:ind w:firstLine="421" w:firstLineChars="200"/>
        <w:rPr>
          <w:rFonts w:ascii="宋体" w:hAnsi="宋体" w:cs="宋体"/>
          <w:b/>
        </w:rPr>
      </w:pPr>
      <w:r>
        <w:rPr>
          <w:rFonts w:hint="eastAsia" w:ascii="宋体" w:hAnsi="宋体" w:cs="宋体"/>
          <w:b/>
          <w:bCs/>
          <w:szCs w:val="27"/>
        </w:rPr>
        <w:t xml:space="preserve">第十四条 </w:t>
      </w:r>
      <w:r>
        <w:rPr>
          <w:rFonts w:hint="eastAsia" w:ascii="宋体" w:hAnsi="宋体" w:cs="宋体"/>
          <w:bCs/>
        </w:rPr>
        <w:t>合同文件及资料的使用</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乙方在未经甲方同意的情况下，不得将合同、合同中的规定、有关计划、图纸、样本或甲方为上述内容向乙方提供的资料透露给任何人。</w:t>
      </w:r>
    </w:p>
    <w:p>
      <w:pPr>
        <w:spacing w:line="360" w:lineRule="auto"/>
        <w:ind w:firstLine="420" w:firstLineChars="200"/>
        <w:rPr>
          <w:rFonts w:ascii="宋体" w:hAnsi="宋体" w:cs="宋体"/>
        </w:rPr>
      </w:pPr>
      <w:r>
        <w:rPr>
          <w:rFonts w:hint="eastAsia" w:ascii="宋体" w:hAnsi="宋体" w:cs="宋体"/>
        </w:rPr>
        <w:t>2</w:t>
      </w:r>
      <w:r>
        <w:rPr>
          <w:rFonts w:hint="eastAsia" w:ascii="宋体" w:hAnsi="宋体" w:cs="宋体"/>
          <w:szCs w:val="27"/>
        </w:rPr>
        <w:t>.</w:t>
      </w:r>
      <w:r>
        <w:rPr>
          <w:rFonts w:hint="eastAsia" w:ascii="宋体" w:hAnsi="宋体" w:cs="宋体"/>
        </w:rPr>
        <w:t>除非执行合同需要，在事先未得到甲方同意的情况下，乙方不得使用前款所列的任何文件和资料。</w:t>
      </w:r>
    </w:p>
    <w:p>
      <w:pPr>
        <w:pStyle w:val="4"/>
        <w:kinsoku w:val="0"/>
        <w:overflowPunct w:val="0"/>
        <w:ind w:firstLine="421" w:firstLineChars="200"/>
        <w:rPr>
          <w:rFonts w:ascii="宋体" w:hAnsi="宋体" w:cs="宋体"/>
          <w:kern w:val="2"/>
          <w:sz w:val="21"/>
          <w:szCs w:val="27"/>
        </w:rPr>
      </w:pPr>
      <w:r>
        <w:rPr>
          <w:rFonts w:hint="eastAsia" w:ascii="宋体" w:hAnsi="宋体" w:cs="宋体"/>
          <w:kern w:val="2"/>
          <w:sz w:val="21"/>
          <w:szCs w:val="27"/>
        </w:rPr>
        <w:t>第十五条 不可抗力事件处理</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w:t>
      </w:r>
      <w:r>
        <w:rPr>
          <w:rFonts w:hint="eastAsia" w:ascii="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pStyle w:val="4"/>
        <w:kinsoku w:val="0"/>
        <w:overflowPunct w:val="0"/>
        <w:ind w:firstLine="421" w:firstLineChars="200"/>
        <w:rPr>
          <w:rFonts w:ascii="宋体" w:hAnsi="宋体" w:cs="宋体"/>
          <w:kern w:val="2"/>
          <w:sz w:val="21"/>
          <w:szCs w:val="27"/>
        </w:rPr>
      </w:pPr>
      <w:r>
        <w:rPr>
          <w:rFonts w:hint="eastAsia" w:ascii="宋体" w:hAnsi="宋体" w:cs="宋体"/>
          <w:kern w:val="2"/>
          <w:sz w:val="21"/>
          <w:szCs w:val="27"/>
        </w:rPr>
        <w:t>第十六条 合同纠纷调处</w:t>
      </w:r>
    </w:p>
    <w:p>
      <w:pPr>
        <w:spacing w:line="360" w:lineRule="auto"/>
        <w:ind w:firstLine="420" w:firstLineChars="200"/>
        <w:rPr>
          <w:rFonts w:ascii="宋体" w:hAnsi="宋体" w:cs="宋体"/>
        </w:rPr>
      </w:pPr>
      <w:r>
        <w:rPr>
          <w:rFonts w:hint="eastAsia" w:ascii="宋体" w:hAnsi="宋体" w:cs="宋体"/>
        </w:rPr>
        <w:t>1</w:t>
      </w:r>
      <w:r>
        <w:rPr>
          <w:rFonts w:hint="eastAsia" w:ascii="宋体" w:hAnsi="宋体" w:cs="宋体"/>
          <w:szCs w:val="27"/>
        </w:rPr>
        <w:t>.按本合同规定应该偿付的违约金、赔偿金、保管保养费和各种经济损失，应当在明确责任后10天内，按银行规定的结算办法付清，否则按逾期付款处理。</w:t>
      </w:r>
    </w:p>
    <w:p>
      <w:pPr>
        <w:spacing w:line="360" w:lineRule="auto"/>
        <w:ind w:firstLine="420" w:firstLineChars="200"/>
        <w:rPr>
          <w:rFonts w:ascii="宋体" w:hAnsi="宋体" w:cs="宋体"/>
          <w:szCs w:val="27"/>
        </w:rPr>
      </w:pPr>
      <w:r>
        <w:rPr>
          <w:rFonts w:hint="eastAsia" w:ascii="宋体" w:hAnsi="宋体" w:cs="宋体"/>
        </w:rPr>
        <w:t>2</w:t>
      </w:r>
      <w:r>
        <w:rPr>
          <w:rFonts w:hint="eastAsia" w:ascii="宋体" w:hAnsi="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szCs w:val="27"/>
          <w:u w:val="single"/>
        </w:rPr>
        <w:t>周口仲裁委员会</w:t>
      </w:r>
      <w:r>
        <w:rPr>
          <w:rFonts w:hint="eastAsia" w:ascii="宋体" w:hAnsi="宋体" w:cs="宋体"/>
          <w:szCs w:val="27"/>
        </w:rPr>
        <w:t>申请仲裁。②向</w:t>
      </w:r>
      <w:r>
        <w:rPr>
          <w:rFonts w:hint="eastAsia" w:ascii="宋体" w:hAnsi="宋体" w:cs="宋体"/>
        </w:rPr>
        <w:t>合同签订地有级别管辖权的</w:t>
      </w:r>
      <w:r>
        <w:rPr>
          <w:rFonts w:hint="eastAsia" w:ascii="宋体" w:hAnsi="宋体" w:cs="宋体"/>
          <w:szCs w:val="27"/>
        </w:rPr>
        <w:t>人民法院起诉。</w:t>
      </w:r>
    </w:p>
    <w:p>
      <w:pPr>
        <w:pStyle w:val="4"/>
        <w:kinsoku w:val="0"/>
        <w:overflowPunct w:val="0"/>
        <w:ind w:firstLine="420" w:firstLineChars="200"/>
        <w:rPr>
          <w:rFonts w:ascii="宋体" w:hAnsi="宋体" w:cs="宋体"/>
          <w:b w:val="0"/>
          <w:bCs w:val="0"/>
          <w:kern w:val="2"/>
          <w:sz w:val="21"/>
          <w:szCs w:val="27"/>
        </w:rPr>
      </w:pPr>
      <w:r>
        <w:rPr>
          <w:rFonts w:hint="eastAsia" w:ascii="宋体" w:hAnsi="宋体" w:cs="宋体"/>
          <w:b w:val="0"/>
          <w:bCs w:val="0"/>
          <w:kern w:val="2"/>
          <w:sz w:val="21"/>
          <w:szCs w:val="27"/>
        </w:rPr>
        <w:t>3、甲、乙双方均有权利向本项目具有监管职能的政府采购监督管理部门举报反映对方在合同履约中的违法违纪行为。</w:t>
      </w:r>
    </w:p>
    <w:p>
      <w:pPr>
        <w:spacing w:line="360" w:lineRule="auto"/>
        <w:ind w:firstLine="421" w:firstLineChars="200"/>
        <w:rPr>
          <w:rFonts w:ascii="宋体" w:hAnsi="宋体" w:cs="宋体"/>
          <w:b/>
          <w:bCs/>
          <w:szCs w:val="27"/>
        </w:rPr>
      </w:pPr>
      <w:r>
        <w:rPr>
          <w:rFonts w:hint="eastAsia" w:ascii="宋体" w:hAnsi="宋体" w:cs="宋体"/>
          <w:b/>
          <w:bCs/>
          <w:szCs w:val="27"/>
        </w:rPr>
        <w:t>第十七条 其他</w:t>
      </w:r>
    </w:p>
    <w:p>
      <w:pPr>
        <w:spacing w:line="360" w:lineRule="auto"/>
        <w:ind w:firstLine="421" w:firstLineChars="200"/>
        <w:rPr>
          <w:rFonts w:ascii="宋体" w:hAnsi="宋体" w:cs="宋体"/>
          <w:szCs w:val="27"/>
        </w:rPr>
      </w:pPr>
      <w:r>
        <w:rPr>
          <w:rFonts w:hint="eastAsia" w:ascii="宋体" w:hAnsi="宋体" w:cs="宋体"/>
          <w:b/>
          <w:bCs/>
          <w:szCs w:val="27"/>
        </w:rPr>
        <w:t xml:space="preserve"> </w:t>
      </w:r>
      <w:r>
        <w:rPr>
          <w:rFonts w:hint="eastAsia" w:ascii="宋体" w:hAnsi="宋体" w:cs="宋体"/>
          <w:szCs w:val="27"/>
        </w:rPr>
        <w:t>下列关于周口市公共资源交易中心政府采购代理机构名称</w:t>
      </w:r>
      <w:r>
        <w:rPr>
          <w:rFonts w:hint="eastAsia" w:ascii="宋体" w:hAnsi="宋体" w:cs="宋体"/>
          <w:szCs w:val="27"/>
          <w:u w:val="single"/>
        </w:rPr>
        <w:t>某项目（项目编号：某编号）</w:t>
      </w:r>
      <w:r>
        <w:rPr>
          <w:rFonts w:hint="eastAsia" w:ascii="宋体" w:hAnsi="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line="360" w:lineRule="auto"/>
        <w:ind w:firstLine="420" w:firstLineChars="200"/>
        <w:rPr>
          <w:rFonts w:ascii="宋体" w:hAnsi="宋体" w:cs="宋体"/>
          <w:szCs w:val="27"/>
        </w:rPr>
      </w:pPr>
      <w:r>
        <w:rPr>
          <w:rFonts w:hint="eastAsia" w:ascii="宋体" w:hAnsi="宋体" w:cs="宋体"/>
          <w:szCs w:val="27"/>
        </w:rPr>
        <w:t xml:space="preserve">    </w:t>
      </w: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份，甲乙双方各执</w:t>
      </w:r>
      <w:r>
        <w:rPr>
          <w:rFonts w:hint="eastAsia" w:ascii="宋体" w:hAnsi="宋体" w:cs="宋体"/>
          <w:u w:val="single"/>
        </w:rPr>
        <w:t xml:space="preserve">   </w:t>
      </w:r>
      <w:r>
        <w:rPr>
          <w:rFonts w:hint="eastAsia" w:ascii="宋体" w:hAnsi="宋体" w:cs="宋体"/>
        </w:rPr>
        <w:t>份，自双方当事人签字盖章之日起生效。</w:t>
      </w:r>
    </w:p>
    <w:p>
      <w:pPr>
        <w:spacing w:line="360" w:lineRule="auto"/>
        <w:ind w:firstLine="420" w:firstLineChars="200"/>
        <w:rPr>
          <w:rFonts w:ascii="宋体" w:hAnsi="宋体" w:cs="宋体"/>
          <w:szCs w:val="27"/>
        </w:rPr>
      </w:pPr>
    </w:p>
    <w:p>
      <w:pPr>
        <w:pStyle w:val="35"/>
        <w:ind w:firstLine="210"/>
        <w:rPr>
          <w:rFonts w:ascii="宋体" w:hAnsi="宋体" w:cs="宋体"/>
        </w:rPr>
      </w:pPr>
    </w:p>
    <w:p>
      <w:pPr>
        <w:spacing w:line="360" w:lineRule="auto"/>
        <w:ind w:firstLine="420" w:firstLineChars="200"/>
        <w:rPr>
          <w:rFonts w:ascii="宋体" w:hAnsi="宋体" w:cs="宋体"/>
          <w:szCs w:val="27"/>
        </w:rPr>
      </w:pPr>
      <w:r>
        <w:rPr>
          <w:rFonts w:hint="eastAsia" w:ascii="宋体" w:hAnsi="宋体" w:cs="宋体"/>
          <w:szCs w:val="27"/>
        </w:rPr>
        <w:t xml:space="preserve">采购人（甲方）：    （公章）           供货人（乙方）：     （公章）  </w:t>
      </w:r>
    </w:p>
    <w:p>
      <w:pPr>
        <w:spacing w:line="360" w:lineRule="auto"/>
        <w:ind w:firstLine="420" w:firstLineChars="200"/>
        <w:rPr>
          <w:rFonts w:ascii="宋体" w:hAnsi="宋体" w:cs="宋体"/>
        </w:rPr>
      </w:pPr>
      <w:r>
        <w:rPr>
          <w:rFonts w:hint="eastAsia" w:ascii="宋体" w:hAnsi="宋体" w:cs="宋体"/>
          <w:szCs w:val="27"/>
        </w:rPr>
        <w:t>地址：                               地址：</w:t>
      </w:r>
    </w:p>
    <w:p>
      <w:pPr>
        <w:spacing w:line="360" w:lineRule="auto"/>
        <w:ind w:firstLine="420" w:firstLineChars="200"/>
        <w:rPr>
          <w:rFonts w:ascii="宋体" w:hAnsi="宋体" w:cs="宋体"/>
          <w:szCs w:val="27"/>
        </w:rPr>
      </w:pPr>
      <w:r>
        <w:rPr>
          <w:rFonts w:hint="eastAsia" w:ascii="宋体" w:hAnsi="宋体" w:cs="宋体"/>
          <w:szCs w:val="27"/>
        </w:rPr>
        <w:t>法定代表人：                         法定代表人：</w:t>
      </w:r>
    </w:p>
    <w:p>
      <w:pPr>
        <w:spacing w:line="360" w:lineRule="auto"/>
        <w:ind w:firstLine="420" w:firstLineChars="200"/>
        <w:rPr>
          <w:rFonts w:ascii="宋体" w:hAnsi="宋体" w:cs="宋体"/>
          <w:u w:val="single"/>
        </w:rPr>
      </w:pPr>
      <w:r>
        <w:rPr>
          <w:rFonts w:hint="eastAsia" w:ascii="宋体" w:hAnsi="宋体" w:cs="宋体"/>
          <w:szCs w:val="27"/>
        </w:rPr>
        <w:t>委托代理人：                         委托代理人：</w:t>
      </w:r>
    </w:p>
    <w:p>
      <w:pPr>
        <w:spacing w:line="360" w:lineRule="auto"/>
        <w:ind w:firstLine="420" w:firstLineChars="200"/>
        <w:rPr>
          <w:rFonts w:ascii="宋体" w:hAnsi="宋体" w:cs="宋体"/>
        </w:rPr>
      </w:pPr>
      <w:r>
        <w:rPr>
          <w:rFonts w:hint="eastAsia" w:ascii="宋体" w:hAnsi="宋体" w:cs="宋体"/>
        </w:rPr>
        <w:t>电话：                               电话：</w:t>
      </w:r>
    </w:p>
    <w:p>
      <w:pPr>
        <w:spacing w:line="360" w:lineRule="auto"/>
        <w:ind w:firstLine="420" w:firstLineChars="200"/>
        <w:rPr>
          <w:rFonts w:ascii="宋体" w:hAnsi="宋体" w:cs="宋体"/>
          <w:szCs w:val="27"/>
        </w:rPr>
      </w:pPr>
      <w:r>
        <w:rPr>
          <w:rFonts w:hint="eastAsia" w:ascii="宋体" w:hAnsi="宋体" w:cs="宋体"/>
          <w:szCs w:val="27"/>
        </w:rPr>
        <w:t>开户银行：                           开户银行：</w:t>
      </w:r>
    </w:p>
    <w:p>
      <w:pPr>
        <w:spacing w:line="360" w:lineRule="auto"/>
        <w:ind w:firstLine="420" w:firstLineChars="200"/>
        <w:rPr>
          <w:rFonts w:ascii="宋体" w:hAnsi="宋体" w:cs="宋体"/>
        </w:rPr>
      </w:pPr>
      <w:r>
        <w:rPr>
          <w:rFonts w:hint="eastAsia" w:ascii="宋体" w:hAnsi="宋体" w:cs="宋体"/>
          <w:szCs w:val="27"/>
        </w:rPr>
        <w:t>账号：                               账号：</w:t>
      </w:r>
    </w:p>
    <w:p>
      <w:pPr>
        <w:spacing w:line="640" w:lineRule="exact"/>
        <w:ind w:firstLine="420" w:firstLineChars="200"/>
        <w:rPr>
          <w:rFonts w:ascii="宋体" w:hAnsi="宋体" w:cs="宋体"/>
          <w:szCs w:val="27"/>
          <w:u w:val="single"/>
        </w:rPr>
      </w:pPr>
    </w:p>
    <w:p>
      <w:pPr>
        <w:pStyle w:val="35"/>
        <w:ind w:firstLine="210"/>
        <w:jc w:val="center"/>
        <w:rPr>
          <w:b/>
          <w:sz w:val="32"/>
          <w:szCs w:val="32"/>
        </w:rPr>
      </w:pPr>
      <w:r>
        <w:rPr>
          <w:rFonts w:hint="eastAsia" w:ascii="宋体" w:hAnsi="宋体" w:cs="宋体"/>
          <w:szCs w:val="27"/>
          <w:u w:val="single"/>
        </w:rPr>
        <w:t>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 xml:space="preserve">日                      </w:t>
      </w:r>
      <w:r>
        <w:rPr>
          <w:rFonts w:hint="eastAsia" w:ascii="宋体" w:hAnsi="宋体" w:cs="宋体"/>
          <w:szCs w:val="27"/>
          <w:u w:val="single"/>
        </w:rPr>
        <w:t xml:space="preserve">         </w:t>
      </w:r>
      <w:r>
        <w:rPr>
          <w:rFonts w:hint="eastAsia" w:ascii="宋体" w:hAnsi="宋体" w:cs="宋体"/>
          <w:szCs w:val="27"/>
        </w:rPr>
        <w:t>年</w:t>
      </w:r>
      <w:r>
        <w:rPr>
          <w:rFonts w:hint="eastAsia" w:ascii="宋体" w:hAnsi="宋体" w:cs="宋体"/>
          <w:szCs w:val="27"/>
          <w:u w:val="single"/>
        </w:rPr>
        <w:t xml:space="preserve">    </w:t>
      </w:r>
      <w:r>
        <w:rPr>
          <w:rFonts w:hint="eastAsia" w:ascii="宋体" w:hAnsi="宋体" w:cs="宋体"/>
          <w:szCs w:val="27"/>
        </w:rPr>
        <w:t>月</w:t>
      </w:r>
      <w:r>
        <w:rPr>
          <w:rFonts w:hint="eastAsia" w:ascii="宋体" w:hAnsi="宋体" w:cs="宋体"/>
          <w:szCs w:val="27"/>
          <w:u w:val="single"/>
        </w:rPr>
        <w:t xml:space="preserve">  </w:t>
      </w:r>
      <w:r>
        <w:rPr>
          <w:rFonts w:hint="eastAsia" w:ascii="宋体" w:hAnsi="宋体" w:cs="宋体"/>
          <w:szCs w:val="27"/>
        </w:rPr>
        <w:t>日</w:t>
      </w:r>
    </w:p>
    <w:p>
      <w:pPr>
        <w:pStyle w:val="35"/>
        <w:ind w:firstLine="321"/>
        <w:jc w:val="center"/>
        <w:rPr>
          <w:b/>
          <w:sz w:val="32"/>
          <w:szCs w:val="32"/>
        </w:rPr>
      </w:pPr>
    </w:p>
    <w:p>
      <w:pPr>
        <w:pStyle w:val="35"/>
        <w:ind w:firstLine="321"/>
        <w:jc w:val="center"/>
        <w:rPr>
          <w:b/>
          <w:sz w:val="32"/>
          <w:szCs w:val="32"/>
        </w:rPr>
      </w:pPr>
    </w:p>
    <w:p>
      <w:pPr>
        <w:pStyle w:val="35"/>
        <w:ind w:firstLine="321"/>
        <w:jc w:val="center"/>
        <w:rPr>
          <w:b/>
          <w:sz w:val="32"/>
          <w:szCs w:val="32"/>
        </w:rPr>
      </w:pPr>
    </w:p>
    <w:p>
      <w:pPr>
        <w:pStyle w:val="35"/>
        <w:ind w:firstLine="321"/>
        <w:jc w:val="center"/>
        <w:rPr>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p>
    <w:p>
      <w:pPr>
        <w:pStyle w:val="35"/>
        <w:ind w:firstLine="321"/>
        <w:jc w:val="center"/>
        <w:rPr>
          <w:rFonts w:hint="eastAsia"/>
          <w:b/>
          <w:sz w:val="32"/>
          <w:szCs w:val="32"/>
        </w:rPr>
      </w:pPr>
      <w:r>
        <w:rPr>
          <w:rFonts w:hint="eastAsia"/>
          <w:b/>
          <w:sz w:val="32"/>
          <w:szCs w:val="32"/>
        </w:rPr>
        <w:t>周口市政府采购合同融资政策告知函</w:t>
      </w:r>
    </w:p>
    <w:p>
      <w:pPr>
        <w:pStyle w:val="35"/>
        <w:ind w:firstLine="321"/>
        <w:jc w:val="both"/>
        <w:rPr>
          <w:rFonts w:hint="eastAsia"/>
          <w:b/>
          <w:sz w:val="32"/>
          <w:szCs w:val="32"/>
        </w:rPr>
      </w:pPr>
    </w:p>
    <w:p>
      <w:pPr>
        <w:pStyle w:val="35"/>
        <w:ind w:firstLine="321"/>
        <w:jc w:val="both"/>
        <w:rPr>
          <w:rFonts w:hint="eastAsia"/>
          <w:b/>
          <w:sz w:val="32"/>
          <w:szCs w:val="32"/>
        </w:rPr>
      </w:pPr>
    </w:p>
    <w:p>
      <w:pPr>
        <w:pStyle w:val="35"/>
        <w:ind w:firstLine="321"/>
        <w:jc w:val="both"/>
        <w:rPr>
          <w:rFonts w:asciiTheme="minorEastAsia" w:hAnsiTheme="minorEastAsia" w:eastAsiaTheme="minorEastAsia"/>
          <w:sz w:val="24"/>
        </w:rPr>
      </w:pPr>
      <w:r>
        <w:rPr>
          <w:rFonts w:hint="eastAsia" w:asciiTheme="minorEastAsia" w:hAnsiTheme="minorEastAsia" w:eastAsiaTheme="minorEastAsia"/>
          <w:sz w:val="24"/>
        </w:rPr>
        <w:t>各供应商：</w:t>
      </w:r>
    </w:p>
    <w:p>
      <w:pPr>
        <w:pStyle w:val="35"/>
        <w:ind w:firstLine="240"/>
        <w:rPr>
          <w:rFonts w:asciiTheme="minorEastAsia" w:hAnsiTheme="minorEastAsia" w:eastAsiaTheme="minorEastAsia"/>
          <w:sz w:val="24"/>
        </w:rPr>
      </w:pPr>
      <w:r>
        <w:rPr>
          <w:rFonts w:hint="eastAsia" w:asciiTheme="minorEastAsia" w:hAnsiTheme="minorEastAsia" w:eastAsiaTheme="minorEastAsia"/>
          <w:sz w:val="24"/>
        </w:rPr>
        <w:t>欢迎贵公司参与周口市政府采购活动！</w:t>
      </w:r>
    </w:p>
    <w:p>
      <w:pPr>
        <w:pStyle w:val="35"/>
        <w:ind w:firstLine="240"/>
        <w:rPr>
          <w:rFonts w:asciiTheme="minorEastAsia" w:hAnsiTheme="minorEastAsia" w:eastAsiaTheme="minorEastAsia"/>
          <w:sz w:val="24"/>
        </w:rPr>
      </w:pPr>
      <w:r>
        <w:rPr>
          <w:rFonts w:hint="eastAsia" w:asciiTheme="minorEastAsia" w:hAnsiTheme="minorEastAsia" w:eastAsiaTheme="minor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35"/>
        <w:ind w:firstLine="240"/>
        <w:rPr>
          <w:rFonts w:asciiTheme="minorEastAsia" w:hAnsiTheme="minorEastAsia" w:eastAsiaTheme="minorEastAsia"/>
          <w:sz w:val="24"/>
        </w:rPr>
      </w:pPr>
      <w:r>
        <w:rPr>
          <w:rFonts w:hint="eastAsia" w:asciiTheme="minorEastAsia" w:hAnsiTheme="minorEastAsia" w:eastAsiaTheme="minorEastAsia"/>
          <w:sz w:val="24"/>
        </w:rPr>
        <w:t>贷款渠道和提供贷款的金融机构，可在河南省政府采购网“河南省政府采购合同融资平台”查询联系。</w:t>
      </w: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24"/>
        <w:spacing w:before="0" w:beforeAutospacing="0" w:after="0" w:afterAutospacing="0" w:line="330" w:lineRule="atLeast"/>
        <w:rPr>
          <w:rFonts w:cs="仿宋_GB2312"/>
          <w:b/>
          <w:bCs/>
          <w:color w:val="0000FF"/>
          <w:sz w:val="21"/>
          <w:szCs w:val="21"/>
        </w:rPr>
      </w:pPr>
    </w:p>
    <w:p>
      <w:pPr>
        <w:pStyle w:val="35"/>
        <w:ind w:firstLine="210"/>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Arial Black">
    <w:altName w:val="Nimbus Roman No9 L"/>
    <w:panose1 w:val="020B0A04020102020204"/>
    <w:charset w:val="00"/>
    <w:family w:val="swiss"/>
    <w:pitch w:val="default"/>
    <w:sig w:usb0="00000000" w:usb1="00000000"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line="160" w:lineRule="atLeast"/>
      <w:jc w:val="both"/>
      <w:rPr>
        <w:rFonts w:hint="eastAsia"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E4N2MzOGE3YTQ4OTdlZjJjMWMxMTM3OWRlN2U3MmI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3E2379C"/>
    <w:rsid w:val="040532BA"/>
    <w:rsid w:val="04176582"/>
    <w:rsid w:val="051259ED"/>
    <w:rsid w:val="07041580"/>
    <w:rsid w:val="07932A4C"/>
    <w:rsid w:val="08DB1CFF"/>
    <w:rsid w:val="0A9E30AD"/>
    <w:rsid w:val="0BEB3B44"/>
    <w:rsid w:val="0C0644C0"/>
    <w:rsid w:val="10D62AA4"/>
    <w:rsid w:val="13552B79"/>
    <w:rsid w:val="13793DF7"/>
    <w:rsid w:val="141C4A83"/>
    <w:rsid w:val="14354A58"/>
    <w:rsid w:val="14677422"/>
    <w:rsid w:val="152E6B10"/>
    <w:rsid w:val="15BF1042"/>
    <w:rsid w:val="1656732A"/>
    <w:rsid w:val="181939B9"/>
    <w:rsid w:val="18D74DC1"/>
    <w:rsid w:val="1AED58EF"/>
    <w:rsid w:val="1F397F3B"/>
    <w:rsid w:val="1F3A0BB5"/>
    <w:rsid w:val="1FA92FCB"/>
    <w:rsid w:val="20193BC8"/>
    <w:rsid w:val="220D398C"/>
    <w:rsid w:val="2301566F"/>
    <w:rsid w:val="24165293"/>
    <w:rsid w:val="2482721D"/>
    <w:rsid w:val="24A10BF5"/>
    <w:rsid w:val="24D70B68"/>
    <w:rsid w:val="26AB07CC"/>
    <w:rsid w:val="287B63A6"/>
    <w:rsid w:val="29613C02"/>
    <w:rsid w:val="2A397C18"/>
    <w:rsid w:val="2A5015D5"/>
    <w:rsid w:val="2AF63392"/>
    <w:rsid w:val="2BA67492"/>
    <w:rsid w:val="2BC451B5"/>
    <w:rsid w:val="2C66791C"/>
    <w:rsid w:val="2D221D01"/>
    <w:rsid w:val="2D676A80"/>
    <w:rsid w:val="2D7A3266"/>
    <w:rsid w:val="2F5F2B72"/>
    <w:rsid w:val="312513B2"/>
    <w:rsid w:val="31B042BF"/>
    <w:rsid w:val="31F12401"/>
    <w:rsid w:val="31FF5F72"/>
    <w:rsid w:val="32035D60"/>
    <w:rsid w:val="326E6953"/>
    <w:rsid w:val="33523A32"/>
    <w:rsid w:val="34B524C1"/>
    <w:rsid w:val="36D23A94"/>
    <w:rsid w:val="376940D0"/>
    <w:rsid w:val="38204506"/>
    <w:rsid w:val="39321D68"/>
    <w:rsid w:val="3BAE6CD9"/>
    <w:rsid w:val="3C3000ED"/>
    <w:rsid w:val="3D232399"/>
    <w:rsid w:val="3D2E2D19"/>
    <w:rsid w:val="3D31181A"/>
    <w:rsid w:val="3DC87CB2"/>
    <w:rsid w:val="3F1749BD"/>
    <w:rsid w:val="3F4F365B"/>
    <w:rsid w:val="3F7C4A37"/>
    <w:rsid w:val="3F9A5B70"/>
    <w:rsid w:val="3FFEFAAC"/>
    <w:rsid w:val="40891660"/>
    <w:rsid w:val="41093759"/>
    <w:rsid w:val="41380196"/>
    <w:rsid w:val="41415EFF"/>
    <w:rsid w:val="41D026B4"/>
    <w:rsid w:val="452567EA"/>
    <w:rsid w:val="45934EAA"/>
    <w:rsid w:val="46886BA6"/>
    <w:rsid w:val="48524AAD"/>
    <w:rsid w:val="48FC841B"/>
    <w:rsid w:val="490552AA"/>
    <w:rsid w:val="4B7A4CDC"/>
    <w:rsid w:val="4FFA680C"/>
    <w:rsid w:val="50981A4B"/>
    <w:rsid w:val="52390069"/>
    <w:rsid w:val="528D1696"/>
    <w:rsid w:val="52CB2821"/>
    <w:rsid w:val="542F765C"/>
    <w:rsid w:val="54914939"/>
    <w:rsid w:val="54EB5EC1"/>
    <w:rsid w:val="554D13F6"/>
    <w:rsid w:val="57580486"/>
    <w:rsid w:val="59DA41E0"/>
    <w:rsid w:val="5A2424B3"/>
    <w:rsid w:val="5A3906A0"/>
    <w:rsid w:val="5A9919E3"/>
    <w:rsid w:val="5B2A7B0A"/>
    <w:rsid w:val="5B417B6B"/>
    <w:rsid w:val="5B54373E"/>
    <w:rsid w:val="5BC745F2"/>
    <w:rsid w:val="5BF6540E"/>
    <w:rsid w:val="5CA161B2"/>
    <w:rsid w:val="5EE21916"/>
    <w:rsid w:val="5EFF2CA6"/>
    <w:rsid w:val="5F4417E0"/>
    <w:rsid w:val="5F88669E"/>
    <w:rsid w:val="622F04A1"/>
    <w:rsid w:val="62707B3A"/>
    <w:rsid w:val="63616B23"/>
    <w:rsid w:val="645C0879"/>
    <w:rsid w:val="64741C1C"/>
    <w:rsid w:val="648C064A"/>
    <w:rsid w:val="656B3097"/>
    <w:rsid w:val="66AB4942"/>
    <w:rsid w:val="687951D6"/>
    <w:rsid w:val="68AB69AF"/>
    <w:rsid w:val="68D653C8"/>
    <w:rsid w:val="68D85250"/>
    <w:rsid w:val="698D4180"/>
    <w:rsid w:val="6D1F0B58"/>
    <w:rsid w:val="6D3654A5"/>
    <w:rsid w:val="6EB24C26"/>
    <w:rsid w:val="74170E85"/>
    <w:rsid w:val="74814796"/>
    <w:rsid w:val="75DC35E9"/>
    <w:rsid w:val="77FA11D3"/>
    <w:rsid w:val="789E6834"/>
    <w:rsid w:val="79DD67E6"/>
    <w:rsid w:val="7BCF79D9"/>
    <w:rsid w:val="7C1A4C7A"/>
    <w:rsid w:val="7C444892"/>
    <w:rsid w:val="7CAE7448"/>
    <w:rsid w:val="7DF36BF7"/>
    <w:rsid w:val="7E543E84"/>
    <w:rsid w:val="7EA9C3F6"/>
    <w:rsid w:val="7EC90255"/>
    <w:rsid w:val="7EF337F0"/>
    <w:rsid w:val="7EFFF34D"/>
    <w:rsid w:val="ABB6A514"/>
    <w:rsid w:val="B69B0B85"/>
    <w:rsid w:val="F7FDE40E"/>
    <w:rsid w:val="F7FE45B1"/>
    <w:rsid w:val="F9FDF050"/>
    <w:rsid w:val="FBCF3A3A"/>
    <w:rsid w:val="FF7B122E"/>
    <w:rsid w:val="FFFD4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99"/>
    <w:pPr>
      <w:spacing w:after="120"/>
    </w:pPr>
  </w:style>
  <w:style w:type="paragraph" w:customStyle="1" w:styleId="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7">
    <w:name w:val="caption"/>
    <w:basedOn w:val="1"/>
    <w:next w:val="1"/>
    <w:qFormat/>
    <w:uiPriority w:val="0"/>
    <w:rPr>
      <w:rFonts w:ascii="Cambria" w:hAnsi="Cambria" w:eastAsia="黑体"/>
      <w:sz w:val="20"/>
    </w:rPr>
  </w:style>
  <w:style w:type="paragraph" w:styleId="8">
    <w:name w:val="Document Map"/>
    <w:basedOn w:val="1"/>
    <w:link w:val="46"/>
    <w:qFormat/>
    <w:uiPriority w:val="0"/>
    <w:rPr>
      <w:rFonts w:ascii="宋体"/>
      <w:sz w:val="18"/>
      <w:szCs w:val="18"/>
    </w:rPr>
  </w:style>
  <w:style w:type="paragraph" w:styleId="9">
    <w:name w:val="annotation text"/>
    <w:basedOn w:val="1"/>
    <w:link w:val="45"/>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next w:val="12"/>
    <w:qFormat/>
    <w:uiPriority w:val="0"/>
    <w:pPr>
      <w:ind w:firstLine="632" w:firstLineChars="200"/>
    </w:pPr>
    <w:rPr>
      <w:rFonts w:ascii="仿宋_GB2312" w:hAnsi="华文楷体" w:eastAsia="仿宋_GB2312"/>
      <w:sz w:val="32"/>
    </w:rPr>
  </w:style>
  <w:style w:type="paragraph" w:styleId="12">
    <w:name w:val="envelope return"/>
    <w:basedOn w:val="1"/>
    <w:qFormat/>
    <w:uiPriority w:val="99"/>
    <w:pPr>
      <w:snapToGrid w:val="0"/>
    </w:pPr>
    <w:rPr>
      <w:rFonts w:ascii="Arial" w:hAnsi="Arial"/>
    </w:rPr>
  </w:style>
  <w:style w:type="paragraph" w:styleId="13">
    <w:name w:val="List 2"/>
    <w:basedOn w:val="1"/>
    <w:qFormat/>
    <w:uiPriority w:val="0"/>
    <w:pPr>
      <w:ind w:left="400" w:leftChars="200" w:hanging="200" w:hangingChars="200"/>
    </w:pPr>
  </w:style>
  <w:style w:type="paragraph" w:styleId="14">
    <w:name w:val="Plain Text"/>
    <w:basedOn w:val="1"/>
    <w:link w:val="51"/>
    <w:qFormat/>
    <w:uiPriority w:val="99"/>
    <w:rPr>
      <w:rFonts w:ascii="宋体" w:hAnsi="Courier New"/>
      <w:szCs w:val="20"/>
    </w:rPr>
  </w:style>
  <w:style w:type="paragraph" w:styleId="15">
    <w:name w:val="Date"/>
    <w:basedOn w:val="1"/>
    <w:next w:val="1"/>
    <w:link w:val="47"/>
    <w:qFormat/>
    <w:uiPriority w:val="0"/>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68"/>
    <w:qFormat/>
    <w:uiPriority w:val="99"/>
    <w:pPr>
      <w:tabs>
        <w:tab w:val="center" w:pos="4153"/>
        <w:tab w:val="right" w:pos="8306"/>
      </w:tabs>
      <w:snapToGrid w:val="0"/>
      <w:jc w:val="left"/>
    </w:pPr>
    <w:rPr>
      <w:sz w:val="18"/>
      <w:szCs w:val="18"/>
    </w:rPr>
  </w:style>
  <w:style w:type="paragraph" w:styleId="1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caps/>
    </w:rPr>
  </w:style>
  <w:style w:type="paragraph" w:styleId="21">
    <w:name w:val="footnote text"/>
    <w:basedOn w:val="1"/>
    <w:qFormat/>
    <w:uiPriority w:val="99"/>
    <w:pPr>
      <w:snapToGrid w:val="0"/>
      <w:jc w:val="left"/>
    </w:pPr>
    <w:rPr>
      <w:sz w:val="18"/>
      <w:szCs w:val="18"/>
    </w:rPr>
  </w:style>
  <w:style w:type="paragraph" w:styleId="22">
    <w:name w:val="Body Text 2"/>
    <w:basedOn w:val="1"/>
    <w:link w:val="65"/>
    <w:qFormat/>
    <w:uiPriority w:val="0"/>
    <w:pPr>
      <w:spacing w:after="120" w:line="480" w:lineRule="auto"/>
    </w:pPr>
  </w:style>
  <w:style w:type="paragraph" w:styleId="23">
    <w:name w:val="Message Header"/>
    <w:basedOn w:val="1"/>
    <w:qFormat/>
    <w:uiPriority w:val="0"/>
    <w:pPr>
      <w:widowControl/>
      <w:shd w:val="pct20" w:color="000000" w:fill="auto"/>
      <w:ind w:left="1080" w:hanging="1080"/>
    </w:pPr>
    <w:rPr>
      <w:rFonts w:ascii="Cambria" w:hAnsi="Cambria" w:eastAsia="Cambria"/>
      <w:sz w:val="24"/>
    </w:rPr>
  </w:style>
  <w:style w:type="paragraph" w:styleId="24">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5">
    <w:name w:val="Body Text First Indent"/>
    <w:basedOn w:val="2"/>
    <w:link w:val="42"/>
    <w:qFormat/>
    <w:uiPriority w:val="0"/>
    <w:pPr>
      <w:ind w:firstLine="420" w:firstLineChars="100"/>
    </w:pPr>
  </w:style>
  <w:style w:type="paragraph" w:styleId="26">
    <w:name w:val="Body Text First Indent 2"/>
    <w:basedOn w:val="11"/>
    <w:qFormat/>
    <w:uiPriority w:val="99"/>
    <w:pPr>
      <w:tabs>
        <w:tab w:val="left" w:pos="0"/>
        <w:tab w:val="left" w:pos="993"/>
        <w:tab w:val="left" w:pos="1134"/>
      </w:tabs>
      <w:ind w:firstLine="42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qFormat/>
    <w:uiPriority w:val="0"/>
    <w:rPr>
      <w:color w:val="000000"/>
      <w:u w:val="none"/>
    </w:rPr>
  </w:style>
  <w:style w:type="character" w:styleId="33">
    <w:name w:val="Hyperlink"/>
    <w:qFormat/>
    <w:uiPriority w:val="0"/>
    <w:rPr>
      <w:color w:val="333333"/>
      <w:u w:val="none"/>
    </w:rPr>
  </w:style>
  <w:style w:type="character" w:styleId="34">
    <w:name w:val="annotation reference"/>
    <w:qFormat/>
    <w:uiPriority w:val="99"/>
    <w:rPr>
      <w:sz w:val="21"/>
    </w:rPr>
  </w:style>
  <w:style w:type="paragraph" w:customStyle="1" w:styleId="35">
    <w:name w:val="BodyText1I"/>
    <w:basedOn w:val="36"/>
    <w:qFormat/>
    <w:uiPriority w:val="99"/>
    <w:pPr>
      <w:ind w:firstLine="420" w:firstLineChars="100"/>
    </w:pPr>
  </w:style>
  <w:style w:type="paragraph" w:customStyle="1" w:styleId="36">
    <w:name w:val="BodyText"/>
    <w:basedOn w:val="1"/>
    <w:qFormat/>
    <w:uiPriority w:val="99"/>
    <w:pPr>
      <w:spacing w:after="120"/>
    </w:pPr>
  </w:style>
  <w:style w:type="paragraph" w:customStyle="1" w:styleId="37">
    <w:name w:val="无间隔1"/>
    <w:next w:val="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标题 3 字符"/>
    <w:link w:val="6"/>
    <w:semiHidden/>
    <w:qFormat/>
    <w:uiPriority w:val="0"/>
    <w:rPr>
      <w:b/>
      <w:bCs/>
      <w:kern w:val="2"/>
      <w:sz w:val="32"/>
      <w:szCs w:val="32"/>
    </w:rPr>
  </w:style>
  <w:style w:type="character" w:customStyle="1" w:styleId="39">
    <w:name w:val="font231"/>
    <w:qFormat/>
    <w:uiPriority w:val="0"/>
    <w:rPr>
      <w:rFonts w:hint="eastAsia" w:ascii="宋体" w:hAnsi="宋体" w:eastAsia="宋体" w:cs="宋体"/>
      <w:color w:val="000000"/>
      <w:sz w:val="22"/>
      <w:szCs w:val="22"/>
      <w:u w:val="none"/>
    </w:rPr>
  </w:style>
  <w:style w:type="character" w:customStyle="1" w:styleId="40">
    <w:name w:val="font11"/>
    <w:qFormat/>
    <w:uiPriority w:val="0"/>
    <w:rPr>
      <w:rFonts w:hint="default" w:ascii="Times New Roman" w:hAnsi="Times New Roman" w:cs="Times New Roman"/>
      <w:color w:val="000000"/>
      <w:sz w:val="18"/>
      <w:szCs w:val="18"/>
      <w:u w:val="none"/>
    </w:rPr>
  </w:style>
  <w:style w:type="character" w:customStyle="1" w:styleId="41">
    <w:name w:val="font191"/>
    <w:qFormat/>
    <w:uiPriority w:val="0"/>
    <w:rPr>
      <w:rFonts w:hint="default" w:ascii="Calibri" w:hAnsi="Calibri" w:cs="Calibri"/>
      <w:color w:val="000000"/>
      <w:sz w:val="22"/>
      <w:szCs w:val="22"/>
      <w:u w:val="none"/>
    </w:rPr>
  </w:style>
  <w:style w:type="character" w:customStyle="1" w:styleId="42">
    <w:name w:val="正文文本首行缩进 字符"/>
    <w:link w:val="25"/>
    <w:qFormat/>
    <w:uiPriority w:val="0"/>
    <w:rPr>
      <w:kern w:val="2"/>
      <w:sz w:val="21"/>
      <w:szCs w:val="24"/>
    </w:rPr>
  </w:style>
  <w:style w:type="character" w:customStyle="1" w:styleId="43">
    <w:name w:val="正文文本 字符"/>
    <w:link w:val="2"/>
    <w:qFormat/>
    <w:uiPriority w:val="99"/>
    <w:rPr>
      <w:kern w:val="2"/>
      <w:sz w:val="21"/>
      <w:szCs w:val="24"/>
    </w:rPr>
  </w:style>
  <w:style w:type="character" w:customStyle="1" w:styleId="44">
    <w:name w:val="font151"/>
    <w:qFormat/>
    <w:uiPriority w:val="0"/>
    <w:rPr>
      <w:rFonts w:hint="default" w:ascii="Calibri" w:hAnsi="Calibri" w:cs="Calibri"/>
      <w:color w:val="000000"/>
      <w:sz w:val="22"/>
      <w:szCs w:val="22"/>
      <w:u w:val="none"/>
    </w:rPr>
  </w:style>
  <w:style w:type="character" w:customStyle="1" w:styleId="45">
    <w:name w:val="批注文字 字符"/>
    <w:link w:val="9"/>
    <w:qFormat/>
    <w:uiPriority w:val="0"/>
    <w:rPr>
      <w:kern w:val="2"/>
      <w:sz w:val="21"/>
      <w:szCs w:val="24"/>
    </w:rPr>
  </w:style>
  <w:style w:type="character" w:customStyle="1" w:styleId="46">
    <w:name w:val="文档结构图 字符"/>
    <w:link w:val="8"/>
    <w:qFormat/>
    <w:uiPriority w:val="0"/>
    <w:rPr>
      <w:rFonts w:ascii="宋体"/>
      <w:kern w:val="2"/>
      <w:sz w:val="18"/>
      <w:szCs w:val="18"/>
    </w:rPr>
  </w:style>
  <w:style w:type="character" w:customStyle="1" w:styleId="47">
    <w:name w:val="日期 字符"/>
    <w:link w:val="15"/>
    <w:qFormat/>
    <w:uiPriority w:val="0"/>
    <w:rPr>
      <w:kern w:val="2"/>
      <w:sz w:val="21"/>
      <w:szCs w:val="24"/>
    </w:rPr>
  </w:style>
  <w:style w:type="character" w:customStyle="1" w:styleId="48">
    <w:name w:val="font221"/>
    <w:qFormat/>
    <w:uiPriority w:val="0"/>
    <w:rPr>
      <w:rFonts w:hint="eastAsia" w:ascii="宋体" w:hAnsi="宋体" w:eastAsia="宋体" w:cs="宋体"/>
      <w:color w:val="000000"/>
      <w:sz w:val="20"/>
      <w:szCs w:val="20"/>
      <w:u w:val="none"/>
    </w:rPr>
  </w:style>
  <w:style w:type="character" w:customStyle="1" w:styleId="49">
    <w:name w:val="font61"/>
    <w:qFormat/>
    <w:uiPriority w:val="0"/>
    <w:rPr>
      <w:rFonts w:hint="eastAsia" w:ascii="宋体" w:hAnsi="宋体" w:eastAsia="宋体" w:cs="宋体"/>
      <w:color w:val="FF0000"/>
      <w:sz w:val="22"/>
      <w:szCs w:val="22"/>
      <w:u w:val="none"/>
    </w:rPr>
  </w:style>
  <w:style w:type="character" w:customStyle="1" w:styleId="50">
    <w:name w:val="font31"/>
    <w:qFormat/>
    <w:uiPriority w:val="0"/>
    <w:rPr>
      <w:rFonts w:hint="eastAsia" w:ascii="宋体" w:hAnsi="宋体" w:eastAsia="宋体" w:cs="宋体"/>
      <w:color w:val="000000"/>
      <w:sz w:val="18"/>
      <w:szCs w:val="18"/>
      <w:u w:val="none"/>
    </w:rPr>
  </w:style>
  <w:style w:type="character" w:customStyle="1" w:styleId="51">
    <w:name w:val="纯文本 字符"/>
    <w:link w:val="14"/>
    <w:qFormat/>
    <w:uiPriority w:val="99"/>
    <w:rPr>
      <w:rFonts w:ascii="宋体" w:hAnsi="Courier New"/>
      <w:kern w:val="2"/>
      <w:sz w:val="21"/>
    </w:rPr>
  </w:style>
  <w:style w:type="character" w:customStyle="1" w:styleId="52">
    <w:name w:val="访问过的超链接1"/>
    <w:qFormat/>
    <w:uiPriority w:val="0"/>
    <w:rPr>
      <w:color w:val="333333"/>
      <w:u w:val="none"/>
    </w:rPr>
  </w:style>
  <w:style w:type="character" w:customStyle="1" w:styleId="53">
    <w:name w:val="font01"/>
    <w:qFormat/>
    <w:uiPriority w:val="0"/>
    <w:rPr>
      <w:rFonts w:hint="eastAsia" w:ascii="宋体" w:hAnsi="宋体" w:eastAsia="宋体" w:cs="宋体"/>
      <w:color w:val="000000"/>
      <w:sz w:val="22"/>
      <w:szCs w:val="22"/>
      <w:u w:val="none"/>
    </w:rPr>
  </w:style>
  <w:style w:type="character" w:customStyle="1" w:styleId="54">
    <w:name w:val="font21"/>
    <w:qFormat/>
    <w:uiPriority w:val="0"/>
    <w:rPr>
      <w:rFonts w:hint="default" w:ascii="Times New Roman" w:hAnsi="Times New Roman" w:cs="Times New Roman"/>
      <w:color w:val="000000"/>
      <w:sz w:val="18"/>
      <w:szCs w:val="18"/>
      <w:u w:val="none"/>
    </w:rPr>
  </w:style>
  <w:style w:type="paragraph" w:customStyle="1" w:styleId="55">
    <w:name w:val="p0"/>
    <w:basedOn w:val="1"/>
    <w:qFormat/>
    <w:uiPriority w:val="0"/>
    <w:pPr>
      <w:widowControl/>
    </w:pPr>
    <w:rPr>
      <w:rFonts w:ascii="Calibri" w:hAnsi="Calibri" w:cs="宋体"/>
      <w:kern w:val="0"/>
      <w:szCs w:val="21"/>
    </w:rPr>
  </w:style>
  <w:style w:type="paragraph" w:customStyle="1" w:styleId="56">
    <w:name w:val="List Paragraph1"/>
    <w:basedOn w:val="1"/>
    <w:qFormat/>
    <w:uiPriority w:val="0"/>
    <w:pPr>
      <w:ind w:firstLine="420" w:firstLineChars="200"/>
    </w:pPr>
  </w:style>
  <w:style w:type="paragraph" w:customStyle="1" w:styleId="57">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8">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5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0">
    <w:name w:val="Char Char Char Char Char Char Char1 Char"/>
    <w:basedOn w:val="1"/>
    <w:qFormat/>
    <w:uiPriority w:val="0"/>
    <w:rPr>
      <w:rFonts w:ascii="Tahoma" w:hAnsi="Tahoma"/>
      <w:sz w:val="24"/>
      <w:szCs w:val="20"/>
    </w:rPr>
  </w:style>
  <w:style w:type="paragraph" w:styleId="61">
    <w:name w:val="List Paragraph"/>
    <w:basedOn w:val="1"/>
    <w:qFormat/>
    <w:uiPriority w:val="34"/>
    <w:pPr>
      <w:ind w:firstLine="420" w:firstLineChars="200"/>
    </w:pPr>
  </w:style>
  <w:style w:type="paragraph" w:customStyle="1" w:styleId="62">
    <w:name w:val="Char Char Char1 Char"/>
    <w:basedOn w:val="1"/>
    <w:qFormat/>
    <w:uiPriority w:val="0"/>
    <w:pPr>
      <w:spacing w:line="360" w:lineRule="auto"/>
      <w:ind w:firstLine="200" w:firstLineChars="200"/>
    </w:pPr>
    <w:rPr>
      <w:rFonts w:ascii="宋体" w:hAnsi="宋体" w:cs="宋体"/>
      <w:sz w:val="24"/>
    </w:rPr>
  </w:style>
  <w:style w:type="paragraph" w:customStyle="1" w:styleId="63">
    <w:name w:val="默认段落字体 Para Char Char Char Char Char Char Char Char Char Char"/>
    <w:basedOn w:val="1"/>
    <w:qFormat/>
    <w:uiPriority w:val="0"/>
    <w:pPr>
      <w:tabs>
        <w:tab w:val="right" w:pos="-2120"/>
      </w:tabs>
      <w:snapToGrid w:val="0"/>
    </w:pPr>
  </w:style>
  <w:style w:type="character" w:customStyle="1" w:styleId="64">
    <w:name w:val="generalinfo-address-text"/>
    <w:basedOn w:val="29"/>
    <w:qFormat/>
    <w:uiPriority w:val="0"/>
  </w:style>
  <w:style w:type="character" w:customStyle="1" w:styleId="65">
    <w:name w:val="正文文本 2 字符"/>
    <w:link w:val="22"/>
    <w:qFormat/>
    <w:uiPriority w:val="0"/>
    <w:rPr>
      <w:kern w:val="2"/>
      <w:sz w:val="21"/>
      <w:szCs w:val="24"/>
    </w:rPr>
  </w:style>
  <w:style w:type="character" w:customStyle="1" w:styleId="66">
    <w:name w:val="NormalCharacter"/>
    <w:qFormat/>
    <w:uiPriority w:val="0"/>
  </w:style>
  <w:style w:type="character" w:customStyle="1" w:styleId="67">
    <w:name w:val="页眉 字符"/>
    <w:link w:val="19"/>
    <w:qFormat/>
    <w:uiPriority w:val="99"/>
    <w:rPr>
      <w:kern w:val="2"/>
      <w:sz w:val="18"/>
      <w:szCs w:val="18"/>
    </w:rPr>
  </w:style>
  <w:style w:type="character" w:customStyle="1" w:styleId="68">
    <w:name w:val="页脚 字符"/>
    <w:link w:val="18"/>
    <w:qFormat/>
    <w:uiPriority w:val="99"/>
    <w:rPr>
      <w:kern w:val="2"/>
      <w:sz w:val="18"/>
      <w:szCs w:val="18"/>
    </w:rPr>
  </w:style>
  <w:style w:type="paragraph" w:customStyle="1" w:styleId="69">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0">
    <w:name w:val="contentlabel"/>
    <w:qFormat/>
    <w:uiPriority w:val="0"/>
  </w:style>
  <w:style w:type="paragraph" w:customStyle="1" w:styleId="71">
    <w:name w:val="Body Text First Indent1"/>
    <w:basedOn w:val="2"/>
    <w:qFormat/>
    <w:uiPriority w:val="0"/>
    <w:pPr>
      <w:autoSpaceDE w:val="0"/>
      <w:autoSpaceDN w:val="0"/>
      <w:ind w:firstLine="420" w:firstLineChars="100"/>
      <w:jc w:val="left"/>
    </w:pPr>
    <w:rPr>
      <w:rFonts w:ascii="宋体" w:hAnsi="等线" w:eastAsia="等线" w:cs="宋体"/>
      <w:kern w:val="0"/>
      <w:lang w:val="zh-CN"/>
    </w:rPr>
  </w:style>
  <w:style w:type="paragraph" w:customStyle="1" w:styleId="72">
    <w:name w:val="D&amp;L"/>
    <w:basedOn w:val="19"/>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3">
    <w:name w:val="icon_gys"/>
    <w:basedOn w:val="29"/>
    <w:qFormat/>
    <w:uiPriority w:val="0"/>
    <w:rPr>
      <w:sz w:val="21"/>
      <w:szCs w:val="21"/>
    </w:rPr>
  </w:style>
  <w:style w:type="character" w:customStyle="1" w:styleId="74">
    <w:name w:val="first-child"/>
    <w:basedOn w:val="29"/>
    <w:qFormat/>
    <w:uiPriority w:val="0"/>
    <w:rPr>
      <w:color w:val="1F3149"/>
      <w:sz w:val="24"/>
      <w:szCs w:val="24"/>
    </w:rPr>
  </w:style>
  <w:style w:type="character" w:customStyle="1" w:styleId="75">
    <w:name w:val="first-child1"/>
    <w:basedOn w:val="29"/>
    <w:qFormat/>
    <w:uiPriority w:val="0"/>
    <w:rPr>
      <w:color w:val="1F3149"/>
      <w:sz w:val="24"/>
      <w:szCs w:val="24"/>
    </w:rPr>
  </w:style>
  <w:style w:type="character" w:customStyle="1" w:styleId="76">
    <w:name w:val="xiadan"/>
    <w:basedOn w:val="29"/>
    <w:qFormat/>
    <w:uiPriority w:val="0"/>
    <w:rPr>
      <w:shd w:val="clear" w:color="auto" w:fill="E4393C"/>
    </w:rPr>
  </w:style>
  <w:style w:type="character" w:customStyle="1" w:styleId="77">
    <w:name w:val="fr"/>
    <w:basedOn w:val="29"/>
    <w:qFormat/>
    <w:uiPriority w:val="0"/>
  </w:style>
  <w:style w:type="character" w:customStyle="1" w:styleId="78">
    <w:name w:val="icon_ds"/>
    <w:basedOn w:val="29"/>
    <w:qFormat/>
    <w:uiPriority w:val="0"/>
  </w:style>
  <w:style w:type="paragraph" w:customStyle="1" w:styleId="79">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3082</Words>
  <Characters>17569</Characters>
  <Lines>146</Lines>
  <Paragraphs>41</Paragraphs>
  <TotalTime>414</TotalTime>
  <ScaleCrop>false</ScaleCrop>
  <LinksUpToDate>false</LinksUpToDate>
  <CharactersWithSpaces>20610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2020-09-13T11:28:00Z</dcterms:created>
  <dc:creator>gg1</dc:creator>
  <cp:lastModifiedBy>李光明</cp:lastModifiedBy>
  <cp:lastPrinted>2024-01-24T01:02:00Z</cp:lastPrinted>
  <dcterms:modified xsi:type="dcterms:W3CDTF">2024-01-25T11:49:48Z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3F3AEF60031F459BB45F1EB8C7A16E06</vt:lpwstr>
  </property>
</Properties>
</file>