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heme="minorEastAsia" w:hAnsiTheme="minorEastAsia" w:eastAsiaTheme="minorEastAsia"/>
          <w:sz w:val="20"/>
        </w:rPr>
      </w:pPr>
    </w:p>
    <w:p>
      <w:pPr>
        <w:pStyle w:val="10"/>
        <w:rPr>
          <w:rFonts w:asciiTheme="minorEastAsia" w:hAnsiTheme="minorEastAsia" w:eastAsiaTheme="minorEastAsia"/>
          <w:sz w:val="20"/>
        </w:rPr>
      </w:pPr>
    </w:p>
    <w:p>
      <w:pPr>
        <w:pStyle w:val="10"/>
        <w:spacing w:before="4"/>
        <w:rPr>
          <w:rFonts w:asciiTheme="minorEastAsia" w:hAnsiTheme="minorEastAsia" w:eastAsiaTheme="minorEastAsia"/>
          <w:sz w:val="21"/>
        </w:rPr>
      </w:pPr>
    </w:p>
    <w:p>
      <w:pPr>
        <w:pStyle w:val="5"/>
        <w:spacing w:line="487" w:lineRule="auto"/>
        <w:ind w:right="987"/>
        <w:rPr>
          <w:rFonts w:asciiTheme="minorEastAsia" w:hAnsiTheme="minorEastAsia" w:eastAsiaTheme="minorEastAsia"/>
          <w:spacing w:val="-1"/>
          <w:w w:val="95"/>
        </w:rPr>
      </w:pPr>
      <w:r>
        <w:rPr>
          <w:rFonts w:hint="eastAsia" w:asciiTheme="minorEastAsia" w:hAnsiTheme="minorEastAsia" w:eastAsiaTheme="minorEastAsia"/>
          <w:spacing w:val="-1"/>
          <w:w w:val="95"/>
        </w:rPr>
        <w:t>周口市公共资源交易中心政府采购中心</w:t>
      </w:r>
    </w:p>
    <w:p>
      <w:pPr>
        <w:pStyle w:val="5"/>
        <w:spacing w:line="487" w:lineRule="auto"/>
        <w:ind w:right="987"/>
        <w:rPr>
          <w:rFonts w:asciiTheme="minorEastAsia" w:hAnsiTheme="minorEastAsia" w:eastAsiaTheme="minorEastAsia"/>
          <w:spacing w:val="-1"/>
          <w:w w:val="95"/>
        </w:rPr>
      </w:pPr>
    </w:p>
    <w:p>
      <w:pPr>
        <w:rPr>
          <w:rFonts w:asciiTheme="minorEastAsia" w:hAnsiTheme="minorEastAsia" w:eastAsiaTheme="minorEastAsia"/>
          <w:spacing w:val="-1"/>
          <w:w w:val="95"/>
        </w:rPr>
      </w:pPr>
    </w:p>
    <w:p>
      <w:pPr>
        <w:pStyle w:val="10"/>
        <w:rPr>
          <w:rFonts w:asciiTheme="minorEastAsia" w:hAnsiTheme="minorEastAsia" w:eastAsiaTheme="minorEastAsia"/>
        </w:rPr>
      </w:pPr>
    </w:p>
    <w:p>
      <w:pPr>
        <w:pStyle w:val="5"/>
        <w:spacing w:line="487" w:lineRule="auto"/>
        <w:ind w:right="987"/>
        <w:rPr>
          <w:rFonts w:asciiTheme="minorEastAsia" w:hAnsiTheme="minorEastAsia" w:eastAsiaTheme="minorEastAsia"/>
          <w:spacing w:val="-1"/>
          <w:w w:val="95"/>
        </w:rPr>
      </w:pPr>
    </w:p>
    <w:p>
      <w:pPr>
        <w:pStyle w:val="5"/>
        <w:spacing w:line="487" w:lineRule="auto"/>
        <w:ind w:right="987"/>
        <w:rPr>
          <w:rFonts w:asciiTheme="minorEastAsia" w:hAnsiTheme="minorEastAsia" w:eastAsiaTheme="minorEastAsia"/>
        </w:rPr>
      </w:pPr>
      <w:r>
        <w:rPr>
          <w:rFonts w:hint="eastAsia" w:asciiTheme="minorEastAsia" w:hAnsiTheme="minorEastAsia" w:eastAsiaTheme="minorEastAsia"/>
        </w:rPr>
        <w:t>竞争性谈判文件</w:t>
      </w:r>
    </w:p>
    <w:p>
      <w:pPr>
        <w:pStyle w:val="10"/>
        <w:rPr>
          <w:rFonts w:asciiTheme="minorEastAsia" w:hAnsiTheme="minorEastAsia" w:eastAsiaTheme="minorEastAsia"/>
          <w:b/>
          <w:sz w:val="44"/>
          <w:lang w:val="en-US"/>
        </w:rPr>
      </w:pPr>
    </w:p>
    <w:p>
      <w:pPr>
        <w:pStyle w:val="10"/>
        <w:rPr>
          <w:rFonts w:asciiTheme="minorEastAsia" w:hAnsiTheme="minorEastAsia" w:eastAsiaTheme="minorEastAsia"/>
          <w:b/>
          <w:sz w:val="44"/>
        </w:rPr>
      </w:pPr>
    </w:p>
    <w:p>
      <w:pPr>
        <w:pStyle w:val="10"/>
        <w:rPr>
          <w:rFonts w:asciiTheme="minorEastAsia" w:hAnsiTheme="minorEastAsia" w:eastAsiaTheme="minorEastAsia"/>
          <w:b/>
          <w:sz w:val="44"/>
        </w:rPr>
      </w:pPr>
    </w:p>
    <w:p>
      <w:pPr>
        <w:pStyle w:val="10"/>
        <w:rPr>
          <w:rFonts w:asciiTheme="minorEastAsia" w:hAnsiTheme="minorEastAsia" w:eastAsiaTheme="minorEastAsia"/>
          <w:b/>
          <w:sz w:val="44"/>
        </w:rPr>
      </w:pPr>
    </w:p>
    <w:p>
      <w:pPr>
        <w:pStyle w:val="10"/>
        <w:rPr>
          <w:rFonts w:asciiTheme="minorEastAsia" w:hAnsiTheme="minorEastAsia" w:eastAsiaTheme="minorEastAsia"/>
          <w:b/>
          <w:sz w:val="44"/>
        </w:rPr>
      </w:pPr>
    </w:p>
    <w:p>
      <w:pPr>
        <w:pStyle w:val="10"/>
        <w:rPr>
          <w:rFonts w:asciiTheme="minorEastAsia" w:hAnsiTheme="minorEastAsia" w:eastAsiaTheme="minorEastAsia"/>
          <w:b/>
          <w:sz w:val="44"/>
        </w:rPr>
      </w:pPr>
    </w:p>
    <w:p>
      <w:pPr>
        <w:spacing w:before="1"/>
        <w:ind w:right="987"/>
        <w:rPr>
          <w:rFonts w:asciiTheme="minorEastAsia" w:hAnsiTheme="minorEastAsia" w:eastAsiaTheme="minorEastAsia"/>
          <w:sz w:val="32"/>
          <w:lang w:val="en-US"/>
        </w:rPr>
      </w:pPr>
      <w:r>
        <w:rPr>
          <w:rFonts w:hint="eastAsia" w:asciiTheme="minorEastAsia" w:hAnsiTheme="minorEastAsia" w:eastAsiaTheme="minorEastAsia"/>
          <w:sz w:val="32"/>
        </w:rPr>
        <w:t>项目名称：郸城县第一高级中学校园</w:t>
      </w:r>
      <w:r>
        <w:rPr>
          <w:rFonts w:hint="eastAsia" w:asciiTheme="minorEastAsia" w:hAnsiTheme="minorEastAsia" w:eastAsiaTheme="minorEastAsia"/>
          <w:sz w:val="32"/>
          <w:lang w:val="en-US" w:eastAsia="zh-CN"/>
        </w:rPr>
        <w:t>安防</w:t>
      </w:r>
      <w:r>
        <w:rPr>
          <w:rFonts w:hint="eastAsia" w:asciiTheme="minorEastAsia" w:hAnsiTheme="minorEastAsia" w:eastAsiaTheme="minorEastAsia"/>
          <w:sz w:val="32"/>
        </w:rPr>
        <w:t>监控系统升级改造项目</w:t>
      </w:r>
    </w:p>
    <w:p>
      <w:pPr>
        <w:spacing w:before="344"/>
        <w:rPr>
          <w:rFonts w:hint="default" w:asciiTheme="minorEastAsia" w:hAnsiTheme="minorEastAsia" w:eastAsiaTheme="minorEastAsia"/>
          <w:sz w:val="32"/>
          <w:lang w:val="en-US" w:eastAsia="zh-CN"/>
        </w:rPr>
      </w:pPr>
      <w:r>
        <w:rPr>
          <w:rFonts w:hint="eastAsia" w:asciiTheme="minorEastAsia" w:hAnsiTheme="minorEastAsia" w:eastAsiaTheme="minorEastAsia"/>
          <w:sz w:val="32"/>
        </w:rPr>
        <w:t>项目编号：</w:t>
      </w:r>
      <w:r>
        <w:rPr>
          <w:rFonts w:hint="eastAsia" w:asciiTheme="minorEastAsia" w:hAnsiTheme="minorEastAsia" w:eastAsiaTheme="minorEastAsia"/>
          <w:sz w:val="32"/>
          <w:lang w:val="en-US" w:eastAsia="zh-CN"/>
        </w:rPr>
        <w:t>2023-03-50</w:t>
      </w:r>
    </w:p>
    <w:p>
      <w:pPr>
        <w:spacing w:before="1"/>
        <w:ind w:right="987"/>
        <w:rPr>
          <w:rFonts w:asciiTheme="minorEastAsia" w:hAnsiTheme="minorEastAsia" w:eastAsiaTheme="minorEastAsia"/>
          <w:sz w:val="32"/>
        </w:rPr>
      </w:pPr>
    </w:p>
    <w:p>
      <w:pPr>
        <w:rPr>
          <w:rFonts w:asciiTheme="minorEastAsia" w:hAnsiTheme="minorEastAsia" w:eastAsiaTheme="minorEastAsia"/>
        </w:rPr>
      </w:pPr>
    </w:p>
    <w:p>
      <w:pPr>
        <w:ind w:left="592" w:right="987"/>
        <w:jc w:val="center"/>
        <w:rPr>
          <w:rFonts w:asciiTheme="minorEastAsia" w:hAnsiTheme="minorEastAsia" w:eastAsiaTheme="minorEastAsia"/>
          <w:sz w:val="32"/>
        </w:rPr>
      </w:pPr>
      <w:r>
        <w:rPr>
          <w:rFonts w:hint="eastAsia" w:asciiTheme="minorEastAsia" w:hAnsiTheme="minorEastAsia" w:eastAsiaTheme="minorEastAsia"/>
          <w:sz w:val="32"/>
          <w:lang w:val="en-US" w:eastAsia="zh-CN"/>
        </w:rPr>
        <w:t>2023</w:t>
      </w:r>
      <w:r>
        <w:rPr>
          <w:rFonts w:hint="eastAsia" w:asciiTheme="minorEastAsia" w:hAnsiTheme="minorEastAsia" w:eastAsiaTheme="minorEastAsia"/>
          <w:sz w:val="32"/>
        </w:rPr>
        <w:t>年</w:t>
      </w:r>
      <w:r>
        <w:rPr>
          <w:rFonts w:hint="eastAsia" w:asciiTheme="minorEastAsia" w:hAnsiTheme="minorEastAsia" w:eastAsiaTheme="minorEastAsia"/>
          <w:sz w:val="32"/>
          <w:lang w:val="en-US" w:eastAsia="zh-CN"/>
        </w:rPr>
        <w:t>4</w:t>
      </w:r>
      <w:r>
        <w:rPr>
          <w:rFonts w:hint="eastAsia" w:asciiTheme="minorEastAsia" w:hAnsiTheme="minorEastAsia" w:eastAsiaTheme="minorEastAsia"/>
          <w:sz w:val="32"/>
        </w:rPr>
        <w:t>月****日</w:t>
      </w:r>
    </w:p>
    <w:p>
      <w:pPr>
        <w:jc w:val="center"/>
        <w:rPr>
          <w:rFonts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p>
    <w:p>
      <w:pPr>
        <w:pStyle w:val="6"/>
        <w:tabs>
          <w:tab w:val="left" w:pos="965"/>
        </w:tabs>
        <w:spacing w:before="39"/>
        <w:ind w:right="395"/>
        <w:rPr>
          <w:rFonts w:asciiTheme="minorEastAsia" w:hAnsiTheme="minorEastAsia" w:eastAsiaTheme="minorEastAsia"/>
        </w:rPr>
      </w:pPr>
      <w:r>
        <w:rPr>
          <w:rFonts w:hint="eastAsia" w:asciiTheme="minorEastAsia" w:hAnsiTheme="minorEastAsia" w:eastAsiaTheme="minorEastAsia"/>
        </w:rPr>
        <w:t>目</w:t>
      </w:r>
      <w:r>
        <w:rPr>
          <w:rFonts w:hint="eastAsia" w:asciiTheme="minorEastAsia" w:hAnsiTheme="minorEastAsia" w:eastAsiaTheme="minorEastAsia"/>
        </w:rPr>
        <w:tab/>
      </w:r>
      <w:r>
        <w:rPr>
          <w:rFonts w:hint="eastAsia" w:asciiTheme="minorEastAsia" w:hAnsiTheme="minorEastAsia" w:eastAsiaTheme="minorEastAsia"/>
        </w:rPr>
        <w:t>录</w:t>
      </w:r>
    </w:p>
    <w:sdt>
      <w:sdtPr>
        <w:rPr>
          <w:rFonts w:hint="eastAsia" w:asciiTheme="minorEastAsia" w:hAnsiTheme="minorEastAsia" w:eastAsiaTheme="minorEastAsia"/>
        </w:rPr>
        <w:id w:val="533461460"/>
        <w:docPartObj>
          <w:docPartGallery w:val="Table of Contents"/>
          <w:docPartUnique/>
        </w:docPartObj>
      </w:sdtPr>
      <w:sdtEndPr>
        <w:rPr>
          <w:rFonts w:hint="eastAsia" w:asciiTheme="minorEastAsia" w:hAnsiTheme="minorEastAsia" w:eastAsiaTheme="minorEastAsia"/>
        </w:rPr>
      </w:sdtEndPr>
      <w:sdtContent>
        <w:p>
          <w:pPr>
            <w:pStyle w:val="17"/>
            <w:tabs>
              <w:tab w:val="left" w:pos="1619"/>
              <w:tab w:val="right" w:leader="dot" w:pos="8851"/>
            </w:tabs>
            <w:spacing w:before="419"/>
            <w:rPr>
              <w:rFonts w:asciiTheme="minorEastAsia" w:hAnsiTheme="minorEastAsia" w:eastAsiaTheme="minorEastAsia"/>
            </w:rPr>
          </w:pPr>
          <w:r>
            <w:fldChar w:fldCharType="begin"/>
          </w:r>
          <w:r>
            <w:instrText xml:space="preserve"> HYPERLINK \l "_bookmark0" </w:instrText>
          </w:r>
          <w:r>
            <w:fldChar w:fldCharType="separate"/>
          </w:r>
          <w:r>
            <w:rPr>
              <w:rFonts w:hint="eastAsia" w:asciiTheme="minorEastAsia" w:hAnsiTheme="minorEastAsia" w:eastAsiaTheme="minorEastAsia"/>
            </w:rPr>
            <w:t>第一部分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判采</w:t>
          </w:r>
          <w:r>
            <w:rPr>
              <w:rFonts w:hint="eastAsia" w:asciiTheme="minorEastAsia" w:hAnsiTheme="minorEastAsia" w:eastAsiaTheme="minorEastAsia"/>
            </w:rPr>
            <w:t>购邀请函</w:t>
          </w:r>
          <w:r>
            <w:rPr>
              <w:rFonts w:hint="eastAsia" w:asciiTheme="minorEastAsia" w:hAnsiTheme="minorEastAsia" w:eastAsiaTheme="minorEastAsia"/>
            </w:rPr>
            <w:tab/>
          </w:r>
          <w:r>
            <w:rPr>
              <w:rFonts w:hint="eastAsia" w:asciiTheme="minorEastAsia" w:hAnsiTheme="minorEastAsia" w:eastAsiaTheme="minorEastAsia"/>
            </w:rPr>
            <w:t>3</w:t>
          </w:r>
          <w:r>
            <w:rPr>
              <w:rFonts w:hint="eastAsia" w:asciiTheme="minorEastAsia" w:hAnsiTheme="minorEastAsia" w:eastAsiaTheme="minorEastAsia"/>
            </w:rPr>
            <w:fldChar w:fldCharType="end"/>
          </w:r>
        </w:p>
        <w:p>
          <w:pPr>
            <w:pStyle w:val="17"/>
            <w:tabs>
              <w:tab w:val="left" w:pos="1619"/>
              <w:tab w:val="right" w:leader="dot" w:pos="8851"/>
            </w:tabs>
            <w:rPr>
              <w:rFonts w:asciiTheme="minorEastAsia" w:hAnsiTheme="minorEastAsia" w:eastAsiaTheme="minorEastAsia"/>
            </w:rPr>
          </w:pPr>
          <w:r>
            <w:fldChar w:fldCharType="begin"/>
          </w:r>
          <w:r>
            <w:instrText xml:space="preserve"> HYPERLINK \l "_bookmark1" </w:instrText>
          </w:r>
          <w:r>
            <w:fldChar w:fldCharType="separate"/>
          </w:r>
          <w:r>
            <w:rPr>
              <w:rFonts w:hint="eastAsia" w:asciiTheme="minorEastAsia" w:hAnsiTheme="minorEastAsia" w:eastAsiaTheme="minorEastAsia"/>
            </w:rPr>
            <w:t>第二部分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判供</w:t>
          </w:r>
          <w:r>
            <w:rPr>
              <w:rFonts w:hint="eastAsia" w:asciiTheme="minorEastAsia" w:hAnsiTheme="minorEastAsia" w:eastAsiaTheme="minorEastAsia"/>
            </w:rPr>
            <w:t>应商须知</w:t>
          </w:r>
          <w:r>
            <w:rPr>
              <w:rFonts w:hint="eastAsia" w:asciiTheme="minorEastAsia" w:hAnsiTheme="minorEastAsia" w:eastAsiaTheme="minorEastAsia"/>
            </w:rPr>
            <w:tab/>
          </w:r>
          <w:r>
            <w:rPr>
              <w:rFonts w:hint="eastAsia" w:asciiTheme="minorEastAsia" w:hAnsiTheme="minorEastAsia" w:eastAsiaTheme="minorEastAsia"/>
            </w:rPr>
            <w:t>5</w:t>
          </w:r>
          <w:r>
            <w:rPr>
              <w:rFonts w:hint="eastAsia" w:asciiTheme="minorEastAsia" w:hAnsiTheme="minorEastAsia" w:eastAsiaTheme="minorEastAsia"/>
            </w:rPr>
            <w:fldChar w:fldCharType="end"/>
          </w:r>
        </w:p>
        <w:p>
          <w:pPr>
            <w:pStyle w:val="17"/>
            <w:tabs>
              <w:tab w:val="left" w:pos="1619"/>
              <w:tab w:val="right" w:leader="dot" w:pos="8851"/>
            </w:tabs>
            <w:rPr>
              <w:rFonts w:asciiTheme="minorEastAsia" w:hAnsiTheme="minorEastAsia" w:eastAsiaTheme="minorEastAsia"/>
              <w:lang w:val="en-US"/>
            </w:rPr>
          </w:pPr>
          <w:r>
            <w:fldChar w:fldCharType="begin"/>
          </w:r>
          <w:r>
            <w:instrText xml:space="preserve"> HYPERLINK \l "_bookmark2" </w:instrText>
          </w:r>
          <w:r>
            <w:fldChar w:fldCharType="separate"/>
          </w: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判项</w:t>
          </w:r>
          <w:r>
            <w:rPr>
              <w:rFonts w:hint="eastAsia" w:asciiTheme="minorEastAsia" w:hAnsiTheme="minorEastAsia" w:eastAsiaTheme="minorEastAsia"/>
            </w:rPr>
            <w:t>目要求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6</w:t>
          </w:r>
        </w:p>
        <w:p>
          <w:pPr>
            <w:pStyle w:val="17"/>
            <w:tabs>
              <w:tab w:val="left" w:pos="1619"/>
              <w:tab w:val="right" w:leader="dot" w:pos="8851"/>
            </w:tabs>
            <w:rPr>
              <w:rFonts w:asciiTheme="minorEastAsia" w:hAnsiTheme="minorEastAsia" w:eastAsiaTheme="minorEastAsia"/>
              <w:lang w:val="en-US"/>
            </w:rPr>
          </w:pPr>
          <w:r>
            <w:fldChar w:fldCharType="begin"/>
          </w:r>
          <w:r>
            <w:instrText xml:space="preserve"> HYPERLINK \l "_bookmark3" </w:instrText>
          </w:r>
          <w:r>
            <w:fldChar w:fldCharType="separate"/>
          </w:r>
          <w:r>
            <w:rPr>
              <w:rFonts w:hint="eastAsia" w:asciiTheme="minorEastAsia" w:hAnsiTheme="minorEastAsia" w:eastAsiaTheme="minorEastAsia"/>
            </w:rPr>
            <w:t>第四部分</w:t>
          </w:r>
          <w:r>
            <w:rPr>
              <w:rFonts w:hint="eastAsia" w:asciiTheme="minorEastAsia" w:hAnsiTheme="minorEastAsia" w:eastAsiaTheme="minorEastAsia"/>
            </w:rPr>
            <w:tab/>
          </w:r>
          <w:r>
            <w:rPr>
              <w:rFonts w:hint="eastAsia" w:asciiTheme="minorEastAsia" w:hAnsiTheme="minorEastAsia" w:eastAsiaTheme="minorEastAsia"/>
            </w:rPr>
            <w:t>项</w:t>
          </w:r>
          <w:r>
            <w:rPr>
              <w:rFonts w:hint="eastAsia" w:asciiTheme="minorEastAsia" w:hAnsiTheme="minorEastAsia" w:eastAsiaTheme="minorEastAsia"/>
              <w:spacing w:val="-3"/>
            </w:rPr>
            <w:t>目内</w:t>
          </w:r>
          <w:r>
            <w:rPr>
              <w:rFonts w:hint="eastAsia" w:asciiTheme="minorEastAsia" w:hAnsiTheme="minorEastAsia" w:eastAsiaTheme="minorEastAsia"/>
            </w:rPr>
            <w:t>容及技</w:t>
          </w:r>
          <w:r>
            <w:rPr>
              <w:rFonts w:hint="eastAsia" w:asciiTheme="minorEastAsia" w:hAnsiTheme="minorEastAsia" w:eastAsiaTheme="minorEastAsia"/>
              <w:spacing w:val="-3"/>
            </w:rPr>
            <w:t>术</w:t>
          </w:r>
          <w:r>
            <w:rPr>
              <w:rFonts w:hint="eastAsia" w:asciiTheme="minorEastAsia" w:hAnsiTheme="minorEastAsia" w:eastAsiaTheme="minorEastAsia"/>
            </w:rPr>
            <w:t>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7</w:t>
          </w:r>
        </w:p>
        <w:p>
          <w:pPr>
            <w:pStyle w:val="17"/>
            <w:tabs>
              <w:tab w:val="left" w:pos="1619"/>
              <w:tab w:val="right" w:leader="dot" w:pos="8852"/>
            </w:tabs>
            <w:rPr>
              <w:rFonts w:hint="default" w:asciiTheme="minorEastAsia" w:hAnsiTheme="minorEastAsia" w:eastAsiaTheme="minorEastAsia"/>
              <w:lang w:val="en-US" w:eastAsia="zh-CN"/>
            </w:rPr>
          </w:pPr>
          <w:r>
            <w:fldChar w:fldCharType="begin"/>
          </w:r>
          <w:r>
            <w:instrText xml:space="preserve"> HYPERLINK \l "_bookmark4" </w:instrText>
          </w:r>
          <w:r>
            <w:fldChar w:fldCharType="separate"/>
          </w:r>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判响</w:t>
          </w:r>
          <w:r>
            <w:rPr>
              <w:rFonts w:hint="eastAsia" w:asciiTheme="minorEastAsia" w:hAnsiTheme="minorEastAsia" w:eastAsiaTheme="minorEastAsia"/>
            </w:rPr>
            <w:t>应文件</w:t>
          </w:r>
          <w:r>
            <w:rPr>
              <w:rFonts w:hint="eastAsia" w:asciiTheme="minorEastAsia" w:hAnsiTheme="minorEastAsia" w:eastAsiaTheme="minorEastAsia"/>
              <w:spacing w:val="-3"/>
            </w:rPr>
            <w:t>格</w:t>
          </w:r>
          <w:r>
            <w:rPr>
              <w:rFonts w:hint="eastAsia" w:asciiTheme="minorEastAsia" w:hAnsiTheme="minorEastAsia" w:eastAsiaTheme="minorEastAsia"/>
            </w:rPr>
            <w:t>式</w:t>
          </w:r>
          <w:r>
            <w:rPr>
              <w:rFonts w:hint="eastAsia" w:asciiTheme="minorEastAsia" w:hAnsiTheme="minorEastAsia" w:eastAsiaTheme="minorEastAsia"/>
            </w:rPr>
            <w:fldChar w:fldCharType="end"/>
          </w:r>
          <w:r>
            <w:rPr>
              <w:rFonts w:hint="eastAsia" w:asciiTheme="minorEastAsia" w:hAnsiTheme="minorEastAsia" w:eastAsiaTheme="minorEastAsia"/>
            </w:rPr>
            <w:tab/>
          </w:r>
          <w:r>
            <w:rPr>
              <w:rFonts w:hint="eastAsia" w:asciiTheme="minorEastAsia" w:hAnsiTheme="minorEastAsia" w:eastAsiaTheme="minorEastAsia"/>
              <w:lang w:val="en-US" w:eastAsia="zh-CN"/>
            </w:rPr>
            <w:t>21</w:t>
          </w:r>
        </w:p>
        <w:p>
          <w:pPr>
            <w:pStyle w:val="17"/>
            <w:tabs>
              <w:tab w:val="left" w:pos="1619"/>
              <w:tab w:val="right" w:leader="dot" w:pos="8851"/>
            </w:tabs>
            <w:rPr>
              <w:rFonts w:hint="default" w:eastAsia="宋体"/>
              <w:lang w:val="en-US" w:eastAsia="zh-CN"/>
            </w:rPr>
          </w:pPr>
          <w:r>
            <w:rPr>
              <w:rFonts w:hint="eastAsia"/>
              <w:lang w:val="en-US"/>
            </w:rPr>
            <w:t xml:space="preserve">第六部分 </w:t>
          </w:r>
          <w:r>
            <w:rPr>
              <w:rFonts w:hint="eastAsia"/>
              <w:lang w:val="en-US" w:eastAsia="zh-CN"/>
            </w:rPr>
            <w:t xml:space="preserve"> </w:t>
          </w:r>
          <w:r>
            <w:rPr>
              <w:rFonts w:hint="eastAsia"/>
              <w:lang w:val="en-US"/>
            </w:rPr>
            <w:t>周口市政府采购合同（货物类）标准文本</w:t>
          </w:r>
          <w:r>
            <w:rPr>
              <w:rFonts w:hint="eastAsia"/>
              <w:lang w:val="en-US" w:eastAsia="zh-CN"/>
            </w:rPr>
            <w:t>、</w:t>
          </w:r>
          <w:r>
            <w:rPr>
              <w:rFonts w:hint="eastAsia"/>
            </w:rPr>
            <w:t>合同签订指引</w:t>
          </w:r>
          <w:r>
            <w:rPr>
              <w:rFonts w:hint="eastAsia"/>
              <w:lang w:eastAsia="zh-CN"/>
            </w:rPr>
            <w:t>、</w:t>
          </w:r>
          <w:r>
            <w:rPr>
              <w:rFonts w:hint="eastAsia"/>
            </w:rPr>
            <w:t>供应商履约验收指引</w:t>
          </w:r>
          <w:r>
            <w:rPr>
              <w:rFonts w:hint="eastAsia"/>
              <w:lang w:eastAsia="zh-CN"/>
            </w:rPr>
            <w:t>、</w:t>
          </w:r>
          <w:r>
            <w:rPr>
              <w:rFonts w:hint="eastAsia"/>
            </w:rPr>
            <w:t>周口市政府采购合同融资政策告知函</w:t>
          </w:r>
          <w:r>
            <w:rPr>
              <w:rFonts w:hint="eastAsia"/>
              <w:lang w:val="en-US" w:eastAsia="zh-CN"/>
            </w:rPr>
            <w:t xml:space="preserve">       33</w:t>
          </w:r>
        </w:p>
        <w:p/>
        <w:p>
          <w:pPr>
            <w:pStyle w:val="17"/>
            <w:tabs>
              <w:tab w:val="left" w:pos="1619"/>
              <w:tab w:val="right" w:leader="dot" w:pos="8852"/>
            </w:tabs>
            <w:rPr>
              <w:rFonts w:asciiTheme="minorEastAsia" w:hAnsiTheme="minorEastAsia" w:eastAsiaTheme="minorEastAsia"/>
            </w:rPr>
          </w:pPr>
        </w:p>
      </w:sdtContent>
    </w:sdt>
    <w:p>
      <w:pPr>
        <w:rPr>
          <w:rFonts w:asciiTheme="minorEastAsia" w:hAnsiTheme="minorEastAsia" w:eastAsiaTheme="minorEastAsia"/>
        </w:rPr>
      </w:pPr>
    </w:p>
    <w:p>
      <w:pPr>
        <w:pStyle w:val="21"/>
        <w:ind w:left="440" w:firstLine="482"/>
        <w:rPr>
          <w:rFonts w:asciiTheme="minorEastAsia" w:hAnsiTheme="minorEastAsia" w:eastAsiaTheme="minorEastAsia"/>
          <w:b/>
          <w:bCs/>
          <w:sz w:val="24"/>
          <w:szCs w:val="24"/>
        </w:rPr>
      </w:pPr>
    </w:p>
    <w:p>
      <w:pPr>
        <w:pStyle w:val="21"/>
        <w:ind w:left="440" w:firstLine="482"/>
        <w:rPr>
          <w:rFonts w:asciiTheme="minorEastAsia" w:hAnsiTheme="minorEastAsia" w:eastAsiaTheme="minorEastAsia"/>
          <w:b/>
          <w:bCs/>
          <w:sz w:val="24"/>
          <w:szCs w:val="24"/>
        </w:rPr>
      </w:pPr>
    </w:p>
    <w:p>
      <w:pPr>
        <w:pStyle w:val="21"/>
        <w:ind w:left="440" w:firstLine="482"/>
        <w:rPr>
          <w:rFonts w:asciiTheme="minorEastAsia" w:hAnsiTheme="minorEastAsia" w:eastAsiaTheme="minorEastAsia"/>
          <w:b/>
          <w:bCs/>
          <w:sz w:val="24"/>
          <w:szCs w:val="24"/>
        </w:rPr>
        <w:sectPr>
          <w:pgSz w:w="11850" w:h="16790"/>
          <w:pgMar w:top="1400" w:right="1180" w:bottom="920" w:left="1580" w:header="0" w:footer="721" w:gutter="0"/>
          <w:cols w:space="720" w:num="1"/>
        </w:sectPr>
      </w:pPr>
    </w:p>
    <w:p>
      <w:pPr>
        <w:pStyle w:val="6"/>
        <w:numPr>
          <w:ilvl w:val="0"/>
          <w:numId w:val="1"/>
        </w:numPr>
        <w:tabs>
          <w:tab w:val="left" w:pos="1607"/>
        </w:tabs>
        <w:spacing w:before="100"/>
        <w:rPr>
          <w:rFonts w:asciiTheme="minorEastAsia" w:hAnsiTheme="minorEastAsia" w:eastAsiaTheme="minorEastAsia"/>
        </w:rPr>
      </w:pPr>
      <w:bookmarkStart w:id="0" w:name="第一部分__谈判采购邀请函"/>
      <w:bookmarkEnd w:id="0"/>
      <w:bookmarkStart w:id="1" w:name="_bookmark0"/>
      <w:bookmarkEnd w:id="1"/>
      <w:r>
        <w:rPr>
          <w:rFonts w:hint="eastAsia" w:asciiTheme="minorEastAsia" w:hAnsiTheme="minorEastAsia" w:eastAsiaTheme="minorEastAsia"/>
        </w:rPr>
        <w:t>谈判采购邀请函</w:t>
      </w:r>
    </w:p>
    <w:p>
      <w:pPr>
        <w:pStyle w:val="5"/>
        <w:tabs>
          <w:tab w:val="left" w:pos="0"/>
        </w:tabs>
        <w:autoSpaceDE w:val="0"/>
        <w:autoSpaceDN w:val="0"/>
        <w:adjustRightInd w:val="0"/>
        <w:spacing w:before="0" w:after="0" w:line="360" w:lineRule="auto"/>
        <w:jc w:val="center"/>
        <w:rPr>
          <w:rFonts w:ascii="华文中宋" w:hAnsi="华文中宋" w:eastAsia="华文中宋"/>
        </w:rPr>
      </w:pPr>
      <w:bookmarkStart w:id="2" w:name="_Toc35393797"/>
      <w:bookmarkStart w:id="3" w:name="_Toc28359011"/>
      <w:bookmarkStart w:id="4" w:name="OLE_LINK2"/>
      <w:bookmarkStart w:id="5" w:name="OLE_LINK1"/>
      <w:r>
        <w:rPr>
          <w:rFonts w:hint="eastAsia" w:ascii="华文中宋" w:hAnsi="华文中宋" w:eastAsia="华文中宋"/>
        </w:rPr>
        <w:t>竞争性谈判公告</w:t>
      </w:r>
      <w:bookmarkEnd w:id="2"/>
      <w:bookmarkEnd w:id="3"/>
    </w:p>
    <w:bookmarkEnd w:id="4"/>
    <w:bookmarkEnd w:id="5"/>
    <w:p>
      <w:pPr>
        <w:pStyle w:val="27"/>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 郸城县第一高级中学校园安防监控系统升级改造项目的潜在投标人应在周口市公共资源交易中心网（http://jyzx.zhoukou.gov.cn）获取招标文件，并于</w:t>
      </w:r>
      <w:r>
        <w:rPr>
          <w:rFonts w:hint="eastAsia" w:asciiTheme="minorEastAsia" w:hAnsiTheme="minorEastAsia" w:eastAsiaTheme="minorEastAsia" w:cstheme="minorEastAsia"/>
          <w:i w:val="0"/>
          <w:iCs w:val="0"/>
          <w:sz w:val="24"/>
          <w:szCs w:val="24"/>
          <w:u w:val="single"/>
          <w:lang w:val="en-US" w:eastAsia="zh-CN"/>
        </w:rPr>
        <w:t>2023</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4</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14</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r>
        <w:rPr>
          <w:rFonts w:hint="eastAsia" w:ascii="宋体" w:hAnsi="宋体" w:eastAsia="宋体" w:cs="宋体"/>
          <w:i w:val="0"/>
          <w:iCs w:val="0"/>
          <w:sz w:val="24"/>
          <w:szCs w:val="24"/>
          <w:lang w:val="en-US" w:eastAsia="zh-CN"/>
        </w:rPr>
        <w:t>前递交投标文件。</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6" w:name="_Toc28359012"/>
      <w:bookmarkStart w:id="7" w:name="_Toc35393798"/>
      <w:bookmarkStart w:id="8" w:name="_Toc28359089"/>
      <w:bookmarkStart w:id="9" w:name="_Toc35393629"/>
      <w:r>
        <w:rPr>
          <w:rFonts w:hint="eastAsia" w:asciiTheme="minorEastAsia" w:hAnsiTheme="minorEastAsia" w:eastAsiaTheme="minorEastAsia" w:cstheme="minorEastAsia"/>
          <w:b w:val="0"/>
          <w:sz w:val="24"/>
          <w:szCs w:val="24"/>
        </w:rPr>
        <w:t>一、项目基本情况</w:t>
      </w:r>
      <w:bookmarkEnd w:id="6"/>
      <w:bookmarkEnd w:id="7"/>
      <w:bookmarkEnd w:id="8"/>
      <w:bookmarkEnd w:id="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项目名称：郸城县第一高级中学校园</w:t>
      </w:r>
      <w:r>
        <w:rPr>
          <w:rFonts w:hint="eastAsia" w:ascii="宋体" w:hAnsi="宋体" w:eastAsia="宋体" w:cs="宋体"/>
          <w:i w:val="0"/>
          <w:iCs w:val="0"/>
          <w:sz w:val="24"/>
          <w:szCs w:val="24"/>
          <w:lang w:val="en-US" w:eastAsia="zh-CN"/>
        </w:rPr>
        <w:t>安防</w:t>
      </w:r>
      <w:r>
        <w:rPr>
          <w:rFonts w:hint="eastAsia" w:asciiTheme="minorEastAsia" w:hAnsiTheme="minorEastAsia" w:eastAsiaTheme="minorEastAsia" w:cstheme="minorEastAsia"/>
          <w:i w:val="0"/>
          <w:iCs w:val="0"/>
          <w:sz w:val="24"/>
          <w:szCs w:val="24"/>
        </w:rPr>
        <w:t>监控系统升级改造项目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采购方式：竞争性谈判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972300.00元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972300.00元</w:t>
      </w:r>
    </w:p>
    <w:p>
      <w:pPr>
        <w:pStyle w:val="19"/>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32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pPr>
              <w:pStyle w:val="19"/>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326" w:type="dxa"/>
            <w:vAlign w:val="center"/>
          </w:tcPr>
          <w:p>
            <w:pPr>
              <w:pStyle w:val="19"/>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2327" w:type="dxa"/>
            <w:vAlign w:val="center"/>
          </w:tcPr>
          <w:p>
            <w:pPr>
              <w:pStyle w:val="19"/>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pPr>
              <w:pStyle w:val="19"/>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326" w:type="dxa"/>
            <w:vAlign w:val="center"/>
          </w:tcPr>
          <w:p>
            <w:pPr>
              <w:adjustRightInd w:val="0"/>
              <w:snapToGrid w:val="0"/>
              <w:spacing w:line="360" w:lineRule="auto"/>
              <w:jc w:val="both"/>
              <w:rPr>
                <w:rFonts w:hint="eastAsia"/>
                <w:vertAlign w:val="baseline"/>
              </w:rPr>
            </w:pPr>
            <w:r>
              <w:rPr>
                <w:rFonts w:hint="eastAsia" w:cs="宋体" w:asciiTheme="minorEastAsia" w:hAnsiTheme="minorEastAsia" w:eastAsiaTheme="minorEastAsia"/>
                <w:sz w:val="24"/>
              </w:rPr>
              <w:t>郸城县第一高级中学校园</w:t>
            </w:r>
            <w:r>
              <w:rPr>
                <w:rFonts w:hint="eastAsia" w:ascii="宋体" w:hAnsi="宋体" w:eastAsia="宋体" w:cs="宋体"/>
                <w:i w:val="0"/>
                <w:iCs w:val="0"/>
                <w:sz w:val="24"/>
                <w:szCs w:val="24"/>
                <w:lang w:val="en-US" w:eastAsia="zh-CN"/>
              </w:rPr>
              <w:t>安防</w:t>
            </w:r>
            <w:r>
              <w:rPr>
                <w:rFonts w:hint="eastAsia" w:cs="宋体" w:asciiTheme="minorEastAsia" w:hAnsiTheme="minorEastAsia" w:eastAsiaTheme="minorEastAsia"/>
                <w:sz w:val="24"/>
              </w:rPr>
              <w:t>监控系统升级改造项目</w:t>
            </w:r>
          </w:p>
        </w:tc>
        <w:tc>
          <w:tcPr>
            <w:tcW w:w="2327" w:type="dxa"/>
            <w:vAlign w:val="center"/>
          </w:tcPr>
          <w:p>
            <w:pPr>
              <w:adjustRightInd w:val="0"/>
              <w:snapToGrid w:val="0"/>
              <w:spacing w:line="360" w:lineRule="auto"/>
              <w:jc w:val="both"/>
              <w:rPr>
                <w:rFonts w:hint="default" w:eastAsia="宋体"/>
                <w:vertAlign w:val="baseline"/>
                <w:lang w:val="en-US" w:eastAsia="zh-CN"/>
              </w:rPr>
            </w:pPr>
            <w:r>
              <w:rPr>
                <w:rFonts w:hint="eastAsia" w:cs="宋体" w:asciiTheme="minorEastAsia" w:hAnsiTheme="minorEastAsia" w:eastAsiaTheme="minorEastAsia"/>
                <w:sz w:val="24"/>
                <w:lang w:val="en-US" w:eastAsia="zh-CN"/>
              </w:rPr>
              <w:t>97.2</w:t>
            </w:r>
            <w:r>
              <w:rPr>
                <w:rFonts w:hint="eastAsia" w:asciiTheme="minorEastAsia" w:hAnsiTheme="minorEastAsia" w:eastAsiaTheme="minorEastAsia" w:cstheme="minorEastAsia"/>
                <w:i w:val="0"/>
                <w:iCs w:val="0"/>
                <w:sz w:val="24"/>
                <w:szCs w:val="24"/>
                <w:lang w:val="en-US" w:eastAsia="zh-CN"/>
              </w:rPr>
              <w:t>3</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w:t>
      </w:r>
      <w:r>
        <w:rPr>
          <w:rFonts w:hint="eastAsia" w:asciiTheme="minorEastAsia" w:hAnsiTheme="minorEastAsia" w:eastAsiaTheme="minorEastAsia" w:cstheme="minorEastAsia"/>
          <w:i w:val="0"/>
          <w:iCs w:val="0"/>
          <w:sz w:val="24"/>
          <w:szCs w:val="24"/>
          <w:lang w:val="en-US" w:eastAsia="zh-CN"/>
        </w:rPr>
        <w:t>详见采购文件</w:t>
      </w:r>
      <w:r>
        <w:rPr>
          <w:rFonts w:hint="eastAsia" w:asciiTheme="minorEastAsia" w:hAnsiTheme="minorEastAsia" w:eastAsiaTheme="minorEastAsia" w:cstheme="minorEastAsia"/>
          <w:i w:val="0"/>
          <w:iCs w:val="0"/>
          <w:sz w:val="24"/>
          <w:szCs w:val="24"/>
        </w:rPr>
        <w:t>（包括但不限于标的的名称、数量、简要技术需求或服务要求等）郸城县第一高级中学校园</w:t>
      </w:r>
      <w:r>
        <w:rPr>
          <w:rFonts w:hint="eastAsia" w:ascii="宋体" w:hAnsi="宋体" w:eastAsia="宋体" w:cs="宋体"/>
          <w:i w:val="0"/>
          <w:iCs w:val="0"/>
          <w:sz w:val="24"/>
          <w:szCs w:val="24"/>
          <w:lang w:val="en-US" w:eastAsia="zh-CN"/>
        </w:rPr>
        <w:t>安防</w:t>
      </w:r>
      <w:r>
        <w:rPr>
          <w:rFonts w:hint="eastAsia" w:asciiTheme="minorEastAsia" w:hAnsiTheme="minorEastAsia" w:eastAsiaTheme="minorEastAsia" w:cstheme="minorEastAsia"/>
          <w:i w:val="0"/>
          <w:iCs w:val="0"/>
          <w:sz w:val="24"/>
          <w:szCs w:val="24"/>
        </w:rPr>
        <w:t>监控系统升级改造项目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val="en-US" w:eastAsia="zh-CN"/>
        </w:rPr>
        <w:t>合同签订后15日历天内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10" w:name="_Toc28359090"/>
      <w:bookmarkStart w:id="11" w:name="_Toc35393799"/>
      <w:bookmarkStart w:id="12" w:name="_Toc35393630"/>
      <w:bookmarkStart w:id="13" w:name="_Toc28359013"/>
      <w:r>
        <w:rPr>
          <w:rFonts w:hint="eastAsia" w:ascii="宋体" w:hAnsi="宋体" w:eastAsia="宋体" w:cs="宋体"/>
          <w:i w:val="0"/>
          <w:iCs w:val="0"/>
          <w:sz w:val="24"/>
          <w:szCs w:val="24"/>
        </w:rPr>
        <w:t>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本项目是否接受联合体投标</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cs="宋体"/>
          <w:i w:val="0"/>
          <w:iCs w:val="0"/>
          <w:sz w:val="24"/>
          <w:szCs w:val="24"/>
          <w:lang w:val="en-US" w:eastAsia="zh-CN"/>
        </w:rPr>
        <w:t>否</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rPr>
          <w:rFonts w:hint="eastAsia"/>
        </w:rPr>
      </w:pPr>
      <w:r>
        <w:rPr>
          <w:rFonts w:hint="eastAsia"/>
          <w:sz w:val="24"/>
        </w:rPr>
        <w:t xml:space="preserve">（6）法律、行政法规规定的其他条件。 </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4" w:name="_Toc28359014"/>
      <w:bookmarkStart w:id="15"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color w:val="auto"/>
          <w:sz w:val="24"/>
          <w:szCs w:val="24"/>
        </w:rPr>
        <w:t>、“重大税收违法案件当事人名单（</w:t>
      </w:r>
      <w:r>
        <w:rPr>
          <w:rFonts w:hint="eastAsia" w:ascii="宋体" w:hAnsi="宋体" w:eastAsia="宋体" w:cs="宋体"/>
          <w:i w:val="0"/>
          <w:iCs w:val="0"/>
          <w:color w:val="000000" w:themeColor="text1"/>
          <w:sz w:val="24"/>
          <w:szCs w:val="24"/>
          <w:lang w:val="en-US" w:eastAsia="zh-CN"/>
          <w14:textFill>
            <w14:solidFill>
              <w14:schemeClr w14:val="tx1"/>
            </w14:solidFill>
          </w14:textFill>
        </w:rPr>
        <w:t>重大税收违法失信主体</w:t>
      </w:r>
      <w:r>
        <w:rPr>
          <w:rFonts w:hint="eastAsia" w:ascii="宋体" w:hAnsi="宋体" w:eastAsia="宋体" w:cs="宋体"/>
          <w:i w:val="0"/>
          <w:iCs w:val="0"/>
          <w:color w:val="auto"/>
          <w:sz w:val="24"/>
          <w:szCs w:val="24"/>
        </w:rPr>
        <w:t>）”和</w:t>
      </w:r>
      <w:r>
        <w:rPr>
          <w:rFonts w:hint="eastAsia" w:ascii="宋体" w:hAnsi="宋体" w:eastAsia="宋体" w:cs="宋体"/>
          <w:i w:val="0"/>
          <w:iCs w:val="0"/>
          <w:sz w:val="24"/>
          <w:szCs w:val="24"/>
        </w:rPr>
        <w:t>“中国政府采购”网站(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6" w:name="_Toc35393631"/>
      <w:bookmarkStart w:id="17" w:name="_Toc35393800"/>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2023</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4</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10</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2023</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4</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13</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u w:val="single"/>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8" w:name="_Toc28359015"/>
      <w:bookmarkStart w:id="19" w:name="_Toc35393801"/>
      <w:bookmarkStart w:id="20" w:name="_Toc35393632"/>
      <w:bookmarkStart w:id="21" w:name="_Toc28359092"/>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2023</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4</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14</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22" w:name="_Toc28359016"/>
      <w:bookmarkStart w:id="23" w:name="_Toc35393633"/>
      <w:bookmarkStart w:id="24" w:name="_Toc35393802"/>
      <w:bookmarkStart w:id="25" w:name="_Toc28359093"/>
      <w:r>
        <w:rPr>
          <w:rFonts w:hint="eastAsia" w:asciiTheme="minorEastAsia" w:hAnsiTheme="minorEastAsia" w:eastAsiaTheme="minorEastAsia" w:cstheme="minorEastAsia"/>
          <w:b w:val="0"/>
          <w:i w:val="0"/>
          <w:iCs w:val="0"/>
          <w:sz w:val="24"/>
          <w:szCs w:val="24"/>
        </w:rPr>
        <w:t>五、开启（竞争性磋商方式必须填写）</w:t>
      </w:r>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i w:val="0"/>
          <w:iCs w:val="0"/>
          <w:sz w:val="24"/>
          <w:szCs w:val="24"/>
          <w:u w:val="single"/>
          <w:lang w:val="en-US" w:eastAsia="zh-CN"/>
        </w:rPr>
        <w:t>2023</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4</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14</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28359094"/>
      <w:bookmarkStart w:id="27" w:name="_Toc28359017"/>
      <w:bookmarkStart w:id="28" w:name="_Toc35393634"/>
      <w:bookmarkStart w:id="29" w:name="_Toc35393803"/>
      <w:r>
        <w:rPr>
          <w:rFonts w:hint="eastAsia" w:asciiTheme="minorEastAsia" w:hAnsiTheme="minorEastAsia" w:eastAsiaTheme="minorEastAsia" w:cstheme="minorEastAsia"/>
          <w:b w:val="0"/>
          <w:sz w:val="24"/>
          <w:szCs w:val="24"/>
        </w:rPr>
        <w:t>六、公告期限</w:t>
      </w:r>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30" w:name="_Toc35393635"/>
      <w:bookmarkStart w:id="31" w:name="_Toc35393804"/>
      <w:r>
        <w:rPr>
          <w:rFonts w:hint="eastAsia" w:asciiTheme="minorEastAsia" w:hAnsiTheme="minorEastAsia" w:eastAsiaTheme="minorEastAsia" w:cstheme="minorEastAsia"/>
          <w:b w:val="0"/>
          <w:sz w:val="24"/>
          <w:szCs w:val="24"/>
        </w:rPr>
        <w:t>七、其他补充事宜</w:t>
      </w:r>
      <w:bookmarkEnd w:id="30"/>
      <w:bookmarkEnd w:id="31"/>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32" w:name="_Toc28359095"/>
      <w:bookmarkStart w:id="33" w:name="_Toc28359018"/>
      <w:bookmarkStart w:id="34" w:name="_Toc35393805"/>
      <w:bookmarkStart w:id="35" w:name="_Toc35393636"/>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36" w:name="_Toc35393806"/>
      <w:bookmarkStart w:id="37" w:name="_Toc28359096"/>
      <w:bookmarkStart w:id="38" w:name="_Toc35393637"/>
      <w:bookmarkStart w:id="39" w:name="_Toc28359019"/>
      <w:r>
        <w:rPr>
          <w:rFonts w:hint="eastAsia" w:asciiTheme="minorEastAsia" w:hAnsiTheme="minorEastAsia" w:eastAsiaTheme="minorEastAsia" w:cstheme="minorEastAsia"/>
          <w:b w:val="0"/>
          <w:sz w:val="24"/>
          <w:szCs w:val="24"/>
        </w:rPr>
        <w:t>1.采购人信息</w:t>
      </w:r>
      <w:bookmarkEnd w:id="36"/>
      <w:bookmarkEnd w:id="37"/>
      <w:bookmarkEnd w:id="38"/>
      <w:bookmarkEnd w:id="39"/>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称：郸城县第一高级中学　　　　　　　　　　　　</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w:t>
      </w:r>
      <w:r>
        <w:rPr>
          <w:rFonts w:hint="eastAsia" w:asciiTheme="minorEastAsia" w:hAnsiTheme="minorEastAsia" w:eastAsiaTheme="minorEastAsia" w:cstheme="minorEastAsia"/>
          <w:b w:val="0"/>
          <w:sz w:val="24"/>
          <w:szCs w:val="24"/>
          <w:lang w:val="en-US" w:eastAsia="zh-CN"/>
        </w:rPr>
        <w:t>郸城县校园路6号</w:t>
      </w:r>
      <w:r>
        <w:rPr>
          <w:rFonts w:hint="eastAsia" w:asciiTheme="minorEastAsia" w:hAnsiTheme="minorEastAsia" w:eastAsiaTheme="minorEastAsia" w:cstheme="minorEastAsia"/>
          <w:b w:val="0"/>
          <w:sz w:val="24"/>
          <w:szCs w:val="24"/>
        </w:rPr>
        <w:t>　　　　　　　　　　　　</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 xml:space="preserve">朱汉翔  </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eastAsia="zh-CN"/>
        </w:rPr>
        <w:t>15039429520</w:t>
      </w:r>
      <w:r>
        <w:rPr>
          <w:rFonts w:hint="eastAsia" w:asciiTheme="minorEastAsia" w:hAnsiTheme="minorEastAsia" w:eastAsiaTheme="minorEastAsia" w:cstheme="minorEastAsia"/>
          <w:b w:val="0"/>
          <w:sz w:val="24"/>
          <w:szCs w:val="24"/>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40" w:name="_Toc28359097"/>
      <w:bookmarkStart w:id="41" w:name="_Toc35393807"/>
      <w:bookmarkStart w:id="42" w:name="_Toc35393638"/>
      <w:bookmarkStart w:id="43" w:name="_Toc28359020"/>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bookmarkStart w:id="68" w:name="_GoBack"/>
      <w:r>
        <w:rPr>
          <w:rFonts w:hint="eastAsia" w:asciiTheme="minorEastAsia" w:hAnsiTheme="minorEastAsia" w:eastAsiaTheme="minorEastAsia" w:cstheme="minorEastAsia"/>
          <w:spacing w:val="-6"/>
          <w:sz w:val="24"/>
          <w:szCs w:val="24"/>
        </w:rPr>
        <w:t xml:space="preserve">周口市东新区光明路和政通路交叉口北100米路东 </w:t>
      </w:r>
      <w:bookmarkEnd w:id="68"/>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闫浩宇</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18336537360</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i w:val="0"/>
          <w:iCs w:val="0"/>
          <w:sz w:val="24"/>
          <w:szCs w:val="24"/>
          <w:lang w:val="en-US" w:eastAsia="zh-CN"/>
        </w:rPr>
      </w:pPr>
      <w:bookmarkStart w:id="44" w:name="_Toc28359021"/>
      <w:bookmarkStart w:id="45" w:name="_Toc28359098"/>
      <w:bookmarkStart w:id="46" w:name="_Toc35393808"/>
      <w:bookmarkStart w:id="47" w:name="_Toc35393639"/>
      <w:r>
        <w:rPr>
          <w:rFonts w:hint="eastAsia" w:asciiTheme="minorEastAsia" w:hAnsiTheme="minorEastAsia" w:eastAsiaTheme="minorEastAsia" w:cstheme="minorEastAsia"/>
          <w:b w:val="0"/>
          <w:i w:val="0"/>
          <w:iCs w:val="0"/>
          <w:sz w:val="24"/>
          <w:szCs w:val="24"/>
        </w:rPr>
        <w:t>3.</w:t>
      </w:r>
      <w:bookmarkEnd w:id="44"/>
      <w:bookmarkEnd w:id="45"/>
      <w:bookmarkEnd w:id="46"/>
      <w:bookmarkEnd w:id="47"/>
      <w:r>
        <w:rPr>
          <w:rFonts w:hint="eastAsia" w:ascii="宋体" w:hAnsi="宋体" w:eastAsia="宋体" w:cs="宋体"/>
          <w:i w:val="0"/>
          <w:iCs w:val="0"/>
          <w:sz w:val="24"/>
          <w:szCs w:val="24"/>
          <w:lang w:val="en-US" w:eastAsia="zh-CN"/>
        </w:rPr>
        <w:t>监督单位：郸城县政府采购办</w:t>
      </w:r>
    </w:p>
    <w:p>
      <w:pPr>
        <w:pStyle w:val="2"/>
        <w:ind w:firstLine="960" w:firstLineChars="400"/>
        <w:rPr>
          <w:rFonts w:hint="default"/>
          <w:lang w:val="en-US" w:eastAsia="zh-CN"/>
        </w:rPr>
      </w:pPr>
      <w:r>
        <w:rPr>
          <w:rFonts w:hint="eastAsia" w:ascii="宋体" w:hAnsi="宋体" w:eastAsia="宋体" w:cs="宋体"/>
          <w:i w:val="0"/>
          <w:iCs w:val="0"/>
          <w:sz w:val="24"/>
          <w:szCs w:val="24"/>
        </w:rPr>
        <w:t>联系方式：0394-3298829</w:t>
      </w:r>
      <w:r>
        <w:rPr>
          <w:rFonts w:hint="eastAsia" w:ascii="宋体" w:hAnsi="宋体" w:eastAsia="宋体" w:cs="宋体"/>
          <w:i w:val="0"/>
          <w:iCs w:val="0"/>
          <w:sz w:val="24"/>
          <w:szCs w:val="24"/>
          <w:lang w:val="en-US" w:eastAsia="zh-CN"/>
        </w:rPr>
        <w:t xml:space="preserve">  </w:t>
      </w:r>
    </w:p>
    <w:p>
      <w:pPr>
        <w:pStyle w:val="2"/>
        <w:rPr>
          <w:rFonts w:hint="default" w:asciiTheme="minorEastAsia" w:hAnsiTheme="minorEastAsia" w:eastAsiaTheme="minorEastAsia" w:cstheme="minorEastAsia"/>
          <w:sz w:val="24"/>
          <w:szCs w:val="24"/>
          <w:lang w:val="en-US" w:eastAsia="zh-CN"/>
        </w:rPr>
      </w:pPr>
    </w:p>
    <w:p>
      <w:pPr>
        <w:pStyle w:val="10"/>
        <w:adjustRightInd w:val="0"/>
        <w:snapToGrid w:val="0"/>
        <w:spacing w:line="360" w:lineRule="auto"/>
        <w:ind w:firstLine="480" w:firstLineChars="200"/>
        <w:rPr>
          <w:rFonts w:hint="eastAsia" w:asciiTheme="minorEastAsia" w:hAnsiTheme="minorEastAsia" w:eastAsiaTheme="minorEastAsia" w:cstheme="minorEastAsia"/>
          <w:sz w:val="24"/>
          <w:szCs w:val="24"/>
        </w:rPr>
      </w:pPr>
    </w:p>
    <w:p>
      <w:pPr>
        <w:pStyle w:val="10"/>
        <w:adjustRightInd w:val="0"/>
        <w:snapToGrid w:val="0"/>
        <w:spacing w:line="360" w:lineRule="auto"/>
        <w:ind w:firstLine="1680"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周口市公共资源交易中心政府采购中心</w:t>
      </w:r>
    </w:p>
    <w:p>
      <w:pPr>
        <w:pStyle w:val="10"/>
        <w:adjustRightInd w:val="0"/>
        <w:snapToGrid w:val="0"/>
        <w:spacing w:line="360" w:lineRule="auto"/>
        <w:ind w:firstLine="2040" w:firstLineChars="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color w:val="000000"/>
          <w:sz w:val="24"/>
          <w:szCs w:val="24"/>
          <w:shd w:val="clear" w:color="auto" w:fill="FFFFFF"/>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color w:val="000000"/>
          <w:sz w:val="24"/>
          <w:szCs w:val="24"/>
          <w:shd w:val="clear" w:color="auto" w:fill="FFFFFF"/>
          <w:lang w:val="en-US" w:eastAsia="zh-CN"/>
        </w:rPr>
        <w:t>10</w:t>
      </w:r>
      <w:r>
        <w:rPr>
          <w:rFonts w:hint="eastAsia" w:asciiTheme="minorEastAsia" w:hAnsiTheme="minorEastAsia" w:eastAsiaTheme="minorEastAsia" w:cstheme="minorEastAsia"/>
          <w:sz w:val="24"/>
          <w:szCs w:val="24"/>
        </w:rPr>
        <w:t>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Theme="minorEastAsia" w:hAnsiTheme="minorEastAsia" w:eastAsiaTheme="minorEastAsia"/>
        </w:rPr>
      </w:pPr>
    </w:p>
    <w:p>
      <w:pPr>
        <w:pStyle w:val="6"/>
        <w:numPr>
          <w:ilvl w:val="0"/>
          <w:numId w:val="1"/>
        </w:numPr>
        <w:tabs>
          <w:tab w:val="left" w:pos="1607"/>
        </w:tabs>
        <w:spacing w:before="100"/>
        <w:rPr>
          <w:rFonts w:asciiTheme="minorEastAsia" w:hAnsiTheme="minorEastAsia" w:eastAsiaTheme="minorEastAsia"/>
        </w:rPr>
      </w:pPr>
      <w:bookmarkStart w:id="48" w:name="_bookmark1"/>
      <w:bookmarkEnd w:id="48"/>
      <w:bookmarkStart w:id="49" w:name="第二部分__项目内容及施工要求"/>
      <w:bookmarkEnd w:id="49"/>
      <w:r>
        <w:rPr>
          <w:rFonts w:hint="eastAsia" w:asciiTheme="minorEastAsia" w:hAnsiTheme="minorEastAsia" w:eastAsiaTheme="minorEastAsia"/>
          <w:lang w:val="en-US"/>
        </w:rPr>
        <w:t>谈判供应商须知</w:t>
      </w:r>
    </w:p>
    <w:p>
      <w:pPr>
        <w:spacing w:line="360" w:lineRule="auto"/>
        <w:jc w:val="center"/>
        <w:rPr>
          <w:rFonts w:asciiTheme="minorEastAsia" w:hAnsiTheme="minorEastAsia" w:eastAsiaTheme="minorEastAsia"/>
          <w:b/>
          <w:szCs w:val="21"/>
        </w:rPr>
      </w:pP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投标须知前附表</w:t>
      </w:r>
    </w:p>
    <w:p>
      <w:pPr>
        <w:pStyle w:val="18"/>
        <w:rPr>
          <w:rFonts w:asciiTheme="minorEastAsia" w:hAnsiTheme="minorEastAsia" w:eastAsiaTheme="minorEastAsia"/>
        </w:rPr>
      </w:pPr>
    </w:p>
    <w:tbl>
      <w:tblPr>
        <w:tblStyle w:val="22"/>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cstheme="minorEastAsia"/>
                <w:i w:val="0"/>
                <w:iCs w:val="0"/>
                <w:sz w:val="24"/>
                <w:szCs w:val="24"/>
              </w:rPr>
              <w:t>郸城县第一高级中学校园</w:t>
            </w:r>
            <w:r>
              <w:rPr>
                <w:rFonts w:hint="eastAsia" w:asciiTheme="minorEastAsia" w:hAnsiTheme="minorEastAsia" w:eastAsiaTheme="minorEastAsia" w:cstheme="minorEastAsia"/>
                <w:i w:val="0"/>
                <w:iCs w:val="0"/>
                <w:sz w:val="24"/>
                <w:szCs w:val="24"/>
                <w:lang w:val="en-US" w:eastAsia="zh-CN"/>
              </w:rPr>
              <w:t>安防</w:t>
            </w:r>
            <w:r>
              <w:rPr>
                <w:rFonts w:hint="eastAsia" w:asciiTheme="minorEastAsia" w:hAnsiTheme="minorEastAsia" w:eastAsiaTheme="minorEastAsia" w:cstheme="minorEastAsia"/>
                <w:i w:val="0"/>
                <w:iCs w:val="0"/>
                <w:sz w:val="24"/>
                <w:szCs w:val="24"/>
              </w:rPr>
              <w:t>监控系统升级改造项目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18" w:type="dxa"/>
            <w:tcBorders>
              <w:left w:val="single" w:color="auto" w:sz="4" w:space="0"/>
            </w:tcBorders>
            <w:vAlign w:val="center"/>
          </w:tcPr>
          <w:p>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采购项目编号</w:t>
            </w:r>
          </w:p>
        </w:tc>
        <w:tc>
          <w:tcPr>
            <w:tcW w:w="6601" w:type="dxa"/>
            <w:vAlign w:val="center"/>
          </w:tcPr>
          <w:p>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2023-03-50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w:t>
            </w:r>
            <w:r>
              <w:rPr>
                <w:rFonts w:hint="eastAsia" w:asciiTheme="minorEastAsia" w:hAnsiTheme="minorEastAsia" w:eastAsiaTheme="minorEastAsia" w:cstheme="minorEastAsia"/>
                <w:i w:val="0"/>
                <w:iCs w:val="0"/>
                <w:sz w:val="24"/>
                <w:szCs w:val="24"/>
              </w:rPr>
              <w:t>郸城县第一高级中学</w:t>
            </w:r>
          </w:p>
          <w:p>
            <w:pPr>
              <w:spacing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联系人：</w:t>
            </w:r>
            <w:r>
              <w:rPr>
                <w:rFonts w:hint="eastAsia" w:asciiTheme="minorEastAsia" w:hAnsiTheme="minorEastAsia" w:eastAsiaTheme="minorEastAsia"/>
                <w:color w:val="000000"/>
                <w:shd w:val="clear" w:color="auto" w:fill="FFFFFF"/>
                <w:lang w:val="en-US" w:eastAsia="zh-CN"/>
              </w:rPr>
              <w:t>朱汉翔</w:t>
            </w:r>
          </w:p>
          <w:p>
            <w:pPr>
              <w:spacing w:line="360" w:lineRule="auto"/>
              <w:rPr>
                <w:rFonts w:hint="default" w:eastAsia="宋体"/>
                <w:bCs/>
                <w:szCs w:val="21"/>
                <w:lang w:val="en-US" w:eastAsia="zh-CN"/>
              </w:rPr>
            </w:pPr>
            <w:r>
              <w:rPr>
                <w:rFonts w:hint="eastAsia"/>
                <w:bCs/>
                <w:szCs w:val="21"/>
              </w:rPr>
              <w:t>电    话：</w:t>
            </w:r>
            <w:r>
              <w:rPr>
                <w:rFonts w:hint="eastAsia"/>
                <w:bCs/>
                <w:szCs w:val="21"/>
                <w:lang w:val="en-US" w:eastAsia="zh-CN"/>
              </w:rPr>
              <w:t>15039429520</w:t>
            </w:r>
          </w:p>
          <w:p>
            <w:pPr>
              <w:spacing w:line="360" w:lineRule="auto"/>
              <w:rPr>
                <w:rFonts w:asciiTheme="minorEastAsia" w:hAnsiTheme="minorEastAsia" w:eastAsiaTheme="minorEastAsia"/>
                <w:szCs w:val="21"/>
                <w:lang w:val="en-US"/>
              </w:rPr>
            </w:pPr>
            <w:r>
              <w:rPr>
                <w:rFonts w:hint="eastAsia"/>
                <w:bCs/>
                <w:szCs w:val="21"/>
              </w:rPr>
              <w:t>联系地址：</w:t>
            </w:r>
            <w:r>
              <w:rPr>
                <w:rFonts w:hint="eastAsia"/>
                <w:bCs/>
                <w:szCs w:val="21"/>
                <w:lang w:val="en-US" w:eastAsia="zh-CN"/>
              </w:rPr>
              <w:t>郸城县</w:t>
            </w:r>
            <w:r>
              <w:rPr>
                <w:rFonts w:hint="eastAsia"/>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pPr>
              <w:spacing w:line="360" w:lineRule="auto"/>
              <w:rPr>
                <w:rFonts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rPr>
              <w:t>周口市公共资源交易中心政府采购中心</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联 系 人：</w:t>
            </w:r>
            <w:r>
              <w:rPr>
                <w:rFonts w:hint="eastAsia" w:asciiTheme="minorEastAsia" w:hAnsiTheme="minorEastAsia" w:eastAsiaTheme="minorEastAsia"/>
                <w:color w:val="000000"/>
                <w:shd w:val="clear" w:color="auto" w:fill="FFFFFF"/>
              </w:rPr>
              <w:t>******</w:t>
            </w:r>
          </w:p>
          <w:p>
            <w:pPr>
              <w:spacing w:line="360" w:lineRule="auto"/>
              <w:rPr>
                <w:rFonts w:hint="default" w:eastAsia="宋体"/>
                <w:bCs/>
                <w:szCs w:val="21"/>
                <w:lang w:val="en-US" w:eastAsia="zh-CN"/>
              </w:rPr>
            </w:pPr>
            <w:r>
              <w:rPr>
                <w:rFonts w:hint="eastAsia" w:asciiTheme="minorEastAsia" w:hAnsiTheme="minorEastAsia" w:eastAsiaTheme="minorEastAsia"/>
                <w:bCs/>
                <w:szCs w:val="21"/>
              </w:rPr>
              <w:t>电    话：</w:t>
            </w:r>
            <w:r>
              <w:rPr>
                <w:rFonts w:hint="eastAsia"/>
                <w:bCs/>
                <w:szCs w:val="21"/>
                <w:lang w:val="en-US" w:eastAsia="zh-CN"/>
              </w:rPr>
              <w:t>0394-8106517</w:t>
            </w:r>
          </w:p>
          <w:p>
            <w:pPr>
              <w:spacing w:line="360" w:lineRule="auto"/>
              <w:rPr>
                <w:rFonts w:asciiTheme="minorEastAsia" w:hAnsiTheme="minorEastAsia" w:eastAsiaTheme="minorEastAsia"/>
                <w:bCs/>
                <w:szCs w:val="21"/>
              </w:rPr>
            </w:pPr>
            <w:r>
              <w:rPr>
                <w:rFonts w:hint="eastAsia"/>
                <w:bCs/>
                <w:szCs w:val="21"/>
              </w:rPr>
              <w:t>联系地址：周口市东新区光明路和政通路交叉口北100米路东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资金来源</w:t>
            </w:r>
          </w:p>
        </w:tc>
        <w:tc>
          <w:tcPr>
            <w:tcW w:w="6601" w:type="dxa"/>
            <w:vAlign w:val="center"/>
          </w:tcPr>
          <w:p>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cstheme="minorEastAsia"/>
                <w:i w:val="0"/>
                <w:iCs w:val="0"/>
                <w:sz w:val="24"/>
                <w:szCs w:val="24"/>
                <w:lang w:val="en-US" w:eastAsia="zh-CN"/>
              </w:rPr>
              <w:t>972300.00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交货期</w:t>
            </w:r>
          </w:p>
        </w:tc>
        <w:tc>
          <w:tcPr>
            <w:tcW w:w="6601"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合同签订后15日历天内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交货地点</w:t>
            </w:r>
          </w:p>
        </w:tc>
        <w:tc>
          <w:tcPr>
            <w:tcW w:w="6601"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pPr>
              <w:adjustRightInd w:val="0"/>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采购内容</w:t>
            </w:r>
          </w:p>
        </w:tc>
        <w:tc>
          <w:tcPr>
            <w:tcW w:w="6601" w:type="dxa"/>
            <w:vAlign w:val="center"/>
          </w:tcPr>
          <w:p>
            <w:pPr>
              <w:adjustRightInd w:val="0"/>
              <w:snapToGrid w:val="0"/>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rPr>
              <w:t>郸城县第一高级中学校园</w:t>
            </w:r>
            <w:r>
              <w:rPr>
                <w:rFonts w:hint="eastAsia" w:asciiTheme="minorEastAsia" w:hAnsiTheme="minorEastAsia" w:eastAsiaTheme="minorEastAsia"/>
                <w:szCs w:val="21"/>
                <w:lang w:val="en-US" w:eastAsia="zh-CN"/>
              </w:rPr>
              <w:t>安防</w:t>
            </w:r>
            <w:r>
              <w:rPr>
                <w:rFonts w:hint="eastAsia" w:asciiTheme="minorEastAsia" w:hAnsiTheme="minorEastAsia" w:eastAsiaTheme="minorEastAsia"/>
                <w:szCs w:val="21"/>
              </w:rPr>
              <w:t>监控系统升级改造项目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见公告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pPr>
              <w:adjustRightInd w:val="0"/>
              <w:spacing w:line="380" w:lineRule="exact"/>
              <w:textAlignment w:val="baseline"/>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本招标文件中明确需法定代表人、授权代表签字的地方内容应全姓名签署，明确加盖单位公章的内容应加盖单位公章，不得用其它印章代替。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1、投标文件为使用周口市公共资源交易中心提供的电子标书制作工具软件（</w:t>
            </w:r>
            <w:r>
              <w:rPr>
                <w:rFonts w:hint="eastAsia" w:asciiTheme="minorEastAsia" w:hAnsiTheme="minorEastAsia" w:eastAsiaTheme="minorEastAsia"/>
                <w:color w:val="000000"/>
                <w:kern w:val="2"/>
                <w:lang w:val="en-US"/>
              </w:rPr>
              <w:t>http://jyzx.zhoukou.gov.cn</w:t>
            </w:r>
            <w:r>
              <w:rPr>
                <w:rFonts w:hint="eastAsia" w:asciiTheme="minorEastAsia" w:hAnsiTheme="minorEastAsia" w:eastAsiaTheme="minor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2、本项目实行网上远程开标无须到现场提交响应文件，未加密的电子投标文件和纸质文件不再提交。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开标时间</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pPr>
              <w:spacing w:line="400" w:lineRule="exact"/>
              <w:jc w:val="left"/>
              <w:rPr>
                <w:szCs w:val="21"/>
              </w:rPr>
            </w:pPr>
            <w:r>
              <w:rPr>
                <w:rFonts w:hint="eastAsia"/>
                <w:szCs w:val="21"/>
              </w:rPr>
              <w:t>开标时间：</w:t>
            </w:r>
            <w:r>
              <w:rPr>
                <w:rFonts w:hint="eastAsia" w:asciiTheme="minorEastAsia" w:hAnsiTheme="minorEastAsia" w:eastAsiaTheme="minorEastAsia"/>
                <w:color w:val="000000"/>
                <w:shd w:val="clear" w:color="auto" w:fill="FFFFFF"/>
              </w:rPr>
              <w:t>***</w:t>
            </w:r>
            <w:r>
              <w:rPr>
                <w:szCs w:val="21"/>
              </w:rPr>
              <w:t>年</w:t>
            </w:r>
            <w:r>
              <w:rPr>
                <w:rFonts w:hint="eastAsia" w:asciiTheme="minorEastAsia" w:hAnsiTheme="minorEastAsia" w:eastAsiaTheme="minorEastAsia"/>
                <w:color w:val="000000"/>
                <w:shd w:val="clear" w:color="auto" w:fill="FFFFFF"/>
              </w:rPr>
              <w:t>******</w:t>
            </w:r>
            <w:r>
              <w:rPr>
                <w:szCs w:val="21"/>
              </w:rPr>
              <w:t>月</w:t>
            </w:r>
            <w:r>
              <w:rPr>
                <w:rFonts w:hint="eastAsia" w:asciiTheme="minorEastAsia" w:hAnsiTheme="minorEastAsia" w:eastAsiaTheme="minorEastAsia"/>
                <w:color w:val="000000"/>
                <w:shd w:val="clear" w:color="auto" w:fill="FFFFFF"/>
              </w:rPr>
              <w:t>******</w:t>
            </w:r>
            <w:r>
              <w:rPr>
                <w:szCs w:val="21"/>
              </w:rPr>
              <w:t>日</w:t>
            </w:r>
            <w:r>
              <w:rPr>
                <w:rFonts w:hint="eastAsia"/>
                <w:szCs w:val="21"/>
                <w:lang w:val="en-US"/>
              </w:rPr>
              <w:t>10</w:t>
            </w:r>
            <w:r>
              <w:rPr>
                <w:rFonts w:hint="eastAsia"/>
                <w:szCs w:val="21"/>
              </w:rPr>
              <w:t>:</w:t>
            </w:r>
            <w:r>
              <w:rPr>
                <w:rFonts w:hint="eastAsia"/>
                <w:szCs w:val="21"/>
                <w:lang w:val="en-US"/>
              </w:rPr>
              <w:t>0</w:t>
            </w:r>
            <w:r>
              <w:rPr>
                <w:rFonts w:hint="eastAsia"/>
                <w:szCs w:val="21"/>
              </w:rPr>
              <w:t>0时整</w:t>
            </w:r>
            <w:r>
              <w:rPr>
                <w:szCs w:val="21"/>
              </w:rPr>
              <w:t>（北京时间）</w:t>
            </w:r>
          </w:p>
          <w:p>
            <w:pPr>
              <w:spacing w:line="360" w:lineRule="auto"/>
              <w:jc w:val="left"/>
              <w:rPr>
                <w:rFonts w:hint="eastAsia"/>
                <w:szCs w:val="21"/>
                <w:lang w:val="en-US" w:eastAsia="zh-CN"/>
              </w:rPr>
            </w:pPr>
            <w:r>
              <w:rPr>
                <w:rFonts w:hint="eastAsia"/>
                <w:szCs w:val="21"/>
              </w:rPr>
              <w:t>开标地点：周口市公共资源交易中心</w:t>
            </w:r>
            <w:r>
              <w:rPr>
                <w:rFonts w:hint="eastAsia"/>
                <w:szCs w:val="21"/>
                <w:lang w:val="en-US" w:eastAsia="zh-CN"/>
              </w:rPr>
              <w:t>网</w:t>
            </w:r>
          </w:p>
          <w:p>
            <w:pPr>
              <w:spacing w:line="360" w:lineRule="auto"/>
              <w:jc w:val="left"/>
              <w:rPr>
                <w:rFonts w:hint="eastAsia"/>
                <w:szCs w:val="21"/>
                <w:lang w:val="en-US" w:eastAsia="zh-CN"/>
              </w:rPr>
            </w:pPr>
            <w:r>
              <w:rPr>
                <w:rFonts w:hint="eastAsia"/>
                <w:szCs w:val="21"/>
              </w:rPr>
              <w:t>网址：周口市公共资源电子交易服务平台会员系统（网址http://jyzx.zhoukou.gov.cn</w:t>
            </w:r>
            <w:r>
              <w:rPr>
                <w:rFonts w:hint="eastAsia"/>
                <w:szCs w:val="21"/>
                <w:lang w:eastAsia="zh-CN"/>
              </w:rPr>
              <w:t>）</w:t>
            </w:r>
          </w:p>
          <w:p>
            <w:pPr>
              <w:spacing w:line="360" w:lineRule="auto"/>
              <w:rPr>
                <w:rFonts w:asciiTheme="minorEastAsia" w:hAnsiTheme="minorEastAsia" w:eastAsiaTheme="minorEastAsia"/>
                <w:szCs w:val="21"/>
                <w:lang w:val="en-US"/>
              </w:rPr>
            </w:pPr>
            <w:r>
              <w:rPr>
                <w:rFonts w:hint="eastAsia"/>
                <w:szCs w:val="21"/>
              </w:rPr>
              <w:t>（本项目实行网上远程开标无须到现场提交响应文件）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pPr>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评标委员会构成：</w:t>
            </w:r>
            <w:r>
              <w:rPr>
                <w:rFonts w:hint="eastAsia" w:asciiTheme="minorEastAsia" w:hAnsiTheme="minorEastAsia" w:eastAsiaTheme="minorEastAsia"/>
                <w:color w:val="000000"/>
                <w:shd w:val="clear" w:color="auto" w:fill="FFFFFF"/>
                <w:lang w:val="en-US" w:eastAsia="zh-CN"/>
              </w:rPr>
              <w:t>3</w:t>
            </w:r>
            <w:r>
              <w:rPr>
                <w:rFonts w:hint="eastAsia" w:asciiTheme="minorEastAsia" w:hAnsiTheme="minorEastAsia" w:eastAsiaTheme="minorEastAsia"/>
                <w:szCs w:val="21"/>
              </w:rPr>
              <w:t>人，其中采购人代表</w:t>
            </w:r>
            <w:r>
              <w:rPr>
                <w:rFonts w:hint="eastAsia" w:asciiTheme="minorEastAsia" w:hAnsiTheme="minorEastAsia" w:eastAsiaTheme="minorEastAsia"/>
                <w:color w:val="000000"/>
                <w:shd w:val="clear" w:color="auto" w:fill="FFFFFF"/>
                <w:lang w:val="en-US" w:eastAsia="zh-CN"/>
              </w:rPr>
              <w:t>1</w:t>
            </w:r>
            <w:r>
              <w:rPr>
                <w:rFonts w:hint="eastAsia" w:asciiTheme="minorEastAsia" w:hAnsiTheme="minorEastAsia" w:eastAsiaTheme="minorEastAsia"/>
                <w:szCs w:val="21"/>
              </w:rPr>
              <w:t>人，技术、经济专家</w:t>
            </w:r>
            <w:r>
              <w:rPr>
                <w:rFonts w:hint="eastAsia" w:asciiTheme="minorEastAsia" w:hAnsiTheme="minorEastAsia" w:eastAsiaTheme="minorEastAsia"/>
                <w:color w:val="000000"/>
                <w:shd w:val="clear" w:color="auto" w:fill="FFFFFF"/>
                <w:lang w:val="en-US" w:eastAsia="zh-CN"/>
              </w:rPr>
              <w:t>2</w:t>
            </w:r>
            <w:r>
              <w:rPr>
                <w:rFonts w:hint="eastAsia" w:asciiTheme="minorEastAsia" w:hAnsiTheme="minorEastAsia" w:eastAsiaTheme="minorEastAsia"/>
                <w:szCs w:val="21"/>
              </w:rPr>
              <w:t>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848" w:type="dxa"/>
            <w:tcBorders>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418" w:type="dxa"/>
            <w:tcBorders>
              <w:left w:val="single" w:color="auto"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rPr>
              <w:t>代理</w:t>
            </w:r>
            <w:r>
              <w:rPr>
                <w:rFonts w:hint="eastAsia" w:asciiTheme="minorEastAsia" w:hAnsiTheme="minorEastAsia" w:eastAsiaTheme="minorEastAsia"/>
                <w:szCs w:val="21"/>
              </w:rPr>
              <w:t>服务费</w:t>
            </w:r>
          </w:p>
        </w:tc>
        <w:tc>
          <w:tcPr>
            <w:tcW w:w="6601" w:type="dxa"/>
            <w:vAlign w:val="center"/>
          </w:tcPr>
          <w:p>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本项目不收取代理服务费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848" w:type="dxa"/>
            <w:tcBorders>
              <w:right w:val="single" w:color="auto" w:sz="4" w:space="0"/>
            </w:tcBorders>
            <w:vAlign w:val="center"/>
          </w:tcPr>
          <w:p>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20</w:t>
            </w:r>
          </w:p>
        </w:tc>
        <w:tc>
          <w:tcPr>
            <w:tcW w:w="1418" w:type="dxa"/>
            <w:tcBorders>
              <w:left w:val="single" w:color="auto" w:sz="4" w:space="0"/>
            </w:tcBorders>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报价</w:t>
            </w:r>
          </w:p>
        </w:tc>
        <w:tc>
          <w:tcPr>
            <w:tcW w:w="6601" w:type="dxa"/>
            <w:vAlign w:val="center"/>
          </w:tcPr>
          <w:p>
            <w:pPr>
              <w:spacing w:line="40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多次报价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848" w:type="dxa"/>
            <w:tcBorders>
              <w:right w:val="single" w:color="auto" w:sz="4" w:space="0"/>
            </w:tcBorders>
            <w:vAlign w:val="center"/>
          </w:tcPr>
          <w:p>
            <w:pPr>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rPr>
              <w:t>2</w:t>
            </w:r>
            <w:r>
              <w:rPr>
                <w:rFonts w:hint="eastAsia" w:asciiTheme="minorEastAsia" w:hAnsiTheme="minorEastAsia" w:eastAsiaTheme="minorEastAsia"/>
                <w:szCs w:val="21"/>
                <w:highlight w:val="none"/>
                <w:lang w:val="en-US" w:eastAsia="zh-CN"/>
              </w:rPr>
              <w:t>1</w:t>
            </w:r>
          </w:p>
        </w:tc>
        <w:tc>
          <w:tcPr>
            <w:tcW w:w="1418" w:type="dxa"/>
            <w:tcBorders>
              <w:left w:val="single" w:color="auto" w:sz="4" w:space="0"/>
            </w:tcBorders>
            <w:vAlign w:val="center"/>
          </w:tcPr>
          <w:p>
            <w:pPr>
              <w:spacing w:line="400" w:lineRule="exact"/>
              <w:jc w:val="center"/>
              <w:rPr>
                <w:rFonts w:hint="eastAsia" w:asciiTheme="minorEastAsia" w:hAnsiTheme="minorEastAsia" w:eastAsiaTheme="minorEastAsia"/>
                <w:szCs w:val="21"/>
                <w:highlight w:val="none"/>
                <w:lang w:val="en-US"/>
              </w:rPr>
            </w:pPr>
            <w:r>
              <w:rPr>
                <w:rFonts w:hint="eastAsia" w:asciiTheme="minorEastAsia" w:hAnsiTheme="minorEastAsia" w:eastAsiaTheme="minorEastAsia"/>
                <w:szCs w:val="21"/>
                <w:highlight w:val="none"/>
              </w:rPr>
              <w:t>其他</w:t>
            </w:r>
          </w:p>
        </w:tc>
        <w:tc>
          <w:tcPr>
            <w:tcW w:w="6601" w:type="dxa"/>
            <w:vAlign w:val="center"/>
          </w:tcPr>
          <w:p>
            <w:pPr>
              <w:spacing w:line="400" w:lineRule="exact"/>
              <w:rPr>
                <w:rFonts w:hint="eastAsia" w:asciiTheme="minorEastAsia" w:hAnsiTheme="minorEastAsia" w:eastAsiaTheme="minorEastAsia"/>
                <w:szCs w:val="21"/>
                <w:highlight w:val="none"/>
                <w:lang w:val="en-US"/>
              </w:rPr>
            </w:pPr>
            <w:r>
              <w:rPr>
                <w:rFonts w:hint="eastAsia" w:asciiTheme="minorEastAsia" w:hAnsiTheme="minorEastAsia" w:eastAsiaTheme="minorEastAsia"/>
                <w:szCs w:val="21"/>
                <w:highlight w:val="none"/>
                <w:lang w:val="en-US"/>
              </w:rPr>
              <w:t>供应商</w:t>
            </w:r>
            <w:r>
              <w:rPr>
                <w:rFonts w:hint="eastAsia" w:asciiTheme="minorEastAsia" w:hAnsiTheme="minorEastAsia" w:eastAsiaTheme="minorEastAsia"/>
                <w:szCs w:val="21"/>
                <w:highlight w:val="none"/>
              </w:rPr>
              <w:t>应在</w:t>
            </w:r>
            <w:r>
              <w:rPr>
                <w:rFonts w:hint="eastAsia" w:asciiTheme="minorEastAsia" w:hAnsiTheme="minorEastAsia" w:eastAsiaTheme="minorEastAsia"/>
                <w:szCs w:val="21"/>
                <w:highlight w:val="none"/>
                <w:lang w:val="en-US"/>
              </w:rPr>
              <w:t>谈判响应</w:t>
            </w:r>
            <w:r>
              <w:rPr>
                <w:rFonts w:hint="eastAsia" w:asciiTheme="minorEastAsia" w:hAnsiTheme="minorEastAsia" w:eastAsiaTheme="minorEastAsia"/>
                <w:szCs w:val="21"/>
                <w:highlight w:val="none"/>
              </w:rPr>
              <w:t>文件中承诺未被纳入本地黑名单且未存在不诚信记录，如若实际情况与</w:t>
            </w:r>
            <w:r>
              <w:rPr>
                <w:rFonts w:hint="eastAsia" w:asciiTheme="minorEastAsia" w:hAnsiTheme="minorEastAsia" w:eastAsiaTheme="minorEastAsia"/>
                <w:szCs w:val="21"/>
                <w:highlight w:val="none"/>
                <w:lang w:val="en-US"/>
              </w:rPr>
              <w:t>供应商</w:t>
            </w:r>
            <w:r>
              <w:rPr>
                <w:rFonts w:hint="eastAsia" w:asciiTheme="minorEastAsia" w:hAnsiTheme="minorEastAsia" w:eastAsiaTheme="minorEastAsia"/>
                <w:szCs w:val="21"/>
                <w:highlight w:val="none"/>
              </w:rPr>
              <w:t>承诺内容不一致，一经查实将取消其中标资格，此内容为</w:t>
            </w:r>
            <w:r>
              <w:rPr>
                <w:rFonts w:hint="eastAsia" w:asciiTheme="minorEastAsia" w:hAnsiTheme="minorEastAsia" w:eastAsiaTheme="minorEastAsia"/>
                <w:szCs w:val="21"/>
                <w:highlight w:val="none"/>
                <w:lang w:val="en-US"/>
              </w:rPr>
              <w:t>采购</w:t>
            </w:r>
            <w:r>
              <w:rPr>
                <w:rFonts w:hint="eastAsia" w:asciiTheme="minorEastAsia" w:hAnsiTheme="minorEastAsia" w:eastAsiaTheme="minorEastAsia"/>
                <w:szCs w:val="21"/>
                <w:highlight w:val="none"/>
              </w:rPr>
              <w:t>人实质性要求，</w:t>
            </w:r>
            <w:r>
              <w:rPr>
                <w:rFonts w:hint="eastAsia" w:asciiTheme="minorEastAsia" w:hAnsiTheme="minorEastAsia" w:eastAsiaTheme="minorEastAsia"/>
                <w:szCs w:val="21"/>
                <w:highlight w:val="none"/>
                <w:lang w:val="en-US"/>
              </w:rPr>
              <w:t>供应商</w:t>
            </w:r>
            <w:r>
              <w:rPr>
                <w:rFonts w:hint="eastAsia" w:asciiTheme="minorEastAsia" w:hAnsiTheme="minorEastAsia" w:eastAsiaTheme="minorEastAsia"/>
                <w:szCs w:val="21"/>
                <w:highlight w:val="none"/>
              </w:rPr>
              <w:t>需在</w:t>
            </w:r>
            <w:r>
              <w:rPr>
                <w:rFonts w:hint="eastAsia" w:asciiTheme="minorEastAsia" w:hAnsiTheme="minorEastAsia" w:eastAsiaTheme="minorEastAsia"/>
                <w:szCs w:val="21"/>
                <w:highlight w:val="none"/>
                <w:lang w:val="en-US"/>
              </w:rPr>
              <w:t>谈判响应</w:t>
            </w:r>
            <w:r>
              <w:rPr>
                <w:rFonts w:hint="eastAsia" w:asciiTheme="minorEastAsia" w:hAnsiTheme="minorEastAsia" w:eastAsiaTheme="minorEastAsia"/>
                <w:szCs w:val="21"/>
                <w:highlight w:val="none"/>
              </w:rPr>
              <w:t>文件中出具承诺书，否则按无效标处理。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8019" w:type="dxa"/>
            <w:gridSpan w:val="2"/>
            <w:tcBorders>
              <w:left w:val="single" w:color="auto"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本项目招标文件最终解释权归采购人所有。</w:t>
            </w:r>
          </w:p>
        </w:tc>
      </w:tr>
    </w:tbl>
    <w:p>
      <w:pPr>
        <w:rPr>
          <w:rFonts w:asciiTheme="minorEastAsia" w:hAnsiTheme="minorEastAsia" w:eastAsiaTheme="minorEastAsia"/>
        </w:rPr>
        <w:sectPr>
          <w:footerReference r:id="rId4" w:type="default"/>
          <w:pgSz w:w="11906" w:h="16838"/>
          <w:pgMar w:top="1440" w:right="1800" w:bottom="1440" w:left="1800" w:header="851" w:footer="992" w:gutter="0"/>
          <w:pgNumType w:start="5"/>
          <w:cols w:space="720" w:num="1"/>
          <w:docGrid w:type="lines" w:linePitch="312" w:charSpace="0"/>
        </w:sectPr>
      </w:pPr>
    </w:p>
    <w:p>
      <w:pPr>
        <w:pStyle w:val="10"/>
        <w:rPr>
          <w:rFonts w:asciiTheme="minorEastAsia" w:hAnsiTheme="minorEastAsia" w:eastAsiaTheme="minorEastAsia"/>
          <w:b/>
          <w:sz w:val="20"/>
        </w:rPr>
      </w:pPr>
      <w:bookmarkStart w:id="50" w:name="_bookmark3"/>
      <w:bookmarkEnd w:id="50"/>
      <w:bookmarkStart w:id="51" w:name="第三部分__谈判项目要求"/>
      <w:bookmarkEnd w:id="51"/>
      <w:bookmarkStart w:id="52" w:name="第四部分__谈判供应商须知"/>
      <w:bookmarkEnd w:id="52"/>
    </w:p>
    <w:p>
      <w:pPr>
        <w:pStyle w:val="7"/>
        <w:numPr>
          <w:ilvl w:val="0"/>
          <w:numId w:val="2"/>
        </w:numPr>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说明</w:t>
      </w:r>
    </w:p>
    <w:p>
      <w:pPr>
        <w:pStyle w:val="7"/>
        <w:adjustRightInd w:val="0"/>
        <w:snapToGrid w:val="0"/>
        <w:spacing w:line="360" w:lineRule="auto"/>
        <w:ind w:left="0"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1、适用范围</w:t>
      </w:r>
    </w:p>
    <w:p>
      <w:pPr>
        <w:pStyle w:val="10"/>
        <w:adjustRightInd w:val="0"/>
        <w:snapToGrid w:val="0"/>
        <w:spacing w:line="360" w:lineRule="auto"/>
        <w:ind w:firstLine="492" w:firstLineChars="200"/>
        <w:jc w:val="both"/>
        <w:rPr>
          <w:rFonts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2、定义</w:t>
      </w:r>
    </w:p>
    <w:p>
      <w:pPr>
        <w:pStyle w:val="29"/>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谈判组织人——指组织本次谈判的周口市公共资源交易中心政府采购中</w:t>
      </w:r>
      <w:r>
        <w:rPr>
          <w:rFonts w:hint="eastAsia" w:asciiTheme="minorEastAsia" w:hAnsiTheme="minorEastAsia" w:eastAsiaTheme="minorEastAsia"/>
          <w:sz w:val="24"/>
        </w:rPr>
        <w:t>心。</w:t>
      </w:r>
    </w:p>
    <w:p>
      <w:pPr>
        <w:pStyle w:val="29"/>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pPr>
        <w:pStyle w:val="29"/>
        <w:numPr>
          <w:ilvl w:val="1"/>
          <w:numId w:val="3"/>
        </w:numPr>
        <w:tabs>
          <w:tab w:val="left" w:pos="819"/>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采购人——</w:t>
      </w:r>
      <w:r>
        <w:rPr>
          <w:rFonts w:hint="eastAsia" w:asciiTheme="minorEastAsia" w:hAnsiTheme="minorEastAsia" w:eastAsiaTheme="minorEastAsia" w:cstheme="minorEastAsia"/>
          <w:b w:val="0"/>
          <w:sz w:val="24"/>
          <w:szCs w:val="24"/>
        </w:rPr>
        <w:t>郸城县第一高级中学</w:t>
      </w:r>
    </w:p>
    <w:p>
      <w:pPr>
        <w:pStyle w:val="29"/>
        <w:tabs>
          <w:tab w:val="left" w:pos="819"/>
        </w:tabs>
        <w:adjustRightInd w:val="0"/>
        <w:snapToGrid w:val="0"/>
        <w:spacing w:line="360" w:lineRule="auto"/>
        <w:ind w:left="480" w:firstLine="0"/>
        <w:rPr>
          <w:rFonts w:asciiTheme="minorEastAsia" w:hAnsiTheme="minorEastAsia" w:eastAsiaTheme="minorEastAsia"/>
          <w:spacing w:val="4"/>
          <w:sz w:val="24"/>
        </w:rPr>
      </w:pPr>
      <w:r>
        <w:rPr>
          <w:rFonts w:hint="eastAsia" w:asciiTheme="minorEastAsia" w:hAnsiTheme="minorEastAsia" w:eastAsiaTheme="minorEastAsia"/>
          <w:spacing w:val="4"/>
          <w:sz w:val="24"/>
        </w:rPr>
        <w:t>2.4货物——指谈判供应商按谈判文件规定，须向最终用户提供的货物及其它有</w:t>
      </w:r>
    </w:p>
    <w:p>
      <w:pPr>
        <w:tabs>
          <w:tab w:val="left" w:pos="819"/>
        </w:tabs>
        <w:adjustRightInd w:val="0"/>
        <w:snapToGrid w:val="0"/>
        <w:spacing w:line="360" w:lineRule="auto"/>
        <w:rPr>
          <w:rFonts w:asciiTheme="minorEastAsia" w:hAnsiTheme="minorEastAsia" w:eastAsiaTheme="minorEastAsia"/>
          <w:spacing w:val="4"/>
          <w:sz w:val="24"/>
        </w:rPr>
      </w:pPr>
      <w:r>
        <w:rPr>
          <w:rFonts w:hint="eastAsia" w:asciiTheme="minorEastAsia" w:hAnsiTheme="minorEastAsia" w:eastAsiaTheme="minorEastAsia"/>
          <w:spacing w:val="4"/>
          <w:sz w:val="24"/>
        </w:rPr>
        <w:t>关技术资料。</w:t>
      </w:r>
    </w:p>
    <w:p>
      <w:pPr>
        <w:tabs>
          <w:tab w:val="left" w:pos="826"/>
        </w:tabs>
        <w:adjustRightInd w:val="0"/>
        <w:snapToGrid w:val="0"/>
        <w:spacing w:line="360" w:lineRule="auto"/>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2.5服务</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指谈判文件规定谈判供应商须承担的送货、安装、维修和其它类似义务。</w:t>
      </w:r>
    </w:p>
    <w:p>
      <w:pPr>
        <w:pStyle w:val="29"/>
        <w:tabs>
          <w:tab w:val="left" w:pos="826"/>
        </w:tabs>
        <w:adjustRightInd w:val="0"/>
        <w:snapToGrid w:val="0"/>
        <w:spacing w:line="360" w:lineRule="auto"/>
        <w:ind w:left="0"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lang w:val="en-US"/>
        </w:rPr>
        <w:t>2.6</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3、谈判供应商条件</w:t>
      </w:r>
    </w:p>
    <w:p>
      <w:pPr>
        <w:pStyle w:val="29"/>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pPr>
        <w:pStyle w:val="2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凡符合“谈判项目要求”条件，承认本谈判文件所有内容的供应商均为合</w:t>
      </w:r>
      <w:r>
        <w:rPr>
          <w:rFonts w:hint="eastAsia" w:asciiTheme="minorEastAsia" w:hAnsiTheme="minorEastAsia" w:eastAsiaTheme="minorEastAsia"/>
          <w:sz w:val="24"/>
        </w:rPr>
        <w:t>格的谈判供应商。</w:t>
      </w:r>
    </w:p>
    <w:p>
      <w:pPr>
        <w:pStyle w:val="2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4、谈判费用</w:t>
      </w:r>
    </w:p>
    <w:p>
      <w:pPr>
        <w:pStyle w:val="29"/>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highlight w:val="none"/>
        </w:rPr>
      </w:pPr>
      <w:r>
        <w:rPr>
          <w:rFonts w:hint="eastAsia" w:asciiTheme="minorEastAsia" w:hAnsiTheme="minorEastAsia" w:eastAsiaTheme="minorEastAsia"/>
          <w:spacing w:val="-2"/>
          <w:sz w:val="24"/>
          <w:highlight w:val="none"/>
        </w:rPr>
        <w:t>谈判供应商应</w:t>
      </w:r>
      <w:r>
        <w:rPr>
          <w:rFonts w:hint="eastAsia" w:asciiTheme="minorEastAsia" w:hAnsiTheme="minorEastAsia" w:eastAsiaTheme="minorEastAsia"/>
          <w:spacing w:val="-2"/>
          <w:sz w:val="24"/>
          <w:highlight w:val="none"/>
          <w:lang w:eastAsia="zh-CN"/>
        </w:rPr>
        <w:t>须承诺</w:t>
      </w:r>
      <w:r>
        <w:rPr>
          <w:rFonts w:hint="eastAsia" w:asciiTheme="minorEastAsia" w:hAnsiTheme="minorEastAsia" w:eastAsiaTheme="minorEastAsia"/>
          <w:spacing w:val="-2"/>
          <w:sz w:val="24"/>
          <w:highlight w:val="none"/>
        </w:rPr>
        <w:t>自行承担参加谈判活动有关的全部费用，谈判组织人在任何</w:t>
      </w:r>
      <w:r>
        <w:rPr>
          <w:rFonts w:hint="eastAsia" w:asciiTheme="minorEastAsia" w:hAnsiTheme="minorEastAsia" w:eastAsiaTheme="minorEastAsia"/>
          <w:sz w:val="24"/>
          <w:highlight w:val="none"/>
        </w:rPr>
        <w:t>情况下均无义务和责任承担上述费用。</w:t>
      </w:r>
    </w:p>
    <w:p>
      <w:pPr>
        <w:pStyle w:val="8"/>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sz w:val="22"/>
        </w:rPr>
      </w:pPr>
      <w:r>
        <w:rPr>
          <w:rFonts w:hint="eastAsia" w:asciiTheme="minorEastAsia" w:hAnsiTheme="minorEastAsia" w:eastAsiaTheme="minorEastAsia"/>
        </w:rPr>
        <w:t>本项目免收成交服务费，</w:t>
      </w:r>
      <w:r>
        <w:rPr>
          <w:rFonts w:hint="eastAsia" w:asciiTheme="minorEastAsia" w:hAnsiTheme="minorEastAsia" w:eastAsiaTheme="minorEastAsia"/>
          <w:lang w:val="en-US"/>
        </w:rPr>
        <w:t>评标费用由采购人自行解决</w:t>
      </w:r>
      <w:r>
        <w:rPr>
          <w:rFonts w:hint="eastAsia" w:asciiTheme="minorEastAsia" w:hAnsiTheme="minorEastAsia" w:eastAsiaTheme="minorEastAsia"/>
        </w:rPr>
        <w:t>。</w:t>
      </w:r>
    </w:p>
    <w:p>
      <w:pPr>
        <w:adjustRightInd w:val="0"/>
        <w:snapToGrid w:val="0"/>
        <w:spacing w:line="360" w:lineRule="auto"/>
        <w:ind w:firstLine="440" w:firstLineChars="200"/>
        <w:rPr>
          <w:rFonts w:asciiTheme="minorEastAsia" w:hAnsiTheme="minorEastAsia" w:eastAsiaTheme="minorEastAsia"/>
        </w:rPr>
        <w:sectPr>
          <w:footerReference r:id="rId5" w:type="default"/>
          <w:pgSz w:w="11850" w:h="16790"/>
          <w:pgMar w:top="1600" w:right="1180" w:bottom="920" w:left="1580" w:header="0" w:footer="721" w:gutter="0"/>
          <w:cols w:space="720" w:num="1"/>
        </w:sectPr>
      </w:pPr>
    </w:p>
    <w:p>
      <w:pPr>
        <w:numPr>
          <w:ilvl w:val="0"/>
          <w:numId w:val="2"/>
        </w:numPr>
        <w:adjustRightInd w:val="0"/>
        <w:snapToGrid w:val="0"/>
        <w:spacing w:line="360" w:lineRule="auto"/>
        <w:ind w:firstLine="572" w:firstLineChars="200"/>
        <w:rPr>
          <w:rFonts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pPr>
        <w:adjustRightInd w:val="0"/>
        <w:snapToGrid w:val="0"/>
        <w:spacing w:line="360" w:lineRule="auto"/>
        <w:ind w:left="440" w:leftChars="200"/>
        <w:rPr>
          <w:rFonts w:asciiTheme="minorEastAsia" w:hAnsiTheme="minorEastAsia" w:eastAsiaTheme="minorEastAsia"/>
          <w:b/>
          <w:sz w:val="24"/>
        </w:rPr>
      </w:pPr>
      <w:r>
        <w:rPr>
          <w:rFonts w:hint="eastAsia" w:asciiTheme="minorEastAsia" w:hAnsiTheme="minorEastAsia" w:eastAsiaTheme="minorEastAsia"/>
          <w:b/>
          <w:w w:val="95"/>
          <w:sz w:val="24"/>
        </w:rPr>
        <w:t>5、谈判文件的构成：</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谈判邀请函</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pPr>
        <w:pStyle w:val="10"/>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pPr>
        <w:pStyle w:val="10"/>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pPr>
        <w:pStyle w:val="10"/>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合同条款及格式</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6、谈判文件的澄清</w:t>
      </w:r>
    </w:p>
    <w:p>
      <w:pPr>
        <w:pStyle w:val="29"/>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highlight w:val="none"/>
          <w:lang w:eastAsia="zh-CN"/>
        </w:rPr>
        <w:t>如无疑问须出具确认书，否则视为不响应。</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pPr>
        <w:pStyle w:val="29"/>
        <w:numPr>
          <w:ilvl w:val="1"/>
          <w:numId w:val="6"/>
        </w:numPr>
        <w:tabs>
          <w:tab w:val="left" w:pos="81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7、谈判文件的修改</w:t>
      </w:r>
    </w:p>
    <w:p>
      <w:pPr>
        <w:pStyle w:val="10"/>
        <w:adjustRightInd w:val="0"/>
        <w:snapToGrid w:val="0"/>
        <w:spacing w:line="360" w:lineRule="auto"/>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或采购中心</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及周口市公共资源交易中心网站</w:t>
      </w:r>
      <w:r>
        <w:rPr>
          <w:rFonts w:hint="eastAsia" w:asciiTheme="minorEastAsia" w:hAnsiTheme="minorEastAsia" w:eastAsiaTheme="minorEastAsia"/>
          <w:sz w:val="24"/>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sz w:val="24"/>
          <w:lang w:val="en-US" w:eastAsia="zh-CN"/>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pPr>
        <w:spacing w:line="360" w:lineRule="auto"/>
        <w:ind w:firstLine="550"/>
        <w:rPr>
          <w:rFonts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pPr>
        <w:pStyle w:val="7"/>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C、谈判响应文件的编写</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8、要求</w:t>
      </w:r>
    </w:p>
    <w:p>
      <w:pPr>
        <w:pStyle w:val="29"/>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sz w:val="24"/>
          <w:highlight w:val="none"/>
        </w:rPr>
      </w:pPr>
      <w:r>
        <w:rPr>
          <w:rFonts w:hint="eastAsia"/>
          <w:spacing w:val="-3"/>
          <w:sz w:val="24"/>
          <w:highlight w:val="none"/>
        </w:rPr>
        <w:t>供应商应仔细阅读、并充分理解竞争性</w:t>
      </w:r>
      <w:r>
        <w:rPr>
          <w:rFonts w:hint="eastAsia"/>
          <w:spacing w:val="-3"/>
          <w:sz w:val="24"/>
          <w:highlight w:val="none"/>
          <w:lang w:val="en-US"/>
        </w:rPr>
        <w:t>谈判</w:t>
      </w:r>
      <w:r>
        <w:rPr>
          <w:rFonts w:hint="eastAsia"/>
          <w:spacing w:val="-3"/>
          <w:sz w:val="24"/>
          <w:highlight w:val="none"/>
        </w:rPr>
        <w:t>文件的所有内容，按照竞争性谈判文件的要求编制、提交响应性文件。响应性文件应对竞争性谈判文件的要求作出实质性响应，并保证及承诺所提供的全部资料的真实性、合法性，否则其响应性文件将作为无效处理。提交的资料应证明其满足</w:t>
      </w:r>
      <w:r>
        <w:rPr>
          <w:rFonts w:hint="eastAsia"/>
          <w:spacing w:val="-3"/>
          <w:sz w:val="24"/>
          <w:highlight w:val="none"/>
          <w:lang w:eastAsia="zh-CN"/>
        </w:rPr>
        <w:t>谈判</w:t>
      </w:r>
      <w:r>
        <w:rPr>
          <w:rFonts w:hint="eastAsia"/>
          <w:spacing w:val="-3"/>
          <w:sz w:val="24"/>
          <w:highlight w:val="none"/>
        </w:rPr>
        <w:t>文件要求并在材料上面标注“与原件一致”字样，该文件包括资格材料、文字资料、图纸和数据等详细描述的资料,否则视为不响应</w:t>
      </w:r>
      <w:r>
        <w:rPr>
          <w:rFonts w:hint="eastAsia"/>
          <w:spacing w:val="-3"/>
          <w:sz w:val="24"/>
          <w:highlight w:val="none"/>
          <w:lang w:eastAsia="zh-CN"/>
        </w:rPr>
        <w:t>谈判</w:t>
      </w:r>
      <w:r>
        <w:rPr>
          <w:rFonts w:hint="eastAsia"/>
          <w:spacing w:val="-3"/>
          <w:sz w:val="24"/>
          <w:highlight w:val="none"/>
        </w:rPr>
        <w:t>文件。</w:t>
      </w:r>
    </w:p>
    <w:p>
      <w:pPr>
        <w:pStyle w:val="29"/>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pPr>
        <w:pStyle w:val="29"/>
        <w:tabs>
          <w:tab w:val="left" w:pos="580"/>
        </w:tabs>
        <w:adjustRightInd w:val="0"/>
        <w:snapToGrid w:val="0"/>
        <w:spacing w:line="360" w:lineRule="auto"/>
        <w:ind w:left="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pPr>
        <w:pStyle w:val="29"/>
        <w:tabs>
          <w:tab w:val="left" w:pos="580"/>
        </w:tabs>
        <w:adjustRightInd w:val="0"/>
        <w:snapToGrid w:val="0"/>
        <w:spacing w:line="360" w:lineRule="auto"/>
        <w:ind w:left="0" w:firstLine="516" w:firstLineChars="200"/>
        <w:rPr>
          <w:rFonts w:hint="eastAsia" w:asciiTheme="minorEastAsia" w:hAnsiTheme="minorEastAsia" w:eastAsiaTheme="minorEastAsia"/>
          <w:spacing w:val="-3"/>
          <w:sz w:val="24"/>
          <w:highlight w:val="none"/>
        </w:rPr>
      </w:pPr>
      <w:r>
        <w:rPr>
          <w:rFonts w:hint="eastAsia" w:asciiTheme="minorEastAsia" w:hAnsiTheme="minorEastAsia" w:eastAsiaTheme="minorEastAsia"/>
          <w:spacing w:val="9"/>
          <w:sz w:val="24"/>
          <w:highlight w:val="none"/>
          <w:lang w:val="en-US"/>
        </w:rPr>
        <w:t>8.4</w:t>
      </w:r>
      <w:r>
        <w:rPr>
          <w:rFonts w:hint="eastAsia" w:asciiTheme="minorEastAsia" w:hAnsiTheme="minorEastAsia" w:eastAsiaTheme="minorEastAsia"/>
          <w:spacing w:val="9"/>
          <w:sz w:val="24"/>
          <w:highlight w:val="none"/>
        </w:rPr>
        <w:t>谈判供应商的谈判响应文件</w:t>
      </w:r>
      <w:r>
        <w:rPr>
          <w:rFonts w:hint="eastAsia"/>
          <w:sz w:val="24"/>
          <w:szCs w:val="24"/>
          <w:highlight w:val="none"/>
          <w:lang w:val="en-US"/>
        </w:rPr>
        <w:t>应当按照招标文件的要求编制投标文件。谈判响应文件应编制目录及页码，谈判响应文件封面要求应列明项目名称、采购编号、供应商名称和地址等信息。不应有加行、涂抹或改写，如有修改错漏处，必须由谈判供应商法定代表人或其委托代理人签字并加盖公章。授权委托书须在法人和被授权人身份证正面签名确认。</w:t>
      </w:r>
    </w:p>
    <w:p>
      <w:pPr>
        <w:pStyle w:val="29"/>
        <w:tabs>
          <w:tab w:val="left" w:pos="710"/>
        </w:tabs>
        <w:adjustRightInd w:val="0"/>
        <w:snapToGrid w:val="0"/>
        <w:spacing w:line="360" w:lineRule="auto"/>
        <w:ind w:left="0" w:firstLine="516"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9"/>
          <w:sz w:val="24"/>
          <w:lang w:val="en-US"/>
        </w:rPr>
        <w:t>8.</w:t>
      </w:r>
      <w:r>
        <w:rPr>
          <w:rFonts w:hint="eastAsia" w:asciiTheme="minorEastAsia" w:hAnsiTheme="minorEastAsia" w:eastAsiaTheme="minorEastAsia"/>
          <w:spacing w:val="9"/>
          <w:sz w:val="24"/>
          <w:lang w:val="en-US" w:eastAsia="zh-CN"/>
        </w:rPr>
        <w:t>5</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pPr>
        <w:pStyle w:val="29"/>
        <w:tabs>
          <w:tab w:val="left" w:pos="580"/>
        </w:tabs>
        <w:adjustRightInd w:val="0"/>
        <w:snapToGrid w:val="0"/>
        <w:spacing w:line="360" w:lineRule="auto"/>
        <w:ind w:left="0" w:firstLine="468" w:firstLineChars="200"/>
        <w:jc w:val="both"/>
        <w:rPr>
          <w:rFonts w:hint="eastAsia" w:asciiTheme="minorEastAsia" w:hAnsiTheme="minorEastAsia" w:eastAsiaTheme="minorEastAsia"/>
          <w:sz w:val="24"/>
          <w:highlight w:val="none"/>
        </w:rPr>
      </w:pPr>
      <w:r>
        <w:rPr>
          <w:rFonts w:hint="eastAsia"/>
          <w:spacing w:val="-3"/>
          <w:sz w:val="24"/>
          <w:highlight w:val="none"/>
          <w:lang w:val="en-US"/>
        </w:rPr>
        <w:t>8.</w:t>
      </w:r>
      <w:r>
        <w:rPr>
          <w:rFonts w:hint="eastAsia"/>
          <w:spacing w:val="-3"/>
          <w:sz w:val="24"/>
          <w:highlight w:val="none"/>
          <w:lang w:val="en-US" w:eastAsia="zh-CN"/>
        </w:rPr>
        <w:t>6</w:t>
      </w:r>
      <w:r>
        <w:rPr>
          <w:rFonts w:hint="eastAsia"/>
          <w:spacing w:val="-3"/>
          <w:sz w:val="24"/>
          <w:highlight w:val="none"/>
          <w:lang w:val="en-US"/>
        </w:rPr>
        <w:t>参与竞争性谈判活动的各供应商应对竞争性谈判文件和竞争性谈判响应文件中的商业和技术等秘密保密，违者应对由此造成的后果承担法律责任。对上述作出书面承诺并附在响应文件中，否则视为不响应竞争性谈判文件的要求。</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9、谈判文件的组成</w:t>
      </w:r>
    </w:p>
    <w:p>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bookmarkStart w:id="53" w:name="_Toc779"/>
      <w:bookmarkStart w:id="54" w:name="_Toc31433"/>
      <w:bookmarkStart w:id="55" w:name="_Toc490667845"/>
      <w:bookmarkStart w:id="56" w:name="_Toc18750"/>
      <w:bookmarkStart w:id="57" w:name="_Toc22864"/>
      <w:bookmarkStart w:id="58" w:name="_Toc8768"/>
      <w:bookmarkStart w:id="59" w:name="_Toc455867785"/>
      <w:bookmarkStart w:id="60" w:name="_Toc31931"/>
      <w:bookmarkStart w:id="61" w:name="_Toc13280"/>
      <w:bookmarkStart w:id="62" w:name="_Toc455080125"/>
      <w:bookmarkStart w:id="63" w:name="_Toc466298108"/>
      <w:bookmarkStart w:id="64"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spacing w:val="-3"/>
          <w:sz w:val="24"/>
        </w:rPr>
        <w:t>。</w:t>
      </w:r>
      <w:bookmarkEnd w:id="64"/>
    </w:p>
    <w:p>
      <w:pPr>
        <w:pStyle w:val="2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加盖单位公章的营业执照复印件。</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法人授权委托书。</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授权代表身份证复印件。</w:t>
      </w:r>
    </w:p>
    <w:p>
      <w:pPr>
        <w:pStyle w:val="10"/>
        <w:adjustRightInd w:val="0"/>
        <w:snapToGrid w:val="0"/>
        <w:spacing w:line="360" w:lineRule="auto"/>
        <w:ind w:firstLine="480" w:firstLineChars="200"/>
        <w:rPr>
          <w:rFonts w:asciiTheme="minorEastAsia" w:hAnsiTheme="minorEastAsia" w:eastAsiaTheme="minorEastAsia"/>
          <w:sz w:val="28"/>
        </w:rPr>
      </w:pPr>
      <w:r>
        <w:rPr>
          <w:rFonts w:hint="eastAsia" w:asciiTheme="minorEastAsia" w:hAnsiTheme="minorEastAsia" w:eastAsiaTheme="minorEastAsia"/>
        </w:rPr>
        <w:t>其他有关证明复印件</w:t>
      </w:r>
      <w:r>
        <w:rPr>
          <w:rFonts w:hint="eastAsia" w:asciiTheme="minorEastAsia" w:hAnsiTheme="minorEastAsia" w:eastAsiaTheme="minorEastAsia"/>
          <w:sz w:val="28"/>
        </w:rPr>
        <w:t>。</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10、谈判文件格式</w:t>
      </w:r>
    </w:p>
    <w:p>
      <w:pPr>
        <w:pStyle w:val="10"/>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11、谈判报价</w:t>
      </w:r>
    </w:p>
    <w:p>
      <w:pPr>
        <w:pStyle w:val="29"/>
        <w:numPr>
          <w:ilvl w:val="0"/>
          <w:numId w:val="0"/>
        </w:numPr>
        <w:tabs>
          <w:tab w:val="left" w:pos="941"/>
        </w:tabs>
        <w:adjustRightInd w:val="0"/>
        <w:snapToGrid w:val="0"/>
        <w:spacing w:line="360" w:lineRule="auto"/>
        <w:ind w:leftChars="200"/>
        <w:jc w:val="both"/>
        <w:rPr>
          <w:sz w:val="24"/>
          <w:szCs w:val="24"/>
          <w:highlight w:val="yellow"/>
          <w:lang w:val="en-US"/>
        </w:rPr>
      </w:pPr>
      <w:r>
        <w:rPr>
          <w:rFonts w:hint="eastAsia" w:asciiTheme="minorEastAsia" w:hAnsiTheme="minorEastAsia" w:eastAsiaTheme="minorEastAsia"/>
          <w:sz w:val="24"/>
          <w:szCs w:val="24"/>
          <w:lang w:val="en-US" w:eastAsia="zh-CN"/>
        </w:rPr>
        <w:t>11.1</w:t>
      </w: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投标</w:t>
      </w:r>
      <w:r>
        <w:rPr>
          <w:rFonts w:hint="eastAsia" w:asciiTheme="minorEastAsia" w:hAnsiTheme="minorEastAsia" w:eastAsiaTheme="minorEastAsia"/>
          <w:sz w:val="24"/>
          <w:szCs w:val="24"/>
          <w:highlight w:val="none"/>
          <w:lang w:val="en-US"/>
        </w:rPr>
        <w:t>报价应为</w:t>
      </w:r>
      <w:r>
        <w:rPr>
          <w:rFonts w:hint="eastAsia" w:asciiTheme="minorEastAsia" w:hAnsiTheme="minorEastAsia" w:eastAsiaTheme="minorEastAsia"/>
          <w:sz w:val="24"/>
          <w:szCs w:val="24"/>
          <w:highlight w:val="none"/>
        </w:rPr>
        <w:t>交付使用前的所有费用（含材料费、施工费、税金等），以人民币为单位。投标人应当在投标文件中列出完成本项目并通过验收所需的所有各项服务等明细表及全部费用</w:t>
      </w:r>
      <w:r>
        <w:rPr>
          <w:rFonts w:hint="eastAsia" w:asciiTheme="minorEastAsia" w:hAnsiTheme="minorEastAsia" w:eastAsiaTheme="minorEastAsia"/>
          <w:sz w:val="24"/>
          <w:szCs w:val="24"/>
          <w:highlight w:val="none"/>
          <w:lang w:eastAsia="zh-CN"/>
        </w:rPr>
        <w:t>，</w:t>
      </w:r>
      <w:r>
        <w:rPr>
          <w:rFonts w:hint="eastAsia"/>
          <w:sz w:val="24"/>
          <w:highlight w:val="none"/>
        </w:rPr>
        <w:t>并在谈判响应报价表总价处加盖公章</w:t>
      </w:r>
      <w:r>
        <w:rPr>
          <w:rFonts w:hint="eastAsia"/>
          <w:sz w:val="24"/>
          <w:highlight w:val="none"/>
          <w:lang w:eastAsia="zh-CN"/>
        </w:rPr>
        <w:t>。</w:t>
      </w:r>
    </w:p>
    <w:p>
      <w:pPr>
        <w:pStyle w:val="29"/>
        <w:numPr>
          <w:ilvl w:val="0"/>
          <w:numId w:val="0"/>
        </w:numPr>
        <w:tabs>
          <w:tab w:val="left" w:pos="939"/>
        </w:tabs>
        <w:adjustRightInd w:val="0"/>
        <w:snapToGrid w:val="0"/>
        <w:spacing w:line="360" w:lineRule="auto"/>
        <w:ind w:left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11.2</w:t>
      </w:r>
      <w:r>
        <w:rPr>
          <w:rFonts w:hint="eastAsia" w:asciiTheme="minorEastAsia" w:hAnsiTheme="minorEastAsia" w:eastAsiaTheme="minorEastAsia"/>
          <w:sz w:val="24"/>
          <w:szCs w:val="24"/>
        </w:rPr>
        <w:t>中标人必须确保整体通过用户方及有关主管部门验收,所发生的验收费用由中标人承担；</w:t>
      </w:r>
    </w:p>
    <w:p>
      <w:pPr>
        <w:pStyle w:val="29"/>
        <w:numPr>
          <w:ilvl w:val="0"/>
          <w:numId w:val="0"/>
        </w:numPr>
        <w:tabs>
          <w:tab w:val="left" w:pos="941"/>
        </w:tabs>
        <w:adjustRightInd w:val="0"/>
        <w:snapToGrid w:val="0"/>
        <w:spacing w:line="360" w:lineRule="auto"/>
        <w:ind w:leftChars="200"/>
        <w:jc w:val="both"/>
        <w:rPr>
          <w:rFonts w:asciiTheme="minorEastAsia" w:hAnsiTheme="minorEastAsia" w:eastAsiaTheme="minorEastAsia"/>
          <w:sz w:val="24"/>
        </w:rPr>
      </w:pPr>
      <w:r>
        <w:rPr>
          <w:rFonts w:hint="eastAsia" w:asciiTheme="minorEastAsia" w:hAnsiTheme="minorEastAsia" w:eastAsiaTheme="minorEastAsia"/>
          <w:sz w:val="24"/>
          <w:lang w:val="en-US" w:eastAsia="zh-CN"/>
        </w:rPr>
        <w:t>11.3</w:t>
      </w:r>
      <w:r>
        <w:rPr>
          <w:rFonts w:hint="eastAsia" w:asciiTheme="minorEastAsia" w:hAnsiTheme="minorEastAsia" w:eastAsiaTheme="minorEastAsia"/>
          <w:sz w:val="24"/>
        </w:rPr>
        <w:t>谈判供应商应填写谈判价格一览表，如果分项报价与单价不符，则以单价为准；其它表格与谈判报价一览表不符，以谈判报价一览表为准；小写与大写不符，以大写为准；</w:t>
      </w:r>
    </w:p>
    <w:p>
      <w:pPr>
        <w:pStyle w:val="29"/>
        <w:numPr>
          <w:ilvl w:val="0"/>
          <w:numId w:val="0"/>
        </w:numPr>
        <w:tabs>
          <w:tab w:val="left" w:pos="941"/>
        </w:tabs>
        <w:adjustRightInd w:val="0"/>
        <w:snapToGrid w:val="0"/>
        <w:spacing w:line="360" w:lineRule="auto"/>
        <w:ind w:leftChars="200"/>
        <w:jc w:val="both"/>
        <w:rPr>
          <w:rFonts w:asciiTheme="minorEastAsia" w:hAnsiTheme="minorEastAsia" w:eastAsiaTheme="minorEastAsia"/>
          <w:sz w:val="24"/>
        </w:rPr>
      </w:pPr>
      <w:r>
        <w:rPr>
          <w:rFonts w:hint="eastAsia" w:asciiTheme="minorEastAsia" w:hAnsiTheme="minorEastAsia" w:eastAsiaTheme="minorEastAsia"/>
          <w:sz w:val="24"/>
          <w:lang w:val="en-US" w:eastAsia="zh-CN"/>
        </w:rPr>
        <w:t>11.4</w:t>
      </w:r>
      <w:r>
        <w:rPr>
          <w:rFonts w:hint="eastAsia" w:asciiTheme="minorEastAsia" w:hAnsiTheme="minorEastAsia" w:eastAsiaTheme="minorEastAsia"/>
          <w:sz w:val="24"/>
        </w:rPr>
        <w:t>谈判报价执行政府采购政策，被认定为小微企业最终报价按扣除</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%作为评审报价。</w:t>
      </w:r>
    </w:p>
    <w:p>
      <w:pPr>
        <w:pStyle w:val="29"/>
        <w:numPr>
          <w:ilvl w:val="0"/>
          <w:numId w:val="0"/>
        </w:numPr>
        <w:tabs>
          <w:tab w:val="left" w:pos="941"/>
        </w:tabs>
        <w:adjustRightInd w:val="0"/>
        <w:snapToGrid w:val="0"/>
        <w:spacing w:line="360" w:lineRule="auto"/>
        <w:ind w:leftChars="200"/>
        <w:jc w:val="both"/>
        <w:rPr>
          <w:rFonts w:asciiTheme="minorEastAsia" w:hAnsiTheme="minorEastAsia" w:eastAsiaTheme="minorEastAsia"/>
          <w:sz w:val="24"/>
        </w:rPr>
      </w:pPr>
      <w:r>
        <w:rPr>
          <w:rFonts w:hint="eastAsia" w:asciiTheme="minorEastAsia" w:hAnsiTheme="minorEastAsia" w:eastAsiaTheme="minorEastAsia"/>
          <w:sz w:val="24"/>
          <w:lang w:val="en-US" w:eastAsia="zh-CN"/>
        </w:rPr>
        <w:t>11.5</w:t>
      </w:r>
      <w:r>
        <w:rPr>
          <w:rFonts w:hint="eastAsia" w:asciiTheme="minorEastAsia" w:hAnsiTheme="minorEastAsia" w:eastAsiaTheme="minorEastAsia"/>
          <w:sz w:val="24"/>
        </w:rPr>
        <w:t>小微企业认定：投标人提供小微企业声明函。</w:t>
      </w:r>
    </w:p>
    <w:p>
      <w:pPr>
        <w:pStyle w:val="29"/>
        <w:numPr>
          <w:ilvl w:val="0"/>
          <w:numId w:val="0"/>
        </w:numPr>
        <w:tabs>
          <w:tab w:val="left" w:pos="941"/>
        </w:tabs>
        <w:adjustRightInd w:val="0"/>
        <w:snapToGrid w:val="0"/>
        <w:spacing w:line="360" w:lineRule="auto"/>
        <w:ind w:leftChars="200"/>
        <w:jc w:val="both"/>
        <w:rPr>
          <w:rFonts w:asciiTheme="minorEastAsia" w:hAnsiTheme="minorEastAsia" w:eastAsiaTheme="minor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11.6网上报价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见周口市公共资源交易中心</w:t>
      </w:r>
      <w:r>
        <w:rPr>
          <w:rFonts w:hint="eastAsia" w:ascii="宋体" w:hAnsi="宋体" w:eastAsia="宋体" w:cs="宋体"/>
          <w:color w:val="000000" w:themeColor="text1"/>
          <w:sz w:val="24"/>
          <w:lang w:val="en-US" w:eastAsia="zh-CN"/>
          <w14:textFill>
            <w14:solidFill>
              <w14:schemeClr w14:val="tx1"/>
            </w14:solidFill>
          </w14:textFill>
        </w:rPr>
        <w:t>网站下载中心版块</w:t>
      </w:r>
      <w:r>
        <w:rPr>
          <w:rFonts w:hint="eastAsia" w:ascii="宋体" w:hAnsi="宋体" w:eastAsia="宋体" w:cs="宋体"/>
          <w:color w:val="000000" w:themeColor="text1"/>
          <w:sz w:val="24"/>
          <w14:textFill>
            <w14:solidFill>
              <w14:schemeClr w14:val="tx1"/>
            </w14:solidFill>
          </w14:textFill>
        </w:rPr>
        <w:t>《投标单位-电子投标文件视频制作手册》</w:t>
      </w:r>
      <w:r>
        <w:rPr>
          <w:rFonts w:hint="eastAsia" w:cs="宋体"/>
          <w:color w:val="000000" w:themeColor="text1"/>
          <w:sz w:val="24"/>
          <w:lang w:val="en-US" w:eastAsia="zh-CN"/>
          <w14:textFill>
            <w14:solidFill>
              <w14:schemeClr w14:val="tx1"/>
            </w14:solidFill>
          </w14:textFill>
        </w:rPr>
        <w:t>中的《周口市公共资源交易系统政府采购供应商操作手册》相关规定。</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12、谈判供应商资格证明文件</w:t>
      </w:r>
    </w:p>
    <w:p>
      <w:pPr>
        <w:pStyle w:val="29"/>
        <w:numPr>
          <w:ilvl w:val="1"/>
          <w:numId w:val="8"/>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pPr>
        <w:pStyle w:val="29"/>
        <w:numPr>
          <w:ilvl w:val="1"/>
          <w:numId w:val="8"/>
        </w:numPr>
        <w:tabs>
          <w:tab w:val="left" w:pos="934"/>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pPr>
        <w:pStyle w:val="29"/>
        <w:numPr>
          <w:ilvl w:val="1"/>
          <w:numId w:val="8"/>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有履行合同所需的财务、技术、施工能力。</w:t>
      </w:r>
    </w:p>
    <w:p>
      <w:pPr>
        <w:pStyle w:val="29"/>
        <w:numPr>
          <w:ilvl w:val="1"/>
          <w:numId w:val="8"/>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13、谈判保证金</w:t>
      </w:r>
    </w:p>
    <w:p>
      <w:pPr>
        <w:pStyle w:val="8"/>
        <w:adjustRightInd w:val="0"/>
        <w:snapToGrid w:val="0"/>
        <w:spacing w:line="360" w:lineRule="auto"/>
        <w:ind w:left="0" w:firstLine="480" w:firstLineChars="200"/>
        <w:rPr>
          <w:rFonts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14、投标有效期</w:t>
      </w:r>
    </w:p>
    <w:p>
      <w:pPr>
        <w:pStyle w:val="29"/>
        <w:numPr>
          <w:ilvl w:val="1"/>
          <w:numId w:val="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pPr>
        <w:pStyle w:val="29"/>
        <w:numPr>
          <w:ilvl w:val="1"/>
          <w:numId w:val="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15、谈判响应文件的签署及规定</w:t>
      </w:r>
    </w:p>
    <w:p>
      <w:pPr>
        <w:pStyle w:val="29"/>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响应性文件中凡是要求签署和加盖公章处均须由供应商的法定代表人或其委托代理人签字并加盖供应商公章。响应性文件需要供应商法人</w:t>
      </w:r>
      <w:r>
        <w:rPr>
          <w:rFonts w:hint="eastAsia" w:asciiTheme="minorEastAsia" w:hAnsiTheme="minorEastAsia" w:eastAsiaTheme="minorEastAsia"/>
          <w:sz w:val="24"/>
          <w:lang w:eastAsia="zh-CN"/>
        </w:rPr>
        <w:t>代表</w:t>
      </w:r>
      <w:r>
        <w:rPr>
          <w:rFonts w:hint="eastAsia" w:asciiTheme="minorEastAsia" w:hAnsiTheme="minorEastAsia" w:eastAsiaTheme="minorEastAsia"/>
          <w:sz w:val="24"/>
        </w:rPr>
        <w:t>或委托代理人逐页签字和盖公章。</w:t>
      </w:r>
    </w:p>
    <w:p>
      <w:pPr>
        <w:pStyle w:val="29"/>
        <w:numPr>
          <w:ilvl w:val="1"/>
          <w:numId w:val="10"/>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rPr>
        <w:t>15.3按照谈判文件规定签署、签章（</w:t>
      </w:r>
      <w:r>
        <w:rPr>
          <w:rFonts w:hint="eastAsia" w:asciiTheme="minorEastAsia" w:hAnsiTheme="minorEastAsia" w:eastAsiaTheme="minor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Theme="minorEastAsia" w:hAnsiTheme="minorEastAsia" w:eastAsiaTheme="minorEastAsia"/>
          <w:bCs/>
          <w:sz w:val="24"/>
          <w:lang w:val="en-US"/>
        </w:rPr>
        <w:t>谈判文件所有要求授权代表签字的位置，</w:t>
      </w:r>
      <w:r>
        <w:rPr>
          <w:rFonts w:hint="eastAsia" w:asciiTheme="minorEastAsia" w:hAnsiTheme="minorEastAsia" w:eastAsiaTheme="minorEastAsia"/>
          <w:bCs/>
          <w:sz w:val="24"/>
        </w:rPr>
        <w:t>授权代表的</w:t>
      </w:r>
      <w:r>
        <w:rPr>
          <w:rFonts w:hint="eastAsia" w:asciiTheme="minorEastAsia" w:hAnsiTheme="minorEastAsia" w:eastAsiaTheme="minorEastAsia"/>
          <w:bCs/>
          <w:sz w:val="24"/>
          <w:lang w:val="en-US"/>
        </w:rPr>
        <w:t>签字手写或机打均可</w:t>
      </w:r>
      <w:r>
        <w:rPr>
          <w:rFonts w:hint="eastAsia" w:asciiTheme="minorEastAsia" w:hAnsiTheme="minorEastAsia" w:eastAsiaTheme="minorEastAsia"/>
          <w:bCs/>
          <w:sz w:val="24"/>
        </w:rPr>
        <w:t>）；</w:t>
      </w:r>
    </w:p>
    <w:p>
      <w:pPr>
        <w:pStyle w:val="7"/>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D、谈判响应文件的递交</w:t>
      </w:r>
    </w:p>
    <w:p>
      <w:pPr>
        <w:pStyle w:val="10"/>
        <w:adjustRightInd w:val="0"/>
        <w:snapToGrid w:val="0"/>
        <w:spacing w:line="360" w:lineRule="auto"/>
        <w:ind w:firstLine="494" w:firstLineChars="200"/>
        <w:jc w:val="both"/>
        <w:rPr>
          <w:rFonts w:asciiTheme="minorEastAsia" w:hAnsiTheme="minorEastAsia" w:eastAsiaTheme="minorEastAsia"/>
          <w:lang w:val="en-US"/>
        </w:rPr>
      </w:pPr>
      <w:r>
        <w:rPr>
          <w:rFonts w:hint="eastAsia" w:asciiTheme="minorEastAsia" w:hAnsiTheme="minorEastAsia" w:eastAsiaTheme="minorEastAsia"/>
          <w:b/>
          <w:spacing w:val="3"/>
        </w:rPr>
        <w:t>16</w:t>
      </w:r>
      <w:r>
        <w:rPr>
          <w:rFonts w:hint="eastAsia" w:asciiTheme="minorEastAsia" w:hAnsiTheme="minorEastAsia" w:eastAsiaTheme="minorEastAsia"/>
          <w:b/>
          <w:spacing w:val="4"/>
        </w:rPr>
        <w:t>、</w:t>
      </w:r>
      <w:r>
        <w:rPr>
          <w:rFonts w:hint="eastAsia" w:ascii="宋体" w:hAnsi="宋体" w:eastAsia="宋体" w:cs="宋体"/>
          <w:color w:val="000000" w:themeColor="text1"/>
          <w:sz w:val="24"/>
          <w14:textFill>
            <w14:solidFill>
              <w14:schemeClr w14:val="tx1"/>
            </w14:solidFill>
          </w14:textFill>
        </w:rPr>
        <w:t>加密的电子投标文件的递交</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见周口市公共资源交易中心</w:t>
      </w:r>
      <w:r>
        <w:rPr>
          <w:rFonts w:hint="eastAsia" w:ascii="宋体" w:hAnsi="宋体" w:eastAsia="宋体" w:cs="宋体"/>
          <w:color w:val="000000" w:themeColor="text1"/>
          <w:sz w:val="24"/>
          <w:lang w:val="en-US" w:eastAsia="zh-CN"/>
          <w14:textFill>
            <w14:solidFill>
              <w14:schemeClr w14:val="tx1"/>
            </w14:solidFill>
          </w14:textFill>
        </w:rPr>
        <w:t>网站下载中心版块</w:t>
      </w:r>
      <w:r>
        <w:rPr>
          <w:rFonts w:hint="eastAsia" w:ascii="宋体" w:hAnsi="宋体" w:eastAsia="宋体" w:cs="宋体"/>
          <w:color w:val="000000" w:themeColor="text1"/>
          <w:sz w:val="24"/>
          <w14:textFill>
            <w14:solidFill>
              <w14:schemeClr w14:val="tx1"/>
            </w14:solidFill>
          </w14:textFill>
        </w:rPr>
        <w:t>《投标单位-电子投标文件视频制作手册》</w:t>
      </w:r>
      <w:r>
        <w:rPr>
          <w:rFonts w:hint="eastAsia" w:cs="宋体"/>
          <w:color w:val="000000" w:themeColor="text1"/>
          <w:sz w:val="24"/>
          <w:lang w:val="en-US" w:eastAsia="zh-CN"/>
          <w14:textFill>
            <w14:solidFill>
              <w14:schemeClr w14:val="tx1"/>
            </w14:solidFill>
          </w14:textFill>
        </w:rPr>
        <w:t>中的《周口市公共资源交易系统政府采购供应商操作手册》</w:t>
      </w:r>
      <w:r>
        <w:rPr>
          <w:rFonts w:hint="eastAsia" w:cs="宋体"/>
          <w:sz w:val="24"/>
          <w:lang w:val="en-US" w:eastAsia="zh-CN"/>
        </w:rPr>
        <w:t>相关规定</w:t>
      </w:r>
      <w:r>
        <w:rPr>
          <w:rFonts w:hint="eastAsia" w:ascii="宋体" w:hAnsi="宋体" w:eastAsia="宋体" w:cs="宋体"/>
          <w:sz w:val="24"/>
        </w:rPr>
        <w:t>。</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pPr>
        <w:pStyle w:val="10"/>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本项目施行网上远程开标无须到现场提交响应文件（未加密的电子投标文件和纸质文件均不再提交）</w:t>
      </w:r>
    </w:p>
    <w:p>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pPr>
        <w:pStyle w:val="2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pPr>
        <w:pStyle w:val="2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pPr>
        <w:pStyle w:val="2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pPr>
        <w:pStyle w:val="29"/>
        <w:numPr>
          <w:ilvl w:val="1"/>
          <w:numId w:val="11"/>
        </w:numPr>
        <w:tabs>
          <w:tab w:val="left" w:pos="941"/>
        </w:tabs>
        <w:adjustRightInd w:val="0"/>
        <w:snapToGrid w:val="0"/>
        <w:spacing w:line="360" w:lineRule="auto"/>
        <w:ind w:left="0" w:firstLine="480" w:firstLineChars="200"/>
        <w:jc w:val="both"/>
        <w:rPr>
          <w:rFonts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18、迟交的谈判响应文件</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文件的截止时间之后制作上传的投标文件为无效投标文件，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和网上开评标系统</w:t>
      </w:r>
      <w:r>
        <w:rPr>
          <w:rFonts w:hint="eastAsia" w:asciiTheme="minorEastAsia" w:hAnsiTheme="minorEastAsia" w:eastAsiaTheme="minorEastAsia"/>
        </w:rPr>
        <w:t>将拒绝接收。</w:t>
      </w:r>
    </w:p>
    <w:p>
      <w:pPr>
        <w:pStyle w:val="7"/>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E、开始和谈判</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19、开始</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19.1</w:t>
      </w:r>
      <w:r>
        <w:rPr>
          <w:rFonts w:hint="eastAsia" w:asciiTheme="minorEastAsia" w:hAnsiTheme="minorEastAsia" w:eastAsiaTheme="minorEastAsia"/>
        </w:rPr>
        <w:t>本项目施行网上远程开标</w:t>
      </w:r>
      <w:r>
        <w:rPr>
          <w:rFonts w:hint="eastAsia" w:asciiTheme="minorEastAsia" w:hAnsiTheme="minorEastAsia" w:eastAsiaTheme="minorEastAsia"/>
          <w:lang w:val="en-US"/>
        </w:rPr>
        <w:t>并依法</w:t>
      </w:r>
      <w:r>
        <w:rPr>
          <w:rFonts w:hint="eastAsia" w:asciiTheme="minorEastAsia" w:hAnsiTheme="minorEastAsia" w:eastAsiaTheme="minorEastAsia"/>
        </w:rPr>
        <w:t>按照相关程序进行开标。</w:t>
      </w:r>
    </w:p>
    <w:p>
      <w:pPr>
        <w:pStyle w:val="10"/>
        <w:adjustRightInd w:val="0"/>
        <w:snapToGrid w:val="0"/>
        <w:spacing w:line="360" w:lineRule="auto"/>
        <w:ind w:firstLine="480" w:firstLineChars="200"/>
        <w:rPr>
          <w:rFonts w:asciiTheme="minorEastAsia" w:hAnsiTheme="minorEastAsia" w:eastAsiaTheme="minorEastAsia"/>
          <w:highlight w:val="yellow"/>
        </w:rPr>
      </w:pPr>
      <w:r>
        <w:rPr>
          <w:rFonts w:hint="eastAsia" w:asciiTheme="minorEastAsia" w:hAnsiTheme="minorEastAsia" w:eastAsiaTheme="minorEastAsia"/>
          <w:lang w:val="en-US"/>
        </w:rPr>
        <w:t>19.2</w:t>
      </w:r>
      <w:r>
        <w:rPr>
          <w:rFonts w:hint="eastAsia" w:asciiTheme="minorEastAsia" w:hAnsiTheme="minorEastAsia" w:eastAsiaTheme="minorEastAsia"/>
        </w:rPr>
        <w:t>请各投标人在开标规定时间内进行网上远程响应文件解密，远程响应文件解密程序见“周口市公共资</w:t>
      </w:r>
      <w:r>
        <w:rPr>
          <w:rFonts w:hint="eastAsia" w:asciiTheme="minorEastAsia" w:hAnsiTheme="minorEastAsia" w:eastAsiaTheme="minorEastAsia"/>
          <w:spacing w:val="-4"/>
        </w:rPr>
        <w:t>源电子交易服务平台</w:t>
      </w:r>
      <w:r>
        <w:rPr>
          <w:rFonts w:hint="eastAsia" w:asciiTheme="minorEastAsia" w:hAnsiTheme="minorEastAsia" w:eastAsiaTheme="minorEastAsia"/>
        </w:rPr>
        <w:t>（</w:t>
      </w:r>
      <w:r>
        <w:rPr>
          <w:rFonts w:hint="eastAsia" w:asciiTheme="minorEastAsia" w:hAnsiTheme="minorEastAsia" w:eastAsiaTheme="minorEastAsia"/>
          <w:spacing w:val="-20"/>
        </w:rPr>
        <w:t xml:space="preserve">网址 </w:t>
      </w:r>
      <w:r>
        <w:fldChar w:fldCharType="begin"/>
      </w:r>
      <w:r>
        <w:instrText xml:space="preserve"> HYPERLINK "http://jyzx.zhoukou.gov.cn/" </w:instrText>
      </w:r>
      <w:r>
        <w:fldChar w:fldCharType="separate"/>
      </w:r>
      <w:r>
        <w:rPr>
          <w:rFonts w:hint="eastAsia" w:asciiTheme="minorEastAsia" w:hAnsiTheme="minorEastAsia" w:eastAsiaTheme="minorEastAsia"/>
        </w:rPr>
        <w:t>http://jyzx.zhoukou.gov.cn</w:t>
      </w:r>
      <w:r>
        <w:rPr>
          <w:rFonts w:hint="eastAsia" w:asciiTheme="minorEastAsia" w:hAnsiTheme="minorEastAsia" w:eastAsiaTheme="minorEastAsia"/>
        </w:rPr>
        <w:fldChar w:fldCharType="end"/>
      </w:r>
      <w:r>
        <w:rPr>
          <w:rFonts w:hint="eastAsia" w:asciiTheme="minorEastAsia" w:hAnsiTheme="minorEastAsia" w:eastAsiaTheme="minorEastAsia"/>
        </w:rPr>
        <w:t>）下载</w:t>
      </w:r>
      <w:r>
        <w:rPr>
          <w:rFonts w:hint="eastAsia" w:asciiTheme="minorEastAsia" w:hAnsiTheme="minorEastAsia" w:eastAsiaTheme="minorEastAsia"/>
          <w:spacing w:val="-8"/>
        </w:rPr>
        <w:t>中心</w:t>
      </w:r>
      <w:r>
        <w:rPr>
          <w:rFonts w:hint="eastAsia" w:asciiTheme="minorEastAsia" w:hAnsiTheme="minorEastAsia" w:eastAsiaTheme="minor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远程在线解</w:t>
      </w:r>
      <w:r>
        <w:rPr>
          <w:rFonts w:hint="eastAsia" w:asciiTheme="minorEastAsia" w:hAnsiTheme="minorEastAsia" w:eastAsiaTheme="minor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密操作手册</w:t>
      </w:r>
      <w:r>
        <w:rPr>
          <w:rFonts w:hint="eastAsia" w:asciiTheme="minorEastAsia" w:hAnsiTheme="minorEastAsia" w:eastAsiaTheme="minorEastAsia"/>
        </w:rPr>
        <w:fldChar w:fldCharType="end"/>
      </w:r>
      <w:r>
        <w:rPr>
          <w:rFonts w:hint="eastAsia" w:asciiTheme="minorEastAsia" w:hAnsiTheme="minorEastAsia" w:eastAsiaTheme="minorEastAsia"/>
        </w:rPr>
        <w:t>）”。在规定时间内（</w:t>
      </w:r>
      <w:r>
        <w:rPr>
          <w:rFonts w:hint="eastAsia" w:asciiTheme="minorEastAsia" w:hAnsiTheme="minorEastAsia" w:eastAsiaTheme="minorEastAsia"/>
          <w:lang w:val="en-US"/>
        </w:rPr>
        <w:t>半个小时</w:t>
      </w:r>
      <w:r>
        <w:rPr>
          <w:rFonts w:hint="eastAsia" w:asciiTheme="minorEastAsia" w:hAnsiTheme="minorEastAsia" w:eastAsiaTheme="minorEastAsia"/>
        </w:rPr>
        <w:t>）不进行解密的视为不提交响应文件。</w:t>
      </w:r>
    </w:p>
    <w:p>
      <w:pPr>
        <w:spacing w:line="360" w:lineRule="auto"/>
        <w:ind w:firstLine="54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19.3采购中心</w:t>
      </w:r>
      <w:r>
        <w:rPr>
          <w:rFonts w:hint="eastAsia" w:asciiTheme="minorEastAsia" w:hAnsiTheme="minorEastAsia" w:eastAsiaTheme="minorEastAsia"/>
          <w:sz w:val="24"/>
          <w:szCs w:val="24"/>
        </w:rPr>
        <w:t>项目负责人在</w:t>
      </w:r>
      <w:r>
        <w:rPr>
          <w:rFonts w:hint="eastAsia" w:asciiTheme="minorEastAsia" w:hAnsiTheme="minorEastAsia" w:eastAsiaTheme="minorEastAsia"/>
          <w:sz w:val="24"/>
          <w:szCs w:val="24"/>
          <w:lang w:val="en-US"/>
        </w:rPr>
        <w:t>采购人和财政监督</w:t>
      </w:r>
      <w:r>
        <w:rPr>
          <w:rFonts w:hint="eastAsia" w:asciiTheme="minorEastAsia" w:hAnsiTheme="minorEastAsia" w:eastAsiaTheme="minorEastAsia"/>
          <w:sz w:val="24"/>
          <w:szCs w:val="24"/>
        </w:rPr>
        <w:t>下解密所有投标文件。</w:t>
      </w:r>
      <w:r>
        <w:rPr>
          <w:rFonts w:hint="eastAsia" w:asciiTheme="minorEastAsia" w:hAnsiTheme="minorEastAsia" w:eastAsiaTheme="minorEastAsia"/>
          <w:sz w:val="24"/>
          <w:szCs w:val="24"/>
          <w:lang w:val="en-US"/>
        </w:rPr>
        <w:t>并</w:t>
      </w:r>
      <w:r>
        <w:rPr>
          <w:rFonts w:hint="eastAsia" w:asciiTheme="minorEastAsia" w:hAnsiTheme="minorEastAsia" w:eastAsiaTheme="minorEastAsia"/>
          <w:sz w:val="24"/>
          <w:szCs w:val="24"/>
        </w:rPr>
        <w:t>通过网上开标系统公布投标人名称、投标价格，以及采购中心认为合适的其它详细内容。</w:t>
      </w:r>
    </w:p>
    <w:p>
      <w:pPr>
        <w:pStyle w:val="8"/>
        <w:adjustRightInd w:val="0"/>
        <w:snapToGrid w:val="0"/>
        <w:spacing w:line="360" w:lineRule="auto"/>
        <w:ind w:left="0" w:firstLine="458" w:firstLineChars="200"/>
        <w:rPr>
          <w:rFonts w:asciiTheme="minorEastAsia" w:hAnsiTheme="minorEastAsia" w:eastAsiaTheme="minorEastAsia"/>
        </w:rPr>
      </w:pPr>
      <w:r>
        <w:rPr>
          <w:rFonts w:hint="eastAsia" w:asciiTheme="minorEastAsia" w:hAnsiTheme="minorEastAsia" w:eastAsiaTheme="minorEastAsia"/>
          <w:w w:val="95"/>
        </w:rPr>
        <w:t>20、谈判小组</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将根据所采购工程的特点组建谈判小组，其成员由采购方代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21、谈判响应文件的审查</w:t>
      </w:r>
    </w:p>
    <w:p>
      <w:pPr>
        <w:pStyle w:val="2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pPr>
        <w:pStyle w:val="2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pPr>
        <w:pStyle w:val="2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pStyle w:val="2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pPr>
        <w:pStyle w:val="2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pPr>
        <w:pStyle w:val="2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pPr>
        <w:pStyle w:val="29"/>
        <w:tabs>
          <w:tab w:val="left" w:pos="819"/>
        </w:tabs>
        <w:adjustRightInd w:val="0"/>
        <w:snapToGrid w:val="0"/>
        <w:spacing w:line="360" w:lineRule="auto"/>
        <w:ind w:left="440" w:leftChars="200" w:firstLine="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pPr>
        <w:pStyle w:val="29"/>
        <w:tabs>
          <w:tab w:val="left" w:pos="1179"/>
        </w:tabs>
        <w:adjustRightInd w:val="0"/>
        <w:snapToGrid w:val="0"/>
        <w:spacing w:line="360" w:lineRule="auto"/>
        <w:ind w:left="440" w:leftChars="200" w:firstLine="0"/>
        <w:rPr>
          <w:rFonts w:hint="eastAsia"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pPr>
        <w:pStyle w:val="29"/>
        <w:tabs>
          <w:tab w:val="left" w:pos="1179"/>
        </w:tabs>
        <w:adjustRightInd w:val="0"/>
        <w:snapToGrid w:val="0"/>
        <w:spacing w:line="360" w:lineRule="auto"/>
        <w:ind w:left="440" w:leftChars="200" w:firstLine="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rPr>
        <w:t>21.7.2</w:t>
      </w:r>
      <w:r>
        <w:rPr>
          <w:rFonts w:hint="eastAsia" w:asciiTheme="minorEastAsia" w:hAnsiTheme="minorEastAsia" w:eastAsiaTheme="minorEastAsia"/>
          <w:sz w:val="24"/>
          <w:highlight w:val="none"/>
        </w:rPr>
        <w:t>投标文件中法定代表人身份证正面复印件无法定代表人签字的；</w:t>
      </w:r>
    </w:p>
    <w:p>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投标文件未按照招标文件规定的格式填写，或者填写的内容不全，或者涂改</w:t>
      </w:r>
    </w:p>
    <w:p>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处未加盖投标人公章及法人或法人授权的代理人的印章或签字的。</w:t>
      </w:r>
    </w:p>
    <w:p>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投标文件中有两个及两个以上的方案进行投标的（招标文件另有规定的除</w:t>
      </w:r>
    </w:p>
    <w:p>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外）；</w:t>
      </w:r>
    </w:p>
    <w:p>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投标人资格条件不符合国家有关规定和招标文件要求的，或者拒不按照要求</w:t>
      </w:r>
    </w:p>
    <w:p>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对投标文件进行澄清、说明或者补正的；</w:t>
      </w:r>
    </w:p>
    <w:p>
      <w:pPr>
        <w:pStyle w:val="29"/>
        <w:tabs>
          <w:tab w:val="left" w:pos="117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投标文件附有招标人不能接受的条件的；</w:t>
      </w:r>
    </w:p>
    <w:p>
      <w:pPr>
        <w:pStyle w:val="8"/>
        <w:spacing w:line="360" w:lineRule="auto"/>
        <w:ind w:firstLine="240" w:firstLineChars="100"/>
        <w:rPr>
          <w:rFonts w:hint="eastAsia" w:asciiTheme="minorEastAsia" w:hAnsiTheme="minorEastAsia" w:eastAsiaTheme="minorEastAsia"/>
          <w:sz w:val="24"/>
          <w:szCs w:val="24"/>
          <w:highlight w:val="none"/>
        </w:rPr>
      </w:pPr>
      <w:r>
        <w:rPr>
          <w:rFonts w:hint="eastAsia"/>
          <w:b w:val="0"/>
          <w:bCs w:val="0"/>
          <w:highlight w:val="none"/>
          <w:lang w:val="en-US"/>
        </w:rPr>
        <w:t>21.7.</w:t>
      </w:r>
      <w:r>
        <w:rPr>
          <w:rFonts w:hint="eastAsia"/>
          <w:b w:val="0"/>
          <w:bCs w:val="0"/>
          <w:highlight w:val="none"/>
          <w:lang w:val="en-US" w:eastAsia="zh-CN"/>
        </w:rPr>
        <w:t>7</w:t>
      </w:r>
      <w:r>
        <w:rPr>
          <w:rFonts w:hint="eastAsia"/>
          <w:b w:val="0"/>
          <w:bCs w:val="0"/>
          <w:highlight w:val="none"/>
          <w:lang w:val="en-US"/>
        </w:rPr>
        <w:t>供应商没有将“廉洁自律承诺书”附在投标（响应）文件中。</w:t>
      </w:r>
    </w:p>
    <w:p>
      <w:pPr>
        <w:pStyle w:val="2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投标人以他人名义投标、串通投标、以行贿手段谋取中标或者以弄虚作假等</w:t>
      </w:r>
    </w:p>
    <w:p>
      <w:pPr>
        <w:pStyle w:val="2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方式投标的；</w:t>
      </w:r>
    </w:p>
    <w:p>
      <w:pPr>
        <w:pStyle w:val="2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经核实两个或两个以上投标人的投标文件有雷同或有抄袭行为的；</w:t>
      </w:r>
    </w:p>
    <w:p>
      <w:pPr>
        <w:pStyle w:val="2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pPr>
        <w:pStyle w:val="2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违反《中华人民共和国政府采购法》等法律的投标；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lang w:val="en-US"/>
          <w14:textFill>
            <w14:solidFill>
              <w14:schemeClr w14:val="tx1"/>
            </w14:solidFill>
          </w14:textFill>
        </w:rPr>
        <w:t>21.7.</w:t>
      </w:r>
      <w:r>
        <w:rPr>
          <w:rFonts w:hint="eastAsia"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不同供应商的电子投标（响应）文件上传计算机的网卡 MAC 地址、CPU 序列号和硬盘序列号等硬件信息相同的;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lang w:val="en-US"/>
          <w14:textFill>
            <w14:solidFill>
              <w14:schemeClr w14:val="tx1"/>
            </w14:solidFill>
          </w14:textFill>
        </w:rPr>
        <w:t>21.7.</w:t>
      </w:r>
      <w:r>
        <w:rPr>
          <w:rFonts w:hint="eastAsia"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不同供应商的投标（响应）文件由同一电子设备编制，打印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复印、</w:t>
      </w:r>
      <w:r>
        <w:rPr>
          <w:rFonts w:hint="eastAsia" w:ascii="宋体" w:hAnsi="宋体" w:eastAsia="宋体" w:cs="宋体"/>
          <w:color w:val="000000" w:themeColor="text1"/>
          <w:sz w:val="24"/>
          <w14:textFill>
            <w14:solidFill>
              <w14:schemeClr w14:val="tx1"/>
            </w14:solidFill>
          </w14:textFill>
        </w:rPr>
        <w:t>加密或者上传</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lang w:val="en-US"/>
          <w14:textFill>
            <w14:solidFill>
              <w14:schemeClr w14:val="tx1"/>
            </w14:solidFill>
          </w14:textFill>
        </w:rPr>
        <w:t>21.7.</w:t>
      </w:r>
      <w:r>
        <w:rPr>
          <w:rFonts w:hint="eastAsia" w:cs="宋体"/>
          <w:color w:val="000000" w:themeColor="text1"/>
          <w:sz w:val="24"/>
          <w:lang w:val="en-US" w:eastAsia="zh-CN"/>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不同供应商的投标（响应）文件由同一人送达或者分发，或者不同供应商联系人为同一人或不同联系人的联系电话一致的；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lang w:val="en-US"/>
          <w14:textFill>
            <w14:solidFill>
              <w14:schemeClr w14:val="tx1"/>
            </w14:solidFill>
          </w14:textFill>
        </w:rPr>
        <w:t>21.7.</w:t>
      </w:r>
      <w:r>
        <w:rPr>
          <w:rFonts w:hint="eastAsia"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不同供应商的投标（响应）文件的内容存在两处以上细节错误一致；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lang w:val="en-US"/>
          <w14:textFill>
            <w14:solidFill>
              <w14:schemeClr w14:val="tx1"/>
            </w14:solidFill>
          </w14:textFill>
        </w:rPr>
        <w:t>21.7.</w:t>
      </w:r>
      <w:r>
        <w:rPr>
          <w:rFonts w:hint="eastAsia"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不同供应商的法定代表人、委托代理人、项目经理、项目负责人等由同一个单位缴纳社会保险或者领取报酬的；</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21.7.</w:t>
      </w:r>
      <w:r>
        <w:rPr>
          <w:rFonts w:hint="eastAsia" w:cs="宋体"/>
          <w:color w:val="000000" w:themeColor="text1"/>
          <w:sz w:val="24"/>
          <w:lang w:val="en-US" w:eastAsia="zh-CN"/>
          <w14:textFill>
            <w14:solidFill>
              <w14:schemeClr w14:val="tx1"/>
            </w14:solidFill>
          </w14:textFill>
        </w:rPr>
        <w:t>16</w:t>
      </w:r>
      <w:r>
        <w:rPr>
          <w:rFonts w:hint="eastAsia" w:ascii="宋体" w:hAnsi="宋体" w:eastAsia="宋体" w:cs="宋体"/>
          <w:color w:val="000000" w:themeColor="text1"/>
          <w:sz w:val="24"/>
          <w14:textFill>
            <w14:solidFill>
              <w14:schemeClr w14:val="tx1"/>
            </w14:solidFill>
          </w14:textFill>
        </w:rPr>
        <w:t>不同供应商投标（响应）文件中法定代表人或者负责人签字出自同一人之手</w:t>
      </w:r>
      <w:r>
        <w:rPr>
          <w:rFonts w:hint="eastAsia" w:ascii="宋体" w:hAnsi="宋体" w:eastAsia="宋体" w:cs="宋体"/>
          <w:color w:val="000000" w:themeColor="text1"/>
          <w:sz w:val="24"/>
          <w:lang w:eastAsia="zh-CN"/>
          <w14:textFill>
            <w14:solidFill>
              <w14:schemeClr w14:val="tx1"/>
            </w14:solidFill>
          </w14:textFill>
        </w:rPr>
        <w:t>。</w:t>
      </w:r>
    </w:p>
    <w:p>
      <w:pPr>
        <w:pStyle w:val="29"/>
        <w:tabs>
          <w:tab w:val="left" w:pos="1155"/>
        </w:tabs>
        <w:adjustRightInd w:val="0"/>
        <w:snapToGrid w:val="0"/>
        <w:spacing w:line="360" w:lineRule="auto"/>
        <w:ind w:left="440" w:leftChars="200" w:firstLine="0"/>
        <w:rPr>
          <w:rFonts w:ascii="Calibri" w:hAnsi="Calibri" w:cs="Calibri"/>
          <w:sz w:val="24"/>
          <w:highlight w:val="none"/>
        </w:rPr>
      </w:pPr>
      <w:r>
        <w:rPr>
          <w:rFonts w:hint="eastAsia"/>
          <w:sz w:val="24"/>
          <w:szCs w:val="24"/>
          <w:highlight w:val="none"/>
          <w:lang w:val="en-US"/>
        </w:rPr>
        <w:t>27.7.</w:t>
      </w:r>
      <w:r>
        <w:rPr>
          <w:rFonts w:hint="eastAsia"/>
          <w:sz w:val="24"/>
          <w:szCs w:val="24"/>
          <w:highlight w:val="none"/>
          <w:lang w:val="en-US" w:eastAsia="zh-CN"/>
        </w:rPr>
        <w:t>17</w:t>
      </w:r>
      <w:r>
        <w:rPr>
          <w:rFonts w:ascii="Calibri" w:hAnsi="Calibri" w:cs="Calibri"/>
          <w:sz w:val="24"/>
          <w:highlight w:val="none"/>
        </w:rPr>
        <w:t>未提供经会计师事务所或审计机构审计的财务会计报表，包括资产负债表、现金流量表、利润表、和财务情况说明书的</w:t>
      </w:r>
      <w:r>
        <w:rPr>
          <w:rFonts w:hint="eastAsia" w:ascii="Calibri" w:hAnsi="Calibri" w:cs="Calibri"/>
          <w:sz w:val="24"/>
          <w:highlight w:val="none"/>
        </w:rPr>
        <w:t>或针对本项目所开具的资信证明的</w:t>
      </w:r>
      <w:r>
        <w:rPr>
          <w:rFonts w:ascii="Calibri" w:hAnsi="Calibri" w:cs="Calibri"/>
          <w:sz w:val="24"/>
          <w:highlight w:val="none"/>
        </w:rPr>
        <w:t>。</w:t>
      </w:r>
    </w:p>
    <w:p>
      <w:pPr>
        <w:pStyle w:val="2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8</w:t>
      </w:r>
      <w:r>
        <w:rPr>
          <w:rFonts w:hint="eastAsia"/>
          <w:sz w:val="24"/>
          <w:szCs w:val="24"/>
        </w:rPr>
        <w:t>其它未响应招标文件而可能导致废标；</w:t>
      </w:r>
    </w:p>
    <w:p>
      <w:pPr>
        <w:pStyle w:val="2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9</w:t>
      </w:r>
      <w:r>
        <w:rPr>
          <w:rFonts w:hint="eastAsia"/>
          <w:sz w:val="24"/>
          <w:szCs w:val="24"/>
        </w:rPr>
        <w:t>所有投标人的投标报价均超出采购人预算的；</w:t>
      </w:r>
    </w:p>
    <w:p>
      <w:pPr>
        <w:pStyle w:val="29"/>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w:t>
      </w:r>
      <w:r>
        <w:rPr>
          <w:rFonts w:hint="eastAsia"/>
          <w:sz w:val="24"/>
          <w:szCs w:val="24"/>
          <w:lang w:val="en-US" w:eastAsia="zh-CN"/>
        </w:rPr>
        <w:t>20</w:t>
      </w:r>
      <w:r>
        <w:rPr>
          <w:rFonts w:hint="eastAsia"/>
          <w:sz w:val="24"/>
          <w:szCs w:val="24"/>
        </w:rPr>
        <w:t>具备合格投标人资格的公司不能将其资格授予下属公司使用参与投标</w:t>
      </w:r>
      <w:r>
        <w:rPr>
          <w:rFonts w:hint="eastAsia"/>
          <w:sz w:val="24"/>
          <w:szCs w:val="24"/>
          <w:lang w:val="en-US"/>
        </w:rPr>
        <w:t>的；</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22、谈判文响应件的澄清</w:t>
      </w:r>
    </w:p>
    <w:p>
      <w:pPr>
        <w:pStyle w:val="2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pStyle w:val="29"/>
        <w:numPr>
          <w:ilvl w:val="1"/>
          <w:numId w:val="13"/>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pPr>
        <w:pStyle w:val="29"/>
        <w:numPr>
          <w:ilvl w:val="1"/>
          <w:numId w:val="13"/>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pPr>
        <w:pStyle w:val="29"/>
        <w:numPr>
          <w:ilvl w:val="1"/>
          <w:numId w:val="13"/>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23、谈判原则和方法</w:t>
      </w:r>
    </w:p>
    <w:p>
      <w:pPr>
        <w:pStyle w:val="2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坚持公平、公正的原则。</w:t>
      </w:r>
    </w:p>
    <w:p>
      <w:pPr>
        <w:pStyle w:val="29"/>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pPr>
        <w:pStyle w:val="8"/>
        <w:tabs>
          <w:tab w:val="left" w:pos="944"/>
        </w:tabs>
        <w:adjustRightInd w:val="0"/>
        <w:snapToGrid w:val="0"/>
        <w:spacing w:line="360" w:lineRule="auto"/>
        <w:ind w:left="440" w:leftChars="200"/>
        <w:rPr>
          <w:rFonts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pPr>
        <w:pStyle w:val="29"/>
        <w:adjustRightInd w:val="0"/>
        <w:snapToGrid w:val="0"/>
        <w:spacing w:line="360" w:lineRule="auto"/>
        <w:ind w:left="440" w:leftChars="200" w:firstLine="0"/>
        <w:rPr>
          <w:rFonts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满足谈判文件全部实质性要求的且报价最低的谈判供</w:t>
      </w:r>
    </w:p>
    <w:p>
      <w:pPr>
        <w:pStyle w:val="29"/>
        <w:adjustRightInd w:val="0"/>
        <w:snapToGrid w:val="0"/>
        <w:spacing w:line="360" w:lineRule="auto"/>
        <w:ind w:left="0" w:firstLine="0"/>
        <w:rPr>
          <w:rFonts w:asciiTheme="minorEastAsia" w:hAnsiTheme="minorEastAsia" w:eastAsiaTheme="minorEastAsia"/>
          <w:sz w:val="24"/>
        </w:rPr>
      </w:pPr>
      <w:r>
        <w:rPr>
          <w:rFonts w:asciiTheme="minorEastAsia" w:hAnsiTheme="minorEastAsia" w:eastAsiaTheme="minorEastAsia"/>
          <w:sz w:val="24"/>
        </w:rPr>
        <w:t>应商为中标人</w:t>
      </w:r>
      <w:r>
        <w:rPr>
          <w:rFonts w:hint="eastAsia" w:asciiTheme="minorEastAsia" w:hAnsiTheme="minorEastAsia" w:eastAsiaTheme="minorEastAsia"/>
          <w:sz w:val="24"/>
        </w:rPr>
        <w:t>。</w:t>
      </w:r>
    </w:p>
    <w:p>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w:t>
      </w:r>
      <w:r>
        <w:rPr>
          <w:rFonts w:hint="eastAsia" w:cs="仿宋_GB2312"/>
          <w:sz w:val="24"/>
          <w:szCs w:val="24"/>
        </w:rPr>
        <w:t>开标结束后请供应商在报名系统中等待</w:t>
      </w:r>
      <w:r>
        <w:rPr>
          <w:rFonts w:hint="eastAsia" w:cs="仿宋_GB2312"/>
          <w:sz w:val="24"/>
          <w:szCs w:val="24"/>
          <w:lang w:eastAsia="zh-CN"/>
        </w:rPr>
        <w:t>下</w:t>
      </w:r>
      <w:r>
        <w:rPr>
          <w:rFonts w:hint="eastAsia" w:cs="仿宋_GB2312"/>
          <w:sz w:val="24"/>
          <w:szCs w:val="24"/>
        </w:rPr>
        <w:t>轮</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rPr>
        <w:t>谈判响应函上为第一轮报价</w:t>
      </w:r>
      <w:r>
        <w:rPr>
          <w:rFonts w:hint="eastAsia" w:cs="仿宋_GB2312" w:asciiTheme="minorEastAsia" w:hAnsiTheme="minorEastAsia" w:eastAsiaTheme="minorEastAsia"/>
          <w:sz w:val="24"/>
          <w:szCs w:val="24"/>
        </w:rPr>
        <w:t>）；每</w:t>
      </w:r>
      <w:r>
        <w:rPr>
          <w:rFonts w:hint="eastAsia" w:cs="仿宋_GB2312" w:asciiTheme="minorEastAsia" w:hAnsiTheme="minorEastAsia" w:eastAsiaTheme="minorEastAsia"/>
          <w:sz w:val="24"/>
          <w:szCs w:val="24"/>
          <w:lang w:val="en-US"/>
        </w:rPr>
        <w:t>轮</w:t>
      </w:r>
      <w:r>
        <w:rPr>
          <w:rFonts w:hint="eastAsia" w:cs="仿宋_GB2312" w:asciiTheme="minorEastAsia" w:hAnsiTheme="minorEastAsia" w:eastAsiaTheme="minorEastAsia"/>
          <w:sz w:val="24"/>
          <w:szCs w:val="24"/>
        </w:rPr>
        <w:t>的报价由供应商自定，谈判小组不作限制，但每次的报价不得高于上次报价（可以等于或小于）；供应商最终报价最低者为成交供应商。</w:t>
      </w:r>
    </w:p>
    <w:p>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23.3.1审查供应商资质；</w:t>
      </w:r>
    </w:p>
    <w:p>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23.3.2审查供应商对货物技术参数、质保及售后等要求的响应情况；</w:t>
      </w:r>
    </w:p>
    <w:p>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23.3.3比较供应商的报价；</w:t>
      </w:r>
    </w:p>
    <w:p>
      <w:pPr>
        <w:pStyle w:val="2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23.3.4对其它内容进行分析比较</w:t>
      </w:r>
    </w:p>
    <w:p>
      <w:pPr>
        <w:pStyle w:val="29"/>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通过资格性审查和符合性审查的供应商须在谈判小组设定的时间内使用本单位CA证书在网上进行</w:t>
      </w:r>
      <w:r>
        <w:rPr>
          <w:rFonts w:hint="eastAsia" w:cs="仿宋_GB2312" w:asciiTheme="minorEastAsia" w:hAnsiTheme="minorEastAsia" w:eastAsiaTheme="minorEastAsia"/>
          <w:sz w:val="24"/>
          <w:szCs w:val="24"/>
          <w:lang w:eastAsia="zh-CN"/>
        </w:rPr>
        <w:t>下轮</w:t>
      </w:r>
      <w:r>
        <w:rPr>
          <w:rFonts w:hint="eastAsia" w:cs="仿宋_GB2312" w:asciiTheme="minorEastAsia" w:hAnsiTheme="minorEastAsia" w:eastAsiaTheme="minorEastAsia"/>
          <w:sz w:val="24"/>
          <w:szCs w:val="24"/>
        </w:rPr>
        <w:t>报价。</w:t>
      </w:r>
    </w:p>
    <w:p>
      <w:pPr>
        <w:pStyle w:val="29"/>
        <w:adjustRightInd w:val="0"/>
        <w:snapToGrid w:val="0"/>
        <w:spacing w:line="360" w:lineRule="auto"/>
        <w:ind w:left="0" w:firstLine="480" w:firstLineChars="20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注：开标后请供应商在计算前等待报价。</w:t>
      </w:r>
    </w:p>
    <w:p>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24、保密及其它注意事项</w:t>
      </w:r>
    </w:p>
    <w:p>
      <w:pPr>
        <w:pStyle w:val="29"/>
        <w:numPr>
          <w:ilvl w:val="1"/>
          <w:numId w:val="15"/>
        </w:numPr>
        <w:tabs>
          <w:tab w:val="left" w:pos="941"/>
        </w:tabs>
        <w:adjustRightInd w:val="0"/>
        <w:snapToGrid w:val="0"/>
        <w:spacing w:line="360" w:lineRule="auto"/>
        <w:ind w:left="-40" w:leftChars="0" w:firstLine="480" w:firstLineChars="0"/>
        <w:jc w:val="both"/>
        <w:rPr>
          <w:rFonts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pStyle w:val="29"/>
        <w:numPr>
          <w:ilvl w:val="1"/>
          <w:numId w:val="15"/>
        </w:numPr>
        <w:tabs>
          <w:tab w:val="left" w:pos="941"/>
        </w:tabs>
        <w:adjustRightInd w:val="0"/>
        <w:snapToGrid w:val="0"/>
        <w:spacing w:line="360" w:lineRule="auto"/>
        <w:ind w:left="-40" w:leftChars="0" w:firstLine="480" w:firstLineChars="0"/>
        <w:jc w:val="both"/>
        <w:rPr>
          <w:sz w:val="24"/>
          <w:highlight w:val="none"/>
        </w:rPr>
      </w:pPr>
      <w:r>
        <w:rPr>
          <w:rFonts w:hint="eastAsia" w:asciiTheme="minorEastAsia" w:hAnsiTheme="minorEastAsia" w:eastAsiaTheme="minorEastAsia"/>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需提供承诺，否则视为不</w:t>
      </w:r>
      <w:r>
        <w:rPr>
          <w:rFonts w:hint="eastAsia"/>
          <w:color w:val="000000"/>
          <w:sz w:val="24"/>
          <w:highlight w:val="none"/>
        </w:rPr>
        <w:t>响应</w:t>
      </w:r>
      <w:r>
        <w:rPr>
          <w:rFonts w:hint="eastAsia"/>
          <w:color w:val="000000"/>
          <w:sz w:val="24"/>
          <w:highlight w:val="none"/>
          <w:lang w:val="en-US"/>
        </w:rPr>
        <w:t>谈判文件</w:t>
      </w:r>
      <w:r>
        <w:rPr>
          <w:rFonts w:hint="eastAsia" w:asciiTheme="minorEastAsia" w:hAnsiTheme="minorEastAsia" w:eastAsiaTheme="minorEastAsia"/>
          <w:sz w:val="24"/>
          <w:highlight w:val="none"/>
        </w:rPr>
        <w:t>。</w:t>
      </w:r>
    </w:p>
    <w:p>
      <w:pPr>
        <w:pStyle w:val="29"/>
        <w:numPr>
          <w:ilvl w:val="1"/>
          <w:numId w:val="15"/>
        </w:numPr>
        <w:tabs>
          <w:tab w:val="left" w:pos="934"/>
        </w:tabs>
        <w:adjustRightInd w:val="0"/>
        <w:snapToGrid w:val="0"/>
        <w:spacing w:line="360" w:lineRule="auto"/>
        <w:ind w:left="-40" w:leftChars="0" w:firstLine="480" w:firstLineChars="0"/>
        <w:rPr>
          <w:rFonts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pPr>
        <w:pStyle w:val="29"/>
        <w:numPr>
          <w:ilvl w:val="1"/>
          <w:numId w:val="15"/>
        </w:numPr>
        <w:tabs>
          <w:tab w:val="left" w:pos="932"/>
        </w:tabs>
        <w:adjustRightInd w:val="0"/>
        <w:snapToGrid w:val="0"/>
        <w:spacing w:line="360" w:lineRule="auto"/>
        <w:ind w:left="-40" w:leftChars="0" w:firstLine="480" w:firstLineChars="0"/>
        <w:rPr>
          <w:rFonts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pPr>
        <w:pStyle w:val="7"/>
        <w:adjustRightInd w:val="0"/>
        <w:snapToGrid w:val="0"/>
        <w:spacing w:line="360" w:lineRule="auto"/>
        <w:ind w:left="0" w:firstLine="572" w:firstLineChars="200"/>
        <w:rPr>
          <w:rFonts w:asciiTheme="minorEastAsia" w:hAnsiTheme="minorEastAsia" w:eastAsiaTheme="minorEastAsia"/>
        </w:rPr>
      </w:pPr>
      <w:r>
        <w:rPr>
          <w:rFonts w:hint="eastAsia" w:asciiTheme="minorEastAsia" w:hAnsiTheme="minorEastAsia" w:eastAsiaTheme="minorEastAsia"/>
          <w:w w:val="95"/>
        </w:rPr>
        <w:t>F、授予合同</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25、成交原则</w:t>
      </w:r>
    </w:p>
    <w:p>
      <w:pPr>
        <w:pStyle w:val="29"/>
        <w:numPr>
          <w:ilvl w:val="1"/>
          <w:numId w:val="16"/>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pPr>
        <w:pStyle w:val="29"/>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本次谈判，合同将授予符合谈判文件要求，能提供最佳服务、综合评价最优且报价最低的谈判供应商。</w:t>
      </w:r>
    </w:p>
    <w:p>
      <w:pPr>
        <w:pStyle w:val="8"/>
        <w:numPr>
          <w:ilvl w:val="0"/>
          <w:numId w:val="17"/>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pPr>
        <w:pStyle w:val="29"/>
        <w:numPr>
          <w:ilvl w:val="0"/>
          <w:numId w:val="0"/>
        </w:numPr>
        <w:tabs>
          <w:tab w:val="left" w:pos="939"/>
        </w:tabs>
        <w:adjustRightInd w:val="0"/>
        <w:snapToGrid w:val="0"/>
        <w:spacing w:line="360" w:lineRule="auto"/>
        <w:ind w:leftChars="200" w:firstLine="240" w:firstLineChars="100"/>
        <w:jc w:val="both"/>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eastAsia="zh-CN"/>
        </w:rPr>
        <w:t>告</w:t>
      </w:r>
      <w:r>
        <w:rPr>
          <w:rFonts w:hint="eastAsia"/>
          <w:sz w:val="24"/>
          <w:lang w:eastAsia="zh-CN"/>
        </w:rPr>
        <w:t>，</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27、质疑处理</w:t>
      </w:r>
    </w:p>
    <w:p>
      <w:pPr>
        <w:pStyle w:val="29"/>
        <w:numPr>
          <w:ilvl w:val="1"/>
          <w:numId w:val="18"/>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pPr>
        <w:pStyle w:val="29"/>
        <w:numPr>
          <w:ilvl w:val="1"/>
          <w:numId w:val="18"/>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pStyle w:val="8"/>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28、签订合同</w:t>
      </w:r>
    </w:p>
    <w:p>
      <w:pPr>
        <w:pStyle w:val="2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成交供应商应按照成交通知规定的时间、地点与采购人签订成交合同，否则给采购人造成损失的，谈判供应商还应承担赔偿责任。</w:t>
      </w:r>
    </w:p>
    <w:p>
      <w:pPr>
        <w:pStyle w:val="2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pPr>
        <w:pStyle w:val="2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w:t>
      </w:r>
      <w:bookmarkStart w:id="65" w:name="_bookmark4"/>
      <w:bookmarkEnd w:id="65"/>
      <w:r>
        <w:rPr>
          <w:rFonts w:hint="eastAsia" w:asciiTheme="minorEastAsia" w:hAnsiTheme="minorEastAsia" w:eastAsiaTheme="minorEastAsia"/>
          <w:sz w:val="24"/>
          <w:lang w:val="en-US"/>
        </w:rPr>
        <w:t>及其澄清文件等，均为签定合同的依据。</w:t>
      </w:r>
    </w:p>
    <w:p>
      <w:pPr>
        <w:pStyle w:val="2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签订合同后，成交供应商不得将本项目及其他相关服务进行转包</w:t>
      </w:r>
      <w:r>
        <w:rPr>
          <w:rFonts w:hint="eastAsia" w:asciiTheme="minorEastAsia" w:hAnsiTheme="minorEastAsia" w:eastAsiaTheme="minorEastAsia"/>
          <w:sz w:val="24"/>
          <w:highlight w:val="none"/>
          <w:lang w:eastAsia="zh-CN"/>
        </w:rPr>
        <w:t>，</w:t>
      </w:r>
      <w:r>
        <w:rPr>
          <w:rFonts w:ascii="宋体" w:hAnsi="宋体" w:eastAsia="宋体" w:cs="宋体"/>
          <w:sz w:val="24"/>
          <w:szCs w:val="24"/>
          <w:highlight w:val="none"/>
        </w:rPr>
        <w:t>并附不转包承诺。</w:t>
      </w:r>
      <w:r>
        <w:rPr>
          <w:rFonts w:hint="eastAsia" w:asciiTheme="minorEastAsia" w:hAnsiTheme="minorEastAsia" w:eastAsiaTheme="minorEastAsia"/>
          <w:sz w:val="24"/>
          <w:highlight w:val="none"/>
        </w:rPr>
        <w:t>未经采购人同意，成交供应商不得采用分包的形式履行合同。否则采购人有权终止合同。转包或分包造成采购人损失的，成交供应商还应承担相应赔偿责任。</w:t>
      </w:r>
    </w:p>
    <w:p>
      <w:pPr>
        <w:pStyle w:val="2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pPr>
        <w:pStyle w:val="2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pPr>
        <w:pStyle w:val="29"/>
        <w:numPr>
          <w:ilvl w:val="0"/>
          <w:numId w:val="0"/>
        </w:numPr>
        <w:tabs>
          <w:tab w:val="left" w:pos="941"/>
        </w:tabs>
        <w:adjustRightInd w:val="0"/>
        <w:snapToGrid w:val="0"/>
        <w:spacing w:line="360" w:lineRule="auto"/>
        <w:ind w:leftChars="200"/>
        <w:jc w:val="both"/>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28.7供应商就按照谈判文件要求的供货期签订合同，并对供货期做出单独承诺，否则视为不响应。</w:t>
      </w:r>
    </w:p>
    <w:p>
      <w:pPr>
        <w:pStyle w:val="29"/>
        <w:tabs>
          <w:tab w:val="left" w:pos="941"/>
        </w:tabs>
        <w:adjustRightInd w:val="0"/>
        <w:snapToGrid w:val="0"/>
        <w:spacing w:line="360" w:lineRule="auto"/>
        <w:ind w:left="480" w:firstLine="0"/>
        <w:jc w:val="both"/>
        <w:rPr>
          <w:rFonts w:asciiTheme="minorEastAsia" w:hAnsiTheme="minorEastAsia" w:eastAsiaTheme="minorEastAsia"/>
          <w:b/>
          <w:sz w:val="24"/>
        </w:rPr>
      </w:pPr>
      <w:r>
        <w:rPr>
          <w:rFonts w:hint="eastAsia" w:asciiTheme="minorEastAsia" w:hAnsiTheme="minorEastAsia" w:eastAsiaTheme="minorEastAsia"/>
          <w:b/>
          <w:sz w:val="24"/>
        </w:rPr>
        <w:t>29.技术响应说明</w:t>
      </w:r>
    </w:p>
    <w:p>
      <w:pPr>
        <w:tabs>
          <w:tab w:val="left" w:pos="941"/>
        </w:tabs>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z w:val="24"/>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30未尽事宜</w:t>
      </w:r>
    </w:p>
    <w:p>
      <w:pPr>
        <w:spacing w:line="360" w:lineRule="auto"/>
        <w:ind w:firstLine="549"/>
        <w:rPr>
          <w:rFonts w:asciiTheme="minorEastAsia" w:hAnsiTheme="minorEastAsia" w:eastAsiaTheme="minorEastAsia"/>
          <w:sz w:val="24"/>
          <w:lang w:val="en-US"/>
        </w:rPr>
      </w:pPr>
      <w:r>
        <w:rPr>
          <w:rFonts w:hint="eastAsia" w:asciiTheme="minorEastAsia" w:hAnsiTheme="minorEastAsia" w:eastAsiaTheme="minorEastAsia"/>
          <w:sz w:val="24"/>
          <w:lang w:val="en-US"/>
        </w:rPr>
        <w:t>30.1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pPr>
        <w:pStyle w:val="18"/>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pPr>
        <w:pStyle w:val="18"/>
        <w:rPr>
          <w:rFonts w:asciiTheme="minorEastAsia" w:hAnsiTheme="minorEastAsia" w:eastAsiaTheme="minorEastAsia"/>
          <w:bCs/>
          <w:sz w:val="24"/>
          <w:highlight w:val="yellow"/>
        </w:rPr>
      </w:pPr>
    </w:p>
    <w:p>
      <w:pPr>
        <w:pStyle w:val="6"/>
        <w:tabs>
          <w:tab w:val="left" w:pos="1607"/>
        </w:tabs>
        <w:spacing w:before="41"/>
        <w:rPr>
          <w:rFonts w:asciiTheme="minorEastAsia" w:hAnsiTheme="minorEastAsia" w:eastAsiaTheme="minorEastAsia"/>
        </w:rPr>
      </w:pPr>
    </w:p>
    <w:p>
      <w:pPr>
        <w:pStyle w:val="6"/>
        <w:tabs>
          <w:tab w:val="left" w:pos="1607"/>
        </w:tabs>
        <w:spacing w:before="41"/>
        <w:rPr>
          <w:rFonts w:hint="eastAsia" w:asciiTheme="minorEastAsia" w:hAnsiTheme="minorEastAsia" w:eastAsiaTheme="minorEastAsia"/>
        </w:rPr>
      </w:pPr>
    </w:p>
    <w:p>
      <w:pPr>
        <w:pStyle w:val="6"/>
        <w:tabs>
          <w:tab w:val="left" w:pos="1607"/>
        </w:tabs>
        <w:spacing w:before="41"/>
        <w:rPr>
          <w:rFonts w:asciiTheme="minorEastAsia" w:hAnsiTheme="minorEastAsia" w:eastAsiaTheme="minorEastAsia"/>
        </w:rPr>
      </w:pP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谈判项目要求</w:t>
      </w:r>
    </w:p>
    <w:p>
      <w:pPr>
        <w:pStyle w:val="10"/>
        <w:spacing w:before="4"/>
        <w:rPr>
          <w:rFonts w:asciiTheme="minorEastAsia" w:hAnsiTheme="minorEastAsia" w:eastAsiaTheme="minorEastAsia"/>
          <w:b/>
          <w:sz w:val="44"/>
        </w:rPr>
      </w:pPr>
    </w:p>
    <w:p>
      <w:pPr>
        <w:pStyle w:val="10"/>
        <w:adjustRightInd w:val="0"/>
        <w:snapToGrid w:val="0"/>
        <w:spacing w:line="360" w:lineRule="auto"/>
        <w:ind w:firstLine="426" w:firstLineChars="200"/>
        <w:jc w:val="both"/>
        <w:rPr>
          <w:rFonts w:asciiTheme="minorEastAsia" w:hAnsiTheme="minorEastAsia" w:eastAsiaTheme="minorEastAsia"/>
          <w:b/>
          <w:spacing w:val="-14"/>
        </w:rPr>
      </w:pPr>
      <w:r>
        <w:rPr>
          <w:rFonts w:hint="eastAsia" w:asciiTheme="minorEastAsia" w:hAnsiTheme="minorEastAsia" w:eastAsiaTheme="minorEastAsia"/>
          <w:b/>
          <w:spacing w:val="-14"/>
        </w:rPr>
        <w:t>一、供应商资格要求：（见</w:t>
      </w:r>
      <w:r>
        <w:rPr>
          <w:rFonts w:hint="eastAsia" w:asciiTheme="minorEastAsia" w:hAnsiTheme="minorEastAsia" w:eastAsiaTheme="minorEastAsia"/>
          <w:b/>
          <w:spacing w:val="-14"/>
          <w:lang w:val="en-US" w:eastAsia="zh-CN"/>
        </w:rPr>
        <w:t>第</w:t>
      </w:r>
      <w:r>
        <w:rPr>
          <w:rFonts w:hint="eastAsia" w:asciiTheme="minorEastAsia" w:hAnsiTheme="minorEastAsia" w:eastAsiaTheme="minorEastAsia"/>
          <w:b/>
          <w:spacing w:val="-14"/>
        </w:rPr>
        <w:t>一部分）</w:t>
      </w:r>
    </w:p>
    <w:p>
      <w:pPr>
        <w:pStyle w:val="10"/>
        <w:adjustRightInd w:val="0"/>
        <w:snapToGrid w:val="0"/>
        <w:spacing w:line="360" w:lineRule="auto"/>
        <w:ind w:firstLine="424" w:firstLineChars="200"/>
        <w:rPr>
          <w:rFonts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除谈判文件有规定外，谈判供应商对项目只允许有一个报价，谈判组织人和采购人不接受有任何选择的报价响应。</w:t>
      </w:r>
    </w:p>
    <w:p>
      <w:pPr>
        <w:pStyle w:val="10"/>
        <w:adjustRightInd w:val="0"/>
        <w:snapToGrid w:val="0"/>
        <w:spacing w:line="360" w:lineRule="auto"/>
        <w:ind w:firstLine="480" w:firstLineChars="200"/>
        <w:rPr>
          <w:rFonts w:hint="eastAsia" w:eastAsiaTheme="minorEastAsia"/>
          <w:lang w:eastAsia="zh-CN"/>
        </w:rPr>
      </w:pPr>
      <w:r>
        <w:rPr>
          <w:rFonts w:hint="eastAsia" w:asciiTheme="minorEastAsia" w:hAnsiTheme="minorEastAsia" w:eastAsiaTheme="minorEastAsia"/>
        </w:rPr>
        <w:t>三、成交供应商应当在成交通知书发出之日起</w:t>
      </w:r>
      <w:r>
        <w:rPr>
          <w:rFonts w:hint="eastAsia" w:asciiTheme="minorEastAsia" w:hAnsiTheme="minorEastAsia" w:eastAsiaTheme="minorEastAsia"/>
          <w:lang w:eastAsia="zh-CN"/>
        </w:rPr>
        <w:t>二</w:t>
      </w:r>
      <w:r>
        <w:rPr>
          <w:rFonts w:hint="eastAsia" w:asciiTheme="minorEastAsia" w:hAnsiTheme="minorEastAsia" w:eastAsiaTheme="minorEastAsia"/>
        </w:rPr>
        <w:t>日内</w:t>
      </w:r>
      <w:r>
        <w:rPr>
          <w:rFonts w:hint="eastAsia" w:asciiTheme="minorEastAsia" w:hAnsiTheme="minorEastAsia" w:eastAsiaTheme="minorEastAsia"/>
          <w:lang w:eastAsia="zh-CN"/>
        </w:rPr>
        <w:t>与采购人</w:t>
      </w:r>
      <w:r>
        <w:rPr>
          <w:rFonts w:hint="eastAsia" w:asciiTheme="minorEastAsia" w:hAnsiTheme="minorEastAsia" w:eastAsiaTheme="minorEastAsia"/>
        </w:rPr>
        <w:t>，按照采购文件确定的事项签订政府采购合同，</w:t>
      </w:r>
      <w:r>
        <w:rPr>
          <w:rFonts w:hint="eastAsia" w:asciiTheme="minorEastAsia" w:hAnsiTheme="minorEastAsia" w:eastAsiaTheme="minorEastAsia"/>
          <w:lang w:eastAsia="zh-CN"/>
        </w:rPr>
        <w:t>否则视为放弃成交资格，采购人</w:t>
      </w:r>
      <w:r>
        <w:rPr>
          <w:rFonts w:hint="eastAsia" w:asciiTheme="minorEastAsia" w:hAnsiTheme="minorEastAsia" w:eastAsiaTheme="minorEastAsia"/>
        </w:rPr>
        <w:t>在合同签订后2个工作日内负责将合同及验收结果在河南省政府采购网进行公示。</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四、</w:t>
      </w:r>
      <w:r>
        <w:rPr>
          <w:rFonts w:hint="eastAsia" w:asciiTheme="minorEastAsia" w:hAnsiTheme="minorEastAsia" w:eastAsiaTheme="minorEastAsia"/>
          <w:lang w:val="en-US"/>
        </w:rPr>
        <w:t>供货</w:t>
      </w:r>
      <w:r>
        <w:rPr>
          <w:rFonts w:hint="eastAsia" w:asciiTheme="minorEastAsia" w:hAnsiTheme="minorEastAsia" w:eastAsiaTheme="minorEastAsia"/>
        </w:rPr>
        <w:t>地点：采购人指定地点。</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六、付款方式：</w:t>
      </w:r>
      <w:r>
        <w:rPr>
          <w:rFonts w:hint="eastAsia" w:ascii="宋体" w:hAnsi="宋体" w:eastAsia="宋体" w:cs="宋体"/>
          <w:i w:val="0"/>
          <w:iCs w:val="0"/>
          <w:color w:val="auto"/>
          <w:sz w:val="24"/>
          <w:szCs w:val="24"/>
          <w:highlight w:val="none"/>
          <w:lang w:val="en-US" w:eastAsia="zh-CN"/>
        </w:rPr>
        <w:t>验收合格后一次性付款</w:t>
      </w:r>
    </w:p>
    <w:p>
      <w:pPr>
        <w:pStyle w:val="1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七、本项目不接受联合体参与。</w:t>
      </w:r>
    </w:p>
    <w:p>
      <w:pPr>
        <w:pStyle w:val="10"/>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、项目其他要求：</w:t>
      </w:r>
    </w:p>
    <w:p>
      <w:pPr>
        <w:pStyle w:val="18"/>
        <w:ind w:firstLine="960" w:firstLineChars="400"/>
        <w:rPr>
          <w:rFonts w:hint="eastAsia" w:cs="宋体" w:asciiTheme="minorEastAsia" w:hAnsiTheme="minorEastAsia" w:eastAsiaTheme="minorEastAsia"/>
          <w:sz w:val="24"/>
          <w:szCs w:val="24"/>
          <w:lang w:val="en-US" w:eastAsia="zh-CN" w:bidi="zh-CN"/>
        </w:rPr>
      </w:pPr>
      <w:r>
        <w:rPr>
          <w:rFonts w:hint="eastAsia" w:cs="宋体" w:asciiTheme="minorEastAsia" w:hAnsiTheme="minorEastAsia" w:eastAsiaTheme="minorEastAsia"/>
          <w:sz w:val="24"/>
          <w:szCs w:val="24"/>
          <w:lang w:val="en-US" w:eastAsia="zh-CN" w:bidi="zh-CN"/>
        </w:rPr>
        <w:t>无</w:t>
      </w:r>
    </w:p>
    <w:p>
      <w:pPr>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br w:type="page"/>
      </w:r>
    </w:p>
    <w:p>
      <w:pPr>
        <w:pStyle w:val="18"/>
        <w:ind w:firstLine="2249" w:firstLineChars="700"/>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第</w:t>
      </w:r>
      <w:r>
        <w:rPr>
          <w:rFonts w:hint="eastAsia" w:asciiTheme="minorEastAsia" w:hAnsiTheme="minorEastAsia" w:eastAsiaTheme="minorEastAsia"/>
          <w:b/>
          <w:bCs/>
          <w:sz w:val="32"/>
          <w:szCs w:val="32"/>
          <w:lang w:val="en-US"/>
        </w:rPr>
        <w:t xml:space="preserve">四部分    </w:t>
      </w:r>
      <w:r>
        <w:rPr>
          <w:rFonts w:hint="eastAsia" w:asciiTheme="minorEastAsia" w:hAnsiTheme="minorEastAsia" w:eastAsiaTheme="minorEastAsia"/>
          <w:b/>
          <w:bCs/>
          <w:sz w:val="32"/>
          <w:szCs w:val="32"/>
        </w:rPr>
        <w:t>项目内容及技术要求</w:t>
      </w:r>
    </w:p>
    <w:p>
      <w:pPr>
        <w:pStyle w:val="18"/>
        <w:ind w:firstLine="2249" w:firstLineChars="700"/>
        <w:rPr>
          <w:rFonts w:hint="eastAsia" w:asciiTheme="minorEastAsia" w:hAnsiTheme="minorEastAsia" w:eastAsiaTheme="minorEastAsia"/>
          <w:b/>
          <w:bCs/>
          <w:sz w:val="32"/>
          <w:szCs w:val="32"/>
          <w:lang w:val="en-US"/>
        </w:rPr>
      </w:pPr>
    </w:p>
    <w:p>
      <w:pPr>
        <w:pStyle w:val="2"/>
        <w:jc w:val="both"/>
        <w:rPr>
          <w:rFonts w:hint="eastAsia" w:asciiTheme="minorEastAsia" w:hAnsiTheme="minorEastAsia" w:eastAsiaTheme="minorEastAsia"/>
          <w:b/>
          <w:bCs/>
          <w:sz w:val="32"/>
          <w:szCs w:val="32"/>
          <w:lang w:val="en-US"/>
        </w:rPr>
      </w:pPr>
      <w:r>
        <w:rPr>
          <w:rFonts w:hint="eastAsia" w:ascii="宋体" w:hAnsi="宋体" w:cs="宋体"/>
          <w:b/>
          <w:bCs/>
          <w:color w:val="auto"/>
          <w:sz w:val="24"/>
          <w:szCs w:val="24"/>
          <w:lang w:val="en-US" w:eastAsia="zh-CN"/>
        </w:rPr>
        <w:t>采购清单：</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67"/>
        <w:gridCol w:w="1102"/>
        <w:gridCol w:w="6064"/>
        <w:gridCol w:w="896"/>
        <w:gridCol w:w="77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序号</w:t>
            </w:r>
          </w:p>
        </w:tc>
        <w:tc>
          <w:tcPr>
            <w:tcW w:w="0" w:type="auto"/>
            <w:tcBorders>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设备名称</w:t>
            </w:r>
          </w:p>
        </w:tc>
        <w:tc>
          <w:tcPr>
            <w:tcW w:w="0" w:type="auto"/>
            <w:tcBorders>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设备规格参数</w:t>
            </w:r>
          </w:p>
        </w:tc>
        <w:tc>
          <w:tcPr>
            <w:tcW w:w="0" w:type="auto"/>
            <w:tcBorders>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单位</w:t>
            </w:r>
          </w:p>
        </w:tc>
        <w:tc>
          <w:tcPr>
            <w:tcW w:w="0" w:type="auto"/>
            <w:tcBorders>
              <w:left w:val="single" w:color="000000" w:sz="4" w:space="0"/>
              <w:bottom w:val="single" w:color="000000" w:sz="4" w:space="0"/>
            </w:tcBorders>
            <w:shd w:val="clear" w:color="auto" w:fill="auto"/>
            <w:vAlign w:val="center"/>
          </w:tcPr>
          <w:p>
            <w:pPr>
              <w:pStyle w:val="10"/>
              <w:adjustRightInd w:val="0"/>
              <w:snapToGri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室外全彩筒型摄像机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400万 1/1.8" CMOS 臻全彩筒型网络摄像机,具有400万像素 CMOS传感器。</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具有不小于1/1.8"靶面尺寸,最低照度彩色：0.0005 lx。</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内置暖白光补光灯。补光距离不小于60米。动态范围不小于106dB。</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信噪比不小于62dB。需支持IP67防尘防水。</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需支持DC12V供电，且在不小于DC12V±30%范围内变化时可以正常工作。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93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室内全彩摄像机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400万 1/2.7" CMOS 红外阵列海螺型网络摄像机,最低照度: 彩色：0.005 Lux @（F1.2, AGC ON），0 Lux with IR</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宽动态: 数字宽动态,调节角度: 水平：0°~360°，垂直：0°~75°，旋转：0°~360°</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焦距&amp;视场角: 2.8mm，水平视场角：100.6°，垂直视场角：55°，对角视场角：117.4°,4mm，水平视场角：75.3°，垂直视场角：41.4°，对角视场角：88.2°,6 mm，水平视场角：49°，垂直视场角：26.3°，对角视场角：57.2°</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8 mm，水平视场角：37.5°，垂直视场角：20.7°，对角视场角：43.3°,红外波长范围: 850 nm</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防补光过曝: 支持,补光灯类型: 红外灯,补光距离: 最远可达30 m,最大图像尺寸: 2560 × 1440</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视频压缩标准: 主码流：H.265/H.264,音频: 1个内置麦克风,网络: 1个RJ45 10 M/100 M自适应以太网口</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存储温湿度: -30 ℃~60 ℃，湿度小于95%（无凝结）,启动及工作温湿度: -30 ℃~60 ℃，湿度小于95%（无凝结）</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供电方式: DC：12 V ± 25%，支持防反接保护；PoE：802.3af，Class 3</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电流及功耗: DC：12 V，0.4 A，最大功耗：5 W；PoE：802.3af，36 V~5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室外智能球型摄像机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【400万像素臻全彩网络高清智能球机】</w:t>
            </w:r>
            <w:r>
              <w:rPr>
                <w:rFonts w:hint="eastAsia" w:asciiTheme="minorEastAsia" w:hAnsiTheme="minorEastAsia" w:eastAsiaTheme="minorEastAsia"/>
              </w:rPr>
              <w:br w:type="textWrapping"/>
            </w:r>
            <w:r>
              <w:rPr>
                <w:rFonts w:hint="eastAsia" w:asciiTheme="minorEastAsia" w:hAnsiTheme="minorEastAsia" w:eastAsiaTheme="minorEastAsia"/>
              </w:rPr>
              <w:t>视频输出支持1920×1080@25fps，分辨力不小于1200TVL，红外距离可达150米,支持最低照度可达彩色0.0003Lux，黑白0.0001Lux,支持23倍光学变焦,支持水平手控速度不小于160°/S，垂直速度不小于120°/S，云台定位精度为±0.1°,水平旋转范围为360°连续旋转，垂直旋转范围为-15°~90°,可对镜头前盖玻璃进行加热，去除玻璃上的冰状和水状附着物,可通过IE浏览器设置8个场景进行人脸抓拍，可设置每个场景的布防时间。当通过IE浏览器手动点击或框选预览画面中的人脸时，设备能通过PTZ转动将人脸置于画面中心，并对人脸进行抓拍。可通过IE浏览器实时预览设备抓拍的人脸图片，并可在历史记录中存储不小于100张人脸抓拍图片。设备可对监视画面中不小于30张人脸进行检测、跟踪和抓拍。</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支持300个预置位，可按照所设置的预置位完成不小于8条巡航路径，支持不小于4条模式路径设置，支持预置位视频冻结功能；可实现RS485接口优先或RJ45网络接口优先控制功能,信噪比≥61dB，网络延时不大于100ms</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动态范围不小于106dB，照度适应范围不小于138dB，宽动态能力综合得分不小于135</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具备较强的网络适应能力，在丢包率为20%的网络环境下，仍可正常显示监视画面。</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支持智能红外、透雾、强光抑制、电子防抖、数字降噪、防红外过曝功能,球机应具备本机存储功能，支持SD卡热插拔，最大支持256GB,支持采用H.265、H.264视频编码标准，H.264编码支持Baseline/Main/High Profile，音频编码支持G.711ulaw/G.711alaw/G.726/G.722.1/AAC,支持GB28181协议，支持标准Onvif协议</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具备较好的防护性能环境适应性，支持IP67，6kV防浪涌，工作温度范围可达-40℃-70℃</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具备较好的电源适应性，电压在AC24V±30%范围内变化时，设备可正常工作。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超容量</w:t>
            </w:r>
          </w:p>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存储设备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单设备配置≥64位多核处</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理器，≥16GB内存，内存支持扩展到≥64GB，内置SSD固态硬盘和18块IoT企业级硬盘，含360TB企业级存储容量。</w:t>
            </w:r>
            <w:r>
              <w:rPr>
                <w:rFonts w:hint="eastAsia" w:asciiTheme="minorEastAsia" w:hAnsiTheme="minorEastAsia" w:eastAsiaTheme="minorEastAsia"/>
                <w:highlight w:val="none"/>
              </w:rPr>
              <w:t>配置冗余白金牌电源,</w:t>
            </w:r>
            <w:r>
              <w:rPr>
                <w:rFonts w:hint="eastAsia" w:asciiTheme="minorEastAsia" w:hAnsiTheme="minorEastAsia" w:eastAsiaTheme="minorEastAsia"/>
              </w:rPr>
              <w:t>标配≥2个千兆网口，1个VGA接口，2个USB3.0接口；</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可接入2T/3T/4T/6T/8T/10T/14T/15T/16T/18T SATA磁盘，支持磁盘交错启动、分时启动和磁盘漫游，并支持在线热插拔；提供RAID0、1、3、5、6、10、50，60、JBOD模式,应能对视音频、图片及智能分析录像的混合直存，节省存储服务器和图片服务器；应能接入并存储1880Mbps视频图像，同时转发1880Mbps的视频图像；同时回放512Mbps的视频图像；支持不低于200MBps图片并发输入，同时不低于200MBps图片并发输出,应能在RAID内丢失2块（含）以上硬盘时，无需等待丢失盘恢复，保留盘数据可正常读取，新数据可正常写入,应支持双活功能，单机故障时不影响数据读写,根据数据对象的重要性（例如：系统信息、配置信息、报警录像、普通录像等）、访问频率等属性按照预先设定的分层存储区域可进行自动分层存储并可实现快速访问,可支持视频质量诊断功能，对图像的亮度、偏色、对比度、清晰度、视频丢失、条纹干扰、视频噪声、视频虚焦等特征进行实时分析，并以日志、报表和图形化方式显示结果,应能支持报警预录功能，可预录报警触发前40分钟视频，应能支持MPEG4、H.264、H.265、SVAC编码格式的前端设备接入并存储录像,可在视频画面上绘制区域或界线，检索指定范围内的报警录像；输入车牌号码可检索出相关图片和视频；可按照报警事件进行检索。将接入的鱼眼摄像机、双目摄像机、全景自拼接摄像机、热成像摄像机的图像以多画面分割方式显示并进行调整通过客户端软件添加及删除手机号，启用短信网关报警功能后，可向添加的手机号码发送电源异常、系统卡容量不足、存储空间异常、自动修复失败、私有卷IO异常、无可用逻辑卷等报警信息，报警种类可设。</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可对指定的录像段或指定事件的1个或多个前端的不同时间段的录像段添加标签，并自动备份到存档卷中，使之不会被覆盖删除。可根据事件名称查询所有相关联的不同前端或时间的录像段并进行回放和下载。可通过IE浏览器对一台、多台样机或扩展柜中的磁盘进行定位，使对应的磁盘指示灯闪烁，闪烁的时长可设。在UI界面实时显示磁盘体检状态，对异常状态磁盘，可查看处理建议信息距样机正向1.3m处，在正常工作条件下的工作噪声不应大于40dB(A)</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在冗余范围内元数据丢失时，可自动进行数据恢复，并保持业务不中断。</w:t>
            </w:r>
            <w:r>
              <w:rPr>
                <w:rFonts w:hint="eastAsia" w:asciiTheme="minorEastAsia" w:hAnsiTheme="minorEastAsia" w:eastAsiaTheme="minorEastAsia"/>
                <w:lang w:eastAsia="zh-CN"/>
              </w:rPr>
              <w:t>（</w:t>
            </w:r>
            <w:r>
              <w:rPr>
                <w:rFonts w:hint="eastAsia" w:asciiTheme="minorEastAsia" w:hAnsiTheme="minorEastAsia" w:eastAsiaTheme="minorEastAsia"/>
              </w:rPr>
              <w:t>提供封面具有CNAS认证标识的公安部报告证明</w:t>
            </w:r>
            <w:r>
              <w:rPr>
                <w:rFonts w:hint="eastAsia" w:asciiTheme="minorEastAsia" w:hAnsiTheme="minorEastAsia" w:eastAsiaTheme="minorEastAsia"/>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双路服务器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2U双路标准机架式服务器,CPU：1颗intel至强系列处理器，核数≥10核，主频≥2.2GHz,内存：32G*2 DDR4，16根内存插槽，最大支持扩展至2TB内存,硬盘：4块600G 10K 2.5寸 SAS硬盘,阵列卡：可选SAS_HBA卡，支持RAID 0/1/10 ;可选RAID 卡，支持0/1/5/6/10/50/60，可选支持断电保护,PCIE扩展：最大可支持6个PCIE扩展插槽</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网口：2个千兆电口,其他接口：1个RJ45管理接口，后置2个USB 3.0接口，前置2个USB2.0接口，1个VGA接口</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电源：标配550W（1+1）高效铂金CRPS冗余电源 ,机箱规格：87.8mm(高)x 448mm(宽)x729.8mm(深)</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设备重量：约26KG（含导轨）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800路视频授权；1、支持管理最大组织数2000个，组织层级最大10级；2、支持管理最大区域数2000个，区域层级最大10级。；3、支持管理最大人员数量5万；4、支持管理最大卡片数量5万；5、支持管理最大车辆数量3万；</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6、支持最大的在线用户数1000个，并发登录用户数50个。7、支持最大事件并发处理500条/秒（不带图片）；</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8、支持联动上墙并发1次/秒；9、支持最大每秒联动100个不同的视频点位进行抓图；10、支持最大每秒联动100个不同的视频点位进行录像；11、支持联动并发发邮件2封/秒；12、支持短信联动（云信留客短信网关：1-2秒/条；</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短信猫：70字符以下，10秒/条；70字符以上分条发送，20秒/条；）13、支持最大事件存储7200万条；</w:t>
            </w:r>
          </w:p>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支持管理资源上图数量2万个。</w:t>
            </w:r>
            <w:r>
              <w:rPr>
                <w:rFonts w:hint="eastAsia" w:asciiTheme="minorEastAsia" w:hAnsiTheme="minorEastAsia" w:eastAsiaTheme="minorEastAsia"/>
                <w:lang w:eastAsia="zh-CN"/>
              </w:rPr>
              <w:t>（</w:t>
            </w:r>
            <w:r>
              <w:rPr>
                <w:rFonts w:hint="eastAsia" w:asciiTheme="minorEastAsia" w:hAnsiTheme="minorEastAsia" w:eastAsiaTheme="minorEastAsia"/>
              </w:rPr>
              <w:t>提供封面具有CNAS认证标识的公安部报告证明</w:t>
            </w:r>
            <w:r>
              <w:rPr>
                <w:rFonts w:hint="eastAsia" w:asciiTheme="minorEastAsia" w:hAnsiTheme="minorEastAsia" w:eastAsiaTheme="minorEastAsia"/>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套</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default" w:asciiTheme="minorEastAsia" w:hAnsiTheme="minorEastAsia" w:eastAsiaTheme="minorEastAsia"/>
              </w:rPr>
            </w:pPr>
            <w:r>
              <w:rPr>
                <w:rFonts w:hint="default" w:asciiTheme="minorEastAsia" w:hAnsiTheme="minorEastAsia" w:eastAsiaTheme="minorEastAsia"/>
              </w:rPr>
              <w:t>LCD液晶</w:t>
            </w:r>
          </w:p>
          <w:p>
            <w:pPr>
              <w:pStyle w:val="10"/>
              <w:adjustRightInd w:val="0"/>
              <w:snapToGrid w:val="0"/>
              <w:spacing w:line="360" w:lineRule="auto"/>
              <w:ind w:firstLine="480" w:firstLineChars="200"/>
              <w:rPr>
                <w:rFonts w:hint="eastAsia" w:asciiTheme="minorEastAsia" w:hAnsiTheme="minorEastAsia" w:eastAsiaTheme="minorEastAsia"/>
              </w:rPr>
            </w:pPr>
            <w:r>
              <w:rPr>
                <w:rFonts w:hint="default" w:asciiTheme="minorEastAsia" w:hAnsiTheme="minorEastAsia" w:eastAsiaTheme="minorEastAsia"/>
              </w:rPr>
              <w:t>拼接屏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1.LCD显示单元为：55“超窄边液晶屏；物理分辨率达到1920×1080，响应时间≤8ms。</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LCD显示单元物理拼缝≤3.5mm，亮度达到≥500cd/㎡，对比度≤1200:1，亮度均匀性≥85%色彩均匀性≥95%可视角度：水平可视视角≥178度，垂直可视视角≥178度。待机功耗≤0.5W。整机采用无风扇设计，具有良好的散热性能。</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内置MPEG,JPEG和REAL MEDIA解码器，支持点播U盘，移动硬盘中的视频，图片，音频或文字本资源。屏幕支持防灼烧功能，能够有效改善液晶长时间显示静态画面时造成的残影现象。</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3.LCD显示单元具备智能温控功能，当屏幕温度在55℃-60℃之间时，会提醒用户温度过高，及时通风：当温度超过60℃，屏幕会立即进入休眠状态;等温度降至50℃以下会被唤醒或者通过遥控器主动唤醒。</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LCD显示单元具备输入输出接口VGA×1，HDMI×1，DVI×1，USB*1,RS232,IN*1,RS232OUT*1,IR*1以上</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液晶拼接屏必须采用整机设计，严禁使用飞线屏，显示屏具备完整后壳，不得以支架或挡板替代，无任何裸露在外的电路线，整体美观大方，。</w:t>
            </w:r>
          </w:p>
          <w:p>
            <w:pPr>
              <w:pStyle w:val="10"/>
              <w:adjustRightInd w:val="0"/>
              <w:snapToGrid w:val="0"/>
              <w:spacing w:line="360" w:lineRule="auto"/>
              <w:jc w:val="left"/>
              <w:rPr>
                <w:rFonts w:hint="eastAsia" w:asciiTheme="minorEastAsia" w:hAnsiTheme="minorEastAsia" w:eastAsiaTheme="minorEastAsia"/>
              </w:rPr>
            </w:pPr>
            <w:r>
              <w:rPr>
                <w:rFonts w:hint="default" w:asciiTheme="minorEastAsia" w:hAnsiTheme="minorEastAsia" w:eastAsiaTheme="minorEastAsia"/>
              </w:rPr>
              <w:t>4.用户可以选择显示默认开机LOGO、不显示LOGO。而且具有LOGO拼接技术，能实现开机LOGO拼接。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default" w:asciiTheme="minorEastAsia" w:hAnsiTheme="minorEastAsia" w:eastAsiaTheme="minorEastAsia"/>
              </w:rPr>
            </w:pPr>
            <w:r>
              <w:rPr>
                <w:rFonts w:hint="default" w:asciiTheme="minorEastAsia" w:hAnsiTheme="minorEastAsia" w:eastAsiaTheme="minorEastAsia"/>
              </w:rPr>
              <w:t>LCD屏支架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模块化支架、液压、可收缩、方便后期维修、根据现场情况定制。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套</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default" w:asciiTheme="minorEastAsia" w:hAnsiTheme="minorEastAsia" w:eastAsiaTheme="minorEastAsia"/>
              </w:rPr>
            </w:pPr>
            <w:r>
              <w:rPr>
                <w:rFonts w:hint="default" w:asciiTheme="minorEastAsia" w:hAnsiTheme="minorEastAsia" w:eastAsiaTheme="minorEastAsia"/>
              </w:rPr>
              <w:t>屏体包边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default" w:asciiTheme="minorEastAsia" w:hAnsiTheme="minorEastAsia" w:eastAsiaTheme="minorEastAsia"/>
              </w:rPr>
            </w:pPr>
            <w:r>
              <w:rPr>
                <w:rFonts w:hint="default" w:asciiTheme="minorEastAsia" w:hAnsiTheme="minorEastAsia" w:eastAsiaTheme="minorEastAsia"/>
              </w:rPr>
              <w:t>根据现场情况定制。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套</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7"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套</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解码器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采用嵌入式架构，专用Linux系统，使用DSP解码。为了设备稳定可靠运行，不得采用工控机或者PC机的X86架构。</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具有16个HDMI输出接口、1个VGA输入接口、1个DVI输入接口、2个USB口、1个语音对讲输入、1个语音对讲输出、16个音频输出、8个报警输入、8个报警输出、1个RS485接口、8个CVBS输出接口（通过转接头实现）、1个RS232接口，2个千兆网口、2个光口。样机采用AC220V电源供电。</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具有1个电源指示灯、1个VGA信号接入指示灯和1个DVI信号接入指示灯</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支持对输入的视频画面进行90°、180°、270°旋转显示。</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设备接入具有智能行为分析功能的摄像机，可解码显示智能行为分析信息，包括移动侦测、越界入侵、区域入侵、起身离开等，并上传报警信息。</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支持黑白名单功能，可设置256个黑白名单；当设置白名单时，只允许白名单IP访问设备；当设置黑名单时，黑名单内IP无法访问设备</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输入信号接入解码器后上墙显示，支持YUV422上墙显示</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支持通过IE浏览器进行网络模式设置，包括设置为流畅性优先/实时性优先。</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可通过设备抓屏软件，将远程电脑桌面实时解码上墙显示，画面帧率可达30fps。</w:t>
            </w:r>
          </w:p>
          <w:p>
            <w:pPr>
              <w:pStyle w:val="10"/>
              <w:adjustRightInd w:val="0"/>
              <w:snapToGrid w:val="0"/>
              <w:spacing w:line="360" w:lineRule="auto"/>
              <w:jc w:val="left"/>
              <w:rPr>
                <w:rFonts w:hint="default" w:asciiTheme="minorEastAsia" w:hAnsiTheme="minorEastAsia" w:eastAsiaTheme="minorEastAsia"/>
              </w:rPr>
            </w:pPr>
            <w:r>
              <w:rPr>
                <w:rFonts w:hint="default" w:asciiTheme="minorEastAsia" w:hAnsiTheme="minorEastAsia" w:eastAsiaTheme="minorEastAsia"/>
              </w:rPr>
              <w:t>可通过客户端软件导入和导出设备配置参数。支持客户端软件设置底色，当无解码画面时，设置输出显示该底色。可通过客户端软件将显示窗口在多个显示屏间进行拖动或跨屏显示，并可调节显示窗口大小。支持视频轮巡功能，并可在客户端软件设置轮巡计划。</w:t>
            </w:r>
          </w:p>
          <w:p>
            <w:pPr>
              <w:pStyle w:val="10"/>
              <w:adjustRightInd w:val="0"/>
              <w:snapToGrid w:val="0"/>
              <w:spacing w:line="360" w:lineRule="auto"/>
              <w:jc w:val="left"/>
              <w:rPr>
                <w:rFonts w:hint="eastAsia" w:asciiTheme="minorEastAsia" w:hAnsiTheme="minorEastAsia" w:eastAsiaTheme="minorEastAsia"/>
              </w:rPr>
            </w:pPr>
            <w:r>
              <w:rPr>
                <w:rFonts w:hint="default" w:asciiTheme="minorEastAsia" w:hAnsiTheme="minorEastAsia" w:eastAsiaTheme="minorEastAsia"/>
              </w:rPr>
              <w:t>支持通过客户端软件对接入的云台进行控制；通过RS-485接口连接键盘实现键盘接入的云台进行控制。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4"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全千兆，5个10/100/1000M自适应电口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24口10/100/1000M自适应电口，4个SFP光口，固化单交流电源，无风扇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9"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default" w:asciiTheme="minorEastAsia" w:hAnsiTheme="minorEastAsia" w:eastAsiaTheme="minorEastAsia"/>
              </w:rPr>
              <w:t>48口全千兆三层全网管光电混合交换机,机架式,24个千兆电口、24个千兆光口、8个万兆SFP+光口</w:t>
            </w:r>
            <w:r>
              <w:rPr>
                <w:rFonts w:hint="default" w:asciiTheme="minorEastAsia" w:hAnsiTheme="minorEastAsia" w:eastAsiaTheme="minorEastAsia"/>
              </w:rPr>
              <w:br w:type="textWrapping"/>
            </w:r>
            <w:r>
              <w:rPr>
                <w:rFonts w:hint="default" w:asciiTheme="minorEastAsia" w:hAnsiTheme="minorEastAsia" w:eastAsiaTheme="minorEastAsia"/>
              </w:rPr>
              <w:t>支持通过console口管理。交换容量560Gbps、包转发率222Mpps</w:t>
            </w:r>
            <w:r>
              <w:rPr>
                <w:rFonts w:hint="default" w:asciiTheme="minorEastAsia" w:hAnsiTheme="minorEastAsia" w:eastAsiaTheme="minorEastAsia"/>
              </w:rPr>
              <w:br w:type="textWrapping"/>
            </w:r>
            <w:r>
              <w:rPr>
                <w:rFonts w:hint="default" w:asciiTheme="minorEastAsia" w:hAnsiTheme="minorEastAsia" w:eastAsiaTheme="minorEastAsia"/>
              </w:rPr>
              <w:t>1U高度、19英寸宽、工作温度：-10～50</w:t>
            </w:r>
            <w:r>
              <w:rPr>
                <w:rFonts w:hint="eastAsia" w:asciiTheme="minorEastAsia" w:hAnsiTheme="minorEastAsia" w:eastAsiaTheme="minorEastAsia"/>
              </w:rPr>
              <w:t>˚</w:t>
            </w:r>
            <w:r>
              <w:rPr>
                <w:rFonts w:hint="default" w:asciiTheme="minorEastAsia" w:hAnsiTheme="minorEastAsia" w:eastAsiaTheme="minorEastAsia"/>
              </w:rPr>
              <w:t>C、支持220v交流、满负荷功耗90瓦；支持路由、IPV6、VLAN流量控制ACL、QOS,支持SNMP V1/V2c/V3网管。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1口千兆光纤收发器工业导轨式接收机,光口：1个千兆光口,距离20公里</w:t>
            </w:r>
            <w:r>
              <w:rPr>
                <w:rFonts w:hint="eastAsia" w:asciiTheme="minorEastAsia" w:hAnsiTheme="minorEastAsia" w:eastAsiaTheme="minorEastAsia"/>
              </w:rPr>
              <w:br w:type="textWrapping"/>
            </w:r>
            <w:r>
              <w:rPr>
                <w:rFonts w:hint="eastAsia" w:asciiTheme="minorEastAsia" w:hAnsiTheme="minorEastAsia" w:eastAsiaTheme="minorEastAsia"/>
              </w:rPr>
              <w:t>FC口,单模单纤；电口：1个千兆网口；安装方式：工业导轨式；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0"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 xml:space="preserve">1口千兆光纤收发器工业导轨式发送机 ,光口：1个千兆光口 </w:t>
            </w:r>
            <w:r>
              <w:rPr>
                <w:rFonts w:hint="eastAsia" w:asciiTheme="minorEastAsia" w:hAnsiTheme="minorEastAsia" w:eastAsiaTheme="minorEastAsia"/>
              </w:rPr>
              <w:br w:type="textWrapping"/>
            </w:r>
            <w:r>
              <w:rPr>
                <w:rFonts w:hint="eastAsia" w:asciiTheme="minorEastAsia" w:hAnsiTheme="minorEastAsia" w:eastAsiaTheme="minorEastAsia"/>
              </w:rPr>
              <w:t>距离20公里 FC口 ,单模单纤；电口：1个千兆网口；安装方式：工业导轨式；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6"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管理电脑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CPU：四核处理器，主频≥3.7GHz,主板芯片组：B350系列及以上芯片组,内存：4G DDR4 2400MHz内存</w:t>
            </w:r>
            <w:r>
              <w:rPr>
                <w:rFonts w:hint="eastAsia" w:asciiTheme="minorEastAsia" w:hAnsiTheme="minorEastAsia" w:eastAsiaTheme="minorEastAsia"/>
              </w:rPr>
              <w:br w:type="textWrapping"/>
            </w:r>
            <w:r>
              <w:rPr>
                <w:rFonts w:hint="eastAsia" w:asciiTheme="minorEastAsia" w:hAnsiTheme="minorEastAsia" w:eastAsiaTheme="minorEastAsia"/>
              </w:rPr>
              <w:t xml:space="preserve">硬盘：1T硬盘,声卡：集成或独立5.1声道声卡，提供后置3个、前置2个合计5个音频接口 </w:t>
            </w:r>
            <w:r>
              <w:rPr>
                <w:rFonts w:hint="eastAsia" w:asciiTheme="minorEastAsia" w:hAnsiTheme="minorEastAsia" w:eastAsiaTheme="minorEastAsia"/>
              </w:rPr>
              <w:br w:type="textWrapping"/>
            </w:r>
            <w:r>
              <w:rPr>
                <w:rFonts w:hint="eastAsia" w:asciiTheme="minorEastAsia" w:hAnsiTheme="minorEastAsia" w:eastAsiaTheme="minorEastAsia"/>
              </w:rPr>
              <w:t>显卡：集成显卡,网卡：≥10/100/1000M以太网卡,主板扩展:PCIe x16插槽≥1个，PCIe x1插槽≥1个，≥1个原生PCI插槽机箱：立式机箱，顶置电源开关键，电源：≤180W节能电源</w:t>
            </w:r>
            <w:r>
              <w:rPr>
                <w:rFonts w:hint="eastAsia" w:asciiTheme="minorEastAsia" w:hAnsiTheme="minorEastAsia" w:eastAsiaTheme="minorEastAsia"/>
              </w:rPr>
              <w:br w:type="textWrapping"/>
            </w:r>
            <w:r>
              <w:rPr>
                <w:rFonts w:hint="eastAsia" w:asciiTheme="minorEastAsia" w:hAnsiTheme="minorEastAsia" w:eastAsiaTheme="minorEastAsia"/>
              </w:rPr>
              <w:t>标配接口：≥前置4个USB 3.1（其中2个是 Gen 2接口）,显示器：≥19.5寸宽屏液晶，与主机同一品牌。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FFFFFF"/>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2米服务器机柜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FFFFFF"/>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电源适配器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12V/2A圆头、两端带线式，国标，输入线长500mm，输出线长1000mm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个</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201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摄像机支架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横杆装/钢/抱箍直径为Φ40-127mm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个</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摄像机支架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长壁装/铂晶灰/铝合金/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个</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201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监控立杆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依据现场实际情况，在不能壁装的情况下，选择立杆,立杆高4米，含地笼浇筑。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套</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室外12芯OS2单模光缆,9/125μm,PE,工作温度为-20~60℃；光缆结构:GYFTY,护套类型:PE护套</w:t>
            </w:r>
            <w:r>
              <w:rPr>
                <w:rFonts w:hint="eastAsia" w:asciiTheme="minorEastAsia" w:hAnsiTheme="minorEastAsia" w:eastAsiaTheme="minorEastAsia"/>
              </w:rPr>
              <w:br w:type="textWrapping"/>
            </w:r>
            <w:r>
              <w:rPr>
                <w:rFonts w:hint="eastAsia" w:asciiTheme="minorEastAsia" w:hAnsiTheme="minorEastAsia" w:eastAsiaTheme="minorEastAsia"/>
              </w:rPr>
              <w:t>执行标准：ISO/IEC 11801:2002 Ed2.0,TIA/EIA 568B.3,TIA/EIA-455；</w:t>
            </w:r>
            <w:r>
              <w:rPr>
                <w:rFonts w:hint="eastAsia" w:asciiTheme="minorEastAsia" w:hAnsiTheme="minorEastAsia" w:eastAsiaTheme="minorEastAsia"/>
              </w:rPr>
              <w:br w:type="textWrapping"/>
            </w:r>
            <w:r>
              <w:rPr>
                <w:rFonts w:hint="eastAsia" w:asciiTheme="minorEastAsia" w:hAnsiTheme="minorEastAsia" w:eastAsiaTheme="minorEastAsia"/>
              </w:rPr>
              <w:t>衰减：1310nm≤0.4dB/km1550nm≤0.4dB/km；芯核直径：9±2.5μm；包层直径：125±2μm。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米</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3600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光纤跳线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FC-FC单模跳线,OS2,单工,3米,符合ISO60332-1的LSZH防火等级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条</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弱电机柜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6U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台</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铜缆双绞网线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箱</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val="en-US" w:eastAsia="zh-CN"/>
              </w:rPr>
              <w:t>1</w:t>
            </w: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监控室外防水箱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left"/>
              <w:rPr>
                <w:rFonts w:hint="eastAsia" w:asciiTheme="minorEastAsia" w:hAnsiTheme="minorEastAsia" w:eastAsiaTheme="minorEastAsia"/>
              </w:rPr>
            </w:pPr>
            <w:r>
              <w:rPr>
                <w:rFonts w:hint="eastAsia" w:asciiTheme="minorEastAsia" w:hAnsiTheme="minorEastAsia" w:eastAsiaTheme="minorEastAsia"/>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套</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RVV2*1.0，采用99.99%高纯度OFC无氧铜丝绞合导体,PVC绝缘护套软线，工作温度70℃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米</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5700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5"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千兆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个</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5" w:hRule="atLeast"/>
          <w:jc w:val="center"/>
        </w:trPr>
        <w:tc>
          <w:tcPr>
            <w:tcW w:w="0" w:type="auto"/>
            <w:tcBorders>
              <w:top w:val="single" w:color="000000" w:sz="4" w:space="0"/>
              <w:bottom w:val="single" w:color="000000" w:sz="4" w:space="0"/>
              <w:right w:val="nil"/>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其他辅材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高清线、扎带、PVC管材、电源插排、水晶头、水泥、沙子等等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批</w:t>
            </w:r>
          </w:p>
        </w:tc>
        <w:tc>
          <w:tcPr>
            <w:tcW w:w="0" w:type="auto"/>
            <w:tcBorders>
              <w:top w:val="single" w:color="000000" w:sz="4" w:space="0"/>
              <w:left w:val="single" w:color="000000" w:sz="4" w:space="0"/>
              <w:bottom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3" w:hRule="atLeast"/>
          <w:jc w:val="center"/>
        </w:trPr>
        <w:tc>
          <w:tcPr>
            <w:tcW w:w="0" w:type="auto"/>
            <w:tcBorders>
              <w:top w:val="single" w:color="000000" w:sz="4" w:space="0"/>
              <w:right w:val="nil"/>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31</w:t>
            </w:r>
          </w:p>
        </w:tc>
        <w:tc>
          <w:tcPr>
            <w:tcW w:w="0" w:type="auto"/>
            <w:tcBorders>
              <w:top w:val="single" w:color="000000" w:sz="4" w:space="0"/>
              <w:left w:val="single" w:color="000000" w:sz="4" w:space="0"/>
              <w:right w:val="single" w:color="000000" w:sz="4" w:space="0"/>
            </w:tcBorders>
            <w:shd w:val="clear" w:color="auto" w:fill="auto"/>
            <w:vAlign w:val="center"/>
          </w:tcPr>
          <w:p>
            <w:pPr>
              <w:pStyle w:val="10"/>
              <w:adjustRightInd w:val="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系统集成费</w:t>
            </w:r>
          </w:p>
        </w:tc>
        <w:tc>
          <w:tcPr>
            <w:tcW w:w="0" w:type="auto"/>
            <w:tcBorders>
              <w:top w:val="single" w:color="000000" w:sz="4" w:space="0"/>
              <w:left w:val="single" w:color="000000" w:sz="4" w:space="0"/>
              <w:right w:val="single" w:color="000000" w:sz="4" w:space="0"/>
            </w:tcBorders>
            <w:shd w:val="clear" w:color="auto" w:fill="auto"/>
            <w:vAlign w:val="center"/>
          </w:tcPr>
          <w:p>
            <w:pPr>
              <w:pStyle w:val="10"/>
              <w:adjustRightInd w:val="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安装调试费、老设备拆除、各出入口（电话、门禁、考勤）光纤更换、三年免费上门服务。</w:t>
            </w:r>
          </w:p>
        </w:tc>
        <w:tc>
          <w:tcPr>
            <w:tcW w:w="0" w:type="auto"/>
            <w:tcBorders>
              <w:top w:val="single" w:color="000000" w:sz="4" w:space="0"/>
              <w:left w:val="single" w:color="000000" w:sz="4" w:space="0"/>
              <w:right w:val="single" w:color="000000" w:sz="4" w:space="0"/>
            </w:tcBorders>
            <w:shd w:val="clear" w:color="auto" w:fill="auto"/>
            <w:vAlign w:val="center"/>
          </w:tcPr>
          <w:p>
            <w:pPr>
              <w:pStyle w:val="10"/>
              <w:adjustRightInd w:val="0"/>
              <w:snapToGrid w:val="0"/>
              <w:spacing w:line="360" w:lineRule="auto"/>
              <w:ind w:firstLine="480" w:firstLineChars="200"/>
              <w:jc w:val="center"/>
              <w:rPr>
                <w:rFonts w:hint="eastAsia" w:asciiTheme="minorEastAsia" w:hAnsiTheme="minorEastAsia" w:eastAsiaTheme="minorEastAsia"/>
              </w:rPr>
            </w:pPr>
            <w:r>
              <w:rPr>
                <w:rFonts w:hint="eastAsia" w:asciiTheme="minorEastAsia" w:hAnsiTheme="minorEastAsia" w:eastAsiaTheme="minorEastAsia"/>
              </w:rPr>
              <w:t>项</w:t>
            </w:r>
          </w:p>
        </w:tc>
        <w:tc>
          <w:tcPr>
            <w:tcW w:w="0" w:type="auto"/>
            <w:tcBorders>
              <w:top w:val="single" w:color="000000" w:sz="4" w:space="0"/>
              <w:left w:val="single" w:color="000000" w:sz="4" w:space="0"/>
            </w:tcBorders>
            <w:shd w:val="clear" w:color="auto" w:fill="auto"/>
            <w:vAlign w:val="center"/>
          </w:tcPr>
          <w:p>
            <w:pPr>
              <w:pStyle w:val="10"/>
              <w:adjustRightInd w:val="0"/>
              <w:snapToGrid w:val="0"/>
              <w:spacing w:line="360" w:lineRule="auto"/>
              <w:jc w:val="both"/>
              <w:rPr>
                <w:rFonts w:hint="eastAsia" w:asciiTheme="minorEastAsia" w:hAnsiTheme="minorEastAsia" w:eastAsiaTheme="minorEastAsia"/>
              </w:rPr>
            </w:pPr>
            <w:r>
              <w:rPr>
                <w:rFonts w:hint="eastAsia" w:asciiTheme="minorEastAsia" w:hAnsiTheme="minorEastAsia" w:eastAsiaTheme="minorEastAsia"/>
              </w:rPr>
              <w:t>1</w:t>
            </w:r>
          </w:p>
        </w:tc>
      </w:tr>
    </w:tbl>
    <w:p>
      <w:pPr>
        <w:pStyle w:val="2"/>
        <w:jc w:val="both"/>
        <w:rPr>
          <w:rFonts w:hint="eastAsia" w:asciiTheme="minorEastAsia" w:hAnsiTheme="minorEastAsia" w:eastAsiaTheme="minorEastAsia"/>
          <w:b/>
          <w:bCs/>
          <w:sz w:val="32"/>
          <w:szCs w:val="32"/>
          <w:lang w:val="en-US"/>
        </w:rPr>
        <w:sectPr>
          <w:pgSz w:w="11850" w:h="16790"/>
          <w:pgMar w:top="1560" w:right="1180" w:bottom="920" w:left="1580" w:header="0" w:footer="721" w:gutter="0"/>
          <w:cols w:space="720" w:num="1"/>
        </w:sectPr>
      </w:pPr>
    </w:p>
    <w:p>
      <w:pPr>
        <w:pStyle w:val="6"/>
        <w:tabs>
          <w:tab w:val="left" w:pos="1607"/>
        </w:tabs>
        <w:spacing w:before="41"/>
        <w:rPr>
          <w:rFonts w:asciiTheme="minorEastAsia" w:hAnsiTheme="minorEastAsia" w:eastAsiaTheme="minorEastAsia"/>
          <w:sz w:val="19"/>
        </w:rPr>
        <w:sectPr>
          <w:pgSz w:w="11850" w:h="16790"/>
          <w:pgMar w:top="1400" w:right="1180" w:bottom="920" w:left="1580" w:header="0" w:footer="721" w:gutter="0"/>
          <w:cols w:space="720" w:num="1"/>
        </w:sectPr>
      </w:pPr>
      <w:bookmarkStart w:id="66" w:name="第五部分__谈判文件格式"/>
      <w:bookmarkEnd w:id="66"/>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谈判文件格式</w:t>
      </w:r>
    </w:p>
    <w:p>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附件１：</w:t>
      </w:r>
    </w:p>
    <w:p>
      <w:pPr>
        <w:adjustRightInd w:val="0"/>
        <w:spacing w:after="269"/>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致：周口市公共资源交易中心（政府采购中心）</w:t>
      </w:r>
    </w:p>
    <w:p>
      <w:pPr>
        <w:adjustRightInd w:val="0"/>
        <w:spacing w:line="360" w:lineRule="auto"/>
        <w:ind w:firstLine="56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（全名、职务）经正式授权并代表谈判供应商（谈判供应商名称、地址）提交下述文件，并对之负法律责任。</w:t>
      </w:r>
    </w:p>
    <w:p>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1</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谈判响应函</w:t>
      </w:r>
    </w:p>
    <w:p>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2</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谈判价格一览表</w:t>
      </w:r>
    </w:p>
    <w:p>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3</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谈判响应报价表</w:t>
      </w:r>
    </w:p>
    <w:p>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4</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技术偏差表</w:t>
      </w:r>
    </w:p>
    <w:p>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服务承诺</w:t>
      </w:r>
    </w:p>
    <w:p>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6</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关于资格的声明函</w:t>
      </w:r>
    </w:p>
    <w:p>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7</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授权委托书</w:t>
      </w:r>
    </w:p>
    <w:p>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（8）资格证明文件</w:t>
      </w:r>
    </w:p>
    <w:p>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9</w:t>
      </w:r>
      <w:r>
        <w:rPr>
          <w:rFonts w:hint="eastAsia" w:cs="仿宋_GB2312" w:asciiTheme="minorEastAsia" w:hAnsiTheme="minorEastAsia" w:eastAsiaTheme="minorEastAsia"/>
          <w:sz w:val="24"/>
          <w:szCs w:val="24"/>
        </w:rPr>
        <w:t>）其他资料</w:t>
      </w:r>
    </w:p>
    <w:p>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，即（大写）</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、我方愿按《中华人民共和国合同法》履行我方的全部责任。</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、如果在规定的谈判时间后，我方在谈判响应有效期内撤回谈判响应文件，谈判保证金将被贵方没收。</w:t>
      </w:r>
    </w:p>
    <w:p>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7</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pPr>
        <w:adjustRightInd w:val="0"/>
        <w:spacing w:line="360" w:lineRule="auto"/>
        <w:rPr>
          <w:rFonts w:asciiTheme="minorEastAsia" w:hAnsiTheme="minorEastAsia" w:eastAsiaTheme="minorEastAsia"/>
          <w:b/>
          <w:bCs/>
          <w:sz w:val="24"/>
          <w:szCs w:val="24"/>
        </w:rPr>
      </w:pPr>
      <w:r>
        <w:rPr>
          <w:rFonts w:cs="仿宋_GB2312" w:asciiTheme="minorEastAsia" w:hAnsiTheme="minorEastAsia" w:eastAsiaTheme="minorEastAsia"/>
          <w:b/>
          <w:bCs/>
          <w:sz w:val="24"/>
          <w:szCs w:val="24"/>
        </w:rPr>
        <w:t xml:space="preserve">    8</w:t>
      </w:r>
      <w:r>
        <w:rPr>
          <w:rFonts w:hint="eastAsia" w:cs="仿宋_GB2312" w:asciiTheme="minorEastAsia" w:hAnsiTheme="minorEastAsia" w:eastAsiaTheme="minorEastAsia"/>
          <w:b/>
          <w:bCs/>
          <w:sz w:val="24"/>
          <w:szCs w:val="24"/>
        </w:rPr>
        <w:t>、我方保证谈判响应文件中的所有资料均为真实、有效的，如有虚假，我方承诺谈判响应文件无效并愿承担一切责任。</w:t>
      </w:r>
    </w:p>
    <w:p>
      <w:pPr>
        <w:adjustRightInd w:val="0"/>
        <w:spacing w:line="360" w:lineRule="auto"/>
        <w:ind w:firstLine="565"/>
        <w:rPr>
          <w:rFonts w:asciiTheme="minorEastAsia" w:hAnsiTheme="minorEastAsia" w:eastAsiaTheme="minorEastAsia"/>
          <w:sz w:val="24"/>
          <w:szCs w:val="24"/>
        </w:rPr>
      </w:pPr>
      <w:r>
        <w:rPr>
          <w:rFonts w:cs="仿宋_GB2312" w:asciiTheme="minorEastAsia" w:hAnsiTheme="minorEastAsia" w:eastAsiaTheme="minorEastAsia"/>
          <w:sz w:val="24"/>
          <w:szCs w:val="24"/>
        </w:rPr>
        <w:t>9</w:t>
      </w:r>
      <w:r>
        <w:rPr>
          <w:rFonts w:hint="eastAsia" w:cs="仿宋_GB2312" w:asciiTheme="minorEastAsia" w:hAnsiTheme="minorEastAsia" w:eastAsiaTheme="minorEastAsia"/>
          <w:sz w:val="24"/>
          <w:szCs w:val="24"/>
        </w:rPr>
        <w:t>、与本谈判有关的一切正式往来请寄：</w:t>
      </w:r>
    </w:p>
    <w:p>
      <w:pPr>
        <w:adjustRightInd w:val="0"/>
        <w:spacing w:line="360" w:lineRule="auto"/>
        <w:rPr>
          <w:rFonts w:asciiTheme="minorEastAsia" w:hAnsiTheme="minorEastAsia" w:eastAsiaTheme="minorEastAsia"/>
          <w:sz w:val="24"/>
          <w:szCs w:val="24"/>
        </w:rPr>
      </w:pPr>
    </w:p>
    <w:p>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p>
    <w:p>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签章）：</w:t>
      </w:r>
    </w:p>
    <w:p>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rPr>
        <w:sectPr>
          <w:pgSz w:w="12240" w:h="15840"/>
          <w:pgMar w:top="1440" w:right="1797" w:bottom="1440" w:left="1797" w:header="720" w:footer="720" w:gutter="0"/>
          <w:cols w:space="720" w:num="1"/>
        </w:sectPr>
      </w:pPr>
    </w:p>
    <w:p>
      <w:pPr>
        <w:adjustRightInd w:val="0"/>
        <w:rPr>
          <w:rFonts w:asciiTheme="minorEastAsia" w:hAnsiTheme="minorEastAsia" w:eastAsiaTheme="minorEastAsia"/>
          <w:sz w:val="36"/>
          <w:szCs w:val="36"/>
        </w:rPr>
      </w:pPr>
      <w:r>
        <w:rPr>
          <w:rFonts w:hint="eastAsia" w:cs="黑体" w:asciiTheme="minorEastAsia" w:hAnsiTheme="minorEastAsia" w:eastAsiaTheme="minorEastAsia"/>
          <w:sz w:val="28"/>
          <w:szCs w:val="28"/>
        </w:rPr>
        <w:t>附件</w:t>
      </w:r>
      <w:r>
        <w:rPr>
          <w:rFonts w:cs="黑体" w:asciiTheme="minorEastAsia" w:hAnsiTheme="minorEastAsia" w:eastAsiaTheme="minorEastAsia"/>
          <w:sz w:val="28"/>
          <w:szCs w:val="28"/>
        </w:rPr>
        <w:t>2</w:t>
      </w:r>
      <w:r>
        <w:rPr>
          <w:rFonts w:hint="eastAsia" w:cs="黑体" w:asciiTheme="minorEastAsia" w:hAnsiTheme="minorEastAsia" w:eastAsiaTheme="minorEastAsia"/>
          <w:sz w:val="28"/>
          <w:szCs w:val="28"/>
        </w:rPr>
        <w:t>：</w:t>
      </w: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pPr>
        <w:adjustRightInd w:val="0"/>
        <w:spacing w:line="240" w:lineRule="exact"/>
        <w:jc w:val="center"/>
        <w:rPr>
          <w:rFonts w:asciiTheme="minorEastAsia" w:hAnsiTheme="minorEastAsia" w:eastAsiaTheme="minorEastAsia"/>
          <w:sz w:val="36"/>
          <w:szCs w:val="36"/>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22"/>
        <w:tblW w:w="8905" w:type="dxa"/>
        <w:tblInd w:w="0" w:type="dxa"/>
        <w:tblLayout w:type="fixed"/>
        <w:tblCellMar>
          <w:top w:w="0" w:type="dxa"/>
          <w:left w:w="108" w:type="dxa"/>
          <w:bottom w:w="0" w:type="dxa"/>
          <w:right w:w="108" w:type="dxa"/>
        </w:tblCellMar>
      </w:tblPr>
      <w:tblGrid>
        <w:gridCol w:w="1557"/>
        <w:gridCol w:w="4367"/>
        <w:gridCol w:w="1620"/>
        <w:gridCol w:w="1361"/>
      </w:tblGrid>
      <w:tr>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交货期</w:t>
            </w:r>
          </w:p>
        </w:tc>
      </w:tr>
      <w:tr>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w:t>
            </w:r>
          </w:p>
        </w:tc>
        <w:tc>
          <w:tcPr>
            <w:tcW w:w="4367" w:type="dxa"/>
            <w:tcBorders>
              <w:top w:val="single" w:color="auto" w:sz="6" w:space="0"/>
              <w:left w:val="single" w:color="auto" w:sz="6" w:space="0"/>
              <w:right w:val="single" w:color="auto" w:sz="6" w:space="0"/>
            </w:tcBorders>
          </w:tcPr>
          <w:p>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pPr>
              <w:adjustRightIn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pPr>
              <w:adjustRightInd w:val="0"/>
              <w:rPr>
                <w:rFonts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元</w:t>
            </w:r>
          </w:p>
        </w:tc>
      </w:tr>
    </w:tbl>
    <w:p>
      <w:pPr>
        <w:adjustRightInd w:val="0"/>
        <w:rPr>
          <w:rFonts w:asciiTheme="minorEastAsia" w:hAnsiTheme="minorEastAsia" w:eastAsiaTheme="minorEastAsia"/>
          <w:sz w:val="24"/>
          <w:szCs w:val="24"/>
        </w:rPr>
      </w:pPr>
    </w:p>
    <w:p>
      <w:pPr>
        <w:adjustRightInd w:val="0"/>
        <w:rPr>
          <w:rFonts w:asciiTheme="minorEastAsia" w:hAnsiTheme="minorEastAsia" w:eastAsiaTheme="minorEastAsia"/>
          <w:sz w:val="24"/>
          <w:szCs w:val="24"/>
        </w:rPr>
      </w:pPr>
    </w:p>
    <w:p>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pPr>
        <w:adjustRightInd w:val="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pPr>
        <w:adjustRightInd w:val="0"/>
        <w:rPr>
          <w:rFonts w:cs="仿宋_GB2312" w:asciiTheme="minorEastAsia" w:hAnsiTheme="minorEastAsia" w:eastAsiaTheme="minorEastAsia"/>
          <w:b/>
          <w:bCs/>
          <w:sz w:val="24"/>
          <w:szCs w:val="24"/>
        </w:rPr>
      </w:pPr>
    </w:p>
    <w:p>
      <w:pPr>
        <w:adjustRightInd w:val="0"/>
        <w:rPr>
          <w:rFonts w:cs="仿宋_GB2312" w:asciiTheme="minorEastAsia" w:hAnsiTheme="minorEastAsia" w:eastAsiaTheme="minorEastAsia"/>
          <w:b/>
          <w:bCs/>
          <w:sz w:val="24"/>
          <w:szCs w:val="24"/>
        </w:rPr>
      </w:pPr>
    </w:p>
    <w:p>
      <w:pPr>
        <w:adjustRightInd w:val="0"/>
        <w:rPr>
          <w:rFonts w:cs="仿宋_GB2312" w:asciiTheme="minorEastAsia" w:hAnsiTheme="minorEastAsia" w:eastAsiaTheme="minorEastAsia"/>
          <w:b/>
          <w:bCs/>
          <w:sz w:val="24"/>
          <w:szCs w:val="24"/>
        </w:rPr>
      </w:pPr>
    </w:p>
    <w:p>
      <w:pPr>
        <w:adjustRightInd w:val="0"/>
        <w:rPr>
          <w:rFonts w:cs="仿宋_GB2312" w:asciiTheme="minorEastAsia" w:hAnsiTheme="minorEastAsia" w:eastAsiaTheme="minorEastAsia"/>
          <w:b/>
          <w:bCs/>
          <w:sz w:val="24"/>
          <w:szCs w:val="24"/>
        </w:rPr>
      </w:pPr>
    </w:p>
    <w:p>
      <w:pPr>
        <w:adjustRightInd w:val="0"/>
        <w:rPr>
          <w:rFonts w:asciiTheme="minorEastAsia" w:hAnsiTheme="minorEastAsia" w:eastAsiaTheme="minorEastAsia"/>
        </w:rPr>
        <w:sectPr>
          <w:pgSz w:w="11907" w:h="16840"/>
          <w:pgMar w:top="1440" w:right="1797" w:bottom="1440" w:left="1797" w:header="720" w:footer="720" w:gutter="0"/>
          <w:cols w:space="720" w:num="1"/>
        </w:sectPr>
      </w:pPr>
    </w:p>
    <w:p>
      <w:pPr>
        <w:adjustRightInd w:val="0"/>
        <w:rPr>
          <w:rFonts w:cs="黑体" w:asciiTheme="minorEastAsia" w:hAnsiTheme="minorEastAsia" w:eastAsiaTheme="minorEastAsia"/>
          <w:b/>
          <w:bCs/>
          <w:sz w:val="28"/>
          <w:szCs w:val="28"/>
        </w:rPr>
      </w:pPr>
    </w:p>
    <w:p>
      <w:pPr>
        <w:adjustRightInd w:val="0"/>
        <w:rPr>
          <w:rFonts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附件3：</w:t>
      </w:r>
    </w:p>
    <w:p>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pPr>
        <w:adjustRightInd w:val="0"/>
        <w:jc w:val="center"/>
        <w:rPr>
          <w:rFonts w:cs="仿宋_GB2312" w:asciiTheme="minorEastAsia" w:hAnsiTheme="minorEastAsia" w:eastAsiaTheme="minorEastAsia"/>
          <w:sz w:val="24"/>
          <w:szCs w:val="24"/>
        </w:rPr>
      </w:pPr>
    </w:p>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22"/>
        <w:tblW w:w="8905" w:type="dxa"/>
        <w:tblInd w:w="0" w:type="dxa"/>
        <w:tblLayout w:type="fixed"/>
        <w:tblCellMar>
          <w:top w:w="0" w:type="dxa"/>
          <w:left w:w="108" w:type="dxa"/>
          <w:bottom w:w="0" w:type="dxa"/>
          <w:right w:w="108" w:type="dxa"/>
        </w:tblCellMar>
      </w:tblPr>
      <w:tblGrid>
        <w:gridCol w:w="828"/>
        <w:gridCol w:w="4862"/>
        <w:gridCol w:w="1071"/>
        <w:gridCol w:w="1071"/>
        <w:gridCol w:w="1073"/>
      </w:tblGrid>
      <w:tr>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4862"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货物名称（标明生产厂家、品牌、规格型号等）</w:t>
            </w:r>
          </w:p>
        </w:tc>
        <w:tc>
          <w:tcPr>
            <w:tcW w:w="1071"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数量</w:t>
            </w:r>
          </w:p>
        </w:tc>
        <w:tc>
          <w:tcPr>
            <w:tcW w:w="1071"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单价</w:t>
            </w:r>
          </w:p>
        </w:tc>
        <w:tc>
          <w:tcPr>
            <w:tcW w:w="107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小计</w:t>
            </w:r>
          </w:p>
        </w:tc>
      </w:tr>
      <w:tr>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4"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4"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p>
        </w:tc>
      </w:tr>
      <w:tr>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总价（人民币大写）：￥     元</w:t>
            </w:r>
          </w:p>
        </w:tc>
      </w:tr>
    </w:tbl>
    <w:p>
      <w:pPr>
        <w:adjustRightInd w:val="0"/>
        <w:jc w:val="center"/>
        <w:rPr>
          <w:rFonts w:cs="仿宋_GB2312" w:asciiTheme="minorEastAsia" w:hAnsiTheme="minorEastAsia" w:eastAsiaTheme="minorEastAsia"/>
          <w:sz w:val="24"/>
          <w:szCs w:val="24"/>
        </w:rPr>
      </w:pPr>
    </w:p>
    <w:p>
      <w:pPr>
        <w:adjustRightInd w:val="0"/>
        <w:jc w:val="center"/>
        <w:rPr>
          <w:rFonts w:cs="仿宋_GB2312" w:asciiTheme="minorEastAsia" w:hAnsiTheme="minorEastAsia" w:eastAsiaTheme="minorEastAsia"/>
          <w:sz w:val="24"/>
          <w:szCs w:val="24"/>
        </w:rPr>
      </w:pPr>
    </w:p>
    <w:p>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谈判供应商代表签字：谈判供应商公章日期：</w:t>
      </w:r>
    </w:p>
    <w:p>
      <w:pPr>
        <w:adjustRightInd w:val="0"/>
        <w:jc w:val="center"/>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b/>
          <w:bCs/>
          <w:sz w:val="24"/>
          <w:szCs w:val="24"/>
        </w:rPr>
      </w:pPr>
    </w:p>
    <w:p>
      <w:pPr>
        <w:adjustRightInd w:val="0"/>
        <w:rPr>
          <w:rFonts w:cs="仿宋_GB2312" w:asciiTheme="minorEastAsia" w:hAnsiTheme="minorEastAsia" w:eastAsiaTheme="minorEastAsia"/>
          <w:b/>
          <w:bCs/>
          <w:sz w:val="24"/>
          <w:szCs w:val="24"/>
        </w:rPr>
      </w:pPr>
    </w:p>
    <w:p>
      <w:pPr>
        <w:adjustRightInd w:val="0"/>
        <w:rPr>
          <w:rFonts w:cs="仿宋_GB2312" w:asciiTheme="minorEastAsia" w:hAnsiTheme="minorEastAsia" w:eastAsiaTheme="minorEastAsia"/>
          <w:b/>
          <w:bCs/>
          <w:sz w:val="24"/>
          <w:szCs w:val="24"/>
        </w:rPr>
      </w:pPr>
    </w:p>
    <w:p>
      <w:pPr>
        <w:adjustRightInd w:val="0"/>
        <w:rPr>
          <w:rFonts w:cs="仿宋_GB2312" w:asciiTheme="minorEastAsia" w:hAnsiTheme="minorEastAsia" w:eastAsiaTheme="minorEastAsia"/>
          <w:b/>
          <w:bCs/>
          <w:sz w:val="24"/>
          <w:szCs w:val="24"/>
        </w:rPr>
      </w:pPr>
    </w:p>
    <w:p>
      <w:pPr>
        <w:adjustRightInd w:val="0"/>
        <w:rPr>
          <w:rFonts w:cs="黑体" w:asciiTheme="minorEastAsia" w:hAnsiTheme="minorEastAsia" w:eastAsiaTheme="minorEastAsia"/>
          <w:b/>
          <w:bCs/>
          <w:sz w:val="28"/>
          <w:szCs w:val="28"/>
        </w:rPr>
      </w:pPr>
    </w:p>
    <w:p>
      <w:pPr>
        <w:adjustRightInd w:val="0"/>
        <w:rPr>
          <w:rFonts w:cs="黑体" w:asciiTheme="minorEastAsia" w:hAnsiTheme="minorEastAsia" w:eastAsiaTheme="minorEastAsia"/>
          <w:b/>
          <w:bCs/>
          <w:sz w:val="28"/>
          <w:szCs w:val="28"/>
        </w:rPr>
      </w:pPr>
    </w:p>
    <w:p>
      <w:pPr>
        <w:adjustRightInd w:val="0"/>
        <w:rPr>
          <w:rFonts w:cs="黑体" w:asciiTheme="minorEastAsia" w:hAnsiTheme="minorEastAsia" w:eastAsiaTheme="minorEastAsia"/>
          <w:b/>
          <w:bCs/>
          <w:sz w:val="28"/>
          <w:szCs w:val="28"/>
        </w:rPr>
      </w:pPr>
    </w:p>
    <w:p>
      <w:pPr>
        <w:adjustRightInd w:val="0"/>
        <w:rPr>
          <w:rFonts w:cs="黑体" w:asciiTheme="minorEastAsia" w:hAnsiTheme="minorEastAsia" w:eastAsiaTheme="minorEastAsia"/>
          <w:b/>
          <w:bCs/>
          <w:sz w:val="28"/>
          <w:szCs w:val="28"/>
        </w:rPr>
      </w:pPr>
    </w:p>
    <w:p>
      <w:pPr>
        <w:adjustRightInd w:val="0"/>
        <w:rPr>
          <w:rFonts w:cs="黑体" w:asciiTheme="minorEastAsia" w:hAnsiTheme="minorEastAsia" w:eastAsiaTheme="minorEastAsia"/>
          <w:b/>
          <w:bCs/>
          <w:sz w:val="28"/>
          <w:szCs w:val="28"/>
        </w:rPr>
      </w:pPr>
    </w:p>
    <w:p>
      <w:pPr>
        <w:adjustRightInd w:val="0"/>
        <w:jc w:val="center"/>
        <w:rPr>
          <w:rFonts w:cs="黑体" w:asciiTheme="minorEastAsia" w:hAnsiTheme="minorEastAsia" w:eastAsiaTheme="minorEastAsia"/>
          <w:b/>
          <w:bCs/>
          <w:sz w:val="32"/>
          <w:szCs w:val="32"/>
        </w:rPr>
      </w:pPr>
    </w:p>
    <w:p>
      <w:pPr>
        <w:adjustRightInd w:val="0"/>
        <w:jc w:val="center"/>
        <w:rPr>
          <w:rFonts w:cs="黑体" w:asciiTheme="minorEastAsia" w:hAnsiTheme="minorEastAsia" w:eastAsiaTheme="minorEastAsia"/>
          <w:b/>
          <w:bCs/>
          <w:sz w:val="32"/>
          <w:szCs w:val="32"/>
        </w:rPr>
      </w:pPr>
    </w:p>
    <w:p>
      <w:pPr>
        <w:adjustRightInd w:val="0"/>
        <w:jc w:val="center"/>
        <w:rPr>
          <w:rFonts w:cs="黑体" w:asciiTheme="minorEastAsia" w:hAnsiTheme="minorEastAsia" w:eastAsiaTheme="minorEastAsia"/>
          <w:b/>
          <w:bCs/>
          <w:sz w:val="32"/>
          <w:szCs w:val="32"/>
        </w:rPr>
      </w:pPr>
    </w:p>
    <w:p>
      <w:pPr>
        <w:adjustRightInd w:val="0"/>
        <w:jc w:val="center"/>
        <w:rPr>
          <w:rFonts w:cs="黑体" w:asciiTheme="minorEastAsia" w:hAnsiTheme="minorEastAsia" w:eastAsiaTheme="minorEastAsia"/>
          <w:b/>
          <w:bCs/>
          <w:sz w:val="32"/>
          <w:szCs w:val="32"/>
        </w:rPr>
      </w:pPr>
    </w:p>
    <w:p>
      <w:pPr>
        <w:adjustRightInd w:val="0"/>
        <w:jc w:val="center"/>
        <w:rPr>
          <w:rFonts w:cs="黑体" w:asciiTheme="minorEastAsia" w:hAnsiTheme="minorEastAsia" w:eastAsiaTheme="minorEastAsia"/>
          <w:b/>
          <w:bCs/>
          <w:sz w:val="32"/>
          <w:szCs w:val="32"/>
        </w:rPr>
      </w:pPr>
    </w:p>
    <w:p>
      <w:pPr>
        <w:adjustRightInd w:val="0"/>
        <w:jc w:val="center"/>
        <w:rPr>
          <w:rFonts w:cs="黑体" w:asciiTheme="minorEastAsia" w:hAnsiTheme="minorEastAsia" w:eastAsiaTheme="minorEastAsia"/>
          <w:b/>
          <w:bCs/>
          <w:sz w:val="32"/>
          <w:szCs w:val="32"/>
        </w:rPr>
      </w:pPr>
    </w:p>
    <w:p>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附件4：</w:t>
      </w:r>
    </w:p>
    <w:p>
      <w:pPr>
        <w:adjustRightInd w:val="0"/>
        <w:rPr>
          <w:rFonts w:cs="黑体" w:asciiTheme="minorEastAsia" w:hAnsiTheme="minorEastAsia" w:eastAsiaTheme="minorEastAsia"/>
          <w:b/>
          <w:bCs/>
          <w:sz w:val="32"/>
          <w:szCs w:val="32"/>
        </w:rPr>
      </w:pP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技术偏差表</w:t>
      </w:r>
    </w:p>
    <w:p>
      <w:pPr>
        <w:adjustRightInd w:val="0"/>
        <w:rPr>
          <w:rFonts w:asciiTheme="minorEastAsia" w:hAnsiTheme="minorEastAsia" w:eastAsiaTheme="minorEastAsia"/>
        </w:rPr>
      </w:pP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谈判供应商名称： </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采购编号：号</w:t>
      </w:r>
    </w:p>
    <w:tbl>
      <w:tblPr>
        <w:tblStyle w:val="22"/>
        <w:tblW w:w="8684" w:type="dxa"/>
        <w:tblInd w:w="0" w:type="dxa"/>
        <w:tblLayout w:type="fixed"/>
        <w:tblCellMar>
          <w:top w:w="0" w:type="dxa"/>
          <w:left w:w="0" w:type="dxa"/>
          <w:bottom w:w="0" w:type="dxa"/>
          <w:right w:w="0" w:type="dxa"/>
        </w:tblCellMar>
      </w:tblPr>
      <w:tblGrid>
        <w:gridCol w:w="469"/>
        <w:gridCol w:w="1080"/>
        <w:gridCol w:w="3311"/>
        <w:gridCol w:w="2880"/>
        <w:gridCol w:w="944"/>
      </w:tblGrid>
      <w:tr>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名称</w:t>
            </w:r>
          </w:p>
        </w:tc>
        <w:tc>
          <w:tcPr>
            <w:tcW w:w="6191" w:type="dxa"/>
            <w:gridSpan w:val="2"/>
            <w:tcBorders>
              <w:top w:val="single" w:color="auto" w:sz="4" w:space="0"/>
              <w:left w:val="nil"/>
              <w:bottom w:val="single" w:color="auto" w:sz="4" w:space="0"/>
              <w:right w:val="single" w:color="auto" w:sz="4" w:space="0"/>
            </w:tcBorders>
            <w:vAlign w:val="bottom"/>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偏差</w:t>
            </w:r>
          </w:p>
        </w:tc>
      </w:tr>
      <w:tr>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3311" w:type="dxa"/>
            <w:tcBorders>
              <w:top w:val="nil"/>
              <w:left w:val="nil"/>
              <w:bottom w:val="single" w:color="auto" w:sz="4" w:space="0"/>
              <w:right w:val="single" w:color="auto" w:sz="4" w:space="0"/>
            </w:tcBorders>
            <w:vAlign w:val="bottom"/>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谈判文件</w:t>
            </w:r>
          </w:p>
        </w:tc>
        <w:tc>
          <w:tcPr>
            <w:tcW w:w="2880" w:type="dxa"/>
            <w:tcBorders>
              <w:top w:val="nil"/>
              <w:left w:val="nil"/>
              <w:bottom w:val="single" w:color="auto" w:sz="4" w:space="0"/>
              <w:right w:val="single" w:color="auto" w:sz="4" w:space="0"/>
            </w:tcBorders>
            <w:vAlign w:val="bottom"/>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spacing w:beforeLines="20" w:afterLines="20"/>
              <w:ind w:left="110" w:leftChars="50" w:right="110" w:rightChars="50"/>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asciiTheme="minorEastAsia" w:hAnsiTheme="minorEastAsia" w:eastAsiaTheme="minorEastAsia"/>
              </w:rPr>
            </w:pPr>
          </w:p>
        </w:tc>
      </w:tr>
    </w:tbl>
    <w:p>
      <w:pPr>
        <w:adjustRightInd w:val="0"/>
        <w:rPr>
          <w:rFonts w:asciiTheme="minorEastAsia" w:hAnsiTheme="minorEastAsia" w:eastAsiaTheme="minorEastAsia"/>
          <w:sz w:val="24"/>
          <w:szCs w:val="24"/>
        </w:rPr>
      </w:pPr>
    </w:p>
    <w:p>
      <w:pPr>
        <w:adjustRightInd w:val="0"/>
        <w:rPr>
          <w:rFonts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谈判供应商代表签字：谈判供应商公章：日期：</w:t>
      </w:r>
    </w:p>
    <w:p>
      <w:pPr>
        <w:adjustRightInd w:val="0"/>
        <w:rPr>
          <w:rFonts w:asciiTheme="minorEastAsia" w:hAnsiTheme="minorEastAsia" w:eastAsiaTheme="minorEastAsia"/>
          <w:sz w:val="24"/>
          <w:szCs w:val="24"/>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偏差描述</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栏中详细注明响应文件参数与谈判文件中要求有何不同，并说明其符合性。</w:t>
      </w:r>
    </w:p>
    <w:p>
      <w:pPr>
        <w:adjustRightInd w:val="0"/>
        <w:ind w:firstLine="517"/>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.谈判供应商可根据需要自行增减表格行数。</w:t>
      </w:r>
    </w:p>
    <w:p>
      <w:pPr>
        <w:adjustRightInd w:val="0"/>
        <w:ind w:firstLine="390"/>
        <w:rPr>
          <w:rFonts w:asciiTheme="minorEastAsia" w:hAnsiTheme="minorEastAsia" w:eastAsiaTheme="minorEastAsia"/>
          <w:sz w:val="18"/>
          <w:szCs w:val="18"/>
        </w:rPr>
      </w:pP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rPr>
        <w:sectPr>
          <w:pgSz w:w="11907" w:h="16840"/>
          <w:pgMar w:top="1440" w:right="1797" w:bottom="1440" w:left="1797" w:header="720" w:footer="720" w:gutter="0"/>
          <w:cols w:space="720" w:num="1"/>
        </w:sectPr>
      </w:pPr>
    </w:p>
    <w:p>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附件5：</w:t>
      </w:r>
    </w:p>
    <w:p>
      <w:pPr>
        <w:adjustRightInd w:val="0"/>
        <w:jc w:val="center"/>
        <w:rPr>
          <w:rFonts w:cs="黑体" w:asciiTheme="minorEastAsia" w:hAnsiTheme="minorEastAsia" w:eastAsiaTheme="minorEastAsia"/>
          <w:b/>
          <w:bCs/>
          <w:sz w:val="32"/>
          <w:szCs w:val="32"/>
        </w:rPr>
      </w:pP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pPr>
        <w:adjustRightInd w:val="0"/>
        <w:jc w:val="center"/>
        <w:rPr>
          <w:rFonts w:asciiTheme="minorEastAsia" w:hAnsiTheme="minorEastAsia" w:eastAsiaTheme="minorEastAsia"/>
          <w:sz w:val="28"/>
          <w:szCs w:val="28"/>
        </w:rPr>
      </w:pPr>
    </w:p>
    <w:p>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pPr>
        <w:adjustRightInd w:val="0"/>
        <w:ind w:firstLine="63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pPr>
        <w:adjustRightInd w:val="0"/>
        <w:ind w:firstLine="63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sz w:val="24"/>
          <w:szCs w:val="24"/>
        </w:rPr>
      </w:pPr>
    </w:p>
    <w:p>
      <w:pPr>
        <w:adjustRightInd w:val="0"/>
        <w:ind w:firstLine="240" w:firstLineChars="100"/>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pPr>
        <w:adjustRightInd w:val="0"/>
        <w:rPr>
          <w:rFonts w:cs="楷体_GB2312" w:asciiTheme="minorEastAsia" w:hAnsiTheme="minorEastAsia" w:eastAsiaTheme="minorEastAsia"/>
          <w:sz w:val="24"/>
          <w:szCs w:val="24"/>
        </w:rPr>
      </w:pPr>
    </w:p>
    <w:p>
      <w:pPr>
        <w:adjustRightInd w:val="0"/>
        <w:ind w:firstLine="280"/>
        <w:rPr>
          <w:rFonts w:cs="楷体_GB2312" w:asciiTheme="minorEastAsia" w:hAnsiTheme="minorEastAsia" w:eastAsiaTheme="minorEastAsia"/>
          <w:sz w:val="24"/>
          <w:szCs w:val="24"/>
        </w:rPr>
      </w:pPr>
    </w:p>
    <w:p>
      <w:pPr>
        <w:adjustRightInd w:val="0"/>
        <w:ind w:firstLine="2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公章：</w:t>
      </w: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rPr>
        <w:sectPr>
          <w:pgSz w:w="12240" w:h="15840"/>
          <w:pgMar w:top="1440" w:right="1797" w:bottom="1440" w:left="1797" w:header="720" w:footer="720" w:gutter="0"/>
          <w:cols w:space="720" w:num="1"/>
        </w:sectPr>
      </w:pPr>
    </w:p>
    <w:p>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附件6：</w:t>
      </w: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pPr>
        <w:adjustRightInd w:val="0"/>
        <w:rPr>
          <w:rFonts w:asciiTheme="minorEastAsia" w:hAnsiTheme="minorEastAsia" w:eastAsiaTheme="minorEastAsia"/>
          <w:sz w:val="36"/>
          <w:szCs w:val="36"/>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周口市政府采购中心：</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关于贵方的项目谈判邀请，本签字人愿意参加谈判，提供谈判项目一览表中规定的货物，并声明提交的下列文件是准确和真实的。</w:t>
      </w:r>
    </w:p>
    <w:p>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、企业法人营业执照。</w:t>
      </w:r>
    </w:p>
    <w:p>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、税务登记证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三证合一的不需要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p>
    <w:p>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、组织机构代码证。</w:t>
      </w:r>
    </w:p>
    <w:p>
      <w:pPr>
        <w:adjustRightInd w:val="0"/>
        <w:ind w:firstLine="480"/>
        <w:rPr>
          <w:rFonts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、法定代表人授权委托书。</w:t>
      </w:r>
    </w:p>
    <w:p>
      <w:pPr>
        <w:adjustRightInd w:val="0"/>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5、委托代理人身份证。</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6、其它证明文件或证件。</w:t>
      </w:r>
    </w:p>
    <w:p>
      <w:pPr>
        <w:adjustRightInd w:val="0"/>
        <w:ind w:firstLine="4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pPr>
        <w:adjustRightInd w:val="0"/>
        <w:ind w:firstLine="480"/>
        <w:rPr>
          <w:rFonts w:asciiTheme="minorEastAsia" w:hAnsiTheme="minorEastAsia" w:eastAsiaTheme="minorEastAsia"/>
          <w:sz w:val="24"/>
          <w:szCs w:val="24"/>
        </w:rPr>
      </w:pPr>
    </w:p>
    <w:p>
      <w:pPr>
        <w:adjustRightInd w:val="0"/>
        <w:ind w:firstLine="480"/>
        <w:rPr>
          <w:rFonts w:asciiTheme="minorEastAsia" w:hAnsiTheme="minorEastAsia" w:eastAsiaTheme="minorEastAsia"/>
          <w:sz w:val="24"/>
          <w:szCs w:val="24"/>
        </w:rPr>
      </w:pPr>
    </w:p>
    <w:p>
      <w:pPr>
        <w:adjustRightInd w:val="0"/>
        <w:ind w:firstLine="480"/>
        <w:rPr>
          <w:rFonts w:asciiTheme="minorEastAsia" w:hAnsiTheme="minorEastAsia" w:eastAsiaTheme="minorEastAsia"/>
          <w:sz w:val="24"/>
          <w:szCs w:val="24"/>
        </w:rPr>
      </w:pPr>
    </w:p>
    <w:p>
      <w:pPr>
        <w:adjustRightInd w:val="0"/>
        <w:ind w:firstLine="480"/>
        <w:rPr>
          <w:rFonts w:asciiTheme="minorEastAsia" w:hAnsiTheme="minorEastAsia" w:eastAsiaTheme="minorEastAsia"/>
          <w:sz w:val="24"/>
          <w:szCs w:val="24"/>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单位名称（签章）：</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法定代表人（签字）：</w:t>
      </w: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签字人姓名、职务（印刷体）：</w:t>
      </w: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pPr>
        <w:adjustRightInd w:val="0"/>
        <w:rPr>
          <w:rFonts w:cs="仿宋_GB2312" w:asciiTheme="minorEastAsia" w:hAnsiTheme="minorEastAsia" w:eastAsiaTheme="minorEastAsia"/>
          <w:sz w:val="24"/>
          <w:szCs w:val="24"/>
        </w:rPr>
      </w:pP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rPr>
        <w:sectPr>
          <w:pgSz w:w="12240" w:h="15840"/>
          <w:pgMar w:top="1440" w:right="1797" w:bottom="1440" w:left="1797" w:header="720" w:footer="720" w:gutter="0"/>
          <w:cols w:space="720" w:num="1"/>
        </w:sectPr>
      </w:pPr>
    </w:p>
    <w:p>
      <w:pPr>
        <w:adjustRightInd w:val="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附件7：</w:t>
      </w:r>
    </w:p>
    <w:p>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pPr>
        <w:adjustRightInd w:val="0"/>
        <w:jc w:val="center"/>
        <w:rPr>
          <w:rFonts w:asciiTheme="minorEastAsia" w:hAnsiTheme="minorEastAsia" w:eastAsiaTheme="minorEastAsia"/>
          <w:b/>
          <w:bCs/>
          <w:sz w:val="32"/>
          <w:szCs w:val="32"/>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地址：法定代表人：</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受托人姓名：性别：出生日期：年月日</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所在单位：职务：</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身份证：现住：</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兹委托受托人代表我单位参加项目谈判事宜，并授权其全权办理以下事宜：</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pPr>
        <w:adjustRightInd w:val="0"/>
        <w:rPr>
          <w:rFonts w:cs="仿宋_GB2312" w:asciiTheme="minorEastAsia" w:hAnsiTheme="minorEastAsia" w:eastAsiaTheme="minorEastAsia"/>
          <w:sz w:val="24"/>
          <w:szCs w:val="24"/>
        </w:rPr>
      </w:pPr>
    </w:p>
    <w:p>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（公章）</w:t>
      </w:r>
    </w:p>
    <w:p>
      <w:pPr>
        <w:adjustRightInd w:val="0"/>
        <w:rPr>
          <w:rFonts w:cs="仿宋_GB2312" w:asciiTheme="minorEastAsia" w:hAnsiTheme="minorEastAsia" w:eastAsiaTheme="minorEastAsia"/>
          <w:sz w:val="24"/>
          <w:szCs w:val="24"/>
        </w:rPr>
      </w:pPr>
    </w:p>
    <w:p>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eastAsia="zh-CN"/>
        </w:rPr>
        <w:t>字</w:t>
      </w:r>
      <w:r>
        <w:rPr>
          <w:rFonts w:hint="eastAsia" w:cs="仿宋_GB2312" w:asciiTheme="minorEastAsia" w:hAnsiTheme="minorEastAsia" w:eastAsiaTheme="minorEastAsia"/>
          <w:sz w:val="24"/>
          <w:szCs w:val="24"/>
          <w:u w:val="single"/>
        </w:rPr>
        <w:t>）</w:t>
      </w:r>
    </w:p>
    <w:p>
      <w:pPr>
        <w:adjustRightInd w:val="0"/>
        <w:rPr>
          <w:rFonts w:cs="仿宋_GB2312" w:asciiTheme="minorEastAsia" w:hAnsiTheme="minorEastAsia" w:eastAsiaTheme="minorEastAsia"/>
          <w:sz w:val="24"/>
          <w:szCs w:val="24"/>
        </w:rPr>
      </w:pPr>
    </w:p>
    <w:p>
      <w:pPr>
        <w:adjustRightInd w:val="0"/>
        <w:ind w:firstLine="480" w:firstLineChars="200"/>
        <w:rPr>
          <w:rFonts w:hint="default" w:cs="仿宋_GB2312" w:asciiTheme="minorEastAsia" w:hAnsiTheme="minorEastAsia" w:eastAsiaTheme="minorEastAsia"/>
          <w:sz w:val="24"/>
          <w:szCs w:val="24"/>
          <w:u w:val="single"/>
          <w:lang w:val="en-US" w:eastAsia="zh-CN"/>
        </w:rPr>
      </w:pPr>
      <w:r>
        <w:rPr>
          <w:rFonts w:hint="eastAsia" w:cs="仿宋_GB2312" w:asciiTheme="minorEastAsia" w:hAnsiTheme="minorEastAsia" w:eastAsiaTheme="minorEastAsia"/>
          <w:sz w:val="24"/>
          <w:szCs w:val="24"/>
        </w:rPr>
        <w:t>受托人：</w:t>
      </w:r>
      <w:r>
        <w:rPr>
          <w:rFonts w:hint="eastAsia" w:cs="仿宋_GB2312" w:asciiTheme="minorEastAsia" w:hAnsiTheme="minorEastAsia" w:eastAsiaTheme="minorEastAsia"/>
          <w:sz w:val="24"/>
          <w:szCs w:val="24"/>
          <w:u w:val="single"/>
          <w:lang w:val="en-US" w:eastAsia="zh-CN"/>
        </w:rPr>
        <w:t xml:space="preserve">      </w:t>
      </w:r>
    </w:p>
    <w:p>
      <w:pPr>
        <w:adjustRightInd w:val="0"/>
        <w:rPr>
          <w:rFonts w:asciiTheme="minorEastAsia" w:hAnsiTheme="minorEastAsia" w:eastAsiaTheme="minorEastAsia"/>
        </w:rPr>
      </w:pPr>
    </w:p>
    <w:p>
      <w:pPr>
        <w:adjustRightInd w:val="0"/>
        <w:spacing w:line="320" w:lineRule="exact"/>
        <w:ind w:firstLine="5520" w:firstLineChars="230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w:t>
      </w: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8</w:t>
      </w:r>
      <w:r>
        <w:rPr>
          <w:rFonts w:hint="eastAsia" w:cs="黑体" w:asciiTheme="minorEastAsia" w:hAnsiTheme="minorEastAsia" w:eastAsiaTheme="minorEastAsia"/>
          <w:sz w:val="28"/>
          <w:szCs w:val="28"/>
        </w:rPr>
        <w:t>：</w:t>
      </w:r>
    </w:p>
    <w:p>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pPr>
        <w:adjustRightInd w:val="0"/>
        <w:spacing w:line="320" w:lineRule="exact"/>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adjustRightInd w:val="0"/>
        <w:spacing w:line="320" w:lineRule="exact"/>
        <w:ind w:firstLine="480" w:firstLineChars="200"/>
        <w:rPr>
          <w:rFonts w:cs="Times New Roman"/>
          <w:sz w:val="24"/>
          <w:szCs w:val="32"/>
        </w:rPr>
      </w:pPr>
      <w:r>
        <w:rPr>
          <w:rFonts w:hint="eastAsia" w:cs="Times New Roman"/>
          <w:sz w:val="24"/>
          <w:szCs w:val="32"/>
        </w:rPr>
        <w:t>营业执照、纳税和社保缴纳凭证、财务审计报告、信用中国、中国政府采购网查询截图、全国企业信用信息公示系统查询公司信息；参加政府采购活动前三年内，在经营活动中没有重大违法记录书面声明等材料。</w:t>
      </w: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rPr>
          <w:rFonts w:cs="仿宋_GB2312" w:asciiTheme="minorEastAsia" w:hAnsiTheme="minorEastAsia" w:eastAsiaTheme="minorEastAsia"/>
          <w:sz w:val="24"/>
          <w:szCs w:val="24"/>
        </w:rPr>
      </w:pPr>
    </w:p>
    <w:p>
      <w:pPr>
        <w:pStyle w:val="2"/>
        <w:ind w:left="0" w:leftChars="0" w:firstLine="0" w:firstLineChars="0"/>
      </w:pPr>
    </w:p>
    <w:p>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9</w:t>
      </w:r>
      <w:r>
        <w:rPr>
          <w:rFonts w:hint="eastAsia" w:cs="黑体" w:asciiTheme="minorEastAsia" w:hAnsiTheme="minorEastAsia" w:eastAsiaTheme="minorEastAsia"/>
          <w:sz w:val="28"/>
          <w:szCs w:val="28"/>
        </w:rPr>
        <w:t>：</w:t>
      </w:r>
    </w:p>
    <w:p>
      <w:pPr>
        <w:adjustRightInd w:val="0"/>
        <w:spacing w:line="320" w:lineRule="exact"/>
        <w:ind w:firstLine="2891" w:firstLineChars="900"/>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b/>
          <w:bCs/>
          <w:sz w:val="32"/>
          <w:szCs w:val="32"/>
          <w:lang w:val="en-US"/>
        </w:rPr>
        <w:t>其他资料（如需）</w:t>
      </w: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rPr>
          <w:rFonts w:hint="eastAsia" w:cs="黑体" w:asciiTheme="minorEastAsia" w:hAnsiTheme="minorEastAsia" w:eastAsiaTheme="minorEastAsia"/>
          <w:sz w:val="28"/>
          <w:szCs w:val="28"/>
        </w:rPr>
      </w:pPr>
      <w:r>
        <w:rPr>
          <w:rFonts w:hint="eastAsia" w:cs="黑体" w:asciiTheme="minorEastAsia" w:hAnsiTheme="minorEastAsia" w:eastAsiaTheme="minorEastAsia"/>
          <w:sz w:val="28"/>
          <w:szCs w:val="28"/>
        </w:rPr>
        <w:br w:type="page"/>
      </w:r>
    </w:p>
    <w:p>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10</w:t>
      </w:r>
      <w:r>
        <w:rPr>
          <w:rFonts w:hint="eastAsia" w:cs="黑体" w:asciiTheme="minorEastAsia" w:hAnsiTheme="minorEastAsia" w:eastAsiaTheme="minorEastAsia"/>
          <w:sz w:val="28"/>
          <w:szCs w:val="28"/>
        </w:rPr>
        <w:t>：</w:t>
      </w:r>
    </w:p>
    <w:p>
      <w:pPr>
        <w:adjustRightInd w:val="0"/>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pPr>
        <w:adjustRightInd w:val="0"/>
        <w:spacing w:line="360" w:lineRule="auto"/>
        <w:jc w:val="center"/>
        <w:rPr>
          <w:rFonts w:asciiTheme="minorEastAsia" w:hAnsiTheme="minorEastAsia" w:eastAsiaTheme="minorEastAsia"/>
          <w:b/>
          <w:sz w:val="24"/>
          <w:szCs w:val="24"/>
        </w:rPr>
      </w:pPr>
    </w:p>
    <w:p>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pPr>
        <w:adjustRightInd w:val="0"/>
        <w:spacing w:line="360" w:lineRule="auto"/>
        <w:rPr>
          <w:rFonts w:asciiTheme="minorEastAsia" w:hAnsiTheme="minorEastAsia" w:eastAsiaTheme="minorEastAsia"/>
          <w:sz w:val="24"/>
          <w:szCs w:val="24"/>
        </w:rPr>
      </w:pPr>
    </w:p>
    <w:p>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pPr>
        <w:adjustRightInd w:val="0"/>
        <w:spacing w:line="360" w:lineRule="auto"/>
        <w:ind w:right="640" w:firstLine="1560" w:firstLineChars="650"/>
        <w:rPr>
          <w:rFonts w:asciiTheme="minorEastAsia" w:hAnsiTheme="minorEastAsia" w:eastAsiaTheme="minorEastAsia"/>
          <w:sz w:val="24"/>
          <w:szCs w:val="24"/>
        </w:rPr>
      </w:pPr>
    </w:p>
    <w:p>
      <w:pPr>
        <w:adjustRightInd w:val="0"/>
        <w:spacing w:line="360" w:lineRule="auto"/>
        <w:ind w:right="640"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法人代表或授权委托人：（签字）</w:t>
      </w:r>
    </w:p>
    <w:p>
      <w:pPr>
        <w:adjustRightInd w:val="0"/>
        <w:spacing w:line="360" w:lineRule="auto"/>
        <w:jc w:val="center"/>
        <w:rPr>
          <w:rFonts w:asciiTheme="minorEastAsia" w:hAnsiTheme="minorEastAsia" w:eastAsiaTheme="minorEastAsia"/>
          <w:sz w:val="24"/>
          <w:szCs w:val="24"/>
        </w:rPr>
      </w:pPr>
    </w:p>
    <w:p>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37"/>
        <w:adjustRightInd w:val="0"/>
        <w:spacing w:line="360" w:lineRule="auto"/>
        <w:ind w:firstLine="480"/>
        <w:rPr>
          <w:rFonts w:asciiTheme="minorEastAsia" w:hAnsiTheme="minorEastAsia" w:eastAsiaTheme="minorEastAsia"/>
          <w:sz w:val="24"/>
          <w:szCs w:val="24"/>
        </w:rPr>
      </w:pPr>
    </w:p>
    <w:p>
      <w:pPr>
        <w:pStyle w:val="37"/>
        <w:adjustRightInd w:val="0"/>
        <w:spacing w:line="360"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pPr>
        <w:pStyle w:val="37"/>
        <w:adjustRightInd w:val="0"/>
        <w:spacing w:line="360" w:lineRule="auto"/>
        <w:ind w:firstLine="1440" w:firstLineChars="600"/>
        <w:rPr>
          <w:rFonts w:asciiTheme="minorEastAsia" w:hAnsiTheme="minorEastAsia" w:eastAsiaTheme="minorEastAsia"/>
          <w:sz w:val="24"/>
          <w:szCs w:val="24"/>
        </w:rPr>
      </w:pPr>
    </w:p>
    <w:p>
      <w:pPr>
        <w:rPr>
          <w:rFonts w:hint="eastAsia" w:asciiTheme="minorEastAsia" w:hAnsiTheme="minorEastAsia" w:eastAsiaTheme="minorEastAsia"/>
          <w:b/>
          <w:bCs/>
          <w:sz w:val="32"/>
          <w:szCs w:val="32"/>
          <w:lang w:val="en-US"/>
        </w:rPr>
      </w:pPr>
      <w:r>
        <w:rPr>
          <w:rFonts w:hint="eastAsia" w:asciiTheme="minorEastAsia" w:hAnsiTheme="minorEastAsia" w:eastAsiaTheme="minorEastAsia"/>
          <w:b/>
          <w:bCs/>
          <w:sz w:val="32"/>
          <w:szCs w:val="32"/>
          <w:lang w:val="en-US"/>
        </w:rPr>
        <w:br w:type="page"/>
      </w:r>
    </w:p>
    <w:p>
      <w:pPr>
        <w:pStyle w:val="6"/>
        <w:spacing w:before="0" w:after="0" w:line="500" w:lineRule="exact"/>
        <w:ind w:firstLine="0"/>
        <w:rPr>
          <w:rFonts w:hint="eastAsia" w:ascii="方正小标宋简体" w:hAnsi="黑体" w:eastAsia="方正小标宋简体" w:cs="黑体"/>
          <w:b w:val="0"/>
          <w:sz w:val="44"/>
          <w:szCs w:val="44"/>
          <w:lang w:val="en-US"/>
        </w:rPr>
      </w:pPr>
      <w:r>
        <w:rPr>
          <w:rFonts w:hint="eastAsia" w:asciiTheme="minorEastAsia" w:hAnsiTheme="minorEastAsia" w:eastAsiaTheme="minorEastAsia"/>
          <w:b/>
          <w:bCs/>
          <w:sz w:val="32"/>
          <w:szCs w:val="32"/>
          <w:lang w:val="en-US"/>
        </w:rPr>
        <w:t xml:space="preserve">第六部分  </w:t>
      </w:r>
      <w:r>
        <w:rPr>
          <w:rFonts w:hint="eastAsia" w:cs="宋体" w:asciiTheme="minorEastAsia" w:hAnsiTheme="minorEastAsia" w:eastAsiaTheme="minorEastAsia"/>
          <w:b/>
          <w:bCs/>
          <w:sz w:val="32"/>
          <w:szCs w:val="32"/>
          <w:lang w:val="en-US"/>
        </w:rPr>
        <w:t>周口市政府采购合同（货物类）标准文本</w:t>
      </w:r>
    </w:p>
    <w:p>
      <w:pPr>
        <w:rPr>
          <w:rFonts w:ascii="黑体" w:hAnsi="黑体" w:eastAsia="黑体" w:cs="黑体"/>
          <w:sz w:val="32"/>
          <w:szCs w:val="32"/>
          <w:lang w:val="en-US"/>
        </w:rPr>
      </w:pPr>
    </w:p>
    <w:p>
      <w:pPr>
        <w:pStyle w:val="40"/>
        <w:spacing w:beforeLines="0" w:afterLines="0"/>
        <w:ind w:left="0"/>
        <w:rPr>
          <w:rFonts w:ascii="黑体" w:hAnsi="黑体" w:eastAsia="黑体" w:cs="黑体"/>
          <w:sz w:val="32"/>
          <w:szCs w:val="32"/>
          <w:lang w:val="en-US"/>
        </w:rPr>
      </w:pPr>
    </w:p>
    <w:p>
      <w:pPr>
        <w:pStyle w:val="40"/>
        <w:spacing w:beforeLines="0" w:afterLines="0"/>
        <w:ind w:left="0"/>
        <w:rPr>
          <w:rFonts w:ascii="黑体" w:hAnsi="黑体" w:eastAsia="黑体" w:cs="黑体"/>
          <w:sz w:val="32"/>
          <w:szCs w:val="32"/>
          <w:lang w:val="en-US"/>
        </w:rPr>
      </w:pPr>
    </w:p>
    <w:p>
      <w:pPr>
        <w:pStyle w:val="40"/>
        <w:spacing w:beforeLines="0" w:afterLines="0"/>
        <w:ind w:left="0"/>
        <w:rPr>
          <w:rFonts w:ascii="黑体" w:hAnsi="黑体" w:eastAsia="黑体" w:cs="黑体"/>
          <w:sz w:val="30"/>
          <w:szCs w:val="30"/>
          <w:lang w:val="en-US"/>
        </w:rPr>
      </w:pPr>
    </w:p>
    <w:p>
      <w:pPr>
        <w:pStyle w:val="40"/>
        <w:spacing w:beforeLines="0" w:afterLines="0"/>
        <w:ind w:left="0"/>
        <w:rPr>
          <w:rFonts w:hint="eastAsia" w:ascii="黑体" w:hAnsi="黑体" w:eastAsia="黑体" w:cs="黑体"/>
          <w:sz w:val="30"/>
          <w:szCs w:val="30"/>
          <w:lang w:val="en-US"/>
        </w:rPr>
      </w:pPr>
    </w:p>
    <w:p>
      <w:pPr>
        <w:pStyle w:val="40"/>
        <w:spacing w:beforeLines="0" w:afterLines="0"/>
        <w:ind w:left="0"/>
        <w:rPr>
          <w:rFonts w:hint="eastAsia" w:ascii="黑体" w:hAnsi="黑体" w:eastAsia="黑体" w:cs="黑体"/>
          <w:sz w:val="30"/>
          <w:szCs w:val="30"/>
          <w:lang w:val="en-US"/>
        </w:rPr>
      </w:pPr>
    </w:p>
    <w:p>
      <w:pPr>
        <w:pStyle w:val="40"/>
        <w:spacing w:beforeLines="0" w:afterLines="0"/>
        <w:ind w:left="0"/>
        <w:rPr>
          <w:rFonts w:ascii="黑体" w:hAnsi="黑体" w:eastAsia="黑体" w:cs="黑体"/>
          <w:sz w:val="30"/>
          <w:szCs w:val="30"/>
          <w:lang w:val="en-US"/>
        </w:rPr>
      </w:pPr>
    </w:p>
    <w:p>
      <w:pPr>
        <w:pStyle w:val="40"/>
        <w:spacing w:beforeLines="0" w:afterLines="0"/>
        <w:ind w:left="0"/>
        <w:rPr>
          <w:rFonts w:ascii="黑体" w:hAnsi="黑体" w:eastAsia="黑体" w:cs="黑体"/>
          <w:sz w:val="30"/>
          <w:szCs w:val="30"/>
          <w:lang w:val="en-US"/>
        </w:rPr>
      </w:pPr>
    </w:p>
    <w:p>
      <w:pPr>
        <w:pStyle w:val="40"/>
        <w:spacing w:beforeLines="0" w:afterLines="0"/>
        <w:ind w:left="0"/>
        <w:rPr>
          <w:rFonts w:ascii="黑体" w:hAnsi="黑体" w:eastAsia="黑体" w:cs="黑体"/>
          <w:sz w:val="30"/>
          <w:szCs w:val="30"/>
          <w:lang w:val="en-US"/>
        </w:rPr>
      </w:pPr>
    </w:p>
    <w:p>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采      购    人：</w:t>
      </w:r>
    </w:p>
    <w:p>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供      应    商：</w:t>
      </w:r>
    </w:p>
    <w:p>
      <w:pPr>
        <w:pStyle w:val="4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合  同  签 订 地：</w:t>
      </w:r>
    </w:p>
    <w:p>
      <w:pPr>
        <w:pStyle w:val="40"/>
        <w:spacing w:beforeLines="0" w:afterLines="0"/>
        <w:ind w:left="0"/>
        <w:rPr>
          <w:rFonts w:hint="eastAsia" w:ascii="黑体" w:hAnsi="黑体" w:eastAsia="黑体" w:cs="黑体"/>
          <w:sz w:val="30"/>
          <w:szCs w:val="30"/>
          <w:lang w:val="en-US"/>
        </w:rPr>
      </w:pPr>
      <w:r>
        <w:rPr>
          <w:rFonts w:hint="eastAsia" w:ascii="黑体" w:hAnsi="黑体" w:eastAsia="黑体" w:cs="黑体"/>
          <w:sz w:val="30"/>
          <w:szCs w:val="30"/>
          <w:lang w:val="en-US"/>
        </w:rPr>
        <w:t>合 同 签订 时 间：</w:t>
      </w:r>
    </w:p>
    <w:p>
      <w:pPr>
        <w:pStyle w:val="40"/>
        <w:spacing w:beforeLines="0" w:afterLines="0"/>
        <w:ind w:left="0"/>
        <w:rPr>
          <w:rFonts w:hint="eastAsia" w:ascii="黑体" w:hAnsi="黑体" w:eastAsia="黑体" w:cs="黑体"/>
          <w:sz w:val="30"/>
          <w:szCs w:val="30"/>
          <w:lang w:val="en-US"/>
        </w:rPr>
      </w:pPr>
    </w:p>
    <w:p>
      <w:pPr>
        <w:pStyle w:val="40"/>
        <w:spacing w:beforeLines="0" w:afterLines="0"/>
        <w:ind w:left="0"/>
        <w:rPr>
          <w:rFonts w:ascii="黑体" w:hAnsi="黑体" w:eastAsia="黑体" w:cs="黑体"/>
          <w:sz w:val="30"/>
          <w:szCs w:val="30"/>
          <w:lang w:val="en-US"/>
        </w:rPr>
      </w:pPr>
    </w:p>
    <w:p>
      <w:pPr>
        <w:pStyle w:val="40"/>
        <w:spacing w:beforeLines="0" w:afterLines="0"/>
        <w:ind w:left="0"/>
        <w:jc w:val="center"/>
        <w:rPr>
          <w:rFonts w:hint="eastAsia" w:ascii="方正小标宋简体" w:eastAsia="方正小标宋简体"/>
          <w:sz w:val="32"/>
          <w:szCs w:val="32"/>
        </w:rPr>
      </w:pPr>
    </w:p>
    <w:p>
      <w:pPr>
        <w:pStyle w:val="40"/>
        <w:spacing w:beforeLines="0" w:afterLines="0" w:line="460" w:lineRule="exact"/>
        <w:ind w:left="0"/>
        <w:jc w:val="center"/>
        <w:rPr>
          <w:rFonts w:hint="eastAsia" w:ascii="方正小标宋简体" w:eastAsia="方正小标宋简体"/>
          <w:sz w:val="32"/>
          <w:szCs w:val="32"/>
        </w:rPr>
      </w:pPr>
      <w:r>
        <w:rPr>
          <w:rFonts w:hint="eastAsia" w:ascii="方正小标宋简体" w:eastAsia="方正小标宋简体"/>
          <w:sz w:val="32"/>
          <w:szCs w:val="32"/>
        </w:rPr>
        <w:t>合同签订指引</w:t>
      </w:r>
    </w:p>
    <w:p>
      <w:pPr>
        <w:pStyle w:val="40"/>
        <w:spacing w:beforeLines="0" w:afterLines="0" w:line="460" w:lineRule="exact"/>
        <w:ind w:left="0" w:firstLine="420" w:firstLineChars="200"/>
        <w:jc w:val="both"/>
        <w:rPr>
          <w:rFonts w:hint="eastAsia"/>
          <w:sz w:val="21"/>
          <w:szCs w:val="21"/>
        </w:rPr>
      </w:pPr>
    </w:p>
    <w:p>
      <w:pPr>
        <w:pStyle w:val="40"/>
        <w:spacing w:beforeLines="0" w:afterLines="0" w:line="460" w:lineRule="exact"/>
        <w:ind w:left="0" w:firstLine="420" w:firstLineChars="200"/>
        <w:jc w:val="both"/>
        <w:rPr>
          <w:sz w:val="21"/>
          <w:szCs w:val="21"/>
        </w:rPr>
      </w:pPr>
      <w:r>
        <w:rPr>
          <w:rFonts w:hint="eastAsia"/>
          <w:sz w:val="21"/>
          <w:szCs w:val="21"/>
        </w:rPr>
        <w:t>一、采购人在签订合同时应提供的资料：</w:t>
      </w:r>
    </w:p>
    <w:p>
      <w:pPr>
        <w:pStyle w:val="4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pPr>
        <w:pStyle w:val="40"/>
        <w:spacing w:beforeLines="0" w:afterLines="0" w:line="46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3、该政府采购项目评审报告；</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6、采购人和中标供应商约定的其它内容（不得超出</w:t>
      </w:r>
      <w:r>
        <w:rPr>
          <w:rFonts w:hint="eastAsia"/>
          <w:sz w:val="21"/>
          <w:szCs w:val="21"/>
        </w:rPr>
        <w:t>招标采购文件实质性内容</w:t>
      </w:r>
      <w:r>
        <w:rPr>
          <w:rFonts w:hint="eastAsia"/>
          <w:sz w:val="21"/>
          <w:szCs w:val="21"/>
          <w:lang w:val="en-US"/>
        </w:rPr>
        <w:t>）。</w:t>
      </w:r>
    </w:p>
    <w:p>
      <w:pPr>
        <w:pStyle w:val="40"/>
        <w:spacing w:beforeLines="0" w:afterLines="0" w:line="46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pPr>
        <w:pStyle w:val="4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3、该政府采购项目中标通知书；</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4、供应商法人授权委托书（法人到场并签字的除外）；</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pPr>
        <w:pStyle w:val="40"/>
        <w:spacing w:beforeLines="0" w:afterLines="0" w:line="46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pPr>
        <w:pStyle w:val="40"/>
        <w:spacing w:beforeLines="0" w:afterLines="0" w:line="46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pPr>
        <w:pStyle w:val="40"/>
        <w:spacing w:beforeLines="0" w:afterLines="0" w:line="460" w:lineRule="exact"/>
        <w:ind w:left="0" w:firstLine="640" w:firstLineChars="200"/>
        <w:jc w:val="center"/>
        <w:rPr>
          <w:rFonts w:hint="eastAsia" w:ascii="方正小标宋简体" w:eastAsia="方正小标宋简体"/>
          <w:bCs/>
          <w:sz w:val="32"/>
          <w:szCs w:val="32"/>
        </w:rPr>
      </w:pPr>
    </w:p>
    <w:p>
      <w:pPr>
        <w:pStyle w:val="40"/>
        <w:spacing w:beforeLines="0" w:afterLines="0" w:line="460" w:lineRule="exact"/>
        <w:ind w:left="0" w:firstLine="640" w:firstLineChars="200"/>
        <w:jc w:val="center"/>
        <w:rPr>
          <w:rFonts w:hint="eastAsia" w:ascii="方正小标宋简体" w:eastAsia="方正小标宋简体"/>
          <w:sz w:val="32"/>
          <w:szCs w:val="32"/>
        </w:rPr>
      </w:pPr>
      <w:r>
        <w:rPr>
          <w:rFonts w:hint="eastAsia" w:ascii="方正小标宋简体" w:eastAsia="方正小标宋简体"/>
          <w:bCs/>
          <w:sz w:val="32"/>
          <w:szCs w:val="32"/>
        </w:rPr>
        <w:t>供应商履约验收指引</w:t>
      </w:r>
    </w:p>
    <w:p>
      <w:pPr>
        <w:pStyle w:val="40"/>
        <w:numPr>
          <w:ilvl w:val="0"/>
          <w:numId w:val="20"/>
        </w:numPr>
        <w:spacing w:beforeLines="0" w:afterLines="0" w:line="460" w:lineRule="exact"/>
        <w:ind w:left="0" w:firstLine="420" w:firstLineChars="200"/>
        <w:jc w:val="both"/>
        <w:rPr>
          <w:szCs w:val="27"/>
        </w:rPr>
      </w:pPr>
      <w:r>
        <w:rPr>
          <w:rFonts w:hint="eastAsia" w:ascii="宋体" w:eastAsia="宋体"/>
          <w:sz w:val="21"/>
          <w:szCs w:val="21"/>
          <w:lang w:val="en-US"/>
        </w:rPr>
        <w:t>供应商不得</w:t>
      </w:r>
      <w:r>
        <w:rPr>
          <w:rFonts w:hint="eastAsia" w:ascii="宋体" w:eastAsia="宋体"/>
          <w:sz w:val="21"/>
          <w:szCs w:val="21"/>
        </w:rPr>
        <w:t>擅自变更合同标的物内容；</w:t>
      </w:r>
    </w:p>
    <w:p>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不得以次充好、高投低配，确因在合同执行中不可抗力因素造成的，应提供相关依据；</w:t>
      </w:r>
    </w:p>
    <w:p>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pPr>
        <w:pStyle w:val="40"/>
        <w:spacing w:beforeLines="0" w:afterLines="0" w:line="46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pPr>
        <w:pStyle w:val="40"/>
        <w:spacing w:beforeLines="0" w:afterLines="0" w:line="46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供应商应提供需验收物品的清单、参数、使用手册、人员培训情况等资料；</w:t>
      </w:r>
    </w:p>
    <w:p>
      <w:pPr>
        <w:pStyle w:val="4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pPr>
        <w:pStyle w:val="40"/>
        <w:spacing w:beforeLines="0" w:afterLines="0" w:line="460" w:lineRule="exact"/>
        <w:ind w:left="0" w:firstLine="420" w:firstLineChars="200"/>
        <w:jc w:val="both"/>
        <w:rPr>
          <w:szCs w:val="27"/>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pPr>
        <w:pStyle w:val="6"/>
        <w:spacing w:before="0" w:after="0" w:line="520" w:lineRule="exact"/>
        <w:ind w:firstLine="0"/>
        <w:rPr>
          <w:rFonts w:hint="eastAsia" w:ascii="方正小标宋简体" w:hAnsi="宋体" w:eastAsia="方正小标宋简体"/>
          <w:b w:val="0"/>
          <w:szCs w:val="36"/>
        </w:rPr>
      </w:pPr>
      <w:bookmarkStart w:id="67" w:name="_Toc220232392"/>
      <w:r>
        <w:rPr>
          <w:rFonts w:hint="eastAsia" w:ascii="方正小标宋简体" w:hAnsi="宋体" w:eastAsia="方正小标宋简体"/>
          <w:b w:val="0"/>
        </w:rPr>
        <w:t>采购合同</w:t>
      </w:r>
      <w:bookmarkEnd w:id="67"/>
      <w:r>
        <w:rPr>
          <w:rFonts w:hint="eastAsia" w:ascii="方正小标宋简体" w:hAnsi="宋体" w:eastAsia="方正小标宋简体"/>
          <w:b w:val="0"/>
        </w:rPr>
        <w:t>内容</w:t>
      </w:r>
    </w:p>
    <w:p>
      <w:pPr>
        <w:spacing w:line="520" w:lineRule="exact"/>
        <w:ind w:firstLine="440" w:firstLineChars="200"/>
        <w:jc w:val="both"/>
        <w:rPr>
          <w:rFonts w:hint="eastAsia"/>
          <w:szCs w:val="27"/>
        </w:rPr>
      </w:pPr>
    </w:p>
    <w:p>
      <w:pPr>
        <w:spacing w:line="360" w:lineRule="auto"/>
        <w:ind w:firstLine="440" w:firstLineChars="200"/>
        <w:jc w:val="both"/>
        <w:rPr>
          <w:szCs w:val="27"/>
          <w:u w:val="single"/>
        </w:rPr>
      </w:pPr>
      <w:r>
        <w:rPr>
          <w:rFonts w:hint="eastAsia"/>
          <w:szCs w:val="27"/>
        </w:rPr>
        <w:t>采购人</w:t>
      </w:r>
      <w:r>
        <w:rPr>
          <w:szCs w:val="27"/>
        </w:rPr>
        <w:t>（甲方）：</w:t>
      </w:r>
      <w:r>
        <w:rPr>
          <w:rFonts w:hint="eastAsia"/>
          <w:szCs w:val="27"/>
        </w:rPr>
        <w:t xml:space="preserve"> </w:t>
      </w:r>
    </w:p>
    <w:p>
      <w:pPr>
        <w:spacing w:line="360" w:lineRule="auto"/>
        <w:ind w:firstLine="440" w:firstLineChars="200"/>
        <w:jc w:val="both"/>
        <w:rPr>
          <w:szCs w:val="27"/>
        </w:rPr>
      </w:pPr>
      <w:r>
        <w:rPr>
          <w:rFonts w:hint="eastAsia"/>
          <w:szCs w:val="27"/>
        </w:rPr>
        <w:t>供应商</w:t>
      </w:r>
      <w:r>
        <w:rPr>
          <w:szCs w:val="27"/>
        </w:rPr>
        <w:t>（乙方）</w:t>
      </w:r>
      <w:r>
        <w:rPr>
          <w:rFonts w:hint="eastAsia"/>
          <w:szCs w:val="27"/>
        </w:rPr>
        <w:t>：</w:t>
      </w:r>
    </w:p>
    <w:p>
      <w:pPr>
        <w:spacing w:line="360" w:lineRule="auto"/>
        <w:ind w:firstLine="440" w:firstLineChars="200"/>
        <w:jc w:val="both"/>
        <w:rPr>
          <w:szCs w:val="27"/>
          <w:u w:val="single"/>
        </w:rPr>
      </w:pPr>
      <w:r>
        <w:rPr>
          <w:rFonts w:hint="eastAsia"/>
          <w:szCs w:val="27"/>
        </w:rPr>
        <w:t>签订地点：</w:t>
      </w:r>
    </w:p>
    <w:p>
      <w:pPr>
        <w:spacing w:line="360" w:lineRule="auto"/>
        <w:ind w:firstLine="440" w:firstLineChars="200"/>
        <w:jc w:val="both"/>
        <w:rPr>
          <w:szCs w:val="27"/>
          <w:u w:val="single"/>
        </w:rPr>
      </w:pPr>
      <w:r>
        <w:rPr>
          <w:rFonts w:hint="eastAsia"/>
          <w:szCs w:val="27"/>
        </w:rPr>
        <w:t>项目名称：</w:t>
      </w:r>
    </w:p>
    <w:p>
      <w:pPr>
        <w:spacing w:line="360" w:lineRule="auto"/>
        <w:ind w:firstLine="440" w:firstLineChars="200"/>
        <w:jc w:val="both"/>
        <w:rPr>
          <w:szCs w:val="27"/>
          <w:u w:val="single"/>
        </w:rPr>
      </w:pPr>
      <w:r>
        <w:rPr>
          <w:rFonts w:hint="eastAsia"/>
          <w:szCs w:val="27"/>
        </w:rPr>
        <w:t>项目编号：</w:t>
      </w:r>
    </w:p>
    <w:p>
      <w:pPr>
        <w:spacing w:line="360" w:lineRule="auto"/>
        <w:ind w:firstLine="440" w:firstLineChars="200"/>
        <w:jc w:val="both"/>
      </w:pPr>
      <w:r>
        <w:rPr>
          <w:rFonts w:hint="eastAsia"/>
          <w:szCs w:val="27"/>
        </w:rPr>
        <w:t>财政委托号：</w:t>
      </w:r>
      <w:r>
        <w:rPr>
          <w:rFonts w:hint="eastAsia"/>
          <w:szCs w:val="27"/>
          <w:u w:val="single"/>
        </w:rPr>
        <w:t xml:space="preserve">      </w:t>
      </w:r>
      <w:r>
        <w:rPr>
          <w:rFonts w:hint="eastAsia"/>
          <w:szCs w:val="27"/>
        </w:rPr>
        <w:t>(财政资金项目必须填写)</w:t>
      </w:r>
    </w:p>
    <w:p>
      <w:pPr>
        <w:spacing w:line="360" w:lineRule="auto"/>
        <w:ind w:firstLine="440" w:firstLineChars="20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w:t>
      </w:r>
      <w:r>
        <w:rPr>
          <w:szCs w:val="27"/>
        </w:rPr>
        <w:t>根据《中华人民共和</w:t>
      </w:r>
      <w:r>
        <w:rPr>
          <w:rFonts w:hint="eastAsia"/>
          <w:szCs w:val="27"/>
        </w:rPr>
        <w:t>国采购法</w:t>
      </w:r>
      <w:r>
        <w:rPr>
          <w:szCs w:val="27"/>
        </w:rPr>
        <w:t>法》</w:t>
      </w:r>
      <w:r>
        <w:rPr>
          <w:rFonts w:hint="eastAsia"/>
          <w:szCs w:val="27"/>
        </w:rPr>
        <w:t>、</w:t>
      </w:r>
      <w:r>
        <w:rPr>
          <w:szCs w:val="27"/>
        </w:rPr>
        <w:t>《中华人民共和国合同法》之规定，经甲乙双方充分协商，特订立</w:t>
      </w:r>
      <w:r>
        <w:rPr>
          <w:rFonts w:hint="eastAsia"/>
          <w:szCs w:val="27"/>
        </w:rPr>
        <w:t>本</w:t>
      </w:r>
      <w:r>
        <w:rPr>
          <w:szCs w:val="27"/>
        </w:rPr>
        <w:t>合同，以便共同遵守。</w:t>
      </w:r>
    </w:p>
    <w:p>
      <w:pPr>
        <w:spacing w:line="360" w:lineRule="auto"/>
        <w:ind w:firstLine="442" w:firstLineChars="200"/>
        <w:jc w:val="both"/>
        <w:rPr>
          <w:u w:val="single"/>
        </w:rPr>
      </w:pPr>
      <w:r>
        <w:rPr>
          <w:b/>
          <w:bCs/>
          <w:szCs w:val="27"/>
        </w:rPr>
        <w:t>第一条</w:t>
      </w:r>
      <w:r>
        <w:rPr>
          <w:szCs w:val="27"/>
        </w:rPr>
        <w:t> </w:t>
      </w:r>
      <w:r>
        <w:rPr>
          <w:rFonts w:hint="eastAsia"/>
          <w:szCs w:val="27"/>
        </w:rPr>
        <w:t xml:space="preserve">  </w:t>
      </w:r>
      <w:r>
        <w:rPr>
          <w:szCs w:val="27"/>
        </w:rPr>
        <w:t>产品的名称、品种、规格</w:t>
      </w:r>
      <w:r>
        <w:rPr>
          <w:rFonts w:hint="eastAsia"/>
          <w:szCs w:val="27"/>
        </w:rPr>
        <w:t>、数量和价格：（若产品过多则见附表，如有附表则必须加盖印章）</w:t>
      </w:r>
    </w:p>
    <w:tbl>
      <w:tblPr>
        <w:tblStyle w:val="22"/>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r>
              <w:rPr>
                <w:rFonts w:hint="eastAsia"/>
              </w:rPr>
              <w:t>产品名称</w:t>
            </w:r>
          </w:p>
        </w:tc>
        <w:tc>
          <w:tcPr>
            <w:tcW w:w="1623" w:type="dxa"/>
          </w:tcPr>
          <w:p>
            <w:pPr>
              <w:spacing w:line="360" w:lineRule="auto"/>
              <w:ind w:firstLine="440" w:firstLineChars="200"/>
              <w:jc w:val="both"/>
            </w:pPr>
            <w:r>
              <w:rPr>
                <w:rFonts w:hint="eastAsia"/>
              </w:rPr>
              <w:t>规格型号</w:t>
            </w:r>
          </w:p>
        </w:tc>
        <w:tc>
          <w:tcPr>
            <w:tcW w:w="902" w:type="dxa"/>
          </w:tcPr>
          <w:p>
            <w:pPr>
              <w:spacing w:line="360" w:lineRule="auto"/>
              <w:ind w:firstLine="440" w:firstLineChars="200"/>
              <w:jc w:val="both"/>
            </w:pPr>
            <w:r>
              <w:rPr>
                <w:rFonts w:hint="eastAsia"/>
              </w:rPr>
              <w:t>单位</w:t>
            </w:r>
          </w:p>
        </w:tc>
        <w:tc>
          <w:tcPr>
            <w:tcW w:w="902" w:type="dxa"/>
          </w:tcPr>
          <w:p>
            <w:pPr>
              <w:spacing w:line="360" w:lineRule="auto"/>
              <w:ind w:firstLine="440" w:firstLineChars="200"/>
              <w:jc w:val="both"/>
            </w:pPr>
            <w:r>
              <w:rPr>
                <w:rFonts w:hint="eastAsia"/>
              </w:rPr>
              <w:t>数量</w:t>
            </w:r>
          </w:p>
        </w:tc>
        <w:tc>
          <w:tcPr>
            <w:tcW w:w="1071" w:type="dxa"/>
          </w:tcPr>
          <w:p>
            <w:pPr>
              <w:spacing w:line="360" w:lineRule="auto"/>
              <w:ind w:firstLine="440" w:firstLineChars="200"/>
              <w:jc w:val="both"/>
            </w:pPr>
            <w:r>
              <w:rPr>
                <w:rFonts w:hint="eastAsia"/>
              </w:rPr>
              <w:t>单价</w:t>
            </w:r>
          </w:p>
        </w:tc>
        <w:tc>
          <w:tcPr>
            <w:tcW w:w="1250" w:type="dxa"/>
          </w:tcPr>
          <w:p>
            <w:pPr>
              <w:spacing w:line="360" w:lineRule="auto"/>
              <w:ind w:firstLine="440" w:firstLineChars="200"/>
              <w:jc w:val="both"/>
            </w:pPr>
            <w:r>
              <w:rPr>
                <w:rFonts w:hint="eastAsia"/>
              </w:rPr>
              <w:t>小计</w:t>
            </w:r>
          </w:p>
        </w:tc>
        <w:tc>
          <w:tcPr>
            <w:tcW w:w="1106" w:type="dxa"/>
          </w:tcPr>
          <w:p>
            <w:pPr>
              <w:spacing w:line="360" w:lineRule="auto"/>
              <w:ind w:firstLine="440" w:firstLineChars="200"/>
              <w:jc w:val="both"/>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p>
        </w:tc>
        <w:tc>
          <w:tcPr>
            <w:tcW w:w="1623" w:type="dxa"/>
          </w:tcPr>
          <w:p>
            <w:pPr>
              <w:spacing w:line="360" w:lineRule="auto"/>
              <w:ind w:firstLine="440" w:firstLineChars="200"/>
              <w:jc w:val="both"/>
            </w:pPr>
          </w:p>
        </w:tc>
        <w:tc>
          <w:tcPr>
            <w:tcW w:w="902" w:type="dxa"/>
          </w:tcPr>
          <w:p>
            <w:pPr>
              <w:spacing w:line="360" w:lineRule="auto"/>
              <w:ind w:firstLine="440" w:firstLineChars="200"/>
              <w:jc w:val="both"/>
            </w:pPr>
          </w:p>
        </w:tc>
        <w:tc>
          <w:tcPr>
            <w:tcW w:w="902" w:type="dxa"/>
          </w:tcPr>
          <w:p>
            <w:pPr>
              <w:spacing w:line="360" w:lineRule="auto"/>
              <w:ind w:firstLine="440" w:firstLineChars="200"/>
              <w:jc w:val="both"/>
            </w:pPr>
          </w:p>
        </w:tc>
        <w:tc>
          <w:tcPr>
            <w:tcW w:w="1071" w:type="dxa"/>
          </w:tcPr>
          <w:p>
            <w:pPr>
              <w:spacing w:line="360" w:lineRule="auto"/>
              <w:ind w:firstLine="440" w:firstLineChars="200"/>
              <w:jc w:val="both"/>
            </w:pPr>
          </w:p>
        </w:tc>
        <w:tc>
          <w:tcPr>
            <w:tcW w:w="1250" w:type="dxa"/>
          </w:tcPr>
          <w:p>
            <w:pPr>
              <w:spacing w:line="360" w:lineRule="auto"/>
              <w:ind w:firstLine="440" w:firstLineChars="200"/>
              <w:jc w:val="both"/>
            </w:pPr>
          </w:p>
        </w:tc>
        <w:tc>
          <w:tcPr>
            <w:tcW w:w="1106" w:type="dxa"/>
          </w:tcPr>
          <w:p>
            <w:pPr>
              <w:spacing w:line="360" w:lineRule="auto"/>
              <w:ind w:firstLine="440" w:firstLineChars="2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p>
        </w:tc>
        <w:tc>
          <w:tcPr>
            <w:tcW w:w="1623" w:type="dxa"/>
          </w:tcPr>
          <w:p>
            <w:pPr>
              <w:spacing w:line="360" w:lineRule="auto"/>
              <w:ind w:firstLine="440" w:firstLineChars="200"/>
              <w:jc w:val="both"/>
            </w:pPr>
          </w:p>
        </w:tc>
        <w:tc>
          <w:tcPr>
            <w:tcW w:w="902" w:type="dxa"/>
          </w:tcPr>
          <w:p>
            <w:pPr>
              <w:spacing w:line="360" w:lineRule="auto"/>
              <w:ind w:firstLine="440" w:firstLineChars="200"/>
              <w:jc w:val="both"/>
            </w:pPr>
          </w:p>
        </w:tc>
        <w:tc>
          <w:tcPr>
            <w:tcW w:w="902" w:type="dxa"/>
          </w:tcPr>
          <w:p>
            <w:pPr>
              <w:spacing w:line="360" w:lineRule="auto"/>
              <w:ind w:firstLine="440" w:firstLineChars="200"/>
              <w:jc w:val="both"/>
            </w:pPr>
          </w:p>
        </w:tc>
        <w:tc>
          <w:tcPr>
            <w:tcW w:w="1071" w:type="dxa"/>
          </w:tcPr>
          <w:p>
            <w:pPr>
              <w:spacing w:line="360" w:lineRule="auto"/>
              <w:ind w:firstLine="440" w:firstLineChars="200"/>
              <w:jc w:val="both"/>
            </w:pPr>
          </w:p>
        </w:tc>
        <w:tc>
          <w:tcPr>
            <w:tcW w:w="1250" w:type="dxa"/>
          </w:tcPr>
          <w:p>
            <w:pPr>
              <w:spacing w:line="360" w:lineRule="auto"/>
              <w:ind w:firstLine="440" w:firstLineChars="200"/>
              <w:jc w:val="both"/>
            </w:pPr>
          </w:p>
        </w:tc>
        <w:tc>
          <w:tcPr>
            <w:tcW w:w="1106" w:type="dxa"/>
          </w:tcPr>
          <w:p>
            <w:pPr>
              <w:spacing w:line="360" w:lineRule="auto"/>
              <w:ind w:firstLine="440" w:firstLineChars="2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40" w:firstLineChars="200"/>
              <w:jc w:val="both"/>
            </w:pPr>
          </w:p>
        </w:tc>
        <w:tc>
          <w:tcPr>
            <w:tcW w:w="1623" w:type="dxa"/>
          </w:tcPr>
          <w:p>
            <w:pPr>
              <w:spacing w:line="360" w:lineRule="auto"/>
              <w:ind w:firstLine="440" w:firstLineChars="200"/>
              <w:jc w:val="both"/>
            </w:pPr>
          </w:p>
        </w:tc>
        <w:tc>
          <w:tcPr>
            <w:tcW w:w="902" w:type="dxa"/>
          </w:tcPr>
          <w:p>
            <w:pPr>
              <w:spacing w:line="360" w:lineRule="auto"/>
              <w:ind w:firstLine="440" w:firstLineChars="200"/>
              <w:jc w:val="both"/>
            </w:pPr>
          </w:p>
        </w:tc>
        <w:tc>
          <w:tcPr>
            <w:tcW w:w="902" w:type="dxa"/>
          </w:tcPr>
          <w:p>
            <w:pPr>
              <w:spacing w:line="360" w:lineRule="auto"/>
              <w:ind w:firstLine="440" w:firstLineChars="200"/>
              <w:jc w:val="both"/>
            </w:pPr>
          </w:p>
        </w:tc>
        <w:tc>
          <w:tcPr>
            <w:tcW w:w="1071" w:type="dxa"/>
          </w:tcPr>
          <w:p>
            <w:pPr>
              <w:spacing w:line="360" w:lineRule="auto"/>
              <w:ind w:firstLine="440" w:firstLineChars="200"/>
              <w:jc w:val="both"/>
            </w:pPr>
          </w:p>
        </w:tc>
        <w:tc>
          <w:tcPr>
            <w:tcW w:w="1250" w:type="dxa"/>
          </w:tcPr>
          <w:p>
            <w:pPr>
              <w:spacing w:line="360" w:lineRule="auto"/>
              <w:ind w:firstLine="440" w:firstLineChars="200"/>
              <w:jc w:val="both"/>
            </w:pPr>
          </w:p>
        </w:tc>
        <w:tc>
          <w:tcPr>
            <w:tcW w:w="1106" w:type="dxa"/>
          </w:tcPr>
          <w:p>
            <w:pPr>
              <w:spacing w:line="360" w:lineRule="auto"/>
              <w:ind w:firstLine="440" w:firstLineChars="20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pPr>
              <w:spacing w:line="360" w:lineRule="auto"/>
              <w:ind w:firstLine="440" w:firstLineChars="200"/>
              <w:jc w:val="both"/>
            </w:pPr>
            <w:r>
              <w:rPr>
                <w:rFonts w:hint="eastAsia"/>
              </w:rPr>
              <w:t>合同总价款（大小写）：</w:t>
            </w:r>
          </w:p>
          <w:p>
            <w:pPr>
              <w:spacing w:line="360" w:lineRule="auto"/>
              <w:ind w:firstLine="440" w:firstLineChars="200"/>
              <w:jc w:val="both"/>
            </w:pPr>
            <w:r>
              <w:rPr>
                <w:rFonts w:hint="eastAsia"/>
                <w:szCs w:val="28"/>
              </w:rPr>
              <w:t>备注：上述产品报价含产品生产、运输&lt;送达至甲方指定地点并下货&gt;、安装、调试、检验及售后服务、税金、劳保基金、人员培训等费用。</w:t>
            </w:r>
          </w:p>
        </w:tc>
      </w:tr>
    </w:tbl>
    <w:p>
      <w:pPr>
        <w:spacing w:line="360" w:lineRule="auto"/>
        <w:ind w:firstLine="442" w:firstLineChars="200"/>
        <w:jc w:val="both"/>
      </w:pPr>
      <w:r>
        <w:rPr>
          <w:rFonts w:hint="eastAsia"/>
          <w:b/>
          <w:bCs/>
          <w:szCs w:val="27"/>
        </w:rPr>
        <w:t xml:space="preserve">第二条  </w:t>
      </w:r>
      <w:r>
        <w:rPr>
          <w:szCs w:val="27"/>
        </w:rPr>
        <w:t>产品的技术标准（包括质量要求），按下列第（ ）项执行：</w:t>
      </w:r>
    </w:p>
    <w:p>
      <w:pPr>
        <w:spacing w:line="360" w:lineRule="auto"/>
        <w:ind w:firstLine="440" w:firstLineChars="200"/>
        <w:jc w:val="both"/>
        <w:rPr>
          <w:szCs w:val="27"/>
        </w:rPr>
      </w:pPr>
      <w:r>
        <w:rPr>
          <w:rFonts w:hint="eastAsia"/>
          <w:szCs w:val="27"/>
        </w:rPr>
        <w:t>①</w:t>
      </w:r>
      <w:r>
        <w:rPr>
          <w:szCs w:val="27"/>
        </w:rPr>
        <w:t>按国家标准执行；</w:t>
      </w:r>
      <w:r>
        <w:rPr>
          <w:rFonts w:hint="eastAsia"/>
          <w:szCs w:val="27"/>
        </w:rPr>
        <w:t>②</w:t>
      </w:r>
      <w:r>
        <w:rPr>
          <w:szCs w:val="27"/>
        </w:rPr>
        <w:t>按部颁标准执行；</w:t>
      </w:r>
      <w:r>
        <w:rPr>
          <w:rFonts w:hint="eastAsia"/>
          <w:szCs w:val="27"/>
        </w:rPr>
        <w:t>③若无以上标准，则应不低于同行业质量标准；④</w:t>
      </w:r>
      <w:r>
        <w:rPr>
          <w:szCs w:val="27"/>
        </w:rPr>
        <w:t>有特殊要求的，按甲乙双方在合同中商定的技术条件、样品或补充的技术要求执行</w:t>
      </w:r>
      <w:r>
        <w:rPr>
          <w:rFonts w:hint="eastAsia"/>
          <w:szCs w:val="27"/>
        </w:rPr>
        <w:t>；</w:t>
      </w:r>
    </w:p>
    <w:p>
      <w:pPr>
        <w:spacing w:line="360" w:lineRule="auto"/>
        <w:ind w:firstLine="440" w:firstLineChars="200"/>
        <w:jc w:val="both"/>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pPr>
        <w:spacing w:line="360" w:lineRule="auto"/>
        <w:ind w:firstLine="440" w:firstLineChars="200"/>
        <w:jc w:val="both"/>
        <w:rPr>
          <w:szCs w:val="27"/>
          <w:u w:val="single"/>
        </w:rPr>
      </w:pPr>
      <w:r>
        <w:rPr>
          <w:rFonts w:hint="eastAsia"/>
          <w:szCs w:val="27"/>
        </w:rPr>
        <w:t>进口产品的质量标准为</w:t>
      </w:r>
      <w:r>
        <w:rPr>
          <w:rFonts w:hint="eastAsia"/>
          <w:szCs w:val="27"/>
          <w:u w:val="single"/>
        </w:rPr>
        <w:t xml:space="preserve">                                             </w:t>
      </w:r>
      <w:r>
        <w:rPr>
          <w:rFonts w:hint="eastAsia"/>
        </w:rPr>
        <w:t>。</w:t>
      </w:r>
    </w:p>
    <w:p>
      <w:pPr>
        <w:pStyle w:val="13"/>
        <w:spacing w:line="360" w:lineRule="auto"/>
        <w:ind w:left="0" w:firstLine="480" w:firstLineChars="200"/>
        <w:jc w:val="both"/>
        <w:rPr>
          <w:rFonts w:ascii="宋体" w:hAnsi="宋体" w:eastAsia="宋体"/>
          <w:sz w:val="24"/>
        </w:rPr>
      </w:pPr>
      <w:r>
        <w:rPr>
          <w:rFonts w:hint="eastAsia" w:ascii="宋体" w:hAnsi="宋体" w:eastAsia="宋体"/>
          <w:sz w:val="24"/>
          <w:highlight w:val="none"/>
        </w:rPr>
        <w:t>乙方</w:t>
      </w:r>
      <w:r>
        <w:rPr>
          <w:rFonts w:hint="eastAsia" w:ascii="宋体" w:hAnsi="宋体" w:eastAsia="宋体"/>
          <w:sz w:val="24"/>
          <w:highlight w:val="none"/>
          <w:lang w:eastAsia="zh-CN"/>
        </w:rPr>
        <w:t>在响应文件中书面保证</w:t>
      </w:r>
      <w:r>
        <w:rPr>
          <w:rFonts w:hint="eastAsia" w:ascii="宋体" w:hAnsi="宋体" w:eastAsia="宋体"/>
          <w:sz w:val="24"/>
          <w:highlight w:val="none"/>
        </w:rPr>
        <w:t>所提供的货物应是全新</w:t>
      </w:r>
      <w:r>
        <w:rPr>
          <w:rFonts w:hint="eastAsia" w:ascii="宋体" w:hAnsi="宋体" w:eastAsia="宋体"/>
          <w:sz w:val="24"/>
        </w:rPr>
        <w:t>、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3"/>
        <w:spacing w:line="360" w:lineRule="auto"/>
        <w:ind w:left="0" w:firstLine="482" w:firstLineChars="200"/>
        <w:jc w:val="both"/>
        <w:rPr>
          <w:rFonts w:ascii="宋体" w:hAnsi="宋体" w:eastAsia="宋体"/>
          <w:sz w:val="24"/>
        </w:rPr>
      </w:pPr>
      <w:r>
        <w:rPr>
          <w:rFonts w:hint="eastAsia" w:ascii="宋体" w:hAnsi="宋体" w:eastAsia="宋体"/>
          <w:b/>
          <w:bCs/>
          <w:sz w:val="24"/>
        </w:rPr>
        <w:t>第</w:t>
      </w:r>
      <w:r>
        <w:rPr>
          <w:rFonts w:ascii="宋体" w:hAnsi="宋体" w:eastAsia="宋体"/>
          <w:b/>
          <w:bCs/>
          <w:sz w:val="24"/>
        </w:rPr>
        <w:t>三</w:t>
      </w:r>
      <w:r>
        <w:rPr>
          <w:rFonts w:hint="eastAsia" w:ascii="宋体" w:hAnsi="宋体" w:eastAsia="宋体"/>
          <w:b/>
          <w:bCs/>
          <w:sz w:val="24"/>
        </w:rPr>
        <w:t>条</w:t>
      </w:r>
      <w:r>
        <w:rPr>
          <w:rFonts w:ascii="宋体" w:hAnsi="宋体" w:eastAsia="宋体"/>
          <w:sz w:val="24"/>
        </w:rPr>
        <w:t>产品的包装标准和包装物的供应与回收</w:t>
      </w:r>
      <w:r>
        <w:rPr>
          <w:rFonts w:ascii="宋体" w:hAnsi="宋体" w:eastAsia="宋体"/>
          <w:sz w:val="24"/>
          <w:u w:val="single"/>
        </w:rPr>
        <w:t>       </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40" w:firstLineChars="200"/>
        <w:jc w:val="both"/>
        <w:rPr>
          <w:szCs w:val="27"/>
        </w:rPr>
      </w:pPr>
      <w:r>
        <w:rPr>
          <w:szCs w:val="27"/>
        </w:rPr>
        <w:t>（国家或</w:t>
      </w:r>
      <w:r>
        <w:rPr>
          <w:rFonts w:hint="eastAsia"/>
          <w:szCs w:val="27"/>
        </w:rPr>
        <w:t>行业</w:t>
      </w:r>
      <w:r>
        <w:rPr>
          <w:szCs w:val="27"/>
        </w:rPr>
        <w:t>主管部门有技术规定的，按技术规定执行；国家与</w:t>
      </w:r>
      <w:r>
        <w:rPr>
          <w:rFonts w:hint="eastAsia"/>
          <w:szCs w:val="27"/>
        </w:rPr>
        <w:t>行业</w:t>
      </w:r>
      <w:r>
        <w:rPr>
          <w:szCs w:val="27"/>
        </w:rPr>
        <w:t>主管部门无技术规定的，由甲乙双方商定。）</w:t>
      </w:r>
    </w:p>
    <w:p>
      <w:pPr>
        <w:spacing w:line="360" w:lineRule="auto"/>
        <w:ind w:firstLine="440" w:firstLineChars="200"/>
        <w:jc w:val="both"/>
      </w:pPr>
      <w:r>
        <w:rPr>
          <w:rFonts w:hint="eastAsia"/>
          <w:szCs w:val="27"/>
        </w:rPr>
        <w:t>【注：合同中约定的包装标准应与乙方在投标文件中承诺的一致，且投标文件应作为合同附件与合同具有同等法律效力。】</w:t>
      </w:r>
    </w:p>
    <w:p>
      <w:pPr>
        <w:spacing w:line="360" w:lineRule="auto"/>
        <w:ind w:firstLine="442" w:firstLineChars="200"/>
        <w:jc w:val="both"/>
        <w:rPr>
          <w:szCs w:val="27"/>
        </w:rPr>
      </w:pPr>
      <w:r>
        <w:rPr>
          <w:rFonts w:hint="eastAsia"/>
          <w:b/>
          <w:bCs/>
          <w:szCs w:val="27"/>
        </w:rPr>
        <w:t xml:space="preserve">第四条  </w:t>
      </w:r>
      <w:r>
        <w:rPr>
          <w:szCs w:val="27"/>
        </w:rPr>
        <w:t>产品的交货方法、到货地点</w:t>
      </w:r>
      <w:r>
        <w:rPr>
          <w:rFonts w:hint="eastAsia"/>
          <w:szCs w:val="27"/>
        </w:rPr>
        <w:t>和交货期限</w:t>
      </w:r>
    </w:p>
    <w:p>
      <w:pPr>
        <w:spacing w:line="360" w:lineRule="auto"/>
        <w:ind w:firstLine="440" w:firstLineChars="200"/>
        <w:jc w:val="both"/>
      </w:pPr>
      <w:r>
        <w:rPr>
          <w:rFonts w:hint="eastAsia"/>
          <w:szCs w:val="27"/>
        </w:rPr>
        <w:t>1.</w:t>
      </w:r>
      <w:r>
        <w:rPr>
          <w:szCs w:val="27"/>
        </w:rPr>
        <w:t>交货方法，按下列第（ ）项执行：</w:t>
      </w:r>
    </w:p>
    <w:p>
      <w:pPr>
        <w:spacing w:line="360" w:lineRule="auto"/>
        <w:ind w:firstLine="440" w:firstLineChars="200"/>
        <w:jc w:val="both"/>
      </w:pPr>
      <w:r>
        <w:rPr>
          <w:rFonts w:hint="eastAsia"/>
          <w:szCs w:val="27"/>
        </w:rPr>
        <w:t>①</w:t>
      </w:r>
      <w:r>
        <w:rPr>
          <w:szCs w:val="27"/>
        </w:rPr>
        <w:t>乙方送货</w:t>
      </w:r>
      <w:r>
        <w:rPr>
          <w:rFonts w:hint="eastAsia"/>
          <w:szCs w:val="27"/>
        </w:rPr>
        <w:t>上门；②</w:t>
      </w:r>
      <w:r>
        <w:rPr>
          <w:szCs w:val="27"/>
        </w:rPr>
        <w:t>乙方代运；</w:t>
      </w:r>
      <w:r>
        <w:rPr>
          <w:rFonts w:hint="eastAsia"/>
          <w:szCs w:val="27"/>
        </w:rPr>
        <w:t>③</w:t>
      </w:r>
      <w:r>
        <w:rPr>
          <w:szCs w:val="27"/>
        </w:rPr>
        <w:t>甲方自提自运。</w:t>
      </w:r>
    </w:p>
    <w:p>
      <w:pPr>
        <w:spacing w:line="360" w:lineRule="auto"/>
        <w:ind w:firstLine="440" w:firstLineChars="200"/>
        <w:jc w:val="both"/>
        <w:rPr>
          <w:szCs w:val="27"/>
        </w:rPr>
      </w:pPr>
      <w:r>
        <w:rPr>
          <w:rFonts w:hint="eastAsia"/>
          <w:szCs w:val="27"/>
        </w:rPr>
        <w:t>2.</w:t>
      </w:r>
      <w:r>
        <w:rPr>
          <w:szCs w:val="27"/>
        </w:rPr>
        <w:t>到货地点</w:t>
      </w:r>
      <w:r>
        <w:rPr>
          <w:rFonts w:hint="eastAsia"/>
          <w:szCs w:val="27"/>
        </w:rPr>
        <w:t>：</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Pr>
          <w:rFonts w:hint="eastAsia"/>
          <w:szCs w:val="27"/>
        </w:rPr>
        <w:t>甲方指定的任何地点，安装并调试.)</w:t>
      </w:r>
    </w:p>
    <w:p>
      <w:pPr>
        <w:spacing w:line="360" w:lineRule="auto"/>
        <w:ind w:firstLine="440" w:firstLineChars="200"/>
        <w:jc w:val="both"/>
        <w:rPr>
          <w:szCs w:val="27"/>
        </w:rPr>
      </w:pPr>
      <w:r>
        <w:rPr>
          <w:rFonts w:hint="eastAsia"/>
          <w:szCs w:val="27"/>
        </w:rPr>
        <w:t>3.</w:t>
      </w:r>
      <w:r>
        <w:rPr>
          <w:szCs w:val="27"/>
        </w:rPr>
        <w:t>产品</w:t>
      </w:r>
      <w:r>
        <w:rPr>
          <w:rFonts w:hint="eastAsia"/>
          <w:szCs w:val="27"/>
        </w:rPr>
        <w:t>的交货期限</w:t>
      </w:r>
      <w:r>
        <w:rPr>
          <w:szCs w:val="27"/>
          <w:u w:val="single"/>
        </w:rPr>
        <w:t>                         </w:t>
      </w:r>
      <w:r>
        <w:rPr>
          <w:szCs w:val="27"/>
        </w:rPr>
        <w:t>。</w:t>
      </w:r>
    </w:p>
    <w:p>
      <w:pPr>
        <w:spacing w:line="360" w:lineRule="auto"/>
        <w:ind w:firstLine="442" w:firstLineChars="200"/>
        <w:jc w:val="both"/>
        <w:rPr>
          <w:szCs w:val="27"/>
        </w:rPr>
      </w:pPr>
      <w:r>
        <w:rPr>
          <w:rFonts w:hint="eastAsia"/>
          <w:b/>
          <w:bCs/>
          <w:szCs w:val="27"/>
        </w:rPr>
        <w:t>第五条</w:t>
      </w:r>
      <w:r>
        <w:rPr>
          <w:rFonts w:hint="eastAsia"/>
          <w:szCs w:val="27"/>
        </w:rPr>
        <w:t xml:space="preserve">  合同总价款</w:t>
      </w:r>
    </w:p>
    <w:p>
      <w:pPr>
        <w:spacing w:line="360" w:lineRule="auto"/>
        <w:ind w:firstLine="440" w:firstLineChars="200"/>
        <w:jc w:val="both"/>
        <w:rPr>
          <w:szCs w:val="27"/>
          <w:u w:val="single"/>
        </w:rPr>
      </w:pPr>
      <w:r>
        <w:rPr>
          <w:rFonts w:hint="eastAsia"/>
          <w:szCs w:val="27"/>
        </w:rPr>
        <w:t>合同总价款（大小写）：</w:t>
      </w:r>
      <w:r>
        <w:rPr>
          <w:rFonts w:hint="eastAsia"/>
          <w:szCs w:val="27"/>
          <w:u w:val="single"/>
        </w:rPr>
        <w:t xml:space="preserve">                        </w:t>
      </w:r>
    </w:p>
    <w:p>
      <w:pPr>
        <w:numPr>
          <w:ilvl w:val="0"/>
          <w:numId w:val="21"/>
        </w:numPr>
        <w:spacing w:line="360" w:lineRule="auto"/>
        <w:ind w:left="0" w:firstLine="440" w:firstLineChars="200"/>
        <w:jc w:val="both"/>
      </w:pPr>
      <w:r>
        <w:rPr>
          <w:rFonts w:hint="eastAsia"/>
        </w:rPr>
        <w:t xml:space="preserve">付款条件                  </w:t>
      </w:r>
    </w:p>
    <w:p>
      <w:pPr>
        <w:spacing w:line="360" w:lineRule="auto"/>
        <w:ind w:firstLine="440" w:firstLineChars="200"/>
        <w:jc w:val="both"/>
      </w:pPr>
      <w:r>
        <w:rPr>
          <w:rFonts w:hint="eastAsia"/>
        </w:rPr>
        <w:t>本合同以人民币付款。</w:t>
      </w:r>
    </w:p>
    <w:p>
      <w:pPr>
        <w:spacing w:line="360" w:lineRule="auto"/>
        <w:ind w:firstLine="440" w:firstLineChars="200"/>
        <w:jc w:val="both"/>
      </w:pPr>
      <w:r>
        <w:rPr>
          <w:rFonts w:hint="eastAsia"/>
        </w:rPr>
        <w:t>该项目是否实行预付款：</w:t>
      </w:r>
    </w:p>
    <w:p>
      <w:pPr>
        <w:spacing w:line="360" w:lineRule="auto"/>
        <w:ind w:firstLine="440" w:firstLineChars="200"/>
        <w:jc w:val="both"/>
      </w:pPr>
      <w:r>
        <w:rPr>
          <w:rFonts w:hint="eastAsia"/>
        </w:rPr>
        <w:t>实行预付款的条件和比例：</w:t>
      </w:r>
    </w:p>
    <w:p>
      <w:pPr>
        <w:spacing w:line="360" w:lineRule="auto"/>
        <w:ind w:firstLine="440" w:firstLineChars="200"/>
        <w:jc w:val="both"/>
      </w:pPr>
      <w:r>
        <w:rPr>
          <w:rFonts w:hint="eastAsia"/>
        </w:rPr>
        <w:t>合同款项结算方式和支付比例：</w:t>
      </w:r>
      <w:r>
        <w:rPr>
          <w:rFonts w:hint="eastAsia"/>
          <w:lang w:val="en-US"/>
        </w:rPr>
        <w:t xml:space="preserve">   </w:t>
      </w:r>
    </w:p>
    <w:p>
      <w:pPr>
        <w:spacing w:line="360" w:lineRule="auto"/>
        <w:ind w:firstLine="440" w:firstLineChars="200"/>
        <w:jc w:val="both"/>
        <w:rPr>
          <w:b/>
          <w:bCs/>
          <w:szCs w:val="27"/>
        </w:rPr>
      </w:pPr>
      <w:r>
        <w:rPr>
          <w:rFonts w:hint="eastAsia"/>
          <w:lang w:val="en-US"/>
        </w:rPr>
        <w:t>(</w:t>
      </w:r>
      <w:r>
        <w:rPr>
          <w:rFonts w:hint="eastAsia"/>
        </w:rPr>
        <w:t>具体付款方式</w:t>
      </w:r>
      <w:r>
        <w:rPr>
          <w:rFonts w:hint="eastAsia"/>
          <w:u w:val="single"/>
        </w:rPr>
        <w:t>按投标人须知前附表以及采、购双方的具体约定</w:t>
      </w:r>
    </w:p>
    <w:p>
      <w:pPr>
        <w:numPr>
          <w:ilvl w:val="0"/>
          <w:numId w:val="21"/>
        </w:numPr>
        <w:spacing w:line="360" w:lineRule="auto"/>
        <w:ind w:left="0" w:firstLine="440" w:firstLineChars="200"/>
        <w:jc w:val="both"/>
        <w:rPr>
          <w:szCs w:val="27"/>
        </w:rPr>
      </w:pPr>
      <w:r>
        <w:rPr>
          <w:szCs w:val="27"/>
        </w:rPr>
        <w:t>验收方法</w:t>
      </w:r>
    </w:p>
    <w:p>
      <w:pPr>
        <w:spacing w:line="360" w:lineRule="auto"/>
        <w:ind w:firstLine="440" w:firstLineChars="200"/>
        <w:jc w:val="both"/>
        <w:rPr>
          <w:szCs w:val="27"/>
        </w:rPr>
      </w:pPr>
      <w:r>
        <w:rPr>
          <w:rFonts w:hint="eastAsia"/>
          <w:szCs w:val="27"/>
        </w:rPr>
        <w:t>1.乙方安装调试后，在</w:t>
      </w:r>
      <w:r>
        <w:rPr>
          <w:rFonts w:hint="eastAsia"/>
          <w:szCs w:val="27"/>
          <w:u w:val="single"/>
        </w:rPr>
        <w:t xml:space="preserve">      </w:t>
      </w:r>
      <w:r>
        <w:rPr>
          <w:rFonts w:hint="eastAsia"/>
          <w:szCs w:val="27"/>
        </w:rPr>
        <w:t>天内通知甲方组织验收，采购代理机构保留受托参与本项目验收的权利。验收不合格的，乙方应负责重新提供达到本合同约定的质量要求的产品。</w:t>
      </w:r>
    </w:p>
    <w:p>
      <w:pPr>
        <w:pStyle w:val="11"/>
        <w:spacing w:line="360" w:lineRule="auto"/>
        <w:ind w:firstLine="480" w:firstLineChars="200"/>
        <w:jc w:val="both"/>
        <w:rPr>
          <w:rFonts w:ascii="宋体" w:eastAsia="宋体"/>
          <w:sz w:val="24"/>
          <w:szCs w:val="27"/>
        </w:rPr>
      </w:pPr>
      <w:r>
        <w:rPr>
          <w:rFonts w:hint="eastAsia" w:ascii="宋体"/>
          <w:sz w:val="24"/>
          <w:szCs w:val="27"/>
        </w:rPr>
        <w:t>2.</w:t>
      </w:r>
      <w:r>
        <w:rPr>
          <w:rFonts w:hint="eastAsia" w:ascii="宋体" w:eastAsia="宋体"/>
          <w:sz w:val="24"/>
          <w:szCs w:val="27"/>
        </w:rPr>
        <w:t>甲、乙双方应严格履行合同有关条款，如果验收过程中发现乙方在没有征得采购人同意的情况下擅自变更合同标的物，将拒绝通过验收，由此引起的一切后果及损失由乙方承担。</w:t>
      </w:r>
    </w:p>
    <w:p>
      <w:pPr>
        <w:pStyle w:val="11"/>
        <w:spacing w:line="360" w:lineRule="auto"/>
        <w:ind w:firstLine="480" w:firstLineChars="200"/>
        <w:jc w:val="both"/>
        <w:rPr>
          <w:rFonts w:ascii="宋体" w:eastAsia="宋体"/>
          <w:sz w:val="24"/>
          <w:szCs w:val="27"/>
        </w:rPr>
      </w:pPr>
      <w:r>
        <w:rPr>
          <w:rFonts w:hint="eastAsia" w:ascii="宋体"/>
          <w:sz w:val="24"/>
          <w:szCs w:val="27"/>
        </w:rPr>
        <w:t>3.</w:t>
      </w:r>
      <w:r>
        <w:rPr>
          <w:rFonts w:hint="eastAsia" w:ascii="宋体" w:eastAsia="宋体"/>
          <w:sz w:val="24"/>
          <w:szCs w:val="27"/>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pStyle w:val="11"/>
        <w:spacing w:line="360" w:lineRule="auto"/>
        <w:ind w:firstLine="480" w:firstLineChars="200"/>
        <w:jc w:val="both"/>
        <w:rPr>
          <w:rFonts w:ascii="宋体" w:eastAsia="宋体"/>
          <w:sz w:val="24"/>
          <w:szCs w:val="27"/>
          <w:lang w:val="en-US"/>
        </w:rPr>
      </w:pPr>
      <w:r>
        <w:rPr>
          <w:rFonts w:hint="eastAsia" w:ascii="宋体" w:eastAsia="宋体"/>
          <w:sz w:val="24"/>
          <w:szCs w:val="27"/>
          <w:lang w:val="en-US"/>
        </w:rPr>
        <w:t>4、甲方视情况可以邀请参加本项目的其他投标人或者第三方机构参与验收，参与验收的投标人或者第三方机构的意见作为验收书的参考资料一并存档。</w:t>
      </w:r>
    </w:p>
    <w:p>
      <w:pPr>
        <w:pStyle w:val="11"/>
        <w:spacing w:line="360" w:lineRule="auto"/>
        <w:ind w:firstLine="480" w:firstLineChars="200"/>
        <w:jc w:val="both"/>
        <w:rPr>
          <w:rFonts w:ascii="宋体" w:eastAsia="宋体"/>
          <w:sz w:val="24"/>
          <w:szCs w:val="27"/>
        </w:rPr>
      </w:pPr>
      <w:r>
        <w:rPr>
          <w:rFonts w:hint="eastAsia" w:ascii="宋体" w:eastAsia="宋体"/>
          <w:sz w:val="24"/>
          <w:szCs w:val="27"/>
          <w:lang w:val="en-US"/>
        </w:rPr>
        <w:t xml:space="preserve">   </w:t>
      </w:r>
      <w:r>
        <w:rPr>
          <w:rFonts w:hint="eastAsia" w:ascii="宋体" w:eastAsia="宋体"/>
          <w:sz w:val="24"/>
          <w:szCs w:val="27"/>
        </w:rPr>
        <w:t>涉及安全、消防、环保等其他需要由质检或行业主管部门进行验收的项目，必须邀请相关部门或相关专家参与验收。</w:t>
      </w:r>
    </w:p>
    <w:p>
      <w:pPr>
        <w:pStyle w:val="11"/>
        <w:spacing w:line="360" w:lineRule="auto"/>
        <w:ind w:firstLine="480" w:firstLineChars="200"/>
        <w:jc w:val="both"/>
        <w:rPr>
          <w:rFonts w:ascii="宋体" w:eastAsia="宋体"/>
          <w:b/>
          <w:bCs/>
          <w:sz w:val="24"/>
          <w:u w:val="single"/>
        </w:rPr>
      </w:pPr>
      <w:r>
        <w:rPr>
          <w:rFonts w:hint="eastAsia" w:ascii="宋体" w:eastAsia="宋体"/>
          <w:sz w:val="24"/>
          <w:szCs w:val="27"/>
        </w:rPr>
        <w:t>检测、验收费用承担方式：</w:t>
      </w:r>
    </w:p>
    <w:p>
      <w:pPr>
        <w:spacing w:line="360" w:lineRule="auto"/>
        <w:ind w:firstLine="442" w:firstLineChars="200"/>
        <w:jc w:val="both"/>
      </w:pPr>
      <w:r>
        <w:rPr>
          <w:b/>
          <w:bCs/>
          <w:szCs w:val="27"/>
        </w:rPr>
        <w:t>第八条 </w:t>
      </w:r>
      <w:r>
        <w:rPr>
          <w:szCs w:val="27"/>
        </w:rPr>
        <w:t xml:space="preserve"> 对产品提出异议的时间和办法</w:t>
      </w:r>
    </w:p>
    <w:p>
      <w:pPr>
        <w:spacing w:line="360" w:lineRule="auto"/>
        <w:ind w:firstLine="440" w:firstLineChars="200"/>
        <w:jc w:val="both"/>
      </w:pPr>
      <w:r>
        <w:rPr>
          <w:rFonts w:hint="eastAsia"/>
          <w:szCs w:val="27"/>
        </w:rPr>
        <w:t>1.</w:t>
      </w:r>
      <w:r>
        <w:rPr>
          <w:szCs w:val="27"/>
        </w:rPr>
        <w:t>甲方在验收中，如果发现产品不</w:t>
      </w:r>
      <w:r>
        <w:rPr>
          <w:rFonts w:hint="eastAsia"/>
          <w:szCs w:val="27"/>
        </w:rPr>
        <w:t>符合合同约定的</w:t>
      </w:r>
      <w:r>
        <w:rPr>
          <w:szCs w:val="27"/>
        </w:rPr>
        <w:t>，应一面妥为保管，一面在</w:t>
      </w:r>
      <w:r>
        <w:rPr>
          <w:szCs w:val="27"/>
          <w:u w:val="single"/>
        </w:rPr>
        <w:t xml:space="preserve">         </w:t>
      </w:r>
      <w:r>
        <w:rPr>
          <w:rFonts w:hint="eastAsia"/>
          <w:szCs w:val="27"/>
        </w:rPr>
        <w:t>工作日</w:t>
      </w:r>
      <w:r>
        <w:rPr>
          <w:szCs w:val="27"/>
        </w:rPr>
        <w:t>内向乙方</w:t>
      </w:r>
      <w:r>
        <w:rPr>
          <w:rFonts w:hint="eastAsia"/>
          <w:szCs w:val="27"/>
        </w:rPr>
        <w:t>书面</w:t>
      </w:r>
      <w:r>
        <w:rPr>
          <w:szCs w:val="27"/>
        </w:rPr>
        <w:t>提出异议</w:t>
      </w:r>
      <w:r>
        <w:rPr>
          <w:rFonts w:hint="eastAsia"/>
          <w:szCs w:val="27"/>
        </w:rPr>
        <w:t>，并抄送采购代理机构，具体说明产品</w:t>
      </w:r>
      <w:r>
        <w:rPr>
          <w:szCs w:val="27"/>
        </w:rPr>
        <w:t>不符合规定的</w:t>
      </w:r>
      <w:r>
        <w:rPr>
          <w:rFonts w:hint="eastAsia"/>
          <w:szCs w:val="27"/>
        </w:rPr>
        <w:t>内容并附相关验收材料，同时</w:t>
      </w:r>
      <w:r>
        <w:rPr>
          <w:szCs w:val="27"/>
        </w:rPr>
        <w:t>提出不符合规定产品的处理意见。</w:t>
      </w:r>
    </w:p>
    <w:p>
      <w:pPr>
        <w:spacing w:line="360" w:lineRule="auto"/>
        <w:ind w:firstLine="440" w:firstLineChars="200"/>
        <w:jc w:val="both"/>
      </w:pPr>
      <w:r>
        <w:rPr>
          <w:rFonts w:hint="eastAsia"/>
          <w:szCs w:val="27"/>
        </w:rPr>
        <w:t>2.</w:t>
      </w:r>
      <w:r>
        <w:rPr>
          <w:szCs w:val="27"/>
        </w:rPr>
        <w:t>甲方因使用、保管、保养不善等造成产品质量下降的，不得提出异议。</w:t>
      </w:r>
    </w:p>
    <w:p>
      <w:pPr>
        <w:spacing w:line="360" w:lineRule="auto"/>
        <w:ind w:firstLine="440" w:firstLineChars="200"/>
        <w:jc w:val="both"/>
        <w:rPr>
          <w:rFonts w:hint="eastAsia" w:eastAsia="宋体"/>
          <w:lang w:eastAsia="zh-CN"/>
        </w:rPr>
      </w:pPr>
      <w:r>
        <w:rPr>
          <w:rFonts w:hint="eastAsia"/>
          <w:szCs w:val="27"/>
        </w:rPr>
        <w:t>3.</w:t>
      </w:r>
      <w:r>
        <w:rPr>
          <w:szCs w:val="27"/>
        </w:rPr>
        <w:t>乙方在接到</w:t>
      </w:r>
      <w:r>
        <w:rPr>
          <w:rFonts w:hint="eastAsia"/>
          <w:szCs w:val="27"/>
          <w:highlight w:val="none"/>
        </w:rPr>
        <w:t>甲</w:t>
      </w:r>
      <w:r>
        <w:rPr>
          <w:szCs w:val="27"/>
          <w:highlight w:val="none"/>
        </w:rPr>
        <w:t>方异议后，应在</w:t>
      </w:r>
      <w:r>
        <w:rPr>
          <w:rFonts w:hint="eastAsia"/>
          <w:szCs w:val="27"/>
          <w:highlight w:val="none"/>
        </w:rPr>
        <w:t xml:space="preserve"> </w:t>
      </w:r>
      <w:r>
        <w:rPr>
          <w:szCs w:val="27"/>
          <w:highlight w:val="none"/>
          <w:u w:val="single"/>
        </w:rPr>
        <w:t xml:space="preserve">  </w:t>
      </w:r>
      <w:r>
        <w:rPr>
          <w:rFonts w:hint="eastAsia"/>
          <w:szCs w:val="27"/>
          <w:highlight w:val="none"/>
          <w:u w:val="single"/>
          <w:lang w:val="en-US" w:eastAsia="zh-CN"/>
        </w:rPr>
        <w:t>2</w:t>
      </w:r>
      <w:r>
        <w:rPr>
          <w:szCs w:val="27"/>
          <w:highlight w:val="none"/>
          <w:u w:val="single"/>
        </w:rPr>
        <w:t xml:space="preserve">   </w:t>
      </w:r>
      <w:r>
        <w:rPr>
          <w:rFonts w:hint="eastAsia"/>
          <w:szCs w:val="27"/>
          <w:highlight w:val="none"/>
        </w:rPr>
        <w:t xml:space="preserve"> 工作日</w:t>
      </w:r>
      <w:r>
        <w:rPr>
          <w:szCs w:val="27"/>
          <w:highlight w:val="none"/>
        </w:rPr>
        <w:t>内负责处理，否则，即视为默认甲方提出的异议和处理意见</w:t>
      </w:r>
      <w:r>
        <w:rPr>
          <w:rFonts w:hint="eastAsia"/>
          <w:szCs w:val="27"/>
          <w:highlight w:val="none"/>
          <w:lang w:eastAsia="zh-CN"/>
        </w:rPr>
        <w:t>，本项须在响应文件中做出保证。</w:t>
      </w:r>
    </w:p>
    <w:p>
      <w:pPr>
        <w:spacing w:line="360" w:lineRule="auto"/>
        <w:ind w:firstLine="442" w:firstLineChars="200"/>
        <w:jc w:val="both"/>
        <w:rPr>
          <w:szCs w:val="27"/>
        </w:rPr>
      </w:pPr>
      <w:r>
        <w:rPr>
          <w:rFonts w:hint="eastAsia"/>
          <w:b/>
          <w:bCs/>
          <w:szCs w:val="27"/>
        </w:rPr>
        <w:t>第九条</w:t>
      </w:r>
      <w:r>
        <w:rPr>
          <w:rFonts w:hint="eastAsia"/>
          <w:szCs w:val="27"/>
        </w:rPr>
        <w:t xml:space="preserve">  乙方应提供完善周到的技术支持和售后服务，否则甲方视情节轻重从乙方的质量保证金中扣除部分或全部补偿甲方。</w:t>
      </w:r>
    </w:p>
    <w:p>
      <w:pPr>
        <w:spacing w:line="360" w:lineRule="auto"/>
        <w:ind w:firstLine="440" w:firstLineChars="200"/>
        <w:jc w:val="both"/>
        <w:rPr>
          <w:szCs w:val="27"/>
        </w:rPr>
      </w:pPr>
      <w:r>
        <w:rPr>
          <w:rFonts w:hint="eastAsia"/>
          <w:szCs w:val="27"/>
        </w:rPr>
        <w:t>1.保修</w:t>
      </w:r>
    </w:p>
    <w:p>
      <w:pPr>
        <w:spacing w:line="360" w:lineRule="auto"/>
        <w:ind w:firstLine="440" w:firstLineChars="200"/>
        <w:jc w:val="both"/>
        <w:rPr>
          <w:szCs w:val="27"/>
        </w:rPr>
      </w:pPr>
      <w:r>
        <w:rPr>
          <w:rFonts w:hint="eastAsia"/>
          <w:szCs w:val="27"/>
        </w:rPr>
        <w:t>乙方对其所提供的货物免费保修</w:t>
      </w:r>
      <w:r>
        <w:rPr>
          <w:rFonts w:hint="eastAsia"/>
          <w:szCs w:val="27"/>
          <w:u w:val="single"/>
        </w:rPr>
        <w:t xml:space="preserve">      </w:t>
      </w:r>
      <w:r>
        <w:rPr>
          <w:rFonts w:hint="eastAsia"/>
          <w:szCs w:val="27"/>
        </w:rPr>
        <w:t>年，保修期从</w:t>
      </w:r>
      <w:r>
        <w:rPr>
          <w:rFonts w:hint="eastAsia"/>
          <w:szCs w:val="27"/>
          <w:u w:val="single"/>
        </w:rPr>
        <w:t xml:space="preserve">             </w:t>
      </w:r>
      <w:r>
        <w:rPr>
          <w:rFonts w:hint="eastAsia"/>
          <w:szCs w:val="27"/>
        </w:rPr>
        <w:t>开始。乙方应在接到报修通知后</w:t>
      </w:r>
      <w:r>
        <w:rPr>
          <w:rFonts w:hint="eastAsia"/>
          <w:szCs w:val="27"/>
          <w:u w:val="single"/>
        </w:rPr>
        <w:t xml:space="preserve">      </w:t>
      </w:r>
      <w:r>
        <w:rPr>
          <w:rFonts w:hint="eastAsia"/>
          <w:szCs w:val="27"/>
        </w:rPr>
        <w:t>天内上门维修，负责更换有瑕疵的货物、部件或提供相应的质量保证期内的服务。由此造成的损失，甲方保留索赔的权利。</w:t>
      </w:r>
    </w:p>
    <w:p>
      <w:pPr>
        <w:spacing w:line="360" w:lineRule="auto"/>
        <w:ind w:firstLine="440" w:firstLineChars="200"/>
        <w:jc w:val="both"/>
        <w:rPr>
          <w:szCs w:val="27"/>
        </w:rPr>
      </w:pPr>
      <w:r>
        <w:rPr>
          <w:rFonts w:hint="eastAsia"/>
          <w:szCs w:val="27"/>
        </w:rPr>
        <w:t>如果乙方在收到报修通知后</w:t>
      </w:r>
      <w:r>
        <w:rPr>
          <w:rFonts w:hint="eastAsia"/>
          <w:szCs w:val="27"/>
          <w:u w:val="single"/>
        </w:rPr>
        <w:t xml:space="preserve">      </w:t>
      </w:r>
      <w:r>
        <w:rPr>
          <w:rFonts w:hint="eastAsia"/>
          <w:szCs w:val="27"/>
        </w:rPr>
        <w:t>天内没有弥补缺陷，甲方可采取必要的补救措施，但费用和风险由乙方承担。</w:t>
      </w:r>
    </w:p>
    <w:p>
      <w:pPr>
        <w:spacing w:line="360" w:lineRule="auto"/>
        <w:ind w:firstLine="440" w:firstLineChars="200"/>
        <w:jc w:val="both"/>
        <w:rPr>
          <w:szCs w:val="27"/>
        </w:rPr>
      </w:pPr>
      <w:r>
        <w:rPr>
          <w:rFonts w:hint="eastAsia"/>
          <w:szCs w:val="27"/>
        </w:rPr>
        <w:t>2.维修</w:t>
      </w:r>
    </w:p>
    <w:p>
      <w:pPr>
        <w:pStyle w:val="13"/>
        <w:spacing w:line="360" w:lineRule="auto"/>
        <w:ind w:left="0" w:firstLine="480" w:firstLineChars="200"/>
        <w:jc w:val="both"/>
        <w:rPr>
          <w:rFonts w:ascii="宋体" w:hAnsi="宋体" w:eastAsia="宋体"/>
          <w:sz w:val="24"/>
        </w:rPr>
      </w:pPr>
      <w:r>
        <w:rPr>
          <w:rFonts w:hint="eastAsia" w:ascii="宋体" w:hAnsi="宋体" w:eastAsia="宋体"/>
          <w:sz w:val="24"/>
        </w:rPr>
        <w:t>保修期届满后，乙方应对其提供的货物负有维修义务，但所涉及的费用由甲方承担。</w:t>
      </w:r>
    </w:p>
    <w:p>
      <w:pPr>
        <w:spacing w:line="360" w:lineRule="auto"/>
        <w:ind w:firstLine="442" w:firstLineChars="200"/>
        <w:jc w:val="both"/>
      </w:pPr>
      <w:r>
        <w:rPr>
          <w:b/>
          <w:bCs/>
          <w:szCs w:val="27"/>
        </w:rPr>
        <w:t>第</w:t>
      </w:r>
      <w:r>
        <w:rPr>
          <w:rFonts w:hint="eastAsia"/>
          <w:b/>
          <w:bCs/>
          <w:szCs w:val="27"/>
        </w:rPr>
        <w:t>十</w:t>
      </w:r>
      <w:r>
        <w:rPr>
          <w:b/>
          <w:bCs/>
          <w:szCs w:val="27"/>
        </w:rPr>
        <w:t>条</w:t>
      </w:r>
      <w:r>
        <w:rPr>
          <w:szCs w:val="27"/>
        </w:rPr>
        <w:t>  乙方的违约责任</w:t>
      </w:r>
    </w:p>
    <w:p>
      <w:pPr>
        <w:spacing w:line="360" w:lineRule="auto"/>
        <w:ind w:firstLine="440" w:firstLineChars="200"/>
        <w:jc w:val="both"/>
      </w:pPr>
      <w:r>
        <w:rPr>
          <w:szCs w:val="27"/>
        </w:rPr>
        <w:t>1.乙方不能交货的，应向甲方偿付不能交货部分货款的</w:t>
      </w:r>
      <w:r>
        <w:rPr>
          <w:szCs w:val="27"/>
          <w:u w:val="single"/>
        </w:rPr>
        <w:t>      %</w:t>
      </w:r>
      <w:r>
        <w:rPr>
          <w:szCs w:val="27"/>
        </w:rPr>
        <w:t>（通用产品的幅度为</w:t>
      </w:r>
      <w:r>
        <w:rPr>
          <w:rFonts w:hint="eastAsia"/>
          <w:szCs w:val="27"/>
        </w:rPr>
        <w:t>1%－5%</w:t>
      </w:r>
      <w:r>
        <w:rPr>
          <w:szCs w:val="27"/>
        </w:rPr>
        <w:t>，专用产品的幅度为</w:t>
      </w:r>
      <w:r>
        <w:rPr>
          <w:rFonts w:hint="eastAsia"/>
          <w:szCs w:val="27"/>
        </w:rPr>
        <w:t>10%－30%</w:t>
      </w:r>
      <w:r>
        <w:rPr>
          <w:szCs w:val="27"/>
        </w:rPr>
        <w:t>）的违约金。</w:t>
      </w:r>
    </w:p>
    <w:p>
      <w:pPr>
        <w:spacing w:line="360" w:lineRule="auto"/>
        <w:ind w:firstLine="440" w:firstLineChars="200"/>
        <w:jc w:val="both"/>
        <w:rPr>
          <w:szCs w:val="27"/>
        </w:rPr>
      </w:pPr>
      <w:r>
        <w:rPr>
          <w:rFonts w:hint="eastAsia"/>
          <w:szCs w:val="27"/>
        </w:rPr>
        <w:t>2.</w:t>
      </w:r>
      <w:r>
        <w:rPr>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rPr>
        <w:t>同时，乙方应按规定，对更换件相应延长质量保证期，并赔偿甲方相应的损失。</w:t>
      </w:r>
      <w:r>
        <w:rPr>
          <w:szCs w:val="27"/>
        </w:rPr>
        <w:t>乙方不能修理或者不能调换的，按不能交货处理。</w:t>
      </w:r>
    </w:p>
    <w:p>
      <w:pPr>
        <w:spacing w:line="360" w:lineRule="auto"/>
        <w:ind w:firstLine="440" w:firstLineChars="200"/>
        <w:jc w:val="both"/>
      </w:pPr>
      <w:r>
        <w:rPr>
          <w:rFonts w:hint="eastAsia"/>
          <w:szCs w:val="27"/>
        </w:rPr>
        <w:t>3.</w:t>
      </w:r>
      <w:r>
        <w:rPr>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pPr>
        <w:spacing w:line="360" w:lineRule="auto"/>
        <w:ind w:firstLine="440" w:firstLineChars="200"/>
        <w:jc w:val="both"/>
      </w:pPr>
      <w:r>
        <w:rPr>
          <w:rFonts w:hint="eastAsia"/>
          <w:szCs w:val="27"/>
        </w:rPr>
        <w:t>4.</w:t>
      </w:r>
      <w:r>
        <w:rPr>
          <w:rFonts w:hint="eastAsia"/>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szCs w:val="27"/>
        </w:rPr>
        <w:t>由此给甲方造成的损失由乙方承担</w:t>
      </w:r>
      <w:r>
        <w:rPr>
          <w:szCs w:val="27"/>
        </w:rPr>
        <w:t>。</w:t>
      </w:r>
    </w:p>
    <w:p>
      <w:pPr>
        <w:spacing w:line="360" w:lineRule="auto"/>
        <w:ind w:firstLine="440" w:firstLineChars="200"/>
        <w:jc w:val="both"/>
        <w:rPr>
          <w:szCs w:val="27"/>
        </w:rPr>
      </w:pPr>
      <w:r>
        <w:rPr>
          <w:rFonts w:hint="eastAsia"/>
          <w:szCs w:val="27"/>
        </w:rPr>
        <w:t>5.</w:t>
      </w:r>
      <w:r>
        <w:rPr>
          <w:szCs w:val="27"/>
        </w:rPr>
        <w:t>乙方提前交货的产品、多交的产品和不符合合同规定的产品，甲方在代保管期内实际支付的保管、保养等费用以及非因甲方保管不善而发生的损失，应当由乙方承担。</w:t>
      </w:r>
    </w:p>
    <w:p>
      <w:pPr>
        <w:spacing w:line="360" w:lineRule="auto"/>
        <w:ind w:firstLine="440" w:firstLineChars="200"/>
        <w:jc w:val="both"/>
        <w:rPr>
          <w:szCs w:val="27"/>
        </w:rPr>
      </w:pPr>
      <w:r>
        <w:rPr>
          <w:rFonts w:hint="eastAsia"/>
          <w:szCs w:val="27"/>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40" w:firstLineChars="200"/>
        <w:jc w:val="both"/>
      </w:pPr>
      <w:r>
        <w:rPr>
          <w:rFonts w:hint="eastAsia"/>
          <w:szCs w:val="27"/>
        </w:rPr>
        <w:t>7.任何一方未经对方同意而单方面终止合同的，应向对方赔偿相当于本合同总价款</w:t>
      </w:r>
      <w:r>
        <w:rPr>
          <w:rFonts w:hint="eastAsia"/>
          <w:szCs w:val="27"/>
          <w:u w:val="single"/>
        </w:rPr>
        <w:t xml:space="preserve">      %</w:t>
      </w:r>
      <w:r>
        <w:rPr>
          <w:rFonts w:hint="eastAsia"/>
          <w:szCs w:val="27"/>
        </w:rPr>
        <w:t>违约金。</w:t>
      </w:r>
    </w:p>
    <w:p>
      <w:pPr>
        <w:spacing w:line="360" w:lineRule="auto"/>
        <w:ind w:firstLine="442" w:firstLineChars="200"/>
        <w:jc w:val="both"/>
      </w:pPr>
      <w:r>
        <w:rPr>
          <w:b/>
          <w:bCs/>
          <w:szCs w:val="27"/>
        </w:rPr>
        <w:t>第十</w:t>
      </w:r>
      <w:r>
        <w:rPr>
          <w:rFonts w:hint="eastAsia"/>
          <w:b/>
          <w:bCs/>
          <w:szCs w:val="27"/>
        </w:rPr>
        <w:t>一</w:t>
      </w:r>
      <w:r>
        <w:rPr>
          <w:b/>
          <w:bCs/>
          <w:szCs w:val="27"/>
        </w:rPr>
        <w:t>条</w:t>
      </w:r>
      <w:r>
        <w:rPr>
          <w:szCs w:val="27"/>
        </w:rPr>
        <w:t>  甲方的违约责任</w:t>
      </w:r>
    </w:p>
    <w:p>
      <w:pPr>
        <w:spacing w:line="360" w:lineRule="auto"/>
        <w:ind w:firstLine="440" w:firstLineChars="200"/>
        <w:jc w:val="both"/>
      </w:pPr>
      <w:r>
        <w:rPr>
          <w:rFonts w:hint="eastAsia"/>
          <w:szCs w:val="27"/>
        </w:rPr>
        <w:t>1.</w:t>
      </w:r>
      <w:r>
        <w:rPr>
          <w:szCs w:val="27"/>
        </w:rPr>
        <w:t>甲方中途退货，应向乙方偿付退货部分货款</w:t>
      </w:r>
      <w:r>
        <w:rPr>
          <w:rFonts w:hint="eastAsia"/>
          <w:szCs w:val="27"/>
          <w:u w:val="single"/>
        </w:rPr>
        <w:t xml:space="preserve">             </w:t>
      </w:r>
      <w:r>
        <w:rPr>
          <w:rFonts w:hint="eastAsia"/>
          <w:szCs w:val="27"/>
        </w:rPr>
        <w:t>%</w:t>
      </w:r>
      <w:r>
        <w:rPr>
          <w:szCs w:val="27"/>
        </w:rPr>
        <w:t>（通用产品的幅度为1%</w:t>
      </w:r>
      <w:r>
        <w:rPr>
          <w:rFonts w:hint="eastAsia"/>
          <w:szCs w:val="27"/>
        </w:rPr>
        <w:t>~5%</w:t>
      </w:r>
      <w:r>
        <w:rPr>
          <w:szCs w:val="27"/>
        </w:rPr>
        <w:t>专用产品的幅度为</w:t>
      </w:r>
      <w:r>
        <w:rPr>
          <w:rFonts w:hint="eastAsia"/>
          <w:szCs w:val="27"/>
        </w:rPr>
        <w:t>15%-30%</w:t>
      </w:r>
      <w:r>
        <w:rPr>
          <w:szCs w:val="27"/>
        </w:rPr>
        <w:t>）的违约金。</w:t>
      </w:r>
    </w:p>
    <w:p>
      <w:pPr>
        <w:spacing w:line="360" w:lineRule="auto"/>
        <w:ind w:firstLine="440" w:firstLineChars="200"/>
        <w:jc w:val="both"/>
        <w:rPr>
          <w:szCs w:val="27"/>
        </w:rPr>
      </w:pPr>
      <w:r>
        <w:rPr>
          <w:rFonts w:hint="eastAsia"/>
          <w:szCs w:val="27"/>
        </w:rPr>
        <w:t>2.</w:t>
      </w:r>
      <w:r>
        <w:rPr>
          <w:szCs w:val="27"/>
        </w:rPr>
        <w:t>甲方违反合同规定拒绝接货的，应当承担由此造成的损失。</w:t>
      </w:r>
    </w:p>
    <w:p>
      <w:pPr>
        <w:spacing w:line="360" w:lineRule="auto"/>
        <w:ind w:firstLine="440" w:firstLineChars="200"/>
        <w:jc w:val="both"/>
        <w:rPr>
          <w:szCs w:val="27"/>
          <w:u w:val="single"/>
        </w:rPr>
      </w:pPr>
      <w:r>
        <w:rPr>
          <w:rFonts w:hint="eastAsia"/>
          <w:szCs w:val="27"/>
        </w:rPr>
        <w:t>3.</w:t>
      </w:r>
      <w:r>
        <w:rPr>
          <w:szCs w:val="27"/>
        </w:rPr>
        <w:t xml:space="preserve"> 甲方未按照合同约定支付货款，应向乙方</w:t>
      </w:r>
      <w:r>
        <w:rPr>
          <w:rFonts w:hint="eastAsia"/>
          <w:szCs w:val="27"/>
        </w:rPr>
        <w:t>违约金</w:t>
      </w:r>
      <w:r>
        <w:rPr>
          <w:rFonts w:hint="eastAsia"/>
          <w:szCs w:val="27"/>
          <w:u w:val="single"/>
        </w:rPr>
        <w:t xml:space="preserve">   </w:t>
      </w:r>
      <w:r>
        <w:rPr>
          <w:rFonts w:hint="eastAsia"/>
          <w:szCs w:val="27"/>
        </w:rPr>
        <w:t>元。</w:t>
      </w:r>
    </w:p>
    <w:p>
      <w:pPr>
        <w:spacing w:line="360" w:lineRule="auto"/>
        <w:ind w:firstLine="442" w:firstLineChars="200"/>
        <w:jc w:val="both"/>
        <w:rPr>
          <w:b/>
        </w:rPr>
      </w:pPr>
      <w:r>
        <w:rPr>
          <w:b/>
          <w:bCs/>
          <w:szCs w:val="27"/>
        </w:rPr>
        <w:t>第十</w:t>
      </w:r>
      <w:r>
        <w:rPr>
          <w:rFonts w:hint="eastAsia"/>
          <w:b/>
          <w:bCs/>
          <w:szCs w:val="27"/>
        </w:rPr>
        <w:t>二</w:t>
      </w:r>
      <w:r>
        <w:rPr>
          <w:b/>
          <w:bCs/>
          <w:szCs w:val="27"/>
        </w:rPr>
        <w:t>条 </w:t>
      </w:r>
      <w:r>
        <w:rPr>
          <w:szCs w:val="27"/>
        </w:rPr>
        <w:t xml:space="preserve"> 不可抗力</w:t>
      </w:r>
    </w:p>
    <w:p>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40" w:firstLineChars="200"/>
        <w:jc w:val="both"/>
        <w:rPr>
          <w:szCs w:val="27"/>
        </w:rPr>
      </w:pPr>
      <w:r>
        <w:rPr>
          <w:rFonts w:hint="eastAsia"/>
        </w:rPr>
        <w:t>2</w:t>
      </w:r>
      <w:r>
        <w:rPr>
          <w:rFonts w:hint="eastAsia"/>
          <w:szCs w:val="27"/>
        </w:rPr>
        <w:t>.</w:t>
      </w:r>
      <w:r>
        <w:rPr>
          <w:szCs w:val="27"/>
        </w:rPr>
        <w:t>甲乙双方的任何一方由于不可抗力的原因不能履行合同时，应及时向对方通报不能履行或不能完全履行的理由，在取得有关</w:t>
      </w:r>
      <w:r>
        <w:rPr>
          <w:rFonts w:hint="eastAsia"/>
          <w:szCs w:val="27"/>
        </w:rPr>
        <w:t>部门</w:t>
      </w:r>
      <w:r>
        <w:rPr>
          <w:szCs w:val="27"/>
        </w:rPr>
        <w:t>证明以后，允许延期履行、部分履行或者不履行合同，并根据情况可部分或全部免予承担违约责任。</w:t>
      </w:r>
    </w:p>
    <w:p>
      <w:pPr>
        <w:spacing w:line="360" w:lineRule="auto"/>
        <w:ind w:firstLine="442" w:firstLineChars="200"/>
        <w:jc w:val="both"/>
        <w:rPr>
          <w:b/>
          <w:bCs/>
          <w:szCs w:val="27"/>
        </w:rPr>
      </w:pPr>
      <w:r>
        <w:rPr>
          <w:b/>
          <w:bCs/>
          <w:szCs w:val="27"/>
        </w:rPr>
        <w:t>第十</w:t>
      </w:r>
      <w:r>
        <w:rPr>
          <w:rFonts w:hint="eastAsia"/>
          <w:b/>
          <w:bCs/>
          <w:szCs w:val="27"/>
        </w:rPr>
        <w:t>三</w:t>
      </w:r>
      <w:r>
        <w:rPr>
          <w:b/>
          <w:bCs/>
          <w:szCs w:val="27"/>
        </w:rPr>
        <w:t>条</w:t>
      </w:r>
      <w:r>
        <w:rPr>
          <w:rFonts w:hint="eastAsia"/>
          <w:b/>
          <w:bCs/>
          <w:szCs w:val="27"/>
        </w:rPr>
        <w:t xml:space="preserve">  </w:t>
      </w:r>
      <w:r>
        <w:rPr>
          <w:rFonts w:hint="eastAsia"/>
          <w:szCs w:val="27"/>
        </w:rPr>
        <w:t>履约（或质量）保证金</w:t>
      </w:r>
    </w:p>
    <w:p>
      <w:pPr>
        <w:spacing w:line="360" w:lineRule="auto"/>
        <w:ind w:firstLine="440" w:firstLineChars="200"/>
        <w:jc w:val="both"/>
      </w:pPr>
      <w:r>
        <w:rPr>
          <w:rFonts w:hint="eastAsia"/>
        </w:rPr>
        <w:t>1</w:t>
      </w:r>
      <w:r>
        <w:rPr>
          <w:rFonts w:hint="eastAsia"/>
          <w:szCs w:val="27"/>
        </w:rPr>
        <w:t>.</w:t>
      </w:r>
      <w:r>
        <w:rPr>
          <w:rFonts w:hint="eastAsia"/>
        </w:rPr>
        <w:t>本项目不收取</w:t>
      </w:r>
      <w:r>
        <w:rPr>
          <w:rFonts w:hint="eastAsia"/>
          <w:szCs w:val="27"/>
        </w:rPr>
        <w:t>履约保证金</w:t>
      </w:r>
      <w:r>
        <w:rPr>
          <w:rFonts w:hint="eastAsia"/>
        </w:rPr>
        <w:t>。</w:t>
      </w:r>
      <w:r>
        <w:rPr>
          <w:rFonts w:hint="eastAsia"/>
          <w:szCs w:val="27"/>
        </w:rPr>
        <w:t>确需收取履约保证金的，</w:t>
      </w:r>
      <w:r>
        <w:rPr>
          <w:rFonts w:hint="eastAsia"/>
        </w:rPr>
        <w:t>甲方不得要求乙方以现款的形式提供。乙方提供的履约保证金按规定格式以银行保函形式提供，与此有关的费用由卖方承担。</w:t>
      </w:r>
    </w:p>
    <w:p>
      <w:pPr>
        <w:spacing w:line="360" w:lineRule="auto"/>
        <w:ind w:firstLine="440" w:firstLineChars="200"/>
        <w:jc w:val="both"/>
      </w:pPr>
      <w:r>
        <w:rPr>
          <w:rFonts w:hint="eastAsia"/>
        </w:rPr>
        <w:t>2</w:t>
      </w:r>
      <w:r>
        <w:rPr>
          <w:rFonts w:hint="eastAsia"/>
          <w:szCs w:val="27"/>
        </w:rPr>
        <w:t>.</w:t>
      </w:r>
      <w:r>
        <w:rPr>
          <w:rFonts w:hint="eastAsia"/>
        </w:rPr>
        <w:t>若确需质量保证金的，质量保证金不得超过合同总价款的</w:t>
      </w:r>
      <w:r>
        <w:rPr>
          <w:rFonts w:hint="eastAsia"/>
          <w:lang w:val="en-US"/>
        </w:rPr>
        <w:t>5%。</w:t>
      </w:r>
    </w:p>
    <w:p>
      <w:pPr>
        <w:spacing w:line="360" w:lineRule="auto"/>
        <w:ind w:firstLine="440" w:firstLineChars="200"/>
        <w:jc w:val="both"/>
      </w:pPr>
    </w:p>
    <w:p>
      <w:pPr>
        <w:pStyle w:val="41"/>
        <w:spacing w:line="360" w:lineRule="auto"/>
        <w:ind w:firstLine="440" w:firstLineChars="200"/>
        <w:jc w:val="both"/>
        <w:rPr>
          <w:rFonts w:ascii="宋体" w:hAnsi="宋体"/>
        </w:rPr>
      </w:pPr>
      <w:r>
        <w:rPr>
          <w:rFonts w:hint="eastAsia" w:ascii="宋体" w:hAnsi="宋体"/>
        </w:rPr>
        <w:t>3</w:t>
      </w:r>
      <w:r>
        <w:rPr>
          <w:rFonts w:hint="eastAsia" w:ascii="宋体" w:hAnsi="宋体"/>
          <w:szCs w:val="27"/>
        </w:rPr>
        <w:t>.</w:t>
      </w:r>
      <w:r>
        <w:rPr>
          <w:rFonts w:hint="eastAsia" w:ascii="宋体" w:hAnsi="宋体"/>
        </w:rPr>
        <w:t>如乙方未能履行其合同规定的任何义务，甲方有权从履约保证金中取得补偿。</w:t>
      </w:r>
    </w:p>
    <w:p>
      <w:pPr>
        <w:spacing w:line="360" w:lineRule="auto"/>
        <w:ind w:firstLine="442" w:firstLineChars="200"/>
        <w:jc w:val="both"/>
        <w:rPr>
          <w:b/>
        </w:rPr>
      </w:pPr>
      <w:r>
        <w:rPr>
          <w:b/>
          <w:bCs/>
          <w:szCs w:val="27"/>
        </w:rPr>
        <w:t>第十</w:t>
      </w:r>
      <w:r>
        <w:rPr>
          <w:rFonts w:hint="eastAsia"/>
          <w:b/>
          <w:bCs/>
          <w:szCs w:val="27"/>
        </w:rPr>
        <w:t>四</w:t>
      </w:r>
      <w:r>
        <w:rPr>
          <w:b/>
          <w:bCs/>
          <w:szCs w:val="27"/>
        </w:rPr>
        <w:t>条</w:t>
      </w:r>
      <w:r>
        <w:rPr>
          <w:rFonts w:hint="eastAsia"/>
          <w:b/>
          <w:bCs/>
          <w:szCs w:val="27"/>
        </w:rPr>
        <w:t xml:space="preserve"> </w:t>
      </w:r>
      <w:r>
        <w:rPr>
          <w:rFonts w:hint="eastAsia"/>
          <w:bCs/>
        </w:rPr>
        <w:t>转让与分包</w:t>
      </w:r>
    </w:p>
    <w:p>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42" w:firstLineChars="200"/>
        <w:jc w:val="both"/>
        <w:rPr>
          <w:b/>
        </w:rPr>
      </w:pPr>
      <w:r>
        <w:rPr>
          <w:b/>
          <w:bCs/>
          <w:szCs w:val="27"/>
        </w:rPr>
        <w:t>第十</w:t>
      </w:r>
      <w:r>
        <w:rPr>
          <w:rFonts w:hint="eastAsia"/>
          <w:b/>
          <w:bCs/>
          <w:szCs w:val="27"/>
        </w:rPr>
        <w:t>五</w:t>
      </w:r>
      <w:r>
        <w:rPr>
          <w:b/>
          <w:bCs/>
          <w:szCs w:val="27"/>
        </w:rPr>
        <w:t>条</w:t>
      </w:r>
      <w:r>
        <w:rPr>
          <w:rFonts w:hint="eastAsia"/>
          <w:b/>
          <w:bCs/>
          <w:szCs w:val="27"/>
        </w:rPr>
        <w:t xml:space="preserve"> </w:t>
      </w:r>
      <w:r>
        <w:rPr>
          <w:rFonts w:hint="eastAsia"/>
          <w:bCs/>
        </w:rPr>
        <w:t>合同文件及资料的使用</w:t>
      </w:r>
    </w:p>
    <w:p>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pPr>
        <w:spacing w:line="360" w:lineRule="auto"/>
        <w:ind w:firstLine="442" w:firstLineChars="200"/>
        <w:jc w:val="both"/>
        <w:rPr>
          <w:szCs w:val="27"/>
        </w:rPr>
      </w:pPr>
      <w:r>
        <w:rPr>
          <w:b/>
          <w:bCs/>
          <w:szCs w:val="27"/>
        </w:rPr>
        <w:t>第十</w:t>
      </w:r>
      <w:r>
        <w:rPr>
          <w:rFonts w:hint="eastAsia"/>
          <w:b/>
          <w:bCs/>
          <w:szCs w:val="27"/>
        </w:rPr>
        <w:t>六</w:t>
      </w:r>
      <w:r>
        <w:rPr>
          <w:b/>
          <w:bCs/>
          <w:szCs w:val="27"/>
        </w:rPr>
        <w:t>条 </w:t>
      </w:r>
      <w:r>
        <w:rPr>
          <w:rFonts w:hint="eastAsia"/>
          <w:szCs w:val="27"/>
        </w:rPr>
        <w:t>合同纠纷调处</w:t>
      </w:r>
    </w:p>
    <w:p>
      <w:pPr>
        <w:spacing w:line="360" w:lineRule="auto"/>
        <w:ind w:firstLine="440" w:firstLineChars="200"/>
        <w:jc w:val="both"/>
      </w:pPr>
      <w:r>
        <w:rPr>
          <w:rFonts w:hint="eastAsia"/>
        </w:rPr>
        <w:t>1</w:t>
      </w:r>
      <w:r>
        <w:rPr>
          <w:rFonts w:hint="eastAsia"/>
          <w:szCs w:val="27"/>
        </w:rPr>
        <w:t>.</w:t>
      </w:r>
      <w:r>
        <w:rPr>
          <w:szCs w:val="27"/>
        </w:rPr>
        <w:t>按本合同规定应该偿付的违约金、赔偿金、保管保养费和各种经济损失，应当在明确责任后</w:t>
      </w:r>
      <w:r>
        <w:rPr>
          <w:rFonts w:hint="eastAsia"/>
          <w:szCs w:val="27"/>
        </w:rPr>
        <w:t>10</w:t>
      </w:r>
      <w:r>
        <w:rPr>
          <w:szCs w:val="27"/>
        </w:rPr>
        <w:t>天内，按银行规定的结算办法付清，否则按逾期付款处理。但任何一方不得自行扣发货物或扣付货款来充抵。</w:t>
      </w:r>
    </w:p>
    <w:p>
      <w:pPr>
        <w:spacing w:line="360" w:lineRule="auto"/>
        <w:ind w:firstLine="440" w:firstLineChars="200"/>
        <w:jc w:val="both"/>
        <w:rPr>
          <w:szCs w:val="27"/>
        </w:rPr>
      </w:pPr>
      <w:r>
        <w:rPr>
          <w:rFonts w:hint="eastAsia"/>
        </w:rPr>
        <w:t>2</w:t>
      </w:r>
      <w:r>
        <w:rPr>
          <w:rFonts w:hint="eastAsia"/>
          <w:szCs w:val="27"/>
        </w:rPr>
        <w:t>.</w:t>
      </w:r>
      <w:r>
        <w:rPr>
          <w:szCs w:val="27"/>
        </w:rPr>
        <w:t>本合同如发生纠纷，当事人双方应当及时协商解决，协商不成时，任何一方均可请</w:t>
      </w:r>
      <w:r>
        <w:rPr>
          <w:rFonts w:hint="eastAsia"/>
          <w:szCs w:val="27"/>
        </w:rPr>
        <w:t>本项目政府采购监督管理部门</w:t>
      </w:r>
      <w:r>
        <w:rPr>
          <w:szCs w:val="27"/>
        </w:rPr>
        <w:t>调解，调解不成，按以下第（</w:t>
      </w:r>
      <w:r>
        <w:rPr>
          <w:rFonts w:hint="eastAsia"/>
          <w:szCs w:val="27"/>
        </w:rPr>
        <w:t xml:space="preserve"> </w:t>
      </w:r>
      <w:r>
        <w:rPr>
          <w:szCs w:val="27"/>
        </w:rPr>
        <w:t>）项方式处理：</w:t>
      </w:r>
      <w:r>
        <w:rPr>
          <w:rFonts w:hint="eastAsia"/>
          <w:szCs w:val="27"/>
        </w:rPr>
        <w:t>①根据《中华人民共和国仲裁法》的规定向</w:t>
      </w:r>
      <w:r>
        <w:rPr>
          <w:rFonts w:hint="eastAsia"/>
          <w:b/>
          <w:bCs/>
          <w:szCs w:val="27"/>
          <w:u w:val="single"/>
        </w:rPr>
        <w:t>周口仲裁委员会</w:t>
      </w:r>
      <w:r>
        <w:rPr>
          <w:rFonts w:hint="eastAsia"/>
          <w:szCs w:val="27"/>
        </w:rPr>
        <w:t>申请仲裁。②</w:t>
      </w:r>
      <w:r>
        <w:rPr>
          <w:szCs w:val="27"/>
        </w:rPr>
        <w:t>向</w:t>
      </w:r>
      <w:r>
        <w:rPr>
          <w:rFonts w:hint="eastAsia"/>
        </w:rPr>
        <w:t>合同签订地有级别管辖权的</w:t>
      </w:r>
      <w:r>
        <w:rPr>
          <w:szCs w:val="27"/>
        </w:rPr>
        <w:t>人民法院起诉。</w:t>
      </w:r>
    </w:p>
    <w:p>
      <w:pPr>
        <w:pStyle w:val="40"/>
        <w:spacing w:beforeLines="0" w:afterLines="0"/>
        <w:ind w:left="0" w:firstLine="440" w:firstLineChars="200"/>
        <w:jc w:val="both"/>
        <w:rPr>
          <w:lang w:val="en-US"/>
        </w:rPr>
      </w:pPr>
      <w:r>
        <w:rPr>
          <w:rFonts w:hint="eastAsia"/>
          <w:szCs w:val="27"/>
          <w:lang w:val="en-US"/>
        </w:rPr>
        <w:t>3、甲、乙双方均有权利向本项目具有监管职能的政府采购监督管理部门举报反映对方在合同履约中的违法违纪行为。</w:t>
      </w:r>
    </w:p>
    <w:p>
      <w:pPr>
        <w:spacing w:line="360" w:lineRule="auto"/>
        <w:ind w:firstLine="442" w:firstLineChars="200"/>
        <w:jc w:val="both"/>
        <w:rPr>
          <w:szCs w:val="27"/>
        </w:rPr>
      </w:pPr>
      <w:r>
        <w:rPr>
          <w:rFonts w:hint="eastAsia"/>
          <w:b/>
          <w:bCs/>
          <w:szCs w:val="27"/>
        </w:rPr>
        <w:t xml:space="preserve">第十七条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40" w:firstLineChars="20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pPr>
        <w:spacing w:line="360" w:lineRule="auto"/>
        <w:ind w:firstLine="440" w:firstLineChars="200"/>
        <w:jc w:val="both"/>
        <w:rPr>
          <w:szCs w:val="27"/>
        </w:rPr>
      </w:pPr>
    </w:p>
    <w:p>
      <w:pPr>
        <w:spacing w:line="360" w:lineRule="auto"/>
        <w:ind w:firstLine="440" w:firstLineChars="200"/>
        <w:jc w:val="both"/>
        <w:rPr>
          <w:szCs w:val="27"/>
        </w:rPr>
      </w:pPr>
    </w:p>
    <w:p>
      <w:pPr>
        <w:spacing w:line="360" w:lineRule="auto"/>
        <w:ind w:firstLine="440" w:firstLineChars="200"/>
        <w:jc w:val="both"/>
        <w:rPr>
          <w:szCs w:val="27"/>
        </w:rPr>
      </w:pPr>
      <w:r>
        <w:rPr>
          <w:rFonts w:hint="eastAsia"/>
          <w:szCs w:val="27"/>
        </w:rPr>
        <w:t>采购人</w:t>
      </w:r>
      <w:r>
        <w:rPr>
          <w:szCs w:val="27"/>
        </w:rPr>
        <w:t>（甲方）：</w:t>
      </w:r>
      <w:r>
        <w:rPr>
          <w:rFonts w:hint="eastAsia"/>
          <w:szCs w:val="27"/>
        </w:rPr>
        <w:t xml:space="preserve">    </w:t>
      </w:r>
      <w:r>
        <w:rPr>
          <w:szCs w:val="27"/>
        </w:rPr>
        <w:t>（公章）</w:t>
      </w:r>
      <w:r>
        <w:rPr>
          <w:rFonts w:hint="eastAsia"/>
          <w:szCs w:val="27"/>
        </w:rPr>
        <w:t xml:space="preserve">        </w:t>
      </w:r>
      <w:r>
        <w:rPr>
          <w:szCs w:val="27"/>
        </w:rPr>
        <w:t> </w:t>
      </w:r>
      <w:r>
        <w:rPr>
          <w:rFonts w:hint="eastAsia"/>
          <w:szCs w:val="27"/>
        </w:rPr>
        <w:t xml:space="preserve">  </w:t>
      </w:r>
      <w:r>
        <w:rPr>
          <w:szCs w:val="27"/>
        </w:rPr>
        <w:t>供货</w:t>
      </w:r>
      <w:r>
        <w:rPr>
          <w:rFonts w:hint="eastAsia"/>
          <w:szCs w:val="27"/>
        </w:rPr>
        <w:t>人</w:t>
      </w:r>
      <w:r>
        <w:rPr>
          <w:szCs w:val="27"/>
        </w:rPr>
        <w:t>（乙方）：</w:t>
      </w:r>
      <w:r>
        <w:rPr>
          <w:rFonts w:hint="eastAsia"/>
          <w:szCs w:val="27"/>
        </w:rPr>
        <w:t xml:space="preserve">     </w:t>
      </w:r>
      <w:r>
        <w:rPr>
          <w:szCs w:val="27"/>
        </w:rPr>
        <w:t>（公章）</w:t>
      </w:r>
      <w:r>
        <w:rPr>
          <w:rFonts w:hint="eastAsia"/>
          <w:szCs w:val="27"/>
        </w:rPr>
        <w:t xml:space="preserve">  </w:t>
      </w:r>
    </w:p>
    <w:p>
      <w:pPr>
        <w:spacing w:line="360" w:lineRule="auto"/>
        <w:ind w:firstLine="440" w:firstLineChars="200"/>
        <w:jc w:val="both"/>
      </w:pPr>
      <w:r>
        <w:rPr>
          <w:rFonts w:hint="eastAsia"/>
          <w:szCs w:val="27"/>
        </w:rPr>
        <w:t xml:space="preserve">地址：                               </w:t>
      </w:r>
      <w:r>
        <w:rPr>
          <w:szCs w:val="27"/>
        </w:rPr>
        <w:t>地址：</w:t>
      </w:r>
    </w:p>
    <w:p>
      <w:pPr>
        <w:spacing w:line="360" w:lineRule="auto"/>
        <w:ind w:firstLine="440" w:firstLineChars="200"/>
        <w:jc w:val="both"/>
        <w:rPr>
          <w:szCs w:val="27"/>
        </w:rPr>
      </w:pPr>
      <w:r>
        <w:rPr>
          <w:szCs w:val="27"/>
        </w:rPr>
        <w:t>法定代表人：</w:t>
      </w:r>
      <w:r>
        <w:rPr>
          <w:rFonts w:hint="eastAsia"/>
          <w:szCs w:val="27"/>
        </w:rPr>
        <w:t xml:space="preserve">                         </w:t>
      </w:r>
      <w:r>
        <w:rPr>
          <w:szCs w:val="27"/>
        </w:rPr>
        <w:t>法定代表人：</w:t>
      </w:r>
    </w:p>
    <w:p>
      <w:pPr>
        <w:spacing w:line="360" w:lineRule="auto"/>
        <w:ind w:firstLine="440" w:firstLineChars="200"/>
        <w:jc w:val="both"/>
        <w:rPr>
          <w:u w:val="single"/>
        </w:rPr>
      </w:pPr>
      <w:r>
        <w:rPr>
          <w:rFonts w:hint="eastAsia"/>
          <w:szCs w:val="27"/>
        </w:rPr>
        <w:t>委托代理人：                         委托代理人：</w:t>
      </w:r>
    </w:p>
    <w:p>
      <w:pPr>
        <w:spacing w:line="360" w:lineRule="auto"/>
        <w:ind w:firstLine="440" w:firstLineChars="200"/>
        <w:jc w:val="both"/>
      </w:pPr>
      <w:r>
        <w:rPr>
          <w:rFonts w:hint="eastAsia"/>
        </w:rPr>
        <w:t>电话：                               电话：</w:t>
      </w:r>
    </w:p>
    <w:p>
      <w:pPr>
        <w:spacing w:line="360" w:lineRule="auto"/>
        <w:ind w:firstLine="440" w:firstLineChars="200"/>
        <w:jc w:val="both"/>
        <w:rPr>
          <w:szCs w:val="27"/>
        </w:rPr>
      </w:pPr>
      <w:r>
        <w:rPr>
          <w:szCs w:val="27"/>
        </w:rPr>
        <w:t>开户银行：</w:t>
      </w:r>
      <w:r>
        <w:rPr>
          <w:rFonts w:hint="eastAsia"/>
          <w:szCs w:val="27"/>
        </w:rPr>
        <w:t xml:space="preserve">                           </w:t>
      </w:r>
      <w:r>
        <w:rPr>
          <w:szCs w:val="27"/>
        </w:rPr>
        <w:t>开户银行：</w:t>
      </w:r>
    </w:p>
    <w:p>
      <w:pPr>
        <w:spacing w:line="360" w:lineRule="auto"/>
        <w:ind w:firstLine="440" w:firstLineChars="200"/>
        <w:jc w:val="both"/>
      </w:pPr>
      <w:r>
        <w:rPr>
          <w:rFonts w:hint="eastAsia"/>
          <w:szCs w:val="27"/>
        </w:rPr>
        <w:t>账号</w:t>
      </w:r>
      <w:r>
        <w:rPr>
          <w:szCs w:val="27"/>
        </w:rPr>
        <w:t>：</w:t>
      </w:r>
      <w:r>
        <w:rPr>
          <w:rFonts w:hint="eastAsia"/>
          <w:szCs w:val="27"/>
        </w:rPr>
        <w:t xml:space="preserve">                               账号</w:t>
      </w:r>
      <w:r>
        <w:rPr>
          <w:szCs w:val="27"/>
        </w:rPr>
        <w:t>：</w:t>
      </w:r>
    </w:p>
    <w:p>
      <w:pPr>
        <w:spacing w:line="640" w:lineRule="exact"/>
        <w:ind w:firstLine="1650" w:firstLineChars="750"/>
        <w:jc w:val="both"/>
        <w:rPr>
          <w:rFonts w:hint="eastAsia"/>
          <w:szCs w:val="27"/>
          <w:u w:val="single"/>
        </w:rPr>
      </w:pPr>
    </w:p>
    <w:p>
      <w:pPr>
        <w:spacing w:line="500" w:lineRule="exact"/>
        <w:rPr>
          <w:sz w:val="24"/>
        </w:rPr>
      </w:pPr>
      <w:r>
        <w:rPr>
          <w:szCs w:val="27"/>
          <w:u w:val="single"/>
        </w:rPr>
        <w:t>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r>
        <w:rPr>
          <w:rFonts w:hint="eastAsia"/>
          <w:szCs w:val="27"/>
        </w:rPr>
        <w:t xml:space="preserve">           </w:t>
      </w:r>
      <w:r>
        <w:rPr>
          <w:rFonts w:hint="eastAsia"/>
          <w:szCs w:val="27"/>
          <w:lang w:val="en-US"/>
        </w:rPr>
        <w:t xml:space="preserve">             </w:t>
      </w:r>
      <w:r>
        <w:rPr>
          <w:szCs w:val="27"/>
          <w:u w:val="single"/>
        </w:rPr>
        <w:t xml:space="preserve">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p>
    <w:p>
      <w:pPr>
        <w:spacing w:line="500" w:lineRule="exact"/>
        <w:rPr>
          <w:b/>
          <w:bCs/>
          <w:sz w:val="24"/>
        </w:rPr>
      </w:pPr>
    </w:p>
    <w:p>
      <w:pPr>
        <w:pStyle w:val="2"/>
        <w:ind w:left="440" w:firstLine="220"/>
        <w:jc w:val="center"/>
        <w:rPr>
          <w:b/>
          <w:sz w:val="32"/>
          <w:szCs w:val="32"/>
        </w:rPr>
      </w:pPr>
      <w:r>
        <w:rPr>
          <w:rFonts w:hint="eastAsia" w:asciiTheme="minorEastAsia" w:hAnsiTheme="minorEastAsia" w:eastAsiaTheme="minorEastAsia"/>
        </w:rPr>
        <w:br w:type="column"/>
      </w:r>
      <w:r>
        <w:rPr>
          <w:rFonts w:hint="eastAsia"/>
          <w:b/>
          <w:sz w:val="32"/>
          <w:szCs w:val="32"/>
        </w:rPr>
        <w:t>周口市政府采购合同融资政策告知函</w:t>
      </w: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rPr>
      </w:pPr>
    </w:p>
    <w:p>
      <w:pPr>
        <w:pStyle w:val="2"/>
        <w:ind w:firstLine="240"/>
        <w:rPr>
          <w:rFonts w:asciiTheme="minorEastAsia" w:hAnsiTheme="minorEastAsia" w:eastAsiaTheme="minorEastAsia"/>
          <w:sz w:val="24"/>
        </w:rPr>
      </w:pP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pStyle w:val="19"/>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pPr>
        <w:spacing w:before="1"/>
        <w:ind w:left="218"/>
        <w:rPr>
          <w:rFonts w:asciiTheme="minorEastAsia" w:hAnsiTheme="minorEastAsia" w:eastAsiaTheme="minorEastAsia"/>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545F5C-730E-4310-B2CC-D49F6D436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0D8B67-F6E4-49D7-9A7A-AE989B51F34D}"/>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embedRegular r:id="rId3" w:fontKey="{D331E81E-C247-427F-9A11-71B85C8C3684}"/>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474A0E73-9873-4DAD-ADDE-4F77CB5B6076}"/>
  </w:font>
  <w:font w:name="楷体_GB2312">
    <w:altName w:val="楷体"/>
    <w:panose1 w:val="00000000000000000000"/>
    <w:charset w:val="86"/>
    <w:family w:val="modern"/>
    <w:pitch w:val="default"/>
    <w:sig w:usb0="00000000" w:usb1="00000000" w:usb2="00000010" w:usb3="00000000" w:csb0="00040000" w:csb1="00000000"/>
    <w:embedRegular r:id="rId5" w:fontKey="{5F560D9C-74FF-43BB-9875-5FAD517FF351}"/>
  </w:font>
  <w:font w:name="方正小标宋简体">
    <w:panose1 w:val="02000000000000000000"/>
    <w:charset w:val="86"/>
    <w:family w:val="auto"/>
    <w:pitch w:val="default"/>
    <w:sig w:usb0="00000001" w:usb1="08000000" w:usb2="00000000" w:usb3="00000000" w:csb0="00040000" w:csb1="00000000"/>
    <w:embedRegular r:id="rId6" w:fontKey="{666F0A2A-D672-4297-B331-CDF487EEFB2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V1UL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0s&#10;X2d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8tXVQtIBAACjAwAADgAAAAAAAAABACAAAAAfAQAA&#10;ZHJzL2Uyb0RvYy54bWxQSwUGAAAAAAYABgBZAQAAY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3TtP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h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jzdO09IBAACjAwAADgAAAAAAAAABACAAAAAfAQAA&#10;ZHJzL2Uyb0RvYy54bWxQSwUGAAAAAAYABgBZAQAAY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fCM2AAAAAkBAAAPAAAAAAAAAAEAIAAAACIAAABkcnMvZG93&#10;bnJldi54bWxQSwECFAAUAAAACACHTuJARIyGygACAAARBAAADgAAAAAAAAABACAAAAAnAQAAZHJz&#10;L2Uyb0RvYy54bWxQSwUGAAAAAAYABgBZAQAAm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7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3A8B5F5"/>
    <w:multiLevelType w:val="singleLevel"/>
    <w:tmpl w:val="03A8B5F5"/>
    <w:lvl w:ilvl="0" w:tentative="0">
      <w:start w:val="1"/>
      <w:numFmt w:val="upperLetter"/>
      <w:suff w:val="nothing"/>
      <w:lvlText w:val="%1、"/>
      <w:lvlJc w:val="left"/>
    </w:lvl>
  </w:abstractNum>
  <w:abstractNum w:abstractNumId="11">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2">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3">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4">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6">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8">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E9538BC"/>
    <w:multiLevelType w:val="singleLevel"/>
    <w:tmpl w:val="5E9538BC"/>
    <w:lvl w:ilvl="0" w:tentative="0">
      <w:start w:val="1"/>
      <w:numFmt w:val="chineseCounting"/>
      <w:lvlText w:val="第%1部分"/>
      <w:lvlJc w:val="left"/>
      <w:rPr>
        <w:rFonts w:hint="eastAsia"/>
      </w:rPr>
    </w:lvl>
  </w:abstractNum>
  <w:abstractNum w:abstractNumId="20">
    <w:nsid w:val="6058BAAF"/>
    <w:multiLevelType w:val="singleLevel"/>
    <w:tmpl w:val="6058BAAF"/>
    <w:lvl w:ilvl="0" w:tentative="0">
      <w:start w:val="1"/>
      <w:numFmt w:val="decimal"/>
      <w:suff w:val="nothing"/>
      <w:lvlText w:val="%1、"/>
      <w:lvlJc w:val="left"/>
    </w:lvl>
  </w:abstractNum>
  <w:num w:numId="1">
    <w:abstractNumId w:val="19"/>
  </w:num>
  <w:num w:numId="2">
    <w:abstractNumId w:val="10"/>
  </w:num>
  <w:num w:numId="3">
    <w:abstractNumId w:val="17"/>
  </w:num>
  <w:num w:numId="4">
    <w:abstractNumId w:val="4"/>
  </w:num>
  <w:num w:numId="5">
    <w:abstractNumId w:val="3"/>
  </w:num>
  <w:num w:numId="6">
    <w:abstractNumId w:val="11"/>
  </w:num>
  <w:num w:numId="7">
    <w:abstractNumId w:val="13"/>
  </w:num>
  <w:num w:numId="8">
    <w:abstractNumId w:val="0"/>
  </w:num>
  <w:num w:numId="9">
    <w:abstractNumId w:val="18"/>
  </w:num>
  <w:num w:numId="10">
    <w:abstractNumId w:val="5"/>
  </w:num>
  <w:num w:numId="11">
    <w:abstractNumId w:val="16"/>
  </w:num>
  <w:num w:numId="12">
    <w:abstractNumId w:val="8"/>
  </w:num>
  <w:num w:numId="13">
    <w:abstractNumId w:val="7"/>
  </w:num>
  <w:num w:numId="14">
    <w:abstractNumId w:val="6"/>
  </w:num>
  <w:num w:numId="15">
    <w:abstractNumId w:val="1"/>
  </w:num>
  <w:num w:numId="16">
    <w:abstractNumId w:val="15"/>
  </w:num>
  <w:num w:numId="17">
    <w:abstractNumId w:val="2"/>
  </w:num>
  <w:num w:numId="18">
    <w:abstractNumId w:val="12"/>
  </w:num>
  <w:num w:numId="19">
    <w:abstractNumId w:val="14"/>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TFkZjg3ZTFjOWE3NmM0NWZmYWUyYjc2ODE4NjMifQ=="/>
  </w:docVars>
  <w:rsids>
    <w:rsidRoot w:val="00843AE4"/>
    <w:rsid w:val="000214D3"/>
    <w:rsid w:val="00023D3A"/>
    <w:rsid w:val="0007537E"/>
    <w:rsid w:val="00075905"/>
    <w:rsid w:val="000856A5"/>
    <w:rsid w:val="0008746A"/>
    <w:rsid w:val="000A1862"/>
    <w:rsid w:val="000B137A"/>
    <w:rsid w:val="000C5FF6"/>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660F8"/>
    <w:rsid w:val="007A2FBC"/>
    <w:rsid w:val="007B7866"/>
    <w:rsid w:val="007C7D9E"/>
    <w:rsid w:val="007E1140"/>
    <w:rsid w:val="00843AE4"/>
    <w:rsid w:val="008572E6"/>
    <w:rsid w:val="00875A2C"/>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534EB"/>
    <w:rsid w:val="00B62DA0"/>
    <w:rsid w:val="00B83EAA"/>
    <w:rsid w:val="00B85A33"/>
    <w:rsid w:val="00B95E54"/>
    <w:rsid w:val="00BA3651"/>
    <w:rsid w:val="00BC362E"/>
    <w:rsid w:val="00C00A62"/>
    <w:rsid w:val="00C11572"/>
    <w:rsid w:val="00C31650"/>
    <w:rsid w:val="00C33A5A"/>
    <w:rsid w:val="00C577ED"/>
    <w:rsid w:val="00C77A9D"/>
    <w:rsid w:val="00CA58F6"/>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3153493"/>
    <w:rsid w:val="05AB68B0"/>
    <w:rsid w:val="07807554"/>
    <w:rsid w:val="08C069A6"/>
    <w:rsid w:val="08F359E4"/>
    <w:rsid w:val="0B5C30E6"/>
    <w:rsid w:val="0CBE467B"/>
    <w:rsid w:val="0EC60D89"/>
    <w:rsid w:val="0F0E720B"/>
    <w:rsid w:val="0FD7617F"/>
    <w:rsid w:val="117F422F"/>
    <w:rsid w:val="12423ACA"/>
    <w:rsid w:val="13AD7D70"/>
    <w:rsid w:val="13B04B28"/>
    <w:rsid w:val="168E0C63"/>
    <w:rsid w:val="16DA5D65"/>
    <w:rsid w:val="17C42D0C"/>
    <w:rsid w:val="189A6B08"/>
    <w:rsid w:val="19884974"/>
    <w:rsid w:val="19C31F4B"/>
    <w:rsid w:val="1B5E3E3D"/>
    <w:rsid w:val="1BBC5D49"/>
    <w:rsid w:val="1CDF6D6A"/>
    <w:rsid w:val="1DB373D4"/>
    <w:rsid w:val="1E3D7258"/>
    <w:rsid w:val="1F2B2B05"/>
    <w:rsid w:val="1F521551"/>
    <w:rsid w:val="1F5350F7"/>
    <w:rsid w:val="21A47E8B"/>
    <w:rsid w:val="21A67760"/>
    <w:rsid w:val="23E311CE"/>
    <w:rsid w:val="24396C59"/>
    <w:rsid w:val="272B7C0B"/>
    <w:rsid w:val="27DB438A"/>
    <w:rsid w:val="2DE12C65"/>
    <w:rsid w:val="2F880A01"/>
    <w:rsid w:val="2FD724F6"/>
    <w:rsid w:val="31DC6234"/>
    <w:rsid w:val="34515A2A"/>
    <w:rsid w:val="356B0BA7"/>
    <w:rsid w:val="35D5077B"/>
    <w:rsid w:val="37647A49"/>
    <w:rsid w:val="37E101C1"/>
    <w:rsid w:val="38B85990"/>
    <w:rsid w:val="399C7DC6"/>
    <w:rsid w:val="39CB5E00"/>
    <w:rsid w:val="3A5355D6"/>
    <w:rsid w:val="3C8C7557"/>
    <w:rsid w:val="3EC160B0"/>
    <w:rsid w:val="3F2F421C"/>
    <w:rsid w:val="3FA3325E"/>
    <w:rsid w:val="4006602A"/>
    <w:rsid w:val="450F5C1E"/>
    <w:rsid w:val="47094169"/>
    <w:rsid w:val="479447C0"/>
    <w:rsid w:val="4A1456AE"/>
    <w:rsid w:val="4A5360F1"/>
    <w:rsid w:val="4AE919E6"/>
    <w:rsid w:val="4C3737C9"/>
    <w:rsid w:val="4CA160ED"/>
    <w:rsid w:val="4D830B1D"/>
    <w:rsid w:val="4E90520C"/>
    <w:rsid w:val="4F99594A"/>
    <w:rsid w:val="502F1FA3"/>
    <w:rsid w:val="50D54D02"/>
    <w:rsid w:val="50E11586"/>
    <w:rsid w:val="511F7DD9"/>
    <w:rsid w:val="532C190B"/>
    <w:rsid w:val="551501A8"/>
    <w:rsid w:val="5569480F"/>
    <w:rsid w:val="55C76964"/>
    <w:rsid w:val="569A4188"/>
    <w:rsid w:val="569F7D08"/>
    <w:rsid w:val="576C012C"/>
    <w:rsid w:val="57FA2263"/>
    <w:rsid w:val="587970CA"/>
    <w:rsid w:val="5A7476F4"/>
    <w:rsid w:val="5E604B5F"/>
    <w:rsid w:val="5FFC04A5"/>
    <w:rsid w:val="60140EAA"/>
    <w:rsid w:val="60253E1D"/>
    <w:rsid w:val="639A4B0E"/>
    <w:rsid w:val="63D7141F"/>
    <w:rsid w:val="64A755D5"/>
    <w:rsid w:val="64BD3FC9"/>
    <w:rsid w:val="658971FF"/>
    <w:rsid w:val="65DA6C5D"/>
    <w:rsid w:val="65ED3F8A"/>
    <w:rsid w:val="66B90625"/>
    <w:rsid w:val="67D7195F"/>
    <w:rsid w:val="685C5F78"/>
    <w:rsid w:val="68CC52CB"/>
    <w:rsid w:val="68FA09FF"/>
    <w:rsid w:val="69244569"/>
    <w:rsid w:val="696C155D"/>
    <w:rsid w:val="697138A5"/>
    <w:rsid w:val="6A6F729D"/>
    <w:rsid w:val="6B9320D0"/>
    <w:rsid w:val="6C487FF0"/>
    <w:rsid w:val="6D8F2D6B"/>
    <w:rsid w:val="714D3798"/>
    <w:rsid w:val="78D34938"/>
    <w:rsid w:val="78E92B94"/>
    <w:rsid w:val="7A3F58DE"/>
    <w:rsid w:val="7A9F54C7"/>
    <w:rsid w:val="7AC37DD1"/>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38"/>
      <w:ind w:left="592" w:right="985"/>
      <w:jc w:val="center"/>
      <w:outlineLvl w:val="0"/>
    </w:pPr>
    <w:rPr>
      <w:b/>
      <w:bCs/>
      <w:sz w:val="44"/>
      <w:szCs w:val="44"/>
    </w:rPr>
  </w:style>
  <w:style w:type="paragraph" w:styleId="6">
    <w:name w:val="heading 2"/>
    <w:basedOn w:val="1"/>
    <w:next w:val="1"/>
    <w:qFormat/>
    <w:uiPriority w:val="1"/>
    <w:pPr>
      <w:spacing w:before="54"/>
      <w:ind w:right="394"/>
      <w:jc w:val="center"/>
      <w:outlineLvl w:val="1"/>
    </w:pPr>
    <w:rPr>
      <w:b/>
      <w:bCs/>
      <w:sz w:val="32"/>
      <w:szCs w:val="32"/>
    </w:rPr>
  </w:style>
  <w:style w:type="paragraph" w:styleId="7">
    <w:name w:val="heading 3"/>
    <w:basedOn w:val="1"/>
    <w:next w:val="1"/>
    <w:qFormat/>
    <w:uiPriority w:val="1"/>
    <w:pPr>
      <w:ind w:left="218"/>
      <w:outlineLvl w:val="2"/>
    </w:pPr>
    <w:rPr>
      <w:b/>
      <w:bCs/>
      <w:sz w:val="30"/>
      <w:szCs w:val="30"/>
    </w:rPr>
  </w:style>
  <w:style w:type="paragraph" w:styleId="8">
    <w:name w:val="heading 4"/>
    <w:basedOn w:val="1"/>
    <w:next w:val="1"/>
    <w:qFormat/>
    <w:uiPriority w:val="1"/>
    <w:pPr>
      <w:ind w:left="218"/>
      <w:outlineLvl w:val="3"/>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next w:val="4"/>
    <w:qFormat/>
    <w:uiPriority w:val="99"/>
    <w:pPr>
      <w:spacing w:after="120"/>
    </w:pPr>
  </w:style>
  <w:style w:type="paragraph" w:customStyle="1" w:styleId="4">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styleId="9">
    <w:name w:val="caption"/>
    <w:basedOn w:val="1"/>
    <w:next w:val="1"/>
    <w:qFormat/>
    <w:uiPriority w:val="0"/>
    <w:rPr>
      <w:rFonts w:ascii="Cambria" w:hAnsi="Cambria" w:eastAsia="黑体"/>
      <w:sz w:val="20"/>
    </w:rPr>
  </w:style>
  <w:style w:type="paragraph" w:styleId="10">
    <w:name w:val="Body Text"/>
    <w:basedOn w:val="1"/>
    <w:next w:val="1"/>
    <w:link w:val="34"/>
    <w:qFormat/>
    <w:uiPriority w:val="1"/>
    <w:rPr>
      <w:sz w:val="24"/>
      <w:szCs w:val="24"/>
    </w:rPr>
  </w:style>
  <w:style w:type="paragraph" w:styleId="11">
    <w:name w:val="Body Text Indent"/>
    <w:basedOn w:val="1"/>
    <w:qFormat/>
    <w:uiPriority w:val="0"/>
    <w:pPr>
      <w:spacing w:after="120"/>
      <w:ind w:left="420" w:leftChars="200"/>
    </w:pPr>
    <w:rPr>
      <w:sz w:val="20"/>
    </w:rPr>
  </w:style>
  <w:style w:type="paragraph" w:styleId="12">
    <w:name w:val="Plain Text"/>
    <w:basedOn w:val="1"/>
    <w:qFormat/>
    <w:uiPriority w:val="0"/>
    <w:rPr>
      <w:rFonts w:ascii="宋体" w:hAnsi="Courier New" w:eastAsiaTheme="minorEastAsia" w:cstheme="minorBidi"/>
      <w:szCs w:val="22"/>
    </w:rPr>
  </w:style>
  <w:style w:type="paragraph" w:styleId="13">
    <w:name w:val="Body Text Indent 2"/>
    <w:basedOn w:val="1"/>
    <w:qFormat/>
    <w:uiPriority w:val="0"/>
    <w:pPr>
      <w:ind w:left="630" w:firstLine="645"/>
    </w:pPr>
    <w:rPr>
      <w:rFonts w:ascii="Arial" w:hAnsi="Arial" w:eastAsia="仿宋_GB2312"/>
      <w:sz w:val="32"/>
    </w:rPr>
  </w:style>
  <w:style w:type="paragraph" w:styleId="14">
    <w:name w:val="Balloon Text"/>
    <w:basedOn w:val="1"/>
    <w:link w:val="33"/>
    <w:qFormat/>
    <w:uiPriority w:val="0"/>
    <w:rPr>
      <w:sz w:val="18"/>
      <w:szCs w:val="18"/>
    </w:rPr>
  </w:style>
  <w:style w:type="paragraph" w:styleId="15">
    <w:name w:val="footer"/>
    <w:basedOn w:val="1"/>
    <w:link w:val="32"/>
    <w:qFormat/>
    <w:uiPriority w:val="0"/>
    <w:pPr>
      <w:tabs>
        <w:tab w:val="center" w:pos="4153"/>
        <w:tab w:val="right" w:pos="8306"/>
      </w:tabs>
      <w:snapToGrid w:val="0"/>
    </w:pPr>
    <w:rPr>
      <w:sz w:val="18"/>
      <w:szCs w:val="18"/>
    </w:rPr>
  </w:style>
  <w:style w:type="paragraph" w:styleId="16">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before="186"/>
      <w:ind w:left="218"/>
    </w:pPr>
    <w:rPr>
      <w:sz w:val="28"/>
      <w:szCs w:val="28"/>
    </w:rPr>
  </w:style>
  <w:style w:type="paragraph" w:styleId="18">
    <w:name w:val="footnote text"/>
    <w:basedOn w:val="1"/>
    <w:qFormat/>
    <w:uiPriority w:val="99"/>
    <w:pPr>
      <w:snapToGrid w:val="0"/>
    </w:pPr>
    <w:rPr>
      <w:sz w:val="18"/>
      <w:szCs w:val="18"/>
    </w:rPr>
  </w:style>
  <w:style w:type="paragraph" w:styleId="19">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20">
    <w:name w:val="Body Text First Indent"/>
    <w:basedOn w:val="10"/>
    <w:next w:val="21"/>
    <w:link w:val="39"/>
    <w:qFormat/>
    <w:uiPriority w:val="0"/>
    <w:pPr>
      <w:autoSpaceDE/>
      <w:autoSpaceDN/>
      <w:spacing w:after="120"/>
      <w:ind w:firstLine="420" w:firstLineChars="100"/>
      <w:jc w:val="both"/>
    </w:pPr>
    <w:rPr>
      <w:kern w:val="2"/>
      <w:sz w:val="21"/>
      <w:szCs w:val="21"/>
    </w:rPr>
  </w:style>
  <w:style w:type="paragraph" w:styleId="21">
    <w:name w:val="Body Text First Indent 2"/>
    <w:basedOn w:val="11"/>
    <w:unhideWhenUsed/>
    <w:qFormat/>
    <w:uiPriority w:val="0"/>
    <w:pPr>
      <w:widowControl/>
      <w:ind w:firstLine="200" w:firstLineChars="200"/>
    </w:pPr>
    <w:rPr>
      <w:rFonts w:ascii="Calibri" w:hAnsi="Calibri" w:cs="Times New Roman"/>
      <w:sz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qFormat/>
    <w:uiPriority w:val="0"/>
    <w:rPr>
      <w:color w:val="0000FF" w:themeColor="hyperlink"/>
      <w:u w:val="single"/>
      <w14:textFill>
        <w14:solidFill>
          <w14:schemeClr w14:val="hlink"/>
        </w14:solidFill>
      </w14:textFill>
    </w:rPr>
  </w:style>
  <w:style w:type="paragraph" w:customStyle="1" w:styleId="27">
    <w:name w:val="无间隔1"/>
    <w:next w:val="9"/>
    <w:qFormat/>
    <w:uiPriority w:val="0"/>
    <w:pPr>
      <w:widowControl w:val="0"/>
      <w:jc w:val="both"/>
    </w:pPr>
    <w:rPr>
      <w:rFonts w:ascii="Calibri" w:hAnsi="Calibri" w:eastAsia="宋体" w:cs="Times New Roman"/>
      <w:kern w:val="2"/>
      <w:sz w:val="21"/>
      <w:szCs w:val="22"/>
      <w:lang w:val="en-US" w:eastAsia="zh-CN" w:bidi="ar-SA"/>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218" w:firstLine="239"/>
    </w:pPr>
  </w:style>
  <w:style w:type="paragraph" w:customStyle="1" w:styleId="30">
    <w:name w:val="Table Paragraph"/>
    <w:basedOn w:val="1"/>
    <w:qFormat/>
    <w:uiPriority w:val="1"/>
  </w:style>
  <w:style w:type="character" w:customStyle="1" w:styleId="31">
    <w:name w:val="页眉 Char"/>
    <w:basedOn w:val="24"/>
    <w:link w:val="16"/>
    <w:qFormat/>
    <w:uiPriority w:val="0"/>
    <w:rPr>
      <w:rFonts w:ascii="宋体" w:hAnsi="宋体" w:cs="宋体"/>
      <w:sz w:val="18"/>
      <w:szCs w:val="18"/>
      <w:lang w:val="zh-CN" w:bidi="zh-CN"/>
    </w:rPr>
  </w:style>
  <w:style w:type="character" w:customStyle="1" w:styleId="32">
    <w:name w:val="页脚 Char"/>
    <w:basedOn w:val="24"/>
    <w:link w:val="15"/>
    <w:qFormat/>
    <w:uiPriority w:val="0"/>
    <w:rPr>
      <w:rFonts w:ascii="宋体" w:hAnsi="宋体" w:cs="宋体"/>
      <w:sz w:val="18"/>
      <w:szCs w:val="18"/>
      <w:lang w:val="zh-CN" w:bidi="zh-CN"/>
    </w:rPr>
  </w:style>
  <w:style w:type="character" w:customStyle="1" w:styleId="33">
    <w:name w:val="批注框文本 Char"/>
    <w:basedOn w:val="24"/>
    <w:link w:val="14"/>
    <w:qFormat/>
    <w:uiPriority w:val="0"/>
    <w:rPr>
      <w:rFonts w:ascii="宋体" w:hAnsi="宋体" w:cs="宋体"/>
      <w:sz w:val="18"/>
      <w:szCs w:val="18"/>
      <w:lang w:val="zh-CN" w:bidi="zh-CN"/>
    </w:rPr>
  </w:style>
  <w:style w:type="character" w:customStyle="1" w:styleId="34">
    <w:name w:val="正文文本 Char"/>
    <w:basedOn w:val="24"/>
    <w:link w:val="10"/>
    <w:qFormat/>
    <w:uiPriority w:val="1"/>
    <w:rPr>
      <w:rFonts w:ascii="宋体" w:hAnsi="宋体" w:cs="宋体"/>
      <w:sz w:val="24"/>
      <w:szCs w:val="24"/>
      <w:lang w:val="zh-CN" w:bidi="zh-CN"/>
    </w:rPr>
  </w:style>
  <w:style w:type="paragraph" w:customStyle="1" w:styleId="35">
    <w:name w:val="列出段落1"/>
    <w:basedOn w:val="1"/>
    <w:qFormat/>
    <w:uiPriority w:val="0"/>
    <w:pPr>
      <w:ind w:left="218" w:firstLine="239"/>
    </w:pPr>
    <w:rPr>
      <w:lang w:bidi="ar-SA"/>
    </w:rPr>
  </w:style>
  <w:style w:type="paragraph" w:customStyle="1" w:styleId="36">
    <w:name w:val="样式 标题 3 + (中文) 黑体 小四 非加粗 段前: 7.8 磅 段后: 0 磅 行距: 固定值 20 磅"/>
    <w:basedOn w:val="7"/>
    <w:qFormat/>
    <w:uiPriority w:val="0"/>
    <w:pPr>
      <w:spacing w:line="400" w:lineRule="exact"/>
    </w:pPr>
    <w:rPr>
      <w:rFonts w:eastAsia="黑体"/>
      <w:b w:val="0"/>
      <w:bCs w:val="0"/>
      <w:sz w:val="24"/>
      <w:szCs w:val="20"/>
    </w:rPr>
  </w:style>
  <w:style w:type="paragraph" w:customStyle="1" w:styleId="37">
    <w:name w:val="正文文本缩进1"/>
    <w:basedOn w:val="1"/>
    <w:qFormat/>
    <w:uiPriority w:val="0"/>
    <w:pPr>
      <w:widowControl/>
      <w:spacing w:line="400" w:lineRule="exact"/>
      <w:ind w:firstLine="420" w:firstLineChars="200"/>
    </w:pPr>
    <w:rPr>
      <w:sz w:val="20"/>
      <w:szCs w:val="20"/>
    </w:rPr>
  </w:style>
  <w:style w:type="character" w:customStyle="1" w:styleId="38">
    <w:name w:val="正文首行缩进 Char"/>
    <w:basedOn w:val="34"/>
    <w:qFormat/>
    <w:uiPriority w:val="0"/>
    <w:rPr>
      <w:rFonts w:ascii="宋体" w:hAnsi="宋体" w:cs="宋体"/>
      <w:sz w:val="22"/>
      <w:szCs w:val="22"/>
      <w:lang w:val="zh-CN" w:bidi="zh-CN"/>
    </w:rPr>
  </w:style>
  <w:style w:type="character" w:customStyle="1" w:styleId="39">
    <w:name w:val="正文首行缩进 Char1"/>
    <w:basedOn w:val="34"/>
    <w:link w:val="20"/>
    <w:qFormat/>
    <w:uiPriority w:val="0"/>
    <w:rPr>
      <w:rFonts w:ascii="宋体" w:hAnsi="宋体" w:cs="宋体"/>
      <w:kern w:val="2"/>
      <w:sz w:val="21"/>
      <w:szCs w:val="21"/>
      <w:lang w:val="zh-CN" w:bidi="zh-CN"/>
    </w:rPr>
  </w:style>
  <w:style w:type="paragraph" w:customStyle="1" w:styleId="40">
    <w:name w:val="正文1"/>
    <w:basedOn w:val="1"/>
    <w:qFormat/>
    <w:uiPriority w:val="0"/>
    <w:pPr>
      <w:widowControl/>
      <w:topLinePunct/>
      <w:spacing w:beforeLines="50" w:afterLines="50" w:line="300" w:lineRule="auto"/>
      <w:ind w:left="420"/>
    </w:pPr>
  </w:style>
  <w:style w:type="paragraph" w:customStyle="1" w:styleId="41">
    <w:name w:val="Char Char Char Char Char Char Char1 Char"/>
    <w:basedOn w:val="1"/>
    <w:qFormat/>
    <w:uiPriority w:val="0"/>
    <w:rPr>
      <w:rFonts w:ascii="Tahoma" w:hAnsi="Tahoma"/>
    </w:rPr>
  </w:style>
  <w:style w:type="paragraph" w:customStyle="1" w:styleId="42">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71"/>
    <w:basedOn w:val="2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48</Pages>
  <Words>21426</Words>
  <Characters>23417</Characters>
  <Lines>121</Lines>
  <Paragraphs>34</Paragraphs>
  <TotalTime>43</TotalTime>
  <ScaleCrop>false</ScaleCrop>
  <LinksUpToDate>false</LinksUpToDate>
  <CharactersWithSpaces>24294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曹晨阳</cp:lastModifiedBy>
  <cp:lastPrinted>2020-04-29T04:44:00Z</cp:lastPrinted>
  <dcterms:modified xsi:type="dcterms:W3CDTF">2023-04-10T07:14:52Z</dcterms:modified>
  <dc:title>周口市政府采购中心招标文件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2052-11.1.0.14036</vt:lpwstr>
  </property>
  <property fmtid="{D5CDD505-2E9C-101B-9397-08002B2CF9AE}" pid="6" name="ICV">
    <vt:lpwstr>2109DB96B52449FF8CDB1B8C059F10F1_13</vt:lpwstr>
  </property>
</Properties>
</file>