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63" w:line="275" w:lineRule="auto"/>
        <w:ind w:left="11" w:right="98" w:firstLine="581"/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  <w:t>原采购文件32、33页部分</w:t>
      </w:r>
      <w:bookmarkStart w:id="0" w:name="_GoBack"/>
      <w:bookmarkEnd w:id="0"/>
    </w:p>
    <w:p>
      <w:pPr>
        <w:spacing w:before="163" w:line="275" w:lineRule="auto"/>
        <w:ind w:left="11" w:right="98" w:firstLine="581"/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  <w:t>3）维修维护服务（15分）</w:t>
      </w:r>
    </w:p>
    <w:tbl>
      <w:tblPr>
        <w:tblStyle w:val="9"/>
        <w:tblW w:w="92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106"/>
        <w:gridCol w:w="2711"/>
        <w:gridCol w:w="3579"/>
        <w:gridCol w:w="1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一级指标</w:t>
            </w:r>
          </w:p>
        </w:tc>
        <w:tc>
          <w:tcPr>
            <w:tcW w:w="2711" w:type="dxa"/>
            <w:tcBorders>
              <w:top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二级指标</w:t>
            </w:r>
          </w:p>
        </w:tc>
        <w:tc>
          <w:tcPr>
            <w:tcW w:w="3579" w:type="dxa"/>
            <w:tcBorders>
              <w:top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服务标准</w:t>
            </w:r>
          </w:p>
        </w:tc>
        <w:tc>
          <w:tcPr>
            <w:tcW w:w="1118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713" w:type="dxa"/>
            <w:tcBorders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维修维护 服务（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0分）</w:t>
            </w:r>
          </w:p>
        </w:tc>
        <w:tc>
          <w:tcPr>
            <w:tcW w:w="2711" w:type="dxa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基本要求 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3579" w:type="dxa"/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制定维修维护服务的工作制度及  工作计划，并按照执行；做好维修 维护服务工作记录，填写规范、保 存完好；作业时采取安全防护措  施，防止对作业人员或他人造成伤 害。</w:t>
            </w:r>
          </w:p>
        </w:tc>
        <w:tc>
          <w:tcPr>
            <w:tcW w:w="1118" w:type="dxa"/>
            <w:tcBorders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713" w:type="dxa"/>
            <w:tcBorders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711" w:type="dxa"/>
            <w:vMerge w:val="restart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供电、照明系统（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3579" w:type="dxa"/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对供电范围内的电气设备定期巡  视维护，加强高低压配电柜、配电 箱、 控制柜及线路等重点部位监 测</w:t>
            </w:r>
          </w:p>
        </w:tc>
        <w:tc>
          <w:tcPr>
            <w:tcW w:w="1118" w:type="dxa"/>
            <w:tcBorders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713" w:type="dxa"/>
            <w:tcBorders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3579" w:type="dxa"/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公共使用的照明、指示灯具线路、 开关、接地等保持完好，确保用电 安全，室内照明设备外观整洁无缺 损、无松落。电源线路、墙插完好， 无故障。</w:t>
            </w:r>
          </w:p>
        </w:tc>
        <w:tc>
          <w:tcPr>
            <w:tcW w:w="1118" w:type="dxa"/>
            <w:tcBorders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713" w:type="dxa"/>
            <w:tcBorders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0" allowOverlap="1">
                      <wp:simplePos x="0" y="0"/>
                      <wp:positionH relativeFrom="page">
                        <wp:posOffset>800100</wp:posOffset>
                      </wp:positionH>
                      <wp:positionV relativeFrom="page">
                        <wp:posOffset>700405</wp:posOffset>
                      </wp:positionV>
                      <wp:extent cx="5949950" cy="9525"/>
                      <wp:effectExtent l="0" t="0" r="0" b="0"/>
                      <wp:wrapNone/>
                      <wp:docPr id="1" name="任意多边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950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9370" h="15">
                                    <a:moveTo>
                                      <a:pt x="0" y="0"/>
                                    </a:moveTo>
                                    <a:lnTo>
                                      <a:pt x="9370" y="0"/>
                                    </a:lnTo>
                                    <a:lnTo>
                                      <a:pt x="937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63" o:spid="_x0000_s1026" o:spt="100" style="position:absolute;left:0pt;margin-left:63pt;margin-top:55.15pt;height:0.75pt;width:468.5pt;mso-position-horizontal-relative:page;mso-position-vertical-relative:page;z-index:251709440;mso-width-relative:page;mso-height-relative:page;" fillcolor="#000000" filled="t" stroked="f" coordsize="9370,15" o:allowincell="f" o:gfxdata="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NnF4LvXAAAADAEAAA8AAAAAAAAAAQAgAAAAIgAAAGRycy9kb3ducmV2LnhtbFBL&#10;AQIUABQAAAAIAIdO4kDGFjll9wEAAC4EAAAOAAAAAAAAAAEAIAAAACYBAABkcnMvZTJvRG9jLnht&#10;bFBLBQYAAAAABgAGAFkBAACPBQAAAAA=&#10;" path="m0,0l9370,0,9370,14,0,14,0,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3579" w:type="dxa"/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每天巡检公共电器柜、电器设备、 公共照明系统，遇有故障应及时  处置，保证运行安全正常，巡检记 录完备</w:t>
            </w:r>
          </w:p>
        </w:tc>
        <w:tc>
          <w:tcPr>
            <w:tcW w:w="1118" w:type="dxa"/>
            <w:tcBorders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3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713" w:type="dxa"/>
            <w:tcBorders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711" w:type="dxa"/>
            <w:vMerge w:val="restart"/>
            <w:tcBorders>
              <w:bottom w:val="nil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给排水系统 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</w:t>
            </w:r>
          </w:p>
        </w:tc>
        <w:tc>
          <w:tcPr>
            <w:tcW w:w="3579" w:type="dxa"/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给排水系统通畅，各种水泵、管道、 阀门完好， 仪表显示正确，无跑、 冒、滴、漏</w:t>
            </w:r>
          </w:p>
        </w:tc>
        <w:tc>
          <w:tcPr>
            <w:tcW w:w="1118" w:type="dxa"/>
            <w:tcBorders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 xml:space="preserve">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713" w:type="dxa"/>
            <w:tcBorders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71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3579" w:type="dxa"/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水泵房、水箱间，每日至少巡视 1 次。制定计划对水泵、水质处理和 消毒装置及设备控制柜进行保养</w:t>
            </w:r>
          </w:p>
        </w:tc>
        <w:tc>
          <w:tcPr>
            <w:tcW w:w="1118" w:type="dxa"/>
            <w:tcBorders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713" w:type="dxa"/>
            <w:tcBorders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711" w:type="dxa"/>
            <w:vMerge w:val="continue"/>
            <w:tcBorders>
              <w:top w:val="nil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3579" w:type="dxa"/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每季度对楼宇排水系统进行检查， 定期对排污泵启动检查，确保系  统畅通、设备完好</w:t>
            </w:r>
          </w:p>
        </w:tc>
        <w:tc>
          <w:tcPr>
            <w:tcW w:w="1118" w:type="dxa"/>
            <w:tcBorders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13" w:type="dxa"/>
            <w:tcBorders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711" w:type="dxa"/>
            <w:vMerge w:val="restart"/>
            <w:tcBorders>
              <w:bottom w:val="nil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零星维修 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3579" w:type="dxa"/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楼内门窗、门锁，办公桌椅简单维 修（不含门禁系统）</w:t>
            </w:r>
          </w:p>
        </w:tc>
        <w:tc>
          <w:tcPr>
            <w:tcW w:w="1118" w:type="dxa"/>
            <w:tcBorders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 xml:space="preserve"> 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7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711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3579" w:type="dxa"/>
            <w:tcBorders>
              <w:bottom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空调循环系统开启时每日巡视 2  次；系统开启前后，末端设备零星 清洗、维修（不含更换大配件）。</w:t>
            </w:r>
          </w:p>
        </w:tc>
        <w:tc>
          <w:tcPr>
            <w:tcW w:w="111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2 分</w:t>
            </w:r>
          </w:p>
        </w:tc>
      </w:tr>
    </w:tbl>
    <w:p>
      <w:pPr>
        <w:spacing w:before="163" w:line="275" w:lineRule="auto"/>
        <w:ind w:left="11" w:right="98" w:firstLine="581"/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</w:pPr>
    </w:p>
    <w:p>
      <w:pPr>
        <w:spacing w:before="163" w:line="275" w:lineRule="auto"/>
        <w:ind w:left="11" w:right="98" w:firstLine="581"/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  <w:t>变更为：</w:t>
      </w:r>
    </w:p>
    <w:p>
      <w:pPr>
        <w:spacing w:before="163" w:line="275" w:lineRule="auto"/>
        <w:ind w:left="11" w:right="98" w:firstLine="581"/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2"/>
          <w:sz w:val="28"/>
          <w:szCs w:val="28"/>
          <w:lang w:val="en-US" w:eastAsia="zh-CN"/>
        </w:rPr>
        <w:t>3）维修维护服务（15分）</w:t>
      </w:r>
    </w:p>
    <w:tbl>
      <w:tblPr>
        <w:tblStyle w:val="9"/>
        <w:tblW w:w="92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"/>
        <w:gridCol w:w="1106"/>
        <w:gridCol w:w="2711"/>
        <w:gridCol w:w="3579"/>
        <w:gridCol w:w="11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一级指标</w:t>
            </w:r>
          </w:p>
        </w:tc>
        <w:tc>
          <w:tcPr>
            <w:tcW w:w="2711" w:type="dxa"/>
            <w:tcBorders>
              <w:top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二级指标</w:t>
            </w:r>
          </w:p>
        </w:tc>
        <w:tc>
          <w:tcPr>
            <w:tcW w:w="3579" w:type="dxa"/>
            <w:tcBorders>
              <w:top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服务标准</w:t>
            </w:r>
          </w:p>
        </w:tc>
        <w:tc>
          <w:tcPr>
            <w:tcW w:w="1118" w:type="dxa"/>
            <w:tcBorders>
              <w:top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分值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713" w:type="dxa"/>
            <w:tcBorders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06" w:type="dxa"/>
            <w:vMerge w:val="restart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维修维护 服务（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2711" w:type="dxa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基本要求 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3579" w:type="dxa"/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制定维修维护服务的工作制度及工作计划，并按照执行；做好维修 维护服务工作记录，填写规范、保 存完好；作业时采取安全防护措施，防止对作业人员或他人造成伤害。</w:t>
            </w:r>
          </w:p>
        </w:tc>
        <w:tc>
          <w:tcPr>
            <w:tcW w:w="1118" w:type="dxa"/>
            <w:tcBorders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713" w:type="dxa"/>
            <w:tcBorders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711" w:type="dxa"/>
            <w:vMerge w:val="restart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供电、照明系统（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3579" w:type="dxa"/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对供电范围内的电气设备定期巡视维护，加强高低压配电柜、配电箱、 控制柜及线路等重点部位监测</w:t>
            </w:r>
          </w:p>
        </w:tc>
        <w:tc>
          <w:tcPr>
            <w:tcW w:w="1118" w:type="dxa"/>
            <w:tcBorders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9" w:hRule="atLeast"/>
        </w:trPr>
        <w:tc>
          <w:tcPr>
            <w:tcW w:w="713" w:type="dxa"/>
            <w:tcBorders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3579" w:type="dxa"/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公共使用的照明、指示灯具线路、 开关、接地等保持完好，确保用电 安全，室内照明设备外观整洁无缺 损、无松落。电源线路、墙插完好， 无故障。</w:t>
            </w:r>
          </w:p>
        </w:tc>
        <w:tc>
          <w:tcPr>
            <w:tcW w:w="1118" w:type="dxa"/>
            <w:tcBorders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713" w:type="dxa"/>
            <w:tcBorders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page">
                        <wp:posOffset>800100</wp:posOffset>
                      </wp:positionH>
                      <wp:positionV relativeFrom="page">
                        <wp:posOffset>700405</wp:posOffset>
                      </wp:positionV>
                      <wp:extent cx="5949950" cy="9525"/>
                      <wp:effectExtent l="0" t="0" r="0" b="0"/>
                      <wp:wrapNone/>
                      <wp:docPr id="48" name="任意多边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9950" cy="95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9370" h="15">
                                    <a:moveTo>
                                      <a:pt x="0" y="0"/>
                                    </a:moveTo>
                                    <a:lnTo>
                                      <a:pt x="9370" y="0"/>
                                    </a:lnTo>
                                    <a:lnTo>
                                      <a:pt x="9370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任意多边形 63" o:spid="_x0000_s1026" o:spt="100" style="position:absolute;left:0pt;margin-left:63pt;margin-top:55.15pt;height:0.75pt;width:468.5pt;mso-position-horizontal-relative:page;mso-position-vertical-relative:page;z-index:251659264;mso-width-relative:page;mso-height-relative:page;" fillcolor="#000000" filled="t" stroked="f" coordsize="9370,15" o:allowincell="f" o:gfxdata="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cXgu9cAAAAMAQAADwAAAAAAAAABACAAAAAiAAAAZHJzL2Rvd25yZXYueG1s&#10;UEsBAhQAFAAAAAgAh07iQLKRBDb5AQAALwQAAA4AAAAAAAAAAQAgAAAAJgEAAGRycy9lMm9Eb2Mu&#10;eG1sUEsFBgAAAAAGAAYAWQEAAJEFAAAAAA==&#10;" path="m0,0l9370,0,9370,14,0,14,0,0xe">
                      <v:fill on="t" focussize="0,0"/>
                      <v:stroke on="f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711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3579" w:type="dxa"/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每天巡检公共电器柜、电器设备、 公共照明系统，遇有故障应及时处置，保证运行安全正常，巡检记 录完备</w:t>
            </w:r>
          </w:p>
        </w:tc>
        <w:tc>
          <w:tcPr>
            <w:tcW w:w="1118" w:type="dxa"/>
            <w:tcBorders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713" w:type="dxa"/>
            <w:tcBorders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711" w:type="dxa"/>
            <w:vMerge w:val="restart"/>
            <w:tcBorders>
              <w:bottom w:val="nil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给排水系统 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79" w:type="dxa"/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给排水系统通畅，各种水泵、管道、 阀门完好， 仪表显示正确，无跑、 冒、滴、漏</w:t>
            </w:r>
          </w:p>
        </w:tc>
        <w:tc>
          <w:tcPr>
            <w:tcW w:w="1118" w:type="dxa"/>
            <w:tcBorders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713" w:type="dxa"/>
            <w:tcBorders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711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3579" w:type="dxa"/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水泵房、水箱间，每日至少巡视 1 次。制定计划对水泵、水质处理和消毒装置及设备控制柜进行保养</w:t>
            </w:r>
          </w:p>
        </w:tc>
        <w:tc>
          <w:tcPr>
            <w:tcW w:w="1118" w:type="dxa"/>
            <w:tcBorders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713" w:type="dxa"/>
            <w:tcBorders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711" w:type="dxa"/>
            <w:vMerge w:val="continue"/>
            <w:tcBorders>
              <w:top w:val="nil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3579" w:type="dxa"/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每季度对楼宇排水系统进行检查， 定期对排污泵启动检查，确保系统畅通、设备完好</w:t>
            </w:r>
          </w:p>
        </w:tc>
        <w:tc>
          <w:tcPr>
            <w:tcW w:w="1118" w:type="dxa"/>
            <w:tcBorders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713" w:type="dxa"/>
            <w:tcBorders>
              <w:lef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711" w:type="dxa"/>
            <w:vMerge w:val="restart"/>
            <w:tcBorders>
              <w:bottom w:val="nil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零星维修 （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分）</w:t>
            </w:r>
          </w:p>
        </w:tc>
        <w:tc>
          <w:tcPr>
            <w:tcW w:w="3579" w:type="dxa"/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楼内门窗、门锁，办公桌椅简单维修（不含门禁系统）</w:t>
            </w:r>
          </w:p>
        </w:tc>
        <w:tc>
          <w:tcPr>
            <w:tcW w:w="1118" w:type="dxa"/>
            <w:tcBorders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713" w:type="dxa"/>
            <w:tcBorders>
              <w:left w:val="single" w:color="000000" w:sz="6" w:space="0"/>
              <w:bottom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06" w:type="dxa"/>
            <w:vMerge w:val="continue"/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2711" w:type="dxa"/>
            <w:vMerge w:val="continue"/>
            <w:tcBorders>
              <w:top w:val="nil"/>
              <w:bottom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</w:p>
        </w:tc>
        <w:tc>
          <w:tcPr>
            <w:tcW w:w="3579" w:type="dxa"/>
            <w:tcBorders>
              <w:bottom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left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空调循环系统开启时每日巡视2次；系统开启前后，末端设备零星清洗、维修（不含更换大配件）。</w:t>
            </w:r>
          </w:p>
        </w:tc>
        <w:tc>
          <w:tcPr>
            <w:tcW w:w="111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63" w:line="275" w:lineRule="auto"/>
              <w:ind w:right="98"/>
              <w:jc w:val="center"/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2分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2037CE"/>
    <w:rsid w:val="112037CE"/>
    <w:rsid w:val="131671B9"/>
    <w:rsid w:val="1BE55780"/>
    <w:rsid w:val="3F3E6DD2"/>
    <w:rsid w:val="642B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spacing w:after="120" w:afterLines="0" w:line="240" w:lineRule="auto"/>
      <w:ind w:firstLine="420" w:firstLineChars="100"/>
    </w:pPr>
    <w:rPr>
      <w:rFonts w:ascii="Calibri" w:hAnsi="Calibri"/>
      <w:sz w:val="21"/>
      <w:szCs w:val="22"/>
    </w:rPr>
  </w:style>
  <w:style w:type="paragraph" w:styleId="3">
    <w:name w:val="Body Text"/>
    <w:basedOn w:val="1"/>
    <w:next w:val="4"/>
    <w:semiHidden/>
    <w:qFormat/>
    <w:uiPriority w:val="0"/>
    <w:rPr>
      <w:rFonts w:eastAsia="Arial"/>
    </w:r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styleId="5">
    <w:name w:val="Body Text First Indent 2"/>
    <w:basedOn w:val="6"/>
    <w:next w:val="1"/>
    <w:semiHidden/>
    <w:unhideWhenUsed/>
    <w:qFormat/>
    <w:uiPriority w:val="99"/>
    <w:pPr>
      <w:ind w:firstLine="420" w:firstLineChars="200"/>
    </w:pPr>
  </w:style>
  <w:style w:type="paragraph" w:styleId="6">
    <w:name w:val="Body Text Indent"/>
    <w:basedOn w:val="1"/>
    <w:next w:val="1"/>
    <w:semiHidden/>
    <w:unhideWhenUsed/>
    <w:qFormat/>
    <w:uiPriority w:val="99"/>
    <w:pPr>
      <w:spacing w:after="120"/>
      <w:ind w:left="420" w:leftChars="200"/>
    </w:pPr>
  </w:style>
  <w:style w:type="table" w:customStyle="1" w:styleId="9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2025-10-30T03:02:00Z</dcterms:created>
  <dc:creator>随风而去</dc:creator>
  <cp:lastModifiedBy>Lenovo</cp:lastModifiedBy>
  <dcterms:modified xsi:type="dcterms:W3CDTF">2025-10-30T03:29:34Z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A44B8B8AD4D1427F98B974AED8CE5A81_11</vt:lpwstr>
  </property>
  <property fmtid="{D5CDD505-2E9C-101B-9397-08002B2CF9AE}" pid="4" name="KSOTemplateDocerSaveRecord">
    <vt:lpwstr>eyJoZGlkIjoiYTg5MWRlNDk2MzcwZTliODY5Yjk0ZDRiNjhhYjYxN2EiLCJ1c2VySWQiOiIyNDc0NDExNDUifQ==</vt:lpwstr>
  </property>
</Properties>
</file>