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highlight w:val="none"/>
        </w:rPr>
      </w:pPr>
    </w:p>
    <w:p>
      <w:pPr>
        <w:tabs>
          <w:tab w:val="left" w:pos="7567"/>
        </w:tabs>
        <w:spacing w:line="360" w:lineRule="auto"/>
        <w:jc w:val="center"/>
        <w:rPr>
          <w:rFonts w:hint="eastAsia" w:ascii="宋体" w:hAnsi="宋体" w:eastAsia="宋体" w:cs="宋体"/>
          <w:b/>
          <w:sz w:val="44"/>
          <w:szCs w:val="44"/>
          <w:highlight w:val="none"/>
          <w:lang w:eastAsia="zh-CN"/>
        </w:rPr>
      </w:pPr>
      <w:r>
        <w:rPr>
          <w:rFonts w:hint="eastAsia" w:cs="宋体"/>
          <w:b/>
          <w:sz w:val="44"/>
          <w:szCs w:val="44"/>
          <w:highlight w:val="none"/>
          <w:lang w:eastAsia="zh-CN"/>
        </w:rPr>
        <w:t>郑州市自然资源和规划局详细规划编制及修改框架协议采购项目</w:t>
      </w:r>
    </w:p>
    <w:p>
      <w:pPr>
        <w:rPr>
          <w:rFonts w:hint="eastAsia" w:ascii="宋体" w:hAnsi="宋体" w:eastAsia="宋体" w:cs="宋体"/>
          <w:highlight w:val="none"/>
        </w:rPr>
      </w:pPr>
    </w:p>
    <w:p>
      <w:pPr>
        <w:rPr>
          <w:rFonts w:hint="eastAsia" w:ascii="宋体" w:hAnsi="宋体" w:eastAsia="宋体" w:cs="宋体"/>
          <w:highlight w:val="none"/>
        </w:rPr>
      </w:pPr>
    </w:p>
    <w:p>
      <w:pPr>
        <w:tabs>
          <w:tab w:val="left" w:pos="7567"/>
        </w:tabs>
        <w:spacing w:line="36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征 集 文 件</w:t>
      </w:r>
    </w:p>
    <w:p>
      <w:pPr>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rPr>
        <w:t>采购编号：</w:t>
      </w:r>
      <w:r>
        <w:rPr>
          <w:rFonts w:hint="eastAsia" w:cs="宋体"/>
          <w:b/>
          <w:bCs/>
          <w:sz w:val="28"/>
          <w:szCs w:val="28"/>
          <w:highlight w:val="none"/>
          <w:lang w:eastAsia="zh-CN"/>
        </w:rPr>
        <w:t>郑财招标采购-2025-77</w:t>
      </w:r>
    </w:p>
    <w:p>
      <w:pPr>
        <w:jc w:val="center"/>
        <w:rPr>
          <w:rFonts w:hint="eastAsia" w:ascii="宋体" w:hAnsi="宋体" w:eastAsia="宋体" w:cs="宋体"/>
          <w:sz w:val="44"/>
          <w:szCs w:val="44"/>
        </w:rPr>
      </w:pPr>
    </w:p>
    <w:p>
      <w:pPr>
        <w:spacing w:line="360" w:lineRule="auto"/>
        <w:jc w:val="center"/>
        <w:rPr>
          <w:rFonts w:hint="eastAsia" w:ascii="宋体" w:hAnsi="宋体" w:eastAsia="宋体" w:cs="宋体"/>
          <w:sz w:val="28"/>
          <w:szCs w:val="28"/>
          <w:highlight w:val="none"/>
        </w:rPr>
      </w:pPr>
      <w:r>
        <w:rPr>
          <w:rFonts w:hint="eastAsia" w:ascii="宋体" w:hAnsi="宋体" w:eastAsia="宋体" w:cs="宋体"/>
        </w:rPr>
        <w:drawing>
          <wp:inline distT="0" distB="0" distL="0" distR="0">
            <wp:extent cx="2469515" cy="2109470"/>
            <wp:effectExtent l="0" t="0" r="1460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cstate="print">
                      <a:lum contrast="20000"/>
                    </a:blip>
                    <a:stretch>
                      <a:fillRect/>
                    </a:stretch>
                  </pic:blipFill>
                  <pic:spPr>
                    <a:xfrm>
                      <a:off x="0" y="0"/>
                      <a:ext cx="2469515" cy="2109470"/>
                    </a:xfrm>
                    <a:prstGeom prst="rect">
                      <a:avLst/>
                    </a:prstGeom>
                    <a:solidFill>
                      <a:srgbClr val="FFFFFF"/>
                    </a:solidFill>
                    <a:ln w="12700">
                      <a:noFill/>
                    </a:ln>
                  </pic:spPr>
                </pic:pic>
              </a:graphicData>
            </a:graphic>
          </wp:inline>
        </w:drawing>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tbl>
      <w:tblPr>
        <w:tblStyle w:val="28"/>
        <w:tblW w:w="7251" w:type="dxa"/>
        <w:jc w:val="center"/>
        <w:tblLayout w:type="fixed"/>
        <w:tblCellMar>
          <w:top w:w="0" w:type="dxa"/>
          <w:left w:w="108" w:type="dxa"/>
          <w:bottom w:w="0" w:type="dxa"/>
          <w:right w:w="108" w:type="dxa"/>
        </w:tblCellMar>
      </w:tblPr>
      <w:tblGrid>
        <w:gridCol w:w="2214"/>
        <w:gridCol w:w="5037"/>
      </w:tblGrid>
      <w:tr>
        <w:tblPrEx>
          <w:tblCellMar>
            <w:top w:w="0" w:type="dxa"/>
            <w:left w:w="108" w:type="dxa"/>
            <w:bottom w:w="0" w:type="dxa"/>
            <w:right w:w="108" w:type="dxa"/>
          </w:tblCellMar>
        </w:tblPrEx>
        <w:trPr>
          <w:trHeight w:val="646" w:hRule="atLeast"/>
          <w:jc w:val="center"/>
        </w:trPr>
        <w:tc>
          <w:tcPr>
            <w:tcW w:w="2214" w:type="dxa"/>
            <w:tcBorders>
              <w:top w:val="nil"/>
              <w:left w:val="nil"/>
              <w:bottom w:val="nil"/>
              <w:right w:val="nil"/>
            </w:tcBorders>
          </w:tcPr>
          <w:p>
            <w:pPr>
              <w:keepNext w:val="0"/>
              <w:keepLines w:val="0"/>
              <w:suppressLineNumbers w:val="0"/>
              <w:spacing w:before="0" w:beforeAutospacing="0" w:after="0" w:afterAutospacing="0"/>
              <w:ind w:left="0" w:right="0"/>
              <w:jc w:val="distribute"/>
              <w:rPr>
                <w:rFonts w:hint="eastAsia" w:ascii="宋体" w:hAnsi="宋体" w:eastAsia="宋体" w:cs="宋体"/>
                <w:b/>
                <w:bCs/>
                <w:kern w:val="0"/>
                <w:sz w:val="28"/>
              </w:rPr>
            </w:pPr>
            <w:bookmarkStart w:id="0" w:name="_Toc22953395"/>
            <w:bookmarkEnd w:id="0"/>
            <w:bookmarkStart w:id="1" w:name="_Toc22804073"/>
            <w:bookmarkEnd w:id="1"/>
            <w:r>
              <w:rPr>
                <w:rFonts w:hint="eastAsia" w:ascii="宋体" w:hAnsi="宋体" w:eastAsia="宋体" w:cs="宋体"/>
                <w:b/>
                <w:bCs/>
                <w:kern w:val="0"/>
                <w:sz w:val="28"/>
                <w:szCs w:val="28"/>
              </w:rPr>
              <w:t>采 购 人：</w:t>
            </w:r>
          </w:p>
        </w:tc>
        <w:tc>
          <w:tcPr>
            <w:tcW w:w="5037" w:type="dxa"/>
            <w:tcBorders>
              <w:top w:val="nil"/>
              <w:left w:val="nil"/>
              <w:bottom w:val="nil"/>
              <w:right w:val="nil"/>
            </w:tcBorders>
          </w:tcPr>
          <w:p>
            <w:pPr>
              <w:keepNext w:val="0"/>
              <w:keepLines w:val="0"/>
              <w:suppressLineNumbers w:val="0"/>
              <w:spacing w:before="0" w:beforeAutospacing="0" w:after="0" w:afterAutospacing="0"/>
              <w:ind w:left="0" w:right="0"/>
              <w:jc w:val="distribute"/>
              <w:rPr>
                <w:rFonts w:hint="eastAsia" w:ascii="宋体" w:hAnsi="宋体" w:eastAsia="宋体" w:cs="宋体"/>
                <w:b/>
                <w:bCs/>
                <w:kern w:val="0"/>
                <w:sz w:val="28"/>
                <w:lang w:eastAsia="zh-CN"/>
              </w:rPr>
            </w:pPr>
            <w:r>
              <w:rPr>
                <w:rFonts w:hint="eastAsia" w:cs="宋体"/>
                <w:b/>
                <w:bCs/>
                <w:kern w:val="0"/>
                <w:sz w:val="28"/>
                <w:lang w:eastAsia="zh-CN"/>
              </w:rPr>
              <w:t>郑州市自然资源和规划局</w:t>
            </w:r>
          </w:p>
        </w:tc>
      </w:tr>
      <w:tr>
        <w:tblPrEx>
          <w:tblCellMar>
            <w:top w:w="0" w:type="dxa"/>
            <w:left w:w="108" w:type="dxa"/>
            <w:bottom w:w="0" w:type="dxa"/>
            <w:right w:w="108" w:type="dxa"/>
          </w:tblCellMar>
        </w:tblPrEx>
        <w:trPr>
          <w:trHeight w:val="646" w:hRule="atLeast"/>
          <w:jc w:val="center"/>
        </w:trPr>
        <w:tc>
          <w:tcPr>
            <w:tcW w:w="2214" w:type="dxa"/>
            <w:tcBorders>
              <w:top w:val="nil"/>
              <w:left w:val="nil"/>
              <w:bottom w:val="nil"/>
              <w:right w:val="nil"/>
            </w:tcBorders>
          </w:tcPr>
          <w:p>
            <w:pPr>
              <w:pStyle w:val="15"/>
              <w:keepNext w:val="0"/>
              <w:keepLines w:val="0"/>
              <w:suppressLineNumbers w:val="0"/>
              <w:spacing w:before="0" w:beforeAutospacing="0" w:after="0" w:afterAutospacing="0"/>
              <w:ind w:left="0" w:right="0"/>
              <w:jc w:val="distribute"/>
              <w:rPr>
                <w:rFonts w:hint="eastAsia" w:ascii="宋体" w:hAnsi="宋体" w:eastAsia="宋体" w:cs="宋体"/>
                <w:b/>
                <w:bCs/>
                <w:kern w:val="0"/>
                <w:sz w:val="28"/>
              </w:rPr>
            </w:pPr>
            <w:r>
              <w:rPr>
                <w:rFonts w:hint="eastAsia" w:ascii="宋体" w:hAnsi="宋体" w:eastAsia="宋体" w:cs="宋体"/>
                <w:b/>
                <w:bCs/>
                <w:kern w:val="0"/>
                <w:sz w:val="28"/>
                <w:szCs w:val="28"/>
                <w:lang w:eastAsia="zh-CN"/>
              </w:rPr>
              <w:t>采购</w:t>
            </w:r>
            <w:r>
              <w:rPr>
                <w:rFonts w:hint="eastAsia" w:ascii="宋体" w:hAnsi="宋体" w:eastAsia="宋体" w:cs="宋体"/>
                <w:b/>
                <w:bCs/>
                <w:kern w:val="0"/>
                <w:sz w:val="28"/>
                <w:szCs w:val="28"/>
              </w:rPr>
              <w:t>代理机构：</w:t>
            </w:r>
          </w:p>
        </w:tc>
        <w:tc>
          <w:tcPr>
            <w:tcW w:w="5037" w:type="dxa"/>
            <w:tcBorders>
              <w:top w:val="nil"/>
              <w:left w:val="nil"/>
              <w:bottom w:val="nil"/>
              <w:right w:val="nil"/>
            </w:tcBorders>
          </w:tcPr>
          <w:p>
            <w:pPr>
              <w:keepNext w:val="0"/>
              <w:keepLines w:val="0"/>
              <w:suppressLineNumbers w:val="0"/>
              <w:spacing w:before="0" w:beforeAutospacing="0" w:after="0" w:afterAutospacing="0"/>
              <w:ind w:left="0" w:right="0"/>
              <w:jc w:val="distribute"/>
              <w:rPr>
                <w:rFonts w:hint="eastAsia" w:ascii="宋体" w:hAnsi="宋体" w:eastAsia="宋体" w:cs="宋体"/>
                <w:b/>
                <w:bCs/>
                <w:kern w:val="0"/>
                <w:sz w:val="28"/>
              </w:rPr>
            </w:pPr>
            <w:r>
              <w:rPr>
                <w:rFonts w:hint="eastAsia" w:ascii="宋体" w:hAnsi="宋体" w:eastAsia="宋体" w:cs="宋体"/>
                <w:b/>
                <w:bCs/>
                <w:kern w:val="0"/>
                <w:sz w:val="28"/>
              </w:rPr>
              <w:t>河南英华咨询有限公司</w:t>
            </w:r>
          </w:p>
        </w:tc>
      </w:tr>
      <w:tr>
        <w:tblPrEx>
          <w:tblCellMar>
            <w:top w:w="0" w:type="dxa"/>
            <w:left w:w="108" w:type="dxa"/>
            <w:bottom w:w="0" w:type="dxa"/>
            <w:right w:w="108" w:type="dxa"/>
          </w:tblCellMar>
        </w:tblPrEx>
        <w:trPr>
          <w:trHeight w:val="646" w:hRule="atLeast"/>
          <w:jc w:val="center"/>
        </w:trPr>
        <w:tc>
          <w:tcPr>
            <w:tcW w:w="2214" w:type="dxa"/>
            <w:tcBorders>
              <w:top w:val="nil"/>
              <w:left w:val="nil"/>
              <w:bottom w:val="nil"/>
              <w:right w:val="nil"/>
            </w:tcBorders>
          </w:tcPr>
          <w:p>
            <w:pPr>
              <w:pStyle w:val="15"/>
              <w:keepNext w:val="0"/>
              <w:keepLines w:val="0"/>
              <w:suppressLineNumbers w:val="0"/>
              <w:spacing w:before="0" w:beforeAutospacing="0" w:after="0" w:afterAutospacing="0"/>
              <w:ind w:left="0" w:right="0"/>
              <w:jc w:val="distribute"/>
              <w:rPr>
                <w:rFonts w:hint="eastAsia" w:ascii="宋体" w:hAnsi="宋体" w:eastAsia="宋体" w:cs="宋体"/>
                <w:b/>
                <w:bCs/>
                <w:kern w:val="0"/>
                <w:sz w:val="28"/>
              </w:rPr>
            </w:pPr>
            <w:r>
              <w:rPr>
                <w:rFonts w:hint="eastAsia" w:ascii="宋体" w:hAnsi="宋体" w:eastAsia="宋体" w:cs="宋体"/>
                <w:b/>
                <w:bCs/>
                <w:kern w:val="0"/>
                <w:sz w:val="28"/>
                <w:szCs w:val="28"/>
              </w:rPr>
              <w:t>日    期：</w:t>
            </w:r>
          </w:p>
        </w:tc>
        <w:tc>
          <w:tcPr>
            <w:tcW w:w="5037" w:type="dxa"/>
            <w:tcBorders>
              <w:top w:val="nil"/>
              <w:left w:val="nil"/>
              <w:bottom w:val="nil"/>
              <w:right w:val="nil"/>
            </w:tcBorders>
          </w:tcPr>
          <w:p>
            <w:pPr>
              <w:pStyle w:val="15"/>
              <w:keepNext w:val="0"/>
              <w:keepLines w:val="0"/>
              <w:suppressLineNumbers w:val="0"/>
              <w:spacing w:before="0" w:beforeAutospacing="0" w:after="0" w:afterAutospacing="0"/>
              <w:ind w:left="0" w:right="0"/>
              <w:jc w:val="distribute"/>
              <w:rPr>
                <w:rFonts w:hint="eastAsia" w:ascii="宋体" w:hAnsi="宋体" w:eastAsia="宋体" w:cs="宋体"/>
                <w:b/>
                <w:bCs/>
                <w:kern w:val="0"/>
                <w:sz w:val="28"/>
              </w:rPr>
            </w:pPr>
            <w:r>
              <w:rPr>
                <w:rFonts w:hint="eastAsia" w:hAnsi="宋体" w:cs="宋体"/>
                <w:b/>
                <w:kern w:val="0"/>
                <w:sz w:val="28"/>
                <w:szCs w:val="32"/>
                <w:lang w:eastAsia="zh-CN"/>
              </w:rPr>
              <w:t>二〇</w:t>
            </w:r>
            <w:r>
              <w:rPr>
                <w:rFonts w:hint="eastAsia" w:ascii="宋体" w:hAnsi="宋体" w:eastAsia="宋体" w:cs="宋体"/>
                <w:b/>
                <w:kern w:val="0"/>
                <w:sz w:val="28"/>
                <w:szCs w:val="32"/>
                <w:lang w:val="en-US" w:eastAsia="zh-CN"/>
              </w:rPr>
              <w:t>二</w:t>
            </w:r>
            <w:r>
              <w:rPr>
                <w:rFonts w:hint="eastAsia" w:hAnsi="宋体" w:cs="宋体"/>
                <w:b/>
                <w:kern w:val="0"/>
                <w:sz w:val="28"/>
                <w:szCs w:val="32"/>
                <w:lang w:val="en-US" w:eastAsia="zh-CN"/>
              </w:rPr>
              <w:t>五</w:t>
            </w:r>
            <w:r>
              <w:rPr>
                <w:rFonts w:hint="eastAsia" w:ascii="宋体" w:hAnsi="宋体" w:eastAsia="宋体" w:cs="宋体"/>
                <w:b/>
                <w:kern w:val="0"/>
                <w:sz w:val="28"/>
                <w:szCs w:val="32"/>
              </w:rPr>
              <w:t>年</w:t>
            </w:r>
            <w:r>
              <w:rPr>
                <w:rFonts w:hint="eastAsia" w:hAnsi="宋体" w:cs="宋体"/>
                <w:b/>
                <w:kern w:val="0"/>
                <w:sz w:val="28"/>
                <w:szCs w:val="32"/>
                <w:lang w:val="en-US" w:eastAsia="zh-CN"/>
              </w:rPr>
              <w:t>五</w:t>
            </w:r>
            <w:r>
              <w:rPr>
                <w:rFonts w:hint="eastAsia" w:ascii="宋体" w:hAnsi="宋体" w:eastAsia="宋体" w:cs="宋体"/>
                <w:b/>
                <w:kern w:val="0"/>
                <w:sz w:val="28"/>
                <w:szCs w:val="32"/>
              </w:rPr>
              <w:t>月</w:t>
            </w:r>
          </w:p>
        </w:tc>
      </w:tr>
    </w:tbl>
    <w:p>
      <w:pPr>
        <w:spacing w:line="360" w:lineRule="auto"/>
        <w:rPr>
          <w:rFonts w:hint="eastAsia" w:ascii="宋体" w:hAnsi="宋体" w:eastAsia="宋体" w:cs="宋体"/>
          <w:b/>
          <w:bCs/>
          <w:sz w:val="36"/>
          <w:szCs w:val="36"/>
          <w:highlight w:val="none"/>
        </w:rPr>
      </w:pPr>
    </w:p>
    <w:p>
      <w:pPr>
        <w:pStyle w:val="26"/>
        <w:rPr>
          <w:rFonts w:hint="eastAsia" w:ascii="宋体" w:hAnsi="宋体" w:eastAsia="宋体" w:cs="宋体"/>
          <w:highlight w:val="none"/>
        </w:rPr>
        <w:sectPr>
          <w:headerReference r:id="rId5" w:type="first"/>
          <w:headerReference r:id="rId3" w:type="default"/>
          <w:footerReference r:id="rId6" w:type="default"/>
          <w:headerReference r:id="rId4" w:type="even"/>
          <w:footerReference r:id="rId7" w:type="even"/>
          <w:pgSz w:w="11906" w:h="16838"/>
          <w:pgMar w:top="1417" w:right="1417" w:bottom="1417" w:left="1417" w:header="777" w:footer="641" w:gutter="0"/>
          <w:cols w:space="720" w:num="1"/>
          <w:titlePg/>
        </w:sectPr>
      </w:pPr>
    </w:p>
    <w:p>
      <w:pPr>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目  录</w:t>
      </w:r>
    </w:p>
    <w:p>
      <w:pPr>
        <w:pStyle w:val="20"/>
        <w:tabs>
          <w:tab w:val="right" w:leader="dot" w:pos="9072"/>
          <w:tab w:val="clear" w:pos="8460"/>
        </w:tabs>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TOC \o "1-3" \h \z \u </w:instrText>
      </w:r>
      <w:r>
        <w:rPr>
          <w:rFonts w:hint="eastAsia" w:ascii="宋体" w:hAnsi="宋体" w:eastAsia="宋体" w:cs="宋体"/>
          <w:sz w:val="24"/>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_Toc12953 </w:instrText>
      </w:r>
      <w:r>
        <w:rPr>
          <w:rFonts w:hint="eastAsia" w:ascii="宋体" w:hAnsi="宋体" w:eastAsia="宋体" w:cs="宋体"/>
          <w:highlight w:val="none"/>
        </w:rPr>
        <w:fldChar w:fldCharType="separate"/>
      </w:r>
      <w:r>
        <w:rPr>
          <w:rFonts w:hint="eastAsia" w:ascii="宋体" w:hAnsi="宋体" w:eastAsia="宋体" w:cs="宋体"/>
          <w:highlight w:val="none"/>
        </w:rPr>
        <w:t>第一章 征集公告</w:t>
      </w:r>
      <w:r>
        <w:tab/>
      </w:r>
      <w:r>
        <w:fldChar w:fldCharType="begin"/>
      </w:r>
      <w:r>
        <w:instrText xml:space="preserve"> PAGEREF _Toc12953 \h </w:instrText>
      </w:r>
      <w:r>
        <w:fldChar w:fldCharType="separate"/>
      </w:r>
      <w:r>
        <w:t>4</w:t>
      </w:r>
      <w:r>
        <w:fldChar w:fldCharType="end"/>
      </w:r>
      <w:r>
        <w:rPr>
          <w:rFonts w:hint="eastAsia" w:ascii="宋体" w:hAnsi="宋体" w:eastAsia="宋体" w:cs="宋体"/>
          <w:highlight w:val="none"/>
        </w:rPr>
        <w:fldChar w:fldCharType="end"/>
      </w:r>
    </w:p>
    <w:p>
      <w:pPr>
        <w:pStyle w:val="20"/>
        <w:tabs>
          <w:tab w:val="right" w:leader="dot" w:pos="9072"/>
          <w:tab w:val="clear" w:pos="846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_Toc11530 </w:instrText>
      </w:r>
      <w:r>
        <w:rPr>
          <w:rFonts w:hint="eastAsia" w:ascii="宋体" w:hAnsi="宋体" w:eastAsia="宋体" w:cs="宋体"/>
          <w:highlight w:val="none"/>
        </w:rPr>
        <w:fldChar w:fldCharType="separate"/>
      </w:r>
      <w:r>
        <w:rPr>
          <w:rFonts w:hint="eastAsia" w:ascii="宋体" w:hAnsi="宋体" w:eastAsia="宋体" w:cs="宋体"/>
          <w:highlight w:val="none"/>
        </w:rPr>
        <w:t xml:space="preserve">第二章 </w:t>
      </w:r>
      <w:r>
        <w:rPr>
          <w:rFonts w:hint="eastAsia" w:cs="宋体"/>
          <w:highlight w:val="none"/>
          <w:lang w:eastAsia="zh-CN"/>
        </w:rPr>
        <w:t>投标人</w:t>
      </w:r>
      <w:r>
        <w:rPr>
          <w:rFonts w:hint="eastAsia" w:ascii="宋体" w:hAnsi="宋体" w:eastAsia="宋体" w:cs="宋体"/>
          <w:highlight w:val="none"/>
        </w:rPr>
        <w:t>须知</w:t>
      </w:r>
      <w:r>
        <w:tab/>
      </w:r>
      <w:r>
        <w:fldChar w:fldCharType="begin"/>
      </w:r>
      <w:r>
        <w:instrText xml:space="preserve"> PAGEREF _Toc11530 \h </w:instrText>
      </w:r>
      <w:r>
        <w:fldChar w:fldCharType="separate"/>
      </w:r>
      <w:r>
        <w:t>8</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_Toc15761 </w:instrText>
      </w:r>
      <w:r>
        <w:rPr>
          <w:rFonts w:hint="eastAsia" w:ascii="宋体" w:hAnsi="宋体" w:eastAsia="宋体" w:cs="宋体"/>
          <w:highlight w:val="none"/>
        </w:rPr>
        <w:fldChar w:fldCharType="separate"/>
      </w:r>
      <w:r>
        <w:rPr>
          <w:rFonts w:hint="eastAsia" w:cs="宋体"/>
          <w:szCs w:val="24"/>
          <w:highlight w:val="none"/>
          <w:lang w:eastAsia="zh-CN"/>
        </w:rPr>
        <w:t>投标人</w:t>
      </w:r>
      <w:r>
        <w:rPr>
          <w:rFonts w:hint="eastAsia" w:ascii="宋体" w:hAnsi="宋体" w:eastAsia="宋体" w:cs="宋体"/>
          <w:szCs w:val="24"/>
          <w:highlight w:val="none"/>
        </w:rPr>
        <w:t>须知前附表</w:t>
      </w:r>
      <w:r>
        <w:tab/>
      </w:r>
      <w:r>
        <w:fldChar w:fldCharType="begin"/>
      </w:r>
      <w:r>
        <w:instrText xml:space="preserve"> PAGEREF _Toc15761 \h </w:instrText>
      </w:r>
      <w:r>
        <w:fldChar w:fldCharType="separate"/>
      </w:r>
      <w:r>
        <w:t>8</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_Toc9754 </w:instrText>
      </w:r>
      <w:r>
        <w:rPr>
          <w:rFonts w:hint="eastAsia" w:ascii="宋体" w:hAnsi="宋体" w:eastAsia="宋体" w:cs="宋体"/>
          <w:highlight w:val="none"/>
        </w:rPr>
        <w:fldChar w:fldCharType="separate"/>
      </w:r>
      <w:r>
        <w:rPr>
          <w:rFonts w:hint="eastAsia" w:ascii="宋体" w:hAnsi="宋体" w:eastAsia="宋体" w:cs="宋体"/>
          <w:szCs w:val="21"/>
        </w:rPr>
        <w:t xml:space="preserve">1. </w:t>
      </w:r>
      <w:r>
        <w:rPr>
          <w:rFonts w:hint="eastAsia" w:ascii="宋体" w:hAnsi="宋体" w:eastAsia="宋体" w:cs="宋体"/>
          <w:szCs w:val="21"/>
          <w:highlight w:val="none"/>
        </w:rPr>
        <w:t>总则</w:t>
      </w:r>
      <w:r>
        <w:tab/>
      </w:r>
      <w:r>
        <w:fldChar w:fldCharType="begin"/>
      </w:r>
      <w:r>
        <w:instrText xml:space="preserve"> PAGEREF _Toc9754 \h </w:instrText>
      </w:r>
      <w:r>
        <w:fldChar w:fldCharType="separate"/>
      </w:r>
      <w:r>
        <w:t>13</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_Toc4367 </w:instrText>
      </w:r>
      <w:r>
        <w:rPr>
          <w:rFonts w:hint="eastAsia" w:ascii="宋体" w:hAnsi="宋体" w:eastAsia="宋体" w:cs="宋体"/>
          <w:highlight w:val="none"/>
        </w:rPr>
        <w:fldChar w:fldCharType="separate"/>
      </w:r>
      <w:r>
        <w:rPr>
          <w:rFonts w:hint="default" w:ascii="宋体" w:hAnsi="宋体" w:eastAsia="宋体" w:cs="宋体"/>
        </w:rPr>
        <w:t xml:space="preserve">1.1 </w:t>
      </w:r>
      <w:r>
        <w:rPr>
          <w:rFonts w:hint="eastAsia" w:ascii="宋体" w:hAnsi="宋体" w:eastAsia="宋体" w:cs="宋体"/>
          <w:highlight w:val="none"/>
        </w:rPr>
        <w:t>适用范围</w:t>
      </w:r>
      <w:r>
        <w:tab/>
      </w:r>
      <w:r>
        <w:fldChar w:fldCharType="begin"/>
      </w:r>
      <w:r>
        <w:instrText xml:space="preserve"> PAGEREF _Toc4367 \h </w:instrText>
      </w:r>
      <w:r>
        <w:fldChar w:fldCharType="separate"/>
      </w:r>
      <w:r>
        <w:t>13</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_Toc18863 </w:instrText>
      </w:r>
      <w:r>
        <w:rPr>
          <w:rFonts w:hint="eastAsia" w:ascii="宋体" w:hAnsi="宋体" w:eastAsia="宋体" w:cs="宋体"/>
          <w:highlight w:val="none"/>
        </w:rPr>
        <w:fldChar w:fldCharType="separate"/>
      </w:r>
      <w:r>
        <w:rPr>
          <w:rFonts w:hint="default" w:ascii="宋体" w:hAnsi="宋体" w:eastAsia="宋体" w:cs="宋体"/>
        </w:rPr>
        <w:t xml:space="preserve">1.2 </w:t>
      </w:r>
      <w:r>
        <w:rPr>
          <w:rFonts w:hint="eastAsia" w:ascii="宋体" w:hAnsi="宋体" w:eastAsia="宋体" w:cs="宋体"/>
          <w:highlight w:val="none"/>
        </w:rPr>
        <w:t>资金来源</w:t>
      </w:r>
      <w:r>
        <w:tab/>
      </w:r>
      <w:r>
        <w:fldChar w:fldCharType="begin"/>
      </w:r>
      <w:r>
        <w:instrText xml:space="preserve"> PAGEREF _Toc18863 \h </w:instrText>
      </w:r>
      <w:r>
        <w:fldChar w:fldCharType="separate"/>
      </w:r>
      <w:r>
        <w:t>13</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_Toc15808 </w:instrText>
      </w:r>
      <w:r>
        <w:rPr>
          <w:rFonts w:hint="eastAsia" w:ascii="宋体" w:hAnsi="宋体" w:eastAsia="宋体" w:cs="宋体"/>
          <w:highlight w:val="none"/>
        </w:rPr>
        <w:fldChar w:fldCharType="separate"/>
      </w:r>
      <w:r>
        <w:rPr>
          <w:rFonts w:hint="default" w:ascii="宋体" w:hAnsi="宋体" w:eastAsia="宋体" w:cs="宋体"/>
        </w:rPr>
        <w:t xml:space="preserve">1.3 </w:t>
      </w:r>
      <w:r>
        <w:rPr>
          <w:rFonts w:hint="eastAsia" w:ascii="宋体" w:hAnsi="宋体" w:eastAsia="宋体" w:cs="宋体"/>
          <w:highlight w:val="none"/>
        </w:rPr>
        <w:t>采购范围、费用结算标准、框架协议服务期限及服务标准</w:t>
      </w:r>
      <w:r>
        <w:tab/>
      </w:r>
      <w:r>
        <w:fldChar w:fldCharType="begin"/>
      </w:r>
      <w:r>
        <w:instrText xml:space="preserve"> PAGEREF _Toc15808 \h </w:instrText>
      </w:r>
      <w:r>
        <w:fldChar w:fldCharType="separate"/>
      </w:r>
      <w:r>
        <w:t>13</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_Toc10350 </w:instrText>
      </w:r>
      <w:r>
        <w:rPr>
          <w:rFonts w:hint="eastAsia" w:ascii="宋体" w:hAnsi="宋体" w:eastAsia="宋体" w:cs="宋体"/>
          <w:highlight w:val="none"/>
        </w:rPr>
        <w:fldChar w:fldCharType="separate"/>
      </w:r>
      <w:r>
        <w:rPr>
          <w:rFonts w:hint="default" w:ascii="宋体" w:hAnsi="宋体" w:eastAsia="宋体" w:cs="宋体"/>
        </w:rPr>
        <w:t xml:space="preserve">1.4 </w:t>
      </w:r>
      <w:r>
        <w:rPr>
          <w:rFonts w:hint="eastAsia" w:cs="宋体"/>
          <w:highlight w:val="none"/>
          <w:lang w:eastAsia="zh-CN"/>
        </w:rPr>
        <w:t>投标人</w:t>
      </w:r>
      <w:r>
        <w:rPr>
          <w:rFonts w:hint="eastAsia" w:ascii="宋体" w:hAnsi="宋体" w:eastAsia="宋体" w:cs="宋体"/>
          <w:highlight w:val="none"/>
        </w:rPr>
        <w:t>资格要求</w:t>
      </w:r>
      <w:r>
        <w:tab/>
      </w:r>
      <w:r>
        <w:fldChar w:fldCharType="begin"/>
      </w:r>
      <w:r>
        <w:instrText xml:space="preserve"> PAGEREF _Toc10350 \h </w:instrText>
      </w:r>
      <w:r>
        <w:fldChar w:fldCharType="separate"/>
      </w:r>
      <w:r>
        <w:t>13</w:t>
      </w:r>
      <w:r>
        <w:fldChar w:fldCharType="end"/>
      </w:r>
      <w:r>
        <w:rPr>
          <w:rFonts w:hint="eastAsia" w:ascii="宋体" w:hAnsi="宋体" w:eastAsia="宋体" w:cs="宋体"/>
          <w:highlight w:val="none"/>
        </w:rPr>
        <w:fldChar w:fldCharType="end"/>
      </w:r>
    </w:p>
    <w:p>
      <w:pPr>
        <w:pStyle w:val="14"/>
        <w:tabs>
          <w:tab w:val="right" w:leader="dot" w:pos="9072"/>
        </w:tabs>
        <w:rPr>
          <w:rFonts w:hint="eastAsia" w:eastAsia="宋体"/>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_Toc29112 </w:instrText>
      </w:r>
      <w:r>
        <w:rPr>
          <w:rFonts w:hint="eastAsia" w:ascii="宋体" w:hAnsi="宋体" w:eastAsia="宋体" w:cs="宋体"/>
          <w:highlight w:val="none"/>
        </w:rPr>
        <w:fldChar w:fldCharType="separate"/>
      </w:r>
      <w:r>
        <w:rPr>
          <w:rFonts w:hint="default" w:ascii="宋体" w:hAnsi="宋体" w:eastAsia="宋体" w:cs="宋体"/>
        </w:rPr>
        <w:t xml:space="preserve">1.5 </w:t>
      </w:r>
      <w:r>
        <w:rPr>
          <w:rFonts w:hint="eastAsia" w:cs="宋体"/>
          <w:highlight w:val="none"/>
          <w:lang w:eastAsia="zh-CN"/>
        </w:rPr>
        <w:t>征集投标人数量</w:t>
      </w:r>
      <w:r>
        <w:tab/>
      </w:r>
      <w:r>
        <w:rPr>
          <w:rFonts w:hint="eastAsia"/>
          <w:lang w:val="en-US" w:eastAsia="zh-CN"/>
        </w:rPr>
        <w:t>1</w:t>
      </w:r>
      <w:r>
        <w:rPr>
          <w:rFonts w:hint="eastAsia" w:ascii="宋体" w:hAnsi="宋体" w:eastAsia="宋体" w:cs="宋体"/>
          <w:highlight w:val="none"/>
        </w:rPr>
        <w:fldChar w:fldCharType="end"/>
      </w:r>
      <w:r>
        <w:rPr>
          <w:rFonts w:hint="eastAsia" w:cs="宋体"/>
          <w:highlight w:val="none"/>
          <w:lang w:val="en-US" w:eastAsia="zh-CN"/>
        </w:rPr>
        <w:t>3</w:t>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_Toc8205 </w:instrText>
      </w:r>
      <w:r>
        <w:rPr>
          <w:rFonts w:hint="eastAsia" w:ascii="宋体" w:hAnsi="宋体" w:eastAsia="宋体" w:cs="宋体"/>
          <w:highlight w:val="none"/>
        </w:rPr>
        <w:fldChar w:fldCharType="separate"/>
      </w:r>
      <w:r>
        <w:rPr>
          <w:rFonts w:hint="default" w:ascii="宋体" w:hAnsi="宋体" w:eastAsia="宋体" w:cs="宋体"/>
        </w:rPr>
        <w:t xml:space="preserve">1.6 </w:t>
      </w:r>
      <w:r>
        <w:rPr>
          <w:rFonts w:hint="eastAsia" w:ascii="宋体" w:hAnsi="宋体" w:eastAsia="宋体" w:cs="宋体"/>
          <w:highlight w:val="none"/>
        </w:rPr>
        <w:t>入围费用</w:t>
      </w:r>
      <w:r>
        <w:tab/>
      </w:r>
      <w:r>
        <w:fldChar w:fldCharType="begin"/>
      </w:r>
      <w:r>
        <w:instrText xml:space="preserve"> PAGEREF _Toc8205 \h </w:instrText>
      </w:r>
      <w:r>
        <w:fldChar w:fldCharType="separate"/>
      </w:r>
      <w:r>
        <w:t>13</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_Toc17375 </w:instrText>
      </w:r>
      <w:r>
        <w:rPr>
          <w:rFonts w:hint="eastAsia" w:ascii="宋体" w:hAnsi="宋体" w:eastAsia="宋体" w:cs="宋体"/>
          <w:highlight w:val="none"/>
        </w:rPr>
        <w:fldChar w:fldCharType="separate"/>
      </w:r>
      <w:r>
        <w:rPr>
          <w:rFonts w:hint="default" w:ascii="宋体" w:hAnsi="宋体" w:eastAsia="宋体" w:cs="宋体"/>
        </w:rPr>
        <w:t xml:space="preserve">1.7 </w:t>
      </w:r>
      <w:r>
        <w:rPr>
          <w:rFonts w:hint="eastAsia" w:ascii="宋体" w:hAnsi="宋体" w:eastAsia="宋体" w:cs="宋体"/>
          <w:highlight w:val="none"/>
        </w:rPr>
        <w:t>分包</w:t>
      </w:r>
      <w:r>
        <w:tab/>
      </w:r>
      <w:r>
        <w:fldChar w:fldCharType="begin"/>
      </w:r>
      <w:r>
        <w:instrText xml:space="preserve"> PAGEREF _Toc17375 \h </w:instrText>
      </w:r>
      <w:r>
        <w:fldChar w:fldCharType="separate"/>
      </w:r>
      <w:r>
        <w:t>13</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_Toc9122 </w:instrText>
      </w:r>
      <w:r>
        <w:rPr>
          <w:rFonts w:hint="eastAsia" w:ascii="宋体" w:hAnsi="宋体" w:eastAsia="宋体" w:cs="宋体"/>
          <w:highlight w:val="none"/>
        </w:rPr>
        <w:fldChar w:fldCharType="separate"/>
      </w:r>
      <w:r>
        <w:rPr>
          <w:rFonts w:hint="default" w:ascii="宋体" w:hAnsi="宋体" w:eastAsia="宋体" w:cs="宋体"/>
        </w:rPr>
        <w:t xml:space="preserve">1.8 </w:t>
      </w:r>
      <w:r>
        <w:rPr>
          <w:rFonts w:hint="eastAsia" w:ascii="宋体" w:hAnsi="宋体" w:eastAsia="宋体" w:cs="宋体"/>
          <w:highlight w:val="none"/>
        </w:rPr>
        <w:t>响应和偏差</w:t>
      </w:r>
      <w:r>
        <w:tab/>
      </w:r>
      <w:r>
        <w:fldChar w:fldCharType="begin"/>
      </w:r>
      <w:r>
        <w:instrText xml:space="preserve"> PAGEREF _Toc9122 \h </w:instrText>
      </w:r>
      <w:r>
        <w:fldChar w:fldCharType="separate"/>
      </w:r>
      <w:r>
        <w:t>14</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_Toc23453 </w:instrText>
      </w:r>
      <w:r>
        <w:rPr>
          <w:rFonts w:hint="eastAsia" w:ascii="宋体" w:hAnsi="宋体" w:eastAsia="宋体" w:cs="宋体"/>
          <w:highlight w:val="none"/>
        </w:rPr>
        <w:fldChar w:fldCharType="separate"/>
      </w:r>
      <w:r>
        <w:rPr>
          <w:rFonts w:hint="default" w:ascii="宋体" w:hAnsi="宋体" w:eastAsia="宋体" w:cs="宋体"/>
        </w:rPr>
        <w:t xml:space="preserve">1.9 </w:t>
      </w:r>
      <w:r>
        <w:rPr>
          <w:rFonts w:hint="eastAsia" w:ascii="宋体" w:hAnsi="宋体" w:eastAsia="宋体" w:cs="宋体"/>
          <w:highlight w:val="none"/>
        </w:rPr>
        <w:t>语言</w:t>
      </w:r>
      <w:r>
        <w:tab/>
      </w:r>
      <w:r>
        <w:fldChar w:fldCharType="begin"/>
      </w:r>
      <w:r>
        <w:instrText xml:space="preserve"> PAGEREF _Toc23453 \h </w:instrText>
      </w:r>
      <w:r>
        <w:fldChar w:fldCharType="separate"/>
      </w:r>
      <w:r>
        <w:t>14</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_Toc17171 </w:instrText>
      </w:r>
      <w:r>
        <w:rPr>
          <w:rFonts w:hint="eastAsia" w:ascii="宋体" w:hAnsi="宋体" w:eastAsia="宋体" w:cs="宋体"/>
          <w:highlight w:val="none"/>
        </w:rPr>
        <w:fldChar w:fldCharType="separate"/>
      </w:r>
      <w:r>
        <w:rPr>
          <w:rFonts w:hint="default" w:ascii="宋体" w:hAnsi="宋体" w:eastAsia="宋体" w:cs="宋体"/>
        </w:rPr>
        <w:t xml:space="preserve">1.10 </w:t>
      </w:r>
      <w:r>
        <w:rPr>
          <w:rFonts w:hint="eastAsia" w:ascii="宋体" w:hAnsi="宋体" w:eastAsia="宋体" w:cs="宋体"/>
          <w:highlight w:val="none"/>
        </w:rPr>
        <w:t>货币</w:t>
      </w:r>
      <w:r>
        <w:tab/>
      </w:r>
      <w:r>
        <w:fldChar w:fldCharType="begin"/>
      </w:r>
      <w:r>
        <w:instrText xml:space="preserve"> PAGEREF _Toc17171 \h </w:instrText>
      </w:r>
      <w:r>
        <w:fldChar w:fldCharType="separate"/>
      </w:r>
      <w:r>
        <w:t>14</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_Toc24305 </w:instrText>
      </w:r>
      <w:r>
        <w:rPr>
          <w:rFonts w:hint="eastAsia" w:ascii="宋体" w:hAnsi="宋体" w:eastAsia="宋体" w:cs="宋体"/>
          <w:highlight w:val="none"/>
        </w:rPr>
        <w:fldChar w:fldCharType="separate"/>
      </w:r>
      <w:r>
        <w:rPr>
          <w:rFonts w:hint="default" w:ascii="宋体" w:hAnsi="宋体" w:eastAsia="宋体" w:cs="宋体"/>
        </w:rPr>
        <w:t xml:space="preserve">1.11 </w:t>
      </w:r>
      <w:r>
        <w:rPr>
          <w:rFonts w:hint="eastAsia" w:ascii="宋体" w:hAnsi="宋体" w:eastAsia="宋体" w:cs="宋体"/>
          <w:highlight w:val="none"/>
        </w:rPr>
        <w:t>保密</w:t>
      </w:r>
      <w:r>
        <w:tab/>
      </w:r>
      <w:r>
        <w:fldChar w:fldCharType="begin"/>
      </w:r>
      <w:r>
        <w:instrText xml:space="preserve"> PAGEREF _Toc24305 \h </w:instrText>
      </w:r>
      <w:r>
        <w:fldChar w:fldCharType="separate"/>
      </w:r>
      <w:r>
        <w:t>14</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_Toc21318 </w:instrText>
      </w:r>
      <w:r>
        <w:rPr>
          <w:rFonts w:hint="eastAsia" w:ascii="宋体" w:hAnsi="宋体" w:eastAsia="宋体" w:cs="宋体"/>
          <w:highlight w:val="none"/>
        </w:rPr>
        <w:fldChar w:fldCharType="separate"/>
      </w:r>
      <w:r>
        <w:rPr>
          <w:rFonts w:hint="eastAsia" w:ascii="宋体" w:hAnsi="宋体" w:eastAsia="宋体" w:cs="宋体"/>
          <w:szCs w:val="21"/>
        </w:rPr>
        <w:t xml:space="preserve">2. </w:t>
      </w:r>
      <w:r>
        <w:rPr>
          <w:rFonts w:hint="eastAsia" w:ascii="宋体" w:hAnsi="宋体" w:eastAsia="宋体" w:cs="宋体"/>
          <w:szCs w:val="21"/>
          <w:highlight w:val="none"/>
        </w:rPr>
        <w:t>征集文件</w:t>
      </w:r>
      <w:r>
        <w:tab/>
      </w:r>
      <w:r>
        <w:fldChar w:fldCharType="begin"/>
      </w:r>
      <w:r>
        <w:instrText xml:space="preserve"> PAGEREF _Toc21318 \h </w:instrText>
      </w:r>
      <w:r>
        <w:fldChar w:fldCharType="separate"/>
      </w:r>
      <w:r>
        <w:t>14</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_Toc8806 </w:instrText>
      </w:r>
      <w:r>
        <w:rPr>
          <w:rFonts w:hint="eastAsia" w:ascii="宋体" w:hAnsi="宋体" w:eastAsia="宋体" w:cs="宋体"/>
          <w:highlight w:val="none"/>
        </w:rPr>
        <w:fldChar w:fldCharType="separate"/>
      </w:r>
      <w:r>
        <w:rPr>
          <w:rFonts w:hint="default" w:ascii="宋体" w:hAnsi="宋体" w:eastAsia="宋体" w:cs="宋体"/>
          <w:bCs/>
        </w:rPr>
        <w:t xml:space="preserve">2.1 </w:t>
      </w:r>
      <w:r>
        <w:rPr>
          <w:rFonts w:hint="eastAsia" w:ascii="宋体" w:hAnsi="宋体" w:eastAsia="宋体" w:cs="宋体"/>
          <w:highlight w:val="none"/>
        </w:rPr>
        <w:t>征集文件的构成</w:t>
      </w:r>
      <w:r>
        <w:tab/>
      </w:r>
      <w:r>
        <w:fldChar w:fldCharType="begin"/>
      </w:r>
      <w:r>
        <w:instrText xml:space="preserve"> PAGEREF _Toc8806 \h </w:instrText>
      </w:r>
      <w:r>
        <w:fldChar w:fldCharType="separate"/>
      </w:r>
      <w:r>
        <w:t>14</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_Toc25816 </w:instrText>
      </w:r>
      <w:r>
        <w:rPr>
          <w:rFonts w:hint="eastAsia" w:ascii="宋体" w:hAnsi="宋体" w:eastAsia="宋体" w:cs="宋体"/>
          <w:highlight w:val="none"/>
        </w:rPr>
        <w:fldChar w:fldCharType="separate"/>
      </w:r>
      <w:r>
        <w:rPr>
          <w:rFonts w:hint="default" w:ascii="宋体" w:hAnsi="宋体" w:eastAsia="宋体" w:cs="宋体"/>
          <w:bCs/>
        </w:rPr>
        <w:t xml:space="preserve">2.2 </w:t>
      </w:r>
      <w:r>
        <w:rPr>
          <w:rFonts w:hint="eastAsia" w:ascii="宋体" w:hAnsi="宋体" w:eastAsia="宋体" w:cs="宋体"/>
          <w:highlight w:val="none"/>
        </w:rPr>
        <w:t>征集文件的澄清</w:t>
      </w:r>
      <w:r>
        <w:tab/>
      </w:r>
      <w:r>
        <w:fldChar w:fldCharType="begin"/>
      </w:r>
      <w:r>
        <w:instrText xml:space="preserve"> PAGEREF _Toc25816 \h </w:instrText>
      </w:r>
      <w:r>
        <w:fldChar w:fldCharType="separate"/>
      </w:r>
      <w:r>
        <w:t>14</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_Toc12669 </w:instrText>
      </w:r>
      <w:r>
        <w:rPr>
          <w:rFonts w:hint="eastAsia" w:ascii="宋体" w:hAnsi="宋体" w:eastAsia="宋体" w:cs="宋体"/>
          <w:highlight w:val="none"/>
        </w:rPr>
        <w:fldChar w:fldCharType="separate"/>
      </w:r>
      <w:r>
        <w:rPr>
          <w:rFonts w:hint="default" w:ascii="宋体" w:hAnsi="宋体" w:eastAsia="宋体" w:cs="宋体"/>
          <w:bCs/>
        </w:rPr>
        <w:t xml:space="preserve">2.3 </w:t>
      </w:r>
      <w:r>
        <w:rPr>
          <w:rFonts w:hint="eastAsia" w:ascii="宋体" w:hAnsi="宋体" w:eastAsia="宋体" w:cs="宋体"/>
          <w:highlight w:val="none"/>
        </w:rPr>
        <w:t>征集文件的修改</w:t>
      </w:r>
      <w:r>
        <w:tab/>
      </w:r>
      <w:r>
        <w:fldChar w:fldCharType="begin"/>
      </w:r>
      <w:r>
        <w:instrText xml:space="preserve"> PAGEREF _Toc12669 \h </w:instrText>
      </w:r>
      <w:r>
        <w:fldChar w:fldCharType="separate"/>
      </w:r>
      <w:r>
        <w:t>15</w:t>
      </w:r>
      <w:r>
        <w:fldChar w:fldCharType="end"/>
      </w:r>
      <w:r>
        <w:rPr>
          <w:rFonts w:hint="eastAsia" w:ascii="宋体" w:hAnsi="宋体" w:eastAsia="宋体" w:cs="宋体"/>
          <w:highlight w:val="none"/>
        </w:rPr>
        <w:fldChar w:fldCharType="end"/>
      </w:r>
    </w:p>
    <w:p>
      <w:pPr>
        <w:pStyle w:val="23"/>
        <w:tabs>
          <w:tab w:val="right" w:leader="dot" w:pos="9072"/>
        </w:tabs>
        <w:rPr>
          <w:rFonts w:hint="eastAsia" w:eastAsia="宋体"/>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_Toc25936 </w:instrText>
      </w:r>
      <w:r>
        <w:rPr>
          <w:rFonts w:hint="eastAsia" w:ascii="宋体" w:hAnsi="宋体" w:eastAsia="宋体" w:cs="宋体"/>
          <w:highlight w:val="none"/>
        </w:rPr>
        <w:fldChar w:fldCharType="separate"/>
      </w:r>
      <w:r>
        <w:rPr>
          <w:rFonts w:hint="eastAsia" w:ascii="宋体" w:hAnsi="宋体" w:eastAsia="宋体" w:cs="宋体"/>
          <w:szCs w:val="21"/>
        </w:rPr>
        <w:t xml:space="preserve">3. </w:t>
      </w:r>
      <w:r>
        <w:rPr>
          <w:rFonts w:hint="eastAsia" w:cs="宋体"/>
          <w:szCs w:val="21"/>
          <w:highlight w:val="none"/>
          <w:lang w:eastAsia="zh-CN"/>
        </w:rPr>
        <w:t>投标文件</w:t>
      </w:r>
      <w:r>
        <w:tab/>
      </w:r>
      <w:r>
        <w:rPr>
          <w:rFonts w:hint="eastAsia"/>
          <w:lang w:val="en-US" w:eastAsia="zh-CN"/>
        </w:rPr>
        <w:t>1</w:t>
      </w:r>
      <w:r>
        <w:rPr>
          <w:rFonts w:hint="eastAsia" w:ascii="宋体" w:hAnsi="宋体" w:eastAsia="宋体" w:cs="宋体"/>
          <w:highlight w:val="none"/>
        </w:rPr>
        <w:fldChar w:fldCharType="end"/>
      </w:r>
      <w:r>
        <w:rPr>
          <w:rFonts w:hint="eastAsia" w:cs="宋体"/>
          <w:highlight w:val="none"/>
          <w:lang w:val="en-US" w:eastAsia="zh-CN"/>
        </w:rPr>
        <w:t>4</w:t>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_Toc15230 </w:instrText>
      </w:r>
      <w:r>
        <w:rPr>
          <w:rFonts w:hint="eastAsia" w:ascii="宋体" w:hAnsi="宋体" w:eastAsia="宋体" w:cs="宋体"/>
          <w:highlight w:val="none"/>
        </w:rPr>
        <w:fldChar w:fldCharType="separate"/>
      </w:r>
      <w:r>
        <w:rPr>
          <w:rFonts w:hint="default" w:ascii="宋体" w:hAnsi="宋体" w:eastAsia="宋体" w:cs="宋体"/>
          <w:bCs/>
        </w:rPr>
        <w:t xml:space="preserve">3.1 </w:t>
      </w:r>
      <w:r>
        <w:rPr>
          <w:rFonts w:hint="eastAsia" w:cs="宋体"/>
          <w:highlight w:val="none"/>
          <w:lang w:eastAsia="zh-CN"/>
        </w:rPr>
        <w:t>投标文件</w:t>
      </w:r>
      <w:r>
        <w:rPr>
          <w:rFonts w:hint="eastAsia" w:ascii="宋体" w:hAnsi="宋体" w:eastAsia="宋体" w:cs="宋体"/>
          <w:highlight w:val="none"/>
        </w:rPr>
        <w:t>的组成</w:t>
      </w:r>
      <w:r>
        <w:tab/>
      </w:r>
      <w:r>
        <w:fldChar w:fldCharType="begin"/>
      </w:r>
      <w:r>
        <w:instrText xml:space="preserve"> PAGEREF _Toc15230 \h </w:instrText>
      </w:r>
      <w:r>
        <w:fldChar w:fldCharType="separate"/>
      </w:r>
      <w:r>
        <w:t>15</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_Toc26417 </w:instrText>
      </w:r>
      <w:r>
        <w:rPr>
          <w:rFonts w:hint="eastAsia" w:ascii="宋体" w:hAnsi="宋体" w:eastAsia="宋体" w:cs="宋体"/>
          <w:highlight w:val="none"/>
        </w:rPr>
        <w:fldChar w:fldCharType="separate"/>
      </w:r>
      <w:r>
        <w:rPr>
          <w:rFonts w:hint="default" w:ascii="宋体" w:hAnsi="宋体" w:eastAsia="宋体" w:cs="宋体"/>
          <w:bCs/>
        </w:rPr>
        <w:t xml:space="preserve">3.2 </w:t>
      </w:r>
      <w:r>
        <w:rPr>
          <w:rFonts w:hint="eastAsia" w:ascii="宋体" w:hAnsi="宋体" w:eastAsia="宋体" w:cs="宋体"/>
          <w:highlight w:val="none"/>
        </w:rPr>
        <w:t>响应报价</w:t>
      </w:r>
      <w:r>
        <w:tab/>
      </w:r>
      <w:r>
        <w:fldChar w:fldCharType="begin"/>
      </w:r>
      <w:r>
        <w:instrText xml:space="preserve"> PAGEREF _Toc26417 \h </w:instrText>
      </w:r>
      <w:r>
        <w:fldChar w:fldCharType="separate"/>
      </w:r>
      <w:r>
        <w:t>15</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_Toc4055 </w:instrText>
      </w:r>
      <w:r>
        <w:rPr>
          <w:rFonts w:hint="eastAsia" w:ascii="宋体" w:hAnsi="宋体" w:eastAsia="宋体" w:cs="宋体"/>
          <w:highlight w:val="none"/>
        </w:rPr>
        <w:fldChar w:fldCharType="separate"/>
      </w:r>
      <w:r>
        <w:rPr>
          <w:rFonts w:hint="default" w:ascii="宋体" w:hAnsi="宋体" w:eastAsia="宋体" w:cs="宋体"/>
          <w:bCs/>
        </w:rPr>
        <w:t xml:space="preserve">3.3 </w:t>
      </w:r>
      <w:r>
        <w:rPr>
          <w:rFonts w:hint="eastAsia" w:cs="宋体"/>
          <w:highlight w:val="none"/>
          <w:lang w:eastAsia="zh-CN"/>
        </w:rPr>
        <w:t>投标文件</w:t>
      </w:r>
      <w:r>
        <w:rPr>
          <w:rFonts w:hint="eastAsia" w:ascii="宋体" w:hAnsi="宋体" w:eastAsia="宋体" w:cs="宋体"/>
          <w:highlight w:val="none"/>
        </w:rPr>
        <w:t>有效期</w:t>
      </w:r>
      <w:r>
        <w:tab/>
      </w:r>
      <w:r>
        <w:fldChar w:fldCharType="begin"/>
      </w:r>
      <w:r>
        <w:instrText xml:space="preserve"> PAGEREF _Toc4055 \h </w:instrText>
      </w:r>
      <w:r>
        <w:fldChar w:fldCharType="separate"/>
      </w:r>
      <w:r>
        <w:t>15</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_Toc12119 </w:instrText>
      </w:r>
      <w:r>
        <w:rPr>
          <w:rFonts w:hint="eastAsia" w:ascii="宋体" w:hAnsi="宋体" w:eastAsia="宋体" w:cs="宋体"/>
          <w:highlight w:val="none"/>
        </w:rPr>
        <w:fldChar w:fldCharType="separate"/>
      </w:r>
      <w:r>
        <w:rPr>
          <w:rFonts w:hint="default" w:ascii="宋体" w:hAnsi="宋体" w:eastAsia="宋体" w:cs="宋体"/>
          <w:bCs/>
        </w:rPr>
        <w:t xml:space="preserve">3.4 </w:t>
      </w:r>
      <w:r>
        <w:rPr>
          <w:rFonts w:hint="eastAsia" w:ascii="宋体" w:hAnsi="宋体" w:eastAsia="宋体" w:cs="宋体"/>
          <w:highlight w:val="none"/>
        </w:rPr>
        <w:t>入围保证金</w:t>
      </w:r>
      <w:r>
        <w:tab/>
      </w:r>
      <w:r>
        <w:fldChar w:fldCharType="begin"/>
      </w:r>
      <w:r>
        <w:instrText xml:space="preserve"> PAGEREF _Toc12119 \h </w:instrText>
      </w:r>
      <w:r>
        <w:fldChar w:fldCharType="separate"/>
      </w:r>
      <w:r>
        <w:t>16</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_Toc28273 </w:instrText>
      </w:r>
      <w:r>
        <w:rPr>
          <w:rFonts w:hint="eastAsia" w:ascii="宋体" w:hAnsi="宋体" w:eastAsia="宋体" w:cs="宋体"/>
          <w:highlight w:val="none"/>
        </w:rPr>
        <w:fldChar w:fldCharType="separate"/>
      </w:r>
      <w:r>
        <w:rPr>
          <w:rFonts w:hint="default" w:ascii="宋体" w:hAnsi="宋体" w:eastAsia="宋体" w:cs="宋体"/>
          <w:bCs/>
        </w:rPr>
        <w:t xml:space="preserve">3.5 </w:t>
      </w:r>
      <w:r>
        <w:rPr>
          <w:rFonts w:hint="eastAsia" w:cs="宋体"/>
          <w:highlight w:val="none"/>
          <w:lang w:eastAsia="zh-CN"/>
        </w:rPr>
        <w:t>投标人</w:t>
      </w:r>
      <w:r>
        <w:rPr>
          <w:rFonts w:hint="eastAsia" w:ascii="宋体" w:hAnsi="宋体" w:eastAsia="宋体" w:cs="宋体"/>
          <w:highlight w:val="none"/>
        </w:rPr>
        <w:t>资格的证明文件</w:t>
      </w:r>
      <w:r>
        <w:tab/>
      </w:r>
      <w:r>
        <w:fldChar w:fldCharType="begin"/>
      </w:r>
      <w:r>
        <w:instrText xml:space="preserve"> PAGEREF _Toc28273 \h </w:instrText>
      </w:r>
      <w:r>
        <w:fldChar w:fldCharType="separate"/>
      </w:r>
      <w:r>
        <w:t>16</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_Toc23170 </w:instrText>
      </w:r>
      <w:r>
        <w:rPr>
          <w:rFonts w:hint="eastAsia" w:ascii="宋体" w:hAnsi="宋体" w:eastAsia="宋体" w:cs="宋体"/>
          <w:highlight w:val="none"/>
        </w:rPr>
        <w:fldChar w:fldCharType="separate"/>
      </w:r>
      <w:r>
        <w:rPr>
          <w:rFonts w:hint="default" w:ascii="宋体" w:hAnsi="宋体" w:eastAsia="宋体" w:cs="宋体"/>
          <w:bCs/>
        </w:rPr>
        <w:t xml:space="preserve">3.6 </w:t>
      </w:r>
      <w:r>
        <w:rPr>
          <w:rFonts w:hint="eastAsia" w:cs="宋体"/>
          <w:highlight w:val="none"/>
          <w:lang w:eastAsia="zh-CN"/>
        </w:rPr>
        <w:t>投标人</w:t>
      </w:r>
      <w:r>
        <w:rPr>
          <w:rFonts w:hint="eastAsia" w:ascii="宋体" w:hAnsi="宋体" w:eastAsia="宋体" w:cs="宋体"/>
          <w:highlight w:val="none"/>
        </w:rPr>
        <w:t>技术证明文件</w:t>
      </w:r>
      <w:r>
        <w:tab/>
      </w:r>
      <w:r>
        <w:fldChar w:fldCharType="begin"/>
      </w:r>
      <w:r>
        <w:instrText xml:space="preserve"> PAGEREF _Toc23170 \h </w:instrText>
      </w:r>
      <w:r>
        <w:fldChar w:fldCharType="separate"/>
      </w:r>
      <w:r>
        <w:t>16</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_Toc21408 </w:instrText>
      </w:r>
      <w:r>
        <w:rPr>
          <w:rFonts w:hint="eastAsia" w:ascii="宋体" w:hAnsi="宋体" w:eastAsia="宋体" w:cs="宋体"/>
          <w:highlight w:val="none"/>
        </w:rPr>
        <w:fldChar w:fldCharType="separate"/>
      </w:r>
      <w:r>
        <w:rPr>
          <w:rFonts w:hint="default" w:ascii="宋体" w:hAnsi="宋体" w:eastAsia="宋体" w:cs="宋体"/>
          <w:bCs/>
        </w:rPr>
        <w:t xml:space="preserve">3.7 </w:t>
      </w:r>
      <w:r>
        <w:rPr>
          <w:rFonts w:hint="eastAsia" w:cs="宋体"/>
          <w:highlight w:val="none"/>
          <w:lang w:eastAsia="zh-CN"/>
        </w:rPr>
        <w:t>投标文件</w:t>
      </w:r>
      <w:r>
        <w:rPr>
          <w:rFonts w:hint="eastAsia" w:ascii="宋体" w:hAnsi="宋体" w:eastAsia="宋体" w:cs="宋体"/>
          <w:highlight w:val="none"/>
        </w:rPr>
        <w:t>编制</w:t>
      </w:r>
      <w:r>
        <w:tab/>
      </w:r>
      <w:r>
        <w:fldChar w:fldCharType="begin"/>
      </w:r>
      <w:r>
        <w:instrText xml:space="preserve"> PAGEREF _Toc21408 \h </w:instrText>
      </w:r>
      <w:r>
        <w:fldChar w:fldCharType="separate"/>
      </w:r>
      <w:r>
        <w:t>16</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_Toc17410 </w:instrText>
      </w:r>
      <w:r>
        <w:rPr>
          <w:rFonts w:hint="eastAsia" w:ascii="宋体" w:hAnsi="宋体" w:eastAsia="宋体" w:cs="宋体"/>
          <w:highlight w:val="none"/>
        </w:rPr>
        <w:fldChar w:fldCharType="separate"/>
      </w:r>
      <w:r>
        <w:rPr>
          <w:rFonts w:hint="eastAsia" w:ascii="宋体" w:hAnsi="宋体" w:eastAsia="宋体" w:cs="宋体"/>
          <w:szCs w:val="21"/>
        </w:rPr>
        <w:t xml:space="preserve">4. </w:t>
      </w:r>
      <w:r>
        <w:rPr>
          <w:rFonts w:hint="eastAsia" w:ascii="宋体" w:hAnsi="宋体" w:eastAsia="宋体" w:cs="宋体"/>
          <w:szCs w:val="21"/>
          <w:highlight w:val="none"/>
        </w:rPr>
        <w:t>响应</w:t>
      </w:r>
      <w:r>
        <w:tab/>
      </w:r>
      <w:r>
        <w:fldChar w:fldCharType="begin"/>
      </w:r>
      <w:r>
        <w:instrText xml:space="preserve"> PAGEREF _Toc17410 \h </w:instrText>
      </w:r>
      <w:r>
        <w:fldChar w:fldCharType="separate"/>
      </w:r>
      <w:r>
        <w:t>16</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_Toc25753 </w:instrText>
      </w:r>
      <w:r>
        <w:rPr>
          <w:rFonts w:hint="eastAsia" w:ascii="宋体" w:hAnsi="宋体" w:eastAsia="宋体" w:cs="宋体"/>
          <w:highlight w:val="none"/>
        </w:rPr>
        <w:fldChar w:fldCharType="separate"/>
      </w:r>
      <w:r>
        <w:rPr>
          <w:rFonts w:hint="default" w:ascii="宋体" w:hAnsi="宋体" w:eastAsia="宋体" w:cs="宋体"/>
          <w:bCs/>
        </w:rPr>
        <w:t xml:space="preserve">4.1 </w:t>
      </w:r>
      <w:r>
        <w:rPr>
          <w:rFonts w:hint="eastAsia" w:cs="宋体"/>
          <w:highlight w:val="none"/>
          <w:lang w:eastAsia="zh-CN"/>
        </w:rPr>
        <w:t>投标文件</w:t>
      </w:r>
      <w:r>
        <w:rPr>
          <w:rFonts w:hint="eastAsia" w:ascii="宋体" w:hAnsi="宋体" w:eastAsia="宋体" w:cs="宋体"/>
          <w:highlight w:val="none"/>
        </w:rPr>
        <w:t>的密封和标记</w:t>
      </w:r>
      <w:r>
        <w:tab/>
      </w:r>
      <w:r>
        <w:fldChar w:fldCharType="begin"/>
      </w:r>
      <w:r>
        <w:instrText xml:space="preserve"> PAGEREF _Toc25753 \h </w:instrText>
      </w:r>
      <w:r>
        <w:fldChar w:fldCharType="separate"/>
      </w:r>
      <w:r>
        <w:t>16</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_Toc24276 </w:instrText>
      </w:r>
      <w:r>
        <w:rPr>
          <w:rFonts w:hint="eastAsia" w:ascii="宋体" w:hAnsi="宋体" w:eastAsia="宋体" w:cs="宋体"/>
          <w:highlight w:val="none"/>
        </w:rPr>
        <w:fldChar w:fldCharType="separate"/>
      </w:r>
      <w:r>
        <w:rPr>
          <w:rFonts w:hint="default" w:ascii="宋体" w:hAnsi="宋体" w:eastAsia="宋体" w:cs="宋体"/>
          <w:bCs/>
        </w:rPr>
        <w:t xml:space="preserve">4.2 </w:t>
      </w:r>
      <w:r>
        <w:rPr>
          <w:rFonts w:hint="eastAsia" w:cs="宋体"/>
          <w:highlight w:val="none"/>
          <w:lang w:eastAsia="zh-CN"/>
        </w:rPr>
        <w:t>投标文件</w:t>
      </w:r>
      <w:r>
        <w:rPr>
          <w:rFonts w:hint="eastAsia" w:ascii="宋体" w:hAnsi="宋体" w:eastAsia="宋体" w:cs="宋体"/>
          <w:highlight w:val="none"/>
        </w:rPr>
        <w:t>的提交</w:t>
      </w:r>
      <w:r>
        <w:tab/>
      </w:r>
      <w:r>
        <w:fldChar w:fldCharType="begin"/>
      </w:r>
      <w:r>
        <w:instrText xml:space="preserve"> PAGEREF _Toc24276 \h </w:instrText>
      </w:r>
      <w:r>
        <w:fldChar w:fldCharType="separate"/>
      </w:r>
      <w:r>
        <w:t>16</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_Toc2192 </w:instrText>
      </w:r>
      <w:r>
        <w:rPr>
          <w:rFonts w:hint="eastAsia" w:ascii="宋体" w:hAnsi="宋体" w:eastAsia="宋体" w:cs="宋体"/>
          <w:highlight w:val="none"/>
        </w:rPr>
        <w:fldChar w:fldCharType="separate"/>
      </w:r>
      <w:r>
        <w:rPr>
          <w:rFonts w:hint="default" w:ascii="宋体" w:hAnsi="宋体" w:eastAsia="宋体" w:cs="宋体"/>
          <w:bCs/>
        </w:rPr>
        <w:t xml:space="preserve">4.3 </w:t>
      </w:r>
      <w:r>
        <w:rPr>
          <w:rFonts w:hint="eastAsia" w:cs="宋体"/>
          <w:highlight w:val="none"/>
          <w:lang w:eastAsia="zh-CN"/>
        </w:rPr>
        <w:t>投标文件</w:t>
      </w:r>
      <w:r>
        <w:rPr>
          <w:rFonts w:hint="eastAsia" w:ascii="宋体" w:hAnsi="宋体" w:eastAsia="宋体" w:cs="宋体"/>
          <w:highlight w:val="none"/>
        </w:rPr>
        <w:t>的修改和撤回</w:t>
      </w:r>
      <w:r>
        <w:tab/>
      </w:r>
      <w:r>
        <w:fldChar w:fldCharType="begin"/>
      </w:r>
      <w:r>
        <w:instrText xml:space="preserve"> PAGEREF _Toc2192 \h </w:instrText>
      </w:r>
      <w:r>
        <w:fldChar w:fldCharType="separate"/>
      </w:r>
      <w:r>
        <w:t>17</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_Toc31935 </w:instrText>
      </w:r>
      <w:r>
        <w:rPr>
          <w:rFonts w:hint="eastAsia" w:ascii="宋体" w:hAnsi="宋体" w:eastAsia="宋体" w:cs="宋体"/>
          <w:highlight w:val="none"/>
        </w:rPr>
        <w:fldChar w:fldCharType="separate"/>
      </w:r>
      <w:r>
        <w:rPr>
          <w:rFonts w:hint="eastAsia" w:ascii="宋体" w:hAnsi="宋体" w:eastAsia="宋体" w:cs="宋体"/>
          <w:szCs w:val="21"/>
        </w:rPr>
        <w:t xml:space="preserve">5. </w:t>
      </w:r>
      <w:r>
        <w:rPr>
          <w:rFonts w:hint="eastAsia" w:ascii="宋体" w:hAnsi="宋体" w:eastAsia="宋体" w:cs="宋体"/>
          <w:szCs w:val="21"/>
          <w:highlight w:val="none"/>
        </w:rPr>
        <w:t>开标、资格审查与评审</w:t>
      </w:r>
      <w:r>
        <w:tab/>
      </w:r>
      <w:r>
        <w:fldChar w:fldCharType="begin"/>
      </w:r>
      <w:r>
        <w:instrText xml:space="preserve"> PAGEREF _Toc31935 \h </w:instrText>
      </w:r>
      <w:r>
        <w:fldChar w:fldCharType="separate"/>
      </w:r>
      <w:r>
        <w:t>17</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_Toc23545 </w:instrText>
      </w:r>
      <w:r>
        <w:rPr>
          <w:rFonts w:hint="eastAsia" w:ascii="宋体" w:hAnsi="宋体" w:eastAsia="宋体" w:cs="宋体"/>
          <w:highlight w:val="none"/>
        </w:rPr>
        <w:fldChar w:fldCharType="separate"/>
      </w:r>
      <w:r>
        <w:rPr>
          <w:rFonts w:hint="default" w:ascii="宋体" w:hAnsi="宋体" w:eastAsia="宋体" w:cs="宋体"/>
          <w:bCs/>
        </w:rPr>
        <w:t xml:space="preserve">5.1 </w:t>
      </w:r>
      <w:r>
        <w:rPr>
          <w:rFonts w:hint="eastAsia" w:ascii="宋体" w:hAnsi="宋体" w:eastAsia="宋体" w:cs="宋体"/>
          <w:highlight w:val="none"/>
        </w:rPr>
        <w:t>开标</w:t>
      </w:r>
      <w:r>
        <w:tab/>
      </w:r>
      <w:r>
        <w:fldChar w:fldCharType="begin"/>
      </w:r>
      <w:r>
        <w:instrText xml:space="preserve"> PAGEREF _Toc23545 \h </w:instrText>
      </w:r>
      <w:r>
        <w:fldChar w:fldCharType="separate"/>
      </w:r>
      <w:r>
        <w:t>17</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_Toc6952 </w:instrText>
      </w:r>
      <w:r>
        <w:rPr>
          <w:rFonts w:hint="eastAsia" w:ascii="宋体" w:hAnsi="宋体" w:eastAsia="宋体" w:cs="宋体"/>
          <w:highlight w:val="none"/>
        </w:rPr>
        <w:fldChar w:fldCharType="separate"/>
      </w:r>
      <w:r>
        <w:rPr>
          <w:rFonts w:hint="default" w:ascii="宋体" w:hAnsi="宋体" w:eastAsia="宋体" w:cs="宋体"/>
          <w:bCs/>
        </w:rPr>
        <w:t xml:space="preserve">5.2 </w:t>
      </w:r>
      <w:r>
        <w:rPr>
          <w:rFonts w:hint="eastAsia" w:ascii="宋体" w:hAnsi="宋体" w:eastAsia="宋体" w:cs="宋体"/>
          <w:highlight w:val="none"/>
        </w:rPr>
        <w:t>资格审查工作</w:t>
      </w:r>
      <w:r>
        <w:tab/>
      </w:r>
      <w:r>
        <w:fldChar w:fldCharType="begin"/>
      </w:r>
      <w:r>
        <w:instrText xml:space="preserve"> PAGEREF _Toc6952 \h </w:instrText>
      </w:r>
      <w:r>
        <w:fldChar w:fldCharType="separate"/>
      </w:r>
      <w:r>
        <w:t>17</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_Toc19384 </w:instrText>
      </w:r>
      <w:r>
        <w:rPr>
          <w:rFonts w:hint="eastAsia" w:ascii="宋体" w:hAnsi="宋体" w:eastAsia="宋体" w:cs="宋体"/>
          <w:highlight w:val="none"/>
        </w:rPr>
        <w:fldChar w:fldCharType="separate"/>
      </w:r>
      <w:r>
        <w:rPr>
          <w:rFonts w:hint="default" w:ascii="宋体" w:hAnsi="宋体" w:eastAsia="宋体" w:cs="宋体"/>
          <w:bCs/>
        </w:rPr>
        <w:t xml:space="preserve">5.3 </w:t>
      </w:r>
      <w:r>
        <w:rPr>
          <w:rFonts w:hint="eastAsia" w:ascii="宋体" w:hAnsi="宋体" w:eastAsia="宋体" w:cs="宋体"/>
          <w:highlight w:val="none"/>
        </w:rPr>
        <w:t>评审工作</w:t>
      </w:r>
      <w:r>
        <w:tab/>
      </w:r>
      <w:r>
        <w:fldChar w:fldCharType="begin"/>
      </w:r>
      <w:r>
        <w:instrText xml:space="preserve"> PAGEREF _Toc19384 \h </w:instrText>
      </w:r>
      <w:r>
        <w:fldChar w:fldCharType="separate"/>
      </w:r>
      <w:r>
        <w:t>17</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_Toc361 </w:instrText>
      </w:r>
      <w:r>
        <w:rPr>
          <w:rFonts w:hint="eastAsia" w:ascii="宋体" w:hAnsi="宋体" w:eastAsia="宋体" w:cs="宋体"/>
          <w:highlight w:val="none"/>
        </w:rPr>
        <w:fldChar w:fldCharType="separate"/>
      </w:r>
      <w:r>
        <w:rPr>
          <w:rFonts w:hint="default" w:ascii="宋体" w:hAnsi="宋体" w:eastAsia="宋体" w:cs="宋体"/>
          <w:bCs/>
        </w:rPr>
        <w:t xml:space="preserve">5.4 </w:t>
      </w:r>
      <w:r>
        <w:rPr>
          <w:rFonts w:hint="eastAsia" w:ascii="宋体" w:hAnsi="宋体" w:eastAsia="宋体" w:cs="宋体"/>
          <w:highlight w:val="none"/>
        </w:rPr>
        <w:t>保密及其它注意事项</w:t>
      </w:r>
      <w:r>
        <w:tab/>
      </w:r>
      <w:r>
        <w:fldChar w:fldCharType="begin"/>
      </w:r>
      <w:r>
        <w:instrText xml:space="preserve"> PAGEREF _Toc361 \h </w:instrText>
      </w:r>
      <w:r>
        <w:fldChar w:fldCharType="separate"/>
      </w:r>
      <w:r>
        <w:t>18</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_Toc16139 </w:instrText>
      </w:r>
      <w:r>
        <w:rPr>
          <w:rFonts w:hint="eastAsia" w:ascii="宋体" w:hAnsi="宋体" w:eastAsia="宋体" w:cs="宋体"/>
          <w:highlight w:val="none"/>
        </w:rPr>
        <w:fldChar w:fldCharType="separate"/>
      </w:r>
      <w:r>
        <w:rPr>
          <w:rFonts w:hint="eastAsia" w:ascii="宋体" w:hAnsi="宋体" w:eastAsia="宋体" w:cs="宋体"/>
          <w:szCs w:val="21"/>
        </w:rPr>
        <w:t xml:space="preserve">6. </w:t>
      </w:r>
      <w:r>
        <w:rPr>
          <w:rFonts w:hint="eastAsia" w:ascii="宋体" w:hAnsi="宋体" w:eastAsia="宋体" w:cs="宋体"/>
          <w:szCs w:val="21"/>
          <w:highlight w:val="none"/>
        </w:rPr>
        <w:t>授予框架协议</w:t>
      </w:r>
      <w:r>
        <w:tab/>
      </w:r>
      <w:r>
        <w:fldChar w:fldCharType="begin"/>
      </w:r>
      <w:r>
        <w:instrText xml:space="preserve"> PAGEREF _Toc16139 \h </w:instrText>
      </w:r>
      <w:r>
        <w:fldChar w:fldCharType="separate"/>
      </w:r>
      <w:r>
        <w:t>19</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_Toc19570 </w:instrText>
      </w:r>
      <w:r>
        <w:rPr>
          <w:rFonts w:hint="eastAsia" w:ascii="宋体" w:hAnsi="宋体" w:eastAsia="宋体" w:cs="宋体"/>
          <w:highlight w:val="none"/>
        </w:rPr>
        <w:fldChar w:fldCharType="separate"/>
      </w:r>
      <w:r>
        <w:rPr>
          <w:rFonts w:hint="default" w:ascii="宋体" w:hAnsi="宋体" w:eastAsia="宋体" w:cs="宋体"/>
          <w:bCs/>
        </w:rPr>
        <w:t xml:space="preserve">6.1 </w:t>
      </w:r>
      <w:r>
        <w:rPr>
          <w:rFonts w:hint="eastAsia" w:ascii="宋体" w:hAnsi="宋体" w:eastAsia="宋体" w:cs="宋体"/>
          <w:highlight w:val="none"/>
        </w:rPr>
        <w:t>入围结果公告</w:t>
      </w:r>
      <w:r>
        <w:tab/>
      </w:r>
      <w:r>
        <w:fldChar w:fldCharType="begin"/>
      </w:r>
      <w:r>
        <w:instrText xml:space="preserve"> PAGEREF _Toc19570 \h </w:instrText>
      </w:r>
      <w:r>
        <w:fldChar w:fldCharType="separate"/>
      </w:r>
      <w:r>
        <w:t>19</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_Toc27139 </w:instrText>
      </w:r>
      <w:r>
        <w:rPr>
          <w:rFonts w:hint="eastAsia" w:ascii="宋体" w:hAnsi="宋体" w:eastAsia="宋体" w:cs="宋体"/>
          <w:highlight w:val="none"/>
        </w:rPr>
        <w:fldChar w:fldCharType="separate"/>
      </w:r>
      <w:r>
        <w:rPr>
          <w:rFonts w:hint="default" w:ascii="宋体" w:hAnsi="宋体" w:eastAsia="宋体" w:cs="宋体"/>
          <w:bCs/>
        </w:rPr>
        <w:t xml:space="preserve">6.2 </w:t>
      </w:r>
      <w:r>
        <w:rPr>
          <w:rFonts w:hint="eastAsia" w:ascii="宋体" w:hAnsi="宋体" w:eastAsia="宋体" w:cs="宋体"/>
          <w:highlight w:val="none"/>
        </w:rPr>
        <w:t>取消入围资格或者</w:t>
      </w:r>
      <w:r>
        <w:rPr>
          <w:rFonts w:hint="eastAsia" w:ascii="宋体" w:hAnsi="宋体" w:eastAsia="宋体" w:cs="宋体"/>
          <w:kern w:val="0"/>
          <w:highlight w:val="none"/>
        </w:rPr>
        <w:t>解除框架协议的情形</w:t>
      </w:r>
      <w:r>
        <w:tab/>
      </w:r>
      <w:r>
        <w:fldChar w:fldCharType="begin"/>
      </w:r>
      <w:r>
        <w:instrText xml:space="preserve"> PAGEREF _Toc27139 \h </w:instrText>
      </w:r>
      <w:r>
        <w:fldChar w:fldCharType="separate"/>
      </w:r>
      <w:r>
        <w:t>19</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_Toc13812 </w:instrText>
      </w:r>
      <w:r>
        <w:rPr>
          <w:rFonts w:hint="eastAsia" w:ascii="宋体" w:hAnsi="宋体" w:eastAsia="宋体" w:cs="宋体"/>
          <w:highlight w:val="none"/>
        </w:rPr>
        <w:fldChar w:fldCharType="separate"/>
      </w:r>
      <w:r>
        <w:rPr>
          <w:rFonts w:hint="default" w:ascii="宋体" w:hAnsi="宋体" w:eastAsia="宋体" w:cs="宋体"/>
          <w:bCs/>
        </w:rPr>
        <w:t xml:space="preserve">6.3 </w:t>
      </w:r>
      <w:r>
        <w:rPr>
          <w:rFonts w:hint="eastAsia" w:ascii="宋体" w:hAnsi="宋体" w:eastAsia="宋体" w:cs="宋体"/>
          <w:highlight w:val="none"/>
        </w:rPr>
        <w:t>入围通知书</w:t>
      </w:r>
      <w:r>
        <w:tab/>
      </w:r>
      <w:r>
        <w:fldChar w:fldCharType="begin"/>
      </w:r>
      <w:r>
        <w:instrText xml:space="preserve"> PAGEREF _Toc13812 \h </w:instrText>
      </w:r>
      <w:r>
        <w:fldChar w:fldCharType="separate"/>
      </w:r>
      <w:r>
        <w:t>20</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_Toc17003 </w:instrText>
      </w:r>
      <w:r>
        <w:rPr>
          <w:rFonts w:hint="eastAsia" w:ascii="宋体" w:hAnsi="宋体" w:eastAsia="宋体" w:cs="宋体"/>
          <w:highlight w:val="none"/>
        </w:rPr>
        <w:fldChar w:fldCharType="separate"/>
      </w:r>
      <w:r>
        <w:rPr>
          <w:rFonts w:hint="default" w:ascii="宋体" w:hAnsi="宋体" w:eastAsia="宋体" w:cs="宋体"/>
          <w:bCs/>
        </w:rPr>
        <w:t xml:space="preserve">6.4 </w:t>
      </w:r>
      <w:r>
        <w:rPr>
          <w:rFonts w:hint="eastAsia" w:ascii="宋体" w:hAnsi="宋体" w:eastAsia="宋体" w:cs="宋体"/>
          <w:highlight w:val="none"/>
        </w:rPr>
        <w:t>履约保证金</w:t>
      </w:r>
      <w:r>
        <w:tab/>
      </w:r>
      <w:r>
        <w:fldChar w:fldCharType="begin"/>
      </w:r>
      <w:r>
        <w:instrText xml:space="preserve"> PAGEREF _Toc17003 \h </w:instrText>
      </w:r>
      <w:r>
        <w:fldChar w:fldCharType="separate"/>
      </w:r>
      <w:r>
        <w:t>20</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_Toc29076 </w:instrText>
      </w:r>
      <w:r>
        <w:rPr>
          <w:rFonts w:hint="eastAsia" w:ascii="宋体" w:hAnsi="宋体" w:eastAsia="宋体" w:cs="宋体"/>
          <w:highlight w:val="none"/>
        </w:rPr>
        <w:fldChar w:fldCharType="separate"/>
      </w:r>
      <w:r>
        <w:rPr>
          <w:rFonts w:hint="default" w:ascii="宋体" w:hAnsi="宋体" w:eastAsia="宋体" w:cs="宋体"/>
          <w:bCs/>
        </w:rPr>
        <w:t xml:space="preserve">6.5 </w:t>
      </w:r>
      <w:r>
        <w:rPr>
          <w:rFonts w:hint="eastAsia" w:ascii="宋体" w:hAnsi="宋体" w:eastAsia="宋体" w:cs="宋体"/>
          <w:highlight w:val="none"/>
        </w:rPr>
        <w:t>签订框架协议</w:t>
      </w:r>
      <w:r>
        <w:tab/>
      </w:r>
      <w:r>
        <w:fldChar w:fldCharType="begin"/>
      </w:r>
      <w:r>
        <w:instrText xml:space="preserve"> PAGEREF _Toc29076 \h </w:instrText>
      </w:r>
      <w:r>
        <w:fldChar w:fldCharType="separate"/>
      </w:r>
      <w:r>
        <w:t>20</w:t>
      </w:r>
      <w:r>
        <w:fldChar w:fldCharType="end"/>
      </w:r>
      <w:r>
        <w:rPr>
          <w:rFonts w:hint="eastAsia" w:ascii="宋体" w:hAnsi="宋体" w:eastAsia="宋体" w:cs="宋体"/>
          <w:highlight w:val="none"/>
        </w:rPr>
        <w:fldChar w:fldCharType="end"/>
      </w:r>
    </w:p>
    <w:p>
      <w:pPr>
        <w:pStyle w:val="14"/>
        <w:tabs>
          <w:tab w:val="right" w:leader="dot" w:pos="9072"/>
        </w:tabs>
        <w:rPr>
          <w:rFonts w:hint="eastAsia" w:ascii="宋体" w:hAnsi="宋体" w:eastAsia="宋体" w:cs="宋体"/>
          <w:highlight w:val="none"/>
        </w:rPr>
        <w:sectPr>
          <w:footerReference r:id="rId10" w:type="first"/>
          <w:footerReference r:id="rId8" w:type="default"/>
          <w:footerReference r:id="rId9" w:type="even"/>
          <w:pgSz w:w="11906" w:h="16838"/>
          <w:pgMar w:top="1440" w:right="1800" w:bottom="1440" w:left="1800" w:header="851" w:footer="992" w:gutter="0"/>
          <w:pgNumType w:fmt="decimal" w:start="1"/>
          <w:cols w:space="720" w:num="1"/>
          <w:titlePg/>
          <w:docGrid w:type="lines" w:linePitch="312" w:charSpace="0"/>
        </w:sectPr>
      </w:pP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_Toc13848 </w:instrText>
      </w:r>
      <w:r>
        <w:rPr>
          <w:rFonts w:hint="eastAsia" w:ascii="宋体" w:hAnsi="宋体" w:eastAsia="宋体" w:cs="宋体"/>
          <w:highlight w:val="none"/>
        </w:rPr>
        <w:fldChar w:fldCharType="separate"/>
      </w:r>
      <w:r>
        <w:rPr>
          <w:rFonts w:hint="default" w:ascii="宋体" w:hAnsi="宋体" w:eastAsia="宋体" w:cs="宋体"/>
          <w:bCs/>
        </w:rPr>
        <w:t xml:space="preserve">6.6 </w:t>
      </w:r>
      <w:r>
        <w:rPr>
          <w:rFonts w:hint="eastAsia" w:ascii="宋体" w:hAnsi="宋体" w:eastAsia="宋体" w:cs="宋体"/>
          <w:highlight w:val="none"/>
        </w:rPr>
        <w:t>第二阶段成交</w:t>
      </w:r>
      <w:r>
        <w:rPr>
          <w:rFonts w:hint="eastAsia" w:cs="宋体"/>
          <w:highlight w:val="none"/>
          <w:lang w:eastAsia="zh-CN"/>
        </w:rPr>
        <w:t>投标人</w:t>
      </w:r>
      <w:r>
        <w:rPr>
          <w:rFonts w:hint="eastAsia" w:ascii="宋体" w:hAnsi="宋体" w:eastAsia="宋体" w:cs="宋体"/>
          <w:highlight w:val="none"/>
        </w:rPr>
        <w:t>的选定</w:t>
      </w:r>
      <w:r>
        <w:tab/>
      </w:r>
      <w:r>
        <w:fldChar w:fldCharType="begin"/>
      </w:r>
      <w:r>
        <w:instrText xml:space="preserve"> PAGEREF _Toc13848 \h </w:instrText>
      </w:r>
      <w:r>
        <w:fldChar w:fldCharType="separate"/>
      </w:r>
      <w:r>
        <w:t>20</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_Toc17278 </w:instrText>
      </w:r>
      <w:r>
        <w:rPr>
          <w:rFonts w:hint="eastAsia" w:ascii="宋体" w:hAnsi="宋体" w:eastAsia="宋体" w:cs="宋体"/>
          <w:highlight w:val="none"/>
        </w:rPr>
        <w:fldChar w:fldCharType="separate"/>
      </w:r>
      <w:r>
        <w:rPr>
          <w:rFonts w:hint="default" w:ascii="宋体" w:hAnsi="宋体" w:eastAsia="宋体" w:cs="宋体"/>
          <w:bCs/>
        </w:rPr>
        <w:t xml:space="preserve">6.7 </w:t>
      </w:r>
      <w:r>
        <w:rPr>
          <w:rFonts w:hint="eastAsia" w:ascii="宋体" w:hAnsi="宋体" w:eastAsia="宋体" w:cs="宋体"/>
          <w:highlight w:val="none"/>
        </w:rPr>
        <w:t>入围</w:t>
      </w:r>
      <w:r>
        <w:rPr>
          <w:rFonts w:hint="eastAsia" w:cs="宋体"/>
          <w:highlight w:val="none"/>
          <w:lang w:eastAsia="zh-CN"/>
        </w:rPr>
        <w:t>投标人</w:t>
      </w:r>
      <w:r>
        <w:rPr>
          <w:rFonts w:hint="eastAsia" w:ascii="宋体" w:hAnsi="宋体" w:eastAsia="宋体" w:cs="宋体"/>
          <w:highlight w:val="none"/>
        </w:rPr>
        <w:t>的清退和补充</w:t>
      </w:r>
      <w:r>
        <w:tab/>
      </w:r>
      <w:r>
        <w:fldChar w:fldCharType="begin"/>
      </w:r>
      <w:r>
        <w:instrText xml:space="preserve"> PAGEREF _Toc17278 \h </w:instrText>
      </w:r>
      <w:r>
        <w:fldChar w:fldCharType="separate"/>
      </w:r>
      <w:r>
        <w:t>21</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_Toc22441 </w:instrText>
      </w:r>
      <w:r>
        <w:rPr>
          <w:rFonts w:hint="eastAsia" w:ascii="宋体" w:hAnsi="宋体" w:eastAsia="宋体" w:cs="宋体"/>
          <w:highlight w:val="none"/>
        </w:rPr>
        <w:fldChar w:fldCharType="separate"/>
      </w:r>
      <w:r>
        <w:rPr>
          <w:rFonts w:hint="eastAsia" w:ascii="宋体" w:hAnsi="宋体" w:eastAsia="宋体" w:cs="宋体"/>
          <w:szCs w:val="21"/>
        </w:rPr>
        <w:t xml:space="preserve">7. </w:t>
      </w:r>
      <w:r>
        <w:rPr>
          <w:rFonts w:hint="eastAsia" w:ascii="宋体" w:hAnsi="宋体" w:eastAsia="宋体" w:cs="宋体"/>
          <w:szCs w:val="21"/>
          <w:highlight w:val="none"/>
        </w:rPr>
        <w:t>纪律和监督</w:t>
      </w:r>
      <w:r>
        <w:tab/>
      </w:r>
      <w:r>
        <w:fldChar w:fldCharType="begin"/>
      </w:r>
      <w:r>
        <w:instrText xml:space="preserve"> PAGEREF _Toc22441 \h </w:instrText>
      </w:r>
      <w:r>
        <w:fldChar w:fldCharType="separate"/>
      </w:r>
      <w:r>
        <w:t>21</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_Toc16005 </w:instrText>
      </w:r>
      <w:r>
        <w:rPr>
          <w:rFonts w:hint="eastAsia" w:ascii="宋体" w:hAnsi="宋体" w:eastAsia="宋体" w:cs="宋体"/>
          <w:highlight w:val="none"/>
        </w:rPr>
        <w:fldChar w:fldCharType="separate"/>
      </w:r>
      <w:r>
        <w:rPr>
          <w:rFonts w:hint="eastAsia" w:ascii="宋体" w:hAnsi="宋体" w:eastAsia="宋体" w:cs="宋体"/>
          <w:szCs w:val="21"/>
        </w:rPr>
        <w:t xml:space="preserve">8. </w:t>
      </w:r>
      <w:r>
        <w:rPr>
          <w:rFonts w:hint="eastAsia" w:ascii="宋体" w:hAnsi="宋体" w:eastAsia="宋体" w:cs="宋体"/>
          <w:szCs w:val="21"/>
          <w:highlight w:val="none"/>
        </w:rPr>
        <w:t>需要补充的其他内容</w:t>
      </w:r>
      <w:r>
        <w:tab/>
      </w:r>
      <w:r>
        <w:fldChar w:fldCharType="begin"/>
      </w:r>
      <w:r>
        <w:instrText xml:space="preserve"> PAGEREF _Toc16005 \h </w:instrText>
      </w:r>
      <w:r>
        <w:fldChar w:fldCharType="separate"/>
      </w:r>
      <w:r>
        <w:t>22</w:t>
      </w:r>
      <w:r>
        <w:fldChar w:fldCharType="end"/>
      </w:r>
      <w:r>
        <w:rPr>
          <w:rFonts w:hint="eastAsia" w:ascii="宋体" w:hAnsi="宋体" w:eastAsia="宋体" w:cs="宋体"/>
          <w:highlight w:val="none"/>
        </w:rPr>
        <w:fldChar w:fldCharType="end"/>
      </w:r>
    </w:p>
    <w:p>
      <w:pPr>
        <w:pStyle w:val="20"/>
        <w:tabs>
          <w:tab w:val="right" w:leader="dot" w:pos="9072"/>
          <w:tab w:val="clear" w:pos="846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_Toc22153 </w:instrText>
      </w:r>
      <w:r>
        <w:rPr>
          <w:rFonts w:hint="eastAsia" w:ascii="宋体" w:hAnsi="宋体" w:eastAsia="宋体" w:cs="宋体"/>
          <w:highlight w:val="none"/>
        </w:rPr>
        <w:fldChar w:fldCharType="separate"/>
      </w:r>
      <w:r>
        <w:rPr>
          <w:rFonts w:hint="eastAsia" w:ascii="宋体" w:hAnsi="宋体" w:eastAsia="宋体" w:cs="宋体"/>
          <w:highlight w:val="none"/>
        </w:rPr>
        <w:t>第三章 评审方法（质量优先法）</w:t>
      </w:r>
      <w:r>
        <w:tab/>
      </w:r>
      <w:r>
        <w:fldChar w:fldCharType="begin"/>
      </w:r>
      <w:r>
        <w:instrText xml:space="preserve"> PAGEREF _Toc22153 \h </w:instrText>
      </w:r>
      <w:r>
        <w:fldChar w:fldCharType="separate"/>
      </w:r>
      <w:r>
        <w:t>26</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_Toc17577 </w:instrText>
      </w:r>
      <w:r>
        <w:rPr>
          <w:rFonts w:hint="eastAsia" w:ascii="宋体" w:hAnsi="宋体" w:eastAsia="宋体" w:cs="宋体"/>
          <w:highlight w:val="none"/>
        </w:rPr>
        <w:fldChar w:fldCharType="separate"/>
      </w:r>
      <w:r>
        <w:rPr>
          <w:rFonts w:hint="eastAsia" w:ascii="宋体" w:hAnsi="宋体" w:eastAsia="宋体" w:cs="宋体"/>
          <w:szCs w:val="24"/>
          <w:highlight w:val="none"/>
        </w:rPr>
        <w:t>一、资格审查前附表</w:t>
      </w:r>
      <w:r>
        <w:tab/>
      </w:r>
      <w:r>
        <w:fldChar w:fldCharType="begin"/>
      </w:r>
      <w:r>
        <w:instrText xml:space="preserve"> PAGEREF _Toc17577 \h </w:instrText>
      </w:r>
      <w:r>
        <w:fldChar w:fldCharType="separate"/>
      </w:r>
      <w:r>
        <w:t>26</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_Toc17391 </w:instrText>
      </w:r>
      <w:r>
        <w:rPr>
          <w:rFonts w:hint="eastAsia" w:ascii="宋体" w:hAnsi="宋体" w:eastAsia="宋体" w:cs="宋体"/>
          <w:highlight w:val="none"/>
        </w:rPr>
        <w:fldChar w:fldCharType="separate"/>
      </w:r>
      <w:r>
        <w:rPr>
          <w:rFonts w:hint="eastAsia" w:ascii="宋体" w:hAnsi="宋体" w:eastAsia="宋体" w:cs="宋体"/>
          <w:szCs w:val="24"/>
          <w:highlight w:val="none"/>
        </w:rPr>
        <w:t>二、</w:t>
      </w:r>
      <w:r>
        <w:rPr>
          <w:rFonts w:hint="eastAsia" w:cs="宋体"/>
          <w:szCs w:val="24"/>
          <w:highlight w:val="none"/>
          <w:lang w:val="en-US" w:eastAsia="zh-CN"/>
        </w:rPr>
        <w:t>初步</w:t>
      </w:r>
      <w:r>
        <w:rPr>
          <w:rFonts w:hint="eastAsia" w:ascii="宋体" w:hAnsi="宋体" w:eastAsia="宋体" w:cs="宋体"/>
          <w:szCs w:val="24"/>
          <w:highlight w:val="none"/>
        </w:rPr>
        <w:t>审查前附表</w:t>
      </w:r>
      <w:r>
        <w:tab/>
      </w:r>
      <w:r>
        <w:fldChar w:fldCharType="begin"/>
      </w:r>
      <w:r>
        <w:instrText xml:space="preserve"> PAGEREF _Toc17391 \h </w:instrText>
      </w:r>
      <w:r>
        <w:fldChar w:fldCharType="separate"/>
      </w:r>
      <w:r>
        <w:t>26</w:t>
      </w:r>
      <w:r>
        <w:fldChar w:fldCharType="end"/>
      </w:r>
      <w:r>
        <w:rPr>
          <w:rFonts w:hint="eastAsia" w:ascii="宋体" w:hAnsi="宋体" w:eastAsia="宋体" w:cs="宋体"/>
          <w:highlight w:val="none"/>
        </w:rPr>
        <w:fldChar w:fldCharType="end"/>
      </w:r>
    </w:p>
    <w:p>
      <w:pPr>
        <w:pStyle w:val="23"/>
        <w:tabs>
          <w:tab w:val="right" w:leader="dot" w:pos="9072"/>
        </w:tabs>
        <w:rPr>
          <w:rFonts w:hint="eastAsia" w:eastAsia="宋体"/>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_Toc25749 </w:instrText>
      </w:r>
      <w:r>
        <w:rPr>
          <w:rFonts w:hint="eastAsia" w:ascii="宋体" w:hAnsi="宋体" w:eastAsia="宋体" w:cs="宋体"/>
          <w:highlight w:val="none"/>
        </w:rPr>
        <w:fldChar w:fldCharType="separate"/>
      </w:r>
      <w:r>
        <w:rPr>
          <w:rFonts w:hint="eastAsia" w:ascii="宋体" w:hAnsi="宋体" w:eastAsia="宋体" w:cs="宋体"/>
          <w:szCs w:val="24"/>
          <w:highlight w:val="none"/>
        </w:rPr>
        <w:t>三、详细评审标准</w:t>
      </w:r>
      <w:r>
        <w:tab/>
      </w:r>
      <w:r>
        <w:rPr>
          <w:rFonts w:hint="eastAsia"/>
          <w:lang w:val="en-US" w:eastAsia="zh-CN"/>
        </w:rPr>
        <w:t>2</w:t>
      </w:r>
      <w:r>
        <w:rPr>
          <w:rFonts w:hint="eastAsia" w:ascii="宋体" w:hAnsi="宋体" w:eastAsia="宋体" w:cs="宋体"/>
          <w:highlight w:val="none"/>
        </w:rPr>
        <w:fldChar w:fldCharType="end"/>
      </w:r>
      <w:r>
        <w:rPr>
          <w:rFonts w:hint="eastAsia" w:cs="宋体"/>
          <w:highlight w:val="none"/>
          <w:lang w:val="en-US" w:eastAsia="zh-CN"/>
        </w:rPr>
        <w:t>7</w:t>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_Toc29933 </w:instrText>
      </w:r>
      <w:r>
        <w:rPr>
          <w:rFonts w:hint="eastAsia" w:ascii="宋体" w:hAnsi="宋体" w:eastAsia="宋体" w:cs="宋体"/>
          <w:highlight w:val="none"/>
        </w:rPr>
        <w:fldChar w:fldCharType="separate"/>
      </w:r>
      <w:r>
        <w:rPr>
          <w:rFonts w:hint="eastAsia" w:ascii="宋体" w:hAnsi="宋体" w:eastAsia="宋体" w:cs="宋体"/>
          <w:szCs w:val="21"/>
        </w:rPr>
        <w:t xml:space="preserve">1. </w:t>
      </w:r>
      <w:r>
        <w:rPr>
          <w:rFonts w:hint="eastAsia" w:ascii="宋体" w:hAnsi="宋体" w:eastAsia="宋体" w:cs="宋体"/>
          <w:szCs w:val="21"/>
          <w:highlight w:val="none"/>
        </w:rPr>
        <w:t>评审方法</w:t>
      </w:r>
      <w:r>
        <w:tab/>
      </w:r>
      <w:r>
        <w:fldChar w:fldCharType="begin"/>
      </w:r>
      <w:r>
        <w:instrText xml:space="preserve"> PAGEREF _Toc29933 \h </w:instrText>
      </w:r>
      <w:r>
        <w:fldChar w:fldCharType="separate"/>
      </w:r>
      <w:r>
        <w:t>33</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_Toc17402 </w:instrText>
      </w:r>
      <w:r>
        <w:rPr>
          <w:rFonts w:hint="eastAsia" w:ascii="宋体" w:hAnsi="宋体" w:eastAsia="宋体" w:cs="宋体"/>
          <w:highlight w:val="none"/>
        </w:rPr>
        <w:fldChar w:fldCharType="separate"/>
      </w:r>
      <w:r>
        <w:rPr>
          <w:rFonts w:hint="eastAsia" w:ascii="宋体" w:hAnsi="宋体" w:eastAsia="宋体" w:cs="宋体"/>
          <w:szCs w:val="21"/>
        </w:rPr>
        <w:t xml:space="preserve">2. </w:t>
      </w:r>
      <w:r>
        <w:rPr>
          <w:rFonts w:hint="eastAsia" w:ascii="宋体" w:hAnsi="宋体" w:eastAsia="宋体" w:cs="宋体"/>
          <w:szCs w:val="21"/>
          <w:highlight w:val="none"/>
        </w:rPr>
        <w:t>评审标准</w:t>
      </w:r>
      <w:r>
        <w:tab/>
      </w:r>
      <w:r>
        <w:fldChar w:fldCharType="begin"/>
      </w:r>
      <w:r>
        <w:instrText xml:space="preserve"> PAGEREF _Toc17402 \h </w:instrText>
      </w:r>
      <w:r>
        <w:fldChar w:fldCharType="separate"/>
      </w:r>
      <w:r>
        <w:t>33</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_Toc4548 </w:instrText>
      </w:r>
      <w:r>
        <w:rPr>
          <w:rFonts w:hint="eastAsia" w:ascii="宋体" w:hAnsi="宋体" w:eastAsia="宋体" w:cs="宋体"/>
          <w:highlight w:val="none"/>
        </w:rPr>
        <w:fldChar w:fldCharType="separate"/>
      </w:r>
      <w:r>
        <w:rPr>
          <w:rFonts w:hint="eastAsia" w:ascii="宋体" w:hAnsi="宋体" w:eastAsia="宋体" w:cs="宋体"/>
          <w:highlight w:val="none"/>
        </w:rPr>
        <w:t>2.1 符合性评审</w:t>
      </w:r>
      <w:r>
        <w:tab/>
      </w:r>
      <w:r>
        <w:fldChar w:fldCharType="begin"/>
      </w:r>
      <w:r>
        <w:instrText xml:space="preserve"> PAGEREF _Toc4548 \h </w:instrText>
      </w:r>
      <w:r>
        <w:fldChar w:fldCharType="separate"/>
      </w:r>
      <w:r>
        <w:t>33</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_Toc1539 </w:instrText>
      </w:r>
      <w:r>
        <w:rPr>
          <w:rFonts w:hint="eastAsia" w:ascii="宋体" w:hAnsi="宋体" w:eastAsia="宋体" w:cs="宋体"/>
          <w:highlight w:val="none"/>
        </w:rPr>
        <w:fldChar w:fldCharType="separate"/>
      </w:r>
      <w:r>
        <w:rPr>
          <w:rFonts w:hint="eastAsia" w:ascii="宋体" w:hAnsi="宋体" w:eastAsia="宋体" w:cs="宋体"/>
          <w:highlight w:val="none"/>
        </w:rPr>
        <w:t>2.2 分值构成与评分标准</w:t>
      </w:r>
      <w:r>
        <w:tab/>
      </w:r>
      <w:r>
        <w:fldChar w:fldCharType="begin"/>
      </w:r>
      <w:r>
        <w:instrText xml:space="preserve"> PAGEREF _Toc1539 \h </w:instrText>
      </w:r>
      <w:r>
        <w:fldChar w:fldCharType="separate"/>
      </w:r>
      <w:r>
        <w:t>33</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_Toc9501 </w:instrText>
      </w:r>
      <w:r>
        <w:rPr>
          <w:rFonts w:hint="eastAsia" w:ascii="宋体" w:hAnsi="宋体" w:eastAsia="宋体" w:cs="宋体"/>
          <w:highlight w:val="none"/>
        </w:rPr>
        <w:fldChar w:fldCharType="separate"/>
      </w:r>
      <w:r>
        <w:rPr>
          <w:rFonts w:hint="eastAsia" w:ascii="宋体" w:hAnsi="宋体" w:eastAsia="宋体" w:cs="宋体"/>
          <w:szCs w:val="21"/>
        </w:rPr>
        <w:t xml:space="preserve">3. </w:t>
      </w:r>
      <w:r>
        <w:rPr>
          <w:rFonts w:hint="eastAsia" w:ascii="宋体" w:hAnsi="宋体" w:eastAsia="宋体" w:cs="宋体"/>
          <w:szCs w:val="21"/>
          <w:highlight w:val="none"/>
        </w:rPr>
        <w:t>评审程序</w:t>
      </w:r>
      <w:r>
        <w:tab/>
      </w:r>
      <w:r>
        <w:fldChar w:fldCharType="begin"/>
      </w:r>
      <w:r>
        <w:instrText xml:space="preserve"> PAGEREF _Toc9501 \h </w:instrText>
      </w:r>
      <w:r>
        <w:fldChar w:fldCharType="separate"/>
      </w:r>
      <w:r>
        <w:t>33</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_Toc22072 </w:instrText>
      </w:r>
      <w:r>
        <w:rPr>
          <w:rFonts w:hint="eastAsia" w:ascii="宋体" w:hAnsi="宋体" w:eastAsia="宋体" w:cs="宋体"/>
          <w:highlight w:val="none"/>
        </w:rPr>
        <w:fldChar w:fldCharType="separate"/>
      </w:r>
      <w:r>
        <w:rPr>
          <w:rFonts w:hint="eastAsia" w:ascii="宋体" w:hAnsi="宋体" w:eastAsia="宋体" w:cs="宋体"/>
          <w:highlight w:val="none"/>
        </w:rPr>
        <w:t>3.1 符合性审查</w:t>
      </w:r>
      <w:r>
        <w:tab/>
      </w:r>
      <w:r>
        <w:fldChar w:fldCharType="begin"/>
      </w:r>
      <w:r>
        <w:instrText xml:space="preserve"> PAGEREF _Toc22072 \h </w:instrText>
      </w:r>
      <w:r>
        <w:fldChar w:fldCharType="separate"/>
      </w:r>
      <w:r>
        <w:t>33</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_Toc20958 </w:instrText>
      </w:r>
      <w:r>
        <w:rPr>
          <w:rFonts w:hint="eastAsia" w:ascii="宋体" w:hAnsi="宋体" w:eastAsia="宋体" w:cs="宋体"/>
          <w:highlight w:val="none"/>
        </w:rPr>
        <w:fldChar w:fldCharType="separate"/>
      </w:r>
      <w:r>
        <w:rPr>
          <w:rFonts w:hint="eastAsia" w:ascii="宋体" w:hAnsi="宋体" w:eastAsia="宋体" w:cs="宋体"/>
          <w:highlight w:val="none"/>
        </w:rPr>
        <w:t>3.2 详细评审</w:t>
      </w:r>
      <w:r>
        <w:tab/>
      </w:r>
      <w:r>
        <w:fldChar w:fldCharType="begin"/>
      </w:r>
      <w:r>
        <w:instrText xml:space="preserve"> PAGEREF _Toc20958 \h </w:instrText>
      </w:r>
      <w:r>
        <w:fldChar w:fldCharType="separate"/>
      </w:r>
      <w:r>
        <w:t>33</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_Toc17276 </w:instrText>
      </w:r>
      <w:r>
        <w:rPr>
          <w:rFonts w:hint="eastAsia" w:ascii="宋体" w:hAnsi="宋体" w:eastAsia="宋体" w:cs="宋体"/>
          <w:highlight w:val="none"/>
        </w:rPr>
        <w:fldChar w:fldCharType="separate"/>
      </w:r>
      <w:r>
        <w:rPr>
          <w:rFonts w:hint="eastAsia" w:ascii="宋体" w:hAnsi="宋体" w:eastAsia="宋体" w:cs="宋体"/>
          <w:highlight w:val="none"/>
        </w:rPr>
        <w:t xml:space="preserve">3.3 </w:t>
      </w:r>
      <w:r>
        <w:rPr>
          <w:rFonts w:hint="eastAsia" w:cs="宋体"/>
          <w:highlight w:val="none"/>
          <w:lang w:eastAsia="zh-CN"/>
        </w:rPr>
        <w:t>投标文件</w:t>
      </w:r>
      <w:r>
        <w:rPr>
          <w:rFonts w:hint="eastAsia" w:ascii="宋体" w:hAnsi="宋体" w:eastAsia="宋体" w:cs="宋体"/>
          <w:highlight w:val="none"/>
        </w:rPr>
        <w:t>的澄清</w:t>
      </w:r>
      <w:r>
        <w:tab/>
      </w:r>
      <w:r>
        <w:fldChar w:fldCharType="begin"/>
      </w:r>
      <w:r>
        <w:instrText xml:space="preserve"> PAGEREF _Toc17276 \h </w:instrText>
      </w:r>
      <w:r>
        <w:fldChar w:fldCharType="separate"/>
      </w:r>
      <w:r>
        <w:t>33</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_Toc19620 </w:instrText>
      </w:r>
      <w:r>
        <w:rPr>
          <w:rFonts w:hint="eastAsia" w:ascii="宋体" w:hAnsi="宋体" w:eastAsia="宋体" w:cs="宋体"/>
          <w:highlight w:val="none"/>
        </w:rPr>
        <w:fldChar w:fldCharType="separate"/>
      </w:r>
      <w:r>
        <w:rPr>
          <w:rFonts w:hint="eastAsia" w:ascii="宋体" w:hAnsi="宋体" w:eastAsia="宋体" w:cs="宋体"/>
          <w:highlight w:val="none"/>
        </w:rPr>
        <w:t>3.4 评审结果</w:t>
      </w:r>
      <w:r>
        <w:tab/>
      </w:r>
      <w:r>
        <w:fldChar w:fldCharType="begin"/>
      </w:r>
      <w:r>
        <w:instrText xml:space="preserve"> PAGEREF _Toc19620 \h </w:instrText>
      </w:r>
      <w:r>
        <w:fldChar w:fldCharType="separate"/>
      </w:r>
      <w:r>
        <w:t>34</w:t>
      </w:r>
      <w:r>
        <w:fldChar w:fldCharType="end"/>
      </w:r>
      <w:r>
        <w:rPr>
          <w:rFonts w:hint="eastAsia" w:ascii="宋体" w:hAnsi="宋体" w:eastAsia="宋体" w:cs="宋体"/>
          <w:highlight w:val="none"/>
        </w:rPr>
        <w:fldChar w:fldCharType="end"/>
      </w:r>
    </w:p>
    <w:p>
      <w:pPr>
        <w:pStyle w:val="20"/>
        <w:tabs>
          <w:tab w:val="right" w:leader="dot" w:pos="9072"/>
          <w:tab w:val="clear" w:pos="846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_Toc13333 </w:instrText>
      </w:r>
      <w:r>
        <w:rPr>
          <w:rFonts w:hint="eastAsia" w:ascii="宋体" w:hAnsi="宋体" w:eastAsia="宋体" w:cs="宋体"/>
          <w:highlight w:val="none"/>
        </w:rPr>
        <w:fldChar w:fldCharType="separate"/>
      </w:r>
      <w:r>
        <w:rPr>
          <w:rFonts w:hint="eastAsia" w:ascii="宋体" w:hAnsi="宋体" w:eastAsia="宋体" w:cs="宋体"/>
          <w:szCs w:val="22"/>
          <w:highlight w:val="none"/>
        </w:rPr>
        <w:t>第四章 政府采购框架协议文本</w:t>
      </w:r>
      <w:r>
        <w:tab/>
      </w:r>
      <w:r>
        <w:fldChar w:fldCharType="begin"/>
      </w:r>
      <w:r>
        <w:instrText xml:space="preserve"> PAGEREF _Toc13333 \h </w:instrText>
      </w:r>
      <w:r>
        <w:fldChar w:fldCharType="separate"/>
      </w:r>
      <w:r>
        <w:t>35</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_Toc24119 </w:instrText>
      </w:r>
      <w:r>
        <w:rPr>
          <w:rFonts w:hint="eastAsia" w:ascii="宋体" w:hAnsi="宋体" w:eastAsia="宋体" w:cs="宋体"/>
          <w:highlight w:val="none"/>
        </w:rPr>
        <w:fldChar w:fldCharType="separate"/>
      </w:r>
      <w:r>
        <w:rPr>
          <w:rFonts w:hint="eastAsia" w:ascii="宋体" w:hAnsi="宋体" w:eastAsia="宋体" w:cs="宋体"/>
          <w:szCs w:val="28"/>
          <w:highlight w:val="none"/>
          <w:lang w:val="en-US" w:eastAsia="zh-CN"/>
        </w:rPr>
        <w:t>第一阶段</w:t>
      </w:r>
      <w:r>
        <w:rPr>
          <w:rFonts w:hint="eastAsia" w:cs="宋体"/>
          <w:szCs w:val="28"/>
          <w:highlight w:val="none"/>
          <w:lang w:val="en-US" w:eastAsia="zh-CN"/>
        </w:rPr>
        <w:t xml:space="preserve"> </w:t>
      </w:r>
      <w:r>
        <w:rPr>
          <w:rFonts w:hint="eastAsia" w:ascii="宋体" w:hAnsi="宋体" w:eastAsia="宋体" w:cs="宋体"/>
          <w:szCs w:val="28"/>
          <w:highlight w:val="none"/>
          <w:lang w:val="en-US" w:eastAsia="zh-CN"/>
        </w:rPr>
        <w:t>框架协议文本</w:t>
      </w:r>
      <w:r>
        <w:tab/>
      </w:r>
      <w:r>
        <w:fldChar w:fldCharType="begin"/>
      </w:r>
      <w:r>
        <w:instrText xml:space="preserve"> PAGEREF _Toc24119 \h </w:instrText>
      </w:r>
      <w:r>
        <w:fldChar w:fldCharType="separate"/>
      </w:r>
      <w:r>
        <w:t>35</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_Toc17119 </w:instrText>
      </w:r>
      <w:r>
        <w:rPr>
          <w:rFonts w:hint="eastAsia" w:ascii="宋体" w:hAnsi="宋体" w:eastAsia="宋体" w:cs="宋体"/>
          <w:highlight w:val="none"/>
        </w:rPr>
        <w:fldChar w:fldCharType="separate"/>
      </w:r>
      <w:r>
        <w:rPr>
          <w:rFonts w:hint="eastAsia" w:ascii="宋体" w:hAnsi="宋体" w:eastAsia="宋体" w:cs="宋体"/>
          <w:szCs w:val="28"/>
          <w:highlight w:val="none"/>
          <w:lang w:val="en-US" w:eastAsia="zh-CN"/>
        </w:rPr>
        <w:t>第二阶段</w:t>
      </w:r>
      <w:r>
        <w:rPr>
          <w:rFonts w:hint="eastAsia" w:cs="宋体"/>
          <w:szCs w:val="28"/>
          <w:highlight w:val="none"/>
          <w:lang w:val="en-US" w:eastAsia="zh-CN"/>
        </w:rPr>
        <w:t xml:space="preserve"> </w:t>
      </w:r>
      <w:r>
        <w:rPr>
          <w:rFonts w:hint="eastAsia" w:ascii="宋体" w:hAnsi="宋体" w:eastAsia="宋体" w:cs="宋体"/>
          <w:szCs w:val="28"/>
          <w:highlight w:val="none"/>
          <w:lang w:val="en-US" w:eastAsia="zh-CN"/>
        </w:rPr>
        <w:t>服务委托合同</w:t>
      </w:r>
      <w:r>
        <w:tab/>
      </w:r>
      <w:r>
        <w:fldChar w:fldCharType="begin"/>
      </w:r>
      <w:r>
        <w:instrText xml:space="preserve"> PAGEREF _Toc17119 \h </w:instrText>
      </w:r>
      <w:r>
        <w:fldChar w:fldCharType="separate"/>
      </w:r>
      <w:r>
        <w:t>39</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_Toc7792 </w:instrText>
      </w:r>
      <w:r>
        <w:rPr>
          <w:rFonts w:hint="eastAsia" w:ascii="宋体" w:hAnsi="宋体" w:eastAsia="宋体" w:cs="宋体"/>
          <w:highlight w:val="none"/>
        </w:rPr>
        <w:fldChar w:fldCharType="separate"/>
      </w:r>
      <w:r>
        <w:rPr>
          <w:rFonts w:hint="eastAsia" w:ascii="宋体" w:hAnsi="宋体" w:eastAsia="宋体" w:cs="宋体"/>
          <w:szCs w:val="28"/>
          <w:highlight w:val="none"/>
          <w:lang w:val="en-US" w:eastAsia="zh-CN"/>
        </w:rPr>
        <w:t>附件1：反商业贿赂承诺书</w:t>
      </w:r>
      <w:r>
        <w:tab/>
      </w:r>
      <w:r>
        <w:fldChar w:fldCharType="begin"/>
      </w:r>
      <w:r>
        <w:instrText xml:space="preserve"> PAGEREF _Toc7792 \h </w:instrText>
      </w:r>
      <w:r>
        <w:fldChar w:fldCharType="separate"/>
      </w:r>
      <w:r>
        <w:t>43</w:t>
      </w:r>
      <w:r>
        <w:fldChar w:fldCharType="end"/>
      </w:r>
      <w:r>
        <w:rPr>
          <w:rFonts w:hint="eastAsia" w:ascii="宋体" w:hAnsi="宋体" w:eastAsia="宋体" w:cs="宋体"/>
          <w:highlight w:val="none"/>
        </w:rPr>
        <w:fldChar w:fldCharType="end"/>
      </w:r>
    </w:p>
    <w:p>
      <w:pPr>
        <w:pStyle w:val="23"/>
        <w:tabs>
          <w:tab w:val="right" w:leader="dot" w:pos="9072"/>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_Toc5905 </w:instrText>
      </w:r>
      <w:r>
        <w:rPr>
          <w:rFonts w:hint="eastAsia" w:ascii="宋体" w:hAnsi="宋体" w:eastAsia="宋体" w:cs="宋体"/>
          <w:highlight w:val="none"/>
        </w:rPr>
        <w:fldChar w:fldCharType="separate"/>
      </w:r>
      <w:r>
        <w:rPr>
          <w:rFonts w:hint="eastAsia" w:ascii="宋体" w:hAnsi="宋体" w:eastAsia="宋体" w:cs="宋体"/>
          <w:szCs w:val="28"/>
          <w:highlight w:val="none"/>
          <w:lang w:val="en-US" w:eastAsia="zh-CN"/>
        </w:rPr>
        <w:t>附件2：政府采购廉政合同</w:t>
      </w:r>
      <w:r>
        <w:tab/>
      </w:r>
      <w:r>
        <w:fldChar w:fldCharType="begin"/>
      </w:r>
      <w:r>
        <w:instrText xml:space="preserve"> PAGEREF _Toc5905 \h </w:instrText>
      </w:r>
      <w:r>
        <w:fldChar w:fldCharType="separate"/>
      </w:r>
      <w:r>
        <w:t>44</w:t>
      </w:r>
      <w:r>
        <w:fldChar w:fldCharType="end"/>
      </w:r>
      <w:r>
        <w:rPr>
          <w:rFonts w:hint="eastAsia" w:ascii="宋体" w:hAnsi="宋体" w:eastAsia="宋体" w:cs="宋体"/>
          <w:highlight w:val="none"/>
        </w:rPr>
        <w:fldChar w:fldCharType="end"/>
      </w:r>
    </w:p>
    <w:p>
      <w:pPr>
        <w:pStyle w:val="20"/>
        <w:tabs>
          <w:tab w:val="right" w:leader="dot" w:pos="9072"/>
          <w:tab w:val="clear" w:pos="846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_Toc21347 </w:instrText>
      </w:r>
      <w:r>
        <w:rPr>
          <w:rFonts w:hint="eastAsia" w:ascii="宋体" w:hAnsi="宋体" w:eastAsia="宋体" w:cs="宋体"/>
          <w:highlight w:val="none"/>
        </w:rPr>
        <w:fldChar w:fldCharType="separate"/>
      </w:r>
      <w:r>
        <w:rPr>
          <w:rFonts w:hint="eastAsia" w:ascii="宋体" w:hAnsi="宋体" w:eastAsia="宋体" w:cs="宋体"/>
          <w:szCs w:val="22"/>
          <w:highlight w:val="none"/>
        </w:rPr>
        <w:t>第五章 采购需求</w:t>
      </w:r>
      <w:r>
        <w:tab/>
      </w:r>
      <w:r>
        <w:fldChar w:fldCharType="begin"/>
      </w:r>
      <w:r>
        <w:instrText xml:space="preserve"> PAGEREF _Toc21347 \h </w:instrText>
      </w:r>
      <w:r>
        <w:fldChar w:fldCharType="separate"/>
      </w:r>
      <w:r>
        <w:t>46</w:t>
      </w:r>
      <w:r>
        <w:fldChar w:fldCharType="end"/>
      </w:r>
      <w:r>
        <w:rPr>
          <w:rFonts w:hint="eastAsia" w:ascii="宋体" w:hAnsi="宋体" w:eastAsia="宋体" w:cs="宋体"/>
          <w:highlight w:val="none"/>
        </w:rPr>
        <w:fldChar w:fldCharType="end"/>
      </w:r>
    </w:p>
    <w:p>
      <w:pPr>
        <w:pStyle w:val="20"/>
        <w:tabs>
          <w:tab w:val="right" w:leader="dot" w:pos="9072"/>
          <w:tab w:val="clear" w:pos="846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_Toc4931 </w:instrText>
      </w:r>
      <w:r>
        <w:rPr>
          <w:rFonts w:hint="eastAsia" w:ascii="宋体" w:hAnsi="宋体" w:eastAsia="宋体" w:cs="宋体"/>
          <w:highlight w:val="none"/>
        </w:rPr>
        <w:fldChar w:fldCharType="separate"/>
      </w:r>
      <w:r>
        <w:rPr>
          <w:rFonts w:hint="eastAsia" w:ascii="宋体" w:hAnsi="宋体" w:eastAsia="宋体" w:cs="宋体"/>
          <w:szCs w:val="32"/>
          <w:highlight w:val="none"/>
        </w:rPr>
        <w:t xml:space="preserve">第六章 </w:t>
      </w:r>
      <w:r>
        <w:rPr>
          <w:rFonts w:hint="eastAsia" w:cs="宋体"/>
          <w:szCs w:val="32"/>
          <w:highlight w:val="none"/>
          <w:lang w:eastAsia="zh-CN"/>
        </w:rPr>
        <w:t>投标文件</w:t>
      </w:r>
      <w:r>
        <w:rPr>
          <w:rFonts w:hint="eastAsia" w:ascii="宋体" w:hAnsi="宋体" w:eastAsia="宋体" w:cs="宋体"/>
          <w:szCs w:val="32"/>
          <w:highlight w:val="none"/>
        </w:rPr>
        <w:t>格式</w:t>
      </w:r>
      <w:r>
        <w:tab/>
      </w:r>
      <w:r>
        <w:fldChar w:fldCharType="begin"/>
      </w:r>
      <w:r>
        <w:instrText xml:space="preserve"> PAGEREF _Toc4931 \h </w:instrText>
      </w:r>
      <w:r>
        <w:fldChar w:fldCharType="separate"/>
      </w:r>
      <w:r>
        <w:t>46</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_Toc32462 </w:instrText>
      </w:r>
      <w:r>
        <w:rPr>
          <w:rFonts w:hint="eastAsia" w:ascii="宋体" w:hAnsi="宋体" w:eastAsia="宋体" w:cs="宋体"/>
          <w:highlight w:val="none"/>
        </w:rPr>
        <w:fldChar w:fldCharType="separate"/>
      </w:r>
      <w:r>
        <w:rPr>
          <w:rFonts w:hint="eastAsia" w:ascii="宋体" w:hAnsi="宋体" w:eastAsia="宋体" w:cs="宋体"/>
          <w:szCs w:val="28"/>
        </w:rPr>
        <w:t xml:space="preserve">一、 </w:t>
      </w:r>
      <w:r>
        <w:rPr>
          <w:rFonts w:hint="eastAsia" w:ascii="宋体" w:hAnsi="宋体" w:eastAsia="宋体" w:cs="宋体"/>
          <w:szCs w:val="32"/>
          <w:highlight w:val="none"/>
        </w:rPr>
        <w:t>响应函</w:t>
      </w:r>
      <w:r>
        <w:tab/>
      </w:r>
      <w:r>
        <w:fldChar w:fldCharType="begin"/>
      </w:r>
      <w:r>
        <w:instrText xml:space="preserve"> PAGEREF _Toc32462 \h </w:instrText>
      </w:r>
      <w:r>
        <w:fldChar w:fldCharType="separate"/>
      </w:r>
      <w:r>
        <w:t>57</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_Toc23962 </w:instrText>
      </w:r>
      <w:r>
        <w:rPr>
          <w:rFonts w:hint="eastAsia" w:ascii="宋体" w:hAnsi="宋体" w:eastAsia="宋体" w:cs="宋体"/>
          <w:highlight w:val="none"/>
        </w:rPr>
        <w:fldChar w:fldCharType="separate"/>
      </w:r>
      <w:r>
        <w:rPr>
          <w:rFonts w:hint="eastAsia" w:ascii="宋体" w:hAnsi="宋体" w:eastAsia="宋体" w:cs="宋体"/>
          <w:szCs w:val="28"/>
        </w:rPr>
        <w:t xml:space="preserve">二、 </w:t>
      </w:r>
      <w:r>
        <w:rPr>
          <w:rFonts w:hint="eastAsia" w:ascii="宋体" w:hAnsi="宋体" w:eastAsia="宋体" w:cs="宋体"/>
          <w:szCs w:val="32"/>
          <w:highlight w:val="none"/>
        </w:rPr>
        <w:t>响应一览表</w:t>
      </w:r>
      <w:r>
        <w:tab/>
      </w:r>
      <w:r>
        <w:fldChar w:fldCharType="begin"/>
      </w:r>
      <w:r>
        <w:instrText xml:space="preserve"> PAGEREF _Toc23962 \h </w:instrText>
      </w:r>
      <w:r>
        <w:fldChar w:fldCharType="separate"/>
      </w:r>
      <w:r>
        <w:t>58</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_Toc13344 </w:instrText>
      </w:r>
      <w:r>
        <w:rPr>
          <w:rFonts w:hint="eastAsia" w:ascii="宋体" w:hAnsi="宋体" w:eastAsia="宋体" w:cs="宋体"/>
          <w:highlight w:val="none"/>
        </w:rPr>
        <w:fldChar w:fldCharType="separate"/>
      </w:r>
      <w:r>
        <w:rPr>
          <w:rFonts w:hint="eastAsia" w:ascii="宋体" w:hAnsi="宋体" w:eastAsia="宋体" w:cs="宋体"/>
          <w:szCs w:val="28"/>
        </w:rPr>
        <w:t xml:space="preserve">三、 </w:t>
      </w:r>
      <w:r>
        <w:rPr>
          <w:rFonts w:hint="eastAsia" w:ascii="宋体" w:hAnsi="宋体" w:eastAsia="宋体" w:cs="宋体"/>
          <w:szCs w:val="32"/>
          <w:highlight w:val="none"/>
        </w:rPr>
        <w:t>法定代表人身份证明</w:t>
      </w:r>
      <w:r>
        <w:tab/>
      </w:r>
      <w:r>
        <w:fldChar w:fldCharType="begin"/>
      </w:r>
      <w:r>
        <w:instrText xml:space="preserve"> PAGEREF _Toc13344 \h </w:instrText>
      </w:r>
      <w:r>
        <w:fldChar w:fldCharType="separate"/>
      </w:r>
      <w:r>
        <w:t>59</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_Toc4667 </w:instrText>
      </w:r>
      <w:r>
        <w:rPr>
          <w:rFonts w:hint="eastAsia" w:ascii="宋体" w:hAnsi="宋体" w:eastAsia="宋体" w:cs="宋体"/>
          <w:highlight w:val="none"/>
        </w:rPr>
        <w:fldChar w:fldCharType="separate"/>
      </w:r>
      <w:r>
        <w:rPr>
          <w:rFonts w:hint="eastAsia" w:ascii="宋体" w:hAnsi="宋体" w:eastAsia="宋体" w:cs="宋体"/>
          <w:szCs w:val="28"/>
        </w:rPr>
        <w:t xml:space="preserve">四、 </w:t>
      </w:r>
      <w:r>
        <w:rPr>
          <w:rFonts w:hint="eastAsia" w:ascii="宋体" w:hAnsi="宋体" w:eastAsia="宋体" w:cs="宋体"/>
          <w:szCs w:val="32"/>
          <w:highlight w:val="none"/>
        </w:rPr>
        <w:t>法定代表人(或负责人）授权委托书</w:t>
      </w:r>
      <w:r>
        <w:tab/>
      </w:r>
      <w:r>
        <w:fldChar w:fldCharType="begin"/>
      </w:r>
      <w:r>
        <w:instrText xml:space="preserve"> PAGEREF _Toc4667 \h </w:instrText>
      </w:r>
      <w:r>
        <w:fldChar w:fldCharType="separate"/>
      </w:r>
      <w:r>
        <w:t>60</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_Toc25493 </w:instrText>
      </w:r>
      <w:r>
        <w:rPr>
          <w:rFonts w:hint="eastAsia" w:ascii="宋体" w:hAnsi="宋体" w:eastAsia="宋体" w:cs="宋体"/>
          <w:highlight w:val="none"/>
        </w:rPr>
        <w:fldChar w:fldCharType="separate"/>
      </w:r>
      <w:r>
        <w:rPr>
          <w:rFonts w:hint="eastAsia" w:ascii="宋体" w:hAnsi="宋体" w:eastAsia="宋体" w:cs="宋体"/>
          <w:szCs w:val="28"/>
        </w:rPr>
        <w:t xml:space="preserve">五、 </w:t>
      </w:r>
      <w:r>
        <w:rPr>
          <w:rFonts w:hint="eastAsia" w:cs="宋体"/>
          <w:szCs w:val="32"/>
          <w:highlight w:val="none"/>
          <w:lang w:eastAsia="zh-CN"/>
        </w:rPr>
        <w:t>投标人</w:t>
      </w:r>
      <w:r>
        <w:rPr>
          <w:rFonts w:hint="eastAsia" w:ascii="宋体" w:hAnsi="宋体" w:eastAsia="宋体" w:cs="宋体"/>
          <w:szCs w:val="32"/>
          <w:highlight w:val="none"/>
        </w:rPr>
        <w:t>资格证明材料</w:t>
      </w:r>
      <w:r>
        <w:tab/>
      </w:r>
      <w:r>
        <w:fldChar w:fldCharType="begin"/>
      </w:r>
      <w:r>
        <w:instrText xml:space="preserve"> PAGEREF _Toc25493 \h </w:instrText>
      </w:r>
      <w:r>
        <w:fldChar w:fldCharType="separate"/>
      </w:r>
      <w:r>
        <w:t>61</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_Toc14968 </w:instrText>
      </w:r>
      <w:r>
        <w:rPr>
          <w:rFonts w:hint="eastAsia" w:ascii="宋体" w:hAnsi="宋体" w:eastAsia="宋体" w:cs="宋体"/>
          <w:highlight w:val="none"/>
        </w:rPr>
        <w:fldChar w:fldCharType="separate"/>
      </w:r>
      <w:r>
        <w:rPr>
          <w:rFonts w:hint="eastAsia" w:ascii="宋体" w:hAnsi="宋体" w:eastAsia="宋体" w:cs="宋体"/>
          <w:szCs w:val="24"/>
          <w:highlight w:val="none"/>
        </w:rPr>
        <w:t>（一）基本情况表</w:t>
      </w:r>
      <w:r>
        <w:tab/>
      </w:r>
      <w:r>
        <w:fldChar w:fldCharType="begin"/>
      </w:r>
      <w:r>
        <w:instrText xml:space="preserve"> PAGEREF _Toc14968 \h </w:instrText>
      </w:r>
      <w:r>
        <w:fldChar w:fldCharType="separate"/>
      </w:r>
      <w:r>
        <w:t>61</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_Toc27439 </w:instrText>
      </w:r>
      <w:r>
        <w:rPr>
          <w:rFonts w:hint="eastAsia" w:ascii="宋体" w:hAnsi="宋体" w:eastAsia="宋体" w:cs="宋体"/>
          <w:highlight w:val="none"/>
        </w:rPr>
        <w:fldChar w:fldCharType="separate"/>
      </w:r>
      <w:r>
        <w:rPr>
          <w:rFonts w:hint="eastAsia" w:ascii="宋体" w:hAnsi="宋体" w:eastAsia="宋体" w:cs="宋体"/>
          <w:bCs/>
          <w:szCs w:val="24"/>
          <w:lang w:eastAsia="zh-CN"/>
        </w:rPr>
        <w:t>（</w:t>
      </w:r>
      <w:r>
        <w:rPr>
          <w:rFonts w:hint="eastAsia" w:ascii="宋体" w:hAnsi="宋体" w:eastAsia="宋体" w:cs="宋体"/>
          <w:bCs/>
          <w:szCs w:val="24"/>
          <w:lang w:val="en-US" w:eastAsia="zh-CN"/>
        </w:rPr>
        <w:t>二</w:t>
      </w:r>
      <w:r>
        <w:rPr>
          <w:rFonts w:hint="eastAsia" w:ascii="宋体" w:hAnsi="宋体" w:eastAsia="宋体" w:cs="宋体"/>
          <w:bCs/>
          <w:szCs w:val="24"/>
          <w:lang w:eastAsia="zh-CN"/>
        </w:rPr>
        <w:t>）</w:t>
      </w:r>
      <w:r>
        <w:rPr>
          <w:rFonts w:hint="eastAsia" w:ascii="宋体" w:hAnsi="宋体" w:eastAsia="宋体" w:cs="宋体"/>
          <w:bCs/>
          <w:szCs w:val="24"/>
        </w:rPr>
        <w:t>资格承诺声明函</w:t>
      </w:r>
      <w:r>
        <w:tab/>
      </w:r>
      <w:r>
        <w:fldChar w:fldCharType="begin"/>
      </w:r>
      <w:r>
        <w:instrText xml:space="preserve"> PAGEREF _Toc27439 \h </w:instrText>
      </w:r>
      <w:r>
        <w:fldChar w:fldCharType="separate"/>
      </w:r>
      <w:r>
        <w:t>62</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_Toc1184 </w:instrText>
      </w:r>
      <w:r>
        <w:rPr>
          <w:rFonts w:hint="eastAsia" w:ascii="宋体" w:hAnsi="宋体" w:eastAsia="宋体" w:cs="宋体"/>
          <w:highlight w:val="none"/>
        </w:rPr>
        <w:fldChar w:fldCharType="separate"/>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三</w:t>
      </w:r>
      <w:r>
        <w:rPr>
          <w:rFonts w:hint="eastAsia" w:ascii="宋体" w:hAnsi="宋体" w:eastAsia="宋体" w:cs="宋体"/>
          <w:szCs w:val="24"/>
          <w:highlight w:val="none"/>
        </w:rPr>
        <w:t>）资格证明材料</w:t>
      </w:r>
      <w:r>
        <w:tab/>
      </w:r>
      <w:r>
        <w:fldChar w:fldCharType="begin"/>
      </w:r>
      <w:r>
        <w:instrText xml:space="preserve"> PAGEREF _Toc1184 \h </w:instrText>
      </w:r>
      <w:r>
        <w:fldChar w:fldCharType="separate"/>
      </w:r>
      <w:r>
        <w:t>63</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_Toc29544 </w:instrText>
      </w:r>
      <w:r>
        <w:rPr>
          <w:rFonts w:hint="eastAsia" w:ascii="宋体" w:hAnsi="宋体" w:eastAsia="宋体" w:cs="宋体"/>
          <w:highlight w:val="none"/>
        </w:rPr>
        <w:fldChar w:fldCharType="separate"/>
      </w:r>
      <w:r>
        <w:rPr>
          <w:rFonts w:hint="eastAsia" w:ascii="宋体" w:hAnsi="宋体" w:eastAsia="宋体" w:cs="宋体"/>
          <w:szCs w:val="28"/>
        </w:rPr>
        <w:t xml:space="preserve">六、 </w:t>
      </w:r>
      <w:r>
        <w:rPr>
          <w:rFonts w:hint="eastAsia" w:ascii="宋体" w:hAnsi="宋体" w:eastAsia="宋体" w:cs="宋体"/>
          <w:szCs w:val="32"/>
          <w:highlight w:val="none"/>
        </w:rPr>
        <w:t>技术部分</w:t>
      </w:r>
      <w:r>
        <w:tab/>
      </w:r>
      <w:r>
        <w:fldChar w:fldCharType="begin"/>
      </w:r>
      <w:r>
        <w:instrText xml:space="preserve"> PAGEREF _Toc29544 \h </w:instrText>
      </w:r>
      <w:r>
        <w:fldChar w:fldCharType="separate"/>
      </w:r>
      <w:r>
        <w:t>64</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_Toc8034 </w:instrText>
      </w:r>
      <w:r>
        <w:rPr>
          <w:rFonts w:hint="eastAsia" w:ascii="宋体" w:hAnsi="宋体" w:eastAsia="宋体" w:cs="宋体"/>
          <w:highlight w:val="none"/>
        </w:rPr>
        <w:fldChar w:fldCharType="separate"/>
      </w:r>
      <w:r>
        <w:rPr>
          <w:rFonts w:hint="eastAsia" w:ascii="宋体" w:hAnsi="宋体" w:eastAsia="宋体" w:cs="宋体"/>
          <w:szCs w:val="24"/>
          <w:highlight w:val="none"/>
        </w:rPr>
        <w:t>（一）技术要求偏离</w:t>
      </w:r>
      <w:r>
        <w:tab/>
      </w:r>
      <w:r>
        <w:fldChar w:fldCharType="begin"/>
      </w:r>
      <w:r>
        <w:instrText xml:space="preserve"> PAGEREF _Toc8034 \h </w:instrText>
      </w:r>
      <w:r>
        <w:fldChar w:fldCharType="separate"/>
      </w:r>
      <w:r>
        <w:t>64</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_Toc25328 </w:instrText>
      </w:r>
      <w:r>
        <w:rPr>
          <w:rFonts w:hint="eastAsia" w:ascii="宋体" w:hAnsi="宋体" w:eastAsia="宋体" w:cs="宋体"/>
          <w:highlight w:val="none"/>
        </w:rPr>
        <w:fldChar w:fldCharType="separate"/>
      </w:r>
      <w:r>
        <w:rPr>
          <w:rFonts w:hint="eastAsia" w:ascii="宋体" w:hAnsi="宋体" w:eastAsia="宋体" w:cs="宋体"/>
          <w:szCs w:val="24"/>
          <w:highlight w:val="none"/>
        </w:rPr>
        <w:t>（二）技术方案</w:t>
      </w:r>
      <w:r>
        <w:tab/>
      </w:r>
      <w:r>
        <w:fldChar w:fldCharType="begin"/>
      </w:r>
      <w:r>
        <w:instrText xml:space="preserve"> PAGEREF _Toc25328 \h </w:instrText>
      </w:r>
      <w:r>
        <w:fldChar w:fldCharType="separate"/>
      </w:r>
      <w:r>
        <w:t>64</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_Toc28802 </w:instrText>
      </w:r>
      <w:r>
        <w:rPr>
          <w:rFonts w:hint="eastAsia" w:ascii="宋体" w:hAnsi="宋体" w:eastAsia="宋体" w:cs="宋体"/>
          <w:highlight w:val="none"/>
        </w:rPr>
        <w:fldChar w:fldCharType="separate"/>
      </w:r>
      <w:r>
        <w:rPr>
          <w:rFonts w:hint="eastAsia" w:ascii="宋体" w:hAnsi="宋体" w:eastAsia="宋体" w:cs="宋体"/>
          <w:szCs w:val="28"/>
        </w:rPr>
        <w:t xml:space="preserve">七、 </w:t>
      </w:r>
      <w:r>
        <w:rPr>
          <w:rFonts w:hint="eastAsia" w:ascii="宋体" w:hAnsi="宋体" w:eastAsia="宋体" w:cs="宋体"/>
          <w:szCs w:val="32"/>
          <w:highlight w:val="none"/>
        </w:rPr>
        <w:t>商务部分</w:t>
      </w:r>
      <w:r>
        <w:tab/>
      </w:r>
      <w:r>
        <w:fldChar w:fldCharType="begin"/>
      </w:r>
      <w:r>
        <w:instrText xml:space="preserve"> PAGEREF _Toc28802 \h </w:instrText>
      </w:r>
      <w:r>
        <w:fldChar w:fldCharType="separate"/>
      </w:r>
      <w:r>
        <w:t>65</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_Toc29447 </w:instrText>
      </w:r>
      <w:r>
        <w:rPr>
          <w:rFonts w:hint="eastAsia" w:ascii="宋体" w:hAnsi="宋体" w:eastAsia="宋体" w:cs="宋体"/>
          <w:highlight w:val="none"/>
        </w:rPr>
        <w:fldChar w:fldCharType="separate"/>
      </w:r>
      <w:r>
        <w:rPr>
          <w:rFonts w:hint="eastAsia" w:ascii="宋体" w:hAnsi="宋体" w:eastAsia="宋体" w:cs="宋体"/>
          <w:szCs w:val="24"/>
          <w:highlight w:val="none"/>
        </w:rPr>
        <w:t>（一）商务要求偏离</w:t>
      </w:r>
      <w:r>
        <w:tab/>
      </w:r>
      <w:r>
        <w:fldChar w:fldCharType="begin"/>
      </w:r>
      <w:r>
        <w:instrText xml:space="preserve"> PAGEREF _Toc29447 \h </w:instrText>
      </w:r>
      <w:r>
        <w:fldChar w:fldCharType="separate"/>
      </w:r>
      <w:r>
        <w:t>65</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_Toc3575 </w:instrText>
      </w:r>
      <w:r>
        <w:rPr>
          <w:rFonts w:hint="eastAsia" w:ascii="宋体" w:hAnsi="宋体" w:eastAsia="宋体" w:cs="宋体"/>
          <w:highlight w:val="none"/>
        </w:rPr>
        <w:fldChar w:fldCharType="separate"/>
      </w:r>
      <w:r>
        <w:rPr>
          <w:rFonts w:hint="eastAsia" w:ascii="宋体" w:hAnsi="宋体" w:eastAsia="宋体" w:cs="宋体"/>
          <w:szCs w:val="24"/>
          <w:highlight w:val="none"/>
        </w:rPr>
        <w:t>（二）类似项目情况表</w:t>
      </w:r>
      <w:r>
        <w:tab/>
      </w:r>
      <w:r>
        <w:fldChar w:fldCharType="begin"/>
      </w:r>
      <w:r>
        <w:instrText xml:space="preserve"> PAGEREF _Toc3575 \h </w:instrText>
      </w:r>
      <w:r>
        <w:fldChar w:fldCharType="separate"/>
      </w:r>
      <w:r>
        <w:t>66</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_Toc10526 </w:instrText>
      </w:r>
      <w:r>
        <w:rPr>
          <w:rFonts w:hint="eastAsia" w:ascii="宋体" w:hAnsi="宋体" w:eastAsia="宋体" w:cs="宋体"/>
          <w:highlight w:val="none"/>
        </w:rPr>
        <w:fldChar w:fldCharType="separate"/>
      </w:r>
      <w:r>
        <w:rPr>
          <w:rFonts w:hint="eastAsia" w:ascii="宋体" w:hAnsi="宋体" w:eastAsia="宋体" w:cs="宋体"/>
          <w:szCs w:val="24"/>
          <w:highlight w:val="none"/>
        </w:rPr>
        <w:t>（三）项目负责人简历表</w:t>
      </w:r>
      <w:r>
        <w:tab/>
      </w:r>
      <w:r>
        <w:fldChar w:fldCharType="begin"/>
      </w:r>
      <w:r>
        <w:instrText xml:space="preserve"> PAGEREF _Toc10526 \h </w:instrText>
      </w:r>
      <w:r>
        <w:fldChar w:fldCharType="separate"/>
      </w:r>
      <w:r>
        <w:t>66</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_Toc22902 </w:instrText>
      </w:r>
      <w:r>
        <w:rPr>
          <w:rFonts w:hint="eastAsia" w:ascii="宋体" w:hAnsi="宋体" w:eastAsia="宋体" w:cs="宋体"/>
          <w:highlight w:val="none"/>
        </w:rPr>
        <w:fldChar w:fldCharType="separate"/>
      </w:r>
      <w:r>
        <w:rPr>
          <w:rFonts w:hint="eastAsia" w:ascii="宋体" w:hAnsi="宋体" w:eastAsia="宋体" w:cs="宋体"/>
          <w:szCs w:val="24"/>
          <w:highlight w:val="none"/>
        </w:rPr>
        <w:t>（四）</w:t>
      </w:r>
      <w:r>
        <w:rPr>
          <w:rFonts w:hint="eastAsia" w:ascii="宋体" w:hAnsi="宋体" w:eastAsia="宋体" w:cs="宋体"/>
          <w:szCs w:val="24"/>
          <w:highlight w:val="none"/>
          <w:lang w:val="zh-CN"/>
        </w:rPr>
        <w:t>拟派</w:t>
      </w:r>
      <w:r>
        <w:rPr>
          <w:rFonts w:hint="eastAsia" w:ascii="宋体" w:hAnsi="宋体" w:eastAsia="宋体" w:cs="宋体"/>
          <w:szCs w:val="24"/>
          <w:highlight w:val="none"/>
        </w:rPr>
        <w:t>其他参审人员一览表</w:t>
      </w:r>
      <w:r>
        <w:tab/>
      </w:r>
      <w:r>
        <w:fldChar w:fldCharType="begin"/>
      </w:r>
      <w:r>
        <w:instrText xml:space="preserve"> PAGEREF _Toc22902 \h </w:instrText>
      </w:r>
      <w:r>
        <w:fldChar w:fldCharType="separate"/>
      </w:r>
      <w:r>
        <w:t>68</w:t>
      </w:r>
      <w:r>
        <w:fldChar w:fldCharType="end"/>
      </w:r>
      <w:r>
        <w:rPr>
          <w:rFonts w:hint="eastAsia" w:ascii="宋体" w:hAnsi="宋体" w:eastAsia="宋体" w:cs="宋体"/>
          <w:highlight w:val="none"/>
        </w:rPr>
        <w:fldChar w:fldCharType="end"/>
      </w:r>
    </w:p>
    <w:p>
      <w:pPr>
        <w:pStyle w:val="23"/>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_Toc12786 </w:instrText>
      </w:r>
      <w:r>
        <w:rPr>
          <w:rFonts w:hint="eastAsia" w:ascii="宋体" w:hAnsi="宋体" w:eastAsia="宋体" w:cs="宋体"/>
          <w:highlight w:val="none"/>
        </w:rPr>
        <w:fldChar w:fldCharType="separate"/>
      </w:r>
      <w:r>
        <w:rPr>
          <w:rFonts w:hint="eastAsia" w:ascii="宋体" w:hAnsi="宋体" w:eastAsia="宋体" w:cs="宋体"/>
          <w:szCs w:val="28"/>
        </w:rPr>
        <w:t xml:space="preserve">八、 </w:t>
      </w:r>
      <w:r>
        <w:rPr>
          <w:rFonts w:hint="eastAsia" w:cs="宋体"/>
          <w:szCs w:val="32"/>
          <w:highlight w:val="none"/>
          <w:lang w:eastAsia="zh-CN"/>
        </w:rPr>
        <w:t>投标人</w:t>
      </w:r>
      <w:r>
        <w:rPr>
          <w:rFonts w:hint="eastAsia" w:ascii="宋体" w:hAnsi="宋体" w:eastAsia="宋体" w:cs="宋体"/>
          <w:szCs w:val="32"/>
          <w:highlight w:val="none"/>
        </w:rPr>
        <w:t>认为应附的其他材料</w:t>
      </w:r>
      <w:r>
        <w:tab/>
      </w:r>
      <w:r>
        <w:fldChar w:fldCharType="begin"/>
      </w:r>
      <w:r>
        <w:instrText xml:space="preserve"> PAGEREF _Toc12786 \h </w:instrText>
      </w:r>
      <w:r>
        <w:fldChar w:fldCharType="separate"/>
      </w:r>
      <w:r>
        <w:t>70</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_Toc24356 </w:instrText>
      </w:r>
      <w:r>
        <w:rPr>
          <w:rFonts w:hint="eastAsia" w:ascii="宋体" w:hAnsi="宋体" w:eastAsia="宋体" w:cs="宋体"/>
          <w:highlight w:val="none"/>
        </w:rPr>
        <w:fldChar w:fldCharType="separate"/>
      </w:r>
      <w:r>
        <w:rPr>
          <w:rFonts w:hint="eastAsia" w:ascii="宋体" w:hAnsi="宋体" w:eastAsia="宋体" w:cs="宋体"/>
          <w:szCs w:val="28"/>
          <w:highlight w:val="none"/>
        </w:rPr>
        <w:t>（一）郑州市政府采购</w:t>
      </w:r>
      <w:r>
        <w:rPr>
          <w:rFonts w:hint="eastAsia" w:cs="宋体"/>
          <w:szCs w:val="28"/>
          <w:highlight w:val="none"/>
          <w:lang w:eastAsia="zh-CN"/>
        </w:rPr>
        <w:t>投标人</w:t>
      </w:r>
      <w:r>
        <w:rPr>
          <w:rFonts w:hint="eastAsia" w:ascii="宋体" w:hAnsi="宋体" w:eastAsia="宋体" w:cs="宋体"/>
          <w:szCs w:val="28"/>
          <w:highlight w:val="none"/>
        </w:rPr>
        <w:t>信用承诺书</w:t>
      </w:r>
      <w:r>
        <w:tab/>
      </w:r>
      <w:r>
        <w:fldChar w:fldCharType="begin"/>
      </w:r>
      <w:r>
        <w:instrText xml:space="preserve"> PAGEREF _Toc24356 \h </w:instrText>
      </w:r>
      <w:r>
        <w:fldChar w:fldCharType="separate"/>
      </w:r>
      <w:r>
        <w:t>71</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_Toc6666 </w:instrText>
      </w:r>
      <w:r>
        <w:rPr>
          <w:rFonts w:hint="eastAsia" w:ascii="宋体" w:hAnsi="宋体" w:eastAsia="宋体" w:cs="宋体"/>
          <w:highlight w:val="none"/>
        </w:rPr>
        <w:fldChar w:fldCharType="separate"/>
      </w:r>
      <w:r>
        <w:rPr>
          <w:rFonts w:hint="eastAsia" w:ascii="宋体" w:hAnsi="宋体" w:eastAsia="宋体" w:cs="宋体"/>
          <w:szCs w:val="28"/>
          <w:highlight w:val="none"/>
        </w:rPr>
        <w:t>（二）反商业贿赂承诺书</w:t>
      </w:r>
      <w:r>
        <w:tab/>
      </w:r>
      <w:r>
        <w:fldChar w:fldCharType="begin"/>
      </w:r>
      <w:r>
        <w:instrText xml:space="preserve"> PAGEREF _Toc6666 \h </w:instrText>
      </w:r>
      <w:r>
        <w:fldChar w:fldCharType="separate"/>
      </w:r>
      <w:r>
        <w:t>72</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_Toc11925 </w:instrText>
      </w:r>
      <w:r>
        <w:rPr>
          <w:rFonts w:hint="eastAsia" w:ascii="宋体" w:hAnsi="宋体" w:eastAsia="宋体" w:cs="宋体"/>
          <w:highlight w:val="none"/>
        </w:rPr>
        <w:fldChar w:fldCharType="separate"/>
      </w:r>
      <w:r>
        <w:rPr>
          <w:rFonts w:hint="eastAsia" w:ascii="宋体" w:hAnsi="宋体" w:eastAsia="宋体" w:cs="宋体"/>
          <w:szCs w:val="28"/>
          <w:highlight w:val="none"/>
        </w:rPr>
        <w:t>（三）中小企业声明函（如有）</w:t>
      </w:r>
      <w:r>
        <w:tab/>
      </w:r>
      <w:r>
        <w:fldChar w:fldCharType="begin"/>
      </w:r>
      <w:r>
        <w:instrText xml:space="preserve"> PAGEREF _Toc11925 \h </w:instrText>
      </w:r>
      <w:r>
        <w:fldChar w:fldCharType="separate"/>
      </w:r>
      <w:r>
        <w:t>73</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_Toc15148 </w:instrText>
      </w:r>
      <w:r>
        <w:rPr>
          <w:rFonts w:hint="eastAsia" w:ascii="宋体" w:hAnsi="宋体" w:eastAsia="宋体" w:cs="宋体"/>
          <w:highlight w:val="none"/>
        </w:rPr>
        <w:fldChar w:fldCharType="separate"/>
      </w:r>
      <w:r>
        <w:rPr>
          <w:rFonts w:hint="eastAsia" w:ascii="宋体" w:hAnsi="宋体" w:eastAsia="宋体" w:cs="宋体"/>
          <w:szCs w:val="28"/>
          <w:highlight w:val="none"/>
        </w:rPr>
        <w:t>（四）残疾人福利性单位声明函（如有）</w:t>
      </w:r>
      <w:r>
        <w:tab/>
      </w:r>
      <w:r>
        <w:fldChar w:fldCharType="begin"/>
      </w:r>
      <w:r>
        <w:instrText xml:space="preserve"> PAGEREF _Toc15148 \h </w:instrText>
      </w:r>
      <w:r>
        <w:fldChar w:fldCharType="separate"/>
      </w:r>
      <w:r>
        <w:t>74</w:t>
      </w:r>
      <w:r>
        <w:fldChar w:fldCharType="end"/>
      </w:r>
      <w:r>
        <w:rPr>
          <w:rFonts w:hint="eastAsia" w:ascii="宋体" w:hAnsi="宋体" w:eastAsia="宋体" w:cs="宋体"/>
          <w:highlight w:val="none"/>
        </w:rPr>
        <w:fldChar w:fldCharType="end"/>
      </w:r>
    </w:p>
    <w:p>
      <w:pPr>
        <w:pStyle w:val="14"/>
        <w:tabs>
          <w:tab w:val="right" w:leader="dot" w:pos="907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_Toc10483 </w:instrText>
      </w:r>
      <w:r>
        <w:rPr>
          <w:rFonts w:hint="eastAsia" w:ascii="宋体" w:hAnsi="宋体" w:eastAsia="宋体" w:cs="宋体"/>
          <w:highlight w:val="none"/>
        </w:rPr>
        <w:fldChar w:fldCharType="separate"/>
      </w:r>
      <w:r>
        <w:rPr>
          <w:rFonts w:hint="eastAsia" w:ascii="宋体" w:hAnsi="宋体" w:eastAsia="宋体" w:cs="宋体"/>
          <w:szCs w:val="28"/>
          <w:highlight w:val="none"/>
        </w:rPr>
        <w:t>（五）监狱企业证明材料（如有）</w:t>
      </w:r>
      <w:r>
        <w:tab/>
      </w:r>
      <w:r>
        <w:fldChar w:fldCharType="begin"/>
      </w:r>
      <w:r>
        <w:instrText xml:space="preserve"> PAGEREF _Toc10483 \h </w:instrText>
      </w:r>
      <w:r>
        <w:fldChar w:fldCharType="separate"/>
      </w:r>
      <w:r>
        <w:t>75</w:t>
      </w:r>
      <w:r>
        <w:fldChar w:fldCharType="end"/>
      </w:r>
      <w:r>
        <w:rPr>
          <w:rFonts w:hint="eastAsia" w:ascii="宋体" w:hAnsi="宋体" w:eastAsia="宋体" w:cs="宋体"/>
          <w:highlight w:val="none"/>
        </w:rPr>
        <w:fldChar w:fldCharType="end"/>
      </w:r>
    </w:p>
    <w:p>
      <w:pPr>
        <w:spacing w:line="360" w:lineRule="auto"/>
        <w:rPr>
          <w:rFonts w:hint="eastAsia" w:ascii="宋体" w:hAnsi="宋体" w:eastAsia="宋体" w:cs="宋体"/>
          <w:sz w:val="24"/>
          <w:highlight w:val="none"/>
        </w:rPr>
      </w:pPr>
      <w:r>
        <w:rPr>
          <w:rFonts w:hint="eastAsia" w:ascii="宋体" w:hAnsi="宋体" w:eastAsia="宋体" w:cs="宋体"/>
          <w:highlight w:val="none"/>
        </w:rPr>
        <w:fldChar w:fldCharType="end"/>
      </w:r>
      <w:r>
        <w:rPr>
          <w:rFonts w:hint="eastAsia" w:ascii="宋体" w:hAnsi="宋体" w:eastAsia="宋体" w:cs="宋体"/>
          <w:sz w:val="24"/>
          <w:highlight w:val="none"/>
        </w:rPr>
        <w:br w:type="page"/>
      </w:r>
    </w:p>
    <w:p>
      <w:pPr>
        <w:pStyle w:val="2"/>
        <w:rPr>
          <w:rStyle w:val="38"/>
          <w:rFonts w:hint="eastAsia" w:ascii="宋体" w:hAnsi="宋体" w:eastAsia="宋体" w:cs="宋体"/>
          <w:b/>
          <w:highlight w:val="none"/>
        </w:rPr>
      </w:pPr>
      <w:bookmarkStart w:id="2" w:name="_Toc12953"/>
      <w:r>
        <w:rPr>
          <w:rStyle w:val="38"/>
          <w:rFonts w:hint="eastAsia" w:ascii="宋体" w:hAnsi="宋体" w:eastAsia="宋体" w:cs="宋体"/>
          <w:b/>
          <w:highlight w:val="none"/>
        </w:rPr>
        <w:t>第一章 征集公告</w:t>
      </w:r>
      <w:bookmarkEnd w:id="2"/>
    </w:p>
    <w:p>
      <w:pPr>
        <w:widowControl/>
        <w:adjustRightInd w:val="0"/>
        <w:snapToGrid w:val="0"/>
        <w:spacing w:line="360" w:lineRule="auto"/>
        <w:jc w:val="center"/>
        <w:rPr>
          <w:rFonts w:hint="eastAsia" w:ascii="宋体" w:hAnsi="宋体" w:eastAsia="宋体" w:cs="宋体"/>
          <w:b/>
          <w:kern w:val="0"/>
          <w:sz w:val="28"/>
          <w:szCs w:val="28"/>
          <w:highlight w:val="none"/>
          <w:lang w:eastAsia="zh-CN"/>
        </w:rPr>
      </w:pPr>
      <w:r>
        <w:rPr>
          <w:rFonts w:hint="eastAsia" w:cs="宋体"/>
          <w:b/>
          <w:kern w:val="0"/>
          <w:sz w:val="28"/>
          <w:szCs w:val="28"/>
          <w:highlight w:val="none"/>
          <w:lang w:eastAsia="zh-CN"/>
        </w:rPr>
        <w:t>郑州市自然资源和规划局详细规划编制及修改框架协议采购项目</w:t>
      </w:r>
    </w:p>
    <w:p>
      <w:pPr>
        <w:widowControl/>
        <w:adjustRightInd w:val="0"/>
        <w:snapToGrid w:val="0"/>
        <w:spacing w:line="360" w:lineRule="auto"/>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征集公告</w:t>
      </w:r>
    </w:p>
    <w:p>
      <w:pPr>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项目概况</w:t>
      </w:r>
    </w:p>
    <w:p>
      <w:pPr>
        <w:spacing w:line="360" w:lineRule="auto"/>
        <w:ind w:firstLine="420" w:firstLineChars="200"/>
        <w:rPr>
          <w:rFonts w:hint="eastAsia" w:ascii="宋体" w:hAnsi="宋体" w:eastAsia="宋体" w:cs="宋体"/>
          <w:szCs w:val="21"/>
          <w:highlight w:val="none"/>
        </w:rPr>
      </w:pPr>
      <w:r>
        <w:rPr>
          <w:rFonts w:hint="eastAsia" w:cs="宋体"/>
          <w:szCs w:val="21"/>
          <w:highlight w:val="none"/>
          <w:lang w:eastAsia="zh-CN"/>
        </w:rPr>
        <w:t>郑州市自然资源和规划局详细规划编制及修改框架协议采购项目</w:t>
      </w:r>
      <w:r>
        <w:rPr>
          <w:rFonts w:hint="eastAsia" w:ascii="宋体" w:hAnsi="宋体" w:eastAsia="宋体" w:cs="宋体"/>
          <w:szCs w:val="21"/>
          <w:highlight w:val="none"/>
        </w:rPr>
        <w:t>招标项目的潜在投标人应在登录“郑州市公共资源交易中心网（https://zzggzy.zhengzhou.gov.cn/）”，凭企业CA锁下载招标文件。获取招标文件，并于202</w:t>
      </w:r>
      <w:r>
        <w:rPr>
          <w:rFonts w:hint="eastAsia" w:cs="宋体"/>
          <w:szCs w:val="21"/>
          <w:highlight w:val="none"/>
          <w:lang w:val="en-US" w:eastAsia="zh-CN"/>
        </w:rPr>
        <w:t>5</w:t>
      </w:r>
      <w:r>
        <w:rPr>
          <w:rFonts w:hint="eastAsia" w:ascii="宋体" w:hAnsi="宋体" w:eastAsia="宋体" w:cs="宋体"/>
          <w:szCs w:val="21"/>
          <w:highlight w:val="none"/>
        </w:rPr>
        <w:t>年</w:t>
      </w:r>
      <w:r>
        <w:rPr>
          <w:rFonts w:hint="eastAsia" w:cs="宋体"/>
          <w:szCs w:val="21"/>
          <w:highlight w:val="none"/>
          <w:lang w:val="en-US" w:eastAsia="zh-CN"/>
        </w:rPr>
        <w:t>06</w:t>
      </w:r>
      <w:r>
        <w:rPr>
          <w:rFonts w:hint="eastAsia" w:ascii="宋体" w:hAnsi="宋体" w:eastAsia="宋体" w:cs="宋体"/>
          <w:szCs w:val="21"/>
          <w:highlight w:val="none"/>
        </w:rPr>
        <w:t>月</w:t>
      </w:r>
      <w:r>
        <w:rPr>
          <w:rFonts w:hint="eastAsia" w:cs="宋体"/>
          <w:szCs w:val="21"/>
          <w:highlight w:val="none"/>
          <w:lang w:val="en-US" w:eastAsia="zh-CN"/>
        </w:rPr>
        <w:t>03</w:t>
      </w:r>
      <w:r>
        <w:rPr>
          <w:rFonts w:hint="eastAsia" w:ascii="宋体" w:hAnsi="宋体" w:eastAsia="宋体" w:cs="宋体"/>
          <w:szCs w:val="21"/>
          <w:highlight w:val="none"/>
        </w:rPr>
        <w:t>日</w:t>
      </w:r>
      <w:r>
        <w:rPr>
          <w:rFonts w:hint="eastAsia" w:cs="宋体"/>
          <w:szCs w:val="21"/>
          <w:highlight w:val="none"/>
          <w:lang w:val="en-US" w:eastAsia="zh-CN"/>
        </w:rPr>
        <w:t>9</w:t>
      </w:r>
      <w:r>
        <w:rPr>
          <w:rFonts w:hint="eastAsia" w:ascii="宋体" w:hAnsi="宋体" w:eastAsia="宋体" w:cs="宋体"/>
          <w:szCs w:val="21"/>
          <w:highlight w:val="none"/>
        </w:rPr>
        <w:t>时</w:t>
      </w:r>
      <w:r>
        <w:rPr>
          <w:rFonts w:hint="eastAsia" w:cs="宋体"/>
          <w:szCs w:val="21"/>
          <w:highlight w:val="none"/>
          <w:lang w:val="en-US" w:eastAsia="zh-CN"/>
        </w:rPr>
        <w:t>3</w:t>
      </w:r>
      <w:r>
        <w:rPr>
          <w:rFonts w:hint="eastAsia" w:ascii="宋体" w:hAnsi="宋体" w:eastAsia="宋体" w:cs="宋体"/>
          <w:szCs w:val="21"/>
          <w:highlight w:val="none"/>
        </w:rPr>
        <w:t>0分（北京时间）前递交投标文件。</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一、项目基本情况</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1、项目编号：</w:t>
      </w:r>
      <w:r>
        <w:rPr>
          <w:rFonts w:hint="eastAsia" w:cs="宋体"/>
          <w:szCs w:val="21"/>
          <w:highlight w:val="none"/>
          <w:lang w:eastAsia="zh-CN"/>
        </w:rPr>
        <w:t>郑财招标采购-2025-77</w:t>
      </w:r>
    </w:p>
    <w:p>
      <w:pPr>
        <w:tabs>
          <w:tab w:val="left" w:pos="4830"/>
        </w:tabs>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2、项目名称：</w:t>
      </w:r>
      <w:r>
        <w:rPr>
          <w:rFonts w:hint="eastAsia" w:cs="宋体"/>
          <w:szCs w:val="21"/>
          <w:highlight w:val="none"/>
          <w:lang w:eastAsia="zh-CN"/>
        </w:rPr>
        <w:t>郑州市自然资源和规划局详细规划编制及修改框架协议采购项目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3、采购方式：公开招标</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4、预算金额：</w:t>
      </w:r>
      <w:r>
        <w:rPr>
          <w:rFonts w:hint="eastAsia" w:cs="宋体"/>
          <w:szCs w:val="21"/>
          <w:highlight w:val="none"/>
          <w:lang w:val="en-US" w:eastAsia="zh-CN"/>
        </w:rPr>
        <w:t>25</w:t>
      </w:r>
      <w:r>
        <w:rPr>
          <w:rFonts w:hint="eastAsia" w:ascii="宋体" w:hAnsi="宋体" w:eastAsia="宋体" w:cs="宋体"/>
          <w:szCs w:val="21"/>
          <w:highlight w:val="none"/>
        </w:rPr>
        <w:t>0</w:t>
      </w:r>
      <w:r>
        <w:rPr>
          <w:rFonts w:hint="eastAsia" w:cs="宋体"/>
          <w:szCs w:val="21"/>
          <w:highlight w:val="none"/>
          <w:lang w:val="en-US" w:eastAsia="zh-CN"/>
        </w:rPr>
        <w:t>0</w:t>
      </w:r>
      <w:r>
        <w:rPr>
          <w:rFonts w:hint="eastAsia" w:ascii="宋体" w:hAnsi="宋体" w:eastAsia="宋体" w:cs="宋体"/>
          <w:szCs w:val="21"/>
          <w:highlight w:val="none"/>
        </w:rPr>
        <w:t>0000.00元</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最高限价：</w:t>
      </w:r>
      <w:r>
        <w:rPr>
          <w:rFonts w:hint="eastAsia" w:cs="宋体"/>
          <w:szCs w:val="21"/>
          <w:highlight w:val="none"/>
          <w:lang w:val="en-US" w:eastAsia="zh-CN"/>
        </w:rPr>
        <w:t>25</w:t>
      </w:r>
      <w:r>
        <w:rPr>
          <w:rFonts w:hint="eastAsia" w:ascii="宋体" w:hAnsi="宋体" w:eastAsia="宋体" w:cs="宋体"/>
          <w:szCs w:val="21"/>
          <w:highlight w:val="none"/>
        </w:rPr>
        <w:t>0</w:t>
      </w:r>
      <w:r>
        <w:rPr>
          <w:rFonts w:hint="eastAsia" w:cs="宋体"/>
          <w:szCs w:val="21"/>
          <w:highlight w:val="none"/>
          <w:lang w:val="en-US" w:eastAsia="zh-CN"/>
        </w:rPr>
        <w:t>0</w:t>
      </w:r>
      <w:r>
        <w:rPr>
          <w:rFonts w:hint="eastAsia" w:ascii="宋体" w:hAnsi="宋体" w:eastAsia="宋体" w:cs="宋体"/>
          <w:szCs w:val="21"/>
          <w:highlight w:val="none"/>
        </w:rPr>
        <w:t>0000.00元</w:t>
      </w:r>
    </w:p>
    <w:tbl>
      <w:tblPr>
        <w:tblStyle w:val="28"/>
        <w:tblW w:w="51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386"/>
        <w:gridCol w:w="3110"/>
        <w:gridCol w:w="15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314" w:type="pct"/>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787" w:type="pct"/>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包号</w:t>
            </w:r>
          </w:p>
        </w:tc>
        <w:tc>
          <w:tcPr>
            <w:tcW w:w="1766" w:type="pct"/>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包名称</w:t>
            </w:r>
          </w:p>
        </w:tc>
        <w:tc>
          <w:tcPr>
            <w:tcW w:w="894" w:type="pct"/>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包预算（元）</w:t>
            </w:r>
          </w:p>
        </w:tc>
        <w:tc>
          <w:tcPr>
            <w:tcW w:w="1236" w:type="pct"/>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314" w:type="pct"/>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787" w:type="pct"/>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highlight w:val="none"/>
                <w:lang w:eastAsia="zh-CN"/>
              </w:rPr>
            </w:pPr>
            <w:r>
              <w:rPr>
                <w:rFonts w:hint="eastAsia" w:cs="宋体"/>
                <w:szCs w:val="21"/>
                <w:highlight w:val="none"/>
                <w:lang w:eastAsia="zh-CN"/>
              </w:rPr>
              <w:t>郑财招标采购-2025-77</w:t>
            </w:r>
          </w:p>
        </w:tc>
        <w:tc>
          <w:tcPr>
            <w:tcW w:w="1766" w:type="pct"/>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highlight w:val="none"/>
              </w:rPr>
            </w:pPr>
            <w:r>
              <w:rPr>
                <w:rFonts w:hint="eastAsia" w:cs="宋体"/>
                <w:szCs w:val="21"/>
                <w:highlight w:val="none"/>
                <w:lang w:eastAsia="zh-CN"/>
              </w:rPr>
              <w:t>郑州市自然资源和规划局详细规划编制及修改框架协议采购项目</w:t>
            </w:r>
          </w:p>
        </w:tc>
        <w:tc>
          <w:tcPr>
            <w:tcW w:w="894" w:type="pct"/>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highlight w:val="none"/>
              </w:rPr>
            </w:pPr>
            <w:r>
              <w:rPr>
                <w:rFonts w:hint="eastAsia" w:cs="宋体"/>
                <w:szCs w:val="21"/>
                <w:highlight w:val="none"/>
                <w:lang w:val="en-US" w:eastAsia="zh-CN"/>
              </w:rPr>
              <w:t>25</w:t>
            </w:r>
            <w:r>
              <w:rPr>
                <w:rFonts w:hint="eastAsia" w:ascii="宋体" w:hAnsi="宋体" w:eastAsia="宋体" w:cs="宋体"/>
                <w:szCs w:val="21"/>
                <w:highlight w:val="none"/>
              </w:rPr>
              <w:t>00</w:t>
            </w:r>
            <w:r>
              <w:rPr>
                <w:rFonts w:hint="eastAsia" w:cs="宋体"/>
                <w:szCs w:val="21"/>
                <w:highlight w:val="none"/>
                <w:lang w:val="en-US" w:eastAsia="zh-CN"/>
              </w:rPr>
              <w:t>0</w:t>
            </w:r>
            <w:r>
              <w:rPr>
                <w:rFonts w:hint="eastAsia" w:ascii="宋体" w:hAnsi="宋体" w:eastAsia="宋体" w:cs="宋体"/>
                <w:szCs w:val="21"/>
                <w:highlight w:val="none"/>
              </w:rPr>
              <w:t>000.00</w:t>
            </w:r>
          </w:p>
        </w:tc>
        <w:tc>
          <w:tcPr>
            <w:tcW w:w="1236" w:type="pct"/>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highlight w:val="none"/>
              </w:rPr>
            </w:pPr>
            <w:r>
              <w:rPr>
                <w:rFonts w:hint="eastAsia" w:cs="宋体"/>
                <w:szCs w:val="21"/>
                <w:highlight w:val="none"/>
                <w:lang w:val="en-US" w:eastAsia="zh-CN"/>
              </w:rPr>
              <w:t>25</w:t>
            </w:r>
            <w:r>
              <w:rPr>
                <w:rFonts w:hint="eastAsia" w:ascii="宋体" w:hAnsi="宋体" w:eastAsia="宋体" w:cs="宋体"/>
                <w:szCs w:val="21"/>
                <w:highlight w:val="none"/>
              </w:rPr>
              <w:t>00</w:t>
            </w:r>
            <w:r>
              <w:rPr>
                <w:rFonts w:hint="eastAsia" w:cs="宋体"/>
                <w:szCs w:val="21"/>
                <w:highlight w:val="none"/>
                <w:lang w:val="en-US" w:eastAsia="zh-CN"/>
              </w:rPr>
              <w:t>0</w:t>
            </w:r>
            <w:r>
              <w:rPr>
                <w:rFonts w:hint="eastAsia" w:ascii="宋体" w:hAnsi="宋体" w:eastAsia="宋体" w:cs="宋体"/>
                <w:szCs w:val="21"/>
                <w:highlight w:val="none"/>
              </w:rPr>
              <w:t>000.00</w:t>
            </w:r>
          </w:p>
        </w:tc>
      </w:tr>
    </w:tbl>
    <w:p>
      <w:pPr>
        <w:spacing w:beforeLines="5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5、采购需求：（包括但不限于标的的名称、数量、简要技术需求或服务要求等）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5.1采购范围：</w:t>
      </w:r>
      <w:r>
        <w:rPr>
          <w:rFonts w:hint="eastAsia" w:cs="宋体"/>
          <w:szCs w:val="21"/>
          <w:highlight w:val="none"/>
          <w:lang w:eastAsia="zh-CN"/>
        </w:rPr>
        <w:t>开展市内五区范围内的控制性详细规划编制及修改论证报告编制、单元详细规划和街坊详细规划编制及三类修改（重大修改、局部调整、技术修正）论证报告编制工作</w:t>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5.2 资金来源：财政资金。</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5.3 采购方式：封闭式框架协议采购。</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5.4 适用框架协议的服务对象范围：</w:t>
      </w:r>
      <w:r>
        <w:rPr>
          <w:rFonts w:hint="eastAsia" w:cs="宋体"/>
          <w:szCs w:val="21"/>
          <w:highlight w:val="none"/>
          <w:lang w:eastAsia="zh-CN"/>
        </w:rPr>
        <w:t>郑州市自然资源和规划局</w:t>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5.5履行合同的地域范围：</w:t>
      </w:r>
      <w:r>
        <w:rPr>
          <w:rFonts w:hint="eastAsia" w:cs="宋体"/>
          <w:szCs w:val="21"/>
          <w:highlight w:val="none"/>
          <w:lang w:eastAsia="zh-CN"/>
        </w:rPr>
        <w:t>郑州市市内五区（包括二七区、金水区、中原区、管城回族区、惠济区）</w:t>
      </w:r>
      <w:r>
        <w:rPr>
          <w:rFonts w:hint="eastAsia" w:ascii="宋体" w:hAnsi="宋体" w:eastAsia="宋体" w:cs="宋体"/>
          <w:szCs w:val="21"/>
          <w:highlight w:val="none"/>
        </w:rPr>
        <w:t>。</w:t>
      </w:r>
    </w:p>
    <w:p>
      <w:pPr>
        <w:spacing w:line="360" w:lineRule="auto"/>
        <w:ind w:firstLine="420" w:firstLineChars="200"/>
        <w:rPr>
          <w:rFonts w:hint="eastAsia" w:cs="宋体"/>
          <w:szCs w:val="21"/>
          <w:highlight w:val="none"/>
          <w:lang w:eastAsia="zh-CN"/>
        </w:rPr>
      </w:pPr>
      <w:r>
        <w:rPr>
          <w:rFonts w:hint="eastAsia" w:ascii="宋体" w:hAnsi="宋体" w:eastAsia="宋体" w:cs="宋体"/>
          <w:szCs w:val="21"/>
          <w:highlight w:val="none"/>
        </w:rPr>
        <w:t>5.</w:t>
      </w:r>
      <w:r>
        <w:rPr>
          <w:rFonts w:hint="eastAsia" w:cs="宋体"/>
          <w:szCs w:val="21"/>
          <w:highlight w:val="none"/>
          <w:lang w:val="en-US" w:eastAsia="zh-CN"/>
        </w:rPr>
        <w:t>6</w:t>
      </w:r>
      <w:r>
        <w:rPr>
          <w:rFonts w:hint="eastAsia" w:ascii="宋体" w:hAnsi="宋体" w:eastAsia="宋体" w:cs="宋体"/>
          <w:szCs w:val="21"/>
          <w:highlight w:val="none"/>
        </w:rPr>
        <w:t xml:space="preserve"> 服务标准：</w:t>
      </w:r>
      <w:r>
        <w:rPr>
          <w:rFonts w:hint="eastAsia" w:cs="宋体"/>
          <w:szCs w:val="21"/>
          <w:highlight w:val="none"/>
          <w:lang w:eastAsia="zh-CN"/>
        </w:rPr>
        <w:t>符合国家、省市技术规范标准。</w:t>
      </w:r>
    </w:p>
    <w:p>
      <w:pPr>
        <w:spacing w:line="360" w:lineRule="auto"/>
        <w:ind w:firstLine="420" w:firstLineChars="200"/>
        <w:rPr>
          <w:rFonts w:hint="eastAsia" w:ascii="宋体" w:hAnsi="宋体" w:eastAsia="宋体" w:cs="宋体"/>
          <w:szCs w:val="21"/>
          <w:highlight w:val="none"/>
          <w:lang w:val="en-US" w:eastAsia="zh-CN"/>
        </w:rPr>
      </w:pPr>
      <w:r>
        <w:rPr>
          <w:rFonts w:hint="eastAsia" w:cs="宋体"/>
          <w:szCs w:val="21"/>
          <w:highlight w:val="none"/>
          <w:lang w:val="en-US" w:eastAsia="zh-CN"/>
        </w:rPr>
        <w:t xml:space="preserve">5.7 </w:t>
      </w:r>
      <w:r>
        <w:rPr>
          <w:rFonts w:hint="eastAsia" w:ascii="宋体" w:hAnsi="宋体" w:eastAsia="宋体" w:cs="宋体"/>
          <w:szCs w:val="21"/>
          <w:highlight w:val="none"/>
          <w:lang w:val="en-US" w:eastAsia="zh-CN"/>
        </w:rPr>
        <w:t>服务要求：满足采购人的服务要求。</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cs="宋体"/>
          <w:szCs w:val="21"/>
          <w:highlight w:val="none"/>
          <w:lang w:val="en-US" w:eastAsia="zh-CN"/>
        </w:rPr>
        <w:t xml:space="preserve">8 </w:t>
      </w:r>
      <w:r>
        <w:rPr>
          <w:rFonts w:hint="eastAsia" w:ascii="宋体" w:hAnsi="宋体" w:eastAsia="宋体" w:cs="宋体"/>
          <w:szCs w:val="21"/>
          <w:highlight w:val="none"/>
        </w:rPr>
        <w:t>框架协议期限：</w:t>
      </w:r>
      <w:r>
        <w:rPr>
          <w:rFonts w:hint="eastAsia" w:cs="宋体"/>
          <w:szCs w:val="21"/>
          <w:highlight w:val="none"/>
          <w:lang w:eastAsia="zh-CN"/>
        </w:rPr>
        <w:t>从框架协议签订之日起二年</w:t>
      </w:r>
      <w:r>
        <w:rPr>
          <w:rFonts w:hint="eastAsia" w:ascii="宋体" w:hAnsi="宋体" w:eastAsia="宋体" w:cs="宋体"/>
          <w:szCs w:val="21"/>
          <w:highlight w:val="none"/>
          <w:lang w:eastAsia="zh-CN"/>
        </w:rPr>
        <w:t>。</w:t>
      </w:r>
    </w:p>
    <w:p>
      <w:pPr>
        <w:spacing w:line="360" w:lineRule="auto"/>
        <w:ind w:firstLine="420" w:firstLineChars="200"/>
        <w:rPr>
          <w:rFonts w:hint="eastAsia" w:ascii="宋体" w:hAnsi="宋体" w:eastAsia="宋体" w:cs="宋体"/>
          <w:szCs w:val="21"/>
          <w:highlight w:val="none"/>
          <w:lang w:eastAsia="zh-CN"/>
        </w:rPr>
      </w:pPr>
      <w:r>
        <w:rPr>
          <w:rFonts w:hint="eastAsia" w:cs="宋体"/>
          <w:szCs w:val="21"/>
          <w:highlight w:val="none"/>
          <w:lang w:val="en-US" w:eastAsia="zh-CN"/>
        </w:rPr>
        <w:t xml:space="preserve">5.9 </w:t>
      </w:r>
      <w:r>
        <w:rPr>
          <w:rFonts w:hint="eastAsia" w:ascii="宋体" w:hAnsi="宋体" w:eastAsia="宋体" w:cs="宋体"/>
          <w:szCs w:val="21"/>
          <w:highlight w:val="none"/>
          <w:lang w:eastAsia="zh-CN"/>
        </w:rPr>
        <w:t>单项目服务交付：接受委托的编制任务在25日内提交完成（甲方组织技术审查、公示等时间除外）。</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6、合同履行期限：</w:t>
      </w:r>
      <w:r>
        <w:rPr>
          <w:rFonts w:hint="eastAsia" w:ascii="宋体" w:hAnsi="宋体" w:eastAsia="宋体" w:cs="宋体"/>
          <w:szCs w:val="21"/>
          <w:highlight w:val="none"/>
          <w:lang w:val="en-US" w:eastAsia="zh-CN"/>
        </w:rPr>
        <w:t>同</w:t>
      </w:r>
      <w:r>
        <w:rPr>
          <w:rFonts w:hint="eastAsia" w:ascii="宋体" w:hAnsi="宋体" w:eastAsia="宋体" w:cs="宋体"/>
          <w:szCs w:val="21"/>
          <w:highlight w:val="none"/>
        </w:rPr>
        <w:t>框架协议期限。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7、本项目是否接受联合体投标：否</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8、是否接受进口产品：否</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9、是否为只面向中小企业采购：</w:t>
      </w:r>
      <w:r>
        <w:rPr>
          <w:rFonts w:hint="eastAsia" w:cs="宋体"/>
          <w:szCs w:val="21"/>
          <w:highlight w:val="none"/>
          <w:lang w:val="en-US" w:eastAsia="zh-CN"/>
        </w:rPr>
        <w:t>否</w:t>
      </w:r>
    </w:p>
    <w:p>
      <w:pPr>
        <w:spacing w:line="360" w:lineRule="auto"/>
        <w:rPr>
          <w:rFonts w:hint="eastAsia" w:ascii="宋体" w:hAnsi="宋体" w:eastAsia="宋体" w:cs="宋体"/>
          <w:b/>
          <w:bCs/>
          <w:szCs w:val="21"/>
          <w:highlight w:val="none"/>
        </w:rPr>
      </w:pPr>
      <w:bookmarkStart w:id="3" w:name="_Toc23626"/>
      <w:bookmarkStart w:id="4" w:name="_Toc16639"/>
      <w:bookmarkStart w:id="5" w:name="_Toc18607"/>
      <w:bookmarkStart w:id="6" w:name="_Toc27704"/>
      <w:bookmarkStart w:id="7" w:name="_Toc12100"/>
      <w:r>
        <w:rPr>
          <w:rFonts w:hint="eastAsia" w:ascii="宋体" w:hAnsi="宋体" w:eastAsia="宋体" w:cs="宋体"/>
          <w:b/>
          <w:bCs/>
          <w:szCs w:val="21"/>
          <w:highlight w:val="none"/>
        </w:rPr>
        <w:t>二、</w:t>
      </w:r>
      <w:bookmarkEnd w:id="3"/>
      <w:bookmarkEnd w:id="4"/>
      <w:bookmarkEnd w:id="5"/>
      <w:bookmarkEnd w:id="6"/>
      <w:r>
        <w:rPr>
          <w:rFonts w:hint="eastAsia" w:cs="宋体"/>
          <w:b/>
          <w:bCs/>
          <w:szCs w:val="21"/>
          <w:highlight w:val="none"/>
          <w:lang w:eastAsia="zh-CN"/>
        </w:rPr>
        <w:t>投标人</w:t>
      </w:r>
      <w:r>
        <w:rPr>
          <w:rFonts w:hint="eastAsia" w:ascii="宋体" w:hAnsi="宋体" w:eastAsia="宋体" w:cs="宋体"/>
          <w:b/>
          <w:bCs/>
          <w:szCs w:val="21"/>
          <w:highlight w:val="none"/>
        </w:rPr>
        <w:t>资格要求：</w:t>
      </w:r>
    </w:p>
    <w:bookmarkEnd w:id="7"/>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1、满足《中华人民共和国政府采购法》第二十二条规定；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2、落实政府采购政策满足的资格要求：</w:t>
      </w:r>
      <w:r>
        <w:rPr>
          <w:rFonts w:hint="eastAsia" w:cs="宋体"/>
          <w:szCs w:val="21"/>
          <w:highlight w:val="none"/>
          <w:lang w:val="en-US" w:eastAsia="zh-CN"/>
        </w:rPr>
        <w:t>无</w:t>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3、本项目的特定资格要求：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3.1 </w:t>
      </w:r>
      <w:r>
        <w:rPr>
          <w:rFonts w:hint="eastAsia" w:cs="宋体"/>
          <w:szCs w:val="21"/>
          <w:highlight w:val="none"/>
          <w:lang w:eastAsia="zh-CN"/>
        </w:rPr>
        <w:t>资质要求：具有城乡规划编制甲级资质</w:t>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3.2 信誉要求：根据《关于在政府采购活动中查询及使用信用记录有关问题的通知》(财库[2016]125号)的规定，对列入失信被执行人、重大税收违法失信主体、政府采购严重违法失信行为记录名单的投标人，拒绝参与本项目政府采购活动【查询渠道：“失信被执行人”通过“中国执行信息公开网”（www.zxgk.court.gov.cn）网站查询，“重大税收违法失信主体”通过“信用中国”（www.creditchina.gov.cn）网站查询；“政府采购严重违法失信行为”通过“中国政府采购网”（www.ccgp.gov.cn）网站查询；信用信息查询及截止时间：本项目开标结束后至评标结束前，由采购人或采购代理机构查询投标人信用记录，信用记录相关网页、内容的截图资料，由采购代理机构以作证据存档备查】</w:t>
      </w:r>
      <w:r>
        <w:rPr>
          <w:rFonts w:hint="eastAsia" w:cs="宋体"/>
          <w:szCs w:val="21"/>
          <w:highlight w:val="none"/>
          <w:lang w:eastAsia="zh-CN"/>
        </w:rPr>
        <w:t>。</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3.3其他要求：单位负责人为同一人或者存在直接控股、管理关系的不同供应商，不得参加同一合同项下的政府采购活动。（提供承诺书）</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三、获取招标文件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1.时间：202</w:t>
      </w:r>
      <w:r>
        <w:rPr>
          <w:rFonts w:hint="eastAsia" w:cs="宋体"/>
          <w:szCs w:val="21"/>
          <w:highlight w:val="none"/>
          <w:lang w:val="en-US" w:eastAsia="zh-CN"/>
        </w:rPr>
        <w:t>5</w:t>
      </w:r>
      <w:r>
        <w:rPr>
          <w:rFonts w:hint="eastAsia" w:ascii="宋体" w:hAnsi="宋体" w:eastAsia="宋体" w:cs="宋体"/>
          <w:szCs w:val="21"/>
          <w:highlight w:val="none"/>
        </w:rPr>
        <w:t>年</w:t>
      </w:r>
      <w:r>
        <w:rPr>
          <w:rFonts w:hint="eastAsia" w:cs="宋体"/>
          <w:szCs w:val="21"/>
          <w:highlight w:val="none"/>
          <w:lang w:val="en-US" w:eastAsia="zh-CN"/>
        </w:rPr>
        <w:t>05</w:t>
      </w:r>
      <w:r>
        <w:rPr>
          <w:rFonts w:hint="eastAsia" w:ascii="宋体" w:hAnsi="宋体" w:eastAsia="宋体" w:cs="宋体"/>
          <w:szCs w:val="21"/>
          <w:highlight w:val="none"/>
        </w:rPr>
        <w:t>月</w:t>
      </w:r>
      <w:r>
        <w:rPr>
          <w:rFonts w:hint="eastAsia" w:cs="宋体"/>
          <w:szCs w:val="21"/>
          <w:highlight w:val="none"/>
          <w:lang w:val="en-US" w:eastAsia="zh-CN"/>
        </w:rPr>
        <w:t>12</w:t>
      </w:r>
      <w:r>
        <w:rPr>
          <w:rFonts w:hint="eastAsia" w:ascii="宋体" w:hAnsi="宋体" w:eastAsia="宋体" w:cs="宋体"/>
          <w:szCs w:val="21"/>
          <w:highlight w:val="none"/>
        </w:rPr>
        <w:t>日至202</w:t>
      </w:r>
      <w:r>
        <w:rPr>
          <w:rFonts w:hint="eastAsia" w:cs="宋体"/>
          <w:szCs w:val="21"/>
          <w:highlight w:val="none"/>
          <w:lang w:val="en-US" w:eastAsia="zh-CN"/>
        </w:rPr>
        <w:t>5</w:t>
      </w:r>
      <w:r>
        <w:rPr>
          <w:rFonts w:hint="eastAsia" w:ascii="宋体" w:hAnsi="宋体" w:eastAsia="宋体" w:cs="宋体"/>
          <w:szCs w:val="21"/>
          <w:highlight w:val="none"/>
        </w:rPr>
        <w:t>年</w:t>
      </w:r>
      <w:r>
        <w:rPr>
          <w:rFonts w:hint="eastAsia" w:cs="宋体"/>
          <w:szCs w:val="21"/>
          <w:highlight w:val="none"/>
          <w:lang w:val="en-US" w:eastAsia="zh-CN"/>
        </w:rPr>
        <w:t>05</w:t>
      </w:r>
      <w:r>
        <w:rPr>
          <w:rFonts w:hint="eastAsia" w:ascii="宋体" w:hAnsi="宋体" w:eastAsia="宋体" w:cs="宋体"/>
          <w:szCs w:val="21"/>
          <w:highlight w:val="none"/>
        </w:rPr>
        <w:t>月</w:t>
      </w:r>
      <w:r>
        <w:rPr>
          <w:rFonts w:hint="eastAsia" w:cs="宋体"/>
          <w:szCs w:val="21"/>
          <w:highlight w:val="none"/>
          <w:lang w:val="en-US" w:eastAsia="zh-CN"/>
        </w:rPr>
        <w:t>16</w:t>
      </w:r>
      <w:r>
        <w:rPr>
          <w:rFonts w:hint="eastAsia" w:ascii="宋体" w:hAnsi="宋体" w:eastAsia="宋体" w:cs="宋体"/>
          <w:szCs w:val="21"/>
          <w:highlight w:val="none"/>
        </w:rPr>
        <w:t>日，每天上午00:00至12:00，下午12:00至23:59（北京时间，法定节假日除外）。</w:t>
      </w:r>
    </w:p>
    <w:p>
      <w:pPr>
        <w:spacing w:line="360"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2.地点：登录“郑州市公共资源交易中心网（https://zzggzy.zhengzhou.gov.cn/）”，凭企业CA锁下载招标文件。</w:t>
      </w:r>
    </w:p>
    <w:p>
      <w:pPr>
        <w:spacing w:line="360"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3.方式：</w:t>
      </w:r>
      <w:r>
        <w:rPr>
          <w:rFonts w:hint="eastAsia" w:cs="宋体"/>
          <w:szCs w:val="21"/>
          <w:highlight w:val="none"/>
          <w:lang w:eastAsia="zh-CN"/>
        </w:rPr>
        <w:t>投标人</w:t>
      </w:r>
      <w:r>
        <w:rPr>
          <w:rFonts w:hint="eastAsia" w:ascii="宋体" w:hAnsi="宋体" w:eastAsia="宋体" w:cs="宋体"/>
          <w:szCs w:val="21"/>
          <w:highlight w:val="none"/>
        </w:rPr>
        <w:t>凭企业CA密钥登录郑州市公共资源交易中心网站（http</w:t>
      </w:r>
      <w:r>
        <w:rPr>
          <w:rFonts w:hint="eastAsia" w:cs="宋体"/>
          <w:szCs w:val="21"/>
          <w:highlight w:val="none"/>
          <w:lang w:val="en-US" w:eastAsia="zh-CN"/>
        </w:rPr>
        <w:t>s</w:t>
      </w:r>
      <w:r>
        <w:rPr>
          <w:rFonts w:hint="eastAsia" w:ascii="宋体" w:hAnsi="宋体" w:eastAsia="宋体" w:cs="宋体"/>
          <w:szCs w:val="21"/>
          <w:highlight w:val="none"/>
        </w:rPr>
        <w:t>://zzggzy.zhengzhou.gov.cn/），点击“交易主体</w:t>
      </w:r>
      <w:r>
        <w:rPr>
          <w:rFonts w:hint="eastAsia" w:cs="宋体"/>
          <w:szCs w:val="21"/>
          <w:highlight w:val="none"/>
          <w:lang w:val="en-US" w:eastAsia="zh-CN"/>
        </w:rPr>
        <w:t>登录</w:t>
      </w:r>
      <w:r>
        <w:rPr>
          <w:rFonts w:hint="eastAsia" w:ascii="宋体" w:hAnsi="宋体" w:eastAsia="宋体" w:cs="宋体"/>
          <w:szCs w:val="21"/>
          <w:highlight w:val="none"/>
        </w:rPr>
        <w:t>”下载所含格式（*.ZZZF）的采购文件及资料。</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4.售价：0元。</w:t>
      </w:r>
    </w:p>
    <w:p>
      <w:pPr>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四、投标截止时间及地点</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1.时间：202</w:t>
      </w:r>
      <w:r>
        <w:rPr>
          <w:rFonts w:hint="eastAsia" w:cs="宋体"/>
          <w:szCs w:val="21"/>
          <w:highlight w:val="none"/>
          <w:lang w:val="en-US" w:eastAsia="zh-CN"/>
        </w:rPr>
        <w:t>5</w:t>
      </w:r>
      <w:r>
        <w:rPr>
          <w:rFonts w:hint="eastAsia" w:ascii="宋体" w:hAnsi="宋体" w:eastAsia="宋体" w:cs="宋体"/>
          <w:szCs w:val="21"/>
          <w:highlight w:val="none"/>
        </w:rPr>
        <w:t>年</w:t>
      </w:r>
      <w:r>
        <w:rPr>
          <w:rFonts w:hint="eastAsia" w:cs="宋体"/>
          <w:szCs w:val="21"/>
          <w:highlight w:val="none"/>
          <w:lang w:val="en-US" w:eastAsia="zh-CN"/>
        </w:rPr>
        <w:t>06</w:t>
      </w:r>
      <w:r>
        <w:rPr>
          <w:rFonts w:hint="eastAsia" w:ascii="宋体" w:hAnsi="宋体" w:eastAsia="宋体" w:cs="宋体"/>
          <w:szCs w:val="21"/>
          <w:highlight w:val="none"/>
        </w:rPr>
        <w:t>月</w:t>
      </w:r>
      <w:r>
        <w:rPr>
          <w:rFonts w:hint="eastAsia" w:cs="宋体"/>
          <w:szCs w:val="21"/>
          <w:highlight w:val="none"/>
          <w:lang w:val="en-US" w:eastAsia="zh-CN"/>
        </w:rPr>
        <w:t>03</w:t>
      </w:r>
      <w:r>
        <w:rPr>
          <w:rFonts w:hint="eastAsia" w:ascii="宋体" w:hAnsi="宋体" w:eastAsia="宋体" w:cs="宋体"/>
          <w:szCs w:val="21"/>
          <w:highlight w:val="none"/>
        </w:rPr>
        <w:t>日</w:t>
      </w:r>
      <w:r>
        <w:rPr>
          <w:rFonts w:hint="eastAsia" w:cs="宋体"/>
          <w:szCs w:val="21"/>
          <w:highlight w:val="none"/>
          <w:lang w:val="en-US" w:eastAsia="zh-CN"/>
        </w:rPr>
        <w:t>9</w:t>
      </w:r>
      <w:r>
        <w:rPr>
          <w:rFonts w:hint="eastAsia" w:ascii="宋体" w:hAnsi="宋体" w:eastAsia="宋体" w:cs="宋体"/>
          <w:szCs w:val="21"/>
          <w:highlight w:val="none"/>
        </w:rPr>
        <w:t>时</w:t>
      </w:r>
      <w:r>
        <w:rPr>
          <w:rFonts w:hint="eastAsia" w:cs="宋体"/>
          <w:szCs w:val="21"/>
          <w:highlight w:val="none"/>
          <w:lang w:val="en-US" w:eastAsia="zh-CN"/>
        </w:rPr>
        <w:t>3</w:t>
      </w:r>
      <w:r>
        <w:rPr>
          <w:rFonts w:hint="eastAsia" w:ascii="宋体" w:hAnsi="宋体" w:eastAsia="宋体" w:cs="宋体"/>
          <w:szCs w:val="21"/>
          <w:highlight w:val="none"/>
        </w:rPr>
        <w:t>0分（北京时间）；</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2.地点：郑州市公共资源交易中心网（http</w:t>
      </w:r>
      <w:r>
        <w:rPr>
          <w:rFonts w:hint="eastAsia" w:cs="宋体"/>
          <w:szCs w:val="21"/>
          <w:highlight w:val="none"/>
          <w:lang w:val="en-US" w:eastAsia="zh-CN"/>
        </w:rPr>
        <w:t>s</w:t>
      </w:r>
      <w:r>
        <w:rPr>
          <w:rFonts w:hint="eastAsia" w:ascii="宋体" w:hAnsi="宋体" w:eastAsia="宋体" w:cs="宋体"/>
          <w:szCs w:val="21"/>
          <w:highlight w:val="none"/>
        </w:rPr>
        <w:t>://zzggzy.zhengzhou.gov.cn/）电子交易平台；加密的电子投标文件（.ZZTF格式）须在截止时间前通过“郑州市公共资源交易中心”电子交易平台加密上传。</w:t>
      </w:r>
    </w:p>
    <w:p>
      <w:pPr>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 xml:space="preserve">五、开标时间及地点 </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1.时间：202</w:t>
      </w:r>
      <w:r>
        <w:rPr>
          <w:rFonts w:hint="eastAsia" w:cs="宋体"/>
          <w:szCs w:val="21"/>
          <w:highlight w:val="none"/>
          <w:lang w:val="en-US" w:eastAsia="zh-CN"/>
        </w:rPr>
        <w:t>5</w:t>
      </w:r>
      <w:r>
        <w:rPr>
          <w:rFonts w:hint="eastAsia" w:ascii="宋体" w:hAnsi="宋体" w:eastAsia="宋体" w:cs="宋体"/>
          <w:szCs w:val="21"/>
          <w:highlight w:val="none"/>
        </w:rPr>
        <w:t>年</w:t>
      </w:r>
      <w:r>
        <w:rPr>
          <w:rFonts w:hint="eastAsia" w:cs="宋体"/>
          <w:szCs w:val="21"/>
          <w:highlight w:val="none"/>
          <w:lang w:val="en-US" w:eastAsia="zh-CN"/>
        </w:rPr>
        <w:t>06</w:t>
      </w:r>
      <w:r>
        <w:rPr>
          <w:rFonts w:hint="eastAsia" w:ascii="宋体" w:hAnsi="宋体" w:eastAsia="宋体" w:cs="宋体"/>
          <w:szCs w:val="21"/>
          <w:highlight w:val="none"/>
        </w:rPr>
        <w:t>月</w:t>
      </w:r>
      <w:r>
        <w:rPr>
          <w:rFonts w:hint="eastAsia" w:cs="宋体"/>
          <w:szCs w:val="21"/>
          <w:highlight w:val="none"/>
          <w:lang w:val="en-US" w:eastAsia="zh-CN"/>
        </w:rPr>
        <w:t>03</w:t>
      </w:r>
      <w:r>
        <w:rPr>
          <w:rFonts w:hint="eastAsia" w:ascii="宋体" w:hAnsi="宋体" w:eastAsia="宋体" w:cs="宋体"/>
          <w:szCs w:val="21"/>
          <w:highlight w:val="none"/>
        </w:rPr>
        <w:t>日</w:t>
      </w:r>
      <w:r>
        <w:rPr>
          <w:rFonts w:hint="eastAsia" w:cs="宋体"/>
          <w:szCs w:val="21"/>
          <w:highlight w:val="none"/>
          <w:lang w:val="en-US" w:eastAsia="zh-CN"/>
        </w:rPr>
        <w:t>9</w:t>
      </w:r>
      <w:r>
        <w:rPr>
          <w:rFonts w:hint="eastAsia" w:ascii="宋体" w:hAnsi="宋体" w:eastAsia="宋体" w:cs="宋体"/>
          <w:szCs w:val="21"/>
          <w:highlight w:val="none"/>
        </w:rPr>
        <w:t>时</w:t>
      </w:r>
      <w:r>
        <w:rPr>
          <w:rFonts w:hint="eastAsia" w:cs="宋体"/>
          <w:szCs w:val="21"/>
          <w:highlight w:val="none"/>
          <w:lang w:val="en-US" w:eastAsia="zh-CN"/>
        </w:rPr>
        <w:t>3</w:t>
      </w:r>
      <w:r>
        <w:rPr>
          <w:rFonts w:hint="eastAsia" w:ascii="宋体" w:hAnsi="宋体" w:eastAsia="宋体" w:cs="宋体"/>
          <w:szCs w:val="21"/>
          <w:highlight w:val="none"/>
        </w:rPr>
        <w:t>0分（北京时间）；</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2.地点：郑州市公共资源交易中心关于不见面开标大厅（http</w:t>
      </w:r>
      <w:r>
        <w:rPr>
          <w:rFonts w:hint="eastAsia" w:cs="宋体"/>
          <w:szCs w:val="21"/>
          <w:highlight w:val="none"/>
          <w:lang w:val="en-US" w:eastAsia="zh-CN"/>
        </w:rPr>
        <w:t>s</w:t>
      </w:r>
      <w:r>
        <w:rPr>
          <w:rFonts w:hint="eastAsia" w:ascii="宋体" w:hAnsi="宋体" w:eastAsia="宋体" w:cs="宋体"/>
          <w:szCs w:val="21"/>
          <w:highlight w:val="none"/>
        </w:rPr>
        <w:t>://zzggzy.zhengzhou.gov.cn/BidOpening）。</w:t>
      </w:r>
    </w:p>
    <w:p>
      <w:pPr>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 xml:space="preserve">六、发布公告的媒介及招标公告期限 </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本次招标公告在《河南省政府采购网》、《郑州市政府采购网》、《郑州市公共资源交易中心网》上发布， 招标公告期限为五个工作日。</w:t>
      </w:r>
    </w:p>
    <w:p>
      <w:pPr>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七、其他补充事宜</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本项目实行电子开评标，获取招标文件后，请供应商在“郑州市公共资源交易中心网站（http://zzggzy.zhengzhou.gov.cn/）”首页“办事指南”栏目中下载最新版本的“新点投标文件制作软件（河南省版）”，安装工具软件后，使用“文件查看工具”打开招标文件认真阅读。制作电子投标文件时必须使用“投标文件制作软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2、供应商获取招标文件后，请到郑州市公共资源交易中心—公共服务—下载专区栏目下载最新版本的投标文件制作工具,并使用安装后的最新版本投标文件制作工具制作电子投标文件。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本项目采用不见面开标方式开标，供应商无需到交易中心现场参加开标会议。各供应商在投标文件递交截止时间前登陆郑州市公共资源交易中心门户网站远程开标大厅（http://zzggzy.zhengzhou.gov.cn/BidOpening）。所有供应商应提前30分钟登录“郑州市公共资源交易中心门户网站远程开标大厅”，保持在线状态，保证能准时参加开标大会、投标文件的解密、现场答疑澄清等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4、本项目执行“信用+承诺”准入制、节约能源、保护环境、扶持不发达地区和少数民族地区、促进小微企业、残疾人福利性企业、促进监狱企业发展等政府采购政策。</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5、根据《河南省招标代理服务收费指导意见》豫招协[2023]002号由中标人向招标代理机构支付代理服务费。</w:t>
      </w:r>
    </w:p>
    <w:p>
      <w:pPr>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八、凡对本次招标提出询问，请按照以下方式联系</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1、采购人信息</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名</w:t>
      </w:r>
      <w:r>
        <w:rPr>
          <w:rFonts w:hint="eastAsia" w:cs="宋体"/>
          <w:szCs w:val="21"/>
          <w:highlight w:val="none"/>
          <w:lang w:val="en-US" w:eastAsia="zh-CN"/>
        </w:rPr>
        <w:t xml:space="preserve">    </w:t>
      </w:r>
      <w:r>
        <w:rPr>
          <w:rFonts w:hint="eastAsia" w:ascii="宋体" w:hAnsi="宋体" w:eastAsia="宋体" w:cs="宋体"/>
          <w:szCs w:val="21"/>
          <w:highlight w:val="none"/>
        </w:rPr>
        <w:t>称：</w:t>
      </w:r>
      <w:r>
        <w:rPr>
          <w:rFonts w:hint="eastAsia" w:cs="宋体"/>
          <w:szCs w:val="21"/>
          <w:highlight w:val="none"/>
          <w:lang w:eastAsia="zh-CN"/>
        </w:rPr>
        <w:t>郑州市自然资源和规划局</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地</w:t>
      </w:r>
      <w:r>
        <w:rPr>
          <w:rFonts w:hint="eastAsia" w:cs="宋体"/>
          <w:szCs w:val="21"/>
          <w:highlight w:val="none"/>
          <w:lang w:val="en-US" w:eastAsia="zh-CN"/>
        </w:rPr>
        <w:t xml:space="preserve">    </w:t>
      </w:r>
      <w:r>
        <w:rPr>
          <w:rFonts w:hint="eastAsia" w:ascii="宋体" w:hAnsi="宋体" w:eastAsia="宋体" w:cs="宋体"/>
          <w:szCs w:val="21"/>
          <w:highlight w:val="none"/>
        </w:rPr>
        <w:t>址：</w:t>
      </w:r>
      <w:r>
        <w:rPr>
          <w:rFonts w:hint="eastAsia" w:ascii="宋体" w:hAnsi="宋体" w:cs="宋体"/>
          <w:color w:val="auto"/>
          <w:sz w:val="21"/>
          <w:szCs w:val="21"/>
          <w:highlight w:val="none"/>
        </w:rPr>
        <w:t>郑州市淮河西路22号</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联</w:t>
      </w:r>
      <w:r>
        <w:rPr>
          <w:rFonts w:hint="eastAsia" w:cs="宋体"/>
          <w:szCs w:val="21"/>
          <w:highlight w:val="none"/>
          <w:lang w:val="en-US" w:eastAsia="zh-CN"/>
        </w:rPr>
        <w:t xml:space="preserve"> </w:t>
      </w:r>
      <w:r>
        <w:rPr>
          <w:rFonts w:hint="eastAsia" w:ascii="宋体" w:hAnsi="宋体" w:eastAsia="宋体" w:cs="宋体"/>
          <w:szCs w:val="21"/>
          <w:highlight w:val="none"/>
        </w:rPr>
        <w:t>系</w:t>
      </w:r>
      <w:r>
        <w:rPr>
          <w:rFonts w:hint="eastAsia" w:cs="宋体"/>
          <w:szCs w:val="21"/>
          <w:highlight w:val="none"/>
          <w:lang w:val="en-US" w:eastAsia="zh-CN"/>
        </w:rPr>
        <w:t xml:space="preserve"> </w:t>
      </w:r>
      <w:r>
        <w:rPr>
          <w:rFonts w:hint="eastAsia" w:ascii="宋体" w:hAnsi="宋体" w:eastAsia="宋体" w:cs="宋体"/>
          <w:szCs w:val="21"/>
          <w:highlight w:val="none"/>
        </w:rPr>
        <w:t>人：</w:t>
      </w:r>
      <w:r>
        <w:rPr>
          <w:rFonts w:hint="eastAsia" w:cs="宋体"/>
          <w:szCs w:val="21"/>
          <w:highlight w:val="none"/>
          <w:lang w:val="en-US" w:eastAsia="zh-CN"/>
        </w:rPr>
        <w:t>任怡景</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联系方式：0371-6</w:t>
      </w:r>
      <w:r>
        <w:rPr>
          <w:rFonts w:hint="eastAsia" w:cs="宋体"/>
          <w:szCs w:val="21"/>
          <w:highlight w:val="none"/>
          <w:lang w:val="en-US" w:eastAsia="zh-CN"/>
        </w:rPr>
        <w:t>8810929</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2、采购代理机构信息</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采购代理机构：河南英华咨询有限公司</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地    址：郑州市电厂路河南省国家大学科技园（东区）16号楼C座21层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 系 人：</w:t>
      </w:r>
      <w:r>
        <w:rPr>
          <w:rFonts w:hint="eastAsia" w:ascii="宋体" w:hAnsi="宋体" w:eastAsia="宋体" w:cs="宋体"/>
          <w:szCs w:val="21"/>
          <w:highlight w:val="none"/>
          <w:lang w:val="en-US" w:eastAsia="zh-CN"/>
        </w:rPr>
        <w:t>杨艳红</w:t>
      </w:r>
      <w:r>
        <w:rPr>
          <w:rFonts w:hint="eastAsia" w:cs="宋体"/>
          <w:szCs w:val="21"/>
          <w:highlight w:val="none"/>
          <w:lang w:val="en-US" w:eastAsia="zh-CN"/>
        </w:rPr>
        <w:t>、</w:t>
      </w:r>
      <w:r>
        <w:rPr>
          <w:rFonts w:hint="eastAsia" w:ascii="宋体" w:hAnsi="宋体" w:eastAsia="宋体" w:cs="宋体"/>
          <w:szCs w:val="21"/>
          <w:highlight w:val="none"/>
        </w:rPr>
        <w:t>娄利杰</w:t>
      </w:r>
      <w:r>
        <w:rPr>
          <w:rFonts w:hint="eastAsia" w:cs="宋体"/>
          <w:szCs w:val="21"/>
          <w:highlight w:val="none"/>
          <w:lang w:eastAsia="zh-CN"/>
        </w:rPr>
        <w:t>、</w:t>
      </w:r>
      <w:r>
        <w:rPr>
          <w:rFonts w:hint="eastAsia" w:ascii="宋体" w:hAnsi="宋体" w:eastAsia="宋体" w:cs="宋体"/>
          <w:szCs w:val="21"/>
          <w:highlight w:val="none"/>
        </w:rPr>
        <w:t>闫少辉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联系方式：0371-63976218</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3.项目联系方式 </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项目联系人：</w:t>
      </w:r>
      <w:r>
        <w:rPr>
          <w:rFonts w:hint="eastAsia" w:ascii="宋体" w:hAnsi="宋体" w:eastAsia="宋体" w:cs="宋体"/>
          <w:szCs w:val="21"/>
          <w:highlight w:val="none"/>
          <w:lang w:val="en-US" w:eastAsia="zh-CN"/>
        </w:rPr>
        <w:t>杨艳红、</w:t>
      </w:r>
      <w:r>
        <w:rPr>
          <w:rFonts w:hint="eastAsia" w:ascii="宋体" w:hAnsi="宋体" w:eastAsia="宋体" w:cs="宋体"/>
          <w:szCs w:val="21"/>
          <w:highlight w:val="none"/>
        </w:rPr>
        <w:t>娄利杰</w:t>
      </w:r>
      <w:r>
        <w:rPr>
          <w:rFonts w:hint="eastAsia" w:cs="宋体"/>
          <w:szCs w:val="21"/>
          <w:highlight w:val="none"/>
          <w:lang w:eastAsia="zh-CN"/>
        </w:rPr>
        <w:t>、</w:t>
      </w:r>
      <w:r>
        <w:rPr>
          <w:rFonts w:hint="eastAsia" w:ascii="宋体" w:hAnsi="宋体" w:eastAsia="宋体" w:cs="宋体"/>
          <w:szCs w:val="21"/>
          <w:highlight w:val="none"/>
        </w:rPr>
        <w:t>闫少辉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电话：0371-63976218</w:t>
      </w:r>
    </w:p>
    <w:p>
      <w:pPr>
        <w:rPr>
          <w:rFonts w:hint="eastAsia" w:ascii="宋体" w:hAnsi="宋体" w:eastAsia="宋体" w:cs="宋体"/>
          <w:highlight w:val="none"/>
        </w:rPr>
      </w:pPr>
      <w:r>
        <w:rPr>
          <w:rFonts w:hint="eastAsia" w:ascii="宋体" w:hAnsi="宋体" w:eastAsia="宋体" w:cs="宋体"/>
          <w:highlight w:val="none"/>
        </w:rPr>
        <w:br w:type="page"/>
      </w:r>
    </w:p>
    <w:p>
      <w:pPr>
        <w:rPr>
          <w:rStyle w:val="38"/>
          <w:rFonts w:hint="eastAsia" w:ascii="宋体" w:hAnsi="宋体" w:eastAsia="宋体" w:cs="宋体"/>
          <w:highlight w:val="none"/>
        </w:rPr>
      </w:pPr>
    </w:p>
    <w:p>
      <w:pPr>
        <w:pStyle w:val="2"/>
        <w:rPr>
          <w:rStyle w:val="38"/>
          <w:rFonts w:hint="eastAsia" w:ascii="宋体" w:hAnsi="宋体" w:eastAsia="宋体" w:cs="宋体"/>
          <w:b/>
          <w:highlight w:val="none"/>
        </w:rPr>
      </w:pPr>
      <w:bookmarkStart w:id="8" w:name="_Toc11530"/>
      <w:r>
        <w:rPr>
          <w:rStyle w:val="38"/>
          <w:rFonts w:hint="eastAsia" w:ascii="宋体" w:hAnsi="宋体" w:eastAsia="宋体" w:cs="宋体"/>
          <w:b/>
          <w:highlight w:val="none"/>
        </w:rPr>
        <w:t xml:space="preserve">第二章 </w:t>
      </w:r>
      <w:r>
        <w:rPr>
          <w:rStyle w:val="38"/>
          <w:rFonts w:hint="eastAsia" w:ascii="宋体" w:hAnsi="宋体" w:cs="宋体"/>
          <w:b/>
          <w:highlight w:val="none"/>
          <w:lang w:eastAsia="zh-CN"/>
        </w:rPr>
        <w:t>投标人</w:t>
      </w:r>
      <w:r>
        <w:rPr>
          <w:rStyle w:val="38"/>
          <w:rFonts w:hint="eastAsia" w:ascii="宋体" w:hAnsi="宋体" w:eastAsia="宋体" w:cs="宋体"/>
          <w:b/>
          <w:highlight w:val="none"/>
        </w:rPr>
        <w:t>须知</w:t>
      </w:r>
      <w:bookmarkEnd w:id="8"/>
    </w:p>
    <w:p>
      <w:pPr>
        <w:pStyle w:val="26"/>
        <w:jc w:val="center"/>
        <w:outlineLvl w:val="1"/>
        <w:rPr>
          <w:rFonts w:hint="eastAsia" w:ascii="宋体" w:hAnsi="宋体" w:eastAsia="宋体" w:cs="宋体"/>
          <w:b/>
          <w:sz w:val="24"/>
          <w:szCs w:val="24"/>
          <w:highlight w:val="none"/>
        </w:rPr>
      </w:pPr>
      <w:bookmarkStart w:id="9" w:name="_Toc15761"/>
      <w:r>
        <w:rPr>
          <w:rFonts w:hint="eastAsia" w:ascii="宋体" w:hAnsi="宋体" w:eastAsia="宋体" w:cs="宋体"/>
          <w:b/>
          <w:sz w:val="24"/>
          <w:szCs w:val="24"/>
          <w:highlight w:val="none"/>
          <w:lang w:eastAsia="zh-CN"/>
        </w:rPr>
        <w:t>投标人</w:t>
      </w:r>
      <w:r>
        <w:rPr>
          <w:rFonts w:hint="eastAsia" w:ascii="宋体" w:hAnsi="宋体" w:eastAsia="宋体" w:cs="宋体"/>
          <w:b/>
          <w:sz w:val="24"/>
          <w:szCs w:val="24"/>
          <w:highlight w:val="none"/>
        </w:rPr>
        <w:t>须知前附表</w:t>
      </w:r>
      <w:bookmarkEnd w:id="9"/>
    </w:p>
    <w:tbl>
      <w:tblPr>
        <w:tblStyle w:val="28"/>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721"/>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keepNext w:val="0"/>
              <w:keepLines w:val="0"/>
              <w:suppressLineNumbers w:val="0"/>
              <w:snapToGrid w:val="0"/>
              <w:spacing w:before="0" w:beforeLines="25" w:beforeAutospacing="0" w:after="0" w:afterLines="25"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条款号</w:t>
            </w:r>
          </w:p>
        </w:tc>
        <w:tc>
          <w:tcPr>
            <w:tcW w:w="1721" w:type="dxa"/>
            <w:noWrap/>
            <w:vAlign w:val="center"/>
          </w:tcPr>
          <w:p>
            <w:pPr>
              <w:keepNext w:val="0"/>
              <w:keepLines w:val="0"/>
              <w:suppressLineNumbers w:val="0"/>
              <w:snapToGrid w:val="0"/>
              <w:spacing w:before="0" w:beforeLines="25" w:beforeAutospacing="0" w:after="0" w:afterLines="25"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条款名称</w:t>
            </w:r>
          </w:p>
        </w:tc>
        <w:tc>
          <w:tcPr>
            <w:tcW w:w="6649" w:type="dxa"/>
            <w:noWrap/>
            <w:vAlign w:val="center"/>
          </w:tcPr>
          <w:p>
            <w:pPr>
              <w:keepNext w:val="0"/>
              <w:keepLines w:val="0"/>
              <w:suppressLineNumbers w:val="0"/>
              <w:snapToGrid w:val="0"/>
              <w:spacing w:before="0" w:beforeLines="25" w:beforeAutospacing="0" w:after="0" w:afterLines="25"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1.1.2</w:t>
            </w:r>
          </w:p>
        </w:tc>
        <w:tc>
          <w:tcPr>
            <w:tcW w:w="1721"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采购人</w:t>
            </w:r>
          </w:p>
        </w:tc>
        <w:tc>
          <w:tcPr>
            <w:tcW w:w="6649" w:type="dxa"/>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名</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称：</w:t>
            </w:r>
            <w:r>
              <w:rPr>
                <w:rFonts w:hint="eastAsia" w:cs="宋体"/>
                <w:szCs w:val="21"/>
                <w:highlight w:val="none"/>
                <w:lang w:eastAsia="zh-CN"/>
              </w:rPr>
              <w:t>郑州市自然资源和规划局</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szCs w:val="21"/>
                <w:highlight w:val="none"/>
              </w:rPr>
            </w:pPr>
            <w:r>
              <w:rPr>
                <w:rFonts w:hint="eastAsia" w:ascii="宋体" w:hAnsi="宋体" w:eastAsia="宋体" w:cs="宋体"/>
                <w:szCs w:val="21"/>
                <w:highlight w:val="none"/>
              </w:rPr>
              <w:t>地</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址：郑州市淮河西路22号</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联 系 人：</w:t>
            </w:r>
            <w:r>
              <w:rPr>
                <w:rFonts w:hint="eastAsia" w:cs="宋体"/>
                <w:szCs w:val="21"/>
                <w:highlight w:val="none"/>
                <w:lang w:val="en-US" w:eastAsia="zh-CN"/>
              </w:rPr>
              <w:t>任怡景</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szCs w:val="21"/>
                <w:highlight w:val="none"/>
              </w:rPr>
            </w:pPr>
            <w:r>
              <w:rPr>
                <w:rFonts w:hint="eastAsia" w:ascii="宋体" w:hAnsi="宋体" w:eastAsia="宋体" w:cs="宋体"/>
                <w:szCs w:val="21"/>
                <w:highlight w:val="none"/>
              </w:rPr>
              <w:t>联系方式：0371-6</w:t>
            </w:r>
            <w:r>
              <w:rPr>
                <w:rFonts w:hint="eastAsia" w:cs="宋体"/>
                <w:szCs w:val="21"/>
                <w:highlight w:val="none"/>
                <w:lang w:val="en-US" w:eastAsia="zh-CN"/>
              </w:rPr>
              <w:t>8810929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1.1.3</w:t>
            </w:r>
          </w:p>
        </w:tc>
        <w:tc>
          <w:tcPr>
            <w:tcW w:w="1721"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采购代理机构</w:t>
            </w:r>
          </w:p>
        </w:tc>
        <w:tc>
          <w:tcPr>
            <w:tcW w:w="6649" w:type="dxa"/>
            <w:noWrap/>
            <w:vAlign w:val="center"/>
          </w:tcPr>
          <w:p>
            <w:pPr>
              <w:keepNext w:val="0"/>
              <w:keepLines w:val="0"/>
              <w:widowControl/>
              <w:suppressLineNumbers w:val="0"/>
              <w:wordWrap w:val="0"/>
              <w:spacing w:before="0" w:beforeLines="25" w:beforeAutospacing="0" w:after="0" w:afterLines="25" w:afterAutospacing="0" w:line="360" w:lineRule="auto"/>
              <w:ind w:left="0" w:right="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采购代理机构：河南英华咨询有限公司</w:t>
            </w:r>
          </w:p>
          <w:p>
            <w:pPr>
              <w:keepNext w:val="0"/>
              <w:keepLines w:val="0"/>
              <w:widowControl/>
              <w:suppressLineNumbers w:val="0"/>
              <w:wordWrap w:val="0"/>
              <w:spacing w:before="0" w:beforeLines="25" w:beforeAutospacing="0" w:after="0" w:afterLines="25" w:afterAutospacing="0" w:line="360" w:lineRule="auto"/>
              <w:ind w:left="0" w:right="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地    址：郑州市电厂路河南省国家大学科技园（东区）16号楼C座21层</w:t>
            </w:r>
          </w:p>
          <w:p>
            <w:pPr>
              <w:keepNext w:val="0"/>
              <w:keepLines w:val="0"/>
              <w:widowControl/>
              <w:suppressLineNumbers w:val="0"/>
              <w:wordWrap w:val="0"/>
              <w:spacing w:before="0" w:beforeLines="25" w:beforeAutospacing="0" w:after="0" w:afterLines="25" w:afterAutospacing="0" w:line="360" w:lineRule="auto"/>
              <w:ind w:left="0" w:right="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联 系 人：</w:t>
            </w:r>
            <w:r>
              <w:rPr>
                <w:rFonts w:hint="eastAsia" w:ascii="宋体" w:hAnsi="宋体" w:eastAsia="宋体" w:cs="宋体"/>
                <w:bCs/>
                <w:kern w:val="0"/>
                <w:szCs w:val="21"/>
                <w:highlight w:val="none"/>
                <w:lang w:val="en-US" w:eastAsia="zh-CN"/>
              </w:rPr>
              <w:t>杨艳红、</w:t>
            </w:r>
            <w:r>
              <w:rPr>
                <w:rFonts w:hint="eastAsia" w:ascii="宋体" w:hAnsi="宋体" w:eastAsia="宋体" w:cs="宋体"/>
                <w:bCs/>
                <w:kern w:val="0"/>
                <w:szCs w:val="21"/>
                <w:highlight w:val="none"/>
              </w:rPr>
              <w:t>娄利杰</w:t>
            </w:r>
            <w:r>
              <w:rPr>
                <w:rFonts w:hint="eastAsia" w:ascii="宋体" w:hAnsi="宋体" w:eastAsia="宋体" w:cs="宋体"/>
                <w:bCs/>
                <w:kern w:val="0"/>
                <w:szCs w:val="21"/>
                <w:highlight w:val="none"/>
                <w:lang w:eastAsia="zh-CN"/>
              </w:rPr>
              <w:t>、</w:t>
            </w:r>
            <w:r>
              <w:rPr>
                <w:rFonts w:hint="eastAsia" w:ascii="宋体" w:hAnsi="宋体" w:eastAsia="宋体" w:cs="宋体"/>
                <w:bCs/>
                <w:kern w:val="0"/>
                <w:szCs w:val="21"/>
                <w:highlight w:val="none"/>
              </w:rPr>
              <w:t>闫少辉</w:t>
            </w:r>
          </w:p>
          <w:p>
            <w:pPr>
              <w:keepNext w:val="0"/>
              <w:keepLines w:val="0"/>
              <w:widowControl/>
              <w:suppressLineNumbers w:val="0"/>
              <w:wordWrap w:val="0"/>
              <w:spacing w:before="0" w:beforeLines="25" w:beforeAutospacing="0" w:after="0" w:afterLines="25" w:afterAutospacing="0" w:line="360" w:lineRule="auto"/>
              <w:ind w:left="0" w:right="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联系方式：0371-63976218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noWrap/>
            <w:vAlign w:val="center"/>
          </w:tcPr>
          <w:p>
            <w:pPr>
              <w:keepNext w:val="0"/>
              <w:keepLines w:val="0"/>
              <w:suppressLineNumbers w:val="0"/>
              <w:topLinePunct/>
              <w:snapToGrid w:val="0"/>
              <w:spacing w:before="0" w:beforeLines="25" w:beforeAutospacing="0" w:after="0" w:afterLines="25" w:afterAutospacing="0" w:line="360" w:lineRule="auto"/>
              <w:ind w:left="0" w:right="0"/>
              <w:jc w:val="center"/>
              <w:rPr>
                <w:rFonts w:hint="eastAsia" w:ascii="宋体" w:hAnsi="宋体" w:eastAsia="宋体" w:cs="宋体"/>
                <w:highlight w:val="none"/>
              </w:rPr>
            </w:pPr>
            <w:r>
              <w:rPr>
                <w:rFonts w:hint="eastAsia" w:ascii="宋体" w:hAnsi="宋体" w:eastAsia="宋体" w:cs="宋体"/>
                <w:highlight w:val="none"/>
              </w:rPr>
              <w:t>1.1.4</w:t>
            </w:r>
          </w:p>
        </w:tc>
        <w:tc>
          <w:tcPr>
            <w:tcW w:w="1721" w:type="dxa"/>
            <w:noWrap/>
            <w:vAlign w:val="center"/>
          </w:tcPr>
          <w:p>
            <w:pPr>
              <w:keepNext w:val="0"/>
              <w:keepLines w:val="0"/>
              <w:suppressLineNumbers w:val="0"/>
              <w:topLinePunct/>
              <w:snapToGrid w:val="0"/>
              <w:spacing w:before="0" w:beforeLines="25" w:beforeAutospacing="0" w:after="0" w:afterLines="25" w:afterAutospacing="0" w:line="360" w:lineRule="auto"/>
              <w:ind w:left="0" w:right="0"/>
              <w:jc w:val="center"/>
              <w:rPr>
                <w:rFonts w:hint="eastAsia" w:ascii="宋体" w:hAnsi="宋体" w:eastAsia="宋体" w:cs="宋体"/>
                <w:highlight w:val="none"/>
              </w:rPr>
            </w:pPr>
            <w:r>
              <w:rPr>
                <w:rFonts w:hint="eastAsia" w:ascii="宋体" w:hAnsi="宋体" w:eastAsia="宋体" w:cs="宋体"/>
                <w:highlight w:val="none"/>
              </w:rPr>
              <w:t>项目名称</w:t>
            </w:r>
          </w:p>
        </w:tc>
        <w:tc>
          <w:tcPr>
            <w:tcW w:w="6649" w:type="dxa"/>
            <w:noWrap/>
            <w:vAlign w:val="center"/>
          </w:tcPr>
          <w:p>
            <w:pPr>
              <w:keepNext w:val="0"/>
              <w:keepLines w:val="0"/>
              <w:suppressLineNumbers w:val="0"/>
              <w:snapToGrid w:val="0"/>
              <w:spacing w:before="0" w:beforeLines="25" w:beforeAutospacing="0" w:after="0" w:afterLines="25" w:afterAutospacing="0" w:line="360" w:lineRule="auto"/>
              <w:ind w:left="0" w:right="0"/>
              <w:jc w:val="left"/>
              <w:rPr>
                <w:rFonts w:hint="eastAsia" w:ascii="宋体" w:hAnsi="宋体" w:eastAsia="宋体" w:cs="宋体"/>
                <w:kern w:val="0"/>
                <w:szCs w:val="21"/>
                <w:highlight w:val="none"/>
                <w:shd w:val="clear" w:color="auto" w:fill="FFFFFF"/>
                <w:lang w:eastAsia="zh-CN"/>
              </w:rPr>
            </w:pPr>
            <w:r>
              <w:rPr>
                <w:rFonts w:hint="eastAsia" w:cs="宋体"/>
                <w:kern w:val="0"/>
                <w:szCs w:val="21"/>
                <w:highlight w:val="none"/>
                <w:shd w:val="clear" w:color="auto" w:fill="FFFFFF"/>
                <w:lang w:eastAsia="zh-CN"/>
              </w:rPr>
              <w:t>郑州市自然资源和规划局详细规划编制及修改框架协议采购项目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58" w:type="dxa"/>
            <w:noWrap/>
            <w:vAlign w:val="center"/>
          </w:tcPr>
          <w:p>
            <w:pPr>
              <w:keepNext w:val="0"/>
              <w:keepLines w:val="0"/>
              <w:suppressLineNumbers w:val="0"/>
              <w:topLinePunct/>
              <w:snapToGrid w:val="0"/>
              <w:spacing w:before="0" w:beforeLines="25" w:beforeAutospacing="0" w:after="0" w:afterLines="25" w:afterAutospacing="0" w:line="360" w:lineRule="auto"/>
              <w:ind w:left="0" w:right="0"/>
              <w:jc w:val="center"/>
              <w:rPr>
                <w:rFonts w:hint="eastAsia" w:ascii="宋体" w:hAnsi="宋体" w:eastAsia="宋体" w:cs="宋体"/>
                <w:highlight w:val="none"/>
              </w:rPr>
            </w:pPr>
            <w:r>
              <w:rPr>
                <w:rFonts w:hint="eastAsia" w:ascii="宋体" w:hAnsi="宋体" w:eastAsia="宋体" w:cs="宋体"/>
                <w:highlight w:val="none"/>
              </w:rPr>
              <w:t>1.1.5</w:t>
            </w:r>
          </w:p>
        </w:tc>
        <w:tc>
          <w:tcPr>
            <w:tcW w:w="1721" w:type="dxa"/>
            <w:noWrap/>
            <w:vAlign w:val="center"/>
          </w:tcPr>
          <w:p>
            <w:pPr>
              <w:keepNext w:val="0"/>
              <w:keepLines w:val="0"/>
              <w:suppressLineNumbers w:val="0"/>
              <w:topLinePunct/>
              <w:snapToGrid w:val="0"/>
              <w:spacing w:before="0" w:beforeLines="25" w:beforeAutospacing="0" w:after="0" w:afterLines="25" w:afterAutospacing="0" w:line="360" w:lineRule="auto"/>
              <w:ind w:left="0" w:right="0"/>
              <w:jc w:val="center"/>
              <w:rPr>
                <w:rFonts w:hint="eastAsia" w:ascii="宋体" w:hAnsi="宋体" w:eastAsia="宋体" w:cs="宋体"/>
                <w:highlight w:val="none"/>
              </w:rPr>
            </w:pPr>
            <w:r>
              <w:rPr>
                <w:rFonts w:hint="eastAsia" w:ascii="宋体" w:hAnsi="宋体" w:eastAsia="宋体" w:cs="宋体"/>
                <w:highlight w:val="none"/>
              </w:rPr>
              <w:t>适用框架协议的服务对象范围</w:t>
            </w:r>
          </w:p>
        </w:tc>
        <w:tc>
          <w:tcPr>
            <w:tcW w:w="6649" w:type="dxa"/>
            <w:noWrap/>
            <w:vAlign w:val="center"/>
          </w:tcPr>
          <w:p>
            <w:pPr>
              <w:keepNext w:val="0"/>
              <w:keepLines w:val="0"/>
              <w:suppressLineNumbers w:val="0"/>
              <w:snapToGrid w:val="0"/>
              <w:spacing w:before="0" w:beforeLines="25" w:beforeAutospacing="0" w:after="0" w:afterLines="25" w:afterAutospacing="0" w:line="360" w:lineRule="auto"/>
              <w:ind w:left="0" w:right="0"/>
              <w:rPr>
                <w:rFonts w:hint="eastAsia" w:ascii="宋体" w:hAnsi="宋体" w:eastAsia="宋体" w:cs="宋体"/>
                <w:szCs w:val="21"/>
                <w:highlight w:val="none"/>
                <w:lang w:eastAsia="zh-CN"/>
              </w:rPr>
            </w:pPr>
            <w:r>
              <w:rPr>
                <w:rFonts w:hint="eastAsia" w:cs="宋体"/>
                <w:szCs w:val="21"/>
                <w:highlight w:val="none"/>
                <w:lang w:eastAsia="zh-CN"/>
              </w:rPr>
              <w:t>郑州市自然资源和规划局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keepNext w:val="0"/>
              <w:keepLines w:val="0"/>
              <w:suppressLineNumbers w:val="0"/>
              <w:topLinePunct/>
              <w:snapToGrid w:val="0"/>
              <w:spacing w:before="0" w:beforeLines="25" w:beforeAutospacing="0" w:after="0" w:afterLines="25" w:afterAutospacing="0" w:line="360" w:lineRule="auto"/>
              <w:ind w:left="0" w:right="0"/>
              <w:jc w:val="center"/>
              <w:rPr>
                <w:rFonts w:hint="eastAsia" w:ascii="宋体" w:hAnsi="宋体" w:eastAsia="宋体" w:cs="宋体"/>
                <w:highlight w:val="none"/>
              </w:rPr>
            </w:pPr>
            <w:r>
              <w:rPr>
                <w:rFonts w:hint="eastAsia" w:ascii="宋体" w:hAnsi="宋体" w:eastAsia="宋体" w:cs="宋体"/>
                <w:highlight w:val="none"/>
              </w:rPr>
              <w:t>1.2.1</w:t>
            </w:r>
          </w:p>
        </w:tc>
        <w:tc>
          <w:tcPr>
            <w:tcW w:w="1721" w:type="dxa"/>
            <w:noWrap/>
            <w:vAlign w:val="center"/>
          </w:tcPr>
          <w:p>
            <w:pPr>
              <w:keepNext w:val="0"/>
              <w:keepLines w:val="0"/>
              <w:suppressLineNumbers w:val="0"/>
              <w:topLinePunct/>
              <w:snapToGrid w:val="0"/>
              <w:spacing w:before="0" w:beforeLines="25" w:beforeAutospacing="0" w:after="0" w:afterLines="25" w:afterAutospacing="0" w:line="360" w:lineRule="auto"/>
              <w:ind w:left="0" w:right="0"/>
              <w:jc w:val="center"/>
              <w:rPr>
                <w:rFonts w:hint="eastAsia" w:ascii="宋体" w:hAnsi="宋体" w:eastAsia="宋体" w:cs="宋体"/>
                <w:highlight w:val="none"/>
              </w:rPr>
            </w:pPr>
            <w:r>
              <w:rPr>
                <w:rFonts w:hint="eastAsia" w:ascii="宋体" w:hAnsi="宋体" w:eastAsia="宋体" w:cs="宋体"/>
                <w:highlight w:val="none"/>
              </w:rPr>
              <w:t>资金来源</w:t>
            </w:r>
          </w:p>
        </w:tc>
        <w:tc>
          <w:tcPr>
            <w:tcW w:w="6649" w:type="dxa"/>
            <w:noWrap/>
            <w:vAlign w:val="center"/>
          </w:tcPr>
          <w:p>
            <w:pPr>
              <w:keepNext w:val="0"/>
              <w:keepLines w:val="0"/>
              <w:suppressLineNumbers w:val="0"/>
              <w:snapToGrid w:val="0"/>
              <w:spacing w:before="0" w:beforeLines="25" w:beforeAutospacing="0" w:after="0" w:afterLines="25" w:afterAutospacing="0" w:line="360" w:lineRule="auto"/>
              <w:ind w:left="0" w:right="0"/>
              <w:jc w:val="left"/>
              <w:rPr>
                <w:rFonts w:hint="eastAsia" w:ascii="宋体" w:hAnsi="宋体" w:eastAsia="宋体" w:cs="宋体"/>
                <w:szCs w:val="21"/>
                <w:highlight w:val="none"/>
              </w:rPr>
            </w:pPr>
            <w:r>
              <w:rPr>
                <w:rFonts w:hint="eastAsia" w:ascii="宋体" w:hAnsi="宋体" w:eastAsia="宋体" w:cs="宋体"/>
                <w:szCs w:val="21"/>
                <w:highlight w:val="none"/>
              </w:rPr>
              <w:t>已落实，100%财政资金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keepNext w:val="0"/>
              <w:keepLines w:val="0"/>
              <w:suppressLineNumbers w:val="0"/>
              <w:topLinePunct/>
              <w:snapToGrid w:val="0"/>
              <w:spacing w:before="0" w:beforeLines="25" w:beforeAutospacing="0" w:after="0" w:afterLines="25" w:afterAutospacing="0" w:line="360" w:lineRule="auto"/>
              <w:ind w:left="0" w:right="0"/>
              <w:jc w:val="center"/>
              <w:rPr>
                <w:rFonts w:hint="eastAsia" w:ascii="宋体" w:hAnsi="宋体" w:eastAsia="宋体" w:cs="宋体"/>
                <w:highlight w:val="none"/>
              </w:rPr>
            </w:pPr>
            <w:r>
              <w:rPr>
                <w:rFonts w:hint="eastAsia" w:ascii="宋体" w:hAnsi="宋体" w:eastAsia="宋体" w:cs="宋体"/>
                <w:highlight w:val="none"/>
              </w:rPr>
              <w:t>1.3.1</w:t>
            </w:r>
          </w:p>
        </w:tc>
        <w:tc>
          <w:tcPr>
            <w:tcW w:w="1721" w:type="dxa"/>
            <w:noWrap/>
            <w:vAlign w:val="center"/>
          </w:tcPr>
          <w:p>
            <w:pPr>
              <w:keepNext w:val="0"/>
              <w:keepLines w:val="0"/>
              <w:suppressLineNumbers w:val="0"/>
              <w:topLinePunct/>
              <w:snapToGrid w:val="0"/>
              <w:spacing w:before="0" w:beforeLines="25" w:beforeAutospacing="0" w:after="0" w:afterLines="25" w:afterAutospacing="0" w:line="360" w:lineRule="auto"/>
              <w:ind w:left="0" w:right="0"/>
              <w:jc w:val="center"/>
              <w:rPr>
                <w:rFonts w:hint="eastAsia" w:ascii="宋体" w:hAnsi="宋体" w:eastAsia="宋体" w:cs="宋体"/>
                <w:highlight w:val="none"/>
              </w:rPr>
            </w:pPr>
            <w:r>
              <w:rPr>
                <w:rFonts w:hint="eastAsia" w:ascii="宋体" w:hAnsi="宋体" w:eastAsia="宋体" w:cs="宋体"/>
                <w:highlight w:val="none"/>
              </w:rPr>
              <w:t>采购范围</w:t>
            </w:r>
          </w:p>
        </w:tc>
        <w:tc>
          <w:tcPr>
            <w:tcW w:w="6649" w:type="dxa"/>
            <w:noWrap/>
            <w:vAlign w:val="center"/>
          </w:tcPr>
          <w:p>
            <w:pPr>
              <w:keepNext w:val="0"/>
              <w:keepLines w:val="0"/>
              <w:suppressLineNumbers w:val="0"/>
              <w:snapToGrid w:val="0"/>
              <w:spacing w:before="0" w:beforeLines="25" w:beforeAutospacing="0" w:after="0" w:afterLines="25" w:afterAutospacing="0" w:line="360" w:lineRule="auto"/>
              <w:ind w:left="0" w:right="0"/>
              <w:rPr>
                <w:rFonts w:hint="default" w:ascii="宋体" w:hAnsi="宋体" w:eastAsia="宋体" w:cs="宋体"/>
                <w:szCs w:val="21"/>
                <w:highlight w:val="none"/>
                <w:lang w:val="en-US" w:eastAsia="zh-CN"/>
              </w:rPr>
            </w:pPr>
            <w:r>
              <w:rPr>
                <w:rFonts w:hint="eastAsia" w:cs="宋体"/>
                <w:szCs w:val="21"/>
                <w:highlight w:val="none"/>
                <w:lang w:eastAsia="zh-CN"/>
              </w:rPr>
              <w:t>开展市内五区范围内的控制性详细规划编制及修改论证报告编制、单元详细规划和街坊详细规划编制及三类修改（重大修改、局部调整、技术修正）论证报告编制工作。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keepNext w:val="0"/>
              <w:keepLines w:val="0"/>
              <w:suppressLineNumbers w:val="0"/>
              <w:topLinePunct/>
              <w:snapToGrid w:val="0"/>
              <w:spacing w:before="0" w:beforeLines="25" w:beforeAutospacing="0" w:after="0" w:afterLines="25" w:afterAutospacing="0" w:line="360" w:lineRule="auto"/>
              <w:ind w:left="0" w:right="0"/>
              <w:jc w:val="center"/>
              <w:rPr>
                <w:rFonts w:hint="eastAsia" w:ascii="宋体" w:hAnsi="宋体" w:eastAsia="宋体" w:cs="宋体"/>
                <w:highlight w:val="none"/>
                <w:lang w:eastAsia="zh-CN"/>
              </w:rPr>
            </w:pPr>
            <w:r>
              <w:rPr>
                <w:rFonts w:hint="eastAsia" w:ascii="宋体" w:hAnsi="宋体" w:eastAsia="宋体" w:cs="宋体"/>
                <w:highlight w:val="none"/>
              </w:rPr>
              <w:t>1.3.</w:t>
            </w:r>
            <w:r>
              <w:rPr>
                <w:rFonts w:hint="eastAsia" w:ascii="宋体" w:hAnsi="宋体" w:eastAsia="宋体" w:cs="宋体"/>
                <w:highlight w:val="none"/>
                <w:lang w:val="en-US" w:eastAsia="zh-CN"/>
              </w:rPr>
              <w:t>2</w:t>
            </w:r>
          </w:p>
        </w:tc>
        <w:tc>
          <w:tcPr>
            <w:tcW w:w="1721" w:type="dxa"/>
            <w:noWrap/>
            <w:vAlign w:val="center"/>
          </w:tcPr>
          <w:p>
            <w:pPr>
              <w:keepNext w:val="0"/>
              <w:keepLines w:val="0"/>
              <w:suppressLineNumbers w:val="0"/>
              <w:topLinePunct/>
              <w:snapToGrid w:val="0"/>
              <w:spacing w:before="0" w:beforeLines="25" w:beforeAutospacing="0" w:after="0" w:afterLines="25" w:afterAutospacing="0" w:line="360" w:lineRule="auto"/>
              <w:ind w:left="0" w:right="0"/>
              <w:jc w:val="center"/>
              <w:rPr>
                <w:rFonts w:hint="eastAsia" w:ascii="宋体" w:hAnsi="宋体" w:eastAsia="宋体" w:cs="宋体"/>
                <w:highlight w:val="none"/>
                <w:lang w:val="en-US" w:eastAsia="zh-CN"/>
              </w:rPr>
            </w:pPr>
            <w:r>
              <w:rPr>
                <w:rFonts w:hint="eastAsia" w:cs="宋体"/>
                <w:highlight w:val="none"/>
                <w:lang w:val="en-US" w:eastAsia="zh-CN"/>
              </w:rPr>
              <w:t>结算标准</w:t>
            </w:r>
          </w:p>
        </w:tc>
        <w:tc>
          <w:tcPr>
            <w:tcW w:w="6649" w:type="dxa"/>
            <w:noWrap/>
            <w:vAlign w:val="center"/>
          </w:tcPr>
          <w:p>
            <w:pPr>
              <w:keepNext w:val="0"/>
              <w:keepLines w:val="0"/>
              <w:suppressLineNumbers w:val="0"/>
              <w:snapToGrid w:val="0"/>
              <w:spacing w:before="0" w:beforeLines="25" w:beforeAutospacing="0" w:after="0" w:afterLines="25" w:afterAutospacing="0" w:line="360" w:lineRule="auto"/>
              <w:ind w:left="0" w:right="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参考《城市规划设计计费指导意见》（2004）、《城市规划设计计费指导意见》（2017修订稿）中载明的收费标准进行计费。具体收费金额在服务合同中明确。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noWrap/>
            <w:vAlign w:val="center"/>
          </w:tcPr>
          <w:p>
            <w:pPr>
              <w:keepNext w:val="0"/>
              <w:keepLines w:val="0"/>
              <w:suppressLineNumbers w:val="0"/>
              <w:topLinePunct/>
              <w:snapToGrid w:val="0"/>
              <w:spacing w:before="0" w:beforeLines="25" w:beforeAutospacing="0" w:after="0" w:afterLines="25" w:afterAutospacing="0" w:line="360" w:lineRule="auto"/>
              <w:ind w:left="0" w:right="0"/>
              <w:jc w:val="center"/>
              <w:rPr>
                <w:rFonts w:hint="eastAsia" w:ascii="宋体" w:hAnsi="宋体" w:eastAsia="宋体" w:cs="宋体"/>
                <w:highlight w:val="none"/>
                <w:lang w:eastAsia="zh-CN"/>
              </w:rPr>
            </w:pPr>
            <w:r>
              <w:rPr>
                <w:rFonts w:hint="eastAsia" w:ascii="宋体" w:hAnsi="宋体" w:eastAsia="宋体" w:cs="宋体"/>
                <w:highlight w:val="none"/>
              </w:rPr>
              <w:t>1.3.</w:t>
            </w:r>
            <w:r>
              <w:rPr>
                <w:rFonts w:hint="eastAsia" w:ascii="宋体" w:hAnsi="宋体" w:eastAsia="宋体" w:cs="宋体"/>
                <w:highlight w:val="none"/>
                <w:lang w:val="en-US" w:eastAsia="zh-CN"/>
              </w:rPr>
              <w:t>3</w:t>
            </w:r>
          </w:p>
        </w:tc>
        <w:tc>
          <w:tcPr>
            <w:tcW w:w="1721" w:type="dxa"/>
            <w:noWrap/>
            <w:vAlign w:val="center"/>
          </w:tcPr>
          <w:p>
            <w:pPr>
              <w:keepNext w:val="0"/>
              <w:keepLines w:val="0"/>
              <w:suppressLineNumbers w:val="0"/>
              <w:topLinePunct/>
              <w:snapToGrid w:val="0"/>
              <w:spacing w:before="0" w:beforeLines="25" w:beforeAutospacing="0" w:after="0" w:afterLines="25" w:afterAutospacing="0" w:line="360" w:lineRule="auto"/>
              <w:ind w:left="0" w:leftChars="0" w:right="0" w:rightChars="0"/>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bCs/>
                <w:szCs w:val="21"/>
                <w:highlight w:val="none"/>
                <w:shd w:val="clear" w:color="auto" w:fill="FFFFFF"/>
              </w:rPr>
              <w:t>框架协议</w:t>
            </w:r>
            <w:r>
              <w:rPr>
                <w:rFonts w:hint="eastAsia" w:ascii="宋体" w:hAnsi="宋体" w:eastAsia="宋体" w:cs="宋体"/>
                <w:szCs w:val="21"/>
                <w:highlight w:val="none"/>
              </w:rPr>
              <w:t>期限</w:t>
            </w:r>
          </w:p>
        </w:tc>
        <w:tc>
          <w:tcPr>
            <w:tcW w:w="6649" w:type="dxa"/>
            <w:noWrap/>
            <w:vAlign w:val="center"/>
          </w:tcPr>
          <w:p>
            <w:pPr>
              <w:keepNext w:val="0"/>
              <w:keepLines w:val="0"/>
              <w:suppressLineNumbers w:val="0"/>
              <w:snapToGrid w:val="0"/>
              <w:spacing w:before="0" w:beforeLines="25" w:beforeAutospacing="0" w:after="0" w:afterLines="25" w:afterAutospacing="0" w:line="360" w:lineRule="auto"/>
              <w:ind w:left="0" w:leftChars="0" w:right="0" w:rightChars="0"/>
              <w:rPr>
                <w:rFonts w:hint="eastAsia" w:ascii="宋体" w:hAnsi="宋体" w:eastAsia="宋体" w:cs="宋体"/>
                <w:kern w:val="2"/>
                <w:sz w:val="21"/>
                <w:szCs w:val="21"/>
                <w:highlight w:val="none"/>
                <w:lang w:val="en-US" w:eastAsia="zh-CN" w:bidi="ar-SA"/>
              </w:rPr>
            </w:pPr>
            <w:r>
              <w:rPr>
                <w:rFonts w:hint="eastAsia" w:cs="宋体"/>
                <w:szCs w:val="21"/>
                <w:highlight w:val="none"/>
                <w:lang w:eastAsia="zh-CN"/>
              </w:rPr>
              <w:t>从框架协议签订之日起二年。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noWrap/>
            <w:vAlign w:val="center"/>
          </w:tcPr>
          <w:p>
            <w:pPr>
              <w:keepNext w:val="0"/>
              <w:keepLines w:val="0"/>
              <w:suppressLineNumbers w:val="0"/>
              <w:topLinePunct/>
              <w:snapToGrid w:val="0"/>
              <w:spacing w:before="0" w:beforeLines="25" w:beforeAutospacing="0" w:after="0" w:afterLines="25" w:afterAutospacing="0" w:line="360" w:lineRule="auto"/>
              <w:ind w:left="0" w:right="0"/>
              <w:jc w:val="center"/>
              <w:rPr>
                <w:rFonts w:hint="eastAsia" w:ascii="宋体" w:hAnsi="宋体" w:eastAsia="宋体" w:cs="宋体"/>
                <w:highlight w:val="none"/>
              </w:rPr>
            </w:pPr>
            <w:r>
              <w:rPr>
                <w:rFonts w:hint="eastAsia" w:ascii="宋体" w:hAnsi="宋体" w:eastAsia="宋体" w:cs="宋体"/>
                <w:highlight w:val="none"/>
              </w:rPr>
              <w:t>1.3.</w:t>
            </w:r>
            <w:r>
              <w:rPr>
                <w:rFonts w:hint="eastAsia" w:ascii="宋体" w:hAnsi="宋体" w:eastAsia="宋体" w:cs="宋体"/>
                <w:highlight w:val="none"/>
                <w:lang w:val="en-US" w:eastAsia="zh-CN"/>
              </w:rPr>
              <w:t>4</w:t>
            </w:r>
          </w:p>
        </w:tc>
        <w:tc>
          <w:tcPr>
            <w:tcW w:w="1721" w:type="dxa"/>
            <w:noWrap/>
            <w:vAlign w:val="center"/>
          </w:tcPr>
          <w:p>
            <w:pPr>
              <w:keepNext w:val="0"/>
              <w:keepLines w:val="0"/>
              <w:suppressLineNumbers w:val="0"/>
              <w:wordWrap w:val="0"/>
              <w:snapToGrid w:val="0"/>
              <w:spacing w:before="0" w:beforeLines="25" w:beforeAutospacing="0" w:after="0" w:afterLines="25" w:afterAutospacing="0" w:line="360" w:lineRule="auto"/>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服务标准</w:t>
            </w:r>
          </w:p>
        </w:tc>
        <w:tc>
          <w:tcPr>
            <w:tcW w:w="6649" w:type="dxa"/>
            <w:noWrap/>
            <w:vAlign w:val="center"/>
          </w:tcPr>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rPr>
                <w:rFonts w:hint="default" w:ascii="宋体" w:hAnsi="宋体" w:eastAsia="宋体" w:cs="宋体"/>
                <w:kern w:val="2"/>
                <w:sz w:val="21"/>
                <w:szCs w:val="21"/>
                <w:highlight w:val="none"/>
                <w:lang w:val="en-US" w:eastAsia="zh-CN" w:bidi="ar-SA"/>
              </w:rPr>
            </w:pPr>
            <w:r>
              <w:rPr>
                <w:rFonts w:hint="eastAsia" w:cs="宋体"/>
                <w:szCs w:val="21"/>
                <w:highlight w:val="none"/>
                <w:lang w:eastAsia="zh-CN"/>
              </w:rPr>
              <w:t>符合国家、省市技术规范标准。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noWrap/>
            <w:vAlign w:val="center"/>
          </w:tcPr>
          <w:p>
            <w:pPr>
              <w:keepNext w:val="0"/>
              <w:keepLines w:val="0"/>
              <w:suppressLineNumbers w:val="0"/>
              <w:topLinePunct/>
              <w:snapToGrid w:val="0"/>
              <w:spacing w:before="0" w:beforeLines="25" w:beforeAutospacing="0" w:after="0" w:afterLines="25" w:afterAutospacing="0" w:line="360" w:lineRule="auto"/>
              <w:ind w:left="0" w:right="0"/>
              <w:jc w:val="center"/>
              <w:rPr>
                <w:rFonts w:hint="eastAsia" w:ascii="宋体" w:hAnsi="宋体" w:eastAsia="宋体" w:cs="宋体"/>
                <w:highlight w:val="none"/>
              </w:rPr>
            </w:pPr>
            <w:r>
              <w:rPr>
                <w:rFonts w:hint="eastAsia" w:ascii="宋体" w:hAnsi="宋体" w:eastAsia="宋体" w:cs="宋体"/>
                <w:highlight w:val="none"/>
              </w:rPr>
              <w:t>1.3.</w:t>
            </w:r>
            <w:r>
              <w:rPr>
                <w:rFonts w:hint="eastAsia" w:ascii="宋体" w:hAnsi="宋体" w:eastAsia="宋体" w:cs="宋体"/>
                <w:highlight w:val="none"/>
                <w:lang w:val="en-US" w:eastAsia="zh-CN"/>
              </w:rPr>
              <w:t>5</w:t>
            </w:r>
          </w:p>
        </w:tc>
        <w:tc>
          <w:tcPr>
            <w:tcW w:w="1721" w:type="dxa"/>
            <w:noWrap/>
            <w:vAlign w:val="center"/>
          </w:tcPr>
          <w:p>
            <w:pPr>
              <w:keepNext w:val="0"/>
              <w:keepLines w:val="0"/>
              <w:suppressLineNumbers w:val="0"/>
              <w:wordWrap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lang w:val="en-US" w:eastAsia="zh-CN"/>
              </w:rPr>
            </w:pPr>
            <w:r>
              <w:rPr>
                <w:rFonts w:hint="eastAsia" w:cs="宋体"/>
                <w:szCs w:val="21"/>
                <w:highlight w:val="none"/>
                <w:lang w:val="en-US" w:eastAsia="zh-CN"/>
              </w:rPr>
              <w:t>服务要求</w:t>
            </w:r>
          </w:p>
        </w:tc>
        <w:tc>
          <w:tcPr>
            <w:tcW w:w="6649" w:type="dxa"/>
            <w:noWrap/>
            <w:vAlign w:val="center"/>
          </w:tcPr>
          <w:p>
            <w:pPr>
              <w:keepNext w:val="0"/>
              <w:keepLines w:val="0"/>
              <w:suppressLineNumbers w:val="0"/>
              <w:spacing w:before="0" w:beforeAutospacing="0" w:after="0" w:afterAutospacing="0" w:line="360" w:lineRule="auto"/>
              <w:ind w:left="0" w:right="0"/>
              <w:rPr>
                <w:rFonts w:hint="eastAsia" w:cs="宋体"/>
                <w:szCs w:val="21"/>
                <w:highlight w:val="none"/>
                <w:lang w:eastAsia="zh-CN"/>
              </w:rPr>
            </w:pPr>
            <w:r>
              <w:rPr>
                <w:rFonts w:hint="eastAsia" w:ascii="宋体" w:hAnsi="宋体" w:eastAsia="宋体" w:cs="宋体"/>
                <w:szCs w:val="21"/>
                <w:highlight w:val="none"/>
                <w:lang w:val="en-US" w:eastAsia="zh-CN"/>
              </w:rPr>
              <w:t>满足采购人的服务要求。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noWrap/>
            <w:vAlign w:val="center"/>
          </w:tcPr>
          <w:p>
            <w:pPr>
              <w:keepNext w:val="0"/>
              <w:keepLines w:val="0"/>
              <w:suppressLineNumbers w:val="0"/>
              <w:topLinePunct/>
              <w:snapToGrid w:val="0"/>
              <w:spacing w:before="0" w:beforeLines="25" w:beforeAutospacing="0" w:after="0" w:afterLines="25" w:afterAutospacing="0" w:line="360" w:lineRule="auto"/>
              <w:ind w:left="0" w:right="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1.3.6</w:t>
            </w:r>
          </w:p>
        </w:tc>
        <w:tc>
          <w:tcPr>
            <w:tcW w:w="1721" w:type="dxa"/>
            <w:noWrap/>
            <w:vAlign w:val="center"/>
          </w:tcPr>
          <w:p>
            <w:pPr>
              <w:keepNext w:val="0"/>
              <w:keepLines w:val="0"/>
              <w:suppressLineNumbers w:val="0"/>
              <w:wordWrap w:val="0"/>
              <w:snapToGrid w:val="0"/>
              <w:spacing w:before="0" w:beforeLines="25" w:beforeAutospacing="0" w:after="0" w:afterLines="25" w:afterAutospacing="0" w:line="360" w:lineRule="auto"/>
              <w:ind w:left="0" w:right="0"/>
              <w:jc w:val="center"/>
              <w:rPr>
                <w:rFonts w:hint="eastAsia" w:cs="宋体"/>
                <w:szCs w:val="21"/>
                <w:highlight w:val="none"/>
                <w:lang w:val="en-US" w:eastAsia="zh-CN"/>
              </w:rPr>
            </w:pPr>
            <w:r>
              <w:rPr>
                <w:rFonts w:hint="eastAsia" w:ascii="宋体" w:hAnsi="宋体" w:eastAsia="宋体" w:cs="宋体"/>
                <w:szCs w:val="21"/>
                <w:highlight w:val="none"/>
                <w:lang w:eastAsia="zh-CN"/>
              </w:rPr>
              <w:t>单项目服务交付</w:t>
            </w:r>
          </w:p>
        </w:tc>
        <w:tc>
          <w:tcPr>
            <w:tcW w:w="6649" w:type="dxa"/>
            <w:noWrap/>
            <w:vAlign w:val="center"/>
          </w:tcPr>
          <w:p>
            <w:pPr>
              <w:keepNext w:val="0"/>
              <w:keepLines w:val="0"/>
              <w:suppressLineNumbers w:val="0"/>
              <w:spacing w:before="0" w:beforeAutospacing="0" w:after="0" w:afterAutospacing="0" w:line="360" w:lineRule="auto"/>
              <w:ind w:left="0" w:right="0"/>
              <w:rPr>
                <w:rFonts w:hint="eastAsia" w:cs="宋体"/>
                <w:szCs w:val="21"/>
                <w:highlight w:val="none"/>
                <w:lang w:eastAsia="zh-CN"/>
              </w:rPr>
            </w:pPr>
            <w:r>
              <w:rPr>
                <w:rFonts w:hint="eastAsia" w:ascii="宋体" w:hAnsi="宋体" w:eastAsia="宋体" w:cs="宋体"/>
                <w:szCs w:val="21"/>
                <w:highlight w:val="none"/>
                <w:lang w:eastAsia="zh-CN"/>
              </w:rPr>
              <w:t>接受委托的编制任务在25日内提交完成（甲方组织技术审查、公示等时间除外）。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keepNext w:val="0"/>
              <w:keepLines w:val="0"/>
              <w:suppressLineNumbers w:val="0"/>
              <w:topLinePunct/>
              <w:snapToGrid w:val="0"/>
              <w:spacing w:before="0" w:beforeLines="25" w:beforeAutospacing="0" w:after="0" w:afterLines="25" w:afterAutospacing="0" w:line="360" w:lineRule="auto"/>
              <w:ind w:left="0" w:right="0"/>
              <w:jc w:val="center"/>
              <w:rPr>
                <w:rFonts w:hint="eastAsia" w:ascii="宋体" w:hAnsi="宋体" w:eastAsia="宋体" w:cs="宋体"/>
                <w:highlight w:val="none"/>
              </w:rPr>
            </w:pPr>
            <w:r>
              <w:rPr>
                <w:rFonts w:hint="eastAsia" w:ascii="宋体" w:hAnsi="宋体" w:eastAsia="宋体" w:cs="宋体"/>
                <w:highlight w:val="none"/>
              </w:rPr>
              <w:t>1.4.1</w:t>
            </w:r>
          </w:p>
        </w:tc>
        <w:tc>
          <w:tcPr>
            <w:tcW w:w="1721" w:type="dxa"/>
            <w:noWrap/>
            <w:vAlign w:val="center"/>
          </w:tcPr>
          <w:p>
            <w:pPr>
              <w:keepNext w:val="0"/>
              <w:keepLines w:val="0"/>
              <w:suppressLineNumbers w:val="0"/>
              <w:topLinePunct/>
              <w:snapToGrid w:val="0"/>
              <w:spacing w:before="0" w:beforeLines="25" w:beforeAutospacing="0" w:after="0" w:afterLines="25" w:afterAutospacing="0" w:line="360" w:lineRule="auto"/>
              <w:ind w:left="0" w:right="0"/>
              <w:jc w:val="center"/>
              <w:rPr>
                <w:rFonts w:hint="eastAsia" w:ascii="宋体" w:hAnsi="宋体" w:eastAsia="宋体" w:cs="宋体"/>
                <w:highlight w:val="none"/>
              </w:rPr>
            </w:pPr>
            <w:r>
              <w:rPr>
                <w:rFonts w:hint="eastAsia" w:cs="宋体"/>
                <w:highlight w:val="none"/>
                <w:lang w:eastAsia="zh-CN"/>
              </w:rPr>
              <w:t>投标人</w:t>
            </w:r>
            <w:r>
              <w:rPr>
                <w:rFonts w:hint="eastAsia" w:ascii="宋体" w:hAnsi="宋体" w:eastAsia="宋体" w:cs="宋体"/>
                <w:highlight w:val="none"/>
              </w:rPr>
              <w:t>资格条件</w:t>
            </w:r>
          </w:p>
        </w:tc>
        <w:tc>
          <w:tcPr>
            <w:tcW w:w="6649" w:type="dxa"/>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1、满足《中华人民共和国政府采购法》第二十二条规定；</w:t>
            </w:r>
          </w:p>
          <w:p>
            <w:pPr>
              <w:keepNext w:val="0"/>
              <w:keepLines w:val="0"/>
              <w:suppressLineNumbers w:val="0"/>
              <w:spacing w:before="0" w:beforeAutospacing="0" w:after="0" w:afterAutospacing="0" w:line="360" w:lineRule="auto"/>
              <w:ind w:left="0" w:right="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2、落实政府采购政策满足的资格要求：</w:t>
            </w:r>
            <w:r>
              <w:rPr>
                <w:rFonts w:hint="eastAsia" w:ascii="宋体" w:hAnsi="宋体" w:eastAsia="宋体" w:cs="宋体"/>
                <w:szCs w:val="21"/>
                <w:highlight w:val="none"/>
                <w:lang w:val="en-US" w:eastAsia="zh-CN"/>
              </w:rPr>
              <w:t>无</w:t>
            </w:r>
            <w:r>
              <w:rPr>
                <w:rFonts w:hint="eastAsia" w:ascii="宋体" w:hAnsi="宋体" w:eastAsia="宋体" w:cs="宋体"/>
                <w:szCs w:val="21"/>
                <w:highlight w:val="none"/>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3、本项目的特定资格要求：</w:t>
            </w:r>
          </w:p>
          <w:p>
            <w:pPr>
              <w:keepNext w:val="0"/>
              <w:keepLines w:val="0"/>
              <w:suppressLineNumbers w:val="0"/>
              <w:spacing w:before="0" w:beforeAutospacing="0" w:after="0" w:afterAutospacing="0" w:line="360" w:lineRule="auto"/>
              <w:ind w:left="0" w:right="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3.1 资质要求：具有城乡规划编制甲级资质。</w:t>
            </w:r>
          </w:p>
          <w:p>
            <w:pPr>
              <w:keepNext w:val="0"/>
              <w:keepLines w:val="0"/>
              <w:suppressLineNumbers w:val="0"/>
              <w:spacing w:before="0" w:beforeAutospacing="0" w:after="0" w:afterAutospacing="0" w:line="360" w:lineRule="auto"/>
              <w:ind w:left="0" w:right="0"/>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3.2 信誉要求：根据《关于在政府采购活动中查询及使用信用记录有关问题的通知》(财库[2016]125号)的规定，对列入失信被执行人、重大税收违法失信主体、政府采购严重违法失信行为记录名单的投标人，拒绝参与本项目政府采购活动【查询渠道：“失信被执行人”通过“中国执行信息公开网”（www.zxgk.court.gov.cn）网站查询，“重大税收违法失信主体”通过“信用中国”（www.creditchina.gov.cn）网站查询；“政府采购严重违法失信行为”通过“中国政府采购网”（www.ccgp.gov.cn）网站查询；信用信息查询及截止时间：本项目开标结束后至评标结束前，由采购人或采购代理机构查询投标人信用记录，信用记录相关网页、内容的截图资料，由采购代理机构以作证据存档备查】。</w:t>
            </w:r>
          </w:p>
          <w:p>
            <w:pPr>
              <w:keepNext w:val="0"/>
              <w:keepLines w:val="0"/>
              <w:suppressLineNumbers w:val="0"/>
              <w:spacing w:before="0" w:beforeAutospacing="0" w:after="0" w:afterAutospacing="0" w:line="360" w:lineRule="auto"/>
              <w:ind w:left="0" w:right="0"/>
              <w:rPr>
                <w:rFonts w:hint="eastAsia" w:ascii="宋体" w:hAnsi="宋体" w:eastAsia="宋体" w:cs="宋体"/>
                <w:szCs w:val="21"/>
                <w:highlight w:val="none"/>
              </w:rPr>
            </w:pPr>
            <w:r>
              <w:rPr>
                <w:rFonts w:hint="eastAsia" w:ascii="宋体" w:hAnsi="宋体" w:eastAsia="宋体" w:cs="宋体"/>
                <w:szCs w:val="21"/>
                <w:highlight w:val="none"/>
                <w:lang w:eastAsia="zh-CN"/>
              </w:rPr>
              <w:t>3.3 其他要求：</w:t>
            </w:r>
            <w:r>
              <w:rPr>
                <w:rFonts w:hint="eastAsia" w:ascii="宋体" w:hAnsi="宋体" w:eastAsia="宋体" w:cs="宋体"/>
                <w:szCs w:val="21"/>
                <w:highlight w:val="none"/>
              </w:rPr>
              <w:t>单位负责人为同一人或者存在直接控股、管理关系的不同供应商，不得参加同一合同项下的政府采购活动。（提供承诺书）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1.4.2</w:t>
            </w:r>
          </w:p>
        </w:tc>
        <w:tc>
          <w:tcPr>
            <w:tcW w:w="1721"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是否接受联合体</w:t>
            </w:r>
          </w:p>
        </w:tc>
        <w:tc>
          <w:tcPr>
            <w:tcW w:w="6649" w:type="dxa"/>
            <w:noWrap/>
            <w:vAlign w:val="center"/>
          </w:tcPr>
          <w:p>
            <w:pPr>
              <w:keepNext w:val="0"/>
              <w:keepLines w:val="0"/>
              <w:suppressLineNumbers w:val="0"/>
              <w:tabs>
                <w:tab w:val="left" w:pos="630"/>
              </w:tabs>
              <w:snapToGrid w:val="0"/>
              <w:spacing w:before="0" w:beforeLines="25" w:beforeAutospacing="0" w:after="0" w:afterLines="25" w:afterAutospacing="0" w:line="360" w:lineRule="auto"/>
              <w:ind w:left="0" w:right="0"/>
              <w:rPr>
                <w:rFonts w:hint="eastAsia" w:ascii="宋体" w:hAnsi="宋体" w:eastAsia="宋体" w:cs="宋体"/>
                <w:highlight w:val="none"/>
              </w:rPr>
            </w:pPr>
            <w:r>
              <w:rPr>
                <w:rFonts w:hint="eastAsia" w:ascii="宋体" w:hAnsi="宋体" w:eastAsia="宋体" w:cs="宋体"/>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1.5</w:t>
            </w:r>
          </w:p>
        </w:tc>
        <w:tc>
          <w:tcPr>
            <w:tcW w:w="1721"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lang w:eastAsia="zh-CN"/>
              </w:rPr>
            </w:pPr>
            <w:r>
              <w:rPr>
                <w:rFonts w:hint="eastAsia" w:cs="宋体"/>
                <w:szCs w:val="21"/>
                <w:highlight w:val="none"/>
                <w:lang w:eastAsia="zh-CN"/>
              </w:rPr>
              <w:t>征集投标人数量</w:t>
            </w:r>
          </w:p>
        </w:tc>
        <w:tc>
          <w:tcPr>
            <w:tcW w:w="6649" w:type="dxa"/>
            <w:noWrap/>
            <w:vAlign w:val="center"/>
          </w:tcPr>
          <w:p>
            <w:pPr>
              <w:keepNext w:val="0"/>
              <w:keepLines w:val="0"/>
              <w:suppressLineNumbers w:val="0"/>
              <w:tabs>
                <w:tab w:val="left" w:pos="630"/>
              </w:tabs>
              <w:snapToGrid w:val="0"/>
              <w:spacing w:before="0" w:beforeLines="25" w:beforeAutospacing="0" w:after="0" w:afterLines="25" w:afterAutospacing="0" w:line="360" w:lineRule="auto"/>
              <w:ind w:left="0" w:right="0"/>
              <w:rPr>
                <w:rFonts w:hint="eastAsia" w:ascii="宋体" w:hAnsi="宋体" w:eastAsia="宋体" w:cs="宋体"/>
                <w:szCs w:val="21"/>
                <w:highlight w:val="none"/>
                <w:lang w:val="en-US" w:eastAsia="zh-CN"/>
              </w:rPr>
            </w:pPr>
            <w:r>
              <w:rPr>
                <w:rFonts w:hint="eastAsia" w:cs="宋体"/>
                <w:szCs w:val="21"/>
                <w:highlight w:val="none"/>
                <w:lang w:val="en-US" w:eastAsia="zh-CN"/>
              </w:rPr>
              <w:t>4</w:t>
            </w:r>
            <w:r>
              <w:rPr>
                <w:rFonts w:hint="eastAsia" w:ascii="宋体" w:hAnsi="宋体" w:eastAsia="宋体" w:cs="宋体"/>
                <w:szCs w:val="21"/>
                <w:highlight w:val="none"/>
                <w:lang w:val="en-US" w:eastAsia="zh-CN"/>
              </w:rPr>
              <w:t>家</w:t>
            </w:r>
            <w:r>
              <w:rPr>
                <w:rFonts w:hint="eastAsia" w:cs="宋体"/>
                <w:szCs w:val="21"/>
                <w:highlight w:val="none"/>
                <w:lang w:val="en-US" w:eastAsia="zh-CN"/>
              </w:rPr>
              <w:t>，淘汰率不低于20%，且至少淘汰1家。根据《政府采购框架协议采购方式管理暂行办法》的规定，提交投标文件和符合资格条件、实质性要求的投标人应当均不少于3家。采购人将根据评标委员会推荐的投标人排序确定综合评分排名前4名的为入围投标人。如合格投标人数量不足5家，则实际选定数量以淘汰20%后剩余的数量为准，淘汰后征集数量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1.7</w:t>
            </w:r>
          </w:p>
        </w:tc>
        <w:tc>
          <w:tcPr>
            <w:tcW w:w="1721"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分包</w:t>
            </w:r>
          </w:p>
        </w:tc>
        <w:tc>
          <w:tcPr>
            <w:tcW w:w="6649" w:type="dxa"/>
            <w:noWrap/>
            <w:vAlign w:val="center"/>
          </w:tcPr>
          <w:p>
            <w:pPr>
              <w:keepNext w:val="0"/>
              <w:keepLines w:val="0"/>
              <w:suppressLineNumbers w:val="0"/>
              <w:tabs>
                <w:tab w:val="left" w:pos="720"/>
                <w:tab w:val="left" w:pos="1904"/>
              </w:tabs>
              <w:snapToGrid w:val="0"/>
              <w:spacing w:before="0" w:beforeLines="25" w:beforeAutospacing="0" w:after="0" w:afterLines="25" w:afterAutospacing="0" w:line="360" w:lineRule="auto"/>
              <w:ind w:left="0" w:right="0"/>
              <w:jc w:val="left"/>
              <w:rPr>
                <w:rFonts w:hint="eastAsia" w:ascii="宋体" w:hAnsi="宋体" w:eastAsia="宋体" w:cs="宋体"/>
                <w:szCs w:val="21"/>
                <w:highlight w:val="none"/>
              </w:rPr>
            </w:pPr>
            <w:r>
              <w:rPr>
                <w:rFonts w:hint="eastAsia" w:ascii="宋体" w:hAnsi="宋体" w:eastAsia="宋体" w:cs="宋体"/>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1.8.1</w:t>
            </w:r>
          </w:p>
        </w:tc>
        <w:tc>
          <w:tcPr>
            <w:tcW w:w="1721"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kern w:val="0"/>
                <w:szCs w:val="21"/>
                <w:highlight w:val="none"/>
              </w:rPr>
              <w:t>实质性偏差</w:t>
            </w:r>
          </w:p>
        </w:tc>
        <w:tc>
          <w:tcPr>
            <w:tcW w:w="6649" w:type="dxa"/>
            <w:noWrap/>
            <w:vAlign w:val="center"/>
          </w:tcPr>
          <w:p>
            <w:pPr>
              <w:keepNext w:val="0"/>
              <w:keepLines w:val="0"/>
              <w:suppressLineNumbers w:val="0"/>
              <w:snapToGrid w:val="0"/>
              <w:spacing w:before="0" w:beforeLines="25" w:beforeAutospacing="0" w:after="0" w:afterLines="25" w:afterAutospacing="0" w:line="360" w:lineRule="auto"/>
              <w:ind w:left="0" w:right="0"/>
              <w:rPr>
                <w:rFonts w:hint="eastAsia" w:ascii="宋体" w:hAnsi="宋体" w:eastAsia="宋体" w:cs="宋体"/>
                <w:szCs w:val="21"/>
                <w:highlight w:val="none"/>
              </w:rPr>
            </w:pPr>
            <w:r>
              <w:rPr>
                <w:rFonts w:hint="eastAsia" w:ascii="宋体" w:hAnsi="宋体" w:eastAsia="宋体" w:cs="宋体"/>
                <w:szCs w:val="21"/>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kern w:val="0"/>
                <w:szCs w:val="21"/>
                <w:highlight w:val="none"/>
              </w:rPr>
              <w:t>2.2.1</w:t>
            </w:r>
          </w:p>
        </w:tc>
        <w:tc>
          <w:tcPr>
            <w:tcW w:w="1721"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cs="宋体"/>
                <w:kern w:val="0"/>
                <w:szCs w:val="21"/>
                <w:highlight w:val="none"/>
                <w:lang w:eastAsia="zh-CN"/>
              </w:rPr>
              <w:t>投标人</w:t>
            </w:r>
            <w:r>
              <w:rPr>
                <w:rFonts w:hint="eastAsia" w:ascii="宋体" w:hAnsi="宋体" w:eastAsia="宋体" w:cs="宋体"/>
                <w:kern w:val="0"/>
                <w:szCs w:val="21"/>
                <w:highlight w:val="none"/>
              </w:rPr>
              <w:t>要求澄清征集文件</w:t>
            </w:r>
          </w:p>
        </w:tc>
        <w:tc>
          <w:tcPr>
            <w:tcW w:w="6649" w:type="dxa"/>
            <w:noWrap/>
            <w:vAlign w:val="center"/>
          </w:tcPr>
          <w:p>
            <w:pPr>
              <w:keepNext w:val="0"/>
              <w:keepLines w:val="0"/>
              <w:suppressLineNumbers w:val="0"/>
              <w:snapToGrid w:val="0"/>
              <w:spacing w:before="0" w:beforeLines="25" w:beforeAutospacing="0" w:after="0" w:afterLines="25" w:afterAutospacing="0" w:line="360" w:lineRule="auto"/>
              <w:ind w:left="0" w:right="0"/>
              <w:rPr>
                <w:rFonts w:hint="eastAsia" w:ascii="宋体" w:hAnsi="宋体" w:eastAsia="宋体" w:cs="宋体"/>
                <w:szCs w:val="21"/>
                <w:highlight w:val="none"/>
              </w:rPr>
            </w:pPr>
            <w:r>
              <w:rPr>
                <w:rFonts w:hint="eastAsia" w:ascii="宋体" w:hAnsi="宋体" w:eastAsia="宋体" w:cs="宋体"/>
                <w:szCs w:val="21"/>
                <w:highlight w:val="none"/>
              </w:rPr>
              <w:t>递交</w:t>
            </w:r>
            <w:r>
              <w:rPr>
                <w:rFonts w:hint="eastAsia" w:cs="宋体"/>
                <w:szCs w:val="21"/>
                <w:highlight w:val="none"/>
                <w:lang w:eastAsia="zh-CN"/>
              </w:rPr>
              <w:t>投标文件</w:t>
            </w:r>
            <w:r>
              <w:rPr>
                <w:rFonts w:hint="eastAsia" w:ascii="宋体" w:hAnsi="宋体" w:eastAsia="宋体" w:cs="宋体"/>
                <w:szCs w:val="21"/>
                <w:highlight w:val="none"/>
              </w:rPr>
              <w:t>的截止之日15日前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kern w:val="0"/>
                <w:szCs w:val="21"/>
                <w:highlight w:val="none"/>
              </w:rPr>
              <w:t>2.2.2</w:t>
            </w:r>
          </w:p>
        </w:tc>
        <w:tc>
          <w:tcPr>
            <w:tcW w:w="1721"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澄清或修改征集文件的时间、</w:t>
            </w:r>
            <w:r>
              <w:rPr>
                <w:rFonts w:hint="eastAsia" w:ascii="宋体" w:hAnsi="宋体" w:eastAsia="宋体" w:cs="宋体"/>
                <w:kern w:val="0"/>
                <w:szCs w:val="21"/>
                <w:highlight w:val="none"/>
              </w:rPr>
              <w:t>形式</w:t>
            </w:r>
          </w:p>
        </w:tc>
        <w:tc>
          <w:tcPr>
            <w:tcW w:w="6649" w:type="dxa"/>
            <w:noWrap/>
            <w:vAlign w:val="center"/>
          </w:tcPr>
          <w:p>
            <w:pPr>
              <w:keepNext w:val="0"/>
              <w:keepLines w:val="0"/>
              <w:suppressLineNumbers w:val="0"/>
              <w:snapToGrid w:val="0"/>
              <w:spacing w:before="0" w:beforeLines="25" w:beforeAutospacing="0" w:after="0" w:afterLines="25" w:afterAutospacing="0" w:line="360" w:lineRule="auto"/>
              <w:ind w:left="0" w:right="0"/>
              <w:rPr>
                <w:rFonts w:hint="eastAsia" w:ascii="宋体" w:hAnsi="宋体" w:eastAsia="宋体" w:cs="宋体"/>
                <w:highlight w:val="none"/>
              </w:rPr>
            </w:pPr>
            <w:r>
              <w:rPr>
                <w:rFonts w:hint="eastAsia" w:ascii="宋体" w:hAnsi="宋体" w:eastAsia="宋体" w:cs="宋体"/>
                <w:highlight w:val="none"/>
              </w:rPr>
              <w:t>在郑州市公共电子交易平台发布，请登录“郑州市公共资源交易中心网站”，凭企业身份认证锁下载征集文件澄清且同时在原公告媒体发布澄清公告</w:t>
            </w:r>
          </w:p>
          <w:p>
            <w:pPr>
              <w:keepNext w:val="0"/>
              <w:keepLines w:val="0"/>
              <w:suppressLineNumbers w:val="0"/>
              <w:snapToGrid w:val="0"/>
              <w:spacing w:before="0" w:beforeLines="25" w:beforeAutospacing="0" w:after="0" w:afterLines="25" w:afterAutospacing="0" w:line="360" w:lineRule="auto"/>
              <w:ind w:left="0" w:right="0"/>
              <w:rPr>
                <w:rFonts w:hint="eastAsia" w:ascii="宋体" w:hAnsi="宋体" w:eastAsia="宋体" w:cs="宋体"/>
                <w:highlight w:val="none"/>
              </w:rPr>
            </w:pPr>
            <w:r>
              <w:rPr>
                <w:rFonts w:hint="eastAsia" w:ascii="宋体" w:hAnsi="宋体" w:eastAsia="宋体" w:cs="宋体"/>
                <w:highlight w:val="none"/>
              </w:rPr>
              <w:t>注：若澄清或修改内容对投标文件编制构成影响的，采购人应相应顺延投标截止时间，若澄清或修改内容对投标文件编制不构成影响的，采购人不再顺延投标截止时间。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kern w:val="0"/>
                <w:szCs w:val="21"/>
                <w:highlight w:val="none"/>
              </w:rPr>
              <w:t>2.3.2</w:t>
            </w:r>
          </w:p>
        </w:tc>
        <w:tc>
          <w:tcPr>
            <w:tcW w:w="1721"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cs="宋体"/>
                <w:kern w:val="0"/>
                <w:szCs w:val="21"/>
                <w:highlight w:val="none"/>
                <w:lang w:eastAsia="zh-CN"/>
              </w:rPr>
              <w:t>投标人</w:t>
            </w:r>
            <w:r>
              <w:rPr>
                <w:rFonts w:hint="eastAsia" w:ascii="宋体" w:hAnsi="宋体" w:eastAsia="宋体" w:cs="宋体"/>
                <w:kern w:val="0"/>
                <w:szCs w:val="21"/>
                <w:highlight w:val="none"/>
              </w:rPr>
              <w:t>确认收到征集文件修改</w:t>
            </w:r>
          </w:p>
        </w:tc>
        <w:tc>
          <w:tcPr>
            <w:tcW w:w="6649" w:type="dxa"/>
            <w:noWrap/>
            <w:vAlign w:val="center"/>
          </w:tcPr>
          <w:p>
            <w:pPr>
              <w:keepNext w:val="0"/>
              <w:keepLines w:val="0"/>
              <w:suppressLineNumbers w:val="0"/>
              <w:snapToGrid w:val="0"/>
              <w:spacing w:before="0" w:beforeLines="25" w:beforeAutospacing="0" w:after="0" w:afterLines="25" w:afterAutospacing="0" w:line="360" w:lineRule="auto"/>
              <w:ind w:left="0" w:right="0"/>
              <w:rPr>
                <w:rFonts w:hint="eastAsia" w:ascii="宋体" w:hAnsi="宋体" w:eastAsia="宋体" w:cs="宋体"/>
                <w:szCs w:val="21"/>
                <w:highlight w:val="none"/>
              </w:rPr>
            </w:pPr>
            <w:r>
              <w:rPr>
                <w:rFonts w:hint="eastAsia" w:cs="宋体"/>
                <w:kern w:val="10"/>
                <w:szCs w:val="21"/>
                <w:highlight w:val="none"/>
                <w:lang w:eastAsia="zh-CN"/>
              </w:rPr>
              <w:t>投标人</w:t>
            </w:r>
            <w:r>
              <w:rPr>
                <w:rFonts w:hint="eastAsia" w:ascii="宋体" w:hAnsi="宋体" w:eastAsia="宋体" w:cs="宋体"/>
                <w:kern w:val="10"/>
                <w:szCs w:val="21"/>
                <w:highlight w:val="none"/>
              </w:rPr>
              <w:t>自行在郑州市公共资源交易中心平台交易平台系统查看，无需确认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3.2.1</w:t>
            </w:r>
          </w:p>
        </w:tc>
        <w:tc>
          <w:tcPr>
            <w:tcW w:w="1721"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最高限价</w:t>
            </w:r>
          </w:p>
        </w:tc>
        <w:tc>
          <w:tcPr>
            <w:tcW w:w="6649" w:type="dxa"/>
            <w:noWrap/>
            <w:vAlign w:val="center"/>
          </w:tcPr>
          <w:p>
            <w:pPr>
              <w:keepNext w:val="0"/>
              <w:keepLines w:val="0"/>
              <w:suppressLineNumbers w:val="0"/>
              <w:snapToGrid w:val="0"/>
              <w:spacing w:before="0" w:beforeLines="25" w:beforeAutospacing="0" w:after="0" w:afterLines="25" w:afterAutospacing="0" w:line="360" w:lineRule="auto"/>
              <w:ind w:left="0" w:right="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同预算价</w:t>
            </w:r>
            <w:r>
              <w:rPr>
                <w:rFonts w:hint="eastAsia" w:cs="宋体"/>
                <w:szCs w:val="21"/>
                <w:highlight w:val="none"/>
                <w:lang w:val="en-US" w:eastAsia="zh-CN"/>
              </w:rPr>
              <w:t>。交易中心系统内统一填写0元。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3.3.1</w:t>
            </w:r>
          </w:p>
        </w:tc>
        <w:tc>
          <w:tcPr>
            <w:tcW w:w="1721"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cs="宋体"/>
                <w:szCs w:val="21"/>
                <w:highlight w:val="none"/>
                <w:lang w:eastAsia="zh-CN"/>
              </w:rPr>
              <w:t>投标文件</w:t>
            </w:r>
            <w:r>
              <w:rPr>
                <w:rFonts w:hint="eastAsia" w:ascii="宋体" w:hAnsi="宋体" w:eastAsia="宋体" w:cs="宋体"/>
                <w:szCs w:val="21"/>
                <w:highlight w:val="none"/>
              </w:rPr>
              <w:t>有效期</w:t>
            </w:r>
          </w:p>
        </w:tc>
        <w:tc>
          <w:tcPr>
            <w:tcW w:w="6649" w:type="dxa"/>
            <w:noWrap/>
            <w:vAlign w:val="center"/>
          </w:tcPr>
          <w:p>
            <w:pPr>
              <w:keepNext w:val="0"/>
              <w:keepLines w:val="0"/>
              <w:suppressLineNumbers w:val="0"/>
              <w:snapToGrid w:val="0"/>
              <w:spacing w:before="0" w:beforeLines="25" w:beforeAutospacing="0" w:after="0" w:afterLines="25" w:afterAutospacing="0" w:line="360" w:lineRule="auto"/>
              <w:ind w:left="0" w:right="0"/>
              <w:rPr>
                <w:rFonts w:hint="eastAsia" w:ascii="宋体" w:hAnsi="宋体" w:eastAsia="宋体" w:cs="宋体"/>
                <w:kern w:val="0"/>
                <w:szCs w:val="21"/>
                <w:highlight w:val="none"/>
              </w:rPr>
            </w:pPr>
            <w:r>
              <w:rPr>
                <w:rFonts w:hint="eastAsia" w:ascii="宋体" w:hAnsi="宋体" w:eastAsia="宋体" w:cs="宋体"/>
                <w:szCs w:val="21"/>
                <w:highlight w:val="none"/>
              </w:rPr>
              <w:t>提交</w:t>
            </w:r>
            <w:r>
              <w:rPr>
                <w:rFonts w:hint="eastAsia" w:cs="宋体"/>
                <w:szCs w:val="21"/>
                <w:highlight w:val="none"/>
                <w:lang w:eastAsia="zh-CN"/>
              </w:rPr>
              <w:t>投标文件</w:t>
            </w:r>
            <w:r>
              <w:rPr>
                <w:rFonts w:hint="eastAsia" w:ascii="宋体" w:hAnsi="宋体" w:eastAsia="宋体" w:cs="宋体"/>
                <w:szCs w:val="21"/>
                <w:highlight w:val="none"/>
              </w:rPr>
              <w:t>的截止之日起</w:t>
            </w:r>
            <w:r>
              <w:rPr>
                <w:rFonts w:hint="eastAsia" w:ascii="宋体" w:hAnsi="宋体" w:eastAsia="宋体" w:cs="宋体"/>
                <w:highlight w:val="none"/>
                <w:lang w:val="en-US" w:eastAsia="zh-CN"/>
              </w:rPr>
              <w:t>90</w:t>
            </w:r>
            <w:r>
              <w:rPr>
                <w:rFonts w:hint="eastAsia" w:ascii="宋体" w:hAnsi="宋体" w:eastAsia="宋体" w:cs="宋体"/>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3.4.1</w:t>
            </w:r>
          </w:p>
        </w:tc>
        <w:tc>
          <w:tcPr>
            <w:tcW w:w="1721"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入围保证金</w:t>
            </w:r>
          </w:p>
        </w:tc>
        <w:tc>
          <w:tcPr>
            <w:tcW w:w="6649" w:type="dxa"/>
            <w:noWrap/>
            <w:vAlign w:val="center"/>
          </w:tcPr>
          <w:p>
            <w:pPr>
              <w:keepNext w:val="0"/>
              <w:keepLines w:val="0"/>
              <w:suppressLineNumbers w:val="0"/>
              <w:snapToGrid w:val="0"/>
              <w:spacing w:before="0" w:beforeLines="25" w:beforeAutospacing="0" w:after="0" w:afterLines="25" w:afterAutospacing="0" w:line="360" w:lineRule="auto"/>
              <w:ind w:left="0" w:right="0"/>
              <w:rPr>
                <w:rFonts w:hint="eastAsia" w:ascii="宋体" w:hAnsi="宋体" w:eastAsia="宋体" w:cs="宋体"/>
                <w:szCs w:val="21"/>
                <w:highlight w:val="none"/>
              </w:rPr>
            </w:pPr>
            <w:r>
              <w:rPr>
                <w:rFonts w:hint="eastAsia" w:ascii="宋体" w:hAnsi="宋体" w:eastAsia="宋体" w:cs="宋体"/>
                <w:kern w:val="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4.1.1</w:t>
            </w:r>
          </w:p>
        </w:tc>
        <w:tc>
          <w:tcPr>
            <w:tcW w:w="1721"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highlight w:val="none"/>
              </w:rPr>
              <w:t>电子</w:t>
            </w:r>
            <w:r>
              <w:rPr>
                <w:rFonts w:hint="eastAsia" w:cs="宋体"/>
                <w:highlight w:val="none"/>
                <w:lang w:eastAsia="zh-CN"/>
              </w:rPr>
              <w:t>投标文件</w:t>
            </w:r>
            <w:r>
              <w:rPr>
                <w:rFonts w:hint="eastAsia" w:ascii="宋体" w:hAnsi="宋体" w:eastAsia="宋体" w:cs="宋体"/>
                <w:highlight w:val="none"/>
              </w:rPr>
              <w:t>的签署及递交</w:t>
            </w:r>
          </w:p>
        </w:tc>
        <w:tc>
          <w:tcPr>
            <w:tcW w:w="6649" w:type="dxa"/>
            <w:noWrap/>
            <w:vAlign w:val="center"/>
          </w:tcPr>
          <w:p>
            <w:pPr>
              <w:keepNext w:val="0"/>
              <w:keepLines w:val="0"/>
              <w:suppressLineNumbers w:val="0"/>
              <w:snapToGrid w:val="0"/>
              <w:spacing w:before="0" w:beforeLines="25" w:beforeAutospacing="0" w:after="0" w:afterLines="25" w:afterAutospacing="0" w:line="360" w:lineRule="auto"/>
              <w:ind w:left="0" w:right="0"/>
              <w:rPr>
                <w:rFonts w:hint="eastAsia" w:ascii="宋体" w:hAnsi="宋体" w:eastAsia="宋体" w:cs="宋体"/>
                <w:b/>
                <w:bCs/>
                <w:kern w:val="0"/>
                <w:szCs w:val="21"/>
                <w:highlight w:val="none"/>
              </w:rPr>
            </w:pPr>
            <w:r>
              <w:rPr>
                <w:rFonts w:hint="eastAsia" w:ascii="宋体" w:hAnsi="宋体" w:eastAsia="宋体" w:cs="宋体"/>
                <w:kern w:val="0"/>
                <w:szCs w:val="21"/>
                <w:highlight w:val="none"/>
              </w:rPr>
              <w:t>电子</w:t>
            </w:r>
            <w:r>
              <w:rPr>
                <w:rFonts w:hint="eastAsia" w:cs="宋体"/>
                <w:kern w:val="0"/>
                <w:szCs w:val="21"/>
                <w:highlight w:val="none"/>
                <w:lang w:eastAsia="zh-CN"/>
              </w:rPr>
              <w:t>投标文件</w:t>
            </w:r>
            <w:r>
              <w:rPr>
                <w:rFonts w:hint="eastAsia" w:ascii="宋体" w:hAnsi="宋体" w:eastAsia="宋体" w:cs="宋体"/>
                <w:kern w:val="0"/>
                <w:szCs w:val="21"/>
                <w:highlight w:val="none"/>
              </w:rPr>
              <w:t>应按征集文件及</w:t>
            </w:r>
            <w:r>
              <w:rPr>
                <w:rFonts w:hint="eastAsia" w:cs="宋体"/>
                <w:kern w:val="0"/>
                <w:szCs w:val="21"/>
                <w:highlight w:val="none"/>
                <w:lang w:eastAsia="zh-CN"/>
              </w:rPr>
              <w:t>投标文件</w:t>
            </w:r>
            <w:r>
              <w:rPr>
                <w:rFonts w:hint="eastAsia" w:ascii="宋体" w:hAnsi="宋体" w:eastAsia="宋体" w:cs="宋体"/>
                <w:kern w:val="0"/>
                <w:szCs w:val="21"/>
                <w:highlight w:val="none"/>
              </w:rPr>
              <w:t>要求进行电子签字或盖章。委托代理人签字的，</w:t>
            </w:r>
            <w:r>
              <w:rPr>
                <w:rFonts w:hint="eastAsia" w:cs="宋体"/>
                <w:kern w:val="0"/>
                <w:szCs w:val="21"/>
                <w:highlight w:val="none"/>
                <w:lang w:eastAsia="zh-CN"/>
              </w:rPr>
              <w:t>投标文件</w:t>
            </w:r>
            <w:r>
              <w:rPr>
                <w:rFonts w:hint="eastAsia" w:ascii="宋体" w:hAnsi="宋体" w:eastAsia="宋体" w:cs="宋体"/>
                <w:kern w:val="0"/>
                <w:szCs w:val="21"/>
                <w:highlight w:val="none"/>
              </w:rPr>
              <w:t>应附法定代表人（或负责人）签署的授权委托书。电子</w:t>
            </w:r>
            <w:r>
              <w:rPr>
                <w:rFonts w:hint="eastAsia" w:cs="宋体"/>
                <w:kern w:val="0"/>
                <w:szCs w:val="21"/>
                <w:highlight w:val="none"/>
                <w:lang w:eastAsia="zh-CN"/>
              </w:rPr>
              <w:t>投标文件</w:t>
            </w:r>
            <w:r>
              <w:rPr>
                <w:rFonts w:hint="eastAsia" w:ascii="宋体" w:hAnsi="宋体" w:eastAsia="宋体" w:cs="宋体"/>
                <w:kern w:val="0"/>
                <w:szCs w:val="21"/>
                <w:highlight w:val="none"/>
              </w:rPr>
              <w:t>应在规定的</w:t>
            </w:r>
            <w:r>
              <w:rPr>
                <w:rFonts w:hint="eastAsia" w:cs="宋体"/>
                <w:kern w:val="0"/>
                <w:szCs w:val="21"/>
                <w:highlight w:val="none"/>
                <w:lang w:eastAsia="zh-CN"/>
              </w:rPr>
              <w:t>投标文件</w:t>
            </w:r>
            <w:r>
              <w:rPr>
                <w:rFonts w:hint="eastAsia" w:ascii="宋体" w:hAnsi="宋体" w:eastAsia="宋体" w:cs="宋体"/>
                <w:kern w:val="0"/>
                <w:szCs w:val="21"/>
                <w:highlight w:val="none"/>
              </w:rPr>
              <w:t>递交截止时间前加密上传至</w:t>
            </w:r>
            <w:r>
              <w:rPr>
                <w:rFonts w:hint="eastAsia" w:ascii="宋体" w:hAnsi="宋体" w:eastAsia="宋体" w:cs="宋体"/>
                <w:szCs w:val="21"/>
                <w:highlight w:val="none"/>
              </w:rPr>
              <w:t>郑州市</w:t>
            </w:r>
            <w:r>
              <w:rPr>
                <w:rFonts w:hint="eastAsia" w:ascii="宋体" w:hAnsi="宋体" w:eastAsia="宋体" w:cs="宋体"/>
                <w:kern w:val="0"/>
                <w:szCs w:val="21"/>
                <w:highlight w:val="none"/>
              </w:rPr>
              <w:t>公共资源交易平台。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4.2.1</w:t>
            </w:r>
          </w:p>
        </w:tc>
        <w:tc>
          <w:tcPr>
            <w:tcW w:w="1721" w:type="dxa"/>
            <w:noWrap/>
            <w:vAlign w:val="center"/>
          </w:tcPr>
          <w:p>
            <w:pPr>
              <w:keepNext w:val="0"/>
              <w:keepLines w:val="0"/>
              <w:suppressLineNumbers w:val="0"/>
              <w:tabs>
                <w:tab w:val="left" w:pos="720"/>
              </w:tabs>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cs="宋体"/>
                <w:kern w:val="0"/>
                <w:szCs w:val="21"/>
                <w:highlight w:val="none"/>
                <w:lang w:eastAsia="zh-CN"/>
              </w:rPr>
              <w:t>投标文件</w:t>
            </w:r>
            <w:r>
              <w:rPr>
                <w:rFonts w:hint="eastAsia" w:ascii="宋体" w:hAnsi="宋体" w:eastAsia="宋体" w:cs="宋体"/>
                <w:kern w:val="0"/>
                <w:szCs w:val="21"/>
                <w:highlight w:val="none"/>
              </w:rPr>
              <w:t>提交</w:t>
            </w:r>
            <w:r>
              <w:rPr>
                <w:rFonts w:hint="eastAsia" w:ascii="宋体" w:hAnsi="宋体" w:eastAsia="宋体" w:cs="宋体"/>
                <w:spacing w:val="-2"/>
                <w:kern w:val="0"/>
                <w:szCs w:val="21"/>
                <w:highlight w:val="none"/>
              </w:rPr>
              <w:t>截</w:t>
            </w:r>
            <w:r>
              <w:rPr>
                <w:rFonts w:hint="eastAsia" w:ascii="宋体" w:hAnsi="宋体" w:eastAsia="宋体" w:cs="宋体"/>
                <w:kern w:val="0"/>
                <w:szCs w:val="21"/>
                <w:highlight w:val="none"/>
              </w:rPr>
              <w:t>止</w:t>
            </w:r>
            <w:r>
              <w:rPr>
                <w:rFonts w:hint="eastAsia" w:ascii="宋体" w:hAnsi="宋体" w:eastAsia="宋体" w:cs="宋体"/>
                <w:spacing w:val="-2"/>
                <w:kern w:val="0"/>
                <w:szCs w:val="21"/>
                <w:highlight w:val="none"/>
              </w:rPr>
              <w:t>时</w:t>
            </w:r>
            <w:r>
              <w:rPr>
                <w:rFonts w:hint="eastAsia" w:ascii="宋体" w:hAnsi="宋体" w:eastAsia="宋体" w:cs="宋体"/>
                <w:kern w:val="0"/>
                <w:szCs w:val="21"/>
                <w:highlight w:val="none"/>
              </w:rPr>
              <w:t>间、地点</w:t>
            </w:r>
          </w:p>
        </w:tc>
        <w:tc>
          <w:tcPr>
            <w:tcW w:w="6649" w:type="dxa"/>
            <w:noWrap/>
            <w:vAlign w:val="center"/>
          </w:tcPr>
          <w:p>
            <w:pPr>
              <w:keepNext w:val="0"/>
              <w:keepLines w:val="0"/>
              <w:suppressLineNumbers w:val="0"/>
              <w:wordWrap w:val="0"/>
              <w:snapToGrid w:val="0"/>
              <w:spacing w:before="0" w:beforeLines="25" w:beforeAutospacing="0" w:after="0" w:afterLines="25" w:afterAutospacing="0" w:line="360" w:lineRule="auto"/>
              <w:ind w:left="0" w:right="0"/>
              <w:jc w:val="left"/>
              <w:rPr>
                <w:rFonts w:hint="eastAsia" w:ascii="宋体" w:hAnsi="宋体" w:eastAsia="宋体" w:cs="宋体"/>
                <w:szCs w:val="21"/>
                <w:highlight w:val="none"/>
              </w:rPr>
            </w:pPr>
            <w:r>
              <w:rPr>
                <w:rFonts w:hint="eastAsia" w:ascii="宋体" w:hAnsi="宋体" w:eastAsia="宋体" w:cs="宋体"/>
                <w:szCs w:val="21"/>
                <w:highlight w:val="none"/>
              </w:rPr>
              <w:t>截止时间：202</w:t>
            </w:r>
            <w:r>
              <w:rPr>
                <w:rFonts w:hint="eastAsia" w:cs="宋体"/>
                <w:szCs w:val="21"/>
                <w:highlight w:val="none"/>
                <w:lang w:val="en-US" w:eastAsia="zh-CN"/>
              </w:rPr>
              <w:t>5</w:t>
            </w:r>
            <w:r>
              <w:rPr>
                <w:rFonts w:hint="eastAsia" w:ascii="宋体" w:hAnsi="宋体" w:eastAsia="宋体" w:cs="宋体"/>
                <w:szCs w:val="21"/>
                <w:highlight w:val="none"/>
              </w:rPr>
              <w:t>年</w:t>
            </w:r>
            <w:r>
              <w:rPr>
                <w:rFonts w:hint="eastAsia" w:cs="宋体"/>
                <w:szCs w:val="21"/>
                <w:highlight w:val="none"/>
                <w:lang w:val="en-US" w:eastAsia="zh-CN"/>
              </w:rPr>
              <w:t>06</w:t>
            </w:r>
            <w:r>
              <w:rPr>
                <w:rFonts w:hint="eastAsia" w:ascii="宋体" w:hAnsi="宋体" w:eastAsia="宋体" w:cs="宋体"/>
                <w:szCs w:val="21"/>
                <w:highlight w:val="none"/>
              </w:rPr>
              <w:t>月</w:t>
            </w:r>
            <w:r>
              <w:rPr>
                <w:rFonts w:hint="eastAsia" w:cs="宋体"/>
                <w:szCs w:val="21"/>
                <w:highlight w:val="none"/>
                <w:lang w:val="en-US" w:eastAsia="zh-CN"/>
              </w:rPr>
              <w:t>03</w:t>
            </w:r>
            <w:r>
              <w:rPr>
                <w:rFonts w:hint="eastAsia" w:ascii="宋体" w:hAnsi="宋体" w:eastAsia="宋体" w:cs="宋体"/>
                <w:szCs w:val="21"/>
                <w:highlight w:val="none"/>
              </w:rPr>
              <w:t>日</w:t>
            </w:r>
            <w:r>
              <w:rPr>
                <w:rFonts w:hint="eastAsia" w:cs="宋体"/>
                <w:szCs w:val="21"/>
                <w:highlight w:val="none"/>
                <w:lang w:val="en-US" w:eastAsia="zh-CN"/>
              </w:rPr>
              <w:t>9</w:t>
            </w:r>
            <w:r>
              <w:rPr>
                <w:rFonts w:hint="eastAsia" w:ascii="宋体" w:hAnsi="宋体" w:eastAsia="宋体" w:cs="宋体"/>
                <w:szCs w:val="21"/>
                <w:highlight w:val="none"/>
              </w:rPr>
              <w:t>时</w:t>
            </w:r>
            <w:r>
              <w:rPr>
                <w:rFonts w:hint="eastAsia" w:cs="宋体"/>
                <w:szCs w:val="21"/>
                <w:highlight w:val="none"/>
                <w:lang w:val="en-US" w:eastAsia="zh-CN"/>
              </w:rPr>
              <w:t>3</w:t>
            </w:r>
            <w:r>
              <w:rPr>
                <w:rFonts w:hint="eastAsia" w:ascii="宋体" w:hAnsi="宋体" w:eastAsia="宋体" w:cs="宋体"/>
                <w:szCs w:val="21"/>
                <w:highlight w:val="none"/>
              </w:rPr>
              <w:t>0分（北京时间）；</w:t>
            </w:r>
          </w:p>
          <w:p>
            <w:pPr>
              <w:keepNext w:val="0"/>
              <w:keepLines w:val="0"/>
              <w:suppressLineNumbers w:val="0"/>
              <w:wordWrap w:val="0"/>
              <w:snapToGrid w:val="0"/>
              <w:spacing w:before="0" w:beforeLines="25" w:beforeAutospacing="0" w:after="0" w:afterLines="25" w:afterAutospacing="0" w:line="360" w:lineRule="auto"/>
              <w:ind w:left="0" w:right="0"/>
              <w:jc w:val="left"/>
              <w:rPr>
                <w:rFonts w:hint="eastAsia" w:ascii="宋体" w:hAnsi="宋体" w:eastAsia="宋体" w:cs="宋体"/>
                <w:szCs w:val="21"/>
                <w:highlight w:val="none"/>
              </w:rPr>
            </w:pPr>
            <w:r>
              <w:rPr>
                <w:rFonts w:hint="eastAsia" w:ascii="宋体" w:hAnsi="宋体" w:eastAsia="宋体" w:cs="宋体"/>
                <w:szCs w:val="21"/>
                <w:highlight w:val="none"/>
              </w:rPr>
              <w:t>递交地点：郑州市公共资源交易中心网（https://zzggzy.zhengzhou.gov.cn/）电子交易平台。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4.2.2</w:t>
            </w:r>
          </w:p>
        </w:tc>
        <w:tc>
          <w:tcPr>
            <w:tcW w:w="1721" w:type="dxa"/>
            <w:noWrap/>
            <w:vAlign w:val="center"/>
          </w:tcPr>
          <w:p>
            <w:pPr>
              <w:keepNext w:val="0"/>
              <w:keepLines w:val="0"/>
              <w:suppressLineNumbers w:val="0"/>
              <w:tabs>
                <w:tab w:val="left" w:pos="720"/>
              </w:tabs>
              <w:snapToGrid w:val="0"/>
              <w:spacing w:before="0" w:beforeLines="25" w:beforeAutospacing="0" w:after="0" w:afterLines="25" w:afterAutospacing="0" w:line="360" w:lineRule="auto"/>
              <w:ind w:left="0" w:right="0"/>
              <w:jc w:val="center"/>
              <w:rPr>
                <w:rFonts w:hint="eastAsia" w:ascii="宋体" w:hAnsi="宋体" w:eastAsia="宋体" w:cs="宋体"/>
                <w:kern w:val="0"/>
                <w:szCs w:val="21"/>
                <w:highlight w:val="none"/>
              </w:rPr>
            </w:pPr>
            <w:r>
              <w:rPr>
                <w:rFonts w:hint="eastAsia" w:cs="宋体"/>
                <w:kern w:val="0"/>
                <w:szCs w:val="21"/>
                <w:highlight w:val="none"/>
                <w:lang w:eastAsia="zh-CN"/>
              </w:rPr>
              <w:t>投标文件</w:t>
            </w:r>
            <w:r>
              <w:rPr>
                <w:rFonts w:hint="eastAsia" w:ascii="宋体" w:hAnsi="宋体" w:eastAsia="宋体" w:cs="宋体"/>
                <w:kern w:val="0"/>
                <w:szCs w:val="21"/>
                <w:highlight w:val="none"/>
              </w:rPr>
              <w:t>提交及方式</w:t>
            </w:r>
          </w:p>
        </w:tc>
        <w:tc>
          <w:tcPr>
            <w:tcW w:w="6649" w:type="dxa"/>
            <w:noWrap/>
            <w:vAlign w:val="center"/>
          </w:tcPr>
          <w:p>
            <w:pPr>
              <w:pStyle w:val="8"/>
              <w:keepNext w:val="0"/>
              <w:keepLines w:val="0"/>
              <w:suppressLineNumbers w:val="0"/>
              <w:snapToGrid w:val="0"/>
              <w:spacing w:before="0" w:beforeLines="25" w:beforeAutospacing="0" w:after="0" w:afterLines="25" w:afterAutospacing="0" w:line="360" w:lineRule="auto"/>
              <w:ind w:left="0" w:right="0"/>
              <w:rPr>
                <w:rFonts w:hint="eastAsia" w:ascii="宋体" w:hAnsi="宋体" w:eastAsia="宋体" w:cs="宋体"/>
                <w:szCs w:val="21"/>
                <w:highlight w:val="none"/>
              </w:rPr>
            </w:pPr>
            <w:r>
              <w:rPr>
                <w:rFonts w:hint="eastAsia" w:ascii="宋体" w:hAnsi="宋体" w:eastAsia="宋体" w:cs="宋体"/>
                <w:szCs w:val="21"/>
                <w:highlight w:val="none"/>
              </w:rPr>
              <w:t>在规定的递交截止时间前上传至郑州市公共资源交易平台。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5.1.1</w:t>
            </w:r>
          </w:p>
        </w:tc>
        <w:tc>
          <w:tcPr>
            <w:tcW w:w="1721" w:type="dxa"/>
            <w:noWrap/>
            <w:vAlign w:val="center"/>
          </w:tcPr>
          <w:p>
            <w:pPr>
              <w:keepNext w:val="0"/>
              <w:keepLines w:val="0"/>
              <w:suppressLineNumbers w:val="0"/>
              <w:wordWrap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开标时间及地点</w:t>
            </w:r>
          </w:p>
        </w:tc>
        <w:tc>
          <w:tcPr>
            <w:tcW w:w="6649" w:type="dxa"/>
            <w:noWrap/>
            <w:vAlign w:val="center"/>
          </w:tcPr>
          <w:p>
            <w:pPr>
              <w:keepNext w:val="0"/>
              <w:keepLines w:val="0"/>
              <w:suppressLineNumbers w:val="0"/>
              <w:wordWrap w:val="0"/>
              <w:snapToGrid w:val="0"/>
              <w:spacing w:before="0" w:beforeLines="25" w:beforeAutospacing="0" w:after="0" w:afterLines="25" w:afterAutospacing="0" w:line="360" w:lineRule="auto"/>
              <w:ind w:left="0" w:right="0"/>
              <w:jc w:val="left"/>
              <w:rPr>
                <w:rFonts w:hint="eastAsia" w:ascii="宋体" w:hAnsi="宋体" w:eastAsia="宋体" w:cs="宋体"/>
                <w:szCs w:val="21"/>
                <w:highlight w:val="none"/>
              </w:rPr>
            </w:pPr>
            <w:r>
              <w:rPr>
                <w:rFonts w:hint="eastAsia" w:ascii="宋体" w:hAnsi="宋体" w:eastAsia="宋体" w:cs="宋体"/>
                <w:szCs w:val="21"/>
                <w:highlight w:val="none"/>
              </w:rPr>
              <w:t>时间：同</w:t>
            </w:r>
            <w:r>
              <w:rPr>
                <w:rFonts w:hint="eastAsia" w:cs="宋体"/>
                <w:szCs w:val="21"/>
                <w:highlight w:val="none"/>
                <w:lang w:eastAsia="zh-CN"/>
              </w:rPr>
              <w:t>投标文件</w:t>
            </w:r>
            <w:r>
              <w:rPr>
                <w:rFonts w:hint="eastAsia" w:ascii="宋体" w:hAnsi="宋体" w:eastAsia="宋体" w:cs="宋体"/>
                <w:szCs w:val="21"/>
                <w:highlight w:val="none"/>
              </w:rPr>
              <w:t>递交截止时间；</w:t>
            </w:r>
          </w:p>
          <w:p>
            <w:pPr>
              <w:keepNext w:val="0"/>
              <w:keepLines w:val="0"/>
              <w:suppressLineNumbers w:val="0"/>
              <w:wordWrap w:val="0"/>
              <w:snapToGrid w:val="0"/>
              <w:spacing w:before="0" w:beforeLines="25" w:beforeAutospacing="0" w:after="0" w:afterLines="25" w:afterAutospacing="0" w:line="360" w:lineRule="auto"/>
              <w:ind w:left="0" w:right="0"/>
              <w:jc w:val="left"/>
              <w:rPr>
                <w:rFonts w:hint="eastAsia" w:ascii="宋体" w:hAnsi="宋体" w:eastAsia="宋体" w:cs="宋体"/>
                <w:highlight w:val="none"/>
              </w:rPr>
            </w:pPr>
            <w:r>
              <w:rPr>
                <w:rFonts w:hint="eastAsia" w:ascii="宋体" w:hAnsi="宋体" w:eastAsia="宋体" w:cs="宋体"/>
                <w:szCs w:val="21"/>
                <w:highlight w:val="none"/>
              </w:rPr>
              <w:t>地点：郑州市公共资源交易中心关于不见面开标大厅（http</w:t>
            </w:r>
            <w:r>
              <w:rPr>
                <w:rFonts w:hint="eastAsia" w:ascii="宋体" w:hAnsi="宋体" w:eastAsia="宋体" w:cs="宋体"/>
                <w:szCs w:val="21"/>
                <w:highlight w:val="none"/>
                <w:lang w:val="en-US" w:eastAsia="zh-CN"/>
              </w:rPr>
              <w:t>s</w:t>
            </w:r>
            <w:r>
              <w:rPr>
                <w:rFonts w:hint="eastAsia" w:ascii="宋体" w:hAnsi="宋体" w:eastAsia="宋体" w:cs="宋体"/>
                <w:szCs w:val="21"/>
                <w:highlight w:val="none"/>
              </w:rPr>
              <w:t>://zzggzy.zhengzhou.gov.cn/BidOpening）。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5.3.1</w:t>
            </w:r>
          </w:p>
        </w:tc>
        <w:tc>
          <w:tcPr>
            <w:tcW w:w="1721"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评审小组的组建</w:t>
            </w:r>
          </w:p>
        </w:tc>
        <w:tc>
          <w:tcPr>
            <w:tcW w:w="6649" w:type="dxa"/>
            <w:noWrap/>
            <w:vAlign w:val="center"/>
          </w:tcPr>
          <w:p>
            <w:pPr>
              <w:keepNext w:val="0"/>
              <w:keepLines w:val="0"/>
              <w:suppressLineNumbers w:val="0"/>
              <w:wordWrap w:val="0"/>
              <w:snapToGrid w:val="0"/>
              <w:spacing w:before="0" w:beforeLines="25" w:beforeAutospacing="0" w:after="0" w:afterLines="25" w:afterAutospacing="0" w:line="360" w:lineRule="auto"/>
              <w:ind w:left="0" w:right="0"/>
              <w:rPr>
                <w:rFonts w:hint="eastAsia" w:ascii="宋体" w:hAnsi="宋体" w:eastAsia="宋体" w:cs="宋体"/>
                <w:szCs w:val="21"/>
                <w:highlight w:val="none"/>
              </w:rPr>
            </w:pPr>
            <w:r>
              <w:rPr>
                <w:rFonts w:hint="eastAsia" w:ascii="宋体" w:hAnsi="宋体" w:eastAsia="宋体" w:cs="宋体"/>
                <w:szCs w:val="21"/>
                <w:highlight w:val="none"/>
              </w:rPr>
              <w:t>征集小组构成：</w:t>
            </w:r>
            <w:r>
              <w:rPr>
                <w:rFonts w:hint="eastAsia" w:cs="宋体"/>
                <w:szCs w:val="21"/>
                <w:highlight w:val="none"/>
                <w:lang w:val="en-US" w:eastAsia="zh-CN"/>
              </w:rPr>
              <w:t>7</w:t>
            </w:r>
            <w:r>
              <w:rPr>
                <w:rFonts w:hint="eastAsia" w:ascii="宋体" w:hAnsi="宋体" w:eastAsia="宋体" w:cs="宋体"/>
                <w:szCs w:val="21"/>
                <w:highlight w:val="none"/>
              </w:rPr>
              <w:t>人；</w:t>
            </w:r>
          </w:p>
          <w:p>
            <w:pPr>
              <w:keepNext w:val="0"/>
              <w:keepLines w:val="0"/>
              <w:suppressLineNumbers w:val="0"/>
              <w:wordWrap w:val="0"/>
              <w:snapToGrid w:val="0"/>
              <w:spacing w:before="0" w:beforeLines="25" w:beforeAutospacing="0" w:after="0" w:afterLines="25" w:afterAutospacing="0" w:line="360" w:lineRule="auto"/>
              <w:ind w:left="0" w:right="0"/>
              <w:rPr>
                <w:rFonts w:hint="eastAsia" w:ascii="宋体" w:hAnsi="宋体" w:eastAsia="宋体" w:cs="宋体"/>
                <w:szCs w:val="21"/>
                <w:highlight w:val="none"/>
              </w:rPr>
            </w:pPr>
            <w:r>
              <w:rPr>
                <w:rFonts w:hint="eastAsia" w:ascii="宋体" w:hAnsi="宋体" w:eastAsia="宋体" w:cs="宋体"/>
                <w:szCs w:val="21"/>
                <w:highlight w:val="none"/>
              </w:rPr>
              <w:t>其中采购人代表</w:t>
            </w:r>
            <w:r>
              <w:rPr>
                <w:rFonts w:hint="eastAsia" w:cs="宋体"/>
                <w:szCs w:val="21"/>
                <w:highlight w:val="none"/>
                <w:lang w:val="en-US" w:eastAsia="zh-CN"/>
              </w:rPr>
              <w:t>2</w:t>
            </w:r>
            <w:r>
              <w:rPr>
                <w:rFonts w:hint="eastAsia" w:ascii="宋体" w:hAnsi="宋体" w:eastAsia="宋体" w:cs="宋体"/>
                <w:szCs w:val="21"/>
                <w:highlight w:val="none"/>
              </w:rPr>
              <w:t>人，经济技术专家</w:t>
            </w:r>
            <w:r>
              <w:rPr>
                <w:rFonts w:hint="eastAsia" w:cs="宋体"/>
                <w:szCs w:val="21"/>
                <w:highlight w:val="none"/>
                <w:lang w:val="en-US" w:eastAsia="zh-CN"/>
              </w:rPr>
              <w:t>5</w:t>
            </w:r>
            <w:r>
              <w:rPr>
                <w:rFonts w:hint="eastAsia" w:ascii="宋体" w:hAnsi="宋体" w:eastAsia="宋体" w:cs="宋体"/>
                <w:szCs w:val="21"/>
                <w:highlight w:val="none"/>
              </w:rPr>
              <w:t>人；</w:t>
            </w:r>
          </w:p>
          <w:p>
            <w:pPr>
              <w:keepNext w:val="0"/>
              <w:keepLines w:val="0"/>
              <w:suppressLineNumbers w:val="0"/>
              <w:wordWrap w:val="0"/>
              <w:snapToGrid w:val="0"/>
              <w:spacing w:before="0" w:beforeLines="25" w:beforeAutospacing="0" w:after="0" w:afterLines="25" w:afterAutospacing="0" w:line="360" w:lineRule="auto"/>
              <w:ind w:left="0" w:right="0"/>
              <w:rPr>
                <w:rFonts w:hint="eastAsia" w:ascii="宋体" w:hAnsi="宋体" w:eastAsia="宋体" w:cs="宋体"/>
                <w:szCs w:val="21"/>
                <w:highlight w:val="none"/>
              </w:rPr>
            </w:pPr>
            <w:r>
              <w:rPr>
                <w:rFonts w:hint="eastAsia" w:ascii="宋体" w:hAnsi="宋体" w:eastAsia="宋体" w:cs="宋体"/>
                <w:szCs w:val="21"/>
                <w:highlight w:val="none"/>
              </w:rPr>
              <w:t>评标专家确定方式：在河南省财政厅政府采购评标专家库中随机抽取。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6.4.1</w:t>
            </w:r>
          </w:p>
        </w:tc>
        <w:tc>
          <w:tcPr>
            <w:tcW w:w="1721"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履约保证金</w:t>
            </w:r>
          </w:p>
        </w:tc>
        <w:tc>
          <w:tcPr>
            <w:tcW w:w="6649" w:type="dxa"/>
            <w:noWrap/>
            <w:vAlign w:val="center"/>
          </w:tcPr>
          <w:p>
            <w:pPr>
              <w:keepNext w:val="0"/>
              <w:keepLines w:val="0"/>
              <w:suppressLineNumbers w:val="0"/>
              <w:snapToGrid w:val="0"/>
              <w:spacing w:before="0" w:beforeLines="25" w:beforeAutospacing="0" w:after="0" w:afterLines="25" w:afterAutospacing="0" w:line="360" w:lineRule="auto"/>
              <w:ind w:left="0" w:right="0"/>
              <w:rPr>
                <w:rFonts w:hint="eastAsia" w:ascii="宋体" w:hAnsi="宋体" w:eastAsia="宋体" w:cs="宋体"/>
                <w:szCs w:val="21"/>
                <w:highlight w:val="none"/>
              </w:rPr>
            </w:pPr>
            <w:r>
              <w:rPr>
                <w:rFonts w:hint="eastAsia" w:ascii="宋体" w:hAnsi="宋体" w:eastAsia="宋体" w:cs="宋体"/>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6.6.1</w:t>
            </w:r>
          </w:p>
        </w:tc>
        <w:tc>
          <w:tcPr>
            <w:tcW w:w="1721" w:type="dxa"/>
            <w:noWrap/>
            <w:vAlign w:val="center"/>
          </w:tcPr>
          <w:p>
            <w:pPr>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第二阶段成交</w:t>
            </w:r>
            <w:r>
              <w:rPr>
                <w:rFonts w:hint="eastAsia" w:cs="宋体"/>
                <w:szCs w:val="21"/>
                <w:highlight w:val="none"/>
                <w:lang w:eastAsia="zh-CN"/>
              </w:rPr>
              <w:t>投标人</w:t>
            </w:r>
            <w:r>
              <w:rPr>
                <w:rFonts w:hint="eastAsia" w:ascii="宋体" w:hAnsi="宋体" w:eastAsia="宋体" w:cs="宋体"/>
                <w:szCs w:val="21"/>
                <w:highlight w:val="none"/>
              </w:rPr>
              <w:t>的选定</w:t>
            </w:r>
          </w:p>
        </w:tc>
        <w:tc>
          <w:tcPr>
            <w:tcW w:w="6649" w:type="dxa"/>
            <w:noWrap/>
            <w:vAlign w:val="center"/>
          </w:tcPr>
          <w:p>
            <w:pPr>
              <w:keepNext w:val="0"/>
              <w:keepLines w:val="0"/>
              <w:suppressLineNumbers w:val="0"/>
              <w:wordWrap w:val="0"/>
              <w:snapToGrid w:val="0"/>
              <w:spacing w:before="0" w:beforeLines="25" w:beforeAutospacing="0" w:after="0" w:afterLines="25" w:afterAutospacing="0" w:line="360" w:lineRule="auto"/>
              <w:ind w:left="0" w:right="0"/>
              <w:rPr>
                <w:rFonts w:hint="default" w:ascii="宋体" w:hAnsi="宋体" w:eastAsia="宋体" w:cs="宋体"/>
                <w:highlight w:val="none"/>
                <w:lang w:val="en-US" w:eastAsia="zh-CN"/>
              </w:rPr>
            </w:pPr>
            <w:r>
              <w:rPr>
                <w:rFonts w:hint="eastAsia" w:cs="宋体"/>
                <w:highlight w:val="none"/>
                <w:lang w:val="en-US" w:eastAsia="zh-CN"/>
              </w:rPr>
              <w:t>综合考虑服务质量和规划编制水平，直接选定。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pStyle w:val="8"/>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8.1</w:t>
            </w:r>
          </w:p>
        </w:tc>
        <w:tc>
          <w:tcPr>
            <w:tcW w:w="1721" w:type="dxa"/>
            <w:noWrap/>
            <w:vAlign w:val="center"/>
          </w:tcPr>
          <w:p>
            <w:pPr>
              <w:keepNext w:val="0"/>
              <w:keepLines w:val="0"/>
              <w:suppressLineNumbers w:val="0"/>
              <w:wordWrap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采购代理服务费</w:t>
            </w:r>
          </w:p>
        </w:tc>
        <w:tc>
          <w:tcPr>
            <w:tcW w:w="6649" w:type="dxa"/>
            <w:noWrap/>
            <w:vAlign w:val="center"/>
          </w:tcPr>
          <w:p>
            <w:pPr>
              <w:keepNext w:val="0"/>
              <w:keepLines w:val="0"/>
              <w:suppressLineNumbers w:val="0"/>
              <w:adjustRightInd w:val="0"/>
              <w:snapToGrid w:val="0"/>
              <w:spacing w:before="0" w:beforeLines="25" w:beforeAutospacing="0" w:after="0" w:afterLines="25" w:afterAutospacing="0" w:line="360" w:lineRule="auto"/>
              <w:ind w:left="0" w:right="63" w:rightChars="30"/>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是否由成交</w:t>
            </w:r>
            <w:r>
              <w:rPr>
                <w:rFonts w:hint="eastAsia" w:cs="宋体"/>
                <w:szCs w:val="21"/>
                <w:highlight w:val="none"/>
                <w:lang w:eastAsia="zh-CN"/>
              </w:rPr>
              <w:t>投标人</w:t>
            </w:r>
            <w:r>
              <w:rPr>
                <w:rFonts w:hint="eastAsia" w:ascii="宋体" w:hAnsi="宋体" w:eastAsia="宋体" w:cs="宋体"/>
                <w:szCs w:val="21"/>
                <w:highlight w:val="none"/>
              </w:rPr>
              <w:t>缴纳采购代理服务费：是。</w:t>
            </w:r>
          </w:p>
          <w:p>
            <w:pPr>
              <w:keepNext w:val="0"/>
              <w:keepLines w:val="0"/>
              <w:suppressLineNumbers w:val="0"/>
              <w:adjustRightInd w:val="0"/>
              <w:snapToGrid w:val="0"/>
              <w:spacing w:before="0" w:beforeLines="25" w:beforeAutospacing="0" w:after="0" w:afterLines="25" w:afterAutospacing="0" w:line="360" w:lineRule="auto"/>
              <w:ind w:left="0" w:right="63" w:rightChars="30"/>
              <w:jc w:val="left"/>
              <w:textAlignment w:val="baseline"/>
              <w:rPr>
                <w:rFonts w:hint="default" w:ascii="宋体" w:hAnsi="宋体" w:eastAsia="宋体" w:cs="宋体"/>
                <w:szCs w:val="21"/>
                <w:highlight w:val="none"/>
                <w:lang w:val="en-US" w:eastAsia="zh-CN"/>
              </w:rPr>
            </w:pPr>
            <w:r>
              <w:rPr>
                <w:rFonts w:hint="eastAsia" w:ascii="宋体" w:hAnsi="宋体" w:eastAsia="宋体" w:cs="宋体"/>
                <w:szCs w:val="21"/>
                <w:highlight w:val="none"/>
              </w:rPr>
              <w:t>采购代理服务费支付标准：根据《河南省招标代理服务收费指导意见》豫招协[2023]002号由中标人向招标代理机构支付代理服务费</w:t>
            </w:r>
            <w:bookmarkStart w:id="642" w:name="_GoBack"/>
            <w:bookmarkEnd w:id="642"/>
            <w:r>
              <w:rPr>
                <w:rFonts w:hint="eastAsia" w:cs="宋体"/>
                <w:szCs w:val="21"/>
                <w:highlight w:val="none"/>
                <w:lang w:val="en-US" w:eastAsia="zh-CN"/>
              </w:rPr>
              <w:t>73750元/家</w:t>
            </w:r>
          </w:p>
          <w:p>
            <w:pPr>
              <w:keepNext w:val="0"/>
              <w:keepLines w:val="0"/>
              <w:suppressLineNumbers w:val="0"/>
              <w:adjustRightInd w:val="0"/>
              <w:snapToGrid w:val="0"/>
              <w:spacing w:before="0" w:beforeLines="25" w:beforeAutospacing="0" w:after="0" w:afterLines="25" w:afterAutospacing="0" w:line="360" w:lineRule="auto"/>
              <w:ind w:left="0" w:right="63" w:rightChars="30"/>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 xml:space="preserve">支付时间：在领取成交通知书前。 </w:t>
            </w:r>
          </w:p>
          <w:p>
            <w:pPr>
              <w:keepNext w:val="0"/>
              <w:keepLines w:val="0"/>
              <w:suppressLineNumbers w:val="0"/>
              <w:adjustRightInd w:val="0"/>
              <w:snapToGrid w:val="0"/>
              <w:spacing w:before="0" w:beforeLines="25" w:beforeAutospacing="0" w:after="0" w:afterLines="25" w:afterAutospacing="0" w:line="360" w:lineRule="auto"/>
              <w:ind w:left="0" w:right="63" w:rightChars="30"/>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采购代理服务费收取信息：</w:t>
            </w:r>
          </w:p>
          <w:p>
            <w:pPr>
              <w:keepNext w:val="0"/>
              <w:keepLines w:val="0"/>
              <w:suppressLineNumbers w:val="0"/>
              <w:adjustRightInd w:val="0"/>
              <w:snapToGrid w:val="0"/>
              <w:spacing w:before="0" w:beforeLines="25" w:beforeAutospacing="0" w:after="0" w:afterLines="25" w:afterAutospacing="0" w:line="360" w:lineRule="auto"/>
              <w:ind w:left="0" w:right="63" w:rightChars="30"/>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单  位：河南英华咨询有限公司</w:t>
            </w:r>
          </w:p>
          <w:p>
            <w:pPr>
              <w:keepNext w:val="0"/>
              <w:keepLines w:val="0"/>
              <w:suppressLineNumbers w:val="0"/>
              <w:adjustRightInd w:val="0"/>
              <w:snapToGrid w:val="0"/>
              <w:spacing w:before="0" w:beforeLines="25" w:beforeAutospacing="0" w:after="0" w:afterLines="25" w:afterAutospacing="0" w:line="360" w:lineRule="auto"/>
              <w:ind w:left="0" w:right="63" w:rightChars="30"/>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开户行：中国银行郑州新通桥支行</w:t>
            </w:r>
          </w:p>
          <w:p>
            <w:pPr>
              <w:keepNext w:val="0"/>
              <w:keepLines w:val="0"/>
              <w:suppressLineNumbers w:val="0"/>
              <w:adjustRightInd w:val="0"/>
              <w:snapToGrid w:val="0"/>
              <w:spacing w:before="0" w:beforeLines="25" w:beforeAutospacing="0" w:after="0" w:afterLines="25" w:afterAutospacing="0" w:line="360" w:lineRule="auto"/>
              <w:ind w:left="0" w:right="63" w:rightChars="30"/>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 xml:space="preserve">账  号：262400295284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058" w:type="dxa"/>
            <w:noWrap/>
            <w:vAlign w:val="center"/>
          </w:tcPr>
          <w:p>
            <w:pPr>
              <w:pStyle w:val="8"/>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8.2</w:t>
            </w:r>
          </w:p>
        </w:tc>
        <w:tc>
          <w:tcPr>
            <w:tcW w:w="1721" w:type="dxa"/>
            <w:noWrap/>
            <w:vAlign w:val="center"/>
          </w:tcPr>
          <w:p>
            <w:pPr>
              <w:keepNext w:val="0"/>
              <w:keepLines w:val="0"/>
              <w:widowControl/>
              <w:suppressLineNumbers w:val="0"/>
              <w:snapToGrid w:val="0"/>
              <w:spacing w:before="0" w:beforeLines="25" w:beforeAutospacing="0" w:after="0" w:afterLines="25" w:afterAutospacing="0" w:line="360" w:lineRule="auto"/>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质疑</w:t>
            </w:r>
          </w:p>
        </w:tc>
        <w:tc>
          <w:tcPr>
            <w:tcW w:w="6649" w:type="dxa"/>
            <w:noWrap/>
            <w:vAlign w:val="center"/>
          </w:tcPr>
          <w:p>
            <w:pPr>
              <w:keepNext w:val="0"/>
              <w:keepLines w:val="0"/>
              <w:widowControl/>
              <w:numPr>
                <w:ilvl w:val="0"/>
                <w:numId w:val="2"/>
              </w:numPr>
              <w:suppressLineNumbers w:val="0"/>
              <w:snapToGrid w:val="0"/>
              <w:spacing w:before="0" w:beforeLines="25" w:beforeAutospacing="0" w:after="0" w:afterLines="25" w:afterAutospacing="0" w:line="360" w:lineRule="auto"/>
              <w:ind w:left="0" w:right="0"/>
              <w:rPr>
                <w:rFonts w:hint="eastAsia" w:ascii="宋体" w:hAnsi="宋体" w:eastAsia="宋体" w:cs="宋体"/>
                <w:szCs w:val="21"/>
                <w:highlight w:val="none"/>
              </w:rPr>
            </w:pPr>
            <w:r>
              <w:rPr>
                <w:rFonts w:hint="eastAsia" w:cs="宋体"/>
                <w:szCs w:val="21"/>
                <w:highlight w:val="none"/>
                <w:lang w:eastAsia="zh-CN"/>
              </w:rPr>
              <w:t>投标人</w:t>
            </w:r>
            <w:r>
              <w:rPr>
                <w:rFonts w:hint="eastAsia" w:ascii="宋体" w:hAnsi="宋体" w:eastAsia="宋体" w:cs="宋体"/>
                <w:szCs w:val="21"/>
                <w:highlight w:val="none"/>
              </w:rPr>
              <w:t>认为自己的权益受到损害的，可以在知道或者应知其权益受到损害之日起七个工作日内，</w:t>
            </w:r>
            <w:r>
              <w:rPr>
                <w:rFonts w:hint="eastAsia" w:ascii="宋体" w:hAnsi="宋体" w:eastAsia="宋体" w:cs="宋体"/>
                <w:highlight w:val="none"/>
              </w:rPr>
              <w:t>按照</w:t>
            </w:r>
            <w:r>
              <w:rPr>
                <w:rFonts w:hint="eastAsia" w:ascii="宋体" w:hAnsi="宋体" w:eastAsia="宋体" w:cs="宋体"/>
                <w:szCs w:val="21"/>
                <w:highlight w:val="none"/>
              </w:rPr>
              <w:t>《政府采购质疑和投诉办法》</w:t>
            </w:r>
            <w:r>
              <w:rPr>
                <w:rFonts w:hint="eastAsia" w:ascii="宋体" w:hAnsi="宋体" w:eastAsia="宋体" w:cs="宋体"/>
                <w:highlight w:val="none"/>
              </w:rPr>
              <w:t>（中华人民共和国财政部令94号）以书面形式向征集人或采购代理机构提出质疑（邮寄件、传真件不予受理），逾期不再接收。</w:t>
            </w:r>
          </w:p>
          <w:p>
            <w:pPr>
              <w:pStyle w:val="8"/>
              <w:keepNext w:val="0"/>
              <w:keepLines w:val="0"/>
              <w:suppressLineNumbers w:val="0"/>
              <w:snapToGrid w:val="0"/>
              <w:spacing w:before="0" w:beforeLines="25" w:beforeAutospacing="0" w:after="0" w:afterLines="25" w:afterAutospacing="0" w:line="360" w:lineRule="auto"/>
              <w:ind w:left="0" w:right="0"/>
              <w:rPr>
                <w:rFonts w:hint="eastAsia" w:ascii="宋体" w:hAnsi="宋体" w:eastAsia="宋体" w:cs="宋体"/>
                <w:kern w:val="0"/>
                <w:szCs w:val="21"/>
                <w:highlight w:val="none"/>
              </w:rPr>
            </w:pPr>
            <w:r>
              <w:rPr>
                <w:rFonts w:hint="eastAsia" w:ascii="宋体" w:hAnsi="宋体" w:eastAsia="宋体" w:cs="宋体"/>
                <w:szCs w:val="21"/>
                <w:highlight w:val="none"/>
              </w:rPr>
              <w:t>二、</w:t>
            </w:r>
            <w:r>
              <w:rPr>
                <w:rFonts w:hint="eastAsia" w:ascii="宋体" w:hAnsi="宋体" w:eastAsia="宋体" w:cs="宋体"/>
                <w:highlight w:val="none"/>
              </w:rPr>
              <w:t>在法定质疑期内</w:t>
            </w:r>
            <w:r>
              <w:rPr>
                <w:rFonts w:hint="eastAsia" w:ascii="宋体" w:hAnsi="宋体" w:cs="宋体"/>
                <w:highlight w:val="none"/>
                <w:lang w:eastAsia="zh-CN"/>
              </w:rPr>
              <w:t>投标人</w:t>
            </w:r>
            <w:r>
              <w:rPr>
                <w:rFonts w:hint="eastAsia" w:ascii="宋体" w:hAnsi="宋体" w:eastAsia="宋体" w:cs="宋体"/>
                <w:highlight w:val="none"/>
              </w:rPr>
              <w:t>针对同一采购程序环节的质疑应当一次性提出。</w:t>
            </w:r>
            <w:r>
              <w:rPr>
                <w:rFonts w:hint="eastAsia" w:ascii="宋体" w:hAnsi="宋体" w:eastAsia="宋体" w:cs="宋体"/>
                <w:szCs w:val="21"/>
                <w:highlight w:val="none"/>
              </w:rPr>
              <w:t>（采购程序环节分为：</w:t>
            </w:r>
            <w:r>
              <w:rPr>
                <w:rFonts w:hint="eastAsia" w:ascii="宋体" w:hAnsi="宋体" w:eastAsia="宋体" w:cs="宋体"/>
                <w:kern w:val="0"/>
                <w:szCs w:val="21"/>
                <w:highlight w:val="none"/>
              </w:rPr>
              <w:t>征集</w:t>
            </w:r>
            <w:r>
              <w:rPr>
                <w:rFonts w:hint="eastAsia" w:ascii="宋体" w:hAnsi="宋体" w:eastAsia="宋体" w:cs="宋体"/>
                <w:szCs w:val="21"/>
                <w:highlight w:val="none"/>
              </w:rPr>
              <w:t>公告、征集文件、征集过程、入围结果）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ign w:val="center"/>
          </w:tcPr>
          <w:p>
            <w:pPr>
              <w:pStyle w:val="8"/>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8.3</w:t>
            </w:r>
          </w:p>
        </w:tc>
        <w:tc>
          <w:tcPr>
            <w:tcW w:w="1721" w:type="dxa"/>
            <w:noWrap/>
            <w:vAlign w:val="center"/>
          </w:tcPr>
          <w:p>
            <w:pPr>
              <w:pStyle w:val="8"/>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征集文件解释</w:t>
            </w:r>
          </w:p>
        </w:tc>
        <w:tc>
          <w:tcPr>
            <w:tcW w:w="6649" w:type="dxa"/>
            <w:noWrap/>
            <w:vAlign w:val="center"/>
          </w:tcPr>
          <w:p>
            <w:pPr>
              <w:pStyle w:val="8"/>
              <w:keepNext w:val="0"/>
              <w:keepLines w:val="0"/>
              <w:suppressLineNumbers w:val="0"/>
              <w:snapToGrid w:val="0"/>
              <w:spacing w:before="0" w:beforeLines="25" w:beforeAutospacing="0" w:after="0" w:afterLines="25" w:afterAutospacing="0" w:line="360" w:lineRule="auto"/>
              <w:ind w:left="0" w:right="0"/>
              <w:rPr>
                <w:rFonts w:hint="eastAsia" w:ascii="宋体" w:hAnsi="宋体" w:eastAsia="宋体" w:cs="宋体"/>
                <w:szCs w:val="21"/>
                <w:highlight w:val="none"/>
              </w:rPr>
            </w:pPr>
            <w:r>
              <w:rPr>
                <w:rFonts w:hint="eastAsia" w:ascii="宋体" w:hAnsi="宋体" w:eastAsia="宋体" w:cs="宋体"/>
                <w:szCs w:val="21"/>
                <w:highlight w:val="none"/>
              </w:rPr>
              <w:t>构成本征集文件的各个组成文件应互为解释，互为说明；如有不明确或不一致，构成合同文件组成内容的，以合同文件约定内容为准，除征集文件中有特别规定外，仅适用于框架协议采购第一阶段的规定，按征集公告、</w:t>
            </w:r>
            <w:r>
              <w:rPr>
                <w:rFonts w:hint="eastAsia" w:ascii="宋体" w:hAnsi="宋体" w:cs="宋体"/>
                <w:szCs w:val="21"/>
                <w:highlight w:val="none"/>
                <w:lang w:eastAsia="zh-CN"/>
              </w:rPr>
              <w:t>投标人</w:t>
            </w:r>
            <w:r>
              <w:rPr>
                <w:rFonts w:hint="eastAsia" w:ascii="宋体" w:hAnsi="宋体" w:eastAsia="宋体" w:cs="宋体"/>
                <w:szCs w:val="21"/>
                <w:highlight w:val="none"/>
              </w:rPr>
              <w:t>须知、评审方法、</w:t>
            </w:r>
            <w:r>
              <w:rPr>
                <w:rFonts w:hint="eastAsia" w:ascii="宋体" w:hAnsi="宋体" w:cs="宋体"/>
                <w:szCs w:val="21"/>
                <w:highlight w:val="none"/>
                <w:lang w:eastAsia="zh-CN"/>
              </w:rPr>
              <w:t>投标文件</w:t>
            </w:r>
            <w:r>
              <w:rPr>
                <w:rFonts w:hint="eastAsia" w:ascii="宋体" w:hAnsi="宋体" w:eastAsia="宋体" w:cs="宋体"/>
                <w:szCs w:val="21"/>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征集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pPr>
              <w:pStyle w:val="8"/>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8.4</w:t>
            </w:r>
          </w:p>
        </w:tc>
        <w:tc>
          <w:tcPr>
            <w:tcW w:w="1721" w:type="dxa"/>
            <w:vAlign w:val="center"/>
          </w:tcPr>
          <w:p>
            <w:pPr>
              <w:keepNext w:val="0"/>
              <w:keepLines w:val="0"/>
              <w:widowControl/>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付款方式</w:t>
            </w:r>
          </w:p>
        </w:tc>
        <w:tc>
          <w:tcPr>
            <w:tcW w:w="6649" w:type="dxa"/>
            <w:vAlign w:val="center"/>
          </w:tcPr>
          <w:p>
            <w:pPr>
              <w:keepNext w:val="0"/>
              <w:keepLines w:val="0"/>
              <w:widowControl/>
              <w:suppressLineNumbers w:val="0"/>
              <w:snapToGrid w:val="0"/>
              <w:spacing w:before="0" w:beforeLines="25" w:beforeAutospacing="0" w:after="0" w:afterLines="25" w:afterAutospacing="0" w:line="360" w:lineRule="auto"/>
              <w:ind w:left="0" w:right="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合同签订后支付合同价的30%，提交中期方案通过审查，支付合同价的40%，提交最终成果通过审查，支付剩余30%合同款。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pPr>
              <w:pStyle w:val="8"/>
              <w:keepNext w:val="0"/>
              <w:keepLines w:val="0"/>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8.5</w:t>
            </w:r>
          </w:p>
        </w:tc>
        <w:tc>
          <w:tcPr>
            <w:tcW w:w="1721" w:type="dxa"/>
            <w:vAlign w:val="center"/>
          </w:tcPr>
          <w:p>
            <w:pPr>
              <w:keepNext w:val="0"/>
              <w:keepLines w:val="0"/>
              <w:widowControl/>
              <w:suppressLineNumbers w:val="0"/>
              <w:snapToGrid w:val="0"/>
              <w:spacing w:before="0" w:beforeLines="25" w:beforeAutospacing="0" w:after="0" w:afterLines="25" w:afterAutospacing="0" w:line="360" w:lineRule="auto"/>
              <w:ind w:left="0" w:right="0"/>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其他</w:t>
            </w:r>
          </w:p>
        </w:tc>
        <w:tc>
          <w:tcPr>
            <w:tcW w:w="6649" w:type="dxa"/>
            <w:vAlign w:val="center"/>
          </w:tcPr>
          <w:p>
            <w:pPr>
              <w:keepNext w:val="0"/>
              <w:keepLines w:val="0"/>
              <w:widowControl/>
              <w:suppressLineNumbers w:val="0"/>
              <w:snapToGrid w:val="0"/>
              <w:spacing w:before="0" w:beforeLines="25" w:beforeAutospacing="0" w:after="0" w:afterLines="25" w:afterAutospacing="0" w:line="360" w:lineRule="auto"/>
              <w:ind w:left="0" w:right="0"/>
              <w:rPr>
                <w:rFonts w:hint="eastAsia" w:ascii="宋体" w:hAnsi="宋体" w:eastAsia="宋体" w:cs="宋体"/>
                <w:szCs w:val="21"/>
                <w:highlight w:val="none"/>
              </w:rPr>
            </w:pPr>
            <w:r>
              <w:rPr>
                <w:rFonts w:hint="eastAsia" w:ascii="宋体" w:hAnsi="宋体" w:eastAsia="宋体" w:cs="宋体"/>
                <w:szCs w:val="21"/>
                <w:highlight w:val="none"/>
              </w:rPr>
              <w:t>本项目采购标的属于</w:t>
            </w:r>
            <w:r>
              <w:rPr>
                <w:rFonts w:hint="eastAsia" w:ascii="宋体" w:hAnsi="宋体" w:eastAsia="宋体" w:cs="宋体"/>
                <w:b/>
                <w:bCs/>
                <w:szCs w:val="21"/>
                <w:highlight w:val="none"/>
              </w:rPr>
              <w:t>其他未列明行业</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shd w:val="clear" w:color="auto" w:fill="FFFF00"/>
            <w:vAlign w:val="center"/>
          </w:tcPr>
          <w:p>
            <w:pPr>
              <w:pStyle w:val="8"/>
              <w:keepNext w:val="0"/>
              <w:keepLines w:val="0"/>
              <w:suppressLineNumbers w:val="0"/>
              <w:snapToGrid w:val="0"/>
              <w:spacing w:before="0" w:beforeLines="25" w:beforeAutospacing="0" w:after="0" w:afterLines="25" w:afterAutospacing="0" w:line="360" w:lineRule="auto"/>
              <w:ind w:left="0" w:right="0"/>
              <w:jc w:val="center"/>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8.6</w:t>
            </w:r>
          </w:p>
        </w:tc>
        <w:tc>
          <w:tcPr>
            <w:tcW w:w="1721" w:type="dxa"/>
            <w:shd w:val="clear" w:color="auto" w:fill="FFFF00"/>
            <w:vAlign w:val="center"/>
          </w:tcPr>
          <w:p>
            <w:pPr>
              <w:keepNext w:val="0"/>
              <w:keepLines w:val="0"/>
              <w:widowControl/>
              <w:suppressLineNumbers w:val="0"/>
              <w:snapToGrid w:val="0"/>
              <w:spacing w:before="0" w:beforeLines="25" w:beforeAutospacing="0" w:after="0" w:afterLines="25" w:afterAutospacing="0" w:line="360" w:lineRule="auto"/>
              <w:ind w:left="0" w:right="0"/>
              <w:jc w:val="center"/>
              <w:rPr>
                <w:rFonts w:hint="eastAsia" w:ascii="宋体" w:hAnsi="宋体" w:eastAsia="宋体" w:cs="宋体"/>
                <w:b/>
                <w:bCs/>
                <w:szCs w:val="21"/>
                <w:highlight w:val="none"/>
                <w:lang w:val="en-US" w:eastAsia="zh-CN"/>
              </w:rPr>
            </w:pPr>
            <w:r>
              <w:rPr>
                <w:rFonts w:hint="eastAsia" w:cs="宋体"/>
                <w:b/>
                <w:bCs/>
                <w:szCs w:val="21"/>
                <w:highlight w:val="none"/>
                <w:lang w:val="en-US" w:eastAsia="zh-CN"/>
              </w:rPr>
              <w:t>报价</w:t>
            </w:r>
          </w:p>
        </w:tc>
        <w:tc>
          <w:tcPr>
            <w:tcW w:w="6649" w:type="dxa"/>
            <w:shd w:val="clear" w:color="auto" w:fill="FFFF00"/>
            <w:vAlign w:val="center"/>
          </w:tcPr>
          <w:p>
            <w:pPr>
              <w:keepNext w:val="0"/>
              <w:keepLines w:val="0"/>
              <w:widowControl/>
              <w:suppressLineNumbers w:val="0"/>
              <w:snapToGrid w:val="0"/>
              <w:spacing w:before="0" w:beforeLines="25" w:beforeAutospacing="0" w:after="0" w:afterLines="25" w:afterAutospacing="0" w:line="360" w:lineRule="auto"/>
              <w:ind w:left="0" w:right="0"/>
              <w:rPr>
                <w:rFonts w:hint="eastAsia" w:ascii="宋体" w:hAnsi="宋体" w:eastAsia="宋体" w:cs="宋体"/>
                <w:b/>
                <w:bCs/>
                <w:szCs w:val="21"/>
                <w:highlight w:val="none"/>
              </w:rPr>
            </w:pPr>
            <w:r>
              <w:rPr>
                <w:rFonts w:hint="eastAsia" w:cs="宋体"/>
                <w:b/>
                <w:bCs/>
                <w:szCs w:val="21"/>
                <w:highlight w:val="none"/>
                <w:lang w:val="en-US" w:eastAsia="zh-CN"/>
              </w:rPr>
              <w:t>交易中心系统内统一填写0元。</w:t>
            </w:r>
          </w:p>
        </w:tc>
      </w:tr>
    </w:tbl>
    <w:p>
      <w:pPr>
        <w:rPr>
          <w:rFonts w:hint="eastAsia" w:ascii="宋体" w:hAnsi="宋体" w:eastAsia="宋体" w:cs="宋体"/>
          <w:vanish/>
          <w:highlight w:val="none"/>
        </w:rPr>
      </w:pPr>
    </w:p>
    <w:p>
      <w:pPr>
        <w:rPr>
          <w:rFonts w:hint="eastAsia" w:ascii="宋体" w:hAnsi="宋体" w:eastAsia="宋体" w:cs="宋体"/>
          <w:b/>
          <w:bCs/>
          <w:sz w:val="28"/>
          <w:szCs w:val="28"/>
          <w:highlight w:val="none"/>
        </w:rPr>
      </w:pPr>
      <w:bookmarkStart w:id="10" w:name="_Toc312133543"/>
      <w:r>
        <w:rPr>
          <w:rFonts w:hint="eastAsia" w:ascii="宋体" w:hAnsi="宋体" w:eastAsia="宋体" w:cs="宋体"/>
          <w:b/>
          <w:bCs/>
          <w:sz w:val="28"/>
          <w:szCs w:val="28"/>
          <w:highlight w:val="none"/>
        </w:rPr>
        <w:br w:type="page"/>
      </w:r>
    </w:p>
    <w:p>
      <w:pPr>
        <w:rPr>
          <w:rFonts w:hint="eastAsia" w:ascii="宋体" w:hAnsi="宋体" w:eastAsia="宋体" w:cs="宋体"/>
          <w:highlight w:val="none"/>
        </w:rPr>
      </w:pPr>
    </w:p>
    <w:p>
      <w:pPr>
        <w:autoSpaceDE w:val="0"/>
        <w:autoSpaceDN w:val="0"/>
        <w:adjustRightInd w:val="0"/>
        <w:spacing w:line="420" w:lineRule="exact"/>
        <w:ind w:firstLine="562" w:firstLineChars="200"/>
        <w:jc w:val="center"/>
        <w:rPr>
          <w:rFonts w:hint="eastAsia" w:cs="仿宋_GB2312"/>
          <w:b/>
          <w:bCs/>
          <w:kern w:val="0"/>
          <w:sz w:val="28"/>
          <w:szCs w:val="28"/>
        </w:rPr>
      </w:pPr>
      <w:r>
        <w:rPr>
          <w:rFonts w:hint="eastAsia" w:cs="仿宋_GB2312"/>
          <w:b/>
          <w:bCs/>
          <w:kern w:val="0"/>
          <w:sz w:val="28"/>
          <w:szCs w:val="28"/>
        </w:rPr>
        <w:t xml:space="preserve">郑州市政府采购合同融资政策告知函 </w:t>
      </w:r>
    </w:p>
    <w:p>
      <w:pPr>
        <w:tabs>
          <w:tab w:val="left" w:pos="3460"/>
        </w:tabs>
        <w:spacing w:line="360" w:lineRule="auto"/>
        <w:ind w:firstLine="480"/>
        <w:rPr>
          <w:rFonts w:hint="eastAsia" w:ascii="宋体" w:hAnsi="宋体" w:cs="宋体"/>
          <w:sz w:val="24"/>
        </w:rPr>
      </w:pPr>
      <w:r>
        <w:rPr>
          <w:rFonts w:hint="eastAsia" w:ascii="宋体" w:hAnsi="宋体" w:cs="宋体"/>
          <w:sz w:val="24"/>
        </w:rPr>
        <w:t>各</w:t>
      </w:r>
      <w:r>
        <w:rPr>
          <w:rFonts w:hint="eastAsia" w:cs="宋体"/>
          <w:sz w:val="24"/>
          <w:lang w:eastAsia="zh-CN"/>
        </w:rPr>
        <w:t>投标人</w:t>
      </w:r>
      <w:r>
        <w:rPr>
          <w:rFonts w:hint="eastAsia" w:ascii="宋体" w:hAnsi="宋体" w:cs="宋体"/>
          <w:sz w:val="24"/>
        </w:rPr>
        <w:t xml:space="preserve">： </w:t>
      </w:r>
    </w:p>
    <w:p>
      <w:pPr>
        <w:tabs>
          <w:tab w:val="left" w:pos="3460"/>
        </w:tabs>
        <w:spacing w:line="360" w:lineRule="auto"/>
        <w:ind w:firstLine="480"/>
        <w:rPr>
          <w:rFonts w:hint="eastAsia" w:ascii="宋体" w:hAnsi="宋体" w:cs="宋体"/>
          <w:sz w:val="24"/>
        </w:rPr>
      </w:pPr>
      <w:r>
        <w:rPr>
          <w:rFonts w:hint="eastAsia" w:ascii="宋体" w:hAnsi="宋体" w:cs="宋体"/>
          <w:sz w:val="24"/>
        </w:rPr>
        <w:t xml:space="preserve">欢迎贵公司参与郑州市政府采购活动！ </w:t>
      </w:r>
    </w:p>
    <w:p>
      <w:pPr>
        <w:tabs>
          <w:tab w:val="left" w:pos="3460"/>
        </w:tabs>
        <w:spacing w:line="360" w:lineRule="auto"/>
        <w:ind w:firstLine="480"/>
        <w:rPr>
          <w:rFonts w:hint="eastAsia" w:ascii="宋体" w:hAnsi="宋体" w:cs="宋体"/>
          <w:sz w:val="24"/>
        </w:rPr>
      </w:pPr>
      <w:r>
        <w:rPr>
          <w:rFonts w:hint="eastAsia" w:ascii="宋体" w:hAnsi="宋体" w:cs="宋体"/>
          <w:sz w:val="24"/>
        </w:rPr>
        <w:t>政府采购合同融资是郑州市财政局支持中小微企业发展，针对参与政府采购活动的</w:t>
      </w:r>
      <w:r>
        <w:rPr>
          <w:rFonts w:hint="eastAsia" w:cs="宋体"/>
          <w:sz w:val="24"/>
          <w:lang w:eastAsia="zh-CN"/>
        </w:rPr>
        <w:t>投标人</w:t>
      </w:r>
      <w:r>
        <w:rPr>
          <w:rFonts w:hint="eastAsia" w:ascii="宋体" w:hAnsi="宋体" w:cs="宋体"/>
          <w:sz w:val="24"/>
        </w:rPr>
        <w:t>融资难、融资贵问题推出的一项融资政策。贵公司若成为本次政府采购项目的中标成交</w:t>
      </w:r>
      <w:r>
        <w:rPr>
          <w:rFonts w:hint="eastAsia" w:cs="宋体"/>
          <w:sz w:val="24"/>
          <w:lang w:eastAsia="zh-CN"/>
        </w:rPr>
        <w:t>投标人</w:t>
      </w:r>
      <w:r>
        <w:rPr>
          <w:rFonts w:hint="eastAsia" w:ascii="宋体" w:hAnsi="宋体" w:cs="宋体"/>
          <w:sz w:val="24"/>
        </w:rPr>
        <w:t>，可持政府采购合同向金融机构申请贷款，无需抵押、担保，融资机构将根据《河南省政府采购合同融资工作实施方案》（豫财购〔2017〕10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pPr>
        <w:tabs>
          <w:tab w:val="left" w:pos="3460"/>
        </w:tabs>
        <w:spacing w:line="360" w:lineRule="auto"/>
        <w:ind w:firstLine="480"/>
        <w:rPr>
          <w:rFonts w:hint="eastAsia" w:ascii="宋体" w:hAnsi="宋体" w:eastAsia="宋体" w:cs="宋体"/>
          <w:szCs w:val="21"/>
          <w:highlight w:val="none"/>
        </w:rPr>
      </w:pPr>
      <w:r>
        <w:rPr>
          <w:rFonts w:hint="eastAsia" w:ascii="宋体" w:hAnsi="宋体" w:cs="宋体"/>
          <w:sz w:val="24"/>
        </w:rPr>
        <w:t>贷款渠道和提供贷款的金融机构，可在郑州市政府采购网“郑州市政府采购合同融资入口”查询联系</w:t>
      </w:r>
      <w:r>
        <w:rPr>
          <w:rFonts w:hint="eastAsia" w:ascii="宋体" w:hAnsi="宋体" w:eastAsia="宋体" w:cs="宋体"/>
          <w:szCs w:val="21"/>
          <w:highlight w:val="none"/>
        </w:rPr>
        <w:t>。</w:t>
      </w:r>
    </w:p>
    <w:p>
      <w:pPr>
        <w:rPr>
          <w:rFonts w:hint="eastAsia" w:ascii="宋体" w:hAnsi="宋体" w:eastAsia="宋体" w:cs="宋体"/>
          <w:szCs w:val="21"/>
          <w:highlight w:val="none"/>
        </w:rPr>
      </w:pPr>
      <w:r>
        <w:rPr>
          <w:rFonts w:hint="eastAsia" w:ascii="宋体" w:hAnsi="宋体" w:eastAsia="宋体" w:cs="宋体"/>
          <w:szCs w:val="21"/>
          <w:highlight w:val="none"/>
        </w:rPr>
        <w:br w:type="page"/>
      </w:r>
    </w:p>
    <w:p>
      <w:pPr>
        <w:rPr>
          <w:rFonts w:hint="eastAsia" w:ascii="宋体" w:hAnsi="宋体" w:eastAsia="宋体" w:cs="宋体"/>
          <w:highlight w:val="none"/>
        </w:rPr>
      </w:pPr>
    </w:p>
    <w:p>
      <w:pPr>
        <w:pStyle w:val="3"/>
        <w:numPr>
          <w:ilvl w:val="0"/>
          <w:numId w:val="3"/>
        </w:numPr>
        <w:tabs>
          <w:tab w:val="left" w:pos="721"/>
          <w:tab w:val="left" w:pos="2880"/>
          <w:tab w:val="left" w:pos="3780"/>
          <w:tab w:val="clear" w:pos="567"/>
        </w:tabs>
        <w:spacing w:before="0" w:after="0" w:line="360" w:lineRule="auto"/>
        <w:ind w:left="0" w:firstLine="422" w:firstLineChars="200"/>
        <w:jc w:val="left"/>
        <w:rPr>
          <w:rFonts w:hint="eastAsia" w:ascii="宋体" w:hAnsi="宋体" w:eastAsia="宋体" w:cs="宋体"/>
          <w:sz w:val="21"/>
          <w:szCs w:val="21"/>
          <w:highlight w:val="none"/>
        </w:rPr>
      </w:pPr>
      <w:bookmarkStart w:id="11" w:name="_Toc9754"/>
      <w:r>
        <w:rPr>
          <w:rFonts w:hint="eastAsia" w:ascii="宋体" w:hAnsi="宋体" w:eastAsia="宋体" w:cs="宋体"/>
          <w:sz w:val="21"/>
          <w:szCs w:val="21"/>
          <w:highlight w:val="none"/>
        </w:rPr>
        <w:t>总则</w:t>
      </w:r>
      <w:bookmarkEnd w:id="10"/>
      <w:bookmarkEnd w:id="11"/>
    </w:p>
    <w:p>
      <w:pPr>
        <w:pStyle w:val="4"/>
        <w:numPr>
          <w:ilvl w:val="1"/>
          <w:numId w:val="4"/>
        </w:numPr>
        <w:spacing w:before="0" w:after="0" w:line="360" w:lineRule="auto"/>
        <w:ind w:firstLine="422" w:firstLineChars="200"/>
        <w:rPr>
          <w:rFonts w:hint="eastAsia" w:ascii="宋体" w:hAnsi="宋体" w:eastAsia="宋体" w:cs="宋体"/>
          <w:highlight w:val="none"/>
        </w:rPr>
      </w:pPr>
      <w:bookmarkStart w:id="12" w:name="_Toc24769"/>
      <w:bookmarkStart w:id="13" w:name="_Toc20743"/>
      <w:bookmarkStart w:id="14" w:name="_Toc8395"/>
      <w:bookmarkStart w:id="15" w:name="_Toc31179"/>
      <w:bookmarkStart w:id="16" w:name="_Toc17878"/>
      <w:bookmarkStart w:id="17" w:name="_Toc4367"/>
      <w:bookmarkStart w:id="18" w:name="_Toc14496"/>
      <w:bookmarkStart w:id="19" w:name="_Toc18176"/>
      <w:bookmarkStart w:id="20" w:name="_Toc30513"/>
      <w:bookmarkStart w:id="21" w:name="_Toc4828"/>
      <w:bookmarkStart w:id="22" w:name="_Toc4908"/>
      <w:bookmarkStart w:id="23" w:name="_Toc5358"/>
      <w:bookmarkStart w:id="24" w:name="_Toc28377"/>
      <w:bookmarkStart w:id="25" w:name="_Toc28200"/>
      <w:r>
        <w:rPr>
          <w:rFonts w:hint="eastAsia" w:ascii="宋体" w:hAnsi="宋体" w:eastAsia="宋体" w:cs="宋体"/>
          <w:highlight w:val="none"/>
        </w:rPr>
        <w:t>适用范围</w:t>
      </w:r>
      <w:bookmarkEnd w:id="12"/>
      <w:bookmarkEnd w:id="13"/>
      <w:bookmarkEnd w:id="14"/>
      <w:bookmarkEnd w:id="15"/>
      <w:bookmarkEnd w:id="16"/>
      <w:bookmarkEnd w:id="17"/>
      <w:bookmarkEnd w:id="18"/>
      <w:bookmarkEnd w:id="19"/>
      <w:bookmarkEnd w:id="20"/>
      <w:bookmarkEnd w:id="21"/>
      <w:bookmarkEnd w:id="22"/>
      <w:bookmarkEnd w:id="23"/>
      <w:bookmarkEnd w:id="24"/>
      <w:bookmarkEnd w:id="25"/>
    </w:p>
    <w:p>
      <w:pPr>
        <w:numPr>
          <w:ilvl w:val="2"/>
          <w:numId w:val="4"/>
        </w:numPr>
        <w:topLinePunct/>
        <w:spacing w:line="360" w:lineRule="auto"/>
        <w:ind w:firstLine="420" w:firstLineChars="200"/>
        <w:jc w:val="left"/>
        <w:rPr>
          <w:rFonts w:hint="eastAsia" w:ascii="宋体" w:hAnsi="宋体" w:eastAsia="宋体" w:cs="宋体"/>
          <w:kern w:val="0"/>
          <w:szCs w:val="21"/>
          <w:highlight w:val="none"/>
        </w:rPr>
      </w:pPr>
      <w:bookmarkStart w:id="26" w:name="_Toc13223"/>
      <w:bookmarkStart w:id="27" w:name="_Toc13473"/>
      <w:bookmarkStart w:id="28" w:name="_Toc14116"/>
      <w:bookmarkStart w:id="29" w:name="_Toc31067"/>
      <w:bookmarkStart w:id="30" w:name="_Toc29433"/>
      <w:bookmarkStart w:id="31" w:name="_Toc2056"/>
      <w:bookmarkStart w:id="32" w:name="_Toc17774"/>
      <w:bookmarkStart w:id="33" w:name="_Toc13726"/>
      <w:bookmarkStart w:id="34" w:name="_Toc17529"/>
      <w:bookmarkStart w:id="35" w:name="_Toc23240"/>
      <w:r>
        <w:rPr>
          <w:rFonts w:hint="eastAsia" w:ascii="宋体" w:hAnsi="宋体" w:eastAsia="宋体" w:cs="宋体"/>
          <w:kern w:val="0"/>
          <w:szCs w:val="21"/>
          <w:highlight w:val="none"/>
        </w:rPr>
        <w:t>根据《中华人民共和国政府采购法》、《中华人民共和国政府采购法实施条例》、《政府采购框架协议采购方式管理暂行办法》等有关法律、法规和规章的规定，就本项目进行框架协议采购。</w:t>
      </w:r>
    </w:p>
    <w:p>
      <w:pPr>
        <w:numPr>
          <w:ilvl w:val="2"/>
          <w:numId w:val="4"/>
        </w:numPr>
        <w:topLinePunct/>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采购人：见</w:t>
      </w:r>
      <w:r>
        <w:rPr>
          <w:rFonts w:hint="eastAsia" w:cs="宋体"/>
          <w:kern w:val="0"/>
          <w:szCs w:val="21"/>
          <w:highlight w:val="none"/>
          <w:lang w:eastAsia="zh-CN"/>
        </w:rPr>
        <w:t>投标人</w:t>
      </w:r>
      <w:r>
        <w:rPr>
          <w:rFonts w:hint="eastAsia" w:ascii="宋体" w:hAnsi="宋体" w:eastAsia="宋体" w:cs="宋体"/>
          <w:kern w:val="0"/>
          <w:szCs w:val="21"/>
          <w:highlight w:val="none"/>
        </w:rPr>
        <w:t>须知前附表。</w:t>
      </w:r>
    </w:p>
    <w:p>
      <w:pPr>
        <w:numPr>
          <w:ilvl w:val="2"/>
          <w:numId w:val="4"/>
        </w:numPr>
        <w:topLinePunct/>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本采购项目采购代理机构：见</w:t>
      </w:r>
      <w:r>
        <w:rPr>
          <w:rFonts w:hint="eastAsia" w:cs="宋体"/>
          <w:kern w:val="0"/>
          <w:szCs w:val="21"/>
          <w:highlight w:val="none"/>
          <w:lang w:eastAsia="zh-CN"/>
        </w:rPr>
        <w:t>投标人</w:t>
      </w:r>
      <w:r>
        <w:rPr>
          <w:rFonts w:hint="eastAsia" w:ascii="宋体" w:hAnsi="宋体" w:eastAsia="宋体" w:cs="宋体"/>
          <w:kern w:val="0"/>
          <w:szCs w:val="21"/>
          <w:highlight w:val="none"/>
        </w:rPr>
        <w:t>须知前附表。</w:t>
      </w:r>
    </w:p>
    <w:p>
      <w:pPr>
        <w:numPr>
          <w:ilvl w:val="2"/>
          <w:numId w:val="4"/>
        </w:numPr>
        <w:topLinePunct/>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采购项目名称：见</w:t>
      </w:r>
      <w:r>
        <w:rPr>
          <w:rFonts w:hint="eastAsia" w:cs="宋体"/>
          <w:kern w:val="0"/>
          <w:szCs w:val="21"/>
          <w:highlight w:val="none"/>
          <w:lang w:eastAsia="zh-CN"/>
        </w:rPr>
        <w:t>投标人</w:t>
      </w:r>
      <w:r>
        <w:rPr>
          <w:rFonts w:hint="eastAsia" w:ascii="宋体" w:hAnsi="宋体" w:eastAsia="宋体" w:cs="宋体"/>
          <w:kern w:val="0"/>
          <w:szCs w:val="21"/>
          <w:highlight w:val="none"/>
        </w:rPr>
        <w:t>须知前附表。</w:t>
      </w:r>
    </w:p>
    <w:p>
      <w:pPr>
        <w:numPr>
          <w:ilvl w:val="2"/>
          <w:numId w:val="4"/>
        </w:numPr>
        <w:topLinePunct/>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适用框架协议的服务对象范围：见</w:t>
      </w:r>
      <w:r>
        <w:rPr>
          <w:rFonts w:hint="eastAsia" w:cs="宋体"/>
          <w:kern w:val="0"/>
          <w:szCs w:val="21"/>
          <w:highlight w:val="none"/>
          <w:lang w:eastAsia="zh-CN"/>
        </w:rPr>
        <w:t>投标人</w:t>
      </w:r>
      <w:r>
        <w:rPr>
          <w:rFonts w:hint="eastAsia" w:ascii="宋体" w:hAnsi="宋体" w:eastAsia="宋体" w:cs="宋体"/>
          <w:kern w:val="0"/>
          <w:szCs w:val="21"/>
          <w:highlight w:val="none"/>
        </w:rPr>
        <w:t>须知前附表。</w:t>
      </w:r>
    </w:p>
    <w:bookmarkEnd w:id="26"/>
    <w:bookmarkEnd w:id="27"/>
    <w:bookmarkEnd w:id="28"/>
    <w:bookmarkEnd w:id="29"/>
    <w:bookmarkEnd w:id="30"/>
    <w:bookmarkEnd w:id="31"/>
    <w:bookmarkEnd w:id="32"/>
    <w:bookmarkEnd w:id="33"/>
    <w:bookmarkEnd w:id="34"/>
    <w:bookmarkEnd w:id="35"/>
    <w:p>
      <w:pPr>
        <w:pStyle w:val="4"/>
        <w:numPr>
          <w:ilvl w:val="1"/>
          <w:numId w:val="4"/>
        </w:numPr>
        <w:spacing w:before="0" w:after="0" w:line="360" w:lineRule="auto"/>
        <w:ind w:firstLine="422" w:firstLineChars="200"/>
        <w:rPr>
          <w:rFonts w:hint="eastAsia" w:ascii="宋体" w:hAnsi="宋体" w:eastAsia="宋体" w:cs="宋体"/>
          <w:highlight w:val="none"/>
        </w:rPr>
      </w:pPr>
      <w:bookmarkStart w:id="36" w:name="_Toc16391"/>
      <w:bookmarkStart w:id="37" w:name="_Toc1133"/>
      <w:bookmarkStart w:id="38" w:name="_Toc18863"/>
      <w:bookmarkStart w:id="39" w:name="_Toc19054"/>
      <w:r>
        <w:rPr>
          <w:rFonts w:hint="eastAsia" w:ascii="宋体" w:hAnsi="宋体" w:eastAsia="宋体" w:cs="宋体"/>
          <w:highlight w:val="none"/>
        </w:rPr>
        <w:t>资金来源</w:t>
      </w:r>
      <w:bookmarkEnd w:id="36"/>
      <w:bookmarkEnd w:id="37"/>
      <w:bookmarkEnd w:id="38"/>
      <w:bookmarkEnd w:id="39"/>
    </w:p>
    <w:p>
      <w:pPr>
        <w:numPr>
          <w:ilvl w:val="2"/>
          <w:numId w:val="4"/>
        </w:numPr>
        <w:topLinePunct/>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资金来源：见</w:t>
      </w:r>
      <w:r>
        <w:rPr>
          <w:rFonts w:hint="eastAsia" w:cs="宋体"/>
          <w:kern w:val="0"/>
          <w:szCs w:val="21"/>
          <w:highlight w:val="none"/>
          <w:lang w:eastAsia="zh-CN"/>
        </w:rPr>
        <w:t>投标人</w:t>
      </w:r>
      <w:r>
        <w:rPr>
          <w:rFonts w:hint="eastAsia" w:ascii="宋体" w:hAnsi="宋体" w:eastAsia="宋体" w:cs="宋体"/>
          <w:kern w:val="0"/>
          <w:szCs w:val="21"/>
          <w:highlight w:val="none"/>
        </w:rPr>
        <w:t>须知前附表。</w:t>
      </w:r>
    </w:p>
    <w:p>
      <w:pPr>
        <w:pStyle w:val="4"/>
        <w:numPr>
          <w:ilvl w:val="1"/>
          <w:numId w:val="4"/>
        </w:numPr>
        <w:spacing w:before="0" w:after="0" w:line="360" w:lineRule="auto"/>
        <w:ind w:firstLine="422" w:firstLineChars="200"/>
        <w:rPr>
          <w:rFonts w:hint="eastAsia" w:ascii="宋体" w:hAnsi="宋体" w:eastAsia="宋体" w:cs="宋体"/>
          <w:highlight w:val="none"/>
        </w:rPr>
      </w:pPr>
      <w:bookmarkStart w:id="40" w:name="_Toc29356"/>
      <w:bookmarkStart w:id="41" w:name="_Toc10455"/>
      <w:bookmarkStart w:id="42" w:name="_Toc8288"/>
      <w:bookmarkStart w:id="43" w:name="_Toc9369"/>
      <w:bookmarkStart w:id="44" w:name="_Toc12478"/>
      <w:bookmarkStart w:id="45" w:name="_Toc15808"/>
      <w:r>
        <w:rPr>
          <w:rFonts w:hint="eastAsia" w:ascii="宋体" w:hAnsi="宋体" w:eastAsia="宋体" w:cs="宋体"/>
          <w:highlight w:val="none"/>
        </w:rPr>
        <w:t>采购范围、费用结算标准、框架协议服务期限及</w:t>
      </w:r>
      <w:bookmarkEnd w:id="40"/>
      <w:bookmarkEnd w:id="41"/>
      <w:r>
        <w:rPr>
          <w:rFonts w:hint="eastAsia" w:ascii="宋体" w:hAnsi="宋体" w:eastAsia="宋体" w:cs="宋体"/>
          <w:highlight w:val="none"/>
        </w:rPr>
        <w:t>服务</w:t>
      </w:r>
      <w:bookmarkEnd w:id="42"/>
      <w:bookmarkEnd w:id="43"/>
      <w:bookmarkEnd w:id="44"/>
      <w:r>
        <w:rPr>
          <w:rFonts w:hint="eastAsia" w:ascii="宋体" w:hAnsi="宋体" w:eastAsia="宋体" w:cs="宋体"/>
          <w:highlight w:val="none"/>
        </w:rPr>
        <w:t>标准</w:t>
      </w:r>
      <w:bookmarkEnd w:id="45"/>
    </w:p>
    <w:p>
      <w:pPr>
        <w:numPr>
          <w:ilvl w:val="2"/>
          <w:numId w:val="4"/>
        </w:numPr>
        <w:topLinePunct/>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采购范围：见</w:t>
      </w:r>
      <w:r>
        <w:rPr>
          <w:rFonts w:hint="eastAsia" w:cs="宋体"/>
          <w:kern w:val="0"/>
          <w:szCs w:val="21"/>
          <w:highlight w:val="none"/>
          <w:lang w:eastAsia="zh-CN"/>
        </w:rPr>
        <w:t>投标人</w:t>
      </w:r>
      <w:r>
        <w:rPr>
          <w:rFonts w:hint="eastAsia" w:ascii="宋体" w:hAnsi="宋体" w:eastAsia="宋体" w:cs="宋体"/>
          <w:kern w:val="0"/>
          <w:szCs w:val="21"/>
          <w:highlight w:val="none"/>
        </w:rPr>
        <w:t>须知前附表。</w:t>
      </w:r>
    </w:p>
    <w:p>
      <w:pPr>
        <w:numPr>
          <w:ilvl w:val="2"/>
          <w:numId w:val="4"/>
        </w:numPr>
        <w:topLinePunct/>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费用结算标准</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见</w:t>
      </w:r>
      <w:r>
        <w:rPr>
          <w:rFonts w:hint="eastAsia" w:cs="宋体"/>
          <w:kern w:val="0"/>
          <w:szCs w:val="21"/>
          <w:highlight w:val="none"/>
          <w:lang w:eastAsia="zh-CN"/>
        </w:rPr>
        <w:t>投标人</w:t>
      </w:r>
      <w:r>
        <w:rPr>
          <w:rFonts w:hint="eastAsia" w:ascii="宋体" w:hAnsi="宋体" w:eastAsia="宋体" w:cs="宋体"/>
          <w:kern w:val="0"/>
          <w:szCs w:val="21"/>
          <w:highlight w:val="none"/>
        </w:rPr>
        <w:t>须知前附表。</w:t>
      </w:r>
    </w:p>
    <w:p>
      <w:pPr>
        <w:numPr>
          <w:ilvl w:val="2"/>
          <w:numId w:val="4"/>
        </w:numPr>
        <w:topLinePunct/>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框架协议期限：见</w:t>
      </w:r>
      <w:r>
        <w:rPr>
          <w:rFonts w:hint="eastAsia" w:cs="宋体"/>
          <w:kern w:val="0"/>
          <w:szCs w:val="21"/>
          <w:highlight w:val="none"/>
          <w:lang w:eastAsia="zh-CN"/>
        </w:rPr>
        <w:t>投标人</w:t>
      </w:r>
      <w:r>
        <w:rPr>
          <w:rFonts w:hint="eastAsia" w:ascii="宋体" w:hAnsi="宋体" w:eastAsia="宋体" w:cs="宋体"/>
          <w:kern w:val="0"/>
          <w:szCs w:val="21"/>
          <w:highlight w:val="none"/>
        </w:rPr>
        <w:t>须知前附表。</w:t>
      </w:r>
    </w:p>
    <w:p>
      <w:pPr>
        <w:numPr>
          <w:ilvl w:val="2"/>
          <w:numId w:val="4"/>
        </w:numPr>
        <w:topLinePunct/>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服务标准：见</w:t>
      </w:r>
      <w:r>
        <w:rPr>
          <w:rFonts w:hint="eastAsia" w:ascii="宋体" w:hAnsi="宋体" w:eastAsia="宋体" w:cs="宋体"/>
          <w:kern w:val="0"/>
          <w:szCs w:val="21"/>
          <w:highlight w:val="none"/>
          <w:lang w:eastAsia="zh-CN"/>
        </w:rPr>
        <w:t>投标人</w:t>
      </w:r>
      <w:r>
        <w:rPr>
          <w:rFonts w:hint="eastAsia" w:ascii="宋体" w:hAnsi="宋体" w:eastAsia="宋体" w:cs="宋体"/>
          <w:kern w:val="0"/>
          <w:szCs w:val="21"/>
          <w:highlight w:val="none"/>
        </w:rPr>
        <w:t>须知前附表。</w:t>
      </w:r>
    </w:p>
    <w:p>
      <w:pPr>
        <w:numPr>
          <w:ilvl w:val="2"/>
          <w:numId w:val="4"/>
        </w:numPr>
        <w:topLinePunct/>
        <w:spacing w:line="360" w:lineRule="auto"/>
        <w:ind w:firstLine="420" w:firstLineChars="200"/>
        <w:jc w:val="left"/>
        <w:rPr>
          <w:rFonts w:hint="default" w:eastAsia="宋体"/>
          <w:lang w:val="en-US" w:eastAsia="zh-CN"/>
        </w:rPr>
      </w:pPr>
      <w:r>
        <w:rPr>
          <w:rFonts w:hint="eastAsia" w:hAnsi="宋体" w:cs="宋体"/>
          <w:kern w:val="0"/>
          <w:szCs w:val="21"/>
          <w:highlight w:val="none"/>
          <w:lang w:val="en-US" w:eastAsia="zh-CN"/>
        </w:rPr>
        <w:t>服务要求：</w:t>
      </w:r>
      <w:r>
        <w:rPr>
          <w:rFonts w:hint="eastAsia" w:ascii="宋体" w:hAnsi="宋体" w:eastAsia="宋体" w:cs="宋体"/>
          <w:kern w:val="0"/>
          <w:szCs w:val="21"/>
          <w:highlight w:val="none"/>
        </w:rPr>
        <w:t>见</w:t>
      </w:r>
      <w:r>
        <w:rPr>
          <w:rFonts w:hint="eastAsia" w:ascii="宋体" w:hAnsi="宋体" w:eastAsia="宋体" w:cs="宋体"/>
          <w:kern w:val="0"/>
          <w:szCs w:val="21"/>
          <w:highlight w:val="none"/>
          <w:lang w:eastAsia="zh-CN"/>
        </w:rPr>
        <w:t>投标人</w:t>
      </w:r>
      <w:r>
        <w:rPr>
          <w:rFonts w:hint="eastAsia" w:ascii="宋体" w:hAnsi="宋体" w:eastAsia="宋体" w:cs="宋体"/>
          <w:kern w:val="0"/>
          <w:szCs w:val="21"/>
          <w:highlight w:val="none"/>
        </w:rPr>
        <w:t>须知前附表。</w:t>
      </w:r>
    </w:p>
    <w:p>
      <w:pPr>
        <w:numPr>
          <w:ilvl w:val="2"/>
          <w:numId w:val="4"/>
        </w:numPr>
        <w:topLinePunct/>
        <w:spacing w:line="360" w:lineRule="auto"/>
        <w:ind w:firstLine="420" w:firstLineChars="200"/>
        <w:jc w:val="left"/>
        <w:rPr>
          <w:rFonts w:hint="default"/>
          <w:lang w:val="en-US" w:eastAsia="zh-CN"/>
        </w:rPr>
      </w:pPr>
      <w:r>
        <w:rPr>
          <w:rFonts w:hint="eastAsia" w:ascii="宋体" w:hAnsi="宋体" w:eastAsia="宋体" w:cs="宋体"/>
          <w:kern w:val="0"/>
          <w:szCs w:val="21"/>
          <w:highlight w:val="none"/>
          <w:lang w:eastAsia="zh-CN"/>
        </w:rPr>
        <w:t>单项目服务交付：</w:t>
      </w:r>
      <w:r>
        <w:rPr>
          <w:rFonts w:hint="eastAsia" w:ascii="宋体" w:hAnsi="宋体" w:eastAsia="宋体" w:cs="宋体"/>
          <w:kern w:val="0"/>
          <w:szCs w:val="21"/>
          <w:highlight w:val="none"/>
        </w:rPr>
        <w:t>见</w:t>
      </w:r>
      <w:r>
        <w:rPr>
          <w:rFonts w:hint="eastAsia" w:ascii="宋体" w:hAnsi="宋体" w:eastAsia="宋体" w:cs="宋体"/>
          <w:kern w:val="0"/>
          <w:szCs w:val="21"/>
          <w:highlight w:val="none"/>
          <w:lang w:eastAsia="zh-CN"/>
        </w:rPr>
        <w:t>投标人</w:t>
      </w:r>
      <w:r>
        <w:rPr>
          <w:rFonts w:hint="eastAsia" w:ascii="宋体" w:hAnsi="宋体" w:eastAsia="宋体" w:cs="宋体"/>
          <w:kern w:val="0"/>
          <w:szCs w:val="21"/>
          <w:highlight w:val="none"/>
        </w:rPr>
        <w:t>须知前附表。</w:t>
      </w:r>
    </w:p>
    <w:p>
      <w:pPr>
        <w:pStyle w:val="4"/>
        <w:numPr>
          <w:ilvl w:val="1"/>
          <w:numId w:val="4"/>
        </w:numPr>
        <w:spacing w:before="0" w:after="0" w:line="360" w:lineRule="auto"/>
        <w:ind w:firstLine="422" w:firstLineChars="200"/>
        <w:rPr>
          <w:rFonts w:hint="eastAsia" w:ascii="宋体" w:hAnsi="宋体" w:eastAsia="宋体" w:cs="宋体"/>
          <w:highlight w:val="none"/>
        </w:rPr>
      </w:pPr>
      <w:bookmarkStart w:id="46" w:name="_Toc15768"/>
      <w:bookmarkStart w:id="47" w:name="_Toc25730"/>
      <w:bookmarkStart w:id="48" w:name="_Toc12303"/>
      <w:bookmarkStart w:id="49" w:name="_Toc10971"/>
      <w:bookmarkStart w:id="50" w:name="_Toc10350"/>
      <w:bookmarkStart w:id="51" w:name="_Toc13920"/>
      <w:r>
        <w:rPr>
          <w:rFonts w:hint="eastAsia" w:cs="宋体"/>
          <w:highlight w:val="none"/>
          <w:lang w:eastAsia="zh-CN"/>
        </w:rPr>
        <w:t>投标人</w:t>
      </w:r>
      <w:r>
        <w:rPr>
          <w:rFonts w:hint="eastAsia" w:ascii="宋体" w:hAnsi="宋体" w:eastAsia="宋体" w:cs="宋体"/>
          <w:highlight w:val="none"/>
        </w:rPr>
        <w:t>资格要求</w:t>
      </w:r>
      <w:bookmarkEnd w:id="46"/>
      <w:bookmarkEnd w:id="47"/>
      <w:bookmarkEnd w:id="48"/>
      <w:bookmarkEnd w:id="49"/>
      <w:bookmarkEnd w:id="50"/>
      <w:bookmarkEnd w:id="51"/>
    </w:p>
    <w:p>
      <w:pPr>
        <w:numPr>
          <w:ilvl w:val="2"/>
          <w:numId w:val="4"/>
        </w:numPr>
        <w:topLinePunct/>
        <w:spacing w:line="360" w:lineRule="auto"/>
        <w:ind w:firstLine="420" w:firstLineChars="200"/>
        <w:jc w:val="left"/>
        <w:rPr>
          <w:rFonts w:hint="eastAsia" w:ascii="宋体" w:hAnsi="宋体" w:eastAsia="宋体" w:cs="宋体"/>
          <w:kern w:val="0"/>
          <w:szCs w:val="21"/>
          <w:highlight w:val="none"/>
        </w:rPr>
      </w:pPr>
      <w:r>
        <w:rPr>
          <w:rFonts w:hint="eastAsia" w:cs="宋体"/>
          <w:kern w:val="0"/>
          <w:szCs w:val="21"/>
          <w:highlight w:val="none"/>
          <w:lang w:eastAsia="zh-CN"/>
        </w:rPr>
        <w:t>投标人</w:t>
      </w:r>
      <w:r>
        <w:rPr>
          <w:rFonts w:hint="eastAsia" w:ascii="宋体" w:hAnsi="宋体" w:eastAsia="宋体" w:cs="宋体"/>
          <w:kern w:val="0"/>
          <w:szCs w:val="21"/>
          <w:highlight w:val="none"/>
        </w:rPr>
        <w:t>资格要求：见</w:t>
      </w:r>
      <w:r>
        <w:rPr>
          <w:rFonts w:hint="eastAsia" w:cs="宋体"/>
          <w:kern w:val="0"/>
          <w:szCs w:val="21"/>
          <w:highlight w:val="none"/>
          <w:lang w:eastAsia="zh-CN"/>
        </w:rPr>
        <w:t>投标人</w:t>
      </w:r>
      <w:r>
        <w:rPr>
          <w:rFonts w:hint="eastAsia" w:ascii="宋体" w:hAnsi="宋体" w:eastAsia="宋体" w:cs="宋体"/>
          <w:kern w:val="0"/>
          <w:szCs w:val="21"/>
          <w:highlight w:val="none"/>
        </w:rPr>
        <w:t>须知前附表1.4.1。</w:t>
      </w:r>
    </w:p>
    <w:p>
      <w:pPr>
        <w:numPr>
          <w:ilvl w:val="2"/>
          <w:numId w:val="4"/>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本项目不接受联合体入围。</w:t>
      </w:r>
    </w:p>
    <w:p>
      <w:pPr>
        <w:pStyle w:val="4"/>
        <w:numPr>
          <w:ilvl w:val="1"/>
          <w:numId w:val="4"/>
        </w:numPr>
        <w:spacing w:before="0" w:after="0" w:line="360" w:lineRule="auto"/>
        <w:ind w:firstLine="422" w:firstLineChars="200"/>
        <w:rPr>
          <w:rFonts w:hint="eastAsia" w:ascii="宋体" w:hAnsi="宋体" w:eastAsia="宋体" w:cs="宋体"/>
          <w:highlight w:val="none"/>
        </w:rPr>
      </w:pPr>
      <w:r>
        <w:rPr>
          <w:rFonts w:hint="eastAsia" w:ascii="宋体" w:hAnsi="宋体" w:eastAsia="宋体" w:cs="宋体"/>
          <w:highlight w:val="none"/>
          <w:lang w:eastAsia="zh-CN"/>
        </w:rPr>
        <w:t>征集投标人数量</w:t>
      </w:r>
    </w:p>
    <w:p>
      <w:pPr>
        <w:pStyle w:val="24"/>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提交</w:t>
      </w:r>
      <w:r>
        <w:rPr>
          <w:rFonts w:hint="eastAsia" w:cs="宋体"/>
          <w:sz w:val="21"/>
          <w:szCs w:val="21"/>
          <w:highlight w:val="none"/>
          <w:shd w:val="clear" w:color="auto" w:fill="FFFFFF"/>
          <w:lang w:eastAsia="zh-CN"/>
        </w:rPr>
        <w:t>投标文件</w:t>
      </w:r>
      <w:r>
        <w:rPr>
          <w:rFonts w:hint="eastAsia" w:ascii="宋体" w:hAnsi="宋体" w:eastAsia="宋体" w:cs="宋体"/>
          <w:sz w:val="21"/>
          <w:szCs w:val="21"/>
          <w:highlight w:val="none"/>
          <w:shd w:val="clear" w:color="auto" w:fill="FFFFFF"/>
        </w:rPr>
        <w:t>和符合资格条件、实质性要求的</w:t>
      </w:r>
      <w:r>
        <w:rPr>
          <w:rFonts w:hint="eastAsia" w:cs="宋体"/>
          <w:sz w:val="21"/>
          <w:szCs w:val="21"/>
          <w:highlight w:val="none"/>
          <w:shd w:val="clear" w:color="auto" w:fill="FFFFFF"/>
          <w:lang w:eastAsia="zh-CN"/>
        </w:rPr>
        <w:t>投标人</w:t>
      </w:r>
      <w:r>
        <w:rPr>
          <w:rFonts w:hint="eastAsia" w:ascii="宋体" w:hAnsi="宋体" w:eastAsia="宋体" w:cs="宋体"/>
          <w:sz w:val="21"/>
          <w:szCs w:val="21"/>
          <w:highlight w:val="none"/>
          <w:shd w:val="clear" w:color="auto" w:fill="FFFFFF"/>
        </w:rPr>
        <w:t>应当均</w:t>
      </w:r>
      <w:r>
        <w:rPr>
          <w:rFonts w:hint="eastAsia" w:cs="宋体"/>
          <w:sz w:val="21"/>
          <w:szCs w:val="21"/>
          <w:highlight w:val="none"/>
          <w:shd w:val="clear" w:color="auto" w:fill="FFFFFF"/>
          <w:lang w:eastAsia="zh-CN"/>
        </w:rPr>
        <w:t>不少于3家</w:t>
      </w:r>
      <w:r>
        <w:rPr>
          <w:rFonts w:hint="eastAsia" w:ascii="宋体" w:hAnsi="宋体" w:eastAsia="宋体" w:cs="宋体"/>
          <w:sz w:val="21"/>
          <w:szCs w:val="21"/>
          <w:highlight w:val="none"/>
          <w:shd w:val="clear" w:color="auto" w:fill="FFFFFF"/>
        </w:rPr>
        <w:t>，淘汰比例一般不得低于20%，且至少淘汰</w:t>
      </w:r>
      <w:r>
        <w:rPr>
          <w:rFonts w:hint="eastAsia" w:cs="宋体"/>
          <w:sz w:val="21"/>
          <w:szCs w:val="21"/>
          <w:highlight w:val="none"/>
          <w:shd w:val="clear" w:color="auto" w:fill="FFFFFF"/>
          <w:lang w:val="en-US" w:eastAsia="zh-CN"/>
        </w:rPr>
        <w:t>1</w:t>
      </w:r>
      <w:r>
        <w:rPr>
          <w:rFonts w:hint="eastAsia" w:ascii="宋体" w:hAnsi="宋体" w:eastAsia="宋体" w:cs="宋体"/>
          <w:sz w:val="21"/>
          <w:szCs w:val="21"/>
          <w:highlight w:val="none"/>
          <w:shd w:val="clear" w:color="auto" w:fill="FFFFFF"/>
        </w:rPr>
        <w:t>家</w:t>
      </w:r>
      <w:r>
        <w:rPr>
          <w:rFonts w:hint="eastAsia" w:cs="宋体"/>
          <w:sz w:val="21"/>
          <w:szCs w:val="21"/>
          <w:highlight w:val="none"/>
          <w:shd w:val="clear" w:color="auto" w:fill="FFFFFF"/>
          <w:lang w:eastAsia="zh-CN"/>
        </w:rPr>
        <w:t>投标人</w:t>
      </w:r>
      <w:r>
        <w:rPr>
          <w:rFonts w:hint="eastAsia" w:ascii="宋体" w:hAnsi="宋体" w:eastAsia="宋体" w:cs="宋体"/>
          <w:sz w:val="21"/>
          <w:szCs w:val="21"/>
          <w:highlight w:val="none"/>
          <w:shd w:val="clear" w:color="auto" w:fill="FFFFFF"/>
        </w:rPr>
        <w:t>。具体</w:t>
      </w:r>
      <w:r>
        <w:rPr>
          <w:rFonts w:hint="eastAsia" w:cs="宋体"/>
          <w:sz w:val="21"/>
          <w:szCs w:val="21"/>
          <w:highlight w:val="none"/>
          <w:shd w:val="clear" w:color="auto" w:fill="FFFFFF"/>
          <w:lang w:eastAsia="zh-CN"/>
        </w:rPr>
        <w:t>征集数量</w:t>
      </w:r>
      <w:r>
        <w:rPr>
          <w:rFonts w:hint="eastAsia" w:ascii="宋体" w:hAnsi="宋体" w:eastAsia="宋体" w:cs="宋体"/>
          <w:sz w:val="21"/>
          <w:szCs w:val="21"/>
          <w:highlight w:val="none"/>
          <w:shd w:val="clear" w:color="auto" w:fill="FFFFFF"/>
        </w:rPr>
        <w:t>详见</w:t>
      </w:r>
      <w:r>
        <w:rPr>
          <w:rFonts w:hint="eastAsia" w:cs="宋体"/>
          <w:sz w:val="21"/>
          <w:szCs w:val="21"/>
          <w:highlight w:val="none"/>
          <w:shd w:val="clear" w:color="auto" w:fill="FFFFFF"/>
          <w:lang w:eastAsia="zh-CN"/>
        </w:rPr>
        <w:t>投标人</w:t>
      </w:r>
      <w:r>
        <w:rPr>
          <w:rFonts w:hint="eastAsia" w:ascii="宋体" w:hAnsi="宋体" w:eastAsia="宋体" w:cs="宋体"/>
          <w:sz w:val="21"/>
          <w:szCs w:val="21"/>
          <w:highlight w:val="none"/>
          <w:shd w:val="clear" w:color="auto" w:fill="FFFFFF"/>
        </w:rPr>
        <w:t>须知前附表。</w:t>
      </w:r>
    </w:p>
    <w:p>
      <w:pPr>
        <w:pStyle w:val="4"/>
        <w:numPr>
          <w:ilvl w:val="1"/>
          <w:numId w:val="4"/>
        </w:numPr>
        <w:spacing w:before="0" w:after="0" w:line="360" w:lineRule="auto"/>
        <w:ind w:firstLine="422" w:firstLineChars="200"/>
        <w:rPr>
          <w:rFonts w:hint="eastAsia" w:ascii="宋体" w:hAnsi="宋体" w:eastAsia="宋体" w:cs="宋体"/>
          <w:highlight w:val="none"/>
        </w:rPr>
      </w:pPr>
      <w:bookmarkStart w:id="52" w:name="_Toc10741"/>
      <w:bookmarkStart w:id="53" w:name="_Toc6127"/>
      <w:bookmarkStart w:id="54" w:name="_Toc29415"/>
      <w:bookmarkStart w:id="55" w:name="_Toc15721"/>
      <w:bookmarkStart w:id="56" w:name="_Toc21006"/>
      <w:bookmarkStart w:id="57" w:name="_Toc9366"/>
      <w:bookmarkStart w:id="58" w:name="_Toc7848"/>
      <w:bookmarkStart w:id="59" w:name="_Toc15243"/>
      <w:bookmarkStart w:id="60" w:name="_Toc11556"/>
      <w:bookmarkStart w:id="61" w:name="_Toc22894"/>
      <w:bookmarkStart w:id="62" w:name="_Toc8205"/>
      <w:bookmarkStart w:id="63" w:name="_Toc17673"/>
      <w:bookmarkStart w:id="64" w:name="_Toc19265"/>
      <w:bookmarkStart w:id="65" w:name="_Toc25383"/>
      <w:r>
        <w:rPr>
          <w:rFonts w:hint="eastAsia" w:ascii="宋体" w:hAnsi="宋体" w:eastAsia="宋体" w:cs="宋体"/>
          <w:highlight w:val="none"/>
        </w:rPr>
        <w:t>入围费用</w:t>
      </w:r>
      <w:bookmarkEnd w:id="52"/>
      <w:bookmarkEnd w:id="53"/>
      <w:bookmarkEnd w:id="54"/>
      <w:bookmarkEnd w:id="55"/>
      <w:bookmarkEnd w:id="56"/>
      <w:bookmarkEnd w:id="57"/>
      <w:bookmarkEnd w:id="58"/>
      <w:bookmarkEnd w:id="59"/>
      <w:bookmarkEnd w:id="60"/>
      <w:bookmarkEnd w:id="61"/>
      <w:bookmarkEnd w:id="62"/>
      <w:bookmarkEnd w:id="63"/>
      <w:bookmarkEnd w:id="64"/>
      <w:bookmarkEnd w:id="65"/>
    </w:p>
    <w:p>
      <w:pPr>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投标人</w:t>
      </w:r>
      <w:r>
        <w:rPr>
          <w:rFonts w:hint="eastAsia" w:ascii="宋体" w:hAnsi="宋体" w:eastAsia="宋体" w:cs="宋体"/>
          <w:szCs w:val="21"/>
          <w:highlight w:val="none"/>
        </w:rPr>
        <w:t>准备和参加入围活动发生的费用自理。</w:t>
      </w:r>
    </w:p>
    <w:p>
      <w:pPr>
        <w:pStyle w:val="4"/>
        <w:numPr>
          <w:ilvl w:val="1"/>
          <w:numId w:val="4"/>
        </w:numPr>
        <w:spacing w:before="0" w:after="0" w:line="360" w:lineRule="auto"/>
        <w:ind w:firstLine="422" w:firstLineChars="200"/>
        <w:rPr>
          <w:rFonts w:hint="eastAsia" w:ascii="宋体" w:hAnsi="宋体" w:eastAsia="宋体" w:cs="宋体"/>
          <w:highlight w:val="none"/>
        </w:rPr>
      </w:pPr>
      <w:bookmarkStart w:id="66" w:name="_Toc19504"/>
      <w:bookmarkStart w:id="67" w:name="_Toc20467"/>
      <w:bookmarkStart w:id="68" w:name="_Toc19659"/>
      <w:bookmarkStart w:id="69" w:name="_Toc21313"/>
      <w:bookmarkStart w:id="70" w:name="_Toc27635"/>
      <w:bookmarkStart w:id="71" w:name="_Toc8265"/>
      <w:bookmarkStart w:id="72" w:name="_Toc7448"/>
      <w:bookmarkStart w:id="73" w:name="_Toc9561"/>
      <w:bookmarkStart w:id="74" w:name="_Toc21638"/>
      <w:bookmarkStart w:id="75" w:name="_Toc17375"/>
      <w:bookmarkStart w:id="76" w:name="_Toc10737"/>
      <w:bookmarkStart w:id="77" w:name="_Toc3265"/>
      <w:bookmarkStart w:id="78" w:name="_Toc28982"/>
      <w:bookmarkStart w:id="79" w:name="_Toc26711"/>
      <w:r>
        <w:rPr>
          <w:rFonts w:hint="eastAsia" w:ascii="宋体" w:hAnsi="宋体" w:eastAsia="宋体" w:cs="宋体"/>
          <w:highlight w:val="none"/>
        </w:rPr>
        <w:t>分包</w:t>
      </w:r>
      <w:bookmarkEnd w:id="66"/>
      <w:bookmarkEnd w:id="67"/>
      <w:bookmarkEnd w:id="68"/>
      <w:bookmarkEnd w:id="69"/>
      <w:bookmarkEnd w:id="70"/>
      <w:bookmarkEnd w:id="71"/>
      <w:bookmarkEnd w:id="72"/>
      <w:bookmarkEnd w:id="73"/>
      <w:bookmarkEnd w:id="74"/>
      <w:bookmarkEnd w:id="75"/>
      <w:bookmarkEnd w:id="76"/>
      <w:bookmarkEnd w:id="77"/>
      <w:bookmarkEnd w:id="78"/>
      <w:bookmarkEnd w:id="79"/>
    </w:p>
    <w:p>
      <w:pPr>
        <w:spacing w:line="360" w:lineRule="auto"/>
        <w:ind w:firstLine="420" w:firstLineChars="200"/>
        <w:jc w:val="left"/>
        <w:rPr>
          <w:rFonts w:hint="eastAsia" w:ascii="宋体" w:hAnsi="宋体" w:eastAsia="宋体" w:cs="宋体"/>
          <w:szCs w:val="21"/>
          <w:highlight w:val="none"/>
        </w:rPr>
      </w:pPr>
      <w:bookmarkStart w:id="80" w:name="_Toc28651"/>
      <w:bookmarkStart w:id="81" w:name="_Toc26863"/>
      <w:bookmarkStart w:id="82" w:name="_Toc9963"/>
      <w:bookmarkStart w:id="83" w:name="_Toc12631"/>
      <w:bookmarkStart w:id="84" w:name="_Toc14567"/>
      <w:bookmarkStart w:id="85" w:name="_Toc2167"/>
      <w:bookmarkStart w:id="86" w:name="_Toc31207"/>
      <w:bookmarkStart w:id="87" w:name="_Toc6725"/>
      <w:bookmarkStart w:id="88" w:name="_Toc8743"/>
      <w:bookmarkStart w:id="89" w:name="_Toc20874"/>
      <w:bookmarkStart w:id="90" w:name="_Toc11954"/>
      <w:bookmarkStart w:id="91" w:name="_Toc26753"/>
      <w:r>
        <w:rPr>
          <w:rFonts w:hint="eastAsia" w:ascii="宋体" w:hAnsi="宋体" w:eastAsia="宋体" w:cs="宋体"/>
          <w:szCs w:val="21"/>
          <w:highlight w:val="none"/>
        </w:rPr>
        <w:t>不允许。</w:t>
      </w:r>
    </w:p>
    <w:p>
      <w:pPr>
        <w:pStyle w:val="4"/>
        <w:numPr>
          <w:ilvl w:val="1"/>
          <w:numId w:val="4"/>
        </w:numPr>
        <w:spacing w:before="0" w:after="0" w:line="360" w:lineRule="auto"/>
        <w:ind w:firstLine="422" w:firstLineChars="200"/>
        <w:rPr>
          <w:rFonts w:hint="eastAsia" w:ascii="宋体" w:hAnsi="宋体" w:eastAsia="宋体" w:cs="宋体"/>
          <w:highlight w:val="none"/>
        </w:rPr>
      </w:pPr>
      <w:bookmarkStart w:id="92" w:name="_Toc9122"/>
      <w:bookmarkStart w:id="93" w:name="_Toc28771"/>
      <w:bookmarkStart w:id="94" w:name="_Toc4320"/>
      <w:bookmarkStart w:id="95" w:name="_Toc10657"/>
      <w:r>
        <w:rPr>
          <w:rFonts w:hint="eastAsia" w:ascii="宋体" w:hAnsi="宋体" w:eastAsia="宋体" w:cs="宋体"/>
          <w:highlight w:val="none"/>
        </w:rPr>
        <w:t>响应和偏差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numPr>
          <w:ilvl w:val="2"/>
          <w:numId w:val="4"/>
        </w:numPr>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投标人</w:t>
      </w:r>
      <w:r>
        <w:rPr>
          <w:rFonts w:hint="eastAsia" w:ascii="宋体" w:hAnsi="宋体" w:eastAsia="宋体" w:cs="宋体"/>
          <w:szCs w:val="21"/>
          <w:highlight w:val="none"/>
        </w:rPr>
        <w:t>的服务技术、商务等条件不得低于采购需求。</w:t>
      </w:r>
      <w:r>
        <w:rPr>
          <w:rFonts w:hint="eastAsia" w:cs="宋体"/>
          <w:szCs w:val="21"/>
          <w:highlight w:val="none"/>
          <w:lang w:eastAsia="zh-CN"/>
        </w:rPr>
        <w:t>投标文件</w:t>
      </w:r>
      <w:r>
        <w:rPr>
          <w:rFonts w:hint="eastAsia" w:ascii="宋体" w:hAnsi="宋体" w:eastAsia="宋体" w:cs="宋体"/>
          <w:szCs w:val="21"/>
          <w:highlight w:val="none"/>
        </w:rPr>
        <w:t>应当对征集文件的实质性要求和条件作出满足或更有利于采购人的响应，否则，</w:t>
      </w:r>
      <w:r>
        <w:rPr>
          <w:rFonts w:hint="eastAsia" w:cs="宋体"/>
          <w:szCs w:val="21"/>
          <w:highlight w:val="none"/>
          <w:lang w:eastAsia="zh-CN"/>
        </w:rPr>
        <w:t>投标人</w:t>
      </w:r>
      <w:r>
        <w:rPr>
          <w:rFonts w:hint="eastAsia" w:ascii="宋体" w:hAnsi="宋体" w:eastAsia="宋体" w:cs="宋体"/>
          <w:szCs w:val="21"/>
          <w:highlight w:val="none"/>
        </w:rPr>
        <w:t>的</w:t>
      </w:r>
      <w:r>
        <w:rPr>
          <w:rFonts w:hint="eastAsia" w:cs="宋体"/>
          <w:szCs w:val="21"/>
          <w:highlight w:val="none"/>
          <w:lang w:eastAsia="zh-CN"/>
        </w:rPr>
        <w:t>投标文件</w:t>
      </w:r>
      <w:r>
        <w:rPr>
          <w:rFonts w:hint="eastAsia" w:ascii="宋体" w:hAnsi="宋体" w:eastAsia="宋体" w:cs="宋体"/>
          <w:szCs w:val="21"/>
          <w:highlight w:val="none"/>
        </w:rPr>
        <w:t>将被否决。实质性要求和条件见</w:t>
      </w:r>
      <w:r>
        <w:rPr>
          <w:rFonts w:hint="eastAsia" w:cs="宋体"/>
          <w:szCs w:val="21"/>
          <w:highlight w:val="none"/>
          <w:lang w:eastAsia="zh-CN"/>
        </w:rPr>
        <w:t>投标人</w:t>
      </w:r>
      <w:r>
        <w:rPr>
          <w:rFonts w:hint="eastAsia" w:ascii="宋体" w:hAnsi="宋体" w:eastAsia="宋体" w:cs="宋体"/>
          <w:szCs w:val="21"/>
          <w:highlight w:val="none"/>
        </w:rPr>
        <w:t>须知前附表。</w:t>
      </w:r>
    </w:p>
    <w:p>
      <w:pPr>
        <w:numPr>
          <w:ilvl w:val="2"/>
          <w:numId w:val="4"/>
        </w:numPr>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投标人</w:t>
      </w:r>
      <w:r>
        <w:rPr>
          <w:rFonts w:hint="eastAsia" w:ascii="宋体" w:hAnsi="宋体" w:eastAsia="宋体" w:cs="宋体"/>
          <w:szCs w:val="21"/>
          <w:highlight w:val="none"/>
        </w:rPr>
        <w:t>应根据征集文件的要求提供服务方案等内容以对征集文件作出响应。</w:t>
      </w:r>
    </w:p>
    <w:p>
      <w:pPr>
        <w:pStyle w:val="4"/>
        <w:numPr>
          <w:ilvl w:val="1"/>
          <w:numId w:val="4"/>
        </w:numPr>
        <w:spacing w:before="0" w:after="0" w:line="360" w:lineRule="auto"/>
        <w:ind w:firstLine="422" w:firstLineChars="200"/>
        <w:rPr>
          <w:rFonts w:hint="eastAsia" w:ascii="宋体" w:hAnsi="宋体" w:eastAsia="宋体" w:cs="宋体"/>
          <w:highlight w:val="none"/>
        </w:rPr>
      </w:pPr>
      <w:bookmarkStart w:id="96" w:name="_Toc23201"/>
      <w:bookmarkStart w:id="97" w:name="_Toc9588"/>
      <w:bookmarkStart w:id="98" w:name="_Toc12963"/>
      <w:bookmarkStart w:id="99" w:name="_Toc5679"/>
      <w:bookmarkStart w:id="100" w:name="_Toc18321"/>
      <w:bookmarkStart w:id="101" w:name="_Toc15630"/>
      <w:bookmarkStart w:id="102" w:name="_Toc26506"/>
      <w:bookmarkStart w:id="103" w:name="_Toc29202"/>
      <w:bookmarkStart w:id="104" w:name="_Toc30516"/>
      <w:bookmarkStart w:id="105" w:name="_Toc28188"/>
      <w:bookmarkStart w:id="106" w:name="_Toc9147"/>
      <w:bookmarkStart w:id="107" w:name="_Toc23453"/>
      <w:bookmarkStart w:id="108" w:name="_Toc16595"/>
      <w:bookmarkStart w:id="109" w:name="_Toc14740"/>
      <w:r>
        <w:rPr>
          <w:rFonts w:hint="eastAsia" w:ascii="宋体" w:hAnsi="宋体" w:eastAsia="宋体" w:cs="宋体"/>
          <w:highlight w:val="none"/>
        </w:rPr>
        <w:t>语言</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投标文件</w:t>
      </w:r>
      <w:r>
        <w:rPr>
          <w:rFonts w:hint="eastAsia" w:ascii="宋体" w:hAnsi="宋体" w:eastAsia="宋体" w:cs="宋体"/>
          <w:szCs w:val="21"/>
          <w:highlight w:val="none"/>
        </w:rPr>
        <w:t>使用的语言文字为中文。专用术语使用外文的，应附有中文注释。</w:t>
      </w:r>
    </w:p>
    <w:p>
      <w:pPr>
        <w:pStyle w:val="4"/>
        <w:numPr>
          <w:ilvl w:val="1"/>
          <w:numId w:val="4"/>
        </w:numPr>
        <w:spacing w:before="0" w:after="0" w:line="360" w:lineRule="auto"/>
        <w:ind w:firstLine="422" w:firstLineChars="200"/>
        <w:rPr>
          <w:rFonts w:hint="eastAsia" w:ascii="宋体" w:hAnsi="宋体" w:eastAsia="宋体" w:cs="宋体"/>
          <w:highlight w:val="none"/>
        </w:rPr>
      </w:pPr>
      <w:bookmarkStart w:id="110" w:name="_Toc8172"/>
      <w:bookmarkStart w:id="111" w:name="_Toc12071"/>
      <w:bookmarkStart w:id="112" w:name="_Toc28940"/>
      <w:bookmarkStart w:id="113" w:name="_Toc27063"/>
      <w:bookmarkStart w:id="114" w:name="_Toc4326"/>
      <w:bookmarkStart w:id="115" w:name="_Toc15754"/>
      <w:bookmarkStart w:id="116" w:name="_Toc23957"/>
      <w:bookmarkStart w:id="117" w:name="_Toc19923"/>
      <w:bookmarkStart w:id="118" w:name="_Toc20160"/>
      <w:bookmarkStart w:id="119" w:name="_Toc16602"/>
      <w:bookmarkStart w:id="120" w:name="_Toc29987"/>
      <w:bookmarkStart w:id="121" w:name="_Toc17171"/>
      <w:bookmarkStart w:id="122" w:name="_Toc24032"/>
      <w:bookmarkStart w:id="123" w:name="_Toc23880"/>
      <w:r>
        <w:rPr>
          <w:rFonts w:hint="eastAsia" w:ascii="宋体" w:hAnsi="宋体" w:eastAsia="宋体" w:cs="宋体"/>
          <w:highlight w:val="none"/>
        </w:rPr>
        <w:t>货币</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tabs>
          <w:tab w:val="left" w:pos="720"/>
          <w:tab w:val="left" w:pos="1904"/>
        </w:tabs>
        <w:wordWrap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结算货币为人民币。 </w:t>
      </w:r>
    </w:p>
    <w:p>
      <w:pPr>
        <w:pStyle w:val="4"/>
        <w:numPr>
          <w:ilvl w:val="1"/>
          <w:numId w:val="4"/>
        </w:numPr>
        <w:spacing w:before="0" w:after="0" w:line="360" w:lineRule="auto"/>
        <w:ind w:firstLine="422" w:firstLineChars="200"/>
        <w:rPr>
          <w:rFonts w:hint="eastAsia" w:ascii="宋体" w:hAnsi="宋体" w:eastAsia="宋体" w:cs="宋体"/>
          <w:highlight w:val="none"/>
        </w:rPr>
      </w:pPr>
      <w:bookmarkStart w:id="124" w:name="_Toc12030"/>
      <w:bookmarkStart w:id="125" w:name="_Toc26021"/>
      <w:bookmarkStart w:id="126" w:name="_Toc25048"/>
      <w:bookmarkStart w:id="127" w:name="_Toc141"/>
      <w:bookmarkStart w:id="128" w:name="_Toc24561"/>
      <w:bookmarkStart w:id="129" w:name="_Toc31790"/>
      <w:bookmarkStart w:id="130" w:name="_Toc31058"/>
      <w:bookmarkStart w:id="131" w:name="_Toc16853"/>
      <w:bookmarkStart w:id="132" w:name="_Toc4030"/>
      <w:bookmarkStart w:id="133" w:name="_Toc19335"/>
      <w:bookmarkStart w:id="134" w:name="_Toc28184"/>
      <w:bookmarkStart w:id="135" w:name="_Toc17573"/>
      <w:bookmarkStart w:id="136" w:name="_Toc24305"/>
      <w:bookmarkStart w:id="137" w:name="_Toc20536"/>
      <w:bookmarkStart w:id="138" w:name="_Toc29504"/>
      <w:bookmarkStart w:id="139" w:name="_Toc15496"/>
      <w:r>
        <w:rPr>
          <w:rFonts w:hint="eastAsia" w:ascii="宋体" w:hAnsi="宋体" w:eastAsia="宋体" w:cs="宋体"/>
          <w:highlight w:val="none"/>
        </w:rPr>
        <w:t>保密</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参与本项目采购活动的各方应对征集文件和</w:t>
      </w:r>
      <w:r>
        <w:rPr>
          <w:rFonts w:hint="eastAsia" w:cs="宋体"/>
          <w:szCs w:val="21"/>
          <w:highlight w:val="none"/>
          <w:lang w:eastAsia="zh-CN"/>
        </w:rPr>
        <w:t>投标文件</w:t>
      </w:r>
      <w:r>
        <w:rPr>
          <w:rFonts w:hint="eastAsia" w:ascii="宋体" w:hAnsi="宋体" w:eastAsia="宋体" w:cs="宋体"/>
          <w:szCs w:val="21"/>
          <w:highlight w:val="none"/>
        </w:rPr>
        <w:t>中的商业和技术等秘密保密，否则应承担相应的法律责任。</w:t>
      </w:r>
    </w:p>
    <w:p>
      <w:pPr>
        <w:pStyle w:val="3"/>
        <w:numPr>
          <w:ilvl w:val="0"/>
          <w:numId w:val="3"/>
        </w:numPr>
        <w:tabs>
          <w:tab w:val="left" w:pos="721"/>
          <w:tab w:val="left" w:pos="2880"/>
          <w:tab w:val="left" w:pos="3780"/>
          <w:tab w:val="clear" w:pos="567"/>
        </w:tabs>
        <w:spacing w:before="0" w:after="0" w:line="360" w:lineRule="auto"/>
        <w:ind w:left="0" w:firstLine="422" w:firstLineChars="200"/>
        <w:jc w:val="left"/>
        <w:rPr>
          <w:rFonts w:hint="eastAsia" w:ascii="宋体" w:hAnsi="宋体" w:eastAsia="宋体" w:cs="宋体"/>
          <w:sz w:val="21"/>
          <w:szCs w:val="21"/>
          <w:highlight w:val="none"/>
        </w:rPr>
      </w:pPr>
      <w:bookmarkStart w:id="140" w:name="_Toc22953398"/>
      <w:bookmarkEnd w:id="140"/>
      <w:bookmarkStart w:id="141" w:name="_Toc21318"/>
      <w:r>
        <w:rPr>
          <w:rFonts w:hint="eastAsia" w:ascii="宋体" w:hAnsi="宋体" w:eastAsia="宋体" w:cs="宋体"/>
          <w:sz w:val="21"/>
          <w:szCs w:val="21"/>
          <w:highlight w:val="none"/>
        </w:rPr>
        <w:t>征集文件</w:t>
      </w:r>
      <w:bookmarkEnd w:id="141"/>
    </w:p>
    <w:p>
      <w:pPr>
        <w:pStyle w:val="4"/>
        <w:numPr>
          <w:ilvl w:val="1"/>
          <w:numId w:val="3"/>
        </w:numPr>
        <w:spacing w:before="0" w:after="0" w:line="360" w:lineRule="auto"/>
        <w:ind w:firstLine="422" w:firstLineChars="200"/>
        <w:rPr>
          <w:rFonts w:hint="eastAsia" w:ascii="宋体" w:hAnsi="宋体" w:eastAsia="宋体" w:cs="宋体"/>
          <w:highlight w:val="none"/>
        </w:rPr>
      </w:pPr>
      <w:bookmarkStart w:id="142" w:name="_Toc27662"/>
      <w:bookmarkStart w:id="143" w:name="_Toc22436"/>
      <w:bookmarkStart w:id="144" w:name="_Toc8806"/>
      <w:bookmarkStart w:id="145" w:name="_Toc23916"/>
      <w:bookmarkStart w:id="146" w:name="_Toc22611"/>
      <w:bookmarkStart w:id="147" w:name="_Toc2039"/>
      <w:bookmarkStart w:id="148" w:name="_Toc8007"/>
      <w:bookmarkStart w:id="149" w:name="_Toc15548"/>
      <w:bookmarkStart w:id="150" w:name="_Toc20374"/>
      <w:bookmarkStart w:id="151" w:name="_Toc22684"/>
      <w:bookmarkStart w:id="152" w:name="_Toc8809"/>
      <w:bookmarkStart w:id="153" w:name="_Toc12900"/>
      <w:bookmarkStart w:id="154" w:name="_Toc17016"/>
      <w:bookmarkStart w:id="155" w:name="_Toc341"/>
      <w:r>
        <w:rPr>
          <w:rFonts w:hint="eastAsia" w:ascii="宋体" w:hAnsi="宋体" w:eastAsia="宋体" w:cs="宋体"/>
          <w:highlight w:val="none"/>
        </w:rPr>
        <w:t>征集文件的构成</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pStyle w:val="21"/>
        <w:tabs>
          <w:tab w:val="left" w:pos="720"/>
          <w:tab w:val="left" w:pos="1080"/>
        </w:tabs>
        <w:spacing w:line="360" w:lineRule="auto"/>
        <w:ind w:left="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征集文件由下述部分组成： </w:t>
      </w:r>
    </w:p>
    <w:p>
      <w:pPr>
        <w:pStyle w:val="16"/>
        <w:numPr>
          <w:ilvl w:val="0"/>
          <w:numId w:val="5"/>
        </w:numPr>
        <w:tabs>
          <w:tab w:val="left" w:pos="1080"/>
        </w:tabs>
        <w:spacing w:line="360" w:lineRule="auto"/>
        <w:ind w:left="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征集公告</w:t>
      </w:r>
    </w:p>
    <w:p>
      <w:pPr>
        <w:pStyle w:val="16"/>
        <w:numPr>
          <w:ilvl w:val="0"/>
          <w:numId w:val="5"/>
        </w:numPr>
        <w:tabs>
          <w:tab w:val="left" w:pos="1080"/>
        </w:tabs>
        <w:spacing w:line="360" w:lineRule="auto"/>
        <w:ind w:left="0"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须知</w:t>
      </w:r>
    </w:p>
    <w:p>
      <w:pPr>
        <w:pStyle w:val="16"/>
        <w:numPr>
          <w:ilvl w:val="0"/>
          <w:numId w:val="5"/>
        </w:numPr>
        <w:tabs>
          <w:tab w:val="left" w:pos="1080"/>
        </w:tabs>
        <w:spacing w:line="360" w:lineRule="auto"/>
        <w:ind w:left="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评审方法</w:t>
      </w:r>
    </w:p>
    <w:p>
      <w:pPr>
        <w:pStyle w:val="16"/>
        <w:numPr>
          <w:ilvl w:val="0"/>
          <w:numId w:val="5"/>
        </w:numPr>
        <w:tabs>
          <w:tab w:val="left" w:pos="1080"/>
        </w:tabs>
        <w:spacing w:line="360" w:lineRule="auto"/>
        <w:ind w:left="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政府采购框架协议文本</w:t>
      </w:r>
    </w:p>
    <w:p>
      <w:pPr>
        <w:pStyle w:val="16"/>
        <w:numPr>
          <w:ilvl w:val="0"/>
          <w:numId w:val="5"/>
        </w:numPr>
        <w:tabs>
          <w:tab w:val="left" w:pos="1080"/>
        </w:tabs>
        <w:spacing w:line="360" w:lineRule="auto"/>
        <w:ind w:left="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p>
      <w:pPr>
        <w:pStyle w:val="16"/>
        <w:numPr>
          <w:ilvl w:val="0"/>
          <w:numId w:val="5"/>
        </w:numPr>
        <w:tabs>
          <w:tab w:val="left" w:pos="1080"/>
        </w:tabs>
        <w:spacing w:line="360" w:lineRule="auto"/>
        <w:ind w:left="0"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格式</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投标人</w:t>
      </w:r>
      <w:r>
        <w:rPr>
          <w:rFonts w:hint="eastAsia" w:ascii="宋体" w:hAnsi="宋体" w:eastAsia="宋体" w:cs="宋体"/>
          <w:szCs w:val="21"/>
          <w:highlight w:val="none"/>
        </w:rPr>
        <w:t>应仔细阅读征集文件中</w:t>
      </w:r>
      <w:r>
        <w:rPr>
          <w:rFonts w:hint="eastAsia" w:cs="宋体"/>
          <w:szCs w:val="21"/>
          <w:highlight w:val="none"/>
          <w:lang w:eastAsia="zh-CN"/>
        </w:rPr>
        <w:t>投标人</w:t>
      </w:r>
      <w:r>
        <w:rPr>
          <w:rFonts w:hint="eastAsia" w:ascii="宋体" w:hAnsi="宋体" w:eastAsia="宋体" w:cs="宋体"/>
          <w:szCs w:val="21"/>
          <w:highlight w:val="none"/>
        </w:rPr>
        <w:t>须知、拟签订的框架协议条款的所有事项、格式要求和采购需求，按征集文件的要求提供</w:t>
      </w:r>
      <w:r>
        <w:rPr>
          <w:rFonts w:hint="eastAsia" w:cs="宋体"/>
          <w:szCs w:val="21"/>
          <w:highlight w:val="none"/>
          <w:lang w:eastAsia="zh-CN"/>
        </w:rPr>
        <w:t>投标文件</w:t>
      </w:r>
      <w:r>
        <w:rPr>
          <w:rFonts w:hint="eastAsia" w:ascii="宋体" w:hAnsi="宋体" w:eastAsia="宋体" w:cs="宋体"/>
          <w:szCs w:val="21"/>
          <w:highlight w:val="none"/>
        </w:rPr>
        <w:t>，并保证所提供的全部资料的真实性，以使其</w:t>
      </w:r>
      <w:r>
        <w:rPr>
          <w:rFonts w:hint="eastAsia" w:cs="宋体"/>
          <w:szCs w:val="21"/>
          <w:highlight w:val="none"/>
          <w:lang w:eastAsia="zh-CN"/>
        </w:rPr>
        <w:t>投标文件</w:t>
      </w:r>
      <w:r>
        <w:rPr>
          <w:rFonts w:hint="eastAsia" w:ascii="宋体" w:hAnsi="宋体" w:eastAsia="宋体" w:cs="宋体"/>
          <w:szCs w:val="21"/>
          <w:highlight w:val="none"/>
        </w:rPr>
        <w:t>对征集文件做出实质性响应，否则，将承担其</w:t>
      </w:r>
      <w:r>
        <w:rPr>
          <w:rFonts w:hint="eastAsia" w:cs="宋体"/>
          <w:szCs w:val="21"/>
          <w:highlight w:val="none"/>
          <w:lang w:eastAsia="zh-CN"/>
        </w:rPr>
        <w:t>投标文件</w:t>
      </w:r>
      <w:r>
        <w:rPr>
          <w:rFonts w:hint="eastAsia" w:ascii="宋体" w:hAnsi="宋体" w:eastAsia="宋体" w:cs="宋体"/>
          <w:szCs w:val="21"/>
          <w:highlight w:val="none"/>
        </w:rPr>
        <w:t>被拒绝或认定为</w:t>
      </w:r>
      <w:r>
        <w:rPr>
          <w:rFonts w:hint="eastAsia" w:cs="宋体"/>
          <w:szCs w:val="21"/>
          <w:highlight w:val="none"/>
          <w:lang w:eastAsia="zh-CN"/>
        </w:rPr>
        <w:t>投标文件</w:t>
      </w:r>
      <w:r>
        <w:rPr>
          <w:rFonts w:hint="eastAsia" w:ascii="宋体" w:hAnsi="宋体" w:eastAsia="宋体" w:cs="宋体"/>
          <w:szCs w:val="21"/>
          <w:highlight w:val="none"/>
        </w:rPr>
        <w:t>无效的风险。</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投标人</w:t>
      </w:r>
      <w:r>
        <w:rPr>
          <w:rFonts w:hint="eastAsia" w:ascii="宋体" w:hAnsi="宋体" w:eastAsia="宋体" w:cs="宋体"/>
          <w:szCs w:val="21"/>
          <w:highlight w:val="none"/>
        </w:rPr>
        <w:t>制作</w:t>
      </w:r>
      <w:r>
        <w:rPr>
          <w:rFonts w:hint="eastAsia" w:cs="宋体"/>
          <w:szCs w:val="21"/>
          <w:highlight w:val="none"/>
          <w:lang w:eastAsia="zh-CN"/>
        </w:rPr>
        <w:t>投标文件</w:t>
      </w:r>
      <w:r>
        <w:rPr>
          <w:rFonts w:hint="eastAsia" w:ascii="宋体" w:hAnsi="宋体" w:eastAsia="宋体" w:cs="宋体"/>
          <w:szCs w:val="21"/>
          <w:highlight w:val="none"/>
        </w:rPr>
        <w:t>时应充分完整理解征集文件的整体要求。</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根据本章第2.2款和第2.3款对征集文件所做的澄清和修改，构成征集文件的组成部分。</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156" w:name="_Toc18000"/>
      <w:bookmarkStart w:id="157" w:name="_Toc30758"/>
      <w:bookmarkStart w:id="158" w:name="_Toc19467"/>
      <w:bookmarkStart w:id="159" w:name="_Toc10510"/>
      <w:bookmarkStart w:id="160" w:name="_Toc25816"/>
      <w:bookmarkStart w:id="161" w:name="_Toc9788"/>
      <w:bookmarkStart w:id="162" w:name="_Toc74"/>
      <w:bookmarkStart w:id="163" w:name="_Toc7860"/>
      <w:bookmarkStart w:id="164" w:name="_Toc6447"/>
      <w:bookmarkStart w:id="165" w:name="_Toc14335"/>
      <w:bookmarkStart w:id="166" w:name="_Toc27083"/>
      <w:bookmarkStart w:id="167" w:name="_Toc32697"/>
      <w:bookmarkStart w:id="168" w:name="_Toc22595"/>
      <w:bookmarkStart w:id="169" w:name="_Toc13997"/>
      <w:r>
        <w:rPr>
          <w:rFonts w:hint="eastAsia" w:ascii="宋体" w:hAnsi="宋体" w:eastAsia="宋体" w:cs="宋体"/>
          <w:highlight w:val="none"/>
        </w:rPr>
        <w:t>征集文件的澄清</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投标人</w:t>
      </w:r>
      <w:r>
        <w:rPr>
          <w:rFonts w:hint="eastAsia" w:ascii="宋体" w:hAnsi="宋体" w:eastAsia="宋体" w:cs="宋体"/>
          <w:szCs w:val="21"/>
          <w:highlight w:val="none"/>
        </w:rPr>
        <w:t>应仔细阅读和检查征集文件的全部内容。如发现缺页或附件不全，应及时向采购人提出，以便补齐。如有疑问，应按</w:t>
      </w:r>
      <w:r>
        <w:rPr>
          <w:rFonts w:hint="eastAsia" w:cs="宋体"/>
          <w:szCs w:val="21"/>
          <w:highlight w:val="none"/>
          <w:lang w:eastAsia="zh-CN"/>
        </w:rPr>
        <w:t>投标人</w:t>
      </w:r>
      <w:r>
        <w:rPr>
          <w:rFonts w:hint="eastAsia" w:ascii="宋体" w:hAnsi="宋体" w:eastAsia="宋体" w:cs="宋体"/>
          <w:szCs w:val="21"/>
          <w:highlight w:val="none"/>
        </w:rPr>
        <w:t>须知前附表规定的时间和形式将提出的问题送达采购人，要求采购人对征集文件予以澄清。</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征集文件的澄清以</w:t>
      </w:r>
      <w:r>
        <w:rPr>
          <w:rFonts w:hint="eastAsia" w:cs="宋体"/>
          <w:szCs w:val="21"/>
          <w:highlight w:val="none"/>
          <w:lang w:eastAsia="zh-CN"/>
        </w:rPr>
        <w:t>投标人</w:t>
      </w:r>
      <w:r>
        <w:rPr>
          <w:rFonts w:hint="eastAsia" w:ascii="宋体" w:hAnsi="宋体" w:eastAsia="宋体" w:cs="宋体"/>
          <w:szCs w:val="21"/>
          <w:highlight w:val="none"/>
        </w:rPr>
        <w:t>须知前附表规定的形式发给所有获取征集文件的</w:t>
      </w:r>
      <w:r>
        <w:rPr>
          <w:rFonts w:hint="eastAsia" w:cs="宋体"/>
          <w:szCs w:val="21"/>
          <w:highlight w:val="none"/>
          <w:lang w:eastAsia="zh-CN"/>
        </w:rPr>
        <w:t>投标人</w:t>
      </w:r>
      <w:r>
        <w:rPr>
          <w:rFonts w:hint="eastAsia" w:ascii="宋体" w:hAnsi="宋体" w:eastAsia="宋体" w:cs="宋体"/>
          <w:szCs w:val="21"/>
          <w:highlight w:val="none"/>
        </w:rPr>
        <w:t>，同时在原公告媒体发布澄清公告，但不指明澄清问题的来源。澄清发出的时间距本章第4.2.1项规定的</w:t>
      </w:r>
      <w:r>
        <w:rPr>
          <w:rFonts w:hint="eastAsia" w:cs="宋体"/>
          <w:szCs w:val="21"/>
          <w:highlight w:val="none"/>
          <w:lang w:eastAsia="zh-CN"/>
        </w:rPr>
        <w:t>投标文件</w:t>
      </w:r>
      <w:r>
        <w:rPr>
          <w:rFonts w:hint="eastAsia" w:ascii="宋体" w:hAnsi="宋体" w:eastAsia="宋体" w:cs="宋体"/>
          <w:szCs w:val="21"/>
          <w:highlight w:val="none"/>
        </w:rPr>
        <w:t>提交截止时间不足15日的，并且澄清内容可能影响</w:t>
      </w:r>
      <w:r>
        <w:rPr>
          <w:rFonts w:hint="eastAsia" w:cs="宋体"/>
          <w:szCs w:val="21"/>
          <w:highlight w:val="none"/>
          <w:lang w:eastAsia="zh-CN"/>
        </w:rPr>
        <w:t>投标文件</w:t>
      </w:r>
      <w:r>
        <w:rPr>
          <w:rFonts w:hint="eastAsia" w:ascii="宋体" w:hAnsi="宋体" w:eastAsia="宋体" w:cs="宋体"/>
          <w:szCs w:val="21"/>
          <w:highlight w:val="none"/>
        </w:rPr>
        <w:t>编制的，将相应延长</w:t>
      </w:r>
      <w:r>
        <w:rPr>
          <w:rFonts w:hint="eastAsia" w:cs="宋体"/>
          <w:szCs w:val="21"/>
          <w:highlight w:val="none"/>
          <w:lang w:eastAsia="zh-CN"/>
        </w:rPr>
        <w:t>投标文件</w:t>
      </w:r>
      <w:r>
        <w:rPr>
          <w:rFonts w:hint="eastAsia" w:ascii="宋体" w:hAnsi="宋体" w:eastAsia="宋体" w:cs="宋体"/>
          <w:szCs w:val="21"/>
          <w:highlight w:val="none"/>
        </w:rPr>
        <w:t>提交截止时间。</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投标人</w:t>
      </w:r>
      <w:r>
        <w:rPr>
          <w:rFonts w:hint="eastAsia" w:ascii="宋体" w:hAnsi="宋体" w:eastAsia="宋体" w:cs="宋体"/>
          <w:szCs w:val="21"/>
          <w:highlight w:val="none"/>
        </w:rPr>
        <w:t>在收到澄清后，应按</w:t>
      </w:r>
      <w:r>
        <w:rPr>
          <w:rFonts w:hint="eastAsia" w:cs="宋体"/>
          <w:szCs w:val="21"/>
          <w:highlight w:val="none"/>
          <w:lang w:eastAsia="zh-CN"/>
        </w:rPr>
        <w:t>投标人</w:t>
      </w:r>
      <w:r>
        <w:rPr>
          <w:rFonts w:hint="eastAsia" w:ascii="宋体" w:hAnsi="宋体" w:eastAsia="宋体" w:cs="宋体"/>
          <w:szCs w:val="21"/>
          <w:highlight w:val="none"/>
        </w:rPr>
        <w:t>须知前附表规定通知采购人，确认已收到该澄清。</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除非采购人认为确有必要答复，否则，采购人有权拒绝回复</w:t>
      </w:r>
      <w:r>
        <w:rPr>
          <w:rFonts w:hint="eastAsia" w:cs="宋体"/>
          <w:szCs w:val="21"/>
          <w:highlight w:val="none"/>
          <w:lang w:eastAsia="zh-CN"/>
        </w:rPr>
        <w:t>投标人</w:t>
      </w:r>
      <w:r>
        <w:rPr>
          <w:rFonts w:hint="eastAsia" w:ascii="宋体" w:hAnsi="宋体" w:eastAsia="宋体" w:cs="宋体"/>
          <w:szCs w:val="21"/>
          <w:highlight w:val="none"/>
        </w:rPr>
        <w:t>在本章第2.2.1项规定的时间后的任何澄清要求。在规定的时间内未提出疑问的，将被视为对征集文件完全认可。</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170" w:name="_Toc15286"/>
      <w:bookmarkStart w:id="171" w:name="_Toc12669"/>
      <w:bookmarkStart w:id="172" w:name="_Toc23306"/>
      <w:bookmarkStart w:id="173" w:name="_Toc24423"/>
      <w:bookmarkStart w:id="174" w:name="_Toc32645"/>
      <w:bookmarkStart w:id="175" w:name="_Toc16407"/>
      <w:bookmarkStart w:id="176" w:name="_Toc32016"/>
      <w:bookmarkStart w:id="177" w:name="_Toc28275"/>
      <w:bookmarkStart w:id="178" w:name="_Toc24"/>
      <w:bookmarkStart w:id="179" w:name="_Toc21606"/>
      <w:bookmarkStart w:id="180" w:name="_Toc17409"/>
      <w:bookmarkStart w:id="181" w:name="_Toc7881"/>
      <w:bookmarkStart w:id="182" w:name="_Toc21811"/>
      <w:bookmarkStart w:id="183" w:name="_Toc11254"/>
      <w:r>
        <w:rPr>
          <w:rFonts w:hint="eastAsia" w:ascii="宋体" w:hAnsi="宋体" w:eastAsia="宋体" w:cs="宋体"/>
          <w:highlight w:val="none"/>
        </w:rPr>
        <w:t>征集文件的修改</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采购人或者采购代理机构可以对已发出的征集文件进行必要的修改，但不得改变采购标的和资格条件，修改的内容为征集文件的组成部分。</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采购人或采购代理机构以</w:t>
      </w:r>
      <w:r>
        <w:rPr>
          <w:rFonts w:hint="eastAsia" w:cs="宋体"/>
          <w:szCs w:val="21"/>
          <w:highlight w:val="none"/>
          <w:lang w:eastAsia="zh-CN"/>
        </w:rPr>
        <w:t>投标人</w:t>
      </w:r>
      <w:r>
        <w:rPr>
          <w:rFonts w:hint="eastAsia" w:ascii="宋体" w:hAnsi="宋体" w:eastAsia="宋体" w:cs="宋体"/>
          <w:szCs w:val="21"/>
          <w:highlight w:val="none"/>
        </w:rPr>
        <w:t>须知前附表规定的形式修改征集文件，在原公告媒介发布变更公告。修改征集文件的时间距本章第4.2.1项规定的</w:t>
      </w:r>
      <w:r>
        <w:rPr>
          <w:rFonts w:hint="eastAsia" w:cs="宋体"/>
          <w:szCs w:val="21"/>
          <w:highlight w:val="none"/>
          <w:lang w:eastAsia="zh-CN"/>
        </w:rPr>
        <w:t>投标文件</w:t>
      </w:r>
      <w:r>
        <w:rPr>
          <w:rFonts w:hint="eastAsia" w:ascii="宋体" w:hAnsi="宋体" w:eastAsia="宋体" w:cs="宋体"/>
          <w:szCs w:val="21"/>
          <w:highlight w:val="none"/>
        </w:rPr>
        <w:t>提交截止时间不足15日的，并且修改内容可能影响</w:t>
      </w:r>
      <w:r>
        <w:rPr>
          <w:rFonts w:hint="eastAsia" w:cs="宋体"/>
          <w:szCs w:val="21"/>
          <w:highlight w:val="none"/>
          <w:lang w:eastAsia="zh-CN"/>
        </w:rPr>
        <w:t>投标文件</w:t>
      </w:r>
      <w:r>
        <w:rPr>
          <w:rFonts w:hint="eastAsia" w:ascii="宋体" w:hAnsi="宋体" w:eastAsia="宋体" w:cs="宋体"/>
          <w:szCs w:val="21"/>
          <w:highlight w:val="none"/>
        </w:rPr>
        <w:t>编制的，将相应延长</w:t>
      </w:r>
      <w:r>
        <w:rPr>
          <w:rFonts w:hint="eastAsia" w:cs="宋体"/>
          <w:szCs w:val="21"/>
          <w:highlight w:val="none"/>
          <w:lang w:eastAsia="zh-CN"/>
        </w:rPr>
        <w:t>投标文件</w:t>
      </w:r>
      <w:r>
        <w:rPr>
          <w:rFonts w:hint="eastAsia" w:ascii="宋体" w:hAnsi="宋体" w:eastAsia="宋体" w:cs="宋体"/>
          <w:szCs w:val="21"/>
          <w:highlight w:val="none"/>
        </w:rPr>
        <w:t>提交截止时间。</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投标人</w:t>
      </w:r>
      <w:r>
        <w:rPr>
          <w:rFonts w:hint="eastAsia" w:ascii="宋体" w:hAnsi="宋体" w:eastAsia="宋体" w:cs="宋体"/>
          <w:szCs w:val="21"/>
          <w:highlight w:val="none"/>
        </w:rPr>
        <w:t>收到修改内容后，自行在电子化交易系统查看。</w:t>
      </w:r>
    </w:p>
    <w:p>
      <w:pPr>
        <w:pStyle w:val="3"/>
        <w:numPr>
          <w:ilvl w:val="0"/>
          <w:numId w:val="3"/>
        </w:numPr>
        <w:tabs>
          <w:tab w:val="left" w:pos="721"/>
          <w:tab w:val="left" w:pos="2880"/>
          <w:tab w:val="left" w:pos="3780"/>
          <w:tab w:val="clear" w:pos="567"/>
        </w:tabs>
        <w:spacing w:before="0" w:after="0" w:line="360" w:lineRule="auto"/>
        <w:ind w:left="0" w:firstLine="422"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投标文件</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184" w:name="_Toc13530"/>
      <w:bookmarkStart w:id="185" w:name="_Toc31836"/>
      <w:bookmarkStart w:id="186" w:name="_Toc15230"/>
      <w:bookmarkStart w:id="187" w:name="_Toc27918"/>
      <w:bookmarkStart w:id="188" w:name="_Toc29146"/>
      <w:bookmarkStart w:id="189" w:name="_Toc11643"/>
      <w:bookmarkStart w:id="190" w:name="_Toc6052"/>
      <w:bookmarkStart w:id="191" w:name="_Toc29160"/>
      <w:bookmarkStart w:id="192" w:name="_Toc16815"/>
      <w:bookmarkStart w:id="193" w:name="_Toc26694"/>
      <w:bookmarkStart w:id="194" w:name="_Toc23403"/>
      <w:bookmarkStart w:id="195" w:name="_Toc10184"/>
      <w:bookmarkStart w:id="196" w:name="_Toc21684"/>
      <w:bookmarkStart w:id="197" w:name="_Toc2931"/>
      <w:r>
        <w:rPr>
          <w:rFonts w:hint="eastAsia" w:cs="宋体"/>
          <w:highlight w:val="none"/>
          <w:lang w:eastAsia="zh-CN"/>
        </w:rPr>
        <w:t>投标文件</w:t>
      </w:r>
      <w:r>
        <w:rPr>
          <w:rFonts w:hint="eastAsia" w:ascii="宋体" w:hAnsi="宋体" w:eastAsia="宋体" w:cs="宋体"/>
          <w:highlight w:val="none"/>
        </w:rPr>
        <w:t>的组成</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投标文件</w:t>
      </w:r>
      <w:r>
        <w:rPr>
          <w:rFonts w:hint="eastAsia" w:ascii="宋体" w:hAnsi="宋体" w:eastAsia="宋体" w:cs="宋体"/>
          <w:szCs w:val="21"/>
          <w:highlight w:val="none"/>
        </w:rPr>
        <w:t>包括下列部分：</w:t>
      </w:r>
    </w:p>
    <w:p>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详见“第六章 </w:t>
      </w:r>
      <w:r>
        <w:rPr>
          <w:rFonts w:hint="eastAsia" w:cs="宋体"/>
          <w:kern w:val="0"/>
          <w:szCs w:val="21"/>
          <w:highlight w:val="none"/>
          <w:lang w:eastAsia="zh-CN"/>
        </w:rPr>
        <w:t>投标文件</w:t>
      </w:r>
      <w:r>
        <w:rPr>
          <w:rFonts w:hint="eastAsia" w:ascii="宋体" w:hAnsi="宋体" w:eastAsia="宋体" w:cs="宋体"/>
          <w:kern w:val="0"/>
          <w:szCs w:val="21"/>
          <w:highlight w:val="none"/>
        </w:rPr>
        <w:t>格式”</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198" w:name="_Toc780"/>
      <w:bookmarkStart w:id="199" w:name="_Toc4954"/>
      <w:bookmarkStart w:id="200" w:name="_Toc3735"/>
      <w:bookmarkStart w:id="201" w:name="_Toc470"/>
      <w:bookmarkStart w:id="202" w:name="_Toc26417"/>
      <w:bookmarkStart w:id="203" w:name="_Toc13045"/>
      <w:bookmarkStart w:id="204" w:name="_Toc6676"/>
      <w:bookmarkStart w:id="205" w:name="_Toc22626"/>
      <w:bookmarkStart w:id="206" w:name="_Toc6819"/>
      <w:bookmarkStart w:id="207" w:name="_Toc16658"/>
      <w:bookmarkStart w:id="208" w:name="_Toc32649"/>
      <w:bookmarkStart w:id="209" w:name="_Toc11558"/>
      <w:bookmarkStart w:id="210" w:name="_Toc3579"/>
      <w:bookmarkStart w:id="211" w:name="_Toc28359"/>
      <w:r>
        <w:rPr>
          <w:rFonts w:hint="eastAsia" w:ascii="宋体" w:hAnsi="宋体" w:eastAsia="宋体" w:cs="宋体"/>
          <w:highlight w:val="none"/>
        </w:rPr>
        <w:t>响应报价</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tabs>
          <w:tab w:val="left" w:pos="720"/>
          <w:tab w:val="left" w:pos="1904"/>
        </w:tabs>
        <w:wordWrap w:val="0"/>
        <w:snapToGrid w:val="0"/>
        <w:spacing w:line="360" w:lineRule="auto"/>
        <w:ind w:firstLine="420" w:firstLineChars="200"/>
        <w:jc w:val="left"/>
        <w:rPr>
          <w:rFonts w:hint="eastAsia" w:ascii="宋体" w:hAnsi="宋体" w:eastAsia="宋体" w:cs="宋体"/>
          <w:szCs w:val="21"/>
          <w:highlight w:val="none"/>
        </w:rPr>
      </w:pPr>
      <w:bookmarkStart w:id="212" w:name="_Toc26284"/>
      <w:bookmarkStart w:id="213" w:name="_Toc27886"/>
      <w:r>
        <w:rPr>
          <w:rFonts w:hint="eastAsia" w:ascii="宋体" w:hAnsi="宋体" w:eastAsia="宋体" w:cs="宋体"/>
          <w:szCs w:val="21"/>
          <w:highlight w:val="none"/>
        </w:rPr>
        <w:t>3.2.1</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最高限价详见</w:t>
      </w:r>
      <w:r>
        <w:rPr>
          <w:rFonts w:hint="eastAsia" w:cs="宋体"/>
          <w:szCs w:val="21"/>
          <w:highlight w:val="none"/>
          <w:lang w:eastAsia="zh-CN"/>
        </w:rPr>
        <w:t>投标人</w:t>
      </w:r>
      <w:r>
        <w:rPr>
          <w:rFonts w:hint="eastAsia" w:ascii="宋体" w:hAnsi="宋体" w:eastAsia="宋体" w:cs="宋体"/>
          <w:szCs w:val="21"/>
          <w:highlight w:val="none"/>
        </w:rPr>
        <w:t>须知前附表；</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214" w:name="_Toc29976"/>
      <w:bookmarkStart w:id="215" w:name="_Toc4055"/>
      <w:r>
        <w:rPr>
          <w:rFonts w:hint="eastAsia" w:cs="宋体"/>
          <w:highlight w:val="none"/>
          <w:lang w:eastAsia="zh-CN"/>
        </w:rPr>
        <w:t>投标文件</w:t>
      </w:r>
      <w:r>
        <w:rPr>
          <w:rFonts w:hint="eastAsia" w:ascii="宋体" w:hAnsi="宋体" w:eastAsia="宋体" w:cs="宋体"/>
          <w:highlight w:val="none"/>
        </w:rPr>
        <w:t>有效期</w:t>
      </w:r>
      <w:bookmarkEnd w:id="212"/>
      <w:bookmarkEnd w:id="213"/>
      <w:bookmarkEnd w:id="214"/>
      <w:bookmarkEnd w:id="215"/>
    </w:p>
    <w:p>
      <w:pPr>
        <w:numPr>
          <w:ilvl w:val="2"/>
          <w:numId w:val="3"/>
        </w:numPr>
        <w:spacing w:line="360" w:lineRule="auto"/>
        <w:ind w:firstLine="420" w:firstLineChars="200"/>
        <w:jc w:val="left"/>
        <w:rPr>
          <w:rFonts w:hint="eastAsia" w:ascii="宋体" w:hAnsi="宋体" w:eastAsia="宋体" w:cs="宋体"/>
          <w:szCs w:val="21"/>
          <w:highlight w:val="none"/>
        </w:rPr>
      </w:pPr>
      <w:bookmarkStart w:id="216" w:name="_Toc9648"/>
      <w:bookmarkStart w:id="217" w:name="_Toc24295"/>
      <w:bookmarkStart w:id="218" w:name="_Toc7916"/>
      <w:bookmarkStart w:id="219" w:name="_Toc10542"/>
      <w:bookmarkStart w:id="220" w:name="_Toc4082"/>
      <w:bookmarkStart w:id="221" w:name="_Toc13400"/>
      <w:bookmarkStart w:id="222" w:name="_Toc26367"/>
      <w:bookmarkStart w:id="223" w:name="_Toc22106"/>
      <w:bookmarkStart w:id="224" w:name="_Toc24684"/>
      <w:bookmarkStart w:id="225" w:name="_Toc3318"/>
      <w:bookmarkStart w:id="226" w:name="_Toc724"/>
      <w:bookmarkStart w:id="227" w:name="_Toc30836"/>
      <w:r>
        <w:rPr>
          <w:rFonts w:hint="eastAsia" w:cs="宋体"/>
          <w:szCs w:val="21"/>
          <w:highlight w:val="none"/>
          <w:lang w:eastAsia="zh-CN"/>
        </w:rPr>
        <w:t>投标文件</w:t>
      </w:r>
      <w:r>
        <w:rPr>
          <w:rFonts w:hint="eastAsia" w:ascii="宋体" w:hAnsi="宋体" w:eastAsia="宋体" w:cs="宋体"/>
          <w:szCs w:val="21"/>
          <w:highlight w:val="none"/>
        </w:rPr>
        <w:t>有效期见</w:t>
      </w:r>
      <w:r>
        <w:rPr>
          <w:rFonts w:hint="eastAsia" w:cs="宋体"/>
          <w:szCs w:val="21"/>
          <w:highlight w:val="none"/>
          <w:lang w:eastAsia="zh-CN"/>
        </w:rPr>
        <w:t>投标人</w:t>
      </w:r>
      <w:r>
        <w:rPr>
          <w:rFonts w:hint="eastAsia" w:ascii="宋体" w:hAnsi="宋体" w:eastAsia="宋体" w:cs="宋体"/>
          <w:szCs w:val="21"/>
          <w:highlight w:val="none"/>
        </w:rPr>
        <w:t>须知前附表，从提交</w:t>
      </w:r>
      <w:r>
        <w:rPr>
          <w:rFonts w:hint="eastAsia" w:cs="宋体"/>
          <w:szCs w:val="21"/>
          <w:highlight w:val="none"/>
          <w:lang w:eastAsia="zh-CN"/>
        </w:rPr>
        <w:t>投标文件</w:t>
      </w:r>
      <w:r>
        <w:rPr>
          <w:rFonts w:hint="eastAsia" w:ascii="宋体" w:hAnsi="宋体" w:eastAsia="宋体" w:cs="宋体"/>
          <w:szCs w:val="21"/>
          <w:highlight w:val="none"/>
        </w:rPr>
        <w:t>的截止之日起算。</w:t>
      </w:r>
      <w:r>
        <w:rPr>
          <w:rFonts w:hint="eastAsia" w:cs="宋体"/>
          <w:szCs w:val="21"/>
          <w:highlight w:val="none"/>
          <w:lang w:eastAsia="zh-CN"/>
        </w:rPr>
        <w:t>投标文件</w:t>
      </w:r>
      <w:r>
        <w:rPr>
          <w:rFonts w:hint="eastAsia" w:ascii="宋体" w:hAnsi="宋体" w:eastAsia="宋体" w:cs="宋体"/>
          <w:szCs w:val="21"/>
          <w:highlight w:val="none"/>
        </w:rPr>
        <w:t>有效期内</w:t>
      </w:r>
      <w:r>
        <w:rPr>
          <w:rFonts w:hint="eastAsia" w:cs="宋体"/>
          <w:szCs w:val="21"/>
          <w:highlight w:val="none"/>
          <w:lang w:eastAsia="zh-CN"/>
        </w:rPr>
        <w:t>投标人</w:t>
      </w:r>
      <w:r>
        <w:rPr>
          <w:rFonts w:hint="eastAsia" w:ascii="宋体" w:hAnsi="宋体" w:eastAsia="宋体" w:cs="宋体"/>
          <w:szCs w:val="21"/>
          <w:highlight w:val="none"/>
        </w:rPr>
        <w:t>不得撤销</w:t>
      </w:r>
      <w:r>
        <w:rPr>
          <w:rFonts w:hint="eastAsia" w:cs="宋体"/>
          <w:szCs w:val="21"/>
          <w:highlight w:val="none"/>
          <w:lang w:eastAsia="zh-CN"/>
        </w:rPr>
        <w:t>投标文件</w:t>
      </w:r>
      <w:r>
        <w:rPr>
          <w:rFonts w:hint="eastAsia" w:ascii="宋体" w:hAnsi="宋体" w:eastAsia="宋体" w:cs="宋体"/>
          <w:szCs w:val="21"/>
          <w:highlight w:val="none"/>
        </w:rPr>
        <w:t>。</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投标文件</w:t>
      </w:r>
      <w:r>
        <w:rPr>
          <w:rFonts w:hint="eastAsia" w:ascii="宋体" w:hAnsi="宋体" w:eastAsia="宋体" w:cs="宋体"/>
          <w:szCs w:val="21"/>
          <w:highlight w:val="none"/>
        </w:rPr>
        <w:t>应自提交</w:t>
      </w:r>
      <w:r>
        <w:rPr>
          <w:rFonts w:hint="eastAsia" w:cs="宋体"/>
          <w:szCs w:val="21"/>
          <w:highlight w:val="none"/>
          <w:lang w:eastAsia="zh-CN"/>
        </w:rPr>
        <w:t>投标文件</w:t>
      </w:r>
      <w:r>
        <w:rPr>
          <w:rFonts w:hint="eastAsia" w:ascii="宋体" w:hAnsi="宋体" w:eastAsia="宋体" w:cs="宋体"/>
          <w:szCs w:val="21"/>
          <w:highlight w:val="none"/>
        </w:rPr>
        <w:t>的截止之日起，在</w:t>
      </w:r>
      <w:r>
        <w:rPr>
          <w:rFonts w:hint="eastAsia" w:cs="宋体"/>
          <w:szCs w:val="21"/>
          <w:highlight w:val="none"/>
          <w:lang w:eastAsia="zh-CN"/>
        </w:rPr>
        <w:t>投标人</w:t>
      </w:r>
      <w:r>
        <w:rPr>
          <w:rFonts w:hint="eastAsia" w:ascii="宋体" w:hAnsi="宋体" w:eastAsia="宋体" w:cs="宋体"/>
          <w:szCs w:val="21"/>
          <w:highlight w:val="none"/>
        </w:rPr>
        <w:t>须知前附表规定的时间内保持有效。</w:t>
      </w:r>
      <w:r>
        <w:rPr>
          <w:rFonts w:hint="eastAsia" w:cs="宋体"/>
          <w:szCs w:val="21"/>
          <w:highlight w:val="none"/>
          <w:lang w:eastAsia="zh-CN"/>
        </w:rPr>
        <w:t>投标文件</w:t>
      </w:r>
      <w:r>
        <w:rPr>
          <w:rFonts w:hint="eastAsia" w:ascii="宋体" w:hAnsi="宋体" w:eastAsia="宋体" w:cs="宋体"/>
          <w:szCs w:val="21"/>
          <w:highlight w:val="none"/>
        </w:rPr>
        <w:t>有效期不足的将被视为未响应而予以拒绝。</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在特殊情况下，在原</w:t>
      </w:r>
      <w:r>
        <w:rPr>
          <w:rFonts w:hint="eastAsia" w:cs="宋体"/>
          <w:szCs w:val="21"/>
          <w:highlight w:val="none"/>
          <w:lang w:eastAsia="zh-CN"/>
        </w:rPr>
        <w:t>投标文件</w:t>
      </w:r>
      <w:r>
        <w:rPr>
          <w:rFonts w:hint="eastAsia" w:ascii="宋体" w:hAnsi="宋体" w:eastAsia="宋体" w:cs="宋体"/>
          <w:szCs w:val="21"/>
          <w:highlight w:val="none"/>
        </w:rPr>
        <w:t>有效期截止之前，采购人和采购代理机构可征求</w:t>
      </w:r>
      <w:r>
        <w:rPr>
          <w:rFonts w:hint="eastAsia" w:cs="宋体"/>
          <w:szCs w:val="21"/>
          <w:highlight w:val="none"/>
          <w:lang w:eastAsia="zh-CN"/>
        </w:rPr>
        <w:t>投标人</w:t>
      </w:r>
      <w:r>
        <w:rPr>
          <w:rFonts w:hint="eastAsia" w:ascii="宋体" w:hAnsi="宋体" w:eastAsia="宋体" w:cs="宋体"/>
          <w:szCs w:val="21"/>
          <w:highlight w:val="none"/>
        </w:rPr>
        <w:t>同意延长</w:t>
      </w:r>
      <w:r>
        <w:rPr>
          <w:rFonts w:hint="eastAsia" w:cs="宋体"/>
          <w:szCs w:val="21"/>
          <w:highlight w:val="none"/>
          <w:lang w:eastAsia="zh-CN"/>
        </w:rPr>
        <w:t>投标文件</w:t>
      </w:r>
      <w:r>
        <w:rPr>
          <w:rFonts w:hint="eastAsia" w:ascii="宋体" w:hAnsi="宋体" w:eastAsia="宋体" w:cs="宋体"/>
          <w:szCs w:val="21"/>
          <w:highlight w:val="none"/>
        </w:rPr>
        <w:t>有效期。这种要求与答复均应以书面形式提交。</w:t>
      </w:r>
      <w:r>
        <w:rPr>
          <w:rFonts w:hint="eastAsia" w:cs="宋体"/>
          <w:szCs w:val="21"/>
          <w:highlight w:val="none"/>
          <w:lang w:eastAsia="zh-CN"/>
        </w:rPr>
        <w:t>投标人</w:t>
      </w:r>
      <w:r>
        <w:rPr>
          <w:rFonts w:hint="eastAsia" w:ascii="宋体" w:hAnsi="宋体" w:eastAsia="宋体" w:cs="宋体"/>
          <w:szCs w:val="21"/>
          <w:highlight w:val="none"/>
        </w:rPr>
        <w:t>可以拒绝这种要求。同意延期的</w:t>
      </w:r>
      <w:r>
        <w:rPr>
          <w:rFonts w:hint="eastAsia" w:cs="宋体"/>
          <w:szCs w:val="21"/>
          <w:highlight w:val="none"/>
          <w:lang w:eastAsia="zh-CN"/>
        </w:rPr>
        <w:t>投标人</w:t>
      </w:r>
      <w:r>
        <w:rPr>
          <w:rFonts w:hint="eastAsia" w:ascii="宋体" w:hAnsi="宋体" w:eastAsia="宋体" w:cs="宋体"/>
          <w:szCs w:val="21"/>
          <w:highlight w:val="none"/>
        </w:rPr>
        <w:t>将不会被要求也不允许修改其</w:t>
      </w:r>
      <w:r>
        <w:rPr>
          <w:rFonts w:hint="eastAsia" w:cs="宋体"/>
          <w:szCs w:val="21"/>
          <w:highlight w:val="none"/>
          <w:lang w:eastAsia="zh-CN"/>
        </w:rPr>
        <w:t>投标文件</w:t>
      </w:r>
      <w:r>
        <w:rPr>
          <w:rFonts w:hint="eastAsia" w:ascii="宋体" w:hAnsi="宋体" w:eastAsia="宋体" w:cs="宋体"/>
          <w:szCs w:val="21"/>
          <w:highlight w:val="none"/>
        </w:rPr>
        <w:t>。</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228" w:name="_Toc12119"/>
      <w:bookmarkStart w:id="229" w:name="_Toc6614"/>
      <w:r>
        <w:rPr>
          <w:rFonts w:hint="eastAsia" w:ascii="宋体" w:hAnsi="宋体" w:eastAsia="宋体" w:cs="宋体"/>
          <w:highlight w:val="none"/>
        </w:rPr>
        <w:t>入围保证金</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spacing w:line="360" w:lineRule="auto"/>
        <w:ind w:firstLine="420" w:firstLineChars="200"/>
        <w:jc w:val="left"/>
        <w:rPr>
          <w:rFonts w:hint="eastAsia" w:ascii="宋体" w:hAnsi="宋体" w:eastAsia="宋体" w:cs="宋体"/>
          <w:szCs w:val="21"/>
          <w:highlight w:val="none"/>
        </w:rPr>
      </w:pPr>
      <w:bookmarkStart w:id="230" w:name="_Toc24091"/>
      <w:bookmarkStart w:id="231" w:name="_Toc10853"/>
      <w:bookmarkStart w:id="232" w:name="_Toc27911"/>
      <w:bookmarkStart w:id="233" w:name="_Toc1022"/>
      <w:bookmarkStart w:id="234" w:name="_Toc7411"/>
      <w:bookmarkStart w:id="235" w:name="_Toc18654"/>
      <w:bookmarkStart w:id="236" w:name="_Toc10698"/>
      <w:bookmarkStart w:id="237" w:name="_Toc27644"/>
      <w:bookmarkStart w:id="238" w:name="_Toc30729"/>
      <w:bookmarkStart w:id="239" w:name="_Toc28591"/>
      <w:r>
        <w:rPr>
          <w:rFonts w:hint="eastAsia" w:ascii="宋体" w:hAnsi="宋体" w:eastAsia="宋体" w:cs="宋体"/>
          <w:szCs w:val="21"/>
          <w:highlight w:val="none"/>
        </w:rPr>
        <w:t>本次征集不收取入围保证金。</w:t>
      </w:r>
      <w:bookmarkEnd w:id="230"/>
      <w:bookmarkEnd w:id="231"/>
      <w:bookmarkEnd w:id="232"/>
      <w:bookmarkEnd w:id="233"/>
      <w:bookmarkEnd w:id="234"/>
      <w:bookmarkEnd w:id="235"/>
      <w:bookmarkEnd w:id="236"/>
      <w:bookmarkEnd w:id="237"/>
      <w:bookmarkEnd w:id="238"/>
      <w:bookmarkEnd w:id="239"/>
    </w:p>
    <w:p>
      <w:pPr>
        <w:pStyle w:val="4"/>
        <w:numPr>
          <w:ilvl w:val="1"/>
          <w:numId w:val="3"/>
        </w:numPr>
        <w:spacing w:before="0" w:after="0" w:line="360" w:lineRule="auto"/>
        <w:ind w:firstLine="422" w:firstLineChars="200"/>
        <w:rPr>
          <w:rFonts w:hint="eastAsia" w:ascii="宋体" w:hAnsi="宋体" w:eastAsia="宋体" w:cs="宋体"/>
          <w:highlight w:val="none"/>
        </w:rPr>
      </w:pPr>
      <w:bookmarkStart w:id="240" w:name="_Toc8364"/>
      <w:bookmarkStart w:id="241" w:name="_Toc12326"/>
      <w:bookmarkStart w:id="242" w:name="_Toc32562"/>
      <w:bookmarkStart w:id="243" w:name="_Toc12331"/>
      <w:bookmarkStart w:id="244" w:name="_Toc27342"/>
      <w:bookmarkStart w:id="245" w:name="_Toc21072"/>
      <w:bookmarkStart w:id="246" w:name="_Toc21671"/>
      <w:bookmarkStart w:id="247" w:name="_Toc28273"/>
      <w:bookmarkStart w:id="248" w:name="_Toc691"/>
      <w:bookmarkStart w:id="249" w:name="_Toc30724"/>
      <w:bookmarkStart w:id="250" w:name="_Toc2428"/>
      <w:bookmarkStart w:id="251" w:name="_Toc19227"/>
      <w:bookmarkStart w:id="252" w:name="_Toc11716"/>
      <w:bookmarkStart w:id="253" w:name="_Toc23864"/>
      <w:r>
        <w:rPr>
          <w:rFonts w:hint="eastAsia" w:cs="宋体"/>
          <w:highlight w:val="none"/>
          <w:lang w:eastAsia="zh-CN"/>
        </w:rPr>
        <w:t>投标人</w:t>
      </w:r>
      <w:r>
        <w:rPr>
          <w:rFonts w:hint="eastAsia" w:ascii="宋体" w:hAnsi="宋体" w:eastAsia="宋体" w:cs="宋体"/>
          <w:highlight w:val="none"/>
        </w:rPr>
        <w:t>资格的证明文件</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依据</w:t>
      </w:r>
      <w:r>
        <w:rPr>
          <w:rFonts w:hint="eastAsia" w:cs="宋体"/>
          <w:szCs w:val="21"/>
          <w:highlight w:val="none"/>
          <w:lang w:eastAsia="zh-CN"/>
        </w:rPr>
        <w:t>投标人</w:t>
      </w:r>
      <w:r>
        <w:rPr>
          <w:rFonts w:hint="eastAsia" w:ascii="宋体" w:hAnsi="宋体" w:eastAsia="宋体" w:cs="宋体"/>
          <w:szCs w:val="21"/>
          <w:highlight w:val="none"/>
        </w:rPr>
        <w:t>须知前附表中的要求提交相应的资格证明文件，作为</w:t>
      </w:r>
      <w:r>
        <w:rPr>
          <w:rFonts w:hint="eastAsia" w:cs="宋体"/>
          <w:szCs w:val="21"/>
          <w:highlight w:val="none"/>
          <w:lang w:eastAsia="zh-CN"/>
        </w:rPr>
        <w:t>投标文件</w:t>
      </w:r>
      <w:r>
        <w:rPr>
          <w:rFonts w:hint="eastAsia" w:ascii="宋体" w:hAnsi="宋体" w:eastAsia="宋体" w:cs="宋体"/>
          <w:szCs w:val="21"/>
          <w:highlight w:val="none"/>
        </w:rPr>
        <w:t>的一部分，以证明其有资格进行响应和有能力履行合同。</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254" w:name="_Toc14789"/>
      <w:bookmarkStart w:id="255" w:name="_Toc26788"/>
      <w:bookmarkStart w:id="256" w:name="_Toc6618"/>
      <w:bookmarkStart w:id="257" w:name="_Toc4607"/>
      <w:bookmarkStart w:id="258" w:name="_Toc18317"/>
      <w:bookmarkStart w:id="259" w:name="_Toc23248"/>
      <w:bookmarkStart w:id="260" w:name="_Toc5379"/>
      <w:bookmarkStart w:id="261" w:name="_Toc31597"/>
      <w:bookmarkStart w:id="262" w:name="_Toc9806"/>
      <w:bookmarkStart w:id="263" w:name="_Toc30598"/>
      <w:bookmarkStart w:id="264" w:name="_Toc20231"/>
      <w:bookmarkStart w:id="265" w:name="_Toc738"/>
      <w:bookmarkStart w:id="266" w:name="_Toc23170"/>
      <w:bookmarkStart w:id="267" w:name="_Toc26554"/>
      <w:r>
        <w:rPr>
          <w:rFonts w:hint="eastAsia" w:cs="宋体"/>
          <w:highlight w:val="none"/>
          <w:lang w:eastAsia="zh-CN"/>
        </w:rPr>
        <w:t>投标人</w:t>
      </w:r>
      <w:r>
        <w:rPr>
          <w:rFonts w:hint="eastAsia" w:ascii="宋体" w:hAnsi="宋体" w:eastAsia="宋体" w:cs="宋体"/>
          <w:highlight w:val="none"/>
        </w:rPr>
        <w:t>技术证明文件</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numPr>
          <w:ilvl w:val="2"/>
          <w:numId w:val="3"/>
        </w:numPr>
        <w:spacing w:line="360" w:lineRule="auto"/>
        <w:ind w:firstLine="420" w:firstLineChars="200"/>
        <w:jc w:val="left"/>
        <w:rPr>
          <w:rFonts w:hint="eastAsia" w:ascii="宋体" w:hAnsi="宋体" w:eastAsia="宋体" w:cs="宋体"/>
          <w:szCs w:val="21"/>
          <w:highlight w:val="none"/>
        </w:rPr>
      </w:pPr>
      <w:bookmarkStart w:id="268" w:name="_Toc630"/>
      <w:bookmarkStart w:id="269" w:name="_Toc7496"/>
      <w:bookmarkStart w:id="270" w:name="_Toc20415"/>
      <w:bookmarkStart w:id="271" w:name="_Toc11578"/>
      <w:bookmarkStart w:id="272" w:name="_Toc21050"/>
      <w:bookmarkStart w:id="273" w:name="_Toc24210"/>
      <w:bookmarkStart w:id="274" w:name="_Toc27143"/>
      <w:bookmarkStart w:id="275" w:name="_Toc32415"/>
      <w:bookmarkStart w:id="276" w:name="_Toc3838"/>
      <w:bookmarkStart w:id="277" w:name="_Toc25186"/>
      <w:bookmarkStart w:id="278" w:name="_Toc10019"/>
      <w:bookmarkStart w:id="279" w:name="_Toc10867"/>
      <w:r>
        <w:rPr>
          <w:rFonts w:hint="eastAsia" w:cs="宋体"/>
          <w:szCs w:val="21"/>
          <w:highlight w:val="none"/>
          <w:shd w:val="clear" w:color="auto" w:fill="FFFFFF"/>
          <w:lang w:eastAsia="zh-CN"/>
        </w:rPr>
        <w:t>投标人</w:t>
      </w:r>
      <w:r>
        <w:rPr>
          <w:rFonts w:hint="eastAsia" w:ascii="宋体" w:hAnsi="宋体" w:eastAsia="宋体" w:cs="宋体"/>
          <w:szCs w:val="21"/>
          <w:highlight w:val="none"/>
          <w:shd w:val="clear" w:color="auto" w:fill="FFFFFF"/>
        </w:rPr>
        <w:t>响应的服务的技术、商务等条件不得低于采购需求。</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投标人</w:t>
      </w:r>
      <w:r>
        <w:rPr>
          <w:rFonts w:hint="eastAsia" w:ascii="宋体" w:hAnsi="宋体" w:eastAsia="宋体" w:cs="宋体"/>
          <w:szCs w:val="21"/>
          <w:highlight w:val="none"/>
        </w:rPr>
        <w:t>应提交证明其符合征集文件规定的技术证明文件，作为</w:t>
      </w:r>
      <w:r>
        <w:rPr>
          <w:rFonts w:hint="eastAsia" w:cs="宋体"/>
          <w:szCs w:val="21"/>
          <w:highlight w:val="none"/>
          <w:lang w:eastAsia="zh-CN"/>
        </w:rPr>
        <w:t>投标文件</w:t>
      </w:r>
      <w:r>
        <w:rPr>
          <w:rFonts w:hint="eastAsia" w:ascii="宋体" w:hAnsi="宋体" w:eastAsia="宋体" w:cs="宋体"/>
          <w:szCs w:val="21"/>
          <w:highlight w:val="none"/>
        </w:rPr>
        <w:t>的一部分。</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证明文件可以是文字资料、图纸和数据。</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280" w:name="_Toc1809"/>
      <w:bookmarkStart w:id="281" w:name="_Toc21408"/>
      <w:r>
        <w:rPr>
          <w:rFonts w:hint="eastAsia" w:cs="宋体"/>
          <w:highlight w:val="none"/>
          <w:lang w:eastAsia="zh-CN"/>
        </w:rPr>
        <w:t>投标文件</w:t>
      </w:r>
      <w:r>
        <w:rPr>
          <w:rFonts w:hint="eastAsia" w:ascii="宋体" w:hAnsi="宋体" w:eastAsia="宋体" w:cs="宋体"/>
          <w:highlight w:val="none"/>
        </w:rPr>
        <w:t>编制</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投标文件</w:t>
      </w:r>
      <w:r>
        <w:rPr>
          <w:rFonts w:hint="eastAsia" w:ascii="宋体" w:hAnsi="宋体" w:eastAsia="宋体" w:cs="宋体"/>
          <w:szCs w:val="21"/>
          <w:highlight w:val="none"/>
        </w:rPr>
        <w:t>应按第六章“</w:t>
      </w:r>
      <w:r>
        <w:rPr>
          <w:rFonts w:hint="eastAsia" w:cs="宋体"/>
          <w:szCs w:val="21"/>
          <w:highlight w:val="none"/>
          <w:lang w:eastAsia="zh-CN"/>
        </w:rPr>
        <w:t>投标文件</w:t>
      </w:r>
      <w:r>
        <w:rPr>
          <w:rFonts w:hint="eastAsia" w:ascii="宋体" w:hAnsi="宋体" w:eastAsia="宋体" w:cs="宋体"/>
          <w:szCs w:val="21"/>
          <w:highlight w:val="none"/>
        </w:rPr>
        <w:t>格式”进行编写，如有必要，可以增加附页，作为</w:t>
      </w:r>
      <w:r>
        <w:rPr>
          <w:rFonts w:hint="eastAsia" w:cs="宋体"/>
          <w:szCs w:val="21"/>
          <w:highlight w:val="none"/>
          <w:lang w:eastAsia="zh-CN"/>
        </w:rPr>
        <w:t>投标文件</w:t>
      </w:r>
      <w:r>
        <w:rPr>
          <w:rFonts w:hint="eastAsia" w:ascii="宋体" w:hAnsi="宋体" w:eastAsia="宋体" w:cs="宋体"/>
          <w:szCs w:val="21"/>
          <w:highlight w:val="none"/>
        </w:rPr>
        <w:t>的组成部分。其中，响应一览表在满足征集文件实质性要求的基础上，可以提出比征集文件要求更有利于采购人的承诺。</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投标文件</w:t>
      </w:r>
      <w:r>
        <w:rPr>
          <w:rFonts w:hint="eastAsia" w:ascii="宋体" w:hAnsi="宋体" w:eastAsia="宋体" w:cs="宋体"/>
          <w:szCs w:val="21"/>
          <w:highlight w:val="none"/>
        </w:rPr>
        <w:t>应当对征集文件有关采购范围、服务标准、服务对象范围、合同履约期限等实质性内容作出响应。</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投标文件</w:t>
      </w:r>
      <w:r>
        <w:rPr>
          <w:rFonts w:hint="eastAsia" w:ascii="宋体" w:hAnsi="宋体" w:eastAsia="宋体" w:cs="宋体"/>
          <w:szCs w:val="21"/>
          <w:highlight w:val="none"/>
        </w:rPr>
        <w:t>全部采用电子文档，除征集文件另有规定外，</w:t>
      </w:r>
      <w:r>
        <w:rPr>
          <w:rFonts w:hint="eastAsia" w:cs="宋体"/>
          <w:szCs w:val="21"/>
          <w:highlight w:val="none"/>
          <w:lang w:eastAsia="zh-CN"/>
        </w:rPr>
        <w:t>投标文件</w:t>
      </w:r>
      <w:r>
        <w:rPr>
          <w:rFonts w:hint="eastAsia" w:ascii="宋体" w:hAnsi="宋体" w:eastAsia="宋体" w:cs="宋体"/>
          <w:szCs w:val="21"/>
          <w:highlight w:val="none"/>
        </w:rPr>
        <w:t>所附证书证件均为原件扫描件，并采用单位和个人数字证书，按征集文件要求在相应位置加盖电子印章。由</w:t>
      </w:r>
      <w:r>
        <w:rPr>
          <w:rFonts w:hint="eastAsia" w:cs="宋体"/>
          <w:szCs w:val="21"/>
          <w:highlight w:val="none"/>
          <w:lang w:eastAsia="zh-CN"/>
        </w:rPr>
        <w:t>投标人</w:t>
      </w:r>
      <w:r>
        <w:rPr>
          <w:rFonts w:hint="eastAsia" w:ascii="宋体" w:hAnsi="宋体" w:eastAsia="宋体" w:cs="宋体"/>
          <w:szCs w:val="21"/>
          <w:highlight w:val="none"/>
        </w:rPr>
        <w:t>的法定代表人（单位负责人）签字或加盖电子印章的，应附法定代表人（单位负责人）身份证明，由代理人签字或加盖电子印章的，应附由法定代表人（单位负责人）签署的授权委托书。</w:t>
      </w:r>
    </w:p>
    <w:p>
      <w:pPr>
        <w:pStyle w:val="3"/>
        <w:numPr>
          <w:ilvl w:val="0"/>
          <w:numId w:val="3"/>
        </w:numPr>
        <w:tabs>
          <w:tab w:val="left" w:pos="721"/>
          <w:tab w:val="left" w:pos="2880"/>
          <w:tab w:val="left" w:pos="3780"/>
          <w:tab w:val="clear" w:pos="567"/>
        </w:tabs>
        <w:spacing w:before="0" w:after="0" w:line="360" w:lineRule="auto"/>
        <w:ind w:left="0" w:firstLine="422" w:firstLineChars="200"/>
        <w:jc w:val="left"/>
        <w:rPr>
          <w:rFonts w:hint="eastAsia" w:ascii="宋体" w:hAnsi="宋体" w:eastAsia="宋体" w:cs="宋体"/>
          <w:sz w:val="21"/>
          <w:szCs w:val="21"/>
          <w:highlight w:val="none"/>
        </w:rPr>
      </w:pPr>
      <w:bookmarkStart w:id="282" w:name="_Toc17410"/>
      <w:r>
        <w:rPr>
          <w:rFonts w:hint="eastAsia" w:ascii="宋体" w:hAnsi="宋体" w:eastAsia="宋体" w:cs="宋体"/>
          <w:sz w:val="21"/>
          <w:szCs w:val="21"/>
          <w:highlight w:val="none"/>
        </w:rPr>
        <w:t>响应</w:t>
      </w:r>
      <w:bookmarkEnd w:id="282"/>
    </w:p>
    <w:p>
      <w:pPr>
        <w:pStyle w:val="4"/>
        <w:numPr>
          <w:ilvl w:val="1"/>
          <w:numId w:val="3"/>
        </w:numPr>
        <w:spacing w:before="0" w:after="0" w:line="360" w:lineRule="auto"/>
        <w:ind w:firstLine="422" w:firstLineChars="200"/>
        <w:rPr>
          <w:rFonts w:hint="eastAsia" w:ascii="宋体" w:hAnsi="宋体" w:eastAsia="宋体" w:cs="宋体"/>
          <w:highlight w:val="none"/>
        </w:rPr>
      </w:pPr>
      <w:bookmarkStart w:id="283" w:name="_Toc504"/>
      <w:bookmarkStart w:id="284" w:name="_Toc2541"/>
      <w:bookmarkStart w:id="285" w:name="_Toc7004"/>
      <w:bookmarkStart w:id="286" w:name="_Toc17190"/>
      <w:bookmarkStart w:id="287" w:name="_Toc15515"/>
      <w:bookmarkStart w:id="288" w:name="_Toc7201"/>
      <w:bookmarkStart w:id="289" w:name="_Toc24089"/>
      <w:bookmarkStart w:id="290" w:name="_Toc5976"/>
      <w:bookmarkStart w:id="291" w:name="_Toc22690"/>
      <w:bookmarkStart w:id="292" w:name="_Toc11217"/>
      <w:bookmarkStart w:id="293" w:name="_Toc12719"/>
      <w:bookmarkStart w:id="294" w:name="_Toc7061"/>
      <w:bookmarkStart w:id="295" w:name="_Toc25753"/>
      <w:bookmarkStart w:id="296" w:name="_Toc29011"/>
      <w:r>
        <w:rPr>
          <w:rFonts w:hint="eastAsia" w:cs="宋体"/>
          <w:highlight w:val="none"/>
          <w:lang w:eastAsia="zh-CN"/>
        </w:rPr>
        <w:t>投标文件</w:t>
      </w:r>
      <w:r>
        <w:rPr>
          <w:rFonts w:hint="eastAsia" w:ascii="宋体" w:hAnsi="宋体" w:eastAsia="宋体" w:cs="宋体"/>
          <w:highlight w:val="none"/>
        </w:rPr>
        <w:t>的密封</w:t>
      </w:r>
      <w:bookmarkEnd w:id="283"/>
      <w:bookmarkEnd w:id="284"/>
      <w:bookmarkEnd w:id="285"/>
      <w:bookmarkEnd w:id="286"/>
      <w:bookmarkEnd w:id="287"/>
      <w:bookmarkEnd w:id="288"/>
      <w:bookmarkEnd w:id="289"/>
      <w:bookmarkEnd w:id="290"/>
      <w:bookmarkEnd w:id="291"/>
      <w:bookmarkEnd w:id="292"/>
      <w:r>
        <w:rPr>
          <w:rFonts w:hint="eastAsia" w:ascii="宋体" w:hAnsi="宋体" w:eastAsia="宋体" w:cs="宋体"/>
          <w:highlight w:val="none"/>
        </w:rPr>
        <w:t>和标记</w:t>
      </w:r>
      <w:bookmarkEnd w:id="293"/>
      <w:bookmarkEnd w:id="294"/>
      <w:bookmarkEnd w:id="295"/>
      <w:bookmarkEnd w:id="296"/>
    </w:p>
    <w:p>
      <w:pPr>
        <w:numPr>
          <w:ilvl w:val="2"/>
          <w:numId w:val="3"/>
        </w:numPr>
        <w:spacing w:line="360" w:lineRule="auto"/>
        <w:ind w:firstLine="420" w:firstLineChars="200"/>
        <w:jc w:val="both"/>
        <w:rPr>
          <w:rFonts w:hint="eastAsia" w:ascii="宋体" w:hAnsi="宋体" w:eastAsia="宋体" w:cs="宋体"/>
          <w:szCs w:val="21"/>
          <w:highlight w:val="none"/>
        </w:rPr>
      </w:pPr>
      <w:bookmarkStart w:id="297" w:name="_Toc17234"/>
      <w:bookmarkStart w:id="298" w:name="_Toc2882"/>
      <w:bookmarkStart w:id="299" w:name="_Toc17164"/>
      <w:bookmarkStart w:id="300" w:name="_Toc28937"/>
      <w:bookmarkStart w:id="301" w:name="_Toc25206"/>
      <w:bookmarkStart w:id="302" w:name="_Toc32067"/>
      <w:bookmarkStart w:id="303" w:name="_Toc8642"/>
      <w:bookmarkStart w:id="304" w:name="_Toc12787"/>
      <w:bookmarkStart w:id="305" w:name="_Toc10448"/>
      <w:bookmarkStart w:id="306" w:name="_Toc14647"/>
      <w:bookmarkStart w:id="307" w:name="_Toc10018"/>
      <w:bookmarkStart w:id="308" w:name="_Toc17088"/>
      <w:r>
        <w:rPr>
          <w:rFonts w:hint="eastAsia" w:ascii="宋体" w:hAnsi="宋体" w:eastAsia="宋体" w:cs="宋体"/>
          <w:szCs w:val="21"/>
          <w:highlight w:val="none"/>
        </w:rPr>
        <w:t>签字或盖章的具体要求见</w:t>
      </w:r>
      <w:r>
        <w:rPr>
          <w:rFonts w:hint="eastAsia" w:cs="宋体"/>
          <w:szCs w:val="21"/>
          <w:highlight w:val="none"/>
          <w:lang w:eastAsia="zh-CN"/>
        </w:rPr>
        <w:t>投标人</w:t>
      </w:r>
      <w:r>
        <w:rPr>
          <w:rFonts w:hint="eastAsia" w:ascii="宋体" w:hAnsi="宋体" w:eastAsia="宋体" w:cs="宋体"/>
          <w:szCs w:val="21"/>
          <w:highlight w:val="none"/>
        </w:rPr>
        <w:t>须知前附表。</w:t>
      </w:r>
      <w:r>
        <w:rPr>
          <w:rFonts w:hint="eastAsia" w:cs="宋体"/>
          <w:szCs w:val="21"/>
          <w:highlight w:val="none"/>
          <w:lang w:eastAsia="zh-CN"/>
        </w:rPr>
        <w:t>投标人</w:t>
      </w:r>
      <w:r>
        <w:rPr>
          <w:rFonts w:hint="eastAsia" w:ascii="宋体" w:hAnsi="宋体" w:eastAsia="宋体" w:cs="宋体"/>
          <w:szCs w:val="21"/>
          <w:highlight w:val="none"/>
        </w:rPr>
        <w:t>应当按照征集文件和电子化交易系统的要求加密</w:t>
      </w:r>
      <w:r>
        <w:rPr>
          <w:rFonts w:hint="eastAsia" w:cs="宋体"/>
          <w:szCs w:val="21"/>
          <w:highlight w:val="none"/>
          <w:lang w:eastAsia="zh-CN"/>
        </w:rPr>
        <w:t>投标文件</w:t>
      </w:r>
      <w:r>
        <w:rPr>
          <w:rFonts w:hint="eastAsia" w:ascii="宋体" w:hAnsi="宋体" w:eastAsia="宋体" w:cs="宋体"/>
          <w:szCs w:val="21"/>
          <w:highlight w:val="none"/>
        </w:rPr>
        <w:t>，具体要求见</w:t>
      </w:r>
      <w:r>
        <w:rPr>
          <w:rFonts w:hint="eastAsia" w:cs="宋体"/>
          <w:szCs w:val="21"/>
          <w:highlight w:val="none"/>
          <w:lang w:eastAsia="zh-CN"/>
        </w:rPr>
        <w:t>投标人</w:t>
      </w:r>
      <w:r>
        <w:rPr>
          <w:rFonts w:hint="eastAsia" w:ascii="宋体" w:hAnsi="宋体" w:eastAsia="宋体" w:cs="宋体"/>
          <w:szCs w:val="21"/>
          <w:highlight w:val="none"/>
        </w:rPr>
        <w:t>须知前附表。</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未按本章第4.1.1项要求加密和盖章的</w:t>
      </w:r>
      <w:r>
        <w:rPr>
          <w:rFonts w:hint="eastAsia" w:cs="宋体"/>
          <w:szCs w:val="21"/>
          <w:highlight w:val="none"/>
          <w:lang w:eastAsia="zh-CN"/>
        </w:rPr>
        <w:t>投标文件</w:t>
      </w:r>
      <w:r>
        <w:rPr>
          <w:rFonts w:hint="eastAsia" w:ascii="宋体" w:hAnsi="宋体" w:eastAsia="宋体" w:cs="宋体"/>
          <w:szCs w:val="21"/>
          <w:highlight w:val="none"/>
        </w:rPr>
        <w:t>，电子化交易系统将予以拒收。</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309" w:name="_Toc24276"/>
      <w:bookmarkStart w:id="310" w:name="_Toc32003"/>
      <w:r>
        <w:rPr>
          <w:rFonts w:hint="eastAsia" w:cs="宋体"/>
          <w:highlight w:val="none"/>
          <w:lang w:eastAsia="zh-CN"/>
        </w:rPr>
        <w:t>投标文件</w:t>
      </w:r>
      <w:r>
        <w:rPr>
          <w:rFonts w:hint="eastAsia" w:ascii="宋体" w:hAnsi="宋体" w:eastAsia="宋体" w:cs="宋体"/>
          <w:highlight w:val="none"/>
        </w:rPr>
        <w:t>的</w:t>
      </w:r>
      <w:bookmarkEnd w:id="297"/>
      <w:bookmarkEnd w:id="298"/>
      <w:bookmarkEnd w:id="299"/>
      <w:bookmarkEnd w:id="300"/>
      <w:bookmarkEnd w:id="301"/>
      <w:bookmarkEnd w:id="302"/>
      <w:bookmarkEnd w:id="303"/>
      <w:bookmarkEnd w:id="304"/>
      <w:bookmarkEnd w:id="305"/>
      <w:bookmarkEnd w:id="306"/>
      <w:r>
        <w:rPr>
          <w:rFonts w:hint="eastAsia" w:ascii="宋体" w:hAnsi="宋体" w:eastAsia="宋体" w:cs="宋体"/>
          <w:highlight w:val="none"/>
        </w:rPr>
        <w:t>提交</w:t>
      </w:r>
      <w:bookmarkEnd w:id="307"/>
      <w:bookmarkEnd w:id="308"/>
      <w:bookmarkEnd w:id="309"/>
      <w:bookmarkEnd w:id="310"/>
    </w:p>
    <w:p>
      <w:pPr>
        <w:numPr>
          <w:ilvl w:val="2"/>
          <w:numId w:val="3"/>
        </w:numPr>
        <w:spacing w:line="360" w:lineRule="auto"/>
        <w:ind w:firstLine="420" w:firstLineChars="200"/>
        <w:jc w:val="left"/>
        <w:rPr>
          <w:rFonts w:hint="eastAsia" w:ascii="宋体" w:hAnsi="宋体" w:eastAsia="宋体" w:cs="宋体"/>
          <w:szCs w:val="21"/>
          <w:highlight w:val="none"/>
        </w:rPr>
      </w:pPr>
      <w:bookmarkStart w:id="311" w:name="_Toc21569"/>
      <w:bookmarkStart w:id="312" w:name="_Toc22212"/>
      <w:bookmarkStart w:id="313" w:name="_Toc31018"/>
      <w:bookmarkStart w:id="314" w:name="_Toc3471"/>
      <w:bookmarkStart w:id="315" w:name="_Toc32365"/>
      <w:bookmarkStart w:id="316" w:name="_Toc1408"/>
      <w:bookmarkStart w:id="317" w:name="_Toc23154"/>
      <w:bookmarkStart w:id="318" w:name="_Toc7423"/>
      <w:bookmarkStart w:id="319" w:name="_Toc1614"/>
      <w:bookmarkStart w:id="320" w:name="_Toc23125"/>
      <w:bookmarkStart w:id="321" w:name="_Toc19554"/>
      <w:bookmarkStart w:id="322" w:name="_Toc7070"/>
      <w:r>
        <w:rPr>
          <w:rFonts w:hint="eastAsia" w:cs="宋体"/>
          <w:kern w:val="0"/>
          <w:szCs w:val="21"/>
          <w:highlight w:val="none"/>
          <w:lang w:eastAsia="zh-CN"/>
        </w:rPr>
        <w:t>投标人</w:t>
      </w:r>
      <w:r>
        <w:rPr>
          <w:rFonts w:hint="eastAsia" w:ascii="宋体" w:hAnsi="宋体" w:eastAsia="宋体" w:cs="宋体"/>
          <w:spacing w:val="-2"/>
          <w:kern w:val="0"/>
          <w:szCs w:val="21"/>
          <w:highlight w:val="none"/>
        </w:rPr>
        <w:t>应</w:t>
      </w:r>
      <w:r>
        <w:rPr>
          <w:rFonts w:hint="eastAsia" w:ascii="宋体" w:hAnsi="宋体" w:eastAsia="宋体" w:cs="宋体"/>
          <w:kern w:val="0"/>
          <w:szCs w:val="21"/>
          <w:highlight w:val="none"/>
        </w:rPr>
        <w:t>在</w:t>
      </w:r>
      <w:r>
        <w:rPr>
          <w:rFonts w:hint="eastAsia" w:cs="宋体"/>
          <w:spacing w:val="-2"/>
          <w:kern w:val="0"/>
          <w:szCs w:val="21"/>
          <w:highlight w:val="none"/>
          <w:lang w:eastAsia="zh-CN"/>
        </w:rPr>
        <w:t>投标人</w:t>
      </w:r>
      <w:r>
        <w:rPr>
          <w:rFonts w:hint="eastAsia" w:ascii="宋体" w:hAnsi="宋体" w:eastAsia="宋体" w:cs="宋体"/>
          <w:spacing w:val="-2"/>
          <w:kern w:val="0"/>
          <w:szCs w:val="21"/>
          <w:highlight w:val="none"/>
        </w:rPr>
        <w:t>须</w:t>
      </w:r>
      <w:r>
        <w:rPr>
          <w:rFonts w:hint="eastAsia" w:ascii="宋体" w:hAnsi="宋体" w:eastAsia="宋体" w:cs="宋体"/>
          <w:kern w:val="0"/>
          <w:szCs w:val="21"/>
          <w:highlight w:val="none"/>
        </w:rPr>
        <w:t>知前</w:t>
      </w:r>
      <w:r>
        <w:rPr>
          <w:rFonts w:hint="eastAsia" w:ascii="宋体" w:hAnsi="宋体" w:eastAsia="宋体" w:cs="宋体"/>
          <w:spacing w:val="-2"/>
          <w:kern w:val="0"/>
          <w:szCs w:val="21"/>
          <w:highlight w:val="none"/>
        </w:rPr>
        <w:t>附</w:t>
      </w:r>
      <w:r>
        <w:rPr>
          <w:rFonts w:hint="eastAsia" w:ascii="宋体" w:hAnsi="宋体" w:eastAsia="宋体" w:cs="宋体"/>
          <w:kern w:val="0"/>
          <w:szCs w:val="21"/>
          <w:highlight w:val="none"/>
        </w:rPr>
        <w:t>表</w:t>
      </w:r>
      <w:r>
        <w:rPr>
          <w:rFonts w:hint="eastAsia" w:ascii="宋体" w:hAnsi="宋体" w:eastAsia="宋体" w:cs="宋体"/>
          <w:spacing w:val="-2"/>
          <w:kern w:val="0"/>
          <w:szCs w:val="21"/>
          <w:highlight w:val="none"/>
        </w:rPr>
        <w:t>规</w:t>
      </w:r>
      <w:r>
        <w:rPr>
          <w:rFonts w:hint="eastAsia" w:ascii="宋体" w:hAnsi="宋体" w:eastAsia="宋体" w:cs="宋体"/>
          <w:kern w:val="0"/>
          <w:szCs w:val="21"/>
          <w:highlight w:val="none"/>
        </w:rPr>
        <w:t>定</w:t>
      </w:r>
      <w:r>
        <w:rPr>
          <w:rFonts w:hint="eastAsia" w:ascii="宋体" w:hAnsi="宋体" w:eastAsia="宋体" w:cs="宋体"/>
          <w:spacing w:val="-2"/>
          <w:kern w:val="0"/>
          <w:szCs w:val="21"/>
          <w:highlight w:val="none"/>
        </w:rPr>
        <w:t>的</w:t>
      </w:r>
      <w:r>
        <w:rPr>
          <w:rFonts w:hint="eastAsia" w:cs="宋体"/>
          <w:kern w:val="0"/>
          <w:szCs w:val="21"/>
          <w:highlight w:val="none"/>
          <w:lang w:eastAsia="zh-CN"/>
        </w:rPr>
        <w:t>投标文件</w:t>
      </w:r>
      <w:r>
        <w:rPr>
          <w:rFonts w:hint="eastAsia" w:ascii="宋体" w:hAnsi="宋体" w:eastAsia="宋体" w:cs="宋体"/>
          <w:kern w:val="0"/>
          <w:szCs w:val="21"/>
          <w:highlight w:val="none"/>
        </w:rPr>
        <w:t>提交方式、提交截止时间和地点</w:t>
      </w:r>
      <w:r>
        <w:rPr>
          <w:rFonts w:hint="eastAsia" w:ascii="宋体" w:hAnsi="宋体" w:eastAsia="宋体" w:cs="宋体"/>
          <w:szCs w:val="21"/>
          <w:highlight w:val="none"/>
        </w:rPr>
        <w:t>通过下载征集文件的电子化交易系统提交电子</w:t>
      </w:r>
      <w:r>
        <w:rPr>
          <w:rFonts w:hint="eastAsia" w:cs="宋体"/>
          <w:szCs w:val="21"/>
          <w:highlight w:val="none"/>
          <w:lang w:eastAsia="zh-CN"/>
        </w:rPr>
        <w:t>投标文件</w:t>
      </w:r>
      <w:r>
        <w:rPr>
          <w:rFonts w:hint="eastAsia" w:ascii="宋体" w:hAnsi="宋体" w:eastAsia="宋体" w:cs="宋体"/>
          <w:szCs w:val="21"/>
          <w:highlight w:val="none"/>
        </w:rPr>
        <w:t>，具体要求见</w:t>
      </w:r>
      <w:r>
        <w:rPr>
          <w:rFonts w:hint="eastAsia" w:cs="宋体"/>
          <w:szCs w:val="21"/>
          <w:highlight w:val="none"/>
          <w:lang w:eastAsia="zh-CN"/>
        </w:rPr>
        <w:t>投标人</w:t>
      </w:r>
      <w:r>
        <w:rPr>
          <w:rFonts w:hint="eastAsia" w:ascii="宋体" w:hAnsi="宋体" w:eastAsia="宋体" w:cs="宋体"/>
          <w:szCs w:val="21"/>
          <w:highlight w:val="none"/>
        </w:rPr>
        <w:t>须知前附表。</w:t>
      </w:r>
    </w:p>
    <w:p>
      <w:pPr>
        <w:numPr>
          <w:ilvl w:val="2"/>
          <w:numId w:val="3"/>
        </w:numPr>
        <w:spacing w:line="360" w:lineRule="auto"/>
        <w:ind w:firstLine="420" w:firstLineChars="200"/>
        <w:jc w:val="left"/>
        <w:rPr>
          <w:rFonts w:hint="eastAsia" w:ascii="宋体" w:hAnsi="宋体" w:eastAsia="宋体" w:cs="宋体"/>
          <w:kern w:val="0"/>
          <w:szCs w:val="21"/>
          <w:highlight w:val="none"/>
        </w:rPr>
      </w:pPr>
      <w:r>
        <w:rPr>
          <w:rFonts w:hint="eastAsia" w:cs="宋体"/>
          <w:kern w:val="0"/>
          <w:szCs w:val="21"/>
          <w:highlight w:val="none"/>
          <w:lang w:eastAsia="zh-CN"/>
        </w:rPr>
        <w:t>投标人</w:t>
      </w:r>
      <w:r>
        <w:rPr>
          <w:rFonts w:hint="eastAsia" w:ascii="宋体" w:hAnsi="宋体" w:eastAsia="宋体" w:cs="宋体"/>
          <w:kern w:val="0"/>
          <w:szCs w:val="21"/>
          <w:highlight w:val="none"/>
        </w:rPr>
        <w:t>完成电子</w:t>
      </w:r>
      <w:r>
        <w:rPr>
          <w:rFonts w:hint="eastAsia" w:cs="宋体"/>
          <w:kern w:val="0"/>
          <w:szCs w:val="21"/>
          <w:highlight w:val="none"/>
          <w:lang w:eastAsia="zh-CN"/>
        </w:rPr>
        <w:t>投标文件</w:t>
      </w:r>
      <w:r>
        <w:rPr>
          <w:rFonts w:hint="eastAsia" w:ascii="宋体" w:hAnsi="宋体" w:eastAsia="宋体" w:cs="宋体"/>
          <w:kern w:val="0"/>
          <w:szCs w:val="21"/>
          <w:highlight w:val="none"/>
        </w:rPr>
        <w:t>上传后，电子化交易系统即时向</w:t>
      </w:r>
      <w:r>
        <w:rPr>
          <w:rFonts w:hint="eastAsia" w:cs="宋体"/>
          <w:kern w:val="0"/>
          <w:szCs w:val="21"/>
          <w:highlight w:val="none"/>
          <w:lang w:eastAsia="zh-CN"/>
        </w:rPr>
        <w:t>投标人</w:t>
      </w:r>
      <w:r>
        <w:rPr>
          <w:rFonts w:hint="eastAsia" w:ascii="宋体" w:hAnsi="宋体" w:eastAsia="宋体" w:cs="宋体"/>
          <w:kern w:val="0"/>
          <w:szCs w:val="21"/>
          <w:highlight w:val="none"/>
        </w:rPr>
        <w:t>发出提交回执通知。提交时间以提交回执通知载明的传输完成时间为准。</w:t>
      </w:r>
    </w:p>
    <w:p>
      <w:pPr>
        <w:numPr>
          <w:ilvl w:val="2"/>
          <w:numId w:val="3"/>
        </w:numPr>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逾期提交的</w:t>
      </w:r>
      <w:r>
        <w:rPr>
          <w:rFonts w:hint="eastAsia" w:cs="宋体"/>
          <w:kern w:val="0"/>
          <w:szCs w:val="21"/>
          <w:highlight w:val="none"/>
          <w:lang w:eastAsia="zh-CN"/>
        </w:rPr>
        <w:t>投标文件</w:t>
      </w:r>
      <w:r>
        <w:rPr>
          <w:rFonts w:hint="eastAsia" w:ascii="宋体" w:hAnsi="宋体" w:eastAsia="宋体" w:cs="宋体"/>
          <w:kern w:val="0"/>
          <w:szCs w:val="21"/>
          <w:highlight w:val="none"/>
        </w:rPr>
        <w:t>或未按规定加密的</w:t>
      </w:r>
      <w:r>
        <w:rPr>
          <w:rFonts w:hint="eastAsia" w:cs="宋体"/>
          <w:kern w:val="0"/>
          <w:szCs w:val="21"/>
          <w:highlight w:val="none"/>
          <w:lang w:eastAsia="zh-CN"/>
        </w:rPr>
        <w:t>投标文件</w:t>
      </w:r>
      <w:r>
        <w:rPr>
          <w:rFonts w:hint="eastAsia" w:ascii="宋体" w:hAnsi="宋体" w:eastAsia="宋体" w:cs="宋体"/>
          <w:kern w:val="0"/>
          <w:szCs w:val="21"/>
          <w:highlight w:val="none"/>
        </w:rPr>
        <w:t>，电子化交易系统将予以拒收。</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323" w:name="_Toc2192"/>
      <w:bookmarkStart w:id="324" w:name="_Toc9785"/>
      <w:r>
        <w:rPr>
          <w:rFonts w:hint="eastAsia" w:cs="宋体"/>
          <w:highlight w:val="none"/>
          <w:lang w:eastAsia="zh-CN"/>
        </w:rPr>
        <w:t>投标文件</w:t>
      </w:r>
      <w:r>
        <w:rPr>
          <w:rFonts w:hint="eastAsia" w:ascii="宋体" w:hAnsi="宋体" w:eastAsia="宋体" w:cs="宋体"/>
          <w:highlight w:val="none"/>
        </w:rPr>
        <w:t>的修改和撤回</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numPr>
          <w:ilvl w:val="2"/>
          <w:numId w:val="3"/>
        </w:numPr>
        <w:spacing w:line="360" w:lineRule="auto"/>
        <w:ind w:firstLine="420" w:firstLineChars="200"/>
        <w:jc w:val="left"/>
        <w:rPr>
          <w:rFonts w:hint="eastAsia" w:ascii="宋体" w:hAnsi="宋体" w:eastAsia="宋体" w:cs="宋体"/>
          <w:kern w:val="0"/>
          <w:szCs w:val="21"/>
          <w:highlight w:val="none"/>
        </w:rPr>
      </w:pPr>
      <w:bookmarkStart w:id="325" w:name="_Toc312133547"/>
      <w:r>
        <w:rPr>
          <w:rFonts w:hint="eastAsia" w:ascii="宋体" w:hAnsi="宋体" w:eastAsia="宋体" w:cs="宋体"/>
          <w:kern w:val="0"/>
          <w:szCs w:val="21"/>
          <w:highlight w:val="none"/>
        </w:rPr>
        <w:t>提交</w:t>
      </w:r>
      <w:r>
        <w:rPr>
          <w:rFonts w:hint="eastAsia" w:cs="宋体"/>
          <w:kern w:val="0"/>
          <w:szCs w:val="21"/>
          <w:highlight w:val="none"/>
          <w:lang w:eastAsia="zh-CN"/>
        </w:rPr>
        <w:t>投标文件</w:t>
      </w:r>
      <w:r>
        <w:rPr>
          <w:rFonts w:hint="eastAsia" w:ascii="宋体" w:hAnsi="宋体" w:eastAsia="宋体" w:cs="宋体"/>
          <w:kern w:val="0"/>
          <w:szCs w:val="21"/>
          <w:highlight w:val="none"/>
        </w:rPr>
        <w:t>以后，如果</w:t>
      </w:r>
      <w:r>
        <w:rPr>
          <w:rFonts w:hint="eastAsia" w:cs="宋体"/>
          <w:kern w:val="0"/>
          <w:szCs w:val="21"/>
          <w:highlight w:val="none"/>
          <w:lang w:eastAsia="zh-CN"/>
        </w:rPr>
        <w:t>投标人</w:t>
      </w:r>
      <w:r>
        <w:rPr>
          <w:rFonts w:hint="eastAsia" w:ascii="宋体" w:hAnsi="宋体" w:eastAsia="宋体" w:cs="宋体"/>
          <w:kern w:val="0"/>
          <w:szCs w:val="21"/>
          <w:highlight w:val="none"/>
        </w:rPr>
        <w:t>进行修改或撤回的，须在</w:t>
      </w:r>
      <w:r>
        <w:rPr>
          <w:rFonts w:hint="eastAsia" w:cs="宋体"/>
          <w:kern w:val="0"/>
          <w:szCs w:val="21"/>
          <w:highlight w:val="none"/>
          <w:lang w:eastAsia="zh-CN"/>
        </w:rPr>
        <w:t>投标文件</w:t>
      </w:r>
      <w:r>
        <w:rPr>
          <w:rFonts w:hint="eastAsia" w:ascii="宋体" w:hAnsi="宋体" w:eastAsia="宋体" w:cs="宋体"/>
          <w:kern w:val="0"/>
          <w:szCs w:val="21"/>
          <w:highlight w:val="none"/>
        </w:rPr>
        <w:t>提交截止时间前通过电子化交易系统提出书面申请，并按照本章第</w:t>
      </w:r>
      <w:r>
        <w:rPr>
          <w:rFonts w:hint="eastAsia" w:ascii="宋体" w:hAnsi="宋体" w:eastAsia="宋体" w:cs="宋体"/>
          <w:szCs w:val="21"/>
          <w:highlight w:val="none"/>
        </w:rPr>
        <w:t>3.7.3</w:t>
      </w:r>
      <w:r>
        <w:rPr>
          <w:rFonts w:hint="eastAsia" w:ascii="宋体" w:hAnsi="宋体" w:eastAsia="宋体" w:cs="宋体"/>
          <w:kern w:val="0"/>
          <w:szCs w:val="21"/>
          <w:highlight w:val="none"/>
        </w:rPr>
        <w:t>项的要求签字或盖章。修改内容为</w:t>
      </w:r>
      <w:r>
        <w:rPr>
          <w:rFonts w:hint="eastAsia" w:cs="宋体"/>
          <w:kern w:val="0"/>
          <w:szCs w:val="21"/>
          <w:highlight w:val="none"/>
          <w:lang w:eastAsia="zh-CN"/>
        </w:rPr>
        <w:t>投标文件</w:t>
      </w:r>
      <w:r>
        <w:rPr>
          <w:rFonts w:hint="eastAsia" w:ascii="宋体" w:hAnsi="宋体" w:eastAsia="宋体" w:cs="宋体"/>
          <w:kern w:val="0"/>
          <w:szCs w:val="21"/>
          <w:highlight w:val="none"/>
        </w:rPr>
        <w:t>的组成部分，</w:t>
      </w:r>
      <w:r>
        <w:rPr>
          <w:rFonts w:hint="eastAsia" w:cs="宋体"/>
          <w:kern w:val="0"/>
          <w:szCs w:val="21"/>
          <w:highlight w:val="none"/>
          <w:lang w:eastAsia="zh-CN"/>
        </w:rPr>
        <w:t>投标人</w:t>
      </w:r>
      <w:r>
        <w:rPr>
          <w:rFonts w:hint="eastAsia" w:ascii="宋体" w:hAnsi="宋体" w:eastAsia="宋体" w:cs="宋体"/>
          <w:kern w:val="0"/>
          <w:szCs w:val="21"/>
          <w:highlight w:val="none"/>
        </w:rPr>
        <w:t>对</w:t>
      </w:r>
      <w:r>
        <w:rPr>
          <w:rFonts w:hint="eastAsia" w:cs="宋体"/>
          <w:kern w:val="0"/>
          <w:szCs w:val="21"/>
          <w:highlight w:val="none"/>
          <w:lang w:eastAsia="zh-CN"/>
        </w:rPr>
        <w:t>投标文件</w:t>
      </w:r>
      <w:r>
        <w:rPr>
          <w:rFonts w:hint="eastAsia" w:ascii="宋体" w:hAnsi="宋体" w:eastAsia="宋体" w:cs="宋体"/>
          <w:kern w:val="0"/>
          <w:szCs w:val="21"/>
          <w:highlight w:val="none"/>
        </w:rPr>
        <w:t>的修改应按本须知规定编制、密封、标记，并标明“修改”字样。</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在</w:t>
      </w:r>
      <w:r>
        <w:rPr>
          <w:rFonts w:hint="eastAsia" w:cs="宋体"/>
          <w:szCs w:val="21"/>
          <w:highlight w:val="none"/>
          <w:lang w:eastAsia="zh-CN"/>
        </w:rPr>
        <w:t>投标文件</w:t>
      </w:r>
      <w:r>
        <w:rPr>
          <w:rFonts w:hint="eastAsia" w:ascii="宋体" w:hAnsi="宋体" w:eastAsia="宋体" w:cs="宋体"/>
          <w:szCs w:val="21"/>
          <w:highlight w:val="none"/>
        </w:rPr>
        <w:t>提交截止时间之后，</w:t>
      </w:r>
      <w:r>
        <w:rPr>
          <w:rFonts w:hint="eastAsia" w:cs="宋体"/>
          <w:szCs w:val="21"/>
          <w:highlight w:val="none"/>
          <w:lang w:eastAsia="zh-CN"/>
        </w:rPr>
        <w:t>投标人</w:t>
      </w:r>
      <w:r>
        <w:rPr>
          <w:rFonts w:hint="eastAsia" w:ascii="宋体" w:hAnsi="宋体" w:eastAsia="宋体" w:cs="宋体"/>
          <w:szCs w:val="21"/>
          <w:highlight w:val="none"/>
        </w:rPr>
        <w:t>不得对其</w:t>
      </w:r>
      <w:r>
        <w:rPr>
          <w:rFonts w:hint="eastAsia" w:cs="宋体"/>
          <w:szCs w:val="21"/>
          <w:highlight w:val="none"/>
          <w:lang w:eastAsia="zh-CN"/>
        </w:rPr>
        <w:t>投标文件</w:t>
      </w:r>
      <w:r>
        <w:rPr>
          <w:rFonts w:hint="eastAsia" w:ascii="宋体" w:hAnsi="宋体" w:eastAsia="宋体" w:cs="宋体"/>
          <w:szCs w:val="21"/>
          <w:highlight w:val="none"/>
        </w:rPr>
        <w:t>做任何修改。</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从</w:t>
      </w:r>
      <w:r>
        <w:rPr>
          <w:rFonts w:hint="eastAsia" w:cs="宋体"/>
          <w:szCs w:val="21"/>
          <w:highlight w:val="none"/>
          <w:lang w:eastAsia="zh-CN"/>
        </w:rPr>
        <w:t>投标文件</w:t>
      </w:r>
      <w:r>
        <w:rPr>
          <w:rFonts w:hint="eastAsia" w:ascii="宋体" w:hAnsi="宋体" w:eastAsia="宋体" w:cs="宋体"/>
          <w:szCs w:val="21"/>
          <w:highlight w:val="none"/>
        </w:rPr>
        <w:t>提交截止时间至</w:t>
      </w:r>
      <w:r>
        <w:rPr>
          <w:rFonts w:hint="eastAsia" w:cs="宋体"/>
          <w:szCs w:val="21"/>
          <w:highlight w:val="none"/>
          <w:lang w:eastAsia="zh-CN"/>
        </w:rPr>
        <w:t>投标人</w:t>
      </w:r>
      <w:r>
        <w:rPr>
          <w:rFonts w:hint="eastAsia" w:ascii="宋体" w:hAnsi="宋体" w:eastAsia="宋体" w:cs="宋体"/>
          <w:szCs w:val="21"/>
          <w:highlight w:val="none"/>
        </w:rPr>
        <w:t>在</w:t>
      </w:r>
      <w:r>
        <w:rPr>
          <w:rFonts w:hint="eastAsia" w:cs="宋体"/>
          <w:szCs w:val="21"/>
          <w:highlight w:val="none"/>
          <w:lang w:eastAsia="zh-CN"/>
        </w:rPr>
        <w:t>投标文件</w:t>
      </w:r>
      <w:r>
        <w:rPr>
          <w:rFonts w:hint="eastAsia" w:ascii="宋体" w:hAnsi="宋体" w:eastAsia="宋体" w:cs="宋体"/>
          <w:szCs w:val="21"/>
          <w:highlight w:val="none"/>
        </w:rPr>
        <w:t>中载明的</w:t>
      </w:r>
      <w:r>
        <w:rPr>
          <w:rFonts w:hint="eastAsia" w:cs="宋体"/>
          <w:szCs w:val="21"/>
          <w:highlight w:val="none"/>
          <w:lang w:eastAsia="zh-CN"/>
        </w:rPr>
        <w:t>投标文件</w:t>
      </w:r>
      <w:r>
        <w:rPr>
          <w:rFonts w:hint="eastAsia" w:ascii="宋体" w:hAnsi="宋体" w:eastAsia="宋体" w:cs="宋体"/>
          <w:szCs w:val="21"/>
          <w:highlight w:val="none"/>
        </w:rPr>
        <w:t>有效期满期间，</w:t>
      </w:r>
      <w:r>
        <w:rPr>
          <w:rFonts w:hint="eastAsia" w:cs="宋体"/>
          <w:szCs w:val="21"/>
          <w:highlight w:val="none"/>
          <w:lang w:eastAsia="zh-CN"/>
        </w:rPr>
        <w:t>投标人</w:t>
      </w:r>
      <w:r>
        <w:rPr>
          <w:rFonts w:hint="eastAsia" w:ascii="宋体" w:hAnsi="宋体" w:eastAsia="宋体" w:cs="宋体"/>
          <w:szCs w:val="21"/>
          <w:highlight w:val="none"/>
        </w:rPr>
        <w:t>不得撤回其</w:t>
      </w:r>
      <w:r>
        <w:rPr>
          <w:rFonts w:hint="eastAsia" w:cs="宋体"/>
          <w:szCs w:val="21"/>
          <w:highlight w:val="none"/>
          <w:lang w:eastAsia="zh-CN"/>
        </w:rPr>
        <w:t>投标文件</w:t>
      </w:r>
      <w:r>
        <w:rPr>
          <w:rFonts w:hint="eastAsia" w:ascii="宋体" w:hAnsi="宋体" w:eastAsia="宋体" w:cs="宋体"/>
          <w:szCs w:val="21"/>
          <w:highlight w:val="none"/>
        </w:rPr>
        <w:t>。</w:t>
      </w:r>
    </w:p>
    <w:p>
      <w:pPr>
        <w:pStyle w:val="3"/>
        <w:numPr>
          <w:ilvl w:val="0"/>
          <w:numId w:val="3"/>
        </w:numPr>
        <w:tabs>
          <w:tab w:val="left" w:pos="721"/>
          <w:tab w:val="left" w:pos="2880"/>
          <w:tab w:val="left" w:pos="3780"/>
          <w:tab w:val="clear" w:pos="567"/>
        </w:tabs>
        <w:spacing w:before="0" w:after="0" w:line="360" w:lineRule="auto"/>
        <w:ind w:left="0" w:firstLine="422" w:firstLineChars="200"/>
        <w:jc w:val="left"/>
        <w:rPr>
          <w:rFonts w:hint="eastAsia" w:ascii="宋体" w:hAnsi="宋体" w:eastAsia="宋体" w:cs="宋体"/>
          <w:sz w:val="21"/>
          <w:szCs w:val="21"/>
          <w:highlight w:val="none"/>
        </w:rPr>
      </w:pPr>
      <w:bookmarkStart w:id="326" w:name="_Toc31935"/>
      <w:r>
        <w:rPr>
          <w:rFonts w:hint="eastAsia" w:ascii="宋体" w:hAnsi="宋体" w:eastAsia="宋体" w:cs="宋体"/>
          <w:sz w:val="21"/>
          <w:szCs w:val="21"/>
          <w:highlight w:val="none"/>
        </w:rPr>
        <w:t>开标、资格审查与</w:t>
      </w:r>
      <w:bookmarkEnd w:id="325"/>
      <w:r>
        <w:rPr>
          <w:rFonts w:hint="eastAsia" w:ascii="宋体" w:hAnsi="宋体" w:eastAsia="宋体" w:cs="宋体"/>
          <w:sz w:val="21"/>
          <w:szCs w:val="21"/>
          <w:highlight w:val="none"/>
        </w:rPr>
        <w:t>评审</w:t>
      </w:r>
      <w:bookmarkEnd w:id="326"/>
    </w:p>
    <w:p>
      <w:pPr>
        <w:pStyle w:val="4"/>
        <w:numPr>
          <w:ilvl w:val="1"/>
          <w:numId w:val="3"/>
        </w:numPr>
        <w:spacing w:before="0" w:after="0" w:line="360" w:lineRule="auto"/>
        <w:ind w:firstLine="422" w:firstLineChars="200"/>
        <w:rPr>
          <w:rFonts w:hint="eastAsia" w:ascii="宋体" w:hAnsi="宋体" w:eastAsia="宋体" w:cs="宋体"/>
          <w:highlight w:val="none"/>
        </w:rPr>
      </w:pPr>
      <w:bookmarkStart w:id="327" w:name="_Toc27050"/>
      <w:bookmarkStart w:id="328" w:name="_Toc15697"/>
      <w:bookmarkStart w:id="329" w:name="_Toc23545"/>
      <w:bookmarkStart w:id="330" w:name="_Toc21689"/>
      <w:bookmarkStart w:id="331" w:name="_Toc28821"/>
      <w:bookmarkStart w:id="332" w:name="_Toc28628"/>
      <w:bookmarkStart w:id="333" w:name="_Toc7329"/>
      <w:bookmarkStart w:id="334" w:name="_Toc1051"/>
      <w:bookmarkStart w:id="335" w:name="_Toc3484"/>
      <w:bookmarkStart w:id="336" w:name="_Toc3802"/>
      <w:bookmarkStart w:id="337" w:name="_Toc10066"/>
      <w:bookmarkStart w:id="338" w:name="_Toc24837"/>
      <w:bookmarkStart w:id="339" w:name="_Toc18032"/>
      <w:bookmarkStart w:id="340" w:name="_Toc30834"/>
      <w:r>
        <w:rPr>
          <w:rFonts w:hint="eastAsia" w:ascii="宋体" w:hAnsi="宋体" w:eastAsia="宋体" w:cs="宋体"/>
          <w:highlight w:val="none"/>
        </w:rPr>
        <w:t>开标</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采购代理机构在</w:t>
      </w:r>
      <w:r>
        <w:rPr>
          <w:rFonts w:hint="eastAsia" w:cs="宋体"/>
          <w:szCs w:val="21"/>
          <w:highlight w:val="none"/>
          <w:lang w:eastAsia="zh-CN"/>
        </w:rPr>
        <w:t>投标人</w:t>
      </w:r>
      <w:r>
        <w:rPr>
          <w:rFonts w:hint="eastAsia" w:ascii="宋体" w:hAnsi="宋体" w:eastAsia="宋体" w:cs="宋体"/>
          <w:szCs w:val="21"/>
          <w:highlight w:val="none"/>
        </w:rPr>
        <w:t>须知前附表中规定的时间和地点组织公开开标。</w:t>
      </w:r>
      <w:r>
        <w:rPr>
          <w:rFonts w:hint="eastAsia" w:cs="宋体"/>
          <w:szCs w:val="21"/>
          <w:highlight w:val="none"/>
          <w:lang w:eastAsia="zh-CN"/>
        </w:rPr>
        <w:t>投标人</w:t>
      </w:r>
      <w:r>
        <w:rPr>
          <w:rFonts w:hint="eastAsia" w:ascii="宋体" w:hAnsi="宋体" w:eastAsia="宋体" w:cs="宋体"/>
          <w:szCs w:val="21"/>
          <w:highlight w:val="none"/>
        </w:rPr>
        <w:t>不足2家的，不得开标。</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投标文件</w:t>
      </w:r>
      <w:r>
        <w:rPr>
          <w:rFonts w:hint="eastAsia" w:ascii="宋体" w:hAnsi="宋体" w:eastAsia="宋体" w:cs="宋体"/>
          <w:szCs w:val="21"/>
          <w:highlight w:val="none"/>
        </w:rPr>
        <w:t>开启时，</w:t>
      </w:r>
      <w:r>
        <w:rPr>
          <w:rFonts w:hint="eastAsia" w:cs="宋体"/>
          <w:szCs w:val="21"/>
          <w:highlight w:val="none"/>
          <w:lang w:eastAsia="zh-CN"/>
        </w:rPr>
        <w:t>投标人</w:t>
      </w:r>
      <w:r>
        <w:rPr>
          <w:rFonts w:hint="eastAsia" w:ascii="宋体" w:hAnsi="宋体" w:eastAsia="宋体" w:cs="宋体"/>
          <w:szCs w:val="21"/>
          <w:highlight w:val="none"/>
        </w:rPr>
        <w:t>通过政府采购电子采购系统对已递交的电子</w:t>
      </w:r>
      <w:r>
        <w:rPr>
          <w:rFonts w:hint="eastAsia" w:cs="宋体"/>
          <w:szCs w:val="21"/>
          <w:highlight w:val="none"/>
          <w:lang w:eastAsia="zh-CN"/>
        </w:rPr>
        <w:t>投标文件</w:t>
      </w:r>
      <w:r>
        <w:rPr>
          <w:rFonts w:hint="eastAsia" w:ascii="宋体" w:hAnsi="宋体" w:eastAsia="宋体" w:cs="宋体"/>
          <w:szCs w:val="21"/>
          <w:highlight w:val="none"/>
        </w:rPr>
        <w:t>进行解密，所有</w:t>
      </w:r>
      <w:r>
        <w:rPr>
          <w:rFonts w:hint="eastAsia" w:cs="宋体"/>
          <w:szCs w:val="21"/>
          <w:highlight w:val="none"/>
          <w:lang w:eastAsia="zh-CN"/>
        </w:rPr>
        <w:t>投标人</w:t>
      </w:r>
      <w:r>
        <w:rPr>
          <w:rFonts w:hint="eastAsia" w:ascii="宋体" w:hAnsi="宋体" w:eastAsia="宋体" w:cs="宋体"/>
          <w:szCs w:val="21"/>
          <w:highlight w:val="none"/>
        </w:rPr>
        <w:t>当准时在线解密。因</w:t>
      </w:r>
      <w:r>
        <w:rPr>
          <w:rFonts w:hint="eastAsia" w:cs="宋体"/>
          <w:szCs w:val="21"/>
          <w:highlight w:val="none"/>
          <w:lang w:eastAsia="zh-CN"/>
        </w:rPr>
        <w:t>投标人</w:t>
      </w:r>
      <w:r>
        <w:rPr>
          <w:rFonts w:hint="eastAsia" w:ascii="宋体" w:hAnsi="宋体" w:eastAsia="宋体" w:cs="宋体"/>
          <w:szCs w:val="21"/>
          <w:highlight w:val="none"/>
        </w:rPr>
        <w:t>原因造成</w:t>
      </w:r>
      <w:r>
        <w:rPr>
          <w:rFonts w:hint="eastAsia" w:cs="宋体"/>
          <w:szCs w:val="21"/>
          <w:highlight w:val="none"/>
          <w:lang w:eastAsia="zh-CN"/>
        </w:rPr>
        <w:t>投标文件</w:t>
      </w:r>
      <w:r>
        <w:rPr>
          <w:rFonts w:hint="eastAsia" w:ascii="宋体" w:hAnsi="宋体" w:eastAsia="宋体" w:cs="宋体"/>
          <w:szCs w:val="21"/>
          <w:highlight w:val="none"/>
        </w:rPr>
        <w:t>未解密的，视为其撤销</w:t>
      </w:r>
      <w:r>
        <w:rPr>
          <w:rFonts w:hint="eastAsia" w:cs="宋体"/>
          <w:szCs w:val="21"/>
          <w:highlight w:val="none"/>
          <w:lang w:eastAsia="zh-CN"/>
        </w:rPr>
        <w:t>投标文件</w:t>
      </w:r>
      <w:r>
        <w:rPr>
          <w:rFonts w:hint="eastAsia" w:ascii="宋体" w:hAnsi="宋体" w:eastAsia="宋体" w:cs="宋体"/>
          <w:szCs w:val="21"/>
          <w:highlight w:val="none"/>
        </w:rPr>
        <w:t>。解密完成后，通过电子采购系统宣读</w:t>
      </w:r>
      <w:r>
        <w:rPr>
          <w:rFonts w:hint="eastAsia" w:cs="宋体"/>
          <w:szCs w:val="21"/>
          <w:highlight w:val="none"/>
          <w:lang w:eastAsia="zh-CN"/>
        </w:rPr>
        <w:t>投标人</w:t>
      </w:r>
      <w:r>
        <w:rPr>
          <w:rFonts w:hint="eastAsia" w:ascii="宋体" w:hAnsi="宋体" w:eastAsia="宋体" w:cs="宋体"/>
          <w:szCs w:val="21"/>
          <w:highlight w:val="none"/>
        </w:rPr>
        <w:t>名称、响应价格及征集文件规定的内容。对于</w:t>
      </w:r>
      <w:r>
        <w:rPr>
          <w:rFonts w:hint="eastAsia" w:cs="宋体"/>
          <w:szCs w:val="21"/>
          <w:highlight w:val="none"/>
          <w:lang w:eastAsia="zh-CN"/>
        </w:rPr>
        <w:t>投标人</w:t>
      </w:r>
      <w:r>
        <w:rPr>
          <w:rFonts w:hint="eastAsia" w:ascii="宋体" w:hAnsi="宋体" w:eastAsia="宋体" w:cs="宋体"/>
          <w:szCs w:val="21"/>
          <w:highlight w:val="none"/>
        </w:rPr>
        <w:t>在</w:t>
      </w:r>
      <w:r>
        <w:rPr>
          <w:rFonts w:hint="eastAsia" w:cs="宋体"/>
          <w:szCs w:val="21"/>
          <w:highlight w:val="none"/>
          <w:lang w:eastAsia="zh-CN"/>
        </w:rPr>
        <w:t>投标文件</w:t>
      </w:r>
      <w:r>
        <w:rPr>
          <w:rFonts w:hint="eastAsia" w:ascii="宋体" w:hAnsi="宋体" w:eastAsia="宋体" w:cs="宋体"/>
          <w:szCs w:val="21"/>
          <w:highlight w:val="none"/>
        </w:rPr>
        <w:t>递交截止时间前递交的响应声明，在开标时通过电子采购系统宣读，评审时有效。未宣读响应价格、价格折扣等实质内容，评审时不予承认。</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投标人</w:t>
      </w:r>
      <w:r>
        <w:rPr>
          <w:rFonts w:hint="eastAsia" w:ascii="宋体" w:hAnsi="宋体" w:eastAsia="宋体" w:cs="宋体"/>
          <w:szCs w:val="21"/>
          <w:highlight w:val="none"/>
        </w:rPr>
        <w:t>未参加开标的，视同认可开标结果。</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341" w:name="_Toc18956"/>
      <w:bookmarkStart w:id="342" w:name="_Toc11192"/>
      <w:bookmarkStart w:id="343" w:name="_Toc29637"/>
      <w:bookmarkStart w:id="344" w:name="_Toc29955"/>
      <w:bookmarkStart w:id="345" w:name="_Toc24277"/>
      <w:bookmarkStart w:id="346" w:name="_Toc29315"/>
      <w:bookmarkStart w:id="347" w:name="_Toc22131"/>
      <w:bookmarkStart w:id="348" w:name="_Toc18862"/>
      <w:bookmarkStart w:id="349" w:name="_Toc8400"/>
      <w:bookmarkStart w:id="350" w:name="_Toc6952"/>
      <w:bookmarkStart w:id="351" w:name="_Toc5716"/>
      <w:bookmarkStart w:id="352" w:name="_Toc20142"/>
      <w:bookmarkStart w:id="353" w:name="_Toc31363"/>
      <w:bookmarkStart w:id="354" w:name="_Toc27296"/>
      <w:r>
        <w:rPr>
          <w:rFonts w:hint="eastAsia" w:ascii="宋体" w:hAnsi="宋体" w:eastAsia="宋体" w:cs="宋体"/>
          <w:highlight w:val="none"/>
        </w:rPr>
        <w:t>资格审查工作</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开标结束后，采购代理机构或采购人代表应当依法对</w:t>
      </w:r>
      <w:r>
        <w:rPr>
          <w:rFonts w:hint="eastAsia" w:cs="宋体"/>
          <w:szCs w:val="21"/>
          <w:highlight w:val="none"/>
          <w:lang w:eastAsia="zh-CN"/>
        </w:rPr>
        <w:t>投标人</w:t>
      </w:r>
      <w:r>
        <w:rPr>
          <w:rFonts w:hint="eastAsia" w:ascii="宋体" w:hAnsi="宋体" w:eastAsia="宋体" w:cs="宋体"/>
          <w:szCs w:val="21"/>
          <w:highlight w:val="none"/>
        </w:rPr>
        <w:t>的资格进行审查，未通过资格审查的</w:t>
      </w:r>
      <w:r>
        <w:rPr>
          <w:rFonts w:hint="eastAsia" w:cs="宋体"/>
          <w:szCs w:val="21"/>
          <w:highlight w:val="none"/>
          <w:lang w:eastAsia="zh-CN"/>
        </w:rPr>
        <w:t>投标人</w:t>
      </w:r>
      <w:r>
        <w:rPr>
          <w:rFonts w:hint="eastAsia" w:ascii="宋体" w:hAnsi="宋体" w:eastAsia="宋体" w:cs="宋体"/>
          <w:szCs w:val="21"/>
          <w:highlight w:val="none"/>
        </w:rPr>
        <w:t>不能进入评审，其响应将被认定为无效响应；合格</w:t>
      </w:r>
      <w:r>
        <w:rPr>
          <w:rFonts w:hint="eastAsia" w:cs="宋体"/>
          <w:szCs w:val="21"/>
          <w:highlight w:val="none"/>
          <w:lang w:eastAsia="zh-CN"/>
        </w:rPr>
        <w:t>投标人</w:t>
      </w:r>
      <w:r>
        <w:rPr>
          <w:rFonts w:hint="eastAsia" w:ascii="宋体" w:hAnsi="宋体" w:eastAsia="宋体" w:cs="宋体"/>
          <w:szCs w:val="21"/>
          <w:highlight w:val="none"/>
        </w:rPr>
        <w:t>不足</w:t>
      </w:r>
      <w:r>
        <w:rPr>
          <w:rFonts w:hint="eastAsia" w:cs="宋体"/>
          <w:szCs w:val="21"/>
          <w:highlight w:val="none"/>
          <w:lang w:val="en-US" w:eastAsia="zh-CN"/>
        </w:rPr>
        <w:t>3</w:t>
      </w:r>
      <w:r>
        <w:rPr>
          <w:rFonts w:hint="eastAsia" w:ascii="宋体" w:hAnsi="宋体" w:eastAsia="宋体" w:cs="宋体"/>
          <w:szCs w:val="21"/>
          <w:highlight w:val="none"/>
        </w:rPr>
        <w:t>家的，不得评审。</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355" w:name="_Toc11870"/>
      <w:bookmarkStart w:id="356" w:name="_Toc29342"/>
      <w:bookmarkStart w:id="357" w:name="_Toc32536"/>
      <w:bookmarkStart w:id="358" w:name="_Toc19384"/>
      <w:r>
        <w:rPr>
          <w:rFonts w:hint="eastAsia" w:ascii="宋体" w:hAnsi="宋体" w:eastAsia="宋体" w:cs="宋体"/>
          <w:highlight w:val="none"/>
        </w:rPr>
        <w:t>评审工作</w:t>
      </w:r>
      <w:bookmarkEnd w:id="355"/>
      <w:bookmarkEnd w:id="356"/>
      <w:bookmarkEnd w:id="357"/>
      <w:bookmarkEnd w:id="358"/>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评审小组</w:t>
      </w:r>
    </w:p>
    <w:p>
      <w:pPr>
        <w:numPr>
          <w:ilvl w:val="0"/>
          <w:numId w:val="6"/>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评审工作由采购人依法组建的评审小组负责，对所有</w:t>
      </w:r>
      <w:r>
        <w:rPr>
          <w:rFonts w:hint="eastAsia" w:cs="宋体"/>
          <w:kern w:val="0"/>
          <w:szCs w:val="21"/>
          <w:highlight w:val="none"/>
          <w:lang w:eastAsia="zh-CN"/>
        </w:rPr>
        <w:t>投标人</w:t>
      </w:r>
      <w:r>
        <w:rPr>
          <w:rFonts w:hint="eastAsia" w:ascii="宋体" w:hAnsi="宋体" w:eastAsia="宋体" w:cs="宋体"/>
          <w:kern w:val="0"/>
          <w:szCs w:val="21"/>
          <w:highlight w:val="none"/>
        </w:rPr>
        <w:t>的</w:t>
      </w:r>
      <w:r>
        <w:rPr>
          <w:rFonts w:hint="eastAsia" w:cs="宋体"/>
          <w:kern w:val="0"/>
          <w:szCs w:val="21"/>
          <w:highlight w:val="none"/>
          <w:lang w:eastAsia="zh-CN"/>
        </w:rPr>
        <w:t>投标文件</w:t>
      </w:r>
      <w:r>
        <w:rPr>
          <w:rFonts w:hint="eastAsia" w:ascii="宋体" w:hAnsi="宋体" w:eastAsia="宋体" w:cs="宋体"/>
          <w:kern w:val="0"/>
          <w:szCs w:val="21"/>
          <w:highlight w:val="none"/>
        </w:rPr>
        <w:t>进行评审，并按评审方法规定的方式确定入围</w:t>
      </w:r>
      <w:r>
        <w:rPr>
          <w:rFonts w:hint="eastAsia" w:cs="宋体"/>
          <w:kern w:val="0"/>
          <w:szCs w:val="21"/>
          <w:highlight w:val="none"/>
          <w:lang w:eastAsia="zh-CN"/>
        </w:rPr>
        <w:t>投标人</w:t>
      </w:r>
      <w:r>
        <w:rPr>
          <w:rFonts w:hint="eastAsia" w:ascii="宋体" w:hAnsi="宋体" w:eastAsia="宋体" w:cs="宋体"/>
          <w:kern w:val="0"/>
          <w:szCs w:val="21"/>
          <w:highlight w:val="none"/>
        </w:rPr>
        <w:t>。</w:t>
      </w:r>
    </w:p>
    <w:p>
      <w:pPr>
        <w:numPr>
          <w:ilvl w:val="0"/>
          <w:numId w:val="6"/>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评审小组由采购人代表和评审专家组成，成员人数为</w:t>
      </w:r>
      <w:r>
        <w:rPr>
          <w:rFonts w:hint="eastAsia" w:cs="宋体"/>
          <w:kern w:val="0"/>
          <w:szCs w:val="21"/>
          <w:highlight w:val="none"/>
          <w:lang w:val="en-US" w:eastAsia="zh-CN"/>
        </w:rPr>
        <w:t>7</w:t>
      </w:r>
      <w:r>
        <w:rPr>
          <w:rFonts w:hint="eastAsia" w:ascii="宋体" w:hAnsi="宋体" w:eastAsia="宋体" w:cs="宋体"/>
          <w:kern w:val="0"/>
          <w:szCs w:val="21"/>
          <w:highlight w:val="none"/>
        </w:rPr>
        <w:t>人以上单数，其中评审专家不得少于成员总数的三分之二。</w:t>
      </w:r>
    </w:p>
    <w:p>
      <w:pPr>
        <w:numPr>
          <w:ilvl w:val="0"/>
          <w:numId w:val="6"/>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评审专家对本单位的采购项目只能作为采购人代表参与评审，对技术复杂、专业性强的采购项目，通过随机方式难以确定合适评审专家的情形除外。</w:t>
      </w:r>
    </w:p>
    <w:p>
      <w:pPr>
        <w:numPr>
          <w:ilvl w:val="0"/>
          <w:numId w:val="6"/>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采购代理机构工作人员不得参加由本机构代理的政府采购项目的评审。</w:t>
      </w:r>
    </w:p>
    <w:p>
      <w:pPr>
        <w:numPr>
          <w:ilvl w:val="0"/>
          <w:numId w:val="6"/>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评审小组成员名单在评审结果公告前应当保密。</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评审小组及其成员不得有下列行为：</w:t>
      </w:r>
    </w:p>
    <w:p>
      <w:pPr>
        <w:numPr>
          <w:ilvl w:val="0"/>
          <w:numId w:val="7"/>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确定参与评审至评审结束前私自接触</w:t>
      </w:r>
      <w:r>
        <w:rPr>
          <w:rFonts w:hint="eastAsia" w:cs="宋体"/>
          <w:kern w:val="0"/>
          <w:szCs w:val="21"/>
          <w:highlight w:val="none"/>
          <w:lang w:eastAsia="zh-CN"/>
        </w:rPr>
        <w:t>投标人</w:t>
      </w:r>
      <w:r>
        <w:rPr>
          <w:rFonts w:hint="eastAsia" w:ascii="宋体" w:hAnsi="宋体" w:eastAsia="宋体" w:cs="宋体"/>
          <w:kern w:val="0"/>
          <w:szCs w:val="21"/>
          <w:highlight w:val="none"/>
        </w:rPr>
        <w:t>；</w:t>
      </w:r>
    </w:p>
    <w:p>
      <w:pPr>
        <w:numPr>
          <w:ilvl w:val="0"/>
          <w:numId w:val="7"/>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接受</w:t>
      </w:r>
      <w:r>
        <w:rPr>
          <w:rFonts w:hint="eastAsia" w:cs="宋体"/>
          <w:kern w:val="0"/>
          <w:szCs w:val="21"/>
          <w:highlight w:val="none"/>
          <w:lang w:eastAsia="zh-CN"/>
        </w:rPr>
        <w:t>投标人</w:t>
      </w:r>
      <w:r>
        <w:rPr>
          <w:rFonts w:hint="eastAsia" w:ascii="宋体" w:hAnsi="宋体" w:eastAsia="宋体" w:cs="宋体"/>
          <w:kern w:val="0"/>
          <w:szCs w:val="21"/>
          <w:highlight w:val="none"/>
        </w:rPr>
        <w:t>提出的与</w:t>
      </w:r>
      <w:r>
        <w:rPr>
          <w:rFonts w:hint="eastAsia" w:cs="宋体"/>
          <w:kern w:val="0"/>
          <w:szCs w:val="21"/>
          <w:highlight w:val="none"/>
          <w:lang w:eastAsia="zh-CN"/>
        </w:rPr>
        <w:t>投标文件</w:t>
      </w:r>
      <w:r>
        <w:rPr>
          <w:rFonts w:hint="eastAsia" w:ascii="宋体" w:hAnsi="宋体" w:eastAsia="宋体" w:cs="宋体"/>
          <w:kern w:val="0"/>
          <w:szCs w:val="21"/>
          <w:highlight w:val="none"/>
        </w:rPr>
        <w:t>不一致的澄清或者说明（对于</w:t>
      </w:r>
      <w:r>
        <w:rPr>
          <w:rFonts w:hint="eastAsia" w:cs="宋体"/>
          <w:kern w:val="0"/>
          <w:szCs w:val="21"/>
          <w:highlight w:val="none"/>
          <w:lang w:eastAsia="zh-CN"/>
        </w:rPr>
        <w:t>投标文件</w:t>
      </w:r>
      <w:r>
        <w:rPr>
          <w:rFonts w:hint="eastAsia" w:ascii="宋体" w:hAnsi="宋体" w:eastAsia="宋体" w:cs="宋体"/>
          <w:kern w:val="0"/>
          <w:szCs w:val="21"/>
          <w:highlight w:val="none"/>
        </w:rPr>
        <w:t>中含义不明确、同类问题表述不一致或者有明显文字和计算错误的内容，评审小组以书面形式要求</w:t>
      </w:r>
      <w:r>
        <w:rPr>
          <w:rFonts w:hint="eastAsia" w:cs="宋体"/>
          <w:kern w:val="0"/>
          <w:szCs w:val="21"/>
          <w:highlight w:val="none"/>
          <w:lang w:eastAsia="zh-CN"/>
        </w:rPr>
        <w:t>投标人</w:t>
      </w:r>
      <w:r>
        <w:rPr>
          <w:rFonts w:hint="eastAsia" w:ascii="宋体" w:hAnsi="宋体" w:eastAsia="宋体" w:cs="宋体"/>
          <w:kern w:val="0"/>
          <w:szCs w:val="21"/>
          <w:highlight w:val="none"/>
        </w:rPr>
        <w:t>作出必要的澄清、说明或者补正的除外）；</w:t>
      </w:r>
    </w:p>
    <w:p>
      <w:pPr>
        <w:numPr>
          <w:ilvl w:val="0"/>
          <w:numId w:val="7"/>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违反评审纪律发表倾向性意见或者征询采购人的倾向性意见；</w:t>
      </w:r>
    </w:p>
    <w:p>
      <w:pPr>
        <w:numPr>
          <w:ilvl w:val="0"/>
          <w:numId w:val="7"/>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对需要专业判断的主观评审因素协商评分；</w:t>
      </w:r>
    </w:p>
    <w:p>
      <w:pPr>
        <w:numPr>
          <w:ilvl w:val="0"/>
          <w:numId w:val="7"/>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在评审过程中擅离职守，影响评审程序正常进行的；</w:t>
      </w:r>
    </w:p>
    <w:p>
      <w:pPr>
        <w:numPr>
          <w:ilvl w:val="0"/>
          <w:numId w:val="7"/>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记录、复制或者带走任何评审资料；</w:t>
      </w:r>
    </w:p>
    <w:p>
      <w:pPr>
        <w:numPr>
          <w:ilvl w:val="0"/>
          <w:numId w:val="7"/>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其他不遵守评审纪律的行为。</w:t>
      </w:r>
    </w:p>
    <w:p>
      <w:pPr>
        <w:tabs>
          <w:tab w:val="left" w:pos="720"/>
        </w:tabs>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评审小组成员有本章第5.3.2项第（1）至（5）行为之一的，其评审意见无效，并不得获取评审劳务报酬和报销异地评审差旅费。</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评审小组成员对需要共同认定的事项存在争议的，应当按照少数服从多数的原则作出结论。持不同意见的评审小组成员应当在评审报告上签署不同意见及理由，否则视为同意评审报告。</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评审</w:t>
      </w:r>
    </w:p>
    <w:p>
      <w:pPr>
        <w:numPr>
          <w:ilvl w:val="0"/>
          <w:numId w:val="8"/>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评审小组按照第三章评审方法规定的方法、评审因素、标准和程序对</w:t>
      </w:r>
      <w:r>
        <w:rPr>
          <w:rFonts w:hint="eastAsia" w:cs="宋体"/>
          <w:kern w:val="0"/>
          <w:szCs w:val="21"/>
          <w:highlight w:val="none"/>
          <w:lang w:eastAsia="zh-CN"/>
        </w:rPr>
        <w:t>投标文件</w:t>
      </w:r>
      <w:r>
        <w:rPr>
          <w:rFonts w:hint="eastAsia" w:ascii="宋体" w:hAnsi="宋体" w:eastAsia="宋体" w:cs="宋体"/>
          <w:kern w:val="0"/>
          <w:szCs w:val="21"/>
          <w:highlight w:val="none"/>
        </w:rPr>
        <w:t>进行评审。第三章评审方法没有规定的方法、评审因素和标准，不作为评审依据。</w:t>
      </w:r>
    </w:p>
    <w:p>
      <w:pPr>
        <w:numPr>
          <w:ilvl w:val="0"/>
          <w:numId w:val="8"/>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bookmarkStart w:id="359" w:name="_Toc25530"/>
      <w:bookmarkStart w:id="360" w:name="_Toc608"/>
      <w:bookmarkStart w:id="361" w:name="_Toc10927"/>
      <w:bookmarkStart w:id="362" w:name="_Toc11769"/>
      <w:bookmarkStart w:id="363" w:name="_Toc28834"/>
      <w:bookmarkStart w:id="364" w:name="_Toc27176"/>
      <w:bookmarkStart w:id="365" w:name="_Toc7396"/>
      <w:bookmarkStart w:id="366" w:name="_Toc27622"/>
      <w:bookmarkStart w:id="367" w:name="_Toc12609"/>
      <w:bookmarkStart w:id="368" w:name="_Toc25755"/>
      <w:bookmarkStart w:id="369" w:name="_Toc27170"/>
      <w:bookmarkStart w:id="370" w:name="_Toc12131"/>
      <w:r>
        <w:rPr>
          <w:rFonts w:hint="eastAsia" w:ascii="宋体" w:hAnsi="宋体" w:eastAsia="宋体" w:cs="宋体"/>
          <w:kern w:val="0"/>
          <w:szCs w:val="21"/>
          <w:highlight w:val="none"/>
        </w:rPr>
        <w:t>评审完成后，评审小组应当向采购人提交书面评审报告和入围</w:t>
      </w:r>
      <w:r>
        <w:rPr>
          <w:rFonts w:hint="eastAsia" w:cs="宋体"/>
          <w:kern w:val="0"/>
          <w:szCs w:val="21"/>
          <w:highlight w:val="none"/>
          <w:lang w:eastAsia="zh-CN"/>
        </w:rPr>
        <w:t>投标人</w:t>
      </w:r>
      <w:r>
        <w:rPr>
          <w:rFonts w:hint="eastAsia" w:ascii="宋体" w:hAnsi="宋体" w:eastAsia="宋体" w:cs="宋体"/>
          <w:kern w:val="0"/>
          <w:szCs w:val="21"/>
          <w:highlight w:val="none"/>
        </w:rPr>
        <w:t>名单。</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371" w:name="_Toc361"/>
      <w:bookmarkStart w:id="372" w:name="_Toc16842"/>
      <w:r>
        <w:rPr>
          <w:rFonts w:hint="eastAsia" w:ascii="宋体" w:hAnsi="宋体" w:eastAsia="宋体" w:cs="宋体"/>
          <w:highlight w:val="none"/>
        </w:rPr>
        <w:t>保密及其它注意事项</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pPr>
        <w:numPr>
          <w:ilvl w:val="2"/>
          <w:numId w:val="3"/>
        </w:numPr>
        <w:spacing w:line="360" w:lineRule="auto"/>
        <w:ind w:firstLine="420" w:firstLineChars="200"/>
        <w:jc w:val="left"/>
        <w:rPr>
          <w:rFonts w:hint="eastAsia" w:ascii="宋体" w:hAnsi="宋体" w:eastAsia="宋体" w:cs="宋体"/>
          <w:szCs w:val="21"/>
          <w:highlight w:val="none"/>
        </w:rPr>
      </w:pPr>
      <w:bookmarkStart w:id="373" w:name="_Toc312133548"/>
      <w:r>
        <w:rPr>
          <w:rFonts w:hint="eastAsia" w:ascii="宋体" w:hAnsi="宋体" w:eastAsia="宋体" w:cs="宋体"/>
          <w:szCs w:val="21"/>
          <w:highlight w:val="none"/>
        </w:rPr>
        <w:t>评审是采购工作的重要环节，评审工作在评审小组内独立进行。</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评审小组将遵照规定的评审方法，公正、平等地对待所有</w:t>
      </w:r>
      <w:r>
        <w:rPr>
          <w:rFonts w:hint="eastAsia" w:cs="宋体"/>
          <w:szCs w:val="21"/>
          <w:highlight w:val="none"/>
          <w:lang w:eastAsia="zh-CN"/>
        </w:rPr>
        <w:t>投标人</w:t>
      </w:r>
      <w:r>
        <w:rPr>
          <w:rFonts w:hint="eastAsia" w:ascii="宋体" w:hAnsi="宋体" w:eastAsia="宋体" w:cs="宋体"/>
          <w:szCs w:val="21"/>
          <w:highlight w:val="none"/>
        </w:rPr>
        <w:t>。</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在开标、评审期间，</w:t>
      </w:r>
      <w:r>
        <w:rPr>
          <w:rFonts w:hint="eastAsia" w:cs="宋体"/>
          <w:szCs w:val="21"/>
          <w:highlight w:val="none"/>
          <w:lang w:eastAsia="zh-CN"/>
        </w:rPr>
        <w:t>投标人</w:t>
      </w:r>
      <w:r>
        <w:rPr>
          <w:rFonts w:hint="eastAsia" w:ascii="宋体" w:hAnsi="宋体" w:eastAsia="宋体" w:cs="宋体"/>
          <w:szCs w:val="21"/>
          <w:highlight w:val="none"/>
        </w:rPr>
        <w:t>不得向评委询问评审情况，不得进行旨在影响评审结果的活动。否则其</w:t>
      </w:r>
      <w:r>
        <w:rPr>
          <w:rFonts w:hint="eastAsia" w:cs="宋体"/>
          <w:szCs w:val="21"/>
          <w:highlight w:val="none"/>
          <w:lang w:eastAsia="zh-CN"/>
        </w:rPr>
        <w:t>投标文件</w:t>
      </w:r>
      <w:r>
        <w:rPr>
          <w:rFonts w:hint="eastAsia" w:ascii="宋体" w:hAnsi="宋体" w:eastAsia="宋体" w:cs="宋体"/>
          <w:szCs w:val="21"/>
          <w:highlight w:val="none"/>
        </w:rPr>
        <w:t>可能被拒绝。</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为保证评审的公正性，开标后直至授予框架协议，评委不得与</w:t>
      </w:r>
      <w:r>
        <w:rPr>
          <w:rFonts w:hint="eastAsia" w:cs="宋体"/>
          <w:szCs w:val="21"/>
          <w:highlight w:val="none"/>
          <w:lang w:eastAsia="zh-CN"/>
        </w:rPr>
        <w:t>投标人</w:t>
      </w:r>
      <w:r>
        <w:rPr>
          <w:rFonts w:hint="eastAsia" w:ascii="宋体" w:hAnsi="宋体" w:eastAsia="宋体" w:cs="宋体"/>
          <w:szCs w:val="21"/>
          <w:highlight w:val="none"/>
        </w:rPr>
        <w:t>私下交换意见。</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在评审工作结束后，凡与评审情况有接触的任何人不得擅自将评审情况扩散出评审人员之外。</w:t>
      </w:r>
    </w:p>
    <w:p>
      <w:pPr>
        <w:pStyle w:val="3"/>
        <w:numPr>
          <w:ilvl w:val="0"/>
          <w:numId w:val="3"/>
        </w:numPr>
        <w:tabs>
          <w:tab w:val="left" w:pos="721"/>
          <w:tab w:val="left" w:pos="2880"/>
          <w:tab w:val="left" w:pos="3780"/>
          <w:tab w:val="clear" w:pos="567"/>
        </w:tabs>
        <w:spacing w:before="0" w:after="0" w:line="360" w:lineRule="auto"/>
        <w:ind w:left="0" w:firstLine="422" w:firstLineChars="200"/>
        <w:jc w:val="left"/>
        <w:rPr>
          <w:rFonts w:hint="eastAsia" w:ascii="宋体" w:hAnsi="宋体" w:eastAsia="宋体" w:cs="宋体"/>
          <w:sz w:val="21"/>
          <w:szCs w:val="21"/>
          <w:highlight w:val="none"/>
        </w:rPr>
      </w:pPr>
      <w:bookmarkStart w:id="374" w:name="_Toc16139"/>
      <w:r>
        <w:rPr>
          <w:rFonts w:hint="eastAsia" w:ascii="宋体" w:hAnsi="宋体" w:eastAsia="宋体" w:cs="宋体"/>
          <w:sz w:val="21"/>
          <w:szCs w:val="21"/>
          <w:highlight w:val="none"/>
        </w:rPr>
        <w:t>授予</w:t>
      </w:r>
      <w:bookmarkEnd w:id="373"/>
      <w:r>
        <w:rPr>
          <w:rFonts w:hint="eastAsia" w:ascii="宋体" w:hAnsi="宋体" w:eastAsia="宋体" w:cs="宋体"/>
          <w:sz w:val="21"/>
          <w:szCs w:val="21"/>
          <w:highlight w:val="none"/>
        </w:rPr>
        <w:t>框架协议</w:t>
      </w:r>
      <w:bookmarkEnd w:id="374"/>
    </w:p>
    <w:p>
      <w:pPr>
        <w:pStyle w:val="4"/>
        <w:numPr>
          <w:ilvl w:val="1"/>
          <w:numId w:val="3"/>
        </w:numPr>
        <w:spacing w:before="0" w:after="0" w:line="360" w:lineRule="auto"/>
        <w:ind w:firstLine="422" w:firstLineChars="200"/>
        <w:rPr>
          <w:rFonts w:hint="eastAsia" w:ascii="宋体" w:hAnsi="宋体" w:eastAsia="宋体" w:cs="宋体"/>
          <w:highlight w:val="none"/>
        </w:rPr>
      </w:pPr>
      <w:bookmarkStart w:id="375" w:name="_Toc22245"/>
      <w:bookmarkStart w:id="376" w:name="_Toc32241"/>
      <w:bookmarkStart w:id="377" w:name="_Toc19570"/>
      <w:bookmarkStart w:id="378" w:name="_Toc6320"/>
      <w:bookmarkStart w:id="379" w:name="_Toc13743"/>
      <w:bookmarkStart w:id="380" w:name="_Toc21756"/>
      <w:bookmarkStart w:id="381" w:name="_Toc22971"/>
      <w:bookmarkStart w:id="382" w:name="_Toc27632"/>
      <w:bookmarkStart w:id="383" w:name="_Toc24587"/>
      <w:bookmarkStart w:id="384" w:name="_Toc15386"/>
      <w:bookmarkStart w:id="385" w:name="_Toc20199"/>
      <w:bookmarkStart w:id="386" w:name="_Toc3574"/>
      <w:bookmarkStart w:id="387" w:name="_Toc13599"/>
      <w:bookmarkStart w:id="388" w:name="_Toc5223"/>
      <w:bookmarkStart w:id="389" w:name="_Toc23900"/>
      <w:bookmarkStart w:id="390" w:name="_Toc30644"/>
      <w:bookmarkStart w:id="391" w:name="_Toc22088"/>
      <w:bookmarkStart w:id="392" w:name="_Toc17818"/>
      <w:bookmarkStart w:id="393" w:name="_Toc22457"/>
      <w:bookmarkStart w:id="394" w:name="_Toc26604"/>
      <w:r>
        <w:rPr>
          <w:rFonts w:hint="eastAsia" w:ascii="宋体" w:hAnsi="宋体" w:eastAsia="宋体" w:cs="宋体"/>
          <w:highlight w:val="none"/>
        </w:rPr>
        <w:t>入围结果公告</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bookmarkEnd w:id="389"/>
    <w:bookmarkEnd w:id="390"/>
    <w:bookmarkEnd w:id="391"/>
    <w:bookmarkEnd w:id="392"/>
    <w:bookmarkEnd w:id="393"/>
    <w:bookmarkEnd w:id="394"/>
    <w:p>
      <w:pPr>
        <w:numPr>
          <w:ilvl w:val="2"/>
          <w:numId w:val="3"/>
        </w:numPr>
        <w:spacing w:line="360" w:lineRule="auto"/>
        <w:ind w:firstLine="420" w:firstLineChars="200"/>
        <w:jc w:val="left"/>
        <w:rPr>
          <w:rFonts w:hint="eastAsia" w:ascii="宋体" w:hAnsi="宋体" w:eastAsia="宋体" w:cs="宋体"/>
          <w:szCs w:val="21"/>
          <w:highlight w:val="none"/>
        </w:rPr>
      </w:pPr>
      <w:bookmarkStart w:id="395" w:name="_Toc18763"/>
      <w:bookmarkStart w:id="396" w:name="_Toc6603"/>
      <w:bookmarkStart w:id="397" w:name="_Toc22820"/>
      <w:bookmarkStart w:id="398" w:name="_Toc16455"/>
      <w:bookmarkStart w:id="399" w:name="_Toc16406"/>
      <w:bookmarkStart w:id="400" w:name="_Toc21786"/>
      <w:bookmarkStart w:id="401" w:name="_Toc12224"/>
      <w:bookmarkStart w:id="402" w:name="_Toc22911"/>
      <w:bookmarkStart w:id="403" w:name="_Toc25621"/>
      <w:bookmarkStart w:id="404" w:name="_Toc29117"/>
      <w:bookmarkStart w:id="405" w:name="_Toc23610"/>
      <w:bookmarkStart w:id="406" w:name="_Toc22373"/>
      <w:r>
        <w:rPr>
          <w:rFonts w:hint="eastAsia" w:ascii="宋体" w:hAnsi="宋体" w:eastAsia="宋体" w:cs="宋体"/>
          <w:szCs w:val="21"/>
          <w:highlight w:val="none"/>
        </w:rPr>
        <w:t>采购代理机构应当在入围</w:t>
      </w:r>
      <w:r>
        <w:rPr>
          <w:rFonts w:hint="eastAsia" w:cs="宋体"/>
          <w:szCs w:val="21"/>
          <w:highlight w:val="none"/>
          <w:lang w:eastAsia="zh-CN"/>
        </w:rPr>
        <w:t>投标人</w:t>
      </w:r>
      <w:r>
        <w:rPr>
          <w:rFonts w:hint="eastAsia" w:ascii="宋体" w:hAnsi="宋体" w:eastAsia="宋体" w:cs="宋体"/>
          <w:szCs w:val="21"/>
          <w:highlight w:val="none"/>
        </w:rPr>
        <w:t>确定之日起1个工作日内，在省级以上财政部门指定的媒体上发布入围结果公告，征集文件应当随入围结果同时公告。公告期限为1个工作日。</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入围结果公告内容包括采购项目名称、编号、采购人的名称、地址、联系人和联系方式、入围</w:t>
      </w:r>
      <w:r>
        <w:rPr>
          <w:rFonts w:hint="eastAsia" w:cs="宋体"/>
          <w:szCs w:val="21"/>
          <w:highlight w:val="none"/>
          <w:lang w:eastAsia="zh-CN"/>
        </w:rPr>
        <w:t>投标人</w:t>
      </w:r>
      <w:r>
        <w:rPr>
          <w:rFonts w:hint="eastAsia" w:ascii="宋体" w:hAnsi="宋体" w:eastAsia="宋体" w:cs="宋体"/>
          <w:szCs w:val="21"/>
          <w:highlight w:val="none"/>
        </w:rPr>
        <w:t>名称、地址及排序、主要服务内容及服务标准，投标费率</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若有</w:t>
      </w:r>
      <w:r>
        <w:rPr>
          <w:rFonts w:hint="eastAsia" w:ascii="宋体" w:hAnsi="宋体" w:eastAsia="宋体" w:cs="宋体"/>
          <w:szCs w:val="21"/>
          <w:highlight w:val="none"/>
          <w:lang w:eastAsia="zh-CN"/>
        </w:rPr>
        <w:t>）</w:t>
      </w:r>
      <w:r>
        <w:rPr>
          <w:rFonts w:hint="eastAsia" w:ascii="宋体" w:hAnsi="宋体" w:eastAsia="宋体" w:cs="宋体"/>
          <w:szCs w:val="21"/>
          <w:highlight w:val="none"/>
        </w:rPr>
        <w:t>、评审小组成员名单、采购代理服务收费标准及金额、公告期限及省级以上财政部门规定的其他事项。</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入围通知书发出后，采购人不得违法改变入围结果，入围</w:t>
      </w:r>
      <w:r>
        <w:rPr>
          <w:rFonts w:hint="eastAsia" w:cs="宋体"/>
          <w:szCs w:val="21"/>
          <w:highlight w:val="none"/>
          <w:lang w:eastAsia="zh-CN"/>
        </w:rPr>
        <w:t>投标人</w:t>
      </w:r>
      <w:r>
        <w:rPr>
          <w:rFonts w:hint="eastAsia" w:ascii="宋体" w:hAnsi="宋体" w:eastAsia="宋体" w:cs="宋体"/>
          <w:szCs w:val="21"/>
          <w:highlight w:val="none"/>
        </w:rPr>
        <w:t>无正当理由不得放弃入围。</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入围</w:t>
      </w:r>
      <w:r>
        <w:rPr>
          <w:rFonts w:hint="eastAsia" w:cs="宋体"/>
          <w:szCs w:val="21"/>
          <w:highlight w:val="none"/>
          <w:lang w:eastAsia="zh-CN"/>
        </w:rPr>
        <w:t>投标人</w:t>
      </w:r>
      <w:r>
        <w:rPr>
          <w:rFonts w:hint="eastAsia" w:ascii="宋体" w:hAnsi="宋体" w:eastAsia="宋体" w:cs="宋体"/>
          <w:szCs w:val="21"/>
          <w:highlight w:val="none"/>
        </w:rPr>
        <w:t>为残疾人福利性单位的，采购人、采购代理机构将随入围结果同时公告其《残疾人福利性单位声明函》，接受社会监督。入围</w:t>
      </w:r>
      <w:r>
        <w:rPr>
          <w:rFonts w:hint="eastAsia" w:cs="宋体"/>
          <w:szCs w:val="21"/>
          <w:highlight w:val="none"/>
          <w:lang w:eastAsia="zh-CN"/>
        </w:rPr>
        <w:t>投标人</w:t>
      </w:r>
      <w:r>
        <w:rPr>
          <w:rFonts w:hint="eastAsia" w:ascii="宋体" w:hAnsi="宋体" w:eastAsia="宋体" w:cs="宋体"/>
          <w:szCs w:val="21"/>
          <w:highlight w:val="none"/>
        </w:rPr>
        <w:t>享受《政府采购促进中小企业发展管理办法》规定的中小企业扶持政策的，采购人、采购代理机构应当随入围结果公开入围</w:t>
      </w:r>
      <w:r>
        <w:rPr>
          <w:rFonts w:hint="eastAsia" w:cs="宋体"/>
          <w:szCs w:val="21"/>
          <w:highlight w:val="none"/>
          <w:lang w:eastAsia="zh-CN"/>
        </w:rPr>
        <w:t>投标人</w:t>
      </w:r>
      <w:r>
        <w:rPr>
          <w:rFonts w:hint="eastAsia" w:ascii="宋体" w:hAnsi="宋体" w:eastAsia="宋体" w:cs="宋体"/>
          <w:szCs w:val="21"/>
          <w:highlight w:val="none"/>
        </w:rPr>
        <w:t>的《中小企业声明函》。</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407" w:name="_Toc19038"/>
      <w:bookmarkStart w:id="408" w:name="_Toc27139"/>
      <w:r>
        <w:rPr>
          <w:rFonts w:hint="eastAsia" w:ascii="宋体" w:hAnsi="宋体" w:eastAsia="宋体" w:cs="宋体"/>
          <w:highlight w:val="none"/>
        </w:rPr>
        <w:t>取消入围资格或者</w:t>
      </w:r>
      <w:r>
        <w:rPr>
          <w:rFonts w:hint="eastAsia" w:ascii="宋体" w:hAnsi="宋体" w:eastAsia="宋体" w:cs="宋体"/>
          <w:kern w:val="0"/>
          <w:highlight w:val="none"/>
        </w:rPr>
        <w:t>解除框架协议</w:t>
      </w:r>
      <w:bookmarkEnd w:id="395"/>
      <w:bookmarkEnd w:id="396"/>
      <w:bookmarkEnd w:id="397"/>
      <w:r>
        <w:rPr>
          <w:rFonts w:hint="eastAsia" w:ascii="宋体" w:hAnsi="宋体" w:eastAsia="宋体" w:cs="宋体"/>
          <w:kern w:val="0"/>
          <w:highlight w:val="none"/>
        </w:rPr>
        <w:t>的情形</w:t>
      </w:r>
      <w:bookmarkEnd w:id="398"/>
      <w:bookmarkEnd w:id="399"/>
      <w:bookmarkEnd w:id="407"/>
      <w:bookmarkEnd w:id="408"/>
    </w:p>
    <w:p>
      <w:pPr>
        <w:numPr>
          <w:ilvl w:val="2"/>
          <w:numId w:val="3"/>
        </w:numPr>
        <w:spacing w:line="360" w:lineRule="auto"/>
        <w:ind w:firstLine="420" w:firstLineChars="200"/>
        <w:rPr>
          <w:rFonts w:hint="eastAsia" w:ascii="宋体" w:hAnsi="宋体" w:eastAsia="宋体" w:cs="宋体"/>
          <w:szCs w:val="21"/>
          <w:highlight w:val="none"/>
        </w:rPr>
      </w:pPr>
      <w:bookmarkStart w:id="409" w:name="_Toc3263"/>
      <w:bookmarkStart w:id="410" w:name="_Toc10523"/>
      <w:r>
        <w:rPr>
          <w:rFonts w:hint="eastAsia" w:ascii="宋体" w:hAnsi="宋体" w:eastAsia="宋体" w:cs="宋体"/>
          <w:szCs w:val="21"/>
          <w:highlight w:val="none"/>
        </w:rPr>
        <w:t>入围</w:t>
      </w:r>
      <w:r>
        <w:rPr>
          <w:rFonts w:hint="eastAsia" w:cs="宋体"/>
          <w:szCs w:val="21"/>
          <w:highlight w:val="none"/>
          <w:lang w:eastAsia="zh-CN"/>
        </w:rPr>
        <w:t>投标人</w:t>
      </w:r>
      <w:r>
        <w:rPr>
          <w:rFonts w:hint="eastAsia" w:ascii="宋体" w:hAnsi="宋体" w:eastAsia="宋体" w:cs="宋体"/>
          <w:szCs w:val="21"/>
          <w:highlight w:val="none"/>
        </w:rPr>
        <w:t>有下列情形之一，尚未签订框架协议的，取消其入围资格；已经签订框架协议的，解除与其签订的框架协议：</w:t>
      </w:r>
    </w:p>
    <w:p>
      <w:pPr>
        <w:widowControl/>
        <w:numPr>
          <w:ilvl w:val="0"/>
          <w:numId w:val="9"/>
        </w:numPr>
        <w:spacing w:line="360" w:lineRule="auto"/>
        <w:ind w:lef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shd w:val="clear" w:color="auto" w:fill="FFFFFF"/>
        </w:rPr>
        <w:t>恶意串通谋取入围或者合同成交的；</w:t>
      </w:r>
    </w:p>
    <w:p>
      <w:pPr>
        <w:widowControl/>
        <w:numPr>
          <w:ilvl w:val="0"/>
          <w:numId w:val="9"/>
        </w:numPr>
        <w:spacing w:line="360" w:lineRule="auto"/>
        <w:ind w:lef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shd w:val="clear" w:color="auto" w:fill="FFFFFF"/>
        </w:rPr>
        <w:t>提供虚假材料谋取入围或者合同成交的；</w:t>
      </w:r>
    </w:p>
    <w:p>
      <w:pPr>
        <w:widowControl/>
        <w:numPr>
          <w:ilvl w:val="0"/>
          <w:numId w:val="9"/>
        </w:numPr>
        <w:spacing w:line="360" w:lineRule="auto"/>
        <w:ind w:lef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shd w:val="clear" w:color="auto" w:fill="FFFFFF"/>
        </w:rPr>
        <w:t>无正当理由拒不接受合同授予的；</w:t>
      </w:r>
    </w:p>
    <w:p>
      <w:pPr>
        <w:widowControl/>
        <w:numPr>
          <w:ilvl w:val="0"/>
          <w:numId w:val="9"/>
        </w:numPr>
        <w:spacing w:line="360" w:lineRule="auto"/>
        <w:ind w:lef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shd w:val="clear" w:color="auto" w:fill="FFFFFF"/>
        </w:rPr>
        <w:t>不履行合同义务或者履行合同义务不符合约定，经采购人请求履行后仍不履行或者仍未按约定履行的；</w:t>
      </w:r>
    </w:p>
    <w:p>
      <w:pPr>
        <w:widowControl/>
        <w:numPr>
          <w:ilvl w:val="0"/>
          <w:numId w:val="9"/>
        </w:numPr>
        <w:spacing w:line="360" w:lineRule="auto"/>
        <w:ind w:lef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shd w:val="clear" w:color="auto" w:fill="FFFFFF"/>
        </w:rPr>
        <w:t>框架协议有效期内，因违法行为被禁止或限制参加政府采购活动的；</w:t>
      </w:r>
    </w:p>
    <w:p>
      <w:pPr>
        <w:widowControl/>
        <w:numPr>
          <w:ilvl w:val="0"/>
          <w:numId w:val="9"/>
        </w:numPr>
        <w:spacing w:line="360" w:lineRule="auto"/>
        <w:ind w:lef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shd w:val="clear" w:color="auto" w:fill="FFFFFF"/>
        </w:rPr>
        <w:t>框架协议约定的其他情形。</w:t>
      </w:r>
    </w:p>
    <w:p>
      <w:pPr>
        <w:numPr>
          <w:ilvl w:val="2"/>
          <w:numId w:val="3"/>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被取消入围资格或者被解除框架协议的</w:t>
      </w:r>
      <w:r>
        <w:rPr>
          <w:rFonts w:hint="eastAsia" w:cs="宋体"/>
          <w:szCs w:val="21"/>
          <w:highlight w:val="none"/>
          <w:lang w:eastAsia="zh-CN"/>
        </w:rPr>
        <w:t>投标人</w:t>
      </w:r>
      <w:r>
        <w:rPr>
          <w:rFonts w:hint="eastAsia" w:ascii="宋体" w:hAnsi="宋体" w:eastAsia="宋体" w:cs="宋体"/>
          <w:szCs w:val="21"/>
          <w:highlight w:val="none"/>
        </w:rPr>
        <w:t>不得参加同一封闭式框架协议补充征集。</w:t>
      </w:r>
    </w:p>
    <w:p>
      <w:pPr>
        <w:numPr>
          <w:ilvl w:val="2"/>
          <w:numId w:val="3"/>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因重大变故采购任务取消时，采购人有权拒绝任何</w:t>
      </w:r>
      <w:r>
        <w:rPr>
          <w:rFonts w:hint="eastAsia" w:cs="宋体"/>
          <w:szCs w:val="21"/>
          <w:highlight w:val="none"/>
          <w:lang w:eastAsia="zh-CN"/>
        </w:rPr>
        <w:t>投标人</w:t>
      </w:r>
      <w:r>
        <w:rPr>
          <w:rFonts w:hint="eastAsia" w:ascii="宋体" w:hAnsi="宋体" w:eastAsia="宋体" w:cs="宋体"/>
          <w:szCs w:val="21"/>
          <w:highlight w:val="none"/>
        </w:rPr>
        <w:t>入围，且对受影响的</w:t>
      </w:r>
      <w:r>
        <w:rPr>
          <w:rFonts w:hint="eastAsia" w:cs="宋体"/>
          <w:szCs w:val="21"/>
          <w:highlight w:val="none"/>
          <w:lang w:eastAsia="zh-CN"/>
        </w:rPr>
        <w:t>投标人</w:t>
      </w:r>
      <w:r>
        <w:rPr>
          <w:rFonts w:hint="eastAsia" w:ascii="宋体" w:hAnsi="宋体" w:eastAsia="宋体" w:cs="宋体"/>
          <w:szCs w:val="21"/>
          <w:highlight w:val="none"/>
        </w:rPr>
        <w:t>不承担任何责任。</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411" w:name="_Toc7333"/>
      <w:bookmarkStart w:id="412" w:name="_Toc13812"/>
      <w:r>
        <w:rPr>
          <w:rFonts w:hint="eastAsia" w:ascii="宋体" w:hAnsi="宋体" w:eastAsia="宋体" w:cs="宋体"/>
          <w:highlight w:val="none"/>
        </w:rPr>
        <w:t>入围通知书</w:t>
      </w:r>
      <w:bookmarkEnd w:id="409"/>
      <w:bookmarkEnd w:id="410"/>
      <w:bookmarkEnd w:id="411"/>
      <w:bookmarkEnd w:id="412"/>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在公告入围结果的同时，采购人或者采购代理机构应当向入围</w:t>
      </w:r>
      <w:r>
        <w:rPr>
          <w:rFonts w:hint="eastAsia" w:cs="宋体"/>
          <w:szCs w:val="21"/>
          <w:highlight w:val="none"/>
          <w:lang w:eastAsia="zh-CN"/>
        </w:rPr>
        <w:t>投标人</w:t>
      </w:r>
      <w:r>
        <w:rPr>
          <w:rFonts w:hint="eastAsia" w:ascii="宋体" w:hAnsi="宋体" w:eastAsia="宋体" w:cs="宋体"/>
          <w:szCs w:val="21"/>
          <w:highlight w:val="none"/>
        </w:rPr>
        <w:t>发出入围通知书，入围通知书将作为签订框架协议的依据。</w:t>
      </w:r>
    </w:p>
    <w:bookmarkEnd w:id="400"/>
    <w:bookmarkEnd w:id="401"/>
    <w:bookmarkEnd w:id="402"/>
    <w:bookmarkEnd w:id="403"/>
    <w:bookmarkEnd w:id="404"/>
    <w:bookmarkEnd w:id="405"/>
    <w:bookmarkEnd w:id="406"/>
    <w:p>
      <w:pPr>
        <w:pStyle w:val="4"/>
        <w:numPr>
          <w:ilvl w:val="1"/>
          <w:numId w:val="3"/>
        </w:numPr>
        <w:spacing w:before="0" w:after="0" w:line="360" w:lineRule="auto"/>
        <w:ind w:firstLine="422" w:firstLineChars="200"/>
        <w:rPr>
          <w:rFonts w:hint="eastAsia" w:ascii="宋体" w:hAnsi="宋体" w:eastAsia="宋体" w:cs="宋体"/>
          <w:highlight w:val="none"/>
        </w:rPr>
      </w:pPr>
      <w:bookmarkStart w:id="413" w:name="_Toc15209"/>
      <w:bookmarkStart w:id="414" w:name="_Toc13906"/>
      <w:bookmarkStart w:id="415" w:name="_Toc11136"/>
      <w:bookmarkStart w:id="416" w:name="_Toc889"/>
      <w:bookmarkStart w:id="417" w:name="_Toc3979"/>
      <w:bookmarkStart w:id="418" w:name="_Toc1040"/>
      <w:bookmarkStart w:id="419" w:name="_Toc25686"/>
      <w:bookmarkStart w:id="420" w:name="_Toc9865"/>
      <w:bookmarkStart w:id="421" w:name="_Toc14180"/>
      <w:bookmarkStart w:id="422" w:name="_Toc3815"/>
      <w:bookmarkStart w:id="423" w:name="_Toc26111"/>
      <w:bookmarkStart w:id="424" w:name="_Toc14397"/>
      <w:bookmarkStart w:id="425" w:name="_Toc21924"/>
      <w:bookmarkStart w:id="426" w:name="_Toc17003"/>
      <w:bookmarkStart w:id="427" w:name="_Toc1226"/>
      <w:bookmarkStart w:id="428" w:name="_Toc3376"/>
      <w:bookmarkStart w:id="429" w:name="_Toc26471"/>
      <w:bookmarkStart w:id="430" w:name="_Toc11221"/>
      <w:bookmarkStart w:id="431" w:name="_Toc12530"/>
      <w:bookmarkStart w:id="432" w:name="_Toc15061"/>
      <w:r>
        <w:rPr>
          <w:rFonts w:hint="eastAsia" w:ascii="宋体" w:hAnsi="宋体" w:eastAsia="宋体" w:cs="宋体"/>
          <w:highlight w:val="none"/>
        </w:rPr>
        <w:t>履约保证金</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spacing w:line="360" w:lineRule="auto"/>
        <w:ind w:firstLine="420" w:firstLineChars="200"/>
        <w:jc w:val="left"/>
        <w:rPr>
          <w:rFonts w:hint="eastAsia" w:ascii="宋体" w:hAnsi="宋体" w:eastAsia="宋体" w:cs="宋体"/>
          <w:szCs w:val="21"/>
          <w:highlight w:val="none"/>
        </w:rPr>
      </w:pPr>
      <w:bookmarkStart w:id="433" w:name="_Toc22384"/>
      <w:r>
        <w:rPr>
          <w:rFonts w:hint="eastAsia" w:ascii="宋体" w:hAnsi="宋体" w:eastAsia="宋体" w:cs="宋体"/>
          <w:szCs w:val="21"/>
          <w:highlight w:val="none"/>
        </w:rPr>
        <w:t>不要求</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434" w:name="_Toc22876"/>
      <w:bookmarkStart w:id="435" w:name="_Toc8166"/>
      <w:bookmarkStart w:id="436" w:name="_Toc10148"/>
      <w:bookmarkStart w:id="437" w:name="_Toc27066"/>
      <w:bookmarkStart w:id="438" w:name="_Toc17849"/>
      <w:bookmarkStart w:id="439" w:name="_Toc29076"/>
      <w:bookmarkStart w:id="440" w:name="_Toc396"/>
      <w:r>
        <w:rPr>
          <w:rFonts w:hint="eastAsia" w:ascii="宋体" w:hAnsi="宋体" w:eastAsia="宋体" w:cs="宋体"/>
          <w:highlight w:val="none"/>
        </w:rPr>
        <w:t>签订</w:t>
      </w:r>
      <w:bookmarkEnd w:id="427"/>
      <w:bookmarkEnd w:id="428"/>
      <w:bookmarkEnd w:id="429"/>
      <w:bookmarkEnd w:id="430"/>
      <w:bookmarkEnd w:id="431"/>
      <w:bookmarkEnd w:id="432"/>
      <w:bookmarkEnd w:id="433"/>
      <w:bookmarkEnd w:id="434"/>
      <w:bookmarkEnd w:id="435"/>
      <w:bookmarkEnd w:id="436"/>
      <w:r>
        <w:rPr>
          <w:rFonts w:hint="eastAsia" w:ascii="宋体" w:hAnsi="宋体" w:eastAsia="宋体" w:cs="宋体"/>
          <w:highlight w:val="none"/>
        </w:rPr>
        <w:t>框架协议</w:t>
      </w:r>
      <w:bookmarkEnd w:id="437"/>
      <w:bookmarkEnd w:id="438"/>
      <w:bookmarkEnd w:id="439"/>
      <w:bookmarkEnd w:id="440"/>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采购人应当自入围通知书发出之日起</w:t>
      </w:r>
      <w:r>
        <w:rPr>
          <w:rFonts w:hint="eastAsia" w:cs="宋体"/>
          <w:szCs w:val="21"/>
          <w:highlight w:val="none"/>
          <w:lang w:val="en-US" w:eastAsia="zh-CN"/>
        </w:rPr>
        <w:t>30</w:t>
      </w:r>
      <w:r>
        <w:rPr>
          <w:rFonts w:hint="eastAsia" w:ascii="宋体" w:hAnsi="宋体" w:eastAsia="宋体" w:cs="宋体"/>
          <w:szCs w:val="21"/>
          <w:highlight w:val="none"/>
        </w:rPr>
        <w:t>日内和入围</w:t>
      </w:r>
      <w:r>
        <w:rPr>
          <w:rFonts w:hint="eastAsia" w:cs="宋体"/>
          <w:szCs w:val="21"/>
          <w:highlight w:val="none"/>
          <w:lang w:eastAsia="zh-CN"/>
        </w:rPr>
        <w:t>投标人</w:t>
      </w:r>
      <w:r>
        <w:rPr>
          <w:rFonts w:hint="eastAsia" w:ascii="宋体" w:hAnsi="宋体" w:eastAsia="宋体" w:cs="宋体"/>
          <w:szCs w:val="21"/>
          <w:highlight w:val="none"/>
        </w:rPr>
        <w:t>签订框架协议，并在框架协议签订后2个工作日内，将框架协议副本报本级财政部门备案。所签订的框架协议不得对征集文件确定的事项和入围</w:t>
      </w:r>
      <w:r>
        <w:rPr>
          <w:rFonts w:hint="eastAsia" w:cs="宋体"/>
          <w:szCs w:val="21"/>
          <w:highlight w:val="none"/>
          <w:lang w:eastAsia="zh-CN"/>
        </w:rPr>
        <w:t>投标人投标文件</w:t>
      </w:r>
      <w:r>
        <w:rPr>
          <w:rFonts w:hint="eastAsia" w:ascii="宋体" w:hAnsi="宋体" w:eastAsia="宋体" w:cs="宋体"/>
          <w:szCs w:val="21"/>
          <w:highlight w:val="none"/>
        </w:rPr>
        <w:t>作实质性修改。</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入围</w:t>
      </w:r>
      <w:r>
        <w:rPr>
          <w:rFonts w:hint="eastAsia" w:cs="宋体"/>
          <w:szCs w:val="21"/>
          <w:highlight w:val="none"/>
          <w:lang w:eastAsia="zh-CN"/>
        </w:rPr>
        <w:t>投标人</w:t>
      </w:r>
      <w:r>
        <w:rPr>
          <w:rFonts w:hint="eastAsia" w:ascii="宋体" w:hAnsi="宋体" w:eastAsia="宋体" w:cs="宋体"/>
          <w:szCs w:val="21"/>
          <w:highlight w:val="none"/>
        </w:rPr>
        <w:t>拒绝与采购人签订框架协议或者不按本章第6.5.1项约定签订框架协议的，采购人将取消其入围资格，剩余入围</w:t>
      </w:r>
      <w:r>
        <w:rPr>
          <w:rFonts w:hint="eastAsia" w:cs="宋体"/>
          <w:szCs w:val="21"/>
          <w:highlight w:val="none"/>
          <w:lang w:eastAsia="zh-CN"/>
        </w:rPr>
        <w:t>投标人</w:t>
      </w:r>
      <w:r>
        <w:rPr>
          <w:rFonts w:hint="eastAsia" w:ascii="宋体" w:hAnsi="宋体" w:eastAsia="宋体" w:cs="宋体"/>
          <w:szCs w:val="21"/>
          <w:highlight w:val="none"/>
        </w:rPr>
        <w:t>不足入围</w:t>
      </w:r>
      <w:r>
        <w:rPr>
          <w:rFonts w:hint="eastAsia" w:cs="宋体"/>
          <w:szCs w:val="21"/>
          <w:highlight w:val="none"/>
          <w:lang w:eastAsia="zh-CN"/>
        </w:rPr>
        <w:t>投标人</w:t>
      </w:r>
      <w:r>
        <w:rPr>
          <w:rFonts w:hint="eastAsia" w:ascii="宋体" w:hAnsi="宋体" w:eastAsia="宋体" w:cs="宋体"/>
          <w:szCs w:val="21"/>
          <w:highlight w:val="none"/>
        </w:rPr>
        <w:t>总数70%且影响框架协议执行的，框架协议有效期内，征集人可以补充征集</w:t>
      </w:r>
      <w:r>
        <w:rPr>
          <w:rFonts w:hint="eastAsia" w:cs="宋体"/>
          <w:szCs w:val="21"/>
          <w:highlight w:val="none"/>
          <w:lang w:eastAsia="zh-CN"/>
        </w:rPr>
        <w:t>投标人</w:t>
      </w:r>
      <w:r>
        <w:rPr>
          <w:rFonts w:hint="eastAsia" w:ascii="宋体" w:hAnsi="宋体" w:eastAsia="宋体" w:cs="宋体"/>
          <w:szCs w:val="21"/>
          <w:highlight w:val="none"/>
        </w:rPr>
        <w:t>。</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征集文件、入围</w:t>
      </w:r>
      <w:r>
        <w:rPr>
          <w:rFonts w:hint="eastAsia" w:cs="宋体"/>
          <w:szCs w:val="21"/>
          <w:highlight w:val="none"/>
          <w:lang w:eastAsia="zh-CN"/>
        </w:rPr>
        <w:t>投标人</w:t>
      </w:r>
      <w:r>
        <w:rPr>
          <w:rFonts w:hint="eastAsia" w:ascii="宋体" w:hAnsi="宋体" w:eastAsia="宋体" w:cs="宋体"/>
          <w:szCs w:val="21"/>
          <w:highlight w:val="none"/>
        </w:rPr>
        <w:t>的</w:t>
      </w:r>
      <w:r>
        <w:rPr>
          <w:rFonts w:hint="eastAsia" w:cs="宋体"/>
          <w:szCs w:val="21"/>
          <w:highlight w:val="none"/>
          <w:lang w:eastAsia="zh-CN"/>
        </w:rPr>
        <w:t>投标文件</w:t>
      </w:r>
      <w:r>
        <w:rPr>
          <w:rFonts w:hint="eastAsia" w:ascii="宋体" w:hAnsi="宋体" w:eastAsia="宋体" w:cs="宋体"/>
          <w:szCs w:val="21"/>
          <w:highlight w:val="none"/>
        </w:rPr>
        <w:t>和澄清文件等，均应作为签约的合同文本的基础。</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入围</w:t>
      </w:r>
      <w:r>
        <w:rPr>
          <w:rFonts w:hint="eastAsia" w:cs="宋体"/>
          <w:szCs w:val="21"/>
          <w:highlight w:val="none"/>
          <w:lang w:eastAsia="zh-CN"/>
        </w:rPr>
        <w:t>投标人</w:t>
      </w:r>
      <w:r>
        <w:rPr>
          <w:rFonts w:hint="eastAsia" w:ascii="宋体" w:hAnsi="宋体" w:eastAsia="宋体" w:cs="宋体"/>
          <w:szCs w:val="21"/>
          <w:highlight w:val="none"/>
        </w:rPr>
        <w:t>无正当理由，不得主动放弃入围资格或者退出框架协议。</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采购人在框架协议签订后3个工作日内通过电子化交易系统将入围信息告知适用框架协议的所有采购人或者服务对象。</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入围信息应当包括所有入围</w:t>
      </w:r>
      <w:r>
        <w:rPr>
          <w:rFonts w:hint="eastAsia" w:cs="宋体"/>
          <w:szCs w:val="21"/>
          <w:highlight w:val="none"/>
          <w:lang w:eastAsia="zh-CN"/>
        </w:rPr>
        <w:t>投标人</w:t>
      </w:r>
      <w:r>
        <w:rPr>
          <w:rFonts w:hint="eastAsia" w:ascii="宋体" w:hAnsi="宋体" w:eastAsia="宋体" w:cs="宋体"/>
          <w:szCs w:val="21"/>
          <w:highlight w:val="none"/>
        </w:rPr>
        <w:t>的名称、地址、联系方式、入围产品信息和协议价格等内容。入围信息应当详细列明技术规格或者服务内容、服务标准等能反映产品质量特点的内容。</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征集文件和入围信息在整个框架协议有效期内随时可供公众查阅。</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441" w:name="_Toc13848"/>
      <w:bookmarkStart w:id="442" w:name="_Toc18515"/>
      <w:bookmarkStart w:id="443" w:name="_Toc31510"/>
      <w:bookmarkStart w:id="444" w:name="_Toc31873"/>
      <w:r>
        <w:rPr>
          <w:rFonts w:hint="eastAsia" w:ascii="宋体" w:hAnsi="宋体" w:eastAsia="宋体" w:cs="宋体"/>
          <w:highlight w:val="none"/>
        </w:rPr>
        <w:t>第二阶段成交</w:t>
      </w:r>
      <w:r>
        <w:rPr>
          <w:rFonts w:hint="eastAsia" w:cs="宋体"/>
          <w:highlight w:val="none"/>
          <w:lang w:eastAsia="zh-CN"/>
        </w:rPr>
        <w:t>投标人</w:t>
      </w:r>
      <w:r>
        <w:rPr>
          <w:rFonts w:hint="eastAsia" w:ascii="宋体" w:hAnsi="宋体" w:eastAsia="宋体" w:cs="宋体"/>
          <w:highlight w:val="none"/>
        </w:rPr>
        <w:t>的选定</w:t>
      </w:r>
      <w:bookmarkEnd w:id="441"/>
      <w:bookmarkEnd w:id="442"/>
      <w:bookmarkEnd w:id="443"/>
      <w:bookmarkEnd w:id="444"/>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由采购人按照</w:t>
      </w:r>
      <w:r>
        <w:rPr>
          <w:rFonts w:hint="eastAsia" w:cs="宋体"/>
          <w:szCs w:val="21"/>
          <w:highlight w:val="none"/>
          <w:lang w:eastAsia="zh-CN"/>
        </w:rPr>
        <w:t>投标人</w:t>
      </w:r>
      <w:r>
        <w:rPr>
          <w:rFonts w:hint="eastAsia" w:ascii="宋体" w:hAnsi="宋体" w:eastAsia="宋体" w:cs="宋体"/>
          <w:szCs w:val="21"/>
          <w:highlight w:val="none"/>
        </w:rPr>
        <w:t>须知表6.6.1中规定的方式确定第二阶段成交</w:t>
      </w:r>
      <w:r>
        <w:rPr>
          <w:rFonts w:hint="eastAsia" w:cs="宋体"/>
          <w:szCs w:val="21"/>
          <w:highlight w:val="none"/>
          <w:lang w:eastAsia="zh-CN"/>
        </w:rPr>
        <w:t>投标人</w:t>
      </w:r>
      <w:r>
        <w:rPr>
          <w:rFonts w:hint="eastAsia" w:ascii="宋体" w:hAnsi="宋体" w:eastAsia="宋体" w:cs="宋体"/>
          <w:szCs w:val="21"/>
          <w:highlight w:val="none"/>
        </w:rPr>
        <w:t>。</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采购人应当在确定成交</w:t>
      </w:r>
      <w:r>
        <w:rPr>
          <w:rFonts w:hint="eastAsia" w:cs="宋体"/>
          <w:szCs w:val="21"/>
          <w:highlight w:val="none"/>
          <w:lang w:eastAsia="zh-CN"/>
        </w:rPr>
        <w:t>投标人</w:t>
      </w:r>
      <w:r>
        <w:rPr>
          <w:rFonts w:hint="eastAsia" w:ascii="宋体" w:hAnsi="宋体" w:eastAsia="宋体" w:cs="宋体"/>
          <w:szCs w:val="21"/>
          <w:highlight w:val="none"/>
        </w:rPr>
        <w:t>后1个工作日内逐笔发布成交结果公告。单笔公告包括采购人的名称、地址和联系方式、框架协议采购项目名称、编号、成交</w:t>
      </w:r>
      <w:r>
        <w:rPr>
          <w:rFonts w:hint="eastAsia" w:cs="宋体"/>
          <w:szCs w:val="21"/>
          <w:highlight w:val="none"/>
          <w:lang w:eastAsia="zh-CN"/>
        </w:rPr>
        <w:t>投标人</w:t>
      </w:r>
      <w:r>
        <w:rPr>
          <w:rFonts w:hint="eastAsia" w:ascii="宋体" w:hAnsi="宋体" w:eastAsia="宋体" w:cs="宋体"/>
          <w:szCs w:val="21"/>
          <w:highlight w:val="none"/>
        </w:rPr>
        <w:t>名称、地址和成交金额、成交标的名称、主要服务内容及服务标准、数量、单价、公告期限。</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服务对象采购框架协议约定的服务，应当将第二阶段的采购合同授予入围</w:t>
      </w:r>
      <w:r>
        <w:rPr>
          <w:rFonts w:hint="eastAsia" w:cs="宋体"/>
          <w:szCs w:val="21"/>
          <w:highlight w:val="none"/>
          <w:lang w:eastAsia="zh-CN"/>
        </w:rPr>
        <w:t>投标人</w:t>
      </w:r>
      <w:r>
        <w:rPr>
          <w:rFonts w:hint="eastAsia" w:ascii="宋体" w:hAnsi="宋体" w:eastAsia="宋体" w:cs="宋体"/>
          <w:szCs w:val="21"/>
          <w:highlight w:val="none"/>
        </w:rPr>
        <w:t>。</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同一框架协议采购应当使用统一的采购合同文本，服务对象和</w:t>
      </w:r>
      <w:r>
        <w:rPr>
          <w:rFonts w:hint="eastAsia" w:cs="宋体"/>
          <w:szCs w:val="21"/>
          <w:highlight w:val="none"/>
          <w:lang w:eastAsia="zh-CN"/>
        </w:rPr>
        <w:t>投标人</w:t>
      </w:r>
      <w:r>
        <w:rPr>
          <w:rFonts w:hint="eastAsia" w:ascii="宋体" w:hAnsi="宋体" w:eastAsia="宋体" w:cs="宋体"/>
          <w:szCs w:val="21"/>
          <w:highlight w:val="none"/>
        </w:rPr>
        <w:t>不得擅自改变框架协议约定的合同实质性条款。</w:t>
      </w:r>
    </w:p>
    <w:p>
      <w:pPr>
        <w:pStyle w:val="4"/>
        <w:numPr>
          <w:ilvl w:val="1"/>
          <w:numId w:val="3"/>
        </w:numPr>
        <w:spacing w:before="0" w:after="0" w:line="360" w:lineRule="auto"/>
        <w:ind w:firstLine="422" w:firstLineChars="200"/>
        <w:rPr>
          <w:rFonts w:hint="eastAsia" w:ascii="宋体" w:hAnsi="宋体" w:eastAsia="宋体" w:cs="宋体"/>
          <w:highlight w:val="none"/>
        </w:rPr>
      </w:pPr>
      <w:bookmarkStart w:id="445" w:name="_Toc17795"/>
      <w:bookmarkStart w:id="446" w:name="_Toc28294"/>
      <w:bookmarkStart w:id="447" w:name="_Toc1407"/>
      <w:bookmarkStart w:id="448" w:name="_Toc17278"/>
      <w:r>
        <w:rPr>
          <w:rFonts w:hint="eastAsia" w:ascii="宋体" w:hAnsi="宋体" w:eastAsia="宋体" w:cs="宋体"/>
          <w:highlight w:val="none"/>
        </w:rPr>
        <w:t>入围</w:t>
      </w:r>
      <w:r>
        <w:rPr>
          <w:rFonts w:hint="eastAsia" w:cs="宋体"/>
          <w:highlight w:val="none"/>
          <w:lang w:eastAsia="zh-CN"/>
        </w:rPr>
        <w:t>投标人</w:t>
      </w:r>
      <w:r>
        <w:rPr>
          <w:rFonts w:hint="eastAsia" w:ascii="宋体" w:hAnsi="宋体" w:eastAsia="宋体" w:cs="宋体"/>
          <w:highlight w:val="none"/>
        </w:rPr>
        <w:t>的清退</w:t>
      </w:r>
      <w:bookmarkEnd w:id="445"/>
      <w:bookmarkEnd w:id="446"/>
      <w:bookmarkEnd w:id="447"/>
      <w:r>
        <w:rPr>
          <w:rFonts w:hint="eastAsia" w:ascii="宋体" w:hAnsi="宋体" w:eastAsia="宋体" w:cs="宋体"/>
          <w:highlight w:val="none"/>
        </w:rPr>
        <w:t>和补充</w:t>
      </w:r>
      <w:bookmarkEnd w:id="448"/>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入围</w:t>
      </w:r>
      <w:r>
        <w:rPr>
          <w:rFonts w:hint="eastAsia" w:cs="宋体"/>
          <w:szCs w:val="21"/>
          <w:highlight w:val="none"/>
          <w:lang w:eastAsia="zh-CN"/>
        </w:rPr>
        <w:t>投标人</w:t>
      </w:r>
      <w:r>
        <w:rPr>
          <w:rFonts w:hint="eastAsia" w:ascii="宋体" w:hAnsi="宋体" w:eastAsia="宋体" w:cs="宋体"/>
          <w:szCs w:val="21"/>
          <w:highlight w:val="none"/>
        </w:rPr>
        <w:t>无正当理由，不得主动放弃入围资格或者退出框架协议。</w:t>
      </w:r>
    </w:p>
    <w:p>
      <w:pPr>
        <w:numPr>
          <w:ilvl w:val="2"/>
          <w:numId w:val="3"/>
        </w:num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入围</w:t>
      </w:r>
      <w:r>
        <w:rPr>
          <w:rFonts w:hint="eastAsia" w:cs="宋体"/>
          <w:szCs w:val="21"/>
          <w:highlight w:val="none"/>
          <w:lang w:eastAsia="zh-CN"/>
        </w:rPr>
        <w:t>投标人</w:t>
      </w:r>
      <w:r>
        <w:rPr>
          <w:rFonts w:hint="eastAsia" w:ascii="宋体" w:hAnsi="宋体" w:eastAsia="宋体" w:cs="宋体"/>
          <w:szCs w:val="21"/>
          <w:highlight w:val="none"/>
        </w:rPr>
        <w:t>的清退</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入围</w:t>
      </w:r>
      <w:r>
        <w:rPr>
          <w:rFonts w:hint="eastAsia" w:cs="宋体"/>
          <w:szCs w:val="21"/>
          <w:highlight w:val="none"/>
          <w:lang w:eastAsia="zh-CN"/>
        </w:rPr>
        <w:t>投标人</w:t>
      </w:r>
      <w:r>
        <w:rPr>
          <w:rFonts w:hint="eastAsia" w:ascii="宋体" w:hAnsi="宋体" w:eastAsia="宋体" w:cs="宋体"/>
          <w:szCs w:val="21"/>
          <w:highlight w:val="none"/>
        </w:rPr>
        <w:t>有下列情形之一，尚未签订框架协议的，取消其入围资格；已经签订框架协议的，解除与其签订的框架协议：</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（一）恶意串通谋取入围或者合同成交的；</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（二）提供虚假材料谋取入围或者合同成交的；</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（三）无正当理由拒不接受合同授予的；</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（四）不履行合同义务或者履行合同义务不符合约定，经采购人请求履行后仍不履行或者仍未按约定履行的；</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（五）框架协议有效期内，因违法行为被禁止或限制参加政府采购活动的；</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（六）框架协议约定的其他情形。</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6.7.3除剩余入围</w:t>
      </w:r>
      <w:r>
        <w:rPr>
          <w:rFonts w:hint="eastAsia" w:cs="宋体"/>
          <w:szCs w:val="21"/>
          <w:highlight w:val="none"/>
          <w:lang w:eastAsia="zh-CN"/>
        </w:rPr>
        <w:t>投标人</w:t>
      </w:r>
      <w:r>
        <w:rPr>
          <w:rFonts w:hint="eastAsia" w:ascii="宋体" w:hAnsi="宋体" w:eastAsia="宋体" w:cs="宋体"/>
          <w:szCs w:val="21"/>
          <w:highlight w:val="none"/>
        </w:rPr>
        <w:t>不足入围</w:t>
      </w:r>
      <w:r>
        <w:rPr>
          <w:rFonts w:hint="eastAsia" w:cs="宋体"/>
          <w:szCs w:val="21"/>
          <w:highlight w:val="none"/>
          <w:lang w:eastAsia="zh-CN"/>
        </w:rPr>
        <w:t>投标人</w:t>
      </w:r>
      <w:r>
        <w:rPr>
          <w:rFonts w:hint="eastAsia" w:ascii="宋体" w:hAnsi="宋体" w:eastAsia="宋体" w:cs="宋体"/>
          <w:szCs w:val="21"/>
          <w:highlight w:val="none"/>
        </w:rPr>
        <w:t>总数70%且影响框架协议执行的情形外，框架协议有效期内，征集人不得补充征集</w:t>
      </w:r>
      <w:r>
        <w:rPr>
          <w:rFonts w:hint="eastAsia" w:cs="宋体"/>
          <w:szCs w:val="21"/>
          <w:highlight w:val="none"/>
          <w:lang w:eastAsia="zh-CN"/>
        </w:rPr>
        <w:t>投标人</w:t>
      </w:r>
      <w:r>
        <w:rPr>
          <w:rFonts w:hint="eastAsia" w:ascii="宋体" w:hAnsi="宋体" w:eastAsia="宋体" w:cs="宋体"/>
          <w:szCs w:val="21"/>
          <w:highlight w:val="none"/>
        </w:rPr>
        <w:t>。</w:t>
      </w:r>
    </w:p>
    <w:p>
      <w:pPr>
        <w:pStyle w:val="3"/>
        <w:numPr>
          <w:ilvl w:val="0"/>
          <w:numId w:val="3"/>
        </w:numPr>
        <w:tabs>
          <w:tab w:val="left" w:pos="721"/>
          <w:tab w:val="left" w:pos="2880"/>
          <w:tab w:val="left" w:pos="3780"/>
          <w:tab w:val="clear" w:pos="567"/>
        </w:tabs>
        <w:spacing w:before="0" w:after="0" w:line="360" w:lineRule="auto"/>
        <w:ind w:left="0" w:firstLine="422" w:firstLineChars="200"/>
        <w:jc w:val="left"/>
        <w:rPr>
          <w:rFonts w:hint="eastAsia" w:ascii="宋体" w:hAnsi="宋体" w:eastAsia="宋体" w:cs="宋体"/>
          <w:sz w:val="21"/>
          <w:szCs w:val="21"/>
          <w:highlight w:val="none"/>
        </w:rPr>
      </w:pPr>
      <w:bookmarkStart w:id="449" w:name="_Toc22441"/>
      <w:r>
        <w:rPr>
          <w:rFonts w:hint="eastAsia" w:ascii="宋体" w:hAnsi="宋体" w:eastAsia="宋体" w:cs="宋体"/>
          <w:sz w:val="21"/>
          <w:szCs w:val="21"/>
          <w:highlight w:val="none"/>
        </w:rPr>
        <w:t>纪律和监督</w:t>
      </w:r>
      <w:bookmarkEnd w:id="449"/>
    </w:p>
    <w:p>
      <w:pPr>
        <w:spacing w:line="360" w:lineRule="auto"/>
        <w:ind w:firstLine="42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rPr>
        <w:t>7.1 对采购人的纪律要求</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采购人不得泄露招标投标活动中应当保密的情况和资料，不得与</w:t>
      </w:r>
      <w:r>
        <w:rPr>
          <w:rFonts w:hint="eastAsia" w:cs="宋体"/>
          <w:szCs w:val="21"/>
          <w:highlight w:val="none"/>
          <w:lang w:eastAsia="zh-CN"/>
        </w:rPr>
        <w:t>投标人</w:t>
      </w:r>
      <w:r>
        <w:rPr>
          <w:rFonts w:hint="eastAsia" w:ascii="宋体" w:hAnsi="宋体" w:eastAsia="宋体" w:cs="宋体"/>
          <w:szCs w:val="21"/>
          <w:highlight w:val="none"/>
        </w:rPr>
        <w:t>串通损害国家利益、社会公共利益或者他人合法权益。</w:t>
      </w:r>
    </w:p>
    <w:p>
      <w:pPr>
        <w:spacing w:line="360" w:lineRule="auto"/>
        <w:ind w:firstLine="42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rPr>
        <w:t>7.2 对</w:t>
      </w:r>
      <w:r>
        <w:rPr>
          <w:rFonts w:hint="eastAsia" w:cs="宋体"/>
          <w:b/>
          <w:bCs/>
          <w:szCs w:val="21"/>
          <w:highlight w:val="none"/>
          <w:lang w:eastAsia="zh-CN"/>
        </w:rPr>
        <w:t>投标人</w:t>
      </w:r>
      <w:r>
        <w:rPr>
          <w:rFonts w:hint="eastAsia" w:ascii="宋体" w:hAnsi="宋体" w:eastAsia="宋体" w:cs="宋体"/>
          <w:b/>
          <w:bCs/>
          <w:szCs w:val="21"/>
          <w:highlight w:val="none"/>
        </w:rPr>
        <w:t>的纪律要求</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投标人</w:t>
      </w:r>
      <w:r>
        <w:rPr>
          <w:rFonts w:hint="eastAsia" w:ascii="宋体" w:hAnsi="宋体" w:eastAsia="宋体" w:cs="宋体"/>
          <w:szCs w:val="21"/>
          <w:highlight w:val="none"/>
        </w:rPr>
        <w:t>不得相互串通投标或者与采购人串通投标，不得向采购人或者评标委员会成员行贿谋取中标不得以他人名义投标或者以其他方式弄虚作假骗取中标；</w:t>
      </w:r>
      <w:r>
        <w:rPr>
          <w:rFonts w:hint="eastAsia" w:cs="宋体"/>
          <w:szCs w:val="21"/>
          <w:highlight w:val="none"/>
          <w:lang w:eastAsia="zh-CN"/>
        </w:rPr>
        <w:t>投标人</w:t>
      </w:r>
      <w:r>
        <w:rPr>
          <w:rFonts w:hint="eastAsia" w:ascii="宋体" w:hAnsi="宋体" w:eastAsia="宋体" w:cs="宋体"/>
          <w:szCs w:val="21"/>
          <w:highlight w:val="none"/>
        </w:rPr>
        <w:t>不得以任何方式干扰、影响评标工作。</w:t>
      </w:r>
    </w:p>
    <w:p>
      <w:pPr>
        <w:spacing w:line="360" w:lineRule="auto"/>
        <w:ind w:firstLine="42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rPr>
        <w:t>7.3 评标委员会成员不得有以下行为</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（一）确定参与评标至评标结束前私自接触</w:t>
      </w:r>
      <w:r>
        <w:rPr>
          <w:rFonts w:hint="eastAsia" w:cs="宋体"/>
          <w:szCs w:val="21"/>
          <w:highlight w:val="none"/>
          <w:lang w:eastAsia="zh-CN"/>
        </w:rPr>
        <w:t>投标人</w:t>
      </w:r>
      <w:r>
        <w:rPr>
          <w:rFonts w:hint="eastAsia" w:ascii="宋体" w:hAnsi="宋体" w:eastAsia="宋体" w:cs="宋体"/>
          <w:szCs w:val="21"/>
          <w:highlight w:val="none"/>
        </w:rPr>
        <w:t>；</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（二）接受</w:t>
      </w:r>
      <w:r>
        <w:rPr>
          <w:rFonts w:hint="eastAsia" w:cs="宋体"/>
          <w:szCs w:val="21"/>
          <w:highlight w:val="none"/>
          <w:lang w:eastAsia="zh-CN"/>
        </w:rPr>
        <w:t>投标人</w:t>
      </w:r>
      <w:r>
        <w:rPr>
          <w:rFonts w:hint="eastAsia" w:ascii="宋体" w:hAnsi="宋体" w:eastAsia="宋体" w:cs="宋体"/>
          <w:szCs w:val="21"/>
          <w:highlight w:val="none"/>
        </w:rPr>
        <w:t>提出的与投标文件不一致的澄清或者说明，87号令第五十一条规定的情形除外；</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（三）违反评标纪律发表倾向性意见或者征询采购人的倾向性意见；</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（四）对需要专业判断的主观评审因素协商评分；</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（五）在评标过程中擅离职守，影响评标程序正常进行的；</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（六）评标委员会成员收受他人的财物或者其他好处；</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（七）使用招标文件没有规定的评审因素和标准进行评标；</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（八）泄露评审文件、评审情况和评审中获悉的商业秘密；</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（九）记录、复制或者带走任何评标资料；</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（十）其他不遵守评标纪律的行为。</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评标委员会成员有前款第一至七项行为之一的，其评审意见无效，并不得获取评审劳务报酬和报销异地评审差旅费。</w:t>
      </w:r>
    </w:p>
    <w:p>
      <w:pPr>
        <w:spacing w:line="360" w:lineRule="auto"/>
        <w:ind w:firstLine="42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rPr>
        <w:t>7.4 对与评标活动有关的工作人员的纪律要求</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与评标活动有关的工作人员不得收受他人的财物或者其他好处，不得向他人透露对投标文件的评审和比较、入围候选人的推荐情况以及评标有关的其他情况。在评标活动中，与评标活动有关的工作人员不得擅离职守，影响评标程序正常进行。</w:t>
      </w:r>
    </w:p>
    <w:p>
      <w:pPr>
        <w:spacing w:line="360" w:lineRule="auto"/>
        <w:ind w:firstLine="42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rPr>
        <w:t>7.5 回避要求</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在政府采购活动中，采购人员、评标委员会及相关人员与</w:t>
      </w:r>
      <w:r>
        <w:rPr>
          <w:rFonts w:hint="eastAsia" w:cs="宋体"/>
          <w:szCs w:val="21"/>
          <w:highlight w:val="none"/>
          <w:lang w:eastAsia="zh-CN"/>
        </w:rPr>
        <w:t>投标人</w:t>
      </w:r>
      <w:r>
        <w:rPr>
          <w:rFonts w:hint="eastAsia" w:ascii="宋体" w:hAnsi="宋体" w:eastAsia="宋体" w:cs="宋体"/>
          <w:szCs w:val="21"/>
          <w:highlight w:val="none"/>
        </w:rPr>
        <w:t>有下列利害关系之一的，应当回避：</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（一）参加采购活动前3年内与</w:t>
      </w:r>
      <w:r>
        <w:rPr>
          <w:rFonts w:hint="eastAsia" w:cs="宋体"/>
          <w:szCs w:val="21"/>
          <w:highlight w:val="none"/>
          <w:lang w:eastAsia="zh-CN"/>
        </w:rPr>
        <w:t>投标人</w:t>
      </w:r>
      <w:r>
        <w:rPr>
          <w:rFonts w:hint="eastAsia" w:ascii="宋体" w:hAnsi="宋体" w:eastAsia="宋体" w:cs="宋体"/>
          <w:szCs w:val="21"/>
          <w:highlight w:val="none"/>
        </w:rPr>
        <w:t>存在劳动关系；</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（二）参加采购活动前3年内担任</w:t>
      </w:r>
      <w:r>
        <w:rPr>
          <w:rFonts w:hint="eastAsia" w:cs="宋体"/>
          <w:szCs w:val="21"/>
          <w:highlight w:val="none"/>
          <w:lang w:eastAsia="zh-CN"/>
        </w:rPr>
        <w:t>投标人</w:t>
      </w:r>
      <w:r>
        <w:rPr>
          <w:rFonts w:hint="eastAsia" w:ascii="宋体" w:hAnsi="宋体" w:eastAsia="宋体" w:cs="宋体"/>
          <w:szCs w:val="21"/>
          <w:highlight w:val="none"/>
        </w:rPr>
        <w:t>的董事、监事；</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（三）参加采购活动前3年内是</w:t>
      </w:r>
      <w:r>
        <w:rPr>
          <w:rFonts w:hint="eastAsia" w:cs="宋体"/>
          <w:szCs w:val="21"/>
          <w:highlight w:val="none"/>
          <w:lang w:eastAsia="zh-CN"/>
        </w:rPr>
        <w:t>投标人</w:t>
      </w:r>
      <w:r>
        <w:rPr>
          <w:rFonts w:hint="eastAsia" w:ascii="宋体" w:hAnsi="宋体" w:eastAsia="宋体" w:cs="宋体"/>
          <w:szCs w:val="21"/>
          <w:highlight w:val="none"/>
        </w:rPr>
        <w:t>的控股股东或者实际控制人；</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（四）与</w:t>
      </w:r>
      <w:r>
        <w:rPr>
          <w:rFonts w:hint="eastAsia" w:cs="宋体"/>
          <w:szCs w:val="21"/>
          <w:highlight w:val="none"/>
          <w:lang w:eastAsia="zh-CN"/>
        </w:rPr>
        <w:t>投标人</w:t>
      </w:r>
      <w:r>
        <w:rPr>
          <w:rFonts w:hint="eastAsia" w:ascii="宋体" w:hAnsi="宋体" w:eastAsia="宋体" w:cs="宋体"/>
          <w:szCs w:val="21"/>
          <w:highlight w:val="none"/>
        </w:rPr>
        <w:t>的法定代表人或者负责人有夫妻、直系血亲、三代以内旁系血亲或者近姻亲关系；</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（五）与</w:t>
      </w:r>
      <w:r>
        <w:rPr>
          <w:rFonts w:hint="eastAsia" w:cs="宋体"/>
          <w:szCs w:val="21"/>
          <w:highlight w:val="none"/>
          <w:lang w:eastAsia="zh-CN"/>
        </w:rPr>
        <w:t>投标人</w:t>
      </w:r>
      <w:r>
        <w:rPr>
          <w:rFonts w:hint="eastAsia" w:ascii="宋体" w:hAnsi="宋体" w:eastAsia="宋体" w:cs="宋体"/>
          <w:szCs w:val="21"/>
          <w:highlight w:val="none"/>
        </w:rPr>
        <w:t>有其他可能影响政府采购活动公平、公正进行的关系。</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cs="宋体"/>
          <w:szCs w:val="21"/>
          <w:highlight w:val="none"/>
          <w:lang w:eastAsia="zh-CN"/>
        </w:rPr>
        <w:t>投标人</w:t>
      </w:r>
      <w:r>
        <w:rPr>
          <w:rFonts w:hint="eastAsia" w:ascii="宋体" w:hAnsi="宋体" w:eastAsia="宋体" w:cs="宋体"/>
          <w:szCs w:val="21"/>
          <w:highlight w:val="none"/>
        </w:rPr>
        <w:t>认为采购人员及相关人员与其他</w:t>
      </w:r>
      <w:r>
        <w:rPr>
          <w:rFonts w:hint="eastAsia" w:cs="宋体"/>
          <w:szCs w:val="21"/>
          <w:highlight w:val="none"/>
          <w:lang w:eastAsia="zh-CN"/>
        </w:rPr>
        <w:t>投标人</w:t>
      </w:r>
      <w:r>
        <w:rPr>
          <w:rFonts w:hint="eastAsia" w:ascii="宋体" w:hAnsi="宋体" w:eastAsia="宋体" w:cs="宋体"/>
          <w:szCs w:val="21"/>
          <w:highlight w:val="none"/>
        </w:rPr>
        <w:t>有利害关系的，可以向采购人或者采购代理机构书面提出回避申请，并说明理由。采购人或者采购代理机构应当及时询问被申请回避人员，有利害关系的被申请回避人员应当回避。</w:t>
      </w:r>
    </w:p>
    <w:p>
      <w:pPr>
        <w:pStyle w:val="3"/>
        <w:numPr>
          <w:ilvl w:val="0"/>
          <w:numId w:val="3"/>
        </w:numPr>
        <w:tabs>
          <w:tab w:val="left" w:pos="721"/>
          <w:tab w:val="left" w:pos="2880"/>
          <w:tab w:val="left" w:pos="3780"/>
          <w:tab w:val="clear" w:pos="567"/>
        </w:tabs>
        <w:spacing w:before="0" w:after="0" w:line="360" w:lineRule="auto"/>
        <w:ind w:left="0" w:firstLine="422" w:firstLineChars="200"/>
        <w:jc w:val="left"/>
        <w:rPr>
          <w:rFonts w:hint="eastAsia" w:ascii="宋体" w:hAnsi="宋体" w:eastAsia="宋体" w:cs="宋体"/>
          <w:sz w:val="21"/>
          <w:szCs w:val="21"/>
          <w:highlight w:val="none"/>
        </w:rPr>
      </w:pPr>
      <w:bookmarkStart w:id="450" w:name="_Toc16005"/>
      <w:r>
        <w:rPr>
          <w:rFonts w:hint="eastAsia" w:ascii="宋体" w:hAnsi="宋体" w:eastAsia="宋体" w:cs="宋体"/>
          <w:sz w:val="21"/>
          <w:szCs w:val="21"/>
          <w:highlight w:val="none"/>
        </w:rPr>
        <w:t>需要补充的其他内容</w:t>
      </w:r>
      <w:bookmarkEnd w:id="450"/>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见</w:t>
      </w:r>
      <w:r>
        <w:rPr>
          <w:rFonts w:hint="eastAsia" w:cs="宋体"/>
          <w:szCs w:val="21"/>
          <w:highlight w:val="none"/>
          <w:lang w:eastAsia="zh-CN"/>
        </w:rPr>
        <w:t>投标人</w:t>
      </w:r>
      <w:r>
        <w:rPr>
          <w:rFonts w:hint="eastAsia" w:ascii="宋体" w:hAnsi="宋体" w:eastAsia="宋体" w:cs="宋体"/>
          <w:szCs w:val="21"/>
          <w:highlight w:val="none"/>
        </w:rPr>
        <w:t>须知前附表。</w:t>
      </w:r>
    </w:p>
    <w:p>
      <w:pPr>
        <w:rPr>
          <w:rStyle w:val="38"/>
          <w:rFonts w:hint="eastAsia" w:ascii="宋体" w:hAnsi="宋体" w:eastAsia="宋体" w:cs="宋体"/>
          <w:szCs w:val="22"/>
          <w:highlight w:val="none"/>
        </w:rPr>
      </w:pPr>
      <w:r>
        <w:rPr>
          <w:rStyle w:val="38"/>
          <w:rFonts w:hint="eastAsia" w:ascii="宋体" w:hAnsi="宋体" w:eastAsia="宋体" w:cs="宋体"/>
          <w:szCs w:val="22"/>
          <w:highlight w:val="none"/>
        </w:rPr>
        <w:br w:type="page"/>
      </w:r>
    </w:p>
    <w:p>
      <w:pPr>
        <w:bidi w:val="0"/>
        <w:rPr>
          <w:rFonts w:hint="eastAsia" w:ascii="宋体" w:hAnsi="宋体" w:eastAsia="宋体" w:cs="宋体"/>
          <w:highlight w:val="none"/>
        </w:rPr>
      </w:pPr>
    </w:p>
    <w:p>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工信部联企业〔2011〕300号</w:t>
      </w:r>
    </w:p>
    <w:p>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各省、自治区、直辖市人民政府，国务院各部委、各直属机构及有关单位：</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工业和信息化部国家统计局</w:t>
      </w:r>
    </w:p>
    <w:p>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国家发展和改革委员会财政部</w:t>
      </w:r>
    </w:p>
    <w:p>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二○一一年六月十八日</w:t>
      </w:r>
    </w:p>
    <w:p>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中小企业划型标准规定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一、根据《中华人民共和国中小企业促进法》和《国务院关于进一步促进中小企业发展的若干意见》(国发〔2009〕36号)，制定本规定。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二、中小企业划分为中型、小型、微型三种类型，具体标准根据企业从业人员、营业收入、资产总额等指标，结合行业特点制定。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四、各行业划型标准为：</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（一）农、林、牧、渔业。营业收入20000万元以下的为中小微型企业。其中，营业收入500万元及以上的为中型企业，营业收入50万元及以上的为小型企业，营业收入50万元以下的为微型企业。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（十六）其他未列明行业。从业人员300人以下的为中小微型企业。其中，从业人员100人及以上的为中型企业；从业人员10人及以上的为小型企业；从业人员10人以下的为微型企业。</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五、企业类型的划分以统计部门的统计数据为依据。</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六、本规定适用于在中华人民共和国境内依法设立的各类所有制和各种组织形式的企业。个体工商户和本规定以外的行业，参照本规定进行划型。</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八、本规定由工业和信息化部、国家统计局会同有关部门根据《国民经济行业分类》修订情况和企业发展变化情况适时修订。</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九、本规定由工业和信息化部、国家统计局会同有关部门负责解释。</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十、本规定自发布之日起执行，原国家经贸委、原国家计委、财政部和国家统计局2003年颁布的《中小企业标准暂行规定》同时废止。</w:t>
      </w:r>
    </w:p>
    <w:p>
      <w:pPr>
        <w:rPr>
          <w:rStyle w:val="38"/>
          <w:rFonts w:hint="eastAsia" w:ascii="宋体" w:hAnsi="宋体" w:eastAsia="宋体" w:cs="宋体"/>
          <w:szCs w:val="22"/>
          <w:highlight w:val="none"/>
        </w:rPr>
      </w:pPr>
      <w:r>
        <w:rPr>
          <w:rStyle w:val="38"/>
          <w:rFonts w:hint="eastAsia" w:ascii="宋体" w:hAnsi="宋体" w:eastAsia="宋体" w:cs="宋体"/>
          <w:szCs w:val="22"/>
          <w:highlight w:val="none"/>
        </w:rPr>
        <w:br w:type="page"/>
      </w:r>
    </w:p>
    <w:p>
      <w:pPr>
        <w:rPr>
          <w:rFonts w:hint="eastAsia" w:ascii="宋体" w:hAnsi="宋体" w:eastAsia="宋体" w:cs="宋体"/>
          <w:highlight w:val="none"/>
        </w:rPr>
      </w:pPr>
    </w:p>
    <w:p>
      <w:pPr>
        <w:pStyle w:val="2"/>
        <w:rPr>
          <w:rStyle w:val="38"/>
          <w:rFonts w:hint="eastAsia" w:ascii="宋体" w:hAnsi="宋体" w:eastAsia="宋体" w:cs="宋体"/>
          <w:b/>
          <w:highlight w:val="none"/>
        </w:rPr>
      </w:pPr>
      <w:bookmarkStart w:id="451" w:name="_Toc22153"/>
      <w:r>
        <w:rPr>
          <w:rStyle w:val="38"/>
          <w:rFonts w:hint="eastAsia" w:ascii="宋体" w:hAnsi="宋体" w:eastAsia="宋体" w:cs="宋体"/>
          <w:b/>
          <w:highlight w:val="none"/>
        </w:rPr>
        <w:t>第三章 评审方法（质量优先法）</w:t>
      </w:r>
      <w:bookmarkEnd w:id="451"/>
    </w:p>
    <w:p>
      <w:pPr>
        <w:pStyle w:val="3"/>
        <w:numPr>
          <w:ilvl w:val="1"/>
          <w:numId w:val="0"/>
        </w:numPr>
        <w:tabs>
          <w:tab w:val="clear" w:pos="567"/>
        </w:tabs>
        <w:spacing w:before="0" w:after="0" w:line="360" w:lineRule="auto"/>
        <w:jc w:val="left"/>
        <w:rPr>
          <w:rFonts w:hint="eastAsia" w:ascii="宋体" w:hAnsi="宋体" w:eastAsia="宋体" w:cs="宋体"/>
          <w:sz w:val="24"/>
          <w:szCs w:val="24"/>
          <w:highlight w:val="none"/>
        </w:rPr>
      </w:pPr>
      <w:bookmarkStart w:id="452" w:name="_Toc27205"/>
      <w:bookmarkStart w:id="453" w:name="_Toc32551"/>
      <w:bookmarkStart w:id="454" w:name="_Toc10606"/>
      <w:bookmarkStart w:id="455" w:name="_Toc13197"/>
      <w:bookmarkStart w:id="456" w:name="_Toc4018"/>
      <w:bookmarkStart w:id="457" w:name="_Toc12487"/>
      <w:bookmarkStart w:id="458" w:name="_Toc30806"/>
      <w:bookmarkStart w:id="459" w:name="_Toc27033"/>
      <w:bookmarkStart w:id="460" w:name="_Toc30398"/>
      <w:bookmarkStart w:id="461" w:name="_Toc21173"/>
      <w:bookmarkStart w:id="462" w:name="_Toc31431"/>
      <w:bookmarkStart w:id="463" w:name="_Toc17577"/>
      <w:r>
        <w:rPr>
          <w:rFonts w:hint="eastAsia" w:ascii="宋体" w:hAnsi="宋体" w:eastAsia="宋体" w:cs="宋体"/>
          <w:sz w:val="24"/>
          <w:szCs w:val="24"/>
          <w:highlight w:val="none"/>
        </w:rPr>
        <w:t>一、资格审查</w:t>
      </w:r>
      <w:bookmarkEnd w:id="452"/>
      <w:bookmarkEnd w:id="453"/>
      <w:bookmarkEnd w:id="454"/>
      <w:bookmarkEnd w:id="455"/>
      <w:bookmarkEnd w:id="456"/>
      <w:bookmarkEnd w:id="457"/>
      <w:bookmarkEnd w:id="458"/>
      <w:bookmarkEnd w:id="459"/>
      <w:bookmarkEnd w:id="460"/>
      <w:bookmarkEnd w:id="461"/>
      <w:bookmarkEnd w:id="462"/>
      <w:r>
        <w:rPr>
          <w:rFonts w:hint="eastAsia" w:ascii="宋体" w:hAnsi="宋体" w:eastAsia="宋体" w:cs="宋体"/>
          <w:sz w:val="24"/>
          <w:szCs w:val="24"/>
          <w:highlight w:val="none"/>
        </w:rPr>
        <w:t>前附表</w:t>
      </w:r>
      <w:bookmarkEnd w:id="463"/>
    </w:p>
    <w:tbl>
      <w:tblPr>
        <w:tblStyle w:val="28"/>
        <w:tblW w:w="51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223"/>
        <w:gridCol w:w="5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条款</w:t>
            </w:r>
          </w:p>
        </w:tc>
        <w:tc>
          <w:tcPr>
            <w:tcW w:w="3223"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评审因素</w:t>
            </w:r>
          </w:p>
        </w:tc>
        <w:tc>
          <w:tcPr>
            <w:tcW w:w="5284" w:type="dxa"/>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restart"/>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资格审查标准</w:t>
            </w:r>
          </w:p>
        </w:tc>
        <w:tc>
          <w:tcPr>
            <w:tcW w:w="3223" w:type="dxa"/>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投标人名称</w:t>
            </w:r>
          </w:p>
        </w:tc>
        <w:tc>
          <w:tcPr>
            <w:tcW w:w="5284" w:type="dxa"/>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与营业执照（如有）一致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p>
        </w:tc>
        <w:tc>
          <w:tcPr>
            <w:tcW w:w="3223" w:type="dxa"/>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营业执照或</w:t>
            </w:r>
          </w:p>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其他证明材料</w:t>
            </w:r>
          </w:p>
        </w:tc>
        <w:tc>
          <w:tcPr>
            <w:tcW w:w="5284" w:type="dxa"/>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投标人为企业（包括合伙企业）的，应提供有效的“营业执照”；</w:t>
            </w:r>
          </w:p>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投标人为事业单位的，应提供有效的“事业单位法人证书”；</w:t>
            </w:r>
          </w:p>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投标人是非企业机构的，应提供有效的“执业许可证”“登记证书”等证明文件；</w:t>
            </w:r>
          </w:p>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投标人是个体工商户的，应提供有效的“个体工商户营业执照”；</w:t>
            </w:r>
          </w:p>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p>
        </w:tc>
        <w:tc>
          <w:tcPr>
            <w:tcW w:w="3223" w:type="dxa"/>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资质证书</w:t>
            </w:r>
          </w:p>
        </w:tc>
        <w:tc>
          <w:tcPr>
            <w:tcW w:w="5284" w:type="dxa"/>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具有城乡规划编制甲级资质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具有城乡规划编制甲级资质</w:t>
            </w:r>
          </w:p>
        </w:tc>
        <w:tc>
          <w:tcPr>
            <w:tcW w:w="3223" w:type="dxa"/>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信用记录</w:t>
            </w:r>
          </w:p>
        </w:tc>
        <w:tc>
          <w:tcPr>
            <w:tcW w:w="5284" w:type="dxa"/>
            <w:noWrap/>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通过信用查询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p>
        </w:tc>
        <w:tc>
          <w:tcPr>
            <w:tcW w:w="3223" w:type="dxa"/>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满足《中华人民共和国政府采购法》第二十二条规定</w:t>
            </w:r>
          </w:p>
        </w:tc>
        <w:tc>
          <w:tcPr>
            <w:tcW w:w="5284" w:type="dxa"/>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提供“资格承诺声明函”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p>
        </w:tc>
        <w:tc>
          <w:tcPr>
            <w:tcW w:w="3223" w:type="dxa"/>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单位负责人为同一人或者存在直接控股、管理关系的不同供应商，不得参加同一合同项下的政府采购活动</w:t>
            </w:r>
          </w:p>
        </w:tc>
        <w:tc>
          <w:tcPr>
            <w:tcW w:w="5284" w:type="dxa"/>
            <w:noWrap/>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提供承诺书</w:t>
            </w:r>
          </w:p>
        </w:tc>
      </w:tr>
    </w:tbl>
    <w:p>
      <w:pPr>
        <w:pStyle w:val="3"/>
        <w:numPr>
          <w:ilvl w:val="1"/>
          <w:numId w:val="0"/>
        </w:numPr>
        <w:tabs>
          <w:tab w:val="clear" w:pos="567"/>
        </w:tabs>
        <w:spacing w:before="0" w:after="0" w:line="360" w:lineRule="auto"/>
        <w:jc w:val="left"/>
        <w:rPr>
          <w:rFonts w:hint="eastAsia" w:ascii="宋体" w:hAnsi="宋体" w:eastAsia="宋体" w:cs="宋体"/>
          <w:sz w:val="24"/>
          <w:szCs w:val="24"/>
          <w:highlight w:val="none"/>
        </w:rPr>
      </w:pPr>
      <w:bookmarkStart w:id="464" w:name="_Toc9469"/>
      <w:bookmarkStart w:id="465" w:name="_Toc11507"/>
      <w:bookmarkStart w:id="466" w:name="_Toc16950"/>
      <w:bookmarkStart w:id="467" w:name="_Toc31921"/>
      <w:bookmarkStart w:id="468" w:name="_Toc6633"/>
      <w:bookmarkStart w:id="469" w:name="_Toc11325"/>
      <w:bookmarkStart w:id="470" w:name="_Toc8830"/>
      <w:bookmarkStart w:id="471" w:name="_Toc22753"/>
      <w:bookmarkStart w:id="472" w:name="_Toc16535"/>
      <w:bookmarkStart w:id="473" w:name="_Toc12975"/>
      <w:bookmarkStart w:id="474" w:name="_Toc12415"/>
      <w:bookmarkStart w:id="475" w:name="_Toc14114"/>
      <w:bookmarkStart w:id="476" w:name="_Toc17391"/>
      <w:r>
        <w:rPr>
          <w:rFonts w:hint="eastAsia" w:ascii="宋体" w:hAnsi="宋体" w:eastAsia="宋体" w:cs="宋体"/>
          <w:sz w:val="24"/>
          <w:szCs w:val="24"/>
          <w:highlight w:val="none"/>
        </w:rPr>
        <w:t>二、</w:t>
      </w:r>
      <w:bookmarkEnd w:id="464"/>
      <w:bookmarkEnd w:id="465"/>
      <w:bookmarkEnd w:id="466"/>
      <w:bookmarkEnd w:id="467"/>
      <w:bookmarkEnd w:id="468"/>
      <w:bookmarkEnd w:id="469"/>
      <w:bookmarkEnd w:id="470"/>
      <w:bookmarkEnd w:id="471"/>
      <w:bookmarkEnd w:id="472"/>
      <w:bookmarkEnd w:id="473"/>
      <w:bookmarkEnd w:id="474"/>
      <w:bookmarkEnd w:id="475"/>
      <w:r>
        <w:rPr>
          <w:rFonts w:hint="eastAsia" w:ascii="宋体" w:hAnsi="宋体" w:eastAsia="宋体" w:cs="宋体"/>
          <w:sz w:val="24"/>
          <w:szCs w:val="24"/>
          <w:highlight w:val="none"/>
          <w:lang w:val="en-US" w:eastAsia="zh-CN"/>
        </w:rPr>
        <w:t>初步</w:t>
      </w:r>
      <w:r>
        <w:rPr>
          <w:rFonts w:hint="eastAsia" w:ascii="宋体" w:hAnsi="宋体" w:eastAsia="宋体" w:cs="宋体"/>
          <w:sz w:val="24"/>
          <w:szCs w:val="24"/>
          <w:highlight w:val="none"/>
        </w:rPr>
        <w:t>审查前附表</w:t>
      </w:r>
      <w:bookmarkEnd w:id="476"/>
    </w:p>
    <w:tbl>
      <w:tblPr>
        <w:tblStyle w:val="28"/>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358"/>
        <w:gridCol w:w="1906"/>
        <w:gridCol w:w="5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2278"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bookmarkStart w:id="477" w:name="_Toc9836"/>
            <w:r>
              <w:rPr>
                <w:rFonts w:hint="eastAsia" w:ascii="宋体" w:hAnsi="宋体" w:cs="宋体"/>
                <w:sz w:val="24"/>
              </w:rPr>
              <w:t>条款号</w:t>
            </w:r>
          </w:p>
        </w:tc>
        <w:tc>
          <w:tcPr>
            <w:tcW w:w="190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评审因素</w:t>
            </w:r>
          </w:p>
        </w:tc>
        <w:tc>
          <w:tcPr>
            <w:tcW w:w="54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lang w:val="en-US" w:eastAsia="zh-CN"/>
              </w:rPr>
            </w:pPr>
            <w:r>
              <w:rPr>
                <w:rFonts w:hint="eastAsia" w:ascii="宋体" w:hAnsi="宋体" w:cs="宋体"/>
                <w:sz w:val="24"/>
              </w:rPr>
              <w:t>2.1</w:t>
            </w:r>
            <w:r>
              <w:rPr>
                <w:rFonts w:hint="eastAsia" w:ascii="宋体" w:hAnsi="宋体" w:cs="宋体"/>
                <w:sz w:val="24"/>
                <w:lang w:eastAsia="zh-CN"/>
              </w:rPr>
              <w:t>（</w:t>
            </w:r>
            <w:r>
              <w:rPr>
                <w:rFonts w:hint="eastAsia" w:ascii="宋体" w:hAnsi="宋体" w:cs="宋体"/>
                <w:sz w:val="24"/>
                <w:lang w:val="en-US" w:eastAsia="zh-CN"/>
              </w:rPr>
              <w:t>1)</w:t>
            </w:r>
          </w:p>
        </w:tc>
        <w:tc>
          <w:tcPr>
            <w:tcW w:w="1358"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符合性审查标准</w:t>
            </w:r>
          </w:p>
        </w:tc>
        <w:tc>
          <w:tcPr>
            <w:tcW w:w="190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响应文件签署、盖章</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响应文件按征集文件要求签署、盖章的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190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响应文件格式</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符合征集文件中提供的响应文件格式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190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响应承诺函</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按照征集文件的规定提交响应承诺函的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190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响应报价</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符合征集文件的要求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190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标书雷同性分析</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投标（响应）文件制作机器码不能一致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dxa"/>
            <w:vMerge w:val="restart"/>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2.1</w:t>
            </w:r>
            <w:r>
              <w:rPr>
                <w:rFonts w:hint="eastAsia" w:ascii="宋体" w:hAnsi="宋体" w:cs="宋体"/>
                <w:sz w:val="24"/>
                <w:lang w:eastAsia="zh-CN"/>
              </w:rPr>
              <w:t>（</w:t>
            </w:r>
            <w:r>
              <w:rPr>
                <w:rFonts w:hint="eastAsia" w:ascii="宋体" w:hAnsi="宋体" w:cs="宋体"/>
                <w:sz w:val="24"/>
                <w:lang w:val="en-US" w:eastAsia="zh-CN"/>
              </w:rPr>
              <w:t>2)</w:t>
            </w:r>
          </w:p>
        </w:tc>
        <w:tc>
          <w:tcPr>
            <w:tcW w:w="1358"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en-US" w:eastAsia="zh-CN"/>
              </w:rPr>
              <w:t>响应</w:t>
            </w:r>
            <w:r>
              <w:rPr>
                <w:rFonts w:hint="eastAsia" w:ascii="宋体" w:hAnsi="宋体" w:cs="宋体"/>
                <w:sz w:val="24"/>
              </w:rPr>
              <w:t>性审查标准</w:t>
            </w:r>
          </w:p>
        </w:tc>
        <w:tc>
          <w:tcPr>
            <w:tcW w:w="190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kern w:val="2"/>
                <w:sz w:val="24"/>
                <w:szCs w:val="24"/>
                <w:highlight w:val="none"/>
                <w:lang w:val="en-US" w:eastAsia="zh-CN" w:bidi="ar-SA"/>
              </w:rPr>
            </w:pPr>
            <w:r>
              <w:rPr>
                <w:rFonts w:hint="eastAsia" w:ascii="宋体" w:hAnsi="宋体" w:cs="宋体"/>
                <w:sz w:val="24"/>
                <w:highlight w:val="none"/>
              </w:rPr>
              <w:t>适用框架协议的服务对象范围</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郑州市自然资源和规划局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lang w:val="en-US" w:eastAsia="zh-CN"/>
              </w:rPr>
            </w:pPr>
          </w:p>
        </w:tc>
        <w:tc>
          <w:tcPr>
            <w:tcW w:w="190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kern w:val="2"/>
                <w:sz w:val="24"/>
                <w:szCs w:val="24"/>
                <w:highlight w:val="none"/>
                <w:lang w:val="en-US" w:eastAsia="zh-CN" w:bidi="ar-SA"/>
              </w:rPr>
            </w:pPr>
            <w:r>
              <w:rPr>
                <w:rFonts w:hint="eastAsia" w:ascii="宋体" w:hAnsi="宋体" w:cs="宋体"/>
                <w:sz w:val="24"/>
                <w:highlight w:val="none"/>
              </w:rPr>
              <w:t>履行合同的地域范围</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郑州市市内五区（包括二七区、金水区、中原区、管城回族区、惠济区）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lang w:val="en-US" w:eastAsia="zh-CN"/>
              </w:rPr>
            </w:pPr>
          </w:p>
        </w:tc>
        <w:tc>
          <w:tcPr>
            <w:tcW w:w="190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kern w:val="2"/>
                <w:sz w:val="24"/>
                <w:szCs w:val="24"/>
                <w:highlight w:val="none"/>
                <w:lang w:val="en-US" w:eastAsia="zh-CN" w:bidi="ar-SA"/>
              </w:rPr>
            </w:pPr>
            <w:r>
              <w:rPr>
                <w:rFonts w:hint="eastAsia" w:ascii="宋体" w:hAnsi="宋体" w:cs="宋体"/>
                <w:sz w:val="24"/>
                <w:highlight w:val="none"/>
              </w:rPr>
              <w:t>采购范围</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开展市内五区范围内的控制性详细规划编制及修改论证报告编制、单元详细规划和街坊详细规划编制及三类修改（重大修改、局部调整、技术修正）论证报告编制工作。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lang w:val="en-US" w:eastAsia="zh-CN"/>
              </w:rPr>
            </w:pPr>
          </w:p>
        </w:tc>
        <w:tc>
          <w:tcPr>
            <w:tcW w:w="190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kern w:val="2"/>
                <w:sz w:val="24"/>
                <w:szCs w:val="24"/>
                <w:highlight w:val="none"/>
                <w:lang w:val="en-US" w:eastAsia="zh-CN" w:bidi="ar-SA"/>
              </w:rPr>
            </w:pPr>
            <w:r>
              <w:rPr>
                <w:rFonts w:hint="eastAsia" w:ascii="宋体" w:hAnsi="宋体" w:cs="宋体"/>
                <w:sz w:val="24"/>
                <w:highlight w:val="none"/>
              </w:rPr>
              <w:t>框架协议期限</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 xml:space="preserve">从框架协议签订之日起二年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lang w:val="en-US" w:eastAsia="zh-CN"/>
              </w:rPr>
            </w:pPr>
          </w:p>
        </w:tc>
        <w:tc>
          <w:tcPr>
            <w:tcW w:w="190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kern w:val="2"/>
                <w:sz w:val="24"/>
                <w:szCs w:val="24"/>
                <w:highlight w:val="none"/>
                <w:lang w:val="en-US" w:eastAsia="zh-CN" w:bidi="ar-SA"/>
              </w:rPr>
            </w:pPr>
            <w:r>
              <w:rPr>
                <w:rFonts w:hint="eastAsia" w:ascii="宋体" w:hAnsi="宋体" w:cs="宋体"/>
                <w:sz w:val="24"/>
                <w:highlight w:val="none"/>
              </w:rPr>
              <w:t>服务标准</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符合国家、省市技术规范标准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lang w:val="en-US" w:eastAsia="zh-CN"/>
              </w:rPr>
            </w:pPr>
          </w:p>
        </w:tc>
        <w:tc>
          <w:tcPr>
            <w:tcW w:w="190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服务要求</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满足采购人的服务要求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lang w:val="en-US" w:eastAsia="zh-CN"/>
              </w:rPr>
            </w:pPr>
          </w:p>
        </w:tc>
        <w:tc>
          <w:tcPr>
            <w:tcW w:w="190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kern w:val="2"/>
                <w:sz w:val="24"/>
                <w:szCs w:val="24"/>
                <w:highlight w:val="none"/>
                <w:lang w:val="en-US" w:eastAsia="zh-CN" w:bidi="ar-SA"/>
              </w:rPr>
            </w:pPr>
            <w:r>
              <w:rPr>
                <w:rFonts w:hint="eastAsia" w:ascii="宋体" w:hAnsi="宋体" w:cs="宋体"/>
                <w:sz w:val="24"/>
                <w:highlight w:val="none"/>
              </w:rPr>
              <w:t>响应文件有效期</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提交投标文件的截止之日起90日历天</w:t>
            </w:r>
          </w:p>
        </w:tc>
      </w:tr>
    </w:tbl>
    <w:p>
      <w:pPr>
        <w:pStyle w:val="3"/>
        <w:numPr>
          <w:ilvl w:val="1"/>
          <w:numId w:val="0"/>
        </w:numPr>
        <w:tabs>
          <w:tab w:val="clear" w:pos="567"/>
        </w:tabs>
        <w:spacing w:before="0" w:after="0" w:line="360" w:lineRule="auto"/>
        <w:jc w:val="left"/>
        <w:rPr>
          <w:rFonts w:hint="eastAsia" w:ascii="宋体" w:hAnsi="宋体" w:eastAsia="宋体" w:cs="宋体"/>
          <w:b/>
          <w:kern w:val="2"/>
          <w:sz w:val="24"/>
          <w:szCs w:val="24"/>
          <w:highlight w:val="none"/>
          <w:lang w:val="en-US" w:eastAsia="zh-CN" w:bidi="ar-SA"/>
        </w:rPr>
      </w:pPr>
      <w:r>
        <w:rPr>
          <w:rFonts w:hint="eastAsia" w:ascii="宋体" w:hAnsi="宋体" w:eastAsia="宋体" w:cs="宋体"/>
          <w:sz w:val="24"/>
          <w:szCs w:val="24"/>
          <w:highlight w:val="none"/>
          <w:lang w:val="en-US" w:eastAsia="zh-CN"/>
        </w:rPr>
        <w:t>三、详细评审标准</w:t>
      </w:r>
    </w:p>
    <w:tbl>
      <w:tblPr>
        <w:tblStyle w:val="28"/>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358"/>
        <w:gridCol w:w="1906"/>
        <w:gridCol w:w="5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2278"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条款号</w:t>
            </w:r>
          </w:p>
        </w:tc>
        <w:tc>
          <w:tcPr>
            <w:tcW w:w="190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条款内容</w:t>
            </w:r>
          </w:p>
        </w:tc>
        <w:tc>
          <w:tcPr>
            <w:tcW w:w="54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2.2.1</w:t>
            </w:r>
          </w:p>
        </w:tc>
        <w:tc>
          <w:tcPr>
            <w:tcW w:w="190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分值构成</w:t>
            </w:r>
          </w:p>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（总分100分）</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技术部分：5</w:t>
            </w:r>
            <w:r>
              <w:rPr>
                <w:rFonts w:hint="eastAsia" w:ascii="宋体" w:hAnsi="宋体" w:cs="宋体"/>
                <w:sz w:val="24"/>
                <w:lang w:val="en-US" w:eastAsia="zh-CN"/>
              </w:rPr>
              <w:t>0</w:t>
            </w:r>
            <w:r>
              <w:rPr>
                <w:rFonts w:hint="eastAsia" w:ascii="宋体" w:hAnsi="宋体" w:cs="宋体"/>
                <w:sz w:val="24"/>
              </w:rPr>
              <w:t>分</w:t>
            </w:r>
          </w:p>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商务部分：</w:t>
            </w:r>
            <w:r>
              <w:rPr>
                <w:rFonts w:hint="eastAsia" w:ascii="宋体" w:hAnsi="宋体" w:cs="宋体"/>
                <w:sz w:val="24"/>
                <w:lang w:val="en-US" w:eastAsia="zh-CN"/>
              </w:rPr>
              <w:t>50</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278"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条款号</w:t>
            </w:r>
          </w:p>
        </w:tc>
        <w:tc>
          <w:tcPr>
            <w:tcW w:w="190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评分因素</w:t>
            </w:r>
          </w:p>
        </w:tc>
        <w:tc>
          <w:tcPr>
            <w:tcW w:w="54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20"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2.2.2（1）</w:t>
            </w:r>
          </w:p>
        </w:tc>
        <w:tc>
          <w:tcPr>
            <w:tcW w:w="1358"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技术部分（5</w:t>
            </w:r>
            <w:r>
              <w:rPr>
                <w:rFonts w:hint="eastAsia" w:ascii="宋体" w:hAnsi="宋体" w:cs="宋体"/>
                <w:sz w:val="24"/>
                <w:lang w:val="en-US" w:eastAsia="zh-CN"/>
              </w:rPr>
              <w:t>0</w:t>
            </w:r>
            <w:r>
              <w:rPr>
                <w:rFonts w:hint="eastAsia" w:ascii="宋体" w:hAnsi="宋体" w:cs="宋体"/>
                <w:sz w:val="24"/>
              </w:rPr>
              <w:t>分）</w:t>
            </w:r>
          </w:p>
        </w:tc>
        <w:tc>
          <w:tcPr>
            <w:tcW w:w="190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项目认知</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（8分）</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default" w:ascii="宋体" w:hAnsi="宋体" w:eastAsia="宋体" w:cs="宋体"/>
                <w:sz w:val="24"/>
                <w:szCs w:val="24"/>
              </w:rPr>
              <w:t>根据对项目背景、项目需求、项目内容理解的准确性、全面性与深入</w:t>
            </w:r>
            <w:r>
              <w:rPr>
                <w:rFonts w:hint="eastAsia" w:ascii="宋体" w:hAnsi="宋体" w:eastAsia="宋体" w:cs="宋体"/>
                <w:sz w:val="24"/>
                <w:szCs w:val="24"/>
                <w:lang w:val="en-US" w:eastAsia="zh-CN"/>
              </w:rPr>
              <w:t>程度。</w:t>
            </w:r>
          </w:p>
          <w:p>
            <w:pPr>
              <w:keepNext w:val="0"/>
              <w:keepLines w:val="0"/>
              <w:suppressLineNumbers w:val="0"/>
              <w:spacing w:before="0" w:beforeAutospacing="0" w:after="0" w:afterAutospacing="0" w:line="360" w:lineRule="auto"/>
              <w:ind w:left="0" w:right="0"/>
              <w:rPr>
                <w:rFonts w:hint="default" w:ascii="宋体" w:hAnsi="宋体" w:eastAsia="宋体" w:cs="宋体"/>
                <w:sz w:val="24"/>
                <w:szCs w:val="24"/>
              </w:rPr>
            </w:pPr>
            <w:r>
              <w:rPr>
                <w:rFonts w:hint="eastAsia" w:ascii="宋体" w:hAnsi="宋体" w:eastAsia="宋体" w:cs="宋体"/>
                <w:sz w:val="24"/>
                <w:szCs w:val="24"/>
              </w:rPr>
              <w:t>对项目背景、</w:t>
            </w:r>
            <w:r>
              <w:rPr>
                <w:rFonts w:hint="default" w:ascii="宋体" w:hAnsi="宋体" w:eastAsia="宋体" w:cs="宋体"/>
                <w:sz w:val="24"/>
                <w:szCs w:val="24"/>
              </w:rPr>
              <w:t>项目需求、项目内容</w:t>
            </w:r>
            <w:r>
              <w:rPr>
                <w:rFonts w:hint="eastAsia" w:ascii="宋体" w:hAnsi="宋体" w:eastAsia="宋体" w:cs="宋体"/>
                <w:sz w:val="24"/>
                <w:szCs w:val="24"/>
              </w:rPr>
              <w:t>的理解</w:t>
            </w:r>
            <w:r>
              <w:rPr>
                <w:rFonts w:hint="eastAsia" w:ascii="宋体" w:hAnsi="宋体" w:eastAsia="宋体" w:cs="宋体"/>
                <w:sz w:val="24"/>
                <w:szCs w:val="24"/>
                <w:lang w:val="en-US" w:eastAsia="zh-CN"/>
              </w:rPr>
              <w:t>准确、深刻</w:t>
            </w:r>
            <w:r>
              <w:rPr>
                <w:rFonts w:hint="eastAsia" w:ascii="宋体" w:hAnsi="宋体" w:eastAsia="宋体" w:cs="宋体"/>
                <w:sz w:val="24"/>
                <w:szCs w:val="24"/>
              </w:rPr>
              <w:t>全面、科学、严谨的得</w:t>
            </w:r>
            <w:r>
              <w:rPr>
                <w:rFonts w:hint="default" w:ascii="宋体" w:hAnsi="宋体" w:eastAsia="宋体" w:cs="宋体"/>
                <w:sz w:val="24"/>
                <w:szCs w:val="24"/>
              </w:rPr>
              <w:t>8分；</w:t>
            </w:r>
          </w:p>
          <w:p>
            <w:pPr>
              <w:keepNext w:val="0"/>
              <w:keepLines w:val="0"/>
              <w:suppressLineNumbers w:val="0"/>
              <w:spacing w:before="0" w:beforeAutospacing="0" w:after="0" w:afterAutospacing="0" w:line="360" w:lineRule="auto"/>
              <w:ind w:left="0" w:right="0"/>
              <w:rPr>
                <w:rFonts w:hint="default" w:ascii="宋体" w:hAnsi="宋体" w:eastAsia="宋体" w:cs="宋体"/>
                <w:sz w:val="24"/>
                <w:szCs w:val="24"/>
              </w:rPr>
            </w:pPr>
            <w:r>
              <w:rPr>
                <w:rFonts w:hint="eastAsia" w:ascii="宋体" w:hAnsi="宋体" w:eastAsia="宋体" w:cs="宋体"/>
                <w:sz w:val="24"/>
                <w:szCs w:val="24"/>
              </w:rPr>
              <w:t>对项目背景、</w:t>
            </w:r>
            <w:r>
              <w:rPr>
                <w:rFonts w:hint="default" w:ascii="宋体" w:hAnsi="宋体" w:eastAsia="宋体" w:cs="宋体"/>
                <w:sz w:val="24"/>
                <w:szCs w:val="24"/>
              </w:rPr>
              <w:t>项目需求、项目内容</w:t>
            </w:r>
            <w:r>
              <w:rPr>
                <w:rFonts w:hint="eastAsia" w:ascii="宋体" w:hAnsi="宋体" w:eastAsia="宋体" w:cs="宋体"/>
                <w:sz w:val="24"/>
                <w:szCs w:val="24"/>
                <w:lang w:val="en-US" w:eastAsia="zh-CN"/>
              </w:rPr>
              <w:t>的</w:t>
            </w:r>
            <w:r>
              <w:rPr>
                <w:rFonts w:hint="eastAsia" w:ascii="宋体" w:hAnsi="宋体" w:eastAsia="宋体" w:cs="宋体"/>
                <w:sz w:val="24"/>
                <w:szCs w:val="24"/>
              </w:rPr>
              <w:t>理解欠缺，</w:t>
            </w:r>
            <w:r>
              <w:rPr>
                <w:rFonts w:hint="eastAsia" w:ascii="宋体" w:hAnsi="宋体" w:eastAsia="宋体" w:cs="宋体"/>
                <w:sz w:val="24"/>
                <w:szCs w:val="24"/>
                <w:lang w:val="en-US" w:eastAsia="zh-CN"/>
              </w:rPr>
              <w:t>比较全面，</w:t>
            </w:r>
            <w:r>
              <w:rPr>
                <w:rFonts w:hint="eastAsia" w:ascii="宋体" w:hAnsi="宋体" w:eastAsia="宋体" w:cs="宋体"/>
                <w:sz w:val="24"/>
                <w:szCs w:val="24"/>
              </w:rPr>
              <w:t>需要进一步完善的得</w:t>
            </w:r>
            <w:r>
              <w:rPr>
                <w:rFonts w:hint="eastAsia" w:ascii="宋体" w:hAnsi="宋体" w:eastAsia="宋体" w:cs="宋体"/>
                <w:sz w:val="24"/>
                <w:szCs w:val="24"/>
                <w:lang w:val="en-US" w:eastAsia="zh-CN"/>
              </w:rPr>
              <w:t>6</w:t>
            </w:r>
            <w:r>
              <w:rPr>
                <w:rFonts w:hint="default" w:ascii="宋体" w:hAnsi="宋体" w:eastAsia="宋体" w:cs="宋体"/>
                <w:sz w:val="24"/>
                <w:szCs w:val="24"/>
              </w:rPr>
              <w:t>分；</w:t>
            </w:r>
          </w:p>
          <w:p>
            <w:pPr>
              <w:keepNext w:val="0"/>
              <w:keepLines w:val="0"/>
              <w:suppressLineNumbers w:val="0"/>
              <w:spacing w:before="0" w:beforeAutospacing="0" w:after="0" w:afterAutospacing="0" w:line="360" w:lineRule="auto"/>
              <w:ind w:left="0" w:right="0"/>
              <w:rPr>
                <w:rFonts w:hint="default" w:ascii="宋体" w:hAnsi="宋体" w:eastAsia="宋体" w:cs="宋体"/>
                <w:sz w:val="24"/>
                <w:szCs w:val="24"/>
              </w:rPr>
            </w:pPr>
            <w:r>
              <w:rPr>
                <w:rFonts w:hint="eastAsia" w:ascii="宋体" w:hAnsi="宋体" w:eastAsia="宋体" w:cs="宋体"/>
                <w:sz w:val="24"/>
                <w:szCs w:val="24"/>
              </w:rPr>
              <w:t>对项目背景、</w:t>
            </w:r>
            <w:r>
              <w:rPr>
                <w:rFonts w:hint="default" w:ascii="宋体" w:hAnsi="宋体" w:eastAsia="宋体" w:cs="宋体"/>
                <w:sz w:val="24"/>
                <w:szCs w:val="24"/>
              </w:rPr>
              <w:t>项目需求、项目内容</w:t>
            </w:r>
            <w:r>
              <w:rPr>
                <w:rFonts w:hint="eastAsia" w:ascii="宋体" w:hAnsi="宋体" w:eastAsia="宋体" w:cs="宋体"/>
                <w:sz w:val="24"/>
                <w:szCs w:val="24"/>
                <w:lang w:val="en-US" w:eastAsia="zh-CN"/>
              </w:rPr>
              <w:t>的</w:t>
            </w:r>
            <w:r>
              <w:rPr>
                <w:rFonts w:hint="eastAsia" w:ascii="宋体" w:hAnsi="宋体" w:eastAsia="宋体" w:cs="宋体"/>
                <w:sz w:val="24"/>
                <w:szCs w:val="24"/>
              </w:rPr>
              <w:t>理解</w:t>
            </w:r>
            <w:r>
              <w:rPr>
                <w:rFonts w:hint="eastAsia" w:ascii="宋体" w:hAnsi="宋体" w:eastAsia="宋体" w:cs="宋体"/>
                <w:sz w:val="24"/>
                <w:szCs w:val="24"/>
                <w:lang w:val="en-US" w:eastAsia="zh-CN"/>
              </w:rPr>
              <w:t>基本准确、全面但有一定瑕疵、但满足项目要求</w:t>
            </w:r>
            <w:r>
              <w:rPr>
                <w:rFonts w:hint="eastAsia" w:ascii="宋体" w:hAnsi="宋体" w:eastAsia="宋体" w:cs="宋体"/>
                <w:sz w:val="24"/>
                <w:szCs w:val="24"/>
              </w:rPr>
              <w:t>得</w:t>
            </w:r>
            <w:r>
              <w:rPr>
                <w:rFonts w:hint="eastAsia" w:ascii="宋体" w:hAnsi="宋体" w:eastAsia="宋体" w:cs="宋体"/>
                <w:sz w:val="24"/>
                <w:szCs w:val="24"/>
                <w:lang w:val="en-US" w:eastAsia="zh-CN"/>
              </w:rPr>
              <w:t>4</w:t>
            </w:r>
            <w:r>
              <w:rPr>
                <w:rFonts w:hint="default" w:ascii="宋体" w:hAnsi="宋体" w:eastAsia="宋体" w:cs="宋体"/>
                <w:sz w:val="24"/>
                <w:szCs w:val="24"/>
              </w:rPr>
              <w:t>分；</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eastAsia="zh-CN"/>
              </w:rPr>
            </w:pPr>
            <w:r>
              <w:rPr>
                <w:rFonts w:hint="eastAsia" w:ascii="宋体" w:hAnsi="宋体" w:eastAsia="宋体" w:cs="宋体"/>
                <w:sz w:val="24"/>
                <w:szCs w:val="24"/>
              </w:rPr>
              <w:t>对项目背景、</w:t>
            </w:r>
            <w:r>
              <w:rPr>
                <w:rFonts w:hint="default" w:ascii="宋体" w:hAnsi="宋体" w:eastAsia="宋体" w:cs="宋体"/>
                <w:sz w:val="24"/>
                <w:szCs w:val="24"/>
              </w:rPr>
              <w:t>项目需求、项目内容</w:t>
            </w:r>
            <w:r>
              <w:rPr>
                <w:rFonts w:hint="eastAsia" w:ascii="宋体" w:hAnsi="宋体" w:eastAsia="宋体" w:cs="宋体"/>
                <w:sz w:val="24"/>
                <w:szCs w:val="24"/>
                <w:lang w:val="en-US" w:eastAsia="zh-CN"/>
              </w:rPr>
              <w:t>的</w:t>
            </w:r>
            <w:r>
              <w:rPr>
                <w:rFonts w:hint="eastAsia" w:ascii="宋体" w:hAnsi="宋体" w:eastAsia="宋体" w:cs="宋体"/>
                <w:sz w:val="24"/>
                <w:szCs w:val="24"/>
              </w:rPr>
              <w:t>理解不够</w:t>
            </w:r>
            <w:r>
              <w:rPr>
                <w:rFonts w:hint="eastAsia" w:ascii="宋体" w:hAnsi="宋体" w:eastAsia="宋体" w:cs="宋体"/>
                <w:sz w:val="24"/>
                <w:szCs w:val="24"/>
                <w:lang w:val="en-US" w:eastAsia="zh-CN"/>
              </w:rPr>
              <w:t>准确、有片面的认知，基本</w:t>
            </w:r>
            <w:r>
              <w:rPr>
                <w:rFonts w:hint="eastAsia" w:ascii="宋体" w:hAnsi="宋体" w:eastAsia="宋体" w:cs="宋体"/>
                <w:sz w:val="24"/>
                <w:szCs w:val="24"/>
              </w:rPr>
              <w:t>合理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基本满足项目要求</w:t>
            </w:r>
            <w:r>
              <w:rPr>
                <w:rFonts w:hint="eastAsia" w:ascii="宋体" w:hAnsi="宋体" w:eastAsia="宋体" w:cs="宋体"/>
                <w:sz w:val="24"/>
                <w:szCs w:val="24"/>
              </w:rPr>
              <w:t>的得</w:t>
            </w:r>
            <w:r>
              <w:rPr>
                <w:rFonts w:hint="default" w:ascii="宋体" w:hAnsi="宋体" w:eastAsia="宋体" w:cs="宋体"/>
                <w:sz w:val="24"/>
                <w:szCs w:val="24"/>
              </w:rPr>
              <w:t>2分</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缺本项得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90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工作思路及技术路径（7分）</w:t>
            </w:r>
          </w:p>
        </w:tc>
        <w:tc>
          <w:tcPr>
            <w:tcW w:w="5452" w:type="dxa"/>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根据项目的具体特点和规划要求制定相应工作思路，技术路线。</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相应工作思路清晰，技术路线明确得7分；</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相应工作思路比较清晰，技术路线比较明确，但有一定瑕疵得5分；</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相应工作有思路及技术路线简单，但满足采购需求得3分；</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相应工作有思路及技术路线不明确，基本满足采购需求得1分。</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缺本项得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90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工作主要内容（7分）</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default" w:ascii="宋体" w:hAnsi="宋体" w:eastAsia="宋体" w:cs="宋体"/>
                <w:sz w:val="24"/>
                <w:szCs w:val="24"/>
              </w:rPr>
              <w:t>根据项目实施过程中工作组织方案</w:t>
            </w:r>
            <w:r>
              <w:rPr>
                <w:rFonts w:hint="eastAsia" w:ascii="宋体" w:hAnsi="宋体" w:eastAsia="宋体" w:cs="宋体"/>
                <w:sz w:val="24"/>
                <w:szCs w:val="24"/>
                <w:lang w:val="en-US"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工作主要内容详实、科学合理、操作性可行，得分7分；</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工作主要内容比较详实、合理、能够满足项目需求，得分5分；</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工作主要内容简单，有需要完善的内容，相对合理，但在操作中有一定瑕疵，得分3分；</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工作主要内容简单，基本合理，但能够满足项目需求，得分1分。</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缺本项得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90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工作进度</w:t>
            </w:r>
            <w:r>
              <w:rPr>
                <w:rFonts w:hint="eastAsia" w:ascii="宋体" w:hAnsi="宋体" w:eastAsia="宋体" w:cs="宋体"/>
                <w:sz w:val="24"/>
                <w:szCs w:val="24"/>
              </w:rPr>
              <w:t>计划</w:t>
            </w:r>
            <w:r>
              <w:rPr>
                <w:rFonts w:hint="eastAsia" w:ascii="宋体" w:hAnsi="宋体" w:eastAsia="宋体" w:cs="宋体"/>
                <w:sz w:val="24"/>
                <w:szCs w:val="24"/>
                <w:lang w:val="en-US" w:eastAsia="zh-CN"/>
              </w:rPr>
              <w:t>（7分）</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eastAsia="zh-CN"/>
              </w:rPr>
            </w:pPr>
            <w:r>
              <w:rPr>
                <w:rFonts w:hint="default" w:ascii="宋体" w:hAnsi="宋体" w:eastAsia="宋体" w:cs="宋体"/>
                <w:sz w:val="24"/>
                <w:szCs w:val="24"/>
              </w:rPr>
              <w:t>根据项目实施时间安排合理性及确保编制周期组织措施</w:t>
            </w:r>
            <w:r>
              <w:rPr>
                <w:rFonts w:hint="eastAsia" w:ascii="宋体" w:hAnsi="宋体" w:eastAsia="宋体" w:cs="宋体"/>
                <w:sz w:val="24"/>
                <w:szCs w:val="24"/>
                <w:lang w:val="en-US" w:eastAsia="zh-CN"/>
              </w:rPr>
              <w:t>的科学性</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eastAsia="zh-CN"/>
              </w:rPr>
            </w:pPr>
            <w:r>
              <w:rPr>
                <w:rFonts w:hint="default" w:ascii="宋体" w:hAnsi="宋体" w:eastAsia="宋体" w:cs="宋体"/>
                <w:sz w:val="24"/>
                <w:szCs w:val="24"/>
              </w:rPr>
              <w:t>实施时间安排</w:t>
            </w:r>
            <w:r>
              <w:rPr>
                <w:rFonts w:hint="eastAsia" w:ascii="宋体" w:hAnsi="宋体" w:eastAsia="宋体" w:cs="宋体"/>
                <w:sz w:val="24"/>
                <w:szCs w:val="24"/>
                <w:lang w:val="en-US" w:eastAsia="zh-CN"/>
              </w:rPr>
              <w:t>科学</w:t>
            </w:r>
            <w:r>
              <w:rPr>
                <w:rFonts w:hint="default" w:ascii="宋体" w:hAnsi="宋体" w:eastAsia="宋体" w:cs="宋体"/>
                <w:sz w:val="24"/>
                <w:szCs w:val="24"/>
              </w:rPr>
              <w:t>合理</w:t>
            </w:r>
            <w:r>
              <w:rPr>
                <w:rFonts w:hint="eastAsia" w:ascii="宋体" w:hAnsi="宋体" w:eastAsia="宋体" w:cs="宋体"/>
                <w:sz w:val="24"/>
                <w:szCs w:val="24"/>
                <w:lang w:eastAsia="zh-CN"/>
              </w:rPr>
              <w:t>、</w:t>
            </w:r>
            <w:r>
              <w:rPr>
                <w:rFonts w:hint="default" w:ascii="宋体" w:hAnsi="宋体" w:eastAsia="宋体" w:cs="宋体"/>
                <w:sz w:val="24"/>
                <w:szCs w:val="24"/>
              </w:rPr>
              <w:t>确保编制周期组织措施</w:t>
            </w:r>
            <w:r>
              <w:rPr>
                <w:rFonts w:hint="eastAsia" w:ascii="宋体" w:hAnsi="宋体" w:eastAsia="宋体" w:cs="宋体"/>
                <w:sz w:val="24"/>
                <w:szCs w:val="24"/>
              </w:rPr>
              <w:t>内容详细、科学合理、切合实际，可操作性强得</w:t>
            </w:r>
            <w:r>
              <w:rPr>
                <w:rFonts w:hint="eastAsia" w:ascii="宋体" w:hAnsi="宋体" w:eastAsia="宋体" w:cs="宋体"/>
                <w:sz w:val="24"/>
                <w:szCs w:val="24"/>
                <w:lang w:val="en-US" w:eastAsia="zh-CN"/>
              </w:rPr>
              <w:t>7</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eastAsia="zh-CN"/>
              </w:rPr>
            </w:pPr>
            <w:r>
              <w:rPr>
                <w:rFonts w:hint="default" w:ascii="宋体" w:hAnsi="宋体" w:eastAsia="宋体" w:cs="宋体"/>
                <w:sz w:val="24"/>
                <w:szCs w:val="24"/>
              </w:rPr>
              <w:t>实施时间安排</w:t>
            </w:r>
            <w:r>
              <w:rPr>
                <w:rFonts w:hint="eastAsia" w:ascii="宋体" w:hAnsi="宋体" w:eastAsia="宋体" w:cs="宋体"/>
                <w:sz w:val="24"/>
                <w:szCs w:val="24"/>
                <w:lang w:eastAsia="zh-CN"/>
              </w:rPr>
              <w:t>、</w:t>
            </w:r>
            <w:r>
              <w:rPr>
                <w:rFonts w:hint="default" w:ascii="宋体" w:hAnsi="宋体" w:eastAsia="宋体" w:cs="宋体"/>
                <w:sz w:val="24"/>
                <w:szCs w:val="24"/>
              </w:rPr>
              <w:t>确保编制周期组织措施</w:t>
            </w:r>
            <w:r>
              <w:rPr>
                <w:rFonts w:hint="eastAsia" w:ascii="宋体" w:hAnsi="宋体" w:eastAsia="宋体" w:cs="宋体"/>
                <w:sz w:val="24"/>
                <w:szCs w:val="24"/>
              </w:rPr>
              <w:t>内容比较详细、相对科学合理、相对切合实际，可操作性相对较强得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eastAsia="zh-CN"/>
              </w:rPr>
            </w:pPr>
            <w:r>
              <w:rPr>
                <w:rFonts w:hint="default" w:ascii="宋体" w:hAnsi="宋体" w:eastAsia="宋体" w:cs="宋体"/>
                <w:sz w:val="24"/>
                <w:szCs w:val="24"/>
              </w:rPr>
              <w:t>实施时间安排</w:t>
            </w:r>
            <w:r>
              <w:rPr>
                <w:rFonts w:hint="eastAsia" w:ascii="宋体" w:hAnsi="宋体" w:eastAsia="宋体" w:cs="宋体"/>
                <w:sz w:val="24"/>
                <w:szCs w:val="24"/>
                <w:lang w:eastAsia="zh-CN"/>
              </w:rPr>
              <w:t>、</w:t>
            </w:r>
            <w:r>
              <w:rPr>
                <w:rFonts w:hint="default" w:ascii="宋体" w:hAnsi="宋体" w:eastAsia="宋体" w:cs="宋体"/>
                <w:sz w:val="24"/>
                <w:szCs w:val="24"/>
              </w:rPr>
              <w:t>确保编制周期组织措施</w:t>
            </w:r>
            <w:r>
              <w:rPr>
                <w:rFonts w:hint="eastAsia" w:ascii="宋体" w:hAnsi="宋体" w:eastAsia="宋体" w:cs="宋体"/>
                <w:sz w:val="24"/>
                <w:szCs w:val="24"/>
                <w:lang w:val="en-US" w:eastAsia="zh-CN"/>
              </w:rPr>
              <w:t>内容简单</w:t>
            </w:r>
            <w:r>
              <w:rPr>
                <w:rFonts w:hint="eastAsia" w:ascii="宋体" w:hAnsi="宋体" w:eastAsia="宋体" w:cs="宋体"/>
                <w:sz w:val="24"/>
                <w:szCs w:val="24"/>
              </w:rPr>
              <w:t>、合理、</w:t>
            </w:r>
            <w:r>
              <w:rPr>
                <w:rFonts w:hint="eastAsia" w:ascii="宋体" w:hAnsi="宋体" w:eastAsia="宋体" w:cs="宋体"/>
                <w:sz w:val="24"/>
                <w:szCs w:val="24"/>
                <w:lang w:val="en-US" w:eastAsia="zh-CN"/>
              </w:rPr>
              <w:t>基本</w:t>
            </w:r>
            <w:r>
              <w:rPr>
                <w:rFonts w:hint="eastAsia" w:ascii="宋体" w:hAnsi="宋体" w:eastAsia="宋体" w:cs="宋体"/>
                <w:sz w:val="24"/>
                <w:szCs w:val="24"/>
              </w:rPr>
              <w:t>切合实际，可操作性</w:t>
            </w:r>
            <w:r>
              <w:rPr>
                <w:rFonts w:hint="eastAsia" w:ascii="宋体" w:hAnsi="宋体" w:eastAsia="宋体" w:cs="宋体"/>
                <w:sz w:val="24"/>
                <w:szCs w:val="24"/>
                <w:lang w:val="en-US" w:eastAsia="zh-CN"/>
              </w:rPr>
              <w:t>一般，满足整体项目需求得3</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eastAsia="zh-CN"/>
              </w:rPr>
            </w:pPr>
            <w:r>
              <w:rPr>
                <w:rFonts w:hint="default" w:ascii="宋体" w:hAnsi="宋体" w:eastAsia="宋体" w:cs="宋体"/>
                <w:sz w:val="24"/>
                <w:szCs w:val="24"/>
              </w:rPr>
              <w:t>实施时间安排</w:t>
            </w:r>
            <w:r>
              <w:rPr>
                <w:rFonts w:hint="eastAsia" w:ascii="宋体" w:hAnsi="宋体" w:eastAsia="宋体" w:cs="宋体"/>
                <w:sz w:val="24"/>
                <w:szCs w:val="24"/>
                <w:lang w:eastAsia="zh-CN"/>
              </w:rPr>
              <w:t>、</w:t>
            </w:r>
            <w:r>
              <w:rPr>
                <w:rFonts w:hint="default" w:ascii="宋体" w:hAnsi="宋体" w:eastAsia="宋体" w:cs="宋体"/>
                <w:sz w:val="24"/>
                <w:szCs w:val="24"/>
              </w:rPr>
              <w:t>确保编制周期组织措施</w:t>
            </w:r>
            <w:r>
              <w:rPr>
                <w:rFonts w:hint="eastAsia" w:ascii="宋体" w:hAnsi="宋体" w:eastAsia="宋体" w:cs="宋体"/>
                <w:sz w:val="24"/>
                <w:szCs w:val="24"/>
              </w:rPr>
              <w:t>内容简单有漏项、合理但略微有瑕疵、基本满足实际需求，满足项目操作，基本整体项目需求得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缺本项得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90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质量管理措施和保障措施</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（7分）</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eastAsia="zh-CN"/>
              </w:rPr>
            </w:pPr>
            <w:r>
              <w:rPr>
                <w:rFonts w:hint="default" w:ascii="宋体" w:hAnsi="宋体" w:eastAsia="宋体" w:cs="宋体"/>
                <w:sz w:val="24"/>
                <w:szCs w:val="24"/>
              </w:rPr>
              <w:t>根据工作质量管理措施和保障措施的合理性、可实施性</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default" w:ascii="宋体" w:hAnsi="宋体" w:eastAsia="宋体" w:cs="宋体"/>
                <w:sz w:val="24"/>
                <w:szCs w:val="24"/>
              </w:rPr>
            </w:pPr>
            <w:r>
              <w:rPr>
                <w:rFonts w:hint="eastAsia" w:ascii="宋体" w:hAnsi="宋体" w:eastAsia="宋体" w:cs="宋体"/>
                <w:sz w:val="24"/>
                <w:szCs w:val="24"/>
              </w:rPr>
              <w:t>质量管理措施和保障措施内容详细、科学合理、切合实际，可操作性强得</w:t>
            </w:r>
            <w:r>
              <w:rPr>
                <w:rFonts w:hint="eastAsia" w:ascii="宋体" w:hAnsi="宋体" w:eastAsia="宋体" w:cs="宋体"/>
                <w:sz w:val="24"/>
                <w:szCs w:val="24"/>
                <w:lang w:val="en-US" w:eastAsia="zh-CN"/>
              </w:rPr>
              <w:t>7</w:t>
            </w:r>
            <w:r>
              <w:rPr>
                <w:rFonts w:hint="eastAsia" w:ascii="宋体" w:hAnsi="宋体" w:eastAsia="宋体" w:cs="宋体"/>
                <w:sz w:val="24"/>
                <w:szCs w:val="24"/>
              </w:rPr>
              <w:t>分</w:t>
            </w:r>
            <w:r>
              <w:rPr>
                <w:rFonts w:hint="default" w:ascii="宋体" w:hAnsi="宋体" w:eastAsia="宋体" w:cs="宋体"/>
                <w:sz w:val="24"/>
                <w:szCs w:val="24"/>
              </w:rPr>
              <w:t>；</w:t>
            </w:r>
          </w:p>
          <w:p>
            <w:pPr>
              <w:keepNext w:val="0"/>
              <w:keepLines w:val="0"/>
              <w:suppressLineNumbers w:val="0"/>
              <w:spacing w:before="0" w:beforeAutospacing="0" w:after="0" w:afterAutospacing="0" w:line="360" w:lineRule="auto"/>
              <w:ind w:left="0" w:right="0"/>
              <w:rPr>
                <w:rFonts w:hint="default" w:ascii="宋体" w:hAnsi="宋体" w:eastAsia="宋体" w:cs="宋体"/>
                <w:sz w:val="24"/>
                <w:szCs w:val="24"/>
              </w:rPr>
            </w:pPr>
            <w:r>
              <w:rPr>
                <w:rFonts w:hint="eastAsia" w:ascii="宋体" w:hAnsi="宋体" w:eastAsia="宋体" w:cs="宋体"/>
                <w:sz w:val="24"/>
                <w:szCs w:val="24"/>
              </w:rPr>
              <w:t>质量管理措施和保障措施内容比较详细、相对科学合理、相对切合实际，可操作性相对较强得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default" w:ascii="宋体" w:hAnsi="宋体" w:eastAsia="宋体" w:cs="宋体"/>
                <w:sz w:val="24"/>
                <w:szCs w:val="24"/>
              </w:rPr>
              <w:t>；</w:t>
            </w:r>
          </w:p>
          <w:p>
            <w:pPr>
              <w:keepNext w:val="0"/>
              <w:keepLines w:val="0"/>
              <w:suppressLineNumbers w:val="0"/>
              <w:spacing w:before="0" w:beforeAutospacing="0" w:after="0" w:afterAutospacing="0" w:line="360" w:lineRule="auto"/>
              <w:ind w:left="0" w:right="0"/>
              <w:rPr>
                <w:rFonts w:hint="default" w:ascii="宋体" w:hAnsi="宋体" w:eastAsia="宋体" w:cs="宋体"/>
                <w:sz w:val="24"/>
                <w:szCs w:val="24"/>
              </w:rPr>
            </w:pPr>
            <w:r>
              <w:rPr>
                <w:rFonts w:hint="eastAsia" w:ascii="宋体" w:hAnsi="宋体" w:eastAsia="宋体" w:cs="宋体"/>
                <w:sz w:val="24"/>
                <w:szCs w:val="24"/>
              </w:rPr>
              <w:t>质量管理措施和保障措施</w:t>
            </w:r>
            <w:r>
              <w:rPr>
                <w:rFonts w:hint="eastAsia" w:ascii="宋体" w:hAnsi="宋体" w:eastAsia="宋体" w:cs="宋体"/>
                <w:sz w:val="24"/>
                <w:szCs w:val="24"/>
                <w:lang w:val="en-US" w:eastAsia="zh-CN"/>
              </w:rPr>
              <w:t>内容简单</w:t>
            </w:r>
            <w:r>
              <w:rPr>
                <w:rFonts w:hint="eastAsia" w:ascii="宋体" w:hAnsi="宋体" w:eastAsia="宋体" w:cs="宋体"/>
                <w:sz w:val="24"/>
                <w:szCs w:val="24"/>
              </w:rPr>
              <w:t>、合理、</w:t>
            </w:r>
            <w:r>
              <w:rPr>
                <w:rFonts w:hint="eastAsia" w:ascii="宋体" w:hAnsi="宋体" w:eastAsia="宋体" w:cs="宋体"/>
                <w:sz w:val="24"/>
                <w:szCs w:val="24"/>
                <w:lang w:val="en-US" w:eastAsia="zh-CN"/>
              </w:rPr>
              <w:t>基本</w:t>
            </w:r>
            <w:r>
              <w:rPr>
                <w:rFonts w:hint="eastAsia" w:ascii="宋体" w:hAnsi="宋体" w:eastAsia="宋体" w:cs="宋体"/>
                <w:sz w:val="24"/>
                <w:szCs w:val="24"/>
              </w:rPr>
              <w:t>切合实际，可操作性</w:t>
            </w:r>
            <w:r>
              <w:rPr>
                <w:rFonts w:hint="eastAsia" w:ascii="宋体" w:hAnsi="宋体" w:eastAsia="宋体" w:cs="宋体"/>
                <w:sz w:val="24"/>
                <w:szCs w:val="24"/>
                <w:lang w:val="en-US" w:eastAsia="zh-CN"/>
              </w:rPr>
              <w:t>一般，满足整体项目需求得3</w:t>
            </w:r>
            <w:r>
              <w:rPr>
                <w:rFonts w:hint="eastAsia" w:ascii="宋体" w:hAnsi="宋体" w:eastAsia="宋体" w:cs="宋体"/>
                <w:sz w:val="24"/>
                <w:szCs w:val="24"/>
              </w:rPr>
              <w:t>分</w:t>
            </w:r>
            <w:r>
              <w:rPr>
                <w:rFonts w:hint="default" w:ascii="宋体" w:hAnsi="宋体" w:eastAsia="宋体" w:cs="宋体"/>
                <w:sz w:val="24"/>
                <w:szCs w:val="24"/>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rPr>
              <w:t>质量管理措施和保障措施内容简单有漏项、合理但略微有瑕疵、基本满足实际需求，满足项目操作，基本整体项目需求得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val="en-US"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缺本项得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90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机构设置</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（7分）</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default" w:ascii="宋体" w:hAnsi="宋体" w:eastAsia="宋体" w:cs="宋体"/>
                <w:sz w:val="24"/>
                <w:szCs w:val="24"/>
              </w:rPr>
              <w:t>根据企业机构设置是否合理、分工是否明确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项目服务实施中各种工作制度和规范，包括机构内部管理制度建设、项目人员管理制度、专业服务保障制度、项目沟通和监督制度等。</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default" w:ascii="宋体" w:hAnsi="宋体" w:eastAsia="宋体" w:cs="宋体"/>
                <w:sz w:val="24"/>
                <w:szCs w:val="24"/>
              </w:rPr>
              <w:t>机构设置</w:t>
            </w:r>
            <w:r>
              <w:rPr>
                <w:rFonts w:hint="eastAsia" w:ascii="宋体" w:hAnsi="宋体" w:eastAsia="宋体" w:cs="宋体"/>
                <w:sz w:val="24"/>
                <w:szCs w:val="24"/>
                <w:lang w:val="en-US" w:eastAsia="zh-CN"/>
              </w:rPr>
              <w:t>科学合理、分工明确、项目制度建设规范、内容严谨、科学合理、切合实际，可操作性强，优于项目要求得7分；</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default" w:ascii="宋体" w:hAnsi="宋体" w:eastAsia="宋体" w:cs="宋体"/>
                <w:sz w:val="24"/>
                <w:szCs w:val="24"/>
              </w:rPr>
              <w:t>机构设置</w:t>
            </w:r>
            <w:r>
              <w:rPr>
                <w:rFonts w:hint="eastAsia" w:ascii="宋体" w:hAnsi="宋体" w:eastAsia="宋体" w:cs="宋体"/>
                <w:sz w:val="24"/>
                <w:szCs w:val="24"/>
                <w:lang w:val="en-US" w:eastAsia="zh-CN"/>
              </w:rPr>
              <w:t>科学比较合理、分工比较明确、项目制度建设比较规范、内容相对严谨、相对科学合理、相对切合实际，可操作性相对较强，能较好地满足项目要求得5分；</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default" w:ascii="宋体" w:hAnsi="宋体" w:eastAsia="宋体" w:cs="宋体"/>
                <w:sz w:val="24"/>
                <w:szCs w:val="24"/>
              </w:rPr>
              <w:t>机构设置</w:t>
            </w:r>
            <w:r>
              <w:rPr>
                <w:rFonts w:hint="eastAsia" w:ascii="宋体" w:hAnsi="宋体" w:eastAsia="宋体" w:cs="宋体"/>
                <w:sz w:val="24"/>
                <w:szCs w:val="24"/>
                <w:lang w:val="en-US" w:eastAsia="zh-CN"/>
              </w:rPr>
              <w:t>及分工合理、项目制度建设简单、内容简单、合理、基本切合实际，可操作性一般，满足项目要求得3分；</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default" w:ascii="宋体" w:hAnsi="宋体" w:eastAsia="宋体" w:cs="宋体"/>
                <w:sz w:val="24"/>
                <w:szCs w:val="24"/>
              </w:rPr>
              <w:t>机构设置</w:t>
            </w:r>
            <w:r>
              <w:rPr>
                <w:rFonts w:hint="eastAsia" w:ascii="宋体" w:hAnsi="宋体" w:eastAsia="宋体" w:cs="宋体"/>
                <w:sz w:val="24"/>
                <w:szCs w:val="24"/>
                <w:lang w:val="en-US" w:eastAsia="zh-CN"/>
              </w:rPr>
              <w:t>及分工基本可行、项目制度建设内容简单有漏项、合理但略微有瑕疵、基本满足实际需求得1分。</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缺本项得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90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重难点分析、解决方案</w:t>
            </w:r>
          </w:p>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（7分）</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eastAsia="zh-CN"/>
              </w:rPr>
            </w:pPr>
            <w:r>
              <w:rPr>
                <w:rFonts w:hint="default" w:ascii="宋体" w:hAnsi="宋体" w:eastAsia="宋体" w:cs="宋体"/>
                <w:sz w:val="24"/>
                <w:szCs w:val="24"/>
              </w:rPr>
              <w:t>根据项目工作重点、关键问题的分析及解决方案</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eastAsia="zh-CN"/>
              </w:rPr>
            </w:pPr>
            <w:r>
              <w:rPr>
                <w:rFonts w:hint="default" w:ascii="宋体" w:hAnsi="宋体" w:eastAsia="宋体" w:cs="宋体"/>
                <w:sz w:val="24"/>
                <w:szCs w:val="24"/>
              </w:rPr>
              <w:t>工作重点、关键问题的分析及解决方案</w:t>
            </w:r>
            <w:r>
              <w:rPr>
                <w:rFonts w:hint="eastAsia" w:ascii="宋体" w:hAnsi="宋体" w:eastAsia="宋体" w:cs="宋体"/>
                <w:sz w:val="24"/>
                <w:szCs w:val="24"/>
              </w:rPr>
              <w:t>内容详细、科学合理、切合实际，可操作性强得</w:t>
            </w:r>
            <w:r>
              <w:rPr>
                <w:rFonts w:hint="eastAsia" w:ascii="宋体" w:hAnsi="宋体" w:eastAsia="宋体" w:cs="宋体"/>
                <w:sz w:val="24"/>
                <w:szCs w:val="24"/>
                <w:lang w:val="en-US" w:eastAsia="zh-CN"/>
              </w:rPr>
              <w:t>7</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eastAsia="zh-CN"/>
              </w:rPr>
            </w:pPr>
            <w:r>
              <w:rPr>
                <w:rFonts w:hint="default" w:ascii="宋体" w:hAnsi="宋体" w:eastAsia="宋体" w:cs="宋体"/>
                <w:sz w:val="24"/>
                <w:szCs w:val="24"/>
              </w:rPr>
              <w:t>工作重点、关键问题的分析及解决方案</w:t>
            </w:r>
            <w:r>
              <w:rPr>
                <w:rFonts w:hint="eastAsia" w:ascii="宋体" w:hAnsi="宋体" w:eastAsia="宋体" w:cs="宋体"/>
                <w:sz w:val="24"/>
                <w:szCs w:val="24"/>
              </w:rPr>
              <w:t>内容比较详细、相对科学合理、相对切合实际，可操作性相对较强得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default" w:ascii="宋体" w:hAnsi="宋体" w:eastAsia="宋体" w:cs="宋体"/>
                <w:sz w:val="24"/>
                <w:szCs w:val="24"/>
              </w:rPr>
            </w:pPr>
            <w:r>
              <w:rPr>
                <w:rFonts w:hint="default" w:ascii="宋体" w:hAnsi="宋体" w:eastAsia="宋体" w:cs="宋体"/>
                <w:sz w:val="24"/>
                <w:szCs w:val="24"/>
              </w:rPr>
              <w:t>工作重点、关键问题的分析及解决方案</w:t>
            </w:r>
            <w:r>
              <w:rPr>
                <w:rFonts w:hint="eastAsia" w:ascii="宋体" w:hAnsi="宋体" w:eastAsia="宋体" w:cs="宋体"/>
                <w:sz w:val="24"/>
                <w:szCs w:val="24"/>
                <w:lang w:val="en-US" w:eastAsia="zh-CN"/>
              </w:rPr>
              <w:t>内容简单</w:t>
            </w:r>
            <w:r>
              <w:rPr>
                <w:rFonts w:hint="eastAsia" w:ascii="宋体" w:hAnsi="宋体" w:eastAsia="宋体" w:cs="宋体"/>
                <w:sz w:val="24"/>
                <w:szCs w:val="24"/>
              </w:rPr>
              <w:t>、合理、</w:t>
            </w:r>
            <w:r>
              <w:rPr>
                <w:rFonts w:hint="eastAsia" w:ascii="宋体" w:hAnsi="宋体" w:eastAsia="宋体" w:cs="宋体"/>
                <w:sz w:val="24"/>
                <w:szCs w:val="24"/>
                <w:lang w:val="en-US" w:eastAsia="zh-CN"/>
              </w:rPr>
              <w:t>基本</w:t>
            </w:r>
            <w:r>
              <w:rPr>
                <w:rFonts w:hint="eastAsia" w:ascii="宋体" w:hAnsi="宋体" w:eastAsia="宋体" w:cs="宋体"/>
                <w:sz w:val="24"/>
                <w:szCs w:val="24"/>
              </w:rPr>
              <w:t>切合实际，可操作性</w:t>
            </w:r>
            <w:r>
              <w:rPr>
                <w:rFonts w:hint="eastAsia" w:ascii="宋体" w:hAnsi="宋体" w:eastAsia="宋体" w:cs="宋体"/>
                <w:sz w:val="24"/>
                <w:szCs w:val="24"/>
                <w:lang w:val="en-US" w:eastAsia="zh-CN"/>
              </w:rPr>
              <w:t>一般，满足整体项目需求得3</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eastAsia="zh-CN"/>
              </w:rPr>
            </w:pPr>
            <w:r>
              <w:rPr>
                <w:rFonts w:hint="default" w:ascii="宋体" w:hAnsi="宋体" w:eastAsia="宋体" w:cs="宋体"/>
                <w:sz w:val="24"/>
                <w:szCs w:val="24"/>
              </w:rPr>
              <w:t>工作重点、关键问题的分析及解决方案</w:t>
            </w:r>
            <w:r>
              <w:rPr>
                <w:rFonts w:hint="eastAsia" w:ascii="宋体" w:hAnsi="宋体" w:eastAsia="宋体" w:cs="宋体"/>
                <w:sz w:val="24"/>
                <w:szCs w:val="24"/>
              </w:rPr>
              <w:t>内容简单有漏项、合理但略微有瑕疵、基本满足实际需求，满足项目操作，基本整体项目需求得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缺本项得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restart"/>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2.2.2（2）</w:t>
            </w:r>
          </w:p>
        </w:tc>
        <w:tc>
          <w:tcPr>
            <w:tcW w:w="1358"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商务部分</w:t>
            </w:r>
          </w:p>
          <w:p>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50</w:t>
            </w:r>
            <w:r>
              <w:rPr>
                <w:rFonts w:hint="eastAsia" w:ascii="宋体" w:hAnsi="宋体" w:cs="宋体"/>
                <w:sz w:val="24"/>
              </w:rPr>
              <w:t>分）</w:t>
            </w:r>
          </w:p>
        </w:tc>
        <w:tc>
          <w:tcPr>
            <w:tcW w:w="190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lang w:val="en-US" w:eastAsia="zh-CN"/>
              </w:rPr>
            </w:pPr>
            <w:r>
              <w:rPr>
                <w:rFonts w:hint="eastAsia" w:ascii="宋体" w:hAnsi="宋体" w:cs="宋体"/>
                <w:sz w:val="24"/>
                <w:lang w:val="en-US" w:eastAsia="zh-CN"/>
              </w:rPr>
              <w:t>企业业绩</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lang w:val="en-US" w:eastAsia="zh-CN"/>
              </w:rPr>
            </w:pPr>
            <w:r>
              <w:rPr>
                <w:rFonts w:hint="eastAsia" w:ascii="宋体" w:hAnsi="宋体" w:cs="宋体"/>
                <w:sz w:val="24"/>
                <w:lang w:val="en-US" w:eastAsia="zh-CN"/>
              </w:rPr>
              <w:t>（10分）</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rPr>
              <w:t>提供20</w:t>
            </w:r>
            <w:r>
              <w:rPr>
                <w:rFonts w:hint="eastAsia" w:ascii="宋体" w:hAnsi="宋体" w:eastAsia="宋体" w:cs="宋体"/>
                <w:sz w:val="24"/>
                <w:lang w:val="en-US" w:eastAsia="zh-CN"/>
              </w:rPr>
              <w:t>21</w:t>
            </w:r>
            <w:r>
              <w:rPr>
                <w:rFonts w:hint="eastAsia" w:ascii="宋体" w:hAnsi="宋体" w:eastAsia="宋体" w:cs="宋体"/>
                <w:sz w:val="24"/>
              </w:rPr>
              <w:t>年1月1日(以合同签订时间为准)以来签订的城市控制性详细规划编制合同，每一项得</w:t>
            </w:r>
            <w:r>
              <w:rPr>
                <w:rFonts w:hint="eastAsia" w:ascii="宋体" w:hAnsi="宋体" w:eastAsia="宋体" w:cs="宋体"/>
                <w:sz w:val="24"/>
                <w:lang w:val="en-US" w:eastAsia="zh-CN"/>
              </w:rPr>
              <w:t>5</w:t>
            </w:r>
            <w:r>
              <w:rPr>
                <w:rFonts w:hint="eastAsia" w:ascii="宋体" w:hAnsi="宋体" w:eastAsia="宋体" w:cs="宋体"/>
                <w:sz w:val="24"/>
              </w:rPr>
              <w:t>分，最多得</w:t>
            </w:r>
            <w:r>
              <w:rPr>
                <w:rFonts w:hint="eastAsia" w:ascii="宋体" w:hAnsi="宋体" w:eastAsia="宋体" w:cs="宋体"/>
                <w:sz w:val="24"/>
                <w:lang w:val="en-US" w:eastAsia="zh-CN"/>
              </w:rPr>
              <w:t>10</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190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lang w:val="en-US" w:eastAsia="zh-CN"/>
              </w:rPr>
            </w:pPr>
            <w:r>
              <w:rPr>
                <w:rFonts w:hint="eastAsia" w:ascii="宋体" w:hAnsi="宋体" w:cs="宋体"/>
                <w:sz w:val="24"/>
                <w:lang w:val="en-US" w:eastAsia="zh-CN"/>
              </w:rPr>
              <w:t>项目负责人</w:t>
            </w:r>
          </w:p>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lang w:val="en-US" w:eastAsia="zh-CN"/>
              </w:rPr>
            </w:pPr>
            <w:r>
              <w:rPr>
                <w:rFonts w:hint="eastAsia" w:ascii="宋体" w:hAnsi="宋体" w:cs="宋体"/>
                <w:sz w:val="24"/>
                <w:lang w:val="en-US" w:eastAsia="zh-CN"/>
              </w:rPr>
              <w:t>（10分）</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项目负责人具有</w:t>
            </w:r>
            <w:r>
              <w:rPr>
                <w:rFonts w:hint="eastAsia" w:ascii="宋体" w:hAnsi="宋体" w:eastAsia="宋体" w:cs="宋体"/>
                <w:sz w:val="24"/>
                <w:szCs w:val="24"/>
                <w:lang w:val="en-US" w:eastAsia="zh-CN"/>
              </w:rPr>
              <w:t>教授级高级职称（正高、正高级）的得3分，5</w:t>
            </w:r>
            <w:r>
              <w:rPr>
                <w:rFonts w:hint="eastAsia" w:ascii="宋体" w:hAnsi="宋体" w:eastAsia="宋体" w:cs="宋体"/>
                <w:sz w:val="24"/>
                <w:szCs w:val="24"/>
              </w:rPr>
              <w:t>年以上从业经验</w:t>
            </w:r>
            <w:r>
              <w:rPr>
                <w:rFonts w:hint="eastAsia" w:ascii="宋体" w:hAnsi="宋体" w:eastAsia="宋体" w:cs="宋体"/>
                <w:sz w:val="24"/>
                <w:szCs w:val="24"/>
                <w:lang w:eastAsia="zh-CN"/>
              </w:rPr>
              <w:t>（</w:t>
            </w:r>
            <w:r>
              <w:rPr>
                <w:rFonts w:hint="eastAsia" w:ascii="宋体" w:hAnsi="宋体" w:eastAsia="宋体" w:cs="宋体"/>
                <w:sz w:val="24"/>
                <w:szCs w:val="24"/>
              </w:rPr>
              <w:t>以取得证书时间为准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得3分</w:t>
            </w:r>
            <w:r>
              <w:rPr>
                <w:rFonts w:hint="eastAsia" w:ascii="宋体" w:hAnsi="宋体" w:eastAsia="宋体" w:cs="宋体"/>
                <w:sz w:val="24"/>
                <w:szCs w:val="24"/>
                <w:lang w:eastAsia="zh-CN"/>
              </w:rPr>
              <w:t>，</w:t>
            </w:r>
            <w:r>
              <w:rPr>
                <w:rFonts w:hint="eastAsia" w:ascii="宋体" w:hAnsi="宋体" w:eastAsia="宋体" w:cs="宋体"/>
                <w:sz w:val="24"/>
                <w:szCs w:val="24"/>
              </w:rPr>
              <w:t>满足</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基础上每增加1年加1分</w:t>
            </w:r>
            <w:r>
              <w:rPr>
                <w:rFonts w:hint="eastAsia" w:ascii="宋体" w:hAnsi="宋体" w:eastAsia="宋体" w:cs="宋体"/>
                <w:sz w:val="24"/>
                <w:szCs w:val="24"/>
              </w:rPr>
              <w:t>，</w:t>
            </w:r>
            <w:r>
              <w:rPr>
                <w:rFonts w:hint="eastAsia" w:ascii="宋体" w:hAnsi="宋体" w:eastAsia="宋体" w:cs="宋体"/>
                <w:sz w:val="24"/>
                <w:szCs w:val="24"/>
                <w:lang w:val="en-US" w:eastAsia="zh-CN"/>
              </w:rPr>
              <w:t>最多加4分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w:t>
            </w:r>
            <w:r>
              <w:rPr>
                <w:rFonts w:hint="eastAsia" w:ascii="宋体" w:hAnsi="宋体" w:eastAsia="宋体" w:cs="宋体"/>
                <w:sz w:val="24"/>
                <w:szCs w:val="24"/>
              </w:rPr>
              <w:t>最多得10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90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lang w:val="en-US" w:eastAsia="zh-CN"/>
              </w:rPr>
            </w:pPr>
            <w:r>
              <w:rPr>
                <w:rFonts w:hint="eastAsia" w:ascii="宋体" w:hAnsi="宋体" w:cs="宋体"/>
                <w:sz w:val="24"/>
                <w:lang w:val="en-US" w:eastAsia="zh-CN"/>
              </w:rPr>
              <w:t>项目成员</w:t>
            </w:r>
          </w:p>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lang w:val="en-US" w:eastAsia="zh-CN"/>
              </w:rPr>
            </w:pPr>
            <w:r>
              <w:rPr>
                <w:rFonts w:hint="eastAsia" w:ascii="宋体" w:hAnsi="宋体" w:cs="宋体"/>
                <w:sz w:val="24"/>
                <w:lang w:val="en-US" w:eastAsia="zh-CN"/>
              </w:rPr>
              <w:t>（20分）</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1、项目成员（除项目负责人外），拟投入项目组人员具备城乡规划、建筑设计、建设设计、市政工程、给排水设计、交通设计、风景园林、城市道路与交通、城建（建设工程）、测绘，每提供</w:t>
            </w:r>
            <w:r>
              <w:rPr>
                <w:rFonts w:hint="eastAsia" w:cs="宋体"/>
                <w:sz w:val="24"/>
                <w:szCs w:val="24"/>
                <w:lang w:val="en-US" w:eastAsia="zh-CN"/>
              </w:rPr>
              <w:t>任意</w:t>
            </w:r>
            <w:r>
              <w:rPr>
                <w:rFonts w:hint="eastAsia" w:ascii="宋体" w:hAnsi="宋体" w:eastAsia="宋体" w:cs="宋体"/>
                <w:sz w:val="24"/>
                <w:szCs w:val="24"/>
                <w:lang w:val="en-US" w:eastAsia="zh-CN"/>
              </w:rPr>
              <w:t>一个上述专业教授级高级职称（正高、正高级）人员得2分；高级职称（副高）人员得1分。最多加15分。</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2、项目成员（除项目负责人外），拟投入本项目组人员具备注册规划师每增加一人加1分，最多加5分。</w:t>
            </w:r>
          </w:p>
          <w:p>
            <w:pPr>
              <w:keepNext w:val="0"/>
              <w:keepLines w:val="0"/>
              <w:suppressLineNumbers w:val="0"/>
              <w:spacing w:before="0" w:beforeAutospacing="0" w:after="0" w:afterAutospacing="0" w:line="360" w:lineRule="auto"/>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注：1和2项人员可重复。</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提供相关人员身份证、职称证、劳动合同、社保证明、注册证。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906"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服务承诺</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SA"/>
              </w:rPr>
            </w:pPr>
            <w:r>
              <w:rPr>
                <w:rFonts w:hint="eastAsia" w:ascii="宋体" w:hAnsi="宋体" w:cs="宋体"/>
                <w:sz w:val="24"/>
                <w:lang w:val="en-US" w:eastAsia="zh-CN"/>
              </w:rPr>
              <w:t>（10分）</w:t>
            </w:r>
          </w:p>
        </w:tc>
        <w:tc>
          <w:tcPr>
            <w:tcW w:w="545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1、接到工作任务后，积极配合各方工作，投入充足人员、设备，保证服务质量。</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针对性强，保证措施完善，且能结合采购人实际情况，得</w:t>
            </w:r>
            <w:r>
              <w:rPr>
                <w:rFonts w:hint="eastAsia" w:ascii="宋体" w:hAnsi="宋体" w:eastAsia="宋体" w:cs="宋体"/>
                <w:sz w:val="24"/>
                <w:szCs w:val="24"/>
                <w:lang w:val="en-US" w:eastAsia="zh-CN"/>
              </w:rPr>
              <w:t>5分</w:t>
            </w:r>
            <w:r>
              <w:rPr>
                <w:rFonts w:hint="eastAsia" w:ascii="宋体" w:hAnsi="宋体" w:eastAsia="宋体" w:cs="宋体"/>
                <w:sz w:val="24"/>
                <w:szCs w:val="24"/>
                <w:lang w:val="zh-CN"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针对性及保证措施一般，但能结合采购人实际情况，</w:t>
            </w:r>
            <w:r>
              <w:rPr>
                <w:rFonts w:hint="eastAsia" w:ascii="宋体" w:hAnsi="宋体" w:eastAsia="宋体" w:cs="宋体"/>
                <w:sz w:val="24"/>
                <w:szCs w:val="24"/>
                <w:lang w:val="en-US" w:eastAsia="zh-CN"/>
              </w:rPr>
              <w:t>3分</w:t>
            </w:r>
            <w:r>
              <w:rPr>
                <w:rFonts w:hint="eastAsia" w:ascii="宋体" w:hAnsi="宋体" w:eastAsia="宋体" w:cs="宋体"/>
                <w:sz w:val="24"/>
                <w:szCs w:val="24"/>
                <w:lang w:val="zh-CN"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针对性不强，保证措施不完善，</w:t>
            </w:r>
            <w:r>
              <w:rPr>
                <w:rFonts w:hint="eastAsia" w:ascii="宋体" w:hAnsi="宋体" w:eastAsia="宋体" w:cs="宋体"/>
                <w:sz w:val="24"/>
                <w:szCs w:val="24"/>
                <w:lang w:val="en-US" w:eastAsia="zh-CN"/>
              </w:rPr>
              <w:t>基本满足</w:t>
            </w:r>
            <w:r>
              <w:rPr>
                <w:rFonts w:hint="eastAsia" w:ascii="宋体" w:hAnsi="宋体" w:eastAsia="宋体" w:cs="宋体"/>
                <w:sz w:val="24"/>
                <w:szCs w:val="24"/>
                <w:lang w:val="zh-CN" w:eastAsia="zh-CN"/>
              </w:rPr>
              <w:t>采购人实际情况，得1分。</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缺本项得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358"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yellow"/>
              </w:rPr>
            </w:pPr>
          </w:p>
        </w:tc>
        <w:tc>
          <w:tcPr>
            <w:tcW w:w="1906"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4"/>
                <w:lang w:val="en-US" w:eastAsia="zh-CN"/>
              </w:rPr>
            </w:pPr>
          </w:p>
        </w:tc>
        <w:tc>
          <w:tcPr>
            <w:tcW w:w="5452" w:type="dxa"/>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2、做好各项协调工作，保证工作顺利进行的承诺和措施。</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针对性强，保证措施完善，且能结合采购人实际情况，得</w:t>
            </w:r>
            <w:r>
              <w:rPr>
                <w:rFonts w:hint="eastAsia" w:ascii="宋体" w:hAnsi="宋体" w:eastAsia="宋体" w:cs="宋体"/>
                <w:sz w:val="24"/>
                <w:szCs w:val="24"/>
                <w:lang w:val="en-US" w:eastAsia="zh-CN"/>
              </w:rPr>
              <w:t>5分</w:t>
            </w:r>
            <w:r>
              <w:rPr>
                <w:rFonts w:hint="eastAsia" w:ascii="宋体" w:hAnsi="宋体" w:eastAsia="宋体" w:cs="宋体"/>
                <w:sz w:val="24"/>
                <w:szCs w:val="24"/>
                <w:lang w:val="zh-CN"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针对性及保证措施一般，但能结合采购人实际情况，得</w:t>
            </w:r>
            <w:r>
              <w:rPr>
                <w:rFonts w:hint="eastAsia" w:ascii="宋体" w:hAnsi="宋体" w:eastAsia="宋体" w:cs="宋体"/>
                <w:sz w:val="24"/>
                <w:szCs w:val="24"/>
                <w:lang w:val="en-US" w:eastAsia="zh-CN"/>
              </w:rPr>
              <w:t>3分</w:t>
            </w:r>
            <w:r>
              <w:rPr>
                <w:rFonts w:hint="eastAsia" w:ascii="宋体" w:hAnsi="宋体" w:eastAsia="宋体" w:cs="宋体"/>
                <w:sz w:val="24"/>
                <w:szCs w:val="24"/>
                <w:lang w:val="zh-CN"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针对性不强，保证措施不完善，</w:t>
            </w:r>
            <w:r>
              <w:rPr>
                <w:rFonts w:hint="eastAsia" w:ascii="宋体" w:hAnsi="宋体" w:eastAsia="宋体" w:cs="宋体"/>
                <w:sz w:val="24"/>
                <w:szCs w:val="24"/>
                <w:lang w:val="en-US" w:eastAsia="zh-CN"/>
              </w:rPr>
              <w:t>基本满足</w:t>
            </w:r>
            <w:r>
              <w:rPr>
                <w:rFonts w:hint="eastAsia" w:ascii="宋体" w:hAnsi="宋体" w:eastAsia="宋体" w:cs="宋体"/>
                <w:sz w:val="24"/>
                <w:szCs w:val="24"/>
                <w:lang w:val="zh-CN" w:eastAsia="zh-CN"/>
              </w:rPr>
              <w:t>采购人实际情况，得1分。</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缺本项得 0 分。</w:t>
            </w:r>
          </w:p>
        </w:tc>
      </w:tr>
    </w:tbl>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bookmarkEnd w:id="477"/>
    <w:p>
      <w:pPr>
        <w:pStyle w:val="3"/>
        <w:numPr>
          <w:ilvl w:val="0"/>
          <w:numId w:val="10"/>
        </w:numPr>
        <w:tabs>
          <w:tab w:val="left" w:pos="721"/>
          <w:tab w:val="left" w:pos="2880"/>
          <w:tab w:val="left" w:pos="3780"/>
          <w:tab w:val="clear" w:pos="567"/>
        </w:tabs>
        <w:spacing w:before="0" w:after="0" w:line="360" w:lineRule="auto"/>
        <w:ind w:left="0" w:firstLine="422" w:firstLineChars="200"/>
        <w:jc w:val="left"/>
        <w:rPr>
          <w:rFonts w:hint="eastAsia" w:ascii="宋体" w:hAnsi="宋体" w:eastAsia="宋体" w:cs="宋体"/>
          <w:sz w:val="21"/>
          <w:szCs w:val="21"/>
          <w:highlight w:val="none"/>
        </w:rPr>
      </w:pPr>
      <w:bookmarkStart w:id="478" w:name="_Toc12121"/>
      <w:bookmarkStart w:id="479" w:name="_Toc8739"/>
      <w:bookmarkStart w:id="480" w:name="_Toc29933"/>
      <w:bookmarkStart w:id="481" w:name="_Toc4881"/>
      <w:bookmarkStart w:id="482" w:name="_Toc11532"/>
      <w:r>
        <w:rPr>
          <w:rFonts w:hint="eastAsia" w:ascii="宋体" w:hAnsi="宋体" w:eastAsia="宋体" w:cs="宋体"/>
          <w:sz w:val="21"/>
          <w:szCs w:val="21"/>
          <w:highlight w:val="none"/>
        </w:rPr>
        <w:t>评审方法</w:t>
      </w:r>
      <w:bookmarkEnd w:id="478"/>
      <w:bookmarkEnd w:id="479"/>
      <w:bookmarkEnd w:id="480"/>
      <w:bookmarkEnd w:id="481"/>
      <w:bookmarkEnd w:id="482"/>
    </w:p>
    <w:p>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本次采购采用质量优先法评审，对满足采购需求按照质量评分从高到低排序，根据征集文件规定的淘汰率或者</w:t>
      </w:r>
      <w:r>
        <w:rPr>
          <w:rFonts w:hint="eastAsia" w:cs="宋体"/>
          <w:kern w:val="0"/>
          <w:szCs w:val="21"/>
          <w:highlight w:val="none"/>
          <w:lang w:eastAsia="zh-CN"/>
        </w:rPr>
        <w:t>征集投标人数量</w:t>
      </w:r>
      <w:r>
        <w:rPr>
          <w:rFonts w:hint="eastAsia" w:ascii="宋体" w:hAnsi="宋体" w:eastAsia="宋体" w:cs="宋体"/>
          <w:kern w:val="0"/>
          <w:szCs w:val="21"/>
          <w:highlight w:val="none"/>
        </w:rPr>
        <w:t>上限，确定入围</w:t>
      </w:r>
      <w:r>
        <w:rPr>
          <w:rFonts w:hint="eastAsia" w:cs="宋体"/>
          <w:kern w:val="0"/>
          <w:szCs w:val="21"/>
          <w:highlight w:val="none"/>
          <w:lang w:eastAsia="zh-CN"/>
        </w:rPr>
        <w:t>投标人</w:t>
      </w:r>
      <w:r>
        <w:rPr>
          <w:rFonts w:hint="eastAsia" w:ascii="宋体" w:hAnsi="宋体" w:eastAsia="宋体" w:cs="宋体"/>
          <w:kern w:val="0"/>
          <w:szCs w:val="21"/>
          <w:highlight w:val="none"/>
        </w:rPr>
        <w:t>的评审方法。</w:t>
      </w:r>
    </w:p>
    <w:p>
      <w:pPr>
        <w:pStyle w:val="3"/>
        <w:numPr>
          <w:ilvl w:val="0"/>
          <w:numId w:val="10"/>
        </w:numPr>
        <w:tabs>
          <w:tab w:val="left" w:pos="721"/>
          <w:tab w:val="left" w:pos="2880"/>
          <w:tab w:val="left" w:pos="3780"/>
          <w:tab w:val="clear" w:pos="567"/>
        </w:tabs>
        <w:spacing w:before="0" w:after="0" w:line="360" w:lineRule="auto"/>
        <w:ind w:left="0" w:firstLine="422" w:firstLineChars="200"/>
        <w:jc w:val="left"/>
        <w:rPr>
          <w:rFonts w:hint="eastAsia" w:ascii="宋体" w:hAnsi="宋体" w:eastAsia="宋体" w:cs="宋体"/>
          <w:sz w:val="21"/>
          <w:szCs w:val="21"/>
          <w:highlight w:val="none"/>
        </w:rPr>
      </w:pPr>
      <w:bookmarkStart w:id="483" w:name="_Toc904"/>
      <w:bookmarkStart w:id="484" w:name="_Toc8325"/>
      <w:bookmarkStart w:id="485" w:name="_Toc3406"/>
      <w:bookmarkStart w:id="486" w:name="_Toc4003"/>
      <w:bookmarkStart w:id="487" w:name="_Toc26303"/>
      <w:bookmarkStart w:id="488" w:name="_Toc5920"/>
      <w:bookmarkStart w:id="489" w:name="_Toc15517"/>
      <w:bookmarkStart w:id="490" w:name="_Toc17402"/>
      <w:bookmarkStart w:id="491" w:name="_Toc6135"/>
      <w:bookmarkStart w:id="492" w:name="_Toc31103"/>
      <w:bookmarkStart w:id="493" w:name="_Toc26533"/>
      <w:bookmarkStart w:id="494" w:name="_Toc1289"/>
      <w:r>
        <w:rPr>
          <w:rFonts w:hint="eastAsia" w:ascii="宋体" w:hAnsi="宋体" w:eastAsia="宋体" w:cs="宋体"/>
          <w:sz w:val="21"/>
          <w:szCs w:val="21"/>
          <w:highlight w:val="none"/>
        </w:rPr>
        <w:t>评审标准</w:t>
      </w:r>
      <w:bookmarkEnd w:id="483"/>
      <w:bookmarkEnd w:id="484"/>
      <w:bookmarkEnd w:id="485"/>
      <w:bookmarkEnd w:id="486"/>
      <w:bookmarkEnd w:id="487"/>
      <w:bookmarkEnd w:id="488"/>
      <w:bookmarkEnd w:id="489"/>
      <w:bookmarkEnd w:id="490"/>
      <w:bookmarkEnd w:id="491"/>
      <w:bookmarkEnd w:id="492"/>
      <w:bookmarkEnd w:id="493"/>
      <w:bookmarkEnd w:id="494"/>
    </w:p>
    <w:p>
      <w:pPr>
        <w:pStyle w:val="4"/>
        <w:spacing w:before="0" w:after="0" w:line="360" w:lineRule="auto"/>
        <w:ind w:firstLine="422" w:firstLineChars="200"/>
        <w:rPr>
          <w:rFonts w:hint="eastAsia" w:ascii="宋体" w:hAnsi="宋体" w:eastAsia="宋体" w:cs="宋体"/>
          <w:highlight w:val="none"/>
        </w:rPr>
      </w:pPr>
      <w:bookmarkStart w:id="495" w:name="_Toc21567"/>
      <w:bookmarkStart w:id="496" w:name="_Toc24699"/>
      <w:bookmarkStart w:id="497" w:name="_Toc2572"/>
      <w:bookmarkStart w:id="498" w:name="_Toc20701"/>
      <w:bookmarkStart w:id="499" w:name="_Toc4247"/>
      <w:bookmarkStart w:id="500" w:name="_Toc23446"/>
      <w:bookmarkStart w:id="501" w:name="_Toc761"/>
      <w:bookmarkStart w:id="502" w:name="_Toc12847"/>
      <w:bookmarkStart w:id="503" w:name="_Toc4548"/>
      <w:bookmarkStart w:id="504" w:name="_Toc28459"/>
      <w:bookmarkStart w:id="505" w:name="_Toc20996"/>
      <w:bookmarkStart w:id="506" w:name="_Toc6703"/>
      <w:r>
        <w:rPr>
          <w:rFonts w:hint="eastAsia" w:ascii="宋体" w:hAnsi="宋体" w:eastAsia="宋体" w:cs="宋体"/>
          <w:highlight w:val="none"/>
        </w:rPr>
        <w:t>2.1 符合性评审</w:t>
      </w:r>
      <w:bookmarkEnd w:id="495"/>
      <w:bookmarkEnd w:id="496"/>
      <w:bookmarkEnd w:id="497"/>
      <w:bookmarkEnd w:id="498"/>
      <w:bookmarkEnd w:id="499"/>
      <w:bookmarkEnd w:id="500"/>
      <w:bookmarkEnd w:id="501"/>
      <w:bookmarkEnd w:id="502"/>
      <w:bookmarkEnd w:id="503"/>
      <w:bookmarkEnd w:id="504"/>
      <w:bookmarkEnd w:id="505"/>
      <w:bookmarkEnd w:id="506"/>
    </w:p>
    <w:p>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符合性审查标准：见评审方法前附表。</w:t>
      </w:r>
    </w:p>
    <w:p>
      <w:pPr>
        <w:pStyle w:val="4"/>
        <w:spacing w:before="0" w:after="0" w:line="360" w:lineRule="auto"/>
        <w:ind w:firstLine="422" w:firstLineChars="200"/>
        <w:rPr>
          <w:rFonts w:hint="eastAsia" w:ascii="宋体" w:hAnsi="宋体" w:eastAsia="宋体" w:cs="宋体"/>
          <w:highlight w:val="none"/>
        </w:rPr>
      </w:pPr>
      <w:bookmarkStart w:id="507" w:name="_Toc6440"/>
      <w:bookmarkStart w:id="508" w:name="_Toc15345"/>
      <w:bookmarkStart w:id="509" w:name="_Toc31413"/>
      <w:bookmarkStart w:id="510" w:name="_Toc15635"/>
      <w:bookmarkStart w:id="511" w:name="_Toc29139"/>
      <w:bookmarkStart w:id="512" w:name="_Toc1539"/>
      <w:bookmarkStart w:id="513" w:name="_Toc7259"/>
      <w:bookmarkStart w:id="514" w:name="_Toc28336"/>
      <w:bookmarkStart w:id="515" w:name="_Toc31651"/>
      <w:bookmarkStart w:id="516" w:name="_Toc17599"/>
      <w:bookmarkStart w:id="517" w:name="_Toc17735"/>
      <w:bookmarkStart w:id="518" w:name="_Toc15689"/>
      <w:r>
        <w:rPr>
          <w:rFonts w:hint="eastAsia" w:ascii="宋体" w:hAnsi="宋体" w:eastAsia="宋体" w:cs="宋体"/>
          <w:highlight w:val="none"/>
        </w:rPr>
        <w:t>2.2 分值构成与评分标准</w:t>
      </w:r>
      <w:bookmarkEnd w:id="507"/>
      <w:bookmarkEnd w:id="508"/>
      <w:bookmarkEnd w:id="509"/>
      <w:bookmarkEnd w:id="510"/>
      <w:bookmarkEnd w:id="511"/>
      <w:bookmarkEnd w:id="512"/>
      <w:bookmarkEnd w:id="513"/>
      <w:bookmarkEnd w:id="514"/>
      <w:bookmarkEnd w:id="515"/>
      <w:bookmarkEnd w:id="516"/>
      <w:bookmarkEnd w:id="517"/>
      <w:bookmarkEnd w:id="518"/>
    </w:p>
    <w:p>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2.2.1 分</w:t>
      </w:r>
      <w:r>
        <w:rPr>
          <w:rFonts w:hint="eastAsia" w:ascii="宋体" w:hAnsi="宋体" w:eastAsia="宋体" w:cs="宋体"/>
          <w:spacing w:val="-2"/>
          <w:kern w:val="0"/>
          <w:szCs w:val="21"/>
          <w:highlight w:val="none"/>
        </w:rPr>
        <w:t>值</w:t>
      </w:r>
      <w:r>
        <w:rPr>
          <w:rFonts w:hint="eastAsia" w:ascii="宋体" w:hAnsi="宋体" w:eastAsia="宋体" w:cs="宋体"/>
          <w:kern w:val="0"/>
          <w:szCs w:val="21"/>
          <w:highlight w:val="none"/>
        </w:rPr>
        <w:t>构成</w:t>
      </w:r>
    </w:p>
    <w:p>
      <w:pPr>
        <w:numPr>
          <w:ilvl w:val="0"/>
          <w:numId w:val="11"/>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技术部分</w:t>
      </w:r>
      <w:r>
        <w:rPr>
          <w:rFonts w:hint="eastAsia" w:ascii="宋体" w:hAnsi="宋体" w:eastAsia="宋体" w:cs="宋体"/>
          <w:kern w:val="0"/>
          <w:szCs w:val="21"/>
          <w:highlight w:val="none"/>
        </w:rPr>
        <w:t>：见评审方法前附表</w:t>
      </w:r>
      <w:r>
        <w:rPr>
          <w:rFonts w:hint="eastAsia" w:ascii="宋体" w:hAnsi="宋体" w:eastAsia="宋体" w:cs="宋体"/>
          <w:szCs w:val="21"/>
          <w:highlight w:val="none"/>
        </w:rPr>
        <w:t>。</w:t>
      </w:r>
    </w:p>
    <w:p>
      <w:pPr>
        <w:numPr>
          <w:ilvl w:val="0"/>
          <w:numId w:val="11"/>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商务部分</w:t>
      </w:r>
      <w:r>
        <w:rPr>
          <w:rFonts w:hint="eastAsia" w:ascii="宋体" w:hAnsi="宋体" w:eastAsia="宋体" w:cs="宋体"/>
          <w:kern w:val="0"/>
          <w:szCs w:val="21"/>
          <w:highlight w:val="none"/>
        </w:rPr>
        <w:t>：见评审方法前附表</w:t>
      </w:r>
      <w:r>
        <w:rPr>
          <w:rFonts w:hint="eastAsia" w:ascii="宋体" w:hAnsi="宋体" w:eastAsia="宋体" w:cs="宋体"/>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2.2.2 评</w:t>
      </w:r>
      <w:r>
        <w:rPr>
          <w:rFonts w:hint="eastAsia" w:ascii="宋体" w:hAnsi="宋体" w:eastAsia="宋体" w:cs="宋体"/>
          <w:spacing w:val="-2"/>
          <w:kern w:val="0"/>
          <w:szCs w:val="21"/>
          <w:highlight w:val="none"/>
        </w:rPr>
        <w:t>分</w:t>
      </w:r>
      <w:r>
        <w:rPr>
          <w:rFonts w:hint="eastAsia" w:ascii="宋体" w:hAnsi="宋体" w:eastAsia="宋体" w:cs="宋体"/>
          <w:kern w:val="0"/>
          <w:szCs w:val="21"/>
          <w:highlight w:val="none"/>
        </w:rPr>
        <w:t>标准</w:t>
      </w:r>
    </w:p>
    <w:p>
      <w:pPr>
        <w:numPr>
          <w:ilvl w:val="0"/>
          <w:numId w:val="12"/>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bookmarkStart w:id="519" w:name="_Toc4338"/>
      <w:bookmarkStart w:id="520" w:name="_Toc28724"/>
      <w:bookmarkStart w:id="521" w:name="_Toc16356"/>
      <w:bookmarkStart w:id="522" w:name="_Toc11872"/>
      <w:bookmarkStart w:id="523" w:name="_Toc7546"/>
      <w:bookmarkStart w:id="524" w:name="_Toc26726"/>
      <w:bookmarkStart w:id="525" w:name="_Toc21732"/>
      <w:r>
        <w:rPr>
          <w:rFonts w:hint="eastAsia" w:ascii="宋体" w:hAnsi="宋体" w:eastAsia="宋体" w:cs="宋体"/>
          <w:szCs w:val="21"/>
          <w:highlight w:val="none"/>
        </w:rPr>
        <w:t>技术部分</w:t>
      </w:r>
      <w:r>
        <w:rPr>
          <w:rFonts w:hint="eastAsia" w:ascii="宋体" w:hAnsi="宋体" w:eastAsia="宋体" w:cs="宋体"/>
          <w:kern w:val="0"/>
          <w:szCs w:val="21"/>
          <w:highlight w:val="none"/>
        </w:rPr>
        <w:t>：见评审方法前附表</w:t>
      </w:r>
      <w:r>
        <w:rPr>
          <w:rFonts w:hint="eastAsia" w:ascii="宋体" w:hAnsi="宋体" w:eastAsia="宋体" w:cs="宋体"/>
          <w:szCs w:val="21"/>
          <w:highlight w:val="none"/>
        </w:rPr>
        <w:t>。</w:t>
      </w:r>
    </w:p>
    <w:p>
      <w:pPr>
        <w:numPr>
          <w:ilvl w:val="0"/>
          <w:numId w:val="12"/>
        </w:numPr>
        <w:autoSpaceDE w:val="0"/>
        <w:autoSpaceDN w:val="0"/>
        <w:adjustRightInd w:val="0"/>
        <w:spacing w:line="360" w:lineRule="auto"/>
        <w:ind w:left="0"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商务部分</w:t>
      </w:r>
      <w:r>
        <w:rPr>
          <w:rFonts w:hint="eastAsia" w:ascii="宋体" w:hAnsi="宋体" w:eastAsia="宋体" w:cs="宋体"/>
          <w:kern w:val="0"/>
          <w:szCs w:val="21"/>
          <w:highlight w:val="none"/>
        </w:rPr>
        <w:t>：见评审方法前附表</w:t>
      </w:r>
      <w:r>
        <w:rPr>
          <w:rFonts w:hint="eastAsia" w:ascii="宋体" w:hAnsi="宋体" w:eastAsia="宋体" w:cs="宋体"/>
          <w:szCs w:val="21"/>
          <w:highlight w:val="none"/>
        </w:rPr>
        <w:t>。</w:t>
      </w:r>
    </w:p>
    <w:p>
      <w:pPr>
        <w:pStyle w:val="3"/>
        <w:numPr>
          <w:ilvl w:val="0"/>
          <w:numId w:val="10"/>
        </w:numPr>
        <w:tabs>
          <w:tab w:val="left" w:pos="721"/>
          <w:tab w:val="left" w:pos="2880"/>
          <w:tab w:val="left" w:pos="3780"/>
          <w:tab w:val="clear" w:pos="567"/>
        </w:tabs>
        <w:spacing w:before="0" w:after="0" w:line="360" w:lineRule="auto"/>
        <w:ind w:left="0" w:firstLine="422" w:firstLineChars="200"/>
        <w:jc w:val="left"/>
        <w:rPr>
          <w:rFonts w:hint="eastAsia" w:ascii="宋体" w:hAnsi="宋体" w:eastAsia="宋体" w:cs="宋体"/>
          <w:sz w:val="21"/>
          <w:szCs w:val="21"/>
          <w:highlight w:val="none"/>
        </w:rPr>
      </w:pPr>
      <w:bookmarkStart w:id="526" w:name="_Toc8420"/>
      <w:bookmarkStart w:id="527" w:name="_Toc26602"/>
      <w:bookmarkStart w:id="528" w:name="_Toc9501"/>
      <w:bookmarkStart w:id="529" w:name="_Toc25276"/>
      <w:bookmarkStart w:id="530" w:name="_Toc23675"/>
      <w:r>
        <w:rPr>
          <w:rFonts w:hint="eastAsia" w:ascii="宋体" w:hAnsi="宋体" w:eastAsia="宋体" w:cs="宋体"/>
          <w:sz w:val="21"/>
          <w:szCs w:val="21"/>
          <w:highlight w:val="none"/>
        </w:rPr>
        <w:t>评审程序</w:t>
      </w:r>
      <w:bookmarkEnd w:id="519"/>
      <w:bookmarkEnd w:id="520"/>
      <w:bookmarkEnd w:id="521"/>
      <w:bookmarkEnd w:id="522"/>
      <w:bookmarkEnd w:id="523"/>
      <w:bookmarkEnd w:id="524"/>
      <w:bookmarkEnd w:id="525"/>
      <w:bookmarkEnd w:id="526"/>
      <w:bookmarkEnd w:id="527"/>
      <w:bookmarkEnd w:id="528"/>
      <w:bookmarkEnd w:id="529"/>
      <w:bookmarkEnd w:id="530"/>
    </w:p>
    <w:p>
      <w:pPr>
        <w:pStyle w:val="4"/>
        <w:spacing w:before="0" w:after="0" w:line="360" w:lineRule="auto"/>
        <w:ind w:firstLine="422" w:firstLineChars="200"/>
        <w:rPr>
          <w:rFonts w:hint="eastAsia" w:ascii="宋体" w:hAnsi="宋体" w:eastAsia="宋体" w:cs="宋体"/>
          <w:highlight w:val="none"/>
        </w:rPr>
      </w:pPr>
      <w:bookmarkStart w:id="531" w:name="_Toc32083"/>
      <w:bookmarkStart w:id="532" w:name="_Toc26008"/>
      <w:bookmarkStart w:id="533" w:name="_Toc5708"/>
      <w:bookmarkStart w:id="534" w:name="_Toc10682"/>
      <w:bookmarkStart w:id="535" w:name="_Toc8073"/>
      <w:bookmarkStart w:id="536" w:name="_Toc15855"/>
      <w:bookmarkStart w:id="537" w:name="_Toc22072"/>
      <w:bookmarkStart w:id="538" w:name="_Toc9443"/>
      <w:bookmarkStart w:id="539" w:name="_Toc4311"/>
      <w:bookmarkStart w:id="540" w:name="_Toc1654"/>
      <w:bookmarkStart w:id="541" w:name="_Toc11546"/>
      <w:bookmarkStart w:id="542" w:name="_Toc13317"/>
      <w:r>
        <w:rPr>
          <w:rFonts w:hint="eastAsia" w:ascii="宋体" w:hAnsi="宋体" w:eastAsia="宋体" w:cs="宋体"/>
          <w:highlight w:val="none"/>
        </w:rPr>
        <w:t>3.1 符合性审查</w:t>
      </w:r>
      <w:bookmarkEnd w:id="531"/>
      <w:bookmarkEnd w:id="532"/>
      <w:bookmarkEnd w:id="533"/>
      <w:bookmarkEnd w:id="534"/>
      <w:bookmarkEnd w:id="535"/>
      <w:bookmarkEnd w:id="536"/>
      <w:bookmarkEnd w:id="537"/>
      <w:bookmarkEnd w:id="538"/>
      <w:bookmarkEnd w:id="539"/>
      <w:bookmarkEnd w:id="540"/>
      <w:bookmarkEnd w:id="541"/>
      <w:bookmarkEnd w:id="542"/>
    </w:p>
    <w:p>
      <w:pPr>
        <w:autoSpaceDE w:val="0"/>
        <w:autoSpaceDN w:val="0"/>
        <w:adjustRightInd w:val="0"/>
        <w:spacing w:line="360" w:lineRule="auto"/>
        <w:ind w:firstLine="420" w:firstLineChars="200"/>
        <w:jc w:val="left"/>
        <w:rPr>
          <w:rFonts w:hint="eastAsia" w:ascii="宋体" w:hAnsi="宋体" w:eastAsia="宋体" w:cs="宋体"/>
          <w:b/>
          <w:spacing w:val="-2"/>
          <w:kern w:val="0"/>
          <w:szCs w:val="21"/>
          <w:highlight w:val="none"/>
        </w:rPr>
      </w:pPr>
      <w:r>
        <w:rPr>
          <w:rFonts w:hint="eastAsia" w:ascii="宋体" w:hAnsi="宋体" w:eastAsia="宋体" w:cs="宋体"/>
          <w:kern w:val="0"/>
          <w:szCs w:val="21"/>
          <w:highlight w:val="none"/>
        </w:rPr>
        <w:t>评审小组</w:t>
      </w:r>
      <w:r>
        <w:rPr>
          <w:rFonts w:hint="eastAsia" w:ascii="宋体" w:hAnsi="宋体" w:eastAsia="宋体" w:cs="宋体"/>
          <w:spacing w:val="-2"/>
          <w:kern w:val="0"/>
          <w:szCs w:val="21"/>
          <w:highlight w:val="none"/>
        </w:rPr>
        <w:t>依</w:t>
      </w:r>
      <w:r>
        <w:rPr>
          <w:rFonts w:hint="eastAsia" w:ascii="宋体" w:hAnsi="宋体" w:eastAsia="宋体" w:cs="宋体"/>
          <w:kern w:val="0"/>
          <w:szCs w:val="21"/>
          <w:highlight w:val="none"/>
        </w:rPr>
        <w:t>据本</w:t>
      </w:r>
      <w:r>
        <w:rPr>
          <w:rFonts w:hint="eastAsia" w:ascii="宋体" w:hAnsi="宋体" w:eastAsia="宋体" w:cs="宋体"/>
          <w:spacing w:val="-2"/>
          <w:kern w:val="0"/>
          <w:szCs w:val="21"/>
          <w:highlight w:val="none"/>
        </w:rPr>
        <w:t>章</w:t>
      </w:r>
      <w:r>
        <w:rPr>
          <w:rFonts w:hint="eastAsia" w:ascii="宋体" w:hAnsi="宋体" w:eastAsia="宋体" w:cs="宋体"/>
          <w:kern w:val="0"/>
          <w:szCs w:val="21"/>
          <w:highlight w:val="none"/>
        </w:rPr>
        <w:t>评审方法前附表</w:t>
      </w:r>
      <w:r>
        <w:rPr>
          <w:rFonts w:hint="eastAsia" w:ascii="宋体" w:hAnsi="宋体" w:eastAsia="宋体" w:cs="宋体"/>
          <w:spacing w:val="-2"/>
          <w:kern w:val="0"/>
          <w:szCs w:val="21"/>
          <w:highlight w:val="none"/>
        </w:rPr>
        <w:t>规</w:t>
      </w:r>
      <w:r>
        <w:rPr>
          <w:rFonts w:hint="eastAsia" w:ascii="宋体" w:hAnsi="宋体" w:eastAsia="宋体" w:cs="宋体"/>
          <w:kern w:val="0"/>
          <w:szCs w:val="21"/>
          <w:highlight w:val="none"/>
        </w:rPr>
        <w:t>定</w:t>
      </w:r>
      <w:r>
        <w:rPr>
          <w:rFonts w:hint="eastAsia" w:ascii="宋体" w:hAnsi="宋体" w:eastAsia="宋体" w:cs="宋体"/>
          <w:spacing w:val="-2"/>
          <w:kern w:val="0"/>
          <w:szCs w:val="21"/>
          <w:highlight w:val="none"/>
        </w:rPr>
        <w:t>的标</w:t>
      </w:r>
      <w:r>
        <w:rPr>
          <w:rFonts w:hint="eastAsia" w:ascii="宋体" w:hAnsi="宋体" w:eastAsia="宋体" w:cs="宋体"/>
          <w:kern w:val="0"/>
          <w:szCs w:val="21"/>
          <w:highlight w:val="none"/>
        </w:rPr>
        <w:t>准，对</w:t>
      </w:r>
      <w:r>
        <w:rPr>
          <w:rFonts w:hint="eastAsia" w:ascii="宋体" w:hAnsi="宋体" w:eastAsia="宋体" w:cs="宋体"/>
          <w:spacing w:val="-2"/>
          <w:kern w:val="0"/>
          <w:szCs w:val="21"/>
          <w:highlight w:val="none"/>
        </w:rPr>
        <w:t>符合资格的</w:t>
      </w:r>
      <w:r>
        <w:rPr>
          <w:rFonts w:hint="eastAsia" w:cs="宋体"/>
          <w:spacing w:val="-2"/>
          <w:kern w:val="0"/>
          <w:szCs w:val="21"/>
          <w:highlight w:val="none"/>
          <w:lang w:eastAsia="zh-CN"/>
        </w:rPr>
        <w:t>投标人</w:t>
      </w:r>
      <w:r>
        <w:rPr>
          <w:rFonts w:hint="eastAsia" w:ascii="宋体" w:hAnsi="宋体" w:eastAsia="宋体" w:cs="宋体"/>
          <w:spacing w:val="-2"/>
          <w:kern w:val="0"/>
          <w:szCs w:val="21"/>
          <w:highlight w:val="none"/>
        </w:rPr>
        <w:t>的</w:t>
      </w:r>
      <w:r>
        <w:rPr>
          <w:rFonts w:hint="eastAsia" w:cs="宋体"/>
          <w:spacing w:val="-2"/>
          <w:kern w:val="0"/>
          <w:szCs w:val="21"/>
          <w:highlight w:val="none"/>
          <w:lang w:eastAsia="zh-CN"/>
        </w:rPr>
        <w:t>投标文件</w:t>
      </w:r>
      <w:r>
        <w:rPr>
          <w:rFonts w:hint="eastAsia" w:ascii="宋体" w:hAnsi="宋体" w:eastAsia="宋体" w:cs="宋体"/>
          <w:spacing w:val="-2"/>
          <w:kern w:val="0"/>
          <w:szCs w:val="21"/>
          <w:highlight w:val="none"/>
        </w:rPr>
        <w:t>进行符合性审查，以确定其是否满足征集文件的实质性要求</w:t>
      </w:r>
      <w:r>
        <w:rPr>
          <w:rFonts w:hint="eastAsia" w:ascii="宋体" w:hAnsi="宋体" w:eastAsia="宋体" w:cs="宋体"/>
          <w:kern w:val="0"/>
          <w:szCs w:val="21"/>
          <w:highlight w:val="none"/>
        </w:rPr>
        <w:t>，</w:t>
      </w:r>
      <w:r>
        <w:rPr>
          <w:rFonts w:hint="eastAsia" w:ascii="宋体" w:hAnsi="宋体" w:eastAsia="宋体" w:cs="宋体"/>
          <w:spacing w:val="-2"/>
          <w:kern w:val="0"/>
          <w:szCs w:val="21"/>
          <w:highlight w:val="none"/>
        </w:rPr>
        <w:t>有</w:t>
      </w:r>
      <w:r>
        <w:rPr>
          <w:rFonts w:hint="eastAsia" w:ascii="宋体" w:hAnsi="宋体" w:eastAsia="宋体" w:cs="宋体"/>
          <w:kern w:val="0"/>
          <w:szCs w:val="21"/>
          <w:highlight w:val="none"/>
        </w:rPr>
        <w:t>一</w:t>
      </w:r>
      <w:r>
        <w:rPr>
          <w:rFonts w:hint="eastAsia" w:ascii="宋体" w:hAnsi="宋体" w:eastAsia="宋体" w:cs="宋体"/>
          <w:spacing w:val="-2"/>
          <w:kern w:val="0"/>
          <w:szCs w:val="21"/>
          <w:highlight w:val="none"/>
        </w:rPr>
        <w:t>项</w:t>
      </w:r>
      <w:r>
        <w:rPr>
          <w:rFonts w:hint="eastAsia" w:ascii="宋体" w:hAnsi="宋体" w:eastAsia="宋体" w:cs="宋体"/>
          <w:kern w:val="0"/>
          <w:szCs w:val="21"/>
          <w:highlight w:val="none"/>
        </w:rPr>
        <w:t>不</w:t>
      </w:r>
      <w:r>
        <w:rPr>
          <w:rFonts w:hint="eastAsia" w:ascii="宋体" w:hAnsi="宋体" w:eastAsia="宋体" w:cs="宋体"/>
          <w:spacing w:val="-2"/>
          <w:kern w:val="0"/>
          <w:szCs w:val="21"/>
          <w:highlight w:val="none"/>
        </w:rPr>
        <w:t>符</w:t>
      </w:r>
      <w:r>
        <w:rPr>
          <w:rFonts w:hint="eastAsia" w:ascii="宋体" w:hAnsi="宋体" w:eastAsia="宋体" w:cs="宋体"/>
          <w:kern w:val="0"/>
          <w:szCs w:val="21"/>
          <w:highlight w:val="none"/>
        </w:rPr>
        <w:t>合评审</w:t>
      </w:r>
      <w:r>
        <w:rPr>
          <w:rFonts w:hint="eastAsia" w:ascii="宋体" w:hAnsi="宋体" w:eastAsia="宋体" w:cs="宋体"/>
          <w:spacing w:val="-2"/>
          <w:kern w:val="0"/>
          <w:szCs w:val="21"/>
          <w:highlight w:val="none"/>
        </w:rPr>
        <w:t>标</w:t>
      </w:r>
      <w:r>
        <w:rPr>
          <w:rFonts w:hint="eastAsia" w:ascii="宋体" w:hAnsi="宋体" w:eastAsia="宋体" w:cs="宋体"/>
          <w:kern w:val="0"/>
          <w:szCs w:val="21"/>
          <w:highlight w:val="none"/>
        </w:rPr>
        <w:t>准</w:t>
      </w:r>
      <w:r>
        <w:rPr>
          <w:rFonts w:hint="eastAsia" w:ascii="宋体" w:hAnsi="宋体" w:eastAsia="宋体" w:cs="宋体"/>
          <w:spacing w:val="-2"/>
          <w:kern w:val="0"/>
          <w:szCs w:val="21"/>
          <w:highlight w:val="none"/>
        </w:rPr>
        <w:t>的</w:t>
      </w:r>
      <w:r>
        <w:rPr>
          <w:rFonts w:hint="eastAsia" w:ascii="宋体" w:hAnsi="宋体" w:eastAsia="宋体" w:cs="宋体"/>
          <w:kern w:val="0"/>
          <w:szCs w:val="21"/>
          <w:highlight w:val="none"/>
        </w:rPr>
        <w:t>，</w:t>
      </w:r>
      <w:r>
        <w:rPr>
          <w:rFonts w:hint="eastAsia" w:ascii="宋体" w:hAnsi="宋体" w:eastAsia="宋体" w:cs="宋体"/>
          <w:spacing w:val="-2"/>
          <w:kern w:val="0"/>
          <w:szCs w:val="21"/>
          <w:highlight w:val="none"/>
        </w:rPr>
        <w:t>评审小组</w:t>
      </w:r>
      <w:r>
        <w:rPr>
          <w:rFonts w:hint="eastAsia" w:ascii="宋体" w:hAnsi="宋体" w:eastAsia="宋体" w:cs="宋体"/>
          <w:kern w:val="0"/>
          <w:szCs w:val="21"/>
          <w:highlight w:val="none"/>
        </w:rPr>
        <w:t>应当</w:t>
      </w:r>
      <w:r>
        <w:rPr>
          <w:rFonts w:hint="eastAsia" w:ascii="宋体" w:hAnsi="宋体" w:eastAsia="宋体" w:cs="宋体"/>
          <w:szCs w:val="21"/>
          <w:highlight w:val="none"/>
        </w:rPr>
        <w:t>认定其</w:t>
      </w:r>
      <w:r>
        <w:rPr>
          <w:rFonts w:hint="eastAsia" w:cs="宋体"/>
          <w:b/>
          <w:bCs/>
          <w:szCs w:val="21"/>
          <w:highlight w:val="none"/>
          <w:lang w:eastAsia="zh-CN"/>
        </w:rPr>
        <w:t>投标文件</w:t>
      </w:r>
      <w:r>
        <w:rPr>
          <w:rFonts w:hint="eastAsia" w:ascii="宋体" w:hAnsi="宋体" w:eastAsia="宋体" w:cs="宋体"/>
          <w:b/>
          <w:bCs/>
          <w:szCs w:val="21"/>
          <w:highlight w:val="none"/>
        </w:rPr>
        <w:t>无效</w:t>
      </w:r>
      <w:r>
        <w:rPr>
          <w:rFonts w:hint="eastAsia" w:ascii="宋体" w:hAnsi="宋体" w:eastAsia="宋体" w:cs="宋体"/>
          <w:spacing w:val="-2"/>
          <w:kern w:val="0"/>
          <w:szCs w:val="21"/>
          <w:highlight w:val="none"/>
        </w:rPr>
        <w:t>。</w:t>
      </w:r>
    </w:p>
    <w:p>
      <w:pPr>
        <w:pStyle w:val="4"/>
        <w:spacing w:before="0" w:after="0" w:line="360" w:lineRule="auto"/>
        <w:ind w:firstLine="422" w:firstLineChars="200"/>
        <w:rPr>
          <w:rFonts w:hint="eastAsia" w:ascii="宋体" w:hAnsi="宋体" w:eastAsia="宋体" w:cs="宋体"/>
          <w:highlight w:val="none"/>
        </w:rPr>
      </w:pPr>
      <w:bookmarkStart w:id="543" w:name="_Toc20721"/>
      <w:bookmarkStart w:id="544" w:name="_Toc7702"/>
      <w:bookmarkStart w:id="545" w:name="_Toc10132"/>
      <w:bookmarkStart w:id="546" w:name="_Toc30428"/>
      <w:bookmarkStart w:id="547" w:name="_Toc1221"/>
      <w:bookmarkStart w:id="548" w:name="_Toc4037"/>
      <w:bookmarkStart w:id="549" w:name="_Toc13336"/>
      <w:bookmarkStart w:id="550" w:name="_Toc14717"/>
      <w:bookmarkStart w:id="551" w:name="_Toc31993"/>
      <w:bookmarkStart w:id="552" w:name="_Toc20958"/>
      <w:bookmarkStart w:id="553" w:name="_Toc18705"/>
      <w:bookmarkStart w:id="554" w:name="_Toc26654"/>
      <w:r>
        <w:rPr>
          <w:rFonts w:hint="eastAsia" w:ascii="宋体" w:hAnsi="宋体" w:eastAsia="宋体" w:cs="宋体"/>
          <w:highlight w:val="none"/>
        </w:rPr>
        <w:t>3.2 详细评审</w:t>
      </w:r>
      <w:bookmarkEnd w:id="543"/>
      <w:bookmarkEnd w:id="544"/>
      <w:bookmarkEnd w:id="545"/>
      <w:bookmarkEnd w:id="546"/>
      <w:bookmarkEnd w:id="547"/>
      <w:bookmarkEnd w:id="548"/>
      <w:bookmarkEnd w:id="549"/>
      <w:bookmarkEnd w:id="550"/>
      <w:bookmarkEnd w:id="551"/>
      <w:bookmarkEnd w:id="552"/>
      <w:bookmarkEnd w:id="553"/>
      <w:bookmarkEnd w:id="554"/>
    </w:p>
    <w:p>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3.2.1 评审小组</w:t>
      </w:r>
      <w:r>
        <w:rPr>
          <w:rFonts w:hint="eastAsia" w:ascii="宋体" w:hAnsi="宋体" w:eastAsia="宋体" w:cs="宋体"/>
          <w:spacing w:val="-2"/>
          <w:kern w:val="0"/>
          <w:szCs w:val="21"/>
          <w:highlight w:val="none"/>
        </w:rPr>
        <w:t>按</w:t>
      </w:r>
      <w:r>
        <w:rPr>
          <w:rFonts w:hint="eastAsia" w:ascii="宋体" w:hAnsi="宋体" w:eastAsia="宋体" w:cs="宋体"/>
          <w:kern w:val="0"/>
          <w:szCs w:val="21"/>
          <w:highlight w:val="none"/>
        </w:rPr>
        <w:t>本</w:t>
      </w:r>
      <w:r>
        <w:rPr>
          <w:rFonts w:hint="eastAsia" w:ascii="宋体" w:hAnsi="宋体" w:eastAsia="宋体" w:cs="宋体"/>
          <w:spacing w:val="-2"/>
          <w:kern w:val="0"/>
          <w:szCs w:val="21"/>
          <w:highlight w:val="none"/>
        </w:rPr>
        <w:t>章</w:t>
      </w:r>
      <w:r>
        <w:rPr>
          <w:rFonts w:hint="eastAsia" w:ascii="宋体" w:hAnsi="宋体" w:eastAsia="宋体" w:cs="宋体"/>
          <w:kern w:val="0"/>
          <w:szCs w:val="21"/>
          <w:highlight w:val="none"/>
        </w:rPr>
        <w:t>评审方法规</w:t>
      </w:r>
      <w:r>
        <w:rPr>
          <w:rFonts w:hint="eastAsia" w:ascii="宋体" w:hAnsi="宋体" w:eastAsia="宋体" w:cs="宋体"/>
          <w:spacing w:val="-2"/>
          <w:kern w:val="0"/>
          <w:szCs w:val="21"/>
          <w:highlight w:val="none"/>
        </w:rPr>
        <w:t>定</w:t>
      </w:r>
      <w:r>
        <w:rPr>
          <w:rFonts w:hint="eastAsia" w:ascii="宋体" w:hAnsi="宋体" w:eastAsia="宋体" w:cs="宋体"/>
          <w:kern w:val="0"/>
          <w:szCs w:val="21"/>
          <w:highlight w:val="none"/>
        </w:rPr>
        <w:t>的</w:t>
      </w:r>
      <w:r>
        <w:rPr>
          <w:rFonts w:hint="eastAsia" w:ascii="宋体" w:hAnsi="宋体" w:eastAsia="宋体" w:cs="宋体"/>
          <w:spacing w:val="-2"/>
          <w:kern w:val="0"/>
          <w:szCs w:val="21"/>
          <w:highlight w:val="none"/>
        </w:rPr>
        <w:t>量</w:t>
      </w:r>
      <w:r>
        <w:rPr>
          <w:rFonts w:hint="eastAsia" w:ascii="宋体" w:hAnsi="宋体" w:eastAsia="宋体" w:cs="宋体"/>
          <w:kern w:val="0"/>
          <w:szCs w:val="21"/>
          <w:highlight w:val="none"/>
        </w:rPr>
        <w:t>化</w:t>
      </w:r>
      <w:r>
        <w:rPr>
          <w:rFonts w:hint="eastAsia" w:ascii="宋体" w:hAnsi="宋体" w:eastAsia="宋体" w:cs="宋体"/>
          <w:spacing w:val="-2"/>
          <w:kern w:val="0"/>
          <w:szCs w:val="21"/>
          <w:highlight w:val="none"/>
        </w:rPr>
        <w:t>因</w:t>
      </w:r>
      <w:r>
        <w:rPr>
          <w:rFonts w:hint="eastAsia" w:ascii="宋体" w:hAnsi="宋体" w:eastAsia="宋体" w:cs="宋体"/>
          <w:kern w:val="0"/>
          <w:szCs w:val="21"/>
          <w:highlight w:val="none"/>
        </w:rPr>
        <w:t>素</w:t>
      </w:r>
      <w:r>
        <w:rPr>
          <w:rFonts w:hint="eastAsia" w:ascii="宋体" w:hAnsi="宋体" w:eastAsia="宋体" w:cs="宋体"/>
          <w:spacing w:val="-2"/>
          <w:kern w:val="0"/>
          <w:szCs w:val="21"/>
          <w:highlight w:val="none"/>
        </w:rPr>
        <w:t>和</w:t>
      </w:r>
      <w:r>
        <w:rPr>
          <w:rFonts w:hint="eastAsia" w:ascii="宋体" w:hAnsi="宋体" w:eastAsia="宋体" w:cs="宋体"/>
          <w:kern w:val="0"/>
          <w:szCs w:val="21"/>
          <w:highlight w:val="none"/>
        </w:rPr>
        <w:t>分值</w:t>
      </w:r>
      <w:r>
        <w:rPr>
          <w:rFonts w:hint="eastAsia" w:ascii="宋体" w:hAnsi="宋体" w:eastAsia="宋体" w:cs="宋体"/>
          <w:spacing w:val="-2"/>
          <w:kern w:val="0"/>
          <w:szCs w:val="21"/>
          <w:highlight w:val="none"/>
        </w:rPr>
        <w:t>进</w:t>
      </w:r>
      <w:r>
        <w:rPr>
          <w:rFonts w:hint="eastAsia" w:ascii="宋体" w:hAnsi="宋体" w:eastAsia="宋体" w:cs="宋体"/>
          <w:kern w:val="0"/>
          <w:szCs w:val="21"/>
          <w:highlight w:val="none"/>
        </w:rPr>
        <w:t>行打分，并计算</w:t>
      </w:r>
      <w:r>
        <w:rPr>
          <w:rFonts w:hint="eastAsia" w:ascii="宋体" w:hAnsi="宋体" w:eastAsia="宋体" w:cs="宋体"/>
          <w:spacing w:val="-2"/>
          <w:kern w:val="0"/>
          <w:szCs w:val="21"/>
          <w:highlight w:val="none"/>
        </w:rPr>
        <w:t>出综</w:t>
      </w:r>
      <w:r>
        <w:rPr>
          <w:rFonts w:hint="eastAsia" w:ascii="宋体" w:hAnsi="宋体" w:eastAsia="宋体" w:cs="宋体"/>
          <w:kern w:val="0"/>
          <w:szCs w:val="21"/>
          <w:highlight w:val="none"/>
        </w:rPr>
        <w:t>合得</w:t>
      </w:r>
      <w:r>
        <w:rPr>
          <w:rFonts w:hint="eastAsia" w:ascii="宋体" w:hAnsi="宋体" w:eastAsia="宋体" w:cs="宋体"/>
          <w:spacing w:val="-2"/>
          <w:kern w:val="0"/>
          <w:szCs w:val="21"/>
          <w:highlight w:val="none"/>
        </w:rPr>
        <w:t>分</w:t>
      </w:r>
      <w:r>
        <w:rPr>
          <w:rFonts w:hint="eastAsia" w:ascii="宋体" w:hAnsi="宋体" w:eastAsia="宋体" w:cs="宋体"/>
          <w:kern w:val="0"/>
          <w:szCs w:val="21"/>
          <w:highlight w:val="none"/>
        </w:rPr>
        <w:t>。</w:t>
      </w:r>
    </w:p>
    <w:p>
      <w:pPr>
        <w:numPr>
          <w:ilvl w:val="0"/>
          <w:numId w:val="13"/>
        </w:numPr>
        <w:autoSpaceDE w:val="0"/>
        <w:autoSpaceDN w:val="0"/>
        <w:adjustRightInd w:val="0"/>
        <w:spacing w:line="360" w:lineRule="auto"/>
        <w:ind w:left="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按本章第2.2.2（</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）目规定的评审因素和分值对技术标计算出得分</w:t>
      </w:r>
      <w:r>
        <w:rPr>
          <w:rFonts w:hint="eastAsia" w:ascii="宋体" w:hAnsi="宋体" w:eastAsia="宋体" w:cs="宋体"/>
          <w:szCs w:val="21"/>
          <w:highlight w:val="none"/>
          <w:lang w:val="en-US" w:eastAsia="zh-CN"/>
        </w:rPr>
        <w:t>A</w:t>
      </w:r>
      <w:r>
        <w:rPr>
          <w:rFonts w:hint="eastAsia" w:ascii="宋体" w:hAnsi="宋体" w:eastAsia="宋体" w:cs="宋体"/>
          <w:szCs w:val="21"/>
          <w:highlight w:val="none"/>
        </w:rPr>
        <w:t>；</w:t>
      </w:r>
    </w:p>
    <w:p>
      <w:pPr>
        <w:numPr>
          <w:ilvl w:val="0"/>
          <w:numId w:val="13"/>
        </w:numPr>
        <w:autoSpaceDE w:val="0"/>
        <w:autoSpaceDN w:val="0"/>
        <w:adjustRightInd w:val="0"/>
        <w:spacing w:line="360" w:lineRule="auto"/>
        <w:ind w:left="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按本章第2.2.2（</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）目规定的评审因素和分值对商务标计算出得分</w:t>
      </w:r>
      <w:r>
        <w:rPr>
          <w:rFonts w:hint="eastAsia" w:ascii="宋体" w:hAnsi="宋体" w:eastAsia="宋体" w:cs="宋体"/>
          <w:szCs w:val="21"/>
          <w:highlight w:val="none"/>
          <w:lang w:val="en-US" w:eastAsia="zh-CN"/>
        </w:rPr>
        <w:t>B</w:t>
      </w:r>
      <w:r>
        <w:rPr>
          <w:rFonts w:hint="eastAsia" w:ascii="宋体" w:hAnsi="宋体" w:eastAsia="宋体" w:cs="宋体"/>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3.2.2 评分分值计算保留小数点后两位，小数点后第三位“四舍五入”。</w:t>
      </w:r>
    </w:p>
    <w:p>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3.2.3 投标人得分=A+B。</w:t>
      </w:r>
    </w:p>
    <w:p>
      <w:pPr>
        <w:pStyle w:val="4"/>
        <w:spacing w:before="0" w:after="0" w:line="360" w:lineRule="auto"/>
        <w:ind w:firstLine="422" w:firstLineChars="200"/>
        <w:rPr>
          <w:rFonts w:hint="eastAsia" w:ascii="宋体" w:hAnsi="宋体" w:eastAsia="宋体" w:cs="宋体"/>
          <w:highlight w:val="none"/>
        </w:rPr>
      </w:pPr>
      <w:bookmarkStart w:id="555" w:name="_Toc32466"/>
      <w:bookmarkStart w:id="556" w:name="_Toc5640"/>
      <w:bookmarkStart w:id="557" w:name="_Toc5864"/>
      <w:bookmarkStart w:id="558" w:name="_Toc11722"/>
      <w:bookmarkStart w:id="559" w:name="_Toc11785"/>
      <w:bookmarkStart w:id="560" w:name="_Toc7845"/>
      <w:bookmarkStart w:id="561" w:name="_Toc15098"/>
      <w:bookmarkStart w:id="562" w:name="_Toc18083"/>
      <w:bookmarkStart w:id="563" w:name="_Toc13854"/>
      <w:bookmarkStart w:id="564" w:name="_Toc17276"/>
      <w:bookmarkStart w:id="565" w:name="_Toc3683"/>
      <w:bookmarkStart w:id="566" w:name="_Toc22546"/>
      <w:r>
        <w:rPr>
          <w:rFonts w:hint="eastAsia" w:ascii="宋体" w:hAnsi="宋体" w:eastAsia="宋体" w:cs="宋体"/>
          <w:highlight w:val="none"/>
        </w:rPr>
        <w:t xml:space="preserve">3.3 </w:t>
      </w:r>
      <w:r>
        <w:rPr>
          <w:rFonts w:hint="eastAsia" w:cs="宋体"/>
          <w:highlight w:val="none"/>
          <w:lang w:eastAsia="zh-CN"/>
        </w:rPr>
        <w:t>投标文件</w:t>
      </w:r>
      <w:r>
        <w:rPr>
          <w:rFonts w:hint="eastAsia" w:ascii="宋体" w:hAnsi="宋体" w:eastAsia="宋体" w:cs="宋体"/>
          <w:highlight w:val="none"/>
        </w:rPr>
        <w:t>的澄清</w:t>
      </w:r>
      <w:bookmarkEnd w:id="555"/>
      <w:bookmarkEnd w:id="556"/>
      <w:bookmarkEnd w:id="557"/>
      <w:bookmarkEnd w:id="558"/>
      <w:bookmarkEnd w:id="559"/>
      <w:bookmarkEnd w:id="560"/>
      <w:bookmarkEnd w:id="561"/>
      <w:bookmarkEnd w:id="562"/>
      <w:bookmarkEnd w:id="563"/>
      <w:bookmarkEnd w:id="564"/>
      <w:bookmarkEnd w:id="565"/>
      <w:bookmarkEnd w:id="566"/>
    </w:p>
    <w:p>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3.3.1 在</w:t>
      </w:r>
      <w:r>
        <w:rPr>
          <w:rFonts w:hint="eastAsia" w:ascii="宋体" w:hAnsi="宋体" w:eastAsia="宋体" w:cs="宋体"/>
          <w:spacing w:val="-2"/>
          <w:kern w:val="0"/>
          <w:szCs w:val="21"/>
          <w:highlight w:val="none"/>
        </w:rPr>
        <w:t>评审过</w:t>
      </w:r>
      <w:r>
        <w:rPr>
          <w:rFonts w:hint="eastAsia" w:ascii="宋体" w:hAnsi="宋体" w:eastAsia="宋体" w:cs="宋体"/>
          <w:kern w:val="0"/>
          <w:szCs w:val="21"/>
          <w:highlight w:val="none"/>
        </w:rPr>
        <w:t>程中</w:t>
      </w:r>
      <w:r>
        <w:rPr>
          <w:rFonts w:hint="eastAsia" w:ascii="宋体" w:hAnsi="宋体" w:eastAsia="宋体" w:cs="宋体"/>
          <w:spacing w:val="-41"/>
          <w:kern w:val="0"/>
          <w:szCs w:val="21"/>
          <w:highlight w:val="none"/>
        </w:rPr>
        <w:t>，</w:t>
      </w:r>
      <w:r>
        <w:rPr>
          <w:rFonts w:hint="eastAsia" w:ascii="宋体" w:hAnsi="宋体" w:eastAsia="宋体" w:cs="宋体"/>
          <w:kern w:val="0"/>
          <w:szCs w:val="21"/>
          <w:highlight w:val="none"/>
        </w:rPr>
        <w:t>评审小组可</w:t>
      </w:r>
      <w:r>
        <w:rPr>
          <w:rFonts w:hint="eastAsia" w:ascii="宋体" w:hAnsi="宋体" w:eastAsia="宋体" w:cs="宋体"/>
          <w:spacing w:val="-2"/>
          <w:kern w:val="0"/>
          <w:szCs w:val="21"/>
          <w:highlight w:val="none"/>
        </w:rPr>
        <w:t>以</w:t>
      </w:r>
      <w:r>
        <w:rPr>
          <w:rFonts w:hint="eastAsia" w:ascii="宋体" w:hAnsi="宋体" w:eastAsia="宋体" w:cs="宋体"/>
          <w:kern w:val="0"/>
          <w:szCs w:val="21"/>
          <w:highlight w:val="none"/>
        </w:rPr>
        <w:t>书</w:t>
      </w:r>
      <w:r>
        <w:rPr>
          <w:rFonts w:hint="eastAsia" w:ascii="宋体" w:hAnsi="宋体" w:eastAsia="宋体" w:cs="宋体"/>
          <w:spacing w:val="-2"/>
          <w:kern w:val="0"/>
          <w:szCs w:val="21"/>
          <w:highlight w:val="none"/>
        </w:rPr>
        <w:t>面</w:t>
      </w:r>
      <w:r>
        <w:rPr>
          <w:rFonts w:hint="eastAsia" w:ascii="宋体" w:hAnsi="宋体" w:eastAsia="宋体" w:cs="宋体"/>
          <w:kern w:val="0"/>
          <w:szCs w:val="21"/>
          <w:highlight w:val="none"/>
        </w:rPr>
        <w:t>形</w:t>
      </w:r>
      <w:r>
        <w:rPr>
          <w:rFonts w:hint="eastAsia" w:ascii="宋体" w:hAnsi="宋体" w:eastAsia="宋体" w:cs="宋体"/>
          <w:spacing w:val="-2"/>
          <w:kern w:val="0"/>
          <w:szCs w:val="21"/>
          <w:highlight w:val="none"/>
        </w:rPr>
        <w:t>式</w:t>
      </w:r>
      <w:r>
        <w:rPr>
          <w:rFonts w:hint="eastAsia" w:ascii="宋体" w:hAnsi="宋体" w:eastAsia="宋体" w:cs="宋体"/>
          <w:kern w:val="0"/>
          <w:szCs w:val="21"/>
          <w:highlight w:val="none"/>
        </w:rPr>
        <w:t>要</w:t>
      </w:r>
      <w:r>
        <w:rPr>
          <w:rFonts w:hint="eastAsia" w:ascii="宋体" w:hAnsi="宋体" w:eastAsia="宋体" w:cs="宋体"/>
          <w:spacing w:val="-2"/>
          <w:kern w:val="0"/>
          <w:szCs w:val="21"/>
          <w:highlight w:val="none"/>
        </w:rPr>
        <w:t>求</w:t>
      </w:r>
      <w:r>
        <w:rPr>
          <w:rFonts w:hint="eastAsia" w:cs="宋体"/>
          <w:kern w:val="0"/>
          <w:szCs w:val="21"/>
          <w:highlight w:val="none"/>
          <w:lang w:eastAsia="zh-CN"/>
        </w:rPr>
        <w:t>投标人</w:t>
      </w:r>
      <w:r>
        <w:rPr>
          <w:rFonts w:hint="eastAsia" w:ascii="宋体" w:hAnsi="宋体" w:eastAsia="宋体" w:cs="宋体"/>
          <w:kern w:val="0"/>
          <w:szCs w:val="21"/>
          <w:highlight w:val="none"/>
        </w:rPr>
        <w:t>对</w:t>
      </w:r>
      <w:r>
        <w:rPr>
          <w:rFonts w:hint="eastAsia" w:cs="宋体"/>
          <w:spacing w:val="-2"/>
          <w:kern w:val="0"/>
          <w:szCs w:val="21"/>
          <w:highlight w:val="none"/>
          <w:lang w:eastAsia="zh-CN"/>
        </w:rPr>
        <w:t>投标文件</w:t>
      </w:r>
      <w:r>
        <w:rPr>
          <w:rFonts w:hint="eastAsia" w:ascii="宋体" w:hAnsi="宋体" w:eastAsia="宋体" w:cs="宋体"/>
          <w:spacing w:val="-2"/>
          <w:kern w:val="0"/>
          <w:szCs w:val="21"/>
          <w:highlight w:val="none"/>
        </w:rPr>
        <w:t>中</w:t>
      </w:r>
      <w:r>
        <w:rPr>
          <w:rFonts w:hint="eastAsia" w:ascii="宋体" w:hAnsi="宋体" w:eastAsia="宋体" w:cs="宋体"/>
          <w:kern w:val="0"/>
          <w:szCs w:val="21"/>
          <w:highlight w:val="none"/>
        </w:rPr>
        <w:t>含</w:t>
      </w:r>
      <w:r>
        <w:rPr>
          <w:rFonts w:hint="eastAsia" w:ascii="宋体" w:hAnsi="宋体" w:eastAsia="宋体" w:cs="宋体"/>
          <w:spacing w:val="-2"/>
          <w:kern w:val="0"/>
          <w:szCs w:val="21"/>
          <w:highlight w:val="none"/>
        </w:rPr>
        <w:t>义</w:t>
      </w:r>
      <w:r>
        <w:rPr>
          <w:rFonts w:hint="eastAsia" w:ascii="宋体" w:hAnsi="宋体" w:eastAsia="宋体" w:cs="宋体"/>
          <w:kern w:val="0"/>
          <w:szCs w:val="21"/>
          <w:highlight w:val="none"/>
        </w:rPr>
        <w:t>不明</w:t>
      </w:r>
      <w:r>
        <w:rPr>
          <w:rFonts w:hint="eastAsia" w:ascii="宋体" w:hAnsi="宋体" w:eastAsia="宋体" w:cs="宋体"/>
          <w:spacing w:val="-2"/>
          <w:kern w:val="0"/>
          <w:szCs w:val="21"/>
          <w:highlight w:val="none"/>
        </w:rPr>
        <w:t>确</w:t>
      </w:r>
      <w:r>
        <w:rPr>
          <w:rFonts w:hint="eastAsia" w:ascii="宋体" w:hAnsi="宋体" w:eastAsia="宋体" w:cs="宋体"/>
          <w:spacing w:val="-38"/>
          <w:kern w:val="0"/>
          <w:szCs w:val="21"/>
          <w:highlight w:val="none"/>
        </w:rPr>
        <w:t>、</w:t>
      </w:r>
      <w:r>
        <w:rPr>
          <w:rFonts w:hint="eastAsia" w:ascii="宋体" w:hAnsi="宋体" w:eastAsia="宋体" w:cs="宋体"/>
          <w:spacing w:val="-2"/>
          <w:kern w:val="0"/>
          <w:szCs w:val="21"/>
          <w:highlight w:val="none"/>
        </w:rPr>
        <w:t>对</w:t>
      </w:r>
      <w:r>
        <w:rPr>
          <w:rFonts w:hint="eastAsia" w:ascii="宋体" w:hAnsi="宋体" w:eastAsia="宋体" w:cs="宋体"/>
          <w:kern w:val="0"/>
          <w:szCs w:val="21"/>
          <w:highlight w:val="none"/>
        </w:rPr>
        <w:t>同类问题表述不一</w:t>
      </w:r>
      <w:r>
        <w:rPr>
          <w:rFonts w:hint="eastAsia" w:ascii="宋体" w:hAnsi="宋体" w:eastAsia="宋体" w:cs="宋体"/>
          <w:spacing w:val="-2"/>
          <w:kern w:val="0"/>
          <w:szCs w:val="21"/>
          <w:highlight w:val="none"/>
        </w:rPr>
        <w:t>致</w:t>
      </w:r>
      <w:r>
        <w:rPr>
          <w:rFonts w:hint="eastAsia" w:ascii="宋体" w:hAnsi="宋体" w:eastAsia="宋体" w:cs="宋体"/>
          <w:kern w:val="0"/>
          <w:szCs w:val="21"/>
          <w:highlight w:val="none"/>
        </w:rPr>
        <w:t>或者</w:t>
      </w:r>
      <w:r>
        <w:rPr>
          <w:rFonts w:hint="eastAsia" w:ascii="宋体" w:hAnsi="宋体" w:eastAsia="宋体" w:cs="宋体"/>
          <w:spacing w:val="-2"/>
          <w:kern w:val="0"/>
          <w:szCs w:val="21"/>
          <w:highlight w:val="none"/>
        </w:rPr>
        <w:t>有</w:t>
      </w:r>
      <w:r>
        <w:rPr>
          <w:rFonts w:hint="eastAsia" w:ascii="宋体" w:hAnsi="宋体" w:eastAsia="宋体" w:cs="宋体"/>
          <w:kern w:val="0"/>
          <w:szCs w:val="21"/>
          <w:highlight w:val="none"/>
        </w:rPr>
        <w:t>明显文字和计算</w:t>
      </w:r>
      <w:r>
        <w:rPr>
          <w:rFonts w:hint="eastAsia" w:ascii="宋体" w:hAnsi="宋体" w:eastAsia="宋体" w:cs="宋体"/>
          <w:spacing w:val="-2"/>
          <w:kern w:val="0"/>
          <w:szCs w:val="21"/>
          <w:highlight w:val="none"/>
        </w:rPr>
        <w:t>错</w:t>
      </w:r>
      <w:r>
        <w:rPr>
          <w:rFonts w:hint="eastAsia" w:ascii="宋体" w:hAnsi="宋体" w:eastAsia="宋体" w:cs="宋体"/>
          <w:kern w:val="0"/>
          <w:szCs w:val="21"/>
          <w:highlight w:val="none"/>
        </w:rPr>
        <w:t>误的</w:t>
      </w:r>
      <w:r>
        <w:rPr>
          <w:rFonts w:hint="eastAsia" w:ascii="宋体" w:hAnsi="宋体" w:eastAsia="宋体" w:cs="宋体"/>
          <w:spacing w:val="-2"/>
          <w:kern w:val="0"/>
          <w:szCs w:val="21"/>
          <w:highlight w:val="none"/>
        </w:rPr>
        <w:t>内</w:t>
      </w:r>
      <w:r>
        <w:rPr>
          <w:rFonts w:hint="eastAsia" w:ascii="宋体" w:hAnsi="宋体" w:eastAsia="宋体" w:cs="宋体"/>
          <w:kern w:val="0"/>
          <w:szCs w:val="21"/>
          <w:highlight w:val="none"/>
        </w:rPr>
        <w:t>容作必要的澄</w:t>
      </w:r>
      <w:r>
        <w:rPr>
          <w:rFonts w:hint="eastAsia" w:ascii="宋体" w:hAnsi="宋体" w:eastAsia="宋体" w:cs="宋体"/>
          <w:spacing w:val="1"/>
          <w:kern w:val="0"/>
          <w:szCs w:val="21"/>
          <w:highlight w:val="none"/>
        </w:rPr>
        <w:t>清</w:t>
      </w:r>
      <w:r>
        <w:rPr>
          <w:rFonts w:hint="eastAsia" w:ascii="宋体" w:hAnsi="宋体" w:eastAsia="宋体" w:cs="宋体"/>
          <w:spacing w:val="-2"/>
          <w:kern w:val="0"/>
          <w:szCs w:val="21"/>
          <w:highlight w:val="none"/>
        </w:rPr>
        <w:t>、</w:t>
      </w:r>
      <w:r>
        <w:rPr>
          <w:rFonts w:hint="eastAsia" w:ascii="宋体" w:hAnsi="宋体" w:eastAsia="宋体" w:cs="宋体"/>
          <w:kern w:val="0"/>
          <w:szCs w:val="21"/>
          <w:highlight w:val="none"/>
        </w:rPr>
        <w:t>说明</w:t>
      </w:r>
      <w:r>
        <w:rPr>
          <w:rFonts w:hint="eastAsia" w:ascii="宋体" w:hAnsi="宋体" w:eastAsia="宋体" w:cs="宋体"/>
          <w:spacing w:val="-2"/>
          <w:kern w:val="0"/>
          <w:szCs w:val="21"/>
          <w:highlight w:val="none"/>
        </w:rPr>
        <w:t>或</w:t>
      </w:r>
      <w:r>
        <w:rPr>
          <w:rFonts w:hint="eastAsia" w:ascii="宋体" w:hAnsi="宋体" w:eastAsia="宋体" w:cs="宋体"/>
          <w:kern w:val="0"/>
          <w:szCs w:val="21"/>
          <w:highlight w:val="none"/>
        </w:rPr>
        <w:t>补正。澄</w:t>
      </w:r>
      <w:r>
        <w:rPr>
          <w:rFonts w:hint="eastAsia" w:ascii="宋体" w:hAnsi="宋体" w:eastAsia="宋体" w:cs="宋体"/>
          <w:spacing w:val="1"/>
          <w:kern w:val="0"/>
          <w:szCs w:val="21"/>
          <w:highlight w:val="none"/>
        </w:rPr>
        <w:t>清</w:t>
      </w:r>
      <w:r>
        <w:rPr>
          <w:rFonts w:hint="eastAsia" w:ascii="宋体" w:hAnsi="宋体" w:eastAsia="宋体" w:cs="宋体"/>
          <w:kern w:val="0"/>
          <w:szCs w:val="21"/>
          <w:highlight w:val="none"/>
        </w:rPr>
        <w:t>、</w:t>
      </w:r>
      <w:r>
        <w:rPr>
          <w:rFonts w:hint="eastAsia" w:ascii="宋体" w:hAnsi="宋体" w:eastAsia="宋体" w:cs="宋体"/>
          <w:spacing w:val="-2"/>
          <w:kern w:val="0"/>
          <w:szCs w:val="21"/>
          <w:highlight w:val="none"/>
        </w:rPr>
        <w:t>说</w:t>
      </w:r>
      <w:r>
        <w:rPr>
          <w:rFonts w:hint="eastAsia" w:ascii="宋体" w:hAnsi="宋体" w:eastAsia="宋体" w:cs="宋体"/>
          <w:kern w:val="0"/>
          <w:szCs w:val="21"/>
          <w:highlight w:val="none"/>
        </w:rPr>
        <w:t>明或补</w:t>
      </w:r>
      <w:r>
        <w:rPr>
          <w:rFonts w:hint="eastAsia" w:ascii="宋体" w:hAnsi="宋体" w:eastAsia="宋体" w:cs="宋体"/>
          <w:spacing w:val="-2"/>
          <w:kern w:val="0"/>
          <w:szCs w:val="21"/>
          <w:highlight w:val="none"/>
        </w:rPr>
        <w:t>正</w:t>
      </w:r>
      <w:r>
        <w:rPr>
          <w:rFonts w:hint="eastAsia" w:ascii="宋体" w:hAnsi="宋体" w:eastAsia="宋体" w:cs="宋体"/>
          <w:kern w:val="0"/>
          <w:szCs w:val="21"/>
          <w:highlight w:val="none"/>
        </w:rPr>
        <w:t>应</w:t>
      </w:r>
      <w:r>
        <w:rPr>
          <w:rFonts w:hint="eastAsia" w:ascii="宋体" w:hAnsi="宋体" w:eastAsia="宋体" w:cs="宋体"/>
          <w:spacing w:val="-2"/>
          <w:kern w:val="0"/>
          <w:szCs w:val="21"/>
          <w:highlight w:val="none"/>
        </w:rPr>
        <w:t>以</w:t>
      </w:r>
      <w:r>
        <w:rPr>
          <w:rFonts w:hint="eastAsia" w:ascii="宋体" w:hAnsi="宋体" w:eastAsia="宋体" w:cs="宋体"/>
          <w:kern w:val="0"/>
          <w:szCs w:val="21"/>
          <w:highlight w:val="none"/>
        </w:rPr>
        <w:t>书</w:t>
      </w:r>
      <w:r>
        <w:rPr>
          <w:rFonts w:hint="eastAsia" w:ascii="宋体" w:hAnsi="宋体" w:eastAsia="宋体" w:cs="宋体"/>
          <w:spacing w:val="-2"/>
          <w:kern w:val="0"/>
          <w:szCs w:val="21"/>
          <w:highlight w:val="none"/>
        </w:rPr>
        <w:t>面</w:t>
      </w:r>
      <w:r>
        <w:rPr>
          <w:rFonts w:hint="eastAsia" w:ascii="宋体" w:hAnsi="宋体" w:eastAsia="宋体" w:cs="宋体"/>
          <w:kern w:val="0"/>
          <w:szCs w:val="21"/>
          <w:highlight w:val="none"/>
        </w:rPr>
        <w:t>方</w:t>
      </w:r>
      <w:r>
        <w:rPr>
          <w:rFonts w:hint="eastAsia" w:ascii="宋体" w:hAnsi="宋体" w:eastAsia="宋体" w:cs="宋体"/>
          <w:spacing w:val="-2"/>
          <w:kern w:val="0"/>
          <w:szCs w:val="21"/>
          <w:highlight w:val="none"/>
        </w:rPr>
        <w:t>式</w:t>
      </w:r>
      <w:r>
        <w:rPr>
          <w:rFonts w:hint="eastAsia" w:ascii="宋体" w:hAnsi="宋体" w:eastAsia="宋体" w:cs="宋体"/>
          <w:kern w:val="0"/>
          <w:szCs w:val="21"/>
          <w:highlight w:val="none"/>
        </w:rPr>
        <w:t>进</w:t>
      </w:r>
      <w:r>
        <w:rPr>
          <w:rFonts w:hint="eastAsia" w:ascii="宋体" w:hAnsi="宋体" w:eastAsia="宋体" w:cs="宋体"/>
          <w:spacing w:val="-2"/>
          <w:kern w:val="0"/>
          <w:szCs w:val="21"/>
          <w:highlight w:val="none"/>
        </w:rPr>
        <w:t>行</w:t>
      </w:r>
      <w:r>
        <w:rPr>
          <w:rFonts w:hint="eastAsia" w:ascii="宋体" w:hAnsi="宋体" w:eastAsia="宋体" w:cs="宋体"/>
          <w:szCs w:val="21"/>
          <w:highlight w:val="none"/>
        </w:rPr>
        <w:t>，并加盖公章，或者由法定代表人或其授权的代表签字</w:t>
      </w:r>
      <w:r>
        <w:rPr>
          <w:rFonts w:hint="eastAsia" w:ascii="宋体" w:hAnsi="宋体" w:eastAsia="宋体" w:cs="宋体"/>
          <w:kern w:val="0"/>
          <w:szCs w:val="21"/>
          <w:highlight w:val="none"/>
        </w:rPr>
        <w:t>。评审小组</w:t>
      </w:r>
      <w:r>
        <w:rPr>
          <w:rFonts w:hint="eastAsia" w:ascii="宋体" w:hAnsi="宋体" w:eastAsia="宋体" w:cs="宋体"/>
          <w:spacing w:val="-2"/>
          <w:kern w:val="0"/>
          <w:szCs w:val="21"/>
          <w:highlight w:val="none"/>
        </w:rPr>
        <w:t>不</w:t>
      </w:r>
      <w:r>
        <w:rPr>
          <w:rFonts w:hint="eastAsia" w:ascii="宋体" w:hAnsi="宋体" w:eastAsia="宋体" w:cs="宋体"/>
          <w:kern w:val="0"/>
          <w:szCs w:val="21"/>
          <w:highlight w:val="none"/>
        </w:rPr>
        <w:t>接</w:t>
      </w:r>
      <w:r>
        <w:rPr>
          <w:rFonts w:hint="eastAsia" w:ascii="宋体" w:hAnsi="宋体" w:eastAsia="宋体" w:cs="宋体"/>
          <w:spacing w:val="-2"/>
          <w:kern w:val="0"/>
          <w:szCs w:val="21"/>
          <w:highlight w:val="none"/>
        </w:rPr>
        <w:t>受</w:t>
      </w:r>
      <w:r>
        <w:rPr>
          <w:rFonts w:hint="eastAsia" w:cs="宋体"/>
          <w:kern w:val="0"/>
          <w:szCs w:val="21"/>
          <w:highlight w:val="none"/>
          <w:lang w:eastAsia="zh-CN"/>
        </w:rPr>
        <w:t>投标人</w:t>
      </w:r>
      <w:r>
        <w:rPr>
          <w:rFonts w:hint="eastAsia" w:ascii="宋体" w:hAnsi="宋体" w:eastAsia="宋体" w:cs="宋体"/>
          <w:kern w:val="0"/>
          <w:szCs w:val="21"/>
          <w:highlight w:val="none"/>
        </w:rPr>
        <w:t>主</w:t>
      </w:r>
      <w:r>
        <w:rPr>
          <w:rFonts w:hint="eastAsia" w:ascii="宋体" w:hAnsi="宋体" w:eastAsia="宋体" w:cs="宋体"/>
          <w:spacing w:val="-2"/>
          <w:kern w:val="0"/>
          <w:szCs w:val="21"/>
          <w:highlight w:val="none"/>
        </w:rPr>
        <w:t>动</w:t>
      </w:r>
      <w:r>
        <w:rPr>
          <w:rFonts w:hint="eastAsia" w:ascii="宋体" w:hAnsi="宋体" w:eastAsia="宋体" w:cs="宋体"/>
          <w:kern w:val="0"/>
          <w:szCs w:val="21"/>
          <w:highlight w:val="none"/>
        </w:rPr>
        <w:t>提</w:t>
      </w:r>
      <w:r>
        <w:rPr>
          <w:rFonts w:hint="eastAsia" w:ascii="宋体" w:hAnsi="宋体" w:eastAsia="宋体" w:cs="宋体"/>
          <w:spacing w:val="-2"/>
          <w:kern w:val="0"/>
          <w:szCs w:val="21"/>
          <w:highlight w:val="none"/>
        </w:rPr>
        <w:t>出</w:t>
      </w:r>
      <w:r>
        <w:rPr>
          <w:rFonts w:hint="eastAsia" w:ascii="宋体" w:hAnsi="宋体" w:eastAsia="宋体" w:cs="宋体"/>
          <w:kern w:val="0"/>
          <w:szCs w:val="21"/>
          <w:highlight w:val="none"/>
        </w:rPr>
        <w:t>的</w:t>
      </w:r>
      <w:r>
        <w:rPr>
          <w:rFonts w:hint="eastAsia" w:ascii="宋体" w:hAnsi="宋体" w:eastAsia="宋体" w:cs="宋体"/>
          <w:spacing w:val="-2"/>
          <w:kern w:val="0"/>
          <w:szCs w:val="21"/>
          <w:highlight w:val="none"/>
        </w:rPr>
        <w:t>澄</w:t>
      </w:r>
      <w:r>
        <w:rPr>
          <w:rFonts w:hint="eastAsia" w:ascii="宋体" w:hAnsi="宋体" w:eastAsia="宋体" w:cs="宋体"/>
          <w:kern w:val="0"/>
          <w:szCs w:val="21"/>
          <w:highlight w:val="none"/>
        </w:rPr>
        <w:t>清</w:t>
      </w:r>
      <w:r>
        <w:rPr>
          <w:rFonts w:hint="eastAsia" w:ascii="宋体" w:hAnsi="宋体" w:eastAsia="宋体" w:cs="宋体"/>
          <w:spacing w:val="-2"/>
          <w:kern w:val="0"/>
          <w:szCs w:val="21"/>
          <w:highlight w:val="none"/>
        </w:rPr>
        <w:t>、</w:t>
      </w:r>
      <w:r>
        <w:rPr>
          <w:rFonts w:hint="eastAsia" w:ascii="宋体" w:hAnsi="宋体" w:eastAsia="宋体" w:cs="宋体"/>
          <w:kern w:val="0"/>
          <w:szCs w:val="21"/>
          <w:highlight w:val="none"/>
        </w:rPr>
        <w:t>说</w:t>
      </w:r>
      <w:r>
        <w:rPr>
          <w:rFonts w:hint="eastAsia" w:ascii="宋体" w:hAnsi="宋体" w:eastAsia="宋体" w:cs="宋体"/>
          <w:spacing w:val="-2"/>
          <w:kern w:val="0"/>
          <w:szCs w:val="21"/>
          <w:highlight w:val="none"/>
        </w:rPr>
        <w:t>明</w:t>
      </w:r>
      <w:r>
        <w:rPr>
          <w:rFonts w:hint="eastAsia" w:ascii="宋体" w:hAnsi="宋体" w:eastAsia="宋体" w:cs="宋体"/>
          <w:kern w:val="0"/>
          <w:szCs w:val="21"/>
          <w:highlight w:val="none"/>
        </w:rPr>
        <w:t>或补</w:t>
      </w:r>
      <w:r>
        <w:rPr>
          <w:rFonts w:hint="eastAsia" w:ascii="宋体" w:hAnsi="宋体" w:eastAsia="宋体" w:cs="宋体"/>
          <w:spacing w:val="-2"/>
          <w:kern w:val="0"/>
          <w:szCs w:val="21"/>
          <w:highlight w:val="none"/>
        </w:rPr>
        <w:t>正</w:t>
      </w:r>
      <w:r>
        <w:rPr>
          <w:rFonts w:hint="eastAsia" w:ascii="宋体" w:hAnsi="宋体" w:eastAsia="宋体" w:cs="宋体"/>
          <w:kern w:val="0"/>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3.3.2 澄清</w:t>
      </w:r>
      <w:r>
        <w:rPr>
          <w:rFonts w:hint="eastAsia" w:ascii="宋体" w:hAnsi="宋体" w:eastAsia="宋体" w:cs="宋体"/>
          <w:spacing w:val="-41"/>
          <w:kern w:val="0"/>
          <w:szCs w:val="21"/>
          <w:highlight w:val="none"/>
        </w:rPr>
        <w:t>、</w:t>
      </w:r>
      <w:r>
        <w:rPr>
          <w:rFonts w:hint="eastAsia" w:ascii="宋体" w:hAnsi="宋体" w:eastAsia="宋体" w:cs="宋体"/>
          <w:kern w:val="0"/>
          <w:szCs w:val="21"/>
          <w:highlight w:val="none"/>
        </w:rPr>
        <w:t>说</w:t>
      </w:r>
      <w:r>
        <w:rPr>
          <w:rFonts w:hint="eastAsia" w:ascii="宋体" w:hAnsi="宋体" w:eastAsia="宋体" w:cs="宋体"/>
          <w:spacing w:val="-2"/>
          <w:kern w:val="0"/>
          <w:szCs w:val="21"/>
          <w:highlight w:val="none"/>
        </w:rPr>
        <w:t>明</w:t>
      </w:r>
      <w:r>
        <w:rPr>
          <w:rFonts w:hint="eastAsia" w:ascii="宋体" w:hAnsi="宋体" w:eastAsia="宋体" w:cs="宋体"/>
          <w:kern w:val="0"/>
          <w:szCs w:val="21"/>
          <w:highlight w:val="none"/>
        </w:rPr>
        <w:t>或</w:t>
      </w:r>
      <w:r>
        <w:rPr>
          <w:rFonts w:hint="eastAsia" w:ascii="宋体" w:hAnsi="宋体" w:eastAsia="宋体" w:cs="宋体"/>
          <w:spacing w:val="-2"/>
          <w:kern w:val="0"/>
          <w:szCs w:val="21"/>
          <w:highlight w:val="none"/>
        </w:rPr>
        <w:t>补</w:t>
      </w:r>
      <w:r>
        <w:rPr>
          <w:rFonts w:hint="eastAsia" w:ascii="宋体" w:hAnsi="宋体" w:eastAsia="宋体" w:cs="宋体"/>
          <w:kern w:val="0"/>
          <w:szCs w:val="21"/>
          <w:highlight w:val="none"/>
        </w:rPr>
        <w:t>正</w:t>
      </w:r>
      <w:r>
        <w:rPr>
          <w:rFonts w:hint="eastAsia" w:ascii="宋体" w:hAnsi="宋体" w:eastAsia="宋体" w:cs="宋体"/>
          <w:spacing w:val="-2"/>
          <w:kern w:val="0"/>
          <w:szCs w:val="21"/>
          <w:highlight w:val="none"/>
        </w:rPr>
        <w:t>不</w:t>
      </w:r>
      <w:r>
        <w:rPr>
          <w:rFonts w:hint="eastAsia" w:ascii="宋体" w:hAnsi="宋体" w:eastAsia="宋体" w:cs="宋体"/>
          <w:kern w:val="0"/>
          <w:szCs w:val="21"/>
          <w:highlight w:val="none"/>
        </w:rPr>
        <w:t>得超</w:t>
      </w:r>
      <w:r>
        <w:rPr>
          <w:rFonts w:hint="eastAsia" w:ascii="宋体" w:hAnsi="宋体" w:eastAsia="宋体" w:cs="宋体"/>
          <w:spacing w:val="-2"/>
          <w:kern w:val="0"/>
          <w:szCs w:val="21"/>
          <w:highlight w:val="none"/>
        </w:rPr>
        <w:t>出</w:t>
      </w:r>
      <w:r>
        <w:rPr>
          <w:rFonts w:hint="eastAsia" w:cs="宋体"/>
          <w:kern w:val="0"/>
          <w:szCs w:val="21"/>
          <w:highlight w:val="none"/>
          <w:lang w:eastAsia="zh-CN"/>
        </w:rPr>
        <w:t>投标文件</w:t>
      </w:r>
      <w:r>
        <w:rPr>
          <w:rFonts w:hint="eastAsia" w:ascii="宋体" w:hAnsi="宋体" w:eastAsia="宋体" w:cs="宋体"/>
          <w:kern w:val="0"/>
          <w:szCs w:val="21"/>
          <w:highlight w:val="none"/>
        </w:rPr>
        <w:t>的</w:t>
      </w:r>
      <w:r>
        <w:rPr>
          <w:rFonts w:hint="eastAsia" w:ascii="宋体" w:hAnsi="宋体" w:eastAsia="宋体" w:cs="宋体"/>
          <w:spacing w:val="-2"/>
          <w:kern w:val="0"/>
          <w:szCs w:val="21"/>
          <w:highlight w:val="none"/>
        </w:rPr>
        <w:t>范</w:t>
      </w:r>
      <w:r>
        <w:rPr>
          <w:rFonts w:hint="eastAsia" w:ascii="宋体" w:hAnsi="宋体" w:eastAsia="宋体" w:cs="宋体"/>
          <w:kern w:val="0"/>
          <w:szCs w:val="21"/>
          <w:highlight w:val="none"/>
        </w:rPr>
        <w:t>围</w:t>
      </w:r>
      <w:r>
        <w:rPr>
          <w:rFonts w:hint="eastAsia" w:ascii="宋体" w:hAnsi="宋体" w:eastAsia="宋体" w:cs="宋体"/>
          <w:spacing w:val="-2"/>
          <w:kern w:val="0"/>
          <w:szCs w:val="21"/>
          <w:highlight w:val="none"/>
        </w:rPr>
        <w:t>且</w:t>
      </w:r>
      <w:r>
        <w:rPr>
          <w:rFonts w:hint="eastAsia" w:ascii="宋体" w:hAnsi="宋体" w:eastAsia="宋体" w:cs="宋体"/>
          <w:kern w:val="0"/>
          <w:szCs w:val="21"/>
          <w:highlight w:val="none"/>
        </w:rPr>
        <w:t>不得</w:t>
      </w:r>
      <w:r>
        <w:rPr>
          <w:rFonts w:hint="eastAsia" w:ascii="宋体" w:hAnsi="宋体" w:eastAsia="宋体" w:cs="宋体"/>
          <w:spacing w:val="-2"/>
          <w:kern w:val="0"/>
          <w:szCs w:val="21"/>
          <w:highlight w:val="none"/>
        </w:rPr>
        <w:t>改</w:t>
      </w:r>
      <w:r>
        <w:rPr>
          <w:rFonts w:hint="eastAsia" w:ascii="宋体" w:hAnsi="宋体" w:eastAsia="宋体" w:cs="宋体"/>
          <w:kern w:val="0"/>
          <w:szCs w:val="21"/>
          <w:highlight w:val="none"/>
        </w:rPr>
        <w:t>变</w:t>
      </w:r>
      <w:r>
        <w:rPr>
          <w:rFonts w:hint="eastAsia" w:cs="宋体"/>
          <w:spacing w:val="-2"/>
          <w:kern w:val="0"/>
          <w:szCs w:val="21"/>
          <w:highlight w:val="none"/>
          <w:lang w:eastAsia="zh-CN"/>
        </w:rPr>
        <w:t>投标文件</w:t>
      </w:r>
      <w:r>
        <w:rPr>
          <w:rFonts w:hint="eastAsia" w:ascii="宋体" w:hAnsi="宋体" w:eastAsia="宋体" w:cs="宋体"/>
          <w:spacing w:val="-2"/>
          <w:kern w:val="0"/>
          <w:szCs w:val="21"/>
          <w:highlight w:val="none"/>
        </w:rPr>
        <w:t>的</w:t>
      </w:r>
      <w:r>
        <w:rPr>
          <w:rFonts w:hint="eastAsia" w:ascii="宋体" w:hAnsi="宋体" w:eastAsia="宋体" w:cs="宋体"/>
          <w:kern w:val="0"/>
          <w:szCs w:val="21"/>
          <w:highlight w:val="none"/>
        </w:rPr>
        <w:t>实</w:t>
      </w:r>
      <w:r>
        <w:rPr>
          <w:rFonts w:hint="eastAsia" w:ascii="宋体" w:hAnsi="宋体" w:eastAsia="宋体" w:cs="宋体"/>
          <w:spacing w:val="-2"/>
          <w:kern w:val="0"/>
          <w:szCs w:val="21"/>
          <w:highlight w:val="none"/>
        </w:rPr>
        <w:t>质</w:t>
      </w:r>
      <w:r>
        <w:rPr>
          <w:rFonts w:hint="eastAsia" w:ascii="宋体" w:hAnsi="宋体" w:eastAsia="宋体" w:cs="宋体"/>
          <w:kern w:val="0"/>
          <w:szCs w:val="21"/>
          <w:highlight w:val="none"/>
        </w:rPr>
        <w:t>性内</w:t>
      </w:r>
      <w:r>
        <w:rPr>
          <w:rFonts w:hint="eastAsia" w:ascii="宋体" w:hAnsi="宋体" w:eastAsia="宋体" w:cs="宋体"/>
          <w:spacing w:val="-2"/>
          <w:kern w:val="0"/>
          <w:szCs w:val="21"/>
          <w:highlight w:val="none"/>
        </w:rPr>
        <w:t>容</w:t>
      </w:r>
      <w:r>
        <w:rPr>
          <w:rFonts w:hint="eastAsia" w:ascii="宋体" w:hAnsi="宋体" w:eastAsia="宋体" w:cs="宋体"/>
          <w:spacing w:val="-38"/>
          <w:kern w:val="0"/>
          <w:szCs w:val="21"/>
          <w:highlight w:val="none"/>
        </w:rPr>
        <w:t>，</w:t>
      </w:r>
      <w:r>
        <w:rPr>
          <w:rFonts w:hint="eastAsia" w:ascii="宋体" w:hAnsi="宋体" w:eastAsia="宋体" w:cs="宋体"/>
          <w:spacing w:val="-2"/>
          <w:kern w:val="0"/>
          <w:szCs w:val="21"/>
          <w:highlight w:val="none"/>
        </w:rPr>
        <w:t>并</w:t>
      </w:r>
      <w:r>
        <w:rPr>
          <w:rFonts w:hint="eastAsia" w:ascii="宋体" w:hAnsi="宋体" w:eastAsia="宋体" w:cs="宋体"/>
          <w:kern w:val="0"/>
          <w:szCs w:val="21"/>
          <w:highlight w:val="none"/>
        </w:rPr>
        <w:t>构成</w:t>
      </w:r>
      <w:r>
        <w:rPr>
          <w:rFonts w:hint="eastAsia" w:cs="宋体"/>
          <w:kern w:val="0"/>
          <w:szCs w:val="21"/>
          <w:highlight w:val="none"/>
          <w:lang w:eastAsia="zh-CN"/>
        </w:rPr>
        <w:t>投标文件</w:t>
      </w:r>
      <w:r>
        <w:rPr>
          <w:rFonts w:hint="eastAsia" w:ascii="宋体" w:hAnsi="宋体" w:eastAsia="宋体" w:cs="宋体"/>
          <w:kern w:val="0"/>
          <w:szCs w:val="21"/>
          <w:highlight w:val="none"/>
        </w:rPr>
        <w:t>的</w:t>
      </w:r>
      <w:r>
        <w:rPr>
          <w:rFonts w:hint="eastAsia" w:ascii="宋体" w:hAnsi="宋体" w:eastAsia="宋体" w:cs="宋体"/>
          <w:spacing w:val="-2"/>
          <w:kern w:val="0"/>
          <w:szCs w:val="21"/>
          <w:highlight w:val="none"/>
        </w:rPr>
        <w:t>组</w:t>
      </w:r>
      <w:r>
        <w:rPr>
          <w:rFonts w:hint="eastAsia" w:ascii="宋体" w:hAnsi="宋体" w:eastAsia="宋体" w:cs="宋体"/>
          <w:kern w:val="0"/>
          <w:szCs w:val="21"/>
          <w:highlight w:val="none"/>
        </w:rPr>
        <w:t>成</w:t>
      </w:r>
      <w:r>
        <w:rPr>
          <w:rFonts w:hint="eastAsia" w:ascii="宋体" w:hAnsi="宋体" w:eastAsia="宋体" w:cs="宋体"/>
          <w:spacing w:val="-2"/>
          <w:kern w:val="0"/>
          <w:szCs w:val="21"/>
          <w:highlight w:val="none"/>
        </w:rPr>
        <w:t>部</w:t>
      </w:r>
      <w:r>
        <w:rPr>
          <w:rFonts w:hint="eastAsia" w:ascii="宋体" w:hAnsi="宋体" w:eastAsia="宋体" w:cs="宋体"/>
          <w:kern w:val="0"/>
          <w:szCs w:val="21"/>
          <w:highlight w:val="none"/>
        </w:rPr>
        <w:t>分。</w:t>
      </w:r>
    </w:p>
    <w:p>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3.3.3 评审小组</w:t>
      </w:r>
      <w:r>
        <w:rPr>
          <w:rFonts w:hint="eastAsia" w:ascii="宋体" w:hAnsi="宋体" w:eastAsia="宋体" w:cs="宋体"/>
          <w:spacing w:val="-2"/>
          <w:kern w:val="0"/>
          <w:szCs w:val="21"/>
          <w:highlight w:val="none"/>
        </w:rPr>
        <w:t>对</w:t>
      </w:r>
      <w:r>
        <w:rPr>
          <w:rFonts w:hint="eastAsia" w:cs="宋体"/>
          <w:kern w:val="0"/>
          <w:szCs w:val="21"/>
          <w:highlight w:val="none"/>
          <w:lang w:eastAsia="zh-CN"/>
        </w:rPr>
        <w:t>投标人</w:t>
      </w:r>
      <w:r>
        <w:rPr>
          <w:rFonts w:hint="eastAsia" w:ascii="宋体" w:hAnsi="宋体" w:eastAsia="宋体" w:cs="宋体"/>
          <w:kern w:val="0"/>
          <w:szCs w:val="21"/>
          <w:highlight w:val="none"/>
        </w:rPr>
        <w:t>提交</w:t>
      </w:r>
      <w:r>
        <w:rPr>
          <w:rFonts w:hint="eastAsia" w:ascii="宋体" w:hAnsi="宋体" w:eastAsia="宋体" w:cs="宋体"/>
          <w:spacing w:val="-2"/>
          <w:kern w:val="0"/>
          <w:szCs w:val="21"/>
          <w:highlight w:val="none"/>
        </w:rPr>
        <w:t>的</w:t>
      </w:r>
      <w:r>
        <w:rPr>
          <w:rFonts w:hint="eastAsia" w:ascii="宋体" w:hAnsi="宋体" w:eastAsia="宋体" w:cs="宋体"/>
          <w:kern w:val="0"/>
          <w:szCs w:val="21"/>
          <w:highlight w:val="none"/>
        </w:rPr>
        <w:t>澄清</w:t>
      </w:r>
      <w:r>
        <w:rPr>
          <w:rFonts w:hint="eastAsia" w:ascii="宋体" w:hAnsi="宋体" w:eastAsia="宋体" w:cs="宋体"/>
          <w:spacing w:val="-94"/>
          <w:kern w:val="0"/>
          <w:szCs w:val="21"/>
          <w:highlight w:val="none"/>
        </w:rPr>
        <w:t>、</w:t>
      </w:r>
      <w:r>
        <w:rPr>
          <w:rFonts w:hint="eastAsia" w:ascii="宋体" w:hAnsi="宋体" w:eastAsia="宋体" w:cs="宋体"/>
          <w:kern w:val="0"/>
          <w:szCs w:val="21"/>
          <w:highlight w:val="none"/>
        </w:rPr>
        <w:t>说</w:t>
      </w:r>
      <w:r>
        <w:rPr>
          <w:rFonts w:hint="eastAsia" w:ascii="宋体" w:hAnsi="宋体" w:eastAsia="宋体" w:cs="宋体"/>
          <w:spacing w:val="-2"/>
          <w:kern w:val="0"/>
          <w:szCs w:val="21"/>
          <w:highlight w:val="none"/>
        </w:rPr>
        <w:t>明</w:t>
      </w:r>
      <w:r>
        <w:rPr>
          <w:rFonts w:hint="eastAsia" w:ascii="宋体" w:hAnsi="宋体" w:eastAsia="宋体" w:cs="宋体"/>
          <w:kern w:val="0"/>
          <w:szCs w:val="21"/>
          <w:highlight w:val="none"/>
        </w:rPr>
        <w:t>或</w:t>
      </w:r>
      <w:r>
        <w:rPr>
          <w:rFonts w:hint="eastAsia" w:ascii="宋体" w:hAnsi="宋体" w:eastAsia="宋体" w:cs="宋体"/>
          <w:spacing w:val="-2"/>
          <w:kern w:val="0"/>
          <w:szCs w:val="21"/>
          <w:highlight w:val="none"/>
        </w:rPr>
        <w:t>补</w:t>
      </w:r>
      <w:r>
        <w:rPr>
          <w:rFonts w:hint="eastAsia" w:ascii="宋体" w:hAnsi="宋体" w:eastAsia="宋体" w:cs="宋体"/>
          <w:kern w:val="0"/>
          <w:szCs w:val="21"/>
          <w:highlight w:val="none"/>
        </w:rPr>
        <w:t>正</w:t>
      </w:r>
      <w:r>
        <w:rPr>
          <w:rFonts w:hint="eastAsia" w:ascii="宋体" w:hAnsi="宋体" w:eastAsia="宋体" w:cs="宋体"/>
          <w:spacing w:val="-2"/>
          <w:kern w:val="0"/>
          <w:szCs w:val="21"/>
          <w:highlight w:val="none"/>
        </w:rPr>
        <w:t>有</w:t>
      </w:r>
      <w:r>
        <w:rPr>
          <w:rFonts w:hint="eastAsia" w:ascii="宋体" w:hAnsi="宋体" w:eastAsia="宋体" w:cs="宋体"/>
          <w:kern w:val="0"/>
          <w:szCs w:val="21"/>
          <w:highlight w:val="none"/>
        </w:rPr>
        <w:t>疑问的</w:t>
      </w:r>
      <w:r>
        <w:rPr>
          <w:rFonts w:hint="eastAsia" w:ascii="宋体" w:hAnsi="宋体" w:eastAsia="宋体" w:cs="宋体"/>
          <w:spacing w:val="-94"/>
          <w:kern w:val="0"/>
          <w:szCs w:val="21"/>
          <w:highlight w:val="none"/>
        </w:rPr>
        <w:t>，</w:t>
      </w:r>
      <w:r>
        <w:rPr>
          <w:rFonts w:hint="eastAsia" w:ascii="宋体" w:hAnsi="宋体" w:eastAsia="宋体" w:cs="宋体"/>
          <w:kern w:val="0"/>
          <w:szCs w:val="21"/>
          <w:highlight w:val="none"/>
        </w:rPr>
        <w:t>可</w:t>
      </w:r>
      <w:r>
        <w:rPr>
          <w:rFonts w:hint="eastAsia" w:ascii="宋体" w:hAnsi="宋体" w:eastAsia="宋体" w:cs="宋体"/>
          <w:spacing w:val="-2"/>
          <w:kern w:val="0"/>
          <w:szCs w:val="21"/>
          <w:highlight w:val="none"/>
        </w:rPr>
        <w:t>以</w:t>
      </w:r>
      <w:r>
        <w:rPr>
          <w:rFonts w:hint="eastAsia" w:ascii="宋体" w:hAnsi="宋体" w:eastAsia="宋体" w:cs="宋体"/>
          <w:kern w:val="0"/>
          <w:szCs w:val="21"/>
          <w:highlight w:val="none"/>
        </w:rPr>
        <w:t>要</w:t>
      </w:r>
      <w:r>
        <w:rPr>
          <w:rFonts w:hint="eastAsia" w:ascii="宋体" w:hAnsi="宋体" w:eastAsia="宋体" w:cs="宋体"/>
          <w:spacing w:val="-2"/>
          <w:kern w:val="0"/>
          <w:szCs w:val="21"/>
          <w:highlight w:val="none"/>
        </w:rPr>
        <w:t>求</w:t>
      </w:r>
      <w:r>
        <w:rPr>
          <w:rFonts w:hint="eastAsia" w:cs="宋体"/>
          <w:kern w:val="0"/>
          <w:szCs w:val="21"/>
          <w:highlight w:val="none"/>
          <w:lang w:eastAsia="zh-CN"/>
        </w:rPr>
        <w:t>投标人</w:t>
      </w:r>
      <w:r>
        <w:rPr>
          <w:rFonts w:hint="eastAsia" w:ascii="宋体" w:hAnsi="宋体" w:eastAsia="宋体" w:cs="宋体"/>
          <w:spacing w:val="-2"/>
          <w:kern w:val="0"/>
          <w:szCs w:val="21"/>
          <w:highlight w:val="none"/>
        </w:rPr>
        <w:t>进</w:t>
      </w:r>
      <w:r>
        <w:rPr>
          <w:rFonts w:hint="eastAsia" w:ascii="宋体" w:hAnsi="宋体" w:eastAsia="宋体" w:cs="宋体"/>
          <w:kern w:val="0"/>
          <w:szCs w:val="21"/>
          <w:highlight w:val="none"/>
        </w:rPr>
        <w:t>一步</w:t>
      </w:r>
      <w:r>
        <w:rPr>
          <w:rFonts w:hint="eastAsia" w:ascii="宋体" w:hAnsi="宋体" w:eastAsia="宋体" w:cs="宋体"/>
          <w:spacing w:val="-2"/>
          <w:kern w:val="0"/>
          <w:szCs w:val="21"/>
          <w:highlight w:val="none"/>
        </w:rPr>
        <w:t>澄</w:t>
      </w:r>
      <w:r>
        <w:rPr>
          <w:rFonts w:hint="eastAsia" w:ascii="宋体" w:hAnsi="宋体" w:eastAsia="宋体" w:cs="宋体"/>
          <w:kern w:val="0"/>
          <w:szCs w:val="21"/>
          <w:highlight w:val="none"/>
        </w:rPr>
        <w:t>清、说明</w:t>
      </w:r>
      <w:r>
        <w:rPr>
          <w:rFonts w:hint="eastAsia" w:ascii="宋体" w:hAnsi="宋体" w:eastAsia="宋体" w:cs="宋体"/>
          <w:spacing w:val="-2"/>
          <w:kern w:val="0"/>
          <w:szCs w:val="21"/>
          <w:highlight w:val="none"/>
        </w:rPr>
        <w:t>或</w:t>
      </w:r>
      <w:r>
        <w:rPr>
          <w:rFonts w:hint="eastAsia" w:ascii="宋体" w:hAnsi="宋体" w:eastAsia="宋体" w:cs="宋体"/>
          <w:kern w:val="0"/>
          <w:szCs w:val="21"/>
          <w:highlight w:val="none"/>
        </w:rPr>
        <w:t>补</w:t>
      </w:r>
      <w:r>
        <w:rPr>
          <w:rFonts w:hint="eastAsia" w:ascii="宋体" w:hAnsi="宋体" w:eastAsia="宋体" w:cs="宋体"/>
          <w:spacing w:val="-3"/>
          <w:kern w:val="0"/>
          <w:szCs w:val="21"/>
          <w:highlight w:val="none"/>
        </w:rPr>
        <w:t>正</w:t>
      </w:r>
      <w:r>
        <w:rPr>
          <w:rFonts w:hint="eastAsia" w:ascii="宋体" w:hAnsi="宋体" w:eastAsia="宋体" w:cs="宋体"/>
          <w:kern w:val="0"/>
          <w:szCs w:val="21"/>
          <w:highlight w:val="none"/>
        </w:rPr>
        <w:t>，</w:t>
      </w:r>
      <w:r>
        <w:rPr>
          <w:rFonts w:hint="eastAsia" w:ascii="宋体" w:hAnsi="宋体" w:eastAsia="宋体" w:cs="宋体"/>
          <w:spacing w:val="-2"/>
          <w:kern w:val="0"/>
          <w:szCs w:val="21"/>
          <w:highlight w:val="none"/>
        </w:rPr>
        <w:t>直</w:t>
      </w:r>
      <w:r>
        <w:rPr>
          <w:rFonts w:hint="eastAsia" w:ascii="宋体" w:hAnsi="宋体" w:eastAsia="宋体" w:cs="宋体"/>
          <w:kern w:val="0"/>
          <w:szCs w:val="21"/>
          <w:highlight w:val="none"/>
        </w:rPr>
        <w:t>至</w:t>
      </w:r>
      <w:r>
        <w:rPr>
          <w:rFonts w:hint="eastAsia" w:ascii="宋体" w:hAnsi="宋体" w:eastAsia="宋体" w:cs="宋体"/>
          <w:spacing w:val="-2"/>
          <w:kern w:val="0"/>
          <w:szCs w:val="21"/>
          <w:highlight w:val="none"/>
        </w:rPr>
        <w:t>满</w:t>
      </w:r>
      <w:r>
        <w:rPr>
          <w:rFonts w:hint="eastAsia" w:ascii="宋体" w:hAnsi="宋体" w:eastAsia="宋体" w:cs="宋体"/>
          <w:kern w:val="0"/>
          <w:szCs w:val="21"/>
          <w:highlight w:val="none"/>
        </w:rPr>
        <w:t>足</w:t>
      </w:r>
      <w:r>
        <w:rPr>
          <w:rFonts w:hint="eastAsia" w:ascii="宋体" w:hAnsi="宋体" w:eastAsia="宋体" w:cs="宋体"/>
          <w:spacing w:val="-2"/>
          <w:kern w:val="0"/>
          <w:szCs w:val="21"/>
          <w:highlight w:val="none"/>
        </w:rPr>
        <w:t>评审小组的</w:t>
      </w:r>
      <w:r>
        <w:rPr>
          <w:rFonts w:hint="eastAsia" w:ascii="宋体" w:hAnsi="宋体" w:eastAsia="宋体" w:cs="宋体"/>
          <w:kern w:val="0"/>
          <w:szCs w:val="21"/>
          <w:highlight w:val="none"/>
        </w:rPr>
        <w:t>要</w:t>
      </w:r>
      <w:r>
        <w:rPr>
          <w:rFonts w:hint="eastAsia" w:ascii="宋体" w:hAnsi="宋体" w:eastAsia="宋体" w:cs="宋体"/>
          <w:spacing w:val="-2"/>
          <w:kern w:val="0"/>
          <w:szCs w:val="21"/>
          <w:highlight w:val="none"/>
        </w:rPr>
        <w:t>求</w:t>
      </w:r>
      <w:r>
        <w:rPr>
          <w:rFonts w:hint="eastAsia" w:ascii="宋体" w:hAnsi="宋体" w:eastAsia="宋体" w:cs="宋体"/>
          <w:kern w:val="0"/>
          <w:szCs w:val="21"/>
          <w:highlight w:val="none"/>
        </w:rPr>
        <w:t>。</w:t>
      </w:r>
    </w:p>
    <w:p>
      <w:pPr>
        <w:pStyle w:val="4"/>
        <w:spacing w:before="0" w:after="0" w:line="360" w:lineRule="auto"/>
        <w:ind w:firstLine="422" w:firstLineChars="200"/>
        <w:rPr>
          <w:rFonts w:hint="eastAsia" w:ascii="宋体" w:hAnsi="宋体" w:eastAsia="宋体" w:cs="宋体"/>
          <w:highlight w:val="none"/>
        </w:rPr>
      </w:pPr>
      <w:bookmarkStart w:id="567" w:name="_Toc21267"/>
      <w:bookmarkStart w:id="568" w:name="_Toc19620"/>
      <w:bookmarkStart w:id="569" w:name="_Toc25857"/>
      <w:bookmarkStart w:id="570" w:name="_Toc23476"/>
      <w:bookmarkStart w:id="571" w:name="_Toc9486"/>
      <w:bookmarkStart w:id="572" w:name="_Toc16597"/>
      <w:bookmarkStart w:id="573" w:name="_Toc26739"/>
      <w:bookmarkStart w:id="574" w:name="_Toc10336"/>
      <w:bookmarkStart w:id="575" w:name="_Toc27845"/>
      <w:bookmarkStart w:id="576" w:name="_Toc12108"/>
      <w:bookmarkStart w:id="577" w:name="_Toc19426"/>
      <w:bookmarkStart w:id="578" w:name="_Toc8318"/>
      <w:r>
        <w:rPr>
          <w:rFonts w:hint="eastAsia" w:ascii="宋体" w:hAnsi="宋体" w:eastAsia="宋体" w:cs="宋体"/>
          <w:highlight w:val="none"/>
        </w:rPr>
        <w:t>3.4 评审结果</w:t>
      </w:r>
      <w:bookmarkEnd w:id="567"/>
      <w:bookmarkEnd w:id="568"/>
      <w:bookmarkEnd w:id="569"/>
      <w:bookmarkEnd w:id="570"/>
      <w:bookmarkEnd w:id="571"/>
      <w:bookmarkEnd w:id="572"/>
      <w:bookmarkEnd w:id="573"/>
      <w:bookmarkEnd w:id="574"/>
      <w:bookmarkEnd w:id="575"/>
      <w:bookmarkEnd w:id="576"/>
      <w:bookmarkEnd w:id="577"/>
      <w:bookmarkEnd w:id="578"/>
    </w:p>
    <w:p>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3.4.1 </w:t>
      </w:r>
      <w:r>
        <w:rPr>
          <w:rFonts w:hint="eastAsia" w:ascii="宋体" w:hAnsi="宋体" w:eastAsia="宋体" w:cs="宋体"/>
          <w:szCs w:val="21"/>
          <w:highlight w:val="none"/>
        </w:rPr>
        <w:t>评审小组按照各评审专家质量评分的算术平均值得分由高到低的顺序推荐入围</w:t>
      </w:r>
      <w:r>
        <w:rPr>
          <w:rFonts w:hint="eastAsia" w:cs="宋体"/>
          <w:szCs w:val="21"/>
          <w:highlight w:val="none"/>
          <w:lang w:eastAsia="zh-CN"/>
        </w:rPr>
        <w:t>投标人</w:t>
      </w:r>
      <w:r>
        <w:rPr>
          <w:rFonts w:hint="eastAsia" w:ascii="宋体" w:hAnsi="宋体" w:eastAsia="宋体" w:cs="宋体"/>
          <w:szCs w:val="21"/>
          <w:highlight w:val="none"/>
        </w:rPr>
        <w:t>，质量评分相同的，由评审小组随机抽取。</w:t>
      </w:r>
    </w:p>
    <w:p>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3.4.2评审小组完成评审后，应当根据征集文件规定的淘汰率或者</w:t>
      </w:r>
      <w:r>
        <w:rPr>
          <w:rFonts w:hint="eastAsia" w:cs="宋体"/>
          <w:kern w:val="0"/>
          <w:szCs w:val="21"/>
          <w:highlight w:val="none"/>
          <w:lang w:eastAsia="zh-CN"/>
        </w:rPr>
        <w:t>征集投标人数量</w:t>
      </w:r>
      <w:r>
        <w:rPr>
          <w:rFonts w:hint="eastAsia" w:ascii="宋体" w:hAnsi="宋体" w:eastAsia="宋体" w:cs="宋体"/>
          <w:kern w:val="0"/>
          <w:szCs w:val="21"/>
          <w:highlight w:val="none"/>
        </w:rPr>
        <w:t>上限，确定入围</w:t>
      </w:r>
      <w:r>
        <w:rPr>
          <w:rFonts w:hint="eastAsia" w:cs="宋体"/>
          <w:kern w:val="0"/>
          <w:szCs w:val="21"/>
          <w:highlight w:val="none"/>
          <w:lang w:eastAsia="zh-CN"/>
        </w:rPr>
        <w:t>投标人</w:t>
      </w:r>
      <w:r>
        <w:rPr>
          <w:rFonts w:hint="eastAsia" w:ascii="宋体" w:hAnsi="宋体" w:eastAsia="宋体" w:cs="宋体"/>
          <w:kern w:val="0"/>
          <w:szCs w:val="21"/>
          <w:highlight w:val="none"/>
        </w:rPr>
        <w:t>并向采购人提交书面评审报告。</w:t>
      </w:r>
    </w:p>
    <w:p>
      <w:pPr>
        <w:rPr>
          <w:rFonts w:hint="eastAsia" w:ascii="宋体" w:hAnsi="宋体" w:eastAsia="宋体" w:cs="宋体"/>
          <w:kern w:val="0"/>
          <w:szCs w:val="21"/>
          <w:highlight w:val="none"/>
        </w:rPr>
      </w:pPr>
      <w:r>
        <w:rPr>
          <w:rFonts w:hint="eastAsia" w:ascii="宋体" w:hAnsi="宋体" w:eastAsia="宋体" w:cs="宋体"/>
          <w:kern w:val="0"/>
          <w:szCs w:val="21"/>
          <w:highlight w:val="none"/>
        </w:rPr>
        <w:br w:type="page"/>
      </w:r>
    </w:p>
    <w:p>
      <w:pPr>
        <w:rPr>
          <w:rStyle w:val="38"/>
          <w:rFonts w:hint="eastAsia" w:ascii="宋体" w:hAnsi="宋体" w:eastAsia="宋体" w:cs="宋体"/>
          <w:szCs w:val="22"/>
          <w:highlight w:val="none"/>
        </w:rPr>
      </w:pPr>
      <w:bookmarkStart w:id="579" w:name="_Toc312133549"/>
    </w:p>
    <w:p>
      <w:pPr>
        <w:pStyle w:val="2"/>
        <w:rPr>
          <w:rStyle w:val="38"/>
          <w:rFonts w:hint="eastAsia" w:ascii="宋体" w:hAnsi="宋体" w:eastAsia="宋体" w:cs="宋体"/>
          <w:b/>
          <w:szCs w:val="22"/>
          <w:highlight w:val="none"/>
        </w:rPr>
      </w:pPr>
      <w:bookmarkStart w:id="580" w:name="_Toc13333"/>
      <w:r>
        <w:rPr>
          <w:rStyle w:val="38"/>
          <w:rFonts w:hint="eastAsia" w:ascii="宋体" w:hAnsi="宋体" w:eastAsia="宋体" w:cs="宋体"/>
          <w:b/>
          <w:szCs w:val="22"/>
          <w:highlight w:val="none"/>
        </w:rPr>
        <w:t>第四章 政府采购框架协议文本</w:t>
      </w:r>
      <w:bookmarkEnd w:id="580"/>
    </w:p>
    <w:bookmarkEnd w:id="579"/>
    <w:p>
      <w:pPr>
        <w:pStyle w:val="3"/>
        <w:numPr>
          <w:ilvl w:val="1"/>
          <w:numId w:val="0"/>
        </w:numPr>
        <w:tabs>
          <w:tab w:val="clear" w:pos="567"/>
        </w:tabs>
        <w:spacing w:before="0" w:after="0" w:line="360" w:lineRule="auto"/>
        <w:jc w:val="center"/>
        <w:rPr>
          <w:rFonts w:hint="eastAsia" w:ascii="宋体" w:hAnsi="宋体" w:eastAsia="宋体" w:cs="宋体"/>
          <w:sz w:val="28"/>
          <w:szCs w:val="28"/>
          <w:highlight w:val="none"/>
          <w:lang w:val="en-US" w:eastAsia="zh-CN"/>
        </w:rPr>
      </w:pPr>
      <w:bookmarkStart w:id="581" w:name="_Toc24119"/>
      <w:r>
        <w:rPr>
          <w:rFonts w:hint="eastAsia" w:ascii="宋体" w:hAnsi="宋体" w:eastAsia="宋体" w:cs="宋体"/>
          <w:sz w:val="28"/>
          <w:szCs w:val="28"/>
          <w:highlight w:val="none"/>
          <w:lang w:val="en-US" w:eastAsia="zh-CN"/>
        </w:rPr>
        <w:t>第一阶段框架协议文本</w:t>
      </w:r>
      <w:bookmarkEnd w:id="581"/>
    </w:p>
    <w:p>
      <w:pPr>
        <w:bidi w:val="0"/>
        <w:rPr>
          <w:rFonts w:hint="eastAsia" w:ascii="宋体" w:hAnsi="宋体" w:eastAsia="宋体" w:cs="宋体"/>
        </w:rPr>
      </w:pPr>
    </w:p>
    <w:p>
      <w:pPr>
        <w:keepNext/>
        <w:keepLines/>
        <w:spacing w:line="360" w:lineRule="auto"/>
        <w:jc w:val="center"/>
        <w:outlineLvl w:val="0"/>
        <w:rPr>
          <w:rFonts w:hint="eastAsia" w:cs="宋体"/>
          <w:b/>
          <w:kern w:val="44"/>
          <w:sz w:val="30"/>
          <w:szCs w:val="30"/>
          <w:highlight w:val="none"/>
        </w:rPr>
      </w:pPr>
      <w:bookmarkStart w:id="582" w:name="_Toc11286"/>
      <w:bookmarkStart w:id="583" w:name="_Toc4407"/>
      <w:r>
        <w:rPr>
          <w:rFonts w:hint="eastAsia" w:cs="宋体"/>
          <w:b/>
          <w:kern w:val="44"/>
          <w:sz w:val="30"/>
          <w:szCs w:val="30"/>
          <w:highlight w:val="none"/>
        </w:rPr>
        <w:t>框架协议文本</w:t>
      </w:r>
      <w:bookmarkEnd w:id="582"/>
      <w:bookmarkEnd w:id="583"/>
    </w:p>
    <w:p>
      <w:pPr>
        <w:widowControl/>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甲方：</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 xml:space="preserve"> （主管预算单位）</w:t>
      </w:r>
    </w:p>
    <w:p>
      <w:pPr>
        <w:widowControl/>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地址：</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 xml:space="preserve">  </w:t>
      </w:r>
    </w:p>
    <w:p>
      <w:pPr>
        <w:widowControl/>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联系方式：</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 xml:space="preserve">                     </w:t>
      </w:r>
    </w:p>
    <w:p>
      <w:pPr>
        <w:spacing w:line="360" w:lineRule="auto"/>
        <w:rPr>
          <w:rFonts w:hint="eastAsia" w:ascii="宋体" w:hAnsi="宋体" w:cs="宋体"/>
          <w:sz w:val="24"/>
          <w:highlight w:val="none"/>
        </w:rPr>
      </w:pPr>
    </w:p>
    <w:p>
      <w:pPr>
        <w:widowControl/>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乙方：</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（入围供应商）</w:t>
      </w:r>
    </w:p>
    <w:p>
      <w:pPr>
        <w:widowControl/>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地址：</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 xml:space="preserve">  </w:t>
      </w:r>
    </w:p>
    <w:p>
      <w:pPr>
        <w:spacing w:line="360" w:lineRule="auto"/>
        <w:rPr>
          <w:rFonts w:hint="eastAsia" w:ascii="宋体" w:hAnsi="宋体" w:cs="宋体"/>
          <w:color w:val="000000"/>
          <w:kern w:val="0"/>
          <w:sz w:val="24"/>
          <w:highlight w:val="none"/>
          <w:u w:val="single"/>
        </w:rPr>
      </w:pPr>
      <w:r>
        <w:rPr>
          <w:rFonts w:hint="eastAsia" w:ascii="宋体" w:hAnsi="宋体" w:cs="宋体"/>
          <w:color w:val="000000"/>
          <w:kern w:val="0"/>
          <w:sz w:val="24"/>
          <w:highlight w:val="none"/>
        </w:rPr>
        <w:t>联系方式：</w:t>
      </w:r>
      <w:r>
        <w:rPr>
          <w:rFonts w:hint="eastAsia" w:ascii="宋体" w:hAnsi="宋体" w:cs="宋体"/>
          <w:color w:val="000000"/>
          <w:kern w:val="0"/>
          <w:sz w:val="24"/>
          <w:highlight w:val="none"/>
          <w:u w:val="single"/>
        </w:rPr>
        <w:t xml:space="preserve">                      </w:t>
      </w:r>
    </w:p>
    <w:p>
      <w:pPr>
        <w:spacing w:line="360" w:lineRule="auto"/>
        <w:ind w:firstLine="480" w:firstLineChars="200"/>
        <w:rPr>
          <w:rFonts w:hint="eastAsia" w:ascii="宋体" w:hAnsi="宋体" w:cs="宋体"/>
          <w:sz w:val="24"/>
          <w:highlight w:val="none"/>
        </w:rPr>
      </w:pP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签订时间：</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签订地点：</w:t>
      </w:r>
      <w:r>
        <w:rPr>
          <w:rFonts w:hint="eastAsia" w:ascii="宋体" w:hAnsi="宋体" w:cs="宋体"/>
          <w:sz w:val="24"/>
          <w:highlight w:val="none"/>
          <w:u w:val="single"/>
        </w:rPr>
        <w:t xml:space="preserve">                            </w:t>
      </w:r>
    </w:p>
    <w:p>
      <w:pPr>
        <w:spacing w:line="360" w:lineRule="auto"/>
        <w:ind w:firstLine="480" w:firstLineChars="200"/>
        <w:rPr>
          <w:rFonts w:hint="eastAsia" w:ascii="宋体" w:hAnsi="宋体" w:cs="宋体"/>
          <w:color w:val="0000FF"/>
          <w:sz w:val="24"/>
          <w:highlight w:val="none"/>
        </w:rPr>
      </w:pPr>
      <w:r>
        <w:rPr>
          <w:rFonts w:hint="eastAsia" w:ascii="宋体" w:hAnsi="宋体" w:cs="宋体"/>
          <w:sz w:val="24"/>
          <w:highlight w:val="none"/>
        </w:rPr>
        <w:t>根据《中华人民共和国民法典》、《中华人民共和国政府采购法》、《</w:t>
      </w:r>
      <w:r>
        <w:rPr>
          <w:rFonts w:hint="eastAsia" w:cs="宋体"/>
          <w:sz w:val="24"/>
          <w:highlight w:val="none"/>
          <w:lang w:eastAsia="zh-CN"/>
        </w:rPr>
        <w:t>中华人民共和国政府采购法实施条例</w:t>
      </w:r>
      <w:r>
        <w:rPr>
          <w:rFonts w:hint="eastAsia" w:ascii="宋体" w:hAnsi="宋体" w:cs="宋体"/>
          <w:sz w:val="24"/>
          <w:highlight w:val="none"/>
        </w:rPr>
        <w:t>》、《政府采购框架协议采购方式管理暂行办法》及国家的有关法律、行政法规和本项目征集文件，甲乙双方遵循平等、自愿、公平和诚实信用的原则，就</w:t>
      </w:r>
      <w:r>
        <w:rPr>
          <w:rFonts w:hint="eastAsia" w:ascii="宋体" w:hAnsi="宋体" w:cs="宋体"/>
          <w:sz w:val="24"/>
          <w:highlight w:val="none"/>
          <w:u w:val="single"/>
        </w:rPr>
        <w:t>郑州市自然资源和规划局详细规划编制及修改框架协议采购项目</w:t>
      </w:r>
      <w:r>
        <w:rPr>
          <w:rFonts w:hint="eastAsia" w:ascii="宋体" w:hAnsi="宋体" w:cs="宋体"/>
          <w:sz w:val="24"/>
          <w:highlight w:val="none"/>
        </w:rPr>
        <w:t>公开征集入围供应商事宜协商一致，订立本框架协议。</w:t>
      </w:r>
    </w:p>
    <w:p>
      <w:pPr>
        <w:spacing w:line="360" w:lineRule="auto"/>
        <w:rPr>
          <w:rFonts w:hint="eastAsia" w:ascii="宋体" w:hAnsi="宋体" w:cs="宋体"/>
          <w:sz w:val="24"/>
          <w:highlight w:val="none"/>
        </w:rPr>
      </w:pPr>
      <w:r>
        <w:rPr>
          <w:rFonts w:hint="eastAsia" w:ascii="宋体" w:hAnsi="宋体" w:cs="宋体"/>
          <w:b/>
          <w:bCs/>
          <w:sz w:val="24"/>
          <w:highlight w:val="none"/>
        </w:rPr>
        <w:t>一、</w:t>
      </w:r>
      <w:r>
        <w:rPr>
          <w:rFonts w:hint="eastAsia" w:ascii="宋体" w:hAnsi="宋体" w:cs="宋体"/>
          <w:sz w:val="24"/>
          <w:highlight w:val="none"/>
        </w:rPr>
        <w:t>甲方通过公开征集确定乙方为甲方委托项目范围的入围供应商，承担具体委托项目的服务（货物供应）工作。</w:t>
      </w:r>
    </w:p>
    <w:p>
      <w:pPr>
        <w:spacing w:line="360" w:lineRule="auto"/>
        <w:rPr>
          <w:rFonts w:hint="eastAsia" w:ascii="宋体" w:hAnsi="宋体" w:cs="宋体"/>
          <w:b/>
          <w:bCs/>
          <w:sz w:val="24"/>
          <w:highlight w:val="none"/>
        </w:rPr>
      </w:pPr>
      <w:r>
        <w:rPr>
          <w:rFonts w:hint="eastAsia" w:ascii="宋体" w:hAnsi="宋体" w:cs="宋体"/>
          <w:b/>
          <w:bCs/>
          <w:sz w:val="24"/>
          <w:highlight w:val="none"/>
        </w:rPr>
        <w:t>二、项目基本情况</w:t>
      </w:r>
    </w:p>
    <w:p>
      <w:pPr>
        <w:numPr>
          <w:ilvl w:val="0"/>
          <w:numId w:val="14"/>
        </w:numPr>
        <w:autoSpaceDE w:val="0"/>
        <w:autoSpaceDN w:val="0"/>
        <w:adjustRightIn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采购项目名称：</w:t>
      </w:r>
      <w:r>
        <w:rPr>
          <w:rFonts w:hint="eastAsia" w:ascii="宋体" w:hAnsi="宋体" w:cs="宋体"/>
          <w:sz w:val="24"/>
          <w:highlight w:val="none"/>
          <w:u w:val="single"/>
        </w:rPr>
        <w:t>郑州市自然资源和规划局详细规划编制及修改框架协议采购项目</w:t>
      </w:r>
    </w:p>
    <w:p>
      <w:pPr>
        <w:numPr>
          <w:ilvl w:val="0"/>
          <w:numId w:val="14"/>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采购项目编号：</w:t>
      </w:r>
      <w:r>
        <w:rPr>
          <w:rFonts w:hint="eastAsia" w:ascii="宋体" w:hAnsi="宋体" w:cs="宋体"/>
          <w:sz w:val="24"/>
          <w:highlight w:val="none"/>
          <w:u w:val="single"/>
        </w:rPr>
        <w:t>郑财招标采购-2025-77</w:t>
      </w:r>
    </w:p>
    <w:p>
      <w:pPr>
        <w:numPr>
          <w:ilvl w:val="0"/>
          <w:numId w:val="14"/>
        </w:numPr>
        <w:autoSpaceDE w:val="0"/>
        <w:autoSpaceDN w:val="0"/>
        <w:adjustRightIn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采购需求：</w:t>
      </w:r>
      <w:r>
        <w:rPr>
          <w:rFonts w:hint="eastAsia" w:ascii="宋体" w:hAnsi="宋体" w:cs="宋体"/>
          <w:sz w:val="24"/>
          <w:highlight w:val="none"/>
          <w:u w:val="single"/>
        </w:rPr>
        <w:t>开展市内五区范围内的控制性详细规划编制及修改论证报告编制、单元详细规划和街坊详细规划编制及三类修改（重大修改、局部调整、技术修正）论证报告编制工作。</w:t>
      </w:r>
    </w:p>
    <w:p>
      <w:pPr>
        <w:numPr>
          <w:ilvl w:val="0"/>
          <w:numId w:val="14"/>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color w:val="000000"/>
          <w:sz w:val="24"/>
          <w:highlight w:val="none"/>
        </w:rPr>
        <w:t>评估费用结算标准：</w:t>
      </w:r>
      <w:r>
        <w:rPr>
          <w:rFonts w:hint="eastAsia" w:ascii="宋体" w:hAnsi="宋体" w:eastAsia="宋体" w:cs="宋体"/>
          <w:sz w:val="24"/>
          <w:highlight w:val="none"/>
          <w:u w:val="single"/>
          <w:lang w:val="en-US" w:eastAsia="zh-CN"/>
        </w:rPr>
        <w:t>参考《</w:t>
      </w:r>
      <w:r>
        <w:rPr>
          <w:rFonts w:hint="default" w:ascii="宋体" w:hAnsi="宋体" w:eastAsia="宋体" w:cs="宋体"/>
          <w:sz w:val="24"/>
          <w:highlight w:val="none"/>
          <w:u w:val="single"/>
          <w:lang w:val="en-US" w:eastAsia="zh-CN"/>
        </w:rPr>
        <w:t>城市规划设计计费指导意见》（2004）</w:t>
      </w:r>
      <w:r>
        <w:rPr>
          <w:rFonts w:hint="eastAsia" w:ascii="宋体" w:hAnsi="宋体" w:eastAsia="宋体" w:cs="宋体"/>
          <w:sz w:val="24"/>
          <w:highlight w:val="none"/>
          <w:u w:val="single"/>
          <w:lang w:val="en-US" w:eastAsia="zh-CN"/>
        </w:rPr>
        <w:t xml:space="preserve">、《城市规划设计计费指导意见》（2017修订稿）中载明的收费标准进行计费。具体收费金额在服务合同中明确。    </w:t>
      </w:r>
    </w:p>
    <w:p>
      <w:pPr>
        <w:numPr>
          <w:ilvl w:val="0"/>
          <w:numId w:val="14"/>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框架协议期限：</w:t>
      </w:r>
      <w:r>
        <w:rPr>
          <w:rFonts w:hint="eastAsia" w:ascii="宋体" w:hAnsi="宋体" w:cs="宋体"/>
          <w:sz w:val="24"/>
          <w:highlight w:val="none"/>
          <w:u w:val="single"/>
        </w:rPr>
        <w:t xml:space="preserve"> 2年         </w:t>
      </w:r>
    </w:p>
    <w:p>
      <w:pPr>
        <w:numPr>
          <w:ilvl w:val="0"/>
          <w:numId w:val="14"/>
        </w:numPr>
        <w:autoSpaceDE w:val="0"/>
        <w:autoSpaceDN w:val="0"/>
        <w:adjustRightIn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适用框架协议的服务对象范围：</w:t>
      </w:r>
      <w:r>
        <w:rPr>
          <w:rFonts w:hint="eastAsia" w:ascii="宋体" w:hAnsi="宋体" w:cs="宋体"/>
          <w:sz w:val="24"/>
          <w:highlight w:val="none"/>
          <w:u w:val="single"/>
        </w:rPr>
        <w:t>郑州市自然资源和规划局</w:t>
      </w:r>
    </w:p>
    <w:p>
      <w:pPr>
        <w:numPr>
          <w:ilvl w:val="0"/>
          <w:numId w:val="14"/>
        </w:numPr>
        <w:autoSpaceDE w:val="0"/>
        <w:autoSpaceDN w:val="0"/>
        <w:adjustRightIn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履行合同的地域范围：</w:t>
      </w:r>
      <w:r>
        <w:rPr>
          <w:rFonts w:hint="eastAsia" w:ascii="宋体" w:hAnsi="宋体" w:cs="宋体"/>
          <w:sz w:val="24"/>
          <w:highlight w:val="none"/>
          <w:u w:val="single"/>
        </w:rPr>
        <w:t xml:space="preserve"> 郑州市市内五区（金水区、惠济区、中原区、管城回族区、二七区）</w:t>
      </w:r>
    </w:p>
    <w:p>
      <w:pPr>
        <w:numPr>
          <w:ilvl w:val="0"/>
          <w:numId w:val="14"/>
        </w:numPr>
        <w:autoSpaceDE w:val="0"/>
        <w:autoSpaceDN w:val="0"/>
        <w:adjustRightInd w:val="0"/>
        <w:spacing w:line="360" w:lineRule="auto"/>
        <w:ind w:firstLine="480" w:firstLineChars="200"/>
        <w:rPr>
          <w:rFonts w:hint="eastAsia" w:ascii="宋体" w:hAnsi="宋体" w:cs="宋体"/>
          <w:color w:val="000000"/>
          <w:sz w:val="24"/>
          <w:highlight w:val="none"/>
        </w:rPr>
      </w:pPr>
      <w:r>
        <w:rPr>
          <w:rFonts w:hint="eastAsia" w:ascii="宋体" w:hAnsi="宋体" w:cs="宋体"/>
          <w:sz w:val="24"/>
          <w:highlight w:val="none"/>
        </w:rPr>
        <w:t>入围产品升级换代规则：</w:t>
      </w:r>
      <w:r>
        <w:rPr>
          <w:rFonts w:hint="eastAsia" w:ascii="宋体" w:hAnsi="宋体" w:cs="宋体"/>
          <w:sz w:val="24"/>
          <w:highlight w:val="none"/>
          <w:u w:val="single"/>
        </w:rPr>
        <w:t xml:space="preserve"> 按国家最新技术标准执行 </w:t>
      </w:r>
    </w:p>
    <w:p>
      <w:pPr>
        <w:spacing w:line="360" w:lineRule="auto"/>
        <w:rPr>
          <w:rFonts w:hint="eastAsia" w:ascii="宋体" w:hAnsi="宋体" w:cs="宋体"/>
          <w:b/>
          <w:bCs/>
          <w:sz w:val="24"/>
          <w:highlight w:val="none"/>
        </w:rPr>
      </w:pPr>
      <w:r>
        <w:rPr>
          <w:rFonts w:hint="eastAsia" w:ascii="宋体" w:hAnsi="宋体" w:cs="宋体"/>
          <w:b/>
          <w:bCs/>
          <w:sz w:val="24"/>
          <w:highlight w:val="none"/>
        </w:rPr>
        <w:t>三、双方的权利义务</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（一）甲方的权利与义务</w:t>
      </w:r>
    </w:p>
    <w:p>
      <w:pPr>
        <w:numPr>
          <w:ilvl w:val="0"/>
          <w:numId w:val="15"/>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甲方为第二阶段合同授予提供工作便利。</w:t>
      </w:r>
    </w:p>
    <w:p>
      <w:pPr>
        <w:numPr>
          <w:ilvl w:val="0"/>
          <w:numId w:val="15"/>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甲方对第二阶段最高限价和需求标准执行情况进行管理。</w:t>
      </w:r>
    </w:p>
    <w:p>
      <w:pPr>
        <w:numPr>
          <w:ilvl w:val="0"/>
          <w:numId w:val="15"/>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甲方对第二阶段成交供应商的情况进行管理。</w:t>
      </w:r>
    </w:p>
    <w:p>
      <w:pPr>
        <w:numPr>
          <w:ilvl w:val="0"/>
          <w:numId w:val="15"/>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甲方根据框架协议约定，在质量不降低、价格不提高的前提下，对入围供应商</w:t>
      </w:r>
      <w:r>
        <w:rPr>
          <w:rFonts w:hint="eastAsia" w:ascii="宋体" w:hAnsi="宋体" w:cs="宋体"/>
          <w:sz w:val="24"/>
          <w:highlight w:val="none"/>
          <w:lang w:val="en-US" w:eastAsia="zh-CN"/>
        </w:rPr>
        <w:t>提供咨询服务</w:t>
      </w:r>
      <w:r>
        <w:rPr>
          <w:rFonts w:hint="eastAsia" w:ascii="宋体" w:hAnsi="宋体" w:cs="宋体"/>
          <w:sz w:val="24"/>
          <w:highlight w:val="none"/>
        </w:rPr>
        <w:t>的情形进行审核。</w:t>
      </w:r>
    </w:p>
    <w:p>
      <w:pPr>
        <w:numPr>
          <w:ilvl w:val="0"/>
          <w:numId w:val="15"/>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建立用户反馈和评价机制，接受服务对象对入围供应商履行框架协议和采购合同情况的反馈与评价，并将用户反馈和评价情况向服务对象公开，作为第二阶段直接选定成交供应商的参考。 </w:t>
      </w:r>
    </w:p>
    <w:p>
      <w:pPr>
        <w:numPr>
          <w:ilvl w:val="0"/>
          <w:numId w:val="15"/>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公开第二阶段成交结果。 </w:t>
      </w:r>
    </w:p>
    <w:p>
      <w:pPr>
        <w:numPr>
          <w:ilvl w:val="0"/>
          <w:numId w:val="15"/>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办理入围供应商清退和补充相关事宜。</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（二）乙方的权利与义务</w:t>
      </w:r>
    </w:p>
    <w:p>
      <w:pPr>
        <w:numPr>
          <w:ilvl w:val="0"/>
          <w:numId w:val="16"/>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被服务对象确定为成交供应商后，乙方在入围范围内取得向服务对象提供</w:t>
      </w:r>
      <w:r>
        <w:rPr>
          <w:rFonts w:hint="eastAsia" w:cs="宋体"/>
          <w:sz w:val="24"/>
          <w:highlight w:val="none"/>
          <w:lang w:eastAsia="zh-CN"/>
        </w:rPr>
        <w:t>入围</w:t>
      </w:r>
      <w:r>
        <w:rPr>
          <w:rFonts w:hint="eastAsia" w:ascii="宋体" w:hAnsi="宋体" w:cs="宋体"/>
          <w:sz w:val="24"/>
          <w:highlight w:val="none"/>
        </w:rPr>
        <w:t>服务的资格。如果成为第二阶段供应商，有签订《</w:t>
      </w:r>
      <w:r>
        <w:rPr>
          <w:rFonts w:hint="eastAsia" w:ascii="宋体" w:hAnsi="宋体" w:cs="宋体"/>
          <w:sz w:val="24"/>
          <w:highlight w:val="none"/>
          <w:lang w:val="en-US" w:eastAsia="zh-CN"/>
        </w:rPr>
        <w:t>技术</w:t>
      </w:r>
      <w:r>
        <w:rPr>
          <w:rFonts w:hint="eastAsia" w:ascii="宋体" w:hAnsi="宋体" w:cs="宋体"/>
          <w:sz w:val="24"/>
          <w:highlight w:val="none"/>
        </w:rPr>
        <w:t>委托合同》的义务。</w:t>
      </w:r>
    </w:p>
    <w:p>
      <w:pPr>
        <w:numPr>
          <w:ilvl w:val="0"/>
          <w:numId w:val="16"/>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乙方保证，在质量不降低，价格不提高的前提下，</w:t>
      </w:r>
      <w:r>
        <w:rPr>
          <w:rFonts w:hint="eastAsia" w:ascii="宋体" w:hAnsi="宋体" w:cs="宋体"/>
          <w:sz w:val="24"/>
          <w:highlight w:val="none"/>
          <w:lang w:val="en-US" w:eastAsia="zh-CN"/>
        </w:rPr>
        <w:t>提供相关技术咨询服务</w:t>
      </w:r>
      <w:r>
        <w:rPr>
          <w:rFonts w:hint="eastAsia" w:ascii="宋体" w:hAnsi="宋体" w:cs="宋体"/>
          <w:sz w:val="24"/>
          <w:highlight w:val="none"/>
        </w:rPr>
        <w:t>。</w:t>
      </w:r>
    </w:p>
    <w:p>
      <w:pPr>
        <w:numPr>
          <w:ilvl w:val="0"/>
          <w:numId w:val="16"/>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乙方同意甲方为实施政府采购工作的需要，可以在相关政府采购网站和相关文件上公布乙方服务价格等相关信息，且无需事先经过乙方审查同意，任何在官方媒体的信息公布均属于或均被视为符合法律程序的信息公布，均不属于对有关保密义务的违反。</w:t>
      </w:r>
    </w:p>
    <w:p>
      <w:pPr>
        <w:numPr>
          <w:ilvl w:val="0"/>
          <w:numId w:val="16"/>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乙方承诺在本项目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之因素、原因、责任，任何情况下乙方均应当承担相应的法律责任。</w:t>
      </w:r>
    </w:p>
    <w:p>
      <w:pPr>
        <w:numPr>
          <w:ilvl w:val="0"/>
          <w:numId w:val="16"/>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乙方有下列情形之一的，尚未签订框架协议的，取消其入围资格；已经签订框架协议的，解除与其签订的框架协议：恶意串通谋取入围或者合同成交的；提供虚假材料谋取入围或者合同成交的；无正当理由拒不接受合同授予的；不履行合同义务或者履行合同义务不符合约定，经采购人请求履行后仍不履行或者仍未按约定履行的；框架协议有效期内，因违法行为被禁止或限制参加政府采购活动的；被取消入围资格或者被解除框架协议的供应商不得参加同一封闭式框架协议补充征集，或者重新申请加入同一开放式框架协议。</w:t>
      </w:r>
    </w:p>
    <w:p>
      <w:pPr>
        <w:numPr>
          <w:ilvl w:val="0"/>
          <w:numId w:val="17"/>
        </w:numPr>
        <w:spacing w:line="360" w:lineRule="auto"/>
        <w:rPr>
          <w:rFonts w:hint="eastAsia" w:ascii="宋体" w:hAnsi="宋体" w:cs="宋体"/>
          <w:b/>
          <w:bCs/>
          <w:sz w:val="24"/>
          <w:highlight w:val="none"/>
        </w:rPr>
      </w:pPr>
      <w:r>
        <w:rPr>
          <w:rFonts w:hint="eastAsia" w:ascii="宋体" w:hAnsi="宋体" w:cs="宋体"/>
          <w:b/>
          <w:bCs/>
          <w:sz w:val="24"/>
          <w:highlight w:val="none"/>
          <w:shd w:val="clear" w:color="auto" w:fill="FFFFFF"/>
        </w:rPr>
        <w:t>第一阶段的入围服务内容、服务标准及协议价格</w:t>
      </w:r>
    </w:p>
    <w:p>
      <w:pPr>
        <w:spacing w:line="360" w:lineRule="auto"/>
        <w:ind w:firstLine="480" w:firstLineChars="200"/>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服务内容：</w:t>
      </w:r>
      <w:r>
        <w:rPr>
          <w:rFonts w:hint="eastAsia" w:ascii="宋体" w:hAnsi="宋体" w:cs="宋体"/>
          <w:sz w:val="24"/>
          <w:highlight w:val="none"/>
          <w:u w:val="single"/>
          <w:shd w:val="clear" w:color="auto" w:fill="FFFFFF"/>
        </w:rPr>
        <w:t xml:space="preserve"> 开展市内五区范围内的控制性详细规划编制及修改论证报告编制、单元详细规划和街坊详细规划编制及三类修改（重大修改、局部调整、技术修正）论证报告编制工作。 </w:t>
      </w:r>
    </w:p>
    <w:p>
      <w:pPr>
        <w:spacing w:line="360" w:lineRule="auto"/>
        <w:ind w:firstLine="480" w:firstLineChars="200"/>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服务标准：</w:t>
      </w:r>
      <w:r>
        <w:rPr>
          <w:rFonts w:hint="eastAsia" w:ascii="宋体" w:hAnsi="宋体" w:cs="宋体"/>
          <w:sz w:val="24"/>
          <w:highlight w:val="none"/>
          <w:u w:val="single"/>
          <w:shd w:val="clear" w:color="auto" w:fill="FFFFFF"/>
        </w:rPr>
        <w:t>符合国家</w:t>
      </w:r>
      <w:r>
        <w:rPr>
          <w:rFonts w:hint="eastAsia" w:ascii="宋体" w:hAnsi="宋体" w:cs="宋体"/>
          <w:sz w:val="24"/>
          <w:highlight w:val="none"/>
          <w:u w:val="single"/>
          <w:shd w:val="clear" w:color="auto" w:fill="FFFFFF"/>
          <w:lang w:eastAsia="zh-CN"/>
        </w:rPr>
        <w:t>、省市</w:t>
      </w:r>
      <w:r>
        <w:rPr>
          <w:rFonts w:hint="eastAsia" w:ascii="宋体" w:hAnsi="宋体" w:cs="宋体"/>
          <w:sz w:val="24"/>
          <w:highlight w:val="none"/>
          <w:u w:val="single"/>
          <w:shd w:val="clear" w:color="auto" w:fill="FFFFFF"/>
        </w:rPr>
        <w:t xml:space="preserve">技术规范标准。       </w:t>
      </w:r>
      <w:r>
        <w:rPr>
          <w:rFonts w:hint="eastAsia" w:ascii="宋体" w:hAnsi="宋体" w:cs="宋体"/>
          <w:sz w:val="24"/>
          <w:highlight w:val="none"/>
          <w:shd w:val="clear" w:color="auto" w:fill="FFFFFF"/>
        </w:rPr>
        <w:t xml:space="preserve">         </w:t>
      </w:r>
    </w:p>
    <w:p>
      <w:pPr>
        <w:spacing w:line="360" w:lineRule="auto"/>
        <w:ind w:firstLine="480" w:firstLineChars="200"/>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服务要求：</w:t>
      </w:r>
      <w:r>
        <w:rPr>
          <w:rFonts w:hint="eastAsia" w:ascii="宋体" w:hAnsi="宋体" w:cs="宋体"/>
          <w:sz w:val="24"/>
          <w:highlight w:val="none"/>
          <w:u w:val="single"/>
          <w:shd w:val="clear" w:color="auto" w:fill="FFFFFF"/>
        </w:rPr>
        <w:t xml:space="preserve">满足采购人的服务要求。        </w:t>
      </w:r>
      <w:r>
        <w:rPr>
          <w:rFonts w:hint="eastAsia" w:ascii="宋体" w:hAnsi="宋体" w:cs="宋体"/>
          <w:sz w:val="24"/>
          <w:highlight w:val="none"/>
          <w:shd w:val="clear" w:color="auto" w:fill="FFFFFF"/>
        </w:rPr>
        <w:t xml:space="preserve">        </w:t>
      </w:r>
    </w:p>
    <w:p>
      <w:pPr>
        <w:spacing w:line="360" w:lineRule="auto"/>
        <w:ind w:firstLine="480" w:firstLineChars="200"/>
        <w:rPr>
          <w:rFonts w:hint="default" w:ascii="宋体" w:hAnsi="宋体" w:eastAsia="宋体" w:cs="宋体"/>
          <w:b/>
          <w:bCs/>
          <w:color w:val="FF0000"/>
          <w:sz w:val="24"/>
          <w:highlight w:val="none"/>
          <w:lang w:val="en-US" w:eastAsia="zh-CN"/>
        </w:rPr>
      </w:pPr>
      <w:r>
        <w:rPr>
          <w:rFonts w:hint="eastAsia" w:ascii="宋体" w:hAnsi="宋体" w:cs="宋体"/>
          <w:sz w:val="24"/>
          <w:highlight w:val="none"/>
          <w:shd w:val="clear" w:color="auto" w:fill="FFFFFF"/>
        </w:rPr>
        <w:t>协议价格：</w:t>
      </w:r>
      <w:r>
        <w:rPr>
          <w:rFonts w:hint="eastAsia" w:ascii="宋体" w:hAnsi="宋体" w:eastAsia="宋体" w:cs="宋体"/>
          <w:sz w:val="24"/>
          <w:highlight w:val="none"/>
          <w:u w:val="single"/>
          <w:lang w:val="en-US" w:eastAsia="zh-CN"/>
        </w:rPr>
        <w:t>参考《</w:t>
      </w:r>
      <w:r>
        <w:rPr>
          <w:rFonts w:hint="default" w:ascii="宋体" w:hAnsi="宋体" w:eastAsia="宋体" w:cs="宋体"/>
          <w:sz w:val="24"/>
          <w:highlight w:val="none"/>
          <w:u w:val="single"/>
          <w:lang w:val="en-US" w:eastAsia="zh-CN"/>
        </w:rPr>
        <w:t>城市规划设计计费指导意见》（2004）</w:t>
      </w:r>
      <w:r>
        <w:rPr>
          <w:rFonts w:hint="eastAsia" w:ascii="宋体" w:hAnsi="宋体" w:eastAsia="宋体" w:cs="宋体"/>
          <w:sz w:val="24"/>
          <w:highlight w:val="none"/>
          <w:u w:val="single"/>
          <w:lang w:val="en-US" w:eastAsia="zh-CN"/>
        </w:rPr>
        <w:t>、《城市规划设计计费指导意见》（2017修订稿）中载明的收费标准进行计费。具体收费金额在服务合同中明确。</w:t>
      </w:r>
      <w:r>
        <w:rPr>
          <w:rFonts w:hint="eastAsia" w:ascii="宋体" w:hAnsi="宋体" w:cs="宋体"/>
          <w:sz w:val="24"/>
          <w:highlight w:val="none"/>
          <w:u w:val="single"/>
          <w:shd w:val="clear" w:color="auto" w:fill="FFFFFF"/>
        </w:rPr>
        <w:t xml:space="preserve"> </w:t>
      </w:r>
      <w:r>
        <w:rPr>
          <w:rFonts w:hint="eastAsia" w:ascii="宋体" w:hAnsi="宋体" w:cs="宋体"/>
          <w:sz w:val="24"/>
          <w:highlight w:val="none"/>
          <w:u w:val="single"/>
          <w:shd w:val="clear" w:color="auto" w:fill="FFFFFF"/>
          <w:lang w:val="en-US" w:eastAsia="zh-CN"/>
        </w:rPr>
        <w:t xml:space="preserve">   </w:t>
      </w:r>
    </w:p>
    <w:p>
      <w:pPr>
        <w:numPr>
          <w:ilvl w:val="0"/>
          <w:numId w:val="17"/>
        </w:numPr>
        <w:spacing w:line="360" w:lineRule="auto"/>
        <w:rPr>
          <w:rFonts w:hint="eastAsia" w:ascii="宋体" w:hAnsi="宋体" w:cs="宋体"/>
          <w:b/>
          <w:bCs/>
          <w:sz w:val="24"/>
          <w:highlight w:val="none"/>
        </w:rPr>
      </w:pPr>
      <w:r>
        <w:rPr>
          <w:rFonts w:hint="eastAsia" w:ascii="宋体" w:hAnsi="宋体" w:cs="宋体"/>
          <w:b/>
          <w:bCs/>
          <w:sz w:val="24"/>
          <w:highlight w:val="none"/>
        </w:rPr>
        <w:t>确定第二阶段成交供应商的方式</w:t>
      </w:r>
    </w:p>
    <w:p>
      <w:pPr>
        <w:spacing w:line="360" w:lineRule="auto"/>
        <w:ind w:firstLine="480" w:firstLineChars="200"/>
        <w:rPr>
          <w:rFonts w:hint="eastAsia" w:ascii="宋体" w:hAnsi="宋体" w:eastAsia="宋体" w:cs="宋体"/>
          <w:sz w:val="24"/>
          <w:highlight w:val="none"/>
          <w:u w:val="single"/>
          <w:shd w:val="clear" w:color="auto" w:fill="FFFFFF"/>
          <w:lang w:val="en-US" w:eastAsia="zh-CN"/>
        </w:rPr>
      </w:pPr>
      <w:r>
        <w:rPr>
          <w:rFonts w:hint="eastAsia" w:ascii="宋体" w:hAnsi="宋体" w:eastAsia="宋体" w:cs="宋体"/>
          <w:sz w:val="24"/>
          <w:highlight w:val="none"/>
          <w:u w:val="single"/>
          <w:shd w:val="clear" w:color="auto" w:fill="FFFFFF"/>
          <w:lang w:val="en-US" w:eastAsia="zh-CN"/>
        </w:rPr>
        <w:t>综合考虑服务质量和规划编制水平，直接选定</w:t>
      </w:r>
    </w:p>
    <w:p>
      <w:pPr>
        <w:numPr>
          <w:ilvl w:val="0"/>
          <w:numId w:val="17"/>
        </w:numPr>
        <w:spacing w:line="360" w:lineRule="auto"/>
        <w:rPr>
          <w:rFonts w:hint="eastAsia" w:ascii="宋体" w:hAnsi="宋体" w:cs="宋体"/>
          <w:b/>
          <w:bCs/>
          <w:sz w:val="24"/>
          <w:highlight w:val="none"/>
        </w:rPr>
      </w:pPr>
      <w:r>
        <w:rPr>
          <w:rFonts w:hint="eastAsia" w:ascii="宋体" w:hAnsi="宋体" w:cs="宋体"/>
          <w:b/>
          <w:bCs/>
          <w:sz w:val="24"/>
          <w:highlight w:val="none"/>
        </w:rPr>
        <w:t>资金支付方式、时间和条件</w:t>
      </w:r>
    </w:p>
    <w:p>
      <w:pPr>
        <w:spacing w:line="360" w:lineRule="auto"/>
        <w:ind w:firstLine="480" w:firstLineChars="200"/>
        <w:rPr>
          <w:rFonts w:hint="default" w:ascii="宋体" w:hAnsi="宋体" w:eastAsia="宋体" w:cs="宋体"/>
          <w:sz w:val="24"/>
          <w:highlight w:val="none"/>
          <w:u w:val="single"/>
          <w:shd w:val="clear" w:color="auto" w:fill="FFFFFF"/>
          <w:lang w:val="en-US" w:eastAsia="zh-CN"/>
        </w:rPr>
      </w:pPr>
      <w:r>
        <w:rPr>
          <w:rFonts w:hint="eastAsia" w:ascii="宋体" w:hAnsi="宋体" w:eastAsia="宋体" w:cs="宋体"/>
          <w:sz w:val="24"/>
          <w:highlight w:val="none"/>
          <w:u w:val="single"/>
          <w:shd w:val="clear" w:color="auto" w:fill="FFFFFF"/>
          <w:lang w:val="en-US" w:eastAsia="zh-CN"/>
        </w:rPr>
        <w:t xml:space="preserve">合同签订后支付合同价的30%，提交中期方案通过审查，支付合同价的40%，提交最终成果通过审查，支付剩余30%合同款。 </w:t>
      </w:r>
    </w:p>
    <w:p>
      <w:pPr>
        <w:numPr>
          <w:ilvl w:val="0"/>
          <w:numId w:val="17"/>
        </w:numPr>
        <w:spacing w:line="360" w:lineRule="auto"/>
        <w:rPr>
          <w:rFonts w:hint="eastAsia" w:ascii="宋体" w:hAnsi="宋体" w:cs="宋体"/>
          <w:b/>
          <w:bCs/>
          <w:sz w:val="24"/>
          <w:highlight w:val="none"/>
        </w:rPr>
      </w:pPr>
      <w:r>
        <w:rPr>
          <w:rFonts w:hint="eastAsia" w:ascii="宋体" w:hAnsi="宋体" w:cs="宋体"/>
          <w:b/>
          <w:bCs/>
          <w:sz w:val="24"/>
          <w:highlight w:val="none"/>
        </w:rPr>
        <w:t>入围供应商清退和补充规则</w:t>
      </w:r>
    </w:p>
    <w:p>
      <w:pPr>
        <w:numPr>
          <w:ilvl w:val="0"/>
          <w:numId w:val="18"/>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入围供应商无正当理由，不得主动放弃入围资格或者退出框架协议。</w:t>
      </w:r>
    </w:p>
    <w:p>
      <w:pPr>
        <w:numPr>
          <w:ilvl w:val="0"/>
          <w:numId w:val="18"/>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如发现乙方以下情况，甲方有权要求乙方退出框架协议：</w:t>
      </w:r>
    </w:p>
    <w:p>
      <w:pPr>
        <w:numPr>
          <w:ilvl w:val="0"/>
          <w:numId w:val="19"/>
        </w:numPr>
        <w:spacing w:line="360" w:lineRule="auto"/>
        <w:ind w:left="0" w:firstLine="480" w:firstLineChars="200"/>
        <w:rPr>
          <w:rFonts w:hint="eastAsia" w:ascii="宋体" w:hAnsi="宋体" w:cs="宋体"/>
          <w:sz w:val="24"/>
          <w:highlight w:val="none"/>
        </w:rPr>
      </w:pPr>
      <w:r>
        <w:rPr>
          <w:rFonts w:hint="eastAsia" w:ascii="宋体" w:hAnsi="宋体" w:cs="宋体"/>
          <w:sz w:val="24"/>
          <w:highlight w:val="none"/>
        </w:rPr>
        <w:t>如乙方公司有工商信息（单位名称、法定代表人等）、项目联系人及联系方式等信息发生变更，须及时向甲方报备，</w:t>
      </w:r>
      <w:r>
        <w:rPr>
          <w:rFonts w:hint="eastAsia" w:ascii="宋体" w:hAnsi="宋体" w:cs="宋体"/>
          <w:b/>
          <w:bCs/>
          <w:sz w:val="24"/>
          <w:highlight w:val="none"/>
        </w:rPr>
        <w:t>发生变更后30日内</w:t>
      </w:r>
      <w:r>
        <w:rPr>
          <w:rFonts w:hint="eastAsia" w:ascii="宋体" w:hAnsi="宋体" w:cs="宋体"/>
          <w:sz w:val="24"/>
          <w:highlight w:val="none"/>
        </w:rPr>
        <w:t>未及时报备的直接退出框架协议。</w:t>
      </w:r>
    </w:p>
    <w:p>
      <w:pPr>
        <w:numPr>
          <w:ilvl w:val="0"/>
          <w:numId w:val="19"/>
        </w:numPr>
        <w:spacing w:line="360" w:lineRule="auto"/>
        <w:ind w:left="0" w:firstLine="480" w:firstLineChars="200"/>
        <w:rPr>
          <w:rFonts w:hint="eastAsia" w:ascii="宋体" w:hAnsi="宋体" w:cs="宋体"/>
          <w:sz w:val="24"/>
          <w:highlight w:val="none"/>
        </w:rPr>
      </w:pPr>
      <w:r>
        <w:rPr>
          <w:rFonts w:hint="eastAsia" w:ascii="宋体" w:hAnsi="宋体" w:cs="宋体"/>
          <w:sz w:val="24"/>
          <w:highlight w:val="none"/>
        </w:rPr>
        <w:t>如乙方因项目规模及金额较小或因乙方其他原因出现拒绝服务情况，将直接退出框架协议。</w:t>
      </w:r>
    </w:p>
    <w:p>
      <w:pPr>
        <w:numPr>
          <w:ilvl w:val="0"/>
          <w:numId w:val="19"/>
        </w:numPr>
        <w:spacing w:line="360" w:lineRule="auto"/>
        <w:ind w:left="0" w:firstLine="480" w:firstLineChars="200"/>
        <w:rPr>
          <w:rFonts w:hint="eastAsia" w:ascii="宋体" w:hAnsi="宋体" w:cs="宋体"/>
          <w:sz w:val="24"/>
          <w:highlight w:val="none"/>
        </w:rPr>
      </w:pPr>
      <w:r>
        <w:rPr>
          <w:rFonts w:hint="eastAsia" w:ascii="宋体" w:hAnsi="宋体" w:cs="宋体"/>
          <w:sz w:val="24"/>
          <w:highlight w:val="none"/>
        </w:rPr>
        <w:t>“用户反馈和评价机制”明确的相关内容。</w:t>
      </w:r>
    </w:p>
    <w:p>
      <w:pPr>
        <w:numPr>
          <w:ilvl w:val="0"/>
          <w:numId w:val="18"/>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剩余入围供应商不足入围供应商总数70%且影响框架协议执行的，框架协议有效期内，征集人可以补充征集供应商。征集人补充征集供应商的，补充征集的条件、程序、评审方法和淘汰比例与初次征集相同。补充征集遵守原框架协议的有效期。补充征集期间，原框架协议继续履行。</w:t>
      </w:r>
    </w:p>
    <w:p>
      <w:pPr>
        <w:spacing w:line="360" w:lineRule="auto"/>
        <w:rPr>
          <w:rFonts w:hint="eastAsia" w:ascii="宋体" w:hAnsi="宋体" w:cs="宋体"/>
          <w:b/>
          <w:bCs/>
          <w:sz w:val="24"/>
          <w:highlight w:val="none"/>
        </w:rPr>
      </w:pPr>
      <w:r>
        <w:rPr>
          <w:rFonts w:hint="eastAsia" w:ascii="宋体" w:hAnsi="宋体" w:cs="宋体"/>
          <w:b/>
          <w:bCs/>
          <w:sz w:val="24"/>
          <w:highlight w:val="none"/>
        </w:rPr>
        <w:t>七、违约责任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入围供应商无正当理由放弃入围资格或者退出封闭式框架协议的，依照政府采购法等有关法律、行政法规追究法律责任。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甲乙双方应遵守法律法规和本合同规定，否则，将承担相应的法律责任。因违约造成经济损失的，由违约方承担。</w:t>
      </w:r>
    </w:p>
    <w:p>
      <w:pPr>
        <w:spacing w:line="360" w:lineRule="auto"/>
        <w:rPr>
          <w:rFonts w:hint="eastAsia" w:ascii="宋体" w:hAnsi="宋体" w:cs="宋体"/>
          <w:b/>
          <w:bCs/>
          <w:sz w:val="24"/>
          <w:highlight w:val="none"/>
        </w:rPr>
      </w:pPr>
      <w:r>
        <w:rPr>
          <w:rFonts w:hint="eastAsia" w:ascii="宋体" w:hAnsi="宋体" w:cs="宋体"/>
          <w:b/>
          <w:bCs/>
          <w:sz w:val="24"/>
          <w:highlight w:val="none"/>
        </w:rPr>
        <w:t>八、其他</w:t>
      </w:r>
    </w:p>
    <w:p>
      <w:pPr>
        <w:numPr>
          <w:ilvl w:val="0"/>
          <w:numId w:val="20"/>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本框架协议一式</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肆</w:t>
      </w:r>
      <w:r>
        <w:rPr>
          <w:rFonts w:hint="eastAsia" w:ascii="宋体" w:hAnsi="宋体" w:cs="宋体"/>
          <w:sz w:val="24"/>
          <w:highlight w:val="none"/>
          <w:u w:val="single"/>
        </w:rPr>
        <w:t xml:space="preserve">  </w:t>
      </w:r>
      <w:r>
        <w:rPr>
          <w:rFonts w:hint="eastAsia" w:ascii="宋体" w:hAnsi="宋体" w:cs="宋体"/>
          <w:sz w:val="24"/>
          <w:highlight w:val="none"/>
        </w:rPr>
        <w:t>份，其中，甲方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贰</w:t>
      </w:r>
      <w:r>
        <w:rPr>
          <w:rFonts w:hint="eastAsia" w:ascii="宋体" w:hAnsi="宋体" w:cs="宋体"/>
          <w:sz w:val="24"/>
          <w:highlight w:val="none"/>
          <w:u w:val="single"/>
        </w:rPr>
        <w:t xml:space="preserve">  </w:t>
      </w:r>
      <w:r>
        <w:rPr>
          <w:rFonts w:hint="eastAsia" w:ascii="宋体" w:hAnsi="宋体" w:cs="宋体"/>
          <w:sz w:val="24"/>
          <w:highlight w:val="none"/>
        </w:rPr>
        <w:t>份，乙方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贰</w:t>
      </w:r>
      <w:r>
        <w:rPr>
          <w:rFonts w:hint="eastAsia" w:ascii="宋体" w:hAnsi="宋体" w:cs="宋体"/>
          <w:sz w:val="24"/>
          <w:highlight w:val="none"/>
          <w:u w:val="single"/>
        </w:rPr>
        <w:t xml:space="preserve"> </w:t>
      </w:r>
      <w:r>
        <w:rPr>
          <w:rFonts w:hint="eastAsia" w:ascii="宋体" w:hAnsi="宋体" w:cs="宋体"/>
          <w:sz w:val="24"/>
          <w:highlight w:val="none"/>
        </w:rPr>
        <w:t>份。</w:t>
      </w:r>
    </w:p>
    <w:p>
      <w:pPr>
        <w:numPr>
          <w:ilvl w:val="0"/>
          <w:numId w:val="20"/>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本框架协议有效期为</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日，双方签字盖章后生效。</w:t>
      </w:r>
    </w:p>
    <w:p>
      <w:pPr>
        <w:spacing w:line="360" w:lineRule="auto"/>
        <w:ind w:firstLine="480" w:firstLineChars="200"/>
        <w:rPr>
          <w:rFonts w:hint="eastAsia" w:ascii="宋体" w:hAnsi="宋体" w:cs="宋体"/>
          <w:sz w:val="24"/>
          <w:highlight w:val="none"/>
        </w:rPr>
      </w:pPr>
    </w:p>
    <w:tbl>
      <w:tblPr>
        <w:tblStyle w:val="28"/>
        <w:tblW w:w="0" w:type="auto"/>
        <w:tblInd w:w="0" w:type="dxa"/>
        <w:tblLayout w:type="fixed"/>
        <w:tblCellMar>
          <w:top w:w="0" w:type="dxa"/>
          <w:left w:w="108" w:type="dxa"/>
          <w:bottom w:w="0" w:type="dxa"/>
          <w:right w:w="108" w:type="dxa"/>
        </w:tblCellMar>
      </w:tblPr>
      <w:tblGrid>
        <w:gridCol w:w="4410"/>
        <w:gridCol w:w="4410"/>
      </w:tblGrid>
      <w:tr>
        <w:tblPrEx>
          <w:tblCellMar>
            <w:top w:w="0" w:type="dxa"/>
            <w:left w:w="108" w:type="dxa"/>
            <w:bottom w:w="0" w:type="dxa"/>
            <w:right w:w="108" w:type="dxa"/>
          </w:tblCellMar>
        </w:tblPrEx>
        <w:trPr>
          <w:trHeight w:val="841" w:hRule="atLeast"/>
        </w:trPr>
        <w:tc>
          <w:tcPr>
            <w:tcW w:w="4410" w:type="dxa"/>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000000"/>
                <w:sz w:val="24"/>
                <w:highlight w:val="none"/>
              </w:rPr>
            </w:pPr>
            <w:r>
              <w:rPr>
                <w:rFonts w:hint="eastAsia" w:ascii="宋体" w:hAnsi="宋体" w:cs="宋体"/>
                <w:color w:val="000000"/>
                <w:sz w:val="24"/>
                <w:highlight w:val="none"/>
              </w:rPr>
              <w:t xml:space="preserve">甲方（盖章）： </w:t>
            </w:r>
          </w:p>
        </w:tc>
        <w:tc>
          <w:tcPr>
            <w:tcW w:w="4410" w:type="dxa"/>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000000"/>
                <w:sz w:val="24"/>
                <w:highlight w:val="none"/>
              </w:rPr>
            </w:pPr>
            <w:r>
              <w:rPr>
                <w:rFonts w:hint="eastAsia" w:ascii="宋体" w:hAnsi="宋体" w:cs="宋体"/>
                <w:color w:val="000000"/>
                <w:sz w:val="24"/>
                <w:highlight w:val="none"/>
              </w:rPr>
              <w:t xml:space="preserve">乙方（盖章）： </w:t>
            </w:r>
          </w:p>
        </w:tc>
      </w:tr>
      <w:tr>
        <w:tblPrEx>
          <w:tblCellMar>
            <w:top w:w="0" w:type="dxa"/>
            <w:left w:w="108" w:type="dxa"/>
            <w:bottom w:w="0" w:type="dxa"/>
            <w:right w:w="108" w:type="dxa"/>
          </w:tblCellMar>
        </w:tblPrEx>
        <w:trPr>
          <w:trHeight w:val="1668" w:hRule="atLeast"/>
        </w:trPr>
        <w:tc>
          <w:tcPr>
            <w:tcW w:w="4410" w:type="dxa"/>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000000"/>
                <w:sz w:val="24"/>
                <w:highlight w:val="none"/>
              </w:rPr>
            </w:pPr>
            <w:r>
              <w:rPr>
                <w:rFonts w:hint="eastAsia" w:ascii="宋体" w:hAnsi="宋体" w:cs="宋体"/>
                <w:color w:val="000000"/>
                <w:sz w:val="24"/>
                <w:highlight w:val="none"/>
              </w:rPr>
              <w:t>法定代表人或授权代理人（签字或盖章）：</w:t>
            </w:r>
          </w:p>
        </w:tc>
        <w:tc>
          <w:tcPr>
            <w:tcW w:w="4410" w:type="dxa"/>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000000"/>
                <w:sz w:val="24"/>
                <w:highlight w:val="none"/>
              </w:rPr>
            </w:pPr>
            <w:r>
              <w:rPr>
                <w:rFonts w:hint="eastAsia" w:ascii="宋体" w:hAnsi="宋体" w:cs="宋体"/>
                <w:color w:val="000000"/>
                <w:sz w:val="24"/>
                <w:highlight w:val="none"/>
              </w:rPr>
              <w:t>法定代表人或授权代理人（签字或盖章）：</w:t>
            </w:r>
          </w:p>
        </w:tc>
      </w:tr>
    </w:tbl>
    <w:p>
      <w:pPr>
        <w:rPr>
          <w:rFonts w:hint="eastAsia" w:ascii="宋体" w:hAnsi="宋体" w:eastAsia="宋体" w:cs="宋体"/>
          <w:sz w:val="28"/>
          <w:szCs w:val="28"/>
          <w:highlight w:val="none"/>
          <w:lang w:val="en-US" w:eastAsia="zh-CN"/>
        </w:rPr>
      </w:pPr>
      <w:bookmarkStart w:id="584" w:name="_Toc17119"/>
    </w:p>
    <w:p>
      <w:p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br w:type="page"/>
      </w:r>
    </w:p>
    <w:p>
      <w:pPr>
        <w:pStyle w:val="3"/>
        <w:numPr>
          <w:ilvl w:val="1"/>
          <w:numId w:val="0"/>
        </w:numPr>
        <w:tabs>
          <w:tab w:val="clear" w:pos="567"/>
        </w:tabs>
        <w:spacing w:before="0" w:after="0" w:line="360" w:lineRule="auto"/>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第二阶段 服务委托合同</w:t>
      </w:r>
      <w:bookmarkEnd w:id="584"/>
    </w:p>
    <w:p>
      <w:pPr>
        <w:bidi w:val="0"/>
        <w:rPr>
          <w:rFonts w:hint="eastAsia" w:ascii="宋体" w:hAnsi="宋体" w:eastAsia="宋体" w:cs="宋体"/>
        </w:rPr>
      </w:pPr>
    </w:p>
    <w:p>
      <w:pPr>
        <w:rPr>
          <w:b/>
          <w:sz w:val="32"/>
        </w:rPr>
      </w:pPr>
      <w:r>
        <w:rPr>
          <w:rFonts w:hint="eastAsia"/>
          <w:b/>
          <w:sz w:val="32"/>
        </w:rPr>
        <w:t>合同登记编号：</w:t>
      </w:r>
    </w:p>
    <w:tbl>
      <w:tblPr>
        <w:tblStyle w:val="28"/>
        <w:tblW w:w="8512" w:type="dxa"/>
        <w:jc w:val="center"/>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Layout w:type="fixed"/>
        <w:tblCellMar>
          <w:top w:w="0" w:type="dxa"/>
          <w:left w:w="108" w:type="dxa"/>
          <w:bottom w:w="0" w:type="dxa"/>
          <w:right w:w="108" w:type="dxa"/>
        </w:tblCellMar>
      </w:tblPr>
      <w:tblGrid>
        <w:gridCol w:w="608"/>
        <w:gridCol w:w="608"/>
        <w:gridCol w:w="608"/>
        <w:gridCol w:w="608"/>
        <w:gridCol w:w="608"/>
        <w:gridCol w:w="608"/>
        <w:gridCol w:w="608"/>
        <w:gridCol w:w="608"/>
        <w:gridCol w:w="608"/>
        <w:gridCol w:w="608"/>
        <w:gridCol w:w="608"/>
        <w:gridCol w:w="608"/>
        <w:gridCol w:w="608"/>
        <w:gridCol w:w="608"/>
      </w:tblGrid>
      <w:tr>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108" w:type="dxa"/>
            <w:bottom w:w="0" w:type="dxa"/>
            <w:right w:w="108" w:type="dxa"/>
          </w:tblCellMar>
        </w:tblPrEx>
        <w:trPr>
          <w:trHeight w:val="610" w:hRule="atLeast"/>
          <w:jc w:val="center"/>
        </w:trPr>
        <w:tc>
          <w:tcPr>
            <w:tcW w:w="608" w:type="dxa"/>
            <w:noWrap w:val="0"/>
            <w:vAlign w:val="center"/>
          </w:tcPr>
          <w:p>
            <w:pPr>
              <w:keepNext w:val="0"/>
              <w:keepLines w:val="0"/>
              <w:suppressLineNumbers w:val="0"/>
              <w:spacing w:before="0" w:beforeAutospacing="0" w:after="0" w:afterAutospacing="0"/>
              <w:ind w:left="0" w:right="0"/>
              <w:jc w:val="center"/>
              <w:rPr>
                <w:rFonts w:hint="default"/>
                <w:color w:val="FF0000"/>
                <w:sz w:val="32"/>
              </w:rPr>
            </w:pPr>
          </w:p>
        </w:tc>
        <w:tc>
          <w:tcPr>
            <w:tcW w:w="608" w:type="dxa"/>
            <w:noWrap w:val="0"/>
            <w:vAlign w:val="center"/>
          </w:tcPr>
          <w:p>
            <w:pPr>
              <w:keepNext w:val="0"/>
              <w:keepLines w:val="0"/>
              <w:suppressLineNumbers w:val="0"/>
              <w:spacing w:before="0" w:beforeAutospacing="0" w:after="0" w:afterAutospacing="0"/>
              <w:ind w:left="0" w:right="0"/>
              <w:jc w:val="center"/>
              <w:rPr>
                <w:rFonts w:hint="default"/>
                <w:color w:val="FF0000"/>
                <w:sz w:val="32"/>
              </w:rPr>
            </w:pPr>
          </w:p>
        </w:tc>
        <w:tc>
          <w:tcPr>
            <w:tcW w:w="608" w:type="dxa"/>
            <w:noWrap w:val="0"/>
            <w:vAlign w:val="center"/>
          </w:tcPr>
          <w:p>
            <w:pPr>
              <w:keepNext w:val="0"/>
              <w:keepLines w:val="0"/>
              <w:suppressLineNumbers w:val="0"/>
              <w:spacing w:before="0" w:beforeAutospacing="0" w:after="0" w:afterAutospacing="0"/>
              <w:ind w:left="0" w:right="0"/>
              <w:jc w:val="center"/>
              <w:rPr>
                <w:rFonts w:hint="default"/>
                <w:color w:val="FF0000"/>
                <w:sz w:val="32"/>
              </w:rPr>
            </w:pPr>
          </w:p>
        </w:tc>
        <w:tc>
          <w:tcPr>
            <w:tcW w:w="608" w:type="dxa"/>
            <w:noWrap w:val="0"/>
            <w:vAlign w:val="center"/>
          </w:tcPr>
          <w:p>
            <w:pPr>
              <w:keepNext w:val="0"/>
              <w:keepLines w:val="0"/>
              <w:suppressLineNumbers w:val="0"/>
              <w:spacing w:before="0" w:beforeAutospacing="0" w:after="0" w:afterAutospacing="0"/>
              <w:ind w:left="0" w:right="0"/>
              <w:jc w:val="center"/>
              <w:rPr>
                <w:rFonts w:hint="default"/>
                <w:color w:val="FF0000"/>
                <w:sz w:val="32"/>
              </w:rPr>
            </w:pPr>
          </w:p>
        </w:tc>
        <w:tc>
          <w:tcPr>
            <w:tcW w:w="608" w:type="dxa"/>
            <w:noWrap w:val="0"/>
            <w:vAlign w:val="center"/>
          </w:tcPr>
          <w:p>
            <w:pPr>
              <w:keepNext w:val="0"/>
              <w:keepLines w:val="0"/>
              <w:suppressLineNumbers w:val="0"/>
              <w:spacing w:before="0" w:beforeAutospacing="0" w:after="0" w:afterAutospacing="0"/>
              <w:ind w:left="0" w:right="0"/>
              <w:jc w:val="center"/>
              <w:rPr>
                <w:rFonts w:hint="default"/>
                <w:color w:val="FF0000"/>
                <w:sz w:val="32"/>
              </w:rPr>
            </w:pPr>
          </w:p>
        </w:tc>
        <w:tc>
          <w:tcPr>
            <w:tcW w:w="608" w:type="dxa"/>
            <w:noWrap w:val="0"/>
            <w:vAlign w:val="center"/>
          </w:tcPr>
          <w:p>
            <w:pPr>
              <w:keepNext w:val="0"/>
              <w:keepLines w:val="0"/>
              <w:suppressLineNumbers w:val="0"/>
              <w:spacing w:before="0" w:beforeAutospacing="0" w:after="0" w:afterAutospacing="0"/>
              <w:ind w:left="0" w:right="0"/>
              <w:jc w:val="center"/>
              <w:rPr>
                <w:rFonts w:hint="default"/>
                <w:color w:val="FF0000"/>
                <w:sz w:val="32"/>
              </w:rPr>
            </w:pPr>
          </w:p>
        </w:tc>
        <w:tc>
          <w:tcPr>
            <w:tcW w:w="608" w:type="dxa"/>
            <w:noWrap w:val="0"/>
            <w:vAlign w:val="center"/>
          </w:tcPr>
          <w:p>
            <w:pPr>
              <w:keepNext w:val="0"/>
              <w:keepLines w:val="0"/>
              <w:suppressLineNumbers w:val="0"/>
              <w:spacing w:before="0" w:beforeAutospacing="0" w:after="0" w:afterAutospacing="0"/>
              <w:ind w:left="0" w:right="0"/>
              <w:jc w:val="center"/>
              <w:rPr>
                <w:rFonts w:hint="default"/>
                <w:color w:val="FF0000"/>
                <w:sz w:val="32"/>
              </w:rPr>
            </w:pPr>
          </w:p>
        </w:tc>
        <w:tc>
          <w:tcPr>
            <w:tcW w:w="608" w:type="dxa"/>
            <w:noWrap w:val="0"/>
            <w:vAlign w:val="center"/>
          </w:tcPr>
          <w:p>
            <w:pPr>
              <w:keepNext w:val="0"/>
              <w:keepLines w:val="0"/>
              <w:suppressLineNumbers w:val="0"/>
              <w:spacing w:before="0" w:beforeAutospacing="0" w:after="0" w:afterAutospacing="0"/>
              <w:ind w:left="0" w:right="0"/>
              <w:jc w:val="center"/>
              <w:rPr>
                <w:rFonts w:hint="default"/>
                <w:color w:val="FF0000"/>
                <w:sz w:val="32"/>
              </w:rPr>
            </w:pPr>
          </w:p>
        </w:tc>
        <w:tc>
          <w:tcPr>
            <w:tcW w:w="608" w:type="dxa"/>
            <w:noWrap w:val="0"/>
            <w:vAlign w:val="center"/>
          </w:tcPr>
          <w:p>
            <w:pPr>
              <w:keepNext w:val="0"/>
              <w:keepLines w:val="0"/>
              <w:suppressLineNumbers w:val="0"/>
              <w:spacing w:before="0" w:beforeAutospacing="0" w:after="0" w:afterAutospacing="0"/>
              <w:ind w:left="0" w:right="0"/>
              <w:jc w:val="center"/>
              <w:rPr>
                <w:rFonts w:hint="default"/>
                <w:color w:val="FF0000"/>
                <w:sz w:val="32"/>
              </w:rPr>
            </w:pPr>
          </w:p>
        </w:tc>
        <w:tc>
          <w:tcPr>
            <w:tcW w:w="608" w:type="dxa"/>
            <w:noWrap w:val="0"/>
            <w:vAlign w:val="center"/>
          </w:tcPr>
          <w:p>
            <w:pPr>
              <w:keepNext w:val="0"/>
              <w:keepLines w:val="0"/>
              <w:suppressLineNumbers w:val="0"/>
              <w:spacing w:before="0" w:beforeAutospacing="0" w:after="0" w:afterAutospacing="0"/>
              <w:ind w:left="0" w:right="0"/>
              <w:jc w:val="center"/>
              <w:rPr>
                <w:rFonts w:hint="default"/>
                <w:color w:val="FF0000"/>
                <w:sz w:val="32"/>
              </w:rPr>
            </w:pPr>
          </w:p>
        </w:tc>
        <w:tc>
          <w:tcPr>
            <w:tcW w:w="608" w:type="dxa"/>
            <w:noWrap w:val="0"/>
            <w:vAlign w:val="center"/>
          </w:tcPr>
          <w:p>
            <w:pPr>
              <w:keepNext w:val="0"/>
              <w:keepLines w:val="0"/>
              <w:suppressLineNumbers w:val="0"/>
              <w:spacing w:before="0" w:beforeAutospacing="0" w:after="0" w:afterAutospacing="0"/>
              <w:ind w:left="0" w:right="0"/>
              <w:jc w:val="center"/>
              <w:rPr>
                <w:rFonts w:hint="default"/>
                <w:color w:val="FF0000"/>
                <w:sz w:val="32"/>
              </w:rPr>
            </w:pPr>
          </w:p>
        </w:tc>
        <w:tc>
          <w:tcPr>
            <w:tcW w:w="608" w:type="dxa"/>
            <w:noWrap w:val="0"/>
            <w:vAlign w:val="center"/>
          </w:tcPr>
          <w:p>
            <w:pPr>
              <w:keepNext w:val="0"/>
              <w:keepLines w:val="0"/>
              <w:suppressLineNumbers w:val="0"/>
              <w:spacing w:before="0" w:beforeAutospacing="0" w:after="0" w:afterAutospacing="0"/>
              <w:ind w:left="0" w:right="0"/>
              <w:jc w:val="center"/>
              <w:rPr>
                <w:rFonts w:hint="default"/>
                <w:color w:val="FF0000"/>
                <w:sz w:val="32"/>
              </w:rPr>
            </w:pPr>
          </w:p>
        </w:tc>
        <w:tc>
          <w:tcPr>
            <w:tcW w:w="608" w:type="dxa"/>
            <w:noWrap w:val="0"/>
            <w:vAlign w:val="center"/>
          </w:tcPr>
          <w:p>
            <w:pPr>
              <w:keepNext w:val="0"/>
              <w:keepLines w:val="0"/>
              <w:suppressLineNumbers w:val="0"/>
              <w:spacing w:before="0" w:beforeAutospacing="0" w:after="0" w:afterAutospacing="0"/>
              <w:ind w:left="0" w:right="0"/>
              <w:jc w:val="center"/>
              <w:rPr>
                <w:rFonts w:hint="default"/>
                <w:color w:val="FF0000"/>
                <w:sz w:val="32"/>
              </w:rPr>
            </w:pPr>
          </w:p>
        </w:tc>
        <w:tc>
          <w:tcPr>
            <w:tcW w:w="608" w:type="dxa"/>
            <w:noWrap w:val="0"/>
            <w:vAlign w:val="center"/>
          </w:tcPr>
          <w:p>
            <w:pPr>
              <w:keepNext w:val="0"/>
              <w:keepLines w:val="0"/>
              <w:suppressLineNumbers w:val="0"/>
              <w:spacing w:before="0" w:beforeAutospacing="0" w:after="0" w:afterAutospacing="0"/>
              <w:ind w:left="0" w:right="0"/>
              <w:jc w:val="center"/>
              <w:rPr>
                <w:rFonts w:hint="default"/>
                <w:color w:val="FF0000"/>
                <w:sz w:val="32"/>
              </w:rPr>
            </w:pPr>
          </w:p>
        </w:tc>
      </w:tr>
    </w:tbl>
    <w:p>
      <w:pPr>
        <w:rPr>
          <w:sz w:val="32"/>
        </w:rPr>
      </w:pPr>
    </w:p>
    <w:p>
      <w:pPr>
        <w:rPr>
          <w:sz w:val="32"/>
        </w:rPr>
      </w:pPr>
    </w:p>
    <w:p>
      <w:pPr>
        <w:jc w:val="center"/>
        <w:rPr>
          <w:b/>
          <w:sz w:val="52"/>
        </w:rPr>
      </w:pPr>
      <w:r>
        <w:rPr>
          <w:rFonts w:hint="eastAsia"/>
          <w:b/>
          <w:sz w:val="52"/>
        </w:rPr>
        <w:t>技术服务合同</w:t>
      </w:r>
    </w:p>
    <w:p>
      <w:pPr>
        <w:rPr>
          <w:sz w:val="28"/>
        </w:rPr>
      </w:pPr>
    </w:p>
    <w:p>
      <w:pPr>
        <w:jc w:val="left"/>
        <w:rPr>
          <w:sz w:val="28"/>
          <w:u w:val="single"/>
        </w:rPr>
      </w:pPr>
      <w:r>
        <w:rPr>
          <w:rFonts w:hint="eastAsia"/>
          <w:sz w:val="28"/>
        </w:rPr>
        <w:t>项目名称：</w:t>
      </w:r>
      <w:r>
        <w:rPr>
          <w:rFonts w:hint="eastAsia"/>
          <w:sz w:val="28"/>
          <w:u w:val="single"/>
        </w:rPr>
        <w:t xml:space="preserve">      </w:t>
      </w:r>
      <w:bookmarkStart w:id="585" w:name="OLE_LINK1"/>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bookmarkEnd w:id="585"/>
    <w:p>
      <w:pPr>
        <w:rPr>
          <w:sz w:val="28"/>
          <w:u w:val="single"/>
        </w:rPr>
      </w:pPr>
    </w:p>
    <w:p>
      <w:pPr>
        <w:rPr>
          <w:sz w:val="28"/>
          <w:u w:val="single"/>
        </w:rPr>
      </w:pPr>
    </w:p>
    <w:p>
      <w:pPr>
        <w:rPr>
          <w:sz w:val="28"/>
          <w:u w:val="single"/>
        </w:rPr>
      </w:pPr>
    </w:p>
    <w:p>
      <w:pPr>
        <w:rPr>
          <w:sz w:val="28"/>
          <w:u w:val="single"/>
        </w:rPr>
      </w:pPr>
      <w:r>
        <w:rPr>
          <w:rFonts w:hint="eastAsia"/>
          <w:sz w:val="28"/>
        </w:rPr>
        <w:t>委托人：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rPr>
          <w:rFonts w:ascii="宋体" w:hAnsi="宋体"/>
          <w:sz w:val="28"/>
          <w:szCs w:val="28"/>
        </w:rPr>
      </w:pPr>
      <w:r>
        <w:rPr>
          <w:rFonts w:hint="eastAsia"/>
          <w:sz w:val="28"/>
        </w:rPr>
        <w:t>（甲方）</w:t>
      </w:r>
    </w:p>
    <w:p>
      <w:pPr>
        <w:rPr>
          <w:rFonts w:ascii="宋体" w:hAnsi="宋体"/>
          <w:sz w:val="30"/>
          <w:szCs w:val="30"/>
        </w:rPr>
      </w:pPr>
    </w:p>
    <w:p>
      <w:pPr>
        <w:rPr>
          <w:rFonts w:ascii="宋体" w:hAnsi="宋体"/>
          <w:sz w:val="30"/>
          <w:szCs w:val="30"/>
        </w:rPr>
      </w:pPr>
    </w:p>
    <w:p>
      <w:pPr>
        <w:rPr>
          <w:sz w:val="28"/>
          <w:u w:val="single"/>
        </w:rPr>
      </w:pPr>
      <w:r>
        <w:rPr>
          <w:rFonts w:hint="eastAsia"/>
          <w:sz w:val="28"/>
        </w:rPr>
        <w:t>受托人：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rPr>
          <w:sz w:val="28"/>
        </w:rPr>
      </w:pPr>
      <w:r>
        <w:rPr>
          <w:rFonts w:hint="eastAsia"/>
          <w:sz w:val="28"/>
        </w:rPr>
        <w:t>（乙方）</w:t>
      </w:r>
    </w:p>
    <w:p>
      <w:pPr>
        <w:rPr>
          <w:sz w:val="28"/>
        </w:rPr>
      </w:pPr>
    </w:p>
    <w:p>
      <w:pPr>
        <w:rPr>
          <w:sz w:val="28"/>
        </w:rPr>
      </w:pPr>
    </w:p>
    <w:p>
      <w:pPr>
        <w:rPr>
          <w:sz w:val="28"/>
        </w:rPr>
      </w:pPr>
      <w:r>
        <w:rPr>
          <w:rFonts w:hint="eastAsia"/>
          <w:sz w:val="28"/>
        </w:rPr>
        <w:t>签</w:t>
      </w:r>
      <w:r>
        <w:rPr>
          <w:rFonts w:hint="eastAsia"/>
          <w:sz w:val="28"/>
          <w:lang w:val="en-US" w:eastAsia="zh-CN"/>
        </w:rPr>
        <w:t>订</w:t>
      </w:r>
      <w:r>
        <w:rPr>
          <w:rFonts w:hint="eastAsia"/>
          <w:sz w:val="28"/>
        </w:rPr>
        <w:t>地点：河南省郑州市</w:t>
      </w:r>
    </w:p>
    <w:p>
      <w:pPr>
        <w:rPr>
          <w:rFonts w:hint="eastAsia"/>
          <w:sz w:val="28"/>
        </w:rPr>
      </w:pPr>
      <w:r>
        <w:rPr>
          <w:rFonts w:hint="eastAsia"/>
          <w:sz w:val="28"/>
        </w:rPr>
        <w:t>签订日期：</w:t>
      </w:r>
      <w:r>
        <w:rPr>
          <w:rFonts w:hint="eastAsia"/>
          <w:sz w:val="28"/>
          <w:lang w:val="en-US" w:eastAsia="zh-CN"/>
        </w:rPr>
        <w:t xml:space="preserve">    </w:t>
      </w:r>
      <w:r>
        <w:rPr>
          <w:rFonts w:hint="eastAsia"/>
          <w:sz w:val="28"/>
        </w:rPr>
        <w:t>年  月  日</w:t>
      </w:r>
    </w:p>
    <w:p>
      <w:pPr>
        <w:rPr>
          <w:rFonts w:hint="eastAsia"/>
          <w:sz w:val="28"/>
        </w:rPr>
        <w:sectPr>
          <w:footerReference r:id="rId12" w:type="first"/>
          <w:footerReference r:id="rId11"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依据《中华人民共和国民法典》和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郑州市自然资源和规划局详细规划编制及修改框架协议采购项目</w:t>
      </w:r>
      <w:r>
        <w:rPr>
          <w:rFonts w:hint="eastAsia" w:ascii="宋体" w:hAnsi="宋体" w:eastAsia="宋体" w:cs="宋体"/>
          <w:color w:val="000000"/>
          <w:sz w:val="24"/>
          <w:szCs w:val="24"/>
          <w:lang w:val="en-US" w:eastAsia="zh-CN"/>
        </w:rPr>
        <w:t>》框架协议</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郑州市自然资源和规划局</w:t>
      </w:r>
      <w:r>
        <w:rPr>
          <w:rFonts w:hint="eastAsia" w:ascii="宋体" w:hAnsi="宋体" w:eastAsia="宋体" w:cs="宋体"/>
          <w:sz w:val="24"/>
          <w:szCs w:val="24"/>
        </w:rPr>
        <w:t>（甲方）委托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（乙方）进行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项目的技术服务，甲、乙双方经协商一致，签订本合同。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一、服务内容、方式和要求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1、项目位置与规模：</w:t>
      </w:r>
    </w:p>
    <w:p>
      <w:pPr>
        <w:pStyle w:val="11"/>
        <w:keepNext w:val="0"/>
        <w:keepLines w:val="0"/>
        <w:pageBreakBefore w:val="0"/>
        <w:widowControl w:val="0"/>
        <w:tabs>
          <w:tab w:val="left" w:pos="945"/>
          <w:tab w:val="left" w:pos="1155"/>
        </w:tabs>
        <w:kinsoku/>
        <w:wordWrap/>
        <w:overflowPunct/>
        <w:topLinePunct w:val="0"/>
        <w:autoSpaceDE/>
        <w:autoSpaceDN/>
        <w:bidi w:val="0"/>
        <w:adjustRightInd/>
        <w:snapToGrid/>
        <w:spacing w:after="0" w:line="360" w:lineRule="auto"/>
        <w:ind w:left="0" w:leftChars="0"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2、项目内容与要求：</w:t>
      </w:r>
    </w:p>
    <w:p>
      <w:pPr>
        <w:pStyle w:val="11"/>
        <w:keepNext w:val="0"/>
        <w:keepLines w:val="0"/>
        <w:pageBreakBefore w:val="0"/>
        <w:widowControl w:val="0"/>
        <w:tabs>
          <w:tab w:val="left" w:pos="945"/>
          <w:tab w:val="left" w:pos="1155"/>
        </w:tabs>
        <w:kinsoku/>
        <w:wordWrap/>
        <w:overflowPunct/>
        <w:topLinePunct w:val="0"/>
        <w:autoSpaceDE/>
        <w:autoSpaceDN/>
        <w:bidi w:val="0"/>
        <w:adjustRightInd/>
        <w:snapToGrid/>
        <w:spacing w:after="0" w:line="360" w:lineRule="auto"/>
        <w:ind w:left="0" w:leftChars="0"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（1）项目内容</w:t>
      </w:r>
    </w:p>
    <w:p>
      <w:pPr>
        <w:pStyle w:val="11"/>
        <w:keepNext w:val="0"/>
        <w:keepLines w:val="0"/>
        <w:pageBreakBefore w:val="0"/>
        <w:widowControl w:val="0"/>
        <w:tabs>
          <w:tab w:val="left" w:pos="945"/>
          <w:tab w:val="left" w:pos="1155"/>
        </w:tabs>
        <w:kinsoku/>
        <w:wordWrap/>
        <w:overflowPunct/>
        <w:topLinePunct w:val="0"/>
        <w:autoSpaceDE/>
        <w:autoSpaceDN/>
        <w:bidi w:val="0"/>
        <w:adjustRightInd/>
        <w:snapToGrid/>
        <w:spacing w:after="0" w:line="360" w:lineRule="auto"/>
        <w:ind w:left="0" w:leftChars="0"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（2）项目成果</w:t>
      </w:r>
    </w:p>
    <w:p>
      <w:pPr>
        <w:pStyle w:val="11"/>
        <w:keepNext w:val="0"/>
        <w:keepLines w:val="0"/>
        <w:pageBreakBefore w:val="0"/>
        <w:widowControl w:val="0"/>
        <w:tabs>
          <w:tab w:val="left" w:pos="945"/>
          <w:tab w:val="left" w:pos="1155"/>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项目成果由规划文本、图纸及附件（含说明书及相关文件汇编）组成。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二、双方责任、义务和协作事项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（1）负责项目的组织协调工作，负责工作中参与和涉及的相关部门、单位、人员之间的协调；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（2）负责组织召开项目汇报讨论会、成果评审会等；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（3）提供规划设计必要的基础资料并协助乙方进行现场调查；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（4）负责听取乙方汇报并提出书面修改意见，及时向乙方提供有关方面对本项目各阶段审查成果的书面审查意见；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（5）按时支付设计费用。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（1）负责项目的技术组织工作；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（2）按照合同要求的内容和深度，按时、保质保量的提交设计成果；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（3）乙方在合同生效后</w:t>
      </w:r>
      <w:r>
        <w:rPr>
          <w:rFonts w:hint="eastAsia" w:ascii="宋体" w:hAnsi="宋体" w:eastAsia="宋体" w:cs="宋体"/>
          <w:sz w:val="24"/>
          <w:szCs w:val="24"/>
          <w:u w:val="single"/>
        </w:rPr>
        <w:t>十个工作日内提交初步方案；经甲方组织审议通过后五个工作日内提交中期方案；中期方案经甲方审查通过后五个工作日提交评审方案；评审通过后五个工作日提交终期成果。如有变动，以</w:t>
      </w:r>
      <w:r>
        <w:rPr>
          <w:rFonts w:hint="eastAsia" w:ascii="宋体" w:hAnsi="宋体" w:eastAsia="宋体" w:cs="宋体"/>
          <w:sz w:val="24"/>
          <w:szCs w:val="24"/>
          <w:u w:val="single"/>
          <w:lang w:eastAsia="zh-Hans"/>
        </w:rPr>
        <w:t>甲方</w:t>
      </w:r>
      <w:r>
        <w:rPr>
          <w:rFonts w:hint="eastAsia" w:ascii="宋体" w:hAnsi="宋体" w:eastAsia="宋体" w:cs="宋体"/>
          <w:sz w:val="24"/>
          <w:szCs w:val="24"/>
          <w:u w:val="single"/>
        </w:rPr>
        <w:t xml:space="preserve">确定的时间为准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三、技术成果履行期限、地点和方式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乙方应自合同生效之日起</w:t>
      </w:r>
      <w:r>
        <w:rPr>
          <w:rFonts w:hint="eastAsia" w:ascii="宋体" w:hAnsi="宋体" w:eastAsia="宋体" w:cs="宋体"/>
          <w:sz w:val="24"/>
          <w:szCs w:val="24"/>
          <w:u w:val="single"/>
        </w:rPr>
        <w:t>二十五个工作日（甲方组织技术审查、公示等时间除外）</w:t>
      </w:r>
      <w:r>
        <w:rPr>
          <w:rFonts w:hint="eastAsia" w:ascii="宋体" w:hAnsi="宋体" w:eastAsia="宋体" w:cs="宋体"/>
          <w:sz w:val="24"/>
          <w:szCs w:val="24"/>
        </w:rPr>
        <w:t>内在</w:t>
      </w:r>
      <w:r>
        <w:rPr>
          <w:rFonts w:hint="eastAsia" w:ascii="宋体" w:hAnsi="宋体" w:eastAsia="宋体" w:cs="宋体"/>
          <w:sz w:val="24"/>
          <w:szCs w:val="24"/>
          <w:u w:val="single"/>
        </w:rPr>
        <w:t>郑州市</w:t>
      </w:r>
      <w:r>
        <w:rPr>
          <w:rFonts w:hint="eastAsia" w:ascii="宋体" w:hAnsi="宋体" w:eastAsia="宋体" w:cs="宋体"/>
          <w:sz w:val="24"/>
          <w:szCs w:val="24"/>
        </w:rPr>
        <w:t>履行完毕本合同约定事宜，并以纸质成果及电子成果方式向甲方提供技术成果，提交纸质成果</w:t>
      </w:r>
      <w:r>
        <w:rPr>
          <w:rFonts w:hint="eastAsia" w:ascii="宋体" w:hAnsi="宋体" w:eastAsia="宋体" w:cs="宋体"/>
          <w:sz w:val="24"/>
          <w:szCs w:val="24"/>
          <w:u w:val="single"/>
        </w:rPr>
        <w:t>拾伍套</w:t>
      </w:r>
      <w:r>
        <w:rPr>
          <w:rFonts w:hint="eastAsia" w:ascii="宋体" w:hAnsi="宋体" w:eastAsia="宋体" w:cs="宋体"/>
          <w:sz w:val="24"/>
          <w:szCs w:val="24"/>
        </w:rPr>
        <w:t>，电子成果（PDF、JPG格式及入库要求的CAD格式）</w:t>
      </w:r>
      <w:r>
        <w:rPr>
          <w:rFonts w:hint="eastAsia" w:ascii="宋体" w:hAnsi="宋体" w:eastAsia="宋体" w:cs="宋体"/>
          <w:sz w:val="24"/>
          <w:szCs w:val="24"/>
          <w:u w:val="single"/>
        </w:rPr>
        <w:t>光盘贰张</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四、技术情报和资料的保密</w:t>
      </w:r>
    </w:p>
    <w:p>
      <w:pPr>
        <w:pStyle w:val="11"/>
        <w:keepNext w:val="0"/>
        <w:keepLines w:val="0"/>
        <w:pageBreakBefore w:val="0"/>
        <w:widowControl w:val="0"/>
        <w:tabs>
          <w:tab w:val="left" w:pos="945"/>
          <w:tab w:val="left" w:pos="1155"/>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乙双方均应保护对方的知识产权，未经对方同意，任何一方均不得对对方的资料及文件擅自修改、复制、向第三方转让或用于本合同项目外的项目。如发生以上情况，泄密方承担一切由此引起的后果并承担赔偿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五、验收标准和方法</w:t>
      </w:r>
    </w:p>
    <w:p>
      <w:pPr>
        <w:pStyle w:val="11"/>
        <w:keepNext w:val="0"/>
        <w:keepLines w:val="0"/>
        <w:pageBreakBefore w:val="0"/>
        <w:widowControl w:val="0"/>
        <w:tabs>
          <w:tab w:val="left" w:pos="945"/>
          <w:tab w:val="left" w:pos="1155"/>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甲方依据国家、郑州市有关</w:t>
      </w:r>
      <w:r>
        <w:rPr>
          <w:rFonts w:hint="eastAsia" w:ascii="宋体" w:hAnsi="宋体" w:eastAsia="宋体" w:cs="宋体"/>
          <w:sz w:val="24"/>
          <w:szCs w:val="24"/>
          <w:u w:val="single"/>
        </w:rPr>
        <w:t>技术标准</w:t>
      </w:r>
      <w:r>
        <w:rPr>
          <w:rFonts w:hint="eastAsia" w:ascii="宋体" w:hAnsi="宋体" w:eastAsia="宋体" w:cs="宋体"/>
          <w:sz w:val="24"/>
          <w:szCs w:val="24"/>
        </w:rPr>
        <w:t>采用</w:t>
      </w:r>
      <w:r>
        <w:rPr>
          <w:rFonts w:hint="eastAsia" w:ascii="宋体" w:hAnsi="宋体" w:eastAsia="宋体" w:cs="宋体"/>
          <w:sz w:val="24"/>
          <w:szCs w:val="24"/>
          <w:u w:val="single"/>
        </w:rPr>
        <w:t>方案汇报和审查</w:t>
      </w:r>
      <w:r>
        <w:rPr>
          <w:rFonts w:hint="eastAsia" w:ascii="宋体" w:hAnsi="宋体" w:eastAsia="宋体" w:cs="宋体"/>
          <w:sz w:val="24"/>
          <w:szCs w:val="24"/>
        </w:rPr>
        <w:t>方式对技术服务成果进行验收，并出具对各阶段技术成果的书面审查意见（或会议纪要、批复文件等）作为验收证明。乙方</w:t>
      </w:r>
      <w:r>
        <w:rPr>
          <w:rFonts w:hint="eastAsia" w:ascii="宋体" w:hAnsi="宋体" w:eastAsia="宋体" w:cs="宋体"/>
          <w:sz w:val="24"/>
          <w:szCs w:val="24"/>
          <w:lang w:eastAsia="zh-Hans"/>
        </w:rPr>
        <w:t>提供对</w:t>
      </w:r>
      <w:r>
        <w:rPr>
          <w:rFonts w:hint="eastAsia" w:ascii="宋体" w:hAnsi="宋体" w:eastAsia="宋体" w:cs="宋体"/>
          <w:sz w:val="24"/>
          <w:szCs w:val="24"/>
        </w:rPr>
        <w:t>技术成果</w:t>
      </w:r>
      <w:r>
        <w:rPr>
          <w:rFonts w:hint="eastAsia" w:ascii="宋体" w:hAnsi="宋体" w:eastAsia="宋体" w:cs="宋体"/>
          <w:sz w:val="24"/>
          <w:szCs w:val="24"/>
          <w:lang w:eastAsia="zh-Hans"/>
        </w:rPr>
        <w:t>存在</w:t>
      </w:r>
      <w:r>
        <w:rPr>
          <w:rFonts w:hint="eastAsia" w:ascii="宋体" w:hAnsi="宋体" w:eastAsia="宋体" w:cs="宋体"/>
          <w:sz w:val="24"/>
          <w:szCs w:val="24"/>
        </w:rPr>
        <w:t>质量缺陷的，乙方应当</w:t>
      </w:r>
      <w:r>
        <w:rPr>
          <w:rFonts w:hint="eastAsia" w:ascii="宋体" w:hAnsi="宋体" w:eastAsia="宋体" w:cs="宋体"/>
          <w:sz w:val="24"/>
          <w:szCs w:val="24"/>
          <w:lang w:eastAsia="zh-Hans"/>
        </w:rPr>
        <w:t>在甲方指定的期限内根据甲方要求无条件</w:t>
      </w:r>
      <w:r>
        <w:rPr>
          <w:rFonts w:hint="eastAsia" w:ascii="宋体" w:hAnsi="宋体" w:eastAsia="宋体" w:cs="宋体"/>
          <w:sz w:val="24"/>
          <w:szCs w:val="24"/>
        </w:rPr>
        <w:t>负责返工、采取补救措施；因甲方原因引起返工或者需要采取补救措施的，由甲乙双方协商，签订补充合同。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六、规划设计费用及其支付方式</w:t>
      </w:r>
    </w:p>
    <w:p>
      <w:pPr>
        <w:pStyle w:val="11"/>
        <w:keepNext w:val="0"/>
        <w:keepLines w:val="0"/>
        <w:pageBreakBefore w:val="0"/>
        <w:widowControl w:val="0"/>
        <w:tabs>
          <w:tab w:val="left" w:pos="945"/>
          <w:tab w:val="left" w:pos="1155"/>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1、本项目规划设计费用。</w:t>
      </w:r>
    </w:p>
    <w:p>
      <w:pPr>
        <w:pStyle w:val="11"/>
        <w:keepNext w:val="0"/>
        <w:keepLines w:val="0"/>
        <w:pageBreakBefore w:val="0"/>
        <w:widowControl w:val="0"/>
        <w:tabs>
          <w:tab w:val="left" w:pos="945"/>
          <w:tab w:val="left" w:pos="1155"/>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w:t>
      </w:r>
      <w:r>
        <w:rPr>
          <w:rFonts w:hint="eastAsia" w:ascii="宋体" w:hAnsi="宋体" w:eastAsia="宋体" w:cs="宋体"/>
          <w:sz w:val="24"/>
          <w:szCs w:val="24"/>
          <w:u w:val="single"/>
        </w:rPr>
        <w:t>分期支付</w:t>
      </w:r>
    </w:p>
    <w:p>
      <w:pPr>
        <w:pStyle w:val="11"/>
        <w:keepNext w:val="0"/>
        <w:keepLines w:val="0"/>
        <w:pageBreakBefore w:val="0"/>
        <w:widowControl w:val="0"/>
        <w:tabs>
          <w:tab w:val="left" w:pos="945"/>
          <w:tab w:val="left" w:pos="1155"/>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（1）第一次：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人民币（规划设计费用总额的约30%），合同签订后甲方向乙方支付该笔规划设计费用。</w:t>
      </w:r>
    </w:p>
    <w:p>
      <w:pPr>
        <w:pStyle w:val="11"/>
        <w:keepNext w:val="0"/>
        <w:keepLines w:val="0"/>
        <w:pageBreakBefore w:val="0"/>
        <w:widowControl w:val="0"/>
        <w:tabs>
          <w:tab w:val="left" w:pos="945"/>
          <w:tab w:val="left" w:pos="1155"/>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（2）第二次：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人民币（规划设计费用总额的约40%），乙方提交中期方案时甲方向乙方支付该笔规划设计费用。</w:t>
      </w:r>
    </w:p>
    <w:p>
      <w:pPr>
        <w:pStyle w:val="11"/>
        <w:keepNext w:val="0"/>
        <w:keepLines w:val="0"/>
        <w:pageBreakBefore w:val="0"/>
        <w:widowControl w:val="0"/>
        <w:tabs>
          <w:tab w:val="left" w:pos="945"/>
          <w:tab w:val="left" w:pos="1155"/>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（3）第三次：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人民币（规划设计费用总额的约30%）</w:t>
      </w:r>
      <w:r>
        <w:rPr>
          <w:rFonts w:hint="eastAsia" w:ascii="宋体" w:hAnsi="宋体" w:eastAsia="宋体" w:cs="宋体"/>
          <w:kern w:val="0"/>
          <w:sz w:val="24"/>
          <w:szCs w:val="24"/>
        </w:rPr>
        <w:t>，乙方提</w:t>
      </w:r>
      <w:r>
        <w:rPr>
          <w:rFonts w:hint="eastAsia" w:ascii="宋体" w:hAnsi="宋体" w:eastAsia="宋体" w:cs="宋体"/>
          <w:sz w:val="24"/>
          <w:szCs w:val="24"/>
        </w:rPr>
        <w:t>交最终成果时甲方支付剩余的全部规划设计费用，不留尾款。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七、违约金或者损失赔偿额的计算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违反本合同约定，违约方应当按照《中华人民共和国民法典》有关条款的规定承担违约责任，违约方应向守约方支付违约金，金额为规划研究费用的10%。如果发生不可抗力影响本合同执行，不能认为违反合同，后续事宜双方协商解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八、解决合同纠纷的方式</w:t>
      </w:r>
    </w:p>
    <w:p>
      <w:pPr>
        <w:pStyle w:val="11"/>
        <w:keepNext w:val="0"/>
        <w:keepLines w:val="0"/>
        <w:pageBreakBefore w:val="0"/>
        <w:widowControl w:val="0"/>
        <w:tabs>
          <w:tab w:val="left" w:pos="945"/>
          <w:tab w:val="left" w:pos="1155"/>
        </w:tabs>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在履行本合同的过程中发生争议，甲乙双方当事人和解或调解不成，双方约定</w:t>
      </w:r>
      <w:r>
        <w:rPr>
          <w:rFonts w:hint="eastAsia" w:ascii="宋体" w:hAnsi="宋体" w:eastAsia="宋体" w:cs="宋体"/>
          <w:sz w:val="24"/>
          <w:szCs w:val="24"/>
          <w:u w:val="single"/>
        </w:rPr>
        <w:t>由郑州仲裁委员会仲裁</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九、其它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1、本合同经甲乙双方签字盖章且甲方向乙方支付第一笔设计费用后生效。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2、如甲方变更项目内容、规模等，双方应另行协商，签定补充合同。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3、如因甲方提交资料、汇报（审查）、公示评审等原因致使相应阶段工期推迟，乙方提交相应阶段成果时间顺延。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4、本合同有效期为</w:t>
      </w:r>
      <w:r>
        <w:rPr>
          <w:rFonts w:hint="eastAsia" w:ascii="宋体" w:hAnsi="宋体" w:eastAsia="宋体" w:cs="宋体"/>
          <w:sz w:val="24"/>
          <w:szCs w:val="24"/>
          <w:u w:val="single"/>
        </w:rPr>
        <w:t>贰</w:t>
      </w:r>
      <w:r>
        <w:rPr>
          <w:rFonts w:hint="eastAsia" w:ascii="宋体" w:hAnsi="宋体" w:eastAsia="宋体" w:cs="宋体"/>
          <w:sz w:val="24"/>
          <w:szCs w:val="24"/>
        </w:rPr>
        <w:t>年。有效期内，如遇设计条件变化等客观原因致使本合同不能按期履行，甲乙双方应协商签订补充合同。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5、本合同一式</w:t>
      </w:r>
      <w:r>
        <w:rPr>
          <w:rFonts w:hint="eastAsia" w:ascii="宋体" w:hAnsi="宋体" w:eastAsia="宋体" w:cs="宋体"/>
          <w:sz w:val="24"/>
          <w:szCs w:val="24"/>
          <w:u w:val="single"/>
        </w:rPr>
        <w:t>陆</w:t>
      </w:r>
      <w:r>
        <w:rPr>
          <w:rFonts w:hint="eastAsia" w:ascii="宋体" w:hAnsi="宋体" w:eastAsia="宋体" w:cs="宋体"/>
          <w:sz w:val="24"/>
          <w:szCs w:val="24"/>
        </w:rPr>
        <w:t>份，甲方</w:t>
      </w:r>
      <w:r>
        <w:rPr>
          <w:rFonts w:hint="eastAsia" w:ascii="宋体" w:hAnsi="宋体" w:eastAsia="宋体" w:cs="宋体"/>
          <w:sz w:val="24"/>
          <w:szCs w:val="24"/>
          <w:u w:val="single"/>
        </w:rPr>
        <w:t>叁</w:t>
      </w:r>
      <w:r>
        <w:rPr>
          <w:rFonts w:hint="eastAsia" w:ascii="宋体" w:hAnsi="宋体" w:eastAsia="宋体" w:cs="宋体"/>
          <w:sz w:val="24"/>
          <w:szCs w:val="24"/>
        </w:rPr>
        <w:t>份，乙方</w:t>
      </w:r>
      <w:r>
        <w:rPr>
          <w:rFonts w:hint="eastAsia" w:ascii="宋体" w:hAnsi="宋体" w:eastAsia="宋体" w:cs="宋体"/>
          <w:sz w:val="24"/>
          <w:szCs w:val="24"/>
          <w:u w:val="single"/>
        </w:rPr>
        <w:t>叁</w:t>
      </w:r>
      <w:r>
        <w:rPr>
          <w:rFonts w:hint="eastAsia" w:ascii="宋体" w:hAnsi="宋体" w:eastAsia="宋体" w:cs="宋体"/>
          <w:sz w:val="24"/>
          <w:szCs w:val="24"/>
        </w:rPr>
        <w:t>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（以下无正文）</w:t>
      </w:r>
    </w:p>
    <w:tbl>
      <w:tblPr>
        <w:tblStyle w:val="28"/>
        <w:tblW w:w="898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518"/>
        <w:gridCol w:w="2206"/>
        <w:gridCol w:w="14"/>
        <w:gridCol w:w="826"/>
        <w:gridCol w:w="14"/>
        <w:gridCol w:w="1318"/>
        <w:gridCol w:w="915"/>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Merge w:val="restart"/>
            <w:noWrap w:val="0"/>
            <w:vAlign w:val="center"/>
          </w:tcPr>
          <w:p>
            <w:pPr>
              <w:keepNext w:val="0"/>
              <w:keepLines w:val="0"/>
              <w:suppressLineNumbers w:val="0"/>
              <w:spacing w:before="0" w:beforeAutospacing="0" w:after="0" w:afterAutospacing="0" w:line="560" w:lineRule="exact"/>
              <w:ind w:left="0" w:right="0"/>
              <w:jc w:val="center"/>
              <w:rPr>
                <w:rFonts w:hint="default"/>
                <w:spacing w:val="-22"/>
                <w:position w:val="-2"/>
                <w:sz w:val="28"/>
              </w:rPr>
            </w:pPr>
            <w:r>
              <w:rPr>
                <w:rFonts w:hint="default"/>
                <w:sz w:val="28"/>
              </w:rPr>
              <w:br w:type="page"/>
            </w:r>
          </w:p>
          <w:p>
            <w:pPr>
              <w:keepNext w:val="0"/>
              <w:keepLines w:val="0"/>
              <w:suppressLineNumbers w:val="0"/>
              <w:spacing w:before="0" w:beforeAutospacing="0" w:after="0" w:afterAutospacing="0" w:line="560" w:lineRule="exact"/>
              <w:ind w:left="0" w:right="0"/>
              <w:jc w:val="center"/>
              <w:rPr>
                <w:rFonts w:hint="default"/>
                <w:spacing w:val="-22"/>
                <w:position w:val="-2"/>
                <w:sz w:val="28"/>
              </w:rPr>
            </w:pPr>
            <w:r>
              <w:rPr>
                <w:rFonts w:hint="eastAsia"/>
                <w:spacing w:val="-22"/>
                <w:position w:val="-2"/>
                <w:sz w:val="28"/>
              </w:rPr>
              <w:t>委</w:t>
            </w:r>
          </w:p>
          <w:p>
            <w:pPr>
              <w:keepNext w:val="0"/>
              <w:keepLines w:val="0"/>
              <w:suppressLineNumbers w:val="0"/>
              <w:spacing w:before="0" w:beforeAutospacing="0" w:after="0" w:afterAutospacing="0" w:line="560" w:lineRule="exact"/>
              <w:ind w:left="0" w:right="0"/>
              <w:jc w:val="center"/>
              <w:rPr>
                <w:rFonts w:hint="default"/>
                <w:spacing w:val="-22"/>
                <w:position w:val="-2"/>
                <w:sz w:val="28"/>
              </w:rPr>
            </w:pPr>
            <w:r>
              <w:rPr>
                <w:rFonts w:hint="eastAsia"/>
                <w:spacing w:val="-22"/>
                <w:position w:val="-2"/>
                <w:sz w:val="28"/>
              </w:rPr>
              <w:t>托</w:t>
            </w:r>
          </w:p>
          <w:p>
            <w:pPr>
              <w:keepNext w:val="0"/>
              <w:keepLines w:val="0"/>
              <w:suppressLineNumbers w:val="0"/>
              <w:spacing w:before="0" w:beforeAutospacing="0" w:after="0" w:afterAutospacing="0" w:line="560" w:lineRule="exact"/>
              <w:ind w:left="0" w:right="0"/>
              <w:jc w:val="center"/>
              <w:rPr>
                <w:rFonts w:hint="default"/>
                <w:spacing w:val="-22"/>
                <w:position w:val="-2"/>
                <w:sz w:val="28"/>
              </w:rPr>
            </w:pPr>
            <w:r>
              <w:rPr>
                <w:rFonts w:hint="eastAsia"/>
                <w:spacing w:val="-22"/>
                <w:position w:val="-2"/>
                <w:sz w:val="28"/>
              </w:rPr>
              <w:t>人</w:t>
            </w:r>
          </w:p>
          <w:p>
            <w:pPr>
              <w:keepNext w:val="0"/>
              <w:keepLines w:val="0"/>
              <w:suppressLineNumbers w:val="0"/>
              <w:spacing w:before="0" w:beforeAutospacing="0" w:after="0" w:afterAutospacing="0" w:line="560" w:lineRule="exact"/>
              <w:ind w:left="0" w:right="0"/>
              <w:jc w:val="center"/>
              <w:rPr>
                <w:rFonts w:hint="default"/>
                <w:spacing w:val="-22"/>
                <w:position w:val="-2"/>
                <w:sz w:val="28"/>
              </w:rPr>
            </w:pPr>
            <w:r>
              <w:rPr>
                <w:rFonts w:hint="eastAsia" w:ascii="宋体"/>
                <w:spacing w:val="-22"/>
                <w:position w:val="-2"/>
                <w:sz w:val="28"/>
              </w:rPr>
              <w:t>︵</w:t>
            </w:r>
          </w:p>
          <w:p>
            <w:pPr>
              <w:keepNext w:val="0"/>
              <w:keepLines w:val="0"/>
              <w:suppressLineNumbers w:val="0"/>
              <w:spacing w:before="0" w:beforeAutospacing="0" w:after="0" w:afterAutospacing="0" w:line="560" w:lineRule="exact"/>
              <w:ind w:left="0" w:right="0"/>
              <w:jc w:val="center"/>
              <w:rPr>
                <w:rFonts w:hint="default"/>
                <w:spacing w:val="-22"/>
                <w:position w:val="-2"/>
                <w:sz w:val="28"/>
              </w:rPr>
            </w:pPr>
            <w:r>
              <w:rPr>
                <w:rFonts w:hint="eastAsia"/>
                <w:spacing w:val="-22"/>
                <w:position w:val="-2"/>
                <w:sz w:val="28"/>
              </w:rPr>
              <w:t>甲</w:t>
            </w:r>
          </w:p>
          <w:p>
            <w:pPr>
              <w:keepNext w:val="0"/>
              <w:keepLines w:val="0"/>
              <w:suppressLineNumbers w:val="0"/>
              <w:spacing w:before="0" w:beforeAutospacing="0" w:after="0" w:afterAutospacing="0" w:line="560" w:lineRule="exact"/>
              <w:ind w:left="0" w:right="0"/>
              <w:jc w:val="center"/>
              <w:rPr>
                <w:rFonts w:hint="default"/>
                <w:spacing w:val="-22"/>
                <w:position w:val="-2"/>
                <w:sz w:val="28"/>
              </w:rPr>
            </w:pPr>
            <w:r>
              <w:rPr>
                <w:rFonts w:hint="eastAsia"/>
                <w:spacing w:val="-22"/>
                <w:position w:val="-2"/>
                <w:sz w:val="28"/>
              </w:rPr>
              <w:t>方</w:t>
            </w:r>
          </w:p>
          <w:p>
            <w:pPr>
              <w:keepNext w:val="0"/>
              <w:keepLines w:val="0"/>
              <w:suppressLineNumbers w:val="0"/>
              <w:spacing w:before="0" w:beforeAutospacing="0" w:after="0" w:afterAutospacing="0" w:line="560" w:lineRule="exact"/>
              <w:ind w:left="0" w:right="0"/>
              <w:jc w:val="center"/>
              <w:rPr>
                <w:rFonts w:hint="default"/>
                <w:sz w:val="24"/>
              </w:rPr>
            </w:pPr>
            <w:r>
              <w:rPr>
                <w:rFonts w:hint="eastAsia" w:ascii="宋体"/>
                <w:spacing w:val="-22"/>
                <w:position w:val="-2"/>
                <w:sz w:val="28"/>
              </w:rPr>
              <w:t>︶</w:t>
            </w:r>
          </w:p>
        </w:tc>
        <w:tc>
          <w:tcPr>
            <w:tcW w:w="1518" w:type="dxa"/>
            <w:noWrap w:val="0"/>
            <w:vAlign w:val="center"/>
          </w:tcPr>
          <w:p>
            <w:pPr>
              <w:keepNext w:val="0"/>
              <w:keepLines w:val="0"/>
              <w:suppressLineNumbers w:val="0"/>
              <w:spacing w:before="0" w:beforeAutospacing="0" w:after="0" w:afterAutospacing="0" w:line="300" w:lineRule="exact"/>
              <w:ind w:left="0" w:right="0"/>
              <w:jc w:val="center"/>
              <w:rPr>
                <w:rFonts w:hint="default"/>
                <w:sz w:val="24"/>
              </w:rPr>
            </w:pPr>
            <w:r>
              <w:rPr>
                <w:rFonts w:hint="eastAsia"/>
                <w:sz w:val="24"/>
              </w:rPr>
              <w:t>名称</w:t>
            </w:r>
          </w:p>
          <w:p>
            <w:pPr>
              <w:keepNext w:val="0"/>
              <w:keepLines w:val="0"/>
              <w:suppressLineNumbers w:val="0"/>
              <w:spacing w:before="0" w:beforeAutospacing="0" w:after="0" w:afterAutospacing="0" w:line="300" w:lineRule="exact"/>
              <w:ind w:left="0" w:right="0"/>
              <w:jc w:val="center"/>
              <w:rPr>
                <w:rFonts w:hint="default"/>
                <w:sz w:val="24"/>
              </w:rPr>
            </w:pPr>
            <w:r>
              <w:rPr>
                <w:rFonts w:hint="eastAsia"/>
                <w:sz w:val="24"/>
              </w:rPr>
              <w:t>（或姓名）</w:t>
            </w:r>
          </w:p>
        </w:tc>
        <w:tc>
          <w:tcPr>
            <w:tcW w:w="5293" w:type="dxa"/>
            <w:gridSpan w:val="6"/>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602" w:type="dxa"/>
            <w:vMerge w:val="restart"/>
            <w:noWrap w:val="0"/>
            <w:vAlign w:val="center"/>
          </w:tcPr>
          <w:p>
            <w:pPr>
              <w:keepNext w:val="0"/>
              <w:keepLines w:val="0"/>
              <w:suppressLineNumbers w:val="0"/>
              <w:spacing w:before="0" w:beforeAutospacing="0" w:after="0" w:afterAutospacing="0" w:line="300" w:lineRule="exact"/>
              <w:ind w:left="0" w:right="0"/>
              <w:jc w:val="center"/>
              <w:rPr>
                <w:rFonts w:hint="default"/>
                <w:sz w:val="24"/>
              </w:rPr>
            </w:pPr>
            <w:r>
              <w:rPr>
                <w:rFonts w:hint="eastAsia"/>
                <w:sz w:val="24"/>
              </w:rPr>
              <w:t>合同专用章</w:t>
            </w:r>
          </w:p>
          <w:p>
            <w:pPr>
              <w:keepNext w:val="0"/>
              <w:keepLines w:val="0"/>
              <w:suppressLineNumbers w:val="0"/>
              <w:spacing w:before="0" w:beforeAutospacing="0" w:after="0" w:afterAutospacing="0" w:line="300" w:lineRule="exact"/>
              <w:ind w:left="0" w:right="0"/>
              <w:jc w:val="center"/>
              <w:rPr>
                <w:rFonts w:hint="default"/>
                <w:sz w:val="24"/>
              </w:rPr>
            </w:pPr>
            <w:r>
              <w:rPr>
                <w:rFonts w:hint="eastAsia"/>
                <w:sz w:val="24"/>
              </w:rPr>
              <w:t>或</w:t>
            </w:r>
          </w:p>
          <w:p>
            <w:pPr>
              <w:keepNext w:val="0"/>
              <w:keepLines w:val="0"/>
              <w:suppressLineNumbers w:val="0"/>
              <w:spacing w:before="0" w:beforeAutospacing="0" w:after="0" w:afterAutospacing="0" w:line="300" w:lineRule="exact"/>
              <w:ind w:left="0" w:right="0"/>
              <w:jc w:val="center"/>
              <w:rPr>
                <w:rFonts w:hint="default"/>
                <w:sz w:val="24"/>
              </w:rPr>
            </w:pPr>
            <w:r>
              <w:rPr>
                <w:rFonts w:hint="eastAsia"/>
                <w:sz w:val="24"/>
              </w:rPr>
              <w:t>单位公章</w:t>
            </w:r>
          </w:p>
          <w:p>
            <w:pPr>
              <w:keepNext w:val="0"/>
              <w:keepLines w:val="0"/>
              <w:suppressLineNumbers w:val="0"/>
              <w:spacing w:before="0" w:beforeAutospacing="0" w:after="0" w:afterAutospacing="0" w:line="700" w:lineRule="exact"/>
              <w:ind w:left="0" w:right="0"/>
              <w:jc w:val="center"/>
              <w:rPr>
                <w:rFonts w:hint="default"/>
                <w:sz w:val="24"/>
              </w:rPr>
            </w:pPr>
          </w:p>
          <w:p>
            <w:pPr>
              <w:keepNext w:val="0"/>
              <w:keepLines w:val="0"/>
              <w:suppressLineNumbers w:val="0"/>
              <w:spacing w:before="0" w:beforeAutospacing="0" w:after="0" w:afterAutospacing="0" w:line="700" w:lineRule="exact"/>
              <w:ind w:left="0" w:right="0"/>
              <w:jc w:val="center"/>
              <w:rPr>
                <w:rFonts w:hint="default"/>
                <w:sz w:val="24"/>
              </w:rPr>
            </w:pPr>
          </w:p>
          <w:p>
            <w:pPr>
              <w:keepNext w:val="0"/>
              <w:keepLines w:val="0"/>
              <w:suppressLineNumbers w:val="0"/>
              <w:spacing w:before="0" w:beforeAutospacing="0" w:after="0" w:afterAutospacing="0" w:line="700" w:lineRule="exact"/>
              <w:ind w:left="0" w:right="0"/>
              <w:jc w:val="center"/>
              <w:rPr>
                <w:rFonts w:hint="default"/>
                <w:sz w:val="24"/>
              </w:rPr>
            </w:pPr>
          </w:p>
          <w:p>
            <w:pPr>
              <w:keepNext w:val="0"/>
              <w:keepLines w:val="0"/>
              <w:suppressLineNumbers w:val="0"/>
              <w:spacing w:before="0" w:beforeAutospacing="0" w:after="0" w:afterAutospacing="0" w:line="700" w:lineRule="exact"/>
              <w:ind w:left="0" w:right="0"/>
              <w:jc w:val="center"/>
              <w:rPr>
                <w:rFonts w:hint="default"/>
                <w:sz w:val="24"/>
              </w:rPr>
            </w:pPr>
          </w:p>
          <w:p>
            <w:pPr>
              <w:keepNext w:val="0"/>
              <w:keepLines w:val="0"/>
              <w:suppressLineNumbers w:val="0"/>
              <w:spacing w:before="0" w:beforeAutospacing="0" w:after="0" w:afterAutospacing="0" w:line="700" w:lineRule="exact"/>
              <w:ind w:left="0" w:right="0"/>
              <w:jc w:val="center"/>
              <w:rPr>
                <w:rFonts w:hint="default"/>
                <w:sz w:val="24"/>
              </w:rPr>
            </w:pPr>
          </w:p>
          <w:p>
            <w:pPr>
              <w:keepNext w:val="0"/>
              <w:keepLines w:val="0"/>
              <w:suppressLineNumbers w:val="0"/>
              <w:spacing w:before="0" w:beforeAutospacing="0" w:after="0" w:afterAutospacing="0" w:line="700" w:lineRule="exact"/>
              <w:ind w:left="0" w:right="0"/>
              <w:jc w:val="center"/>
              <w:rPr>
                <w:rFonts w:hint="default"/>
                <w:sz w:val="24"/>
              </w:rPr>
            </w:pPr>
          </w:p>
          <w:p>
            <w:pPr>
              <w:keepNext w:val="0"/>
              <w:keepLines w:val="0"/>
              <w:suppressLineNumbers w:val="0"/>
              <w:spacing w:before="0" w:beforeAutospacing="0" w:after="0" w:afterAutospacing="0" w:line="700" w:lineRule="exact"/>
              <w:ind w:left="0" w:right="0"/>
              <w:jc w:val="center"/>
              <w:rPr>
                <w:rFonts w:hint="default"/>
                <w:spacing w:val="-12"/>
                <w:sz w:val="24"/>
              </w:rPr>
            </w:pPr>
            <w:r>
              <w:rPr>
                <w:rFonts w:hint="eastAsia"/>
                <w:spacing w:val="-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518" w:type="dxa"/>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r>
              <w:rPr>
                <w:rFonts w:hint="eastAsia"/>
                <w:sz w:val="24"/>
              </w:rPr>
              <w:t>法定代表人</w:t>
            </w:r>
          </w:p>
        </w:tc>
        <w:tc>
          <w:tcPr>
            <w:tcW w:w="5293" w:type="dxa"/>
            <w:gridSpan w:val="6"/>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602"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518" w:type="dxa"/>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r>
              <w:rPr>
                <w:rFonts w:hint="eastAsia"/>
                <w:sz w:val="24"/>
              </w:rPr>
              <w:t>委托代理人</w:t>
            </w:r>
          </w:p>
        </w:tc>
        <w:tc>
          <w:tcPr>
            <w:tcW w:w="5293" w:type="dxa"/>
            <w:gridSpan w:val="6"/>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602"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518" w:type="dxa"/>
            <w:noWrap w:val="0"/>
            <w:vAlign w:val="center"/>
          </w:tcPr>
          <w:p>
            <w:pPr>
              <w:keepNext w:val="0"/>
              <w:keepLines w:val="0"/>
              <w:suppressLineNumbers w:val="0"/>
              <w:spacing w:before="0" w:beforeAutospacing="0" w:after="0" w:afterAutospacing="0" w:line="300" w:lineRule="exact"/>
              <w:ind w:left="0" w:right="0"/>
              <w:jc w:val="center"/>
              <w:rPr>
                <w:rFonts w:hint="default"/>
                <w:sz w:val="24"/>
              </w:rPr>
            </w:pPr>
            <w:r>
              <w:rPr>
                <w:rFonts w:hint="eastAsia"/>
                <w:sz w:val="24"/>
              </w:rPr>
              <w:t>联系</w:t>
            </w:r>
          </w:p>
          <w:p>
            <w:pPr>
              <w:keepNext w:val="0"/>
              <w:keepLines w:val="0"/>
              <w:suppressLineNumbers w:val="0"/>
              <w:spacing w:before="0" w:beforeAutospacing="0" w:after="0" w:afterAutospacing="0" w:line="300" w:lineRule="exact"/>
              <w:ind w:left="0" w:right="0"/>
              <w:jc w:val="center"/>
              <w:rPr>
                <w:rFonts w:hint="default"/>
                <w:sz w:val="24"/>
              </w:rPr>
            </w:pPr>
            <w:r>
              <w:rPr>
                <w:rFonts w:hint="eastAsia"/>
                <w:sz w:val="24"/>
              </w:rPr>
              <w:t>（经办人）</w:t>
            </w:r>
          </w:p>
        </w:tc>
        <w:tc>
          <w:tcPr>
            <w:tcW w:w="5293" w:type="dxa"/>
            <w:gridSpan w:val="6"/>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602"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518" w:type="dxa"/>
            <w:noWrap w:val="0"/>
            <w:vAlign w:val="center"/>
          </w:tcPr>
          <w:p>
            <w:pPr>
              <w:keepNext w:val="0"/>
              <w:keepLines w:val="0"/>
              <w:suppressLineNumbers w:val="0"/>
              <w:spacing w:before="0" w:beforeAutospacing="0" w:after="0" w:afterAutospacing="0" w:line="300" w:lineRule="exact"/>
              <w:ind w:left="0" w:right="0"/>
              <w:jc w:val="center"/>
              <w:rPr>
                <w:rFonts w:hint="default"/>
                <w:sz w:val="24"/>
              </w:rPr>
            </w:pPr>
            <w:r>
              <w:rPr>
                <w:rFonts w:hint="eastAsia"/>
                <w:sz w:val="24"/>
              </w:rPr>
              <w:t>住所</w:t>
            </w:r>
          </w:p>
          <w:p>
            <w:pPr>
              <w:keepNext w:val="0"/>
              <w:keepLines w:val="0"/>
              <w:suppressLineNumbers w:val="0"/>
              <w:spacing w:before="0" w:beforeAutospacing="0" w:after="0" w:afterAutospacing="0" w:line="300" w:lineRule="exact"/>
              <w:ind w:left="0" w:right="0"/>
              <w:jc w:val="center"/>
              <w:rPr>
                <w:rFonts w:hint="default"/>
                <w:spacing w:val="-12"/>
                <w:sz w:val="24"/>
              </w:rPr>
            </w:pPr>
            <w:r>
              <w:rPr>
                <w:rFonts w:hint="eastAsia"/>
                <w:spacing w:val="-12"/>
                <w:sz w:val="24"/>
              </w:rPr>
              <w:t>（通讯地址）</w:t>
            </w:r>
          </w:p>
        </w:tc>
        <w:tc>
          <w:tcPr>
            <w:tcW w:w="3046" w:type="dxa"/>
            <w:gridSpan w:val="3"/>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332" w:type="dxa"/>
            <w:gridSpan w:val="2"/>
            <w:noWrap w:val="0"/>
            <w:vAlign w:val="center"/>
          </w:tcPr>
          <w:p>
            <w:pPr>
              <w:keepNext w:val="0"/>
              <w:keepLines w:val="0"/>
              <w:suppressLineNumbers w:val="0"/>
              <w:spacing w:before="0" w:beforeAutospacing="0" w:after="0" w:afterAutospacing="0" w:line="300" w:lineRule="exact"/>
              <w:ind w:left="0" w:right="0"/>
              <w:jc w:val="both"/>
              <w:rPr>
                <w:rFonts w:hint="default"/>
                <w:sz w:val="24"/>
              </w:rPr>
            </w:pPr>
            <w:r>
              <w:rPr>
                <w:rFonts w:hint="eastAsia"/>
                <w:sz w:val="24"/>
              </w:rPr>
              <w:t>邮政编码</w:t>
            </w:r>
          </w:p>
        </w:tc>
        <w:tc>
          <w:tcPr>
            <w:tcW w:w="915" w:type="dxa"/>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602"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518" w:type="dxa"/>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r>
              <w:rPr>
                <w:rFonts w:hint="eastAsia"/>
                <w:sz w:val="24"/>
              </w:rPr>
              <w:t>电话</w:t>
            </w:r>
          </w:p>
        </w:tc>
        <w:tc>
          <w:tcPr>
            <w:tcW w:w="2206" w:type="dxa"/>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840" w:type="dxa"/>
            <w:gridSpan w:val="2"/>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r>
              <w:rPr>
                <w:rFonts w:hint="eastAsia"/>
                <w:sz w:val="24"/>
              </w:rPr>
              <w:t>传真</w:t>
            </w:r>
          </w:p>
        </w:tc>
        <w:tc>
          <w:tcPr>
            <w:tcW w:w="2247" w:type="dxa"/>
            <w:gridSpan w:val="3"/>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602"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518" w:type="dxa"/>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r>
              <w:rPr>
                <w:rFonts w:hint="eastAsia"/>
                <w:sz w:val="24"/>
              </w:rPr>
              <w:t>开户银行</w:t>
            </w:r>
          </w:p>
        </w:tc>
        <w:tc>
          <w:tcPr>
            <w:tcW w:w="5293" w:type="dxa"/>
            <w:gridSpan w:val="6"/>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602"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518" w:type="dxa"/>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r>
              <w:rPr>
                <w:rFonts w:hint="eastAsia"/>
                <w:sz w:val="24"/>
                <w:lang w:eastAsia="zh-CN"/>
              </w:rPr>
              <w:t>账号</w:t>
            </w:r>
          </w:p>
        </w:tc>
        <w:tc>
          <w:tcPr>
            <w:tcW w:w="5293" w:type="dxa"/>
            <w:gridSpan w:val="6"/>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602"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Merge w:val="restart"/>
            <w:noWrap w:val="0"/>
            <w:vAlign w:val="center"/>
          </w:tcPr>
          <w:p>
            <w:pPr>
              <w:keepNext w:val="0"/>
              <w:keepLines w:val="0"/>
              <w:suppressLineNumbers w:val="0"/>
              <w:spacing w:before="0" w:beforeAutospacing="0" w:after="0" w:afterAutospacing="0" w:line="560" w:lineRule="exact"/>
              <w:ind w:left="0" w:right="0"/>
              <w:jc w:val="center"/>
              <w:rPr>
                <w:rFonts w:hint="default"/>
                <w:spacing w:val="-22"/>
                <w:position w:val="-2"/>
                <w:sz w:val="28"/>
              </w:rPr>
            </w:pPr>
          </w:p>
          <w:p>
            <w:pPr>
              <w:keepNext w:val="0"/>
              <w:keepLines w:val="0"/>
              <w:suppressLineNumbers w:val="0"/>
              <w:spacing w:before="0" w:beforeAutospacing="0" w:after="0" w:afterAutospacing="0" w:line="560" w:lineRule="exact"/>
              <w:ind w:left="0" w:right="0"/>
              <w:jc w:val="center"/>
              <w:rPr>
                <w:rFonts w:hint="default"/>
                <w:spacing w:val="-22"/>
                <w:position w:val="-2"/>
                <w:sz w:val="28"/>
              </w:rPr>
            </w:pPr>
            <w:r>
              <w:rPr>
                <w:rFonts w:hint="eastAsia"/>
                <w:spacing w:val="-22"/>
                <w:position w:val="-2"/>
                <w:sz w:val="28"/>
              </w:rPr>
              <w:t>受</w:t>
            </w:r>
          </w:p>
          <w:p>
            <w:pPr>
              <w:keepNext w:val="0"/>
              <w:keepLines w:val="0"/>
              <w:suppressLineNumbers w:val="0"/>
              <w:spacing w:before="0" w:beforeAutospacing="0" w:after="0" w:afterAutospacing="0" w:line="560" w:lineRule="exact"/>
              <w:ind w:left="0" w:right="0"/>
              <w:jc w:val="center"/>
              <w:rPr>
                <w:rFonts w:hint="default"/>
                <w:spacing w:val="-22"/>
                <w:position w:val="-2"/>
                <w:sz w:val="28"/>
              </w:rPr>
            </w:pPr>
            <w:r>
              <w:rPr>
                <w:rFonts w:hint="eastAsia"/>
                <w:spacing w:val="-22"/>
                <w:position w:val="-2"/>
                <w:sz w:val="28"/>
              </w:rPr>
              <w:t>托</w:t>
            </w:r>
          </w:p>
          <w:p>
            <w:pPr>
              <w:keepNext w:val="0"/>
              <w:keepLines w:val="0"/>
              <w:suppressLineNumbers w:val="0"/>
              <w:spacing w:before="0" w:beforeAutospacing="0" w:after="0" w:afterAutospacing="0" w:line="560" w:lineRule="exact"/>
              <w:ind w:left="0" w:right="0"/>
              <w:jc w:val="center"/>
              <w:rPr>
                <w:rFonts w:hint="default"/>
                <w:spacing w:val="-22"/>
                <w:position w:val="-2"/>
                <w:sz w:val="28"/>
              </w:rPr>
            </w:pPr>
            <w:r>
              <w:rPr>
                <w:rFonts w:hint="eastAsia"/>
                <w:spacing w:val="-22"/>
                <w:position w:val="-2"/>
                <w:sz w:val="28"/>
              </w:rPr>
              <w:t>人</w:t>
            </w:r>
          </w:p>
          <w:p>
            <w:pPr>
              <w:keepNext w:val="0"/>
              <w:keepLines w:val="0"/>
              <w:suppressLineNumbers w:val="0"/>
              <w:spacing w:before="0" w:beforeAutospacing="0" w:after="0" w:afterAutospacing="0" w:line="560" w:lineRule="exact"/>
              <w:ind w:left="0" w:right="0"/>
              <w:jc w:val="center"/>
              <w:rPr>
                <w:rFonts w:hint="default"/>
                <w:spacing w:val="-22"/>
                <w:position w:val="-2"/>
                <w:sz w:val="28"/>
              </w:rPr>
            </w:pPr>
            <w:r>
              <w:rPr>
                <w:rFonts w:hint="eastAsia"/>
                <w:spacing w:val="-22"/>
                <w:position w:val="-2"/>
                <w:sz w:val="28"/>
              </w:rPr>
              <w:t>︵</w:t>
            </w:r>
          </w:p>
          <w:p>
            <w:pPr>
              <w:keepNext w:val="0"/>
              <w:keepLines w:val="0"/>
              <w:suppressLineNumbers w:val="0"/>
              <w:spacing w:before="0" w:beforeAutospacing="0" w:after="0" w:afterAutospacing="0" w:line="560" w:lineRule="exact"/>
              <w:ind w:left="0" w:right="0"/>
              <w:jc w:val="center"/>
              <w:rPr>
                <w:rFonts w:hint="default"/>
                <w:spacing w:val="-22"/>
                <w:position w:val="-2"/>
                <w:sz w:val="28"/>
              </w:rPr>
            </w:pPr>
            <w:r>
              <w:rPr>
                <w:rFonts w:hint="eastAsia"/>
                <w:spacing w:val="-22"/>
                <w:position w:val="-2"/>
                <w:sz w:val="28"/>
              </w:rPr>
              <w:t>乙</w:t>
            </w:r>
          </w:p>
          <w:p>
            <w:pPr>
              <w:keepNext w:val="0"/>
              <w:keepLines w:val="0"/>
              <w:suppressLineNumbers w:val="0"/>
              <w:spacing w:before="0" w:beforeAutospacing="0" w:after="0" w:afterAutospacing="0" w:line="560" w:lineRule="exact"/>
              <w:ind w:left="0" w:right="0"/>
              <w:jc w:val="center"/>
              <w:rPr>
                <w:rFonts w:hint="default"/>
                <w:spacing w:val="-22"/>
                <w:position w:val="-2"/>
                <w:sz w:val="28"/>
              </w:rPr>
            </w:pPr>
            <w:r>
              <w:rPr>
                <w:rFonts w:hint="eastAsia"/>
                <w:spacing w:val="-22"/>
                <w:position w:val="-2"/>
                <w:sz w:val="28"/>
              </w:rPr>
              <w:t>方</w:t>
            </w:r>
          </w:p>
          <w:p>
            <w:pPr>
              <w:keepNext w:val="0"/>
              <w:keepLines w:val="0"/>
              <w:suppressLineNumbers w:val="0"/>
              <w:spacing w:before="0" w:beforeAutospacing="0" w:after="0" w:afterAutospacing="0" w:line="560" w:lineRule="exact"/>
              <w:ind w:left="0" w:right="0"/>
              <w:jc w:val="center"/>
              <w:rPr>
                <w:rFonts w:hint="default"/>
                <w:sz w:val="24"/>
              </w:rPr>
            </w:pPr>
            <w:r>
              <w:rPr>
                <w:rFonts w:hint="eastAsia"/>
                <w:spacing w:val="-22"/>
                <w:position w:val="-2"/>
                <w:sz w:val="28"/>
              </w:rPr>
              <w:t>︶</w:t>
            </w:r>
          </w:p>
        </w:tc>
        <w:tc>
          <w:tcPr>
            <w:tcW w:w="1518" w:type="dxa"/>
            <w:noWrap w:val="0"/>
            <w:vAlign w:val="center"/>
          </w:tcPr>
          <w:p>
            <w:pPr>
              <w:keepNext w:val="0"/>
              <w:keepLines w:val="0"/>
              <w:suppressLineNumbers w:val="0"/>
              <w:spacing w:before="0" w:beforeAutospacing="0" w:after="0" w:afterAutospacing="0" w:line="300" w:lineRule="exact"/>
              <w:ind w:left="0" w:right="0"/>
              <w:jc w:val="center"/>
              <w:rPr>
                <w:rFonts w:hint="default"/>
                <w:sz w:val="24"/>
              </w:rPr>
            </w:pPr>
            <w:r>
              <w:rPr>
                <w:rFonts w:hint="eastAsia"/>
                <w:sz w:val="24"/>
              </w:rPr>
              <w:t>名称</w:t>
            </w:r>
          </w:p>
          <w:p>
            <w:pPr>
              <w:keepNext w:val="0"/>
              <w:keepLines w:val="0"/>
              <w:suppressLineNumbers w:val="0"/>
              <w:spacing w:before="0" w:beforeAutospacing="0" w:after="0" w:afterAutospacing="0" w:line="300" w:lineRule="exact"/>
              <w:ind w:left="0" w:right="0"/>
              <w:jc w:val="center"/>
              <w:rPr>
                <w:rFonts w:hint="default"/>
                <w:sz w:val="24"/>
              </w:rPr>
            </w:pPr>
            <w:r>
              <w:rPr>
                <w:rFonts w:hint="eastAsia"/>
                <w:sz w:val="24"/>
              </w:rPr>
              <w:t>（或姓名）</w:t>
            </w:r>
          </w:p>
        </w:tc>
        <w:tc>
          <w:tcPr>
            <w:tcW w:w="5293" w:type="dxa"/>
            <w:gridSpan w:val="6"/>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602" w:type="dxa"/>
            <w:vMerge w:val="restart"/>
            <w:noWrap w:val="0"/>
            <w:vAlign w:val="center"/>
          </w:tcPr>
          <w:p>
            <w:pPr>
              <w:keepNext w:val="0"/>
              <w:keepLines w:val="0"/>
              <w:suppressLineNumbers w:val="0"/>
              <w:spacing w:before="0" w:beforeAutospacing="0" w:after="0" w:afterAutospacing="0" w:line="300" w:lineRule="exact"/>
              <w:ind w:left="0" w:right="0"/>
              <w:jc w:val="center"/>
              <w:rPr>
                <w:rFonts w:hint="default"/>
                <w:sz w:val="24"/>
              </w:rPr>
            </w:pPr>
            <w:r>
              <w:rPr>
                <w:rFonts w:hint="eastAsia"/>
                <w:sz w:val="24"/>
              </w:rPr>
              <w:t>合同专用章</w:t>
            </w:r>
          </w:p>
          <w:p>
            <w:pPr>
              <w:keepNext w:val="0"/>
              <w:keepLines w:val="0"/>
              <w:suppressLineNumbers w:val="0"/>
              <w:spacing w:before="0" w:beforeAutospacing="0" w:after="0" w:afterAutospacing="0" w:line="300" w:lineRule="exact"/>
              <w:ind w:left="0" w:right="0"/>
              <w:jc w:val="center"/>
              <w:rPr>
                <w:rFonts w:hint="default"/>
                <w:sz w:val="24"/>
              </w:rPr>
            </w:pPr>
            <w:r>
              <w:rPr>
                <w:rFonts w:hint="eastAsia"/>
                <w:sz w:val="24"/>
              </w:rPr>
              <w:t>或</w:t>
            </w:r>
          </w:p>
          <w:p>
            <w:pPr>
              <w:keepNext w:val="0"/>
              <w:keepLines w:val="0"/>
              <w:suppressLineNumbers w:val="0"/>
              <w:spacing w:before="0" w:beforeAutospacing="0" w:after="0" w:afterAutospacing="0" w:line="300" w:lineRule="exact"/>
              <w:ind w:left="0" w:right="0"/>
              <w:jc w:val="center"/>
              <w:rPr>
                <w:rFonts w:hint="default"/>
                <w:sz w:val="24"/>
              </w:rPr>
            </w:pPr>
            <w:r>
              <w:rPr>
                <w:rFonts w:hint="eastAsia"/>
                <w:sz w:val="24"/>
              </w:rPr>
              <w:t>单位公章</w:t>
            </w:r>
          </w:p>
          <w:p>
            <w:pPr>
              <w:keepNext w:val="0"/>
              <w:keepLines w:val="0"/>
              <w:suppressLineNumbers w:val="0"/>
              <w:spacing w:before="0" w:beforeAutospacing="0" w:after="0" w:afterAutospacing="0" w:line="700" w:lineRule="exact"/>
              <w:ind w:left="0" w:right="0"/>
              <w:jc w:val="center"/>
              <w:rPr>
                <w:rFonts w:hint="default"/>
                <w:sz w:val="24"/>
              </w:rPr>
            </w:pPr>
          </w:p>
          <w:p>
            <w:pPr>
              <w:keepNext w:val="0"/>
              <w:keepLines w:val="0"/>
              <w:suppressLineNumbers w:val="0"/>
              <w:spacing w:before="0" w:beforeAutospacing="0" w:after="0" w:afterAutospacing="0" w:line="700" w:lineRule="exact"/>
              <w:ind w:left="0" w:right="0"/>
              <w:jc w:val="center"/>
              <w:rPr>
                <w:rFonts w:hint="default"/>
                <w:sz w:val="24"/>
              </w:rPr>
            </w:pPr>
          </w:p>
          <w:p>
            <w:pPr>
              <w:keepNext w:val="0"/>
              <w:keepLines w:val="0"/>
              <w:suppressLineNumbers w:val="0"/>
              <w:spacing w:before="0" w:beforeAutospacing="0" w:after="0" w:afterAutospacing="0" w:line="700" w:lineRule="exact"/>
              <w:ind w:left="0" w:right="0"/>
              <w:jc w:val="center"/>
              <w:rPr>
                <w:rFonts w:hint="default"/>
                <w:sz w:val="24"/>
              </w:rPr>
            </w:pPr>
          </w:p>
          <w:p>
            <w:pPr>
              <w:keepNext w:val="0"/>
              <w:keepLines w:val="0"/>
              <w:suppressLineNumbers w:val="0"/>
              <w:spacing w:before="0" w:beforeAutospacing="0" w:after="0" w:afterAutospacing="0" w:line="700" w:lineRule="exact"/>
              <w:ind w:left="0" w:right="0"/>
              <w:jc w:val="center"/>
              <w:rPr>
                <w:rFonts w:hint="default"/>
                <w:sz w:val="24"/>
              </w:rPr>
            </w:pPr>
          </w:p>
          <w:p>
            <w:pPr>
              <w:keepNext w:val="0"/>
              <w:keepLines w:val="0"/>
              <w:suppressLineNumbers w:val="0"/>
              <w:spacing w:before="0" w:beforeAutospacing="0" w:after="0" w:afterAutospacing="0" w:line="700" w:lineRule="exact"/>
              <w:ind w:left="0" w:right="0"/>
              <w:jc w:val="center"/>
              <w:rPr>
                <w:rFonts w:hint="default"/>
                <w:sz w:val="24"/>
              </w:rPr>
            </w:pPr>
          </w:p>
          <w:p>
            <w:pPr>
              <w:keepNext w:val="0"/>
              <w:keepLines w:val="0"/>
              <w:suppressLineNumbers w:val="0"/>
              <w:spacing w:before="0" w:beforeAutospacing="0" w:after="0" w:afterAutospacing="0" w:line="700" w:lineRule="exact"/>
              <w:ind w:left="0" w:right="0"/>
              <w:jc w:val="center"/>
              <w:rPr>
                <w:rFonts w:hint="default"/>
                <w:sz w:val="24"/>
              </w:rPr>
            </w:pPr>
          </w:p>
          <w:p>
            <w:pPr>
              <w:keepNext w:val="0"/>
              <w:keepLines w:val="0"/>
              <w:suppressLineNumbers w:val="0"/>
              <w:spacing w:before="0" w:beforeAutospacing="0" w:after="0" w:afterAutospacing="0" w:line="700" w:lineRule="exact"/>
              <w:ind w:left="0" w:right="0"/>
              <w:jc w:val="center"/>
              <w:rPr>
                <w:rFonts w:hint="default"/>
                <w:sz w:val="24"/>
              </w:rPr>
            </w:pPr>
            <w:r>
              <w:rPr>
                <w:rFonts w:hint="eastAsia"/>
                <w:spacing w:val="-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518" w:type="dxa"/>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r>
              <w:rPr>
                <w:rFonts w:hint="eastAsia"/>
                <w:sz w:val="24"/>
              </w:rPr>
              <w:t>法定代表人</w:t>
            </w:r>
          </w:p>
        </w:tc>
        <w:tc>
          <w:tcPr>
            <w:tcW w:w="5293" w:type="dxa"/>
            <w:gridSpan w:val="6"/>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602"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518" w:type="dxa"/>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r>
              <w:rPr>
                <w:rFonts w:hint="eastAsia"/>
                <w:sz w:val="24"/>
              </w:rPr>
              <w:t>委托代理人</w:t>
            </w:r>
          </w:p>
        </w:tc>
        <w:tc>
          <w:tcPr>
            <w:tcW w:w="5293" w:type="dxa"/>
            <w:gridSpan w:val="6"/>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602"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518" w:type="dxa"/>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r>
              <w:rPr>
                <w:rFonts w:hint="eastAsia"/>
                <w:sz w:val="24"/>
              </w:rPr>
              <w:t>部门负责人</w:t>
            </w:r>
          </w:p>
        </w:tc>
        <w:tc>
          <w:tcPr>
            <w:tcW w:w="5293" w:type="dxa"/>
            <w:gridSpan w:val="6"/>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602"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518" w:type="dxa"/>
            <w:noWrap w:val="0"/>
            <w:vAlign w:val="center"/>
          </w:tcPr>
          <w:p>
            <w:pPr>
              <w:keepNext w:val="0"/>
              <w:keepLines w:val="0"/>
              <w:suppressLineNumbers w:val="0"/>
              <w:spacing w:before="0" w:beforeAutospacing="0" w:after="0" w:afterAutospacing="0" w:line="300" w:lineRule="exact"/>
              <w:ind w:left="0" w:right="0"/>
              <w:jc w:val="center"/>
              <w:rPr>
                <w:rFonts w:hint="default"/>
                <w:sz w:val="24"/>
              </w:rPr>
            </w:pPr>
            <w:r>
              <w:rPr>
                <w:rFonts w:hint="eastAsia"/>
                <w:sz w:val="24"/>
              </w:rPr>
              <w:t>项目负责人</w:t>
            </w:r>
          </w:p>
          <w:p>
            <w:pPr>
              <w:keepNext w:val="0"/>
              <w:keepLines w:val="0"/>
              <w:suppressLineNumbers w:val="0"/>
              <w:spacing w:before="0" w:beforeAutospacing="0" w:after="0" w:afterAutospacing="0" w:line="300" w:lineRule="exact"/>
              <w:ind w:left="0" w:right="0"/>
              <w:jc w:val="center"/>
              <w:rPr>
                <w:rFonts w:hint="default"/>
                <w:sz w:val="24"/>
              </w:rPr>
            </w:pPr>
            <w:r>
              <w:rPr>
                <w:rFonts w:hint="eastAsia"/>
                <w:sz w:val="24"/>
              </w:rPr>
              <w:t>（经办人）</w:t>
            </w:r>
          </w:p>
        </w:tc>
        <w:tc>
          <w:tcPr>
            <w:tcW w:w="5293" w:type="dxa"/>
            <w:gridSpan w:val="6"/>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602"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518" w:type="dxa"/>
            <w:noWrap w:val="0"/>
            <w:vAlign w:val="center"/>
          </w:tcPr>
          <w:p>
            <w:pPr>
              <w:keepNext w:val="0"/>
              <w:keepLines w:val="0"/>
              <w:suppressLineNumbers w:val="0"/>
              <w:spacing w:before="0" w:beforeAutospacing="0" w:after="0" w:afterAutospacing="0" w:line="300" w:lineRule="exact"/>
              <w:ind w:left="0" w:right="0"/>
              <w:jc w:val="center"/>
              <w:rPr>
                <w:rFonts w:hint="default"/>
                <w:sz w:val="24"/>
              </w:rPr>
            </w:pPr>
            <w:r>
              <w:rPr>
                <w:rFonts w:hint="eastAsia"/>
                <w:sz w:val="24"/>
              </w:rPr>
              <w:t>住所</w:t>
            </w:r>
          </w:p>
          <w:p>
            <w:pPr>
              <w:keepNext w:val="0"/>
              <w:keepLines w:val="0"/>
              <w:suppressLineNumbers w:val="0"/>
              <w:spacing w:before="0" w:beforeAutospacing="0" w:after="0" w:afterAutospacing="0" w:line="300" w:lineRule="exact"/>
              <w:ind w:left="0" w:right="0"/>
              <w:jc w:val="center"/>
              <w:rPr>
                <w:rFonts w:hint="default"/>
                <w:sz w:val="24"/>
              </w:rPr>
            </w:pPr>
            <w:r>
              <w:rPr>
                <w:rFonts w:hint="eastAsia"/>
                <w:spacing w:val="-12"/>
                <w:sz w:val="24"/>
              </w:rPr>
              <w:t>（通讯地址）</w:t>
            </w:r>
          </w:p>
        </w:tc>
        <w:tc>
          <w:tcPr>
            <w:tcW w:w="3060" w:type="dxa"/>
            <w:gridSpan w:val="4"/>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318" w:type="dxa"/>
            <w:noWrap w:val="0"/>
            <w:vAlign w:val="center"/>
          </w:tcPr>
          <w:p>
            <w:pPr>
              <w:keepNext w:val="0"/>
              <w:keepLines w:val="0"/>
              <w:suppressLineNumbers w:val="0"/>
              <w:spacing w:before="0" w:beforeAutospacing="0" w:after="0" w:afterAutospacing="0" w:line="300" w:lineRule="exact"/>
              <w:ind w:left="0" w:right="0"/>
              <w:jc w:val="center"/>
              <w:rPr>
                <w:rFonts w:hint="default"/>
                <w:sz w:val="24"/>
              </w:rPr>
            </w:pPr>
            <w:r>
              <w:rPr>
                <w:rFonts w:hint="eastAsia"/>
                <w:sz w:val="24"/>
              </w:rPr>
              <w:t>邮政编码</w:t>
            </w:r>
          </w:p>
        </w:tc>
        <w:tc>
          <w:tcPr>
            <w:tcW w:w="915" w:type="dxa"/>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602"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518" w:type="dxa"/>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r>
              <w:rPr>
                <w:rFonts w:hint="eastAsia"/>
                <w:sz w:val="24"/>
              </w:rPr>
              <w:t>电话</w:t>
            </w:r>
          </w:p>
        </w:tc>
        <w:tc>
          <w:tcPr>
            <w:tcW w:w="2220" w:type="dxa"/>
            <w:gridSpan w:val="2"/>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840" w:type="dxa"/>
            <w:gridSpan w:val="2"/>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r>
              <w:rPr>
                <w:rFonts w:hint="eastAsia"/>
                <w:sz w:val="24"/>
              </w:rPr>
              <w:t>传真</w:t>
            </w:r>
          </w:p>
        </w:tc>
        <w:tc>
          <w:tcPr>
            <w:tcW w:w="2233" w:type="dxa"/>
            <w:gridSpan w:val="2"/>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602"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518" w:type="dxa"/>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r>
              <w:rPr>
                <w:rFonts w:hint="eastAsia"/>
                <w:sz w:val="24"/>
              </w:rPr>
              <w:t>开户银行</w:t>
            </w:r>
          </w:p>
        </w:tc>
        <w:tc>
          <w:tcPr>
            <w:tcW w:w="5293" w:type="dxa"/>
            <w:gridSpan w:val="6"/>
            <w:noWrap w:val="0"/>
            <w:vAlign w:val="center"/>
          </w:tcPr>
          <w:p>
            <w:pPr>
              <w:keepNext w:val="0"/>
              <w:keepLines w:val="0"/>
              <w:suppressLineNumbers w:val="0"/>
              <w:spacing w:before="0" w:beforeAutospacing="0" w:after="0" w:afterAutospacing="0"/>
              <w:ind w:left="0" w:right="0"/>
              <w:jc w:val="center"/>
              <w:rPr>
                <w:rFonts w:hint="default"/>
                <w:sz w:val="24"/>
              </w:rPr>
            </w:pPr>
          </w:p>
        </w:tc>
        <w:tc>
          <w:tcPr>
            <w:tcW w:w="1602"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0"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518" w:type="dxa"/>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r>
              <w:rPr>
                <w:rFonts w:hint="eastAsia"/>
                <w:sz w:val="24"/>
                <w:lang w:eastAsia="zh-CN"/>
              </w:rPr>
              <w:t>账号</w:t>
            </w:r>
          </w:p>
        </w:tc>
        <w:tc>
          <w:tcPr>
            <w:tcW w:w="5293" w:type="dxa"/>
            <w:gridSpan w:val="6"/>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c>
          <w:tcPr>
            <w:tcW w:w="1602" w:type="dxa"/>
            <w:vMerge w:val="continue"/>
            <w:noWrap w:val="0"/>
            <w:vAlign w:val="center"/>
          </w:tcPr>
          <w:p>
            <w:pPr>
              <w:keepNext w:val="0"/>
              <w:keepLines w:val="0"/>
              <w:suppressLineNumbers w:val="0"/>
              <w:spacing w:before="0" w:beforeAutospacing="0" w:after="0" w:afterAutospacing="0" w:line="700" w:lineRule="exact"/>
              <w:ind w:left="0" w:right="0"/>
              <w:jc w:val="center"/>
              <w:rPr>
                <w:rFonts w:hint="default"/>
                <w:sz w:val="24"/>
              </w:rPr>
            </w:pPr>
          </w:p>
        </w:tc>
      </w:tr>
    </w:tbl>
    <w:p>
      <w:pPr>
        <w:rPr>
          <w:rFonts w:hint="eastAsia" w:ascii="宋体" w:hAnsi="宋体" w:eastAsia="宋体" w:cs="宋体"/>
          <w:szCs w:val="21"/>
          <w:highlight w:val="none"/>
        </w:rPr>
      </w:pPr>
      <w:r>
        <w:rPr>
          <w:rFonts w:hint="eastAsia" w:ascii="宋体" w:hAnsi="宋体" w:eastAsia="宋体" w:cs="宋体"/>
          <w:szCs w:val="21"/>
          <w:highlight w:val="none"/>
        </w:rPr>
        <w:br w:type="page"/>
      </w:r>
    </w:p>
    <w:p>
      <w:pPr>
        <w:pStyle w:val="3"/>
        <w:numPr>
          <w:ilvl w:val="1"/>
          <w:numId w:val="0"/>
        </w:numPr>
        <w:tabs>
          <w:tab w:val="clear" w:pos="567"/>
        </w:tabs>
        <w:spacing w:before="0" w:after="0" w:line="360" w:lineRule="auto"/>
        <w:jc w:val="left"/>
        <w:rPr>
          <w:rFonts w:hint="eastAsia" w:ascii="宋体" w:hAnsi="宋体" w:eastAsia="宋体" w:cs="宋体"/>
          <w:sz w:val="28"/>
          <w:szCs w:val="28"/>
          <w:highlight w:val="none"/>
          <w:lang w:val="en-US" w:eastAsia="zh-CN"/>
        </w:rPr>
      </w:pPr>
      <w:bookmarkStart w:id="586" w:name="_Toc7792"/>
      <w:bookmarkStart w:id="587" w:name="_Toc19992"/>
      <w:r>
        <w:rPr>
          <w:rFonts w:hint="eastAsia" w:ascii="宋体" w:hAnsi="宋体" w:eastAsia="宋体" w:cs="宋体"/>
          <w:sz w:val="28"/>
          <w:szCs w:val="28"/>
          <w:highlight w:val="none"/>
          <w:lang w:val="en-US" w:eastAsia="zh-CN"/>
        </w:rPr>
        <w:t>附件1：反商业贿赂承诺书</w:t>
      </w:r>
      <w:bookmarkEnd w:id="586"/>
      <w:bookmarkEnd w:id="587"/>
    </w:p>
    <w:p>
      <w:pPr>
        <w:rPr>
          <w:rFonts w:hint="eastAsia" w:ascii="宋体" w:hAnsi="宋体" w:eastAsia="宋体" w:cs="宋体"/>
          <w:highlight w:val="none"/>
        </w:rPr>
      </w:pPr>
    </w:p>
    <w:p>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反商业贿赂承诺书</w:t>
      </w:r>
    </w:p>
    <w:p>
      <w:pPr>
        <w:rPr>
          <w:rFonts w:hint="eastAsia" w:ascii="宋体" w:hAnsi="宋体" w:eastAsia="宋体" w:cs="宋体"/>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招标活动中，我单位郑重承诺：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一、公平竞争参加本次招标活动。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杜绝任何形式的商业贿赂行为。不向国家工作人员、政府采购代理机构工作人员、评审专家及其亲属提供礼品、有价证券、购物券、回扣、佣金、咨询费、劳务费、赞助费、宣传费、宴请；不为其报销各种消费凭证，不支付其旅游、娱乐等费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三、若出现上述行为，我单位及参与投标的工作人员愿意接受按照国家法律法规等有关规定给予的处罚。</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承诺人：单位名称（公章）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法定代表人（或负责人）或委托代理人：（签字或盖章）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年   月   日</w:t>
      </w:r>
    </w:p>
    <w:p>
      <w:pPr>
        <w:rPr>
          <w:rFonts w:hint="eastAsia" w:ascii="宋体" w:hAnsi="宋体" w:eastAsia="宋体" w:cs="宋体"/>
          <w:szCs w:val="21"/>
          <w:highlight w:val="none"/>
        </w:rPr>
      </w:pPr>
      <w:r>
        <w:rPr>
          <w:rFonts w:hint="eastAsia" w:ascii="宋体" w:hAnsi="宋体" w:eastAsia="宋体" w:cs="宋体"/>
          <w:szCs w:val="21"/>
          <w:highlight w:val="none"/>
        </w:rPr>
        <w:br w:type="page"/>
      </w:r>
    </w:p>
    <w:p>
      <w:pPr>
        <w:pStyle w:val="3"/>
        <w:numPr>
          <w:ilvl w:val="1"/>
          <w:numId w:val="0"/>
        </w:numPr>
        <w:tabs>
          <w:tab w:val="clear" w:pos="567"/>
        </w:tabs>
        <w:spacing w:before="0" w:after="0" w:line="360" w:lineRule="auto"/>
        <w:jc w:val="left"/>
        <w:rPr>
          <w:rFonts w:hint="eastAsia" w:ascii="宋体" w:hAnsi="宋体" w:eastAsia="宋体" w:cs="宋体"/>
          <w:sz w:val="28"/>
          <w:szCs w:val="28"/>
          <w:highlight w:val="none"/>
          <w:lang w:val="en-US" w:eastAsia="zh-CN"/>
        </w:rPr>
      </w:pPr>
      <w:bookmarkStart w:id="588" w:name="_Toc5905"/>
      <w:r>
        <w:rPr>
          <w:rFonts w:hint="eastAsia" w:ascii="宋体" w:hAnsi="宋体" w:eastAsia="宋体" w:cs="宋体"/>
          <w:sz w:val="28"/>
          <w:szCs w:val="28"/>
          <w:highlight w:val="none"/>
          <w:lang w:val="en-US" w:eastAsia="zh-CN"/>
        </w:rPr>
        <w:t>附件2：政府采购廉政合同</w:t>
      </w:r>
      <w:bookmarkEnd w:id="588"/>
    </w:p>
    <w:p>
      <w:pPr>
        <w:rPr>
          <w:rFonts w:hint="eastAsia" w:ascii="宋体" w:hAnsi="宋体" w:eastAsia="宋体" w:cs="宋体"/>
          <w:highlight w:val="none"/>
        </w:rPr>
      </w:pPr>
    </w:p>
    <w:p>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政府采购廉政合同</w:t>
      </w:r>
    </w:p>
    <w:p>
      <w:pPr>
        <w:rPr>
          <w:rFonts w:hint="eastAsia" w:ascii="宋体" w:hAnsi="宋体" w:eastAsia="宋体" w:cs="宋体"/>
          <w:szCs w:val="21"/>
          <w:highlight w:val="none"/>
        </w:rPr>
      </w:pP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甲方（咨询方）：</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乙方（委托方）：</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为促进甲乙双方廉洁高效合作，促使甲乙双方工作人员廉洁从业，不断推动党风廉政建设工作，按照《中华人民共和国民法典》和国家其他有关法律法规、廉政规定，经甲乙双方协商一致，自愿签订以下廉政合同。</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第一条：甲乙双方的权利和义务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（一）严格遵守党和国家有关法律法规及党风廉政建设各项规定。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（二）严格履行《中华人民共和国反不正当竞争法》、《关于禁止商业贿赂行为的暂行规定》各项约定，杜绝违约行为的发生。</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（三）双方的业务活动坚持公开、公平、公正、诚信的原则（除法律认定的商业秘密和合同文件另有规定之外），严禁损害国家和集体利益，违反法律法规及规章制度。</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（四）建立健全党风廉政建设各项制度，开展党风廉政建设宣传教育，加强对本方工作人员的监督检查。</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（五）发现对方在业务活动中有违反廉政规定和本合同约定的行为时，有及时提醒和督促对方纠正的权利和义务。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（六）发现对方在业务活动中有违反廉政规定和本合同约定的行为时，有权向对方主管部门或有关机构检举、揭发。</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（七）经济合同变更时廉政合同内容也应做相应调整，并履行有关手续。</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第二条：乙方在廉政建设方面义务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（一）乙方不准以任何形式向甲方及其工作人员馈赠礼金、礼品、有价证券、支付凭证、贵重物品等财物；</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（二）乙方不准以任何名义为甲方及其工作人员报销应由甲方或个人支付的任何费用。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（三）乙方不准以任何理由邀请甲方工作人员参加有影响合作业务的宴请及娱乐活动；不准为其提供通讯工具、交通工具、高档办公用品等。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（四）乙方不准为甲方工作人员在住房装修、婚丧嫁娶、配偶、子女、亲友出国（境）旅游提供方便；不准为甲方工作人员的配偶、子女及有利害关系的人员安排工作或劳务。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（五）乙方及其工作人员不准与监管单位串通，违反有关规定和程序，损害甲方利益。</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（六）不得有其他违反法律法规、党纪政纪行为。</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第三条：甲方在廉政建设方面的义务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（一）甲方及其工作人员不得干扰乙方正常的生产经营活动，不得以任何理由要挟乙方从事不属于乙方义务的工作。</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（二）甲方及其工作人员不得索要或接受乙方的礼金，有价证券、支付凭证、贵重物品等财物。</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（三）甲方及其工作人员不得在乙方报销应由甲方或个人支付的任何费用。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（四）甲方工作人员不得参加乙方提供的宴请、娱乐活动、高档消费；不得要求乙方提供交通工具、通讯工具、高档办公用品等。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（五）甲方及其工作人员不得要求或者接受乙方为其住房装修、婚丧嫁娶、配偶、子女、亲友出国（境）旅游等违反规定的相关活动提供方便。</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（六）甲方及其工作人员不得要求乙方为其配偶、子女及有利害关系的人员安排工作或劳务；不得违反规定从事与乙方项目有关的供应、分包等经济活动。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（七）甲方应根据经济合同约定进度付款，不得以不正当理由拖欠款项，不得超进度拨付款。</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第四条：违约责任</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（一）乙方违反本《廉政合同》规定义务的，须向甲方承担经济合同总额3%的经济违约责任。</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（二）乙方发生多次违反廉政合同约定内容，甲方有权将乙方列入黑名单，禁止3-5年内进入甲方作业市场；给甲方造成经济损失、社会影响较大的，甲方有权终止履行合同。</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（三）甲方若违反本《廉政合同》有关规定的，对违法违纪人员，由甲方主管部门依据有关规定查处，给乙方造成的损失，按有关规定予以赔偿。</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第五条：检查方式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本合同的履约情况由甲乙双方共同派员监督，检查方式为座谈、问卷调查、查看资料或由双方约定的其他方式等。检查时间、次数、方式、检查结论等由双方协商确定。</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第六条：本合同有效期同经济合同期限。</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第七条：本合同为经济合同附件，与主合同具有同等法律效力，甲、乙双方签署后生效。</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第八条：本合同一式三份，甲、乙双方、采购办各一份。</w:t>
      </w:r>
    </w:p>
    <w:p>
      <w:pPr>
        <w:spacing w:line="360" w:lineRule="auto"/>
        <w:ind w:firstLine="420" w:firstLineChars="200"/>
        <w:rPr>
          <w:rFonts w:hint="eastAsia" w:ascii="宋体" w:hAnsi="宋体" w:eastAsia="宋体" w:cs="宋体"/>
          <w:szCs w:val="21"/>
          <w:highlight w:val="none"/>
        </w:rPr>
      </w:pP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甲方单位：（盖章）                乙方单位：（盖章）</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法定代表人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法定代表人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（或授权代理人）签字：            （或授权代理人）签字：</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单位地址：                        单位地址：</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联系电话：                        联系电话：</w:t>
      </w:r>
    </w:p>
    <w:p>
      <w:pPr>
        <w:rPr>
          <w:rFonts w:hint="eastAsia" w:ascii="宋体" w:hAnsi="宋体" w:eastAsia="宋体" w:cs="宋体"/>
          <w:szCs w:val="21"/>
          <w:highlight w:val="none"/>
        </w:rPr>
      </w:pPr>
      <w:r>
        <w:rPr>
          <w:rFonts w:hint="eastAsia" w:ascii="宋体" w:hAnsi="宋体" w:eastAsia="宋体" w:cs="宋体"/>
          <w:szCs w:val="21"/>
          <w:highlight w:val="none"/>
        </w:rPr>
        <w:br w:type="page"/>
      </w:r>
    </w:p>
    <w:p>
      <w:pPr>
        <w:rPr>
          <w:rFonts w:hint="eastAsia"/>
          <w:lang w:val="en-US" w:eastAsia="zh-CN"/>
        </w:rPr>
      </w:pPr>
    </w:p>
    <w:p>
      <w:pPr>
        <w:keepNext/>
        <w:keepLines/>
        <w:spacing w:line="360" w:lineRule="auto"/>
        <w:jc w:val="center"/>
        <w:outlineLvl w:val="0"/>
        <w:rPr>
          <w:rStyle w:val="38"/>
          <w:rFonts w:hint="eastAsia" w:ascii="宋体" w:hAnsi="宋体" w:eastAsia="宋体" w:cs="宋体"/>
          <w:szCs w:val="22"/>
          <w:highlight w:val="none"/>
        </w:rPr>
      </w:pPr>
      <w:bookmarkStart w:id="589" w:name="_Toc21347"/>
      <w:r>
        <w:rPr>
          <w:rStyle w:val="38"/>
          <w:rFonts w:hint="eastAsia" w:ascii="宋体" w:hAnsi="宋体" w:eastAsia="宋体" w:cs="宋体"/>
          <w:szCs w:val="22"/>
          <w:highlight w:val="none"/>
        </w:rPr>
        <w:t>第五章 采购需求</w:t>
      </w:r>
      <w:bookmarkEnd w:id="589"/>
    </w:p>
    <w:p>
      <w:pPr>
        <w:keepNext w:val="0"/>
        <w:keepLines w:val="0"/>
        <w:pageBreakBefore w:val="0"/>
        <w:widowControl w:val="0"/>
        <w:kinsoku/>
        <w:wordWrap/>
        <w:overflowPunct/>
        <w:topLinePunct w:val="0"/>
        <w:autoSpaceDE/>
        <w:autoSpaceDN/>
        <w:bidi w:val="0"/>
        <w:spacing w:line="360" w:lineRule="auto"/>
        <w:ind w:left="0" w:right="0" w:firstLine="482" w:firstLineChars="200"/>
        <w:jc w:val="left"/>
        <w:textAlignment w:val="auto"/>
        <w:rPr>
          <w:rFonts w:hint="eastAsia" w:ascii="宋体" w:hAnsi="宋体" w:eastAsia="宋体" w:cs="宋体"/>
          <w:b/>
          <w:bCs/>
          <w:sz w:val="24"/>
          <w:szCs w:val="24"/>
          <w:u w:val="none"/>
        </w:rPr>
      </w:pPr>
      <w:bookmarkStart w:id="590" w:name="_Toc4931"/>
      <w:r>
        <w:rPr>
          <w:rFonts w:hint="eastAsia" w:ascii="宋体" w:hAnsi="宋体" w:eastAsia="宋体" w:cs="宋体"/>
          <w:b/>
          <w:bCs/>
          <w:sz w:val="24"/>
          <w:szCs w:val="24"/>
          <w:u w:val="none"/>
        </w:rPr>
        <w:t>（一）项目概况</w:t>
      </w:r>
    </w:p>
    <w:p>
      <w:pPr>
        <w:keepNext w:val="0"/>
        <w:keepLines w:val="0"/>
        <w:pageBreakBefore w:val="0"/>
        <w:widowControl w:val="0"/>
        <w:kinsoku/>
        <w:wordWrap/>
        <w:overflowPunct/>
        <w:topLinePunct w:val="0"/>
        <w:autoSpaceDE/>
        <w:autoSpaceDN/>
        <w:bidi w:val="0"/>
        <w:spacing w:line="360" w:lineRule="auto"/>
        <w:ind w:left="0" w:right="0"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拟采用框架协议方式，确定4家编制服务单位，开展市内五区范围内的控制性详细规划编制及修改论证报告编制、单元详细规划和街坊详细规划编制及三类修改（重大修改、局部调整、技术修正）论证报告编制工作。</w:t>
      </w:r>
    </w:p>
    <w:p>
      <w:pPr>
        <w:keepNext w:val="0"/>
        <w:keepLines w:val="0"/>
        <w:pageBreakBefore w:val="0"/>
        <w:widowControl w:val="0"/>
        <w:kinsoku/>
        <w:wordWrap/>
        <w:overflowPunct/>
        <w:topLinePunct w:val="0"/>
        <w:autoSpaceDE/>
        <w:autoSpaceDN/>
        <w:bidi w:val="0"/>
        <w:spacing w:line="360" w:lineRule="auto"/>
        <w:ind w:left="0" w:right="0" w:firstLine="482" w:firstLineChars="200"/>
        <w:jc w:val="left"/>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（二）采购项目预（概）算</w:t>
      </w:r>
    </w:p>
    <w:p>
      <w:pPr>
        <w:keepNext w:val="0"/>
        <w:keepLines w:val="0"/>
        <w:pageBreakBefore w:val="0"/>
        <w:widowControl w:val="0"/>
        <w:kinsoku/>
        <w:wordWrap/>
        <w:overflowPunct/>
        <w:topLinePunct w:val="0"/>
        <w:autoSpaceDE/>
        <w:autoSpaceDN/>
        <w:bidi w:val="0"/>
        <w:spacing w:line="360" w:lineRule="auto"/>
        <w:ind w:left="0" w:right="0"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总 预 算：</w:t>
      </w:r>
      <w:r>
        <w:rPr>
          <w:rFonts w:hint="eastAsia" w:ascii="宋体" w:hAnsi="宋体" w:eastAsia="宋体" w:cs="宋体"/>
          <w:sz w:val="24"/>
          <w:szCs w:val="24"/>
          <w:u w:val="none"/>
          <w:lang w:val="en-US" w:eastAsia="zh-CN"/>
        </w:rPr>
        <w:t>25</w:t>
      </w:r>
      <w:r>
        <w:rPr>
          <w:rFonts w:hint="eastAsia" w:ascii="宋体" w:hAnsi="宋体" w:eastAsia="宋体" w:cs="宋体"/>
          <w:sz w:val="24"/>
          <w:szCs w:val="24"/>
          <w:u w:val="none"/>
        </w:rPr>
        <w:t>000000元</w:t>
      </w:r>
    </w:p>
    <w:p>
      <w:pPr>
        <w:keepNext w:val="0"/>
        <w:keepLines w:val="0"/>
        <w:pageBreakBefore w:val="0"/>
        <w:widowControl w:val="0"/>
        <w:kinsoku/>
        <w:wordWrap/>
        <w:overflowPunct/>
        <w:topLinePunct w:val="0"/>
        <w:autoSpaceDE/>
        <w:autoSpaceDN/>
        <w:bidi w:val="0"/>
        <w:spacing w:line="360" w:lineRule="auto"/>
        <w:ind w:left="0" w:right="0" w:firstLine="482" w:firstLineChars="200"/>
        <w:jc w:val="left"/>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（三）采购标的汇总表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329"/>
        <w:gridCol w:w="1149"/>
        <w:gridCol w:w="1234"/>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sz w:val="24"/>
                <w:szCs w:val="24"/>
                <w:u w:val="none"/>
              </w:rPr>
            </w:pPr>
            <w:r>
              <w:rPr>
                <w:rFonts w:hint="eastAsia" w:ascii="宋体" w:hAnsi="宋体" w:eastAsia="宋体" w:cs="宋体"/>
                <w:b/>
                <w:sz w:val="24"/>
                <w:szCs w:val="24"/>
                <w:u w:val="none"/>
              </w:rPr>
              <w:t>序号</w:t>
            </w:r>
          </w:p>
        </w:tc>
        <w:tc>
          <w:tcPr>
            <w:tcW w:w="4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sz w:val="24"/>
                <w:szCs w:val="24"/>
                <w:u w:val="none"/>
              </w:rPr>
            </w:pPr>
            <w:r>
              <w:rPr>
                <w:rFonts w:hint="eastAsia" w:ascii="宋体" w:hAnsi="宋体" w:eastAsia="宋体" w:cs="宋体"/>
                <w:b/>
                <w:sz w:val="24"/>
                <w:szCs w:val="24"/>
                <w:u w:val="none"/>
              </w:rPr>
              <w:t>标的名称</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sz w:val="24"/>
                <w:szCs w:val="24"/>
                <w:u w:val="none"/>
              </w:rPr>
            </w:pPr>
            <w:r>
              <w:rPr>
                <w:rFonts w:hint="eastAsia" w:ascii="宋体" w:hAnsi="宋体" w:eastAsia="宋体" w:cs="宋体"/>
                <w:b/>
                <w:sz w:val="24"/>
                <w:szCs w:val="24"/>
                <w:u w:val="none"/>
              </w:rPr>
              <w:t>计量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sz w:val="24"/>
                <w:szCs w:val="24"/>
                <w:u w:val="none"/>
              </w:rPr>
            </w:pPr>
            <w:r>
              <w:rPr>
                <w:rFonts w:hint="eastAsia" w:ascii="宋体" w:hAnsi="宋体" w:eastAsia="宋体" w:cs="宋体"/>
                <w:b/>
                <w:sz w:val="24"/>
                <w:szCs w:val="24"/>
                <w:u w:val="none"/>
              </w:rPr>
              <w:t>单位</w:t>
            </w:r>
          </w:p>
        </w:tc>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sz w:val="24"/>
                <w:szCs w:val="24"/>
                <w:u w:val="none"/>
              </w:rPr>
            </w:pPr>
            <w:r>
              <w:rPr>
                <w:rFonts w:hint="eastAsia" w:ascii="宋体" w:hAnsi="宋体" w:eastAsia="宋体" w:cs="宋体"/>
                <w:b/>
                <w:sz w:val="24"/>
                <w:szCs w:val="24"/>
                <w:u w:val="none"/>
              </w:rPr>
              <w:t>数量</w:t>
            </w:r>
          </w:p>
        </w:tc>
        <w:tc>
          <w:tcPr>
            <w:tcW w:w="13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sz w:val="24"/>
                <w:szCs w:val="24"/>
                <w:u w:val="none"/>
              </w:rPr>
            </w:pPr>
            <w:r>
              <w:rPr>
                <w:rFonts w:hint="eastAsia" w:ascii="宋体" w:hAnsi="宋体" w:eastAsia="宋体" w:cs="宋体"/>
                <w:b/>
                <w:sz w:val="24"/>
                <w:szCs w:val="24"/>
                <w:u w:val="none"/>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1</w:t>
            </w:r>
          </w:p>
        </w:tc>
        <w:tc>
          <w:tcPr>
            <w:tcW w:w="43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详细规划编制及修改框架协议采购项目</w:t>
            </w:r>
          </w:p>
        </w:tc>
        <w:tc>
          <w:tcPr>
            <w:tcW w:w="114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项</w:t>
            </w:r>
          </w:p>
        </w:tc>
        <w:tc>
          <w:tcPr>
            <w:tcW w:w="123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1</w:t>
            </w:r>
          </w:p>
        </w:tc>
        <w:tc>
          <w:tcPr>
            <w:tcW w:w="13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否</w:t>
            </w:r>
          </w:p>
        </w:tc>
      </w:tr>
    </w:tbl>
    <w:p>
      <w:pPr>
        <w:keepNext w:val="0"/>
        <w:keepLines w:val="0"/>
        <w:pageBreakBefore w:val="0"/>
        <w:widowControl w:val="0"/>
        <w:kinsoku/>
        <w:wordWrap/>
        <w:overflowPunct/>
        <w:topLinePunct w:val="0"/>
        <w:autoSpaceDE/>
        <w:autoSpaceDN/>
        <w:bidi w:val="0"/>
        <w:spacing w:line="360" w:lineRule="auto"/>
        <w:ind w:left="0" w:right="0" w:firstLine="482" w:firstLineChars="200"/>
        <w:jc w:val="left"/>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（四）技术商务要求</w:t>
      </w:r>
    </w:p>
    <w:p>
      <w:pPr>
        <w:keepNext w:val="0"/>
        <w:keepLines w:val="0"/>
        <w:pageBreakBefore w:val="0"/>
        <w:widowControl w:val="0"/>
        <w:kinsoku/>
        <w:wordWrap/>
        <w:overflowPunct/>
        <w:topLinePunct w:val="0"/>
        <w:autoSpaceDE/>
        <w:autoSpaceDN/>
        <w:bidi w:val="0"/>
        <w:spacing w:line="360" w:lineRule="auto"/>
        <w:ind w:left="0" w:right="0"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（1）技术要求</w:t>
      </w:r>
    </w:p>
    <w:p>
      <w:pPr>
        <w:keepNext w:val="0"/>
        <w:keepLines w:val="0"/>
        <w:pageBreakBefore w:val="0"/>
        <w:widowControl w:val="0"/>
        <w:kinsoku/>
        <w:wordWrap/>
        <w:overflowPunct/>
        <w:topLinePunct w:val="0"/>
        <w:autoSpaceDE/>
        <w:autoSpaceDN/>
        <w:bidi w:val="0"/>
        <w:spacing w:line="360" w:lineRule="auto"/>
        <w:ind w:left="0" w:right="0" w:firstLine="480" w:firstLineChars="200"/>
        <w:jc w:val="left"/>
        <w:textAlignment w:val="auto"/>
        <w:rPr>
          <w:rFonts w:hint="eastAsia" w:ascii="宋体" w:hAnsi="宋体" w:eastAsia="宋体" w:cs="宋体"/>
          <w:b w:val="0"/>
          <w:bCs w:val="0"/>
          <w:iCs/>
          <w:sz w:val="24"/>
          <w:szCs w:val="24"/>
          <w:u w:val="none"/>
        </w:rPr>
      </w:pPr>
      <w:r>
        <w:rPr>
          <w:rFonts w:hint="eastAsia" w:ascii="宋体" w:hAnsi="宋体" w:eastAsia="宋体" w:cs="宋体"/>
          <w:b w:val="0"/>
          <w:bCs w:val="0"/>
          <w:iCs/>
          <w:sz w:val="24"/>
          <w:szCs w:val="24"/>
          <w:u w:val="none"/>
        </w:rPr>
        <w:t>服务内容：开展市内五区范围内的控制性详细规划编制及修改论证报告编制、单元详细规划和街坊详细规划编制及三类修改（重大修改、局部调整、技术修正）论证报告编制工作。</w:t>
      </w:r>
    </w:p>
    <w:p>
      <w:pPr>
        <w:keepNext w:val="0"/>
        <w:keepLines w:val="0"/>
        <w:pageBreakBefore w:val="0"/>
        <w:widowControl w:val="0"/>
        <w:kinsoku/>
        <w:wordWrap/>
        <w:overflowPunct/>
        <w:topLinePunct w:val="0"/>
        <w:autoSpaceDE/>
        <w:autoSpaceDN/>
        <w:bidi w:val="0"/>
        <w:spacing w:line="360" w:lineRule="auto"/>
        <w:ind w:left="0" w:right="0" w:firstLine="480" w:firstLineChars="200"/>
        <w:jc w:val="left"/>
        <w:textAlignment w:val="auto"/>
        <w:rPr>
          <w:rFonts w:hint="eastAsia" w:ascii="宋体" w:hAnsi="宋体" w:eastAsia="宋体" w:cs="宋体"/>
          <w:b w:val="0"/>
          <w:bCs w:val="0"/>
          <w:iCs/>
          <w:sz w:val="24"/>
          <w:szCs w:val="24"/>
          <w:u w:val="none"/>
          <w:lang w:val="en-US" w:eastAsia="zh-CN"/>
        </w:rPr>
      </w:pPr>
      <w:r>
        <w:rPr>
          <w:rFonts w:hint="eastAsia" w:ascii="宋体" w:hAnsi="宋体" w:eastAsia="宋体" w:cs="宋体"/>
          <w:b w:val="0"/>
          <w:bCs w:val="0"/>
          <w:iCs/>
          <w:sz w:val="24"/>
          <w:szCs w:val="24"/>
          <w:u w:val="none"/>
          <w:lang w:val="en-US" w:eastAsia="zh-CN"/>
        </w:rPr>
        <w:t>技术标准要求：《中华人民共和国城乡规划法》、《郑州市城乡规划管理条例》等法律法规；《城市规划编制办法》及其实施细则、《城市、镇控制性详细规划编制审批办法》等规范；《郑州市城乡规划管理技术规定》（2024年）、《规划编制电子成果提交规范(试行)》(DB郑州市地方标准规范GHCG/A 2-2017)等要求。</w:t>
      </w:r>
    </w:p>
    <w:p>
      <w:pPr>
        <w:keepNext w:val="0"/>
        <w:keepLines w:val="0"/>
        <w:pageBreakBefore w:val="0"/>
        <w:widowControl w:val="0"/>
        <w:kinsoku/>
        <w:wordWrap/>
        <w:overflowPunct/>
        <w:topLinePunct w:val="0"/>
        <w:autoSpaceDE/>
        <w:autoSpaceDN/>
        <w:bidi w:val="0"/>
        <w:spacing w:line="360" w:lineRule="auto"/>
        <w:ind w:left="0" w:right="0" w:firstLine="480" w:firstLineChars="200"/>
        <w:jc w:val="left"/>
        <w:textAlignment w:val="auto"/>
        <w:rPr>
          <w:rFonts w:hint="eastAsia" w:ascii="宋体" w:hAnsi="宋体" w:eastAsia="宋体" w:cs="宋体"/>
          <w:b w:val="0"/>
          <w:bCs w:val="0"/>
          <w:iCs/>
          <w:sz w:val="24"/>
          <w:szCs w:val="24"/>
          <w:u w:val="none"/>
        </w:rPr>
      </w:pPr>
      <w:r>
        <w:rPr>
          <w:rFonts w:hint="eastAsia" w:ascii="宋体" w:hAnsi="宋体" w:eastAsia="宋体" w:cs="宋体"/>
          <w:b w:val="0"/>
          <w:bCs w:val="0"/>
          <w:iCs/>
          <w:sz w:val="24"/>
          <w:szCs w:val="24"/>
          <w:u w:val="none"/>
        </w:rPr>
        <w:t xml:space="preserve">实施的地域范围：郑州市市内五区（包括二七区、金水区、中原区、管城回族区、惠济区） </w:t>
      </w:r>
    </w:p>
    <w:p>
      <w:pPr>
        <w:keepNext w:val="0"/>
        <w:keepLines w:val="0"/>
        <w:pageBreakBefore w:val="0"/>
        <w:widowControl w:val="0"/>
        <w:kinsoku/>
        <w:wordWrap/>
        <w:overflowPunct/>
        <w:topLinePunct w:val="0"/>
        <w:autoSpaceDE/>
        <w:autoSpaceDN/>
        <w:bidi w:val="0"/>
        <w:spacing w:line="360" w:lineRule="auto"/>
        <w:ind w:left="0" w:right="0" w:firstLine="480" w:firstLineChars="200"/>
        <w:jc w:val="left"/>
        <w:textAlignment w:val="auto"/>
        <w:rPr>
          <w:rFonts w:hint="eastAsia" w:ascii="宋体" w:hAnsi="宋体" w:eastAsia="宋体" w:cs="宋体"/>
          <w:b w:val="0"/>
          <w:bCs w:val="0"/>
          <w:iCs/>
          <w:sz w:val="24"/>
          <w:szCs w:val="24"/>
          <w:u w:val="none"/>
          <w:lang w:val="en-US" w:eastAsia="zh-CN"/>
        </w:rPr>
      </w:pPr>
      <w:r>
        <w:rPr>
          <w:rFonts w:hint="eastAsia" w:ascii="宋体" w:hAnsi="宋体" w:eastAsia="宋体" w:cs="宋体"/>
          <w:b w:val="0"/>
          <w:bCs w:val="0"/>
          <w:iCs/>
          <w:sz w:val="24"/>
          <w:szCs w:val="24"/>
          <w:u w:val="none"/>
          <w:lang w:val="en-US" w:eastAsia="zh-CN"/>
        </w:rPr>
        <w:t>适用框架协议的服务对象范围：郑州市自然资源和规划局</w:t>
      </w:r>
    </w:p>
    <w:p>
      <w:pPr>
        <w:keepNext w:val="0"/>
        <w:keepLines w:val="0"/>
        <w:pageBreakBefore w:val="0"/>
        <w:widowControl w:val="0"/>
        <w:kinsoku/>
        <w:wordWrap/>
        <w:overflowPunct/>
        <w:topLinePunct w:val="0"/>
        <w:autoSpaceDE/>
        <w:autoSpaceDN/>
        <w:bidi w:val="0"/>
        <w:spacing w:line="360" w:lineRule="auto"/>
        <w:ind w:left="0" w:right="0" w:firstLine="480" w:firstLineChars="200"/>
        <w:jc w:val="left"/>
        <w:textAlignment w:val="auto"/>
        <w:rPr>
          <w:rFonts w:hint="eastAsia" w:ascii="宋体" w:hAnsi="宋体" w:eastAsia="宋体" w:cs="宋体"/>
          <w:b w:val="0"/>
          <w:bCs w:val="0"/>
          <w:iCs/>
          <w:sz w:val="24"/>
          <w:szCs w:val="24"/>
          <w:u w:val="none"/>
          <w:lang w:val="en-US" w:eastAsia="zh-CN"/>
        </w:rPr>
      </w:pPr>
      <w:r>
        <w:rPr>
          <w:rFonts w:hint="eastAsia" w:ascii="宋体" w:hAnsi="宋体" w:eastAsia="宋体" w:cs="宋体"/>
          <w:b w:val="0"/>
          <w:bCs w:val="0"/>
          <w:iCs/>
          <w:sz w:val="24"/>
          <w:szCs w:val="24"/>
          <w:u w:val="none"/>
          <w:lang w:val="en-US" w:eastAsia="zh-CN"/>
        </w:rPr>
        <w:t>框架协议类型：封闭式框架协议</w:t>
      </w:r>
    </w:p>
    <w:p>
      <w:pPr>
        <w:keepNext w:val="0"/>
        <w:keepLines w:val="0"/>
        <w:pageBreakBefore w:val="0"/>
        <w:widowControl w:val="0"/>
        <w:kinsoku/>
        <w:wordWrap/>
        <w:overflowPunct/>
        <w:topLinePunct w:val="0"/>
        <w:autoSpaceDE/>
        <w:autoSpaceDN/>
        <w:bidi w:val="0"/>
        <w:spacing w:line="360" w:lineRule="auto"/>
        <w:ind w:left="0" w:right="0" w:firstLine="480" w:firstLineChars="200"/>
        <w:jc w:val="left"/>
        <w:textAlignment w:val="auto"/>
        <w:rPr>
          <w:rFonts w:hint="eastAsia" w:ascii="宋体" w:hAnsi="宋体" w:eastAsia="宋体" w:cs="宋体"/>
          <w:b w:val="0"/>
          <w:bCs w:val="0"/>
          <w:iCs/>
          <w:sz w:val="24"/>
          <w:szCs w:val="24"/>
          <w:u w:val="none"/>
          <w:lang w:val="en-US" w:eastAsia="zh-CN"/>
        </w:rPr>
      </w:pPr>
      <w:r>
        <w:rPr>
          <w:rFonts w:hint="eastAsia" w:ascii="宋体" w:hAnsi="宋体" w:eastAsia="宋体" w:cs="宋体"/>
          <w:b w:val="0"/>
          <w:bCs w:val="0"/>
          <w:iCs/>
          <w:sz w:val="24"/>
          <w:szCs w:val="24"/>
          <w:u w:val="none"/>
          <w:lang w:val="en-US" w:eastAsia="zh-CN"/>
        </w:rPr>
        <w:t>单项目</w:t>
      </w:r>
      <w:r>
        <w:rPr>
          <w:rFonts w:hint="eastAsia" w:ascii="宋体" w:hAnsi="宋体" w:eastAsia="宋体" w:cs="宋体"/>
          <w:b w:val="0"/>
          <w:bCs w:val="0"/>
          <w:iCs/>
          <w:sz w:val="24"/>
          <w:szCs w:val="24"/>
          <w:u w:val="none"/>
        </w:rPr>
        <w:t>服务交付：</w:t>
      </w:r>
      <w:r>
        <w:rPr>
          <w:rFonts w:hint="eastAsia" w:ascii="宋体" w:hAnsi="宋体" w:eastAsia="宋体" w:cs="宋体"/>
          <w:b w:val="0"/>
          <w:bCs w:val="0"/>
          <w:iCs/>
          <w:sz w:val="24"/>
          <w:szCs w:val="24"/>
          <w:u w:val="none"/>
          <w:lang w:val="en-US" w:eastAsia="zh-CN"/>
        </w:rPr>
        <w:t>接受委托的编制任务在</w:t>
      </w:r>
      <w:r>
        <w:rPr>
          <w:rFonts w:hint="eastAsia" w:ascii="宋体" w:hAnsi="宋体" w:eastAsia="宋体" w:cs="宋体"/>
          <w:b w:val="0"/>
          <w:bCs w:val="0"/>
          <w:iCs/>
          <w:sz w:val="24"/>
          <w:szCs w:val="24"/>
          <w:u w:val="none"/>
          <w:lang w:val="en" w:eastAsia="zh-CN"/>
        </w:rPr>
        <w:t>25</w:t>
      </w:r>
      <w:r>
        <w:rPr>
          <w:rFonts w:hint="eastAsia" w:ascii="宋体" w:hAnsi="宋体" w:eastAsia="宋体" w:cs="宋体"/>
          <w:b w:val="0"/>
          <w:bCs w:val="0"/>
          <w:iCs/>
          <w:sz w:val="24"/>
          <w:szCs w:val="24"/>
          <w:u w:val="none"/>
          <w:lang w:val="en-US" w:eastAsia="zh-CN"/>
        </w:rPr>
        <w:t>日内提交完成（甲方组织技术审查、公示等时间除外）。</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firstLine="480" w:firstLineChars="200"/>
        <w:jc w:val="left"/>
        <w:textAlignment w:val="auto"/>
        <w:rPr>
          <w:rFonts w:hint="eastAsia" w:ascii="宋体" w:hAnsi="宋体" w:eastAsia="宋体" w:cs="宋体"/>
          <w:b w:val="0"/>
          <w:bCs w:val="0"/>
          <w:sz w:val="24"/>
          <w:szCs w:val="24"/>
          <w:u w:val="none"/>
        </w:rPr>
      </w:pPr>
      <w:r>
        <w:rPr>
          <w:rFonts w:hint="eastAsia" w:ascii="宋体" w:hAnsi="宋体" w:eastAsia="宋体" w:cs="宋体"/>
          <w:b w:val="0"/>
          <w:bCs w:val="0"/>
          <w:kern w:val="2"/>
          <w:sz w:val="24"/>
          <w:szCs w:val="24"/>
          <w:u w:val="none"/>
          <w:lang w:val="en-US" w:eastAsia="zh-CN" w:bidi="ar-SA"/>
        </w:rPr>
        <w:t>（2）</w:t>
      </w:r>
      <w:r>
        <w:rPr>
          <w:rFonts w:hint="eastAsia" w:ascii="宋体" w:hAnsi="宋体" w:eastAsia="宋体" w:cs="宋体"/>
          <w:b w:val="0"/>
          <w:bCs w:val="0"/>
          <w:sz w:val="24"/>
          <w:szCs w:val="24"/>
          <w:u w:val="none"/>
        </w:rPr>
        <w:t>商务要求</w:t>
      </w:r>
    </w:p>
    <w:p>
      <w:pPr>
        <w:keepNext w:val="0"/>
        <w:keepLines w:val="0"/>
        <w:pageBreakBefore w:val="0"/>
        <w:widowControl w:val="0"/>
        <w:kinsoku/>
        <w:wordWrap/>
        <w:overflowPunct/>
        <w:topLinePunct w:val="0"/>
        <w:autoSpaceDE/>
        <w:autoSpaceDN/>
        <w:bidi w:val="0"/>
        <w:spacing w:line="360" w:lineRule="auto"/>
        <w:ind w:left="0" w:right="0" w:firstLine="480" w:firstLineChars="200"/>
        <w:jc w:val="left"/>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项目概况：拟采用框架协议方式，确定4家编制服务单位，开展市内五区范围内的控制性详细规划编制及修改论证报告编制、单元详细规划和街坊详细规划编制及三类修改（重大修改、局部调整、技术修正）论证报告编制工作。</w:t>
      </w:r>
    </w:p>
    <w:p>
      <w:pPr>
        <w:pStyle w:val="26"/>
        <w:keepNext w:val="0"/>
        <w:keepLines w:val="0"/>
        <w:pageBreakBefore w:val="0"/>
        <w:widowControl w:val="0"/>
        <w:kinsoku/>
        <w:wordWrap/>
        <w:overflowPunct/>
        <w:topLinePunct w:val="0"/>
        <w:autoSpaceDE/>
        <w:autoSpaceDN/>
        <w:bidi w:val="0"/>
        <w:spacing w:after="0" w:line="360" w:lineRule="auto"/>
        <w:ind w:left="0" w:right="0" w:firstLine="480" w:firstLineChars="200"/>
        <w:jc w:val="left"/>
        <w:textAlignment w:val="auto"/>
        <w:rPr>
          <w:rFonts w:hint="eastAsia" w:ascii="宋体" w:hAnsi="宋体" w:eastAsia="宋体" w:cs="宋体"/>
          <w:b w:val="0"/>
          <w:bCs w:val="0"/>
          <w:kern w:val="2"/>
          <w:sz w:val="24"/>
          <w:szCs w:val="24"/>
          <w:u w:val="none"/>
        </w:rPr>
      </w:pPr>
      <w:r>
        <w:rPr>
          <w:rFonts w:hint="eastAsia" w:ascii="宋体" w:hAnsi="宋体" w:eastAsia="宋体" w:cs="宋体"/>
          <w:b w:val="0"/>
          <w:bCs w:val="0"/>
          <w:kern w:val="2"/>
          <w:sz w:val="24"/>
          <w:szCs w:val="24"/>
          <w:u w:val="none"/>
        </w:rPr>
        <w:t>服务期：从框架协议签订之日起二年。</w:t>
      </w:r>
    </w:p>
    <w:p>
      <w:pPr>
        <w:pStyle w:val="26"/>
        <w:keepNext w:val="0"/>
        <w:keepLines w:val="0"/>
        <w:pageBreakBefore w:val="0"/>
        <w:widowControl w:val="0"/>
        <w:kinsoku/>
        <w:wordWrap/>
        <w:overflowPunct/>
        <w:topLinePunct w:val="0"/>
        <w:autoSpaceDE/>
        <w:autoSpaceDN/>
        <w:bidi w:val="0"/>
        <w:spacing w:after="0" w:line="360" w:lineRule="auto"/>
        <w:ind w:left="0" w:right="0" w:firstLine="480" w:firstLineChars="200"/>
        <w:jc w:val="left"/>
        <w:textAlignment w:val="auto"/>
        <w:rPr>
          <w:rFonts w:hint="eastAsia" w:ascii="宋体" w:hAnsi="宋体" w:eastAsia="宋体" w:cs="宋体"/>
          <w:b w:val="0"/>
          <w:bCs w:val="0"/>
          <w:iCs/>
          <w:sz w:val="24"/>
          <w:szCs w:val="24"/>
          <w:u w:val="none"/>
          <w:lang w:val="en-US" w:eastAsia="zh-CN"/>
        </w:rPr>
      </w:pPr>
      <w:r>
        <w:rPr>
          <w:rFonts w:hint="eastAsia" w:ascii="宋体" w:hAnsi="宋体" w:eastAsia="宋体" w:cs="宋体"/>
          <w:b w:val="0"/>
          <w:bCs w:val="0"/>
          <w:iCs/>
          <w:sz w:val="24"/>
          <w:szCs w:val="24"/>
          <w:u w:val="none"/>
        </w:rPr>
        <w:t>服务标准：符合国家</w:t>
      </w:r>
      <w:r>
        <w:rPr>
          <w:rFonts w:hint="eastAsia" w:ascii="宋体" w:hAnsi="宋体" w:eastAsia="宋体" w:cs="宋体"/>
          <w:b w:val="0"/>
          <w:bCs w:val="0"/>
          <w:iCs/>
          <w:sz w:val="24"/>
          <w:szCs w:val="24"/>
          <w:u w:val="none"/>
          <w:lang w:eastAsia="zh-CN"/>
        </w:rPr>
        <w:t>、省市</w:t>
      </w:r>
      <w:r>
        <w:rPr>
          <w:rFonts w:hint="eastAsia" w:ascii="宋体" w:hAnsi="宋体" w:eastAsia="宋体" w:cs="宋体"/>
          <w:b w:val="0"/>
          <w:bCs w:val="0"/>
          <w:iCs/>
          <w:sz w:val="24"/>
          <w:szCs w:val="24"/>
          <w:u w:val="none"/>
        </w:rPr>
        <w:t>技术</w:t>
      </w:r>
      <w:r>
        <w:rPr>
          <w:rFonts w:hint="eastAsia" w:ascii="宋体" w:hAnsi="宋体" w:eastAsia="宋体" w:cs="宋体"/>
          <w:b w:val="0"/>
          <w:bCs w:val="0"/>
          <w:iCs/>
          <w:sz w:val="24"/>
          <w:szCs w:val="24"/>
          <w:u w:val="none"/>
          <w:lang w:val="en-US" w:eastAsia="zh-CN"/>
        </w:rPr>
        <w:t xml:space="preserve">规范标准。                </w:t>
      </w:r>
    </w:p>
    <w:p>
      <w:pPr>
        <w:pStyle w:val="26"/>
        <w:keepNext w:val="0"/>
        <w:keepLines w:val="0"/>
        <w:pageBreakBefore w:val="0"/>
        <w:widowControl w:val="0"/>
        <w:kinsoku/>
        <w:wordWrap/>
        <w:overflowPunct/>
        <w:topLinePunct w:val="0"/>
        <w:autoSpaceDE/>
        <w:autoSpaceDN/>
        <w:bidi w:val="0"/>
        <w:spacing w:after="0" w:line="360" w:lineRule="auto"/>
        <w:ind w:left="0" w:right="0" w:firstLine="480" w:firstLineChars="200"/>
        <w:jc w:val="left"/>
        <w:textAlignment w:val="auto"/>
        <w:rPr>
          <w:rFonts w:hint="eastAsia" w:ascii="宋体" w:hAnsi="宋体" w:eastAsia="宋体" w:cs="宋体"/>
          <w:b w:val="0"/>
          <w:bCs w:val="0"/>
          <w:iCs/>
          <w:sz w:val="24"/>
          <w:szCs w:val="24"/>
          <w:u w:val="none"/>
        </w:rPr>
      </w:pPr>
      <w:r>
        <w:rPr>
          <w:rFonts w:hint="eastAsia" w:ascii="宋体" w:hAnsi="宋体" w:eastAsia="宋体" w:cs="宋体"/>
          <w:b w:val="0"/>
          <w:bCs w:val="0"/>
          <w:iCs/>
          <w:sz w:val="24"/>
          <w:szCs w:val="24"/>
          <w:u w:val="none"/>
          <w:lang w:val="en-US" w:eastAsia="zh-CN"/>
        </w:rPr>
        <w:t>服务要求：满足采购人的服务要求。</w:t>
      </w:r>
      <w:r>
        <w:rPr>
          <w:rFonts w:hint="eastAsia" w:ascii="宋体" w:hAnsi="宋体" w:eastAsia="宋体" w:cs="宋体"/>
          <w:b w:val="0"/>
          <w:bCs w:val="0"/>
          <w:iCs/>
          <w:sz w:val="24"/>
          <w:szCs w:val="24"/>
          <w:u w:val="none"/>
        </w:rPr>
        <w:t xml:space="preserve">                </w:t>
      </w:r>
    </w:p>
    <w:p>
      <w:pPr>
        <w:pStyle w:val="26"/>
        <w:keepNext w:val="0"/>
        <w:keepLines w:val="0"/>
        <w:pageBreakBefore w:val="0"/>
        <w:widowControl w:val="0"/>
        <w:kinsoku/>
        <w:wordWrap/>
        <w:overflowPunct/>
        <w:topLinePunct w:val="0"/>
        <w:autoSpaceDE/>
        <w:autoSpaceDN/>
        <w:bidi w:val="0"/>
        <w:spacing w:after="0" w:line="360" w:lineRule="auto"/>
        <w:ind w:left="0" w:right="0" w:firstLine="480" w:firstLineChars="200"/>
        <w:jc w:val="left"/>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合同履行期限：同服务期。</w:t>
      </w:r>
    </w:p>
    <w:p>
      <w:pPr>
        <w:pStyle w:val="26"/>
        <w:keepNext w:val="0"/>
        <w:keepLines w:val="0"/>
        <w:pageBreakBefore w:val="0"/>
        <w:widowControl w:val="0"/>
        <w:kinsoku/>
        <w:wordWrap/>
        <w:overflowPunct/>
        <w:topLinePunct w:val="0"/>
        <w:autoSpaceDE/>
        <w:autoSpaceDN/>
        <w:bidi w:val="0"/>
        <w:spacing w:after="0" w:line="360" w:lineRule="auto"/>
        <w:ind w:left="0" w:right="0" w:firstLine="480" w:firstLineChars="200"/>
        <w:jc w:val="left"/>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是否专门面向中小企业：</w:t>
      </w:r>
      <w:r>
        <w:rPr>
          <w:rFonts w:hint="eastAsia" w:ascii="宋体" w:hAnsi="宋体" w:eastAsia="宋体" w:cs="宋体"/>
          <w:b w:val="0"/>
          <w:bCs w:val="0"/>
          <w:color w:val="auto"/>
          <w:sz w:val="24"/>
          <w:szCs w:val="24"/>
          <w:highlight w:val="none"/>
          <w:u w:val="none"/>
          <w:lang w:val="en-US" w:eastAsia="zh-CN"/>
        </w:rPr>
        <w:t>否</w:t>
      </w:r>
      <w:r>
        <w:rPr>
          <w:rFonts w:hint="eastAsia" w:ascii="宋体" w:hAnsi="宋体" w:eastAsia="宋体" w:cs="宋体"/>
          <w:b w:val="0"/>
          <w:bCs w:val="0"/>
          <w:color w:val="auto"/>
          <w:sz w:val="24"/>
          <w:szCs w:val="24"/>
          <w:highlight w:val="none"/>
          <w:u w:val="none"/>
        </w:rPr>
        <w:t>。</w:t>
      </w:r>
    </w:p>
    <w:p>
      <w:pPr>
        <w:pStyle w:val="26"/>
        <w:keepNext w:val="0"/>
        <w:keepLines w:val="0"/>
        <w:pageBreakBefore w:val="0"/>
        <w:widowControl w:val="0"/>
        <w:kinsoku/>
        <w:wordWrap/>
        <w:overflowPunct/>
        <w:topLinePunct w:val="0"/>
        <w:autoSpaceDE/>
        <w:autoSpaceDN/>
        <w:bidi w:val="0"/>
        <w:spacing w:after="0" w:line="360" w:lineRule="auto"/>
        <w:ind w:left="0" w:right="0" w:firstLine="480" w:firstLineChars="200"/>
        <w:jc w:val="left"/>
        <w:textAlignment w:val="auto"/>
        <w:rPr>
          <w:rFonts w:hint="eastAsia" w:ascii="宋体" w:hAnsi="宋体" w:eastAsia="宋体" w:cs="宋体"/>
          <w:b w:val="0"/>
          <w:bCs w:val="0"/>
          <w:sz w:val="24"/>
          <w:szCs w:val="24"/>
          <w:highlight w:val="none"/>
          <w:u w:val="none"/>
        </w:rPr>
      </w:pPr>
      <w:r>
        <w:rPr>
          <w:rFonts w:hint="eastAsia" w:ascii="宋体" w:hAnsi="宋体" w:eastAsia="宋体" w:cs="宋体"/>
          <w:b w:val="0"/>
          <w:bCs w:val="0"/>
          <w:sz w:val="24"/>
          <w:szCs w:val="24"/>
          <w:highlight w:val="none"/>
          <w:u w:val="none"/>
        </w:rPr>
        <w:t>资金来源：财政资金。</w:t>
      </w:r>
    </w:p>
    <w:p>
      <w:pPr>
        <w:pStyle w:val="26"/>
        <w:keepNext w:val="0"/>
        <w:keepLines w:val="0"/>
        <w:pageBreakBefore w:val="0"/>
        <w:widowControl w:val="0"/>
        <w:kinsoku/>
        <w:wordWrap/>
        <w:overflowPunct/>
        <w:topLinePunct w:val="0"/>
        <w:autoSpaceDE/>
        <w:autoSpaceDN/>
        <w:bidi w:val="0"/>
        <w:spacing w:after="0" w:line="360" w:lineRule="auto"/>
        <w:ind w:left="0" w:right="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color w:val="000000"/>
          <w:kern w:val="0"/>
          <w:sz w:val="24"/>
          <w:szCs w:val="24"/>
          <w:highlight w:val="none"/>
          <w:u w:val="none"/>
          <w:lang w:val="en-US" w:eastAsia="zh-CN" w:bidi="ar-SA"/>
        </w:rPr>
        <w:t>结算标准：</w:t>
      </w:r>
      <w:r>
        <w:rPr>
          <w:rFonts w:hint="eastAsia" w:ascii="宋体" w:hAnsi="宋体" w:eastAsia="宋体" w:cs="宋体"/>
          <w:b w:val="0"/>
          <w:bCs w:val="0"/>
          <w:sz w:val="24"/>
          <w:szCs w:val="24"/>
          <w:highlight w:val="none"/>
          <w:u w:val="none"/>
          <w:lang w:val="en-US" w:eastAsia="zh-CN"/>
        </w:rPr>
        <w:t>参考《城市规划设计计费指导意见》（2004）、《城市规划设计计费指导意见》（2017修订稿）中载明的收费标准进行计费。具体收费金额在服务合同中明确。</w:t>
      </w:r>
    </w:p>
    <w:p>
      <w:pPr>
        <w:pStyle w:val="26"/>
        <w:keepNext w:val="0"/>
        <w:keepLines w:val="0"/>
        <w:pageBreakBefore w:val="0"/>
        <w:widowControl w:val="0"/>
        <w:kinsoku/>
        <w:wordWrap/>
        <w:overflowPunct/>
        <w:topLinePunct w:val="0"/>
        <w:autoSpaceDE/>
        <w:autoSpaceDN/>
        <w:bidi w:val="0"/>
        <w:spacing w:after="0" w:line="360" w:lineRule="auto"/>
        <w:ind w:left="0" w:leftChars="0" w:right="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付款方式：合同签订后支付合同价的30%，提交中期方案通过审查，支付合同价的40%，提交最终成果通过审查，支付剩余30%合同款。</w:t>
      </w:r>
    </w:p>
    <w:p>
      <w:pPr>
        <w:pStyle w:val="26"/>
        <w:keepNext w:val="0"/>
        <w:keepLines w:val="0"/>
        <w:pageBreakBefore w:val="0"/>
        <w:widowControl w:val="0"/>
        <w:kinsoku/>
        <w:wordWrap/>
        <w:overflowPunct/>
        <w:topLinePunct w:val="0"/>
        <w:autoSpaceDE/>
        <w:autoSpaceDN/>
        <w:bidi w:val="0"/>
        <w:spacing w:after="0" w:line="360" w:lineRule="auto"/>
        <w:ind w:left="0" w:leftChars="0" w:right="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验收标准：甲方依据国家、郑州市有关技术标准采用方案汇报和审查方式对技术服务成果进行验收，并出具对各阶段技术成果的书面审查意见（或会议纪要、批复文件等）作为验收证明。乙方提供对技术成果存在质量缺陷的，乙方应当在甲方指定的期限内根据甲方要求无条件负责返工、采取补救措施；因甲方原因引起返工或者需要采取补救措施的，由甲乙双方协商，签订补充合同。</w:t>
      </w:r>
    </w:p>
    <w:p>
      <w:pPr>
        <w:pStyle w:val="26"/>
        <w:keepNext w:val="0"/>
        <w:keepLines w:val="0"/>
        <w:pageBreakBefore w:val="0"/>
        <w:widowControl w:val="0"/>
        <w:kinsoku/>
        <w:wordWrap/>
        <w:overflowPunct/>
        <w:topLinePunct w:val="0"/>
        <w:autoSpaceDE/>
        <w:autoSpaceDN/>
        <w:bidi w:val="0"/>
        <w:spacing w:after="0" w:line="360" w:lineRule="auto"/>
        <w:ind w:left="0" w:leftChars="0" w:right="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br w:type="page"/>
      </w:r>
    </w:p>
    <w:p>
      <w:pPr>
        <w:pStyle w:val="2"/>
        <w:spacing w:beforeLines="1500" w:line="360" w:lineRule="auto"/>
        <w:rPr>
          <w:rFonts w:hint="eastAsia" w:ascii="宋体" w:hAnsi="宋体" w:eastAsia="宋体" w:cs="宋体"/>
          <w:szCs w:val="32"/>
          <w:highlight w:val="none"/>
        </w:rPr>
      </w:pPr>
      <w:r>
        <w:rPr>
          <w:rFonts w:hint="eastAsia" w:ascii="宋体" w:hAnsi="宋体" w:eastAsia="宋体" w:cs="宋体"/>
          <w:szCs w:val="32"/>
          <w:highlight w:val="none"/>
        </w:rPr>
        <w:t xml:space="preserve">第六章 </w:t>
      </w:r>
      <w:r>
        <w:rPr>
          <w:rFonts w:hint="eastAsia" w:ascii="宋体" w:hAnsi="宋体" w:cs="宋体"/>
          <w:szCs w:val="32"/>
          <w:highlight w:val="none"/>
          <w:lang w:eastAsia="zh-CN"/>
        </w:rPr>
        <w:t>投标文件</w:t>
      </w:r>
      <w:r>
        <w:rPr>
          <w:rFonts w:hint="eastAsia" w:ascii="宋体" w:hAnsi="宋体" w:eastAsia="宋体" w:cs="宋体"/>
          <w:szCs w:val="32"/>
          <w:highlight w:val="none"/>
        </w:rPr>
        <w:t>格式</w:t>
      </w:r>
      <w:bookmarkEnd w:id="590"/>
    </w:p>
    <w:p>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44"/>
          <w:szCs w:val="44"/>
          <w:highlight w:val="none"/>
          <w:u w:val="single"/>
        </w:rPr>
      </w:pPr>
    </w:p>
    <w:p>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44"/>
          <w:szCs w:val="44"/>
          <w:highlight w:val="none"/>
          <w:u w:val="single"/>
        </w:rPr>
      </w:pPr>
    </w:p>
    <w:p>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44"/>
          <w:szCs w:val="44"/>
          <w:highlight w:val="none"/>
        </w:rPr>
      </w:pPr>
      <w:r>
        <w:rPr>
          <w:rFonts w:hint="eastAsia" w:ascii="宋体" w:hAnsi="宋体" w:eastAsia="宋体" w:cs="宋体"/>
          <w:b/>
          <w:sz w:val="44"/>
          <w:szCs w:val="44"/>
          <w:highlight w:val="none"/>
          <w:u w:val="single"/>
        </w:rPr>
        <w:t xml:space="preserve">                    </w:t>
      </w:r>
      <w:r>
        <w:rPr>
          <w:rFonts w:hint="eastAsia" w:ascii="宋体" w:hAnsi="宋体" w:eastAsia="宋体" w:cs="宋体"/>
          <w:b/>
          <w:sz w:val="44"/>
          <w:szCs w:val="44"/>
          <w:highlight w:val="none"/>
        </w:rPr>
        <w:t>项目</w:t>
      </w:r>
    </w:p>
    <w:p>
      <w:pPr>
        <w:pStyle w:val="15"/>
        <w:pageBreakBefore w:val="0"/>
        <w:kinsoku/>
        <w:overflowPunct/>
        <w:bidi w:val="0"/>
        <w:spacing w:before="312" w:beforeLines="100" w:after="312" w:afterLines="100" w:line="240" w:lineRule="auto"/>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投标文件</w:t>
      </w:r>
    </w:p>
    <w:p>
      <w:pPr>
        <w:pStyle w:val="15"/>
        <w:pageBreakBefore w:val="0"/>
        <w:kinsoku/>
        <w:overflowPunct/>
        <w:bidi w:val="0"/>
        <w:spacing w:before="312" w:beforeLines="100" w:after="312" w:afterLines="100" w:line="240" w:lineRule="auto"/>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资格审查文件册</w:t>
      </w:r>
    </w:p>
    <w:p>
      <w:pPr>
        <w:pStyle w:val="15"/>
        <w:pageBreakBefore w:val="0"/>
        <w:kinsoku/>
        <w:overflowPunct/>
        <w:bidi w:val="0"/>
        <w:spacing w:before="312" w:beforeLines="100" w:after="312" w:afterLines="100" w:line="240" w:lineRule="auto"/>
        <w:jc w:val="center"/>
        <w:rPr>
          <w:rFonts w:hint="eastAsia" w:ascii="宋体" w:hAnsi="宋体" w:eastAsia="宋体" w:cs="宋体"/>
          <w:b/>
          <w:bCs/>
          <w:sz w:val="32"/>
          <w:highlight w:val="none"/>
        </w:rPr>
      </w:pPr>
      <w:r>
        <w:rPr>
          <w:rFonts w:hint="eastAsia" w:hAnsi="宋体" w:cs="宋体"/>
          <w:b/>
          <w:bCs/>
          <w:sz w:val="28"/>
          <w:szCs w:val="28"/>
          <w:highlight w:val="none"/>
          <w:u w:val="none"/>
          <w:lang w:eastAsia="zh-CN"/>
        </w:rPr>
        <w:t>项目编号</w:t>
      </w:r>
      <w:r>
        <w:rPr>
          <w:rFonts w:hint="eastAsia" w:ascii="宋体" w:hAnsi="宋体" w:eastAsia="宋体" w:cs="宋体"/>
          <w:b/>
          <w:bCs/>
          <w:sz w:val="28"/>
          <w:szCs w:val="28"/>
          <w:highlight w:val="none"/>
          <w:u w:val="none"/>
          <w:lang w:eastAsia="zh-CN"/>
        </w:rPr>
        <w:t>：</w:t>
      </w:r>
    </w:p>
    <w:p>
      <w:pPr>
        <w:pStyle w:val="15"/>
        <w:pageBreakBefore w:val="0"/>
        <w:kinsoku/>
        <w:overflowPunct/>
        <w:bidi w:val="0"/>
        <w:spacing w:before="312" w:beforeLines="100" w:after="312" w:afterLines="100" w:line="24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（封面）</w:t>
      </w:r>
    </w:p>
    <w:p>
      <w:pPr>
        <w:pStyle w:val="15"/>
        <w:pageBreakBefore w:val="0"/>
        <w:kinsoku/>
        <w:overflowPunct/>
        <w:bidi w:val="0"/>
        <w:spacing w:before="312" w:beforeLines="100" w:after="312" w:afterLines="100" w:line="240" w:lineRule="auto"/>
        <w:jc w:val="center"/>
        <w:rPr>
          <w:rFonts w:hint="eastAsia" w:ascii="宋体" w:hAnsi="宋体" w:eastAsia="宋体" w:cs="宋体"/>
          <w:b/>
          <w:bCs/>
          <w:sz w:val="32"/>
          <w:highlight w:val="none"/>
          <w:u w:val="single"/>
        </w:rPr>
      </w:pPr>
    </w:p>
    <w:p>
      <w:pPr>
        <w:pStyle w:val="15"/>
        <w:pageBreakBefore w:val="0"/>
        <w:kinsoku/>
        <w:overflowPunct/>
        <w:bidi w:val="0"/>
        <w:spacing w:before="312" w:beforeLines="100" w:after="312" w:afterLines="100" w:line="240" w:lineRule="auto"/>
        <w:ind w:firstLine="643" w:firstLineChars="200"/>
        <w:jc w:val="both"/>
        <w:rPr>
          <w:rFonts w:hint="eastAsia" w:ascii="宋体" w:hAnsi="宋体" w:eastAsia="宋体" w:cs="宋体"/>
          <w:b/>
          <w:bCs/>
          <w:sz w:val="32"/>
          <w:highlight w:val="none"/>
          <w:u w:val="single"/>
        </w:rPr>
      </w:pPr>
      <w:r>
        <w:rPr>
          <w:rFonts w:hint="eastAsia" w:ascii="宋体" w:hAnsi="宋体" w:eastAsia="宋体" w:cs="宋体"/>
          <w:b/>
          <w:bCs/>
          <w:sz w:val="32"/>
          <w:highlight w:val="none"/>
        </w:rPr>
        <w:t>投</w:t>
      </w:r>
      <w:r>
        <w:rPr>
          <w:rFonts w:hint="eastAsia" w:ascii="宋体" w:hAnsi="宋体" w:eastAsia="宋体" w:cs="宋体"/>
          <w:b/>
          <w:bCs/>
          <w:sz w:val="32"/>
          <w:highlight w:val="none"/>
          <w:lang w:val="en-US" w:eastAsia="zh-CN"/>
        </w:rPr>
        <w:t xml:space="preserve">   </w:t>
      </w:r>
      <w:r>
        <w:rPr>
          <w:rFonts w:hint="eastAsia" w:ascii="宋体" w:hAnsi="宋体" w:eastAsia="宋体" w:cs="宋体"/>
          <w:b/>
          <w:bCs/>
          <w:sz w:val="32"/>
          <w:highlight w:val="none"/>
        </w:rPr>
        <w:t>标</w:t>
      </w:r>
      <w:r>
        <w:rPr>
          <w:rFonts w:hint="eastAsia" w:ascii="宋体" w:hAnsi="宋体" w:eastAsia="宋体" w:cs="宋体"/>
          <w:b/>
          <w:bCs/>
          <w:sz w:val="32"/>
          <w:highlight w:val="none"/>
          <w:lang w:val="en-US" w:eastAsia="zh-CN"/>
        </w:rPr>
        <w:t xml:space="preserve">  </w:t>
      </w:r>
      <w:r>
        <w:rPr>
          <w:rFonts w:hint="eastAsia" w:ascii="宋体" w:hAnsi="宋体" w:eastAsia="宋体" w:cs="宋体"/>
          <w:b/>
          <w:bCs/>
          <w:sz w:val="32"/>
          <w:highlight w:val="none"/>
        </w:rPr>
        <w:t>人：</w:t>
      </w:r>
      <w:r>
        <w:rPr>
          <w:rFonts w:hint="eastAsia" w:ascii="宋体" w:hAnsi="宋体" w:eastAsia="宋体" w:cs="宋体"/>
          <w:b/>
          <w:bCs/>
          <w:sz w:val="32"/>
          <w:highlight w:val="none"/>
          <w:u w:val="single"/>
        </w:rPr>
        <w:t xml:space="preserve">         </w:t>
      </w:r>
      <w:r>
        <w:rPr>
          <w:rFonts w:hint="eastAsia" w:ascii="宋体" w:hAnsi="宋体" w:eastAsia="宋体" w:cs="宋体"/>
          <w:b/>
          <w:bCs/>
          <w:sz w:val="32"/>
          <w:highlight w:val="none"/>
          <w:u w:val="single"/>
          <w:lang w:val="en-US" w:eastAsia="zh-CN"/>
        </w:rPr>
        <w:t xml:space="preserve">   </w:t>
      </w:r>
      <w:r>
        <w:rPr>
          <w:rFonts w:hint="eastAsia" w:ascii="宋体" w:hAnsi="宋体" w:eastAsia="宋体" w:cs="宋体"/>
          <w:b/>
          <w:bCs/>
          <w:sz w:val="32"/>
          <w:highlight w:val="none"/>
          <w:u w:val="single"/>
        </w:rPr>
        <w:t xml:space="preserve">            </w:t>
      </w:r>
      <w:r>
        <w:rPr>
          <w:rFonts w:hint="eastAsia" w:ascii="宋体" w:hAnsi="宋体" w:eastAsia="宋体" w:cs="宋体"/>
          <w:b/>
          <w:bCs/>
          <w:sz w:val="32"/>
          <w:highlight w:val="none"/>
        </w:rPr>
        <w:t>（</w:t>
      </w:r>
      <w:r>
        <w:rPr>
          <w:rFonts w:hint="eastAsia" w:ascii="宋体" w:hAnsi="宋体" w:eastAsia="宋体" w:cs="宋体"/>
          <w:b/>
          <w:bCs/>
          <w:sz w:val="32"/>
          <w:highlight w:val="none"/>
          <w:lang w:eastAsia="zh-CN"/>
        </w:rPr>
        <w:t>盖章</w:t>
      </w:r>
      <w:r>
        <w:rPr>
          <w:rFonts w:hint="eastAsia" w:ascii="宋体" w:hAnsi="宋体" w:eastAsia="宋体" w:cs="宋体"/>
          <w:b/>
          <w:bCs/>
          <w:sz w:val="32"/>
          <w:highlight w:val="none"/>
        </w:rPr>
        <w:t>）</w:t>
      </w:r>
    </w:p>
    <w:p>
      <w:pPr>
        <w:pStyle w:val="15"/>
        <w:pageBreakBefore w:val="0"/>
        <w:kinsoku/>
        <w:overflowPunct/>
        <w:bidi w:val="0"/>
        <w:spacing w:before="312" w:beforeLines="100" w:after="312" w:afterLines="100" w:line="240" w:lineRule="auto"/>
        <w:ind w:firstLine="596" w:firstLineChars="198"/>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法定代表人或其委托代理人：</w:t>
      </w:r>
      <w:r>
        <w:rPr>
          <w:rFonts w:hint="eastAsia" w:ascii="宋体" w:hAnsi="宋体" w:eastAsia="宋体" w:cs="宋体"/>
          <w:b/>
          <w:bCs/>
          <w:sz w:val="30"/>
          <w:szCs w:val="30"/>
          <w:highlight w:val="none"/>
          <w:u w:val="single"/>
        </w:rPr>
        <w:t xml:space="preserve">              </w:t>
      </w:r>
      <w:r>
        <w:rPr>
          <w:rFonts w:hint="eastAsia" w:ascii="宋体" w:hAnsi="宋体" w:eastAsia="宋体" w:cs="宋体"/>
          <w:b/>
          <w:bCs/>
          <w:sz w:val="30"/>
          <w:szCs w:val="30"/>
          <w:highlight w:val="none"/>
        </w:rPr>
        <w:t>（签字或盖章）</w:t>
      </w:r>
    </w:p>
    <w:p>
      <w:pPr>
        <w:pStyle w:val="12"/>
        <w:pageBreakBefore w:val="0"/>
        <w:kinsoku/>
        <w:overflowPunct/>
        <w:bidi w:val="0"/>
        <w:spacing w:line="240" w:lineRule="auto"/>
        <w:ind w:left="0" w:leftChars="0"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 xml:space="preserve">日      </w:t>
      </w:r>
      <w:r>
        <w:rPr>
          <w:rFonts w:hint="eastAsia" w:cs="宋体"/>
          <w:b/>
          <w:bCs/>
          <w:sz w:val="30"/>
          <w:szCs w:val="30"/>
          <w:highlight w:val="none"/>
          <w:lang w:val="en-US" w:eastAsia="zh-CN"/>
        </w:rPr>
        <w:t xml:space="preserve">  </w:t>
      </w:r>
      <w:r>
        <w:rPr>
          <w:rFonts w:hint="eastAsia" w:ascii="宋体" w:hAnsi="宋体" w:eastAsia="宋体" w:cs="宋体"/>
          <w:b/>
          <w:bCs/>
          <w:sz w:val="30"/>
          <w:szCs w:val="30"/>
          <w:highlight w:val="none"/>
        </w:rPr>
        <w:t xml:space="preserve">期：       年  </w:t>
      </w:r>
      <w:r>
        <w:rPr>
          <w:rFonts w:hint="eastAsia" w:cs="宋体"/>
          <w:b/>
          <w:bCs/>
          <w:sz w:val="30"/>
          <w:szCs w:val="30"/>
          <w:highlight w:val="none"/>
          <w:lang w:val="en-US" w:eastAsia="zh-CN"/>
        </w:rPr>
        <w:t xml:space="preserve"> </w:t>
      </w:r>
      <w:r>
        <w:rPr>
          <w:rFonts w:hint="eastAsia" w:ascii="宋体" w:hAnsi="宋体" w:eastAsia="宋体" w:cs="宋体"/>
          <w:b/>
          <w:bCs/>
          <w:sz w:val="30"/>
          <w:szCs w:val="30"/>
          <w:highlight w:val="none"/>
        </w:rPr>
        <w:t xml:space="preserve">  月    </w:t>
      </w:r>
      <w:r>
        <w:rPr>
          <w:rFonts w:hint="eastAsia" w:cs="宋体"/>
          <w:b/>
          <w:bCs/>
          <w:sz w:val="30"/>
          <w:szCs w:val="30"/>
          <w:highlight w:val="none"/>
          <w:lang w:val="en-US" w:eastAsia="zh-CN"/>
        </w:rPr>
        <w:t xml:space="preserve"> </w:t>
      </w:r>
      <w:r>
        <w:rPr>
          <w:rFonts w:hint="eastAsia" w:ascii="宋体" w:hAnsi="宋体" w:eastAsia="宋体" w:cs="宋体"/>
          <w:b/>
          <w:bCs/>
          <w:sz w:val="30"/>
          <w:szCs w:val="30"/>
          <w:highlight w:val="none"/>
        </w:rPr>
        <w:t>日</w:t>
      </w:r>
    </w:p>
    <w:p>
      <w:pPr>
        <w:pageBreakBefore w:val="0"/>
        <w:kinsoku/>
        <w:overflowPunct/>
        <w:bidi w:val="0"/>
        <w:spacing w:line="240" w:lineRule="auto"/>
        <w:jc w:val="center"/>
        <w:rPr>
          <w:rFonts w:hint="eastAsia" w:ascii="宋体" w:hAnsi="宋体" w:eastAsia="宋体" w:cs="宋体"/>
          <w:b/>
          <w:sz w:val="28"/>
          <w:szCs w:val="28"/>
          <w:highlight w:val="none"/>
          <w:lang w:eastAsia="zh-CN"/>
        </w:rPr>
      </w:pPr>
    </w:p>
    <w:p>
      <w:pPr>
        <w:pageBreakBefore w:val="0"/>
        <w:kinsoku/>
        <w:overflowPunct/>
        <w:bidi w:val="0"/>
        <w:spacing w:line="240" w:lineRule="auto"/>
        <w:jc w:val="center"/>
        <w:rPr>
          <w:rFonts w:hint="eastAsia" w:ascii="宋体" w:hAnsi="宋体" w:eastAsia="宋体" w:cs="宋体"/>
          <w:b/>
          <w:sz w:val="28"/>
          <w:szCs w:val="28"/>
          <w:highlight w:val="none"/>
          <w:lang w:eastAsia="zh-CN"/>
        </w:rPr>
      </w:pPr>
    </w:p>
    <w:p>
      <w:pPr>
        <w:pageBreakBefore w:val="0"/>
        <w:kinsoku/>
        <w:overflowPunct/>
        <w:bidi w:val="0"/>
        <w:spacing w:line="240" w:lineRule="auto"/>
        <w:jc w:val="center"/>
        <w:rPr>
          <w:rFonts w:hint="eastAsia" w:ascii="宋体" w:hAnsi="宋体" w:eastAsia="宋体" w:cs="宋体"/>
          <w:b/>
          <w:sz w:val="28"/>
          <w:szCs w:val="28"/>
          <w:highlight w:val="none"/>
          <w:lang w:eastAsia="zh-CN"/>
        </w:rPr>
      </w:pPr>
    </w:p>
    <w:p>
      <w:pPr>
        <w:pageBreakBefore w:val="0"/>
        <w:kinsoku/>
        <w:overflowPunct/>
        <w:bidi w:val="0"/>
        <w:spacing w:line="240" w:lineRule="auto"/>
        <w:jc w:val="center"/>
        <w:rPr>
          <w:rFonts w:hint="eastAsia" w:ascii="宋体" w:hAnsi="宋体" w:eastAsia="宋体" w:cs="宋体"/>
          <w:b/>
          <w:sz w:val="28"/>
          <w:szCs w:val="28"/>
          <w:highlight w:val="none"/>
          <w:lang w:eastAsia="zh-CN"/>
        </w:rPr>
      </w:pPr>
    </w:p>
    <w:p>
      <w:pPr>
        <w:pageBreakBefore w:val="0"/>
        <w:kinsoku/>
        <w:overflowPunct/>
        <w:bidi w:val="0"/>
        <w:spacing w:line="240" w:lineRule="auto"/>
        <w:jc w:val="center"/>
        <w:rPr>
          <w:rFonts w:hint="eastAsia" w:ascii="宋体" w:hAnsi="宋体" w:eastAsia="宋体" w:cs="宋体"/>
          <w:b/>
          <w:sz w:val="28"/>
          <w:szCs w:val="28"/>
          <w:highlight w:val="none"/>
          <w:lang w:eastAsia="zh-CN"/>
        </w:rPr>
      </w:pPr>
    </w:p>
    <w:p>
      <w:pPr>
        <w:pageBreakBefore w:val="0"/>
        <w:kinsoku/>
        <w:overflowPunct/>
        <w:bidi w:val="0"/>
        <w:spacing w:line="240" w:lineRule="auto"/>
        <w:jc w:val="center"/>
        <w:rPr>
          <w:rFonts w:hint="eastAsia" w:ascii="宋体" w:hAnsi="宋体" w:eastAsia="宋体" w:cs="宋体"/>
          <w:b/>
          <w:sz w:val="28"/>
          <w:szCs w:val="28"/>
          <w:highlight w:val="none"/>
          <w:lang w:eastAsia="zh-CN"/>
        </w:rPr>
      </w:pPr>
    </w:p>
    <w:p>
      <w:pPr>
        <w:pageBreakBefore w:val="0"/>
        <w:kinsoku/>
        <w:overflowPunct/>
        <w:bidi w:val="0"/>
        <w:spacing w:line="240" w:lineRule="auto"/>
        <w:jc w:val="center"/>
        <w:rPr>
          <w:rFonts w:hint="eastAsia" w:ascii="宋体" w:hAnsi="宋体" w:eastAsia="宋体" w:cs="宋体"/>
          <w:b/>
          <w:sz w:val="28"/>
          <w:szCs w:val="28"/>
          <w:highlight w:val="none"/>
          <w:lang w:eastAsia="zh-CN"/>
        </w:rPr>
      </w:pPr>
    </w:p>
    <w:p>
      <w:pPr>
        <w:pageBreakBefore w:val="0"/>
        <w:kinsoku/>
        <w:overflowPunct/>
        <w:bidi w:val="0"/>
        <w:spacing w:line="240" w:lineRule="auto"/>
        <w:jc w:val="center"/>
        <w:rPr>
          <w:rFonts w:hint="eastAsia" w:ascii="宋体" w:hAnsi="宋体" w:eastAsia="宋体" w:cs="宋体"/>
          <w:b/>
          <w:sz w:val="28"/>
          <w:szCs w:val="28"/>
          <w:highlight w:val="none"/>
          <w:lang w:eastAsia="zh-CN"/>
        </w:rPr>
      </w:pPr>
    </w:p>
    <w:p>
      <w:pPr>
        <w:pageBreakBefore w:val="0"/>
        <w:kinsoku/>
        <w:overflowPunct/>
        <w:bidi w:val="0"/>
        <w:spacing w:line="240" w:lineRule="auto"/>
        <w:jc w:val="center"/>
        <w:rPr>
          <w:rFonts w:hint="eastAsia" w:ascii="宋体" w:hAnsi="宋体" w:eastAsia="宋体" w:cs="宋体"/>
          <w:b/>
          <w:sz w:val="28"/>
          <w:szCs w:val="28"/>
          <w:highlight w:val="none"/>
          <w:lang w:eastAsia="zh-CN"/>
        </w:rPr>
      </w:pPr>
    </w:p>
    <w:p>
      <w:pPr>
        <w:pageBreakBefore w:val="0"/>
        <w:kinsoku/>
        <w:overflowPunct/>
        <w:bidi w:val="0"/>
        <w:spacing w:line="240" w:lineRule="auto"/>
        <w:jc w:val="center"/>
        <w:rPr>
          <w:rFonts w:hint="eastAsia" w:ascii="宋体" w:hAnsi="宋体" w:eastAsia="宋体" w:cs="宋体"/>
          <w:b/>
          <w:sz w:val="28"/>
          <w:szCs w:val="28"/>
          <w:highlight w:val="none"/>
          <w:lang w:eastAsia="zh-CN"/>
        </w:rPr>
      </w:pPr>
    </w:p>
    <w:p>
      <w:pPr>
        <w:pageBreakBefore w:val="0"/>
        <w:kinsoku/>
        <w:overflowPunct/>
        <w:bidi w:val="0"/>
        <w:spacing w:line="240" w:lineRule="auto"/>
        <w:jc w:val="center"/>
        <w:rPr>
          <w:rFonts w:hint="eastAsia" w:ascii="宋体" w:hAnsi="宋体" w:eastAsia="宋体" w:cs="宋体"/>
          <w:b/>
          <w:sz w:val="28"/>
          <w:szCs w:val="28"/>
          <w:highlight w:val="none"/>
          <w:lang w:eastAsia="zh-CN"/>
        </w:rPr>
      </w:pPr>
    </w:p>
    <w:p>
      <w:pPr>
        <w:pageBreakBefore w:val="0"/>
        <w:kinsoku/>
        <w:overflowPunct/>
        <w:bidi w:val="0"/>
        <w:spacing w:line="24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投标文件</w:t>
      </w:r>
      <w:r>
        <w:rPr>
          <w:rFonts w:hint="eastAsia" w:ascii="宋体" w:hAnsi="宋体" w:eastAsia="宋体" w:cs="宋体"/>
          <w:b/>
          <w:sz w:val="28"/>
          <w:szCs w:val="28"/>
          <w:highlight w:val="none"/>
        </w:rPr>
        <w:t>资格审查文件</w:t>
      </w:r>
      <w:r>
        <w:rPr>
          <w:rFonts w:hint="eastAsia" w:ascii="宋体" w:hAnsi="宋体" w:eastAsia="宋体" w:cs="宋体"/>
          <w:b/>
          <w:sz w:val="28"/>
          <w:szCs w:val="28"/>
          <w:highlight w:val="none"/>
          <w:lang w:eastAsia="zh-CN"/>
        </w:rPr>
        <w:t>册</w:t>
      </w:r>
      <w:r>
        <w:rPr>
          <w:rFonts w:hint="eastAsia" w:ascii="宋体" w:hAnsi="宋体" w:eastAsia="宋体" w:cs="宋体"/>
          <w:b/>
          <w:sz w:val="28"/>
          <w:szCs w:val="28"/>
          <w:highlight w:val="none"/>
        </w:rPr>
        <w:t>目录</w:t>
      </w:r>
    </w:p>
    <w:p>
      <w:pPr>
        <w:pageBreakBefore w:val="0"/>
        <w:numPr>
          <w:ilvl w:val="0"/>
          <w:numId w:val="0"/>
        </w:numPr>
        <w:tabs>
          <w:tab w:val="left" w:pos="1080"/>
        </w:tabs>
        <w:kinsoku/>
        <w:overflowPunct/>
        <w:bidi w:val="0"/>
        <w:spacing w:line="240" w:lineRule="auto"/>
        <w:rPr>
          <w:rFonts w:hint="eastAsia" w:ascii="宋体" w:hAnsi="宋体" w:eastAsia="宋体" w:cs="宋体"/>
          <w:color w:val="000000"/>
          <w:szCs w:val="21"/>
          <w:highlight w:val="none"/>
        </w:rPr>
      </w:pPr>
    </w:p>
    <w:p>
      <w:pPr>
        <w:pageBreakBefore w:val="0"/>
        <w:numPr>
          <w:ilvl w:val="0"/>
          <w:numId w:val="21"/>
        </w:numPr>
        <w:tabs>
          <w:tab w:val="left" w:pos="1080"/>
        </w:tabs>
        <w:kinsoku/>
        <w:overflowPunct/>
        <w:bidi w:val="0"/>
        <w:spacing w:line="72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投标人资格声明函</w:t>
      </w:r>
    </w:p>
    <w:p>
      <w:pPr>
        <w:pageBreakBefore w:val="0"/>
        <w:numPr>
          <w:ilvl w:val="0"/>
          <w:numId w:val="21"/>
        </w:numPr>
        <w:tabs>
          <w:tab w:val="left" w:pos="1080"/>
        </w:tabs>
        <w:kinsoku/>
        <w:overflowPunct/>
        <w:bidi w:val="0"/>
        <w:spacing w:line="72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投标人基本情况</w:t>
      </w:r>
    </w:p>
    <w:p>
      <w:pPr>
        <w:pageBreakBefore w:val="0"/>
        <w:numPr>
          <w:ilvl w:val="0"/>
          <w:numId w:val="21"/>
        </w:numPr>
        <w:tabs>
          <w:tab w:val="left" w:pos="1080"/>
        </w:tabs>
        <w:kinsoku/>
        <w:overflowPunct/>
        <w:bidi w:val="0"/>
        <w:spacing w:line="72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投标人资格证明文件</w:t>
      </w:r>
    </w:p>
    <w:p>
      <w:pPr>
        <w:pageBreakBefore w:val="0"/>
        <w:tabs>
          <w:tab w:val="left" w:pos="1080"/>
        </w:tabs>
        <w:kinsoku/>
        <w:overflowPunct/>
        <w:bidi w:val="0"/>
        <w:spacing w:line="240" w:lineRule="auto"/>
        <w:jc w:val="center"/>
        <w:rPr>
          <w:rFonts w:hint="eastAsia" w:ascii="宋体" w:hAnsi="宋体" w:eastAsia="宋体" w:cs="宋体"/>
          <w:color w:val="000000"/>
          <w:szCs w:val="21"/>
          <w:highlight w:val="none"/>
        </w:rPr>
      </w:pPr>
    </w:p>
    <w:p>
      <w:pPr>
        <w:pageBreakBefore w:val="0"/>
        <w:tabs>
          <w:tab w:val="left" w:pos="1080"/>
        </w:tabs>
        <w:kinsoku/>
        <w:overflowPunct/>
        <w:bidi w:val="0"/>
        <w:spacing w:line="240" w:lineRule="auto"/>
        <w:rPr>
          <w:rFonts w:hint="eastAsia" w:ascii="宋体" w:hAnsi="宋体" w:eastAsia="宋体" w:cs="宋体"/>
          <w:color w:val="000000"/>
          <w:szCs w:val="21"/>
          <w:highlight w:val="none"/>
        </w:rPr>
      </w:pPr>
    </w:p>
    <w:p>
      <w:pPr>
        <w:pageBreakBefore w:val="0"/>
        <w:tabs>
          <w:tab w:val="left" w:pos="1080"/>
        </w:tabs>
        <w:kinsoku/>
        <w:overflowPunct/>
        <w:bidi w:val="0"/>
        <w:spacing w:line="240" w:lineRule="auto"/>
        <w:rPr>
          <w:rFonts w:hint="eastAsia" w:ascii="宋体" w:hAnsi="宋体" w:eastAsia="宋体" w:cs="宋体"/>
          <w:color w:val="000000"/>
          <w:szCs w:val="21"/>
          <w:highlight w:val="none"/>
        </w:rPr>
      </w:pPr>
    </w:p>
    <w:p>
      <w:pPr>
        <w:pStyle w:val="3"/>
        <w:pageBreakBefore w:val="0"/>
        <w:numPr>
          <w:ilvl w:val="0"/>
          <w:numId w:val="22"/>
        </w:numPr>
        <w:tabs>
          <w:tab w:val="clear" w:pos="840"/>
        </w:tabs>
        <w:kinsoku/>
        <w:overflowPunct/>
        <w:bidi w:val="0"/>
        <w:spacing w:line="240" w:lineRule="auto"/>
        <w:rPr>
          <w:rFonts w:hint="eastAsia" w:ascii="宋体" w:hAnsi="宋体" w:eastAsia="宋体" w:cs="宋体"/>
          <w:color w:val="000000"/>
          <w:sz w:val="24"/>
          <w:szCs w:val="24"/>
          <w:highlight w:val="none"/>
          <w:lang w:val="en-US" w:eastAsia="zh-CN"/>
        </w:rPr>
      </w:pPr>
      <w:bookmarkStart w:id="591" w:name="_Toc25006"/>
      <w:r>
        <w:rPr>
          <w:rFonts w:hint="eastAsia" w:ascii="宋体" w:hAnsi="宋体" w:eastAsia="宋体" w:cs="宋体"/>
          <w:color w:val="000000"/>
          <w:sz w:val="24"/>
          <w:szCs w:val="24"/>
          <w:highlight w:val="none"/>
          <w:lang w:val="en-US" w:eastAsia="zh-CN"/>
        </w:rPr>
        <w:br w:type="page"/>
      </w:r>
      <w:bookmarkStart w:id="592" w:name="_Toc3059"/>
      <w:r>
        <w:rPr>
          <w:rFonts w:hint="eastAsia" w:ascii="宋体" w:hAnsi="宋体" w:eastAsia="宋体" w:cs="宋体"/>
          <w:color w:val="000000"/>
          <w:sz w:val="24"/>
          <w:szCs w:val="24"/>
          <w:highlight w:val="none"/>
          <w:lang w:val="en-US" w:eastAsia="zh-CN"/>
        </w:rPr>
        <w:t>投标人资格声明函</w:t>
      </w:r>
      <w:bookmarkEnd w:id="591"/>
      <w:bookmarkEnd w:id="592"/>
    </w:p>
    <w:p>
      <w:pPr>
        <w:pageBreakBefore w:val="0"/>
        <w:kinsoku/>
        <w:overflowPunct/>
        <w:bidi w:val="0"/>
        <w:spacing w:line="360" w:lineRule="auto"/>
        <w:rPr>
          <w:rFonts w:hint="eastAsia" w:ascii="宋体" w:hAnsi="宋体" w:eastAsia="宋体" w:cs="宋体"/>
          <w:highlight w:val="none"/>
        </w:rPr>
      </w:pPr>
      <w:r>
        <w:rPr>
          <w:rFonts w:hint="eastAsia" w:ascii="宋体" w:hAnsi="宋体" w:eastAsia="宋体" w:cs="宋体"/>
          <w:highlight w:val="none"/>
          <w:u w:val="single"/>
        </w:rPr>
        <w:t>致（采购人或采购代理机构名称）</w:t>
      </w:r>
      <w:r>
        <w:rPr>
          <w:rFonts w:hint="eastAsia" w:ascii="宋体" w:hAnsi="宋体" w:eastAsia="宋体" w:cs="宋体"/>
          <w:highlight w:val="none"/>
        </w:rPr>
        <w:t>：</w:t>
      </w:r>
    </w:p>
    <w:p>
      <w:pPr>
        <w:pageBreakBefore w:val="0"/>
        <w:kinsoku/>
        <w:overflowPunct/>
        <w:bidi w:val="0"/>
        <w:spacing w:line="360" w:lineRule="auto"/>
        <w:ind w:firstLine="450"/>
        <w:rPr>
          <w:rFonts w:hint="eastAsia" w:ascii="宋体" w:hAnsi="宋体" w:eastAsia="宋体" w:cs="宋体"/>
          <w:color w:val="auto"/>
          <w:szCs w:val="21"/>
          <w:highlight w:val="none"/>
        </w:rPr>
      </w:pPr>
      <w:r>
        <w:rPr>
          <w:rFonts w:hint="eastAsia" w:ascii="宋体" w:hAnsi="宋体" w:eastAsia="宋体" w:cs="宋体"/>
          <w:szCs w:val="21"/>
          <w:highlight w:val="none"/>
        </w:rPr>
        <w:t>关于贵方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项目名称、编号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的投标邀请，本公司愿意参加投标，提供招标</w:t>
      </w:r>
      <w:r>
        <w:rPr>
          <w:rFonts w:hint="eastAsia" w:ascii="宋体" w:hAnsi="宋体" w:eastAsia="宋体" w:cs="宋体"/>
          <w:szCs w:val="21"/>
          <w:highlight w:val="none"/>
          <w:lang w:eastAsia="zh-CN"/>
        </w:rPr>
        <w:t>文件</w:t>
      </w:r>
      <w:r>
        <w:rPr>
          <w:rFonts w:hint="eastAsia" w:ascii="宋体" w:hAnsi="宋体" w:eastAsia="宋体" w:cs="宋体"/>
          <w:color w:val="auto"/>
          <w:szCs w:val="21"/>
          <w:highlight w:val="none"/>
        </w:rPr>
        <w:t>中规定的</w:t>
      </w:r>
      <w:r>
        <w:rPr>
          <w:rFonts w:hint="eastAsia" w:ascii="宋体" w:hAnsi="宋体" w:eastAsia="宋体" w:cs="宋体"/>
          <w:color w:val="auto"/>
          <w:szCs w:val="21"/>
          <w:highlight w:val="none"/>
          <w:lang w:eastAsia="zh-CN"/>
        </w:rPr>
        <w:t>服务内容</w:t>
      </w:r>
      <w:r>
        <w:rPr>
          <w:rFonts w:hint="eastAsia" w:ascii="宋体" w:hAnsi="宋体" w:eastAsia="宋体" w:cs="宋体"/>
          <w:color w:val="auto"/>
          <w:szCs w:val="21"/>
          <w:highlight w:val="none"/>
        </w:rPr>
        <w:t>，并声明提交的下列文件是准确的和真实的。</w:t>
      </w:r>
    </w:p>
    <w:p>
      <w:pPr>
        <w:pageBreakBefore w:val="0"/>
        <w:kinsoku/>
        <w:overflowPunct/>
        <w:bidi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1.</w:t>
      </w:r>
      <w:r>
        <w:rPr>
          <w:rFonts w:hint="eastAsia" w:ascii="宋体" w:hAnsi="宋体" w:eastAsia="宋体" w:cs="宋体"/>
          <w:szCs w:val="21"/>
          <w:highlight w:val="none"/>
        </w:rPr>
        <w:t>投标人基本情况</w:t>
      </w:r>
    </w:p>
    <w:p>
      <w:pPr>
        <w:pageBreakBefore w:val="0"/>
        <w:kinsoku/>
        <w:overflowPunct/>
        <w:bidi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2.投标人资格证明文件</w:t>
      </w:r>
    </w:p>
    <w:p>
      <w:pPr>
        <w:pageBreakBefore w:val="0"/>
        <w:kinsoku/>
        <w:overflowPunct/>
        <w:bidi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我方在此声明</w:t>
      </w:r>
      <w:r>
        <w:rPr>
          <w:rFonts w:hint="eastAsia" w:ascii="宋体" w:hAnsi="宋体" w:eastAsia="宋体" w:cs="宋体"/>
          <w:szCs w:val="21"/>
          <w:highlight w:val="none"/>
          <w:lang w:eastAsia="zh-CN"/>
        </w:rPr>
        <w:t>：</w:t>
      </w:r>
    </w:p>
    <w:p>
      <w:pPr>
        <w:pageBreakBefore w:val="0"/>
        <w:kinsoku/>
        <w:overflowPunct/>
        <w:bidi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我方具备并满足《中华人民共和国政府采购法》</w:t>
      </w:r>
      <w:r>
        <w:rPr>
          <w:rFonts w:hint="eastAsia" w:ascii="宋体" w:hAnsi="宋体" w:eastAsia="宋体" w:cs="宋体"/>
          <w:szCs w:val="21"/>
          <w:highlight w:val="none"/>
          <w:lang w:eastAsia="zh-CN"/>
        </w:rPr>
        <w:t>第</w:t>
      </w:r>
      <w:r>
        <w:rPr>
          <w:rFonts w:hint="eastAsia" w:ascii="宋体" w:hAnsi="宋体" w:eastAsia="宋体" w:cs="宋体"/>
          <w:szCs w:val="21"/>
          <w:highlight w:val="none"/>
        </w:rPr>
        <w:t>二十二条</w:t>
      </w:r>
      <w:r>
        <w:rPr>
          <w:rFonts w:hint="eastAsia" w:ascii="宋体" w:hAnsi="宋体" w:eastAsia="宋体" w:cs="宋体"/>
          <w:szCs w:val="21"/>
          <w:highlight w:val="none"/>
          <w:lang w:eastAsia="zh-CN"/>
        </w:rPr>
        <w:t>及</w:t>
      </w:r>
      <w:r>
        <w:rPr>
          <w:rFonts w:hint="eastAsia" w:ascii="宋体" w:hAnsi="宋体" w:eastAsia="宋体" w:cs="宋体"/>
          <w:szCs w:val="21"/>
          <w:highlight w:val="none"/>
        </w:rPr>
        <w:t>实施条例第十七条所规定的投标</w:t>
      </w:r>
      <w:r>
        <w:rPr>
          <w:rFonts w:hint="eastAsia" w:ascii="宋体" w:hAnsi="宋体" w:eastAsia="宋体" w:cs="宋体"/>
          <w:szCs w:val="21"/>
          <w:highlight w:val="none"/>
          <w:lang w:eastAsia="zh-CN"/>
        </w:rPr>
        <w:t>人</w:t>
      </w:r>
      <w:r>
        <w:rPr>
          <w:rFonts w:hint="eastAsia" w:ascii="宋体" w:hAnsi="宋体" w:eastAsia="宋体" w:cs="宋体"/>
          <w:szCs w:val="21"/>
          <w:highlight w:val="none"/>
        </w:rPr>
        <w:t>的条件</w:t>
      </w:r>
      <w:r>
        <w:rPr>
          <w:rFonts w:hint="eastAsia" w:ascii="宋体" w:hAnsi="宋体" w:eastAsia="宋体" w:cs="宋体"/>
          <w:szCs w:val="21"/>
          <w:highlight w:val="none"/>
          <w:lang w:eastAsia="zh-CN"/>
        </w:rPr>
        <w:t>；</w:t>
      </w:r>
    </w:p>
    <w:p>
      <w:pPr>
        <w:pageBreakBefore w:val="0"/>
        <w:kinsoku/>
        <w:overflowPunct/>
        <w:bidi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）我方未被</w:t>
      </w:r>
      <w:r>
        <w:rPr>
          <w:rFonts w:hint="eastAsia" w:ascii="宋体" w:hAnsi="宋体" w:eastAsia="宋体" w:cs="宋体"/>
          <w:color w:val="000000"/>
          <w:sz w:val="21"/>
          <w:szCs w:val="21"/>
          <w:highlight w:val="none"/>
          <w:u w:val="none"/>
        </w:rPr>
        <w:t>列入失信被执行人、</w:t>
      </w:r>
      <w:r>
        <w:rPr>
          <w:rFonts w:hint="eastAsia" w:ascii="宋体" w:hAnsi="宋体" w:eastAsia="宋体" w:cs="宋体"/>
          <w:color w:val="000000"/>
          <w:sz w:val="21"/>
          <w:szCs w:val="21"/>
          <w:highlight w:val="none"/>
          <w:u w:val="none"/>
          <w:lang w:eastAsia="zh-CN"/>
        </w:rPr>
        <w:t>重大税收违法失信主体</w:t>
      </w:r>
      <w:r>
        <w:rPr>
          <w:rFonts w:hint="eastAsia" w:ascii="宋体" w:hAnsi="宋体" w:eastAsia="宋体" w:cs="宋体"/>
          <w:color w:val="000000"/>
          <w:sz w:val="21"/>
          <w:szCs w:val="21"/>
          <w:highlight w:val="none"/>
          <w:u w:val="none"/>
        </w:rPr>
        <w:t>、政府采购严重违法失信行为记录名单及其他不符合《中华人民共和国政府采购法》第二十二条规定条件的</w:t>
      </w:r>
      <w:r>
        <w:rPr>
          <w:rFonts w:hint="eastAsia" w:ascii="宋体" w:hAnsi="宋体" w:eastAsia="宋体" w:cs="宋体"/>
          <w:color w:val="000000"/>
          <w:sz w:val="21"/>
          <w:szCs w:val="21"/>
          <w:highlight w:val="none"/>
          <w:u w:val="none"/>
          <w:lang w:eastAsia="zh-CN"/>
        </w:rPr>
        <w:t>投标人。</w:t>
      </w:r>
    </w:p>
    <w:p>
      <w:pPr>
        <w:pageBreakBefore w:val="0"/>
        <w:kinsoku/>
        <w:overflowPunct/>
        <w:bidi w:val="0"/>
        <w:spacing w:line="360" w:lineRule="auto"/>
        <w:rPr>
          <w:rFonts w:hint="eastAsia" w:ascii="宋体" w:hAnsi="宋体" w:eastAsia="宋体" w:cs="宋体"/>
          <w:szCs w:val="21"/>
          <w:highlight w:val="none"/>
        </w:rPr>
      </w:pPr>
    </w:p>
    <w:p>
      <w:pPr>
        <w:pageBreakBefore w:val="0"/>
        <w:kinsoku/>
        <w:overflowPunct/>
        <w:bidi w:val="0"/>
        <w:spacing w:line="360" w:lineRule="auto"/>
        <w:rPr>
          <w:rFonts w:hint="eastAsia" w:ascii="宋体" w:hAnsi="宋体" w:eastAsia="宋体" w:cs="宋体"/>
          <w:color w:val="000000"/>
          <w:szCs w:val="21"/>
          <w:highlight w:val="none"/>
        </w:rPr>
      </w:pPr>
    </w:p>
    <w:p>
      <w:pPr>
        <w:pageBreakBefore w:val="0"/>
        <w:kinsoku/>
        <w:overflowPunct/>
        <w:bidi w:val="0"/>
        <w:spacing w:line="360" w:lineRule="auto"/>
        <w:ind w:firstLine="2940" w:firstLineChars="14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投标人：</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rPr>
        <w:t>（盖章）</w:t>
      </w:r>
    </w:p>
    <w:p>
      <w:pPr>
        <w:pageBreakBefore w:val="0"/>
        <w:kinsoku/>
        <w:overflowPunct/>
        <w:bidi w:val="0"/>
        <w:spacing w:line="360" w:lineRule="auto"/>
        <w:ind w:firstLine="2940" w:firstLineChars="14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法定代表人或</w:t>
      </w:r>
      <w:r>
        <w:rPr>
          <w:rFonts w:hint="eastAsia" w:ascii="宋体" w:hAnsi="宋体" w:eastAsia="宋体" w:cs="宋体"/>
          <w:color w:val="000000"/>
          <w:szCs w:val="21"/>
          <w:highlight w:val="none"/>
          <w:lang w:eastAsia="zh-CN"/>
        </w:rPr>
        <w:t>其委托代理人</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rPr>
        <w:t>（签字或盖章）</w:t>
      </w:r>
    </w:p>
    <w:p>
      <w:pPr>
        <w:pageBreakBefore w:val="0"/>
        <w:tabs>
          <w:tab w:val="left" w:pos="5380"/>
          <w:tab w:val="left" w:pos="6520"/>
          <w:tab w:val="left" w:pos="7680"/>
        </w:tabs>
        <w:kinsoku/>
        <w:overflowPunct/>
        <w:autoSpaceDE w:val="0"/>
        <w:autoSpaceDN w:val="0"/>
        <w:bidi w:val="0"/>
        <w:adjustRightInd w:val="0"/>
        <w:spacing w:line="360" w:lineRule="auto"/>
        <w:ind w:right="-20" w:firstLine="3780" w:firstLineChars="1800"/>
        <w:jc w:val="left"/>
        <w:rPr>
          <w:rFonts w:hint="eastAsia" w:ascii="宋体" w:hAnsi="宋体" w:eastAsia="宋体" w:cs="宋体"/>
          <w:kern w:val="0"/>
          <w:szCs w:val="21"/>
          <w:highlight w:val="none"/>
        </w:rPr>
      </w:pPr>
      <w:r>
        <w:rPr>
          <w:rFonts w:hint="eastAsia" w:ascii="宋体" w:hAnsi="宋体" w:eastAsia="宋体" w:cs="宋体"/>
          <w:kern w:val="0"/>
          <w:szCs w:val="21"/>
          <w:highlight w:val="none"/>
          <w:u w:val="single"/>
        </w:rPr>
        <w:t xml:space="preserve">     </w:t>
      </w:r>
      <w:r>
        <w:rPr>
          <w:rFonts w:hint="eastAsia" w:ascii="宋体" w:hAnsi="宋体" w:eastAsia="宋体" w:cs="宋体"/>
          <w:spacing w:val="43"/>
          <w:kern w:val="0"/>
          <w:szCs w:val="21"/>
          <w:highlight w:val="none"/>
          <w:u w:val="single"/>
        </w:rPr>
        <w:t xml:space="preserve"> </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p>
    <w:p>
      <w:pPr>
        <w:pStyle w:val="6"/>
        <w:pageBreakBefore w:val="0"/>
        <w:kinsoku/>
        <w:overflowPunct/>
        <w:bidi w:val="0"/>
        <w:spacing w:line="240" w:lineRule="auto"/>
        <w:rPr>
          <w:rFonts w:hint="eastAsia" w:ascii="宋体" w:hAnsi="宋体" w:eastAsia="宋体" w:cs="宋体"/>
          <w:sz w:val="24"/>
          <w:highlight w:val="none"/>
        </w:rPr>
      </w:pPr>
    </w:p>
    <w:p>
      <w:pPr>
        <w:pStyle w:val="6"/>
        <w:pageBreakBefore w:val="0"/>
        <w:kinsoku/>
        <w:overflowPunct/>
        <w:bidi w:val="0"/>
        <w:spacing w:line="240" w:lineRule="auto"/>
        <w:rPr>
          <w:rFonts w:hint="eastAsia" w:ascii="宋体" w:hAnsi="宋体" w:eastAsia="宋体" w:cs="宋体"/>
          <w:sz w:val="24"/>
          <w:highlight w:val="none"/>
        </w:rPr>
      </w:pPr>
    </w:p>
    <w:p>
      <w:pPr>
        <w:pageBreakBefore w:val="0"/>
        <w:kinsoku/>
        <w:overflowPunct/>
        <w:bidi w:val="0"/>
        <w:spacing w:line="240" w:lineRule="auto"/>
        <w:rPr>
          <w:rFonts w:hint="eastAsia" w:ascii="宋体" w:hAnsi="宋体" w:eastAsia="宋体" w:cs="宋体"/>
          <w:highlight w:val="none"/>
        </w:rPr>
      </w:pPr>
    </w:p>
    <w:p>
      <w:pPr>
        <w:pStyle w:val="3"/>
        <w:pageBreakBefore w:val="0"/>
        <w:numPr>
          <w:ilvl w:val="0"/>
          <w:numId w:val="22"/>
        </w:numPr>
        <w:tabs>
          <w:tab w:val="clear" w:pos="840"/>
        </w:tabs>
        <w:kinsoku/>
        <w:overflowPunct/>
        <w:bidi w:val="0"/>
        <w:spacing w:line="240" w:lineRule="auto"/>
        <w:rPr>
          <w:rFonts w:hint="eastAsia" w:ascii="宋体" w:hAnsi="宋体" w:eastAsia="宋体" w:cs="宋体"/>
          <w:color w:val="000000"/>
          <w:sz w:val="24"/>
          <w:szCs w:val="24"/>
          <w:highlight w:val="none"/>
          <w:lang w:val="en-US" w:eastAsia="zh-CN"/>
        </w:rPr>
      </w:pPr>
      <w:bookmarkStart w:id="593" w:name="_Toc31599"/>
      <w:r>
        <w:rPr>
          <w:rFonts w:hint="eastAsia" w:ascii="宋体" w:hAnsi="宋体" w:eastAsia="宋体" w:cs="宋体"/>
          <w:color w:val="000000"/>
          <w:sz w:val="24"/>
          <w:szCs w:val="24"/>
          <w:highlight w:val="none"/>
          <w:lang w:val="en-US" w:eastAsia="zh-CN"/>
        </w:rPr>
        <w:br w:type="page"/>
      </w:r>
      <w:bookmarkStart w:id="594" w:name="_Toc15380"/>
      <w:r>
        <w:rPr>
          <w:rFonts w:hint="eastAsia" w:ascii="宋体" w:hAnsi="宋体" w:eastAsia="宋体" w:cs="宋体"/>
          <w:color w:val="000000"/>
          <w:sz w:val="24"/>
          <w:szCs w:val="24"/>
          <w:highlight w:val="none"/>
          <w:lang w:val="en-US" w:eastAsia="zh-CN"/>
        </w:rPr>
        <w:t>投标人基本情况</w:t>
      </w:r>
      <w:bookmarkEnd w:id="593"/>
      <w:bookmarkEnd w:id="594"/>
    </w:p>
    <w:p>
      <w:pPr>
        <w:pageBreakBefore w:val="0"/>
        <w:kinsoku/>
        <w:overflowPunct/>
        <w:bidi w:val="0"/>
        <w:spacing w:line="240" w:lineRule="auto"/>
        <w:rPr>
          <w:rFonts w:hint="eastAsia" w:ascii="宋体" w:hAnsi="宋体" w:eastAsia="宋体" w:cs="宋体"/>
          <w:sz w:val="24"/>
          <w:highlight w:val="none"/>
        </w:rPr>
      </w:pPr>
    </w:p>
    <w:p>
      <w:pPr>
        <w:pageBreakBefore w:val="0"/>
        <w:kinsoku/>
        <w:overflowPunct/>
        <w:bidi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1.投标人概况</w:t>
      </w:r>
    </w:p>
    <w:p>
      <w:pPr>
        <w:pageBreakBefore w:val="0"/>
        <w:kinsoku/>
        <w:overflowPunct/>
        <w:bidi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（1）投标人名称：</w:t>
      </w:r>
    </w:p>
    <w:p>
      <w:pPr>
        <w:pageBreakBefore w:val="0"/>
        <w:kinsoku/>
        <w:overflowPunct/>
        <w:bidi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（2）注册地址：</w:t>
      </w:r>
    </w:p>
    <w:p>
      <w:pPr>
        <w:pageBreakBefore w:val="0"/>
        <w:kinsoku/>
        <w:overflowPunct/>
        <w:bidi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（3）成立或注册日期：</w:t>
      </w:r>
    </w:p>
    <w:p>
      <w:pPr>
        <w:pageBreakBefore w:val="0"/>
        <w:kinsoku/>
        <w:overflowPunct/>
        <w:bidi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（4）法定代表人（姓名、职务）：</w:t>
      </w:r>
    </w:p>
    <w:p>
      <w:pPr>
        <w:pageBreakBefore w:val="0"/>
        <w:kinsoku/>
        <w:overflowPunct/>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（5）注册资本：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w:t>
      </w:r>
    </w:p>
    <w:p>
      <w:pPr>
        <w:pageBreakBefore w:val="0"/>
        <w:kinsoku/>
        <w:overflowPunct/>
        <w:bidi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投标人关联企业情况（包括但不限于与投标人法定代表人（单位负责人）为同一人或者存在控股、管理关系的不同单位）</w:t>
      </w:r>
      <w:r>
        <w:rPr>
          <w:rFonts w:hint="eastAsia" w:ascii="宋体" w:hAnsi="宋体" w:eastAsia="宋体" w:cs="宋体"/>
          <w:color w:val="auto"/>
          <w:szCs w:val="21"/>
          <w:highlight w:val="none"/>
          <w:lang w:eastAsia="zh-CN"/>
        </w:rPr>
        <w:t>：</w:t>
      </w:r>
    </w:p>
    <w:p>
      <w:pPr>
        <w:pageBreakBefore w:val="0"/>
        <w:kinsoku/>
        <w:overflowPunct/>
        <w:bidi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2.投标人财务状况</w:t>
      </w:r>
    </w:p>
    <w:p>
      <w:pPr>
        <w:pageBreakBefore w:val="0"/>
        <w:kinsoku/>
        <w:overflowPunct/>
        <w:bidi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（1）资产负债表（到  年  月  日为止）</w:t>
      </w:r>
    </w:p>
    <w:p>
      <w:pPr>
        <w:pageBreakBefore w:val="0"/>
        <w:kinsoku/>
        <w:overflowPunct/>
        <w:bidi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固定资产合计</w:t>
      </w:r>
      <w:r>
        <w:rPr>
          <w:rFonts w:hint="eastAsia" w:cs="宋体"/>
          <w:szCs w:val="21"/>
          <w:highlight w:val="none"/>
          <w:lang w:eastAsia="zh-CN"/>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pageBreakBefore w:val="0"/>
        <w:kinsoku/>
        <w:overflowPunct/>
        <w:bidi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流动资产合计</w:t>
      </w:r>
      <w:r>
        <w:rPr>
          <w:rFonts w:hint="eastAsia" w:cs="宋体"/>
          <w:szCs w:val="21"/>
          <w:highlight w:val="none"/>
          <w:lang w:eastAsia="zh-CN"/>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pageBreakBefore w:val="0"/>
        <w:kinsoku/>
        <w:overflowPunct/>
        <w:bidi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长期负债合计</w:t>
      </w:r>
      <w:r>
        <w:rPr>
          <w:rFonts w:hint="eastAsia" w:cs="宋体"/>
          <w:szCs w:val="21"/>
          <w:highlight w:val="none"/>
          <w:lang w:eastAsia="zh-CN"/>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pageBreakBefore w:val="0"/>
        <w:kinsoku/>
        <w:overflowPunct/>
        <w:bidi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流动负债合计</w:t>
      </w:r>
      <w:r>
        <w:rPr>
          <w:rFonts w:hint="eastAsia" w:cs="宋体"/>
          <w:szCs w:val="21"/>
          <w:highlight w:val="none"/>
          <w:lang w:eastAsia="zh-CN"/>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pageBreakBefore w:val="0"/>
        <w:kinsoku/>
        <w:overflowPunct/>
        <w:bidi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（2）损益表（到  年  月  日为止）</w:t>
      </w:r>
    </w:p>
    <w:p>
      <w:pPr>
        <w:pageBreakBefore w:val="0"/>
        <w:kinsoku/>
        <w:overflowPunct/>
        <w:bidi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利润总额累计：</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pageBreakBefore w:val="0"/>
        <w:kinsoku/>
        <w:overflowPunct/>
        <w:bidi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净利润累计：</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pageBreakBefore w:val="0"/>
        <w:kinsoku/>
        <w:overflowPunct/>
        <w:bidi w:val="0"/>
        <w:spacing w:line="360" w:lineRule="auto"/>
        <w:rPr>
          <w:rFonts w:hint="eastAsia" w:ascii="宋体" w:hAnsi="宋体" w:eastAsia="宋体" w:cs="宋体"/>
          <w:szCs w:val="21"/>
          <w:highlight w:val="none"/>
        </w:rPr>
      </w:pPr>
    </w:p>
    <w:p>
      <w:pPr>
        <w:pageBreakBefore w:val="0"/>
        <w:kinsoku/>
        <w:overflowPunct/>
        <w:bidi w:val="0"/>
        <w:spacing w:line="360" w:lineRule="auto"/>
        <w:rPr>
          <w:rFonts w:hint="eastAsia" w:ascii="宋体" w:hAnsi="宋体" w:eastAsia="宋体" w:cs="宋体"/>
          <w:szCs w:val="21"/>
          <w:highlight w:val="none"/>
        </w:rPr>
      </w:pPr>
    </w:p>
    <w:p>
      <w:pPr>
        <w:pageBreakBefore w:val="0"/>
        <w:kinsoku/>
        <w:overflowPunct/>
        <w:bidi w:val="0"/>
        <w:spacing w:line="360" w:lineRule="auto"/>
        <w:rPr>
          <w:rFonts w:hint="eastAsia" w:ascii="宋体" w:hAnsi="宋体" w:eastAsia="宋体" w:cs="宋体"/>
          <w:color w:val="000000"/>
          <w:szCs w:val="21"/>
          <w:highlight w:val="none"/>
        </w:rPr>
      </w:pPr>
    </w:p>
    <w:p>
      <w:pPr>
        <w:pageBreakBefore w:val="0"/>
        <w:kinsoku/>
        <w:overflowPunct/>
        <w:bidi w:val="0"/>
        <w:spacing w:line="360" w:lineRule="auto"/>
        <w:ind w:firstLine="2940" w:firstLineChars="14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投标人：</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rPr>
        <w:t>（盖章）</w:t>
      </w:r>
    </w:p>
    <w:p>
      <w:pPr>
        <w:pageBreakBefore w:val="0"/>
        <w:kinsoku/>
        <w:overflowPunct/>
        <w:bidi w:val="0"/>
        <w:spacing w:line="360" w:lineRule="auto"/>
        <w:ind w:firstLine="2940" w:firstLineChars="14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法定代表人或</w:t>
      </w:r>
      <w:r>
        <w:rPr>
          <w:rFonts w:hint="eastAsia" w:ascii="宋体" w:hAnsi="宋体" w:eastAsia="宋体" w:cs="宋体"/>
          <w:color w:val="000000"/>
          <w:szCs w:val="21"/>
          <w:highlight w:val="none"/>
          <w:lang w:eastAsia="zh-CN"/>
        </w:rPr>
        <w:t>其委托代理人</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rPr>
        <w:t>（签字或盖章）</w:t>
      </w:r>
    </w:p>
    <w:p>
      <w:pPr>
        <w:pageBreakBefore w:val="0"/>
        <w:tabs>
          <w:tab w:val="left" w:pos="5380"/>
          <w:tab w:val="left" w:pos="6520"/>
          <w:tab w:val="left" w:pos="7680"/>
        </w:tabs>
        <w:kinsoku/>
        <w:overflowPunct/>
        <w:autoSpaceDE w:val="0"/>
        <w:autoSpaceDN w:val="0"/>
        <w:bidi w:val="0"/>
        <w:adjustRightInd w:val="0"/>
        <w:spacing w:line="360" w:lineRule="auto"/>
        <w:ind w:right="-20" w:firstLine="3780" w:firstLineChars="1800"/>
        <w:jc w:val="left"/>
        <w:rPr>
          <w:rFonts w:hint="eastAsia" w:ascii="宋体" w:hAnsi="宋体" w:eastAsia="宋体" w:cs="宋体"/>
          <w:kern w:val="0"/>
          <w:szCs w:val="21"/>
          <w:highlight w:val="none"/>
        </w:rPr>
      </w:pPr>
      <w:r>
        <w:rPr>
          <w:rFonts w:hint="eastAsia" w:ascii="宋体" w:hAnsi="宋体" w:eastAsia="宋体" w:cs="宋体"/>
          <w:kern w:val="0"/>
          <w:szCs w:val="21"/>
          <w:highlight w:val="none"/>
          <w:u w:val="single"/>
        </w:rPr>
        <w:t xml:space="preserve">     </w:t>
      </w:r>
      <w:r>
        <w:rPr>
          <w:rFonts w:hint="eastAsia" w:ascii="宋体" w:hAnsi="宋体" w:eastAsia="宋体" w:cs="宋体"/>
          <w:spacing w:val="43"/>
          <w:kern w:val="0"/>
          <w:szCs w:val="21"/>
          <w:highlight w:val="none"/>
          <w:u w:val="single"/>
        </w:rPr>
        <w:t xml:space="preserve"> </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p>
    <w:p>
      <w:pPr>
        <w:pageBreakBefore w:val="0"/>
        <w:kinsoku/>
        <w:overflowPunct/>
        <w:bidi w:val="0"/>
        <w:spacing w:line="240" w:lineRule="auto"/>
        <w:rPr>
          <w:rFonts w:hint="eastAsia" w:ascii="宋体" w:hAnsi="宋体" w:eastAsia="宋体" w:cs="宋体"/>
          <w:szCs w:val="21"/>
          <w:highlight w:val="none"/>
        </w:rPr>
      </w:pPr>
    </w:p>
    <w:p>
      <w:pPr>
        <w:pageBreakBefore w:val="0"/>
        <w:kinsoku/>
        <w:overflowPunct/>
        <w:bidi w:val="0"/>
        <w:spacing w:line="240" w:lineRule="auto"/>
        <w:rPr>
          <w:rFonts w:hint="eastAsia" w:ascii="宋体" w:hAnsi="宋体" w:eastAsia="宋体" w:cs="宋体"/>
          <w:szCs w:val="21"/>
          <w:highlight w:val="none"/>
        </w:rPr>
      </w:pPr>
    </w:p>
    <w:p>
      <w:pPr>
        <w:pageBreakBefore w:val="0"/>
        <w:kinsoku/>
        <w:overflowPunct/>
        <w:bidi w:val="0"/>
        <w:spacing w:line="240" w:lineRule="auto"/>
        <w:rPr>
          <w:rFonts w:hint="eastAsia" w:ascii="宋体" w:hAnsi="宋体" w:eastAsia="宋体" w:cs="宋体"/>
          <w:szCs w:val="21"/>
          <w:highlight w:val="none"/>
        </w:rPr>
      </w:pPr>
    </w:p>
    <w:p>
      <w:pPr>
        <w:pageBreakBefore w:val="0"/>
        <w:kinsoku/>
        <w:overflowPunct/>
        <w:bidi w:val="0"/>
        <w:spacing w:line="240" w:lineRule="auto"/>
        <w:rPr>
          <w:rFonts w:hint="eastAsia" w:ascii="宋体" w:hAnsi="宋体" w:eastAsia="宋体" w:cs="宋体"/>
          <w:szCs w:val="21"/>
          <w:highlight w:val="none"/>
        </w:rPr>
      </w:pPr>
    </w:p>
    <w:p>
      <w:pPr>
        <w:pageBreakBefore w:val="0"/>
        <w:kinsoku/>
        <w:overflowPunct/>
        <w:bidi w:val="0"/>
        <w:spacing w:line="240" w:lineRule="auto"/>
        <w:rPr>
          <w:rFonts w:hint="eastAsia" w:ascii="宋体" w:hAnsi="宋体" w:eastAsia="宋体" w:cs="宋体"/>
          <w:szCs w:val="21"/>
          <w:highlight w:val="none"/>
        </w:rPr>
      </w:pPr>
    </w:p>
    <w:p>
      <w:pPr>
        <w:pStyle w:val="3"/>
        <w:pageBreakBefore w:val="0"/>
        <w:numPr>
          <w:ilvl w:val="0"/>
          <w:numId w:val="22"/>
        </w:numPr>
        <w:tabs>
          <w:tab w:val="clear" w:pos="840"/>
        </w:tabs>
        <w:kinsoku/>
        <w:overflowPunct/>
        <w:bidi w:val="0"/>
        <w:spacing w:line="240" w:lineRule="auto"/>
        <w:rPr>
          <w:rFonts w:hint="eastAsia" w:ascii="宋体" w:hAnsi="宋体" w:eastAsia="宋体" w:cs="宋体"/>
          <w:highlight w:val="none"/>
        </w:rPr>
      </w:pPr>
      <w:bookmarkStart w:id="595" w:name="_Toc30400"/>
      <w:r>
        <w:rPr>
          <w:rFonts w:hint="eastAsia" w:ascii="宋体" w:hAnsi="宋体" w:eastAsia="宋体" w:cs="宋体"/>
          <w:color w:val="000000"/>
          <w:sz w:val="24"/>
          <w:szCs w:val="24"/>
          <w:highlight w:val="none"/>
          <w:lang w:val="en-US" w:eastAsia="zh-CN"/>
        </w:rPr>
        <w:br w:type="page"/>
      </w:r>
      <w:r>
        <w:rPr>
          <w:rFonts w:hint="eastAsia" w:ascii="宋体" w:hAnsi="宋体" w:eastAsia="宋体" w:cs="宋体"/>
          <w:color w:val="000000"/>
          <w:sz w:val="24"/>
          <w:szCs w:val="24"/>
          <w:highlight w:val="none"/>
          <w:lang w:val="en-US" w:eastAsia="zh-CN"/>
        </w:rPr>
        <w:t>投标人资格证明文件</w:t>
      </w:r>
      <w:bookmarkEnd w:id="595"/>
    </w:p>
    <w:p>
      <w:pPr>
        <w:pStyle w:val="3"/>
        <w:pageBreakBefore w:val="0"/>
        <w:numPr>
          <w:ilvl w:val="0"/>
          <w:numId w:val="0"/>
        </w:numPr>
        <w:tabs>
          <w:tab w:val="clear" w:pos="840"/>
        </w:tabs>
        <w:kinsoku/>
        <w:overflowPunct/>
        <w:bidi w:val="0"/>
        <w:spacing w:line="240" w:lineRule="auto"/>
        <w:ind w:leftChars="0"/>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资格承诺声明函</w:t>
      </w:r>
    </w:p>
    <w:p>
      <w:pPr>
        <w:keepNext w:val="0"/>
        <w:keepLines w:val="0"/>
        <w:pageBreakBefore w:val="0"/>
        <w:widowControl w:val="0"/>
        <w:kinsoku/>
        <w:wordWrap/>
        <w:overflowPunct/>
        <w:topLinePunct w:val="0"/>
        <w:autoSpaceDE/>
        <w:autoSpaceDN/>
        <w:bidi w:val="0"/>
        <w:adjustRightInd w:val="0"/>
        <w:snapToGrid w:val="0"/>
        <w:spacing w:line="360" w:lineRule="auto"/>
        <w:contextualSpacing/>
        <w:textAlignment w:val="baseline"/>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single"/>
        </w:rPr>
        <w:t>致</w:t>
      </w:r>
      <w:r>
        <w:rPr>
          <w:rFonts w:hint="eastAsia" w:ascii="宋体" w:hAnsi="宋体" w:eastAsia="宋体" w:cs="宋体"/>
          <w:color w:val="auto"/>
          <w:kern w:val="0"/>
          <w:sz w:val="21"/>
          <w:szCs w:val="21"/>
          <w:u w:val="single"/>
          <w:lang w:eastAsia="zh-CN"/>
        </w:rPr>
        <w:t>（</w:t>
      </w:r>
      <w:r>
        <w:rPr>
          <w:rFonts w:hint="eastAsia" w:ascii="宋体" w:hAnsi="宋体" w:eastAsia="宋体" w:cs="宋体"/>
          <w:color w:val="auto"/>
          <w:kern w:val="0"/>
          <w:sz w:val="21"/>
          <w:szCs w:val="21"/>
          <w:u w:val="single"/>
        </w:rPr>
        <w:t>本项目采购单位</w:t>
      </w:r>
      <w:r>
        <w:rPr>
          <w:rFonts w:hint="eastAsia" w:ascii="宋体" w:hAnsi="宋体" w:eastAsia="宋体" w:cs="宋体"/>
          <w:color w:val="auto"/>
          <w:kern w:val="0"/>
          <w:sz w:val="21"/>
          <w:szCs w:val="21"/>
          <w:u w:val="single"/>
          <w:lang w:eastAsia="zh-CN"/>
        </w:rPr>
        <w:t>）</w:t>
      </w:r>
      <w:r>
        <w:rPr>
          <w:rFonts w:hint="eastAsia" w:ascii="宋体" w:hAnsi="宋体" w:eastAsia="宋体" w:cs="宋体"/>
          <w:color w:val="auto"/>
          <w:kern w:val="0"/>
          <w:sz w:val="21"/>
          <w:szCs w:val="21"/>
          <w:u w:val="single"/>
        </w:rPr>
        <w:t>及</w:t>
      </w:r>
      <w:r>
        <w:rPr>
          <w:rFonts w:hint="eastAsia" w:ascii="宋体" w:hAnsi="宋体" w:eastAsia="宋体" w:cs="宋体"/>
          <w:color w:val="auto"/>
          <w:kern w:val="0"/>
          <w:sz w:val="21"/>
          <w:szCs w:val="21"/>
          <w:u w:val="single"/>
          <w:lang w:val="en-US" w:eastAsia="zh-CN"/>
        </w:rPr>
        <w:t>郑州市</w:t>
      </w:r>
      <w:r>
        <w:rPr>
          <w:rFonts w:hint="eastAsia" w:ascii="宋体" w:hAnsi="宋体" w:eastAsia="宋体" w:cs="宋体"/>
          <w:color w:val="auto"/>
          <w:kern w:val="0"/>
          <w:sz w:val="21"/>
          <w:szCs w:val="21"/>
          <w:u w:val="single"/>
        </w:rPr>
        <w:t>公共资源交易中心</w:t>
      </w:r>
      <w:r>
        <w:rPr>
          <w:rFonts w:hint="eastAsia" w:ascii="宋体" w:hAnsi="宋体" w:eastAsia="宋体" w:cs="宋体"/>
          <w:color w:val="auto"/>
          <w:kern w:val="0"/>
          <w:sz w:val="21"/>
          <w:szCs w:val="21"/>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baseline"/>
        <w:rPr>
          <w:rFonts w:hint="eastAsia" w:ascii="宋体" w:hAnsi="宋体" w:eastAsia="宋体" w:cs="宋体"/>
          <w:color w:val="auto"/>
          <w:kern w:val="0"/>
          <w:sz w:val="21"/>
          <w:szCs w:val="21"/>
          <w:u w:val="none"/>
        </w:rPr>
      </w:pPr>
      <w:r>
        <w:rPr>
          <w:rFonts w:hint="eastAsia" w:ascii="宋体" w:hAnsi="宋体" w:eastAsia="宋体" w:cs="宋体"/>
          <w:color w:val="auto"/>
          <w:sz w:val="21"/>
          <w:szCs w:val="21"/>
          <w:u w:val="none"/>
        </w:rPr>
        <w:t>我单位自愿参加本次政府采购活动，严格遵守《中华人民共和国政府采购法》及相关法律法规，依法诚信经营，</w:t>
      </w:r>
      <w:r>
        <w:rPr>
          <w:rFonts w:hint="eastAsia" w:ascii="宋体" w:hAnsi="宋体" w:eastAsia="宋体" w:cs="宋体"/>
          <w:color w:val="auto"/>
          <w:sz w:val="21"/>
          <w:szCs w:val="21"/>
          <w:u w:val="none"/>
          <w:lang w:eastAsia="zh-CN"/>
        </w:rPr>
        <w:t>依法</w:t>
      </w:r>
      <w:r>
        <w:rPr>
          <w:rFonts w:hint="eastAsia" w:ascii="宋体" w:hAnsi="宋体" w:eastAsia="宋体" w:cs="宋体"/>
          <w:color w:val="auto"/>
          <w:sz w:val="21"/>
          <w:szCs w:val="21"/>
          <w:u w:val="none"/>
        </w:rPr>
        <w:t>遵守本次政府采购活动的各项规定。我单位郑重承诺</w:t>
      </w:r>
      <w:r>
        <w:rPr>
          <w:rFonts w:hint="eastAsia" w:ascii="宋体" w:hAnsi="宋体" w:eastAsia="宋体" w:cs="宋体"/>
          <w:color w:val="auto"/>
          <w:kern w:val="0"/>
          <w:sz w:val="21"/>
          <w:szCs w:val="21"/>
          <w:u w:val="none"/>
        </w:rPr>
        <w:t>声明如下：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baseline"/>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一、我单位全称为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注册地点为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统一社会信用代码为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法定代表人（单位负责人）为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eastAsia="zh-CN"/>
        </w:rPr>
        <w:t>，</w:t>
      </w:r>
      <w:r>
        <w:rPr>
          <w:rFonts w:hint="eastAsia" w:ascii="宋体" w:hAnsi="宋体" w:eastAsia="宋体" w:cs="宋体"/>
          <w:color w:val="auto"/>
          <w:kern w:val="0"/>
          <w:sz w:val="21"/>
          <w:szCs w:val="21"/>
          <w:u w:val="none"/>
          <w:lang w:eastAsia="zh-CN"/>
        </w:rPr>
        <w:t>联系方式为</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baseline"/>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二、我单位具有独立承担民事责任的能力。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三、我单位具有良好的商业信誉和健全的财务会计制度。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四、我单位具有履行合同所必需的设备和专业技术能力。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五、我单位有依法缴纳税收和社会保障资金的良好记录。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六、我单位参加政府采购活动前三年内，在经营活动中没有重大违法记录。（重大违法记录，是指</w:t>
      </w:r>
      <w:r>
        <w:rPr>
          <w:rFonts w:hint="eastAsia" w:ascii="宋体" w:hAnsi="宋体" w:eastAsia="宋体" w:cs="宋体"/>
          <w:color w:val="auto"/>
          <w:kern w:val="0"/>
          <w:sz w:val="21"/>
          <w:szCs w:val="21"/>
          <w:lang w:eastAsia="zh-CN"/>
        </w:rPr>
        <w:t>投标人</w:t>
      </w:r>
      <w:r>
        <w:rPr>
          <w:rFonts w:hint="eastAsia" w:ascii="宋体" w:hAnsi="宋体" w:eastAsia="宋体" w:cs="宋体"/>
          <w:color w:val="auto"/>
          <w:kern w:val="0"/>
          <w:sz w:val="21"/>
          <w:szCs w:val="21"/>
        </w:rPr>
        <w:t>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七、我单位具备法律、行政法规规定的其他条件。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我单位保证上述声明的事项都是真实的，符合《中华人民共和国政府采购法》规定的</w:t>
      </w:r>
      <w:r>
        <w:rPr>
          <w:rFonts w:hint="eastAsia" w:ascii="宋体" w:hAnsi="宋体" w:eastAsia="宋体" w:cs="宋体"/>
          <w:color w:val="auto"/>
          <w:kern w:val="0"/>
          <w:sz w:val="21"/>
          <w:szCs w:val="21"/>
          <w:lang w:eastAsia="zh-CN"/>
        </w:rPr>
        <w:t>投标人</w:t>
      </w:r>
      <w:r>
        <w:rPr>
          <w:rFonts w:hint="eastAsia" w:ascii="宋体" w:hAnsi="宋体" w:eastAsia="宋体" w:cs="宋体"/>
          <w:color w:val="auto"/>
          <w:kern w:val="0"/>
          <w:sz w:val="21"/>
          <w:szCs w:val="21"/>
        </w:rPr>
        <w:t>资格条件。如有弄虚作假，我单位愿意</w:t>
      </w:r>
      <w:r>
        <w:rPr>
          <w:rFonts w:hint="eastAsia" w:ascii="宋体" w:hAnsi="宋体" w:eastAsia="宋体" w:cs="宋体"/>
          <w:color w:val="auto"/>
          <w:kern w:val="0"/>
          <w:sz w:val="21"/>
          <w:szCs w:val="21"/>
          <w:lang w:eastAsia="zh-CN"/>
        </w:rPr>
        <w:t>按照“</w:t>
      </w:r>
      <w:r>
        <w:rPr>
          <w:rFonts w:hint="eastAsia" w:ascii="宋体" w:hAnsi="宋体" w:eastAsia="宋体" w:cs="宋体"/>
          <w:color w:val="auto"/>
          <w:sz w:val="21"/>
          <w:szCs w:val="21"/>
        </w:rPr>
        <w:t>提供虚假材料谋取中标、成交</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承担相应的法律责任，</w:t>
      </w:r>
      <w:r>
        <w:rPr>
          <w:rFonts w:hint="eastAsia" w:ascii="宋体" w:hAnsi="宋体" w:eastAsia="宋体" w:cs="宋体"/>
          <w:color w:val="auto"/>
          <w:kern w:val="0"/>
          <w:sz w:val="21"/>
          <w:szCs w:val="21"/>
          <w:lang w:eastAsia="zh-CN"/>
        </w:rPr>
        <w:t>同意</w:t>
      </w:r>
      <w:r>
        <w:rPr>
          <w:rFonts w:hint="eastAsia" w:ascii="宋体" w:hAnsi="宋体" w:eastAsia="宋体" w:cs="宋体"/>
          <w:color w:val="auto"/>
          <w:kern w:val="0"/>
          <w:sz w:val="21"/>
          <w:szCs w:val="21"/>
        </w:rPr>
        <w:t>将违背承诺行为作为失信行为记录到社会信用信息平台，并承担因此所造成的一切损失。</w:t>
      </w:r>
    </w:p>
    <w:p>
      <w:pPr>
        <w:adjustRightInd w:val="0"/>
        <w:snapToGrid w:val="0"/>
        <w:spacing w:line="360" w:lineRule="auto"/>
        <w:ind w:firstLine="420" w:firstLineChars="200"/>
        <w:contextualSpacing/>
        <w:jc w:val="center"/>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承诺单位（盖章）：</w:t>
      </w:r>
    </w:p>
    <w:p>
      <w:pPr>
        <w:adjustRightInd w:val="0"/>
        <w:snapToGrid w:val="0"/>
        <w:spacing w:line="360" w:lineRule="auto"/>
        <w:ind w:firstLine="420" w:firstLineChars="200"/>
        <w:contextualSpacing/>
        <w:jc w:val="center"/>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法定代表人或授权代表（签名或盖章）：</w:t>
      </w:r>
    </w:p>
    <w:p>
      <w:pPr>
        <w:adjustRightInd w:val="0"/>
        <w:snapToGrid w:val="0"/>
        <w:spacing w:line="360" w:lineRule="auto"/>
        <w:ind w:firstLine="420" w:firstLineChars="200"/>
        <w:contextualSpacing/>
        <w:jc w:val="center"/>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日期：    年   月   日</w:t>
      </w:r>
    </w:p>
    <w:p>
      <w:pPr>
        <w:widowControl/>
        <w:spacing w:line="360" w:lineRule="auto"/>
        <w:jc w:val="left"/>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注：1.投标人须在</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中按此模板提供承诺函，未提供视为未实质性响应</w:t>
      </w:r>
      <w:r>
        <w:rPr>
          <w:rFonts w:hint="eastAsia" w:ascii="宋体" w:hAnsi="宋体" w:eastAsia="宋体" w:cs="宋体"/>
          <w:color w:val="auto"/>
          <w:sz w:val="21"/>
          <w:szCs w:val="21"/>
          <w:lang w:eastAsia="zh-CN"/>
        </w:rPr>
        <w:t>征集文件</w:t>
      </w:r>
      <w:r>
        <w:rPr>
          <w:rFonts w:hint="eastAsia" w:ascii="宋体" w:hAnsi="宋体" w:eastAsia="宋体" w:cs="宋体"/>
          <w:color w:val="auto"/>
          <w:sz w:val="21"/>
          <w:szCs w:val="21"/>
        </w:rPr>
        <w:t>要求，按无效投标处理。</w:t>
      </w:r>
    </w:p>
    <w:p>
      <w:pPr>
        <w:pStyle w:val="4"/>
        <w:spacing w:before="0" w:after="0" w:line="360" w:lineRule="auto"/>
        <w:ind w:firstLine="422" w:firstLineChars="200"/>
        <w:rPr>
          <w:rFonts w:hint="eastAsia" w:ascii="宋体" w:hAnsi="宋体" w:eastAsia="宋体" w:cs="宋体"/>
          <w:sz w:val="21"/>
          <w:szCs w:val="21"/>
          <w:highlight w:val="none"/>
        </w:rPr>
      </w:pPr>
      <w:r>
        <w:rPr>
          <w:rFonts w:hint="eastAsia" w:ascii="宋体" w:hAnsi="宋体" w:eastAsia="宋体" w:cs="宋体"/>
          <w:color w:val="auto"/>
          <w:sz w:val="21"/>
          <w:szCs w:val="21"/>
        </w:rPr>
        <w:t>2.投标人的法定代表人或者授权代表的签字或盖章应真实、有效。</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2"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b/>
          <w:color w:val="auto"/>
          <w:sz w:val="24"/>
          <w:szCs w:val="24"/>
          <w:highlight w:val="none"/>
        </w:rPr>
        <w:br w:type="page"/>
      </w:r>
      <w:r>
        <w:rPr>
          <w:rFonts w:hint="eastAsia" w:ascii="宋体" w:hAnsi="宋体" w:cs="宋体"/>
          <w:color w:val="auto"/>
          <w:sz w:val="21"/>
          <w:szCs w:val="21"/>
          <w:highlight w:val="none"/>
          <w:lang w:val="en-US" w:eastAsia="zh-CN"/>
        </w:rPr>
        <w:t>1、满足《中华人民共和国政府采购法》第二十二条规定；</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2、落实政府采购政策满足的资格要求：无。</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3、本项目的特定资格要求：</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 资质要求：具有城乡规划编制甲级资质。</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 信誉要求：根据《关于在政府采购活动中查询及使用信用记录有关问题的通知》(财库[2016]125号)的规定，对列入失信被执行人、重大税收违法失信主体、政府采购严重违法失信行为记录名单的投标人，拒绝参与本项目政府采购活动【查询渠道：“失信被执行人”通过“中国执行信息公开网”（www.zxgk.court.gov.cn）网站查询，“重大税收违法失信主体”通过“信用中国”（www.creditchina.gov.cn）网站查询；“政府采购严重违法失信行为”通过“中国政府采购网”（www.ccgp.gov.cn）网站查询；信用信息查询及截止时间：本项目开标结束后至评标结束前，由采购人或采购代理机构查询投标人信用记录，信用记录相关网页、内容的截图资料，由采购代理机构以作证据存档备查】。</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 其他要求：单位负责人为同一人或者存在直接控股、管理关系的不同供应商，不得参加同一合同项下的政府采购活动。</w:t>
      </w:r>
      <w:r>
        <w:rPr>
          <w:rFonts w:hint="eastAsia" w:ascii="宋体" w:hAnsi="宋体" w:cs="宋体"/>
          <w:b/>
          <w:bCs/>
          <w:color w:val="auto"/>
          <w:sz w:val="21"/>
          <w:szCs w:val="21"/>
          <w:highlight w:val="none"/>
          <w:lang w:val="en-US" w:eastAsia="zh-CN"/>
        </w:rPr>
        <w:t>（提供承诺书）</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firstLine="420" w:firstLineChars="200"/>
        <w:textAlignment w:val="auto"/>
        <w:outlineLvl w:val="9"/>
        <w:rPr>
          <w:rFonts w:hint="eastAsia" w:ascii="宋体" w:hAnsi="宋体" w:cs="宋体"/>
          <w:color w:val="auto"/>
          <w:sz w:val="21"/>
          <w:szCs w:val="21"/>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firstLine="420" w:firstLineChars="200"/>
        <w:textAlignment w:val="auto"/>
        <w:outlineLvl w:val="9"/>
        <w:rPr>
          <w:rFonts w:hint="eastAsia" w:ascii="宋体" w:hAnsi="宋体" w:cs="宋体"/>
          <w:color w:val="auto"/>
          <w:sz w:val="21"/>
          <w:szCs w:val="21"/>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firstLine="420" w:firstLineChars="200"/>
        <w:textAlignment w:val="auto"/>
        <w:outlineLvl w:val="9"/>
        <w:rPr>
          <w:rFonts w:hint="eastAsia" w:ascii="宋体" w:hAnsi="宋体" w:cs="宋体"/>
          <w:color w:val="auto"/>
          <w:sz w:val="21"/>
          <w:szCs w:val="21"/>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firstLine="420" w:firstLineChars="200"/>
        <w:textAlignment w:val="auto"/>
        <w:outlineLvl w:val="9"/>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br w:type="page"/>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center"/>
        <w:textAlignment w:val="auto"/>
        <w:outlineLvl w:val="9"/>
        <w:rPr>
          <w:rFonts w:hint="eastAsia" w:ascii="宋体" w:hAnsi="宋体" w:cs="宋体"/>
          <w:b/>
          <w:color w:val="000000"/>
          <w:sz w:val="32"/>
          <w:szCs w:val="32"/>
          <w:highlight w:val="none"/>
          <w:lang w:val="en-US" w:eastAsia="zh-CN"/>
        </w:rPr>
      </w:pPr>
      <w:r>
        <w:rPr>
          <w:rFonts w:hint="eastAsia" w:ascii="宋体" w:hAnsi="宋体" w:cs="宋体"/>
          <w:b/>
          <w:color w:val="000000"/>
          <w:sz w:val="32"/>
          <w:szCs w:val="32"/>
          <w:highlight w:val="none"/>
          <w:lang w:val="en-US" w:eastAsia="zh-CN"/>
        </w:rPr>
        <w:t>营业执照、资质证书</w:t>
      </w:r>
    </w:p>
    <w:p>
      <w:pPr>
        <w:pStyle w:val="34"/>
        <w:pageBreakBefore w:val="0"/>
        <w:kinsoku/>
        <w:overflowPunct/>
        <w:bidi w:val="0"/>
        <w:spacing w:line="240" w:lineRule="auto"/>
        <w:ind w:left="425"/>
        <w:jc w:val="center"/>
        <w:rPr>
          <w:rFonts w:hint="eastAsia" w:ascii="宋体" w:hAnsi="宋体" w:eastAsia="宋体" w:cs="宋体"/>
          <w:b/>
          <w:color w:val="auto"/>
          <w:sz w:val="24"/>
          <w:szCs w:val="24"/>
          <w:highlight w:val="none"/>
        </w:rPr>
      </w:pPr>
    </w:p>
    <w:p>
      <w:pPr>
        <w:pStyle w:val="34"/>
        <w:pageBreakBefore w:val="0"/>
        <w:kinsoku/>
        <w:overflowPunct/>
        <w:bidi w:val="0"/>
        <w:spacing w:line="240" w:lineRule="auto"/>
        <w:ind w:left="425"/>
        <w:jc w:val="center"/>
        <w:rPr>
          <w:rFonts w:hint="eastAsia" w:ascii="宋体" w:hAnsi="宋体" w:eastAsia="宋体" w:cs="宋体"/>
          <w:b/>
          <w:color w:val="auto"/>
          <w:sz w:val="28"/>
          <w:szCs w:val="28"/>
          <w:highlight w:val="none"/>
        </w:rPr>
      </w:pPr>
    </w:p>
    <w:p>
      <w:pPr>
        <w:pStyle w:val="34"/>
        <w:pageBreakBefore w:val="0"/>
        <w:kinsoku/>
        <w:overflowPunct/>
        <w:bidi w:val="0"/>
        <w:spacing w:line="240" w:lineRule="auto"/>
        <w:ind w:left="425"/>
        <w:jc w:val="center"/>
        <w:rPr>
          <w:rFonts w:hint="eastAsia" w:ascii="宋体" w:hAnsi="宋体" w:eastAsia="宋体" w:cs="宋体"/>
          <w:b/>
          <w:color w:val="auto"/>
          <w:sz w:val="28"/>
          <w:szCs w:val="28"/>
          <w:highlight w:val="none"/>
        </w:rPr>
      </w:pPr>
    </w:p>
    <w:p>
      <w:pPr>
        <w:pStyle w:val="6"/>
        <w:pageBreakBefore w:val="0"/>
        <w:kinsoku/>
        <w:overflowPunct/>
        <w:bidi w:val="0"/>
        <w:spacing w:line="480" w:lineRule="auto"/>
        <w:ind w:left="0" w:leftChars="0" w:firstLine="0" w:firstLineChars="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营业执照</w:t>
      </w:r>
      <w:r>
        <w:rPr>
          <w:rFonts w:hint="eastAsia" w:cs="宋体"/>
          <w:b/>
          <w:color w:val="000000"/>
          <w:sz w:val="24"/>
          <w:highlight w:val="none"/>
          <w:lang w:val="en-US" w:eastAsia="zh-CN"/>
        </w:rPr>
        <w:t>扫描件</w:t>
      </w:r>
    </w:p>
    <w:p>
      <w:pPr>
        <w:pStyle w:val="6"/>
        <w:pageBreakBefore w:val="0"/>
        <w:kinsoku/>
        <w:overflowPunct/>
        <w:bidi w:val="0"/>
        <w:spacing w:line="480" w:lineRule="auto"/>
        <w:ind w:left="0" w:leftChars="0" w:firstLine="0" w:firstLineChars="0"/>
        <w:rPr>
          <w:rFonts w:hint="eastAsia" w:ascii="宋体" w:hAnsi="宋体" w:eastAsia="宋体" w:cs="宋体"/>
          <w:b/>
          <w:color w:val="000000"/>
          <w:sz w:val="24"/>
          <w:highlight w:val="none"/>
        </w:rPr>
      </w:pPr>
    </w:p>
    <w:p>
      <w:pPr>
        <w:pStyle w:val="6"/>
        <w:pageBreakBefore w:val="0"/>
        <w:kinsoku/>
        <w:overflowPunct/>
        <w:bidi w:val="0"/>
        <w:spacing w:line="480" w:lineRule="auto"/>
        <w:ind w:left="0" w:leftChars="0" w:firstLine="0" w:firstLineChars="0"/>
        <w:rPr>
          <w:rFonts w:hint="eastAsia" w:ascii="宋体" w:hAnsi="宋体" w:eastAsia="宋体" w:cs="宋体"/>
          <w:b/>
          <w:color w:val="000000"/>
          <w:sz w:val="24"/>
          <w:highlight w:val="none"/>
        </w:rPr>
      </w:pPr>
    </w:p>
    <w:p>
      <w:pPr>
        <w:pStyle w:val="6"/>
        <w:pageBreakBefore w:val="0"/>
        <w:kinsoku/>
        <w:overflowPunct/>
        <w:bidi w:val="0"/>
        <w:spacing w:line="480" w:lineRule="auto"/>
        <w:ind w:left="0" w:leftChars="0" w:firstLine="0" w:firstLineChars="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资质证书扫描件</w:t>
      </w:r>
    </w:p>
    <w:p>
      <w:pPr>
        <w:pStyle w:val="2"/>
        <w:pageBreakBefore w:val="0"/>
        <w:numPr>
          <w:ilvl w:val="0"/>
          <w:numId w:val="0"/>
        </w:numPr>
        <w:kinsoku/>
        <w:overflowPunct/>
        <w:bidi w:val="0"/>
        <w:spacing w:line="240" w:lineRule="auto"/>
        <w:jc w:val="center"/>
        <w:rPr>
          <w:rFonts w:hint="default" w:ascii="宋体" w:hAnsi="宋体" w:cs="宋体"/>
          <w:b/>
          <w:color w:val="000000"/>
          <w:sz w:val="32"/>
          <w:szCs w:val="32"/>
          <w:highlight w:val="none"/>
          <w:lang w:val="en-US" w:eastAsia="zh-CN"/>
        </w:rPr>
      </w:pPr>
      <w:r>
        <w:rPr>
          <w:rFonts w:hint="eastAsia" w:ascii="宋体" w:hAnsi="宋体" w:eastAsia="宋体" w:cs="宋体"/>
          <w:b/>
          <w:color w:val="000000"/>
          <w:sz w:val="32"/>
          <w:szCs w:val="32"/>
          <w:highlight w:val="none"/>
          <w:lang w:eastAsia="zh-CN"/>
        </w:rPr>
        <w:br w:type="page"/>
      </w:r>
    </w:p>
    <w:p>
      <w:pPr>
        <w:rPr>
          <w:rFonts w:hint="eastAsia" w:ascii="宋体" w:hAnsi="宋体" w:eastAsia="宋体" w:cs="宋体"/>
          <w:highlight w:val="none"/>
        </w:rPr>
      </w:pPr>
    </w:p>
    <w:p>
      <w:pPr>
        <w:pStyle w:val="15"/>
        <w:spacing w:line="360" w:lineRule="auto"/>
        <w:jc w:val="center"/>
        <w:rPr>
          <w:rFonts w:hint="eastAsia" w:ascii="宋体" w:hAnsi="宋体" w:eastAsia="宋体" w:cs="宋体"/>
          <w:b/>
          <w:sz w:val="44"/>
          <w:szCs w:val="44"/>
          <w:highlight w:val="none"/>
          <w:u w:val="single"/>
          <w:lang w:val="en-US" w:eastAsia="zh-CN"/>
        </w:rPr>
      </w:pPr>
    </w:p>
    <w:p>
      <w:pPr>
        <w:pStyle w:val="15"/>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u w:val="single"/>
          <w:lang w:val="en-US" w:eastAsia="zh-CN"/>
        </w:rPr>
        <w:t xml:space="preserve">              </w:t>
      </w:r>
      <w:r>
        <w:rPr>
          <w:rFonts w:hint="eastAsia" w:ascii="宋体" w:hAnsi="宋体" w:eastAsia="宋体" w:cs="宋体"/>
          <w:b/>
          <w:sz w:val="44"/>
          <w:szCs w:val="44"/>
          <w:highlight w:val="none"/>
        </w:rPr>
        <w:t>项目</w:t>
      </w:r>
    </w:p>
    <w:p>
      <w:pPr>
        <w:pStyle w:val="15"/>
        <w:spacing w:line="360" w:lineRule="auto"/>
        <w:jc w:val="center"/>
        <w:rPr>
          <w:rFonts w:hint="eastAsia" w:ascii="宋体" w:hAnsi="宋体" w:eastAsia="宋体" w:cs="宋体"/>
          <w:b/>
          <w:bCs/>
          <w:sz w:val="84"/>
          <w:szCs w:val="84"/>
          <w:highlight w:val="none"/>
        </w:rPr>
      </w:pPr>
    </w:p>
    <w:p>
      <w:pPr>
        <w:pStyle w:val="15"/>
        <w:spacing w:line="360" w:lineRule="auto"/>
        <w:jc w:val="center"/>
        <w:rPr>
          <w:rFonts w:hint="eastAsia" w:ascii="宋体" w:hAnsi="宋体" w:eastAsia="宋体" w:cs="宋体"/>
          <w:b/>
          <w:bCs/>
          <w:sz w:val="84"/>
          <w:szCs w:val="84"/>
          <w:highlight w:val="none"/>
          <w:lang w:eastAsia="zh-CN"/>
        </w:rPr>
      </w:pPr>
      <w:r>
        <w:rPr>
          <w:rFonts w:hint="eastAsia" w:hAnsi="宋体" w:cs="宋体"/>
          <w:b/>
          <w:bCs/>
          <w:sz w:val="84"/>
          <w:szCs w:val="84"/>
          <w:highlight w:val="none"/>
          <w:lang w:eastAsia="zh-CN"/>
        </w:rPr>
        <w:t>投标文件</w:t>
      </w:r>
    </w:p>
    <w:p>
      <w:pPr>
        <w:pStyle w:val="15"/>
        <w:spacing w:line="360" w:lineRule="auto"/>
        <w:jc w:val="center"/>
        <w:rPr>
          <w:rFonts w:hint="eastAsia" w:ascii="宋体" w:hAnsi="宋体" w:eastAsia="宋体" w:cs="宋体"/>
          <w:bCs/>
          <w:sz w:val="28"/>
          <w:szCs w:val="28"/>
          <w:highlight w:val="none"/>
        </w:rPr>
      </w:pPr>
      <w:r>
        <w:rPr>
          <w:rFonts w:hint="eastAsia" w:ascii="宋体" w:hAnsi="宋体" w:eastAsia="宋体" w:cs="宋体"/>
          <w:sz w:val="28"/>
          <w:szCs w:val="28"/>
          <w:highlight w:val="none"/>
        </w:rPr>
        <w:t>采购编号：</w:t>
      </w:r>
    </w:p>
    <w:p>
      <w:pPr>
        <w:pStyle w:val="15"/>
        <w:spacing w:line="360" w:lineRule="auto"/>
        <w:jc w:val="center"/>
        <w:rPr>
          <w:rFonts w:hint="eastAsia" w:ascii="宋体" w:hAnsi="宋体" w:eastAsia="宋体" w:cs="宋体"/>
          <w:bCs/>
          <w:sz w:val="32"/>
          <w:highlight w:val="none"/>
        </w:rPr>
      </w:pPr>
      <w:r>
        <w:rPr>
          <w:rFonts w:hint="eastAsia" w:ascii="宋体" w:hAnsi="宋体" w:eastAsia="宋体" w:cs="宋体"/>
          <w:bCs/>
          <w:sz w:val="32"/>
          <w:highlight w:val="none"/>
        </w:rPr>
        <w:t>（封面）</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15"/>
        <w:spacing w:line="360" w:lineRule="auto"/>
        <w:jc w:val="center"/>
        <w:rPr>
          <w:rFonts w:hint="eastAsia" w:ascii="宋体" w:hAnsi="宋体" w:eastAsia="宋体" w:cs="宋体"/>
          <w:b/>
          <w:bCs/>
          <w:sz w:val="32"/>
          <w:highlight w:val="none"/>
          <w:u w:val="single"/>
        </w:rPr>
      </w:pPr>
      <w:r>
        <w:rPr>
          <w:rFonts w:hint="eastAsia" w:ascii="宋体" w:hAnsi="宋体" w:eastAsia="宋体" w:cs="宋体"/>
          <w:b/>
          <w:bCs/>
          <w:sz w:val="32"/>
          <w:highlight w:val="none"/>
        </w:rPr>
        <w:t>响应人：（盖章）</w:t>
      </w:r>
    </w:p>
    <w:p>
      <w:pPr>
        <w:pStyle w:val="15"/>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法定代表人或其委托代理人：（签字或盖章）</w:t>
      </w:r>
    </w:p>
    <w:p>
      <w:pPr>
        <w:pStyle w:val="12"/>
        <w:spacing w:line="360" w:lineRule="auto"/>
        <w:ind w:left="0" w:leftChars="0" w:firstLine="2129" w:firstLineChars="707"/>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日期：</w:t>
      </w:r>
      <w:r>
        <w:rPr>
          <w:rFonts w:hint="eastAsia" w:ascii="宋体" w:hAnsi="宋体" w:eastAsia="宋体" w:cs="宋体"/>
          <w:b/>
          <w:bCs/>
          <w:sz w:val="30"/>
          <w:szCs w:val="30"/>
          <w:highlight w:val="none"/>
          <w:u w:val="single"/>
        </w:rPr>
        <w:t xml:space="preserve">       年    月    日</w:t>
      </w:r>
    </w:p>
    <w:p>
      <w:pPr>
        <w:rPr>
          <w:rFonts w:hint="eastAsia" w:ascii="宋体" w:hAnsi="宋体" w:eastAsia="宋体" w:cs="宋体"/>
          <w:highlight w:val="none"/>
        </w:rPr>
      </w:pPr>
    </w:p>
    <w:p>
      <w:pPr>
        <w:spacing w:line="360" w:lineRule="auto"/>
        <w:jc w:val="center"/>
        <w:rPr>
          <w:rFonts w:hint="eastAsia" w:ascii="宋体" w:hAnsi="宋体" w:eastAsia="宋体" w:cs="宋体"/>
          <w:b/>
          <w:sz w:val="28"/>
          <w:szCs w:val="28"/>
          <w:highlight w:val="none"/>
        </w:rPr>
      </w:pPr>
      <w:r>
        <w:rPr>
          <w:rFonts w:hint="eastAsia" w:cs="宋体"/>
          <w:b/>
          <w:sz w:val="28"/>
          <w:szCs w:val="28"/>
          <w:highlight w:val="none"/>
          <w:lang w:eastAsia="zh-CN"/>
        </w:rPr>
        <w:t>投标文件</w:t>
      </w:r>
      <w:r>
        <w:rPr>
          <w:rFonts w:hint="eastAsia" w:ascii="宋体" w:hAnsi="宋体" w:eastAsia="宋体" w:cs="宋体"/>
          <w:b/>
          <w:sz w:val="28"/>
          <w:szCs w:val="28"/>
          <w:highlight w:val="none"/>
        </w:rPr>
        <w:t>目录</w:t>
      </w:r>
    </w:p>
    <w:p>
      <w:pPr>
        <w:rPr>
          <w:rFonts w:hint="eastAsia" w:ascii="宋体" w:hAnsi="宋体" w:eastAsia="宋体" w:cs="宋体"/>
          <w:highlight w:val="none"/>
        </w:rPr>
      </w:pPr>
    </w:p>
    <w:p>
      <w:pPr>
        <w:keepNext w:val="0"/>
        <w:keepLines w:val="0"/>
        <w:pageBreakBefore w:val="0"/>
        <w:widowControl w:val="0"/>
        <w:numPr>
          <w:ilvl w:val="0"/>
          <w:numId w:val="23"/>
        </w:numPr>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响应函</w:t>
      </w:r>
    </w:p>
    <w:p>
      <w:pPr>
        <w:keepNext w:val="0"/>
        <w:keepLines w:val="0"/>
        <w:pageBreakBefore w:val="0"/>
        <w:widowControl w:val="0"/>
        <w:numPr>
          <w:ilvl w:val="0"/>
          <w:numId w:val="23"/>
        </w:numPr>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响应一览表</w:t>
      </w:r>
    </w:p>
    <w:p>
      <w:pPr>
        <w:keepNext w:val="0"/>
        <w:keepLines w:val="0"/>
        <w:pageBreakBefore w:val="0"/>
        <w:widowControl w:val="0"/>
        <w:numPr>
          <w:ilvl w:val="0"/>
          <w:numId w:val="23"/>
        </w:numPr>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法定代表人身份证明</w:t>
      </w:r>
    </w:p>
    <w:p>
      <w:pPr>
        <w:keepNext w:val="0"/>
        <w:keepLines w:val="0"/>
        <w:pageBreakBefore w:val="0"/>
        <w:widowControl w:val="0"/>
        <w:numPr>
          <w:ilvl w:val="0"/>
          <w:numId w:val="23"/>
        </w:numPr>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法定代表人(或负责人）授权委托书</w:t>
      </w:r>
    </w:p>
    <w:p>
      <w:pPr>
        <w:keepNext w:val="0"/>
        <w:keepLines w:val="0"/>
        <w:pageBreakBefore w:val="0"/>
        <w:widowControl w:val="0"/>
        <w:numPr>
          <w:ilvl w:val="0"/>
          <w:numId w:val="23"/>
        </w:numPr>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kern w:val="0"/>
          <w:sz w:val="28"/>
          <w:szCs w:val="28"/>
          <w:highlight w:val="none"/>
        </w:rPr>
      </w:pPr>
      <w:r>
        <w:rPr>
          <w:rFonts w:hint="eastAsia" w:cs="宋体"/>
          <w:kern w:val="0"/>
          <w:sz w:val="28"/>
          <w:szCs w:val="28"/>
          <w:highlight w:val="none"/>
          <w:lang w:eastAsia="zh-CN"/>
        </w:rPr>
        <w:t>投标人</w:t>
      </w:r>
      <w:r>
        <w:rPr>
          <w:rFonts w:hint="eastAsia" w:ascii="宋体" w:hAnsi="宋体" w:eastAsia="宋体" w:cs="宋体"/>
          <w:kern w:val="0"/>
          <w:sz w:val="28"/>
          <w:szCs w:val="28"/>
          <w:highlight w:val="none"/>
        </w:rPr>
        <w:t>资格证明材料</w:t>
      </w:r>
    </w:p>
    <w:p>
      <w:pPr>
        <w:keepNext w:val="0"/>
        <w:keepLines w:val="0"/>
        <w:pageBreakBefore w:val="0"/>
        <w:widowControl w:val="0"/>
        <w:numPr>
          <w:ilvl w:val="0"/>
          <w:numId w:val="23"/>
        </w:numPr>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技术部分</w:t>
      </w:r>
    </w:p>
    <w:p>
      <w:pPr>
        <w:keepNext w:val="0"/>
        <w:keepLines w:val="0"/>
        <w:pageBreakBefore w:val="0"/>
        <w:widowControl w:val="0"/>
        <w:numPr>
          <w:ilvl w:val="0"/>
          <w:numId w:val="23"/>
        </w:numPr>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商务部分</w:t>
      </w:r>
    </w:p>
    <w:p>
      <w:pPr>
        <w:keepNext w:val="0"/>
        <w:keepLines w:val="0"/>
        <w:pageBreakBefore w:val="0"/>
        <w:widowControl w:val="0"/>
        <w:numPr>
          <w:ilvl w:val="0"/>
          <w:numId w:val="23"/>
        </w:numPr>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kern w:val="0"/>
          <w:sz w:val="28"/>
          <w:szCs w:val="28"/>
          <w:highlight w:val="none"/>
        </w:rPr>
      </w:pPr>
      <w:r>
        <w:rPr>
          <w:rFonts w:hint="eastAsia" w:cs="宋体"/>
          <w:kern w:val="0"/>
          <w:sz w:val="28"/>
          <w:szCs w:val="28"/>
          <w:highlight w:val="none"/>
          <w:lang w:eastAsia="zh-CN"/>
        </w:rPr>
        <w:t>投标人</w:t>
      </w:r>
      <w:r>
        <w:rPr>
          <w:rFonts w:hint="eastAsia" w:ascii="宋体" w:hAnsi="宋体" w:eastAsia="宋体" w:cs="宋体"/>
          <w:kern w:val="0"/>
          <w:sz w:val="28"/>
          <w:szCs w:val="28"/>
          <w:highlight w:val="none"/>
        </w:rPr>
        <w:t>认为应附的其他材料</w:t>
      </w:r>
    </w:p>
    <w:p>
      <w:pPr>
        <w:rPr>
          <w:rFonts w:hint="eastAsia" w:ascii="宋体" w:hAnsi="宋体" w:eastAsia="宋体" w:cs="宋体"/>
          <w:highlight w:val="none"/>
        </w:rPr>
      </w:pPr>
      <w:r>
        <w:rPr>
          <w:rFonts w:hint="eastAsia" w:ascii="宋体" w:hAnsi="宋体" w:eastAsia="宋体" w:cs="宋体"/>
          <w:highlight w:val="none"/>
        </w:rPr>
        <w:br w:type="page"/>
      </w:r>
    </w:p>
    <w:p>
      <w:pPr>
        <w:pStyle w:val="3"/>
        <w:numPr>
          <w:ilvl w:val="0"/>
          <w:numId w:val="24"/>
        </w:numPr>
        <w:tabs>
          <w:tab w:val="clear" w:pos="567"/>
        </w:tabs>
        <w:spacing w:beforeLines="100" w:afterLines="100" w:line="240" w:lineRule="auto"/>
        <w:ind w:left="0" w:firstLine="0"/>
        <w:rPr>
          <w:rFonts w:hint="eastAsia" w:ascii="宋体" w:hAnsi="宋体" w:eastAsia="宋体" w:cs="宋体"/>
          <w:szCs w:val="32"/>
          <w:highlight w:val="none"/>
        </w:rPr>
      </w:pPr>
      <w:bookmarkStart w:id="596" w:name="_Toc32462"/>
      <w:bookmarkStart w:id="597" w:name="_Toc26039"/>
      <w:bookmarkStart w:id="598" w:name="_Toc17342"/>
      <w:bookmarkStart w:id="599" w:name="_Toc312133589"/>
      <w:r>
        <w:rPr>
          <w:rFonts w:hint="eastAsia" w:ascii="宋体" w:hAnsi="宋体" w:eastAsia="宋体" w:cs="宋体"/>
          <w:szCs w:val="32"/>
          <w:highlight w:val="none"/>
        </w:rPr>
        <w:t>响应函</w:t>
      </w:r>
      <w:bookmarkEnd w:id="596"/>
    </w:p>
    <w:p>
      <w:p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致：</w:t>
      </w:r>
      <w:r>
        <w:rPr>
          <w:rFonts w:hint="eastAsia" w:cs="宋体"/>
          <w:b/>
          <w:bCs/>
          <w:sz w:val="24"/>
          <w:szCs w:val="24"/>
          <w:highlight w:val="none"/>
          <w:u w:val="single"/>
          <w:lang w:eastAsia="zh-CN"/>
        </w:rPr>
        <w:t>郑州市自然资源和规划局</w:t>
      </w:r>
    </w:p>
    <w:p>
      <w:pPr>
        <w:pStyle w:val="13"/>
        <w:numPr>
          <w:ilvl w:val="0"/>
          <w:numId w:val="25"/>
        </w:numPr>
        <w:tabs>
          <w:tab w:val="left" w:pos="0"/>
          <w:tab w:val="clear" w:pos="420"/>
        </w:tabs>
        <w:spacing w:after="0" w:line="360" w:lineRule="auto"/>
        <w:ind w:left="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我方已仔细研究了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项目名称）征集文件的全部内容，愿意提供本项目采购范围内的技术服务并按采购人要求提供相关成果文件，按合同约定履行义务。</w:t>
      </w:r>
    </w:p>
    <w:p>
      <w:pPr>
        <w:pStyle w:val="13"/>
        <w:numPr>
          <w:ilvl w:val="0"/>
          <w:numId w:val="25"/>
        </w:numPr>
        <w:tabs>
          <w:tab w:val="left" w:pos="720"/>
          <w:tab w:val="clear" w:pos="420"/>
        </w:tabs>
        <w:spacing w:after="0" w:line="360" w:lineRule="auto"/>
        <w:ind w:left="0" w:firstLine="420" w:firstLineChars="200"/>
        <w:rPr>
          <w:rFonts w:hint="eastAsia" w:ascii="宋体" w:hAnsi="宋体" w:eastAsia="宋体" w:cs="宋体"/>
          <w:sz w:val="21"/>
          <w:szCs w:val="21"/>
          <w:highlight w:val="none"/>
        </w:rPr>
      </w:pPr>
      <w:r>
        <w:rPr>
          <w:rFonts w:hint="eastAsia" w:eastAsia="宋体" w:cs="宋体"/>
          <w:sz w:val="21"/>
          <w:szCs w:val="21"/>
          <w:highlight w:val="none"/>
          <w:lang w:eastAsia="zh-CN"/>
        </w:rPr>
        <w:t>投标文件</w:t>
      </w:r>
      <w:r>
        <w:rPr>
          <w:rFonts w:hint="eastAsia" w:ascii="宋体" w:hAnsi="宋体" w:eastAsia="宋体" w:cs="宋体"/>
          <w:sz w:val="21"/>
          <w:szCs w:val="21"/>
          <w:highlight w:val="none"/>
        </w:rPr>
        <w:t>有效期为提交</w:t>
      </w:r>
      <w:r>
        <w:rPr>
          <w:rFonts w:hint="eastAsia" w:eastAsia="宋体" w:cs="宋体"/>
          <w:sz w:val="21"/>
          <w:szCs w:val="21"/>
          <w:highlight w:val="none"/>
          <w:lang w:eastAsia="zh-CN"/>
        </w:rPr>
        <w:t>投标文件</w:t>
      </w:r>
      <w:r>
        <w:rPr>
          <w:rFonts w:hint="eastAsia" w:ascii="宋体" w:hAnsi="宋体" w:eastAsia="宋体" w:cs="宋体"/>
          <w:sz w:val="21"/>
          <w:szCs w:val="21"/>
          <w:highlight w:val="none"/>
        </w:rPr>
        <w:t>的截止之日起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90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日历天。我方承诺在</w:t>
      </w:r>
      <w:r>
        <w:rPr>
          <w:rFonts w:hint="eastAsia" w:eastAsia="宋体" w:cs="宋体"/>
          <w:sz w:val="21"/>
          <w:szCs w:val="21"/>
          <w:highlight w:val="none"/>
          <w:lang w:eastAsia="zh-CN"/>
        </w:rPr>
        <w:t>投标文件</w:t>
      </w:r>
      <w:r>
        <w:rPr>
          <w:rFonts w:hint="eastAsia" w:ascii="宋体" w:hAnsi="宋体" w:eastAsia="宋体" w:cs="宋体"/>
          <w:sz w:val="21"/>
          <w:szCs w:val="21"/>
          <w:highlight w:val="none"/>
        </w:rPr>
        <w:t>有效期内不修改、撤销</w:t>
      </w:r>
      <w:r>
        <w:rPr>
          <w:rFonts w:hint="eastAsia" w:eastAsia="宋体" w:cs="宋体"/>
          <w:sz w:val="21"/>
          <w:szCs w:val="21"/>
          <w:highlight w:val="none"/>
          <w:lang w:eastAsia="zh-CN"/>
        </w:rPr>
        <w:t>投标文件</w:t>
      </w:r>
      <w:r>
        <w:rPr>
          <w:rFonts w:hint="eastAsia" w:ascii="宋体" w:hAnsi="宋体" w:eastAsia="宋体" w:cs="宋体"/>
          <w:sz w:val="21"/>
          <w:szCs w:val="21"/>
          <w:highlight w:val="none"/>
        </w:rPr>
        <w:t>。</w:t>
      </w:r>
    </w:p>
    <w:p>
      <w:pPr>
        <w:pStyle w:val="13"/>
        <w:numPr>
          <w:ilvl w:val="0"/>
          <w:numId w:val="25"/>
        </w:numPr>
        <w:tabs>
          <w:tab w:val="left" w:pos="0"/>
          <w:tab w:val="clear" w:pos="420"/>
        </w:tabs>
        <w:spacing w:after="0" w:line="360" w:lineRule="auto"/>
        <w:ind w:left="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我方已详细审查全部征集文件，包括修改文件（如有）以及全部参考资料和有关附件，我方完全接受征集文件中所规定的合同条款及其他部分的全部内容，若我方中标，将完全响应其规定。</w:t>
      </w:r>
    </w:p>
    <w:p>
      <w:pPr>
        <w:pStyle w:val="13"/>
        <w:numPr>
          <w:ilvl w:val="0"/>
          <w:numId w:val="25"/>
        </w:numPr>
        <w:tabs>
          <w:tab w:val="left" w:pos="0"/>
          <w:tab w:val="clear" w:pos="420"/>
        </w:tabs>
        <w:spacing w:after="0" w:line="360" w:lineRule="auto"/>
        <w:ind w:left="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我方同意提供按照贵方可能要求的与响应有关的一切数据或资料，完全理解贵方不一定要接受最低价的投标或收到的任何投标。</w:t>
      </w:r>
    </w:p>
    <w:p>
      <w:pPr>
        <w:pStyle w:val="13"/>
        <w:numPr>
          <w:ilvl w:val="0"/>
          <w:numId w:val="25"/>
        </w:numPr>
        <w:tabs>
          <w:tab w:val="left" w:pos="0"/>
          <w:tab w:val="clear" w:pos="420"/>
        </w:tabs>
        <w:spacing w:after="0" w:line="360" w:lineRule="auto"/>
        <w:ind w:left="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我方在此声明，所提交的</w:t>
      </w:r>
      <w:r>
        <w:rPr>
          <w:rFonts w:hint="eastAsia" w:eastAsia="宋体" w:cs="宋体"/>
          <w:sz w:val="21"/>
          <w:szCs w:val="21"/>
          <w:highlight w:val="none"/>
          <w:lang w:eastAsia="zh-CN"/>
        </w:rPr>
        <w:t>投标文件</w:t>
      </w:r>
      <w:r>
        <w:rPr>
          <w:rFonts w:hint="eastAsia" w:ascii="宋体" w:hAnsi="宋体" w:eastAsia="宋体" w:cs="宋体"/>
          <w:sz w:val="21"/>
          <w:szCs w:val="21"/>
          <w:highlight w:val="none"/>
        </w:rPr>
        <w:t>及有关资料内容完整、真实和准确，且不存在第二章“</w:t>
      </w:r>
      <w:r>
        <w:rPr>
          <w:rFonts w:hint="eastAsia" w:eastAsia="宋体" w:cs="宋体"/>
          <w:sz w:val="21"/>
          <w:szCs w:val="21"/>
          <w:highlight w:val="none"/>
          <w:lang w:eastAsia="zh-CN"/>
        </w:rPr>
        <w:t>投标人</w:t>
      </w:r>
      <w:r>
        <w:rPr>
          <w:rFonts w:hint="eastAsia" w:ascii="宋体" w:hAnsi="宋体" w:eastAsia="宋体" w:cs="宋体"/>
          <w:sz w:val="21"/>
          <w:szCs w:val="21"/>
          <w:highlight w:val="none"/>
        </w:rPr>
        <w:t>须知”第 1.4.3 项规定的任何一种情形。</w:t>
      </w:r>
    </w:p>
    <w:p>
      <w:pPr>
        <w:pStyle w:val="13"/>
        <w:numPr>
          <w:ilvl w:val="0"/>
          <w:numId w:val="25"/>
        </w:numPr>
        <w:tabs>
          <w:tab w:val="left" w:pos="0"/>
          <w:tab w:val="clear" w:pos="420"/>
        </w:tabs>
        <w:spacing w:after="0" w:line="360" w:lineRule="auto"/>
        <w:ind w:left="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我方承诺如果我方中标，按征集文件要求向采购代理机构一次性支付代理服务费。</w:t>
      </w:r>
    </w:p>
    <w:p>
      <w:pPr>
        <w:pStyle w:val="13"/>
        <w:numPr>
          <w:ilvl w:val="0"/>
          <w:numId w:val="25"/>
        </w:numPr>
        <w:tabs>
          <w:tab w:val="left" w:pos="0"/>
          <w:tab w:val="clear" w:pos="420"/>
        </w:tabs>
        <w:spacing w:after="0" w:line="360" w:lineRule="auto"/>
        <w:ind w:left="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（其他补充说明）。</w:t>
      </w:r>
    </w:p>
    <w:p>
      <w:pPr>
        <w:pStyle w:val="13"/>
        <w:numPr>
          <w:ilvl w:val="0"/>
          <w:numId w:val="25"/>
        </w:numPr>
        <w:tabs>
          <w:tab w:val="left" w:pos="0"/>
          <w:tab w:val="clear" w:pos="420"/>
        </w:tabs>
        <w:spacing w:after="0" w:line="360" w:lineRule="auto"/>
        <w:ind w:left="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与本投标有关的一切正式往来通讯请寄：</w:t>
      </w:r>
    </w:p>
    <w:p>
      <w:pPr>
        <w:wordWrap w:val="0"/>
        <w:autoSpaceDE w:val="0"/>
        <w:autoSpaceDN w:val="0"/>
        <w:adjustRightInd w:val="0"/>
        <w:spacing w:line="360" w:lineRule="auto"/>
        <w:ind w:firstLine="420" w:firstLineChars="200"/>
        <w:rPr>
          <w:rFonts w:hint="eastAsia" w:ascii="宋体" w:hAnsi="宋体" w:eastAsia="宋体" w:cs="宋体"/>
          <w:szCs w:val="21"/>
          <w:highlight w:val="none"/>
        </w:rPr>
      </w:pPr>
    </w:p>
    <w:p>
      <w:pPr>
        <w:wordWrap w:val="0"/>
        <w:autoSpaceDE w:val="0"/>
        <w:autoSpaceDN w:val="0"/>
        <w:adjustRightInd w:val="0"/>
        <w:spacing w:line="36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地址：</w:t>
      </w:r>
    </w:p>
    <w:p>
      <w:pPr>
        <w:wordWrap w:val="0"/>
        <w:autoSpaceDE w:val="0"/>
        <w:autoSpaceDN w:val="0"/>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邮编：</w:t>
      </w:r>
    </w:p>
    <w:p>
      <w:pPr>
        <w:wordWrap w:val="0"/>
        <w:autoSpaceDE w:val="0"/>
        <w:autoSpaceDN w:val="0"/>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电子邮箱：</w:t>
      </w:r>
    </w:p>
    <w:p>
      <w:pPr>
        <w:wordWrap w:val="0"/>
        <w:autoSpaceDE w:val="0"/>
        <w:autoSpaceDN w:val="0"/>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电话：</w:t>
      </w:r>
    </w:p>
    <w:p>
      <w:pPr>
        <w:wordWrap w:val="0"/>
        <w:autoSpaceDE w:val="0"/>
        <w:autoSpaceDN w:val="0"/>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传真：</w:t>
      </w:r>
    </w:p>
    <w:p>
      <w:pPr>
        <w:wordWrap w:val="0"/>
        <w:autoSpaceDE w:val="0"/>
        <w:autoSpaceDN w:val="0"/>
        <w:adjustRightInd w:val="0"/>
        <w:spacing w:line="360" w:lineRule="auto"/>
        <w:ind w:firstLine="420" w:firstLineChars="200"/>
        <w:rPr>
          <w:rFonts w:hint="eastAsia" w:ascii="宋体" w:hAnsi="宋体" w:eastAsia="宋体" w:cs="宋体"/>
          <w:szCs w:val="21"/>
          <w:highlight w:val="none"/>
        </w:rPr>
      </w:pPr>
    </w:p>
    <w:p>
      <w:pPr>
        <w:wordWrap w:val="0"/>
        <w:autoSpaceDE w:val="0"/>
        <w:autoSpaceDN w:val="0"/>
        <w:adjustRightInd w:val="0"/>
        <w:spacing w:line="360" w:lineRule="auto"/>
        <w:ind w:firstLine="420" w:firstLineChars="200"/>
        <w:rPr>
          <w:rFonts w:hint="eastAsia" w:ascii="宋体" w:hAnsi="宋体" w:eastAsia="宋体" w:cs="宋体"/>
          <w:szCs w:val="21"/>
          <w:highlight w:val="none"/>
        </w:rPr>
      </w:pPr>
      <w:r>
        <w:rPr>
          <w:rFonts w:hint="eastAsia" w:cs="宋体"/>
          <w:szCs w:val="21"/>
          <w:highlight w:val="none"/>
          <w:lang w:eastAsia="zh-CN"/>
        </w:rPr>
        <w:t>投标人</w:t>
      </w:r>
      <w:r>
        <w:rPr>
          <w:rFonts w:hint="eastAsia" w:ascii="宋体" w:hAnsi="宋体" w:eastAsia="宋体" w:cs="宋体"/>
          <w:szCs w:val="21"/>
          <w:highlight w:val="none"/>
        </w:rPr>
        <w:t>名称：（电子公章）</w:t>
      </w:r>
    </w:p>
    <w:p>
      <w:pPr>
        <w:wordWrap w:val="0"/>
        <w:autoSpaceDE w:val="0"/>
        <w:autoSpaceDN w:val="0"/>
        <w:adjustRightInd w:val="0"/>
        <w:spacing w:line="36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法定代表人（或负责人）或其授权代表： （签字或盖章）</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日</w:t>
      </w:r>
    </w:p>
    <w:p>
      <w:pPr>
        <w:pStyle w:val="36"/>
        <w:ind w:firstLine="480"/>
        <w:rPr>
          <w:rFonts w:hint="eastAsia" w:ascii="宋体" w:hAnsi="宋体" w:eastAsia="宋体" w:cs="宋体"/>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pStyle w:val="3"/>
        <w:numPr>
          <w:ilvl w:val="0"/>
          <w:numId w:val="24"/>
        </w:numPr>
        <w:tabs>
          <w:tab w:val="clear" w:pos="567"/>
        </w:tabs>
        <w:spacing w:beforeLines="100" w:afterLines="100" w:line="240" w:lineRule="auto"/>
        <w:ind w:left="0" w:firstLine="0"/>
        <w:rPr>
          <w:rFonts w:hint="eastAsia" w:ascii="宋体" w:hAnsi="宋体" w:eastAsia="宋体" w:cs="宋体"/>
          <w:szCs w:val="32"/>
          <w:highlight w:val="none"/>
        </w:rPr>
      </w:pPr>
      <w:bookmarkStart w:id="600" w:name="_Toc23962"/>
      <w:r>
        <w:rPr>
          <w:rFonts w:hint="eastAsia" w:ascii="宋体" w:hAnsi="宋体" w:eastAsia="宋体" w:cs="宋体"/>
          <w:szCs w:val="32"/>
          <w:highlight w:val="none"/>
        </w:rPr>
        <w:t>响应一览表</w:t>
      </w:r>
      <w:bookmarkEnd w:id="600"/>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2"/>
        <w:gridCol w:w="2352"/>
        <w:gridCol w:w="1664"/>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922" w:type="dxa"/>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szCs w:val="21"/>
                <w:highlight w:val="none"/>
              </w:rPr>
            </w:pPr>
            <w:r>
              <w:rPr>
                <w:rFonts w:hint="eastAsia" w:ascii="宋体" w:hAnsi="宋体" w:eastAsia="宋体" w:cs="宋体"/>
                <w:b/>
                <w:szCs w:val="21"/>
                <w:highlight w:val="none"/>
              </w:rPr>
              <w:t>项目名称</w:t>
            </w:r>
          </w:p>
        </w:tc>
        <w:tc>
          <w:tcPr>
            <w:tcW w:w="6138" w:type="dxa"/>
            <w:gridSpan w:val="3"/>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lang w:eastAsia="zh-CN"/>
              </w:rPr>
            </w:pPr>
            <w:r>
              <w:rPr>
                <w:rFonts w:hint="eastAsia" w:cs="宋体"/>
                <w:szCs w:val="21"/>
                <w:highlight w:val="none"/>
                <w:lang w:eastAsia="zh-CN"/>
              </w:rPr>
              <w:t>郑州市自然资源和规划局详细规划编制及修改框架协议采购项目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922" w:type="dxa"/>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szCs w:val="21"/>
                <w:highlight w:val="none"/>
              </w:rPr>
            </w:pPr>
            <w:r>
              <w:rPr>
                <w:rFonts w:hint="eastAsia" w:cs="宋体"/>
                <w:b/>
                <w:szCs w:val="21"/>
                <w:highlight w:val="none"/>
                <w:lang w:eastAsia="zh-CN"/>
              </w:rPr>
              <w:t>投标人</w:t>
            </w:r>
            <w:r>
              <w:rPr>
                <w:rFonts w:hint="eastAsia" w:ascii="宋体" w:hAnsi="宋体" w:eastAsia="宋体" w:cs="宋体"/>
                <w:b/>
                <w:szCs w:val="21"/>
                <w:highlight w:val="none"/>
              </w:rPr>
              <w:t>名称</w:t>
            </w:r>
          </w:p>
        </w:tc>
        <w:tc>
          <w:tcPr>
            <w:tcW w:w="6138" w:type="dxa"/>
            <w:gridSpan w:val="3"/>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922" w:type="dxa"/>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szCs w:val="21"/>
                <w:highlight w:val="none"/>
              </w:rPr>
            </w:pPr>
            <w:r>
              <w:rPr>
                <w:rFonts w:hint="eastAsia" w:ascii="宋体" w:hAnsi="宋体" w:eastAsia="宋体" w:cs="宋体"/>
                <w:b/>
                <w:szCs w:val="21"/>
                <w:highlight w:val="none"/>
              </w:rPr>
              <w:t>项目负责人</w:t>
            </w:r>
          </w:p>
        </w:tc>
        <w:tc>
          <w:tcPr>
            <w:tcW w:w="2352" w:type="dxa"/>
            <w:tcBorders>
              <w:bottom w:val="single" w:color="auto" w:sz="4"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c>
          <w:tcPr>
            <w:tcW w:w="1664" w:type="dxa"/>
            <w:tcBorders>
              <w:bottom w:val="single" w:color="auto" w:sz="4"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r>
              <w:rPr>
                <w:rFonts w:hint="eastAsia" w:ascii="宋体" w:hAnsi="宋体" w:eastAsia="宋体" w:cs="宋体"/>
                <w:b/>
                <w:szCs w:val="21"/>
                <w:highlight w:val="none"/>
              </w:rPr>
              <w:t>证书编号</w:t>
            </w:r>
          </w:p>
        </w:tc>
        <w:tc>
          <w:tcPr>
            <w:tcW w:w="2122" w:type="dxa"/>
            <w:tcBorders>
              <w:bottom w:val="single" w:color="auto" w:sz="4"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922" w:type="dxa"/>
            <w:tcBorders>
              <w:bottom w:val="single" w:color="auto"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szCs w:val="21"/>
                <w:highlight w:val="none"/>
              </w:rPr>
            </w:pPr>
            <w:r>
              <w:rPr>
                <w:rFonts w:hint="eastAsia" w:ascii="宋体" w:hAnsi="宋体" w:eastAsia="宋体" w:cs="宋体"/>
                <w:b/>
                <w:highlight w:val="none"/>
              </w:rPr>
              <w:t>适用框架协议的服务对象范围</w:t>
            </w:r>
          </w:p>
        </w:tc>
        <w:tc>
          <w:tcPr>
            <w:tcW w:w="6138" w:type="dxa"/>
            <w:gridSpan w:val="3"/>
            <w:tcBorders>
              <w:bottom w:val="single" w:color="auto" w:sz="4"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r>
              <w:rPr>
                <w:rFonts w:hint="eastAsia" w:cs="宋体"/>
                <w:szCs w:val="21"/>
                <w:highlight w:val="none"/>
                <w:lang w:eastAsia="zh-CN"/>
              </w:rPr>
              <w:t>郑州市自然资源和规划局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922" w:type="dxa"/>
            <w:tcBorders>
              <w:bottom w:val="single" w:color="auto"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highlight w:val="none"/>
              </w:rPr>
            </w:pPr>
            <w:r>
              <w:rPr>
                <w:rFonts w:hint="eastAsia" w:ascii="宋体" w:hAnsi="宋体" w:eastAsia="宋体" w:cs="宋体"/>
                <w:b/>
                <w:highlight w:val="none"/>
              </w:rPr>
              <w:t>履行合同的地域范围</w:t>
            </w:r>
          </w:p>
        </w:tc>
        <w:tc>
          <w:tcPr>
            <w:tcW w:w="6138" w:type="dxa"/>
            <w:gridSpan w:val="3"/>
            <w:tcBorders>
              <w:bottom w:val="single" w:color="auto" w:sz="4"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line="360" w:lineRule="auto"/>
              <w:ind w:left="0" w:right="0"/>
              <w:jc w:val="left"/>
              <w:rPr>
                <w:rFonts w:hint="eastAsia" w:cs="宋体"/>
                <w:szCs w:val="21"/>
                <w:highlight w:val="none"/>
                <w:lang w:eastAsia="zh-CN"/>
              </w:rPr>
            </w:pPr>
            <w:r>
              <w:rPr>
                <w:rFonts w:hint="eastAsia" w:cs="宋体"/>
                <w:szCs w:val="21"/>
                <w:highlight w:val="none"/>
                <w:lang w:eastAsia="zh-CN"/>
              </w:rPr>
              <w:t>郑州市市内五区（包括二七区、金水区、中原区、管城回族区、惠济区）</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922" w:type="dxa"/>
            <w:tcBorders>
              <w:bottom w:val="single" w:color="auto"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szCs w:val="21"/>
                <w:highlight w:val="none"/>
              </w:rPr>
            </w:pPr>
            <w:r>
              <w:rPr>
                <w:rFonts w:hint="eastAsia" w:ascii="宋体" w:hAnsi="宋体" w:eastAsia="宋体" w:cs="宋体"/>
                <w:b/>
                <w:highlight w:val="none"/>
              </w:rPr>
              <w:t>采购范围</w:t>
            </w:r>
          </w:p>
        </w:tc>
        <w:tc>
          <w:tcPr>
            <w:tcW w:w="6138" w:type="dxa"/>
            <w:gridSpan w:val="3"/>
            <w:tcBorders>
              <w:bottom w:val="single" w:color="auto" w:sz="4"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Cs/>
                <w:szCs w:val="21"/>
                <w:highlight w:val="none"/>
              </w:rPr>
            </w:pPr>
            <w:r>
              <w:rPr>
                <w:rFonts w:hint="eastAsia" w:cs="宋体"/>
                <w:szCs w:val="21"/>
                <w:highlight w:val="none"/>
                <w:lang w:eastAsia="zh-CN"/>
              </w:rPr>
              <w:t>开展市内五区范围内的控制性详细规划编制及修改论证报告编制、单元详细规划和街坊详细规划编制及三类修改（重大修改、局部调整、技术修正）论证报告编制工作。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922" w:type="dxa"/>
            <w:tcBorders>
              <w:bottom w:val="single" w:color="auto"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szCs w:val="21"/>
                <w:highlight w:val="none"/>
              </w:rPr>
            </w:pPr>
            <w:r>
              <w:rPr>
                <w:rFonts w:hint="eastAsia" w:ascii="宋体" w:hAnsi="宋体" w:eastAsia="宋体" w:cs="宋体"/>
                <w:b/>
                <w:highlight w:val="none"/>
              </w:rPr>
              <w:t>框架协议期限</w:t>
            </w:r>
          </w:p>
        </w:tc>
        <w:tc>
          <w:tcPr>
            <w:tcW w:w="6138" w:type="dxa"/>
            <w:gridSpan w:val="3"/>
            <w:tcBorders>
              <w:bottom w:val="single" w:color="auto" w:sz="4"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r>
              <w:rPr>
                <w:rFonts w:hint="eastAsia" w:cs="宋体"/>
                <w:szCs w:val="21"/>
                <w:highlight w:val="none"/>
                <w:lang w:eastAsia="zh-CN"/>
              </w:rPr>
              <w:t>从框架协议签订之日起二年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922" w:type="dxa"/>
            <w:tcBorders>
              <w:bottom w:val="single" w:color="auto" w:sz="4" w:space="0"/>
            </w:tcBorders>
            <w:noWrap/>
            <w:tcMar>
              <w:top w:w="15" w:type="dxa"/>
              <w:left w:w="15" w:type="dxa"/>
              <w:bottom w:w="0" w:type="dxa"/>
              <w:right w:w="15" w:type="dxa"/>
            </w:tcMar>
            <w:vAlign w:val="center"/>
          </w:tcPr>
          <w:p>
            <w:pPr>
              <w:keepNext w:val="0"/>
              <w:keepLines w:val="0"/>
              <w:suppressLineNumbers w:val="0"/>
              <w:wordWrap w:val="0"/>
              <w:snapToGrid w:val="0"/>
              <w:spacing w:before="0" w:beforeLines="25" w:beforeAutospacing="0" w:after="0" w:afterLines="25" w:afterAutospacing="0"/>
              <w:ind w:left="0" w:leftChars="0" w:right="0" w:rightChars="0"/>
              <w:jc w:val="center"/>
              <w:rPr>
                <w:rFonts w:hint="eastAsia" w:ascii="宋体" w:hAnsi="宋体" w:eastAsia="宋体" w:cs="宋体"/>
                <w:b/>
                <w:highlight w:val="none"/>
              </w:rPr>
            </w:pPr>
            <w:r>
              <w:rPr>
                <w:rFonts w:hint="eastAsia" w:ascii="宋体" w:hAnsi="宋体" w:eastAsia="宋体" w:cs="宋体"/>
                <w:b/>
                <w:highlight w:val="none"/>
                <w:lang w:eastAsia="zh-CN"/>
              </w:rPr>
              <w:t>单项目服务交付</w:t>
            </w:r>
          </w:p>
        </w:tc>
        <w:tc>
          <w:tcPr>
            <w:tcW w:w="6138" w:type="dxa"/>
            <w:gridSpan w:val="3"/>
            <w:tcBorders>
              <w:bottom w:val="single" w:color="auto" w:sz="4"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line="360" w:lineRule="auto"/>
              <w:ind w:left="0" w:leftChars="0" w:right="0" w:rightChars="0"/>
              <w:rPr>
                <w:rFonts w:hint="eastAsia" w:cs="宋体"/>
                <w:szCs w:val="21"/>
                <w:highlight w:val="none"/>
                <w:lang w:eastAsia="zh-CN"/>
              </w:rPr>
            </w:pPr>
            <w:r>
              <w:rPr>
                <w:rFonts w:hint="eastAsia" w:ascii="宋体" w:hAnsi="宋体" w:eastAsia="宋体" w:cs="宋体"/>
                <w:szCs w:val="21"/>
                <w:highlight w:val="none"/>
                <w:lang w:eastAsia="zh-CN"/>
              </w:rPr>
              <w:t>接受委托的编制任务在25日内提交完成（甲方组织技术审查、公示等时间除外）。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922" w:type="dxa"/>
            <w:tcBorders>
              <w:bottom w:val="single" w:color="auto"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highlight w:val="none"/>
                <w:lang w:val="en-US" w:eastAsia="zh-CN"/>
              </w:rPr>
            </w:pPr>
            <w:r>
              <w:rPr>
                <w:rFonts w:hint="eastAsia" w:cs="宋体"/>
                <w:b/>
                <w:highlight w:val="none"/>
                <w:lang w:val="en-US" w:eastAsia="zh-CN"/>
              </w:rPr>
              <w:t>结算标准</w:t>
            </w:r>
          </w:p>
        </w:tc>
        <w:tc>
          <w:tcPr>
            <w:tcW w:w="6138" w:type="dxa"/>
            <w:gridSpan w:val="3"/>
            <w:tcBorders>
              <w:bottom w:val="single" w:color="auto" w:sz="4"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Cs/>
                <w:szCs w:val="21"/>
                <w:highlight w:val="none"/>
                <w:lang w:eastAsia="zh-CN"/>
              </w:rPr>
            </w:pPr>
            <w:r>
              <w:rPr>
                <w:rFonts w:hint="eastAsia" w:ascii="宋体" w:hAnsi="宋体" w:eastAsia="宋体" w:cs="宋体"/>
                <w:szCs w:val="21"/>
                <w:highlight w:val="none"/>
                <w:lang w:eastAsia="zh-CN"/>
              </w:rPr>
              <w:t>参考《城市规划设计计费指导意见》（2004）、《城市规划设计计费指导意见》（2017修订稿）中载明的收费标准进行计费。具体收费金额在服务合同中明确。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922" w:type="dxa"/>
            <w:tcBorders>
              <w:bottom w:val="single" w:color="auto"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highlight w:val="none"/>
              </w:rPr>
            </w:pPr>
            <w:r>
              <w:rPr>
                <w:rFonts w:hint="eastAsia" w:ascii="宋体" w:hAnsi="宋体" w:eastAsia="宋体" w:cs="宋体"/>
                <w:b/>
                <w:highlight w:val="none"/>
              </w:rPr>
              <w:t>服务标准</w:t>
            </w:r>
          </w:p>
        </w:tc>
        <w:tc>
          <w:tcPr>
            <w:tcW w:w="6138" w:type="dxa"/>
            <w:gridSpan w:val="3"/>
            <w:tcBorders>
              <w:bottom w:val="single" w:color="auto" w:sz="4"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line="240" w:lineRule="auto"/>
              <w:ind w:left="0" w:right="0"/>
              <w:jc w:val="center"/>
              <w:rPr>
                <w:rFonts w:hint="eastAsia" w:cs="宋体"/>
                <w:szCs w:val="21"/>
                <w:highlight w:val="none"/>
                <w:lang w:eastAsia="zh-CN"/>
              </w:rPr>
            </w:pPr>
            <w:r>
              <w:rPr>
                <w:rFonts w:hint="eastAsia" w:cs="宋体"/>
                <w:szCs w:val="21"/>
                <w:highlight w:val="none"/>
                <w:lang w:eastAsia="zh-CN"/>
              </w:rPr>
              <w:t>符合国家、省市技术规范标准。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922" w:type="dxa"/>
            <w:tcBorders>
              <w:bottom w:val="single" w:color="auto" w:sz="4" w:space="0"/>
            </w:tcBorders>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highlight w:val="none"/>
              </w:rPr>
            </w:pPr>
            <w:r>
              <w:rPr>
                <w:rFonts w:hint="eastAsia" w:ascii="宋体" w:hAnsi="宋体" w:eastAsia="宋体" w:cs="宋体"/>
                <w:b/>
                <w:highlight w:val="none"/>
                <w:lang w:val="en-US" w:eastAsia="zh-CN"/>
              </w:rPr>
              <w:t>服务要求</w:t>
            </w:r>
          </w:p>
        </w:tc>
        <w:tc>
          <w:tcPr>
            <w:tcW w:w="6138" w:type="dxa"/>
            <w:gridSpan w:val="3"/>
            <w:tcBorders>
              <w:bottom w:val="single" w:color="auto" w:sz="4"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line="240" w:lineRule="auto"/>
              <w:ind w:left="0" w:right="0"/>
              <w:jc w:val="center"/>
              <w:rPr>
                <w:rFonts w:hint="eastAsia" w:cs="宋体"/>
                <w:szCs w:val="21"/>
                <w:highlight w:val="none"/>
                <w:lang w:eastAsia="zh-CN"/>
              </w:rPr>
            </w:pPr>
            <w:r>
              <w:rPr>
                <w:rFonts w:hint="eastAsia" w:cs="宋体"/>
                <w:szCs w:val="21"/>
                <w:highlight w:val="none"/>
                <w:lang w:val="en-US" w:eastAsia="zh-CN"/>
              </w:rPr>
              <w:t>满足采购人的服务要求。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922" w:type="dxa"/>
            <w:tcBorders>
              <w:bottom w:val="single" w:color="auto" w:sz="4"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szCs w:val="21"/>
                <w:highlight w:val="none"/>
              </w:rPr>
            </w:pPr>
            <w:r>
              <w:rPr>
                <w:rFonts w:hint="eastAsia" w:ascii="宋体" w:hAnsi="宋体" w:eastAsia="宋体" w:cs="宋体"/>
                <w:b/>
                <w:szCs w:val="21"/>
                <w:highlight w:val="none"/>
              </w:rPr>
              <w:t>其他</w:t>
            </w:r>
          </w:p>
        </w:tc>
        <w:tc>
          <w:tcPr>
            <w:tcW w:w="6138" w:type="dxa"/>
            <w:gridSpan w:val="3"/>
            <w:tcBorders>
              <w:bottom w:val="single" w:color="auto" w:sz="4"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r>
    </w:tbl>
    <w:p>
      <w:pPr>
        <w:spacing w:line="360" w:lineRule="auto"/>
        <w:jc w:val="center"/>
        <w:rPr>
          <w:rFonts w:hint="eastAsia" w:ascii="宋体" w:hAnsi="宋体" w:eastAsia="宋体" w:cs="宋体"/>
          <w:b/>
          <w:bCs/>
          <w:kern w:val="0"/>
          <w:szCs w:val="21"/>
          <w:highlight w:val="none"/>
        </w:rPr>
      </w:pPr>
    </w:p>
    <w:p>
      <w:pPr>
        <w:spacing w:line="360" w:lineRule="auto"/>
        <w:jc w:val="center"/>
        <w:rPr>
          <w:rFonts w:hint="eastAsia" w:ascii="宋体" w:hAnsi="宋体" w:eastAsia="宋体" w:cs="宋体"/>
          <w:b/>
          <w:bCs/>
          <w:kern w:val="0"/>
          <w:szCs w:val="21"/>
          <w:highlight w:val="none"/>
        </w:rPr>
      </w:pPr>
    </w:p>
    <w:p>
      <w:pPr>
        <w:spacing w:line="360" w:lineRule="auto"/>
        <w:rPr>
          <w:rFonts w:hint="eastAsia" w:ascii="宋体" w:hAnsi="宋体" w:eastAsia="宋体" w:cs="宋体"/>
          <w:kern w:val="0"/>
          <w:szCs w:val="21"/>
          <w:highlight w:val="none"/>
        </w:rPr>
      </w:pPr>
    </w:p>
    <w:p>
      <w:pPr>
        <w:spacing w:line="360" w:lineRule="auto"/>
        <w:rPr>
          <w:rFonts w:hint="eastAsia" w:ascii="宋体" w:hAnsi="宋体" w:eastAsia="宋体" w:cs="宋体"/>
          <w:bCs/>
          <w:szCs w:val="21"/>
          <w:highlight w:val="none"/>
        </w:rPr>
      </w:pPr>
      <w:r>
        <w:rPr>
          <w:rFonts w:hint="eastAsia" w:cs="宋体"/>
          <w:kern w:val="0"/>
          <w:szCs w:val="21"/>
          <w:highlight w:val="none"/>
          <w:lang w:eastAsia="zh-CN"/>
        </w:rPr>
        <w:t>投标人</w:t>
      </w:r>
      <w:r>
        <w:rPr>
          <w:rFonts w:hint="eastAsia" w:ascii="宋体" w:hAnsi="宋体" w:eastAsia="宋体" w:cs="宋体"/>
          <w:kern w:val="0"/>
          <w:szCs w:val="21"/>
          <w:highlight w:val="none"/>
        </w:rPr>
        <w:t>名称</w:t>
      </w:r>
      <w:r>
        <w:rPr>
          <w:rFonts w:hint="eastAsia" w:ascii="宋体" w:hAnsi="宋体" w:eastAsia="宋体" w:cs="宋体"/>
          <w:bCs/>
          <w:szCs w:val="21"/>
          <w:highlight w:val="none"/>
        </w:rPr>
        <w:t>：</w:t>
      </w:r>
      <w:r>
        <w:rPr>
          <w:rFonts w:hint="eastAsia" w:ascii="宋体" w:hAnsi="宋体" w:eastAsia="宋体" w:cs="宋体"/>
          <w:szCs w:val="21"/>
          <w:highlight w:val="none"/>
        </w:rPr>
        <w:t>（电子公章）</w:t>
      </w:r>
    </w:p>
    <w:p>
      <w:pPr>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法定代表人或其委托代理人：（</w:t>
      </w:r>
      <w:r>
        <w:rPr>
          <w:rFonts w:hint="eastAsia" w:ascii="宋体" w:hAnsi="宋体" w:eastAsia="宋体" w:cs="宋体"/>
          <w:szCs w:val="21"/>
          <w:highlight w:val="none"/>
        </w:rPr>
        <w:t>签字或盖章</w:t>
      </w:r>
      <w:r>
        <w:rPr>
          <w:rFonts w:hint="eastAsia" w:ascii="宋体" w:hAnsi="宋体" w:eastAsia="宋体" w:cs="宋体"/>
          <w:bCs/>
          <w:szCs w:val="21"/>
          <w:highlight w:val="none"/>
        </w:rPr>
        <w:t>）</w:t>
      </w:r>
    </w:p>
    <w:p>
      <w:pPr>
        <w:ind w:firstLine="630" w:firstLineChars="30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年</w:t>
      </w:r>
      <w:r>
        <w:rPr>
          <w:rFonts w:hint="eastAsia" w:ascii="宋体" w:hAnsi="宋体" w:eastAsia="宋体" w:cs="宋体"/>
          <w:szCs w:val="21"/>
          <w:highlight w:val="none"/>
          <w:lang w:val="en-US" w:eastAsia="zh-CN"/>
        </w:rPr>
        <w:t xml:space="preserve">   </w:t>
      </w:r>
      <w:r>
        <w:rPr>
          <w:rFonts w:hint="eastAsia" w:ascii="宋体" w:hAnsi="宋体" w:eastAsia="宋体" w:cs="宋体"/>
          <w:bCs/>
          <w:kern w:val="0"/>
          <w:szCs w:val="21"/>
          <w:highlight w:val="none"/>
        </w:rPr>
        <w:t>月</w:t>
      </w:r>
      <w:r>
        <w:rPr>
          <w:rFonts w:hint="eastAsia" w:ascii="宋体" w:hAnsi="宋体" w:eastAsia="宋体" w:cs="宋体"/>
          <w:szCs w:val="21"/>
          <w:highlight w:val="none"/>
          <w:lang w:val="en-US" w:eastAsia="zh-CN"/>
        </w:rPr>
        <w:t xml:space="preserve">   </w:t>
      </w:r>
      <w:r>
        <w:rPr>
          <w:rFonts w:hint="eastAsia" w:ascii="宋体" w:hAnsi="宋体" w:eastAsia="宋体" w:cs="宋体"/>
          <w:bCs/>
          <w:kern w:val="0"/>
          <w:szCs w:val="21"/>
          <w:highlight w:val="none"/>
        </w:rPr>
        <w:t>日</w:t>
      </w:r>
    </w:p>
    <w:p>
      <w:pPr>
        <w:rPr>
          <w:rFonts w:hint="eastAsia" w:ascii="宋体" w:hAnsi="宋体" w:eastAsia="宋体" w:cs="宋体"/>
          <w:highlight w:val="none"/>
        </w:rPr>
      </w:pPr>
      <w:r>
        <w:rPr>
          <w:rFonts w:hint="eastAsia" w:ascii="宋体" w:hAnsi="宋体" w:eastAsia="宋体" w:cs="宋体"/>
          <w:bCs/>
          <w:kern w:val="0"/>
          <w:szCs w:val="21"/>
          <w:highlight w:val="none"/>
        </w:rPr>
        <w:br w:type="page"/>
      </w:r>
    </w:p>
    <w:p>
      <w:pPr>
        <w:pStyle w:val="3"/>
        <w:numPr>
          <w:ilvl w:val="0"/>
          <w:numId w:val="24"/>
        </w:numPr>
        <w:tabs>
          <w:tab w:val="clear" w:pos="567"/>
        </w:tabs>
        <w:spacing w:beforeLines="100" w:afterLines="100" w:line="240" w:lineRule="auto"/>
        <w:ind w:left="0" w:firstLine="0"/>
        <w:rPr>
          <w:rFonts w:hint="eastAsia" w:ascii="宋体" w:hAnsi="宋体" w:eastAsia="宋体" w:cs="宋体"/>
          <w:szCs w:val="32"/>
          <w:highlight w:val="none"/>
        </w:rPr>
      </w:pPr>
      <w:bookmarkStart w:id="601" w:name="_Toc13344"/>
      <w:r>
        <w:rPr>
          <w:rFonts w:hint="eastAsia" w:ascii="宋体" w:hAnsi="宋体" w:eastAsia="宋体" w:cs="宋体"/>
          <w:szCs w:val="32"/>
          <w:highlight w:val="none"/>
        </w:rPr>
        <w:t>法定代表人身份证明</w:t>
      </w:r>
      <w:bookmarkEnd w:id="597"/>
      <w:bookmarkEnd w:id="598"/>
      <w:bookmarkEnd w:id="601"/>
    </w:p>
    <w:p>
      <w:pPr>
        <w:autoSpaceDE w:val="0"/>
        <w:autoSpaceDN w:val="0"/>
        <w:adjustRightInd w:val="0"/>
        <w:spacing w:line="360" w:lineRule="auto"/>
        <w:rPr>
          <w:rFonts w:hint="eastAsia" w:ascii="宋体" w:hAnsi="宋体" w:eastAsia="宋体" w:cs="宋体"/>
          <w:kern w:val="0"/>
          <w:szCs w:val="21"/>
          <w:highlight w:val="none"/>
        </w:rPr>
      </w:pPr>
    </w:p>
    <w:p>
      <w:pPr>
        <w:autoSpaceDE w:val="0"/>
        <w:autoSpaceDN w:val="0"/>
        <w:adjustRightInd w:val="0"/>
        <w:spacing w:line="360" w:lineRule="auto"/>
        <w:rPr>
          <w:rFonts w:hint="eastAsia" w:ascii="宋体" w:hAnsi="宋体" w:eastAsia="宋体" w:cs="宋体"/>
          <w:kern w:val="0"/>
          <w:szCs w:val="21"/>
          <w:highlight w:val="none"/>
          <w:u w:val="single"/>
        </w:rPr>
      </w:pPr>
      <w:r>
        <w:rPr>
          <w:rFonts w:hint="eastAsia" w:cs="宋体"/>
          <w:kern w:val="0"/>
          <w:szCs w:val="21"/>
          <w:highlight w:val="none"/>
          <w:lang w:eastAsia="zh-CN"/>
        </w:rPr>
        <w:t>投标人</w:t>
      </w:r>
      <w:r>
        <w:rPr>
          <w:rFonts w:hint="eastAsia" w:ascii="宋体" w:hAnsi="宋体" w:eastAsia="宋体" w:cs="宋体"/>
          <w:kern w:val="0"/>
          <w:szCs w:val="21"/>
          <w:highlight w:val="none"/>
        </w:rPr>
        <w:t>名称：</w:t>
      </w:r>
    </w:p>
    <w:p>
      <w:pPr>
        <w:autoSpaceDE w:val="0"/>
        <w:autoSpaceDN w:val="0"/>
        <w:adjustRightInd w:val="0"/>
        <w:spacing w:line="360" w:lineRule="auto"/>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姓名：</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 xml:space="preserve">性别： </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 xml:space="preserve">年龄： </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职务：</w:t>
      </w:r>
    </w:p>
    <w:p>
      <w:pPr>
        <w:autoSpaceDE w:val="0"/>
        <w:autoSpaceDN w:val="0"/>
        <w:adjustRightIn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系</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w:t>
      </w:r>
      <w:r>
        <w:rPr>
          <w:rFonts w:hint="eastAsia" w:cs="宋体"/>
          <w:kern w:val="0"/>
          <w:szCs w:val="21"/>
          <w:highlight w:val="none"/>
          <w:lang w:eastAsia="zh-CN"/>
        </w:rPr>
        <w:t>投标人</w:t>
      </w:r>
      <w:r>
        <w:rPr>
          <w:rFonts w:hint="eastAsia" w:ascii="宋体" w:hAnsi="宋体" w:eastAsia="宋体" w:cs="宋体"/>
          <w:kern w:val="0"/>
          <w:szCs w:val="21"/>
          <w:highlight w:val="none"/>
        </w:rPr>
        <w:t>名称）的法定代表人（或负责人）。</w:t>
      </w:r>
    </w:p>
    <w:p>
      <w:pPr>
        <w:autoSpaceDE w:val="0"/>
        <w:autoSpaceDN w:val="0"/>
        <w:adjustRightIn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特此证明。</w:t>
      </w:r>
    </w:p>
    <w:p>
      <w:pPr>
        <w:autoSpaceDE w:val="0"/>
        <w:autoSpaceDN w:val="0"/>
        <w:adjustRightIn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附：法定代表人身份证正、反面扫描件。 </w:t>
      </w:r>
    </w:p>
    <w:p>
      <w:pPr>
        <w:autoSpaceDE w:val="0"/>
        <w:autoSpaceDN w:val="0"/>
        <w:adjustRightInd w:val="0"/>
        <w:spacing w:line="360" w:lineRule="auto"/>
        <w:rPr>
          <w:rFonts w:hint="eastAsia" w:ascii="宋体" w:hAnsi="宋体" w:eastAsia="宋体" w:cs="宋体"/>
          <w:kern w:val="0"/>
          <w:szCs w:val="21"/>
          <w:highlight w:val="none"/>
        </w:rPr>
      </w:pPr>
    </w:p>
    <w:p>
      <w:pPr>
        <w:autoSpaceDE w:val="0"/>
        <w:autoSpaceDN w:val="0"/>
        <w:adjustRightInd w:val="0"/>
        <w:spacing w:line="360" w:lineRule="auto"/>
        <w:rPr>
          <w:rFonts w:hint="eastAsia" w:ascii="宋体" w:hAnsi="宋体" w:eastAsia="宋体" w:cs="宋体"/>
          <w:kern w:val="0"/>
          <w:szCs w:val="21"/>
          <w:highlight w:val="none"/>
        </w:rPr>
      </w:pPr>
    </w:p>
    <w:p>
      <w:pPr>
        <w:autoSpaceDE w:val="0"/>
        <w:autoSpaceDN w:val="0"/>
        <w:adjustRightInd w:val="0"/>
        <w:spacing w:line="360" w:lineRule="auto"/>
        <w:rPr>
          <w:rFonts w:hint="eastAsia" w:ascii="宋体" w:hAnsi="宋体" w:eastAsia="宋体" w:cs="宋体"/>
          <w:kern w:val="0"/>
          <w:szCs w:val="21"/>
          <w:highlight w:val="none"/>
        </w:rPr>
      </w:pPr>
    </w:p>
    <w:p>
      <w:pPr>
        <w:spacing w:line="360" w:lineRule="auto"/>
        <w:ind w:firstLine="3150" w:firstLineChars="1500"/>
        <w:rPr>
          <w:rFonts w:hint="eastAsia" w:ascii="宋体" w:hAnsi="宋体" w:eastAsia="宋体" w:cs="宋体"/>
          <w:szCs w:val="21"/>
          <w:highlight w:val="none"/>
        </w:rPr>
      </w:pPr>
      <w:r>
        <w:rPr>
          <w:rFonts w:hint="eastAsia" w:cs="宋体"/>
          <w:szCs w:val="21"/>
          <w:highlight w:val="none"/>
          <w:lang w:eastAsia="zh-CN"/>
        </w:rPr>
        <w:t>投标人</w:t>
      </w:r>
      <w:r>
        <w:rPr>
          <w:rFonts w:hint="eastAsia" w:ascii="宋体" w:hAnsi="宋体" w:eastAsia="宋体" w:cs="宋体"/>
          <w:szCs w:val="21"/>
          <w:highlight w:val="none"/>
        </w:rPr>
        <w:t>名称（电子公章）：</w:t>
      </w:r>
    </w:p>
    <w:p>
      <w:pPr>
        <w:spacing w:line="360" w:lineRule="auto"/>
        <w:ind w:firstLine="3158" w:firstLineChars="1504"/>
        <w:rPr>
          <w:rFonts w:hint="eastAsia" w:ascii="宋体" w:hAnsi="宋体" w:eastAsia="宋体" w:cs="宋体"/>
          <w:szCs w:val="21"/>
          <w:highlight w:val="none"/>
        </w:rPr>
      </w:pPr>
      <w:r>
        <w:rPr>
          <w:rFonts w:hint="eastAsia" w:ascii="宋体" w:hAnsi="宋体" w:eastAsia="宋体" w:cs="宋体"/>
          <w:szCs w:val="21"/>
          <w:highlight w:val="none"/>
        </w:rPr>
        <w:t>法定代表人（或负责人）（签字或盖章）：</w:t>
      </w:r>
    </w:p>
    <w:p>
      <w:pPr>
        <w:tabs>
          <w:tab w:val="left" w:pos="5380"/>
          <w:tab w:val="left" w:pos="6520"/>
          <w:tab w:val="left" w:pos="7680"/>
        </w:tabs>
        <w:autoSpaceDE w:val="0"/>
        <w:autoSpaceDN w:val="0"/>
        <w:adjustRightInd w:val="0"/>
        <w:spacing w:line="360" w:lineRule="auto"/>
        <w:ind w:firstLine="4410" w:firstLineChars="21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日</w:t>
      </w:r>
    </w:p>
    <w:p>
      <w:pPr>
        <w:tabs>
          <w:tab w:val="left" w:pos="5340"/>
          <w:tab w:val="left" w:pos="6180"/>
          <w:tab w:val="left" w:pos="7020"/>
        </w:tabs>
        <w:autoSpaceDE w:val="0"/>
        <w:autoSpaceDN w:val="0"/>
        <w:adjustRightInd w:val="0"/>
        <w:spacing w:line="360" w:lineRule="auto"/>
        <w:rPr>
          <w:rFonts w:hint="eastAsia" w:ascii="宋体" w:hAnsi="宋体" w:eastAsia="宋体" w:cs="宋体"/>
          <w:kern w:val="0"/>
          <w:szCs w:val="21"/>
          <w:highlight w:val="none"/>
        </w:rPr>
      </w:pPr>
    </w:p>
    <w:p>
      <w:pPr>
        <w:spacing w:line="360" w:lineRule="auto"/>
        <w:rPr>
          <w:rFonts w:hint="eastAsia" w:ascii="宋体" w:hAnsi="宋体" w:eastAsia="宋体" w:cs="宋体"/>
          <w:highlight w:val="none"/>
        </w:rPr>
      </w:pPr>
      <w:r>
        <w:rPr>
          <w:rFonts w:hint="eastAsia" w:ascii="宋体" w:hAnsi="宋体" w:eastAsia="宋体" w:cs="宋体"/>
          <w:highlight w:val="none"/>
        </w:rPr>
        <w:br w:type="page"/>
      </w:r>
      <w:bookmarkEnd w:id="599"/>
    </w:p>
    <w:p>
      <w:pPr>
        <w:pStyle w:val="3"/>
        <w:numPr>
          <w:ilvl w:val="0"/>
          <w:numId w:val="24"/>
        </w:numPr>
        <w:tabs>
          <w:tab w:val="clear" w:pos="567"/>
        </w:tabs>
        <w:spacing w:beforeLines="100" w:afterLines="100" w:line="240" w:lineRule="auto"/>
        <w:ind w:left="0" w:firstLine="0"/>
        <w:rPr>
          <w:rFonts w:hint="eastAsia" w:ascii="宋体" w:hAnsi="宋体" w:eastAsia="宋体" w:cs="宋体"/>
          <w:szCs w:val="32"/>
          <w:highlight w:val="none"/>
        </w:rPr>
      </w:pPr>
      <w:bookmarkStart w:id="602" w:name="_Toc4667"/>
      <w:r>
        <w:rPr>
          <w:rFonts w:hint="eastAsia" w:ascii="宋体" w:hAnsi="宋体" w:eastAsia="宋体" w:cs="宋体"/>
          <w:szCs w:val="32"/>
          <w:highlight w:val="none"/>
        </w:rPr>
        <w:t>法定代表人(或负责人）授权委托书</w:t>
      </w:r>
      <w:bookmarkEnd w:id="602"/>
    </w:p>
    <w:p>
      <w:pPr>
        <w:autoSpaceDE w:val="0"/>
        <w:autoSpaceDN w:val="0"/>
        <w:adjustRightInd w:val="0"/>
        <w:spacing w:line="360" w:lineRule="auto"/>
        <w:rPr>
          <w:rFonts w:hint="eastAsia" w:ascii="宋体" w:hAnsi="宋体" w:eastAsia="宋体" w:cs="宋体"/>
          <w:kern w:val="0"/>
          <w:sz w:val="24"/>
          <w:szCs w:val="24"/>
          <w:highlight w:val="none"/>
        </w:rPr>
      </w:pPr>
    </w:p>
    <w:p>
      <w:pPr>
        <w:pStyle w:val="10"/>
        <w:tabs>
          <w:tab w:val="left" w:pos="2421"/>
          <w:tab w:val="left" w:pos="5585"/>
        </w:tabs>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sz w:val="24"/>
          <w:szCs w:val="24"/>
          <w:lang w:eastAsia="zh-CN"/>
        </w:rPr>
        <w:t>投标人</w:t>
      </w:r>
      <w:r>
        <w:rPr>
          <w:rFonts w:hint="eastAsia" w:ascii="宋体" w:hAnsi="宋体" w:eastAsia="宋体" w:cs="宋体"/>
          <w:sz w:val="24"/>
          <w:szCs w:val="24"/>
        </w:rPr>
        <w:t>名称）的法定代表人（单位负责人），现委托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（姓名）为我方代理人。代理人根据授权，以我方名义签署、澄清确认、递交、撤回、修改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cs="宋体"/>
          <w:sz w:val="24"/>
          <w:szCs w:val="24"/>
          <w:lang w:eastAsia="zh-CN"/>
        </w:rPr>
        <w:t>投标文件</w:t>
      </w:r>
      <w:r>
        <w:rPr>
          <w:rFonts w:hint="eastAsia" w:ascii="宋体" w:hAnsi="宋体" w:eastAsia="宋体" w:cs="宋体"/>
          <w:sz w:val="24"/>
          <w:szCs w:val="24"/>
        </w:rPr>
        <w:t>、签订合同和处理有关事宜，其法律后果由我方承担。</w:t>
      </w:r>
    </w:p>
    <w:p>
      <w:pPr>
        <w:pStyle w:val="10"/>
        <w:tabs>
          <w:tab w:val="left" w:pos="3566"/>
        </w:tabs>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委托期限：</w:t>
      </w:r>
      <w:r>
        <w:rPr>
          <w:rFonts w:hint="eastAsia" w:ascii="宋体" w:hAnsi="宋体" w:eastAsia="宋体" w:cs="宋体"/>
          <w:sz w:val="24"/>
          <w:szCs w:val="24"/>
          <w:u w:val="single"/>
        </w:rPr>
        <w:t xml:space="preserve"> 投标截止日起90日历天</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10"/>
        <w:wordWrap w:val="0"/>
        <w:spacing w:line="360" w:lineRule="auto"/>
        <w:ind w:firstLine="480" w:firstLineChars="200"/>
        <w:rPr>
          <w:rFonts w:hint="eastAsia" w:ascii="宋体" w:hAnsi="宋体" w:eastAsia="宋体" w:cs="宋体"/>
          <w:sz w:val="24"/>
          <w:szCs w:val="24"/>
        </w:rPr>
      </w:pPr>
    </w:p>
    <w:p>
      <w:pPr>
        <w:pStyle w:val="10"/>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代理人无转委托权。</w:t>
      </w:r>
    </w:p>
    <w:p>
      <w:pPr>
        <w:pStyle w:val="10"/>
        <w:wordWrap w:val="0"/>
        <w:spacing w:line="360" w:lineRule="auto"/>
        <w:ind w:firstLine="480" w:firstLineChars="200"/>
        <w:rPr>
          <w:rFonts w:hint="eastAsia" w:ascii="宋体" w:hAnsi="宋体" w:eastAsia="宋体" w:cs="宋体"/>
          <w:sz w:val="24"/>
          <w:szCs w:val="24"/>
        </w:rPr>
      </w:pPr>
    </w:p>
    <w:p>
      <w:pPr>
        <w:pStyle w:val="10"/>
        <w:wordWrap w:val="0"/>
        <w:spacing w:line="360" w:lineRule="auto"/>
        <w:ind w:firstLine="480" w:firstLineChars="200"/>
        <w:rPr>
          <w:rFonts w:hint="eastAsia" w:ascii="宋体" w:hAnsi="宋体" w:eastAsia="宋体" w:cs="宋体"/>
          <w:sz w:val="24"/>
          <w:szCs w:val="24"/>
        </w:rPr>
      </w:pPr>
    </w:p>
    <w:p>
      <w:pPr>
        <w:pStyle w:val="10"/>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附：法定代表人（单位负责人）身份证原件扫描件及委托代理人身份证原件扫描件</w:t>
      </w:r>
    </w:p>
    <w:p>
      <w:pPr>
        <w:pStyle w:val="10"/>
        <w:wordWrap w:val="0"/>
        <w:spacing w:line="360" w:lineRule="auto"/>
        <w:ind w:firstLine="480" w:firstLineChars="200"/>
        <w:rPr>
          <w:rFonts w:hint="eastAsia" w:ascii="宋体" w:hAnsi="宋体" w:eastAsia="宋体" w:cs="宋体"/>
          <w:sz w:val="24"/>
          <w:szCs w:val="24"/>
        </w:rPr>
      </w:pPr>
    </w:p>
    <w:p>
      <w:pPr>
        <w:pStyle w:val="10"/>
        <w:wordWrap w:val="0"/>
        <w:spacing w:line="360" w:lineRule="auto"/>
        <w:ind w:firstLine="480" w:firstLineChars="200"/>
        <w:rPr>
          <w:rFonts w:hint="eastAsia" w:ascii="宋体" w:hAnsi="宋体" w:eastAsia="宋体" w:cs="宋体"/>
          <w:sz w:val="24"/>
          <w:szCs w:val="24"/>
        </w:rPr>
      </w:pPr>
    </w:p>
    <w:p>
      <w:pPr>
        <w:pStyle w:val="10"/>
        <w:wordWrap w:val="0"/>
        <w:spacing w:line="360" w:lineRule="auto"/>
        <w:ind w:firstLine="480" w:firstLineChars="200"/>
        <w:rPr>
          <w:rFonts w:hint="eastAsia" w:ascii="宋体" w:hAnsi="宋体" w:eastAsia="宋体" w:cs="宋体"/>
          <w:sz w:val="24"/>
          <w:szCs w:val="24"/>
        </w:rPr>
      </w:pPr>
    </w:p>
    <w:p>
      <w:pPr>
        <w:pStyle w:val="10"/>
        <w:wordWrap w:val="0"/>
        <w:spacing w:line="360" w:lineRule="auto"/>
        <w:ind w:firstLine="480" w:firstLineChars="200"/>
        <w:rPr>
          <w:rFonts w:hint="eastAsia" w:ascii="宋体" w:hAnsi="宋体" w:eastAsia="宋体" w:cs="宋体"/>
          <w:sz w:val="24"/>
          <w:szCs w:val="24"/>
        </w:rPr>
      </w:pPr>
    </w:p>
    <w:p>
      <w:pPr>
        <w:pStyle w:val="10"/>
        <w:wordWrap w:val="0"/>
        <w:spacing w:line="360" w:lineRule="auto"/>
        <w:ind w:firstLine="480" w:firstLineChars="200"/>
        <w:rPr>
          <w:rFonts w:hint="eastAsia" w:ascii="宋体" w:hAnsi="宋体" w:eastAsia="宋体" w:cs="宋体"/>
          <w:sz w:val="24"/>
          <w:szCs w:val="24"/>
        </w:rPr>
      </w:pPr>
    </w:p>
    <w:p>
      <w:pPr>
        <w:pStyle w:val="10"/>
        <w:wordWrap w:val="0"/>
        <w:spacing w:line="360" w:lineRule="auto"/>
        <w:ind w:firstLine="480" w:firstLineChars="200"/>
        <w:rPr>
          <w:rFonts w:hint="eastAsia" w:ascii="宋体" w:hAnsi="宋体" w:eastAsia="宋体" w:cs="宋体"/>
          <w:sz w:val="24"/>
          <w:szCs w:val="24"/>
        </w:rPr>
      </w:pPr>
    </w:p>
    <w:p>
      <w:pPr>
        <w:pStyle w:val="10"/>
        <w:tabs>
          <w:tab w:val="left" w:pos="3216"/>
          <w:tab w:val="left" w:pos="3636"/>
          <w:tab w:val="left" w:pos="7241"/>
        </w:tabs>
        <w:wordWrap w:val="0"/>
        <w:spacing w:line="360" w:lineRule="auto"/>
        <w:ind w:firstLine="480" w:firstLineChars="200"/>
        <w:jc w:val="right"/>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（企业电子签章）</w:t>
      </w:r>
    </w:p>
    <w:p>
      <w:pPr>
        <w:pStyle w:val="10"/>
        <w:tabs>
          <w:tab w:val="left" w:pos="7661"/>
        </w:tabs>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法定代表人（单位负责人）：</w:t>
      </w:r>
      <w:r>
        <w:rPr>
          <w:rFonts w:hint="eastAsia" w:ascii="宋体" w:hAnsi="宋体" w:eastAsia="宋体" w:cs="宋体"/>
          <w:sz w:val="24"/>
          <w:szCs w:val="24"/>
          <w:u w:val="single"/>
        </w:rPr>
        <w:t xml:space="preserve">      </w:t>
      </w:r>
      <w:r>
        <w:rPr>
          <w:rFonts w:hint="eastAsia" w:ascii="宋体" w:hAnsi="宋体" w:eastAsia="宋体" w:cs="宋体"/>
          <w:sz w:val="24"/>
          <w:szCs w:val="24"/>
        </w:rPr>
        <w:t>（个人电子签章）</w:t>
      </w:r>
    </w:p>
    <w:p>
      <w:pPr>
        <w:pStyle w:val="10"/>
        <w:tabs>
          <w:tab w:val="left" w:pos="8549"/>
        </w:tabs>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10"/>
        <w:tabs>
          <w:tab w:val="left" w:pos="7661"/>
        </w:tabs>
        <w:wordWrap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委托代理人：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color w:val="auto"/>
          <w:sz w:val="24"/>
          <w:szCs w:val="24"/>
          <w:highlight w:val="none"/>
        </w:rPr>
        <w:t>签字或盖章</w:t>
      </w:r>
      <w:r>
        <w:rPr>
          <w:rFonts w:hint="eastAsia" w:ascii="宋体" w:hAnsi="宋体" w:eastAsia="宋体" w:cs="宋体"/>
          <w:sz w:val="24"/>
          <w:szCs w:val="24"/>
        </w:rPr>
        <w:t>）</w:t>
      </w:r>
    </w:p>
    <w:p>
      <w:pPr>
        <w:pStyle w:val="10"/>
        <w:tabs>
          <w:tab w:val="left" w:pos="8549"/>
        </w:tabs>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tabs>
          <w:tab w:val="left" w:pos="5380"/>
          <w:tab w:val="left" w:pos="6520"/>
          <w:tab w:val="left" w:pos="7680"/>
        </w:tabs>
        <w:autoSpaceDE w:val="0"/>
        <w:autoSpaceDN w:val="0"/>
        <w:adjustRightInd w:val="0"/>
        <w:spacing w:line="360" w:lineRule="auto"/>
        <w:ind w:firstLine="4320" w:firstLineChars="1800"/>
        <w:jc w:val="left"/>
        <w:rPr>
          <w:rFonts w:hint="eastAsia" w:ascii="宋体" w:hAnsi="宋体" w:eastAsia="宋体" w:cs="宋体"/>
          <w:kern w:val="0"/>
          <w:sz w:val="24"/>
          <w:szCs w:val="24"/>
          <w:highlight w:val="none"/>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rPr>
          <w:rFonts w:hint="eastAsia" w:ascii="宋体" w:hAnsi="宋体" w:eastAsia="宋体" w:cs="宋体"/>
          <w:highlight w:val="none"/>
        </w:rPr>
      </w:pPr>
    </w:p>
    <w:p>
      <w:pPr>
        <w:pStyle w:val="3"/>
        <w:numPr>
          <w:ilvl w:val="0"/>
          <w:numId w:val="24"/>
        </w:numPr>
        <w:tabs>
          <w:tab w:val="clear" w:pos="567"/>
        </w:tabs>
        <w:spacing w:beforeLines="100" w:afterLines="100" w:line="240" w:lineRule="auto"/>
        <w:ind w:left="0" w:firstLine="0"/>
        <w:rPr>
          <w:rFonts w:hint="eastAsia" w:ascii="宋体" w:hAnsi="宋体" w:eastAsia="宋体" w:cs="宋体"/>
          <w:szCs w:val="32"/>
          <w:highlight w:val="none"/>
        </w:rPr>
      </w:pPr>
      <w:bookmarkStart w:id="603" w:name="_Toc25493"/>
      <w:bookmarkStart w:id="604" w:name="_Toc533340154"/>
      <w:bookmarkStart w:id="605" w:name="_Toc4485631"/>
      <w:r>
        <w:rPr>
          <w:rFonts w:hint="eastAsia" w:ascii="宋体" w:hAnsi="宋体" w:eastAsia="宋体" w:cs="宋体"/>
          <w:szCs w:val="32"/>
          <w:highlight w:val="none"/>
          <w:lang w:eastAsia="zh-CN"/>
        </w:rPr>
        <w:t>投标人</w:t>
      </w:r>
      <w:r>
        <w:rPr>
          <w:rFonts w:hint="eastAsia" w:ascii="宋体" w:hAnsi="宋体" w:eastAsia="宋体" w:cs="宋体"/>
          <w:szCs w:val="32"/>
          <w:highlight w:val="none"/>
        </w:rPr>
        <w:t>资格证明材料</w:t>
      </w:r>
      <w:bookmarkEnd w:id="603"/>
    </w:p>
    <w:p>
      <w:pPr>
        <w:pStyle w:val="4"/>
        <w:spacing w:before="0" w:after="0" w:line="360" w:lineRule="auto"/>
        <w:jc w:val="center"/>
        <w:rPr>
          <w:rFonts w:hint="eastAsia" w:ascii="宋体" w:hAnsi="宋体" w:eastAsia="宋体" w:cs="宋体"/>
          <w:sz w:val="24"/>
          <w:szCs w:val="24"/>
          <w:highlight w:val="none"/>
        </w:rPr>
      </w:pPr>
      <w:bookmarkStart w:id="606" w:name="_Toc14968"/>
      <w:r>
        <w:rPr>
          <w:rFonts w:hint="eastAsia" w:ascii="宋体" w:hAnsi="宋体" w:eastAsia="宋体" w:cs="宋体"/>
          <w:sz w:val="24"/>
          <w:szCs w:val="24"/>
          <w:highlight w:val="none"/>
        </w:rPr>
        <w:t>（一）基本情况表</w:t>
      </w:r>
      <w:bookmarkEnd w:id="606"/>
    </w:p>
    <w:tbl>
      <w:tblPr>
        <w:tblStyle w:val="28"/>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4"/>
        <w:gridCol w:w="992"/>
        <w:gridCol w:w="2242"/>
        <w:gridCol w:w="1167"/>
        <w:gridCol w:w="25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cs="宋体"/>
                <w:szCs w:val="21"/>
                <w:highlight w:val="none"/>
                <w:lang w:eastAsia="zh-CN"/>
              </w:rPr>
              <w:t>投标人</w:t>
            </w:r>
            <w:r>
              <w:rPr>
                <w:rFonts w:hint="eastAsia" w:ascii="宋体" w:hAnsi="宋体" w:eastAsia="宋体" w:cs="宋体"/>
                <w:szCs w:val="21"/>
                <w:highlight w:val="none"/>
              </w:rPr>
              <w:t>名称</w:t>
            </w:r>
          </w:p>
        </w:tc>
        <w:tc>
          <w:tcPr>
            <w:tcW w:w="3737"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174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136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262"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联系方式</w:t>
            </w:r>
          </w:p>
        </w:tc>
        <w:tc>
          <w:tcPr>
            <w:tcW w:w="53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20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电  话</w:t>
            </w:r>
          </w:p>
        </w:tc>
        <w:tc>
          <w:tcPr>
            <w:tcW w:w="136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26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120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网址</w:t>
            </w:r>
          </w:p>
        </w:tc>
        <w:tc>
          <w:tcPr>
            <w:tcW w:w="136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tc>
        <w:tc>
          <w:tcPr>
            <w:tcW w:w="53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120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136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53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120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136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营业执照号</w:t>
            </w:r>
          </w:p>
        </w:tc>
        <w:tc>
          <w:tcPr>
            <w:tcW w:w="174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c>
          <w:tcPr>
            <w:tcW w:w="199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注册资本</w:t>
            </w:r>
          </w:p>
        </w:tc>
        <w:tc>
          <w:tcPr>
            <w:tcW w:w="3737"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成立日期</w:t>
            </w:r>
          </w:p>
        </w:tc>
        <w:tc>
          <w:tcPr>
            <w:tcW w:w="3737"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基本账户开户银行</w:t>
            </w:r>
          </w:p>
        </w:tc>
        <w:tc>
          <w:tcPr>
            <w:tcW w:w="3737"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基本账户银行账号</w:t>
            </w:r>
          </w:p>
        </w:tc>
        <w:tc>
          <w:tcPr>
            <w:tcW w:w="3737"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62" w:type="pct"/>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经营范围</w:t>
            </w:r>
          </w:p>
        </w:tc>
        <w:tc>
          <w:tcPr>
            <w:tcW w:w="3737" w:type="pct"/>
            <w:gridSpan w:val="4"/>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3737"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jc w:val="center"/>
              <w:rPr>
                <w:rFonts w:hint="eastAsia" w:ascii="宋体" w:hAnsi="宋体" w:eastAsia="宋体" w:cs="宋体"/>
                <w:szCs w:val="21"/>
                <w:highlight w:val="none"/>
              </w:rPr>
            </w:pPr>
          </w:p>
        </w:tc>
      </w:tr>
    </w:tbl>
    <w:p>
      <w:pPr>
        <w:adjustRightInd w:val="0"/>
        <w:snapToGrid w:val="0"/>
        <w:jc w:val="left"/>
        <w:rPr>
          <w:rFonts w:hint="eastAsia" w:ascii="宋体" w:hAnsi="宋体" w:eastAsia="宋体" w:cs="宋体"/>
          <w:sz w:val="24"/>
          <w:highlight w:val="none"/>
        </w:rPr>
      </w:pPr>
      <w:r>
        <w:rPr>
          <w:rFonts w:hint="eastAsia" w:ascii="宋体" w:hAnsi="宋体" w:eastAsia="宋体" w:cs="宋体"/>
          <w:sz w:val="24"/>
          <w:highlight w:val="none"/>
        </w:rPr>
        <w:t>注：本表后应附企业法人营业执照或事业单位法人证书及资格要求等材料的原件扫描件。</w:t>
      </w:r>
    </w:p>
    <w:p>
      <w:pPr>
        <w:adjustRightInd w:val="0"/>
        <w:snapToGrid w:val="0"/>
        <w:jc w:val="left"/>
        <w:rPr>
          <w:rFonts w:hint="eastAsia" w:ascii="宋体" w:hAnsi="宋体" w:eastAsia="宋体" w:cs="宋体"/>
          <w:sz w:val="28"/>
          <w:highlight w:val="none"/>
        </w:rPr>
      </w:pPr>
      <w:r>
        <w:rPr>
          <w:rFonts w:hint="eastAsia" w:ascii="宋体" w:hAnsi="宋体" w:eastAsia="宋体" w:cs="宋体"/>
          <w:sz w:val="24"/>
          <w:highlight w:val="none"/>
        </w:rPr>
        <w:br w:type="page"/>
      </w:r>
    </w:p>
    <w:bookmarkEnd w:id="604"/>
    <w:bookmarkEnd w:id="605"/>
    <w:p>
      <w:pPr>
        <w:pStyle w:val="4"/>
        <w:wordWrap w:val="0"/>
        <w:spacing w:line="360" w:lineRule="auto"/>
        <w:ind w:left="0" w:right="0"/>
        <w:jc w:val="center"/>
        <w:rPr>
          <w:rFonts w:hint="eastAsia" w:ascii="宋体" w:hAnsi="宋体" w:eastAsia="宋体" w:cs="宋体"/>
          <w:color w:val="auto"/>
          <w:kern w:val="0"/>
          <w:sz w:val="24"/>
          <w:szCs w:val="24"/>
          <w:u w:val="single"/>
        </w:rPr>
      </w:pPr>
      <w:bookmarkStart w:id="607" w:name="_Toc32088"/>
      <w:bookmarkStart w:id="608" w:name="_Toc27439"/>
      <w:bookmarkStart w:id="609" w:name="_Toc12037_WPSOffice_Level2"/>
      <w:bookmarkStart w:id="610" w:name="_Toc23728_WPSOffice_Level2"/>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资格承诺声明函</w:t>
      </w:r>
      <w:bookmarkEnd w:id="607"/>
      <w:bookmarkEnd w:id="608"/>
    </w:p>
    <w:p>
      <w:pPr>
        <w:keepNext w:val="0"/>
        <w:keepLines w:val="0"/>
        <w:pageBreakBefore w:val="0"/>
        <w:widowControl w:val="0"/>
        <w:kinsoku/>
        <w:wordWrap/>
        <w:overflowPunct/>
        <w:topLinePunct w:val="0"/>
        <w:autoSpaceDE/>
        <w:autoSpaceDN/>
        <w:bidi w:val="0"/>
        <w:adjustRightInd w:val="0"/>
        <w:snapToGrid w:val="0"/>
        <w:spacing w:line="360" w:lineRule="auto"/>
        <w:contextualSpacing/>
        <w:textAlignment w:val="baseline"/>
        <w:rPr>
          <w:rFonts w:hint="eastAsia" w:ascii="宋体" w:hAnsi="宋体" w:eastAsia="宋体" w:cs="宋体"/>
          <w:color w:val="auto"/>
          <w:kern w:val="0"/>
          <w:sz w:val="24"/>
          <w:szCs w:val="24"/>
          <w:u w:val="none"/>
        </w:rPr>
      </w:pPr>
      <w:r>
        <w:rPr>
          <w:rFonts w:hint="eastAsia" w:ascii="宋体" w:hAnsi="宋体" w:eastAsia="宋体" w:cs="宋体"/>
          <w:color w:val="auto"/>
          <w:kern w:val="0"/>
          <w:sz w:val="24"/>
          <w:szCs w:val="24"/>
          <w:u w:val="single"/>
        </w:rPr>
        <w:t>致</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u w:val="single"/>
        </w:rPr>
        <w:t>本项目采购单位</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u w:val="single"/>
        </w:rPr>
        <w:t>及</w:t>
      </w:r>
      <w:r>
        <w:rPr>
          <w:rFonts w:hint="eastAsia" w:cs="宋体"/>
          <w:color w:val="auto"/>
          <w:kern w:val="0"/>
          <w:sz w:val="24"/>
          <w:szCs w:val="24"/>
          <w:u w:val="single"/>
          <w:lang w:val="en-US" w:eastAsia="zh-CN"/>
        </w:rPr>
        <w:t>郑州市</w:t>
      </w:r>
      <w:r>
        <w:rPr>
          <w:rFonts w:hint="eastAsia" w:ascii="宋体" w:hAnsi="宋体" w:eastAsia="宋体" w:cs="宋体"/>
          <w:color w:val="auto"/>
          <w:kern w:val="0"/>
          <w:sz w:val="24"/>
          <w:szCs w:val="24"/>
          <w:u w:val="single"/>
        </w:rPr>
        <w:t>公共资源交易中心</w:t>
      </w:r>
      <w:r>
        <w:rPr>
          <w:rFonts w:hint="eastAsia" w:ascii="宋体" w:hAnsi="宋体" w:eastAsia="宋体" w:cs="宋体"/>
          <w:color w:val="auto"/>
          <w:kern w:val="0"/>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baseline"/>
        <w:rPr>
          <w:rFonts w:hint="eastAsia" w:ascii="宋体" w:hAnsi="宋体" w:eastAsia="宋体" w:cs="宋体"/>
          <w:color w:val="auto"/>
          <w:kern w:val="0"/>
          <w:sz w:val="24"/>
          <w:szCs w:val="24"/>
          <w:u w:val="none"/>
        </w:rPr>
      </w:pPr>
      <w:r>
        <w:rPr>
          <w:rFonts w:hint="eastAsia" w:ascii="宋体" w:hAnsi="宋体" w:eastAsia="宋体" w:cs="宋体"/>
          <w:color w:val="auto"/>
          <w:sz w:val="24"/>
          <w:szCs w:val="24"/>
          <w:u w:val="none"/>
        </w:rPr>
        <w:t>我单位自愿参加本次政府采购活动，严格遵守《中华人民共和国政府采购法》及相关法律法规，依法诚信经营，</w:t>
      </w:r>
      <w:r>
        <w:rPr>
          <w:rFonts w:hint="eastAsia" w:ascii="宋体" w:hAnsi="宋体" w:eastAsia="宋体" w:cs="宋体"/>
          <w:color w:val="auto"/>
          <w:sz w:val="24"/>
          <w:szCs w:val="24"/>
          <w:u w:val="none"/>
          <w:lang w:eastAsia="zh-CN"/>
        </w:rPr>
        <w:t>依法</w:t>
      </w:r>
      <w:r>
        <w:rPr>
          <w:rFonts w:hint="eastAsia" w:ascii="宋体" w:hAnsi="宋体" w:eastAsia="宋体" w:cs="宋体"/>
          <w:color w:val="auto"/>
          <w:sz w:val="24"/>
          <w:szCs w:val="24"/>
          <w:u w:val="none"/>
        </w:rPr>
        <w:t>遵守本次政府采购活动的各项规定。我单位郑重承诺</w:t>
      </w:r>
      <w:r>
        <w:rPr>
          <w:rFonts w:hint="eastAsia" w:ascii="宋体" w:hAnsi="宋体" w:eastAsia="宋体" w:cs="宋体"/>
          <w:color w:val="auto"/>
          <w:kern w:val="0"/>
          <w:sz w:val="24"/>
          <w:szCs w:val="24"/>
          <w:u w:val="none"/>
        </w:rPr>
        <w:t>声明如下：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baseline"/>
        <w:rPr>
          <w:rFonts w:hint="eastAsia" w:ascii="宋体" w:hAnsi="宋体" w:eastAsia="宋体" w:cs="宋体"/>
          <w:color w:val="auto"/>
          <w:kern w:val="0"/>
          <w:sz w:val="24"/>
          <w:szCs w:val="24"/>
          <w:u w:val="none"/>
        </w:rPr>
      </w:pPr>
      <w:r>
        <w:rPr>
          <w:rFonts w:hint="eastAsia" w:ascii="宋体" w:hAnsi="宋体" w:eastAsia="宋体" w:cs="宋体"/>
          <w:color w:val="auto"/>
          <w:kern w:val="0"/>
          <w:sz w:val="24"/>
          <w:szCs w:val="24"/>
          <w:u w:val="none"/>
        </w:rPr>
        <w:t>一、我单位全称为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none"/>
        </w:rPr>
        <w:t>注册地点为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none"/>
        </w:rPr>
        <w:t>统一社会信用代码为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none"/>
        </w:rPr>
        <w:t>法定代表人（单位负责人）为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u w:val="none"/>
          <w:lang w:eastAsia="zh-CN"/>
        </w:rPr>
        <w:t>联系方式为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baseline"/>
        <w:rPr>
          <w:rFonts w:hint="eastAsia" w:ascii="宋体" w:hAnsi="宋体" w:eastAsia="宋体" w:cs="宋体"/>
          <w:color w:val="auto"/>
          <w:kern w:val="0"/>
          <w:sz w:val="24"/>
          <w:szCs w:val="24"/>
          <w:u w:val="none"/>
        </w:rPr>
      </w:pPr>
      <w:r>
        <w:rPr>
          <w:rFonts w:hint="eastAsia" w:ascii="宋体" w:hAnsi="宋体" w:eastAsia="宋体" w:cs="宋体"/>
          <w:color w:val="auto"/>
          <w:kern w:val="0"/>
          <w:sz w:val="24"/>
          <w:szCs w:val="24"/>
          <w:u w:val="none"/>
        </w:rPr>
        <w:t>二、我单位具有独立承担民事责任的能力。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三、我单位具有良好的商业信誉和健全的财务会计制度。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四、我单位具有履行合同所必需的设备和专业技术能力。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五、我单位有依法缴纳税收和社会保障资金的良好记录。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六、我单位参加政府采购活动前三年内，在经营活动中没有重大违法记录。（重大违法记录，是指</w:t>
      </w:r>
      <w:r>
        <w:rPr>
          <w:rFonts w:hint="eastAsia" w:cs="宋体"/>
          <w:color w:val="auto"/>
          <w:kern w:val="0"/>
          <w:sz w:val="24"/>
          <w:szCs w:val="24"/>
          <w:lang w:eastAsia="zh-CN"/>
        </w:rPr>
        <w:t>投标人</w:t>
      </w:r>
      <w:r>
        <w:rPr>
          <w:rFonts w:hint="eastAsia" w:ascii="宋体" w:hAnsi="宋体" w:eastAsia="宋体" w:cs="宋体"/>
          <w:color w:val="auto"/>
          <w:kern w:val="0"/>
          <w:sz w:val="24"/>
          <w:szCs w:val="24"/>
        </w:rPr>
        <w:t>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七、我单位具备法律、行政法规规定的其他条件。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我单位保证上述声明的事项都是真实的，符合《中华人民共和国政府采购法》规定的</w:t>
      </w:r>
      <w:r>
        <w:rPr>
          <w:rFonts w:hint="eastAsia" w:cs="宋体"/>
          <w:color w:val="auto"/>
          <w:kern w:val="0"/>
          <w:sz w:val="24"/>
          <w:szCs w:val="24"/>
          <w:lang w:eastAsia="zh-CN"/>
        </w:rPr>
        <w:t>投标人</w:t>
      </w:r>
      <w:r>
        <w:rPr>
          <w:rFonts w:hint="eastAsia" w:ascii="宋体" w:hAnsi="宋体" w:eastAsia="宋体" w:cs="宋体"/>
          <w:color w:val="auto"/>
          <w:kern w:val="0"/>
          <w:sz w:val="24"/>
          <w:szCs w:val="24"/>
        </w:rPr>
        <w:t>资格条件。如有弄虚作假，我单位愿意</w:t>
      </w:r>
      <w:r>
        <w:rPr>
          <w:rFonts w:hint="eastAsia" w:ascii="宋体" w:hAnsi="宋体" w:eastAsia="宋体" w:cs="宋体"/>
          <w:color w:val="auto"/>
          <w:kern w:val="0"/>
          <w:sz w:val="24"/>
          <w:szCs w:val="24"/>
          <w:lang w:eastAsia="zh-CN"/>
        </w:rPr>
        <w:t>按照“</w:t>
      </w:r>
      <w:r>
        <w:rPr>
          <w:rFonts w:hint="eastAsia" w:ascii="宋体" w:hAnsi="宋体" w:eastAsia="宋体" w:cs="宋体"/>
          <w:color w:val="auto"/>
          <w:sz w:val="24"/>
          <w:szCs w:val="24"/>
        </w:rPr>
        <w:t>提供虚假材料谋取中标、成交</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承担相应的法律责任，</w:t>
      </w:r>
      <w:r>
        <w:rPr>
          <w:rFonts w:hint="eastAsia" w:ascii="宋体" w:hAnsi="宋体" w:eastAsia="宋体" w:cs="宋体"/>
          <w:color w:val="auto"/>
          <w:kern w:val="0"/>
          <w:sz w:val="24"/>
          <w:szCs w:val="24"/>
          <w:lang w:eastAsia="zh-CN"/>
        </w:rPr>
        <w:t>同意</w:t>
      </w:r>
      <w:r>
        <w:rPr>
          <w:rFonts w:hint="eastAsia" w:ascii="宋体" w:hAnsi="宋体" w:eastAsia="宋体" w:cs="宋体"/>
          <w:color w:val="auto"/>
          <w:kern w:val="0"/>
          <w:sz w:val="24"/>
          <w:szCs w:val="24"/>
        </w:rPr>
        <w:t>将违背承诺行为作为失信行为记录到社会信用信息平台，并承担因此所造成的一切损失。</w:t>
      </w:r>
    </w:p>
    <w:p>
      <w:pPr>
        <w:adjustRightInd w:val="0"/>
        <w:snapToGrid w:val="0"/>
        <w:spacing w:line="500" w:lineRule="exact"/>
        <w:ind w:firstLine="480" w:firstLineChars="200"/>
        <w:contextualSpacing/>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承诺单位（盖章）：</w:t>
      </w:r>
    </w:p>
    <w:p>
      <w:pPr>
        <w:adjustRightInd w:val="0"/>
        <w:snapToGrid w:val="0"/>
        <w:spacing w:line="500" w:lineRule="exact"/>
        <w:ind w:firstLine="480" w:firstLineChars="200"/>
        <w:contextualSpacing/>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法定代表人或授权代表（签名或盖章）：</w:t>
      </w:r>
    </w:p>
    <w:p>
      <w:pPr>
        <w:adjustRightInd w:val="0"/>
        <w:snapToGrid w:val="0"/>
        <w:spacing w:line="500" w:lineRule="exact"/>
        <w:ind w:firstLine="480" w:firstLineChars="200"/>
        <w:contextualSpacing/>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日期：    年   月   日</w:t>
      </w:r>
    </w:p>
    <w:p>
      <w:pPr>
        <w:widowControl/>
        <w:jc w:val="left"/>
        <w:rPr>
          <w:rFonts w:hint="eastAsia" w:ascii="宋体" w:hAnsi="宋体" w:eastAsia="宋体" w:cs="宋体"/>
          <w:color w:val="auto"/>
          <w:szCs w:val="21"/>
        </w:rPr>
      </w:pPr>
    </w:p>
    <w:p>
      <w:pPr>
        <w:spacing w:line="400" w:lineRule="exact"/>
        <w:rPr>
          <w:rFonts w:hint="eastAsia" w:ascii="宋体" w:hAnsi="宋体" w:eastAsia="宋体" w:cs="宋体"/>
          <w:color w:val="auto"/>
          <w:sz w:val="24"/>
        </w:rPr>
      </w:pPr>
      <w:r>
        <w:rPr>
          <w:rFonts w:hint="eastAsia" w:ascii="宋体" w:hAnsi="宋体" w:eastAsia="宋体" w:cs="宋体"/>
          <w:color w:val="auto"/>
          <w:sz w:val="24"/>
        </w:rPr>
        <w:t>注：1.投标人须在</w:t>
      </w:r>
      <w:r>
        <w:rPr>
          <w:rFonts w:hint="eastAsia" w:cs="宋体"/>
          <w:color w:val="auto"/>
          <w:sz w:val="24"/>
          <w:lang w:eastAsia="zh-CN"/>
        </w:rPr>
        <w:t>投标文件</w:t>
      </w:r>
      <w:r>
        <w:rPr>
          <w:rFonts w:hint="eastAsia" w:ascii="宋体" w:hAnsi="宋体" w:eastAsia="宋体" w:cs="宋体"/>
          <w:color w:val="auto"/>
          <w:sz w:val="24"/>
        </w:rPr>
        <w:t>中按此模板提供承诺函，未提供视为未实质性响应</w:t>
      </w:r>
      <w:r>
        <w:rPr>
          <w:rFonts w:hint="eastAsia" w:ascii="宋体" w:hAnsi="宋体" w:eastAsia="宋体" w:cs="宋体"/>
          <w:color w:val="auto"/>
          <w:sz w:val="24"/>
          <w:lang w:eastAsia="zh-CN"/>
        </w:rPr>
        <w:t>征集文件</w:t>
      </w:r>
      <w:r>
        <w:rPr>
          <w:rFonts w:hint="eastAsia" w:ascii="宋体" w:hAnsi="宋体" w:eastAsia="宋体" w:cs="宋体"/>
          <w:color w:val="auto"/>
          <w:sz w:val="24"/>
        </w:rPr>
        <w:t>要求，按无效投标处理。</w:t>
      </w:r>
    </w:p>
    <w:p>
      <w:pPr>
        <w:pStyle w:val="4"/>
        <w:spacing w:before="0" w:after="0" w:line="360" w:lineRule="auto"/>
        <w:ind w:firstLine="482" w:firstLineChars="200"/>
        <w:rPr>
          <w:rFonts w:hint="eastAsia" w:ascii="宋体" w:hAnsi="宋体" w:eastAsia="宋体" w:cs="宋体"/>
          <w:sz w:val="24"/>
          <w:szCs w:val="24"/>
          <w:highlight w:val="none"/>
        </w:rPr>
      </w:pPr>
      <w:bookmarkStart w:id="611" w:name="_Toc13913"/>
      <w:r>
        <w:rPr>
          <w:rFonts w:hint="eastAsia" w:ascii="宋体" w:hAnsi="宋体" w:eastAsia="宋体" w:cs="宋体"/>
          <w:color w:val="auto"/>
          <w:sz w:val="24"/>
        </w:rPr>
        <w:t>2.投标人的法定代表人或者授权代表的签字或盖章应真实、有效</w:t>
      </w:r>
      <w:r>
        <w:rPr>
          <w:rFonts w:hint="eastAsia" w:ascii="宋体" w:hAnsi="宋体" w:eastAsia="宋体" w:cs="宋体"/>
          <w:color w:val="auto"/>
          <w:sz w:val="32"/>
          <w:szCs w:val="32"/>
        </w:rPr>
        <w:t>。</w:t>
      </w:r>
      <w:bookmarkEnd w:id="611"/>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4"/>
        <w:spacing w:before="0" w:after="0" w:line="360" w:lineRule="auto"/>
        <w:ind w:firstLine="482" w:firstLineChars="200"/>
        <w:jc w:val="center"/>
        <w:rPr>
          <w:rFonts w:hint="eastAsia" w:ascii="宋体" w:hAnsi="宋体" w:eastAsia="宋体" w:cs="宋体"/>
          <w:sz w:val="24"/>
          <w:szCs w:val="24"/>
          <w:highlight w:val="none"/>
        </w:rPr>
      </w:pPr>
      <w:bookmarkStart w:id="612" w:name="_Toc1184"/>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）资格证明材料</w:t>
      </w:r>
      <w:bookmarkEnd w:id="612"/>
    </w:p>
    <w:bookmarkEnd w:id="609"/>
    <w:bookmarkEnd w:id="610"/>
    <w:p>
      <w:pPr>
        <w:pStyle w:val="26"/>
        <w:rPr>
          <w:rFonts w:hint="eastAsia" w:ascii="宋体" w:hAnsi="宋体" w:eastAsia="宋体" w:cs="宋体"/>
          <w:bCs/>
          <w:sz w:val="24"/>
          <w:highlight w:val="none"/>
        </w:rPr>
      </w:pPr>
      <w:r>
        <w:rPr>
          <w:rFonts w:hint="eastAsia" w:ascii="宋体" w:hAnsi="宋体" w:eastAsia="宋体" w:cs="宋体"/>
          <w:bCs/>
          <w:sz w:val="24"/>
          <w:highlight w:val="none"/>
        </w:rPr>
        <w:t>1、满足《中华人民共和国政府采购法》第二十二条规定；</w:t>
      </w:r>
    </w:p>
    <w:p>
      <w:pPr>
        <w:pStyle w:val="26"/>
        <w:rPr>
          <w:rFonts w:hint="eastAsia" w:ascii="宋体" w:hAnsi="宋体" w:eastAsia="宋体" w:cs="宋体"/>
          <w:bCs/>
          <w:sz w:val="24"/>
          <w:highlight w:val="none"/>
        </w:rPr>
      </w:pPr>
      <w:r>
        <w:rPr>
          <w:rFonts w:hint="eastAsia" w:ascii="宋体" w:hAnsi="宋体" w:eastAsia="宋体" w:cs="宋体"/>
          <w:bCs/>
          <w:sz w:val="24"/>
          <w:highlight w:val="none"/>
        </w:rPr>
        <w:t>2、落实政府采购政策满足的资格要求：无。</w:t>
      </w:r>
    </w:p>
    <w:p>
      <w:pPr>
        <w:pStyle w:val="26"/>
        <w:rPr>
          <w:rFonts w:hint="eastAsia" w:ascii="宋体" w:hAnsi="宋体" w:eastAsia="宋体" w:cs="宋体"/>
          <w:bCs/>
          <w:sz w:val="24"/>
          <w:highlight w:val="none"/>
        </w:rPr>
      </w:pPr>
      <w:r>
        <w:rPr>
          <w:rFonts w:hint="eastAsia" w:ascii="宋体" w:hAnsi="宋体" w:eastAsia="宋体" w:cs="宋体"/>
          <w:bCs/>
          <w:sz w:val="24"/>
          <w:highlight w:val="none"/>
        </w:rPr>
        <w:t>3、本项目的特定资格要求：</w:t>
      </w:r>
    </w:p>
    <w:p>
      <w:pPr>
        <w:pStyle w:val="26"/>
        <w:rPr>
          <w:rFonts w:hint="eastAsia" w:ascii="宋体" w:hAnsi="宋体" w:eastAsia="宋体" w:cs="宋体"/>
          <w:bCs/>
          <w:sz w:val="24"/>
          <w:highlight w:val="none"/>
        </w:rPr>
      </w:pPr>
      <w:r>
        <w:rPr>
          <w:rFonts w:hint="eastAsia" w:ascii="宋体" w:hAnsi="宋体" w:eastAsia="宋体" w:cs="宋体"/>
          <w:bCs/>
          <w:sz w:val="24"/>
          <w:highlight w:val="none"/>
        </w:rPr>
        <w:t>3.1 资质要求：具有城乡规划编制甲级资质。</w:t>
      </w:r>
    </w:p>
    <w:p>
      <w:pPr>
        <w:pStyle w:val="26"/>
        <w:rPr>
          <w:rFonts w:hint="eastAsia" w:ascii="宋体" w:hAnsi="宋体" w:eastAsia="宋体" w:cs="宋体"/>
          <w:bCs/>
          <w:sz w:val="24"/>
          <w:highlight w:val="none"/>
        </w:rPr>
      </w:pPr>
      <w:r>
        <w:rPr>
          <w:rFonts w:hint="eastAsia" w:ascii="宋体" w:hAnsi="宋体" w:eastAsia="宋体" w:cs="宋体"/>
          <w:bCs/>
          <w:sz w:val="24"/>
          <w:highlight w:val="none"/>
        </w:rPr>
        <w:t>3.2 信誉要求：根据《关于在政府采购活动中查询及使用信用记录有关问题的通知》(财库[2016]125号)的规定，对列入失信被执行人、重大税收违法失信主体、政府采购严重违法失信行为记录名单的投标人，拒绝参与本项目政府采购活动【查询渠道：“失信被执行人”通过“中国执行信息公开网”（www.zxgk.court.gov.cn）网站查询，“重大税收违法失信主体”通过“信用中国”（www.creditchina.gov.cn）网站查询；“政府采购严重违法失信行为”通过“中国政府采购网”（www.ccgp.gov.cn）网站查询；信用信息查询及截止时间：本项目开标结束后至评标结束前，由采购人或采购代理机构查询投标人信用记录，信用记录相关网页、内容的截图资料，由采购代理机构以作证据存档备查】。</w:t>
      </w:r>
    </w:p>
    <w:p>
      <w:pPr>
        <w:pStyle w:val="26"/>
        <w:rPr>
          <w:rFonts w:hint="eastAsia" w:ascii="宋体" w:hAnsi="宋体" w:eastAsia="宋体" w:cs="宋体"/>
          <w:bCs/>
          <w:sz w:val="24"/>
          <w:highlight w:val="none"/>
        </w:rPr>
      </w:pPr>
      <w:r>
        <w:rPr>
          <w:rFonts w:hint="eastAsia" w:ascii="宋体" w:hAnsi="宋体" w:eastAsia="宋体" w:cs="宋体"/>
          <w:bCs/>
          <w:sz w:val="24"/>
          <w:highlight w:val="none"/>
        </w:rPr>
        <w:t>3.3 其他要求：单位负责人为同一人或者存在直接控股、管理关系的不同供应商，不得参加同一合同项下的政府采购活动。（提供承诺书）</w:t>
      </w: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rPr>
          <w:rFonts w:hint="eastAsia" w:ascii="宋体" w:hAnsi="宋体" w:eastAsia="宋体" w:cs="宋体"/>
          <w:bCs/>
          <w:sz w:val="24"/>
          <w:highlight w:val="none"/>
        </w:rPr>
      </w:pPr>
    </w:p>
    <w:p>
      <w:pPr>
        <w:pStyle w:val="26"/>
        <w:ind w:left="0" w:leftChars="0" w:firstLine="0" w:firstLineChars="0"/>
        <w:rPr>
          <w:rFonts w:hint="eastAsia" w:ascii="宋体" w:hAnsi="宋体" w:eastAsia="宋体" w:cs="宋体"/>
          <w:highlight w:val="none"/>
        </w:rPr>
      </w:pPr>
      <w:r>
        <w:rPr>
          <w:rFonts w:hint="eastAsia" w:ascii="宋体" w:hAnsi="宋体" w:eastAsia="宋体" w:cs="宋体"/>
          <w:highlight w:val="none"/>
        </w:rPr>
        <w:br w:type="page"/>
      </w:r>
    </w:p>
    <w:p>
      <w:pPr>
        <w:pStyle w:val="3"/>
        <w:numPr>
          <w:ilvl w:val="0"/>
          <w:numId w:val="24"/>
        </w:numPr>
        <w:tabs>
          <w:tab w:val="clear" w:pos="567"/>
        </w:tabs>
        <w:spacing w:beforeLines="100" w:afterLines="100" w:line="240" w:lineRule="auto"/>
        <w:ind w:left="0" w:firstLine="0"/>
        <w:rPr>
          <w:rFonts w:hint="eastAsia" w:ascii="宋体" w:hAnsi="宋体" w:eastAsia="宋体" w:cs="宋体"/>
          <w:szCs w:val="32"/>
          <w:highlight w:val="none"/>
        </w:rPr>
      </w:pPr>
      <w:bookmarkStart w:id="613" w:name="_Toc29544"/>
      <w:bookmarkStart w:id="614" w:name="_Toc312133599"/>
      <w:r>
        <w:rPr>
          <w:rFonts w:hint="eastAsia" w:ascii="宋体" w:hAnsi="宋体" w:eastAsia="宋体" w:cs="宋体"/>
          <w:szCs w:val="32"/>
          <w:highlight w:val="none"/>
        </w:rPr>
        <w:t>技术部分</w:t>
      </w:r>
      <w:bookmarkEnd w:id="613"/>
    </w:p>
    <w:p>
      <w:pPr>
        <w:pStyle w:val="4"/>
        <w:spacing w:before="0" w:after="0" w:line="360" w:lineRule="auto"/>
        <w:ind w:firstLine="482" w:firstLineChars="200"/>
        <w:rPr>
          <w:rFonts w:hint="eastAsia" w:ascii="宋体" w:hAnsi="宋体" w:eastAsia="宋体" w:cs="宋体"/>
          <w:sz w:val="24"/>
          <w:szCs w:val="24"/>
          <w:highlight w:val="none"/>
        </w:rPr>
      </w:pPr>
      <w:bookmarkStart w:id="615" w:name="_Toc8034"/>
      <w:r>
        <w:rPr>
          <w:rFonts w:hint="eastAsia" w:ascii="宋体" w:hAnsi="宋体" w:eastAsia="宋体" w:cs="宋体"/>
          <w:sz w:val="24"/>
          <w:szCs w:val="24"/>
          <w:highlight w:val="none"/>
        </w:rPr>
        <w:t>（一）技术要求偏离</w:t>
      </w:r>
      <w:bookmarkEnd w:id="615"/>
    </w:p>
    <w:p>
      <w:pPr>
        <w:pStyle w:val="6"/>
        <w:spacing w:line="360" w:lineRule="auto"/>
        <w:ind w:firstLineChars="200"/>
        <w:jc w:val="left"/>
        <w:rPr>
          <w:rFonts w:hint="eastAsia" w:ascii="宋体" w:hAnsi="宋体" w:eastAsia="宋体" w:cs="宋体"/>
          <w:highlight w:val="none"/>
        </w:rPr>
      </w:pPr>
      <w:r>
        <w:rPr>
          <w:rFonts w:hint="eastAsia" w:cs="宋体"/>
          <w:highlight w:val="none"/>
          <w:lang w:eastAsia="zh-CN"/>
        </w:rPr>
        <w:t>投标人</w:t>
      </w:r>
      <w:r>
        <w:rPr>
          <w:rFonts w:hint="eastAsia" w:ascii="宋体" w:hAnsi="宋体" w:eastAsia="宋体" w:cs="宋体"/>
          <w:highlight w:val="none"/>
        </w:rPr>
        <w:t>针对第五章采购需求，逐项对“技术要求”进行响应，负偏离的响应将导致其</w:t>
      </w:r>
      <w:r>
        <w:rPr>
          <w:rFonts w:hint="eastAsia" w:cs="宋体"/>
          <w:highlight w:val="none"/>
          <w:lang w:eastAsia="zh-CN"/>
        </w:rPr>
        <w:t>投标文件</w:t>
      </w:r>
      <w:r>
        <w:rPr>
          <w:rFonts w:hint="eastAsia" w:ascii="宋体" w:hAnsi="宋体" w:eastAsia="宋体" w:cs="宋体"/>
          <w:highlight w:val="none"/>
        </w:rPr>
        <w:t>无效。</w:t>
      </w:r>
    </w:p>
    <w:p>
      <w:pPr>
        <w:pStyle w:val="6"/>
        <w:spacing w:line="360" w:lineRule="auto"/>
        <w:ind w:firstLineChars="200"/>
        <w:jc w:val="left"/>
        <w:rPr>
          <w:rFonts w:hint="eastAsia" w:ascii="宋体" w:hAnsi="宋体" w:eastAsia="宋体" w:cs="宋体"/>
          <w:highlight w:val="none"/>
        </w:rPr>
      </w:pPr>
    </w:p>
    <w:p>
      <w:pPr>
        <w:pStyle w:val="4"/>
        <w:spacing w:before="0" w:after="0" w:line="360" w:lineRule="auto"/>
        <w:ind w:firstLine="482" w:firstLineChars="200"/>
        <w:rPr>
          <w:rFonts w:hint="eastAsia" w:ascii="宋体" w:hAnsi="宋体" w:eastAsia="宋体" w:cs="宋体"/>
          <w:sz w:val="24"/>
          <w:szCs w:val="24"/>
          <w:highlight w:val="none"/>
        </w:rPr>
      </w:pPr>
      <w:bookmarkStart w:id="616" w:name="_Toc25328"/>
      <w:r>
        <w:rPr>
          <w:rFonts w:hint="eastAsia" w:ascii="宋体" w:hAnsi="宋体" w:eastAsia="宋体" w:cs="宋体"/>
          <w:sz w:val="24"/>
          <w:szCs w:val="24"/>
          <w:highlight w:val="none"/>
        </w:rPr>
        <w:t>（二）技术方案</w:t>
      </w:r>
      <w:bookmarkEnd w:id="616"/>
    </w:p>
    <w:p>
      <w:pPr>
        <w:rPr>
          <w:rFonts w:hint="eastAsia" w:ascii="宋体" w:hAnsi="宋体" w:eastAsia="宋体" w:cs="宋体"/>
          <w:highlight w:val="none"/>
        </w:rPr>
      </w:pPr>
      <w:r>
        <w:rPr>
          <w:rFonts w:hint="eastAsia" w:ascii="宋体" w:hAnsi="宋体" w:eastAsia="宋体" w:cs="宋体"/>
          <w:highlight w:val="none"/>
        </w:rPr>
        <w:t>项目认知（8分）</w:t>
      </w:r>
    </w:p>
    <w:p>
      <w:pPr>
        <w:rPr>
          <w:rFonts w:hint="eastAsia" w:ascii="宋体" w:hAnsi="宋体" w:eastAsia="宋体" w:cs="宋体"/>
          <w:highlight w:val="none"/>
        </w:rPr>
      </w:pPr>
      <w:r>
        <w:rPr>
          <w:rFonts w:hint="eastAsia" w:ascii="宋体" w:hAnsi="宋体" w:eastAsia="宋体" w:cs="宋体"/>
          <w:highlight w:val="none"/>
        </w:rPr>
        <w:t>工作思路及技术路径（7分）</w:t>
      </w:r>
    </w:p>
    <w:p>
      <w:pPr>
        <w:rPr>
          <w:rFonts w:hint="eastAsia" w:ascii="宋体" w:hAnsi="宋体" w:eastAsia="宋体" w:cs="宋体"/>
          <w:highlight w:val="none"/>
        </w:rPr>
      </w:pPr>
      <w:r>
        <w:rPr>
          <w:rFonts w:hint="eastAsia" w:ascii="宋体" w:hAnsi="宋体" w:eastAsia="宋体" w:cs="宋体"/>
          <w:highlight w:val="none"/>
        </w:rPr>
        <w:t>工作主要内容（7分）</w:t>
      </w:r>
    </w:p>
    <w:p>
      <w:pPr>
        <w:rPr>
          <w:rFonts w:hint="eastAsia" w:ascii="宋体" w:hAnsi="宋体" w:eastAsia="宋体" w:cs="宋体"/>
          <w:highlight w:val="none"/>
        </w:rPr>
      </w:pPr>
      <w:r>
        <w:rPr>
          <w:rFonts w:hint="eastAsia" w:ascii="宋体" w:hAnsi="宋体" w:eastAsia="宋体" w:cs="宋体"/>
          <w:highlight w:val="none"/>
        </w:rPr>
        <w:t>工作进度计划（7分）</w:t>
      </w:r>
    </w:p>
    <w:p>
      <w:pPr>
        <w:rPr>
          <w:rFonts w:hint="eastAsia" w:ascii="宋体" w:hAnsi="宋体" w:eastAsia="宋体" w:cs="宋体"/>
          <w:highlight w:val="none"/>
        </w:rPr>
      </w:pPr>
      <w:r>
        <w:rPr>
          <w:rFonts w:hint="eastAsia" w:ascii="宋体" w:hAnsi="宋体" w:eastAsia="宋体" w:cs="宋体"/>
          <w:highlight w:val="none"/>
        </w:rPr>
        <w:t>质量管理措施和保障措施（7分）</w:t>
      </w:r>
    </w:p>
    <w:p>
      <w:pPr>
        <w:rPr>
          <w:rFonts w:hint="eastAsia" w:ascii="宋体" w:hAnsi="宋体" w:eastAsia="宋体" w:cs="宋体"/>
          <w:highlight w:val="none"/>
        </w:rPr>
      </w:pPr>
      <w:r>
        <w:rPr>
          <w:rFonts w:hint="eastAsia" w:ascii="宋体" w:hAnsi="宋体" w:eastAsia="宋体" w:cs="宋体"/>
          <w:highlight w:val="none"/>
        </w:rPr>
        <w:t>机构设置（7分）</w:t>
      </w:r>
    </w:p>
    <w:p>
      <w:pPr>
        <w:rPr>
          <w:rFonts w:hint="eastAsia" w:ascii="宋体" w:hAnsi="宋体" w:eastAsia="宋体" w:cs="宋体"/>
          <w:sz w:val="24"/>
          <w:highlight w:val="none"/>
        </w:rPr>
      </w:pPr>
      <w:r>
        <w:rPr>
          <w:rFonts w:hint="eastAsia" w:ascii="宋体" w:hAnsi="宋体" w:eastAsia="宋体" w:cs="宋体"/>
          <w:highlight w:val="none"/>
        </w:rPr>
        <w:t>重难点分析、解决方案（7分）</w:t>
      </w:r>
      <w:r>
        <w:rPr>
          <w:rFonts w:hint="eastAsia" w:ascii="宋体" w:hAnsi="宋体" w:eastAsia="宋体" w:cs="宋体"/>
          <w:sz w:val="24"/>
          <w:highlight w:val="none"/>
        </w:rPr>
        <w:br w:type="page"/>
      </w:r>
    </w:p>
    <w:p>
      <w:pPr>
        <w:pStyle w:val="3"/>
        <w:numPr>
          <w:ilvl w:val="0"/>
          <w:numId w:val="24"/>
        </w:numPr>
        <w:tabs>
          <w:tab w:val="clear" w:pos="567"/>
        </w:tabs>
        <w:spacing w:beforeLines="100" w:afterLines="100" w:line="240" w:lineRule="auto"/>
        <w:ind w:left="0" w:firstLine="0"/>
        <w:rPr>
          <w:rFonts w:hint="eastAsia" w:ascii="宋体" w:hAnsi="宋体" w:eastAsia="宋体" w:cs="宋体"/>
          <w:szCs w:val="32"/>
          <w:highlight w:val="none"/>
        </w:rPr>
      </w:pPr>
      <w:bookmarkStart w:id="617" w:name="_Toc28802"/>
      <w:r>
        <w:rPr>
          <w:rFonts w:hint="eastAsia" w:ascii="宋体" w:hAnsi="宋体" w:eastAsia="宋体" w:cs="宋体"/>
          <w:szCs w:val="32"/>
          <w:highlight w:val="none"/>
        </w:rPr>
        <w:t>商务部分</w:t>
      </w:r>
      <w:bookmarkEnd w:id="617"/>
    </w:p>
    <w:p>
      <w:pPr>
        <w:pStyle w:val="4"/>
        <w:spacing w:before="0" w:after="0" w:line="360" w:lineRule="auto"/>
        <w:ind w:firstLine="482" w:firstLineChars="200"/>
        <w:rPr>
          <w:rFonts w:hint="eastAsia" w:ascii="宋体" w:hAnsi="宋体" w:eastAsia="宋体" w:cs="宋体"/>
          <w:sz w:val="24"/>
          <w:szCs w:val="24"/>
          <w:highlight w:val="none"/>
        </w:rPr>
      </w:pPr>
      <w:bookmarkStart w:id="618" w:name="_Toc29447"/>
      <w:r>
        <w:rPr>
          <w:rFonts w:hint="eastAsia" w:ascii="宋体" w:hAnsi="宋体" w:eastAsia="宋体" w:cs="宋体"/>
          <w:sz w:val="24"/>
          <w:szCs w:val="24"/>
          <w:highlight w:val="none"/>
        </w:rPr>
        <w:t>（一）商务要求偏离</w:t>
      </w:r>
      <w:bookmarkEnd w:id="618"/>
    </w:p>
    <w:p>
      <w:pPr>
        <w:pStyle w:val="6"/>
        <w:spacing w:line="360" w:lineRule="auto"/>
        <w:ind w:firstLineChars="200"/>
        <w:jc w:val="left"/>
        <w:rPr>
          <w:rFonts w:hint="eastAsia" w:ascii="宋体" w:hAnsi="宋体" w:eastAsia="宋体" w:cs="宋体"/>
          <w:highlight w:val="none"/>
        </w:rPr>
      </w:pPr>
      <w:r>
        <w:rPr>
          <w:rFonts w:hint="eastAsia" w:cs="宋体"/>
          <w:highlight w:val="none"/>
          <w:lang w:eastAsia="zh-CN"/>
        </w:rPr>
        <w:t>投标人</w:t>
      </w:r>
      <w:r>
        <w:rPr>
          <w:rFonts w:hint="eastAsia" w:ascii="宋体" w:hAnsi="宋体" w:eastAsia="宋体" w:cs="宋体"/>
          <w:highlight w:val="none"/>
        </w:rPr>
        <w:t>针对第五章采购需求，逐项对“商务要求”进行响应，</w:t>
      </w:r>
      <w:r>
        <w:rPr>
          <w:rFonts w:hint="eastAsia" w:ascii="宋体" w:hAnsi="宋体" w:eastAsia="宋体" w:cs="宋体"/>
          <w:b/>
          <w:bCs/>
          <w:highlight w:val="none"/>
        </w:rPr>
        <w:t>负偏离的响应将导致其</w:t>
      </w:r>
      <w:r>
        <w:rPr>
          <w:rFonts w:hint="eastAsia" w:cs="宋体"/>
          <w:b/>
          <w:bCs/>
          <w:highlight w:val="none"/>
          <w:lang w:eastAsia="zh-CN"/>
        </w:rPr>
        <w:t>投标文件</w:t>
      </w:r>
      <w:r>
        <w:rPr>
          <w:rFonts w:hint="eastAsia" w:ascii="宋体" w:hAnsi="宋体" w:eastAsia="宋体" w:cs="宋体"/>
          <w:b/>
          <w:bCs/>
          <w:highlight w:val="none"/>
        </w:rPr>
        <w:t>无效。</w:t>
      </w:r>
    </w:p>
    <w:p>
      <w:pPr>
        <w:rPr>
          <w:rFonts w:hint="eastAsia" w:ascii="宋体" w:hAnsi="宋体" w:eastAsia="宋体" w:cs="宋体"/>
          <w:sz w:val="24"/>
          <w:highlight w:val="none"/>
        </w:rPr>
      </w:pPr>
      <w:r>
        <w:rPr>
          <w:rFonts w:hint="eastAsia" w:ascii="宋体" w:hAnsi="宋体" w:eastAsia="宋体" w:cs="宋体"/>
          <w:sz w:val="24"/>
          <w:highlight w:val="none"/>
        </w:rPr>
        <w:br w:type="page"/>
      </w:r>
    </w:p>
    <w:p>
      <w:pPr>
        <w:pStyle w:val="4"/>
        <w:spacing w:before="0" w:after="0" w:line="360" w:lineRule="auto"/>
        <w:ind w:firstLine="482" w:firstLineChars="200"/>
        <w:rPr>
          <w:rFonts w:hint="eastAsia" w:ascii="宋体" w:hAnsi="宋体" w:eastAsia="宋体" w:cs="宋体"/>
          <w:sz w:val="24"/>
          <w:szCs w:val="24"/>
          <w:highlight w:val="none"/>
        </w:rPr>
      </w:pPr>
      <w:bookmarkStart w:id="619" w:name="_Toc3575"/>
      <w:r>
        <w:rPr>
          <w:rFonts w:hint="eastAsia" w:ascii="宋体" w:hAnsi="宋体" w:eastAsia="宋体" w:cs="宋体"/>
          <w:sz w:val="24"/>
          <w:szCs w:val="24"/>
          <w:highlight w:val="none"/>
        </w:rPr>
        <w:t>（二）类似项目情况表</w:t>
      </w:r>
      <w:bookmarkEnd w:id="619"/>
    </w:p>
    <w:tbl>
      <w:tblPr>
        <w:tblStyle w:val="28"/>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964"/>
        <w:gridCol w:w="2110"/>
        <w:gridCol w:w="1902"/>
        <w:gridCol w:w="1713"/>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序号</w:t>
            </w:r>
          </w:p>
        </w:tc>
        <w:tc>
          <w:tcPr>
            <w:tcW w:w="1063" w:type="pct"/>
            <w:noWrap/>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委托单位</w:t>
            </w:r>
          </w:p>
        </w:tc>
        <w:tc>
          <w:tcPr>
            <w:tcW w:w="1142" w:type="pct"/>
            <w:noWrap/>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项目名称</w:t>
            </w:r>
          </w:p>
        </w:tc>
        <w:tc>
          <w:tcPr>
            <w:tcW w:w="1029" w:type="pct"/>
            <w:noWrap/>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项目金额</w:t>
            </w:r>
          </w:p>
        </w:tc>
        <w:tc>
          <w:tcPr>
            <w:tcW w:w="927" w:type="pct"/>
            <w:noWrap/>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合同签订时间</w:t>
            </w:r>
          </w:p>
        </w:tc>
        <w:tc>
          <w:tcPr>
            <w:tcW w:w="482" w:type="pct"/>
            <w:noWrap/>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56" w:type="pct"/>
            <w:noWrap/>
            <w:vAlign w:val="center"/>
          </w:tcPr>
          <w:p>
            <w:pPr>
              <w:keepNext w:val="0"/>
              <w:keepLines w:val="0"/>
              <w:suppressLineNumbers w:val="0"/>
              <w:wordWrap w:val="0"/>
              <w:spacing w:before="0" w:beforeAutospacing="0" w:after="0" w:afterAutospacing="0"/>
              <w:ind w:left="0" w:right="0"/>
              <w:rPr>
                <w:rFonts w:hint="eastAsia" w:ascii="宋体" w:hAnsi="宋体" w:eastAsia="宋体" w:cs="宋体"/>
                <w:b/>
                <w:bCs/>
                <w:sz w:val="24"/>
                <w:highlight w:val="none"/>
              </w:rPr>
            </w:pPr>
          </w:p>
        </w:tc>
        <w:tc>
          <w:tcPr>
            <w:tcW w:w="1063" w:type="pct"/>
            <w:noWrap/>
            <w:vAlign w:val="center"/>
          </w:tcPr>
          <w:p>
            <w:pPr>
              <w:keepNext w:val="0"/>
              <w:keepLines w:val="0"/>
              <w:suppressLineNumbers w:val="0"/>
              <w:wordWrap w:val="0"/>
              <w:spacing w:before="0" w:beforeAutospacing="0" w:after="0" w:afterAutospacing="0"/>
              <w:ind w:left="0" w:right="0"/>
              <w:rPr>
                <w:rFonts w:hint="eastAsia" w:ascii="宋体" w:hAnsi="宋体" w:eastAsia="宋体" w:cs="宋体"/>
                <w:b/>
                <w:bCs/>
                <w:sz w:val="24"/>
                <w:highlight w:val="none"/>
              </w:rPr>
            </w:pPr>
          </w:p>
        </w:tc>
        <w:tc>
          <w:tcPr>
            <w:tcW w:w="1142" w:type="pct"/>
            <w:noWrap/>
            <w:vAlign w:val="center"/>
          </w:tcPr>
          <w:p>
            <w:pPr>
              <w:keepNext w:val="0"/>
              <w:keepLines w:val="0"/>
              <w:suppressLineNumbers w:val="0"/>
              <w:wordWrap w:val="0"/>
              <w:spacing w:before="0" w:beforeAutospacing="0" w:after="0" w:afterAutospacing="0"/>
              <w:ind w:left="0" w:right="0"/>
              <w:rPr>
                <w:rFonts w:hint="eastAsia" w:ascii="宋体" w:hAnsi="宋体" w:eastAsia="宋体" w:cs="宋体"/>
                <w:b/>
                <w:bCs/>
                <w:sz w:val="24"/>
                <w:highlight w:val="none"/>
              </w:rPr>
            </w:pPr>
          </w:p>
        </w:tc>
        <w:tc>
          <w:tcPr>
            <w:tcW w:w="1029" w:type="pct"/>
            <w:noWrap/>
            <w:vAlign w:val="center"/>
          </w:tcPr>
          <w:p>
            <w:pPr>
              <w:keepNext w:val="0"/>
              <w:keepLines w:val="0"/>
              <w:suppressLineNumbers w:val="0"/>
              <w:wordWrap w:val="0"/>
              <w:spacing w:before="0" w:beforeAutospacing="0" w:after="0" w:afterAutospacing="0"/>
              <w:ind w:left="0" w:right="0"/>
              <w:rPr>
                <w:rFonts w:hint="eastAsia" w:ascii="宋体" w:hAnsi="宋体" w:eastAsia="宋体" w:cs="宋体"/>
                <w:b/>
                <w:bCs/>
                <w:sz w:val="24"/>
                <w:highlight w:val="none"/>
              </w:rPr>
            </w:pPr>
          </w:p>
        </w:tc>
        <w:tc>
          <w:tcPr>
            <w:tcW w:w="927" w:type="pct"/>
            <w:noWrap/>
            <w:vAlign w:val="center"/>
          </w:tcPr>
          <w:p>
            <w:pPr>
              <w:keepNext w:val="0"/>
              <w:keepLines w:val="0"/>
              <w:suppressLineNumbers w:val="0"/>
              <w:wordWrap w:val="0"/>
              <w:spacing w:before="0" w:beforeAutospacing="0" w:after="0" w:afterAutospacing="0"/>
              <w:ind w:left="0" w:right="0"/>
              <w:rPr>
                <w:rFonts w:hint="eastAsia" w:ascii="宋体" w:hAnsi="宋体" w:eastAsia="宋体" w:cs="宋体"/>
                <w:b/>
                <w:bCs/>
                <w:sz w:val="24"/>
                <w:highlight w:val="none"/>
              </w:rPr>
            </w:pPr>
          </w:p>
        </w:tc>
        <w:tc>
          <w:tcPr>
            <w:tcW w:w="482" w:type="pct"/>
            <w:noWrap/>
            <w:vAlign w:val="center"/>
          </w:tcPr>
          <w:p>
            <w:pPr>
              <w:keepNext w:val="0"/>
              <w:keepLines w:val="0"/>
              <w:suppressLineNumbers w:val="0"/>
              <w:wordWrap w:val="0"/>
              <w:spacing w:before="0" w:beforeAutospacing="0" w:after="0" w:afterAutospacing="0"/>
              <w:ind w:left="0" w:right="0"/>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106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1142"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1029"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927"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82"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106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1142"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1029"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927"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82"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106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1142"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1029"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927"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82"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tcPr>
          <w:p>
            <w:pPr>
              <w:keepNext w:val="0"/>
              <w:keepLines w:val="0"/>
              <w:suppressLineNumbers w:val="0"/>
              <w:wordWrap w:val="0"/>
              <w:spacing w:before="0" w:beforeAutospacing="0" w:after="0" w:afterAutospacing="0"/>
              <w:ind w:left="0" w:right="0"/>
              <w:jc w:val="center"/>
              <w:rPr>
                <w:rFonts w:hint="default" w:ascii="宋体" w:hAnsi="宋体" w:eastAsia="宋体" w:cs="宋体"/>
                <w:b/>
                <w:bCs/>
                <w:sz w:val="24"/>
                <w:highlight w:val="none"/>
                <w:lang w:val="en-US" w:eastAsia="zh-CN"/>
              </w:rPr>
            </w:pPr>
            <w:r>
              <w:rPr>
                <w:rFonts w:hint="eastAsia" w:cs="宋体"/>
                <w:b/>
                <w:bCs/>
                <w:sz w:val="24"/>
                <w:highlight w:val="none"/>
                <w:lang w:val="en-US" w:eastAsia="zh-CN"/>
              </w:rPr>
              <w:t>...</w:t>
            </w:r>
          </w:p>
        </w:tc>
        <w:tc>
          <w:tcPr>
            <w:tcW w:w="1063" w:type="pct"/>
            <w:noWrap/>
          </w:tcPr>
          <w:p>
            <w:pPr>
              <w:keepNext w:val="0"/>
              <w:keepLines w:val="0"/>
              <w:suppressLineNumbers w:val="0"/>
              <w:wordWrap w:val="0"/>
              <w:spacing w:before="0" w:beforeAutospacing="0" w:after="0" w:afterAutospacing="0"/>
              <w:ind w:left="0" w:right="0"/>
              <w:jc w:val="center"/>
              <w:rPr>
                <w:rFonts w:hint="default" w:ascii="宋体" w:hAnsi="宋体" w:eastAsia="宋体" w:cs="宋体"/>
                <w:b/>
                <w:bCs/>
                <w:sz w:val="24"/>
                <w:highlight w:val="none"/>
                <w:lang w:val="en-US" w:eastAsia="zh-CN"/>
              </w:rPr>
            </w:pPr>
            <w:r>
              <w:rPr>
                <w:rFonts w:hint="eastAsia" w:cs="宋体"/>
                <w:b/>
                <w:bCs/>
                <w:sz w:val="24"/>
                <w:highlight w:val="none"/>
                <w:lang w:val="en-US" w:eastAsia="zh-CN"/>
              </w:rPr>
              <w:t>...</w:t>
            </w:r>
          </w:p>
        </w:tc>
        <w:tc>
          <w:tcPr>
            <w:tcW w:w="1142" w:type="pct"/>
            <w:noWrap/>
          </w:tcPr>
          <w:p>
            <w:pPr>
              <w:keepNext w:val="0"/>
              <w:keepLines w:val="0"/>
              <w:suppressLineNumbers w:val="0"/>
              <w:wordWrap w:val="0"/>
              <w:spacing w:before="0" w:beforeAutospacing="0" w:after="0" w:afterAutospacing="0"/>
              <w:ind w:left="0" w:right="0"/>
              <w:jc w:val="center"/>
              <w:rPr>
                <w:rFonts w:hint="default" w:ascii="宋体" w:hAnsi="宋体" w:eastAsia="宋体" w:cs="宋体"/>
                <w:b/>
                <w:bCs/>
                <w:sz w:val="24"/>
                <w:highlight w:val="none"/>
                <w:lang w:val="en-US" w:eastAsia="zh-CN"/>
              </w:rPr>
            </w:pPr>
            <w:r>
              <w:rPr>
                <w:rFonts w:hint="eastAsia" w:cs="宋体"/>
                <w:b/>
                <w:bCs/>
                <w:sz w:val="24"/>
                <w:highlight w:val="none"/>
                <w:lang w:val="en-US" w:eastAsia="zh-CN"/>
              </w:rPr>
              <w:t>...</w:t>
            </w:r>
          </w:p>
        </w:tc>
        <w:tc>
          <w:tcPr>
            <w:tcW w:w="1029" w:type="pct"/>
            <w:noWrap/>
          </w:tcPr>
          <w:p>
            <w:pPr>
              <w:keepNext w:val="0"/>
              <w:keepLines w:val="0"/>
              <w:suppressLineNumbers w:val="0"/>
              <w:wordWrap w:val="0"/>
              <w:spacing w:before="0" w:beforeAutospacing="0" w:after="0" w:afterAutospacing="0"/>
              <w:ind w:left="0" w:right="0"/>
              <w:jc w:val="center"/>
              <w:rPr>
                <w:rFonts w:hint="default" w:ascii="宋体" w:hAnsi="宋体" w:eastAsia="宋体" w:cs="宋体"/>
                <w:b/>
                <w:bCs/>
                <w:sz w:val="24"/>
                <w:highlight w:val="none"/>
                <w:lang w:val="en-US" w:eastAsia="zh-CN"/>
              </w:rPr>
            </w:pPr>
            <w:r>
              <w:rPr>
                <w:rFonts w:hint="eastAsia" w:cs="宋体"/>
                <w:b/>
                <w:bCs/>
                <w:sz w:val="24"/>
                <w:highlight w:val="none"/>
                <w:lang w:val="en-US" w:eastAsia="zh-CN"/>
              </w:rPr>
              <w:t>...</w:t>
            </w:r>
          </w:p>
        </w:tc>
        <w:tc>
          <w:tcPr>
            <w:tcW w:w="927" w:type="pct"/>
            <w:noWrap/>
          </w:tcPr>
          <w:p>
            <w:pPr>
              <w:keepNext w:val="0"/>
              <w:keepLines w:val="0"/>
              <w:suppressLineNumbers w:val="0"/>
              <w:wordWrap w:val="0"/>
              <w:spacing w:before="0" w:beforeAutospacing="0" w:after="0" w:afterAutospacing="0"/>
              <w:ind w:left="0" w:right="0"/>
              <w:jc w:val="center"/>
              <w:rPr>
                <w:rFonts w:hint="default" w:ascii="宋体" w:hAnsi="宋体" w:eastAsia="宋体" w:cs="宋体"/>
                <w:b/>
                <w:bCs/>
                <w:sz w:val="24"/>
                <w:highlight w:val="none"/>
                <w:lang w:val="en-US" w:eastAsia="zh-CN"/>
              </w:rPr>
            </w:pPr>
            <w:r>
              <w:rPr>
                <w:rFonts w:hint="eastAsia" w:cs="宋体"/>
                <w:b/>
                <w:bCs/>
                <w:sz w:val="24"/>
                <w:highlight w:val="none"/>
                <w:lang w:val="en-US" w:eastAsia="zh-CN"/>
              </w:rPr>
              <w:t>...</w:t>
            </w:r>
          </w:p>
        </w:tc>
        <w:tc>
          <w:tcPr>
            <w:tcW w:w="482"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r>
    </w:tbl>
    <w:p>
      <w:pPr>
        <w:jc w:val="left"/>
        <w:rPr>
          <w:rFonts w:hint="eastAsia"/>
        </w:rPr>
      </w:pPr>
      <w:r>
        <w:rPr>
          <w:rFonts w:hint="eastAsia"/>
        </w:rPr>
        <w:t>提供2021年1月1日(以合同签订时间为准)以来签订的城市控制性详细规划编制合同，每一项得5分，最多得10分。</w:t>
      </w:r>
    </w:p>
    <w:p>
      <w:pPr>
        <w:wordWrap w:val="0"/>
        <w:rPr>
          <w:rFonts w:hint="eastAsia" w:ascii="宋体" w:hAnsi="宋体" w:eastAsia="宋体" w:cs="宋体"/>
          <w:sz w:val="24"/>
          <w:highlight w:val="none"/>
        </w:rPr>
      </w:pPr>
    </w:p>
    <w:p>
      <w:pPr>
        <w:rPr>
          <w:rFonts w:hint="eastAsia" w:ascii="宋体" w:hAnsi="宋体" w:eastAsia="宋体" w:cs="宋体"/>
        </w:rPr>
      </w:pPr>
    </w:p>
    <w:p>
      <w:pPr>
        <w:rPr>
          <w:rFonts w:hint="default" w:ascii="宋体" w:hAnsi="宋体" w:eastAsia="宋体" w:cs="宋体"/>
          <w:sz w:val="24"/>
          <w:szCs w:val="24"/>
          <w:highlight w:val="none"/>
          <w:lang w:val="en-US" w:eastAsia="zh-CN"/>
        </w:rPr>
      </w:pPr>
      <w:bookmarkStart w:id="620" w:name="_Toc10526"/>
      <w:bookmarkStart w:id="621" w:name="_Toc12994"/>
      <w:r>
        <w:rPr>
          <w:rFonts w:hint="eastAsia" w:cs="宋体"/>
          <w:sz w:val="24"/>
          <w:szCs w:val="24"/>
          <w:highlight w:val="none"/>
          <w:lang w:val="en-US" w:eastAsia="zh-CN"/>
        </w:rPr>
        <w:t>合同扫描件</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4"/>
        <w:spacing w:before="0" w:after="0" w:line="360" w:lineRule="auto"/>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（三）项目负责人简历表</w:t>
      </w:r>
      <w:bookmarkEnd w:id="620"/>
    </w:p>
    <w:tbl>
      <w:tblPr>
        <w:tblStyle w:val="28"/>
        <w:tblW w:w="9082" w:type="dxa"/>
        <w:jc w:val="center"/>
        <w:tblLayout w:type="fixed"/>
        <w:tblCellMar>
          <w:top w:w="0" w:type="dxa"/>
          <w:left w:w="0" w:type="dxa"/>
          <w:bottom w:w="0" w:type="dxa"/>
          <w:right w:w="0" w:type="dxa"/>
        </w:tblCellMar>
      </w:tblPr>
      <w:tblGrid>
        <w:gridCol w:w="1263"/>
        <w:gridCol w:w="382"/>
        <w:gridCol w:w="737"/>
        <w:gridCol w:w="1020"/>
        <w:gridCol w:w="1298"/>
        <w:gridCol w:w="591"/>
        <w:gridCol w:w="1343"/>
        <w:gridCol w:w="427"/>
        <w:gridCol w:w="2021"/>
      </w:tblGrid>
      <w:tr>
        <w:tblPrEx>
          <w:tblCellMar>
            <w:top w:w="0" w:type="dxa"/>
            <w:left w:w="0" w:type="dxa"/>
            <w:bottom w:w="0" w:type="dxa"/>
            <w:right w:w="0" w:type="dxa"/>
          </w:tblCellMar>
        </w:tblPrEx>
        <w:trPr>
          <w:jc w:val="center"/>
        </w:trPr>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tabs>
                <w:tab w:val="left" w:pos="680"/>
              </w:tabs>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姓名</w:t>
            </w:r>
          </w:p>
        </w:tc>
        <w:tc>
          <w:tcPr>
            <w:tcW w:w="111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年龄</w:t>
            </w:r>
          </w:p>
        </w:tc>
        <w:tc>
          <w:tcPr>
            <w:tcW w:w="12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236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执业</w:t>
            </w:r>
            <w:r>
              <w:rPr>
                <w:rFonts w:hint="eastAsia" w:ascii="宋体" w:hAnsi="宋体" w:eastAsia="宋体" w:cs="宋体"/>
                <w:spacing w:val="-2"/>
                <w:kern w:val="0"/>
                <w:szCs w:val="21"/>
                <w:highlight w:val="none"/>
              </w:rPr>
              <w:t>资</w:t>
            </w:r>
            <w:r>
              <w:rPr>
                <w:rFonts w:hint="eastAsia" w:ascii="宋体" w:hAnsi="宋体" w:eastAsia="宋体" w:cs="宋体"/>
                <w:kern w:val="0"/>
                <w:szCs w:val="21"/>
                <w:highlight w:val="none"/>
              </w:rPr>
              <w:t>格</w:t>
            </w:r>
            <w:r>
              <w:rPr>
                <w:rFonts w:hint="eastAsia" w:ascii="宋体" w:hAnsi="宋体" w:eastAsia="宋体" w:cs="宋体"/>
                <w:spacing w:val="-2"/>
                <w:kern w:val="0"/>
                <w:szCs w:val="21"/>
                <w:highlight w:val="none"/>
              </w:rPr>
              <w:t>证</w:t>
            </w:r>
            <w:r>
              <w:rPr>
                <w:rFonts w:hint="eastAsia" w:ascii="宋体" w:hAnsi="宋体" w:eastAsia="宋体" w:cs="宋体"/>
                <w:kern w:val="0"/>
                <w:szCs w:val="21"/>
                <w:highlight w:val="none"/>
              </w:rPr>
              <w:t>书名称</w:t>
            </w:r>
          </w:p>
        </w:tc>
        <w:tc>
          <w:tcPr>
            <w:tcW w:w="2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r>
      <w:tr>
        <w:tblPrEx>
          <w:tblCellMar>
            <w:top w:w="0" w:type="dxa"/>
            <w:left w:w="0" w:type="dxa"/>
            <w:bottom w:w="0" w:type="dxa"/>
            <w:right w:w="0" w:type="dxa"/>
          </w:tblCellMar>
        </w:tblPrEx>
        <w:trPr>
          <w:jc w:val="center"/>
        </w:trPr>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tabs>
                <w:tab w:val="left" w:pos="680"/>
              </w:tabs>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职称</w:t>
            </w:r>
          </w:p>
        </w:tc>
        <w:tc>
          <w:tcPr>
            <w:tcW w:w="111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学历</w:t>
            </w:r>
          </w:p>
        </w:tc>
        <w:tc>
          <w:tcPr>
            <w:tcW w:w="12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236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执业资格证书取得年限</w:t>
            </w:r>
          </w:p>
        </w:tc>
        <w:tc>
          <w:tcPr>
            <w:tcW w:w="2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r>
      <w:tr>
        <w:tblPrEx>
          <w:tblCellMar>
            <w:top w:w="0" w:type="dxa"/>
            <w:left w:w="0" w:type="dxa"/>
            <w:bottom w:w="0" w:type="dxa"/>
            <w:right w:w="0" w:type="dxa"/>
          </w:tblCellMar>
        </w:tblPrEx>
        <w:trPr>
          <w:jc w:val="center"/>
        </w:trPr>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工作</w:t>
            </w:r>
            <w:r>
              <w:rPr>
                <w:rFonts w:hint="eastAsia" w:ascii="宋体" w:hAnsi="宋体" w:eastAsia="宋体" w:cs="宋体"/>
                <w:spacing w:val="-2"/>
                <w:kern w:val="0"/>
                <w:szCs w:val="21"/>
                <w:highlight w:val="none"/>
              </w:rPr>
              <w:t>年</w:t>
            </w:r>
            <w:r>
              <w:rPr>
                <w:rFonts w:hint="eastAsia" w:ascii="宋体" w:hAnsi="宋体" w:eastAsia="宋体" w:cs="宋体"/>
                <w:kern w:val="0"/>
                <w:szCs w:val="21"/>
                <w:highlight w:val="none"/>
              </w:rPr>
              <w:t>限</w:t>
            </w:r>
          </w:p>
        </w:tc>
        <w:tc>
          <w:tcPr>
            <w:tcW w:w="343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236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r>
              <w:rPr>
                <w:rFonts w:hint="eastAsia" w:ascii="宋体" w:hAnsi="宋体" w:eastAsia="宋体" w:cs="宋体"/>
                <w:spacing w:val="-2"/>
                <w:kern w:val="0"/>
                <w:szCs w:val="21"/>
                <w:highlight w:val="none"/>
              </w:rPr>
              <w:t>从事本行业工</w:t>
            </w:r>
            <w:r>
              <w:rPr>
                <w:rFonts w:hint="eastAsia" w:ascii="宋体" w:hAnsi="宋体" w:eastAsia="宋体" w:cs="宋体"/>
                <w:kern w:val="0"/>
                <w:szCs w:val="21"/>
                <w:highlight w:val="none"/>
              </w:rPr>
              <w:t>作</w:t>
            </w:r>
            <w:r>
              <w:rPr>
                <w:rFonts w:hint="eastAsia" w:ascii="宋体" w:hAnsi="宋体" w:eastAsia="宋体" w:cs="宋体"/>
                <w:spacing w:val="-2"/>
                <w:kern w:val="0"/>
                <w:szCs w:val="21"/>
                <w:highlight w:val="none"/>
              </w:rPr>
              <w:t>年</w:t>
            </w:r>
            <w:r>
              <w:rPr>
                <w:rFonts w:hint="eastAsia" w:ascii="宋体" w:hAnsi="宋体" w:eastAsia="宋体" w:cs="宋体"/>
                <w:kern w:val="0"/>
                <w:szCs w:val="21"/>
                <w:highlight w:val="none"/>
              </w:rPr>
              <w:t>限</w:t>
            </w:r>
          </w:p>
        </w:tc>
        <w:tc>
          <w:tcPr>
            <w:tcW w:w="2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r>
      <w:tr>
        <w:tblPrEx>
          <w:tblCellMar>
            <w:top w:w="0" w:type="dxa"/>
            <w:left w:w="0" w:type="dxa"/>
            <w:bottom w:w="0" w:type="dxa"/>
            <w:right w:w="0" w:type="dxa"/>
          </w:tblCellMar>
        </w:tblPrEx>
        <w:trPr>
          <w:jc w:val="center"/>
        </w:trPr>
        <w:tc>
          <w:tcPr>
            <w:tcW w:w="1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毕业</w:t>
            </w:r>
            <w:r>
              <w:rPr>
                <w:rFonts w:hint="eastAsia" w:ascii="宋体" w:hAnsi="宋体" w:eastAsia="宋体" w:cs="宋体"/>
                <w:spacing w:val="-2"/>
                <w:kern w:val="0"/>
                <w:szCs w:val="21"/>
                <w:highlight w:val="none"/>
              </w:rPr>
              <w:t>学</w:t>
            </w:r>
            <w:r>
              <w:rPr>
                <w:rFonts w:hint="eastAsia" w:ascii="宋体" w:hAnsi="宋体" w:eastAsia="宋体" w:cs="宋体"/>
                <w:kern w:val="0"/>
                <w:szCs w:val="21"/>
                <w:highlight w:val="none"/>
              </w:rPr>
              <w:t>校</w:t>
            </w:r>
          </w:p>
        </w:tc>
        <w:tc>
          <w:tcPr>
            <w:tcW w:w="7819"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tabs>
                <w:tab w:val="left" w:pos="3340"/>
                <w:tab w:val="left" w:pos="4620"/>
              </w:tabs>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年毕</w:t>
            </w:r>
            <w:r>
              <w:rPr>
                <w:rFonts w:hint="eastAsia" w:ascii="宋体" w:hAnsi="宋体" w:eastAsia="宋体" w:cs="宋体"/>
                <w:spacing w:val="-2"/>
                <w:kern w:val="0"/>
                <w:szCs w:val="21"/>
                <w:highlight w:val="none"/>
              </w:rPr>
              <w:t>业</w:t>
            </w:r>
            <w:r>
              <w:rPr>
                <w:rFonts w:hint="eastAsia" w:ascii="宋体" w:hAnsi="宋体" w:eastAsia="宋体" w:cs="宋体"/>
                <w:kern w:val="0"/>
                <w:szCs w:val="21"/>
                <w:highlight w:val="none"/>
              </w:rPr>
              <w:t>于</w:t>
            </w:r>
            <w:r>
              <w:rPr>
                <w:rFonts w:hint="eastAsia" w:ascii="宋体" w:hAnsi="宋体" w:eastAsia="宋体" w:cs="宋体"/>
                <w:kern w:val="0"/>
                <w:szCs w:val="21"/>
                <w:highlight w:val="none"/>
              </w:rPr>
              <w:tab/>
            </w:r>
            <w:r>
              <w:rPr>
                <w:rFonts w:hint="eastAsia" w:ascii="宋体" w:hAnsi="宋体" w:eastAsia="宋体" w:cs="宋体"/>
                <w:spacing w:val="-2"/>
                <w:kern w:val="0"/>
                <w:szCs w:val="21"/>
                <w:highlight w:val="none"/>
              </w:rPr>
              <w:t>学</w:t>
            </w:r>
            <w:r>
              <w:rPr>
                <w:rFonts w:hint="eastAsia" w:ascii="宋体" w:hAnsi="宋体" w:eastAsia="宋体" w:cs="宋体"/>
                <w:kern w:val="0"/>
                <w:szCs w:val="21"/>
                <w:highlight w:val="none"/>
              </w:rPr>
              <w:t>校</w:t>
            </w:r>
            <w:r>
              <w:rPr>
                <w:rFonts w:hint="eastAsia" w:ascii="宋体" w:hAnsi="宋体" w:eastAsia="宋体" w:cs="宋体"/>
                <w:kern w:val="0"/>
                <w:szCs w:val="21"/>
                <w:highlight w:val="none"/>
              </w:rPr>
              <w:tab/>
            </w:r>
            <w:r>
              <w:rPr>
                <w:rFonts w:hint="eastAsia" w:ascii="宋体" w:hAnsi="宋体" w:eastAsia="宋体" w:cs="宋体"/>
                <w:kern w:val="0"/>
                <w:szCs w:val="21"/>
                <w:highlight w:val="none"/>
              </w:rPr>
              <w:t>专业</w:t>
            </w:r>
          </w:p>
        </w:tc>
      </w:tr>
      <w:tr>
        <w:tblPrEx>
          <w:tblCellMar>
            <w:top w:w="0" w:type="dxa"/>
            <w:left w:w="0" w:type="dxa"/>
            <w:bottom w:w="0" w:type="dxa"/>
            <w:right w:w="0" w:type="dxa"/>
          </w:tblCellMar>
        </w:tblPrEx>
        <w:trPr>
          <w:jc w:val="center"/>
        </w:trPr>
        <w:tc>
          <w:tcPr>
            <w:tcW w:w="9082"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主要</w:t>
            </w:r>
            <w:r>
              <w:rPr>
                <w:rFonts w:hint="eastAsia" w:ascii="宋体" w:hAnsi="宋体" w:eastAsia="宋体" w:cs="宋体"/>
                <w:spacing w:val="-2"/>
                <w:kern w:val="0"/>
                <w:szCs w:val="21"/>
                <w:highlight w:val="none"/>
              </w:rPr>
              <w:t>工</w:t>
            </w:r>
            <w:r>
              <w:rPr>
                <w:rFonts w:hint="eastAsia" w:ascii="宋体" w:hAnsi="宋体" w:eastAsia="宋体" w:cs="宋体"/>
                <w:kern w:val="0"/>
                <w:szCs w:val="21"/>
                <w:highlight w:val="none"/>
              </w:rPr>
              <w:t>作</w:t>
            </w:r>
            <w:r>
              <w:rPr>
                <w:rFonts w:hint="eastAsia" w:ascii="宋体" w:hAnsi="宋体" w:eastAsia="宋体" w:cs="宋体"/>
                <w:spacing w:val="-2"/>
                <w:kern w:val="0"/>
                <w:szCs w:val="21"/>
                <w:highlight w:val="none"/>
              </w:rPr>
              <w:t>经</w:t>
            </w:r>
            <w:r>
              <w:rPr>
                <w:rFonts w:hint="eastAsia" w:ascii="宋体" w:hAnsi="宋体" w:eastAsia="宋体" w:cs="宋体"/>
                <w:kern w:val="0"/>
                <w:szCs w:val="21"/>
                <w:highlight w:val="none"/>
              </w:rPr>
              <w:t>历</w:t>
            </w:r>
          </w:p>
        </w:tc>
      </w:tr>
      <w:tr>
        <w:tblPrEx>
          <w:tblCellMar>
            <w:top w:w="0" w:type="dxa"/>
            <w:left w:w="0" w:type="dxa"/>
            <w:bottom w:w="0" w:type="dxa"/>
            <w:right w:w="0" w:type="dxa"/>
          </w:tblCellMar>
        </w:tblPrEx>
        <w:trPr>
          <w:jc w:val="center"/>
        </w:trPr>
        <w:tc>
          <w:tcPr>
            <w:tcW w:w="164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tabs>
                <w:tab w:val="left" w:pos="860"/>
              </w:tabs>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时</w:t>
            </w:r>
            <w:r>
              <w:rPr>
                <w:rFonts w:hint="eastAsia" w:ascii="宋体" w:hAnsi="宋体" w:eastAsia="宋体" w:cs="宋体"/>
                <w:kern w:val="0"/>
                <w:szCs w:val="21"/>
                <w:highlight w:val="none"/>
              </w:rPr>
              <w:tab/>
            </w:r>
            <w:r>
              <w:rPr>
                <w:rFonts w:hint="eastAsia" w:ascii="宋体" w:hAnsi="宋体" w:eastAsia="宋体" w:cs="宋体"/>
                <w:kern w:val="0"/>
                <w:szCs w:val="21"/>
                <w:highlight w:val="none"/>
              </w:rPr>
              <w:t>间</w:t>
            </w:r>
          </w:p>
        </w:tc>
        <w:tc>
          <w:tcPr>
            <w:tcW w:w="364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参加</w:t>
            </w:r>
            <w:r>
              <w:rPr>
                <w:rFonts w:hint="eastAsia" w:ascii="宋体" w:hAnsi="宋体" w:eastAsia="宋体" w:cs="宋体"/>
                <w:spacing w:val="-2"/>
                <w:kern w:val="0"/>
                <w:szCs w:val="21"/>
                <w:highlight w:val="none"/>
              </w:rPr>
              <w:t>过</w:t>
            </w:r>
            <w:r>
              <w:rPr>
                <w:rFonts w:hint="eastAsia" w:ascii="宋体" w:hAnsi="宋体" w:eastAsia="宋体" w:cs="宋体"/>
                <w:kern w:val="0"/>
                <w:szCs w:val="21"/>
                <w:highlight w:val="none"/>
              </w:rPr>
              <w:t>的</w:t>
            </w:r>
            <w:r>
              <w:rPr>
                <w:rFonts w:hint="eastAsia" w:ascii="宋体" w:hAnsi="宋体" w:eastAsia="宋体" w:cs="宋体"/>
                <w:spacing w:val="-2"/>
                <w:kern w:val="0"/>
                <w:szCs w:val="21"/>
                <w:highlight w:val="none"/>
              </w:rPr>
              <w:t>类</w:t>
            </w:r>
            <w:r>
              <w:rPr>
                <w:rFonts w:hint="eastAsia" w:ascii="宋体" w:hAnsi="宋体" w:eastAsia="宋体" w:cs="宋体"/>
                <w:kern w:val="0"/>
                <w:szCs w:val="21"/>
                <w:highlight w:val="none"/>
              </w:rPr>
              <w:t>似</w:t>
            </w:r>
            <w:r>
              <w:rPr>
                <w:rFonts w:hint="eastAsia" w:ascii="宋体" w:hAnsi="宋体" w:eastAsia="宋体" w:cs="宋体"/>
                <w:spacing w:val="-2"/>
                <w:kern w:val="0"/>
                <w:szCs w:val="21"/>
                <w:highlight w:val="none"/>
              </w:rPr>
              <w:t>项</w:t>
            </w:r>
            <w:r>
              <w:rPr>
                <w:rFonts w:hint="eastAsia" w:ascii="宋体" w:hAnsi="宋体" w:eastAsia="宋体" w:cs="宋体"/>
                <w:kern w:val="0"/>
                <w:szCs w:val="21"/>
                <w:highlight w:val="none"/>
              </w:rPr>
              <w:t>目</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担任</w:t>
            </w:r>
            <w:r>
              <w:rPr>
                <w:rFonts w:hint="eastAsia" w:ascii="宋体" w:hAnsi="宋体" w:eastAsia="宋体" w:cs="宋体"/>
                <w:spacing w:val="-2"/>
                <w:kern w:val="0"/>
                <w:szCs w:val="21"/>
                <w:highlight w:val="none"/>
              </w:rPr>
              <w:t>职</w:t>
            </w:r>
            <w:r>
              <w:rPr>
                <w:rFonts w:hint="eastAsia" w:ascii="宋体" w:hAnsi="宋体" w:eastAsia="宋体" w:cs="宋体"/>
                <w:kern w:val="0"/>
                <w:szCs w:val="21"/>
                <w:highlight w:val="none"/>
              </w:rPr>
              <w:t>务</w:t>
            </w:r>
          </w:p>
        </w:tc>
        <w:tc>
          <w:tcPr>
            <w:tcW w:w="244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委托</w:t>
            </w:r>
            <w:r>
              <w:rPr>
                <w:rFonts w:hint="eastAsia" w:ascii="宋体" w:hAnsi="宋体" w:eastAsia="宋体" w:cs="宋体"/>
                <w:spacing w:val="-2"/>
                <w:kern w:val="0"/>
                <w:szCs w:val="21"/>
                <w:highlight w:val="none"/>
              </w:rPr>
              <w:t>人</w:t>
            </w:r>
            <w:r>
              <w:rPr>
                <w:rFonts w:hint="eastAsia" w:ascii="宋体" w:hAnsi="宋体" w:eastAsia="宋体" w:cs="宋体"/>
                <w:kern w:val="0"/>
                <w:szCs w:val="21"/>
                <w:highlight w:val="none"/>
              </w:rPr>
              <w:t>及</w:t>
            </w:r>
            <w:r>
              <w:rPr>
                <w:rFonts w:hint="eastAsia" w:ascii="宋体" w:hAnsi="宋体" w:eastAsia="宋体" w:cs="宋体"/>
                <w:spacing w:val="-2"/>
                <w:kern w:val="0"/>
                <w:szCs w:val="21"/>
                <w:highlight w:val="none"/>
              </w:rPr>
              <w:t>联</w:t>
            </w:r>
            <w:r>
              <w:rPr>
                <w:rFonts w:hint="eastAsia" w:ascii="宋体" w:hAnsi="宋体" w:eastAsia="宋体" w:cs="宋体"/>
                <w:kern w:val="0"/>
                <w:szCs w:val="21"/>
                <w:highlight w:val="none"/>
              </w:rPr>
              <w:t>系</w:t>
            </w:r>
            <w:r>
              <w:rPr>
                <w:rFonts w:hint="eastAsia" w:ascii="宋体" w:hAnsi="宋体" w:eastAsia="宋体" w:cs="宋体"/>
                <w:spacing w:val="-2"/>
                <w:kern w:val="0"/>
                <w:szCs w:val="21"/>
                <w:highlight w:val="none"/>
              </w:rPr>
              <w:t>电</w:t>
            </w:r>
            <w:r>
              <w:rPr>
                <w:rFonts w:hint="eastAsia" w:ascii="宋体" w:hAnsi="宋体" w:eastAsia="宋体" w:cs="宋体"/>
                <w:kern w:val="0"/>
                <w:szCs w:val="21"/>
                <w:highlight w:val="none"/>
              </w:rPr>
              <w:t>话</w:t>
            </w:r>
          </w:p>
        </w:tc>
      </w:tr>
      <w:tr>
        <w:tblPrEx>
          <w:tblCellMar>
            <w:top w:w="0" w:type="dxa"/>
            <w:left w:w="0" w:type="dxa"/>
            <w:bottom w:w="0" w:type="dxa"/>
            <w:right w:w="0" w:type="dxa"/>
          </w:tblCellMar>
        </w:tblPrEx>
        <w:trPr>
          <w:jc w:val="center"/>
        </w:trPr>
        <w:tc>
          <w:tcPr>
            <w:tcW w:w="164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r>
      <w:tr>
        <w:tblPrEx>
          <w:tblCellMar>
            <w:top w:w="0" w:type="dxa"/>
            <w:left w:w="0" w:type="dxa"/>
            <w:bottom w:w="0" w:type="dxa"/>
            <w:right w:w="0" w:type="dxa"/>
          </w:tblCellMar>
        </w:tblPrEx>
        <w:trPr>
          <w:jc w:val="center"/>
        </w:trPr>
        <w:tc>
          <w:tcPr>
            <w:tcW w:w="1645" w:type="dxa"/>
            <w:gridSpan w:val="2"/>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r>
      <w:tr>
        <w:tblPrEx>
          <w:tblCellMar>
            <w:top w:w="0" w:type="dxa"/>
            <w:left w:w="0" w:type="dxa"/>
            <w:bottom w:w="0" w:type="dxa"/>
            <w:right w:w="0" w:type="dxa"/>
          </w:tblCellMar>
        </w:tblPrEx>
        <w:trPr>
          <w:jc w:val="center"/>
        </w:trPr>
        <w:tc>
          <w:tcPr>
            <w:tcW w:w="1645" w:type="dxa"/>
            <w:gridSpan w:val="2"/>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r>
      <w:tr>
        <w:tblPrEx>
          <w:tblCellMar>
            <w:top w:w="0" w:type="dxa"/>
            <w:left w:w="0" w:type="dxa"/>
            <w:bottom w:w="0" w:type="dxa"/>
            <w:right w:w="0" w:type="dxa"/>
          </w:tblCellMar>
        </w:tblPrEx>
        <w:trPr>
          <w:jc w:val="center"/>
        </w:trPr>
        <w:tc>
          <w:tcPr>
            <w:tcW w:w="1645" w:type="dxa"/>
            <w:gridSpan w:val="2"/>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r>
      <w:tr>
        <w:tblPrEx>
          <w:tblCellMar>
            <w:top w:w="0" w:type="dxa"/>
            <w:left w:w="0" w:type="dxa"/>
            <w:bottom w:w="0" w:type="dxa"/>
            <w:right w:w="0" w:type="dxa"/>
          </w:tblCellMar>
        </w:tblPrEx>
        <w:trPr>
          <w:jc w:val="center"/>
        </w:trPr>
        <w:tc>
          <w:tcPr>
            <w:tcW w:w="1645" w:type="dxa"/>
            <w:gridSpan w:val="2"/>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r>
      <w:tr>
        <w:tblPrEx>
          <w:tblCellMar>
            <w:top w:w="0" w:type="dxa"/>
            <w:left w:w="0" w:type="dxa"/>
            <w:bottom w:w="0" w:type="dxa"/>
            <w:right w:w="0" w:type="dxa"/>
          </w:tblCellMar>
        </w:tblPrEx>
        <w:trPr>
          <w:jc w:val="center"/>
        </w:trPr>
        <w:tc>
          <w:tcPr>
            <w:tcW w:w="1645" w:type="dxa"/>
            <w:gridSpan w:val="2"/>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r>
      <w:tr>
        <w:tblPrEx>
          <w:tblCellMar>
            <w:top w:w="0" w:type="dxa"/>
            <w:left w:w="0" w:type="dxa"/>
            <w:bottom w:w="0" w:type="dxa"/>
            <w:right w:w="0" w:type="dxa"/>
          </w:tblCellMar>
        </w:tblPrEx>
        <w:trPr>
          <w:jc w:val="center"/>
        </w:trPr>
        <w:tc>
          <w:tcPr>
            <w:tcW w:w="1645" w:type="dxa"/>
            <w:gridSpan w:val="2"/>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autoSpaceDE w:val="0"/>
              <w:autoSpaceDN w:val="0"/>
              <w:adjustRightInd w:val="0"/>
              <w:spacing w:before="0" w:beforeLines="50" w:beforeAutospacing="0" w:after="0" w:afterLines="50" w:afterAutospacing="0"/>
              <w:ind w:left="0" w:right="0"/>
              <w:jc w:val="center"/>
              <w:rPr>
                <w:rFonts w:hint="eastAsia" w:ascii="宋体" w:hAnsi="宋体" w:eastAsia="宋体" w:cs="宋体"/>
                <w:kern w:val="0"/>
                <w:szCs w:val="21"/>
                <w:highlight w:val="none"/>
              </w:rPr>
            </w:pPr>
          </w:p>
        </w:tc>
      </w:tr>
    </w:tbl>
    <w:p>
      <w:pPr>
        <w:autoSpaceDE w:val="0"/>
        <w:autoSpaceDN w:val="0"/>
        <w:adjustRightInd w:val="0"/>
        <w:spacing w:line="360" w:lineRule="auto"/>
        <w:rPr>
          <w:rFonts w:hint="eastAsia" w:ascii="宋体" w:hAnsi="宋体" w:eastAsia="宋体" w:cs="宋体"/>
          <w:kern w:val="0"/>
          <w:sz w:val="11"/>
          <w:szCs w:val="11"/>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t>项目负责人具有教授级高级职称（正高、正高级）的得3分，5年以上从业经验（以取得证书时间为准）得3分，满足5年基础上每增加1年加1分，最多加4分。本项最多得10 分。</w:t>
      </w:r>
      <w:r>
        <w:rPr>
          <w:rFonts w:hint="eastAsia" w:ascii="宋体" w:hAnsi="宋体" w:eastAsia="宋体" w:cs="宋体"/>
          <w:sz w:val="24"/>
          <w:highlight w:val="none"/>
        </w:rPr>
        <w:br w:type="page"/>
      </w:r>
    </w:p>
    <w:p>
      <w:pPr>
        <w:pStyle w:val="4"/>
        <w:numPr>
          <w:ilvl w:val="0"/>
          <w:numId w:val="0"/>
        </w:numPr>
        <w:spacing w:before="0" w:after="0" w:line="360" w:lineRule="auto"/>
        <w:ind w:left="0" w:leftChars="0" w:firstLine="482" w:firstLineChars="200"/>
        <w:rPr>
          <w:rFonts w:hint="eastAsia" w:ascii="宋体" w:hAnsi="宋体" w:eastAsia="宋体" w:cs="宋体"/>
          <w:sz w:val="24"/>
          <w:szCs w:val="24"/>
          <w:highlight w:val="none"/>
        </w:rPr>
      </w:pPr>
      <w:bookmarkStart w:id="622" w:name="_Toc22902"/>
      <w:r>
        <w:rPr>
          <w:rFonts w:hint="eastAsia" w:ascii="宋体" w:hAnsi="宋体" w:eastAsia="宋体" w:cs="宋体"/>
          <w:b/>
          <w:kern w:val="2"/>
          <w:sz w:val="24"/>
          <w:szCs w:val="24"/>
          <w:lang w:val="en-US" w:eastAsia="zh-CN" w:bidi="ar-SA"/>
        </w:rPr>
        <w:t>（</w:t>
      </w:r>
      <w:r>
        <w:rPr>
          <w:rFonts w:hint="eastAsia" w:cs="宋体"/>
          <w:b/>
          <w:kern w:val="2"/>
          <w:sz w:val="24"/>
          <w:szCs w:val="24"/>
          <w:lang w:val="en-US" w:eastAsia="zh-CN" w:bidi="ar-SA"/>
        </w:rPr>
        <w:t>四</w:t>
      </w:r>
      <w:r>
        <w:rPr>
          <w:rFonts w:hint="eastAsia" w:ascii="宋体" w:hAnsi="宋体" w:eastAsia="宋体" w:cs="宋体"/>
          <w:b/>
          <w:kern w:val="2"/>
          <w:sz w:val="24"/>
          <w:szCs w:val="24"/>
          <w:lang w:val="en-US" w:eastAsia="zh-CN" w:bidi="ar-SA"/>
        </w:rPr>
        <w:t>）</w:t>
      </w:r>
      <w:r>
        <w:rPr>
          <w:rFonts w:hint="eastAsia" w:ascii="宋体" w:hAnsi="宋体" w:eastAsia="宋体" w:cs="宋体"/>
          <w:sz w:val="24"/>
          <w:szCs w:val="24"/>
          <w:highlight w:val="none"/>
          <w:lang w:val="zh-CN"/>
        </w:rPr>
        <w:t>拟</w:t>
      </w:r>
      <w:bookmarkStart w:id="623" w:name="_Toc6509"/>
      <w:r>
        <w:rPr>
          <w:rFonts w:hint="eastAsia" w:ascii="宋体" w:hAnsi="宋体" w:eastAsia="宋体" w:cs="宋体"/>
          <w:sz w:val="24"/>
          <w:szCs w:val="24"/>
          <w:highlight w:val="none"/>
          <w:lang w:val="zh-CN"/>
        </w:rPr>
        <w:t>派</w:t>
      </w:r>
      <w:bookmarkEnd w:id="621"/>
      <w:bookmarkEnd w:id="623"/>
      <w:r>
        <w:rPr>
          <w:rFonts w:hint="eastAsia" w:ascii="宋体" w:hAnsi="宋体" w:eastAsia="宋体" w:cs="宋体"/>
          <w:sz w:val="24"/>
          <w:szCs w:val="24"/>
          <w:highlight w:val="none"/>
        </w:rPr>
        <w:t>其他参审人员一览表</w:t>
      </w:r>
      <w:bookmarkEnd w:id="622"/>
    </w:p>
    <w:p>
      <w:pPr>
        <w:numPr>
          <w:ilvl w:val="0"/>
          <w:numId w:val="0"/>
        </w:numPr>
        <w:rPr>
          <w:rFonts w:hint="eastAsia"/>
        </w:rPr>
      </w:pPr>
    </w:p>
    <w:tbl>
      <w:tblPr>
        <w:tblStyle w:val="2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804"/>
        <w:gridCol w:w="804"/>
        <w:gridCol w:w="1629"/>
        <w:gridCol w:w="1692"/>
        <w:gridCol w:w="1372"/>
        <w:gridCol w:w="1372"/>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33" w:type="pct"/>
            <w:noWrap/>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序号</w:t>
            </w:r>
          </w:p>
        </w:tc>
        <w:tc>
          <w:tcPr>
            <w:tcW w:w="433" w:type="pct"/>
            <w:noWrap/>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姓名</w:t>
            </w:r>
          </w:p>
        </w:tc>
        <w:tc>
          <w:tcPr>
            <w:tcW w:w="433" w:type="pct"/>
            <w:noWrap/>
            <w:vAlign w:val="center"/>
          </w:tcPr>
          <w:p>
            <w:pPr>
              <w:keepNext w:val="0"/>
              <w:keepLines w:val="0"/>
              <w:suppressLineNumbers w:val="0"/>
              <w:wordWrap w:val="0"/>
              <w:spacing w:before="0" w:beforeAutospacing="0" w:after="0" w:afterAutospacing="0"/>
              <w:ind w:left="0" w:right="0"/>
              <w:jc w:val="center"/>
              <w:rPr>
                <w:rFonts w:hint="default" w:ascii="宋体" w:hAnsi="宋体" w:eastAsia="宋体" w:cs="宋体"/>
                <w:b/>
                <w:bCs/>
                <w:sz w:val="22"/>
                <w:szCs w:val="22"/>
                <w:highlight w:val="none"/>
                <w:lang w:val="en-US" w:eastAsia="zh-CN"/>
              </w:rPr>
            </w:pPr>
            <w:r>
              <w:rPr>
                <w:rFonts w:hint="eastAsia" w:cs="宋体"/>
                <w:b/>
                <w:bCs/>
                <w:sz w:val="22"/>
                <w:szCs w:val="22"/>
                <w:highlight w:val="none"/>
                <w:lang w:val="en-US" w:eastAsia="zh-CN"/>
              </w:rPr>
              <w:t>性别</w:t>
            </w:r>
          </w:p>
        </w:tc>
        <w:tc>
          <w:tcPr>
            <w:tcW w:w="877" w:type="pct"/>
            <w:noWrap/>
            <w:vAlign w:val="center"/>
          </w:tcPr>
          <w:p>
            <w:pPr>
              <w:keepNext w:val="0"/>
              <w:keepLines w:val="0"/>
              <w:suppressLineNumbers w:val="0"/>
              <w:wordWrap w:val="0"/>
              <w:spacing w:before="0" w:beforeAutospacing="0" w:after="0" w:afterAutospacing="0"/>
              <w:ind w:left="0" w:right="0"/>
              <w:jc w:val="center"/>
              <w:rPr>
                <w:rFonts w:hint="default" w:ascii="宋体" w:hAnsi="宋体" w:eastAsia="宋体" w:cs="宋体"/>
                <w:b/>
                <w:bCs/>
                <w:sz w:val="22"/>
                <w:szCs w:val="22"/>
                <w:highlight w:val="none"/>
                <w:lang w:val="en-US" w:eastAsia="zh-CN"/>
              </w:rPr>
            </w:pPr>
            <w:r>
              <w:rPr>
                <w:rFonts w:hint="eastAsia" w:cs="宋体"/>
                <w:b/>
                <w:bCs/>
                <w:sz w:val="22"/>
                <w:szCs w:val="22"/>
                <w:highlight w:val="none"/>
                <w:lang w:val="en-US" w:eastAsia="zh-CN"/>
              </w:rPr>
              <w:t>身份证号码</w:t>
            </w:r>
          </w:p>
        </w:tc>
        <w:tc>
          <w:tcPr>
            <w:tcW w:w="911" w:type="pct"/>
            <w:noWrap/>
            <w:vAlign w:val="center"/>
          </w:tcPr>
          <w:p>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sz w:val="22"/>
                <w:szCs w:val="22"/>
                <w:highlight w:val="none"/>
              </w:rPr>
              <w:t>职称</w:t>
            </w:r>
            <w:r>
              <w:rPr>
                <w:rFonts w:hint="eastAsia" w:cs="宋体"/>
                <w:b/>
                <w:bCs/>
                <w:sz w:val="22"/>
                <w:szCs w:val="22"/>
                <w:highlight w:val="none"/>
                <w:lang w:val="en-US" w:eastAsia="zh-CN"/>
              </w:rPr>
              <w:t>级别</w:t>
            </w:r>
          </w:p>
        </w:tc>
        <w:tc>
          <w:tcPr>
            <w:tcW w:w="739" w:type="pct"/>
            <w:noWrap/>
            <w:vAlign w:val="center"/>
          </w:tcPr>
          <w:p>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注册证</w:t>
            </w:r>
          </w:p>
        </w:tc>
        <w:tc>
          <w:tcPr>
            <w:tcW w:w="739" w:type="pct"/>
            <w:noWrap/>
            <w:vAlign w:val="center"/>
          </w:tcPr>
          <w:p>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sz w:val="22"/>
                <w:szCs w:val="22"/>
                <w:highlight w:val="none"/>
              </w:rPr>
              <w:t>证书编号</w:t>
            </w:r>
          </w:p>
        </w:tc>
        <w:tc>
          <w:tcPr>
            <w:tcW w:w="433" w:type="pct"/>
            <w:noWrap/>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877"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911"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739"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739"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877"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911"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739"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739"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877"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911"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739"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739"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877"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911"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739"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739"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877"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911"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739"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739"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877"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911"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739"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739"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c>
          <w:tcPr>
            <w:tcW w:w="433" w:type="pct"/>
            <w:noWra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highlight w:val="none"/>
              </w:rPr>
            </w:pPr>
          </w:p>
        </w:tc>
      </w:tr>
      <w:bookmarkEnd w:id="614"/>
    </w:tbl>
    <w:p>
      <w:pPr>
        <w:rPr>
          <w:rFonts w:hint="eastAsia" w:ascii="宋体" w:hAnsi="宋体" w:eastAsia="宋体" w:cs="宋体"/>
          <w:highlight w:val="none"/>
        </w:rPr>
      </w:pPr>
      <w:r>
        <w:rPr>
          <w:rFonts w:hint="eastAsia" w:ascii="宋体" w:hAnsi="宋体" w:eastAsia="宋体" w:cs="宋体"/>
          <w:highlight w:val="none"/>
        </w:rPr>
        <w:t>1、项目成员（除项目负责人外），拟投入项目组人员具备城乡规划、建筑设计、建设设计、市政工程、给排水设计、交通设计、风景园林、城市道路与交通、城建（建设工程）、测绘，每提供</w:t>
      </w:r>
      <w:r>
        <w:rPr>
          <w:rFonts w:hint="eastAsia" w:cs="宋体"/>
          <w:highlight w:val="none"/>
          <w:lang w:val="en-US" w:eastAsia="zh-CN"/>
        </w:rPr>
        <w:t>任意</w:t>
      </w:r>
      <w:r>
        <w:rPr>
          <w:rFonts w:hint="eastAsia" w:ascii="宋体" w:hAnsi="宋体" w:eastAsia="宋体" w:cs="宋体"/>
          <w:highlight w:val="none"/>
        </w:rPr>
        <w:t>一个上述专业教授级高级职称（正高、正高级）人员得2分；高级职称（副高）人员得1分。最多加15分。</w:t>
      </w:r>
    </w:p>
    <w:p>
      <w:pPr>
        <w:rPr>
          <w:rFonts w:hint="eastAsia" w:ascii="宋体" w:hAnsi="宋体" w:eastAsia="宋体" w:cs="宋体"/>
          <w:highlight w:val="none"/>
        </w:rPr>
      </w:pPr>
      <w:r>
        <w:rPr>
          <w:rFonts w:hint="eastAsia" w:ascii="宋体" w:hAnsi="宋体" w:eastAsia="宋体" w:cs="宋体"/>
          <w:highlight w:val="none"/>
        </w:rPr>
        <w:t>2、项目成员（除项目负责人外），拟投入本项目组人员具备注册规划师每增加一人加1分，最多加5分。</w:t>
      </w:r>
    </w:p>
    <w:p>
      <w:pPr>
        <w:rPr>
          <w:rFonts w:hint="eastAsia" w:ascii="宋体" w:hAnsi="宋体" w:eastAsia="宋体" w:cs="宋体"/>
          <w:highlight w:val="none"/>
        </w:rPr>
      </w:pPr>
      <w:r>
        <w:rPr>
          <w:rFonts w:hint="eastAsia" w:ascii="宋体" w:hAnsi="宋体" w:eastAsia="宋体" w:cs="宋体"/>
          <w:highlight w:val="none"/>
        </w:rPr>
        <w:t>注：1和2项人员可重复。</w:t>
      </w:r>
    </w:p>
    <w:p>
      <w:pPr>
        <w:rPr>
          <w:rFonts w:hint="eastAsia" w:ascii="宋体" w:hAnsi="宋体" w:eastAsia="宋体" w:cs="宋体"/>
          <w:highlight w:val="none"/>
        </w:rPr>
      </w:pPr>
      <w:r>
        <w:rPr>
          <w:rFonts w:hint="eastAsia" w:ascii="宋体" w:hAnsi="宋体" w:eastAsia="宋体" w:cs="宋体"/>
          <w:highlight w:val="none"/>
        </w:rPr>
        <w:t>提供相关人员身份证、职称证、劳动合同、社保证明、注册证。</w:t>
      </w:r>
    </w:p>
    <w:p>
      <w:pPr>
        <w:rPr>
          <w:rFonts w:hint="eastAsia" w:ascii="宋体" w:hAnsi="宋体" w:eastAsia="宋体" w:cs="宋体"/>
          <w:highlight w:val="none"/>
        </w:rPr>
      </w:pPr>
      <w:r>
        <w:rPr>
          <w:rFonts w:hint="eastAsia" w:ascii="宋体" w:hAnsi="宋体" w:eastAsia="宋体" w:cs="宋体"/>
          <w:highlight w:val="none"/>
        </w:rPr>
        <w:br w:type="page"/>
      </w:r>
    </w:p>
    <w:p>
      <w:pPr>
        <w:numPr>
          <w:ilvl w:val="0"/>
          <w:numId w:val="26"/>
        </w:numPr>
        <w:ind w:firstLine="482" w:firstLineChars="20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服务承诺</w:t>
      </w:r>
    </w:p>
    <w:p>
      <w:pPr>
        <w:widowControl w:val="0"/>
        <w:numPr>
          <w:ilvl w:val="0"/>
          <w:numId w:val="0"/>
        </w:numPr>
        <w:jc w:val="both"/>
        <w:rPr>
          <w:rFonts w:hint="eastAsia" w:ascii="宋体" w:hAnsi="宋体" w:eastAsia="宋体" w:cs="宋体"/>
          <w:b/>
          <w:kern w:val="2"/>
          <w:sz w:val="24"/>
          <w:szCs w:val="24"/>
          <w:lang w:val="en-US" w:eastAsia="zh-CN" w:bidi="ar-SA"/>
        </w:rPr>
      </w:pPr>
    </w:p>
    <w:p>
      <w:pPr>
        <w:widowControl w:val="0"/>
        <w:numPr>
          <w:ilvl w:val="0"/>
          <w:numId w:val="0"/>
        </w:numPr>
        <w:jc w:val="both"/>
        <w:rPr>
          <w:rFonts w:hint="eastAsia" w:ascii="宋体" w:hAnsi="宋体" w:eastAsia="宋体" w:cs="宋体"/>
          <w:b/>
          <w:kern w:val="2"/>
          <w:sz w:val="24"/>
          <w:szCs w:val="24"/>
          <w:lang w:val="en-US" w:eastAsia="zh-CN" w:bidi="ar-SA"/>
        </w:rPr>
      </w:pPr>
    </w:p>
    <w:p>
      <w:pPr>
        <w:widowControl w:val="0"/>
        <w:numPr>
          <w:ilvl w:val="0"/>
          <w:numId w:val="0"/>
        </w:numPr>
        <w:spacing w:line="360" w:lineRule="auto"/>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1、接到工作任务后，积极配合各方工作，投入充足人员、设备，保证服务质量。</w:t>
      </w:r>
    </w:p>
    <w:p>
      <w:pPr>
        <w:widowControl w:val="0"/>
        <w:numPr>
          <w:ilvl w:val="0"/>
          <w:numId w:val="0"/>
        </w:numPr>
        <w:spacing w:line="360" w:lineRule="auto"/>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2、做好各项协调工作，保证工作顺利进行的承诺和措施。</w:t>
      </w:r>
    </w:p>
    <w:p>
      <w:pP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pPr>
        <w:widowControl w:val="0"/>
        <w:numPr>
          <w:ilvl w:val="0"/>
          <w:numId w:val="0"/>
        </w:numPr>
        <w:jc w:val="both"/>
        <w:rPr>
          <w:rFonts w:hint="eastAsia" w:ascii="宋体" w:hAnsi="宋体" w:eastAsia="宋体" w:cs="宋体"/>
          <w:b/>
          <w:kern w:val="2"/>
          <w:sz w:val="24"/>
          <w:szCs w:val="24"/>
          <w:lang w:val="en-US" w:eastAsia="zh-CN" w:bidi="ar-SA"/>
        </w:rPr>
      </w:pPr>
    </w:p>
    <w:p>
      <w:pPr>
        <w:pStyle w:val="3"/>
        <w:pageBreakBefore w:val="0"/>
        <w:widowControl w:val="0"/>
        <w:numPr>
          <w:ilvl w:val="0"/>
          <w:numId w:val="24"/>
        </w:numPr>
        <w:tabs>
          <w:tab w:val="clear" w:pos="567"/>
        </w:tabs>
        <w:kinsoku/>
        <w:wordWrap/>
        <w:overflowPunct/>
        <w:topLinePunct w:val="0"/>
        <w:autoSpaceDE/>
        <w:autoSpaceDN/>
        <w:bidi w:val="0"/>
        <w:adjustRightInd/>
        <w:snapToGrid/>
        <w:spacing w:before="0" w:after="0" w:line="240" w:lineRule="auto"/>
        <w:ind w:left="0" w:firstLine="0"/>
        <w:textAlignment w:val="auto"/>
        <w:rPr>
          <w:rFonts w:hint="eastAsia" w:ascii="宋体" w:hAnsi="宋体" w:eastAsia="宋体" w:cs="宋体"/>
          <w:szCs w:val="32"/>
          <w:highlight w:val="none"/>
        </w:rPr>
      </w:pPr>
      <w:bookmarkStart w:id="624" w:name="_Toc12786"/>
      <w:bookmarkStart w:id="625" w:name="_Toc355809725"/>
      <w:bookmarkStart w:id="626" w:name="_Toc275795959"/>
      <w:bookmarkStart w:id="627" w:name="_Toc339972632"/>
      <w:r>
        <w:rPr>
          <w:rFonts w:hint="eastAsia" w:ascii="宋体" w:hAnsi="宋体" w:eastAsia="宋体" w:cs="宋体"/>
          <w:szCs w:val="32"/>
          <w:highlight w:val="none"/>
          <w:lang w:eastAsia="zh-CN"/>
        </w:rPr>
        <w:t>投标人</w:t>
      </w:r>
      <w:r>
        <w:rPr>
          <w:rFonts w:hint="eastAsia" w:ascii="宋体" w:hAnsi="宋体" w:eastAsia="宋体" w:cs="宋体"/>
          <w:szCs w:val="32"/>
          <w:highlight w:val="none"/>
        </w:rPr>
        <w:t>认为应附的其他材料</w:t>
      </w:r>
      <w:bookmarkEnd w:id="624"/>
    </w:p>
    <w:p>
      <w:pPr>
        <w:rPr>
          <w:rFonts w:hint="eastAsia" w:ascii="宋体" w:hAnsi="宋体" w:eastAsia="宋体" w:cs="宋体"/>
          <w:sz w:val="24"/>
          <w:highlight w:val="none"/>
        </w:rPr>
      </w:pPr>
      <w:r>
        <w:rPr>
          <w:rFonts w:hint="eastAsia" w:ascii="宋体" w:hAnsi="宋体" w:eastAsia="宋体" w:cs="宋体"/>
          <w:sz w:val="24"/>
          <w:highlight w:val="none"/>
        </w:rPr>
        <w:br w:type="page"/>
      </w:r>
    </w:p>
    <w:p>
      <w:pPr>
        <w:pStyle w:val="4"/>
        <w:jc w:val="center"/>
        <w:rPr>
          <w:rFonts w:hint="eastAsia" w:ascii="宋体" w:hAnsi="宋体" w:eastAsia="宋体" w:cs="宋体"/>
          <w:sz w:val="28"/>
          <w:szCs w:val="28"/>
          <w:highlight w:val="none"/>
        </w:rPr>
      </w:pPr>
      <w:bookmarkStart w:id="628" w:name="_Toc24356"/>
      <w:r>
        <w:rPr>
          <w:rFonts w:hint="eastAsia" w:ascii="宋体" w:hAnsi="宋体" w:eastAsia="宋体" w:cs="宋体"/>
          <w:sz w:val="28"/>
          <w:szCs w:val="28"/>
          <w:highlight w:val="none"/>
        </w:rPr>
        <w:t>（一）郑州市政府采购</w:t>
      </w:r>
      <w:r>
        <w:rPr>
          <w:rFonts w:hint="eastAsia" w:cs="宋体"/>
          <w:sz w:val="28"/>
          <w:szCs w:val="28"/>
          <w:highlight w:val="none"/>
          <w:lang w:eastAsia="zh-CN"/>
        </w:rPr>
        <w:t>投标人</w:t>
      </w:r>
      <w:r>
        <w:rPr>
          <w:rFonts w:hint="eastAsia" w:ascii="宋体" w:hAnsi="宋体" w:eastAsia="宋体" w:cs="宋体"/>
          <w:sz w:val="28"/>
          <w:szCs w:val="28"/>
          <w:highlight w:val="none"/>
        </w:rPr>
        <w:t>信用承诺书</w:t>
      </w:r>
      <w:bookmarkEnd w:id="628"/>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市场主体名称：</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证件类型：</w:t>
      </w:r>
      <w:r>
        <w:rPr>
          <w:rFonts w:hint="eastAsia" w:cs="宋体"/>
          <w:sz w:val="24"/>
          <w:highlight w:val="none"/>
          <w:lang w:val="en-US" w:eastAsia="zh-CN"/>
        </w:rPr>
        <w:t>营业执照</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统一社会信用代码：</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主管部门：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承诺内容：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为维护公开、公平、公正的政府采购市场秩序，树立诚实守信的政府采购</w:t>
      </w:r>
      <w:r>
        <w:rPr>
          <w:rFonts w:hint="eastAsia" w:cs="宋体"/>
          <w:sz w:val="24"/>
          <w:highlight w:val="none"/>
          <w:lang w:eastAsia="zh-CN"/>
        </w:rPr>
        <w:t>投标人</w:t>
      </w:r>
      <w:r>
        <w:rPr>
          <w:rFonts w:hint="eastAsia" w:ascii="宋体" w:hAnsi="宋体" w:eastAsia="宋体" w:cs="宋体"/>
          <w:sz w:val="24"/>
          <w:highlight w:val="none"/>
        </w:rPr>
        <w:t>形象，本单位自愿做出以下承诺：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一、本单位严格遵守国家法律、法规和规章，全面履行应尽的责任和义务，全面做到履约守信，具备《</w:t>
      </w:r>
      <w:r>
        <w:rPr>
          <w:rFonts w:hint="eastAsia" w:cs="宋体"/>
          <w:sz w:val="24"/>
          <w:highlight w:val="none"/>
          <w:lang w:eastAsia="zh-CN"/>
        </w:rPr>
        <w:t>中华人民共和国政府采购法</w:t>
      </w:r>
      <w:r>
        <w:rPr>
          <w:rFonts w:hint="eastAsia" w:ascii="宋体" w:hAnsi="宋体" w:eastAsia="宋体" w:cs="宋体"/>
          <w:sz w:val="24"/>
          <w:highlight w:val="none"/>
        </w:rPr>
        <w:t>》第二十二条第一款规定的条件。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二、本单位提供给注册登记部门、行业管理部门、司法部门、行业组织以及在政府采购活动中提交的所有资料均合法、真实、有效，无任何伪造、修改、虚假</w:t>
      </w:r>
      <w:r>
        <w:rPr>
          <w:rFonts w:hint="eastAsia" w:cs="宋体"/>
          <w:sz w:val="24"/>
          <w:highlight w:val="none"/>
          <w:lang w:eastAsia="zh-CN"/>
        </w:rPr>
        <w:t>成分</w:t>
      </w:r>
      <w:r>
        <w:rPr>
          <w:rFonts w:hint="eastAsia" w:ascii="宋体" w:hAnsi="宋体" w:eastAsia="宋体" w:cs="宋体"/>
          <w:sz w:val="24"/>
          <w:highlight w:val="none"/>
        </w:rPr>
        <w:t>，并对所提供资料的真实性负责。</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三、本单位不与其他政府采购当事人相互串通损害国家利益、社会公共利益和其他当事人的合法权益；不以任何手段排斥其他</w:t>
      </w:r>
      <w:r>
        <w:rPr>
          <w:rFonts w:hint="eastAsia" w:cs="宋体"/>
          <w:sz w:val="24"/>
          <w:highlight w:val="none"/>
          <w:lang w:eastAsia="zh-CN"/>
        </w:rPr>
        <w:t>投标人</w:t>
      </w:r>
      <w:r>
        <w:rPr>
          <w:rFonts w:hint="eastAsia" w:ascii="宋体" w:hAnsi="宋体" w:eastAsia="宋体" w:cs="宋体"/>
          <w:sz w:val="24"/>
          <w:highlight w:val="none"/>
        </w:rPr>
        <w:t>参与竞争；不以向其他政府采购当事人行贿或者采取其他不正当手段谋取中标或者成交。</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四、本单位开标后不擅自撤销投标，对招标文件的相关内容不再进行质疑；同意财政监管部门予以公示且一年内不参与郑州市政府采购项目。</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五、本单位中标后积极与采购单位签订合同、履行合同义务；不擅自变更、中止或者终止合同；不将中标项目转让给他人或非法转包他人。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六、本单位对政府采购质疑和投诉坚持依法依规、诚实信用，不存在无实据、捏造事实或提供虚假材料的恶意投诉行为。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七、本单位积极配合相关部门监督检查，不提供虚假材料和情况。</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八、本单位遵守政府采购相关法律法规规定需要作出的其他承诺。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九、本单位同意承诺内容在“信用河南”及相关网站公示，接受社会监督。</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承诺单位（盖章）：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法定代表人或负责人（签字或盖章）：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承诺日期：</w:t>
      </w:r>
    </w:p>
    <w:p>
      <w:pPr>
        <w:rPr>
          <w:rFonts w:hint="eastAsia" w:ascii="宋体" w:hAnsi="宋体" w:eastAsia="宋体" w:cs="宋体"/>
          <w:highlight w:val="none"/>
        </w:rPr>
      </w:pPr>
      <w:r>
        <w:rPr>
          <w:rFonts w:hint="eastAsia" w:ascii="宋体" w:hAnsi="宋体" w:eastAsia="宋体" w:cs="宋体"/>
          <w:highlight w:val="none"/>
        </w:rPr>
        <w:br w:type="page"/>
      </w:r>
    </w:p>
    <w:p>
      <w:pPr>
        <w:pStyle w:val="4"/>
        <w:jc w:val="center"/>
        <w:rPr>
          <w:rFonts w:hint="eastAsia" w:ascii="宋体" w:hAnsi="宋体" w:eastAsia="宋体" w:cs="宋体"/>
          <w:sz w:val="28"/>
          <w:szCs w:val="28"/>
          <w:highlight w:val="none"/>
        </w:rPr>
      </w:pPr>
      <w:bookmarkStart w:id="629" w:name="_Toc6666"/>
      <w:r>
        <w:rPr>
          <w:rFonts w:hint="eastAsia" w:ascii="宋体" w:hAnsi="宋体" w:eastAsia="宋体" w:cs="宋体"/>
          <w:sz w:val="28"/>
          <w:szCs w:val="28"/>
          <w:highlight w:val="none"/>
        </w:rPr>
        <w:t>（二）反商业贿赂承诺书</w:t>
      </w:r>
      <w:bookmarkEnd w:id="625"/>
      <w:bookmarkEnd w:id="626"/>
      <w:bookmarkEnd w:id="627"/>
      <w:bookmarkEnd w:id="629"/>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（项目名称）</w:t>
      </w:r>
      <w:r>
        <w:rPr>
          <w:rFonts w:hint="eastAsia" w:ascii="宋体" w:hAnsi="宋体" w:eastAsia="宋体" w:cs="宋体"/>
          <w:sz w:val="24"/>
          <w:highlight w:val="none"/>
        </w:rPr>
        <w:t>招标活动中，我单位郑重承诺：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一、公平竞争参加本次招标活动。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杜绝任何形式的商业贿赂行为。不向国家工作人员、政府采购代理机构工作人员、评审专家及其亲属提供礼品、有价证券、购物券、回扣、佣金、咨询费、劳务费、赞助费、宣传费、宴请；不为其报销各种消费凭证，不支付其旅游、娱乐等费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三、若出现上述行为，我单位及参与投标的工作人员愿意接受按照国家法律法规等有关规定给予的处罚。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承诺人：单位名称（公章）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法定代表人（或负责人）或委托代理人：（签字或盖章）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年   月   日</w:t>
      </w:r>
    </w:p>
    <w:p>
      <w:pPr>
        <w:rPr>
          <w:rFonts w:hint="eastAsia" w:ascii="宋体" w:hAnsi="宋体" w:eastAsia="宋体" w:cs="宋体"/>
          <w:szCs w:val="21"/>
          <w:highlight w:val="none"/>
        </w:rPr>
      </w:pPr>
      <w:r>
        <w:rPr>
          <w:rFonts w:hint="eastAsia" w:ascii="宋体" w:hAnsi="宋体" w:eastAsia="宋体" w:cs="宋体"/>
          <w:szCs w:val="21"/>
          <w:highlight w:val="none"/>
        </w:rPr>
        <w:br w:type="page"/>
      </w:r>
    </w:p>
    <w:p>
      <w:pPr>
        <w:pStyle w:val="4"/>
        <w:jc w:val="center"/>
        <w:rPr>
          <w:rFonts w:hint="eastAsia" w:ascii="宋体" w:hAnsi="宋体" w:eastAsia="宋体" w:cs="宋体"/>
          <w:sz w:val="28"/>
          <w:szCs w:val="28"/>
          <w:highlight w:val="none"/>
        </w:rPr>
      </w:pPr>
      <w:bookmarkStart w:id="630" w:name="_Toc11925"/>
      <w:r>
        <w:rPr>
          <w:rFonts w:hint="eastAsia" w:ascii="宋体" w:hAnsi="宋体" w:eastAsia="宋体" w:cs="宋体"/>
          <w:sz w:val="28"/>
          <w:szCs w:val="28"/>
          <w:highlight w:val="none"/>
        </w:rPr>
        <w:t>（三）中小企业声明函（如有）</w:t>
      </w:r>
      <w:bookmarkEnd w:id="630"/>
    </w:p>
    <w:p>
      <w:pPr>
        <w:pStyle w:val="34"/>
        <w:spacing w:line="480" w:lineRule="exact"/>
        <w:jc w:val="center"/>
        <w:rPr>
          <w:rFonts w:hint="eastAsia" w:ascii="宋体" w:hAnsi="宋体" w:eastAsia="宋体" w:cs="宋体"/>
          <w:b/>
          <w:bCs/>
          <w:color w:val="auto"/>
          <w:sz w:val="21"/>
          <w:szCs w:val="21"/>
          <w:highlight w:val="none"/>
        </w:rPr>
      </w:pPr>
      <w:bookmarkStart w:id="631" w:name="OLE_LINK13"/>
      <w:bookmarkStart w:id="632" w:name="OLE_LINK14"/>
      <w:r>
        <w:rPr>
          <w:rFonts w:hint="eastAsia" w:ascii="宋体" w:hAnsi="宋体" w:eastAsia="宋体" w:cs="宋体"/>
          <w:b/>
          <w:bCs/>
          <w:color w:val="auto"/>
          <w:sz w:val="21"/>
          <w:szCs w:val="21"/>
          <w:highlight w:val="none"/>
        </w:rPr>
        <w:t>中小企业声明函（服务）</w:t>
      </w:r>
    </w:p>
    <w:p>
      <w:pPr>
        <w:rPr>
          <w:rFonts w:hint="eastAsia" w:ascii="宋体" w:hAnsi="宋体" w:eastAsia="宋体" w:cs="宋体"/>
          <w:szCs w:val="21"/>
          <w:highlight w:val="none"/>
        </w:rPr>
      </w:pPr>
    </w:p>
    <w:p>
      <w:pPr>
        <w:pStyle w:val="15"/>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 xml:space="preserve">    （单位名称）    </w:t>
      </w:r>
      <w:r>
        <w:rPr>
          <w:rFonts w:hint="eastAsia" w:ascii="宋体" w:hAnsi="宋体" w:eastAsia="宋体" w:cs="宋体"/>
          <w:highlight w:val="none"/>
        </w:rPr>
        <w:t>的</w:t>
      </w:r>
      <w:r>
        <w:rPr>
          <w:rFonts w:hint="eastAsia" w:ascii="宋体" w:hAnsi="宋体" w:eastAsia="宋体" w:cs="宋体"/>
          <w:highlight w:val="none"/>
          <w:u w:val="single"/>
        </w:rPr>
        <w:t xml:space="preserve">    （项目名称）    </w:t>
      </w:r>
      <w:r>
        <w:rPr>
          <w:rFonts w:hint="eastAsia" w:ascii="宋体" w:hAnsi="宋体" w:eastAsia="宋体" w:cs="宋体"/>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5"/>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 xml:space="preserve">   （采购文件中明确的所属行业）   </w:t>
      </w:r>
      <w:r>
        <w:rPr>
          <w:rFonts w:hint="eastAsia" w:ascii="宋体" w:hAnsi="宋体" w:eastAsia="宋体" w:cs="宋体"/>
          <w:highlight w:val="none"/>
        </w:rPr>
        <w:t>；承建（承接）企业为</w:t>
      </w:r>
      <w:r>
        <w:rPr>
          <w:rFonts w:hint="eastAsia" w:ascii="宋体" w:hAnsi="宋体" w:eastAsia="宋体" w:cs="宋体"/>
          <w:highlight w:val="none"/>
          <w:u w:val="single"/>
        </w:rPr>
        <w:t xml:space="preserve">   （企业名称）   </w:t>
      </w:r>
      <w:r>
        <w:rPr>
          <w:rFonts w:hint="eastAsia" w:ascii="宋体" w:hAnsi="宋体" w:eastAsia="宋体" w:cs="宋体"/>
          <w:highlight w:val="none"/>
        </w:rPr>
        <w:t>，从业人员人，营业收入为万元，资产总额为万元，属于</w:t>
      </w:r>
      <w:r>
        <w:rPr>
          <w:rFonts w:hint="eastAsia" w:ascii="宋体" w:hAnsi="宋体" w:eastAsia="宋体" w:cs="宋体"/>
          <w:highlight w:val="none"/>
          <w:u w:val="single"/>
        </w:rPr>
        <w:t xml:space="preserve">   （中型企业、小型企业、微型企业）   </w:t>
      </w:r>
      <w:r>
        <w:rPr>
          <w:rFonts w:hint="eastAsia" w:ascii="宋体" w:hAnsi="宋体" w:eastAsia="宋体" w:cs="宋体"/>
          <w:highlight w:val="none"/>
        </w:rPr>
        <w:t>；</w:t>
      </w:r>
    </w:p>
    <w:p>
      <w:pPr>
        <w:pStyle w:val="15"/>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 xml:space="preserve">   （采购文件中明确的所属行业）   </w:t>
      </w:r>
      <w:r>
        <w:rPr>
          <w:rFonts w:hint="eastAsia" w:ascii="宋体" w:hAnsi="宋体" w:eastAsia="宋体" w:cs="宋体"/>
          <w:highlight w:val="none"/>
        </w:rPr>
        <w:t>；承建（承接）企业为</w:t>
      </w:r>
      <w:r>
        <w:rPr>
          <w:rFonts w:hint="eastAsia" w:ascii="宋体" w:hAnsi="宋体" w:eastAsia="宋体" w:cs="宋体"/>
          <w:highlight w:val="none"/>
          <w:u w:val="single"/>
        </w:rPr>
        <w:t xml:space="preserve">   （企业名称）   </w:t>
      </w:r>
      <w:r>
        <w:rPr>
          <w:rFonts w:hint="eastAsia" w:ascii="宋体" w:hAnsi="宋体" w:eastAsia="宋体" w:cs="宋体"/>
          <w:highlight w:val="none"/>
        </w:rPr>
        <w:t>，从业人员人，营业收入为万元，资产总额为万元，属于</w:t>
      </w:r>
      <w:r>
        <w:rPr>
          <w:rFonts w:hint="eastAsia" w:ascii="宋体" w:hAnsi="宋体" w:eastAsia="宋体" w:cs="宋体"/>
          <w:highlight w:val="none"/>
          <w:u w:val="single"/>
        </w:rPr>
        <w:t xml:space="preserve">   （中型企业、小型企业、微型企业）   </w:t>
      </w:r>
      <w:r>
        <w:rPr>
          <w:rFonts w:hint="eastAsia" w:ascii="宋体" w:hAnsi="宋体" w:eastAsia="宋体" w:cs="宋体"/>
          <w:highlight w:val="none"/>
        </w:rPr>
        <w:t>；</w:t>
      </w:r>
    </w:p>
    <w:p>
      <w:pPr>
        <w:pStyle w:val="15"/>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w:t>
      </w:r>
    </w:p>
    <w:p>
      <w:pPr>
        <w:pStyle w:val="15"/>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pPr>
        <w:pStyle w:val="15"/>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pPr>
        <w:pStyle w:val="15"/>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企业名称（盖章）：</w:t>
      </w:r>
    </w:p>
    <w:p>
      <w:pPr>
        <w:pStyle w:val="15"/>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日期：</w:t>
      </w:r>
    </w:p>
    <w:p>
      <w:pPr>
        <w:spacing w:line="360" w:lineRule="auto"/>
        <w:ind w:firstLine="420" w:firstLineChars="200"/>
        <w:jc w:val="left"/>
        <w:rPr>
          <w:rFonts w:hint="eastAsia" w:ascii="宋体" w:hAnsi="宋体" w:eastAsia="宋体" w:cs="宋体"/>
          <w:szCs w:val="21"/>
          <w:highlight w:val="none"/>
        </w:rPr>
      </w:pPr>
    </w:p>
    <w:p>
      <w:pPr>
        <w:pStyle w:val="26"/>
        <w:rPr>
          <w:rFonts w:hint="eastAsia" w:ascii="宋体" w:hAnsi="宋体" w:eastAsia="宋体" w:cs="宋体"/>
          <w:sz w:val="21"/>
          <w:szCs w:val="21"/>
          <w:highlight w:val="none"/>
        </w:rPr>
      </w:pPr>
    </w:p>
    <w:p>
      <w:pPr>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（1）如果</w:t>
      </w:r>
      <w:r>
        <w:rPr>
          <w:rFonts w:hint="eastAsia" w:cs="宋体"/>
          <w:b w:val="0"/>
          <w:bCs w:val="0"/>
          <w:szCs w:val="21"/>
          <w:highlight w:val="none"/>
          <w:lang w:eastAsia="zh-CN"/>
        </w:rPr>
        <w:t>投标人</w:t>
      </w:r>
      <w:r>
        <w:rPr>
          <w:rFonts w:hint="eastAsia" w:ascii="宋体" w:hAnsi="宋体" w:eastAsia="宋体" w:cs="宋体"/>
          <w:b w:val="0"/>
          <w:bCs w:val="0"/>
          <w:szCs w:val="21"/>
          <w:highlight w:val="none"/>
        </w:rPr>
        <w:t>不满足中小企业的认定标准，则不需要提供《中小企业声明函》。否则，因此导致虚假响应的后果由</w:t>
      </w:r>
      <w:r>
        <w:rPr>
          <w:rFonts w:hint="eastAsia" w:cs="宋体"/>
          <w:b w:val="0"/>
          <w:bCs w:val="0"/>
          <w:szCs w:val="21"/>
          <w:highlight w:val="none"/>
          <w:lang w:eastAsia="zh-CN"/>
        </w:rPr>
        <w:t>投标人</w:t>
      </w:r>
      <w:r>
        <w:rPr>
          <w:rFonts w:hint="eastAsia" w:ascii="宋体" w:hAnsi="宋体" w:eastAsia="宋体" w:cs="宋体"/>
          <w:b w:val="0"/>
          <w:bCs w:val="0"/>
          <w:szCs w:val="21"/>
          <w:highlight w:val="none"/>
        </w:rPr>
        <w:t>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b w:val="0"/>
          <w:bCs w:val="0"/>
          <w:szCs w:val="21"/>
          <w:highlight w:val="none"/>
        </w:rPr>
        <w:t>（3）</w:t>
      </w:r>
      <w:r>
        <w:rPr>
          <w:rFonts w:hint="eastAsia" w:ascii="宋体" w:hAnsi="宋体" w:eastAsia="宋体" w:cs="宋体"/>
          <w:b w:val="0"/>
          <w:bCs w:val="0"/>
          <w:kern w:val="0"/>
          <w:szCs w:val="21"/>
          <w:highlight w:val="none"/>
        </w:rPr>
        <w:t>监狱企业视同小型、微型企业，需提供省级及以上监狱管理局、戒毒管理局（含新疆生产建设兵团）出具的属于监狱企业的证明文件</w:t>
      </w:r>
      <w:r>
        <w:rPr>
          <w:rFonts w:hint="eastAsia" w:ascii="宋体" w:hAnsi="宋体" w:eastAsia="宋体" w:cs="宋体"/>
          <w:b w:val="0"/>
          <w:bCs w:val="0"/>
          <w:szCs w:val="21"/>
          <w:highlight w:val="none"/>
        </w:rPr>
        <w:t>。</w:t>
      </w:r>
    </w:p>
    <w:p>
      <w:pPr>
        <w:rPr>
          <w:rFonts w:hint="eastAsia" w:ascii="宋体" w:hAnsi="宋体" w:eastAsia="宋体" w:cs="宋体"/>
          <w:szCs w:val="21"/>
          <w:highlight w:val="none"/>
        </w:rPr>
      </w:pPr>
      <w:r>
        <w:rPr>
          <w:rFonts w:hint="eastAsia" w:ascii="宋体" w:hAnsi="宋体" w:eastAsia="宋体" w:cs="宋体"/>
          <w:szCs w:val="21"/>
          <w:highlight w:val="none"/>
        </w:rPr>
        <w:br w:type="page"/>
      </w:r>
    </w:p>
    <w:p>
      <w:pPr>
        <w:pStyle w:val="4"/>
        <w:jc w:val="center"/>
        <w:rPr>
          <w:rFonts w:hint="eastAsia" w:ascii="宋体" w:hAnsi="宋体" w:eastAsia="宋体" w:cs="宋体"/>
          <w:sz w:val="28"/>
          <w:szCs w:val="28"/>
          <w:highlight w:val="none"/>
        </w:rPr>
      </w:pPr>
      <w:bookmarkStart w:id="633" w:name="_Toc15148"/>
      <w:r>
        <w:rPr>
          <w:rFonts w:hint="eastAsia" w:ascii="宋体" w:hAnsi="宋体" w:eastAsia="宋体" w:cs="宋体"/>
          <w:sz w:val="28"/>
          <w:szCs w:val="28"/>
          <w:highlight w:val="none"/>
        </w:rPr>
        <w:t>（四）残疾人福利性单位声明函（如有）</w:t>
      </w:r>
      <w:bookmarkEnd w:id="633"/>
    </w:p>
    <w:bookmarkEnd w:id="631"/>
    <w:bookmarkEnd w:id="632"/>
    <w:p>
      <w:pPr>
        <w:spacing w:line="360" w:lineRule="auto"/>
        <w:rPr>
          <w:rFonts w:hint="eastAsia" w:ascii="宋体" w:hAnsi="宋体" w:eastAsia="宋体" w:cs="宋体"/>
          <w:b/>
          <w:spacing w:val="6"/>
          <w:szCs w:val="21"/>
          <w:highlight w:val="none"/>
        </w:rPr>
      </w:pPr>
    </w:p>
    <w:p>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残疾人福利性单位声明函</w:t>
      </w:r>
    </w:p>
    <w:p>
      <w:pPr>
        <w:spacing w:line="360" w:lineRule="auto"/>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t>本单位郑重声明，根据《财政部 民政部 中国残疾人联合会关于促进残疾人就业政府采购政策的通知》（财库〔2017〕141号）的规定，本单位为符合条件的残疾人福利性单位，且本单位参加单位的 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本单位对上述声明的真实性负责。如有虚假，将依法承担相应责任。</w:t>
      </w:r>
    </w:p>
    <w:p>
      <w:pPr>
        <w:spacing w:line="360" w:lineRule="auto"/>
        <w:jc w:val="right"/>
        <w:rPr>
          <w:rFonts w:hint="eastAsia" w:ascii="宋体" w:hAnsi="宋体" w:eastAsia="宋体" w:cs="宋体"/>
          <w:szCs w:val="21"/>
          <w:highlight w:val="none"/>
        </w:rPr>
      </w:pPr>
    </w:p>
    <w:p>
      <w:pPr>
        <w:spacing w:line="360" w:lineRule="auto"/>
        <w:ind w:right="210" w:firstLine="5460" w:firstLineChars="2600"/>
        <w:rPr>
          <w:rFonts w:hint="eastAsia" w:ascii="宋体" w:hAnsi="宋体" w:eastAsia="宋体" w:cs="宋体"/>
          <w:szCs w:val="21"/>
          <w:highlight w:val="none"/>
        </w:rPr>
      </w:pPr>
      <w:r>
        <w:rPr>
          <w:rFonts w:hint="eastAsia" w:ascii="宋体" w:hAnsi="宋体" w:eastAsia="宋体" w:cs="宋体"/>
          <w:szCs w:val="21"/>
          <w:highlight w:val="none"/>
        </w:rPr>
        <w:t>单位名称（公章）：</w:t>
      </w:r>
    </w:p>
    <w:p>
      <w:pPr>
        <w:spacing w:line="360" w:lineRule="auto"/>
        <w:ind w:firstLine="5460" w:firstLineChars="2600"/>
        <w:rPr>
          <w:rFonts w:hint="eastAsia" w:ascii="宋体" w:hAnsi="宋体" w:eastAsia="宋体" w:cs="宋体"/>
          <w:szCs w:val="21"/>
          <w:highlight w:val="none"/>
        </w:rPr>
      </w:pPr>
      <w:r>
        <w:rPr>
          <w:rFonts w:hint="eastAsia" w:ascii="宋体" w:hAnsi="宋体" w:eastAsia="宋体" w:cs="宋体"/>
          <w:szCs w:val="21"/>
          <w:highlight w:val="none"/>
        </w:rPr>
        <w:t>日  期：</w:t>
      </w:r>
      <w:bookmarkStart w:id="634" w:name="_Toc17210008"/>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说明：</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《财政部 民政部 中国残疾人联合会关于促进残疾人就业政府采购政策的通知》（财库（2017〔141〕号）的规定：</w:t>
      </w:r>
      <w:bookmarkEnd w:id="634"/>
    </w:p>
    <w:p>
      <w:pPr>
        <w:spacing w:line="360" w:lineRule="auto"/>
        <w:ind w:firstLine="420" w:firstLineChars="200"/>
        <w:rPr>
          <w:rFonts w:hint="eastAsia" w:ascii="宋体" w:hAnsi="宋体" w:eastAsia="宋体" w:cs="宋体"/>
          <w:szCs w:val="21"/>
          <w:highlight w:val="none"/>
        </w:rPr>
      </w:pPr>
      <w:bookmarkStart w:id="635" w:name="_Toc17210009"/>
      <w:r>
        <w:rPr>
          <w:rFonts w:hint="eastAsia" w:ascii="宋体" w:hAnsi="宋体" w:eastAsia="宋体" w:cs="宋体"/>
          <w:szCs w:val="21"/>
          <w:highlight w:val="none"/>
        </w:rPr>
        <w:t>一、享受政府采购支持政策的残疾人福利性单位应当同时满足以下条件：</w:t>
      </w:r>
      <w:bookmarkEnd w:id="635"/>
    </w:p>
    <w:p>
      <w:pPr>
        <w:spacing w:line="360" w:lineRule="auto"/>
        <w:ind w:firstLine="420" w:firstLineChars="200"/>
        <w:rPr>
          <w:rFonts w:hint="eastAsia" w:ascii="宋体" w:hAnsi="宋体" w:eastAsia="宋体" w:cs="宋体"/>
          <w:szCs w:val="21"/>
          <w:highlight w:val="none"/>
        </w:rPr>
      </w:pPr>
      <w:bookmarkStart w:id="636" w:name="_Toc17210010"/>
      <w:r>
        <w:rPr>
          <w:rFonts w:hint="eastAsia" w:ascii="宋体" w:hAnsi="宋体" w:eastAsia="宋体" w:cs="宋体"/>
          <w:szCs w:val="21"/>
          <w:highlight w:val="none"/>
        </w:rPr>
        <w:t>（一）安置的残疾人占本单位在职职工人数的比例不低于25%（含25%），并且安置的残疾人人数不少于10人（含10人）；</w:t>
      </w:r>
      <w:bookmarkEnd w:id="636"/>
    </w:p>
    <w:p>
      <w:pPr>
        <w:spacing w:line="360" w:lineRule="auto"/>
        <w:ind w:firstLine="420" w:firstLineChars="200"/>
        <w:rPr>
          <w:rFonts w:hint="eastAsia" w:ascii="宋体" w:hAnsi="宋体" w:eastAsia="宋体" w:cs="宋体"/>
          <w:szCs w:val="21"/>
          <w:highlight w:val="none"/>
        </w:rPr>
      </w:pPr>
      <w:bookmarkStart w:id="637" w:name="_Toc17210011"/>
      <w:r>
        <w:rPr>
          <w:rFonts w:hint="eastAsia" w:ascii="宋体" w:hAnsi="宋体" w:eastAsia="宋体" w:cs="宋体"/>
          <w:szCs w:val="21"/>
          <w:highlight w:val="none"/>
        </w:rPr>
        <w:t>（二）依法与安置的每位残疾人签订了一年以上（含一年）的劳动合同或服务协议；</w:t>
      </w:r>
      <w:bookmarkEnd w:id="637"/>
    </w:p>
    <w:p>
      <w:pPr>
        <w:spacing w:line="360" w:lineRule="auto"/>
        <w:ind w:firstLine="420" w:firstLineChars="200"/>
        <w:rPr>
          <w:rFonts w:hint="eastAsia" w:ascii="宋体" w:hAnsi="宋体" w:eastAsia="宋体" w:cs="宋体"/>
          <w:szCs w:val="21"/>
          <w:highlight w:val="none"/>
        </w:rPr>
      </w:pPr>
      <w:bookmarkStart w:id="638" w:name="_Toc17210012"/>
      <w:r>
        <w:rPr>
          <w:rFonts w:hint="eastAsia" w:ascii="宋体" w:hAnsi="宋体" w:eastAsia="宋体" w:cs="宋体"/>
          <w:szCs w:val="21"/>
          <w:highlight w:val="none"/>
        </w:rPr>
        <w:t>（三）为安置的每位残疾人按月足额缴纳了基本养老保险、基本医疗保险、失业保险、工伤保险和生育保险等社会保险费；</w:t>
      </w:r>
      <w:bookmarkEnd w:id="638"/>
    </w:p>
    <w:p>
      <w:pPr>
        <w:spacing w:line="360" w:lineRule="auto"/>
        <w:ind w:firstLine="420" w:firstLineChars="200"/>
        <w:rPr>
          <w:rFonts w:hint="eastAsia" w:ascii="宋体" w:hAnsi="宋体" w:eastAsia="宋体" w:cs="宋体"/>
          <w:szCs w:val="21"/>
          <w:highlight w:val="none"/>
        </w:rPr>
      </w:pPr>
      <w:bookmarkStart w:id="639" w:name="_Toc17210013"/>
      <w:r>
        <w:rPr>
          <w:rFonts w:hint="eastAsia" w:ascii="宋体" w:hAnsi="宋体" w:eastAsia="宋体" w:cs="宋体"/>
          <w:szCs w:val="21"/>
          <w:highlight w:val="none"/>
        </w:rPr>
        <w:t>（四）通过银行等金融机构向安置的每位残疾人，按月支付了不低于单位所在区县适用的经省级人民政府批准的月最低工资标准的工资；</w:t>
      </w:r>
      <w:bookmarkEnd w:id="639"/>
    </w:p>
    <w:p>
      <w:pPr>
        <w:spacing w:line="360" w:lineRule="auto"/>
        <w:ind w:firstLine="420" w:firstLineChars="200"/>
        <w:rPr>
          <w:rFonts w:hint="eastAsia" w:ascii="宋体" w:hAnsi="宋体" w:eastAsia="宋体" w:cs="宋体"/>
          <w:szCs w:val="21"/>
          <w:highlight w:val="none"/>
        </w:rPr>
      </w:pPr>
      <w:bookmarkStart w:id="640" w:name="_Toc17210014"/>
      <w:r>
        <w:rPr>
          <w:rFonts w:hint="eastAsia" w:ascii="宋体" w:hAnsi="宋体" w:eastAsia="宋体" w:cs="宋体"/>
          <w:szCs w:val="21"/>
          <w:highlight w:val="none"/>
        </w:rPr>
        <w:t>（五）提供本单位制造的货物、承担的工程或者服务（以下简称产品），或者提供其他残疾人福利性单位制造的货物（不包括使用非残疾人福利性单位注册商标的货物）。</w:t>
      </w:r>
      <w:bookmarkEnd w:id="640"/>
    </w:p>
    <w:p>
      <w:pPr>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kern w:val="0"/>
          <w:szCs w:val="21"/>
          <w:highlight w:val="none"/>
        </w:rPr>
        <w:t>注意：如果</w:t>
      </w:r>
      <w:r>
        <w:rPr>
          <w:rFonts w:hint="eastAsia" w:cs="宋体"/>
          <w:b/>
          <w:kern w:val="0"/>
          <w:szCs w:val="21"/>
          <w:highlight w:val="none"/>
          <w:lang w:eastAsia="zh-CN"/>
        </w:rPr>
        <w:t>投标人</w:t>
      </w:r>
      <w:r>
        <w:rPr>
          <w:rFonts w:hint="eastAsia" w:ascii="宋体" w:hAnsi="宋体" w:eastAsia="宋体" w:cs="宋体"/>
          <w:b/>
          <w:kern w:val="0"/>
          <w:szCs w:val="21"/>
          <w:highlight w:val="none"/>
        </w:rPr>
        <w:t>不是残疾人福利性单位，则不需要提供《残疾人福利性单位声明函》。否则，因此导致虚假响应的后果由</w:t>
      </w:r>
      <w:r>
        <w:rPr>
          <w:rFonts w:hint="eastAsia" w:cs="宋体"/>
          <w:b/>
          <w:kern w:val="0"/>
          <w:szCs w:val="21"/>
          <w:highlight w:val="none"/>
          <w:lang w:eastAsia="zh-CN"/>
        </w:rPr>
        <w:t>投标人</w:t>
      </w:r>
      <w:r>
        <w:rPr>
          <w:rFonts w:hint="eastAsia" w:ascii="宋体" w:hAnsi="宋体" w:eastAsia="宋体" w:cs="宋体"/>
          <w:b/>
          <w:kern w:val="0"/>
          <w:szCs w:val="21"/>
          <w:highlight w:val="none"/>
        </w:rPr>
        <w:t>自行承担。</w:t>
      </w:r>
    </w:p>
    <w:p>
      <w:pPr>
        <w:rPr>
          <w:rFonts w:hint="eastAsia" w:ascii="宋体" w:hAnsi="宋体" w:eastAsia="宋体" w:cs="宋体"/>
          <w:b/>
          <w:sz w:val="24"/>
          <w:highlight w:val="none"/>
        </w:rPr>
      </w:pPr>
      <w:r>
        <w:rPr>
          <w:rFonts w:hint="eastAsia" w:ascii="宋体" w:hAnsi="宋体" w:eastAsia="宋体" w:cs="宋体"/>
          <w:b/>
          <w:sz w:val="24"/>
          <w:highlight w:val="none"/>
        </w:rPr>
        <w:br w:type="page"/>
      </w:r>
    </w:p>
    <w:p>
      <w:pPr>
        <w:pStyle w:val="4"/>
        <w:jc w:val="center"/>
        <w:rPr>
          <w:rFonts w:hint="eastAsia" w:ascii="宋体" w:hAnsi="宋体" w:eastAsia="宋体" w:cs="宋体"/>
          <w:sz w:val="28"/>
          <w:szCs w:val="28"/>
          <w:highlight w:val="none"/>
        </w:rPr>
      </w:pPr>
      <w:bookmarkStart w:id="641" w:name="_Toc10483"/>
      <w:r>
        <w:rPr>
          <w:rFonts w:hint="eastAsia" w:ascii="宋体" w:hAnsi="宋体" w:eastAsia="宋体" w:cs="宋体"/>
          <w:sz w:val="28"/>
          <w:szCs w:val="28"/>
          <w:highlight w:val="none"/>
        </w:rPr>
        <w:t>（五）监狱企业证明材料（如有）</w:t>
      </w:r>
      <w:bookmarkEnd w:id="641"/>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GB"/>
        </w:rPr>
        <w:t>监狱企业参加政府采购活动时，应当提供由省级以上监狱管理局、戒毒管理局（含新疆生产建设兵团）出具的属于监狱企业的证明文件。</w:t>
      </w:r>
    </w:p>
    <w:sectPr>
      <w:footerReference r:id="rId13" w:type="default"/>
      <w:pgSz w:w="11906" w:h="16838"/>
      <w:pgMar w:top="1417" w:right="1417" w:bottom="1417" w:left="1417" w:header="777" w:footer="64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0"/>
      </w:pBdr>
    </w:pPr>
    <w:r>
      <w:rPr>
        <w:rFonts w:hint="eastAsia"/>
      </w:rPr>
      <w:drawing>
        <wp:anchor distT="0" distB="0" distL="114300" distR="114300" simplePos="0" relativeHeight="251659264" behindDoc="0" locked="0" layoutInCell="1" allowOverlap="1">
          <wp:simplePos x="0" y="0"/>
          <wp:positionH relativeFrom="column">
            <wp:posOffset>-368300</wp:posOffset>
          </wp:positionH>
          <wp:positionV relativeFrom="paragraph">
            <wp:posOffset>-44450</wp:posOffset>
          </wp:positionV>
          <wp:extent cx="339725" cy="254635"/>
          <wp:effectExtent l="0" t="0" r="3175" b="12065"/>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r:link="rId2"/>
                  <a:stretch>
                    <a:fillRect/>
                  </a:stretch>
                </pic:blipFill>
                <pic:spPr>
                  <a:xfrm>
                    <a:off x="0" y="0"/>
                    <a:ext cx="339725" cy="254635"/>
                  </a:xfrm>
                  <a:prstGeom prst="rect">
                    <a:avLst/>
                  </a:prstGeom>
                  <a:noFill/>
                  <a:ln>
                    <a:noFill/>
                  </a:ln>
                </pic:spPr>
              </pic:pic>
            </a:graphicData>
          </a:graphic>
        </wp:anchor>
      </w:drawing>
    </w:r>
    <w:r>
      <w:rPr>
        <w:rStyle w:val="31"/>
        <w:rFonts w:hint="eastAsia"/>
      </w:rPr>
      <w:t>河南瑞珂工程管理有限公司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4906"/>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4906"/>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pPr>
    <w:r>
      <w:rPr>
        <w:rFonts w:hint="eastAsia"/>
        <w:sz w:val="18"/>
        <w:szCs w:val="18"/>
      </w:rPr>
      <w:t>郑州市自然资源和规划局详细规划编制及修改框架协议采购项目征集文件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rPr>
      <w:t>郑州市自然资源和规划局详细规划编制及修改框架协议采购项目征集文件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75EEB"/>
    <w:multiLevelType w:val="singleLevel"/>
    <w:tmpl w:val="8A275EEB"/>
    <w:lvl w:ilvl="0" w:tentative="0">
      <w:start w:val="1"/>
      <w:numFmt w:val="decimal"/>
      <w:lvlText w:val="(%1)"/>
      <w:lvlJc w:val="left"/>
      <w:pPr>
        <w:ind w:left="425" w:hanging="425"/>
      </w:pPr>
      <w:rPr>
        <w:rFonts w:hint="default"/>
      </w:rPr>
    </w:lvl>
  </w:abstractNum>
  <w:abstractNum w:abstractNumId="1">
    <w:nsid w:val="9FC76817"/>
    <w:multiLevelType w:val="singleLevel"/>
    <w:tmpl w:val="9FC76817"/>
    <w:lvl w:ilvl="0" w:tentative="0">
      <w:start w:val="1"/>
      <w:numFmt w:val="chineseCounting"/>
      <w:suff w:val="nothing"/>
      <w:lvlText w:val="%1、"/>
      <w:lvlJc w:val="left"/>
      <w:pPr>
        <w:ind w:left="0" w:firstLine="420"/>
      </w:pPr>
      <w:rPr>
        <w:rFonts w:hint="eastAsia"/>
      </w:rPr>
    </w:lvl>
  </w:abstractNum>
  <w:abstractNum w:abstractNumId="2">
    <w:nsid w:val="A0647C4F"/>
    <w:multiLevelType w:val="multilevel"/>
    <w:tmpl w:val="A0647C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A2C959E2"/>
    <w:multiLevelType w:val="multilevel"/>
    <w:tmpl w:val="A2C959E2"/>
    <w:lvl w:ilvl="0" w:tentative="0">
      <w:start w:val="1"/>
      <w:numFmt w:val="decimal"/>
      <w:suff w:val="space"/>
      <w:lvlText w:val="%1."/>
      <w:lvlJc w:val="left"/>
    </w:lvl>
    <w:lvl w:ilvl="1" w:tentative="0">
      <w:start w:val="1"/>
      <w:numFmt w:val="decimal"/>
      <w:suff w:val="space"/>
      <w:lvlText w:val="%1.%2"/>
      <w:lvlJc w:val="left"/>
      <w:pPr>
        <w:ind w:left="0" w:firstLine="0"/>
      </w:pPr>
      <w:rPr>
        <w:rFonts w:hint="default" w:ascii="宋体" w:hAnsi="宋体" w:eastAsia="宋体" w:cs="宋体"/>
        <w:b/>
        <w:bCs/>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B7E76FF0"/>
    <w:multiLevelType w:val="singleLevel"/>
    <w:tmpl w:val="B7E76FF0"/>
    <w:lvl w:ilvl="0" w:tentative="0">
      <w:start w:val="1"/>
      <w:numFmt w:val="decimal"/>
      <w:lvlText w:val="(%1)"/>
      <w:lvlJc w:val="left"/>
      <w:pPr>
        <w:ind w:left="425" w:hanging="425"/>
      </w:pPr>
      <w:rPr>
        <w:rFonts w:hint="default"/>
      </w:rPr>
    </w:lvl>
  </w:abstractNum>
  <w:abstractNum w:abstractNumId="5">
    <w:nsid w:val="BB886446"/>
    <w:multiLevelType w:val="singleLevel"/>
    <w:tmpl w:val="BB886446"/>
    <w:lvl w:ilvl="0" w:tentative="0">
      <w:start w:val="1"/>
      <w:numFmt w:val="chineseCounting"/>
      <w:suff w:val="nothing"/>
      <w:lvlText w:val="%1、"/>
      <w:lvlJc w:val="left"/>
      <w:rPr>
        <w:rFonts w:hint="eastAsia"/>
      </w:rPr>
    </w:lvl>
  </w:abstractNum>
  <w:abstractNum w:abstractNumId="6">
    <w:nsid w:val="CB467A39"/>
    <w:multiLevelType w:val="multilevel"/>
    <w:tmpl w:val="CB467A39"/>
    <w:lvl w:ilvl="0" w:tentative="0">
      <w:start w:val="1"/>
      <w:numFmt w:val="decimal"/>
      <w:suff w:val="space"/>
      <w:lvlText w:val="%1."/>
      <w:lvlJc w:val="left"/>
    </w:lvl>
    <w:lvl w:ilvl="1" w:tentative="0">
      <w:start w:val="1"/>
      <w:numFmt w:val="decimal"/>
      <w:suff w:val="space"/>
      <w:lvlText w:val="%1.%2"/>
      <w:lvlJc w:val="left"/>
      <w:pPr>
        <w:ind w:left="0" w:firstLine="0"/>
      </w:pPr>
      <w:rPr>
        <w:rFonts w:hint="default" w:ascii="宋体" w:hAnsi="宋体" w:eastAsia="宋体" w:cs="宋体"/>
        <w:b/>
        <w:bCs/>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D7F52C59"/>
    <w:multiLevelType w:val="singleLevel"/>
    <w:tmpl w:val="D7F52C59"/>
    <w:lvl w:ilvl="0" w:tentative="0">
      <w:start w:val="1"/>
      <w:numFmt w:val="decimal"/>
      <w:lvlText w:val="(%1)"/>
      <w:lvlJc w:val="left"/>
      <w:pPr>
        <w:ind w:left="425" w:hanging="425"/>
      </w:pPr>
      <w:rPr>
        <w:rFonts w:hint="default"/>
      </w:rPr>
    </w:lvl>
  </w:abstractNum>
  <w:abstractNum w:abstractNumId="8">
    <w:nsid w:val="F44DDB14"/>
    <w:multiLevelType w:val="singleLevel"/>
    <w:tmpl w:val="F44DDB14"/>
    <w:lvl w:ilvl="0" w:tentative="0">
      <w:start w:val="1"/>
      <w:numFmt w:val="decimal"/>
      <w:suff w:val="nothing"/>
      <w:lvlText w:val="%1、"/>
      <w:lvlJc w:val="left"/>
      <w:rPr>
        <w:rFonts w:hint="default" w:ascii="宋体" w:hAnsi="宋体" w:eastAsia="宋体" w:cs="宋体"/>
        <w:sz w:val="21"/>
        <w:szCs w:val="21"/>
      </w:rPr>
    </w:lvl>
  </w:abstractNum>
  <w:abstractNum w:abstractNumId="9">
    <w:nsid w:val="F9A2E6BD"/>
    <w:multiLevelType w:val="singleLevel"/>
    <w:tmpl w:val="F9A2E6BD"/>
    <w:lvl w:ilvl="0" w:tentative="0">
      <w:start w:val="1"/>
      <w:numFmt w:val="decimal"/>
      <w:lvlText w:val="(%1)"/>
      <w:lvlJc w:val="left"/>
      <w:pPr>
        <w:ind w:left="425" w:hanging="425"/>
      </w:pPr>
      <w:rPr>
        <w:rFonts w:hint="default"/>
      </w:rPr>
    </w:lvl>
  </w:abstractNum>
  <w:abstractNum w:abstractNumId="10">
    <w:nsid w:val="0583F1C0"/>
    <w:multiLevelType w:val="singleLevel"/>
    <w:tmpl w:val="0583F1C0"/>
    <w:lvl w:ilvl="0" w:tentative="0">
      <w:start w:val="1"/>
      <w:numFmt w:val="decimal"/>
      <w:suff w:val="nothing"/>
      <w:lvlText w:val="%1、"/>
      <w:lvlJc w:val="left"/>
      <w:rPr>
        <w:rFonts w:hint="default" w:ascii="宋体" w:hAnsi="宋体" w:eastAsia="宋体" w:cs="宋体"/>
      </w:rPr>
    </w:lvl>
  </w:abstractNum>
  <w:abstractNum w:abstractNumId="11">
    <w:nsid w:val="12E246EC"/>
    <w:multiLevelType w:val="singleLevel"/>
    <w:tmpl w:val="12E246EC"/>
    <w:lvl w:ilvl="0" w:tentative="0">
      <w:start w:val="1"/>
      <w:numFmt w:val="decimal"/>
      <w:lvlText w:val="(%1)"/>
      <w:lvlJc w:val="left"/>
      <w:pPr>
        <w:ind w:left="425" w:hanging="425"/>
      </w:pPr>
      <w:rPr>
        <w:rFonts w:hint="default" w:ascii="宋体" w:hAnsi="宋体" w:eastAsia="宋体" w:cs="宋体"/>
        <w:sz w:val="21"/>
        <w:szCs w:val="21"/>
      </w:rPr>
    </w:lvl>
  </w:abstractNum>
  <w:abstractNum w:abstractNumId="12">
    <w:nsid w:val="1301BF32"/>
    <w:multiLevelType w:val="singleLevel"/>
    <w:tmpl w:val="1301BF32"/>
    <w:lvl w:ilvl="0" w:tentative="0">
      <w:start w:val="1"/>
      <w:numFmt w:val="decimal"/>
      <w:suff w:val="nothing"/>
      <w:lvlText w:val="%1、"/>
      <w:lvlJc w:val="left"/>
      <w:rPr>
        <w:rFonts w:hint="default" w:ascii="宋体" w:hAnsi="宋体" w:eastAsia="宋体" w:cs="宋体"/>
        <w:sz w:val="21"/>
        <w:szCs w:val="21"/>
      </w:rPr>
    </w:lvl>
  </w:abstractNum>
  <w:abstractNum w:abstractNumId="13">
    <w:nsid w:val="281E951A"/>
    <w:multiLevelType w:val="singleLevel"/>
    <w:tmpl w:val="281E951A"/>
    <w:lvl w:ilvl="0" w:tentative="0">
      <w:start w:val="4"/>
      <w:numFmt w:val="chineseCounting"/>
      <w:suff w:val="nothing"/>
      <w:lvlText w:val="%1、"/>
      <w:lvlJc w:val="left"/>
      <w:rPr>
        <w:rFonts w:hint="eastAsia" w:ascii="宋体" w:hAnsi="宋体" w:eastAsia="宋体" w:cs="宋体"/>
        <w:color w:val="auto"/>
        <w:sz w:val="21"/>
        <w:szCs w:val="21"/>
      </w:rPr>
    </w:lvl>
  </w:abstractNum>
  <w:abstractNum w:abstractNumId="14">
    <w:nsid w:val="2D6A2507"/>
    <w:multiLevelType w:val="singleLevel"/>
    <w:tmpl w:val="2D6A2507"/>
    <w:lvl w:ilvl="0" w:tentative="0">
      <w:start w:val="1"/>
      <w:numFmt w:val="decimal"/>
      <w:lvlText w:val="(%1)"/>
      <w:lvlJc w:val="left"/>
      <w:pPr>
        <w:ind w:left="425" w:hanging="425"/>
      </w:pPr>
      <w:rPr>
        <w:rFonts w:hint="default"/>
      </w:rPr>
    </w:lvl>
  </w:abstractNum>
  <w:abstractNum w:abstractNumId="15">
    <w:nsid w:val="2E608095"/>
    <w:multiLevelType w:val="singleLevel"/>
    <w:tmpl w:val="2E608095"/>
    <w:lvl w:ilvl="0" w:tentative="0">
      <w:start w:val="5"/>
      <w:numFmt w:val="chineseCounting"/>
      <w:suff w:val="nothing"/>
      <w:lvlText w:val="（%1）"/>
      <w:lvlJc w:val="left"/>
      <w:rPr>
        <w:rFonts w:hint="eastAsia"/>
      </w:rPr>
    </w:lvl>
  </w:abstractNum>
  <w:abstractNum w:abstractNumId="16">
    <w:nsid w:val="2F504A26"/>
    <w:multiLevelType w:val="singleLevel"/>
    <w:tmpl w:val="2F504A26"/>
    <w:lvl w:ilvl="0" w:tentative="0">
      <w:start w:val="1"/>
      <w:numFmt w:val="decimal"/>
      <w:lvlText w:val="(%1)"/>
      <w:lvlJc w:val="left"/>
      <w:pPr>
        <w:ind w:left="425" w:hanging="425"/>
      </w:pPr>
      <w:rPr>
        <w:rFonts w:hint="default"/>
      </w:rPr>
    </w:lvl>
  </w:abstractNum>
  <w:abstractNum w:abstractNumId="17">
    <w:nsid w:val="4C7E4318"/>
    <w:multiLevelType w:val="multilevel"/>
    <w:tmpl w:val="4C7E4318"/>
    <w:lvl w:ilvl="0" w:tentative="0">
      <w:start w:val="1"/>
      <w:numFmt w:val="japaneseCounting"/>
      <w:lvlText w:val="第%1章"/>
      <w:lvlJc w:val="left"/>
      <w:pPr>
        <w:tabs>
          <w:tab w:val="left" w:pos="1980"/>
        </w:tabs>
        <w:ind w:left="1980" w:hanging="1260"/>
      </w:pPr>
      <w:rPr>
        <w:rFonts w:hint="eastAsia"/>
      </w:rPr>
    </w:lvl>
    <w:lvl w:ilvl="1" w:tentative="0">
      <w:start w:val="1"/>
      <w:numFmt w:val="decimal"/>
      <w:lvlText w:val="(%2)"/>
      <w:lvlJc w:val="left"/>
      <w:pPr>
        <w:tabs>
          <w:tab w:val="left" w:pos="1500"/>
        </w:tabs>
        <w:ind w:left="1500" w:hanging="360"/>
      </w:pPr>
      <w:rPr>
        <w:rFonts w:hint="default"/>
      </w:rPr>
    </w:lvl>
    <w:lvl w:ilvl="2" w:tentative="0">
      <w:start w:val="1"/>
      <w:numFmt w:val="decimal"/>
      <w:lvlText w:val="%3)"/>
      <w:lvlJc w:val="left"/>
      <w:pPr>
        <w:tabs>
          <w:tab w:val="left" w:pos="1980"/>
        </w:tabs>
        <w:ind w:left="1980" w:hanging="420"/>
      </w:pPr>
      <w:rPr>
        <w:rFonts w:hint="eastAsia"/>
      </w:rPr>
    </w:lvl>
    <w:lvl w:ilvl="3" w:tentative="0">
      <w:start w:val="4"/>
      <w:numFmt w:val="japaneseCounting"/>
      <w:lvlText w:val="%4、"/>
      <w:lvlJc w:val="left"/>
      <w:pPr>
        <w:tabs>
          <w:tab w:val="left" w:pos="2700"/>
        </w:tabs>
        <w:ind w:left="2700" w:hanging="720"/>
      </w:pPr>
      <w:rPr>
        <w:rFonts w:hint="default"/>
      </w:rPr>
    </w:lvl>
    <w:lvl w:ilvl="4" w:tentative="0">
      <w:start w:val="1"/>
      <w:numFmt w:val="decimal"/>
      <w:lvlText w:val="%5）"/>
      <w:lvlJc w:val="left"/>
      <w:pPr>
        <w:tabs>
          <w:tab w:val="left" w:pos="3120"/>
        </w:tabs>
        <w:ind w:left="3120" w:hanging="720"/>
      </w:pPr>
      <w:rPr>
        <w:rFonts w:hint="default"/>
        <w:b w:val="0"/>
      </w:r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8">
    <w:nsid w:val="56EE9CA3"/>
    <w:multiLevelType w:val="multilevel"/>
    <w:tmpl w:val="56EE9CA3"/>
    <w:lvl w:ilvl="0" w:tentative="0">
      <w:start w:val="1"/>
      <w:numFmt w:val="chineseCountingThousand"/>
      <w:lvlText w:val="(%1)"/>
      <w:lvlJc w:val="left"/>
      <w:pPr>
        <w:tabs>
          <w:tab w:val="left" w:pos="420"/>
        </w:tabs>
        <w:ind w:left="420" w:hanging="420"/>
      </w:pPr>
      <w:rPr>
        <w:rFonts w:hint="eastAsia"/>
      </w:rPr>
    </w:lvl>
    <w:lvl w:ilvl="1" w:tentative="0">
      <w:start w:val="1"/>
      <w:numFmt w:val="decimal"/>
      <w:pStyle w:val="3"/>
      <w:lvlText w:val="%2."/>
      <w:lvlJc w:val="left"/>
      <w:pPr>
        <w:tabs>
          <w:tab w:val="left" w:pos="567"/>
        </w:tabs>
        <w:ind w:left="567" w:hanging="147"/>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9">
    <w:nsid w:val="59CF4B5C"/>
    <w:multiLevelType w:val="singleLevel"/>
    <w:tmpl w:val="59CF4B5C"/>
    <w:lvl w:ilvl="0" w:tentative="0">
      <w:start w:val="1"/>
      <w:numFmt w:val="chineseCounting"/>
      <w:suff w:val="nothing"/>
      <w:lvlText w:val="%1、"/>
      <w:lvlJc w:val="left"/>
    </w:lvl>
  </w:abstractNum>
  <w:abstractNum w:abstractNumId="20">
    <w:nsid w:val="59CF4BD5"/>
    <w:multiLevelType w:val="multilevel"/>
    <w:tmpl w:val="59CF4BD5"/>
    <w:lvl w:ilvl="0" w:tentative="0">
      <w:start w:val="1"/>
      <w:numFmt w:val="chineseCountingThousand"/>
      <w:lvlText w:val="%1、"/>
      <w:lvlJc w:val="left"/>
      <w:pPr>
        <w:tabs>
          <w:tab w:val="left" w:pos="420"/>
        </w:tabs>
        <w:ind w:left="420" w:hanging="420"/>
      </w:pPr>
      <w:rPr>
        <w:rFonts w:hint="eastAsia" w:ascii="宋体" w:hAnsi="宋体" w:eastAsia="宋体" w:cs="宋体"/>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D08314D"/>
    <w:multiLevelType w:val="singleLevel"/>
    <w:tmpl w:val="5D08314D"/>
    <w:lvl w:ilvl="0" w:tentative="0">
      <w:start w:val="1"/>
      <w:numFmt w:val="decimal"/>
      <w:suff w:val="nothing"/>
      <w:lvlText w:val="%1、"/>
      <w:lvlJc w:val="left"/>
      <w:rPr>
        <w:rFonts w:hint="default" w:ascii="宋体" w:hAnsi="宋体" w:eastAsia="宋体" w:cs="宋体"/>
        <w:sz w:val="21"/>
        <w:szCs w:val="21"/>
      </w:rPr>
    </w:lvl>
  </w:abstractNum>
  <w:abstractNum w:abstractNumId="22">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5B5EC54"/>
    <w:multiLevelType w:val="singleLevel"/>
    <w:tmpl w:val="65B5EC54"/>
    <w:lvl w:ilvl="0" w:tentative="0">
      <w:start w:val="1"/>
      <w:numFmt w:val="decimal"/>
      <w:suff w:val="nothing"/>
      <w:lvlText w:val="%1、"/>
      <w:lvlJc w:val="left"/>
      <w:rPr>
        <w:rFonts w:hint="default" w:ascii="宋体" w:hAnsi="宋体" w:eastAsia="宋体" w:cs="宋体"/>
        <w:sz w:val="21"/>
        <w:szCs w:val="21"/>
      </w:rPr>
    </w:lvl>
  </w:abstractNum>
  <w:abstractNum w:abstractNumId="24">
    <w:nsid w:val="677E0E1F"/>
    <w:multiLevelType w:val="multilevel"/>
    <w:tmpl w:val="677E0E1F"/>
    <w:lvl w:ilvl="0" w:tentative="0">
      <w:start w:val="1"/>
      <w:numFmt w:val="chineseCountingThousand"/>
      <w:lvlText w:val="%1、"/>
      <w:lvlJc w:val="left"/>
      <w:pPr>
        <w:tabs>
          <w:tab w:val="left" w:pos="420"/>
        </w:tabs>
        <w:ind w:left="420" w:hanging="420"/>
      </w:pPr>
      <w:rPr>
        <w:rFonts w:hint="eastAsia" w:ascii="宋体" w:hAnsi="宋体" w:eastAsia="宋体" w:cs="宋体"/>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7D82545E"/>
    <w:multiLevelType w:val="singleLevel"/>
    <w:tmpl w:val="7D82545E"/>
    <w:lvl w:ilvl="0" w:tentative="0">
      <w:start w:val="1"/>
      <w:numFmt w:val="decimal"/>
      <w:lvlText w:val="(%1)"/>
      <w:lvlJc w:val="left"/>
      <w:pPr>
        <w:ind w:left="425" w:hanging="425"/>
      </w:pPr>
      <w:rPr>
        <w:rFonts w:hint="default"/>
      </w:rPr>
    </w:lvl>
  </w:abstractNum>
  <w:num w:numId="1">
    <w:abstractNumId w:val="18"/>
  </w:num>
  <w:num w:numId="2">
    <w:abstractNumId w:val="5"/>
  </w:num>
  <w:num w:numId="3">
    <w:abstractNumId w:val="3"/>
  </w:num>
  <w:num w:numId="4">
    <w:abstractNumId w:val="2"/>
  </w:num>
  <w:num w:numId="5">
    <w:abstractNumId w:val="17"/>
  </w:num>
  <w:num w:numId="6">
    <w:abstractNumId w:val="0"/>
  </w:num>
  <w:num w:numId="7">
    <w:abstractNumId w:val="7"/>
  </w:num>
  <w:num w:numId="8">
    <w:abstractNumId w:val="25"/>
  </w:num>
  <w:num w:numId="9">
    <w:abstractNumId w:val="16"/>
  </w:num>
  <w:num w:numId="10">
    <w:abstractNumId w:val="6"/>
  </w:num>
  <w:num w:numId="11">
    <w:abstractNumId w:val="14"/>
  </w:num>
  <w:num w:numId="12">
    <w:abstractNumId w:val="9"/>
  </w:num>
  <w:num w:numId="13">
    <w:abstractNumId w:val="4"/>
  </w:num>
  <w:num w:numId="14">
    <w:abstractNumId w:val="8"/>
  </w:num>
  <w:num w:numId="15">
    <w:abstractNumId w:val="21"/>
  </w:num>
  <w:num w:numId="16">
    <w:abstractNumId w:val="23"/>
  </w:num>
  <w:num w:numId="17">
    <w:abstractNumId w:val="13"/>
  </w:num>
  <w:num w:numId="18">
    <w:abstractNumId w:val="12"/>
  </w:num>
  <w:num w:numId="19">
    <w:abstractNumId w:val="11"/>
  </w:num>
  <w:num w:numId="20">
    <w:abstractNumId w:val="10"/>
  </w:num>
  <w:num w:numId="21">
    <w:abstractNumId w:val="19"/>
  </w:num>
  <w:num w:numId="22">
    <w:abstractNumId w:val="24"/>
  </w:num>
  <w:num w:numId="23">
    <w:abstractNumId w:val="1"/>
  </w:num>
  <w:num w:numId="24">
    <w:abstractNumId w:val="20"/>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MzNlODk4YzZlOTZiM2E0NDFhYWFlNTA0NzAzYzAifQ=="/>
  </w:docVars>
  <w:rsids>
    <w:rsidRoot w:val="27D6751A"/>
    <w:rsid w:val="00013ADF"/>
    <w:rsid w:val="001D61EC"/>
    <w:rsid w:val="00220284"/>
    <w:rsid w:val="002B02A8"/>
    <w:rsid w:val="002D4F22"/>
    <w:rsid w:val="00346688"/>
    <w:rsid w:val="00351CC1"/>
    <w:rsid w:val="003C28DE"/>
    <w:rsid w:val="00643BE3"/>
    <w:rsid w:val="006924F1"/>
    <w:rsid w:val="008077E0"/>
    <w:rsid w:val="008937F0"/>
    <w:rsid w:val="00896703"/>
    <w:rsid w:val="008A0D17"/>
    <w:rsid w:val="00951FEE"/>
    <w:rsid w:val="00A10993"/>
    <w:rsid w:val="00A77FFB"/>
    <w:rsid w:val="00B701B7"/>
    <w:rsid w:val="00BC76D9"/>
    <w:rsid w:val="00CE571D"/>
    <w:rsid w:val="00DF3269"/>
    <w:rsid w:val="00E656AD"/>
    <w:rsid w:val="00F4461B"/>
    <w:rsid w:val="00F619CC"/>
    <w:rsid w:val="00F937BB"/>
    <w:rsid w:val="010971E7"/>
    <w:rsid w:val="01141165"/>
    <w:rsid w:val="01174ECE"/>
    <w:rsid w:val="011C63D1"/>
    <w:rsid w:val="01253372"/>
    <w:rsid w:val="012B4701"/>
    <w:rsid w:val="01403972"/>
    <w:rsid w:val="01545A05"/>
    <w:rsid w:val="015C2B0C"/>
    <w:rsid w:val="015D22F0"/>
    <w:rsid w:val="016027CA"/>
    <w:rsid w:val="018333B4"/>
    <w:rsid w:val="01874D0F"/>
    <w:rsid w:val="018B135F"/>
    <w:rsid w:val="01980114"/>
    <w:rsid w:val="01993D60"/>
    <w:rsid w:val="01A249C3"/>
    <w:rsid w:val="01AE534D"/>
    <w:rsid w:val="01B42948"/>
    <w:rsid w:val="01B97F5E"/>
    <w:rsid w:val="01C012ED"/>
    <w:rsid w:val="01C42535"/>
    <w:rsid w:val="01D163BD"/>
    <w:rsid w:val="01E66FA5"/>
    <w:rsid w:val="01F44E8F"/>
    <w:rsid w:val="02080F1A"/>
    <w:rsid w:val="021C29C7"/>
    <w:rsid w:val="024B12DA"/>
    <w:rsid w:val="02564BEC"/>
    <w:rsid w:val="0273635F"/>
    <w:rsid w:val="02A24F36"/>
    <w:rsid w:val="02CB524D"/>
    <w:rsid w:val="02CF7A3A"/>
    <w:rsid w:val="02DB6B5E"/>
    <w:rsid w:val="02F9157D"/>
    <w:rsid w:val="02FA25DD"/>
    <w:rsid w:val="030560A3"/>
    <w:rsid w:val="030A1C88"/>
    <w:rsid w:val="034B4BE6"/>
    <w:rsid w:val="035E700F"/>
    <w:rsid w:val="037203C5"/>
    <w:rsid w:val="038D1B08"/>
    <w:rsid w:val="039E565E"/>
    <w:rsid w:val="03AE3AF3"/>
    <w:rsid w:val="03BD3D36"/>
    <w:rsid w:val="03C84E6D"/>
    <w:rsid w:val="03E77005"/>
    <w:rsid w:val="04022FB6"/>
    <w:rsid w:val="04073C46"/>
    <w:rsid w:val="043A5387"/>
    <w:rsid w:val="04446841"/>
    <w:rsid w:val="044A4907"/>
    <w:rsid w:val="045D28BA"/>
    <w:rsid w:val="046643CE"/>
    <w:rsid w:val="04697A1A"/>
    <w:rsid w:val="047012BB"/>
    <w:rsid w:val="04787C5D"/>
    <w:rsid w:val="049E63F5"/>
    <w:rsid w:val="04A210AB"/>
    <w:rsid w:val="04A902E8"/>
    <w:rsid w:val="04BB010F"/>
    <w:rsid w:val="04DA26C6"/>
    <w:rsid w:val="04E7176F"/>
    <w:rsid w:val="04E84DE3"/>
    <w:rsid w:val="05047743"/>
    <w:rsid w:val="05202CEB"/>
    <w:rsid w:val="053C3C3A"/>
    <w:rsid w:val="055727FC"/>
    <w:rsid w:val="055D7941"/>
    <w:rsid w:val="05A44CA7"/>
    <w:rsid w:val="05B537F8"/>
    <w:rsid w:val="05BE78F1"/>
    <w:rsid w:val="05DF0774"/>
    <w:rsid w:val="06043E9E"/>
    <w:rsid w:val="060C7681"/>
    <w:rsid w:val="0613701F"/>
    <w:rsid w:val="062D3E42"/>
    <w:rsid w:val="065345D7"/>
    <w:rsid w:val="065A1D10"/>
    <w:rsid w:val="066A7A79"/>
    <w:rsid w:val="067D3568"/>
    <w:rsid w:val="06C66BA2"/>
    <w:rsid w:val="06D41A55"/>
    <w:rsid w:val="06DB4B92"/>
    <w:rsid w:val="06E42523"/>
    <w:rsid w:val="06F07F7E"/>
    <w:rsid w:val="06F16DB8"/>
    <w:rsid w:val="071F2612"/>
    <w:rsid w:val="07202ED2"/>
    <w:rsid w:val="074844BB"/>
    <w:rsid w:val="0765299A"/>
    <w:rsid w:val="0766313B"/>
    <w:rsid w:val="07675A5B"/>
    <w:rsid w:val="0768045D"/>
    <w:rsid w:val="079052BE"/>
    <w:rsid w:val="07926B92"/>
    <w:rsid w:val="07A80859"/>
    <w:rsid w:val="07E44D1E"/>
    <w:rsid w:val="07EF595A"/>
    <w:rsid w:val="07F65A68"/>
    <w:rsid w:val="080E2562"/>
    <w:rsid w:val="081A3997"/>
    <w:rsid w:val="08344F54"/>
    <w:rsid w:val="08674270"/>
    <w:rsid w:val="08753B69"/>
    <w:rsid w:val="087A758A"/>
    <w:rsid w:val="088E3EF3"/>
    <w:rsid w:val="089B1EC4"/>
    <w:rsid w:val="08A60005"/>
    <w:rsid w:val="08B165BE"/>
    <w:rsid w:val="08D4468A"/>
    <w:rsid w:val="08D57A2A"/>
    <w:rsid w:val="08E408B3"/>
    <w:rsid w:val="08E50D23"/>
    <w:rsid w:val="08F33D56"/>
    <w:rsid w:val="08F80A48"/>
    <w:rsid w:val="08FC3791"/>
    <w:rsid w:val="091E4F7D"/>
    <w:rsid w:val="09297778"/>
    <w:rsid w:val="09300B06"/>
    <w:rsid w:val="09322AD0"/>
    <w:rsid w:val="09423CC1"/>
    <w:rsid w:val="09426D68"/>
    <w:rsid w:val="0969226A"/>
    <w:rsid w:val="097525CD"/>
    <w:rsid w:val="09765351"/>
    <w:rsid w:val="09813405"/>
    <w:rsid w:val="0985741A"/>
    <w:rsid w:val="09905A49"/>
    <w:rsid w:val="09BA02A1"/>
    <w:rsid w:val="09CA5B4D"/>
    <w:rsid w:val="09F417D4"/>
    <w:rsid w:val="0A0B23D2"/>
    <w:rsid w:val="0A176851"/>
    <w:rsid w:val="0A2E773B"/>
    <w:rsid w:val="0A60366D"/>
    <w:rsid w:val="0A6462CF"/>
    <w:rsid w:val="0A6544DB"/>
    <w:rsid w:val="0A71587A"/>
    <w:rsid w:val="0A873492"/>
    <w:rsid w:val="0A92134D"/>
    <w:rsid w:val="0A984BB5"/>
    <w:rsid w:val="0ACE6829"/>
    <w:rsid w:val="0AEB3CF1"/>
    <w:rsid w:val="0AFF7ECA"/>
    <w:rsid w:val="0B26529C"/>
    <w:rsid w:val="0B3A5C6C"/>
    <w:rsid w:val="0B3B311A"/>
    <w:rsid w:val="0B440899"/>
    <w:rsid w:val="0B48482D"/>
    <w:rsid w:val="0B6727D9"/>
    <w:rsid w:val="0B733F46"/>
    <w:rsid w:val="0B796FFB"/>
    <w:rsid w:val="0B86206A"/>
    <w:rsid w:val="0B872A8F"/>
    <w:rsid w:val="0B880732"/>
    <w:rsid w:val="0B8C422C"/>
    <w:rsid w:val="0B9611D0"/>
    <w:rsid w:val="0BAD4690"/>
    <w:rsid w:val="0BB84952"/>
    <w:rsid w:val="0BBC0D77"/>
    <w:rsid w:val="0BC55E7E"/>
    <w:rsid w:val="0BD86E92"/>
    <w:rsid w:val="0C0D512F"/>
    <w:rsid w:val="0C180AA3"/>
    <w:rsid w:val="0C264442"/>
    <w:rsid w:val="0C2A3F33"/>
    <w:rsid w:val="0C321039"/>
    <w:rsid w:val="0C34750C"/>
    <w:rsid w:val="0C405B63"/>
    <w:rsid w:val="0C731D04"/>
    <w:rsid w:val="0C89081B"/>
    <w:rsid w:val="0C8C2717"/>
    <w:rsid w:val="0C9828F2"/>
    <w:rsid w:val="0CA85B84"/>
    <w:rsid w:val="0CB3217A"/>
    <w:rsid w:val="0CB47CA0"/>
    <w:rsid w:val="0CC170B3"/>
    <w:rsid w:val="0CC47099"/>
    <w:rsid w:val="0CCD4A3B"/>
    <w:rsid w:val="0CDD0D06"/>
    <w:rsid w:val="0CEF3474"/>
    <w:rsid w:val="0D26294C"/>
    <w:rsid w:val="0D2C54CB"/>
    <w:rsid w:val="0D4224E0"/>
    <w:rsid w:val="0D4E37F0"/>
    <w:rsid w:val="0D725B91"/>
    <w:rsid w:val="0D772860"/>
    <w:rsid w:val="0D7C75AA"/>
    <w:rsid w:val="0D831BE2"/>
    <w:rsid w:val="0D896A37"/>
    <w:rsid w:val="0D953218"/>
    <w:rsid w:val="0D9A6E96"/>
    <w:rsid w:val="0DA16476"/>
    <w:rsid w:val="0DA50C06"/>
    <w:rsid w:val="0DAD6BC9"/>
    <w:rsid w:val="0DC21F49"/>
    <w:rsid w:val="0DD30BCF"/>
    <w:rsid w:val="0DD311AE"/>
    <w:rsid w:val="0DE3525C"/>
    <w:rsid w:val="0DE916F2"/>
    <w:rsid w:val="0DFD64FC"/>
    <w:rsid w:val="0E02137E"/>
    <w:rsid w:val="0E211365"/>
    <w:rsid w:val="0E212639"/>
    <w:rsid w:val="0E2551CB"/>
    <w:rsid w:val="0E402A74"/>
    <w:rsid w:val="0E471764"/>
    <w:rsid w:val="0E5200CF"/>
    <w:rsid w:val="0E5721EA"/>
    <w:rsid w:val="0E716B80"/>
    <w:rsid w:val="0E7A15F1"/>
    <w:rsid w:val="0E7F7B0E"/>
    <w:rsid w:val="0E811E04"/>
    <w:rsid w:val="0E84319E"/>
    <w:rsid w:val="0E8F5D32"/>
    <w:rsid w:val="0E947667"/>
    <w:rsid w:val="0E981627"/>
    <w:rsid w:val="0EA1103E"/>
    <w:rsid w:val="0EBB3A12"/>
    <w:rsid w:val="0EBD632C"/>
    <w:rsid w:val="0ECF491D"/>
    <w:rsid w:val="0ED96FBA"/>
    <w:rsid w:val="0EDB2095"/>
    <w:rsid w:val="0EE02FCE"/>
    <w:rsid w:val="0EE26D46"/>
    <w:rsid w:val="0EF13522"/>
    <w:rsid w:val="0EF97BEC"/>
    <w:rsid w:val="0F000F7B"/>
    <w:rsid w:val="0F1D1B2D"/>
    <w:rsid w:val="0F2C1FAB"/>
    <w:rsid w:val="0F5C24F2"/>
    <w:rsid w:val="0F607BE9"/>
    <w:rsid w:val="0F6F1737"/>
    <w:rsid w:val="0F7A2ADB"/>
    <w:rsid w:val="0F7C616D"/>
    <w:rsid w:val="0F8552F5"/>
    <w:rsid w:val="0F890F70"/>
    <w:rsid w:val="0F9D0EBF"/>
    <w:rsid w:val="0FAC4C5F"/>
    <w:rsid w:val="0FBB7B4F"/>
    <w:rsid w:val="0FBC1346"/>
    <w:rsid w:val="0FC24BDA"/>
    <w:rsid w:val="0FD52407"/>
    <w:rsid w:val="0FDD2D2D"/>
    <w:rsid w:val="101A2510"/>
    <w:rsid w:val="10490802"/>
    <w:rsid w:val="104A4BA3"/>
    <w:rsid w:val="104C7D05"/>
    <w:rsid w:val="10511AEA"/>
    <w:rsid w:val="106E29B8"/>
    <w:rsid w:val="10867635"/>
    <w:rsid w:val="10A16A18"/>
    <w:rsid w:val="10B36C33"/>
    <w:rsid w:val="10C55FD8"/>
    <w:rsid w:val="10E36DA6"/>
    <w:rsid w:val="10FE773C"/>
    <w:rsid w:val="11056146"/>
    <w:rsid w:val="111B23AA"/>
    <w:rsid w:val="111D4066"/>
    <w:rsid w:val="1122342A"/>
    <w:rsid w:val="112278CE"/>
    <w:rsid w:val="114243AA"/>
    <w:rsid w:val="11436035"/>
    <w:rsid w:val="114535BD"/>
    <w:rsid w:val="11513438"/>
    <w:rsid w:val="11691059"/>
    <w:rsid w:val="116E041E"/>
    <w:rsid w:val="1183692D"/>
    <w:rsid w:val="11851C0B"/>
    <w:rsid w:val="118D41A1"/>
    <w:rsid w:val="119737B9"/>
    <w:rsid w:val="119A7465"/>
    <w:rsid w:val="119F0F1F"/>
    <w:rsid w:val="11BA40D6"/>
    <w:rsid w:val="11C546B3"/>
    <w:rsid w:val="11CE2534"/>
    <w:rsid w:val="11D16BFE"/>
    <w:rsid w:val="11D4369E"/>
    <w:rsid w:val="11E93F48"/>
    <w:rsid w:val="12154D3D"/>
    <w:rsid w:val="123A101D"/>
    <w:rsid w:val="12511FF2"/>
    <w:rsid w:val="12691182"/>
    <w:rsid w:val="12696E37"/>
    <w:rsid w:val="12C65BDC"/>
    <w:rsid w:val="12C729E0"/>
    <w:rsid w:val="12CB18A0"/>
    <w:rsid w:val="12D729C5"/>
    <w:rsid w:val="12E82452"/>
    <w:rsid w:val="13043A2A"/>
    <w:rsid w:val="130629CD"/>
    <w:rsid w:val="135225A0"/>
    <w:rsid w:val="135C409A"/>
    <w:rsid w:val="136748FF"/>
    <w:rsid w:val="13686C97"/>
    <w:rsid w:val="13734750"/>
    <w:rsid w:val="13A0020C"/>
    <w:rsid w:val="13A4281C"/>
    <w:rsid w:val="13A5694A"/>
    <w:rsid w:val="13DF4716"/>
    <w:rsid w:val="13E72709"/>
    <w:rsid w:val="13F34C8A"/>
    <w:rsid w:val="14200E89"/>
    <w:rsid w:val="14221993"/>
    <w:rsid w:val="14223741"/>
    <w:rsid w:val="14226B92"/>
    <w:rsid w:val="14353475"/>
    <w:rsid w:val="14513B66"/>
    <w:rsid w:val="14794C25"/>
    <w:rsid w:val="148A7C64"/>
    <w:rsid w:val="14994D88"/>
    <w:rsid w:val="14AE7A5B"/>
    <w:rsid w:val="14BE346A"/>
    <w:rsid w:val="14C842E9"/>
    <w:rsid w:val="14C96393"/>
    <w:rsid w:val="14CD7B51"/>
    <w:rsid w:val="14D00800"/>
    <w:rsid w:val="14D81917"/>
    <w:rsid w:val="14FC33DE"/>
    <w:rsid w:val="15001ED4"/>
    <w:rsid w:val="15097EAB"/>
    <w:rsid w:val="15286307"/>
    <w:rsid w:val="1529706A"/>
    <w:rsid w:val="15364B23"/>
    <w:rsid w:val="153B4ABB"/>
    <w:rsid w:val="15AA7E92"/>
    <w:rsid w:val="15B24AB7"/>
    <w:rsid w:val="15B71B1D"/>
    <w:rsid w:val="15D62A35"/>
    <w:rsid w:val="15F32DC0"/>
    <w:rsid w:val="15F746EC"/>
    <w:rsid w:val="15FC6940"/>
    <w:rsid w:val="16185145"/>
    <w:rsid w:val="162B5247"/>
    <w:rsid w:val="162D6610"/>
    <w:rsid w:val="16410620"/>
    <w:rsid w:val="16411224"/>
    <w:rsid w:val="16443E43"/>
    <w:rsid w:val="165879B7"/>
    <w:rsid w:val="1663076D"/>
    <w:rsid w:val="166A350D"/>
    <w:rsid w:val="16775FC6"/>
    <w:rsid w:val="16777D74"/>
    <w:rsid w:val="16783AEC"/>
    <w:rsid w:val="16821794"/>
    <w:rsid w:val="16A720B5"/>
    <w:rsid w:val="16A91EF8"/>
    <w:rsid w:val="16AE2E8C"/>
    <w:rsid w:val="16AE6146"/>
    <w:rsid w:val="16B73E5A"/>
    <w:rsid w:val="16C32FBA"/>
    <w:rsid w:val="16CA0642"/>
    <w:rsid w:val="16CB2FD9"/>
    <w:rsid w:val="16E12CF7"/>
    <w:rsid w:val="16E3540A"/>
    <w:rsid w:val="16FF6BC8"/>
    <w:rsid w:val="17231CAA"/>
    <w:rsid w:val="17251F3E"/>
    <w:rsid w:val="17253C74"/>
    <w:rsid w:val="172A128B"/>
    <w:rsid w:val="172D7FAD"/>
    <w:rsid w:val="172F4AF3"/>
    <w:rsid w:val="17647FE9"/>
    <w:rsid w:val="17681DB3"/>
    <w:rsid w:val="176A5B2B"/>
    <w:rsid w:val="17726EEA"/>
    <w:rsid w:val="17757C3C"/>
    <w:rsid w:val="1787048B"/>
    <w:rsid w:val="178E23D2"/>
    <w:rsid w:val="178F6412"/>
    <w:rsid w:val="17942CB5"/>
    <w:rsid w:val="179E7FD7"/>
    <w:rsid w:val="17A471A8"/>
    <w:rsid w:val="17A77A0D"/>
    <w:rsid w:val="17AB1078"/>
    <w:rsid w:val="17B103C8"/>
    <w:rsid w:val="17C57205"/>
    <w:rsid w:val="17DA689A"/>
    <w:rsid w:val="17E0618F"/>
    <w:rsid w:val="17E23913"/>
    <w:rsid w:val="17E870BE"/>
    <w:rsid w:val="17F502A8"/>
    <w:rsid w:val="17F7785D"/>
    <w:rsid w:val="181B6E25"/>
    <w:rsid w:val="181F4A63"/>
    <w:rsid w:val="182E6B59"/>
    <w:rsid w:val="1833416F"/>
    <w:rsid w:val="183879D7"/>
    <w:rsid w:val="184721C3"/>
    <w:rsid w:val="185F3DFA"/>
    <w:rsid w:val="188B3FAB"/>
    <w:rsid w:val="188B5D59"/>
    <w:rsid w:val="18911CE7"/>
    <w:rsid w:val="18A137CE"/>
    <w:rsid w:val="18B90B18"/>
    <w:rsid w:val="18BA663E"/>
    <w:rsid w:val="18C81719"/>
    <w:rsid w:val="18DA17E7"/>
    <w:rsid w:val="18DD567D"/>
    <w:rsid w:val="18EF297B"/>
    <w:rsid w:val="18F338FE"/>
    <w:rsid w:val="18FC27B3"/>
    <w:rsid w:val="18FF22A3"/>
    <w:rsid w:val="19045B0B"/>
    <w:rsid w:val="191E097B"/>
    <w:rsid w:val="1926420A"/>
    <w:rsid w:val="19341F4D"/>
    <w:rsid w:val="19543217"/>
    <w:rsid w:val="198F7C91"/>
    <w:rsid w:val="19AF7825"/>
    <w:rsid w:val="19D559E0"/>
    <w:rsid w:val="19E5593D"/>
    <w:rsid w:val="19E637D5"/>
    <w:rsid w:val="19EA6AAF"/>
    <w:rsid w:val="19F30976"/>
    <w:rsid w:val="19FE44A2"/>
    <w:rsid w:val="1A004525"/>
    <w:rsid w:val="1A244A84"/>
    <w:rsid w:val="1A293A7B"/>
    <w:rsid w:val="1A495ECC"/>
    <w:rsid w:val="1A4C32C6"/>
    <w:rsid w:val="1A4E7FDF"/>
    <w:rsid w:val="1A54594C"/>
    <w:rsid w:val="1A5C1707"/>
    <w:rsid w:val="1A606D71"/>
    <w:rsid w:val="1A607D62"/>
    <w:rsid w:val="1A6C5BE5"/>
    <w:rsid w:val="1A756CC1"/>
    <w:rsid w:val="1AA032BF"/>
    <w:rsid w:val="1AF2536A"/>
    <w:rsid w:val="1B040045"/>
    <w:rsid w:val="1B0B42F7"/>
    <w:rsid w:val="1B0E2C71"/>
    <w:rsid w:val="1B1C670C"/>
    <w:rsid w:val="1B2812A6"/>
    <w:rsid w:val="1B2D74F2"/>
    <w:rsid w:val="1B6F4D9F"/>
    <w:rsid w:val="1B8D0DDA"/>
    <w:rsid w:val="1B9E2247"/>
    <w:rsid w:val="1BC47EF0"/>
    <w:rsid w:val="1BDB3120"/>
    <w:rsid w:val="1BEF2D2A"/>
    <w:rsid w:val="1BFD0D1C"/>
    <w:rsid w:val="1C02560E"/>
    <w:rsid w:val="1C48169C"/>
    <w:rsid w:val="1C4B3B00"/>
    <w:rsid w:val="1C5F5D64"/>
    <w:rsid w:val="1C694603"/>
    <w:rsid w:val="1C6D08DF"/>
    <w:rsid w:val="1C7B7E93"/>
    <w:rsid w:val="1CB33715"/>
    <w:rsid w:val="1CC222FA"/>
    <w:rsid w:val="1CC57360"/>
    <w:rsid w:val="1CE82036"/>
    <w:rsid w:val="1CFF2872"/>
    <w:rsid w:val="1D033BEE"/>
    <w:rsid w:val="1D09129C"/>
    <w:rsid w:val="1D2D73DF"/>
    <w:rsid w:val="1D3C6327"/>
    <w:rsid w:val="1D4E55A7"/>
    <w:rsid w:val="1D52504E"/>
    <w:rsid w:val="1D544EA5"/>
    <w:rsid w:val="1D5469C0"/>
    <w:rsid w:val="1D646B79"/>
    <w:rsid w:val="1D6713B5"/>
    <w:rsid w:val="1DA9445C"/>
    <w:rsid w:val="1DAD6772"/>
    <w:rsid w:val="1DB55626"/>
    <w:rsid w:val="1DBC69B5"/>
    <w:rsid w:val="1DDE2A08"/>
    <w:rsid w:val="1DEC729A"/>
    <w:rsid w:val="1E0255DB"/>
    <w:rsid w:val="1E0839A8"/>
    <w:rsid w:val="1E2D778F"/>
    <w:rsid w:val="1E3824DF"/>
    <w:rsid w:val="1E3B0BC8"/>
    <w:rsid w:val="1E42510C"/>
    <w:rsid w:val="1E51534F"/>
    <w:rsid w:val="1E5C6EB8"/>
    <w:rsid w:val="1E5E181A"/>
    <w:rsid w:val="1E6250C9"/>
    <w:rsid w:val="1E696B3C"/>
    <w:rsid w:val="1E764DB5"/>
    <w:rsid w:val="1E7B3054"/>
    <w:rsid w:val="1E870D71"/>
    <w:rsid w:val="1EA9518B"/>
    <w:rsid w:val="1EB23B88"/>
    <w:rsid w:val="1EB6080C"/>
    <w:rsid w:val="1EFA59E6"/>
    <w:rsid w:val="1F091A51"/>
    <w:rsid w:val="1F444EB4"/>
    <w:rsid w:val="1F612DBB"/>
    <w:rsid w:val="1F700DA4"/>
    <w:rsid w:val="1F703EFB"/>
    <w:rsid w:val="1F784B5D"/>
    <w:rsid w:val="1F8C4B6C"/>
    <w:rsid w:val="1F9279CD"/>
    <w:rsid w:val="1F9B4245"/>
    <w:rsid w:val="1FB723C0"/>
    <w:rsid w:val="1FD5034D"/>
    <w:rsid w:val="1FDE0E64"/>
    <w:rsid w:val="1FDE70B6"/>
    <w:rsid w:val="1FF64400"/>
    <w:rsid w:val="1FFF2E24"/>
    <w:rsid w:val="200307FA"/>
    <w:rsid w:val="20046CF7"/>
    <w:rsid w:val="200F0EA1"/>
    <w:rsid w:val="20176124"/>
    <w:rsid w:val="203A744D"/>
    <w:rsid w:val="20491709"/>
    <w:rsid w:val="204F406D"/>
    <w:rsid w:val="20586E69"/>
    <w:rsid w:val="205C53A4"/>
    <w:rsid w:val="20682C2B"/>
    <w:rsid w:val="208A0422"/>
    <w:rsid w:val="20B14114"/>
    <w:rsid w:val="20B63B8F"/>
    <w:rsid w:val="20C04A0E"/>
    <w:rsid w:val="20C53171"/>
    <w:rsid w:val="20C90D2B"/>
    <w:rsid w:val="20CF6B27"/>
    <w:rsid w:val="20D91494"/>
    <w:rsid w:val="20F3403C"/>
    <w:rsid w:val="20FA7F20"/>
    <w:rsid w:val="21246D4B"/>
    <w:rsid w:val="21667363"/>
    <w:rsid w:val="21775BEB"/>
    <w:rsid w:val="21923CC5"/>
    <w:rsid w:val="21997D2C"/>
    <w:rsid w:val="219B279C"/>
    <w:rsid w:val="219F63D1"/>
    <w:rsid w:val="21A62C0E"/>
    <w:rsid w:val="21A954A2"/>
    <w:rsid w:val="21B005DE"/>
    <w:rsid w:val="21BF3C59"/>
    <w:rsid w:val="21C701AF"/>
    <w:rsid w:val="21DE15EF"/>
    <w:rsid w:val="21E8421C"/>
    <w:rsid w:val="220443C9"/>
    <w:rsid w:val="220D5A31"/>
    <w:rsid w:val="22147904"/>
    <w:rsid w:val="221779C6"/>
    <w:rsid w:val="223B156C"/>
    <w:rsid w:val="22576CAC"/>
    <w:rsid w:val="225E003A"/>
    <w:rsid w:val="2276270F"/>
    <w:rsid w:val="228E797C"/>
    <w:rsid w:val="229934FF"/>
    <w:rsid w:val="22AD2D70"/>
    <w:rsid w:val="22C37E78"/>
    <w:rsid w:val="22E9024C"/>
    <w:rsid w:val="2305495A"/>
    <w:rsid w:val="230839DB"/>
    <w:rsid w:val="23137077"/>
    <w:rsid w:val="23272F9C"/>
    <w:rsid w:val="23333275"/>
    <w:rsid w:val="233D5EA2"/>
    <w:rsid w:val="238B1303"/>
    <w:rsid w:val="238B4409"/>
    <w:rsid w:val="239D1036"/>
    <w:rsid w:val="239F4588"/>
    <w:rsid w:val="23BC3F4D"/>
    <w:rsid w:val="23CE2811"/>
    <w:rsid w:val="23D75530"/>
    <w:rsid w:val="23E7405F"/>
    <w:rsid w:val="240614E3"/>
    <w:rsid w:val="2407580F"/>
    <w:rsid w:val="240B41F8"/>
    <w:rsid w:val="24105918"/>
    <w:rsid w:val="243146B1"/>
    <w:rsid w:val="2432352D"/>
    <w:rsid w:val="244268EE"/>
    <w:rsid w:val="245416F5"/>
    <w:rsid w:val="245906BE"/>
    <w:rsid w:val="249217DB"/>
    <w:rsid w:val="24961D0D"/>
    <w:rsid w:val="24AD52A9"/>
    <w:rsid w:val="24C60977"/>
    <w:rsid w:val="24C745BD"/>
    <w:rsid w:val="24CC7FBF"/>
    <w:rsid w:val="24DB3BC4"/>
    <w:rsid w:val="24F408C1"/>
    <w:rsid w:val="250D579E"/>
    <w:rsid w:val="250F3889"/>
    <w:rsid w:val="25461985"/>
    <w:rsid w:val="254B6F9C"/>
    <w:rsid w:val="255312C4"/>
    <w:rsid w:val="2577464B"/>
    <w:rsid w:val="25902C01"/>
    <w:rsid w:val="25A84F00"/>
    <w:rsid w:val="25C96113"/>
    <w:rsid w:val="25DF5936"/>
    <w:rsid w:val="25E140B7"/>
    <w:rsid w:val="25FE4141"/>
    <w:rsid w:val="2602467A"/>
    <w:rsid w:val="260E3B25"/>
    <w:rsid w:val="26127ABA"/>
    <w:rsid w:val="26141C75"/>
    <w:rsid w:val="262114A6"/>
    <w:rsid w:val="26321F0A"/>
    <w:rsid w:val="2644463F"/>
    <w:rsid w:val="264707E3"/>
    <w:rsid w:val="2668592C"/>
    <w:rsid w:val="26B648E9"/>
    <w:rsid w:val="26FE2633"/>
    <w:rsid w:val="26FE6B98"/>
    <w:rsid w:val="270A3CBC"/>
    <w:rsid w:val="27196C26"/>
    <w:rsid w:val="27210100"/>
    <w:rsid w:val="27231852"/>
    <w:rsid w:val="2727376E"/>
    <w:rsid w:val="272B30BC"/>
    <w:rsid w:val="27344752"/>
    <w:rsid w:val="273D2914"/>
    <w:rsid w:val="27421CD9"/>
    <w:rsid w:val="275859A0"/>
    <w:rsid w:val="276D2C27"/>
    <w:rsid w:val="27765E26"/>
    <w:rsid w:val="279B763B"/>
    <w:rsid w:val="27A72484"/>
    <w:rsid w:val="27AB1F74"/>
    <w:rsid w:val="27AF3ADB"/>
    <w:rsid w:val="27B562E6"/>
    <w:rsid w:val="27B64BC2"/>
    <w:rsid w:val="27D05536"/>
    <w:rsid w:val="27D6751A"/>
    <w:rsid w:val="27EB4211"/>
    <w:rsid w:val="27EE3C0E"/>
    <w:rsid w:val="280662EC"/>
    <w:rsid w:val="280D5A34"/>
    <w:rsid w:val="28277120"/>
    <w:rsid w:val="282A2EFA"/>
    <w:rsid w:val="283503B6"/>
    <w:rsid w:val="28404570"/>
    <w:rsid w:val="28546167"/>
    <w:rsid w:val="28806F96"/>
    <w:rsid w:val="288E442C"/>
    <w:rsid w:val="28A13818"/>
    <w:rsid w:val="28A51D7B"/>
    <w:rsid w:val="28B001A2"/>
    <w:rsid w:val="28B0085E"/>
    <w:rsid w:val="28DC386E"/>
    <w:rsid w:val="28DC7F0B"/>
    <w:rsid w:val="28E219C5"/>
    <w:rsid w:val="29015BC3"/>
    <w:rsid w:val="290E7BA0"/>
    <w:rsid w:val="29183639"/>
    <w:rsid w:val="291D7223"/>
    <w:rsid w:val="294144D7"/>
    <w:rsid w:val="29533413"/>
    <w:rsid w:val="2953662D"/>
    <w:rsid w:val="295F015D"/>
    <w:rsid w:val="299D3B3E"/>
    <w:rsid w:val="29E55FCC"/>
    <w:rsid w:val="29ED4A29"/>
    <w:rsid w:val="29EE5390"/>
    <w:rsid w:val="29F63C2D"/>
    <w:rsid w:val="2A1C134D"/>
    <w:rsid w:val="2A2D265B"/>
    <w:rsid w:val="2A2D7C51"/>
    <w:rsid w:val="2A3F41AC"/>
    <w:rsid w:val="2A646A64"/>
    <w:rsid w:val="2A6D6825"/>
    <w:rsid w:val="2A7F3244"/>
    <w:rsid w:val="2A9C4150"/>
    <w:rsid w:val="2A9D068C"/>
    <w:rsid w:val="2AA84549"/>
    <w:rsid w:val="2ADC686D"/>
    <w:rsid w:val="2AEA1CAF"/>
    <w:rsid w:val="2AEF3A6B"/>
    <w:rsid w:val="2AF8540A"/>
    <w:rsid w:val="2B050473"/>
    <w:rsid w:val="2B0B1B03"/>
    <w:rsid w:val="2B261911"/>
    <w:rsid w:val="2B2F4C6A"/>
    <w:rsid w:val="2B4B2AFB"/>
    <w:rsid w:val="2B560448"/>
    <w:rsid w:val="2B840A6A"/>
    <w:rsid w:val="2B8D373E"/>
    <w:rsid w:val="2B98280F"/>
    <w:rsid w:val="2BB242BF"/>
    <w:rsid w:val="2BC23F58"/>
    <w:rsid w:val="2BED6535"/>
    <w:rsid w:val="2BF667AB"/>
    <w:rsid w:val="2BF86955"/>
    <w:rsid w:val="2C193BE3"/>
    <w:rsid w:val="2C2045B2"/>
    <w:rsid w:val="2C2220D9"/>
    <w:rsid w:val="2C2478F5"/>
    <w:rsid w:val="2C26606D"/>
    <w:rsid w:val="2C532BDA"/>
    <w:rsid w:val="2C536736"/>
    <w:rsid w:val="2C5C383D"/>
    <w:rsid w:val="2C861AE6"/>
    <w:rsid w:val="2C9254B0"/>
    <w:rsid w:val="2C974875"/>
    <w:rsid w:val="2CA64AB8"/>
    <w:rsid w:val="2CA906D2"/>
    <w:rsid w:val="2CD177B2"/>
    <w:rsid w:val="2D3E7CFB"/>
    <w:rsid w:val="2D412A32"/>
    <w:rsid w:val="2D56396E"/>
    <w:rsid w:val="2D621714"/>
    <w:rsid w:val="2DA07759"/>
    <w:rsid w:val="2DA6257F"/>
    <w:rsid w:val="2DB30329"/>
    <w:rsid w:val="2DD009E3"/>
    <w:rsid w:val="2DD36BDE"/>
    <w:rsid w:val="2DD92C6B"/>
    <w:rsid w:val="2DEC7614"/>
    <w:rsid w:val="2DF02CA4"/>
    <w:rsid w:val="2DF61A6F"/>
    <w:rsid w:val="2E1168A9"/>
    <w:rsid w:val="2E1F2D74"/>
    <w:rsid w:val="2E2A18EC"/>
    <w:rsid w:val="2E67592B"/>
    <w:rsid w:val="2E6B7E1B"/>
    <w:rsid w:val="2E6C50E1"/>
    <w:rsid w:val="2E76670C"/>
    <w:rsid w:val="2E89343E"/>
    <w:rsid w:val="2EB55486"/>
    <w:rsid w:val="2EBA5C96"/>
    <w:rsid w:val="2EE8585B"/>
    <w:rsid w:val="2EED2E72"/>
    <w:rsid w:val="2EF02962"/>
    <w:rsid w:val="2F0C3072"/>
    <w:rsid w:val="2F0D75F5"/>
    <w:rsid w:val="2F1D0383"/>
    <w:rsid w:val="2F272289"/>
    <w:rsid w:val="2F330266"/>
    <w:rsid w:val="2F4308A5"/>
    <w:rsid w:val="2F4A14FC"/>
    <w:rsid w:val="2F4C7339"/>
    <w:rsid w:val="2F5A370E"/>
    <w:rsid w:val="2F5C3B54"/>
    <w:rsid w:val="2F7377FA"/>
    <w:rsid w:val="2F8634AC"/>
    <w:rsid w:val="2F9477B2"/>
    <w:rsid w:val="2FB17C42"/>
    <w:rsid w:val="2FB41BE1"/>
    <w:rsid w:val="2FC03DA9"/>
    <w:rsid w:val="2FCA35C2"/>
    <w:rsid w:val="2FE853E7"/>
    <w:rsid w:val="2FEE6EA1"/>
    <w:rsid w:val="2FF95846"/>
    <w:rsid w:val="30110DE2"/>
    <w:rsid w:val="3019063E"/>
    <w:rsid w:val="30217B05"/>
    <w:rsid w:val="30275401"/>
    <w:rsid w:val="30405223"/>
    <w:rsid w:val="30662EDC"/>
    <w:rsid w:val="3067556B"/>
    <w:rsid w:val="306A22A0"/>
    <w:rsid w:val="30A43A04"/>
    <w:rsid w:val="30AE7692"/>
    <w:rsid w:val="30B434BA"/>
    <w:rsid w:val="30B8300C"/>
    <w:rsid w:val="30C322EC"/>
    <w:rsid w:val="30E06BCF"/>
    <w:rsid w:val="30FA3FFD"/>
    <w:rsid w:val="3103697D"/>
    <w:rsid w:val="3106021B"/>
    <w:rsid w:val="310D77FB"/>
    <w:rsid w:val="31152BCA"/>
    <w:rsid w:val="31204624"/>
    <w:rsid w:val="31244B45"/>
    <w:rsid w:val="315E1E05"/>
    <w:rsid w:val="31752ADB"/>
    <w:rsid w:val="31757587"/>
    <w:rsid w:val="317A4765"/>
    <w:rsid w:val="31833619"/>
    <w:rsid w:val="31836236"/>
    <w:rsid w:val="318526C5"/>
    <w:rsid w:val="31884247"/>
    <w:rsid w:val="318B1C70"/>
    <w:rsid w:val="3194017B"/>
    <w:rsid w:val="31C66DBA"/>
    <w:rsid w:val="31DE6AA2"/>
    <w:rsid w:val="31EF5153"/>
    <w:rsid w:val="31F167D5"/>
    <w:rsid w:val="31F43832"/>
    <w:rsid w:val="31F6123B"/>
    <w:rsid w:val="31FF4854"/>
    <w:rsid w:val="32057AFA"/>
    <w:rsid w:val="32146851"/>
    <w:rsid w:val="323E59E8"/>
    <w:rsid w:val="3240775C"/>
    <w:rsid w:val="324A05DB"/>
    <w:rsid w:val="324F79A0"/>
    <w:rsid w:val="32747406"/>
    <w:rsid w:val="32755658"/>
    <w:rsid w:val="32AB5D01"/>
    <w:rsid w:val="32B65F96"/>
    <w:rsid w:val="32B76C1F"/>
    <w:rsid w:val="32CB2F15"/>
    <w:rsid w:val="32DD4FAB"/>
    <w:rsid w:val="3330157F"/>
    <w:rsid w:val="334A46FB"/>
    <w:rsid w:val="33681AA0"/>
    <w:rsid w:val="33691CA7"/>
    <w:rsid w:val="336C3A6F"/>
    <w:rsid w:val="338B4C95"/>
    <w:rsid w:val="339B7340"/>
    <w:rsid w:val="33B83428"/>
    <w:rsid w:val="33C67CCC"/>
    <w:rsid w:val="33CB1BCD"/>
    <w:rsid w:val="33D26ADA"/>
    <w:rsid w:val="33D52E96"/>
    <w:rsid w:val="33E32C9F"/>
    <w:rsid w:val="33E7520D"/>
    <w:rsid w:val="341A3419"/>
    <w:rsid w:val="341C4A20"/>
    <w:rsid w:val="342235BE"/>
    <w:rsid w:val="343468C1"/>
    <w:rsid w:val="344D6161"/>
    <w:rsid w:val="34591F09"/>
    <w:rsid w:val="34677222"/>
    <w:rsid w:val="34750606"/>
    <w:rsid w:val="3478372D"/>
    <w:rsid w:val="34DA3E98"/>
    <w:rsid w:val="34DC4076"/>
    <w:rsid w:val="34E02B31"/>
    <w:rsid w:val="350D0FEC"/>
    <w:rsid w:val="35223149"/>
    <w:rsid w:val="35227084"/>
    <w:rsid w:val="35284C04"/>
    <w:rsid w:val="35285EE9"/>
    <w:rsid w:val="352D1338"/>
    <w:rsid w:val="353101FF"/>
    <w:rsid w:val="35346101"/>
    <w:rsid w:val="354B26A0"/>
    <w:rsid w:val="35507CB7"/>
    <w:rsid w:val="3575596F"/>
    <w:rsid w:val="35856106"/>
    <w:rsid w:val="3598340C"/>
    <w:rsid w:val="35D95EFE"/>
    <w:rsid w:val="35E46651"/>
    <w:rsid w:val="35F5709E"/>
    <w:rsid w:val="35F76F4D"/>
    <w:rsid w:val="36080591"/>
    <w:rsid w:val="360B2EED"/>
    <w:rsid w:val="361D6B92"/>
    <w:rsid w:val="3629167E"/>
    <w:rsid w:val="3632560E"/>
    <w:rsid w:val="365A6A30"/>
    <w:rsid w:val="36791FB9"/>
    <w:rsid w:val="36B6623F"/>
    <w:rsid w:val="36CE5337"/>
    <w:rsid w:val="36EB413B"/>
    <w:rsid w:val="36FF7429"/>
    <w:rsid w:val="37040D59"/>
    <w:rsid w:val="37113FF6"/>
    <w:rsid w:val="37147B15"/>
    <w:rsid w:val="371B6F99"/>
    <w:rsid w:val="37490126"/>
    <w:rsid w:val="376A5D3B"/>
    <w:rsid w:val="377E04A5"/>
    <w:rsid w:val="378D6FA0"/>
    <w:rsid w:val="37991DE9"/>
    <w:rsid w:val="379A7789"/>
    <w:rsid w:val="37CC0C81"/>
    <w:rsid w:val="37DE5A4E"/>
    <w:rsid w:val="37ED1E46"/>
    <w:rsid w:val="380B6F7B"/>
    <w:rsid w:val="380F3E59"/>
    <w:rsid w:val="38400128"/>
    <w:rsid w:val="38425574"/>
    <w:rsid w:val="38454CBB"/>
    <w:rsid w:val="385264CE"/>
    <w:rsid w:val="386D6DD1"/>
    <w:rsid w:val="386E3E1F"/>
    <w:rsid w:val="38A32A72"/>
    <w:rsid w:val="38A71BB0"/>
    <w:rsid w:val="38B13162"/>
    <w:rsid w:val="38DE5291"/>
    <w:rsid w:val="38F566EC"/>
    <w:rsid w:val="38FB187D"/>
    <w:rsid w:val="38FF6F23"/>
    <w:rsid w:val="390252B8"/>
    <w:rsid w:val="390C261A"/>
    <w:rsid w:val="39113C01"/>
    <w:rsid w:val="3916629D"/>
    <w:rsid w:val="394915ED"/>
    <w:rsid w:val="395775D8"/>
    <w:rsid w:val="39745863"/>
    <w:rsid w:val="39755F3E"/>
    <w:rsid w:val="3978732C"/>
    <w:rsid w:val="39820717"/>
    <w:rsid w:val="39B93D6E"/>
    <w:rsid w:val="39BA7DF4"/>
    <w:rsid w:val="3A00614F"/>
    <w:rsid w:val="3A016E0A"/>
    <w:rsid w:val="3A082459"/>
    <w:rsid w:val="3A1E65D5"/>
    <w:rsid w:val="3A2736D1"/>
    <w:rsid w:val="3A2B0CF2"/>
    <w:rsid w:val="3A2F2590"/>
    <w:rsid w:val="3A63048C"/>
    <w:rsid w:val="3A7417D5"/>
    <w:rsid w:val="3A7B26A3"/>
    <w:rsid w:val="3A836FDE"/>
    <w:rsid w:val="3A8F1281"/>
    <w:rsid w:val="3A9A190D"/>
    <w:rsid w:val="3AB22E71"/>
    <w:rsid w:val="3ABA5B9A"/>
    <w:rsid w:val="3ACB430B"/>
    <w:rsid w:val="3ADD6E62"/>
    <w:rsid w:val="3AE56270"/>
    <w:rsid w:val="3AEE2077"/>
    <w:rsid w:val="3AF46516"/>
    <w:rsid w:val="3B077069"/>
    <w:rsid w:val="3B1B6E04"/>
    <w:rsid w:val="3B2B1381"/>
    <w:rsid w:val="3B455DE4"/>
    <w:rsid w:val="3B48408B"/>
    <w:rsid w:val="3B530501"/>
    <w:rsid w:val="3B5D4A95"/>
    <w:rsid w:val="3B5D50BF"/>
    <w:rsid w:val="3B7F12F6"/>
    <w:rsid w:val="3BB70A8F"/>
    <w:rsid w:val="3BD11425"/>
    <w:rsid w:val="3BD93BD8"/>
    <w:rsid w:val="3BF07AFD"/>
    <w:rsid w:val="3C122EC5"/>
    <w:rsid w:val="3C2F24BA"/>
    <w:rsid w:val="3C485B8B"/>
    <w:rsid w:val="3C620087"/>
    <w:rsid w:val="3C797AF3"/>
    <w:rsid w:val="3C85183C"/>
    <w:rsid w:val="3CCB1279"/>
    <w:rsid w:val="3CD236A7"/>
    <w:rsid w:val="3CE21B3C"/>
    <w:rsid w:val="3CF04229"/>
    <w:rsid w:val="3CFA4721"/>
    <w:rsid w:val="3D1141CF"/>
    <w:rsid w:val="3D22018A"/>
    <w:rsid w:val="3D251C58"/>
    <w:rsid w:val="3D3103CE"/>
    <w:rsid w:val="3D4829ED"/>
    <w:rsid w:val="3D64076C"/>
    <w:rsid w:val="3D65451B"/>
    <w:rsid w:val="3D695DB9"/>
    <w:rsid w:val="3D820C29"/>
    <w:rsid w:val="3D936D16"/>
    <w:rsid w:val="3DAC214A"/>
    <w:rsid w:val="3DB812B5"/>
    <w:rsid w:val="3DBD4389"/>
    <w:rsid w:val="3DCE75E8"/>
    <w:rsid w:val="3DDE2F12"/>
    <w:rsid w:val="3DE87827"/>
    <w:rsid w:val="3DEC28A6"/>
    <w:rsid w:val="3DED2CD7"/>
    <w:rsid w:val="3DFA15C3"/>
    <w:rsid w:val="3E0628EA"/>
    <w:rsid w:val="3E0E6961"/>
    <w:rsid w:val="3E0F78F7"/>
    <w:rsid w:val="3E427218"/>
    <w:rsid w:val="3E55633E"/>
    <w:rsid w:val="3E66679D"/>
    <w:rsid w:val="3E6B7013"/>
    <w:rsid w:val="3E6D23FA"/>
    <w:rsid w:val="3E6E11AD"/>
    <w:rsid w:val="3E7762B4"/>
    <w:rsid w:val="3E9822E0"/>
    <w:rsid w:val="3E9E7CE5"/>
    <w:rsid w:val="3EAF5499"/>
    <w:rsid w:val="3ED87FC6"/>
    <w:rsid w:val="3ED95827"/>
    <w:rsid w:val="3EF400BE"/>
    <w:rsid w:val="3F19736B"/>
    <w:rsid w:val="3F20270C"/>
    <w:rsid w:val="3F2F3033"/>
    <w:rsid w:val="3F3A203A"/>
    <w:rsid w:val="3F4E1E62"/>
    <w:rsid w:val="3F5D7BA0"/>
    <w:rsid w:val="3F6528F5"/>
    <w:rsid w:val="3F695775"/>
    <w:rsid w:val="3F6C7DE3"/>
    <w:rsid w:val="3F9829AD"/>
    <w:rsid w:val="3F9A45A3"/>
    <w:rsid w:val="3F9D125E"/>
    <w:rsid w:val="3FA550A3"/>
    <w:rsid w:val="3FC75019"/>
    <w:rsid w:val="3FC9502E"/>
    <w:rsid w:val="3FCF098B"/>
    <w:rsid w:val="3FD52A8E"/>
    <w:rsid w:val="40104C12"/>
    <w:rsid w:val="403D52DB"/>
    <w:rsid w:val="40552EEA"/>
    <w:rsid w:val="407F0314"/>
    <w:rsid w:val="408220D7"/>
    <w:rsid w:val="4085348C"/>
    <w:rsid w:val="40983992"/>
    <w:rsid w:val="409A0980"/>
    <w:rsid w:val="40A11D0E"/>
    <w:rsid w:val="40A37834"/>
    <w:rsid w:val="40B206C8"/>
    <w:rsid w:val="40B732E0"/>
    <w:rsid w:val="40BC4452"/>
    <w:rsid w:val="40C014D7"/>
    <w:rsid w:val="40D67134"/>
    <w:rsid w:val="40E02836"/>
    <w:rsid w:val="40ED1358"/>
    <w:rsid w:val="411B386E"/>
    <w:rsid w:val="41472656"/>
    <w:rsid w:val="414C12B2"/>
    <w:rsid w:val="41650F8E"/>
    <w:rsid w:val="418A09F4"/>
    <w:rsid w:val="419A010E"/>
    <w:rsid w:val="41AC431F"/>
    <w:rsid w:val="41B03ED1"/>
    <w:rsid w:val="41B47E0D"/>
    <w:rsid w:val="41B63597"/>
    <w:rsid w:val="41E2613A"/>
    <w:rsid w:val="41FE4B63"/>
    <w:rsid w:val="420559F8"/>
    <w:rsid w:val="422863FD"/>
    <w:rsid w:val="42383FB6"/>
    <w:rsid w:val="42500A1C"/>
    <w:rsid w:val="426D6123"/>
    <w:rsid w:val="427A695E"/>
    <w:rsid w:val="42A64FAA"/>
    <w:rsid w:val="42D028C4"/>
    <w:rsid w:val="42D068DB"/>
    <w:rsid w:val="42D251E4"/>
    <w:rsid w:val="42D52A11"/>
    <w:rsid w:val="42D6470C"/>
    <w:rsid w:val="42DE0D58"/>
    <w:rsid w:val="42FD0335"/>
    <w:rsid w:val="430242C3"/>
    <w:rsid w:val="4337061D"/>
    <w:rsid w:val="43480744"/>
    <w:rsid w:val="43547645"/>
    <w:rsid w:val="435C50A7"/>
    <w:rsid w:val="43690C76"/>
    <w:rsid w:val="438A17E2"/>
    <w:rsid w:val="439011C4"/>
    <w:rsid w:val="4392221B"/>
    <w:rsid w:val="43AC6A00"/>
    <w:rsid w:val="43B461CF"/>
    <w:rsid w:val="43C55D14"/>
    <w:rsid w:val="43CC2BFE"/>
    <w:rsid w:val="43D146B8"/>
    <w:rsid w:val="43DB4F4D"/>
    <w:rsid w:val="43E142FE"/>
    <w:rsid w:val="43F6411F"/>
    <w:rsid w:val="43FB163B"/>
    <w:rsid w:val="440B79EF"/>
    <w:rsid w:val="44316F05"/>
    <w:rsid w:val="44406040"/>
    <w:rsid w:val="444F3E17"/>
    <w:rsid w:val="44564BBE"/>
    <w:rsid w:val="44781E36"/>
    <w:rsid w:val="447C607A"/>
    <w:rsid w:val="44803105"/>
    <w:rsid w:val="44803BB8"/>
    <w:rsid w:val="448758D4"/>
    <w:rsid w:val="4492749C"/>
    <w:rsid w:val="449811DD"/>
    <w:rsid w:val="44AB315B"/>
    <w:rsid w:val="44B738AE"/>
    <w:rsid w:val="44BA36B0"/>
    <w:rsid w:val="44BC0EC5"/>
    <w:rsid w:val="44BC7116"/>
    <w:rsid w:val="44C06FEF"/>
    <w:rsid w:val="44C164DB"/>
    <w:rsid w:val="44D02BC2"/>
    <w:rsid w:val="44D51F86"/>
    <w:rsid w:val="44E26451"/>
    <w:rsid w:val="44EB3558"/>
    <w:rsid w:val="44EC5C7B"/>
    <w:rsid w:val="44F24093"/>
    <w:rsid w:val="4501200D"/>
    <w:rsid w:val="451505D5"/>
    <w:rsid w:val="453273D9"/>
    <w:rsid w:val="45336CAD"/>
    <w:rsid w:val="45413006"/>
    <w:rsid w:val="454602CD"/>
    <w:rsid w:val="45687B0A"/>
    <w:rsid w:val="45725A27"/>
    <w:rsid w:val="45847B6F"/>
    <w:rsid w:val="45905EAD"/>
    <w:rsid w:val="45921C25"/>
    <w:rsid w:val="4597548E"/>
    <w:rsid w:val="45A33E32"/>
    <w:rsid w:val="45E05789"/>
    <w:rsid w:val="45E0774E"/>
    <w:rsid w:val="45E2032F"/>
    <w:rsid w:val="46080139"/>
    <w:rsid w:val="46101E17"/>
    <w:rsid w:val="462A00B0"/>
    <w:rsid w:val="462E7BA0"/>
    <w:rsid w:val="46347D1A"/>
    <w:rsid w:val="466811B5"/>
    <w:rsid w:val="466D6214"/>
    <w:rsid w:val="46773B8D"/>
    <w:rsid w:val="46EB5A91"/>
    <w:rsid w:val="470C5538"/>
    <w:rsid w:val="47287BC0"/>
    <w:rsid w:val="47417260"/>
    <w:rsid w:val="47480ED2"/>
    <w:rsid w:val="47523ABF"/>
    <w:rsid w:val="4761678A"/>
    <w:rsid w:val="4781466F"/>
    <w:rsid w:val="47863A0C"/>
    <w:rsid w:val="47A117BB"/>
    <w:rsid w:val="47A90B98"/>
    <w:rsid w:val="47CB7671"/>
    <w:rsid w:val="481E3C44"/>
    <w:rsid w:val="483875A0"/>
    <w:rsid w:val="48703717"/>
    <w:rsid w:val="48972614"/>
    <w:rsid w:val="48AC6612"/>
    <w:rsid w:val="48AF2AEE"/>
    <w:rsid w:val="48B0193B"/>
    <w:rsid w:val="48BC2773"/>
    <w:rsid w:val="48BF0222"/>
    <w:rsid w:val="48C60564"/>
    <w:rsid w:val="48CB12CA"/>
    <w:rsid w:val="48D37C96"/>
    <w:rsid w:val="48D73AF0"/>
    <w:rsid w:val="48EF1463"/>
    <w:rsid w:val="48FD7CFE"/>
    <w:rsid w:val="490E151D"/>
    <w:rsid w:val="491F48FD"/>
    <w:rsid w:val="492D2391"/>
    <w:rsid w:val="495426F7"/>
    <w:rsid w:val="495B1BC7"/>
    <w:rsid w:val="49703731"/>
    <w:rsid w:val="497E0E3E"/>
    <w:rsid w:val="49815FDD"/>
    <w:rsid w:val="499D4CC3"/>
    <w:rsid w:val="49AC37D7"/>
    <w:rsid w:val="49AC6774"/>
    <w:rsid w:val="49B87CE2"/>
    <w:rsid w:val="49C1176A"/>
    <w:rsid w:val="49C71365"/>
    <w:rsid w:val="49CE13C3"/>
    <w:rsid w:val="49DE7344"/>
    <w:rsid w:val="49E669E4"/>
    <w:rsid w:val="49E75CD0"/>
    <w:rsid w:val="49F64FE0"/>
    <w:rsid w:val="4A8E0ECE"/>
    <w:rsid w:val="4AA30431"/>
    <w:rsid w:val="4AC40AD3"/>
    <w:rsid w:val="4AC46D25"/>
    <w:rsid w:val="4ACC5BD9"/>
    <w:rsid w:val="4AD625B4"/>
    <w:rsid w:val="4AF2226F"/>
    <w:rsid w:val="4B040982"/>
    <w:rsid w:val="4B1B0C0A"/>
    <w:rsid w:val="4B3551B7"/>
    <w:rsid w:val="4B3A7B4E"/>
    <w:rsid w:val="4B423779"/>
    <w:rsid w:val="4B646353"/>
    <w:rsid w:val="4B68369B"/>
    <w:rsid w:val="4B9009B5"/>
    <w:rsid w:val="4BAC42C6"/>
    <w:rsid w:val="4BAF4582"/>
    <w:rsid w:val="4BE96317"/>
    <w:rsid w:val="4C0F7F5B"/>
    <w:rsid w:val="4C143394"/>
    <w:rsid w:val="4C1772C8"/>
    <w:rsid w:val="4C1A4723"/>
    <w:rsid w:val="4C3677AE"/>
    <w:rsid w:val="4C465518"/>
    <w:rsid w:val="4C9646F1"/>
    <w:rsid w:val="4C991AEB"/>
    <w:rsid w:val="4CBC3107"/>
    <w:rsid w:val="4CC90623"/>
    <w:rsid w:val="4CDB2104"/>
    <w:rsid w:val="4CDC3ABD"/>
    <w:rsid w:val="4D15313A"/>
    <w:rsid w:val="4D16630D"/>
    <w:rsid w:val="4D2574D9"/>
    <w:rsid w:val="4D2832EB"/>
    <w:rsid w:val="4D283E92"/>
    <w:rsid w:val="4D3017F6"/>
    <w:rsid w:val="4D3A507C"/>
    <w:rsid w:val="4D4203D5"/>
    <w:rsid w:val="4D4E0B28"/>
    <w:rsid w:val="4D522188"/>
    <w:rsid w:val="4D7220BC"/>
    <w:rsid w:val="4D84279B"/>
    <w:rsid w:val="4D8602C2"/>
    <w:rsid w:val="4DB52955"/>
    <w:rsid w:val="4DD3727F"/>
    <w:rsid w:val="4DE07A33"/>
    <w:rsid w:val="4E061402"/>
    <w:rsid w:val="4E233B70"/>
    <w:rsid w:val="4E314A0C"/>
    <w:rsid w:val="4E516B22"/>
    <w:rsid w:val="4E6A7BE3"/>
    <w:rsid w:val="4E7567C2"/>
    <w:rsid w:val="4E762BFC"/>
    <w:rsid w:val="4E977924"/>
    <w:rsid w:val="4E9D1161"/>
    <w:rsid w:val="4EB41FBA"/>
    <w:rsid w:val="4ECB0CEE"/>
    <w:rsid w:val="4ED30749"/>
    <w:rsid w:val="4ED84B4D"/>
    <w:rsid w:val="4F005E52"/>
    <w:rsid w:val="4F087D42"/>
    <w:rsid w:val="4F312B99"/>
    <w:rsid w:val="4F461E80"/>
    <w:rsid w:val="4F525119"/>
    <w:rsid w:val="4F6C2452"/>
    <w:rsid w:val="4F7D56F4"/>
    <w:rsid w:val="4F950B0E"/>
    <w:rsid w:val="4F9A2344"/>
    <w:rsid w:val="4FA26F09"/>
    <w:rsid w:val="4FB94CCB"/>
    <w:rsid w:val="4FC81BF6"/>
    <w:rsid w:val="4FE036BD"/>
    <w:rsid w:val="50146059"/>
    <w:rsid w:val="502F3874"/>
    <w:rsid w:val="50341731"/>
    <w:rsid w:val="5039786D"/>
    <w:rsid w:val="50487B81"/>
    <w:rsid w:val="506649CE"/>
    <w:rsid w:val="509B0528"/>
    <w:rsid w:val="50B125CE"/>
    <w:rsid w:val="50B45146"/>
    <w:rsid w:val="50C730CB"/>
    <w:rsid w:val="50CA2BBB"/>
    <w:rsid w:val="50CE28D9"/>
    <w:rsid w:val="50D13F4A"/>
    <w:rsid w:val="50D457E8"/>
    <w:rsid w:val="50D92763"/>
    <w:rsid w:val="510C4854"/>
    <w:rsid w:val="511300BE"/>
    <w:rsid w:val="51220612"/>
    <w:rsid w:val="51334C60"/>
    <w:rsid w:val="513700D8"/>
    <w:rsid w:val="51383FC9"/>
    <w:rsid w:val="513E788B"/>
    <w:rsid w:val="51450494"/>
    <w:rsid w:val="514F1402"/>
    <w:rsid w:val="51694182"/>
    <w:rsid w:val="516A5F60"/>
    <w:rsid w:val="517F5754"/>
    <w:rsid w:val="5180327A"/>
    <w:rsid w:val="51A90A23"/>
    <w:rsid w:val="51C50152"/>
    <w:rsid w:val="51CA17D7"/>
    <w:rsid w:val="51D21E7F"/>
    <w:rsid w:val="51DA1BA2"/>
    <w:rsid w:val="521466F1"/>
    <w:rsid w:val="522D175C"/>
    <w:rsid w:val="52786DD5"/>
    <w:rsid w:val="52860D64"/>
    <w:rsid w:val="5291359B"/>
    <w:rsid w:val="52A80EC4"/>
    <w:rsid w:val="52BE405A"/>
    <w:rsid w:val="52D91433"/>
    <w:rsid w:val="52E0544A"/>
    <w:rsid w:val="52E442D5"/>
    <w:rsid w:val="53146370"/>
    <w:rsid w:val="531B5950"/>
    <w:rsid w:val="531C6FD2"/>
    <w:rsid w:val="53220E17"/>
    <w:rsid w:val="532A6F99"/>
    <w:rsid w:val="533B1B4E"/>
    <w:rsid w:val="5347445F"/>
    <w:rsid w:val="534C1713"/>
    <w:rsid w:val="536524C3"/>
    <w:rsid w:val="53715570"/>
    <w:rsid w:val="53874D93"/>
    <w:rsid w:val="53937294"/>
    <w:rsid w:val="53AA2830"/>
    <w:rsid w:val="53B37937"/>
    <w:rsid w:val="53D578AD"/>
    <w:rsid w:val="53F36F74"/>
    <w:rsid w:val="53F71F19"/>
    <w:rsid w:val="53FD5056"/>
    <w:rsid w:val="5408144B"/>
    <w:rsid w:val="541E2DD9"/>
    <w:rsid w:val="542D593B"/>
    <w:rsid w:val="543D5452"/>
    <w:rsid w:val="544D1B39"/>
    <w:rsid w:val="544F3BE0"/>
    <w:rsid w:val="54501629"/>
    <w:rsid w:val="545509EE"/>
    <w:rsid w:val="546867E4"/>
    <w:rsid w:val="547318CF"/>
    <w:rsid w:val="547365D3"/>
    <w:rsid w:val="54743D5F"/>
    <w:rsid w:val="54992FD0"/>
    <w:rsid w:val="54D97871"/>
    <w:rsid w:val="54ED6E78"/>
    <w:rsid w:val="54FC6BE5"/>
    <w:rsid w:val="55127748"/>
    <w:rsid w:val="551C2924"/>
    <w:rsid w:val="55393E6B"/>
    <w:rsid w:val="556D17E3"/>
    <w:rsid w:val="557C0095"/>
    <w:rsid w:val="557C1FAA"/>
    <w:rsid w:val="557F21C6"/>
    <w:rsid w:val="558110E9"/>
    <w:rsid w:val="558A2919"/>
    <w:rsid w:val="55913CA7"/>
    <w:rsid w:val="559519EA"/>
    <w:rsid w:val="559612BE"/>
    <w:rsid w:val="55AD05A3"/>
    <w:rsid w:val="55AD5901"/>
    <w:rsid w:val="55AF412E"/>
    <w:rsid w:val="55C4407D"/>
    <w:rsid w:val="55E71B19"/>
    <w:rsid w:val="55EC0126"/>
    <w:rsid w:val="55FC2A88"/>
    <w:rsid w:val="56004989"/>
    <w:rsid w:val="5604091D"/>
    <w:rsid w:val="561A5A4B"/>
    <w:rsid w:val="562B7AC3"/>
    <w:rsid w:val="562B7C58"/>
    <w:rsid w:val="562E14F6"/>
    <w:rsid w:val="56302556"/>
    <w:rsid w:val="563C147E"/>
    <w:rsid w:val="563F54B2"/>
    <w:rsid w:val="56734845"/>
    <w:rsid w:val="56895231"/>
    <w:rsid w:val="56B22127"/>
    <w:rsid w:val="56B23ED5"/>
    <w:rsid w:val="56B7773E"/>
    <w:rsid w:val="56D73520"/>
    <w:rsid w:val="56D81F6E"/>
    <w:rsid w:val="56DA167E"/>
    <w:rsid w:val="56E754E2"/>
    <w:rsid w:val="56E878F7"/>
    <w:rsid w:val="570D1A54"/>
    <w:rsid w:val="570E45A3"/>
    <w:rsid w:val="57104F88"/>
    <w:rsid w:val="57137C33"/>
    <w:rsid w:val="57295295"/>
    <w:rsid w:val="575118D0"/>
    <w:rsid w:val="576E2576"/>
    <w:rsid w:val="578C2978"/>
    <w:rsid w:val="57925AB5"/>
    <w:rsid w:val="5798756F"/>
    <w:rsid w:val="579D4B86"/>
    <w:rsid w:val="579E26AC"/>
    <w:rsid w:val="57A23F4A"/>
    <w:rsid w:val="57C100EB"/>
    <w:rsid w:val="57D45775"/>
    <w:rsid w:val="57D97DE1"/>
    <w:rsid w:val="57DE6F4C"/>
    <w:rsid w:val="57EF4CB5"/>
    <w:rsid w:val="57F56770"/>
    <w:rsid w:val="57F8095F"/>
    <w:rsid w:val="57FB28B2"/>
    <w:rsid w:val="580011E2"/>
    <w:rsid w:val="580A1AEF"/>
    <w:rsid w:val="580C5867"/>
    <w:rsid w:val="581F48DC"/>
    <w:rsid w:val="584865CE"/>
    <w:rsid w:val="58920462"/>
    <w:rsid w:val="58922210"/>
    <w:rsid w:val="58A61CE7"/>
    <w:rsid w:val="58B33F35"/>
    <w:rsid w:val="58B552F0"/>
    <w:rsid w:val="58BD534C"/>
    <w:rsid w:val="58DE14C6"/>
    <w:rsid w:val="59005C35"/>
    <w:rsid w:val="59060509"/>
    <w:rsid w:val="591744C4"/>
    <w:rsid w:val="591A64F6"/>
    <w:rsid w:val="59272216"/>
    <w:rsid w:val="59352755"/>
    <w:rsid w:val="59417793"/>
    <w:rsid w:val="595D7738"/>
    <w:rsid w:val="59671ADA"/>
    <w:rsid w:val="598F25C7"/>
    <w:rsid w:val="59941FB8"/>
    <w:rsid w:val="599C04BB"/>
    <w:rsid w:val="59B817D3"/>
    <w:rsid w:val="59C10A03"/>
    <w:rsid w:val="59C75EEA"/>
    <w:rsid w:val="59ED2925"/>
    <w:rsid w:val="59EF3692"/>
    <w:rsid w:val="59FA4157"/>
    <w:rsid w:val="59FA62BF"/>
    <w:rsid w:val="5A13112F"/>
    <w:rsid w:val="5A2F1CE1"/>
    <w:rsid w:val="5A2F5CBF"/>
    <w:rsid w:val="5A5A6D5E"/>
    <w:rsid w:val="5A7263B7"/>
    <w:rsid w:val="5A7F3CF8"/>
    <w:rsid w:val="5AB3646E"/>
    <w:rsid w:val="5ABD553F"/>
    <w:rsid w:val="5AC266B1"/>
    <w:rsid w:val="5AC91D35"/>
    <w:rsid w:val="5ADC3248"/>
    <w:rsid w:val="5ADE798F"/>
    <w:rsid w:val="5AEE231E"/>
    <w:rsid w:val="5AF95A53"/>
    <w:rsid w:val="5B022F52"/>
    <w:rsid w:val="5B041D86"/>
    <w:rsid w:val="5B063544"/>
    <w:rsid w:val="5B1A5DBB"/>
    <w:rsid w:val="5B1E32D4"/>
    <w:rsid w:val="5B2117C4"/>
    <w:rsid w:val="5B395400"/>
    <w:rsid w:val="5B5B778F"/>
    <w:rsid w:val="5B5E287E"/>
    <w:rsid w:val="5B5E63DA"/>
    <w:rsid w:val="5B6C6420"/>
    <w:rsid w:val="5B702777"/>
    <w:rsid w:val="5B7C4AB2"/>
    <w:rsid w:val="5BB666A6"/>
    <w:rsid w:val="5BC16969"/>
    <w:rsid w:val="5BEA5FA6"/>
    <w:rsid w:val="5BFD7D84"/>
    <w:rsid w:val="5C10303C"/>
    <w:rsid w:val="5C223C7A"/>
    <w:rsid w:val="5C2906D5"/>
    <w:rsid w:val="5C444FAF"/>
    <w:rsid w:val="5C4F21C6"/>
    <w:rsid w:val="5C841E70"/>
    <w:rsid w:val="5C8B72C7"/>
    <w:rsid w:val="5CA64105"/>
    <w:rsid w:val="5CA800DD"/>
    <w:rsid w:val="5CB12E81"/>
    <w:rsid w:val="5CD96603"/>
    <w:rsid w:val="5CDA307C"/>
    <w:rsid w:val="5CE07CB5"/>
    <w:rsid w:val="5CE861E2"/>
    <w:rsid w:val="5CEA0D81"/>
    <w:rsid w:val="5CEC5C67"/>
    <w:rsid w:val="5CEE378D"/>
    <w:rsid w:val="5CF722E7"/>
    <w:rsid w:val="5CF807CC"/>
    <w:rsid w:val="5CFF1157"/>
    <w:rsid w:val="5D00095C"/>
    <w:rsid w:val="5D027C69"/>
    <w:rsid w:val="5D185EC3"/>
    <w:rsid w:val="5D23452B"/>
    <w:rsid w:val="5D2F36E0"/>
    <w:rsid w:val="5D3513BC"/>
    <w:rsid w:val="5DAB3C67"/>
    <w:rsid w:val="5DB05CCC"/>
    <w:rsid w:val="5DC310BE"/>
    <w:rsid w:val="5DD10016"/>
    <w:rsid w:val="5DE8087E"/>
    <w:rsid w:val="5DF50B4C"/>
    <w:rsid w:val="5E0967FA"/>
    <w:rsid w:val="5E111E29"/>
    <w:rsid w:val="5E1B2CA8"/>
    <w:rsid w:val="5E314D0C"/>
    <w:rsid w:val="5E493BBB"/>
    <w:rsid w:val="5E4A0E97"/>
    <w:rsid w:val="5E4C10B3"/>
    <w:rsid w:val="5E4E61B1"/>
    <w:rsid w:val="5E697B8E"/>
    <w:rsid w:val="5E824AD5"/>
    <w:rsid w:val="5E883BEB"/>
    <w:rsid w:val="5E947621"/>
    <w:rsid w:val="5EAC56AE"/>
    <w:rsid w:val="5EBD6E4B"/>
    <w:rsid w:val="5EC16208"/>
    <w:rsid w:val="5EC424E3"/>
    <w:rsid w:val="5EE42ADC"/>
    <w:rsid w:val="5EFF1C82"/>
    <w:rsid w:val="5F0A25D8"/>
    <w:rsid w:val="5F155949"/>
    <w:rsid w:val="5F2B6F1B"/>
    <w:rsid w:val="5F3538F6"/>
    <w:rsid w:val="5F4C0C3F"/>
    <w:rsid w:val="5F5A521E"/>
    <w:rsid w:val="5F7E34EF"/>
    <w:rsid w:val="5FB22447"/>
    <w:rsid w:val="5FB76A00"/>
    <w:rsid w:val="5FB963E2"/>
    <w:rsid w:val="5FCD0166"/>
    <w:rsid w:val="5FD44EBD"/>
    <w:rsid w:val="5FDC1169"/>
    <w:rsid w:val="600E3E9F"/>
    <w:rsid w:val="601813E9"/>
    <w:rsid w:val="60261490"/>
    <w:rsid w:val="60746D32"/>
    <w:rsid w:val="608368E3"/>
    <w:rsid w:val="608763D3"/>
    <w:rsid w:val="60915E04"/>
    <w:rsid w:val="60A14042"/>
    <w:rsid w:val="60A616D2"/>
    <w:rsid w:val="60A742EA"/>
    <w:rsid w:val="60BC7638"/>
    <w:rsid w:val="60C969EB"/>
    <w:rsid w:val="60D46EBD"/>
    <w:rsid w:val="60DE4622"/>
    <w:rsid w:val="60E43825"/>
    <w:rsid w:val="60E90645"/>
    <w:rsid w:val="60F4333C"/>
    <w:rsid w:val="60FE6800"/>
    <w:rsid w:val="610436E7"/>
    <w:rsid w:val="612754C0"/>
    <w:rsid w:val="613046AB"/>
    <w:rsid w:val="61323F23"/>
    <w:rsid w:val="61564476"/>
    <w:rsid w:val="615F10FE"/>
    <w:rsid w:val="617D0192"/>
    <w:rsid w:val="617D1584"/>
    <w:rsid w:val="618A0545"/>
    <w:rsid w:val="618D4EC7"/>
    <w:rsid w:val="619057DE"/>
    <w:rsid w:val="61A22D98"/>
    <w:rsid w:val="61AD3C17"/>
    <w:rsid w:val="61BA27D8"/>
    <w:rsid w:val="61BC3E5A"/>
    <w:rsid w:val="61D337AC"/>
    <w:rsid w:val="61FC694D"/>
    <w:rsid w:val="61FD1294"/>
    <w:rsid w:val="62061579"/>
    <w:rsid w:val="621E68C3"/>
    <w:rsid w:val="62233ED9"/>
    <w:rsid w:val="622F6D22"/>
    <w:rsid w:val="62353C0D"/>
    <w:rsid w:val="623C143F"/>
    <w:rsid w:val="623F0B7F"/>
    <w:rsid w:val="623F6D0A"/>
    <w:rsid w:val="624B3430"/>
    <w:rsid w:val="627806C9"/>
    <w:rsid w:val="62830B44"/>
    <w:rsid w:val="62A63DB0"/>
    <w:rsid w:val="62B2174B"/>
    <w:rsid w:val="62B40FD5"/>
    <w:rsid w:val="62B73743"/>
    <w:rsid w:val="62D1506A"/>
    <w:rsid w:val="62FB0777"/>
    <w:rsid w:val="63005B25"/>
    <w:rsid w:val="630465BE"/>
    <w:rsid w:val="632919C3"/>
    <w:rsid w:val="63554566"/>
    <w:rsid w:val="635B76A3"/>
    <w:rsid w:val="63612A8E"/>
    <w:rsid w:val="63660521"/>
    <w:rsid w:val="636A4F2C"/>
    <w:rsid w:val="636A7FBD"/>
    <w:rsid w:val="637F38AA"/>
    <w:rsid w:val="63807109"/>
    <w:rsid w:val="639A31A2"/>
    <w:rsid w:val="639C430D"/>
    <w:rsid w:val="63BC6393"/>
    <w:rsid w:val="63C705E7"/>
    <w:rsid w:val="63E63E12"/>
    <w:rsid w:val="63EB0A27"/>
    <w:rsid w:val="64116879"/>
    <w:rsid w:val="641206A9"/>
    <w:rsid w:val="64287EE0"/>
    <w:rsid w:val="64341C13"/>
    <w:rsid w:val="643423CE"/>
    <w:rsid w:val="643E5896"/>
    <w:rsid w:val="645D7C18"/>
    <w:rsid w:val="64647D8B"/>
    <w:rsid w:val="64680C55"/>
    <w:rsid w:val="64942E6C"/>
    <w:rsid w:val="64AC465A"/>
    <w:rsid w:val="64EB57C1"/>
    <w:rsid w:val="650A312E"/>
    <w:rsid w:val="650C6EA7"/>
    <w:rsid w:val="6522491C"/>
    <w:rsid w:val="65247E0C"/>
    <w:rsid w:val="654E5711"/>
    <w:rsid w:val="655645C6"/>
    <w:rsid w:val="655B2F90"/>
    <w:rsid w:val="655B7516"/>
    <w:rsid w:val="655F57DB"/>
    <w:rsid w:val="65660CAD"/>
    <w:rsid w:val="656C4713"/>
    <w:rsid w:val="656C5B97"/>
    <w:rsid w:val="65784C1F"/>
    <w:rsid w:val="65AE4402"/>
    <w:rsid w:val="65B37C6A"/>
    <w:rsid w:val="65D05B6C"/>
    <w:rsid w:val="65D21249"/>
    <w:rsid w:val="65E762A0"/>
    <w:rsid w:val="66016BDA"/>
    <w:rsid w:val="660D2ED6"/>
    <w:rsid w:val="661C136B"/>
    <w:rsid w:val="66216D98"/>
    <w:rsid w:val="6642468F"/>
    <w:rsid w:val="66434E23"/>
    <w:rsid w:val="66787BBD"/>
    <w:rsid w:val="667C084F"/>
    <w:rsid w:val="66A00B1A"/>
    <w:rsid w:val="66AC15D9"/>
    <w:rsid w:val="66BD5354"/>
    <w:rsid w:val="66BD6B7E"/>
    <w:rsid w:val="66D439F4"/>
    <w:rsid w:val="66D53137"/>
    <w:rsid w:val="670B181E"/>
    <w:rsid w:val="67227736"/>
    <w:rsid w:val="6729172F"/>
    <w:rsid w:val="674E1733"/>
    <w:rsid w:val="677156E7"/>
    <w:rsid w:val="67862EBE"/>
    <w:rsid w:val="67982C74"/>
    <w:rsid w:val="67D12035"/>
    <w:rsid w:val="67D53EC8"/>
    <w:rsid w:val="67DC5E46"/>
    <w:rsid w:val="67E62382"/>
    <w:rsid w:val="67E832AB"/>
    <w:rsid w:val="67EA3883"/>
    <w:rsid w:val="67FB59CA"/>
    <w:rsid w:val="681A1E2B"/>
    <w:rsid w:val="681C38A5"/>
    <w:rsid w:val="68274789"/>
    <w:rsid w:val="68295FC1"/>
    <w:rsid w:val="683B74A5"/>
    <w:rsid w:val="686B65DA"/>
    <w:rsid w:val="68734B3D"/>
    <w:rsid w:val="68782B70"/>
    <w:rsid w:val="68AB4C28"/>
    <w:rsid w:val="68C65B7A"/>
    <w:rsid w:val="68C90A1E"/>
    <w:rsid w:val="68D157BD"/>
    <w:rsid w:val="68FE11FC"/>
    <w:rsid w:val="69004F74"/>
    <w:rsid w:val="692777EE"/>
    <w:rsid w:val="6933534A"/>
    <w:rsid w:val="69456E2B"/>
    <w:rsid w:val="69623539"/>
    <w:rsid w:val="69625975"/>
    <w:rsid w:val="69794D27"/>
    <w:rsid w:val="69831701"/>
    <w:rsid w:val="69961435"/>
    <w:rsid w:val="699C7DEA"/>
    <w:rsid w:val="69B144C0"/>
    <w:rsid w:val="69D16911"/>
    <w:rsid w:val="69FF1774"/>
    <w:rsid w:val="6A152BF7"/>
    <w:rsid w:val="6A1D049F"/>
    <w:rsid w:val="6A5B6680"/>
    <w:rsid w:val="6A845731"/>
    <w:rsid w:val="6A880510"/>
    <w:rsid w:val="6A927E4E"/>
    <w:rsid w:val="6AA85487"/>
    <w:rsid w:val="6ACE7B92"/>
    <w:rsid w:val="6AD765F7"/>
    <w:rsid w:val="6AF64867"/>
    <w:rsid w:val="6B0C2A72"/>
    <w:rsid w:val="6B0F619D"/>
    <w:rsid w:val="6B2018FE"/>
    <w:rsid w:val="6B3A1E2C"/>
    <w:rsid w:val="6B3B04E6"/>
    <w:rsid w:val="6B546244"/>
    <w:rsid w:val="6B5C220A"/>
    <w:rsid w:val="6B746386"/>
    <w:rsid w:val="6B7D5FD3"/>
    <w:rsid w:val="6B8F6814"/>
    <w:rsid w:val="6B95350B"/>
    <w:rsid w:val="6B965F59"/>
    <w:rsid w:val="6BA442DD"/>
    <w:rsid w:val="6BFB5EC7"/>
    <w:rsid w:val="6C016845"/>
    <w:rsid w:val="6C046B2A"/>
    <w:rsid w:val="6C132E5F"/>
    <w:rsid w:val="6C482A24"/>
    <w:rsid w:val="6C5A3C71"/>
    <w:rsid w:val="6C612FA7"/>
    <w:rsid w:val="6C70567A"/>
    <w:rsid w:val="6C8136C6"/>
    <w:rsid w:val="6C857302"/>
    <w:rsid w:val="6CCD1611"/>
    <w:rsid w:val="6CD52274"/>
    <w:rsid w:val="6CDE5B45"/>
    <w:rsid w:val="6CF748E0"/>
    <w:rsid w:val="6D2152F9"/>
    <w:rsid w:val="6D2867F4"/>
    <w:rsid w:val="6D367605"/>
    <w:rsid w:val="6D433682"/>
    <w:rsid w:val="6D485D76"/>
    <w:rsid w:val="6D486EEA"/>
    <w:rsid w:val="6D4C4C2C"/>
    <w:rsid w:val="6D694DF1"/>
    <w:rsid w:val="6D777986"/>
    <w:rsid w:val="6D794F7D"/>
    <w:rsid w:val="6D7D331D"/>
    <w:rsid w:val="6D8532DC"/>
    <w:rsid w:val="6D855A48"/>
    <w:rsid w:val="6D8F658E"/>
    <w:rsid w:val="6DA2484C"/>
    <w:rsid w:val="6DA4492E"/>
    <w:rsid w:val="6DB372FB"/>
    <w:rsid w:val="6DB93944"/>
    <w:rsid w:val="6DB95988"/>
    <w:rsid w:val="6DBA6806"/>
    <w:rsid w:val="6DC24EEE"/>
    <w:rsid w:val="6DE309C1"/>
    <w:rsid w:val="6DFE6BFE"/>
    <w:rsid w:val="6E105C5A"/>
    <w:rsid w:val="6E3C4330"/>
    <w:rsid w:val="6E3F209B"/>
    <w:rsid w:val="6E4F1515"/>
    <w:rsid w:val="6E922B12"/>
    <w:rsid w:val="6EB45E71"/>
    <w:rsid w:val="6EBA42E1"/>
    <w:rsid w:val="6EBD7464"/>
    <w:rsid w:val="6EC30F1E"/>
    <w:rsid w:val="6EC631BF"/>
    <w:rsid w:val="6ECF35BC"/>
    <w:rsid w:val="6ED24740"/>
    <w:rsid w:val="6EE90F72"/>
    <w:rsid w:val="6EE964AB"/>
    <w:rsid w:val="6EFD04AE"/>
    <w:rsid w:val="6EFD1AEA"/>
    <w:rsid w:val="6EFF4FD1"/>
    <w:rsid w:val="6F052E4D"/>
    <w:rsid w:val="6F111D66"/>
    <w:rsid w:val="6F141779"/>
    <w:rsid w:val="6F173018"/>
    <w:rsid w:val="6F305AD5"/>
    <w:rsid w:val="6F3E040D"/>
    <w:rsid w:val="6F43617B"/>
    <w:rsid w:val="6F446BA0"/>
    <w:rsid w:val="6F467D74"/>
    <w:rsid w:val="6F8A5583"/>
    <w:rsid w:val="6F8C3A90"/>
    <w:rsid w:val="6F977CB5"/>
    <w:rsid w:val="6FB548C3"/>
    <w:rsid w:val="6FCD12F8"/>
    <w:rsid w:val="6FD30698"/>
    <w:rsid w:val="6FEF189F"/>
    <w:rsid w:val="6FF11ABB"/>
    <w:rsid w:val="70016948"/>
    <w:rsid w:val="700630E4"/>
    <w:rsid w:val="70457711"/>
    <w:rsid w:val="70587444"/>
    <w:rsid w:val="705B5186"/>
    <w:rsid w:val="706A7177"/>
    <w:rsid w:val="707F4466"/>
    <w:rsid w:val="709014CD"/>
    <w:rsid w:val="709F0A11"/>
    <w:rsid w:val="70A22DB5"/>
    <w:rsid w:val="70A32120"/>
    <w:rsid w:val="70B717EC"/>
    <w:rsid w:val="70BA6A26"/>
    <w:rsid w:val="70C5552E"/>
    <w:rsid w:val="70D9175E"/>
    <w:rsid w:val="70DD3FC2"/>
    <w:rsid w:val="70E17439"/>
    <w:rsid w:val="70F536CF"/>
    <w:rsid w:val="710C3399"/>
    <w:rsid w:val="71141F49"/>
    <w:rsid w:val="71237A52"/>
    <w:rsid w:val="712505BB"/>
    <w:rsid w:val="71265794"/>
    <w:rsid w:val="712B4B58"/>
    <w:rsid w:val="713E0DC1"/>
    <w:rsid w:val="71453E6C"/>
    <w:rsid w:val="719372C5"/>
    <w:rsid w:val="71AA57A9"/>
    <w:rsid w:val="71AE3447"/>
    <w:rsid w:val="71C03FE2"/>
    <w:rsid w:val="71C17780"/>
    <w:rsid w:val="71D054BF"/>
    <w:rsid w:val="71D7319F"/>
    <w:rsid w:val="71DB0960"/>
    <w:rsid w:val="720535FB"/>
    <w:rsid w:val="720A29C0"/>
    <w:rsid w:val="720E0702"/>
    <w:rsid w:val="721423F4"/>
    <w:rsid w:val="721C54CE"/>
    <w:rsid w:val="72341D5D"/>
    <w:rsid w:val="7238577F"/>
    <w:rsid w:val="724A0215"/>
    <w:rsid w:val="724D20AE"/>
    <w:rsid w:val="725D3437"/>
    <w:rsid w:val="72605EE6"/>
    <w:rsid w:val="726E28BB"/>
    <w:rsid w:val="727B7B52"/>
    <w:rsid w:val="72944153"/>
    <w:rsid w:val="729B633B"/>
    <w:rsid w:val="72A50F7A"/>
    <w:rsid w:val="72A7041A"/>
    <w:rsid w:val="72B4247F"/>
    <w:rsid w:val="72B868C0"/>
    <w:rsid w:val="72BF1B9C"/>
    <w:rsid w:val="72C2329A"/>
    <w:rsid w:val="72DD3274"/>
    <w:rsid w:val="72FD4B68"/>
    <w:rsid w:val="73224AB6"/>
    <w:rsid w:val="735013B2"/>
    <w:rsid w:val="7363508A"/>
    <w:rsid w:val="736F418A"/>
    <w:rsid w:val="7370719A"/>
    <w:rsid w:val="73797DFD"/>
    <w:rsid w:val="737F18E2"/>
    <w:rsid w:val="738B1E5F"/>
    <w:rsid w:val="739B4217"/>
    <w:rsid w:val="73A330CC"/>
    <w:rsid w:val="73DC038C"/>
    <w:rsid w:val="73E95A15"/>
    <w:rsid w:val="73F81D9D"/>
    <w:rsid w:val="73FB2F08"/>
    <w:rsid w:val="73FF21BF"/>
    <w:rsid w:val="740C2DE4"/>
    <w:rsid w:val="741953E8"/>
    <w:rsid w:val="744A0A36"/>
    <w:rsid w:val="744C1C4A"/>
    <w:rsid w:val="74536922"/>
    <w:rsid w:val="74661B7E"/>
    <w:rsid w:val="74830E88"/>
    <w:rsid w:val="74936C9D"/>
    <w:rsid w:val="74996DF5"/>
    <w:rsid w:val="749D4072"/>
    <w:rsid w:val="74A94EAA"/>
    <w:rsid w:val="74C701BB"/>
    <w:rsid w:val="74D15C35"/>
    <w:rsid w:val="74F93837"/>
    <w:rsid w:val="74FF4332"/>
    <w:rsid w:val="751101D6"/>
    <w:rsid w:val="75157F74"/>
    <w:rsid w:val="752F0627"/>
    <w:rsid w:val="7537210A"/>
    <w:rsid w:val="75507C28"/>
    <w:rsid w:val="755212F7"/>
    <w:rsid w:val="755521A4"/>
    <w:rsid w:val="75555315"/>
    <w:rsid w:val="7561323F"/>
    <w:rsid w:val="75754009"/>
    <w:rsid w:val="75976C60"/>
    <w:rsid w:val="75B3511C"/>
    <w:rsid w:val="75BC2223"/>
    <w:rsid w:val="75F662E4"/>
    <w:rsid w:val="761107C1"/>
    <w:rsid w:val="76181E32"/>
    <w:rsid w:val="76371E5E"/>
    <w:rsid w:val="763936E1"/>
    <w:rsid w:val="763A0FDE"/>
    <w:rsid w:val="76504D7D"/>
    <w:rsid w:val="76530DD9"/>
    <w:rsid w:val="7655689B"/>
    <w:rsid w:val="765E3863"/>
    <w:rsid w:val="766034F6"/>
    <w:rsid w:val="766F54E7"/>
    <w:rsid w:val="76835D84"/>
    <w:rsid w:val="76A258BD"/>
    <w:rsid w:val="76B11D0C"/>
    <w:rsid w:val="76E85E0B"/>
    <w:rsid w:val="770B5212"/>
    <w:rsid w:val="771421D2"/>
    <w:rsid w:val="77277D4B"/>
    <w:rsid w:val="772B10EA"/>
    <w:rsid w:val="77584CA8"/>
    <w:rsid w:val="777132CF"/>
    <w:rsid w:val="777F348A"/>
    <w:rsid w:val="779D7E32"/>
    <w:rsid w:val="77A06E95"/>
    <w:rsid w:val="77BF7AAA"/>
    <w:rsid w:val="77D575CC"/>
    <w:rsid w:val="77E616E5"/>
    <w:rsid w:val="78106856"/>
    <w:rsid w:val="783A38AC"/>
    <w:rsid w:val="784C58D6"/>
    <w:rsid w:val="78520C1D"/>
    <w:rsid w:val="78544995"/>
    <w:rsid w:val="78593E19"/>
    <w:rsid w:val="789E133D"/>
    <w:rsid w:val="78B15957"/>
    <w:rsid w:val="78CE2F07"/>
    <w:rsid w:val="78E73A5B"/>
    <w:rsid w:val="78FA5BA7"/>
    <w:rsid w:val="790939D1"/>
    <w:rsid w:val="79420C91"/>
    <w:rsid w:val="795F169C"/>
    <w:rsid w:val="79611BE6"/>
    <w:rsid w:val="797651D4"/>
    <w:rsid w:val="798A358F"/>
    <w:rsid w:val="799E680F"/>
    <w:rsid w:val="79AE6327"/>
    <w:rsid w:val="79C25500"/>
    <w:rsid w:val="79CC49FF"/>
    <w:rsid w:val="79DF588C"/>
    <w:rsid w:val="79E63D12"/>
    <w:rsid w:val="79FC61CB"/>
    <w:rsid w:val="7A0B2C16"/>
    <w:rsid w:val="7A100D8F"/>
    <w:rsid w:val="7A110B51"/>
    <w:rsid w:val="7A212F9C"/>
    <w:rsid w:val="7A2F56B9"/>
    <w:rsid w:val="7A3C3932"/>
    <w:rsid w:val="7A41774F"/>
    <w:rsid w:val="7A543574"/>
    <w:rsid w:val="7A623539"/>
    <w:rsid w:val="7A773C99"/>
    <w:rsid w:val="7A7D79D3"/>
    <w:rsid w:val="7A827B79"/>
    <w:rsid w:val="7AA634A2"/>
    <w:rsid w:val="7AAC115B"/>
    <w:rsid w:val="7AD24D3F"/>
    <w:rsid w:val="7AF349D5"/>
    <w:rsid w:val="7B05641A"/>
    <w:rsid w:val="7B2A5E81"/>
    <w:rsid w:val="7B354F51"/>
    <w:rsid w:val="7B3A24AD"/>
    <w:rsid w:val="7B5B2F1A"/>
    <w:rsid w:val="7B5D3DB6"/>
    <w:rsid w:val="7B6065BB"/>
    <w:rsid w:val="7B827A6B"/>
    <w:rsid w:val="7B94617F"/>
    <w:rsid w:val="7BAB2D5D"/>
    <w:rsid w:val="7BB816DF"/>
    <w:rsid w:val="7BC24845"/>
    <w:rsid w:val="7BD007D6"/>
    <w:rsid w:val="7BDE0335"/>
    <w:rsid w:val="7BF00E78"/>
    <w:rsid w:val="7C016BE2"/>
    <w:rsid w:val="7C0B3F04"/>
    <w:rsid w:val="7C2613C4"/>
    <w:rsid w:val="7C26752C"/>
    <w:rsid w:val="7C280612"/>
    <w:rsid w:val="7C32323F"/>
    <w:rsid w:val="7C346191"/>
    <w:rsid w:val="7C4172D1"/>
    <w:rsid w:val="7C517942"/>
    <w:rsid w:val="7C523512"/>
    <w:rsid w:val="7C7B77E4"/>
    <w:rsid w:val="7C943EFA"/>
    <w:rsid w:val="7C9744AB"/>
    <w:rsid w:val="7C9C4B5C"/>
    <w:rsid w:val="7C9D7BF9"/>
    <w:rsid w:val="7CA0464C"/>
    <w:rsid w:val="7CA13F21"/>
    <w:rsid w:val="7CC04CEF"/>
    <w:rsid w:val="7CC3033B"/>
    <w:rsid w:val="7CD24DE6"/>
    <w:rsid w:val="7CD73DE6"/>
    <w:rsid w:val="7CDB7433"/>
    <w:rsid w:val="7CEF2EDE"/>
    <w:rsid w:val="7D0A263B"/>
    <w:rsid w:val="7D1110A6"/>
    <w:rsid w:val="7D340BF8"/>
    <w:rsid w:val="7D3627EF"/>
    <w:rsid w:val="7D3D44B2"/>
    <w:rsid w:val="7D4506FA"/>
    <w:rsid w:val="7D474AC8"/>
    <w:rsid w:val="7D5A0B26"/>
    <w:rsid w:val="7D7635FF"/>
    <w:rsid w:val="7D8F021D"/>
    <w:rsid w:val="7D910439"/>
    <w:rsid w:val="7DA02D5B"/>
    <w:rsid w:val="7DBE01F2"/>
    <w:rsid w:val="7DBF2109"/>
    <w:rsid w:val="7DCF4ABD"/>
    <w:rsid w:val="7DD117E2"/>
    <w:rsid w:val="7DD82F61"/>
    <w:rsid w:val="7DDD261A"/>
    <w:rsid w:val="7DE10097"/>
    <w:rsid w:val="7E0B6CCA"/>
    <w:rsid w:val="7E2D63B4"/>
    <w:rsid w:val="7E5A082B"/>
    <w:rsid w:val="7E6A655A"/>
    <w:rsid w:val="7E7D4006"/>
    <w:rsid w:val="7E832F35"/>
    <w:rsid w:val="7E877FF0"/>
    <w:rsid w:val="7E8F19B6"/>
    <w:rsid w:val="7E903EE4"/>
    <w:rsid w:val="7E97382D"/>
    <w:rsid w:val="7EA321D2"/>
    <w:rsid w:val="7EA93AA2"/>
    <w:rsid w:val="7EAA2025"/>
    <w:rsid w:val="7EBE525E"/>
    <w:rsid w:val="7EBF244D"/>
    <w:rsid w:val="7EC32874"/>
    <w:rsid w:val="7ECB5DBF"/>
    <w:rsid w:val="7ECC2E68"/>
    <w:rsid w:val="7EDE320A"/>
    <w:rsid w:val="7EDF0482"/>
    <w:rsid w:val="7EE97D42"/>
    <w:rsid w:val="7F1C1F84"/>
    <w:rsid w:val="7F337740"/>
    <w:rsid w:val="7F390F10"/>
    <w:rsid w:val="7F4D213E"/>
    <w:rsid w:val="7F7D6EC7"/>
    <w:rsid w:val="7F8244DD"/>
    <w:rsid w:val="7F914720"/>
    <w:rsid w:val="7F923FCB"/>
    <w:rsid w:val="7F9517B6"/>
    <w:rsid w:val="7FB34697"/>
    <w:rsid w:val="7FEC09EB"/>
    <w:rsid w:val="7FED72E8"/>
    <w:rsid w:val="7FF80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1"/>
      <w:szCs w:val="24"/>
      <w:lang w:val="en-US" w:eastAsia="zh-CN" w:bidi="ar-SA"/>
    </w:rPr>
  </w:style>
  <w:style w:type="paragraph" w:styleId="2">
    <w:name w:val="heading 1"/>
    <w:basedOn w:val="1"/>
    <w:next w:val="1"/>
    <w:link w:val="38"/>
    <w:autoRedefine/>
    <w:qFormat/>
    <w:uiPriority w:val="0"/>
    <w:pPr>
      <w:keepNext/>
      <w:keepLines/>
      <w:spacing w:line="480" w:lineRule="auto"/>
      <w:jc w:val="center"/>
      <w:outlineLvl w:val="0"/>
    </w:pPr>
    <w:rPr>
      <w:rFonts w:ascii="Times New Roman" w:hAnsi="Times New Roman" w:cs="Times New Roman"/>
      <w:b/>
      <w:kern w:val="44"/>
      <w:sz w:val="32"/>
      <w:szCs w:val="20"/>
    </w:rPr>
  </w:style>
  <w:style w:type="paragraph" w:styleId="3">
    <w:name w:val="heading 2"/>
    <w:basedOn w:val="1"/>
    <w:next w:val="1"/>
    <w:autoRedefine/>
    <w:qFormat/>
    <w:uiPriority w:val="99"/>
    <w:pPr>
      <w:keepNext/>
      <w:keepLines/>
      <w:numPr>
        <w:ilvl w:val="1"/>
        <w:numId w:val="1"/>
      </w:numPr>
      <w:tabs>
        <w:tab w:val="left" w:pos="840"/>
      </w:tabs>
      <w:spacing w:before="500" w:after="500" w:line="480" w:lineRule="auto"/>
      <w:jc w:val="center"/>
      <w:outlineLvl w:val="1"/>
    </w:pPr>
    <w:rPr>
      <w:rFonts w:ascii="Arial" w:hAnsi="Arial" w:eastAsia="黑体" w:cs="Times New Roman"/>
      <w:b/>
      <w:sz w:val="32"/>
      <w:szCs w:val="20"/>
    </w:rPr>
  </w:style>
  <w:style w:type="paragraph" w:styleId="4">
    <w:name w:val="heading 3"/>
    <w:basedOn w:val="1"/>
    <w:next w:val="1"/>
    <w:autoRedefine/>
    <w:qFormat/>
    <w:uiPriority w:val="99"/>
    <w:pPr>
      <w:keepNext/>
      <w:keepLines/>
      <w:spacing w:before="140" w:after="140"/>
      <w:jc w:val="left"/>
      <w:outlineLvl w:val="2"/>
    </w:pPr>
    <w:rPr>
      <w:rFonts w:cs="Times New Roman"/>
      <w:b/>
      <w:szCs w:val="21"/>
    </w:rPr>
  </w:style>
  <w:style w:type="paragraph" w:styleId="5">
    <w:name w:val="heading 4"/>
    <w:basedOn w:val="1"/>
    <w:next w:val="1"/>
    <w:autoRedefine/>
    <w:qFormat/>
    <w:uiPriority w:val="99"/>
    <w:pPr>
      <w:keepNext/>
      <w:outlineLvl w:val="3"/>
    </w:pPr>
    <w:rPr>
      <w:rFonts w:ascii="Times New Roman" w:hAnsi="Times New Roman" w:cs="Times New Roman"/>
      <w:sz w:val="32"/>
      <w:szCs w:val="20"/>
    </w:rPr>
  </w:style>
  <w:style w:type="character" w:default="1" w:styleId="29">
    <w:name w:val="Default Paragraph Font"/>
    <w:autoRedefine/>
    <w:semiHidden/>
    <w:unhideWhenUsed/>
    <w:qFormat/>
    <w:uiPriority w:val="1"/>
  </w:style>
  <w:style w:type="table" w:default="1" w:styleId="2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caption"/>
    <w:basedOn w:val="1"/>
    <w:next w:val="1"/>
    <w:autoRedefine/>
    <w:qFormat/>
    <w:uiPriority w:val="0"/>
    <w:rPr>
      <w:rFonts w:ascii="Cambria" w:hAnsi="Cambria" w:eastAsia="黑体"/>
      <w:sz w:val="20"/>
      <w:szCs w:val="20"/>
    </w:rPr>
  </w:style>
  <w:style w:type="paragraph" w:styleId="8">
    <w:name w:val="annotation text"/>
    <w:basedOn w:val="1"/>
    <w:link w:val="44"/>
    <w:autoRedefine/>
    <w:semiHidden/>
    <w:qFormat/>
    <w:uiPriority w:val="99"/>
    <w:pPr>
      <w:jc w:val="left"/>
    </w:pPr>
    <w:rPr>
      <w:rFonts w:ascii="Times New Roman" w:hAnsi="Times New Roman" w:cs="Times New Roman"/>
    </w:rPr>
  </w:style>
  <w:style w:type="paragraph" w:styleId="9">
    <w:name w:val="Body Text 3"/>
    <w:basedOn w:val="1"/>
    <w:autoRedefine/>
    <w:qFormat/>
    <w:uiPriority w:val="0"/>
    <w:pPr>
      <w:spacing w:after="120"/>
    </w:pPr>
    <w:rPr>
      <w:sz w:val="16"/>
      <w:szCs w:val="16"/>
    </w:rPr>
  </w:style>
  <w:style w:type="paragraph" w:styleId="10">
    <w:name w:val="Body Text"/>
    <w:basedOn w:val="1"/>
    <w:next w:val="1"/>
    <w:autoRedefine/>
    <w:qFormat/>
    <w:uiPriority w:val="0"/>
    <w:pPr>
      <w:spacing w:after="120"/>
    </w:pPr>
    <w:rPr>
      <w:rFonts w:ascii="Times New Roman" w:hAnsi="Times New Roman" w:cs="Times New Roman"/>
    </w:rPr>
  </w:style>
  <w:style w:type="paragraph" w:styleId="11">
    <w:name w:val="Body Text Indent"/>
    <w:basedOn w:val="1"/>
    <w:autoRedefine/>
    <w:qFormat/>
    <w:uiPriority w:val="0"/>
    <w:pPr>
      <w:spacing w:after="120"/>
      <w:ind w:left="420" w:leftChars="200"/>
    </w:pPr>
    <w:rPr>
      <w:rFonts w:ascii="Times New Roman" w:hAnsi="Times New Roman" w:cs="Times New Roman"/>
    </w:rPr>
  </w:style>
  <w:style w:type="paragraph" w:styleId="12">
    <w:name w:val="List 2"/>
    <w:basedOn w:val="1"/>
    <w:autoRedefine/>
    <w:qFormat/>
    <w:uiPriority w:val="0"/>
    <w:pPr>
      <w:ind w:left="100" w:leftChars="200" w:hanging="200" w:hangingChars="200"/>
    </w:pPr>
  </w:style>
  <w:style w:type="paragraph" w:styleId="13">
    <w:name w:val="List Continue"/>
    <w:basedOn w:val="1"/>
    <w:autoRedefine/>
    <w:qFormat/>
    <w:uiPriority w:val="0"/>
    <w:pPr>
      <w:spacing w:after="120"/>
      <w:ind w:left="420"/>
    </w:pPr>
    <w:rPr>
      <w:rFonts w:eastAsia="楷体_GB2312"/>
      <w:sz w:val="32"/>
      <w:szCs w:val="20"/>
    </w:rPr>
  </w:style>
  <w:style w:type="paragraph" w:styleId="14">
    <w:name w:val="toc 3"/>
    <w:basedOn w:val="1"/>
    <w:next w:val="1"/>
    <w:autoRedefine/>
    <w:qFormat/>
    <w:uiPriority w:val="39"/>
    <w:pPr>
      <w:ind w:left="840" w:leftChars="400"/>
    </w:pPr>
  </w:style>
  <w:style w:type="paragraph" w:styleId="15">
    <w:name w:val="Plain Text"/>
    <w:basedOn w:val="1"/>
    <w:autoRedefine/>
    <w:qFormat/>
    <w:uiPriority w:val="0"/>
    <w:rPr>
      <w:rFonts w:hAnsi="Courier New" w:cs="Courier New"/>
      <w:szCs w:val="21"/>
    </w:rPr>
  </w:style>
  <w:style w:type="paragraph" w:styleId="16">
    <w:name w:val="Date"/>
    <w:basedOn w:val="1"/>
    <w:next w:val="1"/>
    <w:autoRedefine/>
    <w:qFormat/>
    <w:uiPriority w:val="0"/>
    <w:pPr>
      <w:adjustRightInd w:val="0"/>
      <w:spacing w:line="360" w:lineRule="atLeast"/>
      <w:textAlignment w:val="baseline"/>
    </w:pPr>
    <w:rPr>
      <w:rFonts w:ascii="Times New Roman" w:hAnsi="Times New Roman" w:cs="Times New Roman"/>
      <w:kern w:val="0"/>
      <w:sz w:val="28"/>
      <w:szCs w:val="20"/>
    </w:rPr>
  </w:style>
  <w:style w:type="paragraph" w:styleId="17">
    <w:name w:val="Balloon Text"/>
    <w:basedOn w:val="1"/>
    <w:link w:val="43"/>
    <w:autoRedefine/>
    <w:qFormat/>
    <w:uiPriority w:val="0"/>
    <w:rPr>
      <w:sz w:val="18"/>
      <w:szCs w:val="18"/>
    </w:rPr>
  </w:style>
  <w:style w:type="paragraph" w:styleId="18">
    <w:name w:val="footer"/>
    <w:basedOn w:val="1"/>
    <w:autoRedefine/>
    <w:qFormat/>
    <w:uiPriority w:val="99"/>
    <w:pPr>
      <w:tabs>
        <w:tab w:val="center" w:pos="4153"/>
        <w:tab w:val="right" w:pos="8306"/>
      </w:tabs>
      <w:snapToGrid w:val="0"/>
      <w:jc w:val="left"/>
    </w:pPr>
    <w:rPr>
      <w:rFonts w:ascii="Times New Roman" w:hAnsi="Times New Roman" w:cs="Times New Roman"/>
      <w:sz w:val="18"/>
      <w:szCs w:val="18"/>
    </w:rPr>
  </w:style>
  <w:style w:type="paragraph" w:styleId="19">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0">
    <w:name w:val="toc 1"/>
    <w:basedOn w:val="1"/>
    <w:next w:val="1"/>
    <w:autoRedefine/>
    <w:qFormat/>
    <w:uiPriority w:val="39"/>
    <w:pPr>
      <w:tabs>
        <w:tab w:val="right" w:leader="dot" w:pos="8460"/>
      </w:tabs>
    </w:pPr>
  </w:style>
  <w:style w:type="paragraph" w:styleId="21">
    <w:name w:val="List 5"/>
    <w:basedOn w:val="1"/>
    <w:autoRedefine/>
    <w:qFormat/>
    <w:uiPriority w:val="0"/>
    <w:pPr>
      <w:ind w:left="2100" w:hanging="420"/>
    </w:pPr>
    <w:rPr>
      <w:rFonts w:eastAsia="楷体_GB2312"/>
      <w:sz w:val="32"/>
      <w:szCs w:val="20"/>
    </w:rPr>
  </w:style>
  <w:style w:type="paragraph" w:styleId="22">
    <w:name w:val="table of figures"/>
    <w:basedOn w:val="1"/>
    <w:next w:val="1"/>
    <w:autoRedefine/>
    <w:qFormat/>
    <w:uiPriority w:val="0"/>
    <w:pPr>
      <w:ind w:left="200" w:leftChars="200" w:hanging="200" w:hangingChars="200"/>
    </w:pPr>
  </w:style>
  <w:style w:type="paragraph" w:styleId="23">
    <w:name w:val="toc 2"/>
    <w:basedOn w:val="1"/>
    <w:next w:val="1"/>
    <w:autoRedefine/>
    <w:qFormat/>
    <w:uiPriority w:val="39"/>
    <w:pPr>
      <w:ind w:left="420" w:leftChars="200"/>
    </w:pPr>
  </w:style>
  <w:style w:type="paragraph" w:styleId="24">
    <w:name w:val="Normal (Web)"/>
    <w:basedOn w:val="1"/>
    <w:autoRedefine/>
    <w:qFormat/>
    <w:uiPriority w:val="0"/>
    <w:pPr>
      <w:spacing w:before="100" w:beforeAutospacing="1" w:after="100" w:afterAutospacing="1"/>
      <w:jc w:val="left"/>
    </w:pPr>
    <w:rPr>
      <w:rFonts w:cs="Times New Roman"/>
      <w:kern w:val="0"/>
      <w:sz w:val="24"/>
    </w:rPr>
  </w:style>
  <w:style w:type="paragraph" w:styleId="25">
    <w:name w:val="annotation subject"/>
    <w:basedOn w:val="8"/>
    <w:next w:val="8"/>
    <w:link w:val="45"/>
    <w:autoRedefine/>
    <w:qFormat/>
    <w:uiPriority w:val="0"/>
    <w:rPr>
      <w:rFonts w:ascii="宋体" w:hAnsi="宋体" w:cs="宋体"/>
      <w:b/>
      <w:bCs/>
    </w:rPr>
  </w:style>
  <w:style w:type="paragraph" w:styleId="26">
    <w:name w:val="Body Text First Indent"/>
    <w:basedOn w:val="10"/>
    <w:next w:val="1"/>
    <w:autoRedefine/>
    <w:qFormat/>
    <w:uiPriority w:val="0"/>
    <w:pPr>
      <w:ind w:firstLine="420"/>
    </w:pPr>
    <w:rPr>
      <w:rFonts w:eastAsia="楷体_GB2312"/>
      <w:sz w:val="32"/>
      <w:szCs w:val="20"/>
    </w:rPr>
  </w:style>
  <w:style w:type="paragraph" w:styleId="27">
    <w:name w:val="Body Text First Indent 2"/>
    <w:basedOn w:val="11"/>
    <w:autoRedefine/>
    <w:qFormat/>
    <w:uiPriority w:val="0"/>
    <w:pPr>
      <w:ind w:firstLine="420" w:firstLineChars="200"/>
    </w:pPr>
  </w:style>
  <w:style w:type="character" w:styleId="30">
    <w:name w:val="Strong"/>
    <w:autoRedefine/>
    <w:qFormat/>
    <w:uiPriority w:val="0"/>
    <w:rPr>
      <w:b/>
      <w:bCs/>
    </w:rPr>
  </w:style>
  <w:style w:type="character" w:styleId="31">
    <w:name w:val="page number"/>
    <w:autoRedefine/>
    <w:qFormat/>
    <w:uiPriority w:val="0"/>
  </w:style>
  <w:style w:type="character" w:styleId="32">
    <w:name w:val="Hyperlink"/>
    <w:autoRedefine/>
    <w:qFormat/>
    <w:uiPriority w:val="99"/>
    <w:rPr>
      <w:rFonts w:hint="eastAsia" w:ascii="微软雅黑" w:hAnsi="微软雅黑" w:eastAsia="微软雅黑" w:cs="微软雅黑"/>
      <w:color w:val="02396F"/>
      <w:u w:val="single"/>
    </w:rPr>
  </w:style>
  <w:style w:type="character" w:styleId="33">
    <w:name w:val="annotation reference"/>
    <w:basedOn w:val="29"/>
    <w:autoRedefine/>
    <w:qFormat/>
    <w:uiPriority w:val="0"/>
    <w:rPr>
      <w:sz w:val="21"/>
      <w:szCs w:val="21"/>
    </w:rPr>
  </w:style>
  <w:style w:type="paragraph" w:customStyle="1" w:styleId="34">
    <w:name w:val="Default"/>
    <w:next w:val="2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36">
    <w:name w:val="样式 样式 行距: 1.5 倍行距 + 首行缩进:  2 字符"/>
    <w:next w:val="10"/>
    <w:autoRedefine/>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37">
    <w:name w:val="无间隔1"/>
    <w:basedOn w:val="1"/>
    <w:next w:val="7"/>
    <w:autoRedefine/>
    <w:qFormat/>
    <w:uiPriority w:val="1"/>
    <w:pPr>
      <w:spacing w:line="400" w:lineRule="exact"/>
    </w:pPr>
    <w:rPr>
      <w:sz w:val="24"/>
    </w:rPr>
  </w:style>
  <w:style w:type="character" w:customStyle="1" w:styleId="38">
    <w:name w:val="标题 1 Char"/>
    <w:link w:val="2"/>
    <w:autoRedefine/>
    <w:qFormat/>
    <w:locked/>
    <w:uiPriority w:val="0"/>
    <w:rPr>
      <w:rFonts w:ascii="Times New Roman" w:hAnsi="Times New Roman" w:cs="Times New Roman"/>
      <w:b/>
      <w:kern w:val="44"/>
      <w:sz w:val="32"/>
      <w:szCs w:val="20"/>
    </w:rPr>
  </w:style>
  <w:style w:type="paragraph" w:customStyle="1" w:styleId="39">
    <w:name w:val="表格字体-靠左"/>
    <w:basedOn w:val="40"/>
    <w:next w:val="1"/>
    <w:autoRedefine/>
    <w:qFormat/>
    <w:uiPriority w:val="0"/>
    <w:pPr>
      <w:ind w:firstLine="280" w:firstLineChars="100"/>
      <w:jc w:val="left"/>
    </w:pPr>
  </w:style>
  <w:style w:type="paragraph" w:customStyle="1" w:styleId="40">
    <w:name w:val="表格字体-居中"/>
    <w:basedOn w:val="1"/>
    <w:next w:val="1"/>
    <w:autoRedefine/>
    <w:qFormat/>
    <w:uiPriority w:val="0"/>
    <w:pPr>
      <w:jc w:val="center"/>
    </w:pPr>
  </w:style>
  <w:style w:type="paragraph" w:customStyle="1" w:styleId="41">
    <w:name w:val="Table Paragraph"/>
    <w:basedOn w:val="1"/>
    <w:autoRedefine/>
    <w:qFormat/>
    <w:uiPriority w:val="1"/>
  </w:style>
  <w:style w:type="paragraph" w:customStyle="1" w:styleId="42">
    <w:name w:val="_Style 2"/>
    <w:basedOn w:val="1"/>
    <w:next w:val="1"/>
    <w:autoRedefine/>
    <w:qFormat/>
    <w:uiPriority w:val="0"/>
    <w:pPr>
      <w:ind w:firstLine="420" w:firstLineChars="200"/>
    </w:pPr>
  </w:style>
  <w:style w:type="character" w:customStyle="1" w:styleId="43">
    <w:name w:val="批注框文本 Char"/>
    <w:basedOn w:val="29"/>
    <w:link w:val="17"/>
    <w:autoRedefine/>
    <w:qFormat/>
    <w:uiPriority w:val="0"/>
    <w:rPr>
      <w:rFonts w:ascii="宋体" w:hAnsi="宋体" w:cs="宋体"/>
      <w:kern w:val="2"/>
      <w:sz w:val="18"/>
      <w:szCs w:val="18"/>
    </w:rPr>
  </w:style>
  <w:style w:type="character" w:customStyle="1" w:styleId="44">
    <w:name w:val="批注文字 Char"/>
    <w:basedOn w:val="29"/>
    <w:link w:val="8"/>
    <w:autoRedefine/>
    <w:semiHidden/>
    <w:qFormat/>
    <w:uiPriority w:val="99"/>
    <w:rPr>
      <w:kern w:val="2"/>
      <w:sz w:val="21"/>
      <w:szCs w:val="24"/>
    </w:rPr>
  </w:style>
  <w:style w:type="character" w:customStyle="1" w:styleId="45">
    <w:name w:val="批注主题 Char"/>
    <w:basedOn w:val="44"/>
    <w:link w:val="25"/>
    <w:autoRedefine/>
    <w:qFormat/>
    <w:uiPriority w:val="0"/>
  </w:style>
  <w:style w:type="table" w:customStyle="1" w:styleId="4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C:\Program%252525252525252525252525252525252525252525252525252525252525252525252525252525252525252525252525252525252520Files\Tencent\QQ\Users\763502907\Image\0254824F-E245-4015-824E-9E252A54E140.jpg"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165E6-9B55-4E36-B3F9-A88A17581DCA}">
  <ds:schemaRefs/>
</ds:datastoreItem>
</file>

<file path=docProps/app.xml><?xml version="1.0" encoding="utf-8"?>
<Properties xmlns="http://schemas.openxmlformats.org/officeDocument/2006/extended-properties" xmlns:vt="http://schemas.openxmlformats.org/officeDocument/2006/docPropsVTypes">
  <Template>Normal</Template>
  <Pages>76</Pages>
  <Words>32776</Words>
  <Characters>34495</Characters>
  <Lines>1</Lines>
  <Paragraphs>1</Paragraphs>
  <TotalTime>0</TotalTime>
  <ScaleCrop>false</ScaleCrop>
  <LinksUpToDate>false</LinksUpToDate>
  <CharactersWithSpaces>37023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2023-04-27T07:49:00Z</dcterms:created>
  <dc:creator>刘袆</dc:creator>
  <cp:lastModifiedBy>77939</cp:lastModifiedBy>
  <cp:lastPrinted>2023-04-27T07:45:00Z</cp:lastPrinted>
  <dcterms:modified xsi:type="dcterms:W3CDTF">2025-06-03T07:24:42Z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014E63E204774910ABDFA2D65D0DFBDC_13</vt:lpwstr>
  </property>
</Properties>
</file>