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4058C">
      <w:pPr>
        <w:spacing w:line="240" w:lineRule="auto"/>
        <w:jc w:val="both"/>
        <w:rPr>
          <w:rFonts w:hint="eastAsia" w:ascii="宋体" w:hAnsi="宋体" w:eastAsia="宋体" w:cs="宋体"/>
          <w:b/>
          <w:bCs/>
          <w:sz w:val="21"/>
          <w:szCs w:val="21"/>
        </w:rPr>
      </w:pPr>
      <w:bookmarkStart w:id="0" w:name="_GoBack"/>
      <w:r>
        <w:rPr>
          <w:rFonts w:hint="eastAsia" w:ascii="宋体" w:hAnsi="宋体" w:eastAsia="宋体" w:cs="宋体"/>
          <w:b/>
          <w:bCs/>
          <w:sz w:val="21"/>
          <w:szCs w:val="21"/>
        </w:rPr>
        <w:drawing>
          <wp:inline distT="0" distB="0" distL="114300" distR="114300">
            <wp:extent cx="5901690" cy="8341360"/>
            <wp:effectExtent l="0" t="0" r="11430" b="10160"/>
            <wp:docPr id="1" name="图片 1" descr="Scan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an_0001"/>
                    <pic:cNvPicPr>
                      <a:picLocks noChangeAspect="1"/>
                    </pic:cNvPicPr>
                  </pic:nvPicPr>
                  <pic:blipFill>
                    <a:blip r:embed="rId5"/>
                    <a:stretch>
                      <a:fillRect/>
                    </a:stretch>
                  </pic:blipFill>
                  <pic:spPr>
                    <a:xfrm>
                      <a:off x="0" y="0"/>
                      <a:ext cx="5901690" cy="8341360"/>
                    </a:xfrm>
                    <a:prstGeom prst="rect">
                      <a:avLst/>
                    </a:prstGeom>
                  </pic:spPr>
                </pic:pic>
              </a:graphicData>
            </a:graphic>
          </wp:inline>
        </w:drawing>
      </w:r>
      <w:bookmarkEnd w:id="0"/>
    </w:p>
    <w:p w14:paraId="0E2631E3">
      <w:pPr>
        <w:rPr>
          <w:rFonts w:hint="eastAsia" w:ascii="宋体" w:hAnsi="宋体" w:eastAsia="宋体" w:cs="宋体"/>
          <w:b/>
          <w:bCs/>
          <w:sz w:val="21"/>
          <w:szCs w:val="21"/>
        </w:rPr>
      </w:pPr>
      <w:r>
        <w:rPr>
          <w:rFonts w:hint="eastAsia" w:ascii="宋体" w:hAnsi="宋体" w:eastAsia="宋体" w:cs="宋体"/>
          <w:b/>
          <w:bCs/>
          <w:sz w:val="21"/>
          <w:szCs w:val="21"/>
        </w:rPr>
        <w:br w:type="page"/>
      </w:r>
    </w:p>
    <w:p w14:paraId="11B69364">
      <w:pPr>
        <w:spacing w:line="24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一、需求调查情况</w:t>
      </w:r>
    </w:p>
    <w:p w14:paraId="22D7CA5B">
      <w:pPr>
        <w:spacing w:line="56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 xml:space="preserve"> 本项目预算</w:t>
      </w:r>
      <w:r>
        <w:rPr>
          <w:rFonts w:hint="eastAsia" w:ascii="宋体" w:hAnsi="宋体" w:eastAsia="宋体" w:cs="宋体"/>
          <w:color w:val="auto"/>
          <w:sz w:val="21"/>
          <w:szCs w:val="21"/>
          <w:lang w:val="en-US" w:eastAsia="zh-CN"/>
        </w:rPr>
        <w:t>金额为3600000</w:t>
      </w:r>
      <w:r>
        <w:rPr>
          <w:rFonts w:hint="eastAsia" w:ascii="宋体" w:hAnsi="宋体" w:eastAsia="宋体" w:cs="宋体"/>
          <w:color w:val="auto"/>
          <w:sz w:val="21"/>
          <w:szCs w:val="21"/>
          <w:highlight w:val="none"/>
          <w:lang w:val="en-US" w:eastAsia="zh-CN"/>
        </w:rPr>
        <w:t>元，未达到</w:t>
      </w:r>
      <w:r>
        <w:rPr>
          <w:rFonts w:hint="eastAsia" w:ascii="宋体" w:hAnsi="宋体" w:eastAsia="宋体" w:cs="宋体"/>
          <w:sz w:val="21"/>
          <w:szCs w:val="21"/>
          <w:highlight w:val="none"/>
          <w:lang w:val="en-US" w:eastAsia="zh-CN"/>
        </w:rPr>
        <w:t>《政府采购需求管理办法》第十一条 规定需调查情形，故本项目不再开展采购需求调查。</w:t>
      </w:r>
    </w:p>
    <w:p w14:paraId="60E843A7">
      <w:pPr>
        <w:spacing w:line="56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二、需求清单</w:t>
      </w:r>
    </w:p>
    <w:p w14:paraId="0B7C0296">
      <w:pPr>
        <w:spacing w:line="56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（一）项目概况</w:t>
      </w:r>
    </w:p>
    <w:p w14:paraId="4051AC36">
      <w:pPr>
        <w:spacing w:line="560" w:lineRule="exact"/>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u w:val="single"/>
          <w:lang w:val="en-US" w:eastAsia="zh-CN"/>
        </w:rPr>
        <w:t>郑州市市场监督管理局注册审批分局行政审批辅助及后勤工作购买服务项目，采购内容包含但不限于委托第三方对市场主体注册登记、质监和食药业务行政审批开展辅助性服务及政府履职的后勤保障。</w:t>
      </w:r>
      <w:r>
        <w:rPr>
          <w:rFonts w:hint="eastAsia" w:ascii="宋体" w:hAnsi="宋体" w:eastAsia="宋体" w:cs="宋体"/>
          <w:sz w:val="21"/>
          <w:szCs w:val="21"/>
          <w:u w:val="single"/>
        </w:rPr>
        <w:t xml:space="preserve">  </w:t>
      </w:r>
    </w:p>
    <w:p w14:paraId="1266FE5D">
      <w:pPr>
        <w:spacing w:line="56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（二）采购项目预（概）算</w:t>
      </w:r>
    </w:p>
    <w:p w14:paraId="3E1A9B9C">
      <w:pPr>
        <w:spacing w:line="560" w:lineRule="exact"/>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总 预 算：</w:t>
      </w:r>
      <w:r>
        <w:rPr>
          <w:rFonts w:hint="eastAsia" w:ascii="宋体" w:hAnsi="宋体" w:eastAsia="宋体" w:cs="宋体"/>
          <w:sz w:val="21"/>
          <w:szCs w:val="21"/>
          <w:u w:val="single"/>
          <w:lang w:val="en-US" w:eastAsia="zh-CN"/>
        </w:rPr>
        <w:t>3600000</w:t>
      </w:r>
      <w:r>
        <w:rPr>
          <w:rFonts w:hint="eastAsia" w:ascii="宋体" w:hAnsi="宋体" w:eastAsia="宋体" w:cs="宋体"/>
          <w:sz w:val="21"/>
          <w:szCs w:val="21"/>
          <w:u w:val="single"/>
        </w:rPr>
        <w:t xml:space="preserve">元 </w:t>
      </w:r>
    </w:p>
    <w:p w14:paraId="17B620BC">
      <w:pPr>
        <w:spacing w:line="56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包1预算：</w:t>
      </w:r>
      <w:r>
        <w:rPr>
          <w:rFonts w:hint="eastAsia" w:ascii="宋体" w:hAnsi="宋体" w:eastAsia="宋体" w:cs="宋体"/>
          <w:sz w:val="21"/>
          <w:szCs w:val="21"/>
          <w:u w:val="single"/>
          <w:lang w:val="en-US" w:eastAsia="zh-CN"/>
        </w:rPr>
        <w:t>3600000</w:t>
      </w:r>
      <w:r>
        <w:rPr>
          <w:rFonts w:hint="eastAsia" w:ascii="宋体" w:hAnsi="宋体" w:eastAsia="宋体" w:cs="宋体"/>
          <w:sz w:val="21"/>
          <w:szCs w:val="21"/>
          <w:u w:val="single"/>
        </w:rPr>
        <w:t>元</w:t>
      </w:r>
      <w:r>
        <w:rPr>
          <w:rFonts w:hint="eastAsia" w:ascii="宋体" w:hAnsi="宋体" w:eastAsia="宋体" w:cs="宋体"/>
          <w:sz w:val="21"/>
          <w:szCs w:val="21"/>
          <w:u w:val="single"/>
          <w:lang w:val="en-US" w:eastAsia="zh-CN"/>
        </w:rPr>
        <w:t xml:space="preserve"> </w:t>
      </w:r>
    </w:p>
    <w:p w14:paraId="22F1E1F9">
      <w:pPr>
        <w:numPr>
          <w:ilvl w:val="0"/>
          <w:numId w:val="0"/>
        </w:numPr>
        <w:spacing w:line="56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kern w:val="2"/>
          <w:sz w:val="21"/>
          <w:szCs w:val="21"/>
          <w:lang w:val="en-US" w:eastAsia="zh-CN" w:bidi="ar-SA"/>
        </w:rPr>
        <w:t>（三）</w:t>
      </w:r>
      <w:r>
        <w:rPr>
          <w:rFonts w:hint="eastAsia" w:ascii="宋体" w:hAnsi="宋体" w:eastAsia="宋体" w:cs="宋体"/>
          <w:b/>
          <w:bCs/>
          <w:sz w:val="21"/>
          <w:szCs w:val="21"/>
        </w:rPr>
        <w:t>采购标的汇总表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1772"/>
        <w:gridCol w:w="1488"/>
        <w:gridCol w:w="1276"/>
        <w:gridCol w:w="992"/>
        <w:gridCol w:w="993"/>
      </w:tblGrid>
      <w:tr w14:paraId="6B43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1" w:type="dxa"/>
            <w:noWrap w:val="0"/>
            <w:vAlign w:val="center"/>
          </w:tcPr>
          <w:p w14:paraId="2D1E8F50">
            <w:pPr>
              <w:adjustRightInd w:val="0"/>
              <w:snapToGrid w:val="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包号</w:t>
            </w:r>
          </w:p>
        </w:tc>
        <w:tc>
          <w:tcPr>
            <w:tcW w:w="850" w:type="dxa"/>
            <w:noWrap w:val="0"/>
            <w:vAlign w:val="center"/>
          </w:tcPr>
          <w:p w14:paraId="783D77CE">
            <w:pPr>
              <w:adjustRightInd w:val="0"/>
              <w:snapToGrid w:val="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序号</w:t>
            </w:r>
          </w:p>
        </w:tc>
        <w:tc>
          <w:tcPr>
            <w:tcW w:w="1772" w:type="dxa"/>
            <w:noWrap w:val="0"/>
            <w:vAlign w:val="center"/>
          </w:tcPr>
          <w:p w14:paraId="160E2668">
            <w:pPr>
              <w:adjustRightInd w:val="0"/>
              <w:snapToGrid w:val="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标的名称</w:t>
            </w:r>
          </w:p>
        </w:tc>
        <w:tc>
          <w:tcPr>
            <w:tcW w:w="1488" w:type="dxa"/>
            <w:noWrap w:val="0"/>
            <w:vAlign w:val="center"/>
          </w:tcPr>
          <w:p w14:paraId="01A2EB69">
            <w:pPr>
              <w:adjustRightInd w:val="0"/>
              <w:snapToGrid w:val="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品目</w:t>
            </w:r>
          </w:p>
          <w:p w14:paraId="6F2ECF56">
            <w:pPr>
              <w:adjustRightInd w:val="0"/>
              <w:snapToGrid w:val="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分类编码</w:t>
            </w:r>
          </w:p>
        </w:tc>
        <w:tc>
          <w:tcPr>
            <w:tcW w:w="1276" w:type="dxa"/>
            <w:noWrap w:val="0"/>
            <w:vAlign w:val="center"/>
          </w:tcPr>
          <w:p w14:paraId="3F3BA7A8">
            <w:pPr>
              <w:adjustRightInd w:val="0"/>
              <w:snapToGrid w:val="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计量</w:t>
            </w:r>
          </w:p>
          <w:p w14:paraId="0849E1C9">
            <w:pPr>
              <w:adjustRightInd w:val="0"/>
              <w:snapToGrid w:val="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单位</w:t>
            </w:r>
          </w:p>
        </w:tc>
        <w:tc>
          <w:tcPr>
            <w:tcW w:w="992" w:type="dxa"/>
            <w:noWrap w:val="0"/>
            <w:vAlign w:val="center"/>
          </w:tcPr>
          <w:p w14:paraId="355C262A">
            <w:pPr>
              <w:adjustRightInd w:val="0"/>
              <w:snapToGrid w:val="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数量</w:t>
            </w:r>
          </w:p>
        </w:tc>
        <w:tc>
          <w:tcPr>
            <w:tcW w:w="993" w:type="dxa"/>
            <w:noWrap w:val="0"/>
            <w:vAlign w:val="center"/>
          </w:tcPr>
          <w:p w14:paraId="6DCDB3DF">
            <w:pPr>
              <w:adjustRightInd w:val="0"/>
              <w:snapToGrid w:val="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是否进口</w:t>
            </w:r>
          </w:p>
        </w:tc>
      </w:tr>
      <w:tr w14:paraId="5D83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851" w:type="dxa"/>
            <w:noWrap w:val="0"/>
            <w:vAlign w:val="center"/>
          </w:tcPr>
          <w:p w14:paraId="641DAD2F">
            <w:pPr>
              <w:adjustRightInd w:val="0"/>
              <w:snapToGrid w:val="0"/>
              <w:jc w:val="center"/>
              <w:rPr>
                <w:rFonts w:hint="eastAsia" w:ascii="宋体" w:hAnsi="宋体" w:eastAsia="宋体" w:cs="宋体"/>
                <w:b w:val="0"/>
                <w:bCs/>
                <w:color w:val="auto"/>
                <w:sz w:val="21"/>
                <w:szCs w:val="21"/>
              </w:rPr>
            </w:pPr>
            <w:r>
              <w:rPr>
                <w:rFonts w:hint="eastAsia" w:hAnsi="宋体" w:cs="宋体"/>
                <w:b w:val="0"/>
                <w:bCs w:val="0"/>
                <w:color w:val="auto"/>
                <w:sz w:val="21"/>
                <w:szCs w:val="21"/>
                <w:highlight w:val="none"/>
                <w:shd w:val="clear" w:color="auto" w:fill="FFFFFF"/>
                <w:vertAlign w:val="baseline"/>
                <w:lang w:val="en-US" w:eastAsia="zh-CN"/>
              </w:rPr>
              <w:t>1</w:t>
            </w:r>
          </w:p>
        </w:tc>
        <w:tc>
          <w:tcPr>
            <w:tcW w:w="850" w:type="dxa"/>
            <w:noWrap w:val="0"/>
            <w:vAlign w:val="center"/>
          </w:tcPr>
          <w:p w14:paraId="09DC8453">
            <w:pPr>
              <w:adjustRightInd w:val="0"/>
              <w:snapToGrid w:val="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p>
        </w:tc>
        <w:tc>
          <w:tcPr>
            <w:tcW w:w="1772" w:type="dxa"/>
            <w:noWrap w:val="0"/>
            <w:vAlign w:val="center"/>
          </w:tcPr>
          <w:p w14:paraId="20F182A1">
            <w:pPr>
              <w:adjustRightInd w:val="0"/>
              <w:snapToGrid w:val="0"/>
              <w:jc w:val="center"/>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C99</w:t>
            </w:r>
          </w:p>
        </w:tc>
        <w:tc>
          <w:tcPr>
            <w:tcW w:w="1488" w:type="dxa"/>
            <w:noWrap w:val="0"/>
            <w:vAlign w:val="center"/>
          </w:tcPr>
          <w:p w14:paraId="7E022F98">
            <w:pPr>
              <w:adjustRightInd w:val="0"/>
              <w:snapToGrid w:val="0"/>
              <w:jc w:val="center"/>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其他服务</w:t>
            </w:r>
          </w:p>
        </w:tc>
        <w:tc>
          <w:tcPr>
            <w:tcW w:w="1276" w:type="dxa"/>
            <w:noWrap w:val="0"/>
            <w:vAlign w:val="center"/>
          </w:tcPr>
          <w:p w14:paraId="7BA96CA6">
            <w:pPr>
              <w:adjustRightInd w:val="0"/>
              <w:snapToGrid w:val="0"/>
              <w:jc w:val="center"/>
              <w:rPr>
                <w:rFonts w:hint="eastAsia" w:ascii="宋体" w:hAnsi="宋体" w:eastAsia="宋体" w:cs="宋体"/>
                <w:b w:val="0"/>
                <w:bCs/>
                <w:color w:val="auto"/>
                <w:sz w:val="21"/>
                <w:szCs w:val="21"/>
                <w:lang w:val="en-US"/>
              </w:rPr>
            </w:pPr>
            <w:r>
              <w:rPr>
                <w:rFonts w:hint="eastAsia" w:ascii="宋体" w:hAnsi="宋体" w:eastAsia="宋体" w:cs="宋体"/>
                <w:b w:val="0"/>
                <w:bCs/>
                <w:color w:val="auto"/>
                <w:sz w:val="21"/>
                <w:szCs w:val="21"/>
              </w:rPr>
              <w:t>项</w:t>
            </w:r>
          </w:p>
        </w:tc>
        <w:tc>
          <w:tcPr>
            <w:tcW w:w="992" w:type="dxa"/>
            <w:noWrap w:val="0"/>
            <w:vAlign w:val="center"/>
          </w:tcPr>
          <w:p w14:paraId="00EC36AB">
            <w:pPr>
              <w:adjustRightInd w:val="0"/>
              <w:snapToGrid w:val="0"/>
              <w:jc w:val="center"/>
              <w:rPr>
                <w:rFonts w:hint="eastAsia" w:ascii="宋体" w:hAnsi="宋体" w:eastAsia="宋体" w:cs="宋体"/>
                <w:b w:val="0"/>
                <w:bCs/>
                <w:color w:val="auto"/>
                <w:sz w:val="21"/>
                <w:szCs w:val="21"/>
                <w:lang w:val="en-US"/>
              </w:rPr>
            </w:pPr>
            <w:r>
              <w:rPr>
                <w:rFonts w:hint="eastAsia" w:ascii="宋体" w:hAnsi="宋体" w:eastAsia="宋体" w:cs="宋体"/>
                <w:b w:val="0"/>
                <w:bCs/>
                <w:color w:val="auto"/>
                <w:sz w:val="21"/>
                <w:szCs w:val="21"/>
              </w:rPr>
              <w:t>1</w:t>
            </w:r>
          </w:p>
        </w:tc>
        <w:tc>
          <w:tcPr>
            <w:tcW w:w="993" w:type="dxa"/>
            <w:noWrap w:val="0"/>
            <w:vAlign w:val="center"/>
          </w:tcPr>
          <w:p w14:paraId="78A40F65">
            <w:pPr>
              <w:adjustRightInd w:val="0"/>
              <w:snapToGrid w:val="0"/>
              <w:jc w:val="center"/>
              <w:rPr>
                <w:rFonts w:hint="eastAsia" w:ascii="宋体" w:hAnsi="宋体" w:eastAsia="宋体" w:cs="宋体"/>
                <w:b w:val="0"/>
                <w:bCs/>
                <w:color w:val="auto"/>
                <w:sz w:val="21"/>
                <w:szCs w:val="21"/>
                <w:lang w:val="en-US"/>
              </w:rPr>
            </w:pPr>
            <w:r>
              <w:rPr>
                <w:rFonts w:hint="eastAsia" w:ascii="宋体" w:hAnsi="宋体" w:eastAsia="宋体" w:cs="宋体"/>
                <w:b w:val="0"/>
                <w:bCs/>
                <w:color w:val="auto"/>
                <w:sz w:val="21"/>
                <w:szCs w:val="21"/>
              </w:rPr>
              <w:t>否</w:t>
            </w:r>
          </w:p>
        </w:tc>
      </w:tr>
    </w:tbl>
    <w:p w14:paraId="33D648F5">
      <w:pPr>
        <w:spacing w:line="56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（四）技术商务要求</w:t>
      </w:r>
    </w:p>
    <w:p w14:paraId="53D819FF">
      <w:pPr>
        <w:spacing w:line="560" w:lineRule="exact"/>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（1）技术要求</w:t>
      </w:r>
    </w:p>
    <w:p w14:paraId="13159385">
      <w:pPr>
        <w:rPr>
          <w:rFonts w:hint="eastAsia"/>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165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14:paraId="5750BD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kern w:val="0"/>
                <w:sz w:val="21"/>
                <w:szCs w:val="21"/>
                <w:highlight w:val="none"/>
              </w:rPr>
            </w:pPr>
            <w:r>
              <w:rPr>
                <w:rFonts w:hint="eastAsia" w:eastAsia="宋体" w:cs="宋体"/>
                <w:b/>
                <w:bCs w:val="0"/>
                <w:color w:val="auto"/>
                <w:kern w:val="0"/>
                <w:sz w:val="21"/>
                <w:szCs w:val="21"/>
                <w:highlight w:val="none"/>
                <w:lang w:val="en-US" w:eastAsia="zh-CN" w:bidi="ar-SA"/>
              </w:rPr>
              <w:t>一、★</w:t>
            </w:r>
            <w:r>
              <w:rPr>
                <w:rFonts w:hint="eastAsia" w:cs="宋体"/>
                <w:b/>
                <w:bCs w:val="0"/>
                <w:color w:val="auto"/>
                <w:kern w:val="0"/>
                <w:sz w:val="21"/>
                <w:szCs w:val="21"/>
                <w:highlight w:val="none"/>
                <w:lang w:val="en-US" w:eastAsia="zh-CN"/>
              </w:rPr>
              <w:t>人员要求（本项不允许偏离）</w:t>
            </w:r>
          </w:p>
          <w:p w14:paraId="6CDDD2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人员数量要求</w:t>
            </w:r>
            <w:r>
              <w:rPr>
                <w:rFonts w:hint="eastAsia" w:ascii="宋体" w:hAnsi="宋体" w:eastAsia="宋体" w:cs="宋体"/>
                <w:bCs/>
                <w:color w:val="auto"/>
                <w:kern w:val="0"/>
                <w:sz w:val="21"/>
                <w:szCs w:val="21"/>
                <w:highlight w:val="none"/>
              </w:rPr>
              <w:t>：</w:t>
            </w:r>
            <w:r>
              <w:rPr>
                <w:rFonts w:hint="default" w:cs="宋体"/>
                <w:bCs/>
                <w:color w:val="auto"/>
                <w:kern w:val="0"/>
                <w:sz w:val="21"/>
                <w:szCs w:val="21"/>
                <w:highlight w:val="none"/>
              </w:rPr>
              <w:t>能够保障市场主体登记，食药、质检业务审批工作中群众咨询和业务导办以及审批材料归档整理；后勤保障服务应保障分局食堂运转、计算机网络畅通、卫生环境整洁以及部分行政</w:t>
            </w:r>
            <w:r>
              <w:rPr>
                <w:rFonts w:hint="eastAsia" w:ascii="宋体" w:hAnsi="宋体" w:eastAsia="宋体" w:cs="宋体"/>
                <w:bCs/>
                <w:color w:val="auto"/>
                <w:kern w:val="0"/>
                <w:sz w:val="21"/>
                <w:szCs w:val="21"/>
                <w:highlight w:val="none"/>
              </w:rPr>
              <w:t>辅助性</w:t>
            </w:r>
            <w:r>
              <w:rPr>
                <w:rFonts w:hint="default" w:cs="宋体"/>
                <w:bCs/>
                <w:color w:val="auto"/>
                <w:kern w:val="0"/>
                <w:sz w:val="21"/>
                <w:szCs w:val="21"/>
                <w:highlight w:val="none"/>
              </w:rPr>
              <w:t>工作</w:t>
            </w:r>
            <w:r>
              <w:rPr>
                <w:rFonts w:hint="eastAsia" w:ascii="宋体" w:hAnsi="宋体" w:eastAsia="宋体" w:cs="宋体"/>
                <w:bCs/>
                <w:color w:val="auto"/>
                <w:kern w:val="0"/>
                <w:sz w:val="21"/>
                <w:szCs w:val="21"/>
                <w:highlight w:val="none"/>
              </w:rPr>
              <w:t xml:space="preserve">。 </w:t>
            </w:r>
          </w:p>
          <w:p w14:paraId="1B7211B1">
            <w:pPr>
              <w:keepNext w:val="0"/>
              <w:keepLines w:val="0"/>
              <w:pageBreakBefore w:val="0"/>
              <w:widowControl w:val="0"/>
              <w:kinsoku/>
              <w:wordWrap w:val="0"/>
              <w:overflowPunct/>
              <w:topLinePunct/>
              <w:autoSpaceDE/>
              <w:autoSpaceDN/>
              <w:bidi w:val="0"/>
              <w:adjustRightInd/>
              <w:snapToGrid/>
              <w:spacing w:line="360" w:lineRule="auto"/>
              <w:ind w:firstLine="420" w:firstLineChars="200"/>
              <w:jc w:val="both"/>
              <w:textAlignment w:val="auto"/>
              <w:rPr>
                <w:rFonts w:hint="eastAsia" w:ascii="宋体" w:hAnsi="Courier New" w:eastAsia="宋体" w:cs="Courier New"/>
                <w:color w:val="auto"/>
                <w:kern w:val="2"/>
                <w:sz w:val="21"/>
                <w:szCs w:val="21"/>
                <w:highlight w:val="none"/>
                <w:lang w:val="en-US" w:eastAsia="zh-CN" w:bidi="ar-SA"/>
              </w:rPr>
            </w:pPr>
            <w:r>
              <w:rPr>
                <w:rFonts w:hint="eastAsia" w:ascii="宋体" w:hAnsi="Courier New" w:eastAsia="宋体" w:cs="Courier New"/>
                <w:color w:val="auto"/>
                <w:kern w:val="2"/>
                <w:sz w:val="21"/>
                <w:szCs w:val="21"/>
                <w:highlight w:val="none"/>
                <w:lang w:val="en-US" w:eastAsia="zh-CN" w:bidi="ar-SA"/>
              </w:rPr>
              <w:t>1.1对市场主体注册登记、食药、质监业务审批开展辅助性服务</w:t>
            </w:r>
            <w:r>
              <w:rPr>
                <w:rFonts w:hint="default" w:ascii="宋体" w:hAnsi="Courier New" w:eastAsia="宋体" w:cs="Courier New"/>
                <w:color w:val="auto"/>
                <w:kern w:val="2"/>
                <w:sz w:val="21"/>
                <w:szCs w:val="21"/>
                <w:highlight w:val="none"/>
                <w:lang w:val="en-US" w:eastAsia="zh-CN" w:bidi="ar-SA"/>
              </w:rPr>
              <w:t>。</w:t>
            </w:r>
            <w:r>
              <w:rPr>
                <w:rFonts w:hint="eastAsia" w:ascii="宋体" w:hAnsi="Courier New" w:eastAsia="宋体" w:cs="Courier New"/>
                <w:color w:val="auto"/>
                <w:kern w:val="2"/>
                <w:sz w:val="21"/>
                <w:szCs w:val="21"/>
                <w:highlight w:val="none"/>
                <w:lang w:val="en-US" w:eastAsia="zh-CN" w:bidi="ar-SA"/>
              </w:rPr>
              <w:t>（熟悉工商、食药、质监审批业务）。</w:t>
            </w:r>
          </w:p>
          <w:p w14:paraId="4CD99568">
            <w:pPr>
              <w:keepNext w:val="0"/>
              <w:keepLines w:val="0"/>
              <w:pageBreakBefore w:val="0"/>
              <w:widowControl w:val="0"/>
              <w:kinsoku/>
              <w:wordWrap w:val="0"/>
              <w:overflowPunct/>
              <w:topLinePunct/>
              <w:autoSpaceDE/>
              <w:autoSpaceDN/>
              <w:bidi w:val="0"/>
              <w:adjustRightInd/>
              <w:snapToGrid/>
              <w:spacing w:line="360" w:lineRule="auto"/>
              <w:ind w:firstLine="420" w:firstLineChars="200"/>
              <w:jc w:val="both"/>
              <w:textAlignment w:val="auto"/>
              <w:rPr>
                <w:rFonts w:hint="eastAsia" w:ascii="宋体" w:hAnsi="Courier New" w:eastAsia="宋体" w:cs="Courier New"/>
                <w:color w:val="auto"/>
                <w:kern w:val="2"/>
                <w:sz w:val="21"/>
                <w:szCs w:val="21"/>
                <w:highlight w:val="none"/>
                <w:lang w:val="en-US" w:eastAsia="zh-CN" w:bidi="ar-SA"/>
              </w:rPr>
            </w:pPr>
            <w:r>
              <w:rPr>
                <w:rFonts w:hint="eastAsia" w:ascii="宋体" w:hAnsi="Courier New" w:eastAsia="宋体" w:cs="Courier New"/>
                <w:color w:val="auto"/>
                <w:kern w:val="2"/>
                <w:sz w:val="21"/>
                <w:szCs w:val="21"/>
                <w:highlight w:val="none"/>
                <w:lang w:val="en-US" w:eastAsia="zh-CN" w:bidi="ar-SA"/>
              </w:rPr>
              <w:t>1.2政府履职的后勤保障人员，包含：计算机网络管理、厨师、后期辅助管理、保洁门卫。</w:t>
            </w:r>
          </w:p>
          <w:p w14:paraId="3CC9C8F8">
            <w:pPr>
              <w:pStyle w:val="2"/>
              <w:keepNext w:val="0"/>
              <w:keepLines w:val="0"/>
              <w:pageBreakBefore w:val="0"/>
              <w:widowControl w:val="0"/>
              <w:kinsoku/>
              <w:overflowPunct/>
              <w:autoSpaceDE/>
              <w:autoSpaceDN/>
              <w:bidi w:val="0"/>
              <w:adjustRightInd/>
              <w:snapToGrid/>
              <w:spacing w:line="360" w:lineRule="auto"/>
              <w:ind w:firstLine="420" w:firstLineChars="200"/>
              <w:jc w:val="left"/>
              <w:textAlignment w:val="auto"/>
              <w:rPr>
                <w:rFonts w:hint="default"/>
                <w:color w:val="auto"/>
                <w:highlight w:val="none"/>
                <w:lang w:val="en-US" w:eastAsia="zh-CN"/>
              </w:rPr>
            </w:pPr>
            <w:r>
              <w:rPr>
                <w:rFonts w:hint="eastAsia" w:ascii="宋体" w:hAnsi="宋体" w:cs="宋体"/>
                <w:bCs/>
                <w:color w:val="auto"/>
                <w:kern w:val="0"/>
                <w:sz w:val="21"/>
                <w:szCs w:val="21"/>
                <w:highlight w:val="none"/>
                <w:lang w:val="en-US" w:eastAsia="zh-CN" w:bidi="ar-SA"/>
              </w:rPr>
              <w:t>2.拟需要19位人员服务本项目，服务费用</w:t>
            </w:r>
            <w:r>
              <w:rPr>
                <w:rFonts w:hint="eastAsia" w:ascii="宋体" w:hAnsi="宋体" w:eastAsia="宋体" w:cs="宋体"/>
                <w:bCs/>
                <w:color w:val="auto"/>
                <w:kern w:val="0"/>
                <w:sz w:val="21"/>
                <w:szCs w:val="21"/>
                <w:highlight w:val="none"/>
                <w:lang w:val="en-US" w:eastAsia="zh-CN" w:bidi="ar-SA"/>
              </w:rPr>
              <w:t>仅包含按照国家</w:t>
            </w:r>
            <w:r>
              <w:rPr>
                <w:rFonts w:hint="eastAsia" w:ascii="宋体" w:hAnsi="宋体" w:cs="宋体"/>
                <w:bCs/>
                <w:color w:val="auto"/>
                <w:kern w:val="0"/>
                <w:sz w:val="21"/>
                <w:szCs w:val="21"/>
                <w:highlight w:val="none"/>
                <w:lang w:val="en-US" w:eastAsia="zh-CN" w:bidi="ar-SA"/>
              </w:rPr>
              <w:t>及郑州市</w:t>
            </w:r>
            <w:r>
              <w:rPr>
                <w:rFonts w:hint="eastAsia" w:ascii="宋体" w:hAnsi="宋体" w:eastAsia="宋体" w:cs="宋体"/>
                <w:bCs/>
                <w:color w:val="auto"/>
                <w:kern w:val="0"/>
                <w:sz w:val="21"/>
                <w:szCs w:val="21"/>
                <w:highlight w:val="none"/>
                <w:lang w:val="en-US" w:eastAsia="zh-CN" w:bidi="ar-SA"/>
              </w:rPr>
              <w:t>相关规定为</w:t>
            </w:r>
            <w:r>
              <w:rPr>
                <w:rFonts w:hint="default" w:ascii="宋体" w:hAnsi="宋体" w:cs="宋体"/>
                <w:bCs/>
                <w:color w:val="auto"/>
                <w:kern w:val="0"/>
                <w:sz w:val="21"/>
                <w:szCs w:val="21"/>
                <w:highlight w:val="none"/>
                <w:lang w:eastAsia="zh-CN" w:bidi="ar-SA"/>
              </w:rPr>
              <w:t>服务人员</w:t>
            </w:r>
            <w:r>
              <w:rPr>
                <w:rFonts w:hint="eastAsia" w:ascii="宋体" w:hAnsi="宋体" w:eastAsia="宋体" w:cs="宋体"/>
                <w:bCs/>
                <w:color w:val="auto"/>
                <w:kern w:val="0"/>
                <w:sz w:val="21"/>
                <w:szCs w:val="21"/>
                <w:highlight w:val="none"/>
                <w:lang w:val="en-US" w:eastAsia="zh-CN" w:bidi="ar-SA"/>
              </w:rPr>
              <w:t>缴纳社会保险以及工资。</w:t>
            </w:r>
          </w:p>
          <w:p w14:paraId="05F1D6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二、</w:t>
            </w:r>
            <w:r>
              <w:rPr>
                <w:rFonts w:hint="default" w:cs="宋体"/>
                <w:b/>
                <w:bCs w:val="0"/>
                <w:color w:val="auto"/>
                <w:kern w:val="0"/>
                <w:sz w:val="21"/>
                <w:szCs w:val="21"/>
                <w:highlight w:val="none"/>
              </w:rPr>
              <w:t>服务</w:t>
            </w:r>
            <w:r>
              <w:rPr>
                <w:rFonts w:hint="eastAsia" w:ascii="宋体" w:hAnsi="宋体" w:eastAsia="宋体" w:cs="宋体"/>
                <w:b/>
                <w:bCs w:val="0"/>
                <w:color w:val="auto"/>
                <w:kern w:val="0"/>
                <w:sz w:val="21"/>
                <w:szCs w:val="21"/>
                <w:highlight w:val="none"/>
                <w:lang w:val="en-US" w:eastAsia="zh-CN"/>
              </w:rPr>
              <w:t>人员基本素质要求</w:t>
            </w:r>
          </w:p>
          <w:p w14:paraId="04E56F78">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bidi="ar-SA"/>
              </w:rPr>
              <w:t>*</w:t>
            </w:r>
            <w:r>
              <w:rPr>
                <w:rFonts w:hint="eastAsia" w:ascii="宋体" w:hAnsi="宋体" w:eastAsia="宋体" w:cs="宋体"/>
                <w:bCs/>
                <w:color w:val="auto"/>
                <w:kern w:val="0"/>
                <w:sz w:val="21"/>
                <w:szCs w:val="21"/>
                <w:highlight w:val="none"/>
              </w:rPr>
              <w:t>1</w:t>
            </w:r>
            <w:r>
              <w:rPr>
                <w:rFonts w:hint="eastAsia" w:ascii="宋体" w:hAnsi="宋体" w:eastAsia="宋体" w:cs="宋体"/>
                <w:bCs/>
                <w:color w:val="auto"/>
                <w:kern w:val="0"/>
                <w:sz w:val="21"/>
                <w:szCs w:val="21"/>
                <w:highlight w:val="none"/>
                <w:lang w:val="en-US" w:eastAsia="zh-CN"/>
              </w:rPr>
              <w:t xml:space="preserve">. </w:t>
            </w:r>
            <w:r>
              <w:rPr>
                <w:rFonts w:hint="eastAsia" w:ascii="宋体" w:hAnsi="宋体" w:eastAsia="宋体" w:cs="宋体"/>
                <w:bCs/>
                <w:color w:val="auto"/>
                <w:kern w:val="0"/>
                <w:sz w:val="21"/>
                <w:szCs w:val="21"/>
                <w:highlight w:val="none"/>
              </w:rPr>
              <w:t>身体健康，五官端正，无重听，无口吃，无色盲、色弱，校正视力不低于1.0</w:t>
            </w:r>
            <w:r>
              <w:rPr>
                <w:rFonts w:hint="eastAsia" w:cs="宋体"/>
                <w:bCs/>
                <w:color w:val="auto"/>
                <w:kern w:val="0"/>
                <w:sz w:val="21"/>
                <w:szCs w:val="21"/>
                <w:highlight w:val="none"/>
                <w:lang w:eastAsia="zh-CN"/>
              </w:rPr>
              <w:t>。</w:t>
            </w:r>
          </w:p>
          <w:p w14:paraId="2E2F2171">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bidi="ar-SA"/>
              </w:rPr>
              <w:t>*</w:t>
            </w:r>
            <w:r>
              <w:rPr>
                <w:rFonts w:hint="eastAsia" w:ascii="宋体" w:hAnsi="宋体" w:eastAsia="宋体" w:cs="宋体"/>
                <w:bCs/>
                <w:color w:val="auto"/>
                <w:kern w:val="0"/>
                <w:sz w:val="21"/>
                <w:szCs w:val="21"/>
                <w:highlight w:val="none"/>
              </w:rPr>
              <w:t>2</w:t>
            </w:r>
            <w:r>
              <w:rPr>
                <w:rFonts w:hint="eastAsia" w:ascii="宋体" w:hAnsi="宋体" w:eastAsia="宋体" w:cs="宋体"/>
                <w:bCs/>
                <w:color w:val="auto"/>
                <w:kern w:val="0"/>
                <w:sz w:val="21"/>
                <w:szCs w:val="21"/>
                <w:highlight w:val="none"/>
                <w:lang w:val="en-US" w:eastAsia="zh-CN"/>
              </w:rPr>
              <w:t xml:space="preserve">. </w:t>
            </w:r>
            <w:r>
              <w:rPr>
                <w:rFonts w:hint="eastAsia" w:ascii="宋体" w:hAnsi="宋体" w:eastAsia="宋体" w:cs="宋体"/>
                <w:bCs/>
                <w:color w:val="auto"/>
                <w:kern w:val="0"/>
                <w:sz w:val="21"/>
                <w:szCs w:val="21"/>
                <w:highlight w:val="none"/>
              </w:rPr>
              <w:t>遵纪守法，作风正派，品质良好，无不良社会记录</w:t>
            </w:r>
            <w:r>
              <w:rPr>
                <w:rFonts w:hint="eastAsia" w:cs="宋体"/>
                <w:bCs/>
                <w:color w:val="auto"/>
                <w:kern w:val="0"/>
                <w:sz w:val="21"/>
                <w:szCs w:val="21"/>
                <w:highlight w:val="none"/>
                <w:lang w:eastAsia="zh-CN"/>
              </w:rPr>
              <w:t>。</w:t>
            </w:r>
          </w:p>
          <w:p w14:paraId="08A73EB7">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bidi="ar-SA"/>
              </w:rPr>
              <w:t>*</w:t>
            </w:r>
            <w:r>
              <w:rPr>
                <w:rFonts w:hint="eastAsia" w:ascii="宋体" w:hAnsi="宋体" w:eastAsia="宋体" w:cs="宋体"/>
                <w:bCs/>
                <w:color w:val="auto"/>
                <w:kern w:val="0"/>
                <w:sz w:val="21"/>
                <w:szCs w:val="21"/>
                <w:highlight w:val="none"/>
              </w:rPr>
              <w:t>3</w:t>
            </w:r>
            <w:r>
              <w:rPr>
                <w:rFonts w:hint="eastAsia" w:ascii="宋体" w:hAnsi="宋体" w:eastAsia="宋体" w:cs="宋体"/>
                <w:bCs/>
                <w:color w:val="auto"/>
                <w:kern w:val="0"/>
                <w:sz w:val="21"/>
                <w:szCs w:val="21"/>
                <w:highlight w:val="none"/>
                <w:lang w:val="en-US" w:eastAsia="zh-CN"/>
              </w:rPr>
              <w:t xml:space="preserve">. </w:t>
            </w:r>
            <w:r>
              <w:rPr>
                <w:rFonts w:hint="eastAsia" w:ascii="宋体" w:hAnsi="宋体" w:eastAsia="宋体" w:cs="宋体"/>
                <w:bCs/>
                <w:color w:val="auto"/>
                <w:kern w:val="0"/>
                <w:sz w:val="21"/>
                <w:szCs w:val="21"/>
                <w:highlight w:val="none"/>
              </w:rPr>
              <w:t>普通话准确流利，对待群众有亲和力，服务意识强</w:t>
            </w:r>
            <w:r>
              <w:rPr>
                <w:rFonts w:hint="eastAsia" w:cs="宋体"/>
                <w:bCs/>
                <w:color w:val="auto"/>
                <w:kern w:val="0"/>
                <w:sz w:val="21"/>
                <w:szCs w:val="21"/>
                <w:highlight w:val="none"/>
                <w:lang w:eastAsia="zh-CN"/>
              </w:rPr>
              <w:t>。</w:t>
            </w:r>
          </w:p>
          <w:p w14:paraId="7D609BA3">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bidi="ar-SA"/>
              </w:rPr>
              <w:t>*</w:t>
            </w:r>
            <w:r>
              <w:rPr>
                <w:rFonts w:hint="eastAsia" w:ascii="宋体" w:hAnsi="宋体" w:eastAsia="宋体" w:cs="宋体"/>
                <w:bCs/>
                <w:color w:val="auto"/>
                <w:kern w:val="0"/>
                <w:sz w:val="21"/>
                <w:szCs w:val="21"/>
                <w:highlight w:val="none"/>
              </w:rPr>
              <w:t>4</w:t>
            </w:r>
            <w:r>
              <w:rPr>
                <w:rFonts w:hint="eastAsia" w:ascii="宋体" w:hAnsi="宋体" w:eastAsia="宋体" w:cs="宋体"/>
                <w:bCs/>
                <w:color w:val="auto"/>
                <w:kern w:val="0"/>
                <w:sz w:val="21"/>
                <w:szCs w:val="21"/>
                <w:highlight w:val="none"/>
                <w:lang w:val="en-US" w:eastAsia="zh-CN"/>
              </w:rPr>
              <w:t xml:space="preserve">. </w:t>
            </w:r>
            <w:r>
              <w:rPr>
                <w:rFonts w:hint="eastAsia" w:ascii="宋体" w:hAnsi="宋体" w:eastAsia="宋体" w:cs="宋体"/>
                <w:bCs/>
                <w:color w:val="auto"/>
                <w:kern w:val="0"/>
                <w:sz w:val="21"/>
                <w:szCs w:val="21"/>
                <w:highlight w:val="none"/>
              </w:rPr>
              <w:t>熟练使用WPS、Word、Excel等办公软件和各种办公自动化设备，具有良好的语言文字表达、逻辑思维、沟通协调、适应能力及较强的保密意识</w:t>
            </w:r>
            <w:r>
              <w:rPr>
                <w:rFonts w:hint="eastAsia" w:cs="宋体"/>
                <w:bCs/>
                <w:color w:val="auto"/>
                <w:kern w:val="0"/>
                <w:sz w:val="21"/>
                <w:szCs w:val="21"/>
                <w:highlight w:val="none"/>
                <w:lang w:eastAsia="zh-CN"/>
              </w:rPr>
              <w:t>。</w:t>
            </w:r>
          </w:p>
          <w:p w14:paraId="76A655B5">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bidi="ar-SA"/>
              </w:rPr>
              <w:t>*</w:t>
            </w:r>
            <w:r>
              <w:rPr>
                <w:rFonts w:hint="eastAsia" w:ascii="宋体" w:hAnsi="宋体" w:eastAsia="宋体" w:cs="宋体"/>
                <w:bCs/>
                <w:color w:val="auto"/>
                <w:kern w:val="0"/>
                <w:sz w:val="21"/>
                <w:szCs w:val="21"/>
                <w:highlight w:val="none"/>
              </w:rPr>
              <w:t>5</w:t>
            </w:r>
            <w:r>
              <w:rPr>
                <w:rFonts w:hint="eastAsia" w:ascii="宋体" w:hAnsi="宋体" w:eastAsia="宋体" w:cs="宋体"/>
                <w:bCs/>
                <w:color w:val="auto"/>
                <w:kern w:val="0"/>
                <w:sz w:val="21"/>
                <w:szCs w:val="21"/>
                <w:highlight w:val="none"/>
                <w:lang w:val="en-US" w:eastAsia="zh-CN"/>
              </w:rPr>
              <w:t xml:space="preserve">. </w:t>
            </w:r>
            <w:r>
              <w:rPr>
                <w:rFonts w:hint="eastAsia" w:ascii="宋体" w:hAnsi="宋体" w:eastAsia="宋体" w:cs="宋体"/>
                <w:bCs/>
                <w:color w:val="auto"/>
                <w:kern w:val="0"/>
                <w:sz w:val="21"/>
                <w:szCs w:val="21"/>
                <w:highlight w:val="none"/>
              </w:rPr>
              <w:t>能适应不定时加班工作要求，能承受一定的工作压力</w:t>
            </w:r>
            <w:r>
              <w:rPr>
                <w:rFonts w:hint="eastAsia" w:cs="宋体"/>
                <w:bCs/>
                <w:color w:val="auto"/>
                <w:kern w:val="0"/>
                <w:sz w:val="21"/>
                <w:szCs w:val="21"/>
                <w:highlight w:val="none"/>
                <w:lang w:eastAsia="zh-CN"/>
              </w:rPr>
              <w:t>。</w:t>
            </w:r>
          </w:p>
          <w:p w14:paraId="4D7D4F6C">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SA"/>
              </w:rPr>
              <w:t>*</w:t>
            </w:r>
            <w:r>
              <w:rPr>
                <w:rFonts w:hint="eastAsia" w:ascii="宋体" w:hAnsi="宋体" w:eastAsia="宋体" w:cs="宋体"/>
                <w:bCs/>
                <w:color w:val="auto"/>
                <w:kern w:val="0"/>
                <w:sz w:val="21"/>
                <w:szCs w:val="21"/>
                <w:highlight w:val="none"/>
              </w:rPr>
              <w:t>6</w:t>
            </w:r>
            <w:r>
              <w:rPr>
                <w:rFonts w:hint="eastAsia" w:ascii="宋体" w:hAnsi="宋体" w:eastAsia="宋体" w:cs="宋体"/>
                <w:bCs/>
                <w:color w:val="auto"/>
                <w:kern w:val="0"/>
                <w:sz w:val="21"/>
                <w:szCs w:val="21"/>
                <w:highlight w:val="none"/>
                <w:lang w:val="en-US" w:eastAsia="zh-CN"/>
              </w:rPr>
              <w:t xml:space="preserve">. </w:t>
            </w:r>
            <w:r>
              <w:rPr>
                <w:rFonts w:hint="eastAsia" w:ascii="宋体" w:hAnsi="宋体" w:eastAsia="宋体" w:cs="宋体"/>
                <w:bCs/>
                <w:color w:val="auto"/>
                <w:kern w:val="0"/>
                <w:sz w:val="21"/>
                <w:szCs w:val="21"/>
                <w:highlight w:val="none"/>
              </w:rPr>
              <w:t>全日制大学专科以上学历，专业不限，优先考虑全日制本科及研究生学历和具有基层工作经历人员。</w:t>
            </w:r>
          </w:p>
          <w:p w14:paraId="4D104ED6">
            <w:pPr>
              <w:pStyle w:val="5"/>
              <w:keepNext w:val="0"/>
              <w:keepLines w:val="0"/>
              <w:pageBreakBefore w:val="0"/>
              <w:widowControl w:val="0"/>
              <w:numPr>
                <w:ilvl w:val="0"/>
                <w:numId w:val="0"/>
              </w:numPr>
              <w:kinsoku/>
              <w:overflowPunct/>
              <w:autoSpaceDE/>
              <w:autoSpaceDN/>
              <w:bidi w:val="0"/>
              <w:adjustRightInd/>
              <w:snapToGrid/>
              <w:spacing w:line="360" w:lineRule="auto"/>
              <w:ind w:left="0" w:leftChars="0"/>
              <w:textAlignment w:val="auto"/>
              <w:rPr>
                <w:rFonts w:hint="eastAsia" w:hAnsi="Courier New" w:cs="Courier New"/>
                <w:b/>
                <w:bCs/>
                <w:color w:val="auto"/>
                <w:sz w:val="21"/>
                <w:szCs w:val="21"/>
                <w:highlight w:val="none"/>
                <w:lang w:val="en-US" w:eastAsia="zh-CN"/>
              </w:rPr>
            </w:pPr>
            <w:r>
              <w:rPr>
                <w:rFonts w:hint="eastAsia" w:hAnsi="Courier New" w:cs="Courier New"/>
                <w:b/>
                <w:bCs/>
                <w:color w:val="auto"/>
                <w:sz w:val="21"/>
                <w:szCs w:val="21"/>
                <w:highlight w:val="none"/>
                <w:lang w:val="en-US" w:eastAsia="zh-CN"/>
              </w:rPr>
              <w:t>三、服务管理规定</w:t>
            </w:r>
          </w:p>
          <w:p w14:paraId="7AC09E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1.服务人员的招聘、录用</w:t>
            </w:r>
          </w:p>
          <w:p w14:paraId="194A8C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1.1依据岗位数量需求和岗位能力需求，通过公开招聘、择优选拔，按实际需求为采购人提供岗位服务人员。</w:t>
            </w:r>
          </w:p>
          <w:p w14:paraId="77E143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1.2对招聘候选人及相关材料进行审验、考核，确定录用名单。</w:t>
            </w:r>
          </w:p>
          <w:p w14:paraId="38C625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1.3对外公开招聘、在对外发布招聘信息时，可标明采购人岗位需求事项，在签订和解除人员劳务合同时应征询采购人的意见，以确保能提供符合甲方岗位要求的人选。</w:t>
            </w:r>
          </w:p>
          <w:p w14:paraId="33F425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1.4提供的服务人员应具有服务岗位文明、规范、高效、热诚的素质，并达到以下能力要求：</w:t>
            </w:r>
          </w:p>
          <w:p w14:paraId="7CABCA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1.4.1具有一定的法律知识，能够学习掌握市场监管业务知识。</w:t>
            </w:r>
          </w:p>
          <w:p w14:paraId="504099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1.4.2具有一定计算机知识，并能熟练操作运用。</w:t>
            </w:r>
          </w:p>
          <w:p w14:paraId="7F18A3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1.4.3具有良好的沟通、协调和管理能力，有一定的普通话水平，具备强烈的服务意识和坚定的耐心毅力，热情服务、善于倾听，身体健康符合岗位需求。</w:t>
            </w:r>
          </w:p>
          <w:p w14:paraId="196F3B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1.4.4具有高度的责任心及保密意识，工作积极主动，有良好的团队协作能力，能自觉遵守保密规定。</w:t>
            </w:r>
          </w:p>
          <w:p w14:paraId="1D0295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1.4.5厨师岗位应熟练掌握厨师应具备的专业技能。</w:t>
            </w:r>
          </w:p>
          <w:p w14:paraId="4C9B2C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服务人员培训及考核</w:t>
            </w:r>
          </w:p>
          <w:p w14:paraId="333001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2.1负责新录用服务人员的职业素质培训和技术培训（岗前培训），采购人配合响应人做服务人员的业务及专业知识培训等。</w:t>
            </w:r>
          </w:p>
          <w:p w14:paraId="50B637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2.2负责拟订服务人员的职业技能培训方案、培训场地及相关的培训教材，采购人负责拟订业务及专业知识培训大纲，其培训费用均由成交人负担。</w:t>
            </w:r>
          </w:p>
          <w:p w14:paraId="400E09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Courier New" w:eastAsia="宋体" w:cs="Courier New"/>
                <w:color w:val="auto"/>
                <w:highlight w:val="none"/>
                <w:lang w:val="en-US" w:eastAsia="zh-CN"/>
              </w:rPr>
            </w:pPr>
            <w:r>
              <w:rPr>
                <w:rFonts w:hint="eastAsia" w:ascii="宋体" w:hAnsi="宋体" w:eastAsia="宋体" w:cs="宋体"/>
                <w:bCs/>
                <w:color w:val="auto"/>
                <w:kern w:val="0"/>
                <w:sz w:val="21"/>
                <w:szCs w:val="21"/>
                <w:highlight w:val="none"/>
                <w:lang w:val="en-US" w:eastAsia="zh-CN"/>
              </w:rPr>
              <w:t>2.3服务人员培训的考核，由乙方或甲、乙双方配合组织进行，对于培训考核合格者，正式录用后</w:t>
            </w:r>
            <w:r>
              <w:rPr>
                <w:rFonts w:hint="eastAsia" w:ascii="宋体" w:hAnsi="Courier New" w:eastAsia="宋体" w:cs="Courier New"/>
                <w:color w:val="auto"/>
                <w:highlight w:val="none"/>
                <w:lang w:val="en-US" w:eastAsia="zh-CN"/>
              </w:rPr>
              <w:t>予以安排工作岗位；对于培训考核不合格者，由成交人负责退回。</w:t>
            </w:r>
          </w:p>
          <w:p w14:paraId="32ECCD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工作时间和考勤</w:t>
            </w:r>
          </w:p>
          <w:p w14:paraId="1CFE3E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3.1应按照劳动法规并结合采购人的实际工作需要，合理安排服务人员的工作时间和休息时间；</w:t>
            </w:r>
          </w:p>
          <w:p w14:paraId="491101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3.2 负责服务人员的日常考勤（采购人需将服务人员日常请假等情况通报给乙方）。响应人负责服务人员绩效考核和劳动纪律管理，并定期（由甲乙双方协商确定）将人员的劳动纪律管理情况和绩效考核情况提交给采购人，作为采购人对项目服务管理考核的基本依据。</w:t>
            </w:r>
          </w:p>
          <w:p w14:paraId="7CF9A6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社会保险和福利</w:t>
            </w:r>
          </w:p>
          <w:p w14:paraId="3A8899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 xml:space="preserve">4.1应为服务人员办理各项社会保险，其费用在采购人支付的服务费中列支；因响应人的原因而出现的未缴、漏缴、少缴员工各项社会保险的，所发生的一切责任由响应人负责。 </w:t>
            </w:r>
          </w:p>
          <w:p w14:paraId="75CB98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4.2服务人员在采购人工作期间因工伤残、死亡的，按有关法律及政府的有关规定办理，由此产生的所有损害赔偿责任和相关的事故处理费用，由响应人按我市社会保险的有关法规规定进行妥善处理，采购人给予配合，需要赔付的具体赔付方法按照相关法律程序进行。</w:t>
            </w:r>
          </w:p>
          <w:p w14:paraId="4B8888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5.响应人成交后应制作完整的服务流程规范程度、服务计划满足我局日常工作需要。</w:t>
            </w:r>
          </w:p>
          <w:p w14:paraId="7FE4D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6.服务人员的更换和增减应符合合同规定，且满足我局日常工作需要。</w:t>
            </w:r>
          </w:p>
          <w:p w14:paraId="76F9D4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Courier New" w:eastAsia="宋体" w:cs="Courier New"/>
                <w:color w:val="auto"/>
                <w:highlight w:val="none"/>
                <w:lang w:val="en-US" w:eastAsia="zh-CN"/>
              </w:rPr>
            </w:pPr>
            <w:r>
              <w:rPr>
                <w:rFonts w:hint="eastAsia" w:ascii="宋体" w:hAnsi="宋体" w:eastAsia="宋体" w:cs="宋体"/>
                <w:bCs/>
                <w:color w:val="auto"/>
                <w:kern w:val="0"/>
                <w:sz w:val="21"/>
                <w:szCs w:val="21"/>
                <w:highlight w:val="none"/>
                <w:lang w:val="en-US" w:eastAsia="zh-CN"/>
              </w:rPr>
              <w:t>7.响应人成</w:t>
            </w:r>
            <w:r>
              <w:rPr>
                <w:rFonts w:hint="eastAsia" w:ascii="宋体" w:hAnsi="Courier New" w:eastAsia="宋体" w:cs="Courier New"/>
                <w:color w:val="auto"/>
                <w:highlight w:val="none"/>
                <w:lang w:val="en-US" w:eastAsia="zh-CN"/>
              </w:rPr>
              <w:t>交后应制作突发事件应急预案及处置措施，保障我局日常工作的顺利开展。</w:t>
            </w:r>
          </w:p>
          <w:p w14:paraId="60419B1B">
            <w:pPr>
              <w:pStyle w:val="5"/>
              <w:keepNext w:val="0"/>
              <w:keepLines w:val="0"/>
              <w:pageBreakBefore w:val="0"/>
              <w:widowControl w:val="0"/>
              <w:numPr>
                <w:ilvl w:val="0"/>
                <w:numId w:val="0"/>
              </w:numPr>
              <w:kinsoku/>
              <w:overflowPunct/>
              <w:autoSpaceDE/>
              <w:autoSpaceDN/>
              <w:bidi w:val="0"/>
              <w:adjustRightInd/>
              <w:snapToGrid/>
              <w:spacing w:line="360" w:lineRule="auto"/>
              <w:ind w:left="0" w:leftChars="0"/>
              <w:textAlignment w:val="auto"/>
              <w:rPr>
                <w:rFonts w:hint="default" w:ascii="宋体" w:hAnsi="Courier New" w:eastAsia="宋体" w:cs="Courier New"/>
                <w:b/>
                <w:bCs/>
                <w:color w:val="auto"/>
                <w:sz w:val="21"/>
                <w:szCs w:val="21"/>
                <w:highlight w:val="none"/>
                <w:lang w:val="en-US" w:eastAsia="zh-CN"/>
              </w:rPr>
            </w:pPr>
            <w:r>
              <w:rPr>
                <w:rFonts w:hint="eastAsia" w:ascii="宋体" w:hAnsi="Courier New" w:eastAsia="宋体" w:cs="Courier New"/>
                <w:b/>
                <w:bCs/>
                <w:color w:val="auto"/>
                <w:sz w:val="21"/>
                <w:szCs w:val="21"/>
                <w:highlight w:val="none"/>
                <w:lang w:val="en-US" w:eastAsia="zh-CN"/>
              </w:rPr>
              <w:t>四、其他要求</w:t>
            </w:r>
          </w:p>
          <w:p w14:paraId="1518F8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vertAlign w:val="baseline"/>
                <w:lang w:val="en-US" w:eastAsia="zh-CN"/>
              </w:rPr>
            </w:pPr>
            <w:r>
              <w:rPr>
                <w:rFonts w:hint="eastAsia" w:ascii="宋体" w:hAnsi="宋体" w:eastAsia="宋体" w:cs="宋体"/>
                <w:bCs/>
                <w:color w:val="auto"/>
                <w:kern w:val="0"/>
                <w:sz w:val="21"/>
                <w:szCs w:val="21"/>
                <w:highlight w:val="none"/>
                <w:lang w:val="en-US" w:eastAsia="zh-CN"/>
              </w:rPr>
              <w:t>供应商应具有详细的服务方案，包含但不限于服务计划、服务流程、服务定位及标准、服务人员的招聘、录用、考核及培训、突发事件应急预案等。</w:t>
            </w:r>
          </w:p>
        </w:tc>
      </w:tr>
    </w:tbl>
    <w:p w14:paraId="2FC76651">
      <w:pPr>
        <w:spacing w:line="56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（2）商务要求</w:t>
      </w:r>
    </w:p>
    <w:p w14:paraId="6AA6A57C">
      <w:pPr>
        <w:rPr>
          <w:rFonts w:hint="eastAsia"/>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B8E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14:paraId="265A90AF">
            <w:pPr>
              <w:numPr>
                <w:ilvl w:val="0"/>
                <w:numId w:val="1"/>
              </w:numPr>
              <w:spacing w:line="360" w:lineRule="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商务要求</w:t>
            </w:r>
          </w:p>
          <w:p w14:paraId="55453229">
            <w:pPr>
              <w:autoSpaceDE w:val="0"/>
              <w:autoSpaceDN w:val="0"/>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服务期限</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lang w:val="en-US" w:eastAsia="zh-CN"/>
              </w:rPr>
              <w:t>36个月</w:t>
            </w:r>
            <w:r>
              <w:rPr>
                <w:rFonts w:hint="eastAsia" w:ascii="宋体" w:hAnsi="宋体" w:eastAsia="宋体" w:cs="宋体"/>
                <w:color w:val="auto"/>
                <w:highlight w:val="none"/>
              </w:rPr>
              <w:t>。</w:t>
            </w:r>
          </w:p>
          <w:p w14:paraId="74FFA5F7">
            <w:pPr>
              <w:autoSpaceDE w:val="0"/>
              <w:autoSpaceDN w:val="0"/>
              <w:adjustRightIn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服务标准</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达到国家及相关行业合格标准及采购人要求</w:t>
            </w:r>
            <w:r>
              <w:rPr>
                <w:rFonts w:hint="eastAsia" w:ascii="宋体" w:hAnsi="宋体" w:eastAsia="宋体" w:cs="宋体"/>
                <w:color w:val="auto"/>
                <w:highlight w:val="none"/>
              </w:rPr>
              <w:t>。</w:t>
            </w:r>
          </w:p>
          <w:p w14:paraId="7A01A282">
            <w:pPr>
              <w:autoSpaceDE w:val="0"/>
              <w:autoSpaceDN w:val="0"/>
              <w:adjustRightIn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3.服务地点：采购人指定地点。</w:t>
            </w:r>
          </w:p>
          <w:p w14:paraId="754A1315">
            <w:pPr>
              <w:autoSpaceDE w:val="0"/>
              <w:autoSpaceDN w:val="0"/>
              <w:adjustRightIn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4.付款方式：</w:t>
            </w:r>
          </w:p>
          <w:p w14:paraId="5DC0C508">
            <w:pPr>
              <w:autoSpaceDE w:val="0"/>
              <w:autoSpaceDN w:val="0"/>
              <w:adjustRightIn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首付款：人员全部到岗且收到发票之日起5个工作日内，预付本年度合同金额的50%作为预付款；第二季度末，根据乙方提供的运营情况和费用进行预算，按照合同金额的24%付款；第三季度末，根据乙方提供的运营情况和费用进行预算，按照合同金额的24%付款。</w:t>
            </w:r>
          </w:p>
          <w:p w14:paraId="2D821B88">
            <w:pPr>
              <w:autoSpaceDE w:val="0"/>
              <w:autoSpaceDN w:val="0"/>
              <w:adjustRightIn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服务满一年付款：甲方应在合同到期之日前15个工作日内，按照本合同约定的项目考核标准对服务进行考核，若无违反约定或无乙方原因造成行政复议、行政诉讼的情形，应依据考核的结果，经双方确认后据实结算本年度服务费用尾款，甲方在考核完毕5个工作日内将本年度服务费用的剩余尾款支付给乙方。</w:t>
            </w:r>
          </w:p>
          <w:p w14:paraId="0356C942">
            <w:pPr>
              <w:autoSpaceDE w:val="0"/>
              <w:autoSpaceDN w:val="0"/>
              <w:adjustRightInd w:val="0"/>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从第二年开始服务费用每季度结算一次（每年第一季度付款时间根据财政拨款进度而定），乙方每季末应按照提供的实际服务人员数量，按约定标准费用计算季度服务费用，同时将费用明细交由甲方确认。季度付款比例均同第一年。</w:t>
            </w:r>
          </w:p>
          <w:p w14:paraId="629D7274">
            <w:pPr>
              <w:autoSpaceDE w:val="0"/>
              <w:autoSpaceDN w:val="0"/>
              <w:adjustRightIn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（4）乙方应向甲方提供符合甲方财务制度要求的正规发票。</w:t>
            </w:r>
          </w:p>
          <w:p w14:paraId="4461F3D2">
            <w:pPr>
              <w:autoSpaceDE w:val="0"/>
              <w:autoSpaceDN w:val="0"/>
              <w:adjustRightInd w:val="0"/>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备注： 最终支付以财政拨付为准。</w:t>
            </w:r>
          </w:p>
          <w:p w14:paraId="7CB8682F">
            <w:pPr>
              <w:autoSpaceDE w:val="0"/>
              <w:autoSpaceDN w:val="0"/>
              <w:adjustRightIn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5.成果及知识产权归甲方所有。</w:t>
            </w:r>
          </w:p>
          <w:p w14:paraId="4C52AC3B">
            <w:pPr>
              <w:autoSpaceDE w:val="0"/>
              <w:autoSpaceDN w:val="0"/>
              <w:adjustRightInd w:val="0"/>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6.履约验收：按照《政府采购项目采购实施计划》履约验收方案进行验收。</w:t>
            </w:r>
          </w:p>
        </w:tc>
      </w:tr>
    </w:tbl>
    <w:p w14:paraId="22548EBB"/>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D43C1">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56CA7"/>
    <w:multiLevelType w:val="singleLevel"/>
    <w:tmpl w:val="93056CA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2E7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te Heading"/>
    <w:basedOn w:val="1"/>
    <w:next w:val="1"/>
    <w:qFormat/>
    <w:uiPriority w:val="0"/>
    <w:pPr>
      <w:jc w:val="center"/>
    </w:pPr>
    <w:rPr>
      <w:rFonts w:ascii="Calibri" w:hAnsi="Calibri"/>
      <w:kern w:val="0"/>
      <w:sz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6"/>
    <w:basedOn w:val="1"/>
    <w:next w:val="1"/>
    <w:qFormat/>
    <w:uiPriority w:val="39"/>
    <w:pPr>
      <w:ind w:left="1050"/>
      <w:jc w:val="left"/>
    </w:pPr>
    <w:rPr>
      <w:sz w:val="20"/>
      <w:szCs w:val="20"/>
    </w:rPr>
  </w:style>
  <w:style w:type="table" w:styleId="7">
    <w:name w:val="Table Grid"/>
    <w:basedOn w:val="6"/>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2024-12-19T00:44:40Z</dcterms:created>
  <dc:creator>sony</dc:creator>
  <cp:lastModifiedBy>8190357008</cp:lastModifiedBy>
  <dcterms:modified xsi:type="dcterms:W3CDTF">2024-12-19T00:46:10Z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006D07CDBCA34115A65A23DA610E39D7_12</vt:lpwstr>
  </property>
</Properties>
</file>