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ageBreakBefore w:val="0"/>
        <w:kinsoku/>
        <w:wordWrap/>
        <w:overflowPunct/>
        <w:topLinePunct w:val="0"/>
        <w:bidi w:val="0"/>
        <w:snapToGrid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bookmarkStart w:id="0" w:name="_Toc11692"/>
      <w:bookmarkStart w:id="1" w:name="_Toc5811"/>
      <w:bookmarkStart w:id="2" w:name="_Toc22691"/>
      <w:bookmarkStart w:id="3" w:name="_Toc2406"/>
      <w:bookmarkStart w:id="4" w:name="_Toc18758"/>
      <w:bookmarkStart w:id="5" w:name="_Toc28610"/>
      <w:bookmarkStart w:id="6" w:name="_Toc2093"/>
      <w:bookmarkStart w:id="7" w:name="_Toc18222"/>
      <w:bookmarkStart w:id="8" w:name="_Toc21218"/>
      <w:r>
        <w:rPr>
          <w:rFonts w:hint="eastAsia" w:ascii="宋体" w:hAnsi="宋体" w:eastAsia="宋体" w:cs="宋体"/>
          <w:color w:val="auto"/>
          <w:sz w:val="32"/>
          <w:szCs w:val="32"/>
        </w:rPr>
        <w:t>各包段采购设备技术参数要求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snapToGrid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A包——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多用途血液处理装置</w:t>
      </w:r>
      <w:r>
        <w:rPr>
          <w:rFonts w:hint="eastAsia" w:ascii="宋体" w:hAnsi="宋体" w:eastAsia="宋体" w:cs="宋体"/>
          <w:b/>
          <w:bCs/>
          <w:snapToGrid w:val="0"/>
          <w:color w:val="auto"/>
          <w:sz w:val="24"/>
          <w:szCs w:val="24"/>
          <w:highlight w:val="none"/>
          <w:lang w:val="en-US" w:eastAsia="zh-CN"/>
        </w:rPr>
        <w:t>技术参数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pStyle w:val="1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 原装进口全功能血液净化设备,</w:t>
      </w:r>
      <w:r>
        <w:rPr>
          <w:rFonts w:hint="eastAsia"/>
          <w:color w:val="auto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8英寸彩色触摸显示器。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适用于新生儿，儿童，成人使用。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血液泵：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3.1血液泵类型：4转子泵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3.2流量设定范围：1～250ml/h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4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3.3精度：±5%以内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 滤过液泵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4.1滤过液泵类型: 4 转子泵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4.2 流量设定范围 10～6000mL/h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4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4.3 精度 ±5%以内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4.4 精度±1%以内 (在 2000mL/h 流量进行计量控制时)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 置换液泵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5.1置换液泵类型: 4 转子泵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5.2流量设定范围 10～3000mL/h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4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5.3 精度 ±5%以内 </w:t>
      </w:r>
    </w:p>
    <w:p>
      <w:pPr>
        <w:pStyle w:val="1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5.4精度±1%以内（在≤ 2000mL/h 流量进行计量控制时）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6. 透析液泵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6.1透析液泵类型: 4 转子泵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6.2 流量设定范围 10～4000 mL/h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4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6.3 精度 ±5%以内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964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6.4 精度±1%以内（在≤ 2000mL/h 流量进行计量控制时）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 流量计量： 利用专用计量容器的容积计量方式（管路随带一次性计量容器）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 新生儿一次性使用体外循环血路预冲量≤40ml。请提供依据。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 分体式一次性使用体外循环血路，能够与ECMO做串联治疗。请提供实际治疗案例依据或照片。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0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压力监测要求：动脉压    -400mmHg～+400 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静脉压    -400mmHg～+400 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滤过压/血浆压    -400mmHg～+400 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血浆入口压    -400mmHg～+400 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TMP（跨膜压）  -400mmHg～+400 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采血压（负压）  -250mmHg～0 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11. 具有气泡监测器、置换液和透析液液空监测器、漏血监测器。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12. 具有动脉压、静脉压、跨膜压（TMP）、滤过压（血浆压）、血浆入口压、采血压（负压）监护，可调节的高低限报警，超限时声光报警，同时切断血泵，有声音及图像报警方式，报警时机器提供解决方案。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13. 治疗模式：单重血浆置换(PE)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双重血浆置换(DFPP)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血浆吸附(PA)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连续性静脉-静脉血液透析(CVVHD)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连续性静脉-静脉血液滤过(CVVHF)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连续性静脉-静脉血液透析滤过 (CVVHDF)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640" w:firstLineChars="1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(前稀释、后稀释)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缓慢持续超滤(SCUF)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血浆透析滤过(PDF)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血液灌流（HP）</w:t>
      </w:r>
    </w:p>
    <w:p>
      <w:pPr>
        <w:pStyle w:val="3"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包——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三维角膜地形图仪技术参数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硬件配置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1.</w:t>
      </w:r>
      <w:r>
        <w:rPr>
          <w:rFonts w:hint="eastAsia" w:ascii="宋体" w:hAnsi="宋体"/>
          <w:color w:val="000000"/>
          <w:sz w:val="24"/>
          <w:szCs w:val="24"/>
        </w:rPr>
        <w:t>地形图数据采集方式：Placido地形图测量环联合Scheimpflug断层扫描相机</w:t>
      </w:r>
    </w:p>
    <w:p>
      <w:pPr>
        <w:spacing w:line="360" w:lineRule="auto"/>
        <w:ind w:firstLine="240" w:firstLineChars="100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2.工作距离： 74mm。</w:t>
      </w:r>
    </w:p>
    <w:p>
      <w:pPr>
        <w:spacing w:line="360" w:lineRule="auto"/>
        <w:ind w:firstLine="240" w:firstLineChars="100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3.光源： LED裂隙光源</w:t>
      </w:r>
    </w:p>
    <w:p>
      <w:pPr>
        <w:spacing w:line="360" w:lineRule="auto"/>
        <w:ind w:left="240" w:hanging="241" w:hanging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4.扫描速度：2秒采集，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可选择25/50/100张断层图三种扫描模式Scheimpflug断层图</w:t>
      </w:r>
    </w:p>
    <w:p>
      <w:pPr>
        <w:spacing w:line="360" w:lineRule="auto"/>
        <w:ind w:left="239" w:leftChars="114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5.</w:t>
      </w:r>
      <w:r>
        <w:rPr>
          <w:rFonts w:hint="eastAsia" w:ascii="宋体" w:hAnsi="宋体"/>
          <w:color w:val="000000"/>
          <w:sz w:val="24"/>
          <w:szCs w:val="24"/>
          <w:lang w:val="de-DE"/>
        </w:rPr>
        <w:t>屈光度测量范围：</w:t>
      </w: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  <w:lang w:val="de-DE"/>
        </w:rPr>
        <w:t>—100D</w:t>
      </w:r>
    </w:p>
    <w:p>
      <w:pPr>
        <w:spacing w:line="360" w:lineRule="auto"/>
        <w:ind w:firstLine="240" w:firstLineChars="100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de-DE"/>
        </w:rPr>
        <w:t>6.精度：±0.03D</w:t>
      </w:r>
    </w:p>
    <w:p>
      <w:pPr>
        <w:spacing w:line="360" w:lineRule="auto"/>
        <w:ind w:firstLine="240" w:firstLineChars="100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de-DE"/>
        </w:rPr>
        <w:t>7.重复性：0.01D</w:t>
      </w:r>
    </w:p>
    <w:p>
      <w:pPr>
        <w:spacing w:line="360" w:lineRule="auto"/>
        <w:ind w:firstLine="240" w:firstLineChars="100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de-DE"/>
        </w:rPr>
        <w:t>8.提供数据分析平台和数据报告输出系统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color w:val="000000"/>
          <w:sz w:val="24"/>
          <w:szCs w:val="24"/>
        </w:rPr>
        <w:t>分析软件</w:t>
      </w:r>
    </w:p>
    <w:p>
      <w:pPr>
        <w:spacing w:line="360" w:lineRule="auto"/>
        <w:ind w:firstLine="241" w:firstLineChars="10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9.</w:t>
      </w:r>
      <w:r>
        <w:rPr>
          <w:rFonts w:hint="eastAsia" w:ascii="宋体" w:hAnsi="宋体"/>
          <w:color w:val="000000"/>
          <w:sz w:val="24"/>
          <w:szCs w:val="24"/>
        </w:rPr>
        <w:t>地形图种类：角膜前、后表面高度图/前、后表面曲率图/角膜厚度分布图/高阶角膜厚度变化率趋势图/高斯前、后表面地形图/眼前段断层图像</w:t>
      </w:r>
    </w:p>
    <w:p>
      <w:pPr>
        <w:spacing w:line="360" w:lineRule="auto"/>
        <w:ind w:firstLine="240" w:firstLineChars="1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10. </w:t>
      </w:r>
      <w:r>
        <w:rPr>
          <w:rFonts w:hint="eastAsia" w:ascii="宋体" w:hAnsi="宋体"/>
          <w:color w:val="000000"/>
          <w:sz w:val="24"/>
          <w:szCs w:val="24"/>
        </w:rPr>
        <w:t>圆锥角膜分析软件：能够对已确定圆锥角膜进行精确的分析其位置、面积及体积大小，疑似圆锥角膜随访分析功能，对不同时期的数据进行进展分析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11. </w:t>
      </w:r>
      <w:r>
        <w:rPr>
          <w:rFonts w:hint="eastAsia" w:ascii="宋体" w:hAnsi="宋体"/>
          <w:color w:val="000000"/>
          <w:sz w:val="24"/>
          <w:szCs w:val="24"/>
        </w:rPr>
        <w:t>能够对不同光线下的瞳孔直径测量及动态瞳孔直径的测量，并提供遮光盘</w:t>
      </w:r>
    </w:p>
    <w:p>
      <w:pPr>
        <w:spacing w:line="360" w:lineRule="auto"/>
        <w:ind w:firstLine="240" w:firstLineChars="1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12. </w:t>
      </w:r>
      <w:r>
        <w:rPr>
          <w:rFonts w:hint="eastAsia" w:ascii="宋体" w:hAnsi="宋体"/>
          <w:color w:val="000000"/>
          <w:sz w:val="24"/>
          <w:szCs w:val="24"/>
        </w:rPr>
        <w:t>能够分析前后表面及整个角膜波前像差功能，2-7mm内可任意选定光学直径范围，提供泽尼克函数，最高可达到7阶像差</w:t>
      </w:r>
    </w:p>
    <w:p>
      <w:pPr>
        <w:spacing w:line="360" w:lineRule="auto"/>
        <w:ind w:firstLine="240" w:firstLine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13. </w:t>
      </w:r>
      <w:r>
        <w:rPr>
          <w:rFonts w:hint="eastAsia" w:ascii="宋体" w:hAnsi="宋体"/>
          <w:color w:val="000000"/>
          <w:sz w:val="24"/>
          <w:szCs w:val="24"/>
        </w:rPr>
        <w:t>具有模拟视觉质量的功能，能够对角膜前表面及全角膜的不同光学区，进行相关或单独像差对视觉质量的影响进行分析</w:t>
      </w:r>
    </w:p>
    <w:p>
      <w:pPr>
        <w:spacing w:line="360" w:lineRule="auto"/>
        <w:ind w:firstLine="240" w:firstLineChars="100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14. </w:t>
      </w:r>
      <w:r>
        <w:rPr>
          <w:rFonts w:hint="eastAsia" w:ascii="宋体" w:hAnsi="宋体"/>
          <w:color w:val="000000"/>
          <w:sz w:val="24"/>
          <w:szCs w:val="24"/>
        </w:rPr>
        <w:t>用于干眼综合分析检查，具有泪膜破裂时间、睑板腺拍摄分析、泪河高度、脂质层分析、眼红拍摄、荧光染色观察功能，并提供完整的干眼综合分析报告</w:t>
      </w:r>
    </w:p>
    <w:p>
      <w:pPr>
        <w:spacing w:line="360" w:lineRule="auto"/>
        <w:ind w:left="210" w:leftChars="100" w:firstLine="240" w:firstLineChars="100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15. </w:t>
      </w:r>
      <w:r>
        <w:rPr>
          <w:rFonts w:hint="eastAsia" w:ascii="宋体" w:hAnsi="宋体"/>
          <w:color w:val="000000"/>
          <w:sz w:val="24"/>
          <w:szCs w:val="24"/>
        </w:rPr>
        <w:t>具有青光眼分析筛查功能，具有房角角度、前房容积及深度等测量功能，并提供5种校准眼内压公式（Ehlers、Shah、Dresdner、Orssengo/Pye、Kohlhaas）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16.具有角膜接触镜的适配进行模拟验配功能</w:t>
      </w:r>
    </w:p>
    <w:p>
      <w:pPr>
        <w:spacing w:line="360" w:lineRule="auto"/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包——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眼部电生理技术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ascii="宋体" w:hAnsi="宋体"/>
          <w:b/>
          <w:bCs w:val="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一、图形刺激器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ascii="宋体" w:hAnsi="宋体"/>
          <w:sz w:val="24"/>
          <w:szCs w:val="24"/>
        </w:rPr>
      </w:pPr>
      <w:r>
        <w:rPr>
          <w:color w:val="000000"/>
          <w:sz w:val="24"/>
          <w:szCs w:val="24"/>
        </w:rPr>
        <w:t>1.1亮度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80cd/m</w:t>
      </w:r>
      <w:r>
        <w:rPr>
          <w:color w:val="000000"/>
          <w:sz w:val="24"/>
          <w:szCs w:val="24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ascii="宋体" w:hAnsi="宋体"/>
          <w:sz w:val="24"/>
          <w:szCs w:val="24"/>
        </w:rPr>
      </w:pPr>
      <w:r>
        <w:rPr>
          <w:color w:val="000000"/>
          <w:sz w:val="24"/>
          <w:szCs w:val="24"/>
        </w:rPr>
        <w:t>1.2对比度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3％~99％，可通过软件调节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ascii="宋体" w:hAnsi="宋体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1.3刺激图形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棋盘格和格栅图形翻转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ascii="宋体" w:hAnsi="宋体"/>
          <w:sz w:val="24"/>
          <w:szCs w:val="24"/>
        </w:rPr>
      </w:pPr>
      <w:r>
        <w:rPr>
          <w:color w:val="000000"/>
          <w:sz w:val="24"/>
          <w:szCs w:val="24"/>
        </w:rPr>
        <w:t>1.4刺激范围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满屏、1/2屏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1/4屏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二、闪光刺激器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bCs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*</w:t>
      </w:r>
      <w:r>
        <w:rPr>
          <w:bCs/>
          <w:color w:val="000000"/>
          <w:sz w:val="24"/>
          <w:szCs w:val="24"/>
        </w:rPr>
        <w:t>2.1闪光刺激器反射面</w:t>
      </w:r>
      <w:r>
        <w:rPr>
          <w:rFonts w:hint="eastAsia"/>
          <w:bCs/>
          <w:color w:val="000000"/>
          <w:sz w:val="24"/>
          <w:szCs w:val="24"/>
        </w:rPr>
        <w:t>:</w:t>
      </w:r>
      <w:r>
        <w:rPr>
          <w:bCs/>
          <w:color w:val="000000"/>
          <w:sz w:val="24"/>
          <w:szCs w:val="24"/>
        </w:rPr>
        <w:t>全视野反射面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2.2刺激光和背景光颜色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白/红/蓝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2.3刺激光源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LED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2.4标准闪光强度:3.0 cd.s/m</w:t>
      </w:r>
      <w:r>
        <w:rPr>
          <w:color w:val="000000"/>
          <w:sz w:val="24"/>
          <w:szCs w:val="24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2.5白色闪光强度范围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-40dB～+5dB，间隔5dB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2.6白色背景光强度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25, 100, 450 cd/m²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2.7红/蓝闪光强度范围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-45dB～0dB，间隔5dB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2.8红/蓝背景光强度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10, 15, 20, 25, 50 cd/m²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三、信号放大器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3.1输入阻抗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≥100MΩ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3.2共模抑制比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≥110dB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3.3噪声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≤4μV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3.4低通通频带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0.02Hz～1kHz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3.5高通通频带</w:t>
      </w:r>
      <w:r>
        <w:rPr>
          <w:rFonts w:hint="eastAsia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30Hz～10kHz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3.6通道数</w:t>
      </w:r>
      <w:r>
        <w:rPr>
          <w:rFonts w:hint="eastAsia"/>
          <w:color w:val="000000"/>
          <w:sz w:val="24"/>
          <w:szCs w:val="24"/>
        </w:rPr>
        <w:t>: 双</w:t>
      </w:r>
      <w:r>
        <w:rPr>
          <w:color w:val="000000"/>
          <w:sz w:val="24"/>
          <w:szCs w:val="24"/>
        </w:rPr>
        <w:t>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b/>
          <w:bCs/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四、传统电生理软件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ascii="宋体" w:hAnsi="宋体"/>
          <w:sz w:val="24"/>
          <w:szCs w:val="24"/>
        </w:rPr>
      </w:pPr>
      <w:r>
        <w:rPr>
          <w:iCs/>
          <w:sz w:val="24"/>
          <w:szCs w:val="24"/>
        </w:rPr>
        <w:t>4.1ERG软件</w:t>
      </w:r>
      <w:r>
        <w:rPr>
          <w:rFonts w:hint="eastAsia"/>
          <w:iCs/>
          <w:sz w:val="24"/>
          <w:szCs w:val="24"/>
        </w:rPr>
        <w:t>：</w:t>
      </w:r>
      <w:r>
        <w:rPr>
          <w:iCs/>
          <w:sz w:val="24"/>
          <w:szCs w:val="24"/>
        </w:rPr>
        <w:t>国际标准ISCEV六项ERG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iCs/>
          <w:sz w:val="24"/>
          <w:szCs w:val="24"/>
        </w:rPr>
      </w:pPr>
      <w:r>
        <w:rPr>
          <w:iCs/>
          <w:sz w:val="24"/>
          <w:szCs w:val="24"/>
        </w:rPr>
        <w:t>4.2VEP软件</w:t>
      </w:r>
      <w:r>
        <w:rPr>
          <w:rFonts w:hint="eastAsia"/>
          <w:iCs/>
          <w:sz w:val="24"/>
          <w:szCs w:val="24"/>
        </w:rPr>
        <w:t>：</w:t>
      </w:r>
      <w:r>
        <w:rPr>
          <w:iCs/>
          <w:sz w:val="24"/>
          <w:szCs w:val="24"/>
        </w:rPr>
        <w:t>闪光VEP, 图形 VEP(包括彩色)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iCs/>
          <w:sz w:val="24"/>
          <w:szCs w:val="24"/>
        </w:rPr>
      </w:pPr>
      <w:r>
        <w:rPr>
          <w:iCs/>
          <w:sz w:val="24"/>
          <w:szCs w:val="24"/>
        </w:rPr>
        <w:t>4.3EOG软件</w:t>
      </w:r>
      <w:r>
        <w:rPr>
          <w:rFonts w:hint="eastAsia"/>
          <w:iCs/>
          <w:sz w:val="24"/>
          <w:szCs w:val="24"/>
        </w:rPr>
        <w:t>：</w:t>
      </w:r>
      <w:r>
        <w:rPr>
          <w:iCs/>
          <w:sz w:val="24"/>
          <w:szCs w:val="24"/>
        </w:rPr>
        <w:t>EOG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>4.4离线分析功能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检查结束后可以从记录到的n条曲线中任意选择所需要的曲线进行平均，尤其适用于配合不良的儿童。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>4.5图形修正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Smooth（平滑功能），10-50Hz DSP杂波过滤功能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after="0"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包——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眼科光学生物测量仪技术参数</w:t>
      </w:r>
    </w:p>
    <w:p>
      <w:pPr>
        <w:spacing w:line="360" w:lineRule="auto"/>
      </w:pPr>
    </w:p>
    <w:tbl>
      <w:tblPr>
        <w:tblStyle w:val="11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*测量光源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830nm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970 nm，470 nm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525 nm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700 nm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光学测量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眼轴长度 (AL) 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 至40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0.01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测量光源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双重迈尔环测量曲率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测量位置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ø2.4 mm (mire ring/ 角膜曲率半径7.8 mm)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ø3.3 mm (mire ring/ 角膜曲率半径7.7 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光源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970 nm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测量点数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每个环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360点，共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角膜曲率半径(R1， R2 平均值)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5.00 至13.00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0.01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测量准确度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±0.05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角膜屈光度（K1， K2 平均值）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D (n = 1.3375)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0.01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角膜散光度数 (CYL)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ind w:left="479" w:leftChars="228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tabs>
                <w:tab w:val="left" w:pos="320"/>
              </w:tabs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 至 ±12.00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ind w:left="479" w:leftChars="228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0.01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角膜散光轴度 (AXIS)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ind w:left="479" w:leftChars="228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 至 180°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ind w:left="479" w:leftChars="228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Scheimpflug测量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前房深度 (ACD)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1.5 至6.5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0.01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中心角膜厚度 (CCT)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 至1300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测量光源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470 nm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角膜直径测量 (WTW)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 至 14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0.1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测量光源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525 nm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瞳孔尺寸测量 (PS)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测量范围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至10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显示增量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0.1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测量光源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970 nm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缩瞳光源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470 nm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工作距离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45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固视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固视目标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固视灯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光源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700 nm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2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ind w:left="206" w:hanging="236" w:hangingChars="98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人工晶体度数计算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ind w:left="235" w:hanging="235" w:hangingChars="98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人工晶体公式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SRK, SRK II, SRK/T, Binkhorst, Hoffer Q, Holladay, HaigisCamellin-Calossi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ind w:left="235" w:hanging="236" w:hangingChars="98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*自动跟踪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ind w:left="235" w:hanging="235" w:hangingChars="98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X-Y-Z三维自动追踪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ind w:left="361" w:hanging="361" w:hangingChars="15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记录方法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ind w:left="360" w:hanging="360" w:hangingChars="15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便捷热敏行式打印机，带自动切纸器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ind w:left="360" w:hanging="361" w:hangingChars="15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观察/ 显示类型</w:t>
            </w:r>
          </w:p>
        </w:tc>
        <w:tc>
          <w:tcPr>
            <w:tcW w:w="5901" w:type="dxa"/>
            <w:noWrap w:val="0"/>
            <w:vAlign w:val="top"/>
          </w:tcPr>
          <w:p>
            <w:pPr>
              <w:adjustRightInd/>
              <w:snapToGrid/>
              <w:spacing w:after="0" w:line="360" w:lineRule="auto"/>
              <w:ind w:left="360" w:hanging="360" w:hangingChars="15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可倾斜式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8.4 英寸彩色LCD 触屏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color w:val="auto"/>
        </w:rPr>
      </w:pP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A8B7E"/>
    <w:multiLevelType w:val="singleLevel"/>
    <w:tmpl w:val="83BA8B7E"/>
    <w:lvl w:ilvl="0" w:tentative="0">
      <w:start w:val="10"/>
      <w:numFmt w:val="decimal"/>
      <w:suff w:val="space"/>
      <w:lvlText w:val="%1."/>
      <w:lvlJc w:val="left"/>
      <w:pPr>
        <w:ind w:left="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DExYjg0MWE3YmMwODU5OWQ5YjQ0YjJkMDkyYTUifQ=="/>
  </w:docVars>
  <w:rsids>
    <w:rsidRoot w:val="00000000"/>
    <w:rsid w:val="06905732"/>
    <w:rsid w:val="1DB93368"/>
    <w:rsid w:val="33743B62"/>
    <w:rsid w:val="3CD40210"/>
    <w:rsid w:val="47B61DE1"/>
    <w:rsid w:val="4FD72476"/>
    <w:rsid w:val="527C7702"/>
    <w:rsid w:val="52C04276"/>
    <w:rsid w:val="56884F09"/>
    <w:rsid w:val="6D267FE2"/>
    <w:rsid w:val="7D943A85"/>
    <w:rsid w:val="7F5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kern w:val="44"/>
      <w:sz w:val="32"/>
      <w:szCs w:val="20"/>
    </w:rPr>
  </w:style>
  <w:style w:type="paragraph" w:styleId="9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annotation text"/>
    <w:basedOn w:val="1"/>
    <w:semiHidden/>
    <w:qFormat/>
    <w:uiPriority w:val="0"/>
    <w:pPr>
      <w:jc w:val="left"/>
    </w:pPr>
    <w:rPr>
      <w:szCs w:val="20"/>
    </w:rPr>
  </w:style>
  <w:style w:type="character" w:customStyle="1" w:styleId="13">
    <w:name w:val="标题 1 Char"/>
    <w:link w:val="8"/>
    <w:qFormat/>
    <w:locked/>
    <w:uiPriority w:val="0"/>
    <w:rPr>
      <w:b/>
      <w:kern w:val="44"/>
      <w:sz w:val="32"/>
      <w:szCs w:val="20"/>
    </w:rPr>
  </w:style>
  <w:style w:type="paragraph" w:customStyle="1" w:styleId="14">
    <w:name w:val="样式2"/>
    <w:basedOn w:val="15"/>
    <w:qFormat/>
    <w:uiPriority w:val="0"/>
    <w:pPr>
      <w:ind w:firstLine="0" w:firstLineChars="0"/>
    </w:pPr>
  </w:style>
  <w:style w:type="paragraph" w:customStyle="1" w:styleId="15">
    <w:name w:val="样式1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5628</Words>
  <Characters>6686</Characters>
  <Lines>0</Lines>
  <Paragraphs>0</Paragraphs>
  <TotalTime>1</TotalTime>
  <ScaleCrop>false</ScaleCrop>
  <LinksUpToDate>false</LinksUpToDate>
  <CharactersWithSpaces>7092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2022-07-26T04:41:00Z</dcterms:created>
  <dc:creator>十一处</dc:creator>
  <cp:lastModifiedBy>向往明天</cp:lastModifiedBy>
  <dcterms:modified xsi:type="dcterms:W3CDTF">2022-07-26T04:56:04Z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BA02F46F195A4C81B13B2DD7A007878C</vt:lpwstr>
  </property>
</Properties>
</file>