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7C234B">
      <w:pPr>
        <w:jc w:val="center"/>
        <w:rPr>
          <w:rFonts w:hint="default" w:ascii="仿宋" w:hAnsi="仿宋" w:eastAsia="仿宋" w:cs="仿宋"/>
          <w:b/>
          <w:bCs/>
          <w:color w:val="auto"/>
          <w:sz w:val="52"/>
          <w:szCs w:val="56"/>
          <w:highlight w:val="none"/>
          <w:lang w:val="en-US" w:eastAsia="zh-CN"/>
        </w:rPr>
      </w:pPr>
      <w:bookmarkStart w:id="0" w:name="EB40fb17e3040e4f069d8d61688dfef874"/>
      <w:r>
        <w:rPr>
          <w:rFonts w:hint="eastAsia" w:ascii="仿宋" w:hAnsi="仿宋" w:eastAsia="仿宋" w:cs="仿宋"/>
          <w:b/>
          <w:bCs/>
          <w:color w:val="auto"/>
          <w:sz w:val="52"/>
          <w:szCs w:val="56"/>
          <w:highlight w:val="none"/>
          <w:lang w:val="en-US" w:eastAsia="zh-CN"/>
        </w:rPr>
        <w:t>伊川县鸣皋镇人民政府伊川县鸣皋镇杨海山村邢庄村季沟村联合建设烟薯育苗基地村集体经济发展项目</w:t>
      </w:r>
    </w:p>
    <w:p w14:paraId="37A70976">
      <w:pPr>
        <w:rPr>
          <w:rFonts w:hint="eastAsia" w:ascii="仿宋" w:hAnsi="仿宋" w:eastAsia="仿宋" w:cs="仿宋"/>
          <w:color w:val="auto"/>
          <w:highlight w:val="none"/>
        </w:rPr>
      </w:pPr>
    </w:p>
    <w:p w14:paraId="2BF90466">
      <w:pPr>
        <w:pStyle w:val="14"/>
        <w:rPr>
          <w:rFonts w:hint="eastAsia" w:ascii="仿宋" w:hAnsi="仿宋" w:eastAsia="仿宋" w:cs="仿宋"/>
          <w:color w:val="auto"/>
        </w:rPr>
      </w:pPr>
    </w:p>
    <w:p w14:paraId="54B76AFA">
      <w:pPr>
        <w:pStyle w:val="43"/>
        <w:rPr>
          <w:rFonts w:hint="eastAsia" w:ascii="仿宋" w:hAnsi="仿宋" w:eastAsia="仿宋" w:cs="仿宋"/>
          <w:color w:val="auto"/>
          <w:highlight w:val="none"/>
        </w:rPr>
      </w:pPr>
    </w:p>
    <w:p w14:paraId="678353C7">
      <w:pPr>
        <w:pStyle w:val="44"/>
        <w:rPr>
          <w:rFonts w:hint="eastAsia" w:ascii="仿宋" w:hAnsi="仿宋" w:eastAsia="仿宋" w:cs="仿宋"/>
          <w:color w:val="auto"/>
        </w:rPr>
      </w:pPr>
    </w:p>
    <w:p w14:paraId="609C7E47">
      <w:pPr>
        <w:pStyle w:val="44"/>
        <w:rPr>
          <w:rFonts w:hint="eastAsia" w:ascii="仿宋" w:hAnsi="仿宋" w:eastAsia="仿宋" w:cs="仿宋"/>
          <w:color w:val="auto"/>
        </w:rPr>
      </w:pPr>
    </w:p>
    <w:p w14:paraId="09F4D026">
      <w:pPr>
        <w:pStyle w:val="43"/>
        <w:rPr>
          <w:rFonts w:hint="eastAsia" w:ascii="仿宋" w:hAnsi="仿宋" w:eastAsia="仿宋" w:cs="仿宋"/>
          <w:color w:val="auto"/>
          <w:highlight w:val="none"/>
        </w:rPr>
      </w:pPr>
    </w:p>
    <w:p w14:paraId="79D2970B">
      <w:pPr>
        <w:jc w:val="center"/>
        <w:rPr>
          <w:rFonts w:hint="eastAsia" w:ascii="仿宋" w:hAnsi="仿宋" w:eastAsia="仿宋" w:cs="仿宋"/>
          <w:b/>
          <w:bCs/>
          <w:color w:val="auto"/>
          <w:spacing w:val="14"/>
          <w:kern w:val="0"/>
          <w:sz w:val="72"/>
          <w:szCs w:val="72"/>
          <w:highlight w:val="none"/>
        </w:rPr>
      </w:pPr>
      <w:r>
        <w:rPr>
          <w:rFonts w:hint="eastAsia" w:ascii="仿宋" w:hAnsi="仿宋" w:eastAsia="仿宋" w:cs="仿宋"/>
          <w:b/>
          <w:bCs/>
          <w:color w:val="auto"/>
          <w:spacing w:val="14"/>
          <w:kern w:val="0"/>
          <w:sz w:val="72"/>
          <w:szCs w:val="72"/>
          <w:highlight w:val="none"/>
          <w:lang w:eastAsia="zh-CN"/>
        </w:rPr>
        <w:t>竞争性磋商</w:t>
      </w:r>
      <w:r>
        <w:rPr>
          <w:rFonts w:hint="eastAsia" w:ascii="仿宋" w:hAnsi="仿宋" w:eastAsia="仿宋" w:cs="仿宋"/>
          <w:b/>
          <w:bCs/>
          <w:color w:val="auto"/>
          <w:spacing w:val="14"/>
          <w:kern w:val="0"/>
          <w:sz w:val="72"/>
          <w:szCs w:val="72"/>
          <w:highlight w:val="none"/>
        </w:rPr>
        <w:t>文件</w:t>
      </w:r>
    </w:p>
    <w:p w14:paraId="6DF9CDD1">
      <w:pPr>
        <w:jc w:val="center"/>
        <w:rPr>
          <w:rFonts w:hint="default" w:ascii="仿宋" w:hAnsi="仿宋" w:eastAsia="仿宋" w:cs="仿宋"/>
          <w:b/>
          <w:color w:val="auto"/>
          <w:sz w:val="32"/>
          <w:szCs w:val="32"/>
          <w:lang w:val="en-US" w:eastAsia="zh-CN"/>
        </w:rPr>
      </w:pPr>
      <w:r>
        <w:rPr>
          <w:rFonts w:hint="eastAsia" w:ascii="仿宋" w:hAnsi="仿宋" w:eastAsia="仿宋" w:cs="仿宋"/>
          <w:b/>
          <w:color w:val="auto"/>
          <w:sz w:val="32"/>
          <w:szCs w:val="32"/>
        </w:rPr>
        <w:t xml:space="preserve">项目编号：伊川政采磋商(2024)0163号 </w:t>
      </w:r>
    </w:p>
    <w:p w14:paraId="536068EC">
      <w:pPr>
        <w:jc w:val="center"/>
        <w:rPr>
          <w:rFonts w:hint="eastAsia" w:ascii="仿宋" w:hAnsi="仿宋" w:eastAsia="仿宋" w:cs="仿宋"/>
          <w:b/>
          <w:bCs/>
          <w:color w:val="auto"/>
          <w:sz w:val="32"/>
          <w:szCs w:val="32"/>
          <w:lang w:val="en-US" w:eastAsia="zh-CN"/>
        </w:rPr>
      </w:pPr>
      <w:r>
        <w:rPr>
          <w:rFonts w:hint="eastAsia" w:ascii="仿宋" w:hAnsi="仿宋" w:eastAsia="仿宋" w:cs="仿宋"/>
          <w:b/>
          <w:color w:val="auto"/>
          <w:sz w:val="32"/>
          <w:szCs w:val="32"/>
        </w:rPr>
        <w:t>采购</w:t>
      </w:r>
      <w:r>
        <w:rPr>
          <w:rFonts w:hint="eastAsia" w:ascii="仿宋" w:hAnsi="仿宋" w:eastAsia="仿宋" w:cs="仿宋"/>
          <w:b/>
          <w:bCs/>
          <w:color w:val="auto"/>
          <w:sz w:val="32"/>
          <w:szCs w:val="32"/>
        </w:rPr>
        <w:t>编号：伊川政采竞磋-2024-43</w:t>
      </w:r>
    </w:p>
    <w:p w14:paraId="7E0CA91F">
      <w:pPr>
        <w:rPr>
          <w:rFonts w:hint="eastAsia" w:ascii="仿宋" w:hAnsi="仿宋" w:eastAsia="仿宋" w:cs="仿宋"/>
          <w:color w:val="auto"/>
          <w:highlight w:val="none"/>
        </w:rPr>
      </w:pPr>
      <w:r>
        <w:rPr>
          <w:rFonts w:hint="eastAsia" w:ascii="仿宋" w:hAnsi="仿宋" w:eastAsia="仿宋" w:cs="仿宋"/>
          <w:caps w:val="0"/>
          <w:smallCaps w:val="0"/>
          <w:color w:val="auto"/>
          <w:spacing w:val="0"/>
          <w:w w:val="100"/>
          <w:lang w:eastAsia="zh-CN"/>
        </w:rPr>
        <w:drawing>
          <wp:anchor distT="0" distB="0" distL="114300" distR="114300" simplePos="0" relativeHeight="251660288" behindDoc="1" locked="0" layoutInCell="1" allowOverlap="1">
            <wp:simplePos x="0" y="0"/>
            <wp:positionH relativeFrom="column">
              <wp:posOffset>1046480</wp:posOffset>
            </wp:positionH>
            <wp:positionV relativeFrom="paragraph">
              <wp:posOffset>172720</wp:posOffset>
            </wp:positionV>
            <wp:extent cx="3392170" cy="1169670"/>
            <wp:effectExtent l="0" t="0" r="17780" b="11430"/>
            <wp:wrapTight wrapText="bothSides">
              <wp:wrapPolygon>
                <wp:start x="2669" y="0"/>
                <wp:lineTo x="0" y="4573"/>
                <wp:lineTo x="0" y="5629"/>
                <wp:lineTo x="3275" y="5629"/>
                <wp:lineTo x="0" y="7739"/>
                <wp:lineTo x="0" y="15831"/>
                <wp:lineTo x="121" y="16886"/>
                <wp:lineTo x="2669" y="21107"/>
                <wp:lineTo x="2790" y="21107"/>
                <wp:lineTo x="3882" y="21107"/>
                <wp:lineTo x="21471" y="17238"/>
                <wp:lineTo x="21471" y="5629"/>
                <wp:lineTo x="20379" y="5629"/>
                <wp:lineTo x="20743" y="4221"/>
                <wp:lineTo x="3882" y="0"/>
                <wp:lineTo x="2669" y="0"/>
              </wp:wrapPolygon>
            </wp:wrapTight>
            <wp:docPr id="3" name="图片 1" descr="未命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未命名 -1"/>
                    <pic:cNvPicPr>
                      <a:picLocks noChangeAspect="1"/>
                    </pic:cNvPicPr>
                  </pic:nvPicPr>
                  <pic:blipFill>
                    <a:blip r:embed="rId14"/>
                    <a:stretch>
                      <a:fillRect/>
                    </a:stretch>
                  </pic:blipFill>
                  <pic:spPr>
                    <a:xfrm>
                      <a:off x="0" y="0"/>
                      <a:ext cx="3392170" cy="1169670"/>
                    </a:xfrm>
                    <a:prstGeom prst="rect">
                      <a:avLst/>
                    </a:prstGeom>
                    <a:noFill/>
                    <a:ln>
                      <a:noFill/>
                    </a:ln>
                  </pic:spPr>
                </pic:pic>
              </a:graphicData>
            </a:graphic>
          </wp:anchor>
        </w:drawing>
      </w:r>
    </w:p>
    <w:p w14:paraId="5BA5EB16">
      <w:pPr>
        <w:pStyle w:val="9"/>
        <w:jc w:val="center"/>
        <w:rPr>
          <w:rFonts w:hint="eastAsia" w:ascii="仿宋" w:hAnsi="仿宋" w:eastAsia="仿宋" w:cs="仿宋"/>
          <w:caps w:val="0"/>
          <w:smallCaps w:val="0"/>
          <w:color w:val="auto"/>
          <w:spacing w:val="0"/>
          <w:w w:val="100"/>
          <w:lang w:eastAsia="zh-CN"/>
        </w:rPr>
      </w:pPr>
    </w:p>
    <w:p w14:paraId="0DFB94B4">
      <w:pPr>
        <w:rPr>
          <w:rFonts w:hint="eastAsia" w:ascii="仿宋" w:hAnsi="仿宋" w:eastAsia="仿宋" w:cs="仿宋"/>
          <w:caps w:val="0"/>
          <w:smallCaps w:val="0"/>
          <w:color w:val="auto"/>
          <w:spacing w:val="0"/>
          <w:w w:val="100"/>
          <w:lang w:eastAsia="zh-CN"/>
        </w:rPr>
      </w:pPr>
    </w:p>
    <w:p w14:paraId="5CCC4A00">
      <w:pPr>
        <w:pStyle w:val="43"/>
        <w:rPr>
          <w:rFonts w:hint="eastAsia" w:ascii="仿宋" w:hAnsi="仿宋" w:eastAsia="仿宋" w:cs="仿宋"/>
          <w:caps w:val="0"/>
          <w:smallCaps w:val="0"/>
          <w:color w:val="auto"/>
          <w:spacing w:val="0"/>
          <w:w w:val="100"/>
          <w:lang w:eastAsia="zh-CN"/>
        </w:rPr>
      </w:pPr>
    </w:p>
    <w:p w14:paraId="0CD75950">
      <w:pPr>
        <w:rPr>
          <w:rFonts w:hint="eastAsia" w:ascii="仿宋" w:hAnsi="仿宋" w:eastAsia="仿宋" w:cs="仿宋"/>
          <w:caps w:val="0"/>
          <w:smallCaps w:val="0"/>
          <w:color w:val="auto"/>
          <w:spacing w:val="0"/>
          <w:w w:val="100"/>
          <w:lang w:eastAsia="zh-CN"/>
        </w:rPr>
      </w:pPr>
    </w:p>
    <w:p w14:paraId="40C44A0B">
      <w:pPr>
        <w:pStyle w:val="43"/>
        <w:rPr>
          <w:rFonts w:hint="eastAsia" w:ascii="仿宋" w:hAnsi="仿宋" w:eastAsia="仿宋" w:cs="仿宋"/>
          <w:caps w:val="0"/>
          <w:smallCaps w:val="0"/>
          <w:color w:val="auto"/>
          <w:spacing w:val="0"/>
          <w:w w:val="100"/>
          <w:lang w:eastAsia="zh-CN"/>
        </w:rPr>
      </w:pPr>
    </w:p>
    <w:p w14:paraId="67DAA66D">
      <w:pPr>
        <w:rPr>
          <w:rFonts w:hint="eastAsia" w:ascii="仿宋" w:hAnsi="仿宋" w:eastAsia="仿宋" w:cs="仿宋"/>
          <w:color w:val="auto"/>
        </w:rPr>
      </w:pPr>
    </w:p>
    <w:p w14:paraId="59DF8364">
      <w:pPr>
        <w:pStyle w:val="9"/>
        <w:rPr>
          <w:rFonts w:hint="eastAsia" w:ascii="仿宋" w:hAnsi="仿宋" w:eastAsia="仿宋" w:cs="仿宋"/>
          <w:color w:val="auto"/>
          <w:highlight w:val="none"/>
        </w:rPr>
      </w:pPr>
    </w:p>
    <w:p w14:paraId="1A60B429">
      <w:pPr>
        <w:pStyle w:val="9"/>
        <w:rPr>
          <w:rFonts w:hint="eastAsia" w:ascii="仿宋" w:hAnsi="仿宋" w:eastAsia="仿宋" w:cs="仿宋"/>
          <w:color w:val="auto"/>
          <w:highlight w:val="none"/>
        </w:rPr>
      </w:pPr>
    </w:p>
    <w:p w14:paraId="35E47B05">
      <w:pPr>
        <w:pStyle w:val="7"/>
        <w:ind w:firstLine="0" w:firstLineChars="0"/>
        <w:rPr>
          <w:rFonts w:hint="eastAsia" w:ascii="仿宋" w:hAnsi="仿宋" w:eastAsia="仿宋" w:cs="仿宋"/>
          <w:color w:val="auto"/>
          <w:highlight w:val="none"/>
        </w:rPr>
      </w:pPr>
      <w:r>
        <w:rPr>
          <w:rFonts w:hint="eastAsia" w:ascii="仿宋" w:hAnsi="仿宋" w:eastAsia="仿宋" w:cs="仿宋"/>
          <w:b/>
          <w:bCs/>
          <w:color w:val="auto"/>
          <w:sz w:val="96"/>
          <w:szCs w:val="96"/>
          <w:highlight w:val="none"/>
        </w:rPr>
        <w:t xml:space="preserve"> </w:t>
      </w:r>
      <w:r>
        <w:rPr>
          <w:rFonts w:hint="eastAsia" w:ascii="仿宋" w:hAnsi="仿宋" w:eastAsia="仿宋" w:cs="仿宋"/>
          <w:color w:val="auto"/>
          <w:highlight w:val="none"/>
        </w:rPr>
        <w:t xml:space="preserve"> </w:t>
      </w:r>
    </w:p>
    <w:p w14:paraId="1BF9A1D4">
      <w:pPr>
        <w:pStyle w:val="7"/>
        <w:ind w:firstLine="0" w:firstLineChars="0"/>
        <w:rPr>
          <w:rFonts w:hint="eastAsia" w:ascii="仿宋" w:hAnsi="仿宋" w:eastAsia="仿宋" w:cs="仿宋"/>
          <w:color w:val="auto"/>
          <w:highlight w:val="none"/>
        </w:rPr>
      </w:pPr>
    </w:p>
    <w:p w14:paraId="5390E5BE">
      <w:pPr>
        <w:pStyle w:val="7"/>
        <w:ind w:firstLine="0" w:firstLineChars="0"/>
        <w:rPr>
          <w:rFonts w:hint="eastAsia" w:ascii="仿宋" w:hAnsi="仿宋" w:eastAsia="仿宋" w:cs="仿宋"/>
          <w:color w:val="auto"/>
          <w:highlight w:val="none"/>
        </w:rPr>
      </w:pPr>
    </w:p>
    <w:p w14:paraId="73EC0E73">
      <w:pPr>
        <w:pStyle w:val="7"/>
        <w:ind w:firstLine="0" w:firstLineChars="0"/>
        <w:rPr>
          <w:rFonts w:hint="eastAsia" w:ascii="仿宋" w:hAnsi="仿宋" w:eastAsia="仿宋" w:cs="仿宋"/>
          <w:color w:val="auto"/>
          <w:highlight w:val="none"/>
        </w:rPr>
      </w:pPr>
    </w:p>
    <w:p w14:paraId="7846D6DF">
      <w:pPr>
        <w:pStyle w:val="7"/>
        <w:ind w:firstLine="0" w:firstLineChars="0"/>
        <w:rPr>
          <w:rFonts w:hint="eastAsia" w:ascii="仿宋" w:hAnsi="仿宋" w:eastAsia="仿宋" w:cs="仿宋"/>
          <w:color w:val="auto"/>
          <w:highlight w:val="none"/>
        </w:rPr>
      </w:pPr>
    </w:p>
    <w:p w14:paraId="286E74C6">
      <w:pPr>
        <w:pStyle w:val="7"/>
        <w:ind w:firstLine="0" w:firstLineChars="0"/>
        <w:rPr>
          <w:rFonts w:hint="eastAsia" w:ascii="仿宋" w:hAnsi="仿宋" w:eastAsia="仿宋" w:cs="仿宋"/>
          <w:color w:val="auto"/>
          <w:highlight w:val="none"/>
        </w:rPr>
      </w:pPr>
    </w:p>
    <w:p w14:paraId="23990ABA">
      <w:pPr>
        <w:pStyle w:val="43"/>
        <w:rPr>
          <w:rFonts w:hint="eastAsia" w:ascii="仿宋" w:hAnsi="仿宋" w:eastAsia="仿宋" w:cs="仿宋"/>
          <w:color w:val="auto"/>
          <w:highlight w:val="none"/>
        </w:rPr>
      </w:pPr>
    </w:p>
    <w:p w14:paraId="6F59580C">
      <w:pPr>
        <w:pStyle w:val="43"/>
        <w:rPr>
          <w:rFonts w:hint="eastAsia" w:ascii="仿宋" w:hAnsi="仿宋" w:eastAsia="仿宋" w:cs="仿宋"/>
          <w:color w:val="auto"/>
          <w:highlight w:val="none"/>
        </w:rPr>
      </w:pPr>
    </w:p>
    <w:p w14:paraId="2C06B761">
      <w:pPr>
        <w:spacing w:line="360" w:lineRule="auto"/>
        <w:jc w:val="center"/>
        <w:rPr>
          <w:rFonts w:hint="eastAsia" w:ascii="仿宋" w:hAnsi="仿宋" w:eastAsia="仿宋" w:cs="仿宋"/>
          <w:b/>
          <w:bCs/>
          <w:color w:val="auto"/>
          <w:sz w:val="32"/>
          <w:szCs w:val="36"/>
          <w:highlight w:val="none"/>
          <w:lang w:eastAsia="zh-CN"/>
        </w:rPr>
      </w:pPr>
      <w:r>
        <w:rPr>
          <w:rFonts w:hint="eastAsia" w:ascii="仿宋" w:hAnsi="仿宋" w:eastAsia="仿宋" w:cs="仿宋"/>
          <w:b/>
          <w:bCs/>
          <w:color w:val="auto"/>
          <w:spacing w:val="11"/>
          <w:sz w:val="32"/>
          <w:szCs w:val="36"/>
          <w:highlight w:val="none"/>
          <w:lang w:eastAsia="zh-CN"/>
        </w:rPr>
        <w:t>采购</w:t>
      </w:r>
      <w:r>
        <w:rPr>
          <w:rFonts w:hint="eastAsia" w:ascii="仿宋" w:hAnsi="仿宋" w:eastAsia="仿宋" w:cs="仿宋"/>
          <w:b/>
          <w:bCs/>
          <w:color w:val="auto"/>
          <w:spacing w:val="11"/>
          <w:sz w:val="32"/>
          <w:szCs w:val="36"/>
          <w:highlight w:val="none"/>
        </w:rPr>
        <w:t>人</w:t>
      </w:r>
      <w:r>
        <w:rPr>
          <w:rFonts w:hint="eastAsia" w:ascii="仿宋" w:hAnsi="仿宋" w:eastAsia="仿宋" w:cs="仿宋"/>
          <w:b/>
          <w:bCs/>
          <w:color w:val="auto"/>
          <w:sz w:val="32"/>
          <w:szCs w:val="36"/>
          <w:highlight w:val="none"/>
        </w:rPr>
        <w:t>：</w:t>
      </w:r>
      <w:r>
        <w:rPr>
          <w:rFonts w:hint="eastAsia" w:ascii="仿宋" w:hAnsi="仿宋" w:eastAsia="仿宋" w:cs="仿宋"/>
          <w:b/>
          <w:bCs/>
          <w:color w:val="auto"/>
          <w:sz w:val="32"/>
          <w:szCs w:val="36"/>
          <w:highlight w:val="none"/>
          <w:lang w:eastAsia="zh-CN"/>
        </w:rPr>
        <w:t>伊川县鸣皋镇人民政府</w:t>
      </w:r>
    </w:p>
    <w:p w14:paraId="7444369C">
      <w:pPr>
        <w:spacing w:line="360" w:lineRule="auto"/>
        <w:jc w:val="center"/>
        <w:rPr>
          <w:rFonts w:hint="eastAsia" w:ascii="仿宋" w:hAnsi="仿宋" w:eastAsia="仿宋" w:cs="仿宋"/>
          <w:b/>
          <w:bCs/>
          <w:color w:val="auto"/>
          <w:spacing w:val="0"/>
          <w:w w:val="100"/>
          <w:sz w:val="32"/>
          <w:szCs w:val="36"/>
          <w:highlight w:val="none"/>
        </w:rPr>
      </w:pPr>
      <w:r>
        <w:rPr>
          <w:rFonts w:hint="eastAsia" w:ascii="仿宋" w:hAnsi="仿宋" w:eastAsia="仿宋" w:cs="仿宋"/>
          <w:b/>
          <w:bCs/>
          <w:color w:val="auto"/>
          <w:sz w:val="32"/>
          <w:szCs w:val="36"/>
          <w:highlight w:val="none"/>
          <w:lang w:eastAsia="zh-CN"/>
        </w:rPr>
        <w:t>采购</w:t>
      </w:r>
      <w:r>
        <w:rPr>
          <w:rFonts w:hint="eastAsia" w:ascii="仿宋" w:hAnsi="仿宋" w:eastAsia="仿宋" w:cs="仿宋"/>
          <w:b/>
          <w:bCs/>
          <w:color w:val="auto"/>
          <w:sz w:val="32"/>
          <w:szCs w:val="36"/>
          <w:highlight w:val="none"/>
        </w:rPr>
        <w:t>代理机构：</w:t>
      </w:r>
      <w:r>
        <w:rPr>
          <w:rFonts w:hint="eastAsia" w:ascii="仿宋" w:hAnsi="仿宋" w:eastAsia="仿宋" w:cs="仿宋"/>
          <w:b/>
          <w:caps w:val="0"/>
          <w:smallCaps w:val="0"/>
          <w:color w:val="auto"/>
          <w:spacing w:val="0"/>
          <w:w w:val="100"/>
          <w:kern w:val="2"/>
          <w:sz w:val="32"/>
          <w:szCs w:val="32"/>
          <w:highlight w:val="none"/>
          <w:lang w:val="en-US" w:eastAsia="zh-CN" w:bidi="ar-SA"/>
        </w:rPr>
        <w:t>中昌（河南）工程咨询有限公司</w:t>
      </w:r>
    </w:p>
    <w:p w14:paraId="04589FD4">
      <w:pPr>
        <w:spacing w:line="360" w:lineRule="auto"/>
        <w:ind w:firstLine="2570" w:firstLineChars="800"/>
        <w:rPr>
          <w:rFonts w:hint="eastAsia" w:ascii="仿宋" w:hAnsi="仿宋" w:eastAsia="仿宋" w:cs="仿宋"/>
          <w:color w:val="auto"/>
          <w:sz w:val="32"/>
          <w:szCs w:val="36"/>
          <w:highlight w:val="none"/>
        </w:rPr>
      </w:pPr>
      <w:r>
        <w:rPr>
          <w:rFonts w:hint="eastAsia" w:ascii="仿宋" w:hAnsi="仿宋" w:eastAsia="仿宋" w:cs="仿宋"/>
          <w:b/>
          <w:bCs/>
          <w:color w:val="auto"/>
          <w:sz w:val="32"/>
          <w:szCs w:val="36"/>
          <w:highlight w:val="none"/>
        </w:rPr>
        <w:t>日    期：二零二</w:t>
      </w:r>
      <w:r>
        <w:rPr>
          <w:rFonts w:hint="eastAsia" w:ascii="仿宋" w:hAnsi="仿宋" w:eastAsia="仿宋" w:cs="仿宋"/>
          <w:b/>
          <w:bCs/>
          <w:color w:val="auto"/>
          <w:sz w:val="32"/>
          <w:szCs w:val="36"/>
          <w:highlight w:val="none"/>
          <w:lang w:val="en-US" w:eastAsia="zh-CN"/>
        </w:rPr>
        <w:t>四</w:t>
      </w:r>
      <w:r>
        <w:rPr>
          <w:rFonts w:hint="eastAsia" w:ascii="仿宋" w:hAnsi="仿宋" w:eastAsia="仿宋" w:cs="仿宋"/>
          <w:b/>
          <w:bCs/>
          <w:color w:val="auto"/>
          <w:sz w:val="32"/>
          <w:szCs w:val="36"/>
          <w:highlight w:val="none"/>
        </w:rPr>
        <w:t>年</w:t>
      </w:r>
      <w:r>
        <w:rPr>
          <w:rFonts w:hint="eastAsia" w:ascii="仿宋" w:hAnsi="仿宋" w:eastAsia="仿宋" w:cs="仿宋"/>
          <w:b/>
          <w:bCs/>
          <w:color w:val="auto"/>
          <w:sz w:val="32"/>
          <w:szCs w:val="36"/>
          <w:highlight w:val="none"/>
          <w:lang w:val="en-US" w:eastAsia="zh-CN"/>
        </w:rPr>
        <w:t>七</w:t>
      </w:r>
      <w:r>
        <w:rPr>
          <w:rFonts w:hint="eastAsia" w:ascii="仿宋" w:hAnsi="仿宋" w:eastAsia="仿宋" w:cs="仿宋"/>
          <w:b/>
          <w:bCs/>
          <w:color w:val="auto"/>
          <w:sz w:val="32"/>
          <w:szCs w:val="36"/>
          <w:highlight w:val="none"/>
        </w:rPr>
        <w:t>月</w:t>
      </w:r>
    </w:p>
    <w:p w14:paraId="5EF96A8E">
      <w:pPr>
        <w:spacing w:line="360" w:lineRule="auto"/>
        <w:jc w:val="center"/>
        <w:rPr>
          <w:rFonts w:hint="eastAsia" w:ascii="仿宋" w:hAnsi="仿宋" w:eastAsia="仿宋" w:cs="仿宋"/>
          <w:b/>
          <w:color w:val="auto"/>
          <w:sz w:val="48"/>
          <w:szCs w:val="48"/>
          <w:highlight w:val="none"/>
        </w:rPr>
        <w:sectPr>
          <w:headerReference r:id="rId5" w:type="first"/>
          <w:footerReference r:id="rId7" w:type="first"/>
          <w:headerReference r:id="rId3" w:type="default"/>
          <w:headerReference r:id="rId4" w:type="even"/>
          <w:footerReference r:id="rId6" w:type="even"/>
          <w:pgSz w:w="11906" w:h="16838"/>
          <w:pgMar w:top="1417" w:right="1417" w:bottom="1417" w:left="1417" w:header="851" w:footer="731" w:gutter="0"/>
          <w:pgNumType w:fmt="numberInDash" w:start="1"/>
          <w:cols w:space="720" w:num="1"/>
          <w:titlePg/>
          <w:docGrid w:linePitch="312" w:charSpace="0"/>
        </w:sectPr>
      </w:pPr>
      <w:r>
        <w:drawing>
          <wp:inline distT="0" distB="0" distL="114300" distR="114300">
            <wp:extent cx="5838190" cy="8135620"/>
            <wp:effectExtent l="0" t="0" r="10160"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838190" cy="8135620"/>
                    </a:xfrm>
                    <a:prstGeom prst="rect">
                      <a:avLst/>
                    </a:prstGeom>
                    <a:noFill/>
                    <a:ln>
                      <a:noFill/>
                    </a:ln>
                  </pic:spPr>
                </pic:pic>
              </a:graphicData>
            </a:graphic>
          </wp:inline>
        </w:drawing>
      </w:r>
      <w:r>
        <w:drawing>
          <wp:inline distT="0" distB="0" distL="114300" distR="114300">
            <wp:extent cx="5587365" cy="7449820"/>
            <wp:effectExtent l="0" t="0" r="13335" b="177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5587365" cy="7449820"/>
                    </a:xfrm>
                    <a:prstGeom prst="rect">
                      <a:avLst/>
                    </a:prstGeom>
                    <a:noFill/>
                    <a:ln>
                      <a:noFill/>
                    </a:ln>
                  </pic:spPr>
                </pic:pic>
              </a:graphicData>
            </a:graphic>
          </wp:inline>
        </w:drawing>
      </w:r>
    </w:p>
    <w:p w14:paraId="09515D7F">
      <w:pPr>
        <w:pStyle w:val="53"/>
        <w:jc w:val="center"/>
        <w:rPr>
          <w:rFonts w:hint="eastAsia" w:ascii="仿宋" w:hAnsi="仿宋" w:eastAsia="仿宋" w:cs="仿宋"/>
          <w:b/>
          <w:color w:val="auto"/>
          <w:spacing w:val="14"/>
          <w:sz w:val="32"/>
          <w:szCs w:val="32"/>
          <w:highlight w:val="none"/>
        </w:rPr>
      </w:pPr>
      <w:r>
        <w:rPr>
          <w:rFonts w:hint="eastAsia" w:ascii="仿宋" w:hAnsi="仿宋" w:eastAsia="仿宋" w:cs="仿宋"/>
          <w:b/>
          <w:color w:val="auto"/>
          <w:spacing w:val="14"/>
          <w:sz w:val="32"/>
          <w:szCs w:val="32"/>
          <w:highlight w:val="none"/>
        </w:rPr>
        <w:t>特 别 提 示</w:t>
      </w:r>
    </w:p>
    <w:p w14:paraId="75DB878C">
      <w:pPr>
        <w:pStyle w:val="53"/>
        <w:rPr>
          <w:rFonts w:hint="eastAsia" w:ascii="仿宋" w:hAnsi="仿宋" w:eastAsia="仿宋" w:cs="仿宋"/>
          <w:b/>
          <w:color w:val="auto"/>
          <w:spacing w:val="14"/>
          <w:sz w:val="24"/>
          <w:szCs w:val="24"/>
          <w:highlight w:val="none"/>
        </w:rPr>
      </w:pPr>
      <w:r>
        <w:rPr>
          <w:rFonts w:hint="eastAsia" w:ascii="仿宋" w:hAnsi="仿宋" w:eastAsia="仿宋" w:cs="仿宋"/>
          <w:b/>
          <w:color w:val="auto"/>
          <w:spacing w:val="14"/>
          <w:sz w:val="24"/>
          <w:szCs w:val="24"/>
          <w:highlight w:val="none"/>
        </w:rPr>
        <w:t>1、响应文件的制作</w:t>
      </w:r>
    </w:p>
    <w:p w14:paraId="5F6BFF1E">
      <w:pPr>
        <w:pStyle w:val="53"/>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1.1供应商登录“洛阳市公共资源交易中心”网站，按要求下载“新点响应文件制作软件”。</w:t>
      </w:r>
    </w:p>
    <w:p w14:paraId="00866C10">
      <w:pPr>
        <w:pStyle w:val="53"/>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1.2供应商凭CA锁登录，并按网上提示自行下载磋商文件。使用“新点响应文件制作软件”按要求制作电子响应文件。供应商在制作电子响应文件时，应按要求进行电子签章。供应商编辑电子响应文件时，根据磋商文件要求用法定代表人CA锁和企业CA锁进行签章制作；最后一步生成电子响应文件（*.lytf格式和*.nlytf格式）时，只能用本单位的企业CA锁。联合体投标的，响应文件由联合体牵头人按上述规定进行签章。</w:t>
      </w:r>
    </w:p>
    <w:p w14:paraId="792F3E92">
      <w:pPr>
        <w:pStyle w:val="53"/>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1.3加密的电子响应文件为“洛阳市公共资源交易中心”网站提供的“新点响应文件制作软件”制作生成的加密版响应文件。未加密的电子响应文件应与加密的电子响应文件为同时生成的版本。</w:t>
      </w:r>
    </w:p>
    <w:p w14:paraId="5E3C1437">
      <w:pPr>
        <w:pStyle w:val="53"/>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1.4磋商文件格式所要求包含的全部资料应全部制作在响应文件内，严格按照本项目磋商文件所有格式如实填写（不涉及的内容除外），不应存在漏项或缺项，否则将存在响应被否决的风险。</w:t>
      </w:r>
    </w:p>
    <w:p w14:paraId="36717141">
      <w:pPr>
        <w:pStyle w:val="53"/>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1.5响应文件所附证明材料均为原件的扫描件（或照片），尺寸和清晰度应该能够在电脑上被阅读、识别和判断；若供应商未按要求提供证明材料或提供不清晰的扫描件（或照片）的，磋商小组有权认定其响应文件未对磋商文件有关要求进行响应，涉及资格性审查或符合性审查的将不予通过。</w:t>
      </w:r>
    </w:p>
    <w:p w14:paraId="433F4733">
      <w:pPr>
        <w:pStyle w:val="53"/>
        <w:rPr>
          <w:rFonts w:hint="eastAsia" w:ascii="仿宋" w:hAnsi="仿宋" w:eastAsia="仿宋" w:cs="仿宋"/>
          <w:b/>
          <w:color w:val="auto"/>
          <w:spacing w:val="14"/>
          <w:sz w:val="24"/>
          <w:szCs w:val="24"/>
          <w:highlight w:val="none"/>
        </w:rPr>
      </w:pPr>
      <w:r>
        <w:rPr>
          <w:rFonts w:hint="eastAsia" w:ascii="仿宋" w:hAnsi="仿宋" w:eastAsia="仿宋" w:cs="仿宋"/>
          <w:b/>
          <w:color w:val="auto"/>
          <w:spacing w:val="14"/>
          <w:sz w:val="24"/>
          <w:szCs w:val="24"/>
          <w:highlight w:val="none"/>
        </w:rPr>
        <w:t>2、响应文件的提交</w:t>
      </w:r>
    </w:p>
    <w:p w14:paraId="55CF1D2F">
      <w:pPr>
        <w:pStyle w:val="53"/>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2.1除电子响应文件外，不再接受任何纸质文件、资料等。</w:t>
      </w:r>
    </w:p>
    <w:p w14:paraId="093CA603">
      <w:pPr>
        <w:pStyle w:val="53"/>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2.2供应商应在提交响应文件截止时间前上传加密的电子响应文件（*.lytf）到洛阳市电子招投标交易平台指定位置。上传时供应商须使用制作该响应文件的同一CA锁进行上传操作。请供应商在上传时认真检查上传响应文件是否完整、正确。供应商应充分考虑上传文件时的不可预见因素，未在提交响应文件截止时间前完成上传的，视为逾期送达，洛阳市电子招投标交易平台将拒绝接收。上传成功后将得到上传成功的确认。</w:t>
      </w:r>
    </w:p>
    <w:p w14:paraId="3832BEC2">
      <w:pPr>
        <w:pStyle w:val="53"/>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2.3供应商因洛阳市电子招投标交易平台问题无法上传电子响应文件时，请在工作时间与交易中心联系。</w:t>
      </w:r>
    </w:p>
    <w:p w14:paraId="6B7A3D08">
      <w:pPr>
        <w:pStyle w:val="53"/>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2.4（此条款仅适用于现场磋商的项目）未加密的电子响应文件1份（*.nlytf格式）（U盘介质），密封包装，注明项目名称，并在封套上加盖供应商单位公章或由供应商的法定代表人（单位负责人）或其授权的代理人签字。</w:t>
      </w:r>
    </w:p>
    <w:p w14:paraId="76E8E9CF">
      <w:pPr>
        <w:pStyle w:val="53"/>
        <w:rPr>
          <w:rFonts w:hint="eastAsia" w:ascii="仿宋" w:hAnsi="仿宋" w:eastAsia="仿宋" w:cs="仿宋"/>
          <w:b/>
          <w:color w:val="auto"/>
          <w:spacing w:val="14"/>
          <w:sz w:val="24"/>
          <w:szCs w:val="24"/>
          <w:highlight w:val="none"/>
        </w:rPr>
      </w:pPr>
      <w:r>
        <w:rPr>
          <w:rFonts w:hint="eastAsia" w:ascii="仿宋" w:hAnsi="仿宋" w:eastAsia="仿宋" w:cs="仿宋"/>
          <w:b/>
          <w:color w:val="auto"/>
          <w:spacing w:val="14"/>
          <w:sz w:val="24"/>
          <w:szCs w:val="24"/>
          <w:highlight w:val="none"/>
        </w:rPr>
        <w:t>3. 磋商文件的澄清、修改</w:t>
      </w:r>
    </w:p>
    <w:p w14:paraId="28302317">
      <w:pPr>
        <w:pStyle w:val="53"/>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3.1磋商文件的澄清、修改将在《中国招标投标公共服务平台》、《河南省电子招标投标公共服务平台》、《河南省政府采购网》及《洛阳市公共资源交易中心网》上发布“变更公告”，如需修改磋商文件，则同时在洛阳市电子招投标交易平台发布“答疑文件”（答疑文件指修改后最新的磋商文件）。对于各项目中已经成功报名并下载磋商文件的供应商，将通过第三方短信群发方式提醒供应商进行查询。各供应商须重新下载最新的“答疑文件”，并以此编制响应文件。如不以最新发布的“答疑文件”编制响应文件，造成响应无效的后果由供应商自己承担。</w:t>
      </w:r>
    </w:p>
    <w:p w14:paraId="3409B111">
      <w:pPr>
        <w:pStyle w:val="53"/>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3.2因洛阳市电子招投标交易平台在开标前具有保密性，供应商在响应文件递交截止时间前须自行查看项目进展、变更通知、澄清及回复，因供应商未及时查看而造成的后果自负。</w:t>
      </w:r>
    </w:p>
    <w:p w14:paraId="111F4248">
      <w:pPr>
        <w:pStyle w:val="53"/>
        <w:rPr>
          <w:rFonts w:hint="eastAsia" w:ascii="仿宋" w:hAnsi="仿宋" w:eastAsia="仿宋" w:cs="仿宋"/>
          <w:b/>
          <w:color w:val="auto"/>
          <w:spacing w:val="14"/>
          <w:sz w:val="24"/>
          <w:szCs w:val="24"/>
          <w:highlight w:val="none"/>
        </w:rPr>
      </w:pPr>
      <w:r>
        <w:rPr>
          <w:rFonts w:hint="eastAsia" w:ascii="仿宋" w:hAnsi="仿宋" w:eastAsia="仿宋" w:cs="仿宋"/>
          <w:b/>
          <w:color w:val="auto"/>
          <w:spacing w:val="14"/>
          <w:sz w:val="24"/>
          <w:szCs w:val="24"/>
          <w:highlight w:val="none"/>
        </w:rPr>
        <w:t>4、磋商开启</w:t>
      </w:r>
    </w:p>
    <w:p w14:paraId="0D75CD73">
      <w:pPr>
        <w:pStyle w:val="53"/>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4.2.1 采购人在磋商文件规定的时间和地点开启磋商活动，供应商授权代表应携带企业CA锁参加。</w:t>
      </w:r>
    </w:p>
    <w:p w14:paraId="1CAD565A">
      <w:pPr>
        <w:pStyle w:val="53"/>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4.2.2（此条款仅适用于现场磋商的项目）采购代理机构将会同供应商代表检查自己的未加密的电子响应文件的密封情况。</w:t>
      </w:r>
    </w:p>
    <w:p w14:paraId="1D041054">
      <w:pPr>
        <w:pStyle w:val="53"/>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4.2.3各供应商应在规定时间内对本单位的响应文件解密。</w:t>
      </w:r>
    </w:p>
    <w:p w14:paraId="7858DBB8">
      <w:pPr>
        <w:pStyle w:val="53"/>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4.2.4（此条款仅适用于现场磋商的项目）如供应商现场解密失败，供应商应使用未加密的电子响应文件。</w:t>
      </w:r>
    </w:p>
    <w:p w14:paraId="514796BE">
      <w:pPr>
        <w:pStyle w:val="53"/>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4.2.5（此条款仅适用于现场磋商的项目）磋商开启前没有提交未加密的电子响应文件，视同放弃使用未加密的电子响应文件磋商。未加密的响应文件现场无法成功上传的，响应无效。</w:t>
      </w:r>
    </w:p>
    <w:p w14:paraId="0BBEC8B1">
      <w:pPr>
        <w:pStyle w:val="53"/>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4.2.6（此条款仅适用于现场磋商的项目）未加密的电子响应文件仅仅作为网上提交的加密的电子响应文件在特殊情况下才启用的备份资料。没有提交网上加密电子响应文件，仅提交未加密电子响应文件的，响应无效。</w:t>
      </w:r>
    </w:p>
    <w:p w14:paraId="33B43C61">
      <w:pPr>
        <w:pStyle w:val="53"/>
        <w:rPr>
          <w:rFonts w:hint="eastAsia" w:ascii="仿宋" w:hAnsi="仿宋" w:eastAsia="仿宋" w:cs="仿宋"/>
          <w:color w:val="auto"/>
          <w:spacing w:val="14"/>
          <w:szCs w:val="21"/>
          <w:highlight w:val="none"/>
        </w:rPr>
      </w:pPr>
      <w:r>
        <w:rPr>
          <w:rFonts w:hint="eastAsia" w:ascii="仿宋" w:hAnsi="仿宋" w:eastAsia="仿宋" w:cs="仿宋"/>
          <w:color w:val="auto"/>
          <w:spacing w:val="14"/>
          <w:szCs w:val="21"/>
          <w:highlight w:val="none"/>
        </w:rPr>
        <w:t>5、为便于供应商（供应商）制作投标（响应）文件，本投标（响应）文件格式所列招标投标的主体称呼及专业术语，也适用于政府采购非招标方式（竞争性谈判、竞争性磋商、询价）对应的主体称呼及专业术语。</w:t>
      </w:r>
    </w:p>
    <w:p w14:paraId="1D371F66">
      <w:pPr>
        <w:pStyle w:val="54"/>
        <w:jc w:val="center"/>
        <w:rPr>
          <w:rFonts w:hint="eastAsia" w:ascii="仿宋" w:hAnsi="仿宋" w:eastAsia="仿宋" w:cs="仿宋"/>
          <w:b/>
          <w:bCs/>
          <w:color w:val="auto"/>
          <w:sz w:val="28"/>
          <w:szCs w:val="72"/>
          <w:highlight w:val="none"/>
        </w:rPr>
      </w:pPr>
      <w:r>
        <w:rPr>
          <w:rFonts w:hint="eastAsia" w:ascii="仿宋" w:hAnsi="仿宋" w:eastAsia="仿宋" w:cs="仿宋"/>
          <w:color w:val="auto"/>
          <w:highlight w:val="none"/>
        </w:rPr>
        <w:br w:type="page"/>
      </w:r>
      <w:bookmarkStart w:id="1" w:name="_Toc256000000"/>
      <w:bookmarkStart w:id="2" w:name="_Toc3905301"/>
      <w:bookmarkStart w:id="3" w:name="_Toc504741945"/>
      <w:r>
        <w:rPr>
          <w:rFonts w:hint="eastAsia" w:ascii="仿宋" w:hAnsi="仿宋" w:eastAsia="仿宋" w:cs="仿宋"/>
          <w:b/>
          <w:bCs/>
          <w:color w:val="auto"/>
          <w:sz w:val="36"/>
          <w:szCs w:val="36"/>
          <w:highlight w:val="none"/>
        </w:rPr>
        <w:t>目    录</w:t>
      </w:r>
      <w:bookmarkEnd w:id="1"/>
      <w:bookmarkEnd w:id="2"/>
      <w:bookmarkEnd w:id="3"/>
      <w:bookmarkStart w:id="4" w:name="_Toc504741946"/>
      <w:bookmarkStart w:id="5" w:name="_Toc3905302"/>
    </w:p>
    <w:sdt>
      <w:sdtPr>
        <w:rPr>
          <w:rFonts w:hint="eastAsia" w:ascii="仿宋" w:hAnsi="仿宋" w:eastAsia="仿宋" w:cs="仿宋"/>
          <w:b w:val="0"/>
          <w:bCs w:val="0"/>
          <w:color w:val="auto"/>
          <w:kern w:val="2"/>
          <w:sz w:val="21"/>
          <w:szCs w:val="22"/>
          <w:highlight w:val="none"/>
          <w:lang w:val="zh-CN"/>
        </w:rPr>
        <w:id w:val="4843335"/>
        <w:docPartObj>
          <w:docPartGallery w:val="Table of Contents"/>
          <w:docPartUnique/>
        </w:docPartObj>
      </w:sdtPr>
      <w:sdtEndPr>
        <w:rPr>
          <w:rFonts w:hint="eastAsia" w:ascii="仿宋" w:hAnsi="仿宋" w:eastAsia="仿宋" w:cs="仿宋"/>
          <w:b w:val="0"/>
          <w:bCs w:val="0"/>
          <w:color w:val="auto"/>
          <w:kern w:val="2"/>
          <w:sz w:val="24"/>
          <w:szCs w:val="24"/>
          <w:highlight w:val="none"/>
          <w:lang w:val="en-US"/>
        </w:rPr>
      </w:sdtEndPr>
      <w:sdtContent>
        <w:p w14:paraId="7FC2265B">
          <w:pPr>
            <w:pStyle w:val="162"/>
            <w:pageBreakBefore w:val="0"/>
            <w:kinsoku/>
            <w:wordWrap/>
            <w:overflowPunct/>
            <w:topLinePunct w:val="0"/>
            <w:autoSpaceDE/>
            <w:autoSpaceDN/>
            <w:bidi w:val="0"/>
            <w:adjustRightInd/>
            <w:snapToGrid/>
            <w:spacing w:before="0" w:line="240" w:lineRule="auto"/>
            <w:ind w:left="0" w:firstLine="0" w:firstLineChars="0"/>
            <w:textAlignment w:val="auto"/>
            <w:rPr>
              <w:rFonts w:hint="eastAsia" w:ascii="仿宋" w:hAnsi="仿宋" w:eastAsia="仿宋" w:cs="仿宋"/>
              <w:color w:val="auto"/>
              <w:sz w:val="24"/>
              <w:szCs w:val="24"/>
              <w:highlight w:val="none"/>
            </w:rPr>
          </w:pPr>
        </w:p>
        <w:p w14:paraId="6808373C">
          <w:pPr>
            <w:pStyle w:val="18"/>
            <w:tabs>
              <w:tab w:val="right" w:leader="dot" w:pos="9241"/>
            </w:tabs>
            <w:rPr>
              <w:rFonts w:hint="eastAsia" w:ascii="仿宋" w:hAnsi="仿宋" w:eastAsia="仿宋" w:cs="仿宋"/>
              <w:color w:val="auto"/>
              <w:sz w:val="28"/>
              <w:szCs w:val="28"/>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TOC \o "1-3" \h \u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_Toc16842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pacing w:val="14"/>
              <w:sz w:val="28"/>
              <w:szCs w:val="28"/>
              <w:highlight w:val="none"/>
            </w:rPr>
            <w:t>第一章 竞争性磋商公告</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_Toc16842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1</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highlight w:val="none"/>
            </w:rPr>
            <w:fldChar w:fldCharType="end"/>
          </w:r>
        </w:p>
        <w:p w14:paraId="6E45ED01">
          <w:pPr>
            <w:pStyle w:val="18"/>
            <w:tabs>
              <w:tab w:val="right" w:leader="dot" w:pos="9241"/>
            </w:tabs>
            <w:rPr>
              <w:rFonts w:hint="eastAsia" w:ascii="仿宋" w:hAnsi="仿宋" w:eastAsia="仿宋" w:cs="仿宋"/>
              <w:color w:val="auto"/>
              <w:sz w:val="28"/>
              <w:szCs w:val="28"/>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_Toc15541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pacing w:val="14"/>
              <w:sz w:val="28"/>
              <w:szCs w:val="28"/>
              <w:highlight w:val="none"/>
              <w:lang w:eastAsia="zh-CN"/>
            </w:rPr>
            <w:t>第二章 供应商须知</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_Toc15541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5</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highlight w:val="none"/>
            </w:rPr>
            <w:fldChar w:fldCharType="end"/>
          </w:r>
        </w:p>
        <w:p w14:paraId="39659563">
          <w:pPr>
            <w:pStyle w:val="18"/>
            <w:tabs>
              <w:tab w:val="right" w:leader="dot" w:pos="9241"/>
            </w:tabs>
            <w:rPr>
              <w:rFonts w:hint="eastAsia" w:ascii="仿宋" w:hAnsi="仿宋" w:eastAsia="仿宋" w:cs="仿宋"/>
              <w:color w:val="auto"/>
              <w:sz w:val="28"/>
              <w:szCs w:val="28"/>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_Toc21326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none"/>
              <w:lang w:eastAsia="zh-CN"/>
            </w:rPr>
            <w:t>第三章  采购需求、工程量清单和图纸</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_Toc21326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25</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highlight w:val="none"/>
            </w:rPr>
            <w:fldChar w:fldCharType="end"/>
          </w:r>
        </w:p>
        <w:p w14:paraId="3F68EAD0">
          <w:pPr>
            <w:pStyle w:val="18"/>
            <w:tabs>
              <w:tab w:val="right" w:leader="dot" w:pos="9241"/>
            </w:tabs>
            <w:rPr>
              <w:rFonts w:hint="eastAsia" w:ascii="仿宋" w:hAnsi="仿宋" w:eastAsia="仿宋" w:cs="仿宋"/>
              <w:color w:val="auto"/>
              <w:sz w:val="28"/>
              <w:szCs w:val="28"/>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_Toc6185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rPr>
            <w:t>第四章</w:t>
          </w:r>
          <w:r>
            <w:rPr>
              <w:rFonts w:hint="eastAsia" w:ascii="仿宋" w:hAnsi="仿宋" w:eastAsia="仿宋" w:cs="仿宋"/>
              <w:bCs/>
              <w:color w:val="auto"/>
              <w:sz w:val="28"/>
              <w:szCs w:val="28"/>
              <w:lang w:val="en-US" w:eastAsia="zh-CN"/>
            </w:rPr>
            <w:t xml:space="preserve"> </w:t>
          </w:r>
          <w:r>
            <w:rPr>
              <w:rFonts w:hint="eastAsia" w:ascii="仿宋" w:hAnsi="仿宋" w:eastAsia="仿宋" w:cs="仿宋"/>
              <w:bCs/>
              <w:color w:val="auto"/>
              <w:sz w:val="28"/>
              <w:szCs w:val="28"/>
            </w:rPr>
            <w:t xml:space="preserve"> </w:t>
          </w:r>
          <w:r>
            <w:rPr>
              <w:rFonts w:hint="eastAsia" w:ascii="仿宋" w:hAnsi="仿宋" w:eastAsia="仿宋" w:cs="仿宋"/>
              <w:bCs/>
              <w:color w:val="auto"/>
              <w:sz w:val="28"/>
              <w:szCs w:val="28"/>
              <w:highlight w:val="none"/>
            </w:rPr>
            <w:t>合 同</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_Toc6185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28</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highlight w:val="none"/>
            </w:rPr>
            <w:fldChar w:fldCharType="end"/>
          </w:r>
        </w:p>
        <w:p w14:paraId="1BAA40D6">
          <w:pPr>
            <w:pStyle w:val="18"/>
            <w:tabs>
              <w:tab w:val="right" w:leader="dot" w:pos="9241"/>
            </w:tabs>
            <w:rPr>
              <w:rFonts w:hint="eastAsia" w:ascii="仿宋" w:hAnsi="仿宋" w:eastAsia="仿宋" w:cs="仿宋"/>
              <w:color w:val="auto"/>
              <w:sz w:val="28"/>
              <w:szCs w:val="28"/>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_Toc15969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kern w:val="28"/>
              <w:sz w:val="28"/>
              <w:szCs w:val="28"/>
              <w:highlight w:val="none"/>
              <w:lang w:bidi="en-US"/>
            </w:rPr>
            <w:t>第五章  资格审查与评审办法</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_Toc15969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29</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highlight w:val="none"/>
            </w:rPr>
            <w:fldChar w:fldCharType="end"/>
          </w:r>
        </w:p>
        <w:p w14:paraId="457B4AD4">
          <w:pPr>
            <w:pStyle w:val="18"/>
            <w:tabs>
              <w:tab w:val="right" w:leader="dot" w:pos="9241"/>
            </w:tabs>
            <w:rPr>
              <w:rFonts w:hint="eastAsia" w:ascii="仿宋" w:hAnsi="仿宋" w:eastAsia="仿宋" w:cs="仿宋"/>
              <w:color w:val="auto"/>
              <w:sz w:val="28"/>
              <w:szCs w:val="28"/>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_Toc25446 </w:instrText>
          </w:r>
          <w:r>
            <w:rPr>
              <w:rFonts w:hint="eastAsia" w:ascii="仿宋" w:hAnsi="仿宋" w:eastAsia="仿宋" w:cs="仿宋"/>
              <w:color w:val="auto"/>
              <w:sz w:val="28"/>
              <w:szCs w:val="28"/>
              <w:highlight w:val="none"/>
            </w:rPr>
            <w:fldChar w:fldCharType="separate"/>
          </w:r>
          <w:r>
            <w:rPr>
              <w:rFonts w:hint="eastAsia" w:ascii="仿宋" w:hAnsi="仿宋" w:eastAsia="仿宋" w:cs="仿宋"/>
              <w:bCs/>
              <w:color w:val="auto"/>
              <w:sz w:val="28"/>
              <w:szCs w:val="28"/>
              <w:highlight w:val="none"/>
            </w:rPr>
            <w:t>第六章  资格审查与评审标准</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_Toc25446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32</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highlight w:val="none"/>
            </w:rPr>
            <w:fldChar w:fldCharType="end"/>
          </w:r>
        </w:p>
        <w:p w14:paraId="4CFB5E74">
          <w:pPr>
            <w:pStyle w:val="18"/>
            <w:tabs>
              <w:tab w:val="right" w:leader="dot" w:pos="9241"/>
            </w:tabs>
            <w:rPr>
              <w:rFonts w:hint="eastAsia" w:ascii="仿宋" w:hAnsi="仿宋" w:eastAsia="仿宋" w:cs="仿宋"/>
              <w:color w:val="auto"/>
              <w:sz w:val="28"/>
              <w:szCs w:val="28"/>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\l _Toc1853 </w:instrText>
          </w:r>
          <w:r>
            <w:rPr>
              <w:rFonts w:hint="eastAsia" w:ascii="仿宋" w:hAnsi="仿宋" w:eastAsia="仿宋" w:cs="仿宋"/>
              <w:color w:val="auto"/>
              <w:sz w:val="28"/>
              <w:szCs w:val="28"/>
              <w:highlight w:val="none"/>
            </w:rPr>
            <w:fldChar w:fldCharType="separate"/>
          </w:r>
          <w:r>
            <w:rPr>
              <w:rFonts w:hint="eastAsia" w:ascii="仿宋" w:hAnsi="仿宋" w:eastAsia="仿宋" w:cs="仿宋"/>
              <w:color w:val="auto"/>
              <w:sz w:val="28"/>
              <w:szCs w:val="28"/>
              <w:highlight w:val="white"/>
              <w:lang w:eastAsia="zh-CN"/>
            </w:rPr>
            <w:t>第七章  响应文件格式</w:t>
          </w:r>
          <w:r>
            <w:rPr>
              <w:rFonts w:hint="eastAsia" w:ascii="仿宋" w:hAnsi="仿宋" w:eastAsia="仿宋" w:cs="仿宋"/>
              <w:color w:val="auto"/>
              <w:sz w:val="28"/>
              <w:szCs w:val="28"/>
            </w:rPr>
            <w:tab/>
          </w:r>
          <w:r>
            <w:rPr>
              <w:rFonts w:hint="eastAsia" w:ascii="仿宋" w:hAnsi="仿宋" w:eastAsia="仿宋" w:cs="仿宋"/>
              <w:color w:val="auto"/>
              <w:sz w:val="28"/>
              <w:szCs w:val="28"/>
            </w:rPr>
            <w:fldChar w:fldCharType="begin"/>
          </w:r>
          <w:r>
            <w:rPr>
              <w:rFonts w:hint="eastAsia" w:ascii="仿宋" w:hAnsi="仿宋" w:eastAsia="仿宋" w:cs="仿宋"/>
              <w:color w:val="auto"/>
              <w:sz w:val="28"/>
              <w:szCs w:val="28"/>
            </w:rPr>
            <w:instrText xml:space="preserve"> PAGEREF _Toc1853 \h </w:instrText>
          </w:r>
          <w:r>
            <w:rPr>
              <w:rFonts w:hint="eastAsia" w:ascii="仿宋" w:hAnsi="仿宋" w:eastAsia="仿宋" w:cs="仿宋"/>
              <w:color w:val="auto"/>
              <w:sz w:val="28"/>
              <w:szCs w:val="28"/>
            </w:rPr>
            <w:fldChar w:fldCharType="separate"/>
          </w:r>
          <w:r>
            <w:rPr>
              <w:rFonts w:hint="eastAsia" w:ascii="仿宋" w:hAnsi="仿宋" w:eastAsia="仿宋" w:cs="仿宋"/>
              <w:color w:val="auto"/>
              <w:sz w:val="28"/>
              <w:szCs w:val="28"/>
            </w:rPr>
            <w:t>35</w:t>
          </w:r>
          <w:r>
            <w:rPr>
              <w:rFonts w:hint="eastAsia" w:ascii="仿宋" w:hAnsi="仿宋" w:eastAsia="仿宋" w:cs="仿宋"/>
              <w:color w:val="auto"/>
              <w:sz w:val="28"/>
              <w:szCs w:val="28"/>
            </w:rPr>
            <w:fldChar w:fldCharType="end"/>
          </w:r>
          <w:r>
            <w:rPr>
              <w:rFonts w:hint="eastAsia" w:ascii="仿宋" w:hAnsi="仿宋" w:eastAsia="仿宋" w:cs="仿宋"/>
              <w:color w:val="auto"/>
              <w:sz w:val="28"/>
              <w:szCs w:val="28"/>
              <w:highlight w:val="none"/>
            </w:rPr>
            <w:fldChar w:fldCharType="end"/>
          </w:r>
        </w:p>
        <w:p w14:paraId="59C77066">
          <w:pPr>
            <w:pStyle w:val="12"/>
            <w:keepNext w:val="0"/>
            <w:keepLines w:val="0"/>
            <w:pageBreakBefore w:val="0"/>
            <w:widowControl w:val="0"/>
            <w:tabs>
              <w:tab w:val="right" w:leader="dot" w:pos="9241"/>
            </w:tabs>
            <w:kinsoku/>
            <w:wordWrap/>
            <w:overflowPunct/>
            <w:topLinePunct w:val="0"/>
            <w:autoSpaceDE/>
            <w:autoSpaceDN/>
            <w:bidi w:val="0"/>
            <w:adjustRightInd/>
            <w:snapToGrid/>
            <w:spacing w:line="360" w:lineRule="auto"/>
            <w:ind w:left="0"/>
            <w:textAlignment w:val="auto"/>
            <w:rPr>
              <w:rFonts w:hint="eastAsia" w:ascii="仿宋" w:hAnsi="仿宋" w:eastAsia="仿宋" w:cs="仿宋"/>
              <w:color w:val="auto"/>
              <w:spacing w:val="14"/>
              <w:sz w:val="24"/>
              <w:szCs w:val="24"/>
              <w:highlight w:val="none"/>
            </w:rPr>
            <w:sectPr>
              <w:pgSz w:w="11906" w:h="16838"/>
              <w:pgMar w:top="1418" w:right="1247" w:bottom="1418" w:left="1418" w:header="851" w:footer="992" w:gutter="0"/>
              <w:cols w:space="720" w:num="1"/>
              <w:docGrid w:type="linesAndChars" w:linePitch="466" w:charSpace="-6394"/>
            </w:sectPr>
          </w:pPr>
          <w:r>
            <w:rPr>
              <w:rFonts w:hint="eastAsia" w:ascii="仿宋" w:hAnsi="仿宋" w:eastAsia="仿宋" w:cs="仿宋"/>
              <w:color w:val="auto"/>
              <w:sz w:val="28"/>
              <w:szCs w:val="28"/>
              <w:highlight w:val="none"/>
            </w:rPr>
            <w:fldChar w:fldCharType="end"/>
          </w:r>
          <w:bookmarkEnd w:id="4"/>
          <w:bookmarkEnd w:id="5"/>
          <w:bookmarkStart w:id="6" w:name="_Toc256000001"/>
          <w:bookmarkStart w:id="7" w:name="_Toc34985697"/>
          <w:bookmarkStart w:id="8" w:name="_Toc34985068"/>
          <w:bookmarkStart w:id="9" w:name="_Toc256000025"/>
          <w:bookmarkStart w:id="10" w:name="_Toc18965"/>
        </w:p>
      </w:sdtContent>
    </w:sdt>
    <w:p w14:paraId="4AE75B69">
      <w:pPr>
        <w:pStyle w:val="67"/>
        <w:rPr>
          <w:rFonts w:hint="eastAsia" w:ascii="仿宋" w:hAnsi="仿宋" w:eastAsia="仿宋" w:cs="仿宋"/>
          <w:caps/>
          <w:color w:val="auto"/>
          <w:spacing w:val="14"/>
          <w:highlight w:val="none"/>
        </w:rPr>
      </w:pPr>
      <w:bookmarkStart w:id="11" w:name="_Toc16842"/>
      <w:r>
        <w:rPr>
          <w:rFonts w:hint="eastAsia" w:ascii="仿宋" w:hAnsi="仿宋" w:eastAsia="仿宋" w:cs="仿宋"/>
          <w:color w:val="auto"/>
          <w:spacing w:val="14"/>
          <w:highlight w:val="none"/>
        </w:rPr>
        <w:t>第一章 竞争性磋商公告</w:t>
      </w:r>
      <w:bookmarkEnd w:id="6"/>
      <w:bookmarkEnd w:id="7"/>
      <w:bookmarkEnd w:id="8"/>
      <w:bookmarkEnd w:id="9"/>
      <w:bookmarkEnd w:id="10"/>
      <w:bookmarkEnd w:id="11"/>
    </w:p>
    <w:p w14:paraId="464AF726">
      <w:pPr>
        <w:pStyle w:val="154"/>
        <w:spacing w:line="276" w:lineRule="auto"/>
        <w:ind w:firstLine="0"/>
        <w:jc w:val="center"/>
        <w:rPr>
          <w:rFonts w:hint="eastAsia" w:ascii="仿宋" w:hAnsi="仿宋" w:eastAsia="仿宋" w:cs="仿宋"/>
          <w:b/>
          <w:bCs/>
          <w:color w:val="auto"/>
          <w:sz w:val="32"/>
          <w:szCs w:val="32"/>
          <w:highlight w:val="none"/>
        </w:rPr>
      </w:pPr>
      <w:bookmarkStart w:id="12" w:name="_Toc31708"/>
      <w:bookmarkStart w:id="13" w:name="_Toc34985069"/>
      <w:bookmarkStart w:id="14" w:name="_Toc34985698"/>
      <w:bookmarkStart w:id="15" w:name="_Toc256000028"/>
      <w:bookmarkStart w:id="16" w:name="_Toc1721636"/>
      <w:bookmarkStart w:id="17" w:name="_Toc256000002"/>
      <w:r>
        <w:rPr>
          <w:rFonts w:hint="eastAsia" w:ascii="仿宋" w:hAnsi="仿宋" w:eastAsia="仿宋" w:cs="仿宋"/>
          <w:b/>
          <w:bCs/>
          <w:color w:val="auto"/>
          <w:sz w:val="32"/>
          <w:szCs w:val="36"/>
          <w:highlight w:val="none"/>
          <w:lang w:eastAsia="zh-CN"/>
        </w:rPr>
        <w:t>伊川县鸣皋镇人民政府伊川县鸣皋镇杨海山村邢庄村季沟村联合建设烟薯育苗基地村集体经济发展项目</w:t>
      </w:r>
      <w:r>
        <w:rPr>
          <w:rFonts w:hint="eastAsia" w:ascii="仿宋" w:hAnsi="仿宋" w:eastAsia="仿宋" w:cs="仿宋"/>
          <w:b/>
          <w:bCs/>
          <w:color w:val="auto"/>
          <w:sz w:val="32"/>
          <w:szCs w:val="32"/>
          <w:highlight w:val="none"/>
        </w:rPr>
        <w:t>-竞争性磋商公告</w:t>
      </w:r>
    </w:p>
    <w:p w14:paraId="6F09BCED">
      <w:pPr>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项目概况</w:t>
      </w:r>
    </w:p>
    <w:p w14:paraId="4D41B734">
      <w:pPr>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伊川县鸣皋镇人民政府伊川县鸣皋镇杨海山村邢庄村季沟村联合建设烟薯育苗基地村集体经济发展项目招标项目的</w:t>
      </w:r>
      <w:r>
        <w:rPr>
          <w:rFonts w:hint="eastAsia" w:ascii="仿宋" w:hAnsi="仿宋" w:eastAsia="仿宋" w:cs="仿宋"/>
          <w:color w:val="auto"/>
          <w:sz w:val="24"/>
          <w:highlight w:val="none"/>
        </w:rPr>
        <w:t>潜在投标人应在洛阳市公共资源交易中心网站（lyggzyjy.ly.gov.cn）获取招标文件，并于202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日09时</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w:t>
      </w:r>
      <w:r>
        <w:rPr>
          <w:rFonts w:hint="eastAsia" w:ascii="仿宋" w:hAnsi="仿宋" w:eastAsia="仿宋" w:cs="仿宋"/>
          <w:color w:val="auto"/>
          <w:sz w:val="24"/>
          <w:highlight w:val="none"/>
        </w:rPr>
        <w:t>（北京时间）前递交</w:t>
      </w: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文件。</w:t>
      </w:r>
    </w:p>
    <w:p w14:paraId="4D0A00EA">
      <w:pPr>
        <w:spacing w:line="4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一、项目基本情况</w:t>
      </w:r>
    </w:p>
    <w:p w14:paraId="2B6F4BC6">
      <w:pPr>
        <w:spacing w:line="460" w:lineRule="exact"/>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1、项目编号：伊川政采竞磋-2024-43</w:t>
      </w:r>
    </w:p>
    <w:p w14:paraId="616B336A">
      <w:pPr>
        <w:pStyle w:val="154"/>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aps w:val="0"/>
          <w:smallCaps w:val="0"/>
          <w:color w:val="auto"/>
          <w:spacing w:val="0"/>
          <w:w w:val="100"/>
          <w:sz w:val="24"/>
          <w:szCs w:val="24"/>
          <w:highlight w:val="none"/>
        </w:rPr>
        <w:t>2、项目名称：</w:t>
      </w:r>
      <w:r>
        <w:rPr>
          <w:rFonts w:hint="eastAsia" w:ascii="仿宋" w:hAnsi="仿宋" w:eastAsia="仿宋" w:cs="仿宋"/>
          <w:caps w:val="0"/>
          <w:smallCaps w:val="0"/>
          <w:color w:val="auto"/>
          <w:spacing w:val="0"/>
          <w:w w:val="100"/>
          <w:sz w:val="24"/>
          <w:szCs w:val="24"/>
          <w:highlight w:val="none"/>
          <w:lang w:eastAsia="zh-CN"/>
        </w:rPr>
        <w:t>伊川县鸣皋镇人民政府伊川县鸣皋镇杨海山村邢庄村季沟村联合建设烟薯育苗基地村集体经济发展项目</w:t>
      </w:r>
    </w:p>
    <w:p w14:paraId="091F4B91">
      <w:pPr>
        <w:pStyle w:val="154"/>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rPr>
          <w:rFonts w:hint="eastAsia" w:ascii="仿宋" w:hAnsi="仿宋" w:eastAsia="仿宋" w:cs="仿宋"/>
          <w:caps w:val="0"/>
          <w:smallCaps w:val="0"/>
          <w:color w:val="auto"/>
          <w:spacing w:val="0"/>
          <w:w w:val="100"/>
          <w:sz w:val="24"/>
          <w:szCs w:val="24"/>
          <w:highlight w:val="none"/>
          <w:lang w:eastAsia="zh-CN"/>
        </w:rPr>
      </w:pPr>
      <w:r>
        <w:rPr>
          <w:rFonts w:hint="eastAsia" w:ascii="仿宋" w:hAnsi="仿宋" w:eastAsia="仿宋" w:cs="仿宋"/>
          <w:caps w:val="0"/>
          <w:smallCaps w:val="0"/>
          <w:color w:val="auto"/>
          <w:spacing w:val="0"/>
          <w:w w:val="100"/>
          <w:sz w:val="24"/>
          <w:szCs w:val="24"/>
          <w:highlight w:val="none"/>
        </w:rPr>
        <w:t>3、采购方式：竞争性磋商</w:t>
      </w:r>
    </w:p>
    <w:p w14:paraId="384E18E7">
      <w:pPr>
        <w:pStyle w:val="154"/>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rPr>
          <w:rFonts w:hint="eastAsia" w:ascii="仿宋" w:hAnsi="仿宋" w:eastAsia="仿宋" w:cs="仿宋"/>
          <w:caps w:val="0"/>
          <w:smallCaps w:val="0"/>
          <w:color w:val="auto"/>
          <w:spacing w:val="0"/>
          <w:w w:val="100"/>
          <w:sz w:val="24"/>
          <w:szCs w:val="24"/>
          <w:highlight w:val="none"/>
          <w:lang w:val="en-US" w:eastAsia="zh-CN"/>
        </w:rPr>
      </w:pPr>
      <w:r>
        <w:rPr>
          <w:rFonts w:hint="eastAsia" w:ascii="仿宋" w:hAnsi="仿宋" w:eastAsia="仿宋" w:cs="仿宋"/>
          <w:caps w:val="0"/>
          <w:smallCaps w:val="0"/>
          <w:color w:val="auto"/>
          <w:spacing w:val="0"/>
          <w:w w:val="100"/>
          <w:sz w:val="24"/>
          <w:szCs w:val="24"/>
          <w:highlight w:val="none"/>
        </w:rPr>
        <w:t>4、预算金额：</w:t>
      </w:r>
      <w:r>
        <w:rPr>
          <w:rFonts w:hint="eastAsia" w:ascii="仿宋" w:hAnsi="仿宋" w:eastAsia="仿宋" w:cs="仿宋"/>
          <w:color w:val="auto"/>
          <w:sz w:val="24"/>
          <w:highlight w:val="none"/>
          <w:lang w:val="en-US" w:eastAsia="zh-CN"/>
        </w:rPr>
        <w:t>1517974.98</w:t>
      </w:r>
      <w:r>
        <w:rPr>
          <w:rFonts w:hint="eastAsia" w:ascii="仿宋" w:hAnsi="仿宋" w:eastAsia="仿宋" w:cs="仿宋"/>
          <w:caps w:val="0"/>
          <w:smallCaps w:val="0"/>
          <w:color w:val="auto"/>
          <w:spacing w:val="0"/>
          <w:w w:val="100"/>
          <w:sz w:val="24"/>
          <w:szCs w:val="24"/>
          <w:highlight w:val="none"/>
          <w:lang w:val="en-US" w:eastAsia="zh-CN"/>
        </w:rPr>
        <w:t>元</w:t>
      </w:r>
    </w:p>
    <w:p w14:paraId="25A5DE0D">
      <w:pPr>
        <w:keepNext w:val="0"/>
        <w:keepLines w:val="0"/>
        <w:pageBreakBefore w:val="0"/>
        <w:widowControl w:val="0"/>
        <w:kinsoku/>
        <w:wordWrap/>
        <w:overflowPunct/>
        <w:topLinePunct w:val="0"/>
        <w:autoSpaceDE/>
        <w:autoSpaceDN/>
        <w:bidi w:val="0"/>
        <w:adjustRightInd/>
        <w:snapToGrid/>
        <w:spacing w:line="460" w:lineRule="exact"/>
        <w:ind w:firstLine="480" w:firstLineChars="200"/>
        <w:rPr>
          <w:rFonts w:hint="eastAsia" w:ascii="仿宋" w:hAnsi="仿宋" w:eastAsia="仿宋" w:cs="仿宋"/>
          <w:caps w:val="0"/>
          <w:smallCaps w:val="0"/>
          <w:color w:val="auto"/>
          <w:spacing w:val="0"/>
          <w:w w:val="100"/>
          <w:highlight w:val="none"/>
        </w:rPr>
      </w:pPr>
      <w:r>
        <w:rPr>
          <w:rFonts w:hint="eastAsia" w:ascii="仿宋" w:hAnsi="仿宋" w:eastAsia="仿宋" w:cs="仿宋"/>
          <w:caps w:val="0"/>
          <w:smallCaps w:val="0"/>
          <w:color w:val="auto"/>
          <w:spacing w:val="0"/>
          <w:w w:val="100"/>
          <w:sz w:val="24"/>
          <w:szCs w:val="24"/>
          <w:highlight w:val="none"/>
        </w:rPr>
        <w:t>最高限价：</w:t>
      </w:r>
      <w:r>
        <w:rPr>
          <w:rFonts w:hint="eastAsia" w:ascii="仿宋" w:hAnsi="仿宋" w:eastAsia="仿宋" w:cs="仿宋"/>
          <w:color w:val="auto"/>
          <w:sz w:val="24"/>
          <w:highlight w:val="none"/>
          <w:lang w:val="en-US" w:eastAsia="zh-CN"/>
        </w:rPr>
        <w:t>1517974.98</w:t>
      </w:r>
      <w:r>
        <w:rPr>
          <w:rFonts w:hint="eastAsia" w:ascii="仿宋" w:hAnsi="仿宋" w:eastAsia="仿宋" w:cs="仿宋"/>
          <w:caps w:val="0"/>
          <w:smallCaps w:val="0"/>
          <w:color w:val="auto"/>
          <w:spacing w:val="0"/>
          <w:w w:val="100"/>
          <w:sz w:val="24"/>
          <w:szCs w:val="24"/>
          <w:highlight w:val="none"/>
          <w:lang w:val="en-US" w:eastAsia="zh-CN"/>
        </w:rPr>
        <w:t>元</w:t>
      </w:r>
    </w:p>
    <w:tbl>
      <w:tblPr>
        <w:tblStyle w:val="24"/>
        <w:tblW w:w="8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818"/>
        <w:gridCol w:w="2990"/>
        <w:gridCol w:w="1515"/>
        <w:gridCol w:w="1948"/>
      </w:tblGrid>
      <w:tr w14:paraId="7413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648" w:type="dxa"/>
            <w:noWrap w:val="0"/>
            <w:vAlign w:val="center"/>
          </w:tcPr>
          <w:p w14:paraId="696EB0A3">
            <w:pPr>
              <w:keepNext w:val="0"/>
              <w:keepLines w:val="0"/>
              <w:pageBreakBefore w:val="0"/>
              <w:widowControl w:val="0"/>
              <w:kinsoku/>
              <w:wordWrap/>
              <w:overflowPunct/>
              <w:topLinePunct w:val="0"/>
              <w:autoSpaceDE/>
              <w:autoSpaceDN/>
              <w:bidi w:val="0"/>
              <w:adjustRightInd/>
              <w:snapToGrid/>
              <w:spacing w:line="460" w:lineRule="exact"/>
              <w:jc w:val="center"/>
              <w:rPr>
                <w:rFonts w:hint="eastAsia" w:ascii="仿宋" w:hAnsi="仿宋" w:eastAsia="仿宋" w:cs="仿宋"/>
                <w:caps w:val="0"/>
                <w:smallCaps w:val="0"/>
                <w:color w:val="auto"/>
                <w:spacing w:val="0"/>
                <w:w w:val="100"/>
                <w:sz w:val="24"/>
              </w:rPr>
            </w:pPr>
            <w:r>
              <w:rPr>
                <w:rFonts w:hint="eastAsia" w:ascii="仿宋" w:hAnsi="仿宋" w:eastAsia="仿宋" w:cs="仿宋"/>
                <w:caps w:val="0"/>
                <w:smallCaps w:val="0"/>
                <w:color w:val="auto"/>
                <w:spacing w:val="0"/>
                <w:w w:val="100"/>
                <w:sz w:val="24"/>
              </w:rPr>
              <w:t>序号</w:t>
            </w:r>
          </w:p>
        </w:tc>
        <w:tc>
          <w:tcPr>
            <w:tcW w:w="1818" w:type="dxa"/>
            <w:noWrap w:val="0"/>
            <w:vAlign w:val="center"/>
          </w:tcPr>
          <w:p w14:paraId="373BFFCC">
            <w:pPr>
              <w:keepNext w:val="0"/>
              <w:keepLines w:val="0"/>
              <w:pageBreakBefore w:val="0"/>
              <w:widowControl w:val="0"/>
              <w:kinsoku/>
              <w:wordWrap/>
              <w:overflowPunct/>
              <w:topLinePunct w:val="0"/>
              <w:autoSpaceDE/>
              <w:autoSpaceDN/>
              <w:bidi w:val="0"/>
              <w:adjustRightInd/>
              <w:snapToGrid/>
              <w:spacing w:line="460" w:lineRule="exact"/>
              <w:jc w:val="center"/>
              <w:rPr>
                <w:rFonts w:hint="eastAsia" w:ascii="仿宋" w:hAnsi="仿宋" w:eastAsia="仿宋" w:cs="仿宋"/>
                <w:caps w:val="0"/>
                <w:smallCaps w:val="0"/>
                <w:color w:val="auto"/>
                <w:spacing w:val="0"/>
                <w:w w:val="100"/>
                <w:sz w:val="24"/>
              </w:rPr>
            </w:pPr>
            <w:r>
              <w:rPr>
                <w:rFonts w:hint="eastAsia" w:ascii="仿宋" w:hAnsi="仿宋" w:eastAsia="仿宋" w:cs="仿宋"/>
                <w:caps w:val="0"/>
                <w:smallCaps w:val="0"/>
                <w:color w:val="auto"/>
                <w:spacing w:val="0"/>
                <w:w w:val="100"/>
                <w:sz w:val="24"/>
              </w:rPr>
              <w:t>包号</w:t>
            </w:r>
          </w:p>
        </w:tc>
        <w:tc>
          <w:tcPr>
            <w:tcW w:w="2990" w:type="dxa"/>
            <w:noWrap w:val="0"/>
            <w:vAlign w:val="center"/>
          </w:tcPr>
          <w:p w14:paraId="1303A22B">
            <w:pPr>
              <w:keepNext w:val="0"/>
              <w:keepLines w:val="0"/>
              <w:pageBreakBefore w:val="0"/>
              <w:widowControl w:val="0"/>
              <w:kinsoku/>
              <w:wordWrap/>
              <w:overflowPunct/>
              <w:topLinePunct w:val="0"/>
              <w:autoSpaceDE/>
              <w:autoSpaceDN/>
              <w:bidi w:val="0"/>
              <w:adjustRightInd/>
              <w:snapToGrid/>
              <w:spacing w:line="460" w:lineRule="exact"/>
              <w:jc w:val="center"/>
              <w:rPr>
                <w:rFonts w:hint="eastAsia" w:ascii="仿宋" w:hAnsi="仿宋" w:eastAsia="仿宋" w:cs="仿宋"/>
                <w:caps w:val="0"/>
                <w:smallCaps w:val="0"/>
                <w:color w:val="auto"/>
                <w:spacing w:val="0"/>
                <w:w w:val="100"/>
                <w:sz w:val="24"/>
              </w:rPr>
            </w:pPr>
            <w:r>
              <w:rPr>
                <w:rFonts w:hint="eastAsia" w:ascii="仿宋" w:hAnsi="仿宋" w:eastAsia="仿宋" w:cs="仿宋"/>
                <w:caps w:val="0"/>
                <w:smallCaps w:val="0"/>
                <w:color w:val="auto"/>
                <w:spacing w:val="0"/>
                <w:w w:val="100"/>
                <w:sz w:val="24"/>
              </w:rPr>
              <w:t>包名称</w:t>
            </w:r>
          </w:p>
        </w:tc>
        <w:tc>
          <w:tcPr>
            <w:tcW w:w="1515" w:type="dxa"/>
            <w:noWrap w:val="0"/>
            <w:vAlign w:val="center"/>
          </w:tcPr>
          <w:p w14:paraId="17195D1B">
            <w:pPr>
              <w:keepNext w:val="0"/>
              <w:keepLines w:val="0"/>
              <w:pageBreakBefore w:val="0"/>
              <w:widowControl w:val="0"/>
              <w:kinsoku/>
              <w:wordWrap/>
              <w:overflowPunct/>
              <w:topLinePunct w:val="0"/>
              <w:autoSpaceDE/>
              <w:autoSpaceDN/>
              <w:bidi w:val="0"/>
              <w:adjustRightInd/>
              <w:snapToGrid/>
              <w:spacing w:line="460" w:lineRule="exact"/>
              <w:jc w:val="center"/>
              <w:rPr>
                <w:rFonts w:hint="eastAsia" w:ascii="仿宋" w:hAnsi="仿宋" w:eastAsia="仿宋" w:cs="仿宋"/>
                <w:caps w:val="0"/>
                <w:smallCaps w:val="0"/>
                <w:color w:val="auto"/>
                <w:spacing w:val="0"/>
                <w:w w:val="100"/>
                <w:sz w:val="24"/>
              </w:rPr>
            </w:pPr>
            <w:r>
              <w:rPr>
                <w:rFonts w:hint="eastAsia" w:ascii="仿宋" w:hAnsi="仿宋" w:eastAsia="仿宋" w:cs="仿宋"/>
                <w:caps w:val="0"/>
                <w:smallCaps w:val="0"/>
                <w:color w:val="auto"/>
                <w:spacing w:val="0"/>
                <w:w w:val="100"/>
                <w:sz w:val="24"/>
              </w:rPr>
              <w:t>包预算（</w:t>
            </w:r>
            <w:r>
              <w:rPr>
                <w:rFonts w:hint="eastAsia" w:ascii="仿宋" w:hAnsi="仿宋" w:eastAsia="仿宋" w:cs="仿宋"/>
                <w:caps w:val="0"/>
                <w:smallCaps w:val="0"/>
                <w:color w:val="auto"/>
                <w:spacing w:val="0"/>
                <w:w w:val="100"/>
                <w:sz w:val="24"/>
                <w:lang w:eastAsia="zh-CN"/>
              </w:rPr>
              <w:t>元</w:t>
            </w:r>
            <w:r>
              <w:rPr>
                <w:rFonts w:hint="eastAsia" w:ascii="仿宋" w:hAnsi="仿宋" w:eastAsia="仿宋" w:cs="仿宋"/>
                <w:caps w:val="0"/>
                <w:smallCaps w:val="0"/>
                <w:color w:val="auto"/>
                <w:spacing w:val="0"/>
                <w:w w:val="100"/>
                <w:sz w:val="24"/>
              </w:rPr>
              <w:t>）</w:t>
            </w:r>
          </w:p>
        </w:tc>
        <w:tc>
          <w:tcPr>
            <w:tcW w:w="1948" w:type="dxa"/>
            <w:noWrap w:val="0"/>
            <w:vAlign w:val="center"/>
          </w:tcPr>
          <w:p w14:paraId="2995AE31">
            <w:pPr>
              <w:keepNext w:val="0"/>
              <w:keepLines w:val="0"/>
              <w:pageBreakBefore w:val="0"/>
              <w:widowControl w:val="0"/>
              <w:kinsoku/>
              <w:wordWrap/>
              <w:overflowPunct/>
              <w:topLinePunct w:val="0"/>
              <w:autoSpaceDE/>
              <w:autoSpaceDN/>
              <w:bidi w:val="0"/>
              <w:adjustRightInd/>
              <w:snapToGrid/>
              <w:spacing w:line="460" w:lineRule="exact"/>
              <w:jc w:val="center"/>
              <w:rPr>
                <w:rFonts w:hint="eastAsia" w:ascii="仿宋" w:hAnsi="仿宋" w:eastAsia="仿宋" w:cs="仿宋"/>
                <w:caps w:val="0"/>
                <w:smallCaps w:val="0"/>
                <w:color w:val="auto"/>
                <w:spacing w:val="0"/>
                <w:w w:val="100"/>
                <w:sz w:val="24"/>
              </w:rPr>
            </w:pPr>
            <w:r>
              <w:rPr>
                <w:rFonts w:hint="eastAsia" w:ascii="仿宋" w:hAnsi="仿宋" w:eastAsia="仿宋" w:cs="仿宋"/>
                <w:caps w:val="0"/>
                <w:smallCaps w:val="0"/>
                <w:color w:val="auto"/>
                <w:spacing w:val="0"/>
                <w:w w:val="100"/>
                <w:sz w:val="24"/>
              </w:rPr>
              <w:t>包最高限价（</w:t>
            </w:r>
            <w:r>
              <w:rPr>
                <w:rFonts w:hint="eastAsia" w:ascii="仿宋" w:hAnsi="仿宋" w:eastAsia="仿宋" w:cs="仿宋"/>
                <w:caps w:val="0"/>
                <w:smallCaps w:val="0"/>
                <w:color w:val="auto"/>
                <w:spacing w:val="0"/>
                <w:w w:val="100"/>
                <w:sz w:val="24"/>
                <w:lang w:eastAsia="zh-CN"/>
              </w:rPr>
              <w:t>元</w:t>
            </w:r>
            <w:r>
              <w:rPr>
                <w:rFonts w:hint="eastAsia" w:ascii="仿宋" w:hAnsi="仿宋" w:eastAsia="仿宋" w:cs="仿宋"/>
                <w:caps w:val="0"/>
                <w:smallCaps w:val="0"/>
                <w:color w:val="auto"/>
                <w:spacing w:val="0"/>
                <w:w w:val="100"/>
                <w:sz w:val="24"/>
              </w:rPr>
              <w:t>）</w:t>
            </w:r>
          </w:p>
        </w:tc>
      </w:tr>
      <w:tr w14:paraId="512B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648" w:type="dxa"/>
            <w:noWrap w:val="0"/>
            <w:vAlign w:val="center"/>
          </w:tcPr>
          <w:p w14:paraId="7197F7BB">
            <w:pPr>
              <w:keepNext w:val="0"/>
              <w:keepLines w:val="0"/>
              <w:pageBreakBefore w:val="0"/>
              <w:widowControl w:val="0"/>
              <w:kinsoku/>
              <w:wordWrap/>
              <w:overflowPunct/>
              <w:topLinePunct w:val="0"/>
              <w:autoSpaceDE/>
              <w:autoSpaceDN/>
              <w:bidi w:val="0"/>
              <w:adjustRightInd/>
              <w:snapToGrid/>
              <w:spacing w:line="460" w:lineRule="exact"/>
              <w:jc w:val="center"/>
              <w:rPr>
                <w:rFonts w:hint="eastAsia" w:ascii="仿宋" w:hAnsi="仿宋" w:eastAsia="仿宋" w:cs="仿宋"/>
                <w:caps w:val="0"/>
                <w:smallCaps w:val="0"/>
                <w:color w:val="auto"/>
                <w:spacing w:val="0"/>
                <w:w w:val="100"/>
                <w:sz w:val="24"/>
              </w:rPr>
            </w:pPr>
            <w:r>
              <w:rPr>
                <w:rFonts w:hint="eastAsia" w:ascii="仿宋" w:hAnsi="仿宋" w:eastAsia="仿宋" w:cs="仿宋"/>
                <w:caps w:val="0"/>
                <w:smallCaps w:val="0"/>
                <w:color w:val="auto"/>
                <w:spacing w:val="0"/>
                <w:w w:val="100"/>
                <w:sz w:val="24"/>
              </w:rPr>
              <w:t>1</w:t>
            </w:r>
          </w:p>
        </w:tc>
        <w:tc>
          <w:tcPr>
            <w:tcW w:w="1818" w:type="dxa"/>
            <w:noWrap w:val="0"/>
            <w:vAlign w:val="center"/>
          </w:tcPr>
          <w:p w14:paraId="5FD02524">
            <w:pPr>
              <w:keepNext w:val="0"/>
              <w:keepLines w:val="0"/>
              <w:pageBreakBefore w:val="0"/>
              <w:widowControl w:val="0"/>
              <w:kinsoku/>
              <w:wordWrap/>
              <w:overflowPunct/>
              <w:topLinePunct w:val="0"/>
              <w:autoSpaceDE/>
              <w:autoSpaceDN/>
              <w:bidi w:val="0"/>
              <w:adjustRightInd/>
              <w:snapToGrid/>
              <w:spacing w:line="460" w:lineRule="exact"/>
              <w:jc w:val="center"/>
              <w:rPr>
                <w:rFonts w:hint="eastAsia" w:ascii="仿宋" w:hAnsi="仿宋" w:eastAsia="仿宋" w:cs="仿宋"/>
                <w:caps w:val="0"/>
                <w:smallCaps w:val="0"/>
                <w:color w:val="auto"/>
                <w:spacing w:val="0"/>
                <w:w w:val="100"/>
                <w:sz w:val="24"/>
                <w:lang w:eastAsia="zh-CN"/>
              </w:rPr>
            </w:pPr>
            <w:r>
              <w:rPr>
                <w:rFonts w:hint="eastAsia" w:ascii="仿宋" w:hAnsi="仿宋" w:eastAsia="仿宋" w:cs="仿宋"/>
                <w:caps w:val="0"/>
                <w:smallCaps w:val="0"/>
                <w:color w:val="auto"/>
                <w:spacing w:val="0"/>
                <w:w w:val="100"/>
                <w:sz w:val="24"/>
                <w:lang w:eastAsia="zh-CN"/>
              </w:rPr>
              <w:t xml:space="preserve">伊川政采磋商(2024)0163号 </w:t>
            </w:r>
          </w:p>
        </w:tc>
        <w:tc>
          <w:tcPr>
            <w:tcW w:w="2990" w:type="dxa"/>
            <w:noWrap w:val="0"/>
            <w:vAlign w:val="center"/>
          </w:tcPr>
          <w:p w14:paraId="7AED02D6">
            <w:pPr>
              <w:keepNext w:val="0"/>
              <w:keepLines w:val="0"/>
              <w:pageBreakBefore w:val="0"/>
              <w:widowControl w:val="0"/>
              <w:kinsoku/>
              <w:wordWrap/>
              <w:overflowPunct/>
              <w:topLinePunct w:val="0"/>
              <w:autoSpaceDE/>
              <w:autoSpaceDN/>
              <w:bidi w:val="0"/>
              <w:adjustRightInd/>
              <w:snapToGrid/>
              <w:spacing w:line="460" w:lineRule="exact"/>
              <w:jc w:val="center"/>
              <w:rPr>
                <w:rFonts w:hint="eastAsia" w:ascii="仿宋" w:hAnsi="仿宋" w:eastAsia="仿宋" w:cs="仿宋"/>
                <w:caps w:val="0"/>
                <w:smallCaps w:val="0"/>
                <w:color w:val="auto"/>
                <w:spacing w:val="0"/>
                <w:w w:val="100"/>
                <w:sz w:val="24"/>
                <w:lang w:eastAsia="zh-CN"/>
              </w:rPr>
            </w:pPr>
            <w:r>
              <w:rPr>
                <w:rFonts w:hint="eastAsia" w:ascii="仿宋" w:hAnsi="仿宋" w:eastAsia="仿宋" w:cs="仿宋"/>
                <w:caps w:val="0"/>
                <w:smallCaps w:val="0"/>
                <w:color w:val="auto"/>
                <w:spacing w:val="0"/>
                <w:w w:val="100"/>
                <w:sz w:val="24"/>
                <w:lang w:eastAsia="zh-CN"/>
              </w:rPr>
              <w:t>伊川县鸣皋镇人民政府伊川县鸣皋镇杨海山村邢庄村季沟村联合建设烟薯育苗基地村集体经济发展项目</w:t>
            </w:r>
          </w:p>
        </w:tc>
        <w:tc>
          <w:tcPr>
            <w:tcW w:w="1515" w:type="dxa"/>
            <w:noWrap w:val="0"/>
            <w:vAlign w:val="center"/>
          </w:tcPr>
          <w:p w14:paraId="2212322B">
            <w:pPr>
              <w:keepNext w:val="0"/>
              <w:keepLines w:val="0"/>
              <w:pageBreakBefore w:val="0"/>
              <w:widowControl w:val="0"/>
              <w:kinsoku/>
              <w:wordWrap/>
              <w:overflowPunct/>
              <w:topLinePunct w:val="0"/>
              <w:autoSpaceDE/>
              <w:autoSpaceDN/>
              <w:bidi w:val="0"/>
              <w:adjustRightInd/>
              <w:snapToGrid/>
              <w:spacing w:line="460" w:lineRule="exact"/>
              <w:jc w:val="center"/>
              <w:rPr>
                <w:rFonts w:hint="default" w:ascii="仿宋" w:hAnsi="仿宋" w:eastAsia="仿宋" w:cs="仿宋"/>
                <w:caps w:val="0"/>
                <w:smallCaps w:val="0"/>
                <w:color w:val="auto"/>
                <w:spacing w:val="0"/>
                <w:w w:val="100"/>
                <w:sz w:val="24"/>
                <w:lang w:val="en-US" w:eastAsia="zh-CN"/>
              </w:rPr>
            </w:pPr>
            <w:r>
              <w:rPr>
                <w:rFonts w:hint="eastAsia" w:ascii="仿宋" w:hAnsi="仿宋" w:eastAsia="仿宋" w:cs="仿宋"/>
                <w:color w:val="auto"/>
                <w:sz w:val="24"/>
                <w:highlight w:val="none"/>
                <w:lang w:val="en-US" w:eastAsia="zh-CN"/>
              </w:rPr>
              <w:t>1517974.98</w:t>
            </w:r>
          </w:p>
        </w:tc>
        <w:tc>
          <w:tcPr>
            <w:tcW w:w="1948" w:type="dxa"/>
            <w:noWrap w:val="0"/>
            <w:vAlign w:val="center"/>
          </w:tcPr>
          <w:p w14:paraId="4D2A4D3F">
            <w:pPr>
              <w:keepNext w:val="0"/>
              <w:keepLines w:val="0"/>
              <w:pageBreakBefore w:val="0"/>
              <w:widowControl w:val="0"/>
              <w:kinsoku/>
              <w:wordWrap/>
              <w:overflowPunct/>
              <w:topLinePunct w:val="0"/>
              <w:autoSpaceDE/>
              <w:autoSpaceDN/>
              <w:bidi w:val="0"/>
              <w:adjustRightInd/>
              <w:snapToGrid/>
              <w:spacing w:line="460" w:lineRule="exact"/>
              <w:jc w:val="center"/>
              <w:rPr>
                <w:rFonts w:hint="eastAsia" w:ascii="仿宋" w:hAnsi="仿宋" w:eastAsia="仿宋" w:cs="仿宋"/>
                <w:caps w:val="0"/>
                <w:smallCaps w:val="0"/>
                <w:color w:val="auto"/>
                <w:spacing w:val="0"/>
                <w:w w:val="100"/>
                <w:sz w:val="24"/>
              </w:rPr>
            </w:pPr>
            <w:r>
              <w:rPr>
                <w:rFonts w:hint="eastAsia" w:ascii="仿宋" w:hAnsi="仿宋" w:eastAsia="仿宋" w:cs="仿宋"/>
                <w:color w:val="auto"/>
                <w:sz w:val="24"/>
                <w:highlight w:val="none"/>
                <w:lang w:val="en-US" w:eastAsia="zh-CN"/>
              </w:rPr>
              <w:t>1517974.98</w:t>
            </w:r>
          </w:p>
        </w:tc>
      </w:tr>
    </w:tbl>
    <w:p w14:paraId="12CA503F">
      <w:pPr>
        <w:keepNext w:val="0"/>
        <w:pageBreakBefore w:val="0"/>
        <w:kinsoku/>
        <w:wordWrap/>
        <w:overflowPunct/>
        <w:topLinePunct w:val="0"/>
        <w:bidi w:val="0"/>
        <w:adjustRightInd/>
        <w:snapToGrid/>
        <w:spacing w:line="4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5、采购需求（包括但不限于标的的名称、数量、简要技术需求或服务要求等）</w:t>
      </w:r>
    </w:p>
    <w:p w14:paraId="6CEA2E19">
      <w:pPr>
        <w:pStyle w:val="21"/>
        <w:keepNext w:val="0"/>
        <w:pageBreakBefore w:val="0"/>
        <w:kinsoku/>
        <w:wordWrap/>
        <w:overflowPunct/>
        <w:topLinePunct w:val="0"/>
        <w:bidi w:val="0"/>
        <w:adjustRightInd/>
        <w:snapToGrid/>
        <w:spacing w:before="0" w:beforeAutospacing="0" w:after="0" w:afterAutospacing="0" w:line="460" w:lineRule="exact"/>
        <w:ind w:firstLine="480" w:firstLineChars="200"/>
        <w:textAlignment w:val="auto"/>
        <w:rPr>
          <w:rFonts w:hint="eastAsia" w:ascii="仿宋" w:hAnsi="仿宋" w:eastAsia="仿宋" w:cs="仿宋"/>
          <w:color w:val="auto"/>
          <w:kern w:val="2"/>
          <w:sz w:val="24"/>
          <w:szCs w:val="22"/>
          <w:highlight w:val="none"/>
          <w:lang w:val="en-US" w:eastAsia="zh-CN" w:bidi="ar-SA"/>
        </w:rPr>
      </w:pPr>
      <w:r>
        <w:rPr>
          <w:rFonts w:hint="eastAsia" w:ascii="仿宋" w:hAnsi="仿宋" w:eastAsia="仿宋" w:cs="仿宋"/>
          <w:color w:val="auto"/>
          <w:kern w:val="2"/>
          <w:sz w:val="24"/>
          <w:szCs w:val="22"/>
          <w:highlight w:val="none"/>
          <w:lang w:val="en-US" w:eastAsia="zh-CN" w:bidi="ar-SA"/>
        </w:rPr>
        <w:t>（1）项目概况：本工程为伊川县鸣皋镇人民政府伊川县鸣皋镇杨海山村邢庄村季沟村联合建设烟薯育苗基地村集体经济发展项目，地点位于伊川县鸣皋镇</w:t>
      </w:r>
      <w:r>
        <w:rPr>
          <w:rFonts w:hint="eastAsia" w:ascii="仿宋" w:hAnsi="仿宋" w:eastAsia="仿宋" w:cs="仿宋"/>
          <w:caps w:val="0"/>
          <w:smallCaps w:val="0"/>
          <w:color w:val="auto"/>
          <w:spacing w:val="0"/>
          <w:w w:val="100"/>
          <w:sz w:val="24"/>
          <w:szCs w:val="24"/>
          <w:highlight w:val="none"/>
          <w:lang w:eastAsia="zh-CN"/>
        </w:rPr>
        <w:t>杨海山村邢庄村季沟村</w:t>
      </w:r>
      <w:r>
        <w:rPr>
          <w:rFonts w:hint="eastAsia" w:ascii="仿宋" w:hAnsi="仿宋" w:eastAsia="仿宋" w:cs="仿宋"/>
          <w:color w:val="auto"/>
          <w:kern w:val="2"/>
          <w:sz w:val="24"/>
          <w:szCs w:val="22"/>
          <w:highlight w:val="none"/>
          <w:lang w:val="en-US" w:eastAsia="zh-CN" w:bidi="ar-SA"/>
        </w:rPr>
        <w:t>，主要内容为6个烟薯育苗联体大棚，配套一个100m³的蓄水池及供水设施，并架设高压线路、变压器，棚内照明等。</w:t>
      </w:r>
    </w:p>
    <w:p w14:paraId="140E5F34">
      <w:pPr>
        <w:pStyle w:val="43"/>
        <w:keepNext w:val="0"/>
        <w:pageBreakBefore w:val="0"/>
        <w:kinsoku/>
        <w:wordWrap/>
        <w:overflowPunct/>
        <w:topLinePunct w:val="0"/>
        <w:bidi w:val="0"/>
        <w:adjustRightInd/>
        <w:snapToGrid/>
        <w:spacing w:line="460" w:lineRule="exact"/>
        <w:ind w:firstLine="480" w:firstLineChars="20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kern w:val="0"/>
          <w:sz w:val="24"/>
          <w:szCs w:val="24"/>
          <w:highlight w:val="none"/>
        </w:rPr>
        <w:t>（2）项目地点：</w:t>
      </w:r>
      <w:r>
        <w:rPr>
          <w:rFonts w:hint="eastAsia" w:ascii="仿宋" w:hAnsi="仿宋" w:eastAsia="仿宋" w:cs="仿宋"/>
          <w:color w:val="auto"/>
          <w:highlight w:val="none"/>
        </w:rPr>
        <w:t>伊川县</w:t>
      </w:r>
      <w:r>
        <w:rPr>
          <w:rFonts w:hint="eastAsia" w:ascii="仿宋" w:hAnsi="仿宋" w:eastAsia="仿宋" w:cs="仿宋"/>
          <w:color w:val="auto"/>
          <w:highlight w:val="none"/>
          <w:lang w:eastAsia="zh-CN"/>
        </w:rPr>
        <w:t>境内</w:t>
      </w:r>
      <w:r>
        <w:rPr>
          <w:rFonts w:hint="eastAsia" w:ascii="仿宋" w:hAnsi="仿宋" w:eastAsia="仿宋" w:cs="仿宋"/>
          <w:color w:val="auto"/>
          <w:sz w:val="24"/>
          <w:szCs w:val="24"/>
          <w:highlight w:val="none"/>
          <w:lang w:eastAsia="zh-CN"/>
        </w:rPr>
        <w:t>；</w:t>
      </w:r>
    </w:p>
    <w:p w14:paraId="7F323AF9">
      <w:pPr>
        <w:pStyle w:val="43"/>
        <w:keepNext w:val="0"/>
        <w:pageBreakBefore w:val="0"/>
        <w:kinsoku/>
        <w:wordWrap/>
        <w:overflowPunct/>
        <w:topLinePunct w:val="0"/>
        <w:bidi w:val="0"/>
        <w:adjustRightInd/>
        <w:snapToGrid/>
        <w:spacing w:line="460" w:lineRule="exact"/>
        <w:ind w:firstLine="480" w:firstLineChars="200"/>
        <w:jc w:val="both"/>
        <w:textAlignment w:val="auto"/>
        <w:rPr>
          <w:rFonts w:hint="eastAsia" w:ascii="仿宋" w:hAnsi="仿宋" w:eastAsia="仿宋" w:cs="仿宋"/>
          <w:color w:val="auto"/>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highlight w:val="none"/>
        </w:rPr>
        <w:t>标段划分：本工程划分为</w:t>
      </w:r>
      <w:r>
        <w:rPr>
          <w:rFonts w:hint="eastAsia" w:ascii="仿宋" w:hAnsi="仿宋" w:eastAsia="仿宋" w:cs="仿宋"/>
          <w:color w:val="auto"/>
          <w:highlight w:val="none"/>
          <w:lang w:val="en-US" w:eastAsia="zh-CN"/>
        </w:rPr>
        <w:t>一</w:t>
      </w:r>
      <w:r>
        <w:rPr>
          <w:rFonts w:hint="eastAsia" w:ascii="仿宋" w:hAnsi="仿宋" w:eastAsia="仿宋" w:cs="仿宋"/>
          <w:color w:val="auto"/>
          <w:highlight w:val="none"/>
          <w:lang w:eastAsia="zh-CN"/>
        </w:rPr>
        <w:t>个标段</w:t>
      </w:r>
      <w:r>
        <w:rPr>
          <w:rFonts w:hint="eastAsia" w:ascii="仿宋" w:hAnsi="仿宋" w:eastAsia="仿宋" w:cs="仿宋"/>
          <w:color w:val="auto"/>
          <w:highlight w:val="none"/>
        </w:rPr>
        <w:t>；</w:t>
      </w:r>
    </w:p>
    <w:p w14:paraId="5C5E127E">
      <w:pPr>
        <w:pStyle w:val="43"/>
        <w:keepNext w:val="0"/>
        <w:pageBreakBefore w:val="0"/>
        <w:kinsoku/>
        <w:wordWrap/>
        <w:overflowPunct/>
        <w:topLinePunct w:val="0"/>
        <w:bidi w:val="0"/>
        <w:adjustRightInd/>
        <w:snapToGrid/>
        <w:spacing w:line="360" w:lineRule="auto"/>
        <w:ind w:firstLine="480" w:firstLineChars="200"/>
        <w:jc w:val="both"/>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（4）资金来源：财政资金；</w:t>
      </w:r>
    </w:p>
    <w:p w14:paraId="5DF2EB6B">
      <w:pPr>
        <w:pStyle w:val="43"/>
        <w:keepNext w:val="0"/>
        <w:pageBreakBefore w:val="0"/>
        <w:kinsoku/>
        <w:wordWrap/>
        <w:overflowPunct/>
        <w:topLinePunct w:val="0"/>
        <w:bidi w:val="0"/>
        <w:adjustRightInd/>
        <w:snapToGrid/>
        <w:spacing w:line="460" w:lineRule="exact"/>
        <w:ind w:firstLine="480" w:firstLineChars="20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rPr>
        <w:t>（5）采购范围：磋商文件、施工图及工程量清单所包含的内容；</w:t>
      </w:r>
    </w:p>
    <w:p w14:paraId="668D8BDB">
      <w:pPr>
        <w:pStyle w:val="43"/>
        <w:keepNext w:val="0"/>
        <w:pageBreakBefore w:val="0"/>
        <w:kinsoku/>
        <w:wordWrap/>
        <w:overflowPunct/>
        <w:topLinePunct w:val="0"/>
        <w:bidi w:val="0"/>
        <w:adjustRightInd/>
        <w:snapToGrid/>
        <w:spacing w:line="460" w:lineRule="exact"/>
        <w:ind w:firstLine="480" w:firstLineChars="20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工    期：</w:t>
      </w:r>
      <w:r>
        <w:rPr>
          <w:rFonts w:hint="eastAsia" w:ascii="仿宋" w:hAnsi="仿宋" w:eastAsia="仿宋" w:cs="仿宋"/>
          <w:color w:val="auto"/>
          <w:highlight w:val="none"/>
          <w:lang w:val="en-US" w:eastAsia="zh-CN"/>
        </w:rPr>
        <w:t>30</w:t>
      </w:r>
      <w:r>
        <w:rPr>
          <w:rFonts w:hint="eastAsia" w:ascii="仿宋" w:hAnsi="仿宋" w:eastAsia="仿宋" w:cs="仿宋"/>
          <w:color w:val="auto"/>
          <w:highlight w:val="none"/>
          <w:lang w:eastAsia="zh-CN"/>
        </w:rPr>
        <w:t>日历天</w:t>
      </w:r>
      <w:r>
        <w:rPr>
          <w:rFonts w:hint="eastAsia" w:ascii="仿宋" w:hAnsi="仿宋" w:eastAsia="仿宋" w:cs="仿宋"/>
          <w:color w:val="auto"/>
          <w:highlight w:val="none"/>
        </w:rPr>
        <w:t>；</w:t>
      </w:r>
    </w:p>
    <w:p w14:paraId="7C68C692">
      <w:pPr>
        <w:pStyle w:val="43"/>
        <w:keepNext w:val="0"/>
        <w:pageBreakBefore w:val="0"/>
        <w:kinsoku/>
        <w:wordWrap/>
        <w:overflowPunct/>
        <w:topLinePunct w:val="0"/>
        <w:bidi w:val="0"/>
        <w:adjustRightInd/>
        <w:snapToGrid/>
        <w:spacing w:line="460" w:lineRule="exact"/>
        <w:ind w:firstLine="480" w:firstLineChars="20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）质量要求：符合国家质量验收备案标准；</w:t>
      </w:r>
    </w:p>
    <w:p w14:paraId="5C515A23">
      <w:pPr>
        <w:pStyle w:val="43"/>
        <w:keepNext w:val="0"/>
        <w:pageBreakBefore w:val="0"/>
        <w:kinsoku/>
        <w:wordWrap/>
        <w:overflowPunct/>
        <w:topLinePunct w:val="0"/>
        <w:bidi w:val="0"/>
        <w:adjustRightInd/>
        <w:snapToGrid/>
        <w:spacing w:line="460" w:lineRule="exact"/>
        <w:ind w:firstLine="480" w:firstLineChars="20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）安全目标：杜绝死亡</w:t>
      </w:r>
      <w:r>
        <w:rPr>
          <w:rFonts w:hint="eastAsia" w:ascii="仿宋" w:hAnsi="仿宋" w:eastAsia="仿宋" w:cs="仿宋"/>
          <w:color w:val="auto"/>
          <w:highlight w:val="none"/>
          <w:lang w:eastAsia="zh-CN"/>
        </w:rPr>
        <w:t>重伤</w:t>
      </w:r>
      <w:r>
        <w:rPr>
          <w:rFonts w:hint="eastAsia" w:ascii="仿宋" w:hAnsi="仿宋" w:eastAsia="仿宋" w:cs="仿宋"/>
          <w:color w:val="auto"/>
          <w:highlight w:val="none"/>
        </w:rPr>
        <w:t>事故；</w:t>
      </w:r>
    </w:p>
    <w:p w14:paraId="04DDB0BD">
      <w:pPr>
        <w:pStyle w:val="43"/>
        <w:keepNext w:val="0"/>
        <w:pageBreakBefore w:val="0"/>
        <w:kinsoku/>
        <w:wordWrap/>
        <w:overflowPunct/>
        <w:topLinePunct w:val="0"/>
        <w:bidi w:val="0"/>
        <w:adjustRightInd/>
        <w:snapToGrid/>
        <w:spacing w:line="460" w:lineRule="exact"/>
        <w:ind w:firstLine="480" w:firstLineChars="200"/>
        <w:jc w:val="both"/>
        <w:textAlignment w:val="auto"/>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rPr>
        <w:t>）文明工地目标：市级文明工地；</w:t>
      </w:r>
    </w:p>
    <w:p w14:paraId="2C5AB4F6">
      <w:pPr>
        <w:pStyle w:val="43"/>
        <w:keepNext w:val="0"/>
        <w:pageBreakBefore w:val="0"/>
        <w:kinsoku/>
        <w:wordWrap/>
        <w:overflowPunct/>
        <w:topLinePunct w:val="0"/>
        <w:bidi w:val="0"/>
        <w:adjustRightInd/>
        <w:snapToGrid/>
        <w:spacing w:line="460" w:lineRule="exact"/>
        <w:ind w:firstLine="480" w:firstLineChars="200"/>
        <w:jc w:val="both"/>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10</w:t>
      </w:r>
      <w:r>
        <w:rPr>
          <w:rFonts w:hint="eastAsia" w:ascii="仿宋" w:hAnsi="仿宋" w:eastAsia="仿宋" w:cs="仿宋"/>
          <w:color w:val="auto"/>
          <w:highlight w:val="none"/>
        </w:rPr>
        <w:t>）扬尘防治目标：做到“七个 100%，八个必须”</w:t>
      </w:r>
      <w:r>
        <w:rPr>
          <w:rFonts w:hint="eastAsia" w:ascii="仿宋" w:hAnsi="仿宋" w:eastAsia="仿宋" w:cs="仿宋"/>
          <w:color w:val="auto"/>
          <w:highlight w:val="none"/>
          <w:lang w:eastAsia="zh-CN"/>
        </w:rPr>
        <w:t>；</w:t>
      </w:r>
    </w:p>
    <w:p w14:paraId="7B7ADDEF">
      <w:pPr>
        <w:keepNext w:val="0"/>
        <w:keepLines/>
        <w:pageBreakBefore w:val="0"/>
        <w:widowControl w:val="0"/>
        <w:kinsoku/>
        <w:wordWrap/>
        <w:overflowPunct/>
        <w:topLinePunct w:val="0"/>
        <w:bidi w:val="0"/>
        <w:adjustRightInd/>
        <w:snapToGrid/>
        <w:spacing w:line="4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6、合同履行期限：</w:t>
      </w:r>
      <w:r>
        <w:rPr>
          <w:rFonts w:hint="eastAsia" w:ascii="仿宋" w:hAnsi="仿宋" w:eastAsia="仿宋" w:cs="仿宋"/>
          <w:color w:val="auto"/>
          <w:sz w:val="24"/>
          <w:highlight w:val="none"/>
          <w:lang w:val="en-US" w:eastAsia="zh-CN"/>
        </w:rPr>
        <w:t>30日历天；</w:t>
      </w:r>
    </w:p>
    <w:p w14:paraId="270C028C">
      <w:pPr>
        <w:keepNext w:val="0"/>
        <w:keepLines/>
        <w:pageBreakBefore w:val="0"/>
        <w:widowControl w:val="0"/>
        <w:kinsoku/>
        <w:wordWrap/>
        <w:overflowPunct/>
        <w:topLinePunct w:val="0"/>
        <w:bidi w:val="0"/>
        <w:adjustRightInd/>
        <w:snapToGrid/>
        <w:spacing w:line="4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7、本项目是否接受联合体投标：否 </w:t>
      </w:r>
    </w:p>
    <w:p w14:paraId="48BA3A63">
      <w:pPr>
        <w:keepNext w:val="0"/>
        <w:keepLines/>
        <w:pageBreakBefore w:val="0"/>
        <w:widowControl w:val="0"/>
        <w:kinsoku/>
        <w:wordWrap/>
        <w:overflowPunct/>
        <w:topLinePunct w:val="0"/>
        <w:bidi w:val="0"/>
        <w:adjustRightInd/>
        <w:snapToGrid/>
        <w:spacing w:line="460" w:lineRule="exact"/>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8、是否接受进口产品：否 </w:t>
      </w:r>
    </w:p>
    <w:p w14:paraId="2382B7C5">
      <w:pPr>
        <w:pStyle w:val="54"/>
        <w:keepNext w:val="0"/>
        <w:keepLines/>
        <w:pageBreakBefore w:val="0"/>
        <w:widowControl w:val="0"/>
        <w:kinsoku/>
        <w:wordWrap/>
        <w:overflowPunct/>
        <w:topLinePunct w:val="0"/>
        <w:bidi w:val="0"/>
        <w:adjustRightInd/>
        <w:snapToGrid/>
        <w:spacing w:line="460" w:lineRule="exact"/>
        <w:ind w:firstLine="480" w:firstLineChars="200"/>
        <w:textAlignment w:val="auto"/>
        <w:rPr>
          <w:rFonts w:hint="eastAsia" w:ascii="仿宋" w:hAnsi="仿宋" w:eastAsia="仿宋" w:cs="仿宋"/>
          <w:b w:val="0"/>
          <w:bCs w:val="0"/>
          <w:color w:val="auto"/>
          <w:kern w:val="0"/>
          <w:sz w:val="24"/>
          <w:szCs w:val="24"/>
          <w:highlight w:val="none"/>
          <w:lang w:val="en-US" w:eastAsia="zh-CN"/>
        </w:rPr>
      </w:pPr>
      <w:r>
        <w:rPr>
          <w:rFonts w:hint="eastAsia" w:ascii="仿宋" w:hAnsi="仿宋" w:eastAsia="仿宋" w:cs="仿宋"/>
          <w:b w:val="0"/>
          <w:bCs w:val="0"/>
          <w:color w:val="auto"/>
          <w:kern w:val="0"/>
          <w:sz w:val="24"/>
          <w:szCs w:val="24"/>
          <w:highlight w:val="none"/>
        </w:rPr>
        <w:t>9、是否专门面向中小企业：</w:t>
      </w:r>
      <w:r>
        <w:rPr>
          <w:rFonts w:hint="eastAsia" w:ascii="仿宋" w:hAnsi="仿宋" w:eastAsia="仿宋" w:cs="仿宋"/>
          <w:b w:val="0"/>
          <w:bCs w:val="0"/>
          <w:color w:val="auto"/>
          <w:kern w:val="0"/>
          <w:sz w:val="24"/>
          <w:szCs w:val="24"/>
          <w:highlight w:val="none"/>
          <w:lang w:val="en-US" w:eastAsia="zh-CN"/>
        </w:rPr>
        <w:t>是</w:t>
      </w:r>
    </w:p>
    <w:p w14:paraId="1B308489">
      <w:pPr>
        <w:pStyle w:val="54"/>
        <w:keepNext w:val="0"/>
        <w:keepLines/>
        <w:pageBreakBefore w:val="0"/>
        <w:widowControl w:val="0"/>
        <w:kinsoku/>
        <w:wordWrap/>
        <w:overflowPunct/>
        <w:topLinePunct w:val="0"/>
        <w:bidi w:val="0"/>
        <w:adjustRightInd/>
        <w:snapToGrid/>
        <w:spacing w:line="460" w:lineRule="exact"/>
        <w:ind w:firstLine="482" w:firstLineChars="200"/>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rPr>
        <w:t>二、申请人资格要求</w:t>
      </w:r>
      <w:r>
        <w:rPr>
          <w:rFonts w:hint="eastAsia" w:ascii="仿宋" w:hAnsi="仿宋" w:eastAsia="仿宋" w:cs="仿宋"/>
          <w:b/>
          <w:bCs/>
          <w:color w:val="auto"/>
          <w:kern w:val="0"/>
          <w:sz w:val="24"/>
          <w:szCs w:val="24"/>
          <w:highlight w:val="none"/>
          <w:lang w:eastAsia="zh-CN"/>
        </w:rPr>
        <w:t>：</w:t>
      </w:r>
    </w:p>
    <w:p w14:paraId="7DFA7C1C">
      <w:pPr>
        <w:pStyle w:val="54"/>
        <w:keepNext w:val="0"/>
        <w:keepLines/>
        <w:pageBreakBefore w:val="0"/>
        <w:widowControl w:val="0"/>
        <w:kinsoku/>
        <w:wordWrap/>
        <w:overflowPunct/>
        <w:topLinePunct w:val="0"/>
        <w:bidi w:val="0"/>
        <w:adjustRightInd/>
        <w:snapToGrid/>
        <w:spacing w:line="460" w:lineRule="exact"/>
        <w:ind w:firstLine="480" w:firstLineChars="200"/>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1.满足《中华人民共和国政府采购法》第二十二条规定；</w:t>
      </w:r>
    </w:p>
    <w:p w14:paraId="0605BDB3">
      <w:pPr>
        <w:pStyle w:val="154"/>
        <w:keepNext w:val="0"/>
        <w:keepLines/>
        <w:pageBreakBefore w:val="0"/>
        <w:widowControl w:val="0"/>
        <w:kinsoku/>
        <w:wordWrap/>
        <w:overflowPunct/>
        <w:topLinePunct w:val="0"/>
        <w:bidi w:val="0"/>
        <w:adjustRightInd/>
        <w:snapToGrid/>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2.落实政府采购政策满足的资格要求：</w:t>
      </w:r>
    </w:p>
    <w:p w14:paraId="7391E5A0">
      <w:pPr>
        <w:pStyle w:val="154"/>
        <w:keepNext w:val="0"/>
        <w:keepLines/>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（1）本项目面向</w:t>
      </w:r>
      <w:r>
        <w:rPr>
          <w:rFonts w:hint="eastAsia" w:ascii="仿宋" w:hAnsi="仿宋" w:eastAsia="仿宋" w:cs="仿宋"/>
          <w:color w:val="auto"/>
          <w:sz w:val="24"/>
          <w:szCs w:val="24"/>
          <w:highlight w:val="none"/>
        </w:rPr>
        <w:t>中小企业（监狱企业、残疾人福利性单位视同小型、微型企业）；使用节能环保产品，不接受进口产品。执行节约能源、保护环境、扶持不发达地区和少数民族地区等政府采购政策，促进自主创新产业发展，支持脱贫攻坚等。</w:t>
      </w:r>
    </w:p>
    <w:p w14:paraId="6EE3D5B3">
      <w:pPr>
        <w:keepNext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2）根据洛财购[2021]4号文件要求，参加政府采购项目的中小微企业投标人，持中标(成交)通知书可向金融机构申请合同融资。详情请登录伊川县政府采购网（https://yichuan.zfcg.henan.gov.cn/），进入网站飘窗或业务指南窗口了解金融机构提供的融资服务内容。</w:t>
      </w:r>
    </w:p>
    <w:p w14:paraId="771DCABA">
      <w:pPr>
        <w:keepNext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（3）本项目采购标的对应的中小企业划分标准所属行业:建筑业。</w:t>
      </w:r>
    </w:p>
    <w:p w14:paraId="6781BB17">
      <w:pPr>
        <w:pStyle w:val="54"/>
        <w:keepNext w:val="0"/>
        <w:keepLines/>
        <w:pageBreakBefore w:val="0"/>
        <w:widowControl w:val="0"/>
        <w:kinsoku/>
        <w:wordWrap/>
        <w:overflowPunct/>
        <w:topLinePunct w:val="0"/>
        <w:bidi w:val="0"/>
        <w:adjustRightInd/>
        <w:snapToGrid/>
        <w:spacing w:line="460" w:lineRule="exact"/>
        <w:ind w:firstLine="480" w:firstLineChars="200"/>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3.本项目的特定资格要求</w:t>
      </w:r>
    </w:p>
    <w:p w14:paraId="49DFF486">
      <w:pPr>
        <w:keepNext w:val="0"/>
        <w:pageBreakBefore w:val="0"/>
        <w:kinsoku/>
        <w:wordWrap/>
        <w:overflowPunct/>
        <w:topLinePunct w:val="0"/>
        <w:bidi w:val="0"/>
        <w:adjustRightInd/>
        <w:snapToGrid/>
        <w:spacing w:line="460" w:lineRule="exact"/>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3.1供应商具有有效的营业执照；</w:t>
      </w:r>
    </w:p>
    <w:p w14:paraId="133BD7F7">
      <w:pPr>
        <w:keepNext w:val="0"/>
        <w:pageBreakBefore w:val="0"/>
        <w:kinsoku/>
        <w:wordWrap/>
        <w:overflowPunct/>
        <w:topLinePunct w:val="0"/>
        <w:bidi w:val="0"/>
        <w:adjustRightInd/>
        <w:snapToGrid/>
        <w:spacing w:line="460" w:lineRule="exact"/>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3.2供应商须具备建设行政主管部门颁发的</w:t>
      </w:r>
      <w:r>
        <w:rPr>
          <w:rFonts w:hint="eastAsia" w:ascii="仿宋" w:hAnsi="仿宋" w:eastAsia="仿宋" w:cs="仿宋"/>
          <w:b w:val="0"/>
          <w:bCs w:val="0"/>
          <w:color w:val="auto"/>
          <w:sz w:val="24"/>
          <w:highlight w:val="none"/>
          <w:lang w:val="en-US" w:eastAsia="zh-CN"/>
        </w:rPr>
        <w:t>建筑工程施工总承包叁级（含）</w:t>
      </w:r>
      <w:r>
        <w:rPr>
          <w:rFonts w:hint="eastAsia" w:ascii="仿宋" w:hAnsi="仿宋" w:eastAsia="仿宋" w:cs="仿宋"/>
          <w:b w:val="0"/>
          <w:bCs w:val="0"/>
          <w:color w:val="auto"/>
          <w:sz w:val="24"/>
          <w:highlight w:val="none"/>
        </w:rPr>
        <w:t>及以上资质，并具有有效的安全生产许可证；</w:t>
      </w:r>
    </w:p>
    <w:p w14:paraId="0838AE96">
      <w:pPr>
        <w:keepNext w:val="0"/>
        <w:pageBreakBefore w:val="0"/>
        <w:kinsoku/>
        <w:wordWrap/>
        <w:overflowPunct/>
        <w:topLinePunct w:val="0"/>
        <w:bidi w:val="0"/>
        <w:adjustRightInd/>
        <w:snapToGrid/>
        <w:spacing w:line="460" w:lineRule="exact"/>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3.3供应商所报项目经理须具备</w:t>
      </w:r>
      <w:r>
        <w:rPr>
          <w:rFonts w:hint="eastAsia" w:ascii="仿宋" w:hAnsi="仿宋" w:eastAsia="仿宋" w:cs="仿宋"/>
          <w:b w:val="0"/>
          <w:bCs w:val="0"/>
          <w:color w:val="auto"/>
          <w:sz w:val="24"/>
          <w:highlight w:val="none"/>
          <w:lang w:val="en-US" w:eastAsia="zh-CN"/>
        </w:rPr>
        <w:t>建筑工程专业贰级（含）</w:t>
      </w:r>
      <w:r>
        <w:rPr>
          <w:rFonts w:hint="eastAsia" w:ascii="仿宋" w:hAnsi="仿宋" w:eastAsia="仿宋" w:cs="仿宋"/>
          <w:b w:val="0"/>
          <w:bCs w:val="0"/>
          <w:color w:val="auto"/>
          <w:sz w:val="24"/>
          <w:highlight w:val="none"/>
        </w:rPr>
        <w:t>及</w:t>
      </w:r>
      <w:r>
        <w:rPr>
          <w:rFonts w:hint="eastAsia" w:ascii="仿宋" w:hAnsi="仿宋" w:eastAsia="仿宋" w:cs="仿宋"/>
          <w:sz w:val="24"/>
          <w:szCs w:val="24"/>
        </w:rPr>
        <w:t>以上注册建造师执业资格，并具有有效的安全生产考核合格证</w:t>
      </w:r>
      <w:r>
        <w:rPr>
          <w:rFonts w:hint="eastAsia" w:ascii="仿宋" w:hAnsi="仿宋" w:eastAsia="仿宋" w:cs="仿宋"/>
          <w:b w:val="0"/>
          <w:bCs w:val="0"/>
          <w:color w:val="auto"/>
          <w:sz w:val="24"/>
          <w:highlight w:val="none"/>
        </w:rPr>
        <w:t>，</w:t>
      </w:r>
      <w:r>
        <w:rPr>
          <w:rFonts w:hint="eastAsia" w:ascii="仿宋" w:hAnsi="仿宋" w:eastAsia="仿宋" w:cs="仿宋"/>
          <w:color w:val="auto"/>
          <w:kern w:val="0"/>
          <w:sz w:val="24"/>
          <w:szCs w:val="24"/>
          <w:highlight w:val="none"/>
          <w:lang w:val="en-US" w:eastAsia="zh-CN" w:bidi="ar-SA"/>
        </w:rPr>
        <w:t>承诺在中标后未担任任何在建项目的项目经理</w:t>
      </w:r>
      <w:r>
        <w:rPr>
          <w:rFonts w:hint="eastAsia" w:ascii="仿宋" w:hAnsi="仿宋" w:eastAsia="仿宋" w:cs="仿宋"/>
          <w:b w:val="0"/>
          <w:bCs w:val="0"/>
          <w:color w:val="auto"/>
          <w:sz w:val="24"/>
          <w:highlight w:val="none"/>
        </w:rPr>
        <w:t>，须提供无在建项目承诺书（格式自拟）；</w:t>
      </w:r>
    </w:p>
    <w:p w14:paraId="36355B63">
      <w:pPr>
        <w:keepNext w:val="0"/>
        <w:pageBreakBefore w:val="0"/>
        <w:kinsoku/>
        <w:wordWrap/>
        <w:overflowPunct/>
        <w:topLinePunct w:val="0"/>
        <w:bidi w:val="0"/>
        <w:adjustRightInd/>
        <w:snapToGrid/>
        <w:spacing w:line="460" w:lineRule="exact"/>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w:t>
      </w:r>
      <w:r>
        <w:rPr>
          <w:rFonts w:hint="eastAsia" w:ascii="仿宋" w:hAnsi="仿宋" w:eastAsia="仿宋" w:cs="仿宋"/>
          <w:b w:val="0"/>
          <w:bCs w:val="0"/>
          <w:color w:val="auto"/>
          <w:sz w:val="24"/>
          <w:highlight w:val="none"/>
          <w:lang w:val="en-US" w:eastAsia="zh-CN"/>
        </w:rPr>
        <w:t>4</w:t>
      </w:r>
      <w:r>
        <w:rPr>
          <w:rFonts w:hint="eastAsia" w:ascii="仿宋" w:hAnsi="仿宋" w:eastAsia="仿宋" w:cs="仿宋"/>
          <w:b w:val="0"/>
          <w:bCs w:val="0"/>
          <w:color w:val="auto"/>
          <w:sz w:val="24"/>
          <w:highlight w:val="none"/>
        </w:rPr>
        <w:t>供应商须按照洛财购[2021]11号文件要求在资格审查环节提供满足相应条件的书面承诺书，在编制响应文件时，按照规定提供《洛阳市政府采购供应商信用承诺函》，不再需要提供以下证明材料：</w:t>
      </w:r>
    </w:p>
    <w:p w14:paraId="3DCA9AE7">
      <w:pPr>
        <w:keepNext w:val="0"/>
        <w:pageBreakBefore w:val="0"/>
        <w:kinsoku/>
        <w:wordWrap/>
        <w:overflowPunct/>
        <w:topLinePunct w:val="0"/>
        <w:bidi w:val="0"/>
        <w:adjustRightInd/>
        <w:snapToGrid/>
        <w:spacing w:line="460" w:lineRule="exact"/>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1）符合国家相关规定的财务状况报告；</w:t>
      </w:r>
    </w:p>
    <w:p w14:paraId="1F9F0C16">
      <w:pPr>
        <w:keepNext w:val="0"/>
        <w:pageBreakBefore w:val="0"/>
        <w:kinsoku/>
        <w:wordWrap/>
        <w:overflowPunct/>
        <w:topLinePunct w:val="0"/>
        <w:bidi w:val="0"/>
        <w:adjustRightInd/>
        <w:snapToGrid/>
        <w:spacing w:line="460" w:lineRule="exact"/>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2）依法缴纳税收的证明材料；</w:t>
      </w:r>
    </w:p>
    <w:p w14:paraId="1FF9C8DA">
      <w:pPr>
        <w:keepNext w:val="0"/>
        <w:pageBreakBefore w:val="0"/>
        <w:kinsoku/>
        <w:wordWrap/>
        <w:overflowPunct/>
        <w:topLinePunct w:val="0"/>
        <w:bidi w:val="0"/>
        <w:adjustRightInd/>
        <w:snapToGrid/>
        <w:spacing w:line="460" w:lineRule="exact"/>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3）依法缴纳社会保障资金的证明材料；</w:t>
      </w:r>
    </w:p>
    <w:p w14:paraId="00173697">
      <w:pPr>
        <w:keepNext w:val="0"/>
        <w:pageBreakBefore w:val="0"/>
        <w:kinsoku/>
        <w:wordWrap/>
        <w:overflowPunct/>
        <w:topLinePunct w:val="0"/>
        <w:bidi w:val="0"/>
        <w:adjustRightInd/>
        <w:snapToGrid/>
        <w:spacing w:line="460" w:lineRule="exact"/>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4）具备履行政府采购合同所必需的设备和专业技术能力的证明材料；</w:t>
      </w:r>
    </w:p>
    <w:p w14:paraId="76F1F3C2">
      <w:pPr>
        <w:keepNext w:val="0"/>
        <w:pageBreakBefore w:val="0"/>
        <w:kinsoku/>
        <w:wordWrap/>
        <w:overflowPunct/>
        <w:topLinePunct w:val="0"/>
        <w:bidi w:val="0"/>
        <w:adjustRightInd/>
        <w:snapToGrid/>
        <w:spacing w:line="460" w:lineRule="exact"/>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5）参加政府采购活动前三年内在经营活动中没有重大违法记录的证明材料；</w:t>
      </w:r>
    </w:p>
    <w:p w14:paraId="2F320C09">
      <w:pPr>
        <w:keepNext w:val="0"/>
        <w:pageBreakBefore w:val="0"/>
        <w:kinsoku/>
        <w:wordWrap/>
        <w:overflowPunct/>
        <w:topLinePunct w:val="0"/>
        <w:bidi w:val="0"/>
        <w:adjustRightInd/>
        <w:snapToGrid/>
        <w:spacing w:line="460" w:lineRule="exact"/>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6）未被列入失信被执行人、重大税收违法案件当事人名单政府采购严重违法失信行为记录名单的证明材料。</w:t>
      </w:r>
    </w:p>
    <w:p w14:paraId="6E81EF5E">
      <w:pPr>
        <w:keepNext w:val="0"/>
        <w:pageBreakBefore w:val="0"/>
        <w:kinsoku/>
        <w:wordWrap/>
        <w:overflowPunct/>
        <w:topLinePunct w:val="0"/>
        <w:bidi w:val="0"/>
        <w:adjustRightInd/>
        <w:snapToGrid/>
        <w:spacing w:line="460" w:lineRule="exact"/>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注：采购人有权在签订合同前要求成交供应商提供相关证明材料以核实成交供应商承诺事项的真实性。</w:t>
      </w:r>
    </w:p>
    <w:p w14:paraId="4EA310CE">
      <w:pPr>
        <w:keepNext w:val="0"/>
        <w:pageBreakBefore w:val="0"/>
        <w:kinsoku/>
        <w:wordWrap/>
        <w:overflowPunct/>
        <w:topLinePunct w:val="0"/>
        <w:bidi w:val="0"/>
        <w:adjustRightInd/>
        <w:snapToGrid/>
        <w:spacing w:line="460" w:lineRule="exact"/>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w:t>
      </w:r>
      <w:r>
        <w:rPr>
          <w:rFonts w:hint="eastAsia" w:ascii="仿宋" w:hAnsi="仿宋" w:eastAsia="仿宋" w:cs="仿宋"/>
          <w:b w:val="0"/>
          <w:bCs w:val="0"/>
          <w:color w:val="auto"/>
          <w:sz w:val="24"/>
          <w:highlight w:val="none"/>
          <w:lang w:val="en-US" w:eastAsia="zh-CN"/>
        </w:rPr>
        <w:t>5</w:t>
      </w:r>
      <w:r>
        <w:rPr>
          <w:rFonts w:hint="eastAsia" w:ascii="仿宋" w:hAnsi="仿宋" w:eastAsia="仿宋" w:cs="仿宋"/>
          <w:b w:val="0"/>
          <w:bCs w:val="0"/>
          <w:color w:val="auto"/>
          <w:sz w:val="24"/>
          <w:highlight w:val="none"/>
        </w:rPr>
        <w:t>本项目实行资格后审；</w:t>
      </w:r>
    </w:p>
    <w:p w14:paraId="57569FA1">
      <w:pPr>
        <w:keepNext w:val="0"/>
        <w:pageBreakBefore w:val="0"/>
        <w:kinsoku/>
        <w:wordWrap/>
        <w:overflowPunct/>
        <w:topLinePunct w:val="0"/>
        <w:bidi w:val="0"/>
        <w:adjustRightInd/>
        <w:snapToGrid/>
        <w:spacing w:line="460" w:lineRule="exact"/>
        <w:ind w:firstLine="480" w:firstLineChars="200"/>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w:t>
      </w:r>
      <w:r>
        <w:rPr>
          <w:rFonts w:hint="eastAsia" w:ascii="仿宋" w:hAnsi="仿宋" w:eastAsia="仿宋" w:cs="仿宋"/>
          <w:b w:val="0"/>
          <w:bCs w:val="0"/>
          <w:color w:val="auto"/>
          <w:sz w:val="24"/>
          <w:highlight w:val="none"/>
          <w:lang w:val="en-US" w:eastAsia="zh-CN"/>
        </w:rPr>
        <w:t>6</w:t>
      </w:r>
      <w:r>
        <w:rPr>
          <w:rFonts w:hint="eastAsia" w:ascii="仿宋" w:hAnsi="仿宋" w:eastAsia="仿宋" w:cs="仿宋"/>
          <w:b w:val="0"/>
          <w:bCs w:val="0"/>
          <w:color w:val="auto"/>
          <w:sz w:val="24"/>
          <w:highlight w:val="none"/>
        </w:rPr>
        <w:t>本项目不接受联合体投标。</w:t>
      </w:r>
    </w:p>
    <w:p w14:paraId="169C9BCE">
      <w:pPr>
        <w:keepNext w:val="0"/>
        <w:pageBreakBefore w:val="0"/>
        <w:kinsoku/>
        <w:wordWrap/>
        <w:overflowPunct/>
        <w:topLinePunct w:val="0"/>
        <w:bidi w:val="0"/>
        <w:adjustRightInd/>
        <w:snapToGrid/>
        <w:spacing w:line="46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三、获取采购文件 </w:t>
      </w:r>
    </w:p>
    <w:p w14:paraId="207134CE">
      <w:pPr>
        <w:keepNext w:val="0"/>
        <w:pageBreakBefore w:val="0"/>
        <w:kinsoku/>
        <w:wordWrap/>
        <w:overflowPunct/>
        <w:topLinePunct w:val="0"/>
        <w:bidi w:val="0"/>
        <w:adjustRightInd/>
        <w:snapToGrid/>
        <w:spacing w:line="4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1.时间：202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25</w:t>
      </w:r>
      <w:r>
        <w:rPr>
          <w:rFonts w:hint="eastAsia" w:ascii="仿宋" w:hAnsi="仿宋" w:eastAsia="仿宋" w:cs="仿宋"/>
          <w:color w:val="auto"/>
          <w:sz w:val="24"/>
          <w:highlight w:val="none"/>
        </w:rPr>
        <w:t>日至</w:t>
      </w:r>
      <w:r>
        <w:rPr>
          <w:rFonts w:hint="eastAsia" w:ascii="仿宋" w:hAnsi="仿宋" w:eastAsia="仿宋" w:cs="仿宋"/>
          <w:color w:val="auto"/>
          <w:sz w:val="24"/>
          <w:highlight w:val="none"/>
          <w:lang w:val="en-US" w:eastAsia="zh-CN"/>
        </w:rPr>
        <w:t>2024年7</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31</w:t>
      </w:r>
      <w:r>
        <w:rPr>
          <w:rFonts w:hint="eastAsia" w:ascii="仿宋" w:hAnsi="仿宋" w:eastAsia="仿宋" w:cs="仿宋"/>
          <w:color w:val="auto"/>
          <w:sz w:val="24"/>
          <w:highlight w:val="none"/>
        </w:rPr>
        <w:t>日</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每天上午0:00至12:00，下午12:00至23:59（北京时间，法定节假日除外。）</w:t>
      </w:r>
    </w:p>
    <w:p w14:paraId="2B4B2EAD">
      <w:pPr>
        <w:keepNext w:val="0"/>
        <w:pageBreakBefore w:val="0"/>
        <w:kinsoku/>
        <w:wordWrap/>
        <w:overflowPunct/>
        <w:topLinePunct w:val="0"/>
        <w:bidi w:val="0"/>
        <w:adjustRightInd/>
        <w:snapToGrid/>
        <w:spacing w:line="4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2.地点：洛阳市公共资源交易中心网站（lyggzyjy.ly.gov.cn）</w:t>
      </w:r>
    </w:p>
    <w:p w14:paraId="24C1977A">
      <w:pPr>
        <w:keepNext w:val="0"/>
        <w:pageBreakBefore w:val="0"/>
        <w:kinsoku/>
        <w:wordWrap/>
        <w:overflowPunct/>
        <w:topLinePunct w:val="0"/>
        <w:bidi w:val="0"/>
        <w:adjustRightInd/>
        <w:snapToGrid/>
        <w:spacing w:line="4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方式：洛阳市公共资源交易中心网站（lyggzyjy.ly.gov.cn）上获取。请在“洛阳市电子招投标交易平台（http://lyggzyjy.ly.gov.cn/TPBidder）”进行用户注册，办理数字证书后下载招标（采购）文件。如投多个标段（包），则应就所投每个标段（包）分别下载。联合体投标的，由联合体牵头人完成招标（采购）文件下载。详见洛阳市公共资源交易中心网站—办事指南内的“主体注册CA办理”和“洛阳政府采购系统操作手册（供应商用）”。</w:t>
      </w:r>
    </w:p>
    <w:p w14:paraId="577A4348">
      <w:pPr>
        <w:keepNext w:val="0"/>
        <w:pageBreakBefore w:val="0"/>
        <w:kinsoku/>
        <w:wordWrap/>
        <w:overflowPunct/>
        <w:topLinePunct w:val="0"/>
        <w:bidi w:val="0"/>
        <w:adjustRightInd/>
        <w:snapToGrid/>
        <w:spacing w:line="4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4.售价：0元</w:t>
      </w:r>
    </w:p>
    <w:p w14:paraId="1B23CAEA">
      <w:pPr>
        <w:pStyle w:val="154"/>
        <w:keepNext w:val="0"/>
        <w:pageBreakBefore w:val="0"/>
        <w:kinsoku/>
        <w:wordWrap/>
        <w:overflowPunct/>
        <w:topLinePunct w:val="0"/>
        <w:bidi w:val="0"/>
        <w:adjustRightInd/>
        <w:snapToGrid/>
        <w:spacing w:line="460" w:lineRule="exact"/>
        <w:ind w:firstLine="482"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四、响应文件提交</w:t>
      </w:r>
    </w:p>
    <w:p w14:paraId="123748C8">
      <w:pPr>
        <w:keepNext w:val="0"/>
        <w:pageBreakBefore w:val="0"/>
        <w:kinsoku/>
        <w:wordWrap/>
        <w:overflowPunct/>
        <w:topLinePunct w:val="0"/>
        <w:bidi w:val="0"/>
        <w:adjustRightInd/>
        <w:snapToGrid/>
        <w:spacing w:line="4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1.时间：20</w:t>
      </w: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日09时</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分（北京时间）</w:t>
      </w:r>
    </w:p>
    <w:p w14:paraId="312F7D31">
      <w:pPr>
        <w:pStyle w:val="154"/>
        <w:keepNext w:val="0"/>
        <w:pageBreakBefore w:val="0"/>
        <w:kinsoku/>
        <w:wordWrap/>
        <w:overflowPunct/>
        <w:topLinePunct w:val="0"/>
        <w:bidi w:val="0"/>
        <w:adjustRightInd/>
        <w:snapToGrid/>
        <w:spacing w:line="460" w:lineRule="exact"/>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highlight w:val="none"/>
        </w:rPr>
        <w:t>2.地点：</w:t>
      </w:r>
      <w:r>
        <w:rPr>
          <w:rFonts w:hint="eastAsia" w:ascii="仿宋" w:hAnsi="仿宋" w:eastAsia="仿宋" w:cs="仿宋"/>
          <w:color w:val="auto"/>
          <w:sz w:val="24"/>
          <w:szCs w:val="24"/>
          <w:highlight w:val="none"/>
        </w:rPr>
        <w:t>洛阳市公共资源交易中心网站（lyggzyjy.ly.gov.cn）。获取招标（采购）文件后，请下载并安装最新版本投标文件制作工具，制作电子投标（响应）文件，在投标截止时间前，上传加密的投标（响应）文件。供应商未在投标截止时间前完成上传的，视为逾期送达，洛阳市电子招投标交易平台将拒绝接收。</w:t>
      </w:r>
    </w:p>
    <w:p w14:paraId="5D13C298">
      <w:pPr>
        <w:keepNext w:val="0"/>
        <w:pageBreakBefore w:val="0"/>
        <w:kinsoku/>
        <w:wordWrap/>
        <w:overflowPunct/>
        <w:topLinePunct w:val="0"/>
        <w:bidi w:val="0"/>
        <w:adjustRightInd/>
        <w:snapToGrid/>
        <w:spacing w:line="46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 xml:space="preserve">五、响应文件开启 </w:t>
      </w:r>
    </w:p>
    <w:p w14:paraId="1D14341A">
      <w:pPr>
        <w:keepNext w:val="0"/>
        <w:pageBreakBefore w:val="0"/>
        <w:kinsoku/>
        <w:wordWrap/>
        <w:overflowPunct/>
        <w:topLinePunct w:val="0"/>
        <w:bidi w:val="0"/>
        <w:adjustRightInd/>
        <w:snapToGrid/>
        <w:spacing w:line="4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1.时间：20</w:t>
      </w: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日09时</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分（北京时间）</w:t>
      </w:r>
    </w:p>
    <w:p w14:paraId="5DC4D068">
      <w:pPr>
        <w:keepNext w:val="0"/>
        <w:pageBreakBefore w:val="0"/>
        <w:kinsoku/>
        <w:wordWrap/>
        <w:overflowPunct/>
        <w:topLinePunct w:val="0"/>
        <w:bidi w:val="0"/>
        <w:adjustRightInd/>
        <w:snapToGrid/>
        <w:spacing w:line="460" w:lineRule="exact"/>
        <w:ind w:firstLine="480" w:firstLineChars="200"/>
        <w:textAlignment w:val="auto"/>
        <w:rPr>
          <w:rFonts w:hint="eastAsia" w:ascii="仿宋" w:hAnsi="仿宋" w:eastAsia="仿宋" w:cs="仿宋"/>
          <w:color w:val="auto"/>
          <w:spacing w:val="0"/>
          <w:w w:val="100"/>
          <w:sz w:val="24"/>
          <w:highlight w:val="none"/>
        </w:rPr>
      </w:pPr>
      <w:r>
        <w:rPr>
          <w:rFonts w:hint="eastAsia" w:ascii="仿宋" w:hAnsi="仿宋" w:eastAsia="仿宋" w:cs="仿宋"/>
          <w:color w:val="auto"/>
          <w:sz w:val="24"/>
          <w:highlight w:val="none"/>
        </w:rPr>
        <w:t>2.地点：</w:t>
      </w:r>
      <w:r>
        <w:rPr>
          <w:rFonts w:hint="eastAsia" w:ascii="仿宋" w:hAnsi="仿宋" w:eastAsia="仿宋" w:cs="仿宋"/>
          <w:caps w:val="0"/>
          <w:smallCaps w:val="0"/>
          <w:color w:val="auto"/>
          <w:spacing w:val="0"/>
          <w:w w:val="100"/>
          <w:sz w:val="24"/>
          <w:szCs w:val="24"/>
          <w:highlight w:val="none"/>
        </w:rPr>
        <w:t>伊川县公共资源交易中心开标</w:t>
      </w:r>
      <w:r>
        <w:rPr>
          <w:rFonts w:hint="eastAsia" w:ascii="仿宋" w:hAnsi="仿宋" w:eastAsia="仿宋" w:cs="仿宋"/>
          <w:caps w:val="0"/>
          <w:smallCaps w:val="0"/>
          <w:color w:val="auto"/>
          <w:spacing w:val="0"/>
          <w:w w:val="100"/>
          <w:sz w:val="24"/>
          <w:szCs w:val="24"/>
          <w:highlight w:val="none"/>
          <w:lang w:eastAsia="zh-CN"/>
        </w:rPr>
        <w:t>三</w:t>
      </w:r>
      <w:r>
        <w:rPr>
          <w:rFonts w:hint="eastAsia" w:ascii="仿宋" w:hAnsi="仿宋" w:eastAsia="仿宋" w:cs="仿宋"/>
          <w:caps w:val="0"/>
          <w:smallCaps w:val="0"/>
          <w:color w:val="auto"/>
          <w:spacing w:val="0"/>
          <w:w w:val="100"/>
          <w:sz w:val="24"/>
          <w:szCs w:val="24"/>
          <w:highlight w:val="none"/>
        </w:rPr>
        <w:t>室（伊川县立奇大厦四楼D区）</w:t>
      </w:r>
      <w:r>
        <w:rPr>
          <w:rFonts w:hint="eastAsia" w:ascii="仿宋" w:hAnsi="仿宋" w:eastAsia="仿宋" w:cs="仿宋"/>
          <w:caps w:val="0"/>
          <w:smallCaps w:val="0"/>
          <w:color w:val="0000FF"/>
          <w:spacing w:val="0"/>
          <w:w w:val="100"/>
          <w:sz w:val="24"/>
          <w:szCs w:val="24"/>
          <w:highlight w:val="none"/>
        </w:rPr>
        <w:t>。</w:t>
      </w:r>
      <w:r>
        <w:rPr>
          <w:rFonts w:hint="eastAsia" w:ascii="仿宋" w:hAnsi="仿宋" w:eastAsia="仿宋" w:cs="仿宋"/>
          <w:caps w:val="0"/>
          <w:smallCaps w:val="0"/>
          <w:color w:val="auto"/>
          <w:spacing w:val="0"/>
          <w:w w:val="100"/>
          <w:sz w:val="24"/>
          <w:szCs w:val="24"/>
          <w:highlight w:val="none"/>
        </w:rPr>
        <w:t>本项目采用远程不见面交易的模式，开标当日，供应商无需到现场参加开标会议，应在投标截止时间前，登录“不见面开标大厅”，在线准时参加开标活动并进行投标（响应）文件解密等。因供应商原因未能解密或解密失败的将被拒绝。详见洛阳市公共资源交易中心网站-办事指南内的“洛阳市公共资源交易中心不见面开标大厅操作手册（投标人）”。除电子投标（响应）文件外，投标时不再接受任何纸质文件、资料等。</w:t>
      </w:r>
    </w:p>
    <w:p w14:paraId="32058E2E">
      <w:pPr>
        <w:pStyle w:val="154"/>
        <w:keepNext w:val="0"/>
        <w:pageBreakBefore w:val="0"/>
        <w:kinsoku/>
        <w:wordWrap/>
        <w:overflowPunct/>
        <w:topLinePunct w:val="0"/>
        <w:bidi w:val="0"/>
        <w:adjustRightInd/>
        <w:snapToGrid/>
        <w:spacing w:line="460" w:lineRule="exact"/>
        <w:ind w:firstLine="482"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六、发布公告的媒介及招标公告期限 </w:t>
      </w:r>
    </w:p>
    <w:p w14:paraId="027045EB">
      <w:pPr>
        <w:keepNext w:val="0"/>
        <w:pageBreakBefore w:val="0"/>
        <w:kinsoku/>
        <w:wordWrap/>
        <w:overflowPunct/>
        <w:topLinePunct w:val="0"/>
        <w:bidi w:val="0"/>
        <w:adjustRightInd/>
        <w:snapToGrid/>
        <w:spacing w:line="46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本次招标公告在《河南省政府采购网》、《中国招标投标公共服务平台》、《河南省电子招标投标公共服务平台》、《洛阳市公共资源交易中心网》上发布</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招标公告期限为</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个工作日。</w:t>
      </w:r>
    </w:p>
    <w:p w14:paraId="0600BF07">
      <w:pPr>
        <w:pStyle w:val="154"/>
        <w:keepNext w:val="0"/>
        <w:pageBreakBefore w:val="0"/>
        <w:kinsoku/>
        <w:wordWrap/>
        <w:overflowPunct/>
        <w:topLinePunct w:val="0"/>
        <w:bidi w:val="0"/>
        <w:adjustRightInd/>
        <w:snapToGrid/>
        <w:spacing w:line="460" w:lineRule="exact"/>
        <w:ind w:firstLine="482"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七、其他补充事宜</w:t>
      </w:r>
    </w:p>
    <w:p w14:paraId="1DEFD6FF">
      <w:pPr>
        <w:pStyle w:val="154"/>
        <w:keepNext w:val="0"/>
        <w:keepLines w:val="0"/>
        <w:pageBreakBefore w:val="0"/>
        <w:widowControl w:val="0"/>
        <w:kinsoku/>
        <w:wordWrap/>
        <w:overflowPunct/>
        <w:topLinePunct w:val="0"/>
        <w:autoSpaceDE/>
        <w:autoSpaceDN/>
        <w:bidi w:val="0"/>
        <w:adjustRightInd/>
        <w:snapToGrid/>
        <w:spacing w:line="460" w:lineRule="exact"/>
        <w:ind w:firstLine="480" w:firstLineChars="200"/>
        <w:jc w:val="left"/>
        <w:textAlignment w:val="auto"/>
        <w:rPr>
          <w:rFonts w:hint="eastAsia" w:ascii="仿宋" w:hAnsi="仿宋" w:eastAsia="仿宋" w:cs="仿宋"/>
          <w:caps w:val="0"/>
          <w:smallCaps w:val="0"/>
          <w:color w:val="auto"/>
          <w:spacing w:val="0"/>
          <w:w w:val="100"/>
          <w:sz w:val="24"/>
          <w:szCs w:val="24"/>
        </w:rPr>
      </w:pPr>
      <w:r>
        <w:rPr>
          <w:rFonts w:hint="eastAsia" w:ascii="仿宋" w:hAnsi="仿宋" w:eastAsia="仿宋" w:cs="仿宋"/>
          <w:caps w:val="0"/>
          <w:smallCaps w:val="0"/>
          <w:color w:val="auto"/>
          <w:spacing w:val="0"/>
          <w:w w:val="100"/>
          <w:sz w:val="24"/>
          <w:szCs w:val="24"/>
          <w:lang w:val="en-US" w:eastAsia="zh-CN"/>
        </w:rPr>
        <w:t>1.</w:t>
      </w:r>
      <w:r>
        <w:rPr>
          <w:rFonts w:hint="eastAsia" w:ascii="仿宋" w:hAnsi="仿宋" w:eastAsia="仿宋" w:cs="仿宋"/>
          <w:caps w:val="0"/>
          <w:smallCaps w:val="0"/>
          <w:color w:val="auto"/>
          <w:spacing w:val="0"/>
          <w:w w:val="100"/>
          <w:sz w:val="24"/>
          <w:szCs w:val="24"/>
        </w:rPr>
        <w:t>供应商在参与本项目招标采购活动期间应及时关注相关网站获取相关澄清或变更等信息（如果有）。</w:t>
      </w:r>
    </w:p>
    <w:p w14:paraId="0E98FDE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aps w:val="0"/>
          <w:smallCaps w:val="0"/>
          <w:color w:val="auto"/>
          <w:spacing w:val="0"/>
          <w:w w:val="100"/>
          <w:sz w:val="24"/>
          <w:szCs w:val="24"/>
          <w:lang w:val="en-US" w:eastAsia="zh-CN" w:bidi="ar-SA"/>
        </w:rPr>
      </w:pPr>
      <w:r>
        <w:rPr>
          <w:rFonts w:hint="eastAsia" w:ascii="仿宋" w:hAnsi="仿宋" w:eastAsia="仿宋" w:cs="仿宋"/>
          <w:caps w:val="0"/>
          <w:smallCaps w:val="0"/>
          <w:color w:val="auto"/>
          <w:spacing w:val="0"/>
          <w:w w:val="100"/>
          <w:sz w:val="24"/>
          <w:szCs w:val="24"/>
          <w:lang w:val="en-US" w:eastAsia="zh-CN" w:bidi="ar-SA"/>
        </w:rPr>
        <w:t>2.监督部门：伊川县财政局</w:t>
      </w:r>
    </w:p>
    <w:p w14:paraId="06B72D53">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aps w:val="0"/>
          <w:smallCaps w:val="0"/>
          <w:color w:val="auto"/>
          <w:spacing w:val="0"/>
          <w:w w:val="100"/>
          <w:sz w:val="24"/>
          <w:szCs w:val="24"/>
          <w:lang w:val="en-US" w:eastAsia="zh-CN" w:bidi="ar-SA"/>
        </w:rPr>
      </w:pPr>
      <w:r>
        <w:rPr>
          <w:rFonts w:hint="eastAsia" w:ascii="仿宋" w:hAnsi="仿宋" w:eastAsia="仿宋" w:cs="仿宋"/>
          <w:caps w:val="0"/>
          <w:smallCaps w:val="0"/>
          <w:color w:val="auto"/>
          <w:spacing w:val="0"/>
          <w:w w:val="100"/>
          <w:sz w:val="24"/>
          <w:szCs w:val="24"/>
          <w:lang w:val="en-US" w:eastAsia="zh-CN" w:bidi="ar-SA"/>
        </w:rPr>
        <w:t>监督部门联系人：伊川县财政局采购办</w:t>
      </w:r>
    </w:p>
    <w:p w14:paraId="1C9314F0">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aps w:val="0"/>
          <w:smallCaps w:val="0"/>
          <w:color w:val="auto"/>
          <w:spacing w:val="0"/>
          <w:w w:val="100"/>
          <w:sz w:val="24"/>
          <w:szCs w:val="24"/>
          <w:lang w:val="en-US" w:eastAsia="zh-CN" w:bidi="ar-SA"/>
        </w:rPr>
      </w:pPr>
      <w:r>
        <w:rPr>
          <w:rFonts w:hint="eastAsia" w:ascii="仿宋" w:hAnsi="仿宋" w:eastAsia="仿宋" w:cs="仿宋"/>
          <w:caps w:val="0"/>
          <w:smallCaps w:val="0"/>
          <w:color w:val="auto"/>
          <w:spacing w:val="0"/>
          <w:w w:val="100"/>
          <w:sz w:val="24"/>
          <w:szCs w:val="24"/>
          <w:lang w:val="en-US" w:eastAsia="zh-CN" w:bidi="ar-SA"/>
        </w:rPr>
        <w:t>监督部门联系电话：0379-68365915</w:t>
      </w:r>
    </w:p>
    <w:p w14:paraId="1EE06570">
      <w:pPr>
        <w:pStyle w:val="154"/>
        <w:keepNext w:val="0"/>
        <w:pageBreakBefore w:val="0"/>
        <w:kinsoku/>
        <w:wordWrap/>
        <w:overflowPunct/>
        <w:topLinePunct w:val="0"/>
        <w:bidi w:val="0"/>
        <w:adjustRightInd/>
        <w:snapToGrid/>
        <w:spacing w:line="460" w:lineRule="exact"/>
        <w:ind w:firstLine="482" w:firstLineChars="200"/>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八、凡对本次招标提出询问，请按照以下方式联系</w:t>
      </w:r>
    </w:p>
    <w:p w14:paraId="1E97196C">
      <w:pPr>
        <w:pStyle w:val="154"/>
        <w:keepNext w:val="0"/>
        <w:keepLines w:val="0"/>
        <w:pageBreakBefore w:val="0"/>
        <w:widowControl w:val="0"/>
        <w:kinsoku/>
        <w:wordWrap/>
        <w:overflowPunct/>
        <w:topLinePunct w:val="0"/>
        <w:bidi w:val="0"/>
        <w:adjustRightInd/>
        <w:snapToGrid/>
        <w:spacing w:line="460" w:lineRule="exact"/>
        <w:ind w:firstLine="480" w:firstLineChars="200"/>
        <w:jc w:val="left"/>
        <w:textAlignment w:val="auto"/>
        <w:rPr>
          <w:rFonts w:hint="eastAsia" w:ascii="仿宋" w:hAnsi="仿宋" w:eastAsia="仿宋" w:cs="仿宋"/>
          <w:caps w:val="0"/>
          <w:smallCaps w:val="0"/>
          <w:color w:val="auto"/>
          <w:spacing w:val="0"/>
          <w:w w:val="100"/>
          <w:sz w:val="24"/>
          <w:szCs w:val="24"/>
          <w:lang w:eastAsia="zh-CN"/>
        </w:rPr>
      </w:pPr>
      <w:r>
        <w:rPr>
          <w:rFonts w:hint="eastAsia" w:ascii="仿宋" w:hAnsi="仿宋" w:eastAsia="仿宋" w:cs="仿宋"/>
          <w:caps w:val="0"/>
          <w:smallCaps w:val="0"/>
          <w:color w:val="auto"/>
          <w:spacing w:val="0"/>
          <w:w w:val="100"/>
          <w:sz w:val="24"/>
          <w:szCs w:val="24"/>
        </w:rPr>
        <w:t>1.采购人信息</w:t>
      </w:r>
    </w:p>
    <w:p w14:paraId="1F98E1A0">
      <w:pPr>
        <w:pStyle w:val="154"/>
        <w:keepNext w:val="0"/>
        <w:keepLines w:val="0"/>
        <w:pageBreakBefore w:val="0"/>
        <w:widowControl w:val="0"/>
        <w:kinsoku/>
        <w:wordWrap/>
        <w:overflowPunct/>
        <w:topLinePunct w:val="0"/>
        <w:bidi w:val="0"/>
        <w:adjustRightInd/>
        <w:snapToGrid/>
        <w:spacing w:line="460" w:lineRule="exact"/>
        <w:ind w:firstLine="480" w:firstLineChars="200"/>
        <w:jc w:val="left"/>
        <w:textAlignment w:val="auto"/>
        <w:rPr>
          <w:rFonts w:hint="eastAsia" w:ascii="仿宋" w:hAnsi="仿宋" w:eastAsia="仿宋" w:cs="仿宋"/>
          <w:caps w:val="0"/>
          <w:smallCaps w:val="0"/>
          <w:color w:val="auto"/>
          <w:spacing w:val="0"/>
          <w:w w:val="100"/>
          <w:sz w:val="24"/>
          <w:szCs w:val="24"/>
          <w:lang w:eastAsia="zh-CN"/>
        </w:rPr>
      </w:pPr>
      <w:r>
        <w:rPr>
          <w:rFonts w:hint="eastAsia" w:ascii="仿宋" w:hAnsi="仿宋" w:eastAsia="仿宋" w:cs="仿宋"/>
          <w:caps w:val="0"/>
          <w:smallCaps w:val="0"/>
          <w:color w:val="auto"/>
          <w:spacing w:val="0"/>
          <w:w w:val="100"/>
          <w:sz w:val="24"/>
          <w:szCs w:val="24"/>
        </w:rPr>
        <w:t>名称：</w:t>
      </w:r>
      <w:r>
        <w:rPr>
          <w:rFonts w:hint="eastAsia" w:ascii="仿宋" w:hAnsi="仿宋" w:eastAsia="仿宋" w:cs="仿宋"/>
          <w:caps w:val="0"/>
          <w:smallCaps w:val="0"/>
          <w:color w:val="auto"/>
          <w:spacing w:val="0"/>
          <w:w w:val="100"/>
          <w:sz w:val="24"/>
          <w:szCs w:val="24"/>
          <w:lang w:eastAsia="zh-CN"/>
        </w:rPr>
        <w:t>伊川县鸣皋镇人民政府</w:t>
      </w:r>
    </w:p>
    <w:p w14:paraId="43DFE1F1">
      <w:pPr>
        <w:pStyle w:val="154"/>
        <w:keepNext w:val="0"/>
        <w:keepLines w:val="0"/>
        <w:pageBreakBefore w:val="0"/>
        <w:widowControl w:val="0"/>
        <w:kinsoku/>
        <w:wordWrap/>
        <w:overflowPunct/>
        <w:topLinePunct w:val="0"/>
        <w:bidi w:val="0"/>
        <w:adjustRightInd/>
        <w:snapToGrid/>
        <w:spacing w:line="460" w:lineRule="exact"/>
        <w:ind w:firstLine="480" w:firstLineChars="200"/>
        <w:jc w:val="left"/>
        <w:textAlignment w:val="auto"/>
        <w:rPr>
          <w:rFonts w:hint="eastAsia" w:ascii="仿宋" w:hAnsi="仿宋" w:eastAsia="仿宋" w:cs="仿宋"/>
          <w:caps w:val="0"/>
          <w:smallCaps w:val="0"/>
          <w:color w:val="auto"/>
          <w:spacing w:val="0"/>
          <w:w w:val="100"/>
          <w:sz w:val="24"/>
          <w:szCs w:val="24"/>
          <w:lang w:eastAsia="zh-CN"/>
        </w:rPr>
      </w:pPr>
      <w:r>
        <w:rPr>
          <w:rFonts w:hint="eastAsia" w:ascii="仿宋" w:hAnsi="仿宋" w:eastAsia="仿宋" w:cs="仿宋"/>
          <w:caps w:val="0"/>
          <w:smallCaps w:val="0"/>
          <w:color w:val="auto"/>
          <w:spacing w:val="0"/>
          <w:w w:val="100"/>
          <w:sz w:val="24"/>
          <w:szCs w:val="24"/>
        </w:rPr>
        <w:t>地址：</w:t>
      </w:r>
      <w:r>
        <w:rPr>
          <w:rFonts w:hint="eastAsia" w:ascii="仿宋" w:hAnsi="仿宋" w:eastAsia="仿宋" w:cs="仿宋"/>
          <w:caps w:val="0"/>
          <w:smallCaps w:val="0"/>
          <w:color w:val="auto"/>
          <w:spacing w:val="0"/>
          <w:w w:val="100"/>
          <w:sz w:val="24"/>
          <w:szCs w:val="24"/>
          <w:lang w:eastAsia="zh-CN"/>
        </w:rPr>
        <w:t>伊川县鸣皋镇人民政府</w:t>
      </w:r>
    </w:p>
    <w:p w14:paraId="2D656C35">
      <w:pPr>
        <w:pStyle w:val="154"/>
        <w:keepNext w:val="0"/>
        <w:keepLines w:val="0"/>
        <w:pageBreakBefore w:val="0"/>
        <w:widowControl w:val="0"/>
        <w:kinsoku/>
        <w:wordWrap/>
        <w:overflowPunct/>
        <w:topLinePunct w:val="0"/>
        <w:bidi w:val="0"/>
        <w:adjustRightInd/>
        <w:snapToGrid/>
        <w:spacing w:line="460" w:lineRule="exact"/>
        <w:ind w:firstLine="480" w:firstLineChars="200"/>
        <w:jc w:val="left"/>
        <w:textAlignment w:val="auto"/>
        <w:rPr>
          <w:rFonts w:hint="eastAsia" w:ascii="仿宋" w:hAnsi="仿宋" w:eastAsia="仿宋" w:cs="仿宋"/>
          <w:caps w:val="0"/>
          <w:smallCaps w:val="0"/>
          <w:color w:val="auto"/>
          <w:spacing w:val="0"/>
          <w:w w:val="100"/>
          <w:sz w:val="24"/>
          <w:szCs w:val="24"/>
          <w:lang w:val="en-US" w:eastAsia="zh-CN"/>
        </w:rPr>
      </w:pPr>
      <w:r>
        <w:rPr>
          <w:rFonts w:hint="eastAsia" w:ascii="仿宋" w:hAnsi="仿宋" w:eastAsia="仿宋" w:cs="仿宋"/>
          <w:caps w:val="0"/>
          <w:smallCaps w:val="0"/>
          <w:color w:val="auto"/>
          <w:spacing w:val="0"/>
          <w:w w:val="100"/>
          <w:sz w:val="24"/>
          <w:szCs w:val="24"/>
        </w:rPr>
        <w:t>联系人：</w:t>
      </w:r>
      <w:r>
        <w:rPr>
          <w:rFonts w:hint="eastAsia" w:ascii="仿宋" w:hAnsi="仿宋" w:eastAsia="仿宋" w:cs="仿宋"/>
          <w:caps w:val="0"/>
          <w:smallCaps w:val="0"/>
          <w:color w:val="auto"/>
          <w:spacing w:val="0"/>
          <w:w w:val="100"/>
          <w:sz w:val="24"/>
          <w:szCs w:val="24"/>
          <w:lang w:val="en-US" w:eastAsia="zh-CN"/>
        </w:rPr>
        <w:t>张先生</w:t>
      </w:r>
    </w:p>
    <w:p w14:paraId="1E9AE1F3">
      <w:pPr>
        <w:pStyle w:val="154"/>
        <w:keepNext w:val="0"/>
        <w:keepLines w:val="0"/>
        <w:pageBreakBefore w:val="0"/>
        <w:widowControl w:val="0"/>
        <w:kinsoku/>
        <w:wordWrap/>
        <w:overflowPunct/>
        <w:topLinePunct w:val="0"/>
        <w:bidi w:val="0"/>
        <w:adjustRightInd/>
        <w:snapToGrid/>
        <w:spacing w:line="460" w:lineRule="exact"/>
        <w:ind w:firstLine="480" w:firstLineChars="200"/>
        <w:jc w:val="left"/>
        <w:textAlignment w:val="auto"/>
        <w:rPr>
          <w:rFonts w:hint="default" w:ascii="仿宋" w:hAnsi="仿宋" w:eastAsia="仿宋" w:cs="仿宋"/>
          <w:caps w:val="0"/>
          <w:smallCaps w:val="0"/>
          <w:color w:val="auto"/>
          <w:spacing w:val="0"/>
          <w:w w:val="100"/>
          <w:sz w:val="24"/>
          <w:szCs w:val="24"/>
          <w:lang w:val="en-US" w:eastAsia="zh-CN"/>
        </w:rPr>
      </w:pPr>
      <w:r>
        <w:rPr>
          <w:rFonts w:hint="eastAsia" w:ascii="仿宋" w:hAnsi="仿宋" w:eastAsia="仿宋" w:cs="仿宋"/>
          <w:caps w:val="0"/>
          <w:smallCaps w:val="0"/>
          <w:color w:val="auto"/>
          <w:spacing w:val="0"/>
          <w:w w:val="100"/>
          <w:sz w:val="24"/>
          <w:szCs w:val="24"/>
        </w:rPr>
        <w:t>联系方式：</w:t>
      </w:r>
      <w:r>
        <w:rPr>
          <w:rFonts w:hint="eastAsia" w:ascii="仿宋" w:hAnsi="仿宋" w:eastAsia="仿宋" w:cs="仿宋"/>
          <w:caps w:val="0"/>
          <w:smallCaps w:val="0"/>
          <w:color w:val="auto"/>
          <w:spacing w:val="0"/>
          <w:w w:val="100"/>
          <w:sz w:val="24"/>
          <w:szCs w:val="24"/>
          <w:lang w:val="en-US" w:eastAsia="zh-CN"/>
        </w:rPr>
        <w:t>13592095332</w:t>
      </w:r>
    </w:p>
    <w:p w14:paraId="5D6C94CA">
      <w:pPr>
        <w:pStyle w:val="154"/>
        <w:keepNext w:val="0"/>
        <w:keepLines w:val="0"/>
        <w:pageBreakBefore w:val="0"/>
        <w:widowControl w:val="0"/>
        <w:kinsoku/>
        <w:wordWrap/>
        <w:overflowPunct/>
        <w:topLinePunct w:val="0"/>
        <w:bidi w:val="0"/>
        <w:adjustRightInd/>
        <w:snapToGrid/>
        <w:spacing w:line="460" w:lineRule="exact"/>
        <w:ind w:firstLine="480" w:firstLineChars="200"/>
        <w:jc w:val="left"/>
        <w:textAlignment w:val="auto"/>
        <w:rPr>
          <w:rFonts w:hint="eastAsia" w:ascii="仿宋" w:hAnsi="仿宋" w:eastAsia="仿宋" w:cs="仿宋"/>
          <w:caps w:val="0"/>
          <w:smallCaps w:val="0"/>
          <w:color w:val="auto"/>
          <w:spacing w:val="0"/>
          <w:w w:val="100"/>
          <w:sz w:val="24"/>
          <w:szCs w:val="24"/>
          <w:lang w:eastAsia="zh-CN"/>
        </w:rPr>
      </w:pPr>
      <w:r>
        <w:rPr>
          <w:rFonts w:hint="eastAsia" w:ascii="仿宋" w:hAnsi="仿宋" w:eastAsia="仿宋" w:cs="仿宋"/>
          <w:caps w:val="0"/>
          <w:smallCaps w:val="0"/>
          <w:color w:val="auto"/>
          <w:spacing w:val="0"/>
          <w:w w:val="100"/>
          <w:sz w:val="24"/>
          <w:szCs w:val="24"/>
        </w:rPr>
        <w:t>2.采购代理机构信息（如有）</w:t>
      </w:r>
    </w:p>
    <w:p w14:paraId="5B9F7C25">
      <w:pPr>
        <w:pStyle w:val="154"/>
        <w:keepNext w:val="0"/>
        <w:keepLines w:val="0"/>
        <w:pageBreakBefore w:val="0"/>
        <w:widowControl w:val="0"/>
        <w:kinsoku/>
        <w:wordWrap/>
        <w:overflowPunct/>
        <w:topLinePunct w:val="0"/>
        <w:bidi w:val="0"/>
        <w:adjustRightInd/>
        <w:snapToGrid/>
        <w:spacing w:line="460" w:lineRule="exact"/>
        <w:ind w:firstLine="480" w:firstLineChars="200"/>
        <w:jc w:val="left"/>
        <w:textAlignment w:val="auto"/>
        <w:rPr>
          <w:rFonts w:hint="eastAsia" w:ascii="仿宋" w:hAnsi="仿宋" w:eastAsia="仿宋" w:cs="仿宋"/>
          <w:caps w:val="0"/>
          <w:smallCaps w:val="0"/>
          <w:color w:val="auto"/>
          <w:spacing w:val="0"/>
          <w:w w:val="100"/>
          <w:sz w:val="24"/>
          <w:szCs w:val="24"/>
        </w:rPr>
      </w:pPr>
      <w:r>
        <w:rPr>
          <w:rFonts w:hint="eastAsia" w:ascii="仿宋" w:hAnsi="仿宋" w:eastAsia="仿宋" w:cs="仿宋"/>
          <w:caps w:val="0"/>
          <w:smallCaps w:val="0"/>
          <w:color w:val="auto"/>
          <w:spacing w:val="0"/>
          <w:w w:val="100"/>
          <w:sz w:val="24"/>
          <w:szCs w:val="24"/>
        </w:rPr>
        <w:t>名称：中昌（河南）工程咨询有限公司</w:t>
      </w:r>
    </w:p>
    <w:p w14:paraId="0FB66B28">
      <w:pPr>
        <w:pStyle w:val="154"/>
        <w:keepNext w:val="0"/>
        <w:keepLines w:val="0"/>
        <w:pageBreakBefore w:val="0"/>
        <w:widowControl w:val="0"/>
        <w:kinsoku/>
        <w:wordWrap/>
        <w:overflowPunct/>
        <w:topLinePunct w:val="0"/>
        <w:bidi w:val="0"/>
        <w:adjustRightInd/>
        <w:snapToGrid/>
        <w:spacing w:line="460" w:lineRule="exact"/>
        <w:ind w:firstLine="480" w:firstLineChars="200"/>
        <w:jc w:val="left"/>
        <w:textAlignment w:val="auto"/>
        <w:rPr>
          <w:rFonts w:hint="eastAsia" w:ascii="仿宋" w:hAnsi="仿宋" w:eastAsia="仿宋" w:cs="仿宋"/>
          <w:caps w:val="0"/>
          <w:smallCaps w:val="0"/>
          <w:color w:val="auto"/>
          <w:spacing w:val="0"/>
          <w:w w:val="100"/>
          <w:sz w:val="24"/>
          <w:szCs w:val="24"/>
          <w:lang w:eastAsia="zh-CN"/>
        </w:rPr>
      </w:pPr>
      <w:r>
        <w:rPr>
          <w:rFonts w:hint="eastAsia" w:ascii="仿宋" w:hAnsi="仿宋" w:eastAsia="仿宋" w:cs="仿宋"/>
          <w:caps w:val="0"/>
          <w:smallCaps w:val="0"/>
          <w:color w:val="auto"/>
          <w:spacing w:val="0"/>
          <w:w w:val="100"/>
          <w:sz w:val="24"/>
          <w:szCs w:val="24"/>
        </w:rPr>
        <w:t>地址：河南省洛阳市伊滨区枫叶路25号安装大厦17层1706</w:t>
      </w:r>
    </w:p>
    <w:p w14:paraId="26FC6994">
      <w:pPr>
        <w:pStyle w:val="154"/>
        <w:keepNext w:val="0"/>
        <w:keepLines w:val="0"/>
        <w:pageBreakBefore w:val="0"/>
        <w:widowControl w:val="0"/>
        <w:kinsoku/>
        <w:wordWrap/>
        <w:overflowPunct/>
        <w:topLinePunct w:val="0"/>
        <w:bidi w:val="0"/>
        <w:adjustRightInd/>
        <w:snapToGrid/>
        <w:spacing w:line="460" w:lineRule="exact"/>
        <w:ind w:firstLine="480" w:firstLineChars="200"/>
        <w:jc w:val="left"/>
        <w:textAlignment w:val="auto"/>
        <w:rPr>
          <w:rFonts w:hint="eastAsia" w:ascii="仿宋" w:hAnsi="仿宋" w:eastAsia="仿宋" w:cs="仿宋"/>
          <w:caps w:val="0"/>
          <w:smallCaps w:val="0"/>
          <w:color w:val="auto"/>
          <w:spacing w:val="0"/>
          <w:w w:val="100"/>
          <w:sz w:val="24"/>
          <w:szCs w:val="24"/>
          <w:lang w:val="en-US" w:eastAsia="zh-CN"/>
        </w:rPr>
      </w:pPr>
      <w:r>
        <w:rPr>
          <w:rFonts w:hint="eastAsia" w:ascii="仿宋" w:hAnsi="仿宋" w:eastAsia="仿宋" w:cs="仿宋"/>
          <w:caps w:val="0"/>
          <w:smallCaps w:val="0"/>
          <w:color w:val="auto"/>
          <w:spacing w:val="0"/>
          <w:w w:val="100"/>
          <w:sz w:val="24"/>
          <w:szCs w:val="24"/>
        </w:rPr>
        <w:t>联系人：赵女士</w:t>
      </w:r>
      <w:r>
        <w:rPr>
          <w:rFonts w:hint="eastAsia" w:ascii="仿宋" w:hAnsi="仿宋" w:eastAsia="仿宋" w:cs="仿宋"/>
          <w:caps w:val="0"/>
          <w:smallCaps w:val="0"/>
          <w:color w:val="auto"/>
          <w:spacing w:val="0"/>
          <w:w w:val="100"/>
          <w:sz w:val="24"/>
          <w:szCs w:val="24"/>
          <w:lang w:val="en-US" w:eastAsia="zh-CN"/>
        </w:rPr>
        <w:tab/>
      </w:r>
    </w:p>
    <w:p w14:paraId="31C9B5BA">
      <w:pPr>
        <w:pStyle w:val="154"/>
        <w:keepNext w:val="0"/>
        <w:keepLines w:val="0"/>
        <w:pageBreakBefore w:val="0"/>
        <w:widowControl w:val="0"/>
        <w:kinsoku/>
        <w:wordWrap/>
        <w:overflowPunct/>
        <w:topLinePunct w:val="0"/>
        <w:bidi w:val="0"/>
        <w:adjustRightInd/>
        <w:snapToGrid/>
        <w:spacing w:line="460" w:lineRule="exact"/>
        <w:ind w:firstLine="480" w:firstLineChars="200"/>
        <w:jc w:val="left"/>
        <w:textAlignment w:val="auto"/>
        <w:rPr>
          <w:rFonts w:hint="eastAsia" w:ascii="仿宋" w:hAnsi="仿宋" w:eastAsia="仿宋" w:cs="仿宋"/>
          <w:caps w:val="0"/>
          <w:smallCaps w:val="0"/>
          <w:color w:val="auto"/>
          <w:spacing w:val="0"/>
          <w:w w:val="100"/>
          <w:sz w:val="24"/>
          <w:szCs w:val="24"/>
          <w:lang w:val="en-US" w:eastAsia="zh-CN"/>
        </w:rPr>
      </w:pPr>
      <w:r>
        <w:rPr>
          <w:rFonts w:hint="eastAsia" w:ascii="仿宋" w:hAnsi="仿宋" w:eastAsia="仿宋" w:cs="仿宋"/>
          <w:caps w:val="0"/>
          <w:smallCaps w:val="0"/>
          <w:color w:val="auto"/>
          <w:spacing w:val="0"/>
          <w:w w:val="100"/>
          <w:sz w:val="24"/>
          <w:szCs w:val="24"/>
        </w:rPr>
        <w:t>联系方式：</w:t>
      </w:r>
      <w:r>
        <w:rPr>
          <w:rFonts w:hint="eastAsia" w:ascii="仿宋" w:hAnsi="仿宋" w:eastAsia="仿宋" w:cs="仿宋"/>
          <w:caps w:val="0"/>
          <w:smallCaps w:val="0"/>
          <w:color w:val="auto"/>
          <w:spacing w:val="0"/>
          <w:w w:val="100"/>
          <w:sz w:val="24"/>
          <w:szCs w:val="24"/>
          <w:lang w:val="en-US" w:eastAsia="zh-CN"/>
        </w:rPr>
        <w:t>0379-65253919</w:t>
      </w:r>
    </w:p>
    <w:p w14:paraId="1708E9AA">
      <w:pPr>
        <w:pStyle w:val="154"/>
        <w:keepNext w:val="0"/>
        <w:keepLines w:val="0"/>
        <w:pageBreakBefore w:val="0"/>
        <w:widowControl w:val="0"/>
        <w:kinsoku/>
        <w:wordWrap/>
        <w:overflowPunct/>
        <w:topLinePunct w:val="0"/>
        <w:bidi w:val="0"/>
        <w:adjustRightInd/>
        <w:snapToGrid/>
        <w:spacing w:line="460" w:lineRule="exact"/>
        <w:ind w:firstLine="480" w:firstLineChars="200"/>
        <w:jc w:val="left"/>
        <w:textAlignment w:val="auto"/>
        <w:rPr>
          <w:rFonts w:hint="eastAsia" w:ascii="仿宋" w:hAnsi="仿宋" w:eastAsia="仿宋" w:cs="仿宋"/>
          <w:caps w:val="0"/>
          <w:smallCaps w:val="0"/>
          <w:color w:val="auto"/>
          <w:spacing w:val="0"/>
          <w:w w:val="100"/>
          <w:sz w:val="24"/>
          <w:szCs w:val="24"/>
          <w:lang w:eastAsia="zh-CN"/>
        </w:rPr>
      </w:pPr>
      <w:r>
        <w:rPr>
          <w:rFonts w:hint="eastAsia" w:ascii="仿宋" w:hAnsi="仿宋" w:eastAsia="仿宋" w:cs="仿宋"/>
          <w:caps w:val="0"/>
          <w:smallCaps w:val="0"/>
          <w:color w:val="auto"/>
          <w:spacing w:val="0"/>
          <w:w w:val="100"/>
          <w:sz w:val="24"/>
          <w:szCs w:val="24"/>
        </w:rPr>
        <w:t>3.项目联系方式</w:t>
      </w:r>
    </w:p>
    <w:p w14:paraId="65AF526B">
      <w:pPr>
        <w:pStyle w:val="154"/>
        <w:keepNext w:val="0"/>
        <w:keepLines w:val="0"/>
        <w:pageBreakBefore w:val="0"/>
        <w:widowControl w:val="0"/>
        <w:kinsoku/>
        <w:wordWrap/>
        <w:overflowPunct/>
        <w:topLinePunct w:val="0"/>
        <w:bidi w:val="0"/>
        <w:adjustRightInd/>
        <w:snapToGrid/>
        <w:spacing w:line="460" w:lineRule="exact"/>
        <w:ind w:firstLine="480" w:firstLineChars="200"/>
        <w:jc w:val="left"/>
        <w:textAlignment w:val="auto"/>
        <w:rPr>
          <w:rFonts w:hint="eastAsia" w:ascii="仿宋" w:hAnsi="仿宋" w:eastAsia="仿宋" w:cs="仿宋"/>
          <w:caps w:val="0"/>
          <w:smallCaps w:val="0"/>
          <w:color w:val="auto"/>
          <w:spacing w:val="0"/>
          <w:w w:val="100"/>
          <w:sz w:val="24"/>
          <w:szCs w:val="24"/>
        </w:rPr>
      </w:pPr>
      <w:r>
        <w:rPr>
          <w:rFonts w:hint="eastAsia" w:ascii="仿宋" w:hAnsi="仿宋" w:eastAsia="仿宋" w:cs="仿宋"/>
          <w:caps w:val="0"/>
          <w:smallCaps w:val="0"/>
          <w:color w:val="auto"/>
          <w:spacing w:val="0"/>
          <w:w w:val="100"/>
          <w:sz w:val="24"/>
          <w:szCs w:val="24"/>
        </w:rPr>
        <w:t>项目联系人：赵女士</w:t>
      </w:r>
    </w:p>
    <w:p w14:paraId="02F2AE41">
      <w:pPr>
        <w:pStyle w:val="154"/>
        <w:keepNext w:val="0"/>
        <w:keepLines w:val="0"/>
        <w:pageBreakBefore w:val="0"/>
        <w:widowControl w:val="0"/>
        <w:kinsoku/>
        <w:wordWrap/>
        <w:overflowPunct/>
        <w:topLinePunct w:val="0"/>
        <w:bidi w:val="0"/>
        <w:adjustRightInd/>
        <w:snapToGrid/>
        <w:spacing w:line="460" w:lineRule="exact"/>
        <w:ind w:firstLine="480" w:firstLineChars="200"/>
        <w:jc w:val="left"/>
        <w:textAlignment w:val="auto"/>
        <w:rPr>
          <w:rFonts w:hint="eastAsia" w:ascii="仿宋" w:hAnsi="仿宋" w:eastAsia="仿宋" w:cs="仿宋"/>
          <w:caps w:val="0"/>
          <w:smallCaps w:val="0"/>
          <w:color w:val="auto"/>
          <w:spacing w:val="0"/>
          <w:w w:val="100"/>
          <w:sz w:val="24"/>
          <w:szCs w:val="24"/>
        </w:rPr>
      </w:pPr>
      <w:r>
        <w:rPr>
          <w:rFonts w:hint="eastAsia" w:ascii="仿宋" w:hAnsi="仿宋" w:eastAsia="仿宋" w:cs="仿宋"/>
          <w:caps w:val="0"/>
          <w:smallCaps w:val="0"/>
          <w:color w:val="auto"/>
          <w:spacing w:val="0"/>
          <w:w w:val="100"/>
          <w:sz w:val="24"/>
          <w:szCs w:val="24"/>
        </w:rPr>
        <w:t>联系方式：</w:t>
      </w:r>
      <w:r>
        <w:rPr>
          <w:rFonts w:hint="eastAsia" w:ascii="仿宋" w:hAnsi="仿宋" w:eastAsia="仿宋" w:cs="仿宋"/>
          <w:caps w:val="0"/>
          <w:smallCaps w:val="0"/>
          <w:color w:val="auto"/>
          <w:spacing w:val="0"/>
          <w:w w:val="100"/>
          <w:sz w:val="24"/>
          <w:szCs w:val="24"/>
          <w:lang w:val="en-US" w:eastAsia="zh-CN"/>
        </w:rPr>
        <w:t>0379-65253919</w:t>
      </w:r>
    </w:p>
    <w:p w14:paraId="42E66AA8">
      <w:pPr>
        <w:pStyle w:val="154"/>
        <w:keepNext w:val="0"/>
        <w:keepLines w:val="0"/>
        <w:pageBreakBefore w:val="0"/>
        <w:widowControl w:val="0"/>
        <w:kinsoku/>
        <w:wordWrap/>
        <w:overflowPunct/>
        <w:topLinePunct w:val="0"/>
        <w:bidi w:val="0"/>
        <w:spacing w:line="460" w:lineRule="exact"/>
        <w:ind w:firstLine="480" w:firstLineChars="200"/>
        <w:jc w:val="left"/>
        <w:rPr>
          <w:rFonts w:hint="eastAsia" w:ascii="仿宋" w:hAnsi="仿宋" w:eastAsia="仿宋" w:cs="仿宋"/>
          <w:caps w:val="0"/>
          <w:smallCaps w:val="0"/>
          <w:color w:val="auto"/>
          <w:spacing w:val="0"/>
          <w:w w:val="100"/>
          <w:sz w:val="24"/>
          <w:szCs w:val="24"/>
          <w:lang w:eastAsia="zh-CN"/>
        </w:rPr>
        <w:sectPr>
          <w:footerReference r:id="rId8" w:type="default"/>
          <w:pgSz w:w="11906" w:h="16838"/>
          <w:pgMar w:top="1440" w:right="1417" w:bottom="1440" w:left="1417"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196DCF93">
      <w:pPr>
        <w:pStyle w:val="68"/>
        <w:tabs>
          <w:tab w:val="left" w:pos="3916"/>
        </w:tabs>
        <w:rPr>
          <w:rFonts w:hint="eastAsia" w:ascii="仿宋" w:hAnsi="仿宋" w:eastAsia="仿宋" w:cs="仿宋"/>
          <w:color w:val="auto"/>
          <w:spacing w:val="14"/>
          <w:szCs w:val="44"/>
          <w:highlight w:val="none"/>
          <w:lang w:eastAsia="zh-CN"/>
        </w:rPr>
      </w:pPr>
      <w:bookmarkStart w:id="18" w:name="_Toc15541"/>
      <w:r>
        <w:rPr>
          <w:rFonts w:hint="eastAsia" w:ascii="仿宋" w:hAnsi="仿宋" w:eastAsia="仿宋" w:cs="仿宋"/>
          <w:color w:val="auto"/>
          <w:spacing w:val="14"/>
          <w:szCs w:val="44"/>
          <w:highlight w:val="none"/>
          <w:lang w:eastAsia="zh-CN"/>
        </w:rPr>
        <w:t>第二章   供应商须知</w:t>
      </w:r>
      <w:bookmarkEnd w:id="12"/>
      <w:bookmarkEnd w:id="13"/>
      <w:bookmarkEnd w:id="14"/>
      <w:bookmarkEnd w:id="15"/>
      <w:bookmarkEnd w:id="16"/>
      <w:bookmarkEnd w:id="17"/>
      <w:bookmarkEnd w:id="18"/>
    </w:p>
    <w:p w14:paraId="7DAD0DD3">
      <w:pPr>
        <w:pStyle w:val="53"/>
        <w:jc w:val="center"/>
        <w:rPr>
          <w:rFonts w:hint="eastAsia" w:ascii="仿宋" w:hAnsi="仿宋" w:eastAsia="仿宋" w:cs="仿宋"/>
          <w:color w:val="auto"/>
          <w:highlight w:val="none"/>
        </w:rPr>
      </w:pPr>
      <w:r>
        <w:rPr>
          <w:rFonts w:hint="eastAsia" w:ascii="仿宋" w:hAnsi="仿宋" w:eastAsia="仿宋" w:cs="仿宋"/>
          <w:b/>
          <w:bCs/>
          <w:color w:val="auto"/>
          <w:spacing w:val="14"/>
          <w:sz w:val="28"/>
          <w:szCs w:val="28"/>
          <w:highlight w:val="none"/>
        </w:rPr>
        <w:t>供应商须知前附表</w:t>
      </w:r>
    </w:p>
    <w:tbl>
      <w:tblPr>
        <w:tblStyle w:val="24"/>
        <w:tblpPr w:leftFromText="180" w:rightFromText="180" w:vertAnchor="text" w:horzAnchor="page" w:tblpXSpec="center" w:tblpY="625"/>
        <w:tblOverlap w:val="never"/>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2576"/>
        <w:gridCol w:w="5677"/>
      </w:tblGrid>
      <w:tr w14:paraId="0D88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1036" w:type="dxa"/>
            <w:vAlign w:val="center"/>
          </w:tcPr>
          <w:p w14:paraId="6EB42AE4">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条款号</w:t>
            </w:r>
          </w:p>
        </w:tc>
        <w:tc>
          <w:tcPr>
            <w:tcW w:w="2576" w:type="dxa"/>
            <w:vAlign w:val="center"/>
          </w:tcPr>
          <w:p w14:paraId="5D58C9F6">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 称</w:t>
            </w:r>
          </w:p>
        </w:tc>
        <w:tc>
          <w:tcPr>
            <w:tcW w:w="5677" w:type="dxa"/>
            <w:vAlign w:val="center"/>
          </w:tcPr>
          <w:p w14:paraId="29E2D01D">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   容</w:t>
            </w:r>
          </w:p>
        </w:tc>
      </w:tr>
      <w:tr w14:paraId="6887C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2" w:hRule="atLeast"/>
          <w:jc w:val="center"/>
        </w:trPr>
        <w:tc>
          <w:tcPr>
            <w:tcW w:w="1036" w:type="dxa"/>
            <w:vAlign w:val="center"/>
          </w:tcPr>
          <w:p w14:paraId="196E095B">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w:t>
            </w:r>
          </w:p>
        </w:tc>
        <w:tc>
          <w:tcPr>
            <w:tcW w:w="2576" w:type="dxa"/>
            <w:vAlign w:val="center"/>
          </w:tcPr>
          <w:p w14:paraId="39AB63FB">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w:t>
            </w:r>
          </w:p>
        </w:tc>
        <w:tc>
          <w:tcPr>
            <w:tcW w:w="5677" w:type="dxa"/>
            <w:vAlign w:val="center"/>
          </w:tcPr>
          <w:p w14:paraId="57A79D37">
            <w:pPr>
              <w:pStyle w:val="154"/>
              <w:spacing w:line="360" w:lineRule="exact"/>
              <w:ind w:firstLine="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名称：伊川县鸣皋镇人民政府</w:t>
            </w:r>
          </w:p>
          <w:p w14:paraId="0BC4CB2D">
            <w:pPr>
              <w:pStyle w:val="154"/>
              <w:spacing w:line="360" w:lineRule="exact"/>
              <w:ind w:firstLine="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地址：伊川县鸣皋镇人民政府</w:t>
            </w:r>
          </w:p>
          <w:p w14:paraId="0CCB332A">
            <w:pPr>
              <w:pStyle w:val="154"/>
              <w:spacing w:line="360" w:lineRule="exact"/>
              <w:ind w:firstLine="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联系人：张先生</w:t>
            </w:r>
          </w:p>
          <w:p w14:paraId="64725A5E">
            <w:pPr>
              <w:pStyle w:val="154"/>
              <w:spacing w:line="360" w:lineRule="exact"/>
              <w:ind w:firstLine="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联系方式：13592095332</w:t>
            </w:r>
          </w:p>
        </w:tc>
      </w:tr>
      <w:tr w14:paraId="799A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53FDC563">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w:t>
            </w:r>
          </w:p>
        </w:tc>
        <w:tc>
          <w:tcPr>
            <w:tcW w:w="2576" w:type="dxa"/>
            <w:vAlign w:val="center"/>
          </w:tcPr>
          <w:p w14:paraId="23DCADBB">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采购代理机构</w:t>
            </w:r>
          </w:p>
        </w:tc>
        <w:tc>
          <w:tcPr>
            <w:tcW w:w="5677" w:type="dxa"/>
            <w:vAlign w:val="center"/>
          </w:tcPr>
          <w:p w14:paraId="53824EC0">
            <w:pPr>
              <w:pStyle w:val="154"/>
              <w:spacing w:line="360" w:lineRule="exact"/>
              <w:ind w:firstLine="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名称：中昌（河南）工程咨询有限公司</w:t>
            </w:r>
          </w:p>
          <w:p w14:paraId="5EFE5D5B">
            <w:pPr>
              <w:pStyle w:val="154"/>
              <w:spacing w:line="360" w:lineRule="exact"/>
              <w:ind w:firstLine="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地址：河南省洛阳市伊滨区枫叶路25号安装大厦17层1706</w:t>
            </w:r>
          </w:p>
          <w:p w14:paraId="3D2C4AAC">
            <w:pPr>
              <w:pStyle w:val="154"/>
              <w:spacing w:line="360" w:lineRule="exact"/>
              <w:ind w:firstLine="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联系人：赵女士</w:t>
            </w:r>
          </w:p>
          <w:p w14:paraId="142B7505">
            <w:pPr>
              <w:pStyle w:val="154"/>
              <w:spacing w:line="360" w:lineRule="exact"/>
              <w:ind w:firstLine="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联系方式：0379-65253919</w:t>
            </w:r>
          </w:p>
        </w:tc>
      </w:tr>
      <w:tr w14:paraId="5C93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675F7B17">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1.1.4</w:t>
            </w:r>
          </w:p>
        </w:tc>
        <w:tc>
          <w:tcPr>
            <w:tcW w:w="2576" w:type="dxa"/>
            <w:vAlign w:val="center"/>
          </w:tcPr>
          <w:p w14:paraId="61EA12C9">
            <w:pPr>
              <w:pStyle w:val="53"/>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采购项目名称</w:t>
            </w:r>
          </w:p>
        </w:tc>
        <w:tc>
          <w:tcPr>
            <w:tcW w:w="5677" w:type="dxa"/>
            <w:vAlign w:val="center"/>
          </w:tcPr>
          <w:p w14:paraId="47C39145">
            <w:pPr>
              <w:pStyle w:val="53"/>
              <w:spacing w:line="360" w:lineRule="exact"/>
              <w:ind w:firstLine="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伊川县鸣皋镇人民政府伊川县鸣皋镇杨海山村邢庄村季沟村联合建设烟薯育苗基地村集体经济发展项目</w:t>
            </w:r>
          </w:p>
        </w:tc>
      </w:tr>
      <w:tr w14:paraId="66379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6E6140F1">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1.1.5</w:t>
            </w:r>
          </w:p>
        </w:tc>
        <w:tc>
          <w:tcPr>
            <w:tcW w:w="2576" w:type="dxa"/>
            <w:vAlign w:val="center"/>
          </w:tcPr>
          <w:p w14:paraId="4B2E8039">
            <w:pPr>
              <w:pStyle w:val="53"/>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落实政府采购政策要求</w:t>
            </w:r>
          </w:p>
        </w:tc>
        <w:tc>
          <w:tcPr>
            <w:tcW w:w="5677" w:type="dxa"/>
            <w:vAlign w:val="center"/>
          </w:tcPr>
          <w:p w14:paraId="77E7BADF">
            <w:pPr>
              <w:pStyle w:val="53"/>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（1）本项目</w:t>
            </w:r>
            <w:r>
              <w:rPr>
                <w:rFonts w:hint="eastAsia" w:ascii="仿宋" w:hAnsi="仿宋" w:eastAsia="仿宋" w:cs="仿宋"/>
                <w:color w:val="auto"/>
                <w:sz w:val="24"/>
                <w:szCs w:val="24"/>
                <w:highlight w:val="none"/>
                <w:lang w:val="en-US" w:eastAsia="zh-CN"/>
              </w:rPr>
              <w:t>面向</w:t>
            </w:r>
            <w:r>
              <w:rPr>
                <w:rFonts w:hint="eastAsia" w:ascii="仿宋" w:hAnsi="仿宋" w:eastAsia="仿宋" w:cs="仿宋"/>
                <w:color w:val="auto"/>
                <w:sz w:val="24"/>
                <w:szCs w:val="24"/>
                <w:highlight w:val="none"/>
              </w:rPr>
              <w:t>中小企业（监狱企业、残疾人福利性单位视同小型、微型企业）；使用节能环保产品，不接受进口产品。执行节约能源、保护环境、扶持不发达地区和少数民族地区等政府采购政策，促进自主创新产业发展，支持脱贫攻坚等。</w:t>
            </w:r>
          </w:p>
          <w:p w14:paraId="46BCB448">
            <w:pPr>
              <w:pStyle w:val="53"/>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kern w:val="0"/>
                <w:sz w:val="24"/>
                <w:szCs w:val="24"/>
                <w:highlight w:val="none"/>
                <w:lang w:val="en-US" w:eastAsia="zh-CN" w:bidi="ar-SA"/>
              </w:rPr>
              <w:t>根据洛财购[2021]4号文件要求，参加政府采购项目的中小微企业投标人，持中标(成交)通知书可向金融机构申请合同融资。详情请登录伊川县政府采购网（https://yichuan.zfcg.henan.gov.cn/），进入网站飘窗或业务指南窗口了解金融机构提供的融资服务内容。</w:t>
            </w:r>
            <w:r>
              <w:rPr>
                <w:rFonts w:hint="eastAsia" w:ascii="仿宋" w:hAnsi="仿宋" w:eastAsia="仿宋" w:cs="仿宋"/>
                <w:color w:val="auto"/>
                <w:sz w:val="24"/>
                <w:szCs w:val="24"/>
                <w:highlight w:val="none"/>
              </w:rPr>
              <w:t xml:space="preserve"> </w:t>
            </w:r>
          </w:p>
          <w:p w14:paraId="4B149F66">
            <w:pPr>
              <w:pStyle w:val="53"/>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）本项目采购标的对应的中小企业划分标准所属行业:建筑业。</w:t>
            </w:r>
          </w:p>
        </w:tc>
      </w:tr>
      <w:tr w14:paraId="262E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28510A04">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1.1.6</w:t>
            </w:r>
          </w:p>
        </w:tc>
        <w:tc>
          <w:tcPr>
            <w:tcW w:w="2576" w:type="dxa"/>
            <w:vAlign w:val="center"/>
          </w:tcPr>
          <w:p w14:paraId="0E0F3150">
            <w:pPr>
              <w:pStyle w:val="53"/>
              <w:spacing w:line="360" w:lineRule="exact"/>
              <w:ind w:firstLine="0"/>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采购编号</w:t>
            </w:r>
          </w:p>
        </w:tc>
        <w:tc>
          <w:tcPr>
            <w:tcW w:w="5677" w:type="dxa"/>
            <w:vAlign w:val="center"/>
          </w:tcPr>
          <w:p w14:paraId="506E273D">
            <w:pPr>
              <w:pStyle w:val="54"/>
              <w:spacing w:line="360" w:lineRule="exact"/>
              <w:rPr>
                <w:rFonts w:hint="eastAsia" w:ascii="仿宋" w:hAnsi="仿宋" w:eastAsia="仿宋" w:cs="仿宋"/>
                <w:color w:val="auto"/>
                <w:sz w:val="24"/>
                <w:szCs w:val="24"/>
                <w:highlight w:val="none"/>
                <w:u w:val="none" w:color="auto"/>
                <w:lang w:val="en-US" w:eastAsia="zh-CN"/>
              </w:rPr>
            </w:pPr>
            <w:r>
              <w:rPr>
                <w:rFonts w:hint="eastAsia" w:ascii="仿宋" w:hAnsi="仿宋" w:eastAsia="仿宋" w:cs="仿宋"/>
                <w:color w:val="auto"/>
                <w:sz w:val="24"/>
                <w:szCs w:val="24"/>
                <w:highlight w:val="none"/>
                <w:u w:val="none" w:color="auto"/>
                <w:lang w:val="en-US" w:eastAsia="zh-CN"/>
              </w:rPr>
              <w:t xml:space="preserve">伊川政采磋商(2024)0163号 </w:t>
            </w:r>
          </w:p>
        </w:tc>
      </w:tr>
      <w:tr w14:paraId="3D4FF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17735D2A">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1.1.7</w:t>
            </w:r>
          </w:p>
        </w:tc>
        <w:tc>
          <w:tcPr>
            <w:tcW w:w="2576" w:type="dxa"/>
            <w:vAlign w:val="center"/>
          </w:tcPr>
          <w:p w14:paraId="1DCAA818">
            <w:pPr>
              <w:pStyle w:val="45"/>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bidi="ar-SA"/>
              </w:rPr>
              <w:t>项目编号</w:t>
            </w:r>
          </w:p>
        </w:tc>
        <w:tc>
          <w:tcPr>
            <w:tcW w:w="5677" w:type="dxa"/>
            <w:vAlign w:val="center"/>
          </w:tcPr>
          <w:p w14:paraId="22CD5134">
            <w:pPr>
              <w:pStyle w:val="54"/>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伊川政采竞磋-2024-43</w:t>
            </w:r>
          </w:p>
        </w:tc>
      </w:tr>
      <w:tr w14:paraId="7C4F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6" w:type="dxa"/>
            <w:vAlign w:val="center"/>
          </w:tcPr>
          <w:p w14:paraId="13B86608">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1.1.8</w:t>
            </w:r>
          </w:p>
        </w:tc>
        <w:tc>
          <w:tcPr>
            <w:tcW w:w="2576" w:type="dxa"/>
            <w:vAlign w:val="center"/>
          </w:tcPr>
          <w:p w14:paraId="36A550A3">
            <w:pPr>
              <w:pStyle w:val="53"/>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采购范围</w:t>
            </w:r>
          </w:p>
        </w:tc>
        <w:tc>
          <w:tcPr>
            <w:tcW w:w="5677" w:type="dxa"/>
            <w:vAlign w:val="center"/>
          </w:tcPr>
          <w:p w14:paraId="1BE15B7F">
            <w:pPr>
              <w:pStyle w:val="53"/>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磋商文件、施工图及工程量清单所包含的内容。</w:t>
            </w:r>
          </w:p>
        </w:tc>
      </w:tr>
      <w:tr w14:paraId="5A7F3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6D76B202">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1.1.9</w:t>
            </w:r>
          </w:p>
        </w:tc>
        <w:tc>
          <w:tcPr>
            <w:tcW w:w="2576" w:type="dxa"/>
            <w:vAlign w:val="center"/>
          </w:tcPr>
          <w:p w14:paraId="6B1548C5">
            <w:pPr>
              <w:pStyle w:val="53"/>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采购包划分</w:t>
            </w:r>
          </w:p>
        </w:tc>
        <w:tc>
          <w:tcPr>
            <w:tcW w:w="5677" w:type="dxa"/>
            <w:vAlign w:val="center"/>
          </w:tcPr>
          <w:p w14:paraId="064CDB42">
            <w:pPr>
              <w:pStyle w:val="53"/>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本次采购共</w:t>
            </w:r>
            <w:r>
              <w:rPr>
                <w:rFonts w:hint="eastAsia" w:ascii="仿宋" w:hAnsi="仿宋" w:eastAsia="仿宋" w:cs="仿宋"/>
                <w:color w:val="auto"/>
                <w:sz w:val="24"/>
                <w:szCs w:val="24"/>
                <w:highlight w:val="none"/>
                <w:lang w:val="en-US" w:eastAsia="zh-CN"/>
              </w:rPr>
              <w:t>一</w:t>
            </w:r>
            <w:r>
              <w:rPr>
                <w:rFonts w:hint="eastAsia" w:ascii="仿宋" w:hAnsi="仿宋" w:eastAsia="仿宋" w:cs="仿宋"/>
                <w:color w:val="auto"/>
                <w:sz w:val="24"/>
                <w:szCs w:val="24"/>
                <w:highlight w:val="none"/>
              </w:rPr>
              <w:t>个包。</w:t>
            </w:r>
          </w:p>
          <w:p w14:paraId="34A801F8">
            <w:pPr>
              <w:pStyle w:val="53"/>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供应商应就该项目进行完整响应，否则将不被接受。</w:t>
            </w:r>
          </w:p>
        </w:tc>
      </w:tr>
      <w:tr w14:paraId="13ABE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173F9AB7">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1.2.1</w:t>
            </w:r>
          </w:p>
        </w:tc>
        <w:tc>
          <w:tcPr>
            <w:tcW w:w="2576" w:type="dxa"/>
            <w:vAlign w:val="center"/>
          </w:tcPr>
          <w:p w14:paraId="34EBDA73">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资金来源</w:t>
            </w:r>
          </w:p>
        </w:tc>
        <w:tc>
          <w:tcPr>
            <w:tcW w:w="5677" w:type="dxa"/>
            <w:vAlign w:val="center"/>
          </w:tcPr>
          <w:p w14:paraId="012BFA67">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财政</w:t>
            </w:r>
            <w:r>
              <w:rPr>
                <w:rFonts w:hint="eastAsia" w:ascii="仿宋" w:hAnsi="仿宋" w:eastAsia="仿宋" w:cs="仿宋"/>
                <w:color w:val="auto"/>
                <w:sz w:val="24"/>
                <w:szCs w:val="24"/>
                <w:highlight w:val="none"/>
              </w:rPr>
              <w:t>资金</w:t>
            </w:r>
          </w:p>
        </w:tc>
      </w:tr>
      <w:tr w14:paraId="67535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036" w:type="dxa"/>
            <w:vAlign w:val="center"/>
          </w:tcPr>
          <w:p w14:paraId="695F2B0B">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1.2.2</w:t>
            </w:r>
          </w:p>
        </w:tc>
        <w:tc>
          <w:tcPr>
            <w:tcW w:w="2576" w:type="dxa"/>
            <w:vAlign w:val="center"/>
          </w:tcPr>
          <w:p w14:paraId="50454EBC">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付款方式</w:t>
            </w:r>
          </w:p>
        </w:tc>
        <w:tc>
          <w:tcPr>
            <w:tcW w:w="5677" w:type="dxa"/>
            <w:vAlign w:val="center"/>
          </w:tcPr>
          <w:p w14:paraId="152D8E02">
            <w:pPr>
              <w:pStyle w:val="3"/>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由采购人付款，合同签订开工后支付合同价的60%，工程完工后付至合同价款的80%，审计决算评审结束后拨付至评审价的100%。</w:t>
            </w:r>
            <w:r>
              <w:rPr>
                <w:rFonts w:hint="eastAsia" w:ascii="仿宋" w:hAnsi="仿宋" w:eastAsia="仿宋" w:cs="仿宋"/>
                <w:b w:val="0"/>
                <w:bCs w:val="0"/>
                <w:color w:val="0000FF"/>
                <w:sz w:val="24"/>
                <w:szCs w:val="24"/>
                <w:highlight w:val="none"/>
              </w:rPr>
              <w:t xml:space="preserve"> </w:t>
            </w:r>
            <w:r>
              <w:rPr>
                <w:rFonts w:hint="eastAsia" w:ascii="仿宋" w:hAnsi="仿宋" w:eastAsia="仿宋" w:cs="仿宋"/>
                <w:b w:val="0"/>
                <w:bCs w:val="0"/>
                <w:color w:val="auto"/>
                <w:sz w:val="24"/>
                <w:szCs w:val="24"/>
                <w:highlight w:val="none"/>
              </w:rPr>
              <w:t xml:space="preserve">  </w:t>
            </w:r>
          </w:p>
        </w:tc>
      </w:tr>
      <w:tr w14:paraId="0545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036" w:type="dxa"/>
            <w:vAlign w:val="center"/>
          </w:tcPr>
          <w:p w14:paraId="4C868918">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1.3.1</w:t>
            </w:r>
          </w:p>
        </w:tc>
        <w:tc>
          <w:tcPr>
            <w:tcW w:w="2576" w:type="dxa"/>
            <w:vAlign w:val="center"/>
          </w:tcPr>
          <w:p w14:paraId="04AEA1C7">
            <w:pPr>
              <w:pStyle w:val="53"/>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工期</w:t>
            </w:r>
          </w:p>
        </w:tc>
        <w:tc>
          <w:tcPr>
            <w:tcW w:w="5677" w:type="dxa"/>
            <w:vAlign w:val="center"/>
          </w:tcPr>
          <w:p w14:paraId="04304FDD">
            <w:pPr>
              <w:pStyle w:val="54"/>
              <w:spacing w:line="360" w:lineRule="exact"/>
              <w:rPr>
                <w:rFonts w:hint="eastAsia"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30日历天</w:t>
            </w:r>
          </w:p>
        </w:tc>
      </w:tr>
      <w:tr w14:paraId="554C1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2621F4FD">
            <w:pPr>
              <w:pStyle w:val="154"/>
              <w:spacing w:line="360" w:lineRule="exact"/>
              <w:ind w:firstLine="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1.3.</w:t>
            </w:r>
            <w:r>
              <w:rPr>
                <w:rFonts w:hint="eastAsia" w:ascii="仿宋" w:hAnsi="仿宋" w:eastAsia="仿宋" w:cs="仿宋"/>
                <w:color w:val="auto"/>
                <w:sz w:val="24"/>
                <w:szCs w:val="24"/>
                <w:highlight w:val="none"/>
                <w:lang w:val="en-US" w:eastAsia="zh-CN"/>
              </w:rPr>
              <w:t>2</w:t>
            </w:r>
          </w:p>
        </w:tc>
        <w:tc>
          <w:tcPr>
            <w:tcW w:w="2576" w:type="dxa"/>
          </w:tcPr>
          <w:p w14:paraId="7AB8C7BA">
            <w:pPr>
              <w:pStyle w:val="154"/>
              <w:spacing w:line="360" w:lineRule="exact"/>
              <w:ind w:firstLine="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质量</w:t>
            </w:r>
            <w:r>
              <w:rPr>
                <w:rFonts w:hint="eastAsia" w:ascii="仿宋" w:hAnsi="仿宋" w:eastAsia="仿宋" w:cs="仿宋"/>
                <w:color w:val="auto"/>
                <w:sz w:val="24"/>
                <w:szCs w:val="24"/>
                <w:highlight w:val="none"/>
                <w:lang w:eastAsia="zh-CN"/>
              </w:rPr>
              <w:t>要求</w:t>
            </w:r>
          </w:p>
        </w:tc>
        <w:tc>
          <w:tcPr>
            <w:tcW w:w="5677" w:type="dxa"/>
          </w:tcPr>
          <w:p w14:paraId="1D4857D8">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符合国家质量验收备案标准　</w:t>
            </w:r>
          </w:p>
        </w:tc>
      </w:tr>
      <w:tr w14:paraId="5E41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tcPr>
          <w:p w14:paraId="0008F548">
            <w:pPr>
              <w:pStyle w:val="154"/>
              <w:spacing w:line="360" w:lineRule="exact"/>
              <w:ind w:firstLine="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1.3.</w:t>
            </w:r>
            <w:r>
              <w:rPr>
                <w:rFonts w:hint="eastAsia" w:ascii="仿宋" w:hAnsi="仿宋" w:eastAsia="仿宋" w:cs="仿宋"/>
                <w:color w:val="auto"/>
                <w:sz w:val="24"/>
                <w:szCs w:val="24"/>
                <w:highlight w:val="none"/>
                <w:lang w:val="en-US" w:eastAsia="zh-CN"/>
              </w:rPr>
              <w:t>3</w:t>
            </w:r>
          </w:p>
        </w:tc>
        <w:tc>
          <w:tcPr>
            <w:tcW w:w="2576" w:type="dxa"/>
          </w:tcPr>
          <w:p w14:paraId="377D5494">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安全目标</w:t>
            </w:r>
          </w:p>
        </w:tc>
        <w:tc>
          <w:tcPr>
            <w:tcW w:w="5677" w:type="dxa"/>
          </w:tcPr>
          <w:p w14:paraId="34550E4F">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杜绝死亡</w:t>
            </w:r>
            <w:r>
              <w:rPr>
                <w:rFonts w:hint="eastAsia" w:ascii="仿宋" w:hAnsi="仿宋" w:eastAsia="仿宋" w:cs="仿宋"/>
                <w:color w:val="auto"/>
                <w:sz w:val="24"/>
                <w:szCs w:val="24"/>
                <w:highlight w:val="none"/>
                <w:lang w:eastAsia="zh-CN"/>
              </w:rPr>
              <w:t>重伤</w:t>
            </w:r>
            <w:r>
              <w:rPr>
                <w:rFonts w:hint="eastAsia" w:ascii="仿宋" w:hAnsi="仿宋" w:eastAsia="仿宋" w:cs="仿宋"/>
                <w:color w:val="auto"/>
                <w:sz w:val="24"/>
                <w:szCs w:val="24"/>
                <w:highlight w:val="none"/>
              </w:rPr>
              <w:t>事故</w:t>
            </w:r>
          </w:p>
        </w:tc>
      </w:tr>
      <w:tr w14:paraId="3A0D4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tcPr>
          <w:p w14:paraId="3F0864FA">
            <w:pPr>
              <w:pStyle w:val="154"/>
              <w:spacing w:line="360" w:lineRule="exact"/>
              <w:ind w:firstLine="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1.3.</w:t>
            </w:r>
            <w:r>
              <w:rPr>
                <w:rFonts w:hint="eastAsia" w:ascii="仿宋" w:hAnsi="仿宋" w:eastAsia="仿宋" w:cs="仿宋"/>
                <w:color w:val="auto"/>
                <w:sz w:val="24"/>
                <w:szCs w:val="24"/>
                <w:highlight w:val="none"/>
                <w:lang w:val="en-US" w:eastAsia="zh-CN"/>
              </w:rPr>
              <w:t>4</w:t>
            </w:r>
          </w:p>
        </w:tc>
        <w:tc>
          <w:tcPr>
            <w:tcW w:w="2576" w:type="dxa"/>
          </w:tcPr>
          <w:p w14:paraId="10A78986">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文明工地目标</w:t>
            </w:r>
          </w:p>
        </w:tc>
        <w:tc>
          <w:tcPr>
            <w:tcW w:w="5677" w:type="dxa"/>
          </w:tcPr>
          <w:p w14:paraId="74A0D208">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市级文明工地</w:t>
            </w:r>
          </w:p>
        </w:tc>
      </w:tr>
      <w:tr w14:paraId="0816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tcPr>
          <w:p w14:paraId="5AEB7885">
            <w:pPr>
              <w:pStyle w:val="154"/>
              <w:spacing w:line="360" w:lineRule="exact"/>
              <w:ind w:firstLine="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1.3.</w:t>
            </w:r>
            <w:r>
              <w:rPr>
                <w:rFonts w:hint="eastAsia" w:ascii="仿宋" w:hAnsi="仿宋" w:eastAsia="仿宋" w:cs="仿宋"/>
                <w:color w:val="auto"/>
                <w:sz w:val="24"/>
                <w:szCs w:val="24"/>
                <w:highlight w:val="none"/>
                <w:lang w:val="en-US" w:eastAsia="zh-CN"/>
              </w:rPr>
              <w:t>5</w:t>
            </w:r>
          </w:p>
        </w:tc>
        <w:tc>
          <w:tcPr>
            <w:tcW w:w="2576" w:type="dxa"/>
          </w:tcPr>
          <w:p w14:paraId="68E7566E">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扬尘防治目标</w:t>
            </w:r>
          </w:p>
        </w:tc>
        <w:tc>
          <w:tcPr>
            <w:tcW w:w="5677" w:type="dxa"/>
          </w:tcPr>
          <w:p w14:paraId="499AC127">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做到“七个100%，八个必须”</w:t>
            </w:r>
          </w:p>
        </w:tc>
      </w:tr>
      <w:tr w14:paraId="176FF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tcPr>
          <w:p w14:paraId="3715FBE7">
            <w:pPr>
              <w:pStyle w:val="154"/>
              <w:spacing w:line="360" w:lineRule="exact"/>
              <w:ind w:firstLine="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1.3.</w:t>
            </w:r>
            <w:r>
              <w:rPr>
                <w:rFonts w:hint="eastAsia" w:ascii="仿宋" w:hAnsi="仿宋" w:eastAsia="仿宋" w:cs="仿宋"/>
                <w:color w:val="auto"/>
                <w:sz w:val="24"/>
                <w:szCs w:val="24"/>
                <w:highlight w:val="none"/>
                <w:lang w:val="en-US" w:eastAsia="zh-CN"/>
              </w:rPr>
              <w:t>6</w:t>
            </w:r>
          </w:p>
        </w:tc>
        <w:tc>
          <w:tcPr>
            <w:tcW w:w="2576" w:type="dxa"/>
          </w:tcPr>
          <w:p w14:paraId="5B30D88A">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施工及验收规范</w:t>
            </w:r>
          </w:p>
        </w:tc>
        <w:tc>
          <w:tcPr>
            <w:tcW w:w="5677" w:type="dxa"/>
          </w:tcPr>
          <w:p w14:paraId="0A9F5B52">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按照现行的国家标准执行</w:t>
            </w:r>
          </w:p>
        </w:tc>
      </w:tr>
      <w:tr w14:paraId="63E17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7B8E488C">
            <w:pPr>
              <w:pStyle w:val="154"/>
              <w:spacing w:line="360" w:lineRule="exact"/>
              <w:ind w:firstLine="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1.3.</w:t>
            </w:r>
            <w:r>
              <w:rPr>
                <w:rFonts w:hint="eastAsia" w:ascii="仿宋" w:hAnsi="仿宋" w:eastAsia="仿宋" w:cs="仿宋"/>
                <w:color w:val="auto"/>
                <w:sz w:val="24"/>
                <w:szCs w:val="24"/>
                <w:highlight w:val="none"/>
                <w:lang w:val="en-US" w:eastAsia="zh-CN"/>
              </w:rPr>
              <w:t>7</w:t>
            </w:r>
          </w:p>
        </w:tc>
        <w:tc>
          <w:tcPr>
            <w:tcW w:w="2576" w:type="dxa"/>
            <w:vAlign w:val="center"/>
          </w:tcPr>
          <w:p w14:paraId="2319DEC2">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履约验收</w:t>
            </w:r>
          </w:p>
        </w:tc>
        <w:tc>
          <w:tcPr>
            <w:tcW w:w="5677" w:type="dxa"/>
            <w:vAlign w:val="center"/>
          </w:tcPr>
          <w:p w14:paraId="33A87C78">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采购人根据国家有关规定、磋商文件、成交供应商的响应文件以及合同约定的内容和验收标准进行验收。验收情况作为支付价款的依据。</w:t>
            </w:r>
          </w:p>
        </w:tc>
      </w:tr>
      <w:tr w14:paraId="6E2C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0FF10EF2">
            <w:pPr>
              <w:pStyle w:val="57"/>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1.3.8</w:t>
            </w:r>
          </w:p>
        </w:tc>
        <w:tc>
          <w:tcPr>
            <w:tcW w:w="2576" w:type="dxa"/>
            <w:vAlign w:val="center"/>
          </w:tcPr>
          <w:p w14:paraId="51A079BC">
            <w:pPr>
              <w:pStyle w:val="57"/>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缺陷责任期</w:t>
            </w:r>
          </w:p>
        </w:tc>
        <w:tc>
          <w:tcPr>
            <w:tcW w:w="5677" w:type="dxa"/>
            <w:vAlign w:val="center"/>
          </w:tcPr>
          <w:p w14:paraId="78F8A2CF">
            <w:pPr>
              <w:pStyle w:val="57"/>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12个月（自竣工验收合格之日起）</w:t>
            </w:r>
          </w:p>
        </w:tc>
      </w:tr>
      <w:tr w14:paraId="07BC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29439181">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w:t>
            </w:r>
          </w:p>
        </w:tc>
        <w:tc>
          <w:tcPr>
            <w:tcW w:w="2576" w:type="dxa"/>
            <w:vAlign w:val="center"/>
          </w:tcPr>
          <w:p w14:paraId="2FD3F770">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供应商资格要求</w:t>
            </w:r>
          </w:p>
        </w:tc>
        <w:tc>
          <w:tcPr>
            <w:tcW w:w="5677" w:type="dxa"/>
            <w:vAlign w:val="center"/>
          </w:tcPr>
          <w:p w14:paraId="3C23397F">
            <w:pPr>
              <w:keepNext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详见磋商公告</w:t>
            </w:r>
          </w:p>
          <w:p w14:paraId="02283C0C">
            <w:pPr>
              <w:keepNext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注：1、供应商在投标（响应）时，按照规定提供相关承诺函（详见附件），无需再提交上述证明材料；</w:t>
            </w:r>
          </w:p>
          <w:p w14:paraId="17494531">
            <w:pPr>
              <w:keepNext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2、采购人有权在签订合同前要求成交供应商提供相关证明材料以核实成交供应商承诺事项的真实性。</w:t>
            </w:r>
          </w:p>
        </w:tc>
      </w:tr>
      <w:tr w14:paraId="0D6E6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1036" w:type="dxa"/>
            <w:vAlign w:val="center"/>
          </w:tcPr>
          <w:p w14:paraId="6A22EC6C">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w:t>
            </w:r>
          </w:p>
        </w:tc>
        <w:tc>
          <w:tcPr>
            <w:tcW w:w="2576" w:type="dxa"/>
            <w:vAlign w:val="center"/>
          </w:tcPr>
          <w:p w14:paraId="78AE28E9">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是否接受联合体</w:t>
            </w:r>
          </w:p>
        </w:tc>
        <w:tc>
          <w:tcPr>
            <w:tcW w:w="5677" w:type="dxa"/>
            <w:vAlign w:val="center"/>
          </w:tcPr>
          <w:p w14:paraId="0C5126CF">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☑不接受</w:t>
            </w:r>
          </w:p>
          <w:p w14:paraId="67CC3A8F">
            <w:pPr>
              <w:pStyle w:val="154"/>
              <w:spacing w:line="360" w:lineRule="exact"/>
              <w:ind w:firstLine="0"/>
              <w:rPr>
                <w:rFonts w:hint="eastAsia" w:ascii="仿宋" w:hAnsi="仿宋" w:eastAsia="仿宋" w:cs="仿宋"/>
                <w:color w:val="auto"/>
                <w:sz w:val="24"/>
                <w:szCs w:val="24"/>
                <w:highlight w:val="none"/>
                <w:u w:val="single" w:color="000000"/>
              </w:rPr>
            </w:pPr>
            <w:r>
              <w:rPr>
                <w:rFonts w:hint="eastAsia" w:ascii="仿宋" w:hAnsi="仿宋" w:eastAsia="仿宋" w:cs="仿宋"/>
                <w:color w:val="auto"/>
                <w:sz w:val="24"/>
                <w:szCs w:val="24"/>
                <w:highlight w:val="none"/>
              </w:rPr>
              <w:t>□接受，应满足下列要求:</w:t>
            </w:r>
          </w:p>
        </w:tc>
      </w:tr>
      <w:tr w14:paraId="1240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7D708812">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1.4.3</w:t>
            </w:r>
          </w:p>
        </w:tc>
        <w:tc>
          <w:tcPr>
            <w:tcW w:w="2576" w:type="dxa"/>
            <w:vAlign w:val="center"/>
          </w:tcPr>
          <w:p w14:paraId="314BED25">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供应商不得存在</w:t>
            </w:r>
          </w:p>
          <w:p w14:paraId="297F6EE3">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的其他情形</w:t>
            </w:r>
          </w:p>
        </w:tc>
        <w:tc>
          <w:tcPr>
            <w:tcW w:w="5677" w:type="dxa"/>
            <w:vAlign w:val="center"/>
          </w:tcPr>
          <w:p w14:paraId="09D5192F">
            <w:pPr>
              <w:pStyle w:val="154"/>
              <w:spacing w:line="360" w:lineRule="exact"/>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r>
      <w:tr w14:paraId="0CDB8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6" w:type="dxa"/>
            <w:vAlign w:val="center"/>
          </w:tcPr>
          <w:p w14:paraId="08D4D5C4">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1.9.1</w:t>
            </w:r>
          </w:p>
        </w:tc>
        <w:tc>
          <w:tcPr>
            <w:tcW w:w="2576" w:type="dxa"/>
            <w:vAlign w:val="center"/>
          </w:tcPr>
          <w:p w14:paraId="3D03181F">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踏勘现场</w:t>
            </w:r>
          </w:p>
        </w:tc>
        <w:tc>
          <w:tcPr>
            <w:tcW w:w="5677" w:type="dxa"/>
            <w:vAlign w:val="center"/>
          </w:tcPr>
          <w:p w14:paraId="46E08339">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☑不召开</w:t>
            </w:r>
          </w:p>
          <w:p w14:paraId="3B058E1E">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□召开，踏勘时间：</w:t>
            </w:r>
          </w:p>
          <w:p w14:paraId="75DF3B8A">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踏勘集中地点：</w:t>
            </w:r>
          </w:p>
        </w:tc>
      </w:tr>
      <w:tr w14:paraId="0264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6C2C3D3C">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1.10.1</w:t>
            </w:r>
          </w:p>
        </w:tc>
        <w:tc>
          <w:tcPr>
            <w:tcW w:w="2576" w:type="dxa"/>
            <w:vAlign w:val="center"/>
          </w:tcPr>
          <w:p w14:paraId="483BA9E0">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磋商预备会</w:t>
            </w:r>
          </w:p>
        </w:tc>
        <w:tc>
          <w:tcPr>
            <w:tcW w:w="5677" w:type="dxa"/>
            <w:vAlign w:val="center"/>
          </w:tcPr>
          <w:p w14:paraId="5F4AE532">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☑不召开</w:t>
            </w:r>
          </w:p>
          <w:p w14:paraId="530A43AD">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□召开，召开时间：</w:t>
            </w:r>
          </w:p>
          <w:p w14:paraId="1968604B">
            <w:pPr>
              <w:pStyle w:val="154"/>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召开地点：</w:t>
            </w:r>
          </w:p>
        </w:tc>
      </w:tr>
      <w:tr w14:paraId="1E68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2A5C01ED">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1.10.2</w:t>
            </w:r>
          </w:p>
        </w:tc>
        <w:tc>
          <w:tcPr>
            <w:tcW w:w="2576" w:type="dxa"/>
            <w:vAlign w:val="center"/>
          </w:tcPr>
          <w:p w14:paraId="629353A8">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供应商在磋商预备会前提出问题</w:t>
            </w:r>
          </w:p>
        </w:tc>
        <w:tc>
          <w:tcPr>
            <w:tcW w:w="5677" w:type="dxa"/>
            <w:vAlign w:val="center"/>
          </w:tcPr>
          <w:p w14:paraId="2CC3C04D">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时间：/</w:t>
            </w:r>
          </w:p>
          <w:p w14:paraId="05B22E29">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形式：/</w:t>
            </w:r>
          </w:p>
        </w:tc>
      </w:tr>
      <w:tr w14:paraId="0BE98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189D8888">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1.11.1</w:t>
            </w:r>
          </w:p>
        </w:tc>
        <w:tc>
          <w:tcPr>
            <w:tcW w:w="2576" w:type="dxa"/>
            <w:vAlign w:val="center"/>
          </w:tcPr>
          <w:p w14:paraId="20082630">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分包</w:t>
            </w:r>
          </w:p>
        </w:tc>
        <w:tc>
          <w:tcPr>
            <w:tcW w:w="5677" w:type="dxa"/>
            <w:vAlign w:val="center"/>
          </w:tcPr>
          <w:p w14:paraId="62B58C77">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☑不允许</w:t>
            </w:r>
          </w:p>
          <w:p w14:paraId="06225C5F">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□允许，分包内容要求：</w:t>
            </w:r>
          </w:p>
          <w:p w14:paraId="77103865">
            <w:pPr>
              <w:pStyle w:val="154"/>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分包金额要求：</w:t>
            </w:r>
          </w:p>
          <w:p w14:paraId="4D8FC4BB">
            <w:pPr>
              <w:pStyle w:val="154"/>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对分包人的资质要求：</w:t>
            </w:r>
          </w:p>
        </w:tc>
      </w:tr>
      <w:tr w14:paraId="567CB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12AA1257">
            <w:pPr>
              <w:pStyle w:val="154"/>
              <w:spacing w:line="360" w:lineRule="exact"/>
              <w:ind w:firstLine="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1.12.1</w:t>
            </w:r>
          </w:p>
        </w:tc>
        <w:tc>
          <w:tcPr>
            <w:tcW w:w="2576" w:type="dxa"/>
            <w:vAlign w:val="center"/>
          </w:tcPr>
          <w:p w14:paraId="37A6A6AB">
            <w:pPr>
              <w:pStyle w:val="154"/>
              <w:spacing w:line="360" w:lineRule="exact"/>
              <w:ind w:firstLine="0"/>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实质性要求和条件</w:t>
            </w:r>
          </w:p>
        </w:tc>
        <w:tc>
          <w:tcPr>
            <w:tcW w:w="5677" w:type="dxa"/>
            <w:vAlign w:val="center"/>
          </w:tcPr>
          <w:p w14:paraId="50C9A868">
            <w:pPr>
              <w:pStyle w:val="154"/>
              <w:spacing w:line="360" w:lineRule="exact"/>
              <w:ind w:firstLine="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工期： </w:t>
            </w:r>
          </w:p>
          <w:p w14:paraId="6A1368B1">
            <w:pPr>
              <w:pStyle w:val="154"/>
              <w:spacing w:line="360" w:lineRule="exact"/>
              <w:ind w:firstLine="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质量要求：</w:t>
            </w:r>
          </w:p>
          <w:p w14:paraId="2E39595A">
            <w:pPr>
              <w:pStyle w:val="154"/>
              <w:spacing w:line="360" w:lineRule="exact"/>
              <w:ind w:firstLine="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安全生产目标：</w:t>
            </w:r>
          </w:p>
          <w:p w14:paraId="76A6FA7B">
            <w:pPr>
              <w:pStyle w:val="154"/>
              <w:spacing w:line="360" w:lineRule="exact"/>
              <w:ind w:firstLine="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文明工地目标：</w:t>
            </w:r>
          </w:p>
          <w:p w14:paraId="667AE89B">
            <w:pPr>
              <w:pStyle w:val="154"/>
              <w:spacing w:line="360" w:lineRule="exact"/>
              <w:ind w:firstLine="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扬尘防治目标：</w:t>
            </w:r>
          </w:p>
          <w:p w14:paraId="6EEED8D7">
            <w:pPr>
              <w:pStyle w:val="154"/>
              <w:spacing w:line="360" w:lineRule="exact"/>
              <w:ind w:firstLine="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付款方式：</w:t>
            </w:r>
          </w:p>
          <w:p w14:paraId="38621338">
            <w:pPr>
              <w:pStyle w:val="154"/>
              <w:spacing w:line="360" w:lineRule="exact"/>
              <w:ind w:firstLine="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响应文件有效期：</w:t>
            </w:r>
          </w:p>
          <w:p w14:paraId="6CD81699">
            <w:pPr>
              <w:pStyle w:val="154"/>
              <w:spacing w:line="360" w:lineRule="exact"/>
              <w:ind w:firstLine="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缺陷责任期；</w:t>
            </w:r>
          </w:p>
          <w:p w14:paraId="27D5A490">
            <w:pPr>
              <w:pStyle w:val="154"/>
              <w:spacing w:line="360" w:lineRule="exact"/>
              <w:ind w:firstLine="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其他：\</w:t>
            </w:r>
          </w:p>
        </w:tc>
      </w:tr>
      <w:tr w14:paraId="7E8A9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0BC2EBFE">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1.12.3</w:t>
            </w:r>
          </w:p>
        </w:tc>
        <w:tc>
          <w:tcPr>
            <w:tcW w:w="2576" w:type="dxa"/>
            <w:vAlign w:val="center"/>
          </w:tcPr>
          <w:p w14:paraId="7CF624B5">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偏差</w:t>
            </w:r>
          </w:p>
        </w:tc>
        <w:tc>
          <w:tcPr>
            <w:tcW w:w="5677" w:type="dxa"/>
            <w:vAlign w:val="center"/>
          </w:tcPr>
          <w:p w14:paraId="118008A6">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☑不允许</w:t>
            </w:r>
          </w:p>
          <w:p w14:paraId="557174BC">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□允许，偏差范围：/</w:t>
            </w:r>
          </w:p>
          <w:p w14:paraId="4D243BDC">
            <w:pPr>
              <w:pStyle w:val="154"/>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幅度：/</w:t>
            </w:r>
          </w:p>
        </w:tc>
      </w:tr>
      <w:tr w14:paraId="1092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1BFD88E0">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p>
        </w:tc>
        <w:tc>
          <w:tcPr>
            <w:tcW w:w="2576" w:type="dxa"/>
            <w:vAlign w:val="center"/>
          </w:tcPr>
          <w:p w14:paraId="61CFE9A5">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构成磋商文件的其他资料</w:t>
            </w:r>
          </w:p>
        </w:tc>
        <w:tc>
          <w:tcPr>
            <w:tcW w:w="5677" w:type="dxa"/>
            <w:vAlign w:val="center"/>
          </w:tcPr>
          <w:p w14:paraId="2B805DA3">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r>
      <w:tr w14:paraId="471FB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3AD6E44A">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2.2.1</w:t>
            </w:r>
          </w:p>
        </w:tc>
        <w:tc>
          <w:tcPr>
            <w:tcW w:w="2576" w:type="dxa"/>
            <w:vAlign w:val="center"/>
          </w:tcPr>
          <w:p w14:paraId="2CDDF5A3">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供应商提出问题或要求澄清磋商文件的截止时间</w:t>
            </w:r>
          </w:p>
        </w:tc>
        <w:tc>
          <w:tcPr>
            <w:tcW w:w="5677" w:type="dxa"/>
            <w:vAlign w:val="center"/>
          </w:tcPr>
          <w:p w14:paraId="6A2B8DEE">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提交响应文件截止时间5日前，由供应商的被授权人提交书面材料（盖供应商公章）。</w:t>
            </w:r>
          </w:p>
          <w:p w14:paraId="3E860B5A">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在提交响应文件截止时间前5日内，采购人、采购代理机构不再受理供应商提出的问题。</w:t>
            </w:r>
          </w:p>
        </w:tc>
      </w:tr>
      <w:tr w14:paraId="07B21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53CF79C4">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w:t>
            </w:r>
          </w:p>
        </w:tc>
        <w:tc>
          <w:tcPr>
            <w:tcW w:w="2576" w:type="dxa"/>
            <w:vAlign w:val="center"/>
          </w:tcPr>
          <w:p w14:paraId="6B1BBD77">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磋商文件澄清、修改发出的形式</w:t>
            </w:r>
          </w:p>
        </w:tc>
        <w:tc>
          <w:tcPr>
            <w:tcW w:w="5677" w:type="dxa"/>
            <w:vAlign w:val="center"/>
          </w:tcPr>
          <w:p w14:paraId="775486DB">
            <w:pPr>
              <w:pStyle w:val="53"/>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文件的澄清、修改将在《河南省政府采购网》、《中国招标投标公共服务平台》、《河南省电子招标投标公共服务平台》、《洛阳市公共资源交易中心网》上发布“变更公告”，如需修改磋商文件，则同时在洛阳市电子招投标交易平台发布“答疑文件”（答疑文件指修改后最新的磋商文件）。对于各项目中已经成功报名并下载磋商文件的供应商，将通过第三方短信群发方式提醒供应商进行查询。各供应商须重新下载最新的“答疑文件”，并以此编制响应文件。如不以最新发布的“答疑文件”编制响应文件，造成响应无效的后果由供应商自己承担。</w:t>
            </w:r>
          </w:p>
        </w:tc>
      </w:tr>
      <w:tr w14:paraId="20DC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036" w:type="dxa"/>
            <w:vAlign w:val="center"/>
          </w:tcPr>
          <w:p w14:paraId="1F69431B">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w:t>
            </w:r>
          </w:p>
        </w:tc>
        <w:tc>
          <w:tcPr>
            <w:tcW w:w="2576" w:type="dxa"/>
            <w:vAlign w:val="center"/>
          </w:tcPr>
          <w:p w14:paraId="371BC5BD">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构成响应文件的其他资料</w:t>
            </w:r>
          </w:p>
        </w:tc>
        <w:tc>
          <w:tcPr>
            <w:tcW w:w="5677" w:type="dxa"/>
            <w:vAlign w:val="center"/>
          </w:tcPr>
          <w:p w14:paraId="3336F8DC">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r>
      <w:tr w14:paraId="5D808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375C4101">
            <w:pPr>
              <w:spacing w:line="360" w:lineRule="exact"/>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3.2.</w:t>
            </w:r>
            <w:r>
              <w:rPr>
                <w:rFonts w:hint="eastAsia" w:ascii="仿宋" w:hAnsi="仿宋" w:eastAsia="仿宋" w:cs="仿宋"/>
                <w:color w:val="auto"/>
                <w:sz w:val="24"/>
                <w:szCs w:val="24"/>
                <w:highlight w:val="none"/>
                <w:lang w:val="en-US" w:eastAsia="zh-CN"/>
              </w:rPr>
              <w:t>2</w:t>
            </w:r>
          </w:p>
        </w:tc>
        <w:tc>
          <w:tcPr>
            <w:tcW w:w="2576" w:type="dxa"/>
            <w:vAlign w:val="center"/>
          </w:tcPr>
          <w:p w14:paraId="1C6264D6">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报价方式</w:t>
            </w:r>
          </w:p>
        </w:tc>
        <w:tc>
          <w:tcPr>
            <w:tcW w:w="5677" w:type="dxa"/>
            <w:vAlign w:val="center"/>
          </w:tcPr>
          <w:p w14:paraId="6F51D0A6">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r>
      <w:tr w14:paraId="53359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6" w:type="dxa"/>
            <w:vAlign w:val="center"/>
          </w:tcPr>
          <w:p w14:paraId="6B6698C0">
            <w:pPr>
              <w:spacing w:line="360" w:lineRule="exact"/>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3.2.3</w:t>
            </w:r>
          </w:p>
        </w:tc>
        <w:tc>
          <w:tcPr>
            <w:tcW w:w="2576" w:type="dxa"/>
            <w:vAlign w:val="center"/>
          </w:tcPr>
          <w:p w14:paraId="15637227">
            <w:pPr>
              <w:spacing w:line="36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编制依据</w:t>
            </w:r>
          </w:p>
        </w:tc>
        <w:tc>
          <w:tcPr>
            <w:tcW w:w="5677" w:type="dxa"/>
            <w:vAlign w:val="center"/>
          </w:tcPr>
          <w:p w14:paraId="4737ADBC">
            <w:pPr>
              <w:pStyle w:val="23"/>
              <w:ind w:left="0" w:leftChars="0" w:firstLine="0" w:firstLineChars="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1.中水华通工程有限公司设计的本项目施工图纸；</w:t>
            </w:r>
          </w:p>
          <w:p w14:paraId="67F7688E">
            <w:pPr>
              <w:pStyle w:val="23"/>
              <w:ind w:left="0" w:leftChars="0" w:firstLine="0" w:firstLineChars="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2.预算问题回复；</w:t>
            </w:r>
          </w:p>
          <w:p w14:paraId="2ED237EB">
            <w:pPr>
              <w:pStyle w:val="23"/>
              <w:ind w:left="0" w:leftChars="0" w:firstLine="0" w:firstLineChars="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3.《建设工程工程量清单计价规范》（GB50500-2013）；</w:t>
            </w:r>
          </w:p>
          <w:p w14:paraId="7AE5C5DC">
            <w:pPr>
              <w:pStyle w:val="23"/>
              <w:ind w:left="0" w:leftChars="0" w:firstLine="0" w:firstLineChars="0"/>
              <w:jc w:val="both"/>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4.与建设项目有关的文件、规范、技术资料。</w:t>
            </w:r>
          </w:p>
        </w:tc>
      </w:tr>
      <w:tr w14:paraId="43D37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2914B4E2">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3.2.4</w:t>
            </w:r>
          </w:p>
        </w:tc>
        <w:tc>
          <w:tcPr>
            <w:tcW w:w="2576" w:type="dxa"/>
            <w:vAlign w:val="center"/>
          </w:tcPr>
          <w:p w14:paraId="2EE27F5A">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预算控制金额</w:t>
            </w:r>
          </w:p>
        </w:tc>
        <w:tc>
          <w:tcPr>
            <w:tcW w:w="5677" w:type="dxa"/>
            <w:vAlign w:val="center"/>
          </w:tcPr>
          <w:p w14:paraId="74A01962">
            <w:pPr>
              <w:pStyle w:val="154"/>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预算控制金额1517974.98元。其中：</w:t>
            </w:r>
          </w:p>
          <w:p w14:paraId="292FDF5E">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SA"/>
              </w:rPr>
              <w:t>供应商的报价超过本预算的，其响应将被否决。</w:t>
            </w:r>
          </w:p>
        </w:tc>
      </w:tr>
      <w:tr w14:paraId="1195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5BE9679E">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3.2.5</w:t>
            </w:r>
          </w:p>
        </w:tc>
        <w:tc>
          <w:tcPr>
            <w:tcW w:w="2576" w:type="dxa"/>
            <w:vAlign w:val="center"/>
          </w:tcPr>
          <w:p w14:paraId="5BFC85EC">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报价的其他要求</w:t>
            </w:r>
          </w:p>
        </w:tc>
        <w:tc>
          <w:tcPr>
            <w:tcW w:w="5677" w:type="dxa"/>
          </w:tcPr>
          <w:p w14:paraId="1DA18F4D">
            <w:pPr>
              <w:pStyle w:val="54"/>
              <w:keepNext w:val="0"/>
              <w:keepLines w:val="0"/>
              <w:pageBreakBefore w:val="0"/>
              <w:widowControl w:val="0"/>
              <w:kinsoku/>
              <w:wordWrap/>
              <w:overflowPunct/>
              <w:topLinePunct w:val="0"/>
              <w:bidi w:val="0"/>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报价是履行合同的最终报价，无特别注明，均为人民币报价。投标报价应包含为完成本项目所需要的全部费用和税金。</w:t>
            </w:r>
          </w:p>
          <w:p w14:paraId="379402EB">
            <w:pPr>
              <w:pStyle w:val="54"/>
              <w:keepNext w:val="0"/>
              <w:keepLines w:val="0"/>
              <w:pageBreakBefore w:val="0"/>
              <w:widowControl w:val="0"/>
              <w:kinsoku/>
              <w:wordWrap/>
              <w:overflowPunct/>
              <w:topLinePunct w:val="0"/>
              <w:bidi w:val="0"/>
              <w:snapToGrid/>
              <w:spacing w:line="40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 响应文件中的响应报价应是磋商文件所确定的发包范围内的全部工程内容的价格体现，应包括磋商文件及技术规范、图纸等规定，实施和完成招标工程所需的全部费用。</w:t>
            </w:r>
          </w:p>
          <w:p w14:paraId="3AFF513D">
            <w:pPr>
              <w:pStyle w:val="43"/>
              <w:keepNext w:val="0"/>
              <w:keepLines w:val="0"/>
              <w:pageBreakBefore w:val="0"/>
              <w:widowControl w:val="0"/>
              <w:kinsoku/>
              <w:wordWrap/>
              <w:overflowPunct/>
              <w:topLinePunct w:val="0"/>
              <w:bidi w:val="0"/>
              <w:snapToGrid/>
              <w:spacing w:line="40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szCs w:val="24"/>
                <w:highlight w:val="none"/>
              </w:rPr>
              <w:t>采购人提供的工程量是为供应商投标计量计价的依据，但采购人特别郑重声明：采购人不保证所提供的工程量的完全性和工程量的准确性。最终工程量以实际发生为准。</w:t>
            </w:r>
          </w:p>
        </w:tc>
      </w:tr>
      <w:tr w14:paraId="0224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618A52E1">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w:t>
            </w:r>
          </w:p>
        </w:tc>
        <w:tc>
          <w:tcPr>
            <w:tcW w:w="2576" w:type="dxa"/>
            <w:vAlign w:val="center"/>
          </w:tcPr>
          <w:p w14:paraId="528DE49D">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响应文件有效期</w:t>
            </w:r>
          </w:p>
        </w:tc>
        <w:tc>
          <w:tcPr>
            <w:tcW w:w="5677" w:type="dxa"/>
          </w:tcPr>
          <w:p w14:paraId="65D0A008">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提交响应文件截止时间后90天，有效期短于该期限的响应将被拒绝。</w:t>
            </w:r>
          </w:p>
        </w:tc>
      </w:tr>
      <w:tr w14:paraId="20228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7C933E47">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3.4.1</w:t>
            </w:r>
          </w:p>
        </w:tc>
        <w:tc>
          <w:tcPr>
            <w:tcW w:w="2576" w:type="dxa"/>
            <w:vAlign w:val="center"/>
          </w:tcPr>
          <w:p w14:paraId="308639FC">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磋商保证金</w:t>
            </w:r>
          </w:p>
        </w:tc>
        <w:tc>
          <w:tcPr>
            <w:tcW w:w="5677" w:type="dxa"/>
            <w:vAlign w:val="center"/>
          </w:tcPr>
          <w:p w14:paraId="16928F1A">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本次采购免收保证金。</w:t>
            </w:r>
          </w:p>
        </w:tc>
      </w:tr>
      <w:tr w14:paraId="74601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09AC888C">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3.4.4</w:t>
            </w:r>
          </w:p>
        </w:tc>
        <w:tc>
          <w:tcPr>
            <w:tcW w:w="2576" w:type="dxa"/>
            <w:vAlign w:val="center"/>
          </w:tcPr>
          <w:p w14:paraId="04A46707">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其他可以不予退还磋商保证金的情形</w:t>
            </w:r>
          </w:p>
        </w:tc>
        <w:tc>
          <w:tcPr>
            <w:tcW w:w="5677" w:type="dxa"/>
            <w:vAlign w:val="center"/>
          </w:tcPr>
          <w:p w14:paraId="37B10955">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tc>
      </w:tr>
      <w:tr w14:paraId="5A53E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4D2D5927">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3.5.3</w:t>
            </w:r>
          </w:p>
        </w:tc>
        <w:tc>
          <w:tcPr>
            <w:tcW w:w="2576" w:type="dxa"/>
            <w:vAlign w:val="center"/>
          </w:tcPr>
          <w:p w14:paraId="772BFEBD">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资格审查资料的特殊要求</w:t>
            </w:r>
          </w:p>
        </w:tc>
        <w:tc>
          <w:tcPr>
            <w:tcW w:w="5677" w:type="dxa"/>
            <w:vAlign w:val="center"/>
          </w:tcPr>
          <w:p w14:paraId="3CFF37A5">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w:t>
            </w:r>
          </w:p>
          <w:p w14:paraId="5C69F2D3">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□有，具体要求：</w:t>
            </w:r>
          </w:p>
        </w:tc>
      </w:tr>
      <w:tr w14:paraId="4890E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0FB75A2E">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3.6.1</w:t>
            </w:r>
          </w:p>
        </w:tc>
        <w:tc>
          <w:tcPr>
            <w:tcW w:w="2576" w:type="dxa"/>
            <w:vAlign w:val="center"/>
          </w:tcPr>
          <w:p w14:paraId="0E5924A7">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是否允许提交备选方案</w:t>
            </w:r>
          </w:p>
        </w:tc>
        <w:tc>
          <w:tcPr>
            <w:tcW w:w="5677" w:type="dxa"/>
            <w:vAlign w:val="center"/>
          </w:tcPr>
          <w:p w14:paraId="462DF45C">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☑不允许</w:t>
            </w:r>
          </w:p>
          <w:p w14:paraId="4D2FE537">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□允许</w:t>
            </w:r>
          </w:p>
        </w:tc>
      </w:tr>
      <w:tr w14:paraId="35313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6A1127A6">
            <w:pPr>
              <w:pStyle w:val="154"/>
              <w:spacing w:line="360" w:lineRule="exact"/>
              <w:ind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w:t>
            </w:r>
          </w:p>
        </w:tc>
        <w:tc>
          <w:tcPr>
            <w:tcW w:w="2576" w:type="dxa"/>
            <w:vAlign w:val="center"/>
          </w:tcPr>
          <w:p w14:paraId="3FA20240">
            <w:pPr>
              <w:pStyle w:val="154"/>
              <w:spacing w:line="360" w:lineRule="exact"/>
              <w:ind w:firstLine="0" w:firstLineChars="0"/>
              <w:jc w:val="cente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rPr>
              <w:t>提交响应文件截止时间</w:t>
            </w:r>
          </w:p>
        </w:tc>
        <w:tc>
          <w:tcPr>
            <w:tcW w:w="5677" w:type="dxa"/>
            <w:vAlign w:val="center"/>
          </w:tcPr>
          <w:p w14:paraId="390257A5">
            <w:pPr>
              <w:pStyle w:val="154"/>
              <w:spacing w:line="360" w:lineRule="exact"/>
              <w:ind w:firstLine="0" w:firstLineChars="0"/>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sz w:val="24"/>
                <w:szCs w:val="24"/>
                <w:highlight w:val="none"/>
              </w:rPr>
              <w:t>见第一章采购公告。</w:t>
            </w:r>
          </w:p>
        </w:tc>
      </w:tr>
      <w:tr w14:paraId="1055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05E59EA1">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w:t>
            </w:r>
          </w:p>
        </w:tc>
        <w:tc>
          <w:tcPr>
            <w:tcW w:w="2576" w:type="dxa"/>
            <w:vAlign w:val="center"/>
          </w:tcPr>
          <w:p w14:paraId="02C16D05">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提交响应文件地点</w:t>
            </w:r>
          </w:p>
        </w:tc>
        <w:tc>
          <w:tcPr>
            <w:tcW w:w="5677" w:type="dxa"/>
            <w:vAlign w:val="center"/>
          </w:tcPr>
          <w:p w14:paraId="3B1A08C7">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见第一章采购公告。</w:t>
            </w:r>
          </w:p>
        </w:tc>
      </w:tr>
      <w:tr w14:paraId="39A30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6CB1FF1A">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.3</w:t>
            </w:r>
          </w:p>
        </w:tc>
        <w:tc>
          <w:tcPr>
            <w:tcW w:w="2576" w:type="dxa"/>
            <w:vAlign w:val="center"/>
          </w:tcPr>
          <w:p w14:paraId="035C2266">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响应文件份数及其他要求</w:t>
            </w:r>
          </w:p>
        </w:tc>
        <w:tc>
          <w:tcPr>
            <w:tcW w:w="5677" w:type="dxa"/>
            <w:vAlign w:val="center"/>
          </w:tcPr>
          <w:p w14:paraId="358DC472">
            <w:pPr>
              <w:numPr>
                <w:ilvl w:val="0"/>
                <w:numId w:val="0"/>
              </w:numPr>
              <w:rPr>
                <w:rFonts w:hint="eastAsia" w:ascii="仿宋" w:hAnsi="仿宋" w:eastAsia="仿宋" w:cs="仿宋"/>
                <w:color w:val="auto"/>
                <w:highlight w:val="none"/>
                <w:lang w:eastAsia="zh-CN"/>
              </w:rPr>
            </w:pPr>
            <w:r>
              <w:rPr>
                <w:rFonts w:hint="eastAsia" w:ascii="仿宋" w:hAnsi="仿宋" w:eastAsia="仿宋" w:cs="仿宋"/>
                <w:color w:val="auto"/>
                <w:kern w:val="0"/>
                <w:sz w:val="24"/>
                <w:szCs w:val="24"/>
                <w:highlight w:val="none"/>
                <w:lang w:val="en-US" w:eastAsia="zh-CN" w:bidi="ar-SA"/>
              </w:rPr>
              <w:t>加密的电子响应文件</w:t>
            </w:r>
          </w:p>
        </w:tc>
      </w:tr>
      <w:tr w14:paraId="69EA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7A265CA8">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4.1.5</w:t>
            </w:r>
          </w:p>
        </w:tc>
        <w:tc>
          <w:tcPr>
            <w:tcW w:w="2576" w:type="dxa"/>
            <w:vAlign w:val="center"/>
          </w:tcPr>
          <w:p w14:paraId="7E8B57FA">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响应文件上传问题联系方式</w:t>
            </w:r>
          </w:p>
        </w:tc>
        <w:tc>
          <w:tcPr>
            <w:tcW w:w="5677" w:type="dxa"/>
            <w:vAlign w:val="center"/>
          </w:tcPr>
          <w:p w14:paraId="15E160AC">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供应商因洛阳市电子招投标交易平台问题无法上传电子响应文件时，请在工作时间与交易中心联系。联系方式：400-998-0000；0379-69921055。</w:t>
            </w:r>
          </w:p>
        </w:tc>
      </w:tr>
      <w:tr w14:paraId="53849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6EB37E36">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w:t>
            </w:r>
          </w:p>
        </w:tc>
        <w:tc>
          <w:tcPr>
            <w:tcW w:w="2576" w:type="dxa"/>
            <w:vAlign w:val="center"/>
          </w:tcPr>
          <w:p w14:paraId="387525E4">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磋商开启时间和地点</w:t>
            </w:r>
          </w:p>
        </w:tc>
        <w:tc>
          <w:tcPr>
            <w:tcW w:w="5677" w:type="dxa"/>
            <w:vAlign w:val="center"/>
          </w:tcPr>
          <w:p w14:paraId="4E9B6646">
            <w:pPr>
              <w:spacing w:line="36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开启时间：同提交响应文件截止时间</w:t>
            </w:r>
          </w:p>
          <w:p w14:paraId="6EA28B06">
            <w:pPr>
              <w:spacing w:line="36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开启地点：</w:t>
            </w:r>
            <w:r>
              <w:rPr>
                <w:rFonts w:hint="eastAsia" w:ascii="仿宋" w:hAnsi="仿宋" w:eastAsia="仿宋" w:cs="仿宋"/>
                <w:color w:val="auto"/>
                <w:sz w:val="24"/>
                <w:highlight w:val="none"/>
              </w:rPr>
              <w:t>本项目采用远程不见面交易的模式，开标当日，</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无需到现场参加开标会议，应在投标截止时间前，登录“不见面开标大厅”，在线准时参加开标活动并进行</w:t>
            </w:r>
            <w:r>
              <w:rPr>
                <w:rFonts w:hint="eastAsia" w:ascii="仿宋" w:hAnsi="仿宋" w:eastAsia="仿宋" w:cs="仿宋"/>
                <w:color w:val="auto"/>
                <w:sz w:val="24"/>
                <w:highlight w:val="none"/>
                <w:lang w:eastAsia="zh-CN"/>
              </w:rPr>
              <w:t>响应</w:t>
            </w:r>
            <w:r>
              <w:rPr>
                <w:rFonts w:hint="eastAsia" w:ascii="仿宋" w:hAnsi="仿宋" w:eastAsia="仿宋" w:cs="仿宋"/>
                <w:color w:val="auto"/>
                <w:sz w:val="24"/>
                <w:highlight w:val="none"/>
              </w:rPr>
              <w:t>文件解密等。因</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原因未能解密或解密失败的将被拒绝。详见洛阳市公共资源交易中心网站-办事指南内的“洛阳市公共资源交易中心不见面开标大厅操作手册（投标人）”。除电子响应文件外，投标时不再接受任何纸质文件、资料等。</w:t>
            </w:r>
          </w:p>
        </w:tc>
      </w:tr>
      <w:tr w14:paraId="6F51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03AA0279">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6.1.1</w:t>
            </w:r>
          </w:p>
        </w:tc>
        <w:tc>
          <w:tcPr>
            <w:tcW w:w="2576" w:type="dxa"/>
            <w:vAlign w:val="center"/>
          </w:tcPr>
          <w:p w14:paraId="5FCAA203">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磋商小组的组建</w:t>
            </w:r>
          </w:p>
        </w:tc>
        <w:tc>
          <w:tcPr>
            <w:tcW w:w="5677" w:type="dxa"/>
            <w:vAlign w:val="center"/>
          </w:tcPr>
          <w:p w14:paraId="71D2E9E4">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磋商小组构成：</w:t>
            </w:r>
            <w:r>
              <w:rPr>
                <w:rFonts w:hint="eastAsia" w:ascii="仿宋" w:hAnsi="仿宋" w:eastAsia="仿宋" w:cs="仿宋"/>
                <w:color w:val="auto"/>
                <w:sz w:val="24"/>
                <w:szCs w:val="24"/>
                <w:highlight w:val="none"/>
                <w:lang w:val="en-US" w:eastAsia="zh-CN"/>
              </w:rPr>
              <w:t>3人。</w:t>
            </w:r>
            <w:r>
              <w:rPr>
                <w:rFonts w:hint="eastAsia" w:ascii="仿宋" w:hAnsi="仿宋" w:eastAsia="仿宋" w:cs="仿宋"/>
                <w:color w:val="auto"/>
                <w:sz w:val="24"/>
                <w:szCs w:val="24"/>
                <w:highlight w:val="none"/>
                <w:lang w:eastAsia="zh-CN"/>
              </w:rPr>
              <w:t>由</w:t>
            </w:r>
            <w:r>
              <w:rPr>
                <w:rFonts w:hint="eastAsia" w:ascii="仿宋" w:hAnsi="仿宋" w:eastAsia="仿宋" w:cs="仿宋"/>
                <w:color w:val="auto"/>
                <w:sz w:val="24"/>
                <w:highlight w:val="none"/>
              </w:rPr>
              <w:t>相关专业技术经济</w:t>
            </w:r>
            <w:r>
              <w:rPr>
                <w:rFonts w:hint="eastAsia" w:ascii="仿宋" w:hAnsi="仿宋" w:eastAsia="仿宋" w:cs="仿宋"/>
                <w:color w:val="auto"/>
                <w:sz w:val="24"/>
                <w:highlight w:val="none"/>
                <w:lang w:eastAsia="zh-CN"/>
              </w:rPr>
              <w:t>的</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名</w:t>
            </w:r>
            <w:r>
              <w:rPr>
                <w:rFonts w:hint="eastAsia" w:ascii="仿宋" w:hAnsi="仿宋" w:eastAsia="仿宋" w:cs="仿宋"/>
                <w:color w:val="auto"/>
                <w:sz w:val="24"/>
                <w:highlight w:val="none"/>
              </w:rPr>
              <w:t>专家</w:t>
            </w:r>
            <w:r>
              <w:rPr>
                <w:rFonts w:hint="eastAsia" w:ascii="仿宋" w:hAnsi="仿宋" w:eastAsia="仿宋" w:cs="仿宋"/>
                <w:color w:val="auto"/>
                <w:sz w:val="24"/>
                <w:highlight w:val="none"/>
                <w:lang w:eastAsia="zh-CN"/>
              </w:rPr>
              <w:t>和采购人代表</w:t>
            </w:r>
            <w:r>
              <w:rPr>
                <w:rFonts w:hint="eastAsia" w:ascii="仿宋" w:hAnsi="仿宋" w:eastAsia="仿宋" w:cs="仿宋"/>
                <w:color w:val="auto"/>
                <w:sz w:val="24"/>
                <w:highlight w:val="none"/>
                <w:lang w:val="en-US" w:eastAsia="zh-CN"/>
              </w:rPr>
              <w:t>1名</w:t>
            </w:r>
            <w:r>
              <w:rPr>
                <w:rFonts w:hint="eastAsia" w:ascii="仿宋" w:hAnsi="仿宋" w:eastAsia="仿宋" w:cs="仿宋"/>
                <w:color w:val="auto"/>
                <w:sz w:val="24"/>
                <w:szCs w:val="24"/>
                <w:highlight w:val="none"/>
                <w:lang w:eastAsia="zh-CN"/>
              </w:rPr>
              <w:t>组成</w:t>
            </w:r>
            <w:r>
              <w:rPr>
                <w:rFonts w:hint="eastAsia" w:ascii="仿宋" w:hAnsi="仿宋" w:eastAsia="仿宋" w:cs="仿宋"/>
                <w:color w:val="auto"/>
                <w:sz w:val="24"/>
                <w:szCs w:val="24"/>
                <w:highlight w:val="none"/>
              </w:rPr>
              <w:t>。评标专家确定方式：开标前从河南省政府采购专家库中随机抽取。</w:t>
            </w:r>
          </w:p>
        </w:tc>
      </w:tr>
      <w:tr w14:paraId="49D6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6F2E8566">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6.3.2</w:t>
            </w:r>
          </w:p>
        </w:tc>
        <w:tc>
          <w:tcPr>
            <w:tcW w:w="2576" w:type="dxa"/>
            <w:vAlign w:val="center"/>
          </w:tcPr>
          <w:p w14:paraId="04BDC149">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磋商小组推荐成交候选人的人数</w:t>
            </w:r>
          </w:p>
        </w:tc>
        <w:tc>
          <w:tcPr>
            <w:tcW w:w="5677" w:type="dxa"/>
            <w:vAlign w:val="center"/>
          </w:tcPr>
          <w:p w14:paraId="1086F17E">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color="000000"/>
              </w:rPr>
              <w:t>3</w:t>
            </w:r>
            <w:r>
              <w:rPr>
                <w:rFonts w:hint="eastAsia" w:ascii="仿宋" w:hAnsi="仿宋" w:eastAsia="仿宋" w:cs="仿宋"/>
                <w:color w:val="auto"/>
                <w:sz w:val="24"/>
                <w:szCs w:val="24"/>
                <w:highlight w:val="none"/>
              </w:rPr>
              <w:t>名/包</w:t>
            </w:r>
          </w:p>
        </w:tc>
      </w:tr>
      <w:tr w14:paraId="322F3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0BE87A03">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7.1.1</w:t>
            </w:r>
          </w:p>
        </w:tc>
        <w:tc>
          <w:tcPr>
            <w:tcW w:w="2576" w:type="dxa"/>
            <w:vAlign w:val="center"/>
          </w:tcPr>
          <w:p w14:paraId="3B29F2EC">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是否授权磋商小组确定成交供应商</w:t>
            </w:r>
          </w:p>
        </w:tc>
        <w:tc>
          <w:tcPr>
            <w:tcW w:w="5677" w:type="dxa"/>
            <w:vAlign w:val="center"/>
          </w:tcPr>
          <w:p w14:paraId="1218FAAA">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☑是</w:t>
            </w:r>
          </w:p>
          <w:p w14:paraId="06EC6414">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□否</w:t>
            </w:r>
          </w:p>
        </w:tc>
      </w:tr>
      <w:tr w14:paraId="3835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35EA48FB">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7.1.2</w:t>
            </w:r>
          </w:p>
        </w:tc>
        <w:tc>
          <w:tcPr>
            <w:tcW w:w="2576" w:type="dxa"/>
            <w:vAlign w:val="center"/>
          </w:tcPr>
          <w:p w14:paraId="126E92F2">
            <w:pPr>
              <w:spacing w:line="36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确定成交的原则</w:t>
            </w:r>
          </w:p>
        </w:tc>
        <w:tc>
          <w:tcPr>
            <w:tcW w:w="5677" w:type="dxa"/>
            <w:vAlign w:val="center"/>
          </w:tcPr>
          <w:p w14:paraId="406A0DFD">
            <w:pPr>
              <w:spacing w:line="36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磋商小组根据评审排列顺序确定第一名、第二名、第三名为成交候选人，并确定第一名为成交供应商。如成交候选人出现并列，由磋商小组投票确定成交供应商。</w:t>
            </w:r>
          </w:p>
        </w:tc>
      </w:tr>
      <w:tr w14:paraId="53AD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12D9A74A">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w:t>
            </w:r>
          </w:p>
        </w:tc>
        <w:tc>
          <w:tcPr>
            <w:tcW w:w="2576" w:type="dxa"/>
            <w:vAlign w:val="center"/>
          </w:tcPr>
          <w:p w14:paraId="42AF4648">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成交结果公布媒介及期限</w:t>
            </w:r>
          </w:p>
        </w:tc>
        <w:tc>
          <w:tcPr>
            <w:tcW w:w="5677" w:type="dxa"/>
            <w:vAlign w:val="center"/>
          </w:tcPr>
          <w:p w14:paraId="39B77ACE">
            <w:pPr>
              <w:pStyle w:val="53"/>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公布媒介：《河南省政府采购网》、《中国招标投标公共服务平台》、《河南省电子招标投标公共服务平台》、《洛阳市公共资源交易中心网》上公布。</w:t>
            </w:r>
          </w:p>
          <w:p w14:paraId="497818EB">
            <w:pPr>
              <w:pStyle w:val="54"/>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公告期限：1个工作日</w:t>
            </w:r>
          </w:p>
        </w:tc>
      </w:tr>
      <w:tr w14:paraId="5D239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1F94EC91">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7.4.1</w:t>
            </w:r>
          </w:p>
        </w:tc>
        <w:tc>
          <w:tcPr>
            <w:tcW w:w="2576" w:type="dxa"/>
            <w:vAlign w:val="center"/>
          </w:tcPr>
          <w:p w14:paraId="0DE303EA">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履约保证金</w:t>
            </w:r>
          </w:p>
        </w:tc>
        <w:tc>
          <w:tcPr>
            <w:tcW w:w="5677" w:type="dxa"/>
            <w:vAlign w:val="center"/>
          </w:tcPr>
          <w:p w14:paraId="5068A962">
            <w:pPr>
              <w:pStyle w:val="54"/>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履约保证金按成交金额的</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%收取，成交供应商以转账或符合采购人要求的银行保函的形式向采购人提交。</w:t>
            </w:r>
          </w:p>
          <w:p w14:paraId="03E5CB55">
            <w:pPr>
              <w:pStyle w:val="154"/>
              <w:spacing w:line="36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免收履约保证金。</w:t>
            </w:r>
          </w:p>
        </w:tc>
      </w:tr>
      <w:tr w14:paraId="751F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036" w:type="dxa"/>
            <w:vAlign w:val="center"/>
          </w:tcPr>
          <w:p w14:paraId="7EA2B228">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8.5.2</w:t>
            </w:r>
          </w:p>
        </w:tc>
        <w:tc>
          <w:tcPr>
            <w:tcW w:w="2576" w:type="dxa"/>
            <w:vAlign w:val="center"/>
          </w:tcPr>
          <w:p w14:paraId="4BF28A9B">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质疑函的递交方式</w:t>
            </w:r>
          </w:p>
        </w:tc>
        <w:tc>
          <w:tcPr>
            <w:tcW w:w="5677" w:type="dxa"/>
            <w:vAlign w:val="center"/>
          </w:tcPr>
          <w:p w14:paraId="235D74E6">
            <w:pPr>
              <w:spacing w:line="3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质疑函应当面递交；因情况特殊而邮寄的，交邮前应通知采购人、采购代理机构。接受质疑函的采购人、采购代理机构的联系部门、联系电话和通讯地址详见本项目采购公告和供应商须知前附表。</w:t>
            </w:r>
          </w:p>
        </w:tc>
      </w:tr>
      <w:tr w14:paraId="10EDC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036" w:type="dxa"/>
            <w:tcBorders>
              <w:top w:val="single" w:color="auto" w:sz="4" w:space="0"/>
              <w:left w:val="single" w:color="auto" w:sz="4" w:space="0"/>
              <w:bottom w:val="single" w:color="auto" w:sz="4" w:space="0"/>
              <w:right w:val="single" w:color="auto" w:sz="4" w:space="0"/>
            </w:tcBorders>
            <w:vAlign w:val="center"/>
          </w:tcPr>
          <w:p w14:paraId="60B5CE48">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2576" w:type="dxa"/>
            <w:tcBorders>
              <w:top w:val="single" w:color="auto" w:sz="4" w:space="0"/>
              <w:left w:val="single" w:color="auto" w:sz="4" w:space="0"/>
              <w:bottom w:val="single" w:color="auto" w:sz="4" w:space="0"/>
              <w:right w:val="single" w:color="auto" w:sz="4" w:space="0"/>
            </w:tcBorders>
            <w:vAlign w:val="center"/>
          </w:tcPr>
          <w:p w14:paraId="458BE8B9">
            <w:pPr>
              <w:pStyle w:val="154"/>
              <w:spacing w:line="360" w:lineRule="exact"/>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需要补充的其他内容</w:t>
            </w:r>
          </w:p>
        </w:tc>
        <w:tc>
          <w:tcPr>
            <w:tcW w:w="5677" w:type="dxa"/>
            <w:tcBorders>
              <w:top w:val="single" w:color="auto" w:sz="4" w:space="0"/>
              <w:left w:val="single" w:color="auto" w:sz="4" w:space="0"/>
              <w:bottom w:val="single" w:color="auto" w:sz="4" w:space="0"/>
              <w:right w:val="single" w:color="auto" w:sz="4" w:space="0"/>
            </w:tcBorders>
            <w:vAlign w:val="center"/>
          </w:tcPr>
          <w:p w14:paraId="0FE59C9E">
            <w:pPr>
              <w:numPr>
                <w:ilvl w:val="0"/>
                <w:numId w:val="0"/>
              </w:numPr>
              <w:spacing w:line="360" w:lineRule="exact"/>
              <w:rPr>
                <w:rFonts w:hint="eastAsia" w:ascii="仿宋" w:hAnsi="仿宋" w:eastAsia="仿宋" w:cs="仿宋"/>
                <w:caps w:val="0"/>
                <w:smallCaps w:val="0"/>
                <w:color w:val="auto"/>
                <w:spacing w:val="0"/>
                <w:w w:val="100"/>
                <w:sz w:val="24"/>
                <w:szCs w:val="24"/>
              </w:rPr>
            </w:pPr>
            <w:r>
              <w:rPr>
                <w:rFonts w:hint="eastAsia" w:ascii="仿宋" w:hAnsi="仿宋" w:eastAsia="仿宋" w:cs="仿宋"/>
                <w:caps w:val="0"/>
                <w:smallCaps w:val="0"/>
                <w:color w:val="auto"/>
                <w:spacing w:val="0"/>
                <w:w w:val="100"/>
                <w:sz w:val="24"/>
                <w:szCs w:val="24"/>
              </w:rPr>
              <w:t>1.</w:t>
            </w:r>
            <w:r>
              <w:rPr>
                <w:rFonts w:hint="eastAsia" w:ascii="仿宋" w:hAnsi="仿宋" w:eastAsia="仿宋" w:cs="仿宋"/>
                <w:color w:val="auto"/>
                <w:sz w:val="24"/>
                <w:szCs w:val="24"/>
                <w:highlight w:val="none"/>
              </w:rPr>
              <w:t>本次采购代理费由成交人支付,代理服务费按照发改办【2011】534 号标准计价收取</w:t>
            </w:r>
            <w:r>
              <w:rPr>
                <w:rFonts w:hint="eastAsia" w:ascii="仿宋" w:hAnsi="仿宋" w:eastAsia="仿宋" w:cs="仿宋"/>
                <w:caps w:val="0"/>
                <w:smallCaps w:val="0"/>
                <w:color w:val="auto"/>
                <w:spacing w:val="0"/>
                <w:w w:val="100"/>
                <w:sz w:val="24"/>
                <w:szCs w:val="24"/>
              </w:rPr>
              <w:t>，在成交人领取成交通知书前一次性向采购代理机构支付。</w:t>
            </w:r>
          </w:p>
          <w:p w14:paraId="12F2827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aps w:val="0"/>
                <w:smallCaps w:val="0"/>
                <w:color w:val="auto"/>
                <w:spacing w:val="0"/>
                <w:w w:val="100"/>
                <w:sz w:val="24"/>
                <w:szCs w:val="24"/>
              </w:rPr>
            </w:pPr>
            <w:r>
              <w:rPr>
                <w:rFonts w:hint="eastAsia" w:ascii="仿宋" w:hAnsi="仿宋" w:eastAsia="仿宋" w:cs="仿宋"/>
                <w:caps w:val="0"/>
                <w:smallCaps w:val="0"/>
                <w:color w:val="auto"/>
                <w:spacing w:val="0"/>
                <w:w w:val="100"/>
                <w:sz w:val="24"/>
                <w:szCs w:val="24"/>
              </w:rPr>
              <w:t>2.监督部门：伊川县财政局</w:t>
            </w:r>
          </w:p>
          <w:p w14:paraId="23F80AD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aps w:val="0"/>
                <w:smallCaps w:val="0"/>
                <w:color w:val="auto"/>
                <w:spacing w:val="0"/>
                <w:w w:val="100"/>
                <w:sz w:val="24"/>
                <w:szCs w:val="24"/>
              </w:rPr>
            </w:pPr>
            <w:r>
              <w:rPr>
                <w:rFonts w:hint="eastAsia" w:ascii="仿宋" w:hAnsi="仿宋" w:eastAsia="仿宋" w:cs="仿宋"/>
                <w:caps w:val="0"/>
                <w:smallCaps w:val="0"/>
                <w:color w:val="auto"/>
                <w:spacing w:val="0"/>
                <w:w w:val="100"/>
                <w:sz w:val="24"/>
                <w:szCs w:val="24"/>
              </w:rPr>
              <w:t>监督部门联系人：伊川县财政局采购办</w:t>
            </w:r>
          </w:p>
          <w:p w14:paraId="592B453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highlight w:val="none"/>
              </w:rPr>
            </w:pPr>
            <w:r>
              <w:rPr>
                <w:rFonts w:hint="eastAsia" w:ascii="仿宋" w:hAnsi="仿宋" w:eastAsia="仿宋" w:cs="仿宋"/>
                <w:caps w:val="0"/>
                <w:smallCaps w:val="0"/>
                <w:color w:val="auto"/>
                <w:spacing w:val="0"/>
                <w:w w:val="100"/>
                <w:sz w:val="24"/>
                <w:szCs w:val="24"/>
              </w:rPr>
              <w:t>监督部门联系电话：0379-68365915</w:t>
            </w:r>
          </w:p>
        </w:tc>
      </w:tr>
    </w:tbl>
    <w:p w14:paraId="7B234E40">
      <w:pPr>
        <w:pStyle w:val="53"/>
        <w:ind w:firstLine="0"/>
        <w:rPr>
          <w:rFonts w:hint="eastAsia" w:ascii="仿宋" w:hAnsi="仿宋" w:eastAsia="仿宋" w:cs="仿宋"/>
          <w:color w:val="auto"/>
          <w:spacing w:val="14"/>
          <w:szCs w:val="21"/>
          <w:highlight w:val="none"/>
        </w:rPr>
      </w:pPr>
    </w:p>
    <w:p w14:paraId="66772A65">
      <w:pPr>
        <w:pStyle w:val="69"/>
        <w:keepNext w:val="0"/>
        <w:keepLines w:val="0"/>
        <w:spacing w:line="440" w:lineRule="exact"/>
        <w:ind w:firstLine="482" w:firstLineChars="200"/>
        <w:rPr>
          <w:rFonts w:hint="eastAsia" w:ascii="仿宋" w:hAnsi="仿宋" w:eastAsia="仿宋" w:cs="仿宋"/>
          <w:color w:val="auto"/>
          <w:sz w:val="24"/>
          <w:szCs w:val="24"/>
          <w:highlight w:val="none"/>
        </w:rPr>
      </w:pPr>
      <w:bookmarkStart w:id="19" w:name="_Toc1721:37"/>
      <w:bookmarkEnd w:id="19"/>
      <w:bookmarkStart w:id="20" w:name="_Toc17310"/>
      <w:bookmarkStart w:id="21" w:name="_Toc17355"/>
      <w:bookmarkStart w:id="22" w:name="_Toc256000029"/>
      <w:bookmarkStart w:id="23" w:name="_Toc30663"/>
      <w:bookmarkStart w:id="24" w:name="_Toc256000003"/>
      <w:bookmarkStart w:id="25" w:name="_Toc34985699"/>
      <w:bookmarkStart w:id="26" w:name="_Toc34985070"/>
      <w:r>
        <w:rPr>
          <w:rFonts w:hint="eastAsia" w:ascii="仿宋" w:hAnsi="仿宋" w:eastAsia="仿宋" w:cs="仿宋"/>
          <w:color w:val="auto"/>
          <w:sz w:val="24"/>
          <w:szCs w:val="24"/>
          <w:highlight w:val="none"/>
        </w:rPr>
        <w:t>1、总则</w:t>
      </w:r>
      <w:bookmarkEnd w:id="20"/>
      <w:bookmarkEnd w:id="21"/>
      <w:bookmarkEnd w:id="22"/>
      <w:bookmarkEnd w:id="23"/>
      <w:bookmarkEnd w:id="24"/>
      <w:bookmarkEnd w:id="25"/>
      <w:bookmarkEnd w:id="26"/>
    </w:p>
    <w:p w14:paraId="4E5C0DF8">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27" w:name="_Toc1721638"/>
      <w:bookmarkEnd w:id="27"/>
      <w:r>
        <w:rPr>
          <w:rFonts w:hint="eastAsia" w:ascii="仿宋" w:hAnsi="仿宋" w:eastAsia="仿宋" w:cs="仿宋"/>
          <w:color w:val="auto"/>
          <w:sz w:val="24"/>
          <w:szCs w:val="24"/>
          <w:highlight w:val="none"/>
        </w:rPr>
        <w:t>1.1采购项目概况</w:t>
      </w:r>
    </w:p>
    <w:p w14:paraId="26A5A389">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1.1.1根据《中华人民共和国政府采购法》、《中华人民共和国政府采购法实施条例》、《政府采购竞争性磋商采购方式管理暂行办法》等有关法律、法规和规章的规定，本采购项目已具备采购条件，现进行采购。</w:t>
      </w:r>
    </w:p>
    <w:p w14:paraId="2DA1E624">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1.1.2采购人：见供应商须知前附表。</w:t>
      </w:r>
    </w:p>
    <w:p w14:paraId="08931451">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1.1.3采购代理机构：见供应商须知前附表。</w:t>
      </w:r>
    </w:p>
    <w:p w14:paraId="723C7945">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1.1.4采购项目名称：见供应商须知前附表。</w:t>
      </w:r>
    </w:p>
    <w:p w14:paraId="0B449BC6">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1.1.5落实政府采购政策要求: 见供应商须知前附表。</w:t>
      </w:r>
    </w:p>
    <w:p w14:paraId="1784A1BF">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（1）根据财政部、工业和信息化部《政府采购促进中小企业发展管理办法》(财库〔2020〕46 号的规定，对于经主管预算单位统筹后未预留份额专门面向中小企业采购的采购项目，以及预留份额项目中的非预留部分采购包，采购人、采购代理机构应当对符合本办法规定的小微企业报价给予</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%的扣除，用扣除后的价格参加评审。</w:t>
      </w:r>
    </w:p>
    <w:p w14:paraId="2C2C0143">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（2）根据财政部司法部《关于政府采购支持监狱企业发展有关问题的通知》（财库〔2014〕68 号）规定，监狱企业视同小型、微型企业，享受评审中价格扣除等政府采购促进中小企业发展的政府采购政策。</w:t>
      </w:r>
    </w:p>
    <w:p w14:paraId="7356BDEC">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（3）根据财政部民政部中国残疾人联合会《关于促进残疾人就业政府采购政策的通知》（财库〔2017〕141 号）规定，残疾人福利性单位视同小型、微型企业，享受评审中价格扣除等政府采购促进中小企业发展的政府采购政策。</w:t>
      </w:r>
    </w:p>
    <w:p w14:paraId="437BBAE5">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（4）同一供应商，中小微企业产品、监狱企业产品、残疾人福利性单位产品价格扣除优惠只享受一次，不得重复享受。</w:t>
      </w:r>
    </w:p>
    <w:p w14:paraId="2288FB65">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（5）根据财政部、工业和信息化部《政府采购促进中小企业发展管理办法》 (财库〔2020〕46 号的规定，如本项目专门面向中小企业或小微企业采购的，评审中价格将均不予扣除。</w:t>
      </w:r>
    </w:p>
    <w:p w14:paraId="03BD5F32">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1.1.6</w:t>
      </w:r>
      <w:r>
        <w:rPr>
          <w:rStyle w:val="185"/>
          <w:rFonts w:hint="eastAsia" w:ascii="仿宋" w:hAnsi="仿宋" w:eastAsia="仿宋" w:cs="仿宋"/>
          <w:color w:val="auto"/>
          <w:sz w:val="24"/>
          <w:szCs w:val="24"/>
        </w:rPr>
        <w:t>采购编号</w:t>
      </w:r>
      <w:r>
        <w:rPr>
          <w:rFonts w:hint="eastAsia" w:ascii="仿宋" w:hAnsi="仿宋" w:eastAsia="仿宋" w:cs="仿宋"/>
          <w:color w:val="auto"/>
          <w:sz w:val="24"/>
          <w:szCs w:val="24"/>
          <w:highlight w:val="none"/>
        </w:rPr>
        <w:t>: 见供应商须知前附表。</w:t>
      </w:r>
    </w:p>
    <w:p w14:paraId="79A40324">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1.1.7项目编号: 见供应商须知前附表。</w:t>
      </w:r>
    </w:p>
    <w:p w14:paraId="0F91BE3F">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1.1.8采购范围: 见供应商须知前附表。</w:t>
      </w:r>
    </w:p>
    <w:p w14:paraId="1B1D8F8C">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1.1.9采购包划分: 见供应商须知前附表。</w:t>
      </w:r>
    </w:p>
    <w:p w14:paraId="1984324B">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28" w:name="YToc1721:39"/>
      <w:bookmarkEnd w:id="28"/>
      <w:r>
        <w:rPr>
          <w:rFonts w:hint="eastAsia" w:ascii="仿宋" w:hAnsi="仿宋" w:eastAsia="仿宋" w:cs="仿宋"/>
          <w:color w:val="auto"/>
          <w:sz w:val="24"/>
          <w:szCs w:val="24"/>
          <w:highlight w:val="none"/>
        </w:rPr>
        <w:t>1.2采购项目的资金来源及付款方式</w:t>
      </w:r>
    </w:p>
    <w:p w14:paraId="26A18283">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1.2.1资金来源: 见供应商须知前附表。</w:t>
      </w:r>
    </w:p>
    <w:p w14:paraId="6A0E60D3">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1.2.2付款方式: 见供应商须知前附表，不接受该条件的响应将被否决。</w:t>
      </w:r>
    </w:p>
    <w:p w14:paraId="692DD44D">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29" w:name="_Toc1721:40"/>
      <w:bookmarkEnd w:id="29"/>
      <w:r>
        <w:rPr>
          <w:rFonts w:hint="eastAsia" w:ascii="仿宋" w:hAnsi="仿宋" w:eastAsia="仿宋" w:cs="仿宋"/>
          <w:color w:val="auto"/>
          <w:sz w:val="24"/>
          <w:szCs w:val="24"/>
          <w:highlight w:val="none"/>
        </w:rPr>
        <w:t>1.3工期、质量等</w:t>
      </w:r>
    </w:p>
    <w:p w14:paraId="3734FFC0">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1.3.1工期：见供应商须知前附表，不接受该条件的响应将被否决。</w:t>
      </w:r>
    </w:p>
    <w:p w14:paraId="3AE9F71B">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质量</w:t>
      </w:r>
      <w:r>
        <w:rPr>
          <w:rFonts w:hint="eastAsia" w:ascii="仿宋" w:hAnsi="仿宋" w:eastAsia="仿宋" w:cs="仿宋"/>
          <w:color w:val="auto"/>
          <w:sz w:val="24"/>
          <w:szCs w:val="24"/>
          <w:highlight w:val="none"/>
          <w:lang w:val="en-US" w:eastAsia="zh-CN"/>
        </w:rPr>
        <w:t>要求</w:t>
      </w:r>
      <w:r>
        <w:rPr>
          <w:rFonts w:hint="eastAsia" w:ascii="仿宋" w:hAnsi="仿宋" w:eastAsia="仿宋" w:cs="仿宋"/>
          <w:color w:val="auto"/>
          <w:sz w:val="24"/>
          <w:szCs w:val="24"/>
          <w:highlight w:val="none"/>
        </w:rPr>
        <w:t>：见供应商须知前附表，不接受该条件的响应将被否决。</w:t>
      </w:r>
    </w:p>
    <w:p w14:paraId="37AAEC2F">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安全目标：见供应商须知前附表，不接受该条件的响应将被否决。</w:t>
      </w:r>
    </w:p>
    <w:p w14:paraId="014D3898">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文明工地目标：见供应商须知前附表，不接受该条件的响应将被否决。</w:t>
      </w:r>
    </w:p>
    <w:p w14:paraId="4B32D066">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扬尘防治目标：见供应商须知前附表，不接受该条件的响应将被否决。</w:t>
      </w:r>
    </w:p>
    <w:p w14:paraId="4E7C1D3E">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执行的施工及验收规范：见供应商须知前附表。</w:t>
      </w:r>
    </w:p>
    <w:p w14:paraId="0DB226DC">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履约验收：见供应商须知前附表。</w:t>
      </w:r>
    </w:p>
    <w:p w14:paraId="5F01DD4D">
      <w:pPr>
        <w:pStyle w:val="53"/>
        <w:widowControl w:val="0"/>
        <w:spacing w:line="44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1.3.8缺陷责任期：</w:t>
      </w:r>
      <w:r>
        <w:rPr>
          <w:rFonts w:hint="eastAsia" w:ascii="仿宋" w:hAnsi="仿宋" w:eastAsia="仿宋" w:cs="仿宋"/>
          <w:color w:val="auto"/>
          <w:sz w:val="24"/>
          <w:szCs w:val="24"/>
          <w:highlight w:val="none"/>
        </w:rPr>
        <w:t>见供应商须知前附表。</w:t>
      </w:r>
    </w:p>
    <w:p w14:paraId="20163BF3">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30" w:name="_Toc1721641"/>
      <w:bookmarkEnd w:id="30"/>
      <w:r>
        <w:rPr>
          <w:rFonts w:hint="eastAsia" w:ascii="仿宋" w:hAnsi="仿宋" w:eastAsia="仿宋" w:cs="仿宋"/>
          <w:color w:val="auto"/>
          <w:sz w:val="24"/>
          <w:szCs w:val="24"/>
          <w:highlight w:val="none"/>
        </w:rPr>
        <w:t>1.4 供应商资格要求</w:t>
      </w:r>
    </w:p>
    <w:p w14:paraId="68F3DA35">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1.4.1供应商资格要求：供应商应当符合《政府采购法》第二十二条第一款规定的条件，具体见供应商须知前附表。</w:t>
      </w:r>
    </w:p>
    <w:p w14:paraId="603B7AFB">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1.4.2供应商须知前附表规定接受联合体的，联合体除应符合本章第 1.4.1 项和供应商须知前附表的要求外，还应遵守以下规定：</w:t>
      </w:r>
    </w:p>
    <w:p w14:paraId="71DBFF93">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（1）联合体各方应按磋商文件提供的格式签订联合体协议书，明确联合体牵头人和各方权利义务，并承诺就成交项目向采购人承担连带责任；</w:t>
      </w:r>
    </w:p>
    <w:p w14:paraId="548E6E81">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（2）两个以上的自然人、法人或者其他组织可以组成一个联合体，以一个供应商的身份共同参加政府采购。</w:t>
      </w:r>
    </w:p>
    <w:p w14:paraId="3BCAE870">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联合体各方均应当符合《政府采购法》第二十二条第一款规定的条件，根据采购项目的特殊要求规定供应商特定条件的，联合体各方中至少应当有一方符合采购公告规定的供应商资格条件。联合体中有同类资质的供应商按照联合体分工承担相同工作的，应当按照资质等级较低的供应商确定资质等级。</w:t>
      </w:r>
    </w:p>
    <w:p w14:paraId="1B54E122">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（4）联合体各方不得再以自己名义单独或参加其他联合体在本采购项目中参与，否则各相关响应文件均无效。</w:t>
      </w:r>
    </w:p>
    <w:p w14:paraId="222BDD3D">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1.4.3供应商不得存在下列情形之一：</w:t>
      </w:r>
    </w:p>
    <w:p w14:paraId="3EAFD361">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（1）与采购人存在利害关系且可能影响采购公正性；</w:t>
      </w:r>
    </w:p>
    <w:p w14:paraId="0D2899B6">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（2）与本采购项目的其他供应商为同一个单位负责人；</w:t>
      </w:r>
    </w:p>
    <w:p w14:paraId="53F11F4B">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（3）与本采购项目的其他供应商存在直接控股、管理关系；</w:t>
      </w:r>
    </w:p>
    <w:p w14:paraId="2FDA6873">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（4）为本采购项目提供整体设计、规范编制或者项目管理、监理、检测等服务；</w:t>
      </w:r>
    </w:p>
    <w:p w14:paraId="487EC3C3">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（5）为本采购项目的采购代理机构或与采购代理机构同为一个法定代表人；</w:t>
      </w:r>
    </w:p>
    <w:p w14:paraId="77548D5C">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（6）被“中国政府采购”网站（www.ccgp.gov.cn）列入政府采购严重违法失信行为记录名单（以磋商开启后进行资格审查时查询结果为准，查询结果截图保存）；</w:t>
      </w:r>
    </w:p>
    <w:p w14:paraId="5F0BF902">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（7）因违法经营受到刑事处罚或者责令停产停业、吊销许可证或者执照、较大数额罚款等行政处罚；</w:t>
      </w:r>
    </w:p>
    <w:p w14:paraId="6A70AB06">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（8）进入清算程序，或被宣告破产，或其他丧失履约能力的情形；</w:t>
      </w:r>
    </w:p>
    <w:p w14:paraId="6CC61149">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（9）被“信用中国”网站列入失信被执行人、重大税收违法案件当事人名单（以磋商开启后进行资格审查时查询结果为准，查询结果截图保存）；</w:t>
      </w:r>
    </w:p>
    <w:p w14:paraId="7E1877D2">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（10）在近三年内供应商有行贿犯罪行为的；</w:t>
      </w:r>
    </w:p>
    <w:p w14:paraId="5FBE09FC">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（11）法律法规或供应商须知前附表规定的其他情形。</w:t>
      </w:r>
    </w:p>
    <w:p w14:paraId="78571BAD">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31" w:name="_Toc1721642"/>
      <w:bookmarkEnd w:id="31"/>
      <w:r>
        <w:rPr>
          <w:rFonts w:hint="eastAsia" w:ascii="仿宋" w:hAnsi="仿宋" w:eastAsia="仿宋" w:cs="仿宋"/>
          <w:color w:val="auto"/>
          <w:sz w:val="24"/>
          <w:szCs w:val="24"/>
          <w:highlight w:val="none"/>
        </w:rPr>
        <w:t>1.5 费用承担</w:t>
      </w:r>
    </w:p>
    <w:p w14:paraId="296CC955">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供应商准备和参加采购活动发生的费用自理。</w:t>
      </w:r>
    </w:p>
    <w:p w14:paraId="04173A39">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32" w:name="_Toc1721643"/>
      <w:bookmarkEnd w:id="32"/>
      <w:r>
        <w:rPr>
          <w:rFonts w:hint="eastAsia" w:ascii="仿宋" w:hAnsi="仿宋" w:eastAsia="仿宋" w:cs="仿宋"/>
          <w:color w:val="auto"/>
          <w:sz w:val="24"/>
          <w:szCs w:val="24"/>
          <w:highlight w:val="none"/>
        </w:rPr>
        <w:t>1.6 保密</w:t>
      </w:r>
    </w:p>
    <w:p w14:paraId="1CF167B4">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参与采购活动的各方应对磋商文件和响应文件中的商业和技术等秘密保密，否则应承担相应的法律责任。</w:t>
      </w:r>
    </w:p>
    <w:p w14:paraId="422CDE9B">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33" w:name="_Toc1721:44"/>
      <w:bookmarkEnd w:id="33"/>
      <w:r>
        <w:rPr>
          <w:rFonts w:hint="eastAsia" w:ascii="仿宋" w:hAnsi="仿宋" w:eastAsia="仿宋" w:cs="仿宋"/>
          <w:color w:val="auto"/>
          <w:sz w:val="24"/>
          <w:szCs w:val="24"/>
          <w:highlight w:val="none"/>
        </w:rPr>
        <w:t>1.7 语言文字</w:t>
      </w:r>
    </w:p>
    <w:p w14:paraId="1DA83F8C">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磋商文件、响应文件使用的语言文字为中文。专用术语使用外文的，应附有中文注释。</w:t>
      </w:r>
    </w:p>
    <w:p w14:paraId="65FE6F9B">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34" w:name="YToc1721645"/>
      <w:bookmarkEnd w:id="34"/>
      <w:r>
        <w:rPr>
          <w:rFonts w:hint="eastAsia" w:ascii="仿宋" w:hAnsi="仿宋" w:eastAsia="仿宋" w:cs="仿宋"/>
          <w:color w:val="auto"/>
          <w:sz w:val="24"/>
          <w:szCs w:val="24"/>
          <w:highlight w:val="none"/>
        </w:rPr>
        <w:t>1.8 计量单位</w:t>
      </w:r>
    </w:p>
    <w:p w14:paraId="37AC6B63">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所有计量均采用中华人民共和国法定计量单位。</w:t>
      </w:r>
    </w:p>
    <w:p w14:paraId="43F9BA8B">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35" w:name="_Toc1721646"/>
      <w:bookmarkEnd w:id="35"/>
      <w:r>
        <w:rPr>
          <w:rFonts w:hint="eastAsia" w:ascii="仿宋" w:hAnsi="仿宋" w:eastAsia="仿宋" w:cs="仿宋"/>
          <w:color w:val="auto"/>
          <w:sz w:val="24"/>
          <w:szCs w:val="24"/>
          <w:highlight w:val="none"/>
        </w:rPr>
        <w:t>1.9踏勘现场</w:t>
      </w:r>
    </w:p>
    <w:p w14:paraId="12324A81">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1.9.1 供应商须知前附表规定组织踏勘现场的，采购人按供应商须知前附表规定的时间、地点组织供应商踏勘项目现场。部分供应商未按时参加踏勘现场的，不影响踏勘现场的正常进行。</w:t>
      </w:r>
    </w:p>
    <w:p w14:paraId="4FA12774">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1.9.2 供应商踏勘现场发生的费用自理。</w:t>
      </w:r>
    </w:p>
    <w:p w14:paraId="00D61AF3">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1.9.3 除采购人的原因外，供应商自行负责在踏勘现场中所发生的人员伤亡和财产损失。</w:t>
      </w:r>
    </w:p>
    <w:p w14:paraId="50D90555">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1.9.4 采购人在踏勘现场中介绍的工程场地和相关的周边环境情况，供供应商在编制响应文件时参考，采购人不对供应商据此作出的判断和决策负责。</w:t>
      </w:r>
    </w:p>
    <w:p w14:paraId="69EE3AFE">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1.9.5供应商成交后，不得以不完全了解现场情况为借口，而提出延长工期和提高工程造价等要求。</w:t>
      </w:r>
    </w:p>
    <w:p w14:paraId="7E004F20">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36" w:name="_Toc1721647"/>
      <w:bookmarkEnd w:id="36"/>
      <w:r>
        <w:rPr>
          <w:rFonts w:hint="eastAsia" w:ascii="仿宋" w:hAnsi="仿宋" w:eastAsia="仿宋" w:cs="仿宋"/>
          <w:color w:val="auto"/>
          <w:sz w:val="24"/>
          <w:szCs w:val="24"/>
          <w:highlight w:val="none"/>
        </w:rPr>
        <w:t>1.10磋商预备会</w:t>
      </w:r>
    </w:p>
    <w:p w14:paraId="7354C1F0">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1.10.1供应商须知前附表规定召开磋商预备会的，采购人按供应商须知前附表规定的时间和地点召开磋商预备会，澄清供应商提出的问题。</w:t>
      </w:r>
    </w:p>
    <w:p w14:paraId="65D15D81">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1.10.2供应商应按供应商须知前附表规定的时间和形式将提出的问题送达采购人，以便采购人在会议期间澄清。</w:t>
      </w:r>
    </w:p>
    <w:p w14:paraId="11117E5D">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1.10.3磋商预备会后，采购人对供应商所提问题的澄清为磋商文件的组成部分。</w:t>
      </w:r>
    </w:p>
    <w:p w14:paraId="367BF4A5">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37" w:name="YToc1721648"/>
      <w:bookmarkEnd w:id="37"/>
      <w:r>
        <w:rPr>
          <w:rFonts w:hint="eastAsia" w:ascii="仿宋" w:hAnsi="仿宋" w:eastAsia="仿宋" w:cs="仿宋"/>
          <w:color w:val="auto"/>
          <w:sz w:val="24"/>
          <w:szCs w:val="24"/>
          <w:highlight w:val="none"/>
        </w:rPr>
        <w:t>1.11 分包</w:t>
      </w:r>
    </w:p>
    <w:p w14:paraId="5B7715B0">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1.11.1供应商拟在成交后将成交项目的非主体工程进行分包的，应符合供应商须知前附表规定的分包内容、分包金额和资质要求等限制性条件，除供应商须知前附表规定的非主体工程外，其他工作不得分包。</w:t>
      </w:r>
    </w:p>
    <w:p w14:paraId="5EB58909">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1.11.2成交供应商不得向他人转让成交项目，接受分包的人不得再次分包。成交供应商应当就分包项目向采购人负责，接受分包的人就分包项目承担连带责任。</w:t>
      </w:r>
    </w:p>
    <w:p w14:paraId="2D47091E">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38" w:name="YToc1721649"/>
      <w:bookmarkEnd w:id="38"/>
      <w:r>
        <w:rPr>
          <w:rFonts w:hint="eastAsia" w:ascii="仿宋" w:hAnsi="仿宋" w:eastAsia="仿宋" w:cs="仿宋"/>
          <w:color w:val="auto"/>
          <w:sz w:val="24"/>
          <w:szCs w:val="24"/>
          <w:highlight w:val="none"/>
        </w:rPr>
        <w:t>1.12 响应和偏差</w:t>
      </w:r>
    </w:p>
    <w:p w14:paraId="70BA7CAA">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1.12.1响应文件应当对磋商文件的实质性要求和条件作出满足性或更有利于采购人的响应，否则，供应商的响应将被否决。实质性要求和条件见供应商须知前附表。</w:t>
      </w:r>
    </w:p>
    <w:p w14:paraId="7631BA11">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1.12.2供应商须知前附表规定了可以偏差的，偏差应当符合供应商须知前附表规定的偏差范围和幅度，超出的响应将被否决。</w:t>
      </w:r>
    </w:p>
    <w:p w14:paraId="2311F592">
      <w:pPr>
        <w:pStyle w:val="69"/>
        <w:keepNext w:val="0"/>
        <w:keepLines w:val="0"/>
        <w:spacing w:line="440" w:lineRule="exact"/>
        <w:ind w:firstLine="482" w:firstLineChars="200"/>
        <w:rPr>
          <w:rFonts w:hint="eastAsia" w:ascii="仿宋" w:hAnsi="仿宋" w:eastAsia="仿宋" w:cs="仿宋"/>
          <w:color w:val="auto"/>
          <w:sz w:val="24"/>
          <w:szCs w:val="24"/>
          <w:highlight w:val="none"/>
        </w:rPr>
      </w:pPr>
      <w:bookmarkStart w:id="39" w:name="_Toc1721650"/>
      <w:bookmarkEnd w:id="39"/>
      <w:bookmarkStart w:id="40" w:name="_Toc17294"/>
      <w:bookmarkStart w:id="41" w:name="_Toc9542"/>
      <w:bookmarkStart w:id="42" w:name="_Toc22185"/>
      <w:bookmarkStart w:id="43" w:name="_Toc256000004"/>
      <w:bookmarkStart w:id="44" w:name="_Toc34985071"/>
      <w:bookmarkStart w:id="45" w:name="_Toc34985700"/>
      <w:bookmarkStart w:id="46" w:name="_Toc256000030"/>
      <w:r>
        <w:rPr>
          <w:rFonts w:hint="eastAsia" w:ascii="仿宋" w:hAnsi="仿宋" w:eastAsia="仿宋" w:cs="仿宋"/>
          <w:color w:val="auto"/>
          <w:sz w:val="24"/>
          <w:szCs w:val="24"/>
          <w:highlight w:val="none"/>
        </w:rPr>
        <w:t>2、磋商文件</w:t>
      </w:r>
      <w:bookmarkEnd w:id="40"/>
      <w:bookmarkEnd w:id="41"/>
      <w:bookmarkEnd w:id="42"/>
      <w:bookmarkEnd w:id="43"/>
      <w:bookmarkEnd w:id="44"/>
      <w:bookmarkEnd w:id="45"/>
      <w:bookmarkEnd w:id="46"/>
    </w:p>
    <w:p w14:paraId="0F74EAC0">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47" w:name="_Toc1721651"/>
      <w:bookmarkEnd w:id="47"/>
      <w:r>
        <w:rPr>
          <w:rFonts w:hint="eastAsia" w:ascii="仿宋" w:hAnsi="仿宋" w:eastAsia="仿宋" w:cs="仿宋"/>
          <w:color w:val="auto"/>
          <w:sz w:val="24"/>
          <w:szCs w:val="24"/>
          <w:highlight w:val="none"/>
        </w:rPr>
        <w:t>2.1 磋商文件的组成</w:t>
      </w:r>
    </w:p>
    <w:p w14:paraId="7203E062">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本磋商文件包括：</w:t>
      </w:r>
    </w:p>
    <w:p w14:paraId="7996E2D7">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（1）竞争性磋商公告；</w:t>
      </w:r>
    </w:p>
    <w:p w14:paraId="5B713796">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（2）供应商须知； </w:t>
      </w:r>
    </w:p>
    <w:p w14:paraId="42E98B01">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（3）采购需求、工程量清单和图纸；</w:t>
      </w:r>
    </w:p>
    <w:p w14:paraId="05466D00">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（4）合同； </w:t>
      </w:r>
    </w:p>
    <w:p w14:paraId="36FFC400">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（5）资格审查与评审办法；</w:t>
      </w:r>
    </w:p>
    <w:p w14:paraId="65E2D478">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（6）资格审查与评审标准；</w:t>
      </w:r>
    </w:p>
    <w:p w14:paraId="341A7940">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（7）响应文件格式；</w:t>
      </w:r>
    </w:p>
    <w:p w14:paraId="759EDE89">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根据本章对磋商文件所作的澄清、修改，构成磋商文件的组成部分。</w:t>
      </w:r>
    </w:p>
    <w:p w14:paraId="74A88E7C">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48" w:name="_Toc1721652"/>
      <w:bookmarkEnd w:id="48"/>
      <w:r>
        <w:rPr>
          <w:rFonts w:hint="eastAsia" w:ascii="仿宋" w:hAnsi="仿宋" w:eastAsia="仿宋" w:cs="仿宋"/>
          <w:color w:val="auto"/>
          <w:sz w:val="24"/>
          <w:szCs w:val="24"/>
          <w:highlight w:val="none"/>
        </w:rPr>
        <w:t>2.2 磋商文件的澄清</w:t>
      </w:r>
    </w:p>
    <w:p w14:paraId="4E943A03">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2.2.1供应商应仔细阅读和检查磋商文件的全部内容。如发现缺页或附件不全，应及时向采购代理机构提出，以便补齐。如有疑问，应按供应商须知前附表规定的时间和形式将提出的问题送达采购代理机构，要求对磋商文件予以澄清。</w:t>
      </w:r>
    </w:p>
    <w:p w14:paraId="4751675E">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 磋商文件的澄清、修改按供应商须知前附表规定的形式发出。澄清、修改发出的时间距提交响应文件截止时间不足5日的，并且修改内容可能影响响应文件编制的，将相应延长提交响应文件截止时间。</w:t>
      </w:r>
    </w:p>
    <w:p w14:paraId="1A6A19C9">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2.2.3 除非采购人认为确有必要答复，否则，采购人有权拒绝回复供应商在本章第2.2.1项规定的时间后的任何澄清要求。</w:t>
      </w:r>
    </w:p>
    <w:p w14:paraId="5AA2841B">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49" w:name="_Toc1721653"/>
      <w:bookmarkEnd w:id="49"/>
      <w:r>
        <w:rPr>
          <w:rFonts w:hint="eastAsia" w:ascii="仿宋" w:hAnsi="仿宋" w:eastAsia="仿宋" w:cs="仿宋"/>
          <w:color w:val="auto"/>
          <w:sz w:val="24"/>
          <w:szCs w:val="24"/>
          <w:highlight w:val="none"/>
        </w:rPr>
        <w:t>2.3 磋商文件的异议</w:t>
      </w:r>
    </w:p>
    <w:p w14:paraId="2ACCC97F">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供应商或者其他利害关系人对磋商文件有质疑的，应当在提交响应文件截止时间5日前以书面形式提出。</w:t>
      </w:r>
    </w:p>
    <w:p w14:paraId="103FAF51">
      <w:pPr>
        <w:pStyle w:val="69"/>
        <w:keepNext w:val="0"/>
        <w:keepLines w:val="0"/>
        <w:spacing w:line="440" w:lineRule="exact"/>
        <w:ind w:firstLine="482" w:firstLineChars="200"/>
        <w:rPr>
          <w:rFonts w:hint="eastAsia" w:ascii="仿宋" w:hAnsi="仿宋" w:eastAsia="仿宋" w:cs="仿宋"/>
          <w:color w:val="auto"/>
          <w:sz w:val="24"/>
          <w:szCs w:val="24"/>
          <w:highlight w:val="none"/>
        </w:rPr>
      </w:pPr>
      <w:bookmarkStart w:id="50" w:name="_Toc1721654"/>
      <w:bookmarkEnd w:id="50"/>
      <w:bookmarkStart w:id="51" w:name="_Toc256000031"/>
      <w:bookmarkStart w:id="52" w:name="_Toc11662"/>
      <w:bookmarkStart w:id="53" w:name="_Toc9463"/>
      <w:bookmarkStart w:id="54" w:name="_Toc256000005"/>
      <w:bookmarkStart w:id="55" w:name="_Toc34985072"/>
      <w:bookmarkStart w:id="56" w:name="_Toc16036"/>
      <w:bookmarkStart w:id="57" w:name="_Toc34985701"/>
      <w:r>
        <w:rPr>
          <w:rFonts w:hint="eastAsia" w:ascii="仿宋" w:hAnsi="仿宋" w:eastAsia="仿宋" w:cs="仿宋"/>
          <w:color w:val="auto"/>
          <w:sz w:val="24"/>
          <w:szCs w:val="24"/>
          <w:highlight w:val="none"/>
        </w:rPr>
        <w:t>3、响应文件</w:t>
      </w:r>
      <w:bookmarkEnd w:id="51"/>
      <w:bookmarkEnd w:id="52"/>
      <w:bookmarkEnd w:id="53"/>
      <w:bookmarkEnd w:id="54"/>
      <w:bookmarkEnd w:id="55"/>
      <w:bookmarkEnd w:id="56"/>
      <w:bookmarkEnd w:id="57"/>
    </w:p>
    <w:p w14:paraId="2C3AD2A4">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58" w:name="_Toc1721655"/>
      <w:bookmarkEnd w:id="58"/>
      <w:r>
        <w:rPr>
          <w:rFonts w:hint="eastAsia" w:ascii="仿宋" w:hAnsi="仿宋" w:eastAsia="仿宋" w:cs="仿宋"/>
          <w:color w:val="auto"/>
          <w:sz w:val="24"/>
          <w:szCs w:val="24"/>
          <w:highlight w:val="none"/>
        </w:rPr>
        <w:t>3.1 响应文件的组成</w:t>
      </w:r>
    </w:p>
    <w:p w14:paraId="4056C8C7">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 响应文件应包括下列内容（详见磋商文件第七章“响应文件格式”）：</w:t>
      </w:r>
    </w:p>
    <w:p w14:paraId="28EDF74C">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（1）封面</w:t>
      </w:r>
    </w:p>
    <w:p w14:paraId="7DD0AB84">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（2）响应函</w:t>
      </w:r>
    </w:p>
    <w:p w14:paraId="29E3FD16">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（3）法定代表人授权书</w:t>
      </w:r>
    </w:p>
    <w:p w14:paraId="6F2BA27C">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（4）法人被授权人身份证扫描件</w:t>
      </w:r>
    </w:p>
    <w:p w14:paraId="7A7F2A2E">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（5）联合体协议</w:t>
      </w:r>
    </w:p>
    <w:p w14:paraId="2099C704">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（6）资格证明材料</w:t>
      </w:r>
    </w:p>
    <w:p w14:paraId="6FC7A0E2">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（7）开标一览表</w:t>
      </w:r>
    </w:p>
    <w:p w14:paraId="2E5138A4">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（8）报价一览表</w:t>
      </w:r>
    </w:p>
    <w:p w14:paraId="2C9C428F">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（9）工程报价明细表</w:t>
      </w:r>
    </w:p>
    <w:p w14:paraId="20916353">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（10）中小微企业声明函（供应商）</w:t>
      </w:r>
    </w:p>
    <w:p w14:paraId="412F1ECE">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（11）残疾人福利性单位声明函</w:t>
      </w:r>
    </w:p>
    <w:p w14:paraId="133284B0">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（12）监狱企业证明文件</w:t>
      </w:r>
    </w:p>
    <w:p w14:paraId="66E6A0B2">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（13）工程预算书</w:t>
      </w:r>
    </w:p>
    <w:p w14:paraId="664D6468">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（14）辅助资料表</w:t>
      </w:r>
    </w:p>
    <w:p w14:paraId="5C39DF22">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（15）承诺书</w:t>
      </w:r>
    </w:p>
    <w:p w14:paraId="4AC37E0D">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（16）施工组织设计</w:t>
      </w:r>
    </w:p>
    <w:p w14:paraId="534C7B1B">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（17）其他需要提供的资料</w:t>
      </w:r>
    </w:p>
    <w:p w14:paraId="34C036D2">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（18）参与评审打分的证书（证件）一览表</w:t>
      </w:r>
    </w:p>
    <w:p w14:paraId="40F886DB">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（19）参与评审打分的证书（证件）扫描件</w:t>
      </w:r>
    </w:p>
    <w:p w14:paraId="4C8CB355">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（20）参与评审打分的合同业绩一览表</w:t>
      </w:r>
    </w:p>
    <w:p w14:paraId="6743A96F">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（21）参与评审打分的合同业绩扫描件</w:t>
      </w:r>
    </w:p>
    <w:p w14:paraId="78319F02">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供应商在评审过程中作出的符合法律法规和磋商文件规定的澄清确认，构成响应文件的组成部分。</w:t>
      </w:r>
    </w:p>
    <w:p w14:paraId="4992996E">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59" w:name="_Toc1721656"/>
      <w:bookmarkEnd w:id="59"/>
      <w:r>
        <w:rPr>
          <w:rFonts w:hint="eastAsia" w:ascii="仿宋" w:hAnsi="仿宋" w:eastAsia="仿宋" w:cs="仿宋"/>
          <w:color w:val="auto"/>
          <w:sz w:val="24"/>
          <w:szCs w:val="24"/>
          <w:highlight w:val="none"/>
        </w:rPr>
        <w:t>3.2报价</w:t>
      </w:r>
    </w:p>
    <w:p w14:paraId="7409C291">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3.2.1报价涉及货币的应为人民币，包括国家规定的增值税税金。供应商应按第七章“响应文件格式”的要求进行报价。</w:t>
      </w:r>
    </w:p>
    <w:p w14:paraId="511AEB3E">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3.2.2供应商应充分了解该项目的总体情况以及影响报价的其他要素。供应商应填写报价一览表、工程预算书；其它表格与报价一览表不符，以报价一览表为准。</w:t>
      </w:r>
    </w:p>
    <w:p w14:paraId="707D2B1E">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3.2.3本项目的报价方式见供应商须知前附表。</w:t>
      </w:r>
    </w:p>
    <w:p w14:paraId="52600CEA">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3.2.4 采购人设有预算控制金额的，供应商的报价不得超过预算控制金额，预算控制金额在供应商须知前附表中载明。</w:t>
      </w:r>
    </w:p>
    <w:p w14:paraId="3DCC76CB">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3.2.5报价的其他要求见供应商须知前附表。</w:t>
      </w:r>
    </w:p>
    <w:p w14:paraId="7F2749FD">
      <w:pPr>
        <w:pStyle w:val="54"/>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3.2.6本次采购为竞争性磋商采购，允许符合要求的供应商在规定的时间提交最后报价。</w:t>
      </w:r>
    </w:p>
    <w:p w14:paraId="7968A0AB">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60" w:name="_Toc1721657"/>
      <w:bookmarkEnd w:id="60"/>
      <w:r>
        <w:rPr>
          <w:rFonts w:hint="eastAsia" w:ascii="仿宋" w:hAnsi="仿宋" w:eastAsia="仿宋" w:cs="仿宋"/>
          <w:color w:val="auto"/>
          <w:sz w:val="24"/>
          <w:szCs w:val="24"/>
          <w:highlight w:val="none"/>
        </w:rPr>
        <w:t>3.3 响应文件有效期</w:t>
      </w:r>
    </w:p>
    <w:p w14:paraId="53B57C88">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 除供应商须知前附表另有规定外，响应文件有效期为90 天。</w:t>
      </w:r>
    </w:p>
    <w:p w14:paraId="0B14C78F">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3.3.2 在响应文件有效期内，供应商撤销响应文件的，应承担磋商文件和法律规定的责任。</w:t>
      </w:r>
    </w:p>
    <w:p w14:paraId="74CE639B">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3.3.3 出现特殊情况需要延长响应文件有效期的，采购人以书面形式通知所有供应商延长响应文件有效期。供应商应予以书面答复，同意延长的，应相应延长其磋商保证金的有效期，但不得要求或被允许修改其响应文件；供应商拒绝延长的，其响应失效，但供应商有权收回其磋商保证金。</w:t>
      </w:r>
    </w:p>
    <w:p w14:paraId="2B8BC6CC">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61" w:name="_Toc1721658"/>
      <w:bookmarkEnd w:id="61"/>
      <w:r>
        <w:rPr>
          <w:rFonts w:hint="eastAsia" w:ascii="仿宋" w:hAnsi="仿宋" w:eastAsia="仿宋" w:cs="仿宋"/>
          <w:color w:val="auto"/>
          <w:sz w:val="24"/>
          <w:szCs w:val="24"/>
          <w:highlight w:val="none"/>
        </w:rPr>
        <w:t>3.4 磋商保证金（本项目不适用）</w:t>
      </w:r>
    </w:p>
    <w:p w14:paraId="4A66552C">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62" w:name="_Toc1721659"/>
      <w:bookmarkEnd w:id="62"/>
      <w:r>
        <w:rPr>
          <w:rFonts w:hint="eastAsia" w:ascii="仿宋" w:hAnsi="仿宋" w:eastAsia="仿宋" w:cs="仿宋"/>
          <w:color w:val="auto"/>
          <w:sz w:val="24"/>
          <w:szCs w:val="24"/>
          <w:highlight w:val="none"/>
        </w:rPr>
        <w:t>3.4.1根据河南省财政厅发布的《关于优化政府采购营商环境有关问题的通知》（豫财购[2019]4 号），本项目不收取磋商保证金。</w:t>
      </w:r>
    </w:p>
    <w:p w14:paraId="089DA8D6">
      <w:pPr>
        <w:pStyle w:val="70"/>
        <w:keepNext w:val="0"/>
        <w:keepLines w:val="0"/>
        <w:spacing w:line="44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 资格审查资料</w:t>
      </w:r>
    </w:p>
    <w:p w14:paraId="3DDA4393">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3.5.1根据第六章内容提供证明材料。</w:t>
      </w:r>
    </w:p>
    <w:p w14:paraId="7F139DEF">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3.5.2供应商须知前附表规定接受联合体的，联合体各方均应提供资格审查资料。</w:t>
      </w:r>
    </w:p>
    <w:p w14:paraId="7F6A6A97">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3.5.3资格审查资料的特殊要求见供应商须知前附表。</w:t>
      </w:r>
    </w:p>
    <w:p w14:paraId="11892936">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63" w:name="_Toc1721660"/>
      <w:bookmarkEnd w:id="63"/>
      <w:r>
        <w:rPr>
          <w:rFonts w:hint="eastAsia" w:ascii="仿宋" w:hAnsi="仿宋" w:eastAsia="仿宋" w:cs="仿宋"/>
          <w:color w:val="auto"/>
          <w:sz w:val="24"/>
          <w:szCs w:val="24"/>
          <w:highlight w:val="none"/>
        </w:rPr>
        <w:t>3.6 备选方案</w:t>
      </w:r>
    </w:p>
    <w:p w14:paraId="3ACCA5C4">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3.6.1 除供应商须知前附表规定允许外，供应商不得提交备选方案，否则其响应将被否决。</w:t>
      </w:r>
    </w:p>
    <w:p w14:paraId="1F2F01FA">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3.6.2 允许供应商提交备选方案的，只有成交供应商所提交的备选方案方可予以考虑。磋商小组认为成交供应商的备选方案优于其按照磋商文件要求编制的响应方案的，采购人可以接受该备选方案。</w:t>
      </w:r>
    </w:p>
    <w:p w14:paraId="2150F63B">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3.6.3 供应商提供两个或两个以上报价，或者在响应文件中提供一个报价，但同时提供两个或两个以上施工方案的，视为提供备选方案。</w:t>
      </w:r>
    </w:p>
    <w:p w14:paraId="1B651911">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64" w:name="_Toc1721661"/>
      <w:bookmarkEnd w:id="64"/>
      <w:r>
        <w:rPr>
          <w:rFonts w:hint="eastAsia" w:ascii="仿宋" w:hAnsi="仿宋" w:eastAsia="仿宋" w:cs="仿宋"/>
          <w:color w:val="auto"/>
          <w:sz w:val="24"/>
          <w:szCs w:val="24"/>
          <w:highlight w:val="none"/>
        </w:rPr>
        <w:t>3.7 响应文件的制作</w:t>
      </w:r>
    </w:p>
    <w:p w14:paraId="07A18E71">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3.7.1供应商登录“洛阳市公共资源交易中心”网站，按要求下载“新点响应文件制作软件”。</w:t>
      </w:r>
    </w:p>
    <w:p w14:paraId="709C87E6">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3.7.2供应商凭CA锁登录，并按网上提示自行下载磋商文件。使用“新点响应文件制作软件”按要求制作电子响应文件。供应商在制作电子响应文件时，应按要求进行电子签章。供应商编辑电子响应文件时，根据磋商文件要求用法定代表人CA锁和企业CA锁进行签章制作；最后一步生成电子响应文件（*.lytf格式和*.nlytf格式）时，只能用本单位的企业CA锁。联合体投标的，响应文件由联合体牵头人按上述规定进行签章。</w:t>
      </w:r>
    </w:p>
    <w:p w14:paraId="14B1E60C">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3.7.3加密的电子响应文件为“洛阳市公共资源交易中心”网站提供的“新点响应文件制作软件”制作生成的加密版响应文件。未加密的电子响应文件应与加密的电子响应文件为同时生成的版本。</w:t>
      </w:r>
    </w:p>
    <w:p w14:paraId="381AE57F">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3.7.4磋商文件格式所要求包含的全部资料应全部制作在响应文件内，严格按照本项目磋商文件所有格式如实填写（不涉及的内容除外），不应存在漏项或缺项，否则将存在响应文件被否决的风险。</w:t>
      </w:r>
    </w:p>
    <w:p w14:paraId="78EB170C">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3.7.5响应文件所附证明材料均为原件的扫描件（或照片），尺寸和清晰度应该能够在电脑上被阅读、识别和判断；若供应商未按要求提供证明材料或提供不清晰的扫描件（或照片）的，磋商小组有权认定其响应文件未对磋商文件有关要求进行响应，涉及资格审查性或符合性审查的将不予通过。</w:t>
      </w:r>
    </w:p>
    <w:p w14:paraId="0B68C521">
      <w:pPr>
        <w:pStyle w:val="69"/>
        <w:keepNext w:val="0"/>
        <w:keepLines w:val="0"/>
        <w:spacing w:line="440" w:lineRule="exact"/>
        <w:ind w:firstLine="482" w:firstLineChars="200"/>
        <w:rPr>
          <w:rFonts w:hint="eastAsia" w:ascii="仿宋" w:hAnsi="仿宋" w:eastAsia="仿宋" w:cs="仿宋"/>
          <w:color w:val="auto"/>
          <w:sz w:val="24"/>
          <w:szCs w:val="24"/>
          <w:highlight w:val="none"/>
        </w:rPr>
      </w:pPr>
      <w:bookmarkStart w:id="65" w:name="_Toc1721662"/>
      <w:bookmarkEnd w:id="65"/>
      <w:bookmarkStart w:id="66" w:name="_Toc34985702"/>
      <w:bookmarkStart w:id="67" w:name="_Toc12428"/>
      <w:bookmarkStart w:id="68" w:name="_Toc256000006"/>
      <w:bookmarkStart w:id="69" w:name="_Toc256000032"/>
      <w:bookmarkStart w:id="70" w:name="_Toc2458"/>
      <w:bookmarkStart w:id="71" w:name="_Toc34985073"/>
      <w:bookmarkStart w:id="72" w:name="_Toc531"/>
      <w:r>
        <w:rPr>
          <w:rFonts w:hint="eastAsia" w:ascii="仿宋" w:hAnsi="仿宋" w:eastAsia="仿宋" w:cs="仿宋"/>
          <w:color w:val="auto"/>
          <w:sz w:val="24"/>
          <w:szCs w:val="24"/>
          <w:highlight w:val="none"/>
        </w:rPr>
        <w:t>4、响应文件提交</w:t>
      </w:r>
      <w:bookmarkEnd w:id="66"/>
      <w:bookmarkEnd w:id="67"/>
      <w:bookmarkEnd w:id="68"/>
      <w:bookmarkEnd w:id="69"/>
      <w:bookmarkEnd w:id="70"/>
      <w:bookmarkEnd w:id="71"/>
      <w:bookmarkEnd w:id="72"/>
    </w:p>
    <w:p w14:paraId="507FBF5E">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73" w:name="_Toc1721663"/>
      <w:bookmarkEnd w:id="73"/>
      <w:bookmarkStart w:id="74" w:name="_Toc1721664"/>
      <w:bookmarkEnd w:id="74"/>
      <w:r>
        <w:rPr>
          <w:rFonts w:hint="eastAsia" w:ascii="仿宋" w:hAnsi="仿宋" w:eastAsia="仿宋" w:cs="仿宋"/>
          <w:color w:val="auto"/>
          <w:sz w:val="24"/>
          <w:szCs w:val="24"/>
          <w:highlight w:val="none"/>
        </w:rPr>
        <w:t>4.1响应文件的提交</w:t>
      </w:r>
    </w:p>
    <w:p w14:paraId="72B49E05">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4.1.1 供应商应在供应商须知前附表规定的提交响应文件截止时间前提交响应文件。不接受邮寄、电报、电话、传真等方式。除电子响应文件外，不再接受任何纸质文件、资料等。</w:t>
      </w:r>
    </w:p>
    <w:p w14:paraId="55A455D3">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4.1.2供应商提交响应文件的地点：见供应商须知前附表。</w:t>
      </w:r>
    </w:p>
    <w:p w14:paraId="16BA935B">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4.1.3响应文件份数及其他要求：见供应商须知前附表。</w:t>
      </w:r>
    </w:p>
    <w:p w14:paraId="16DEB8B9">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4.1.4供应商应在提交响应文件截止时间前上传加密的电子响应文件 （*.lytf）到洛阳市电子招投标交易平台指定位置。上传时供应商须使用制作该响应文件的同一CA锁进行上传操作。请供应商在上传时认真检查上传响应文件是否完整、正确。供应商应充分考虑上传文件时的不可预见因素，未在截止时间前完成上传的，视为逾期送达，洛阳市电子招投标交易平台将拒绝接收。上传成功后将得到上传成功的确认。</w:t>
      </w:r>
    </w:p>
    <w:p w14:paraId="055941AA">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4.1.5供应商因洛阳市电子招投标交易平台问题无法上传电子响应文件时，请在工作时间与交易中心联系。联系方式见供应商须知前附表。</w:t>
      </w:r>
    </w:p>
    <w:p w14:paraId="2CDEE022">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4.1.6除供应商须知前附表另有规定外，供应商所提交的响应文件不予退还。</w:t>
      </w:r>
    </w:p>
    <w:p w14:paraId="26CAB964">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75" w:name="_Toc1721665"/>
      <w:bookmarkEnd w:id="75"/>
      <w:r>
        <w:rPr>
          <w:rFonts w:hint="eastAsia" w:ascii="仿宋" w:hAnsi="仿宋" w:eastAsia="仿宋" w:cs="仿宋"/>
          <w:color w:val="auto"/>
          <w:sz w:val="24"/>
          <w:szCs w:val="24"/>
          <w:highlight w:val="none"/>
        </w:rPr>
        <w:t>4.2响应文件的修改与撤回</w:t>
      </w:r>
    </w:p>
    <w:p w14:paraId="0BF8FE96">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4.2.1供应商在提交响应文件后可对其响应文件进行修改并重新上传响应文件或在洛阳市电子招投标交易平台上进行撤回响应文件的操作。</w:t>
      </w:r>
    </w:p>
    <w:p w14:paraId="04B7712A">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4.2.2 提交响应文件截止时间以后不得修改响应文件。</w:t>
      </w:r>
    </w:p>
    <w:p w14:paraId="5374F8A6">
      <w:pPr>
        <w:pStyle w:val="69"/>
        <w:keepNext w:val="0"/>
        <w:keepLines w:val="0"/>
        <w:spacing w:line="440" w:lineRule="exact"/>
        <w:ind w:firstLine="482" w:firstLineChars="200"/>
        <w:rPr>
          <w:rFonts w:hint="eastAsia" w:ascii="仿宋" w:hAnsi="仿宋" w:eastAsia="仿宋" w:cs="仿宋"/>
          <w:color w:val="auto"/>
          <w:sz w:val="24"/>
          <w:szCs w:val="24"/>
          <w:highlight w:val="none"/>
        </w:rPr>
      </w:pPr>
      <w:bookmarkStart w:id="76" w:name="_Toc1721666"/>
      <w:bookmarkEnd w:id="76"/>
      <w:bookmarkStart w:id="77" w:name="_Toc31616"/>
      <w:bookmarkStart w:id="78" w:name="_Toc256000007"/>
      <w:bookmarkStart w:id="79" w:name="_Toc30217"/>
      <w:bookmarkStart w:id="80" w:name="_Toc34985074"/>
      <w:bookmarkStart w:id="81" w:name="_Toc34985703"/>
      <w:bookmarkStart w:id="82" w:name="_Toc8660"/>
      <w:bookmarkStart w:id="83" w:name="_Toc256000033"/>
      <w:r>
        <w:rPr>
          <w:rFonts w:hint="eastAsia" w:ascii="仿宋" w:hAnsi="仿宋" w:eastAsia="仿宋" w:cs="仿宋"/>
          <w:color w:val="auto"/>
          <w:sz w:val="24"/>
          <w:szCs w:val="24"/>
          <w:highlight w:val="none"/>
        </w:rPr>
        <w:t>5、磋商开启</w:t>
      </w:r>
      <w:bookmarkEnd w:id="77"/>
      <w:bookmarkEnd w:id="78"/>
      <w:bookmarkEnd w:id="79"/>
      <w:bookmarkEnd w:id="80"/>
      <w:bookmarkEnd w:id="81"/>
      <w:bookmarkEnd w:id="82"/>
      <w:bookmarkEnd w:id="83"/>
    </w:p>
    <w:p w14:paraId="49F33C43">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84" w:name="_Toc1721667"/>
      <w:bookmarkEnd w:id="84"/>
      <w:r>
        <w:rPr>
          <w:rFonts w:hint="eastAsia" w:ascii="仿宋" w:hAnsi="仿宋" w:eastAsia="仿宋" w:cs="仿宋"/>
          <w:color w:val="auto"/>
          <w:sz w:val="24"/>
          <w:szCs w:val="24"/>
          <w:highlight w:val="none"/>
        </w:rPr>
        <w:t>5.1 磋商开启时间和地点</w:t>
      </w:r>
    </w:p>
    <w:p w14:paraId="24E02E41">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采购人在本章规定的提交响应文件截止时间和供应商须知前附表规定的地点开启磋商活动。</w:t>
      </w:r>
    </w:p>
    <w:p w14:paraId="22B1306E">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85" w:name="_Toc1721668"/>
      <w:bookmarkEnd w:id="85"/>
      <w:r>
        <w:rPr>
          <w:rFonts w:hint="eastAsia" w:ascii="仿宋" w:hAnsi="仿宋" w:eastAsia="仿宋" w:cs="仿宋"/>
          <w:color w:val="auto"/>
          <w:sz w:val="24"/>
          <w:szCs w:val="24"/>
          <w:highlight w:val="none"/>
        </w:rPr>
        <w:t>5.2 磋商开启规定</w:t>
      </w:r>
    </w:p>
    <w:p w14:paraId="18D338C0">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5.2.1采购人在本章规定的提交响应文件截止时间和供应商须知前附表规定的地点开启磋商活动。</w:t>
      </w:r>
    </w:p>
    <w:p w14:paraId="5D44293A">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5.2.2本项目采用远程不见面交易的模式，开标当日，供应商无需到开标现场参加开标会议，供应商应当在投标截止时间前，登录到洛阳市电子招投标交易平台（http://lyggzyjy.ly.gov.cn/TPFront/），点击右上方【不见面开标大厅】按钮进入，在线准时参加开标活动并进行投标文件解密等。因供应商原因未能解密、解密失败或解密超时的将被拒绝。请参照洛阳市公共资源交易中心首页-办事指南-下载中心-操作手册-《洛阳市公共资源交易中心不见面开标大厅操作手册（供应商）》。</w:t>
      </w:r>
    </w:p>
    <w:p w14:paraId="2BEECAA9">
      <w:pPr>
        <w:pStyle w:val="53"/>
        <w:widowControl w:val="0"/>
        <w:spacing w:line="44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5.2.3各供应商应在规定时间内对本单位的响应文件解密。</w:t>
      </w:r>
    </w:p>
    <w:p w14:paraId="1CB0608E">
      <w:pPr>
        <w:pStyle w:val="69"/>
        <w:keepNext w:val="0"/>
        <w:keepLines w:val="0"/>
        <w:spacing w:line="440" w:lineRule="exact"/>
        <w:ind w:firstLine="482" w:firstLineChars="200"/>
        <w:rPr>
          <w:rFonts w:hint="eastAsia" w:ascii="仿宋" w:hAnsi="仿宋" w:eastAsia="仿宋" w:cs="仿宋"/>
          <w:color w:val="auto"/>
          <w:sz w:val="24"/>
          <w:szCs w:val="24"/>
          <w:highlight w:val="none"/>
        </w:rPr>
      </w:pPr>
      <w:bookmarkStart w:id="86" w:name="_Toc1721669"/>
      <w:bookmarkEnd w:id="86"/>
      <w:bookmarkStart w:id="87" w:name="_Toc34985075"/>
      <w:bookmarkStart w:id="88" w:name="_Toc256000008"/>
      <w:bookmarkStart w:id="89" w:name="_Toc34985704"/>
      <w:bookmarkStart w:id="90" w:name="_Toc12244"/>
      <w:bookmarkStart w:id="91" w:name="_Toc17893"/>
      <w:bookmarkStart w:id="92" w:name="_Toc9619"/>
      <w:bookmarkStart w:id="93" w:name="_Toc256000034"/>
      <w:r>
        <w:rPr>
          <w:rFonts w:hint="eastAsia" w:ascii="仿宋" w:hAnsi="仿宋" w:eastAsia="仿宋" w:cs="仿宋"/>
          <w:color w:val="auto"/>
          <w:sz w:val="24"/>
          <w:szCs w:val="24"/>
          <w:highlight w:val="none"/>
        </w:rPr>
        <w:t>6、磋商</w:t>
      </w:r>
      <w:bookmarkEnd w:id="87"/>
      <w:bookmarkEnd w:id="88"/>
      <w:bookmarkEnd w:id="89"/>
      <w:bookmarkEnd w:id="90"/>
      <w:bookmarkEnd w:id="91"/>
      <w:bookmarkEnd w:id="92"/>
      <w:bookmarkEnd w:id="93"/>
    </w:p>
    <w:p w14:paraId="587984DE">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94" w:name="_Toc1721670"/>
      <w:bookmarkEnd w:id="94"/>
      <w:r>
        <w:rPr>
          <w:rFonts w:hint="eastAsia" w:ascii="仿宋" w:hAnsi="仿宋" w:eastAsia="仿宋" w:cs="仿宋"/>
          <w:color w:val="auto"/>
          <w:sz w:val="24"/>
          <w:szCs w:val="24"/>
          <w:highlight w:val="none"/>
        </w:rPr>
        <w:t>6.1 磋商小组</w:t>
      </w:r>
    </w:p>
    <w:p w14:paraId="76991B7D">
      <w:pPr>
        <w:pStyle w:val="53"/>
        <w:widowControl w:val="0"/>
        <w:spacing w:line="440" w:lineRule="exact"/>
        <w:ind w:firstLine="480" w:firstLineChars="200"/>
        <w:rPr>
          <w:rFonts w:hint="eastAsia" w:ascii="仿宋" w:hAnsi="仿宋" w:eastAsia="仿宋" w:cs="仿宋"/>
          <w:color w:val="auto"/>
          <w:sz w:val="24"/>
          <w:szCs w:val="24"/>
          <w:highlight w:val="none"/>
        </w:rPr>
      </w:pPr>
      <w:bookmarkStart w:id="95" w:name="_Toc531934441"/>
      <w:bookmarkEnd w:id="95"/>
      <w:bookmarkStart w:id="96" w:name="_Hlt531934718"/>
      <w:r>
        <w:rPr>
          <w:rFonts w:hint="eastAsia" w:ascii="仿宋" w:hAnsi="仿宋" w:eastAsia="仿宋" w:cs="仿宋"/>
          <w:color w:val="auto"/>
          <w:sz w:val="24"/>
          <w:szCs w:val="24"/>
          <w:highlight w:val="none"/>
        </w:rPr>
        <w:t>6.1.1评审由采购人依法组建的磋商小组负责。磋商小组由采购人代表以及</w:t>
      </w:r>
      <w:bookmarkEnd w:id="96"/>
      <w:r>
        <w:rPr>
          <w:rFonts w:hint="eastAsia" w:ascii="仿宋" w:hAnsi="仿宋" w:eastAsia="仿宋" w:cs="仿宋"/>
          <w:color w:val="auto"/>
          <w:sz w:val="24"/>
          <w:szCs w:val="24"/>
          <w:highlight w:val="none"/>
        </w:rPr>
        <w:t>评审专家组成。磋商小组成员人数以及评审专家的确定方式见供应商须知前附表。</w:t>
      </w:r>
    </w:p>
    <w:p w14:paraId="7BDFA990">
      <w:pPr>
        <w:pStyle w:val="53"/>
        <w:widowControl w:val="0"/>
        <w:spacing w:line="440" w:lineRule="exact"/>
        <w:ind w:firstLine="480" w:firstLineChars="200"/>
        <w:rPr>
          <w:rFonts w:hint="eastAsia" w:ascii="仿宋" w:hAnsi="仿宋" w:eastAsia="仿宋" w:cs="仿宋"/>
          <w:color w:val="auto"/>
          <w:sz w:val="24"/>
          <w:szCs w:val="24"/>
          <w:highlight w:val="none"/>
        </w:rPr>
      </w:pPr>
      <w:bookmarkStart w:id="97" w:name="_Toc531934442"/>
      <w:bookmarkEnd w:id="97"/>
      <w:r>
        <w:rPr>
          <w:rFonts w:hint="eastAsia" w:ascii="仿宋" w:hAnsi="仿宋" w:eastAsia="仿宋" w:cs="仿宋"/>
          <w:color w:val="auto"/>
          <w:sz w:val="24"/>
          <w:szCs w:val="24"/>
          <w:highlight w:val="none"/>
        </w:rPr>
        <w:t>6.1.2 磋商小组成员有下列情形之一的，应当回避：</w:t>
      </w:r>
    </w:p>
    <w:p w14:paraId="2196A018">
      <w:pPr>
        <w:pStyle w:val="53"/>
        <w:widowControl w:val="0"/>
        <w:spacing w:line="440" w:lineRule="exact"/>
        <w:ind w:firstLine="480" w:firstLineChars="200"/>
        <w:rPr>
          <w:rFonts w:hint="eastAsia" w:ascii="仿宋" w:hAnsi="仿宋" w:eastAsia="仿宋" w:cs="仿宋"/>
          <w:color w:val="auto"/>
          <w:sz w:val="24"/>
          <w:szCs w:val="24"/>
          <w:highlight w:val="none"/>
        </w:rPr>
      </w:pPr>
      <w:bookmarkStart w:id="98" w:name="_Toc531934443"/>
      <w:bookmarkEnd w:id="98"/>
      <w:r>
        <w:rPr>
          <w:rFonts w:hint="eastAsia" w:ascii="仿宋" w:hAnsi="仿宋" w:eastAsia="仿宋" w:cs="仿宋"/>
          <w:color w:val="auto"/>
          <w:sz w:val="24"/>
          <w:szCs w:val="24"/>
          <w:highlight w:val="none"/>
        </w:rPr>
        <w:t>（1）参加采购活动前3年内与供应商存在劳动关系；</w:t>
      </w:r>
    </w:p>
    <w:p w14:paraId="7BD11823">
      <w:pPr>
        <w:pStyle w:val="53"/>
        <w:widowControl w:val="0"/>
        <w:spacing w:line="440" w:lineRule="exact"/>
        <w:ind w:firstLine="480" w:firstLineChars="200"/>
        <w:rPr>
          <w:rFonts w:hint="eastAsia" w:ascii="仿宋" w:hAnsi="仿宋" w:eastAsia="仿宋" w:cs="仿宋"/>
          <w:color w:val="auto"/>
          <w:sz w:val="24"/>
          <w:szCs w:val="24"/>
          <w:highlight w:val="none"/>
        </w:rPr>
      </w:pPr>
      <w:bookmarkStart w:id="99" w:name="_Toc531934444"/>
      <w:bookmarkEnd w:id="99"/>
      <w:r>
        <w:rPr>
          <w:rFonts w:hint="eastAsia" w:ascii="仿宋" w:hAnsi="仿宋" w:eastAsia="仿宋" w:cs="仿宋"/>
          <w:color w:val="auto"/>
          <w:sz w:val="24"/>
          <w:szCs w:val="24"/>
          <w:highlight w:val="none"/>
        </w:rPr>
        <w:t>（2）参加采购活动前3年内担任供应商的董事、监事；</w:t>
      </w:r>
    </w:p>
    <w:p w14:paraId="016F0690">
      <w:pPr>
        <w:pStyle w:val="53"/>
        <w:widowControl w:val="0"/>
        <w:spacing w:line="440" w:lineRule="exact"/>
        <w:ind w:firstLine="480" w:firstLineChars="200"/>
        <w:rPr>
          <w:rFonts w:hint="eastAsia" w:ascii="仿宋" w:hAnsi="仿宋" w:eastAsia="仿宋" w:cs="仿宋"/>
          <w:color w:val="auto"/>
          <w:sz w:val="24"/>
          <w:szCs w:val="24"/>
          <w:highlight w:val="none"/>
        </w:rPr>
      </w:pPr>
      <w:bookmarkStart w:id="100" w:name="_Toc531934445"/>
      <w:bookmarkEnd w:id="100"/>
      <w:r>
        <w:rPr>
          <w:rFonts w:hint="eastAsia" w:ascii="仿宋" w:hAnsi="仿宋" w:eastAsia="仿宋" w:cs="仿宋"/>
          <w:color w:val="auto"/>
          <w:sz w:val="24"/>
          <w:szCs w:val="24"/>
          <w:highlight w:val="none"/>
        </w:rPr>
        <w:t>（3）参加采购活动前3年内是供应商的控股股东或者实际控制人；</w:t>
      </w:r>
    </w:p>
    <w:p w14:paraId="3A0CC4CC">
      <w:pPr>
        <w:pStyle w:val="53"/>
        <w:widowControl w:val="0"/>
        <w:spacing w:line="440" w:lineRule="exact"/>
        <w:ind w:firstLine="480" w:firstLineChars="200"/>
        <w:rPr>
          <w:rFonts w:hint="eastAsia" w:ascii="仿宋" w:hAnsi="仿宋" w:eastAsia="仿宋" w:cs="仿宋"/>
          <w:color w:val="auto"/>
          <w:sz w:val="24"/>
          <w:szCs w:val="24"/>
          <w:highlight w:val="none"/>
        </w:rPr>
      </w:pPr>
      <w:bookmarkStart w:id="101" w:name="_Toc531934446"/>
      <w:bookmarkEnd w:id="101"/>
      <w:r>
        <w:rPr>
          <w:rFonts w:hint="eastAsia" w:ascii="仿宋" w:hAnsi="仿宋" w:eastAsia="仿宋" w:cs="仿宋"/>
          <w:color w:val="auto"/>
          <w:sz w:val="24"/>
          <w:szCs w:val="24"/>
          <w:highlight w:val="none"/>
        </w:rPr>
        <w:t>（4）与供应商的法定代表人或者负责人有夫妻、直系血亲、三代以内旁系血亲或者近姻亲关系；</w:t>
      </w:r>
    </w:p>
    <w:p w14:paraId="6C8145C2">
      <w:pPr>
        <w:pStyle w:val="53"/>
        <w:widowControl w:val="0"/>
        <w:spacing w:line="440" w:lineRule="exact"/>
        <w:ind w:firstLine="480" w:firstLineChars="200"/>
        <w:rPr>
          <w:rFonts w:hint="eastAsia" w:ascii="仿宋" w:hAnsi="仿宋" w:eastAsia="仿宋" w:cs="仿宋"/>
          <w:color w:val="auto"/>
          <w:sz w:val="24"/>
          <w:szCs w:val="24"/>
          <w:highlight w:val="none"/>
        </w:rPr>
      </w:pPr>
      <w:bookmarkStart w:id="102" w:name="_Toc531934447"/>
      <w:bookmarkEnd w:id="102"/>
      <w:r>
        <w:rPr>
          <w:rFonts w:hint="eastAsia" w:ascii="仿宋" w:hAnsi="仿宋" w:eastAsia="仿宋" w:cs="仿宋"/>
          <w:color w:val="auto"/>
          <w:sz w:val="24"/>
          <w:szCs w:val="24"/>
          <w:highlight w:val="none"/>
        </w:rPr>
        <w:t>（5）与供应商有其他可能影响政府采购活动公平、公正进行的关系。</w:t>
      </w:r>
    </w:p>
    <w:p w14:paraId="46B71A68">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6.1.3 评审过程中，磋商小组成员有回避事由、擅离职守或者因健康等原因不能继续评审的，采购人有权更换。被更换的磋商小组成员作出的评审结论无效，由更换后的磋商小组成员重新进行评审。</w:t>
      </w:r>
    </w:p>
    <w:p w14:paraId="77A2155A">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103" w:name="_Toc1721671"/>
      <w:bookmarkEnd w:id="103"/>
      <w:r>
        <w:rPr>
          <w:rFonts w:hint="eastAsia" w:ascii="仿宋" w:hAnsi="仿宋" w:eastAsia="仿宋" w:cs="仿宋"/>
          <w:color w:val="auto"/>
          <w:sz w:val="24"/>
          <w:szCs w:val="24"/>
          <w:highlight w:val="none"/>
        </w:rPr>
        <w:t>6.2 磋商程序</w:t>
      </w:r>
    </w:p>
    <w:p w14:paraId="5B7D9806">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6.2.1 磋商小组对响应文件的有效性、完整性和响应程度进行资格性审查及符合性审查。</w:t>
      </w:r>
    </w:p>
    <w:p w14:paraId="18618356">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6.2.2磋商小组所有成员集中与单一供应商分别进行磋商，并给予所有参加磋商的供应商平等的磋商机会。</w:t>
      </w:r>
    </w:p>
    <w:p w14:paraId="3D868A58">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6.2.3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当及时以书面形式同时通知所有参加磋商的供应商。</w:t>
      </w:r>
    </w:p>
    <w:p w14:paraId="0A0D5734">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6.2.4供应商应当按照磋商文件的变动情况和磋商小组的要求重新提交响应文件（如果有），并由其法定代表人或其授权代表签字或者加盖公章。</w:t>
      </w:r>
    </w:p>
    <w:p w14:paraId="338355D7">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6.2.5磋商文件能够详细列明采购项目的技术、服务要求后，磋商小组要求所有实质性响应的供应商在规定时间内提交最后报价。通过资格性审查及符合性审查的供应商有均等的最后报价机会，供应商应在磋商小组规定的时间内完成报价。每一轮报价全部为书面形式，并须由供应商法定代表人或其委托代理人签字或者加盖公章，作为响应文件的一部分，对供应商具有约束力。</w:t>
      </w:r>
    </w:p>
    <w:p w14:paraId="30CA42E6">
      <w:pPr>
        <w:pStyle w:val="77"/>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未对磋商文件作出实质性变动的情况下，供应商提交的最后报价不得高于其前一次报价。在磋商文件作出实质性变动但供应商的响应文件未作出相应实质性变动的情况下，该供应商提交的最后报价也不得高于其前一次报价。</w:t>
      </w:r>
    </w:p>
    <w:p w14:paraId="2EF3164B">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6.2.6最后报价是供应商响应文件的有效组成部分，未按要求进行最后报价的，其响应文件将被否决。</w:t>
      </w:r>
    </w:p>
    <w:p w14:paraId="3B57D782">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6.2.7经磋商确定最终采购需求和提交最后报价的供应商后，由磋商小组采用综合评分法对提交最后报价的供应商的响应文件和最后报价进行综合评分。</w:t>
      </w:r>
    </w:p>
    <w:p w14:paraId="25A256DA">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104" w:name="_Toc1721672"/>
      <w:bookmarkEnd w:id="104"/>
      <w:r>
        <w:rPr>
          <w:rFonts w:hint="eastAsia" w:ascii="仿宋" w:hAnsi="仿宋" w:eastAsia="仿宋" w:cs="仿宋"/>
          <w:color w:val="auto"/>
          <w:sz w:val="24"/>
          <w:szCs w:val="24"/>
          <w:highlight w:val="none"/>
        </w:rPr>
        <w:t xml:space="preserve">6.3评审原则 </w:t>
      </w:r>
    </w:p>
    <w:p w14:paraId="1CED2FF6">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6.3.1 磋商小组按照第五章“评审办法”规定的方法、因素、标准和程序对供应商的响应文件进行评审。没有规定的方法、因素和标准，不得作为评审依据。未实质性响应磋商文件的响应文件按无效响应处理，磋商小组应当告知提交响应文件的供应商。                                                                                                                                                                                                                                                                                                                                                                                                                                                                                                                               </w:t>
      </w:r>
    </w:p>
    <w:p w14:paraId="5004F3B4">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6.3.2评审完成后，磋商小组应当提交书面评审报告和成交候选人名单。磋商小组推荐成交候选人的人数见供应商须知前附表。</w:t>
      </w:r>
    </w:p>
    <w:p w14:paraId="5E13BFD4">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6.3.3本次磋商采用电子化评审，如“洛阳市电子招投标交易平台”系统出现故障，导致无法继续评审工作的，可暂停评审，对原有资料及信息作出妥善保密处理，待电子评标系统恢复正常之后组织评审。</w:t>
      </w:r>
    </w:p>
    <w:p w14:paraId="58E4E960">
      <w:pPr>
        <w:pStyle w:val="69"/>
        <w:keepNext w:val="0"/>
        <w:keepLines w:val="0"/>
        <w:spacing w:line="440" w:lineRule="exact"/>
        <w:ind w:firstLine="482" w:firstLineChars="200"/>
        <w:rPr>
          <w:rFonts w:hint="eastAsia" w:ascii="仿宋" w:hAnsi="仿宋" w:eastAsia="仿宋" w:cs="仿宋"/>
          <w:color w:val="auto"/>
          <w:sz w:val="24"/>
          <w:szCs w:val="24"/>
          <w:highlight w:val="none"/>
        </w:rPr>
      </w:pPr>
      <w:bookmarkStart w:id="105" w:name="_Toc1721673"/>
      <w:bookmarkEnd w:id="105"/>
      <w:bookmarkStart w:id="106" w:name="_Toc256000009"/>
      <w:bookmarkStart w:id="107" w:name="_Toc11902"/>
      <w:bookmarkStart w:id="108" w:name="_Toc256000035"/>
      <w:bookmarkStart w:id="109" w:name="_Toc34985705"/>
      <w:bookmarkStart w:id="110" w:name="_Toc19063"/>
      <w:bookmarkStart w:id="111" w:name="_Toc34985076"/>
      <w:bookmarkStart w:id="112" w:name="_Toc24451"/>
      <w:r>
        <w:rPr>
          <w:rFonts w:hint="eastAsia" w:ascii="仿宋" w:hAnsi="仿宋" w:eastAsia="仿宋" w:cs="仿宋"/>
          <w:color w:val="auto"/>
          <w:sz w:val="24"/>
          <w:szCs w:val="24"/>
          <w:highlight w:val="none"/>
        </w:rPr>
        <w:t>7、确定成交及合同授予</w:t>
      </w:r>
      <w:bookmarkEnd w:id="106"/>
      <w:bookmarkEnd w:id="107"/>
      <w:bookmarkEnd w:id="108"/>
      <w:bookmarkEnd w:id="109"/>
      <w:bookmarkEnd w:id="110"/>
      <w:bookmarkEnd w:id="111"/>
      <w:bookmarkEnd w:id="112"/>
    </w:p>
    <w:p w14:paraId="57CF7CCE">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113" w:name="_Toc1721674"/>
      <w:bookmarkEnd w:id="113"/>
      <w:r>
        <w:rPr>
          <w:rFonts w:hint="eastAsia" w:ascii="仿宋" w:hAnsi="仿宋" w:eastAsia="仿宋" w:cs="仿宋"/>
          <w:color w:val="auto"/>
          <w:sz w:val="24"/>
          <w:szCs w:val="24"/>
          <w:highlight w:val="none"/>
        </w:rPr>
        <w:t>7.1 确定成交的原则</w:t>
      </w:r>
    </w:p>
    <w:p w14:paraId="24A83E6F">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7.1.1按照供应商须知前附表的规定，采购人或采购人授权的磋商小组依法确定成交供应商。</w:t>
      </w:r>
    </w:p>
    <w:p w14:paraId="17B26ABC">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7.1.2按供应商须知前附表的规定的原则确定成交供应商。</w:t>
      </w:r>
    </w:p>
    <w:p w14:paraId="7D81D779">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114" w:name="_Toc1721675"/>
      <w:bookmarkEnd w:id="114"/>
      <w:r>
        <w:rPr>
          <w:rFonts w:hint="eastAsia" w:ascii="仿宋" w:hAnsi="仿宋" w:eastAsia="仿宋" w:cs="仿宋"/>
          <w:color w:val="auto"/>
          <w:sz w:val="24"/>
          <w:szCs w:val="24"/>
          <w:highlight w:val="none"/>
        </w:rPr>
        <w:t>7.2 成交结果</w:t>
      </w:r>
    </w:p>
    <w:p w14:paraId="19E9D19B">
      <w:pPr>
        <w:pStyle w:val="5"/>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b w:val="0"/>
          <w:bCs w:val="0"/>
          <w:caps w:val="0"/>
          <w:smallCaps w:val="0"/>
          <w:color w:val="auto"/>
          <w:spacing w:val="0"/>
          <w:w w:val="100"/>
          <w:sz w:val="24"/>
          <w:szCs w:val="24"/>
        </w:rPr>
      </w:pPr>
      <w:bookmarkStart w:id="115" w:name="_Toc1721676"/>
      <w:bookmarkEnd w:id="115"/>
      <w:r>
        <w:rPr>
          <w:rFonts w:hint="eastAsia" w:ascii="仿宋" w:hAnsi="仿宋" w:eastAsia="仿宋" w:cs="仿宋"/>
          <w:b w:val="0"/>
          <w:bCs w:val="0"/>
          <w:caps w:val="0"/>
          <w:smallCaps w:val="0"/>
          <w:color w:val="auto"/>
          <w:spacing w:val="0"/>
          <w:w w:val="100"/>
          <w:sz w:val="24"/>
          <w:szCs w:val="24"/>
        </w:rPr>
        <w:t>评审结束当天在供应商须知前附表规定的媒体上发布中标(成交)结果公告，并同时通过洛阳市公共资源交易平台发出电子中标(成交)通知书。</w:t>
      </w:r>
    </w:p>
    <w:p w14:paraId="27148F50">
      <w:pPr>
        <w:pStyle w:val="70"/>
        <w:keepNext w:val="0"/>
        <w:keepLines w:val="0"/>
        <w:spacing w:line="44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7.3 成交通知</w:t>
      </w:r>
    </w:p>
    <w:p w14:paraId="062CEA0C">
      <w:pPr>
        <w:pStyle w:val="5"/>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b w:val="0"/>
          <w:bCs w:val="0"/>
          <w:caps w:val="0"/>
          <w:smallCaps w:val="0"/>
          <w:color w:val="auto"/>
          <w:spacing w:val="0"/>
          <w:w w:val="100"/>
          <w:sz w:val="24"/>
          <w:szCs w:val="24"/>
        </w:rPr>
      </w:pPr>
      <w:bookmarkStart w:id="116" w:name="_Toc1721677"/>
      <w:bookmarkEnd w:id="116"/>
      <w:r>
        <w:rPr>
          <w:rFonts w:hint="eastAsia" w:ascii="仿宋" w:hAnsi="仿宋" w:eastAsia="仿宋" w:cs="仿宋"/>
          <w:b w:val="0"/>
          <w:bCs w:val="0"/>
          <w:caps w:val="0"/>
          <w:smallCaps w:val="0"/>
          <w:color w:val="auto"/>
          <w:spacing w:val="0"/>
          <w:w w:val="100"/>
          <w:sz w:val="24"/>
          <w:szCs w:val="24"/>
        </w:rPr>
        <w:t>7.3.1《成交通知书》由采购代理机构通过洛阳市电子招投标交易平台向成交供应商发出，同时将成交结果通知未成交的供应商。《成交通知书》由成交供应商和采购人自行下载、打印，并对成交供应商和采购人均具有法律效力。成交结果公告日起1个工作日内，被授权的成交供应商代表应到代理机构（或采购单位）指定地点及时领取纸质版成交通知书，逾期未领取的，视同公告日已领取。</w:t>
      </w:r>
    </w:p>
    <w:p w14:paraId="5811E033">
      <w:pPr>
        <w:pStyle w:val="5"/>
        <w:keepNext w:val="0"/>
        <w:keepLines w:val="0"/>
        <w:pageBreakBefore w:val="0"/>
        <w:widowControl w:val="0"/>
        <w:kinsoku/>
        <w:wordWrap/>
        <w:overflowPunct/>
        <w:topLinePunct w:val="0"/>
        <w:bidi w:val="0"/>
        <w:spacing w:line="460" w:lineRule="exact"/>
        <w:ind w:firstLine="480" w:firstLineChars="200"/>
        <w:rPr>
          <w:rFonts w:hint="eastAsia" w:ascii="仿宋" w:hAnsi="仿宋" w:eastAsia="仿宋" w:cs="仿宋"/>
          <w:b w:val="0"/>
          <w:bCs w:val="0"/>
          <w:caps w:val="0"/>
          <w:smallCaps w:val="0"/>
          <w:color w:val="auto"/>
          <w:spacing w:val="0"/>
          <w:w w:val="100"/>
          <w:sz w:val="24"/>
          <w:szCs w:val="24"/>
        </w:rPr>
      </w:pPr>
      <w:r>
        <w:rPr>
          <w:rFonts w:hint="eastAsia" w:ascii="仿宋" w:hAnsi="仿宋" w:eastAsia="仿宋" w:cs="仿宋"/>
          <w:b w:val="0"/>
          <w:bCs w:val="0"/>
          <w:caps w:val="0"/>
          <w:smallCaps w:val="0"/>
          <w:color w:val="auto"/>
          <w:spacing w:val="0"/>
          <w:w w:val="100"/>
          <w:sz w:val="24"/>
          <w:szCs w:val="24"/>
        </w:rPr>
        <w:t xml:space="preserve"> 7.3.2《成交通知书》、磋商文件、成交供应商的响应文件及其澄清文件均为签订合同的依据。</w:t>
      </w:r>
    </w:p>
    <w:p w14:paraId="240AEB4D">
      <w:pPr>
        <w:pStyle w:val="70"/>
        <w:keepNext w:val="0"/>
        <w:keepLines w:val="0"/>
        <w:spacing w:line="44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7.4 履约保证金</w:t>
      </w:r>
    </w:p>
    <w:p w14:paraId="4A5C0947">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7.4.1 在签订合同前，成交供应商应按供应商须知前附表规定的形式、金额和事先经过采购人书面认可的履约保证金格式向采购人提交履约保证金。除供应商须知前附表另有规定外，履约保证金为成交合同金额的</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%。联合体成交的，其履约保证金以联合体各方或者联合体中牵头人的名义提交。</w:t>
      </w:r>
    </w:p>
    <w:p w14:paraId="40A8520C">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7.4.2 成交供应商不能按本章第 7.4.1 项要求提交履约保证金的，视为放弃成交资格，其磋商保证金不予退还，给采购人造成的损失超过磋商保证金数额的，成交供应商还应当对超过部分予以赔偿。</w:t>
      </w:r>
    </w:p>
    <w:p w14:paraId="1CFEC45F">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117" w:name="_Toc1721678"/>
      <w:bookmarkEnd w:id="117"/>
      <w:r>
        <w:rPr>
          <w:rFonts w:hint="eastAsia" w:ascii="仿宋" w:hAnsi="仿宋" w:eastAsia="仿宋" w:cs="仿宋"/>
          <w:color w:val="auto"/>
          <w:sz w:val="24"/>
          <w:szCs w:val="24"/>
          <w:highlight w:val="none"/>
        </w:rPr>
        <w:t>7.5 签订合同</w:t>
      </w:r>
    </w:p>
    <w:p w14:paraId="543F2A1E">
      <w:pPr>
        <w:pStyle w:val="154"/>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aps w:val="0"/>
          <w:smallCaps w:val="0"/>
          <w:color w:val="auto"/>
          <w:spacing w:val="0"/>
          <w:w w:val="100"/>
          <w:sz w:val="24"/>
          <w:szCs w:val="24"/>
        </w:rPr>
      </w:pPr>
      <w:bookmarkStart w:id="118" w:name="_Toc1721679"/>
      <w:bookmarkEnd w:id="118"/>
      <w:bookmarkStart w:id="119" w:name="_Toc34985077"/>
      <w:bookmarkStart w:id="120" w:name="_Toc256000010"/>
      <w:bookmarkStart w:id="121" w:name="_Toc30854"/>
      <w:bookmarkStart w:id="122" w:name="_Toc256000036"/>
      <w:bookmarkStart w:id="123" w:name="_Toc34985706"/>
      <w:bookmarkStart w:id="124" w:name="_Toc19232"/>
      <w:r>
        <w:rPr>
          <w:rFonts w:hint="eastAsia" w:ascii="仿宋" w:hAnsi="仿宋" w:eastAsia="仿宋" w:cs="仿宋"/>
          <w:caps w:val="0"/>
          <w:smallCaps w:val="0"/>
          <w:color w:val="auto"/>
          <w:spacing w:val="0"/>
          <w:w w:val="100"/>
          <w:sz w:val="24"/>
          <w:szCs w:val="24"/>
        </w:rPr>
        <w:t>7.5.1 发出中标(成交)通知书1个工作日内，通过洛阳市公共资源交易平台在线签订合同；签订合同当日通过洛阳市政府采购系统报财政部门备案。成交供应商无正当理由拒签合同，在签订合同时向采购人提出附加条件，采购人有权取消其中标资格；给采购人造成的损失的，成交供应商还应当对损失部分予以赔偿。</w:t>
      </w:r>
    </w:p>
    <w:p w14:paraId="50F86CD8">
      <w:pPr>
        <w:pStyle w:val="154"/>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aps w:val="0"/>
          <w:smallCaps w:val="0"/>
          <w:color w:val="auto"/>
          <w:spacing w:val="0"/>
          <w:w w:val="100"/>
          <w:sz w:val="24"/>
          <w:szCs w:val="24"/>
        </w:rPr>
      </w:pPr>
      <w:r>
        <w:rPr>
          <w:rFonts w:hint="eastAsia" w:ascii="仿宋" w:hAnsi="仿宋" w:eastAsia="仿宋" w:cs="仿宋"/>
          <w:caps w:val="0"/>
          <w:smallCaps w:val="0"/>
          <w:color w:val="auto"/>
          <w:spacing w:val="0"/>
          <w:w w:val="100"/>
          <w:sz w:val="24"/>
          <w:szCs w:val="24"/>
        </w:rPr>
        <w:t>7.5.2 发出成交通知书后，采购人无正当理由拒签合同，或者在签订合同时向成交供应商提出附加条件的给成交供应商造成损失的，应当赔偿损失。</w:t>
      </w:r>
    </w:p>
    <w:p w14:paraId="5ECDB7EE">
      <w:pPr>
        <w:pStyle w:val="154"/>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caps w:val="0"/>
          <w:smallCaps w:val="0"/>
          <w:color w:val="auto"/>
          <w:spacing w:val="0"/>
          <w:w w:val="100"/>
          <w:sz w:val="24"/>
          <w:szCs w:val="24"/>
        </w:rPr>
      </w:pPr>
      <w:r>
        <w:rPr>
          <w:rFonts w:hint="eastAsia" w:ascii="仿宋" w:hAnsi="仿宋" w:eastAsia="仿宋" w:cs="仿宋"/>
          <w:caps w:val="0"/>
          <w:smallCaps w:val="0"/>
          <w:color w:val="auto"/>
          <w:spacing w:val="0"/>
          <w:w w:val="100"/>
          <w:sz w:val="24"/>
          <w:szCs w:val="24"/>
        </w:rPr>
        <w:t>7.5.3 联合体成交的，联合体各方应当共同与采购人签订合同，就成交项目向采购人承担连带责任。</w:t>
      </w:r>
    </w:p>
    <w:p w14:paraId="4DBA6DF6">
      <w:pPr>
        <w:pStyle w:val="4"/>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b w:val="0"/>
          <w:bCs w:val="0"/>
          <w:caps w:val="0"/>
          <w:smallCaps w:val="0"/>
          <w:color w:val="auto"/>
          <w:spacing w:val="0"/>
          <w:w w:val="100"/>
          <w:sz w:val="24"/>
          <w:szCs w:val="24"/>
        </w:rPr>
      </w:pPr>
      <w:bookmarkStart w:id="125" w:name="_Toc10028"/>
      <w:r>
        <w:rPr>
          <w:rFonts w:hint="eastAsia" w:ascii="仿宋" w:hAnsi="仿宋" w:eastAsia="仿宋" w:cs="仿宋"/>
          <w:b w:val="0"/>
          <w:bCs w:val="0"/>
          <w:caps w:val="0"/>
          <w:smallCaps w:val="0"/>
          <w:color w:val="auto"/>
          <w:spacing w:val="0"/>
          <w:w w:val="100"/>
          <w:sz w:val="24"/>
          <w:szCs w:val="24"/>
        </w:rPr>
        <w:t>7.5.4依据《政府采购促进中小企业发展管理办法》(财库〔2020〕46号)规定享受扶持政策获得政府采购合同的，小微企业不得将合同分包给大中型企业，中型企业不得将合同分包给大型企业。</w:t>
      </w:r>
      <w:bookmarkEnd w:id="125"/>
      <w:r>
        <w:rPr>
          <w:rFonts w:hint="eastAsia" w:ascii="仿宋" w:hAnsi="仿宋" w:eastAsia="仿宋" w:cs="仿宋"/>
          <w:b w:val="0"/>
          <w:bCs w:val="0"/>
          <w:caps w:val="0"/>
          <w:smallCaps w:val="0"/>
          <w:color w:val="auto"/>
          <w:spacing w:val="0"/>
          <w:w w:val="100"/>
          <w:sz w:val="24"/>
          <w:szCs w:val="24"/>
        </w:rPr>
        <w:t xml:space="preserve"> </w:t>
      </w:r>
    </w:p>
    <w:p w14:paraId="635FA47C">
      <w:pPr>
        <w:pStyle w:val="4"/>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仿宋" w:hAnsi="仿宋" w:eastAsia="仿宋" w:cs="仿宋"/>
          <w:b w:val="0"/>
          <w:bCs w:val="0"/>
          <w:caps w:val="0"/>
          <w:smallCaps w:val="0"/>
          <w:color w:val="auto"/>
          <w:spacing w:val="0"/>
          <w:w w:val="100"/>
          <w:sz w:val="24"/>
          <w:szCs w:val="24"/>
        </w:rPr>
      </w:pPr>
      <w:bookmarkStart w:id="126" w:name="_Toc21264"/>
      <w:r>
        <w:rPr>
          <w:rFonts w:hint="eastAsia" w:ascii="仿宋" w:hAnsi="仿宋" w:eastAsia="仿宋" w:cs="仿宋"/>
          <w:b w:val="0"/>
          <w:bCs w:val="0"/>
          <w:caps w:val="0"/>
          <w:smallCaps w:val="0"/>
          <w:color w:val="auto"/>
          <w:spacing w:val="0"/>
          <w:w w:val="100"/>
          <w:sz w:val="24"/>
          <w:szCs w:val="24"/>
        </w:rPr>
        <w:t>7.5.5依据《政府采购促进中小企业发展管理办法》(财库〔2020〕46号)规定，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bookmarkEnd w:id="126"/>
    </w:p>
    <w:p w14:paraId="1544A7DC">
      <w:pPr>
        <w:pStyle w:val="69"/>
        <w:keepNext w:val="0"/>
        <w:keepLines w:val="0"/>
        <w:spacing w:line="440" w:lineRule="exact"/>
        <w:ind w:firstLine="482" w:firstLineChars="200"/>
        <w:rPr>
          <w:rFonts w:hint="eastAsia" w:ascii="仿宋" w:hAnsi="仿宋" w:eastAsia="仿宋" w:cs="仿宋"/>
          <w:color w:val="auto"/>
          <w:sz w:val="24"/>
          <w:szCs w:val="24"/>
          <w:highlight w:val="none"/>
        </w:rPr>
      </w:pPr>
      <w:bookmarkStart w:id="127" w:name="_Toc29137"/>
      <w:r>
        <w:rPr>
          <w:rFonts w:hint="eastAsia" w:ascii="仿宋" w:hAnsi="仿宋" w:eastAsia="仿宋" w:cs="仿宋"/>
          <w:color w:val="auto"/>
          <w:sz w:val="24"/>
          <w:szCs w:val="24"/>
          <w:highlight w:val="none"/>
        </w:rPr>
        <w:t>8、纪律和监督</w:t>
      </w:r>
      <w:bookmarkEnd w:id="119"/>
      <w:bookmarkEnd w:id="120"/>
      <w:bookmarkEnd w:id="121"/>
      <w:bookmarkEnd w:id="122"/>
      <w:bookmarkEnd w:id="123"/>
      <w:bookmarkEnd w:id="124"/>
      <w:bookmarkEnd w:id="127"/>
    </w:p>
    <w:p w14:paraId="540AA8F8">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128" w:name="_Toc1721680"/>
      <w:bookmarkEnd w:id="128"/>
      <w:r>
        <w:rPr>
          <w:rFonts w:hint="eastAsia" w:ascii="仿宋" w:hAnsi="仿宋" w:eastAsia="仿宋" w:cs="仿宋"/>
          <w:color w:val="auto"/>
          <w:sz w:val="24"/>
          <w:szCs w:val="24"/>
          <w:highlight w:val="none"/>
        </w:rPr>
        <w:t>8.1 对采购人的纪律要求</w:t>
      </w:r>
    </w:p>
    <w:p w14:paraId="1EDBBBAB">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8.1.1不得以不合理的条件对供应商实行差别待遇或者歧视待遇，排斥其他供应商公平参与竞争；</w:t>
      </w:r>
    </w:p>
    <w:p w14:paraId="335A9672">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8.1.2不得与供应商或采购代理机构串通损害国家利益、社会公共利益或者他人合法权益；</w:t>
      </w:r>
    </w:p>
    <w:p w14:paraId="29CF68E3">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8.1.3不得诱导、干预或影响磋商小组依法依规评审，不得诱导、干预或影响评审专家依法依规独立评审；</w:t>
      </w:r>
    </w:p>
    <w:p w14:paraId="5FC752E9">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8.1.4不得泄漏采购活动中应当保密的情况和资料；</w:t>
      </w:r>
    </w:p>
    <w:p w14:paraId="3F26676E">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8.1.5不得接受供应商或采购代理机构的贿赂，或获取其他不正当利益；</w:t>
      </w:r>
    </w:p>
    <w:p w14:paraId="79733A23">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8.1.6不得无正当理拒绝与成交供应商签订合同；</w:t>
      </w:r>
    </w:p>
    <w:p w14:paraId="10419741">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8.1.7参与采购活动的相关人员与供应商有利害关系的应当回避；</w:t>
      </w:r>
    </w:p>
    <w:p w14:paraId="27609FB5">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8.1.8采购过程中，不得有其他违法违规行为。</w:t>
      </w:r>
    </w:p>
    <w:p w14:paraId="411A2CFD">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129" w:name="_Toc1721681"/>
      <w:bookmarkEnd w:id="129"/>
      <w:r>
        <w:rPr>
          <w:rFonts w:hint="eastAsia" w:ascii="仿宋" w:hAnsi="仿宋" w:eastAsia="仿宋" w:cs="仿宋"/>
          <w:color w:val="auto"/>
          <w:sz w:val="24"/>
          <w:szCs w:val="24"/>
          <w:highlight w:val="none"/>
        </w:rPr>
        <w:t>8.2 对供应商的纪律要求</w:t>
      </w:r>
    </w:p>
    <w:p w14:paraId="3ACB5E5A">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8.2.1不得以他人名义参加政府采购活动；</w:t>
      </w:r>
    </w:p>
    <w:p w14:paraId="420CD785">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8.2.2供应商不得相互串通，不得与采购人、与采购代理机构串通；</w:t>
      </w:r>
    </w:p>
    <w:p w14:paraId="1C3B89AD">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8.2.3不得向采购人或者磋商小组成员行贿，或提供其他不正当利益谋取成交；</w:t>
      </w:r>
    </w:p>
    <w:p w14:paraId="716C4800">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8.2.4不得弄虚作假骗取成交，不得虚假响应，不得恶意低价响应；</w:t>
      </w:r>
    </w:p>
    <w:p w14:paraId="781B6E6F">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8.2.5供应商不得以任何方式干扰、影响评审工作；</w:t>
      </w:r>
    </w:p>
    <w:p w14:paraId="7968A8D0">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8.2.6不得无正当理由放弃成交或成交后拒绝与采购人签订合同；</w:t>
      </w:r>
    </w:p>
    <w:p w14:paraId="764F151C">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8.2.7不得恶意诋毁其他供应商、采购人或采购代理机构；</w:t>
      </w:r>
    </w:p>
    <w:p w14:paraId="1E77FF23">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8.2.8在参与政府采购活动中，不得有其他违法违规行为。</w:t>
      </w:r>
    </w:p>
    <w:p w14:paraId="68FBF9FA">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130" w:name="_Toc1721682"/>
      <w:bookmarkEnd w:id="130"/>
      <w:r>
        <w:rPr>
          <w:rFonts w:hint="eastAsia" w:ascii="仿宋" w:hAnsi="仿宋" w:eastAsia="仿宋" w:cs="仿宋"/>
          <w:color w:val="auto"/>
          <w:sz w:val="24"/>
          <w:szCs w:val="24"/>
          <w:highlight w:val="none"/>
        </w:rPr>
        <w:t>8.3 对磋商小组成员的纪律要求</w:t>
      </w:r>
    </w:p>
    <w:p w14:paraId="2CCE06CD">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8.3.1确定参与评审至评审结束前，不得私自接触供应商；</w:t>
      </w:r>
    </w:p>
    <w:p w14:paraId="7995E22E">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8.3.2不得与供应商或采购代理机构串通损害国家利益、社会公共利益或者他人合法权益；</w:t>
      </w:r>
    </w:p>
    <w:p w14:paraId="123401DB">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8.3.3不得接受供应商提出的与响应文件不一致的澄清和说明；</w:t>
      </w:r>
    </w:p>
    <w:p w14:paraId="3AB9B754">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8.3.4不得征询采购人的倾向性意见；</w:t>
      </w:r>
    </w:p>
    <w:p w14:paraId="1BE307C2">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8.3.5不得对主观评审因素协商评分；</w:t>
      </w:r>
    </w:p>
    <w:p w14:paraId="12FD06F2">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8.3.6不得对客观评审因素评分不一致；</w:t>
      </w:r>
    </w:p>
    <w:p w14:paraId="25DB04E7">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8.3.7磋商小组成员不得接受供应商、采购人和采购代理机构等他人的贿赂或者其他不正当利益；</w:t>
      </w:r>
    </w:p>
    <w:p w14:paraId="227126D7">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8.3.8不得以不合理的条件对供应商实行差别待遇或者歧视待遇，排斥其他供应商公平参与竞争；</w:t>
      </w:r>
    </w:p>
    <w:p w14:paraId="76DB8328">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8.3.9不得使用磋商文件没有规定的评审方法和评审标准进行评审；</w:t>
      </w:r>
    </w:p>
    <w:p w14:paraId="6863FF98">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8.3.10不得诱导、干预或影响其他评审专家依法依规独立评审；</w:t>
      </w:r>
    </w:p>
    <w:p w14:paraId="142EEE1E">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8.3.11在评审活动中，磋商小组成员不得擅离职守，影响评审工作正常进行；</w:t>
      </w:r>
    </w:p>
    <w:p w14:paraId="51D363B5">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8.3.12不得记录、复制或带走任何评审资料；</w:t>
      </w:r>
    </w:p>
    <w:p w14:paraId="45C7D060">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8.3.13不得泄露评审过程中获悉的对响应文件的评审和比较、成交候选人的推荐情况以及与评审有关的应当保密的情况和资料；</w:t>
      </w:r>
    </w:p>
    <w:p w14:paraId="7ED46237">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8.3.14磋商小组成员与供应商存在利害关系应当回避；</w:t>
      </w:r>
    </w:p>
    <w:p w14:paraId="4DC07CFF">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8.3.15在参与政府采购评审活动中，不得有其他违法违规行为。</w:t>
      </w:r>
    </w:p>
    <w:p w14:paraId="3936F458">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131" w:name="_Toc1721683"/>
      <w:bookmarkEnd w:id="131"/>
      <w:r>
        <w:rPr>
          <w:rFonts w:hint="eastAsia" w:ascii="仿宋" w:hAnsi="仿宋" w:eastAsia="仿宋" w:cs="仿宋"/>
          <w:color w:val="auto"/>
          <w:sz w:val="24"/>
          <w:szCs w:val="24"/>
          <w:highlight w:val="none"/>
        </w:rPr>
        <w:t>8.4 对与评审活动有关的工作人员的纪律要求</w:t>
      </w:r>
    </w:p>
    <w:p w14:paraId="43D91E98">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8.4.1不得接受供应商、采购人和采购代理机构等他人的贿赂或者其他不正当利益；</w:t>
      </w:r>
    </w:p>
    <w:p w14:paraId="5A206033">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8.4.2不得与供应商、采购代理机构或评审专家串通损害国家利益、社会公共利益或者他人合法权益；</w:t>
      </w:r>
    </w:p>
    <w:p w14:paraId="67B750D0">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8.4.3不得以不合理的条件对供应商实行差别待遇或者歧视待遇，排斥其他供应商公平参与竞争；</w:t>
      </w:r>
    </w:p>
    <w:p w14:paraId="23301B3B">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8.4.4不得诱导、干预或影响磋商小组及其成员依法依规独立评审；</w:t>
      </w:r>
    </w:p>
    <w:p w14:paraId="7024F2F3">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8.4.5不得擅离职守，影响评审工作正常进行；</w:t>
      </w:r>
    </w:p>
    <w:p w14:paraId="62BD54EA">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8.4.6不得泄漏采购活动中应当保密的情况和资料；</w:t>
      </w:r>
    </w:p>
    <w:p w14:paraId="0063FF5A">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8.4.7与供应商有利害关系的应当回避；</w:t>
      </w:r>
    </w:p>
    <w:p w14:paraId="5A0B5BC8">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8.4.8在参与或服务政府采购活动中，不得有其他违法违规行为。</w:t>
      </w:r>
    </w:p>
    <w:p w14:paraId="75A412AD">
      <w:pPr>
        <w:pStyle w:val="70"/>
        <w:keepNext w:val="0"/>
        <w:keepLines w:val="0"/>
        <w:spacing w:line="440" w:lineRule="exact"/>
        <w:ind w:firstLine="482" w:firstLineChars="200"/>
        <w:rPr>
          <w:rFonts w:hint="eastAsia" w:ascii="仿宋" w:hAnsi="仿宋" w:eastAsia="仿宋" w:cs="仿宋"/>
          <w:color w:val="auto"/>
          <w:sz w:val="24"/>
          <w:szCs w:val="24"/>
          <w:highlight w:val="none"/>
        </w:rPr>
      </w:pPr>
      <w:bookmarkStart w:id="132" w:name="_Toc1721684"/>
      <w:bookmarkEnd w:id="132"/>
      <w:r>
        <w:rPr>
          <w:rFonts w:hint="eastAsia" w:ascii="仿宋" w:hAnsi="仿宋" w:eastAsia="仿宋" w:cs="仿宋"/>
          <w:color w:val="auto"/>
          <w:sz w:val="24"/>
          <w:szCs w:val="24"/>
          <w:highlight w:val="none"/>
        </w:rPr>
        <w:t>8.5质疑和投诉</w:t>
      </w:r>
    </w:p>
    <w:p w14:paraId="2AE672F0">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8.5.1供应商认为本次采购活动的磋商文件、采购过程和成交结果使自己的权益受到损害的，在知道或应知其权益受到损害之日起7个工作日内有权在法定质疑期内，按规定的程序针对同一采购程序环节一次性实名向采购人、采购代理机构提出书面质疑。质疑函应采用中华人民共和国财政部制定的范本（见附件：质疑函范本）。质疑函及授权委托书应按规定签字并加盖公章。</w:t>
      </w:r>
    </w:p>
    <w:p w14:paraId="797A9478">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8.5.2质疑函的递交方式：见供应商须知前附表。 </w:t>
      </w:r>
    </w:p>
    <w:p w14:paraId="4F4F1BC9">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8.5.3对采购人、采购代理机构的答复不满意或者采购人、采购代理机构未在规定的时间内作出答复的，供应商可以在质疑答复期满后15个工作日内实名向（项目所属）同级政府采购监督管理部门投诉。</w:t>
      </w:r>
    </w:p>
    <w:p w14:paraId="66E4EAA6">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8.5.4质疑和投诉应有具体的质疑（投诉）事项和必要的证明材料或事实根据，供应商对其质疑和投诉内容的真实性及其来源的合法性承担法律责任。</w:t>
      </w:r>
    </w:p>
    <w:p w14:paraId="2CE2E88B">
      <w:pPr>
        <w:pStyle w:val="69"/>
        <w:keepNext w:val="0"/>
        <w:keepLines w:val="0"/>
        <w:spacing w:line="440" w:lineRule="exact"/>
        <w:ind w:firstLine="482" w:firstLineChars="200"/>
        <w:rPr>
          <w:rFonts w:hint="eastAsia" w:ascii="仿宋" w:hAnsi="仿宋" w:eastAsia="仿宋" w:cs="仿宋"/>
          <w:color w:val="auto"/>
          <w:sz w:val="24"/>
          <w:szCs w:val="24"/>
          <w:highlight w:val="none"/>
        </w:rPr>
      </w:pPr>
      <w:bookmarkStart w:id="133" w:name="_Toc1721685"/>
      <w:bookmarkEnd w:id="133"/>
      <w:bookmarkStart w:id="134" w:name="_Toc34985078"/>
      <w:bookmarkStart w:id="135" w:name="_Toc256000011"/>
      <w:bookmarkStart w:id="136" w:name="_Toc14236"/>
      <w:bookmarkStart w:id="137" w:name="_Toc34985707"/>
      <w:bookmarkStart w:id="138" w:name="_Toc12567"/>
      <w:bookmarkStart w:id="139" w:name="_Toc256000037"/>
      <w:bookmarkStart w:id="140" w:name="_Toc16818"/>
      <w:r>
        <w:rPr>
          <w:rFonts w:hint="eastAsia" w:ascii="仿宋" w:hAnsi="仿宋" w:eastAsia="仿宋" w:cs="仿宋"/>
          <w:color w:val="auto"/>
          <w:sz w:val="24"/>
          <w:szCs w:val="24"/>
          <w:highlight w:val="none"/>
        </w:rPr>
        <w:t>9、需要补充的其他内容</w:t>
      </w:r>
      <w:bookmarkEnd w:id="134"/>
      <w:bookmarkEnd w:id="135"/>
      <w:bookmarkEnd w:id="136"/>
      <w:bookmarkEnd w:id="137"/>
      <w:bookmarkEnd w:id="138"/>
      <w:bookmarkEnd w:id="139"/>
      <w:bookmarkEnd w:id="140"/>
    </w:p>
    <w:p w14:paraId="148421BA">
      <w:pPr>
        <w:pStyle w:val="53"/>
        <w:widowControl w:val="0"/>
        <w:spacing w:line="4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需要补充的其他内容：见供应商须知前附表。</w:t>
      </w:r>
    </w:p>
    <w:p w14:paraId="56E48866">
      <w:pPr>
        <w:pStyle w:val="54"/>
        <w:rPr>
          <w:rFonts w:hint="eastAsia" w:ascii="仿宋" w:hAnsi="仿宋" w:eastAsia="仿宋" w:cs="仿宋"/>
          <w:color w:val="auto"/>
          <w:highlight w:val="none"/>
        </w:rPr>
      </w:pPr>
      <w:r>
        <w:rPr>
          <w:rFonts w:hint="eastAsia" w:ascii="仿宋" w:hAnsi="仿宋" w:eastAsia="仿宋" w:cs="仿宋"/>
          <w:color w:val="auto"/>
          <w:highlight w:val="none"/>
        </w:rPr>
        <w:br w:type="page"/>
      </w:r>
      <w:bookmarkStart w:id="141" w:name="_Toc1721686"/>
      <w:bookmarkEnd w:id="141"/>
      <w:bookmarkStart w:id="142" w:name="_Toc256000012"/>
      <w:r>
        <w:rPr>
          <w:rFonts w:hint="eastAsia" w:ascii="仿宋" w:hAnsi="仿宋" w:eastAsia="仿宋" w:cs="仿宋"/>
          <w:b/>
          <w:bCs/>
          <w:color w:val="auto"/>
          <w:spacing w:val="14"/>
          <w:sz w:val="28"/>
          <w:szCs w:val="28"/>
          <w:highlight w:val="none"/>
        </w:rPr>
        <w:t>附件：质疑函范本</w:t>
      </w:r>
      <w:bookmarkEnd w:id="142"/>
    </w:p>
    <w:p w14:paraId="17C7DF81">
      <w:pPr>
        <w:pStyle w:val="54"/>
        <w:spacing w:line="360" w:lineRule="exact"/>
        <w:jc w:val="center"/>
        <w:rPr>
          <w:rFonts w:hint="eastAsia" w:ascii="仿宋" w:hAnsi="仿宋" w:eastAsia="仿宋" w:cs="仿宋"/>
          <w:b/>
          <w:bCs/>
          <w:color w:val="auto"/>
          <w:spacing w:val="14"/>
          <w:sz w:val="28"/>
          <w:szCs w:val="28"/>
          <w:highlight w:val="none"/>
        </w:rPr>
      </w:pPr>
      <w:r>
        <w:rPr>
          <w:rFonts w:hint="eastAsia" w:ascii="仿宋" w:hAnsi="仿宋" w:eastAsia="仿宋" w:cs="仿宋"/>
          <w:b/>
          <w:bCs/>
          <w:color w:val="auto"/>
          <w:spacing w:val="14"/>
          <w:sz w:val="28"/>
          <w:szCs w:val="28"/>
          <w:highlight w:val="none"/>
        </w:rPr>
        <w:t>质疑函</w:t>
      </w:r>
    </w:p>
    <w:p w14:paraId="4832321C">
      <w:pPr>
        <w:pStyle w:val="54"/>
        <w:spacing w:line="360" w:lineRule="exact"/>
        <w:jc w:val="center"/>
        <w:rPr>
          <w:rFonts w:hint="eastAsia" w:ascii="仿宋" w:hAnsi="仿宋" w:eastAsia="仿宋" w:cs="仿宋"/>
          <w:b/>
          <w:bCs/>
          <w:color w:val="auto"/>
          <w:sz w:val="28"/>
          <w:szCs w:val="28"/>
          <w:highlight w:val="none"/>
        </w:rPr>
      </w:pPr>
    </w:p>
    <w:p w14:paraId="2AE14950">
      <w:pPr>
        <w:pStyle w:val="53"/>
        <w:spacing w:line="280" w:lineRule="exact"/>
        <w:ind w:firstLine="0"/>
        <w:rPr>
          <w:rFonts w:hint="eastAsia" w:ascii="仿宋" w:hAnsi="仿宋" w:eastAsia="仿宋" w:cs="仿宋"/>
          <w:color w:val="auto"/>
          <w:szCs w:val="21"/>
          <w:highlight w:val="none"/>
        </w:rPr>
      </w:pPr>
      <w:r>
        <w:rPr>
          <w:rFonts w:hint="eastAsia" w:ascii="仿宋" w:hAnsi="仿宋" w:eastAsia="仿宋" w:cs="仿宋"/>
          <w:color w:val="auto"/>
          <w:highlight w:val="none"/>
        </w:rPr>
        <w:t>一、质疑供应商基本信息</w:t>
      </w:r>
    </w:p>
    <w:p w14:paraId="578A6E38">
      <w:pPr>
        <w:pStyle w:val="53"/>
        <w:spacing w:line="280" w:lineRule="exact"/>
        <w:rPr>
          <w:rFonts w:hint="eastAsia" w:ascii="仿宋" w:hAnsi="仿宋" w:eastAsia="仿宋" w:cs="仿宋"/>
          <w:color w:val="auto"/>
          <w:highlight w:val="none"/>
          <w:u w:val="dotted"/>
        </w:rPr>
      </w:pPr>
      <w:r>
        <w:rPr>
          <w:rFonts w:hint="eastAsia" w:ascii="仿宋" w:hAnsi="仿宋" w:eastAsia="仿宋" w:cs="仿宋"/>
          <w:color w:val="auto"/>
          <w:highlight w:val="none"/>
        </w:rPr>
        <w:t>质疑供应商：</w:t>
      </w:r>
    </w:p>
    <w:p w14:paraId="728B635D">
      <w:pPr>
        <w:pStyle w:val="53"/>
        <w:spacing w:line="280" w:lineRule="exact"/>
        <w:rPr>
          <w:rFonts w:hint="eastAsia" w:ascii="仿宋" w:hAnsi="仿宋" w:eastAsia="仿宋" w:cs="仿宋"/>
          <w:color w:val="auto"/>
          <w:highlight w:val="none"/>
        </w:rPr>
      </w:pPr>
      <w:r>
        <w:rPr>
          <w:rFonts w:hint="eastAsia" w:ascii="仿宋" w:hAnsi="仿宋" w:eastAsia="仿宋" w:cs="仿宋"/>
          <w:color w:val="auto"/>
          <w:highlight w:val="none"/>
        </w:rPr>
        <w:t>地址：邮编：</w:t>
      </w:r>
    </w:p>
    <w:p w14:paraId="237E65C4">
      <w:pPr>
        <w:pStyle w:val="53"/>
        <w:spacing w:line="280" w:lineRule="exact"/>
        <w:rPr>
          <w:rFonts w:hint="eastAsia" w:ascii="仿宋" w:hAnsi="仿宋" w:eastAsia="仿宋" w:cs="仿宋"/>
          <w:color w:val="auto"/>
          <w:highlight w:val="none"/>
        </w:rPr>
      </w:pPr>
      <w:r>
        <w:rPr>
          <w:rFonts w:hint="eastAsia" w:ascii="仿宋" w:hAnsi="仿宋" w:eastAsia="仿宋" w:cs="仿宋"/>
          <w:color w:val="auto"/>
          <w:highlight w:val="none"/>
        </w:rPr>
        <w:t>联系人：联系电话：</w:t>
      </w:r>
    </w:p>
    <w:p w14:paraId="6CD08568">
      <w:pPr>
        <w:pStyle w:val="53"/>
        <w:spacing w:line="280" w:lineRule="exact"/>
        <w:rPr>
          <w:rFonts w:hint="eastAsia" w:ascii="仿宋" w:hAnsi="仿宋" w:eastAsia="仿宋" w:cs="仿宋"/>
          <w:color w:val="auto"/>
          <w:highlight w:val="none"/>
          <w:u w:val="dotted"/>
        </w:rPr>
      </w:pPr>
      <w:r>
        <w:rPr>
          <w:rFonts w:hint="eastAsia" w:ascii="仿宋" w:hAnsi="仿宋" w:eastAsia="仿宋" w:cs="仿宋"/>
          <w:color w:val="auto"/>
          <w:highlight w:val="none"/>
        </w:rPr>
        <w:t>授权代表：</w:t>
      </w:r>
    </w:p>
    <w:p w14:paraId="6AF33B51">
      <w:pPr>
        <w:pStyle w:val="53"/>
        <w:spacing w:line="280" w:lineRule="exact"/>
        <w:rPr>
          <w:rFonts w:hint="eastAsia" w:ascii="仿宋" w:hAnsi="仿宋" w:eastAsia="仿宋" w:cs="仿宋"/>
          <w:color w:val="auto"/>
          <w:highlight w:val="none"/>
        </w:rPr>
      </w:pPr>
      <w:r>
        <w:rPr>
          <w:rFonts w:hint="eastAsia" w:ascii="仿宋" w:hAnsi="仿宋" w:eastAsia="仿宋" w:cs="仿宋"/>
          <w:color w:val="auto"/>
          <w:highlight w:val="none"/>
        </w:rPr>
        <w:t>联系电话：</w:t>
      </w:r>
    </w:p>
    <w:p w14:paraId="50F41088">
      <w:pPr>
        <w:pStyle w:val="53"/>
        <w:spacing w:line="280" w:lineRule="exact"/>
        <w:rPr>
          <w:rFonts w:hint="eastAsia" w:ascii="仿宋" w:hAnsi="仿宋" w:eastAsia="仿宋" w:cs="仿宋"/>
          <w:color w:val="auto"/>
          <w:highlight w:val="none"/>
        </w:rPr>
      </w:pPr>
      <w:r>
        <w:rPr>
          <w:rFonts w:hint="eastAsia" w:ascii="仿宋" w:hAnsi="仿宋" w:eastAsia="仿宋" w:cs="仿宋"/>
          <w:color w:val="auto"/>
          <w:highlight w:val="none"/>
        </w:rPr>
        <w:t>地址： 邮编：</w:t>
      </w:r>
    </w:p>
    <w:p w14:paraId="57D84D8A">
      <w:pPr>
        <w:pStyle w:val="53"/>
        <w:spacing w:line="280" w:lineRule="exact"/>
        <w:ind w:firstLine="0"/>
        <w:rPr>
          <w:rFonts w:hint="eastAsia" w:ascii="仿宋" w:hAnsi="仿宋" w:eastAsia="仿宋" w:cs="仿宋"/>
          <w:color w:val="auto"/>
          <w:highlight w:val="none"/>
        </w:rPr>
      </w:pPr>
      <w:r>
        <w:rPr>
          <w:rFonts w:hint="eastAsia" w:ascii="仿宋" w:hAnsi="仿宋" w:eastAsia="仿宋" w:cs="仿宋"/>
          <w:color w:val="auto"/>
          <w:highlight w:val="none"/>
        </w:rPr>
        <w:t>二、质疑项目基本情况</w:t>
      </w:r>
    </w:p>
    <w:p w14:paraId="22999242">
      <w:pPr>
        <w:pStyle w:val="53"/>
        <w:spacing w:line="280" w:lineRule="exact"/>
        <w:rPr>
          <w:rFonts w:hint="eastAsia" w:ascii="仿宋" w:hAnsi="仿宋" w:eastAsia="仿宋" w:cs="仿宋"/>
          <w:color w:val="auto"/>
          <w:highlight w:val="none"/>
        </w:rPr>
      </w:pPr>
      <w:r>
        <w:rPr>
          <w:rFonts w:hint="eastAsia" w:ascii="仿宋" w:hAnsi="仿宋" w:eastAsia="仿宋" w:cs="仿宋"/>
          <w:color w:val="auto"/>
          <w:highlight w:val="none"/>
        </w:rPr>
        <w:t>质疑项目的名称：</w:t>
      </w:r>
    </w:p>
    <w:p w14:paraId="62691C32">
      <w:pPr>
        <w:pStyle w:val="53"/>
        <w:spacing w:line="280" w:lineRule="exact"/>
        <w:rPr>
          <w:rFonts w:hint="eastAsia" w:ascii="仿宋" w:hAnsi="仿宋" w:eastAsia="仿宋" w:cs="仿宋"/>
          <w:color w:val="auto"/>
          <w:highlight w:val="none"/>
        </w:rPr>
      </w:pPr>
      <w:r>
        <w:rPr>
          <w:rFonts w:hint="eastAsia" w:ascii="仿宋" w:hAnsi="仿宋" w:eastAsia="仿宋" w:cs="仿宋"/>
          <w:color w:val="auto"/>
          <w:highlight w:val="none"/>
        </w:rPr>
        <w:t>质疑项目的编号：包号：</w:t>
      </w:r>
    </w:p>
    <w:p w14:paraId="09400010">
      <w:pPr>
        <w:pStyle w:val="53"/>
        <w:spacing w:line="280" w:lineRule="exact"/>
        <w:rPr>
          <w:rFonts w:hint="eastAsia" w:ascii="仿宋" w:hAnsi="仿宋" w:eastAsia="仿宋" w:cs="仿宋"/>
          <w:color w:val="auto"/>
          <w:highlight w:val="none"/>
          <w:u w:val="dotted"/>
        </w:rPr>
      </w:pPr>
      <w:r>
        <w:rPr>
          <w:rFonts w:hint="eastAsia" w:ascii="仿宋" w:hAnsi="仿宋" w:eastAsia="仿宋" w:cs="仿宋"/>
          <w:color w:val="auto"/>
          <w:highlight w:val="none"/>
        </w:rPr>
        <w:t>采购人名称：</w:t>
      </w:r>
    </w:p>
    <w:p w14:paraId="49FD41A9">
      <w:pPr>
        <w:pStyle w:val="53"/>
        <w:spacing w:line="280" w:lineRule="exact"/>
        <w:rPr>
          <w:rFonts w:hint="eastAsia" w:ascii="仿宋" w:hAnsi="仿宋" w:eastAsia="仿宋" w:cs="仿宋"/>
          <w:color w:val="auto"/>
          <w:highlight w:val="none"/>
        </w:rPr>
      </w:pPr>
      <w:r>
        <w:rPr>
          <w:rFonts w:hint="eastAsia" w:ascii="仿宋" w:hAnsi="仿宋" w:eastAsia="仿宋" w:cs="仿宋"/>
          <w:color w:val="auto"/>
          <w:highlight w:val="none"/>
        </w:rPr>
        <w:t>采购文件获取日期：</w:t>
      </w:r>
    </w:p>
    <w:p w14:paraId="7BF8DEC4">
      <w:pPr>
        <w:pStyle w:val="53"/>
        <w:spacing w:line="280" w:lineRule="exact"/>
        <w:ind w:firstLine="0"/>
        <w:rPr>
          <w:rFonts w:hint="eastAsia" w:ascii="仿宋" w:hAnsi="仿宋" w:eastAsia="仿宋" w:cs="仿宋"/>
          <w:color w:val="auto"/>
          <w:highlight w:val="none"/>
        </w:rPr>
      </w:pPr>
      <w:r>
        <w:rPr>
          <w:rFonts w:hint="eastAsia" w:ascii="仿宋" w:hAnsi="仿宋" w:eastAsia="仿宋" w:cs="仿宋"/>
          <w:color w:val="auto"/>
          <w:highlight w:val="none"/>
        </w:rPr>
        <w:t>三、质疑事项具体内容</w:t>
      </w:r>
    </w:p>
    <w:p w14:paraId="6036B812">
      <w:pPr>
        <w:pStyle w:val="53"/>
        <w:spacing w:line="280" w:lineRule="exact"/>
        <w:rPr>
          <w:rFonts w:hint="eastAsia" w:ascii="仿宋" w:hAnsi="仿宋" w:eastAsia="仿宋" w:cs="仿宋"/>
          <w:color w:val="auto"/>
          <w:highlight w:val="none"/>
          <w:u w:val="dotted"/>
        </w:rPr>
      </w:pPr>
      <w:r>
        <w:rPr>
          <w:rFonts w:hint="eastAsia" w:ascii="仿宋" w:hAnsi="仿宋" w:eastAsia="仿宋" w:cs="仿宋"/>
          <w:color w:val="auto"/>
          <w:highlight w:val="none"/>
        </w:rPr>
        <w:t>质疑事项1：</w:t>
      </w:r>
    </w:p>
    <w:p w14:paraId="545296A5">
      <w:pPr>
        <w:pStyle w:val="53"/>
        <w:spacing w:line="280" w:lineRule="exact"/>
        <w:rPr>
          <w:rFonts w:hint="eastAsia" w:ascii="仿宋" w:hAnsi="仿宋" w:eastAsia="仿宋" w:cs="仿宋"/>
          <w:color w:val="auto"/>
          <w:highlight w:val="none"/>
          <w:u w:val="dotted"/>
        </w:rPr>
      </w:pPr>
      <w:r>
        <w:rPr>
          <w:rFonts w:hint="eastAsia" w:ascii="仿宋" w:hAnsi="仿宋" w:eastAsia="仿宋" w:cs="仿宋"/>
          <w:color w:val="auto"/>
          <w:highlight w:val="none"/>
        </w:rPr>
        <w:t>事实依据：</w:t>
      </w:r>
    </w:p>
    <w:p w14:paraId="11DEC146">
      <w:pPr>
        <w:pStyle w:val="53"/>
        <w:spacing w:line="280" w:lineRule="exact"/>
        <w:rPr>
          <w:rFonts w:hint="eastAsia" w:ascii="仿宋" w:hAnsi="仿宋" w:eastAsia="仿宋" w:cs="仿宋"/>
          <w:color w:val="auto"/>
          <w:highlight w:val="none"/>
        </w:rPr>
      </w:pPr>
    </w:p>
    <w:p w14:paraId="772D2C37">
      <w:pPr>
        <w:pStyle w:val="53"/>
        <w:spacing w:line="280" w:lineRule="exact"/>
        <w:rPr>
          <w:rFonts w:hint="eastAsia" w:ascii="仿宋" w:hAnsi="仿宋" w:eastAsia="仿宋" w:cs="仿宋"/>
          <w:color w:val="auto"/>
          <w:highlight w:val="none"/>
          <w:u w:val="dotted"/>
        </w:rPr>
      </w:pPr>
      <w:r>
        <w:rPr>
          <w:rFonts w:hint="eastAsia" w:ascii="仿宋" w:hAnsi="仿宋" w:eastAsia="仿宋" w:cs="仿宋"/>
          <w:color w:val="auto"/>
          <w:highlight w:val="none"/>
        </w:rPr>
        <w:t>法律依据：</w:t>
      </w:r>
    </w:p>
    <w:p w14:paraId="26FF3574">
      <w:pPr>
        <w:pStyle w:val="53"/>
        <w:spacing w:line="280" w:lineRule="exact"/>
        <w:rPr>
          <w:rFonts w:hint="eastAsia" w:ascii="仿宋" w:hAnsi="仿宋" w:eastAsia="仿宋" w:cs="仿宋"/>
          <w:color w:val="auto"/>
          <w:highlight w:val="none"/>
          <w:u w:val="dotted"/>
        </w:rPr>
      </w:pPr>
    </w:p>
    <w:p w14:paraId="42A89445">
      <w:pPr>
        <w:pStyle w:val="53"/>
        <w:spacing w:line="280" w:lineRule="exact"/>
        <w:rPr>
          <w:rFonts w:hint="eastAsia" w:ascii="仿宋" w:hAnsi="仿宋" w:eastAsia="仿宋" w:cs="仿宋"/>
          <w:color w:val="auto"/>
          <w:highlight w:val="none"/>
          <w:u w:val="dotted"/>
        </w:rPr>
      </w:pPr>
      <w:r>
        <w:rPr>
          <w:rFonts w:hint="eastAsia" w:ascii="仿宋" w:hAnsi="仿宋" w:eastAsia="仿宋" w:cs="仿宋"/>
          <w:color w:val="auto"/>
          <w:highlight w:val="none"/>
        </w:rPr>
        <w:t>质疑事项2</w:t>
      </w:r>
    </w:p>
    <w:p w14:paraId="5E96CCDC">
      <w:pPr>
        <w:pStyle w:val="53"/>
        <w:spacing w:line="280" w:lineRule="exact"/>
        <w:rPr>
          <w:rFonts w:hint="eastAsia" w:ascii="仿宋" w:hAnsi="仿宋" w:eastAsia="仿宋" w:cs="仿宋"/>
          <w:color w:val="auto"/>
          <w:highlight w:val="none"/>
        </w:rPr>
      </w:pPr>
      <w:r>
        <w:rPr>
          <w:rFonts w:hint="eastAsia" w:ascii="仿宋" w:hAnsi="仿宋" w:eastAsia="仿宋" w:cs="仿宋"/>
          <w:color w:val="auto"/>
          <w:highlight w:val="none"/>
        </w:rPr>
        <w:t>……</w:t>
      </w:r>
    </w:p>
    <w:p w14:paraId="7A202A02">
      <w:pPr>
        <w:pStyle w:val="53"/>
        <w:spacing w:line="280" w:lineRule="exact"/>
        <w:ind w:firstLine="0"/>
        <w:rPr>
          <w:rFonts w:hint="eastAsia" w:ascii="仿宋" w:hAnsi="仿宋" w:eastAsia="仿宋" w:cs="仿宋"/>
          <w:color w:val="auto"/>
          <w:highlight w:val="none"/>
        </w:rPr>
      </w:pPr>
      <w:r>
        <w:rPr>
          <w:rFonts w:hint="eastAsia" w:ascii="仿宋" w:hAnsi="仿宋" w:eastAsia="仿宋" w:cs="仿宋"/>
          <w:color w:val="auto"/>
          <w:highlight w:val="none"/>
        </w:rPr>
        <w:t>四、与质疑事项相关的质疑请求</w:t>
      </w:r>
    </w:p>
    <w:p w14:paraId="068AF10E">
      <w:pPr>
        <w:pStyle w:val="53"/>
        <w:spacing w:line="280" w:lineRule="exact"/>
        <w:rPr>
          <w:rFonts w:hint="eastAsia" w:ascii="仿宋" w:hAnsi="仿宋" w:eastAsia="仿宋" w:cs="仿宋"/>
          <w:color w:val="auto"/>
          <w:highlight w:val="none"/>
          <w:u w:val="dotted"/>
        </w:rPr>
      </w:pPr>
      <w:r>
        <w:rPr>
          <w:rFonts w:hint="eastAsia" w:ascii="仿宋" w:hAnsi="仿宋" w:eastAsia="仿宋" w:cs="仿宋"/>
          <w:color w:val="auto"/>
          <w:highlight w:val="none"/>
        </w:rPr>
        <w:t>请求：</w:t>
      </w:r>
    </w:p>
    <w:p w14:paraId="242DC31E">
      <w:pPr>
        <w:pStyle w:val="53"/>
        <w:spacing w:line="280" w:lineRule="exact"/>
        <w:rPr>
          <w:rFonts w:hint="eastAsia" w:ascii="仿宋" w:hAnsi="仿宋" w:eastAsia="仿宋" w:cs="仿宋"/>
          <w:color w:val="auto"/>
          <w:highlight w:val="none"/>
        </w:rPr>
      </w:pPr>
    </w:p>
    <w:p w14:paraId="147937BE">
      <w:pPr>
        <w:pStyle w:val="53"/>
        <w:spacing w:line="280" w:lineRule="exact"/>
        <w:rPr>
          <w:rFonts w:hint="eastAsia" w:ascii="仿宋" w:hAnsi="仿宋" w:eastAsia="仿宋" w:cs="仿宋"/>
          <w:color w:val="auto"/>
          <w:highlight w:val="none"/>
        </w:rPr>
      </w:pPr>
      <w:r>
        <w:rPr>
          <w:rFonts w:hint="eastAsia" w:ascii="仿宋" w:hAnsi="仿宋" w:eastAsia="仿宋" w:cs="仿宋"/>
          <w:color w:val="auto"/>
          <w:highlight w:val="none"/>
        </w:rPr>
        <w:t xml:space="preserve">签字(签章)：                   公章： </w:t>
      </w:r>
    </w:p>
    <w:p w14:paraId="394DDD11">
      <w:pPr>
        <w:pStyle w:val="53"/>
        <w:spacing w:line="280" w:lineRule="exact"/>
        <w:rPr>
          <w:rFonts w:hint="eastAsia" w:ascii="仿宋" w:hAnsi="仿宋" w:eastAsia="仿宋" w:cs="仿宋"/>
          <w:color w:val="auto"/>
          <w:highlight w:val="none"/>
        </w:rPr>
      </w:pPr>
      <w:r>
        <w:rPr>
          <w:rFonts w:hint="eastAsia" w:ascii="仿宋" w:hAnsi="仿宋" w:eastAsia="仿宋" w:cs="仿宋"/>
          <w:color w:val="auto"/>
          <w:highlight w:val="none"/>
        </w:rPr>
        <w:t xml:space="preserve">日期：    </w:t>
      </w:r>
    </w:p>
    <w:p w14:paraId="744DEC66">
      <w:pPr>
        <w:pStyle w:val="53"/>
        <w:spacing w:line="280" w:lineRule="exact"/>
        <w:rPr>
          <w:rFonts w:hint="eastAsia" w:ascii="仿宋" w:hAnsi="仿宋" w:eastAsia="仿宋" w:cs="仿宋"/>
          <w:color w:val="auto"/>
          <w:highlight w:val="none"/>
        </w:rPr>
      </w:pPr>
    </w:p>
    <w:p w14:paraId="1EE203F6">
      <w:pPr>
        <w:pStyle w:val="54"/>
        <w:rPr>
          <w:rFonts w:hint="eastAsia" w:ascii="仿宋" w:hAnsi="仿宋" w:eastAsia="仿宋" w:cs="仿宋"/>
          <w:color w:val="auto"/>
          <w:highlight w:val="none"/>
        </w:rPr>
      </w:pPr>
    </w:p>
    <w:p w14:paraId="212764FD">
      <w:pPr>
        <w:pStyle w:val="53"/>
        <w:spacing w:line="240" w:lineRule="exact"/>
        <w:rPr>
          <w:rFonts w:hint="eastAsia" w:ascii="仿宋" w:hAnsi="仿宋" w:eastAsia="仿宋" w:cs="仿宋"/>
          <w:color w:val="auto"/>
          <w:highlight w:val="none"/>
        </w:rPr>
      </w:pPr>
      <w:r>
        <w:rPr>
          <w:rFonts w:hint="eastAsia" w:ascii="仿宋" w:hAnsi="仿宋" w:eastAsia="仿宋" w:cs="仿宋"/>
          <w:color w:val="auto"/>
          <w:highlight w:val="none"/>
        </w:rPr>
        <w:t>质疑函制作说明：</w:t>
      </w:r>
    </w:p>
    <w:p w14:paraId="26B5FED3">
      <w:pPr>
        <w:pStyle w:val="53"/>
        <w:rPr>
          <w:rFonts w:hint="eastAsia" w:ascii="仿宋" w:hAnsi="仿宋" w:eastAsia="仿宋" w:cs="仿宋"/>
          <w:color w:val="auto"/>
          <w:highlight w:val="none"/>
        </w:rPr>
      </w:pPr>
      <w:r>
        <w:rPr>
          <w:rFonts w:hint="eastAsia" w:ascii="仿宋" w:hAnsi="仿宋" w:eastAsia="仿宋" w:cs="仿宋"/>
          <w:color w:val="auto"/>
          <w:highlight w:val="none"/>
        </w:rPr>
        <w:t>1.供应商提出质疑时，应提交质疑函和必要的证明材料。</w:t>
      </w:r>
    </w:p>
    <w:p w14:paraId="46CA6BB7">
      <w:pPr>
        <w:pStyle w:val="53"/>
        <w:rPr>
          <w:rFonts w:hint="eastAsia" w:ascii="仿宋" w:hAnsi="仿宋" w:eastAsia="仿宋" w:cs="仿宋"/>
          <w:color w:val="auto"/>
          <w:highlight w:val="none"/>
        </w:rPr>
      </w:pPr>
      <w:r>
        <w:rPr>
          <w:rFonts w:hint="eastAsia" w:ascii="仿宋" w:hAnsi="仿宋" w:eastAsia="仿宋" w:cs="仿宋"/>
          <w:color w:val="auto"/>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0F40EF07">
      <w:pPr>
        <w:pStyle w:val="53"/>
        <w:rPr>
          <w:rFonts w:hint="eastAsia" w:ascii="仿宋" w:hAnsi="仿宋" w:eastAsia="仿宋" w:cs="仿宋"/>
          <w:color w:val="auto"/>
          <w:highlight w:val="none"/>
        </w:rPr>
      </w:pPr>
      <w:r>
        <w:rPr>
          <w:rFonts w:hint="eastAsia" w:ascii="仿宋" w:hAnsi="仿宋" w:eastAsia="仿宋" w:cs="仿宋"/>
          <w:color w:val="auto"/>
          <w:highlight w:val="none"/>
        </w:rPr>
        <w:t>3.质疑供应商若对项目的某一分包进行质疑，质疑函中应列明具体分包号。</w:t>
      </w:r>
    </w:p>
    <w:p w14:paraId="00B69B1F">
      <w:pPr>
        <w:pStyle w:val="53"/>
        <w:rPr>
          <w:rFonts w:hint="eastAsia" w:ascii="仿宋" w:hAnsi="仿宋" w:eastAsia="仿宋" w:cs="仿宋"/>
          <w:color w:val="auto"/>
          <w:highlight w:val="none"/>
        </w:rPr>
      </w:pPr>
      <w:r>
        <w:rPr>
          <w:rFonts w:hint="eastAsia" w:ascii="仿宋" w:hAnsi="仿宋" w:eastAsia="仿宋" w:cs="仿宋"/>
          <w:color w:val="auto"/>
          <w:highlight w:val="none"/>
        </w:rPr>
        <w:t>4.质疑函的质疑事项应具体、明确，并有必要的事实依据和法律依据。</w:t>
      </w:r>
    </w:p>
    <w:p w14:paraId="276324F2">
      <w:pPr>
        <w:pStyle w:val="53"/>
        <w:rPr>
          <w:rFonts w:hint="eastAsia" w:ascii="仿宋" w:hAnsi="仿宋" w:eastAsia="仿宋" w:cs="仿宋"/>
          <w:color w:val="auto"/>
          <w:highlight w:val="none"/>
        </w:rPr>
      </w:pPr>
      <w:r>
        <w:rPr>
          <w:rFonts w:hint="eastAsia" w:ascii="仿宋" w:hAnsi="仿宋" w:eastAsia="仿宋" w:cs="仿宋"/>
          <w:color w:val="auto"/>
          <w:highlight w:val="none"/>
        </w:rPr>
        <w:t>5.质疑函的质疑请求应与质疑事项相关。</w:t>
      </w:r>
    </w:p>
    <w:p w14:paraId="58BA414D">
      <w:pPr>
        <w:pStyle w:val="53"/>
        <w:rPr>
          <w:rFonts w:hint="eastAsia" w:ascii="仿宋" w:hAnsi="仿宋" w:eastAsia="仿宋" w:cs="仿宋"/>
          <w:color w:val="auto"/>
          <w:highlight w:val="none"/>
        </w:rPr>
      </w:pPr>
      <w:r>
        <w:rPr>
          <w:rFonts w:hint="eastAsia" w:ascii="仿宋" w:hAnsi="仿宋" w:eastAsia="仿宋" w:cs="仿宋"/>
          <w:color w:val="auto"/>
          <w:highlight w:val="none"/>
        </w:rPr>
        <w:t>6.质疑供应商为自然人的，质疑函应由本人签字；质疑供应商为法人或者其他组织的，质疑函应由法定代表人、主要负责人，或者其授权代表签字或者盖章，并加盖公章。</w:t>
      </w:r>
    </w:p>
    <w:p w14:paraId="776A798E">
      <w:pPr>
        <w:pStyle w:val="54"/>
        <w:rPr>
          <w:rFonts w:hint="eastAsia" w:ascii="仿宋" w:hAnsi="仿宋" w:eastAsia="仿宋" w:cs="仿宋"/>
          <w:color w:val="auto"/>
          <w:highlight w:val="none"/>
        </w:rPr>
      </w:pPr>
    </w:p>
    <w:p w14:paraId="35126547">
      <w:pPr>
        <w:pStyle w:val="54"/>
        <w:rPr>
          <w:rFonts w:hint="eastAsia" w:ascii="仿宋" w:hAnsi="仿宋" w:eastAsia="仿宋" w:cs="仿宋"/>
          <w:color w:val="auto"/>
          <w:highlight w:val="none"/>
        </w:rPr>
      </w:pPr>
    </w:p>
    <w:p w14:paraId="061D5103">
      <w:pPr>
        <w:pStyle w:val="68"/>
        <w:rPr>
          <w:rFonts w:hint="eastAsia" w:ascii="仿宋" w:hAnsi="仿宋" w:eastAsia="仿宋" w:cs="仿宋"/>
          <w:color w:val="auto"/>
          <w:sz w:val="32"/>
          <w:szCs w:val="15"/>
          <w:highlight w:val="none"/>
          <w:lang w:eastAsia="zh-CN"/>
        </w:rPr>
        <w:sectPr>
          <w:headerReference r:id="rId9" w:type="default"/>
          <w:footerReference r:id="rId10" w:type="default"/>
          <w:pgSz w:w="11906" w:h="16838"/>
          <w:pgMar w:top="1440" w:right="1080" w:bottom="1440" w:left="1080" w:header="851" w:footer="992" w:gutter="0"/>
          <w:pgNumType w:fmt="decimal"/>
          <w:cols w:space="720" w:num="1"/>
          <w:docGrid w:type="lines" w:linePitch="326" w:charSpace="0"/>
        </w:sectPr>
      </w:pPr>
      <w:bookmarkStart w:id="143" w:name="_Toc1721687"/>
      <w:bookmarkEnd w:id="143"/>
      <w:bookmarkStart w:id="144" w:name="_Toc256000015"/>
      <w:bookmarkStart w:id="145" w:name="_Toc256000038"/>
    </w:p>
    <w:p w14:paraId="4F06E995">
      <w:pPr>
        <w:pStyle w:val="68"/>
        <w:rPr>
          <w:rFonts w:hint="eastAsia" w:ascii="仿宋" w:hAnsi="仿宋" w:eastAsia="仿宋" w:cs="仿宋"/>
          <w:color w:val="auto"/>
          <w:sz w:val="32"/>
          <w:szCs w:val="15"/>
          <w:highlight w:val="none"/>
          <w:lang w:eastAsia="zh-CN"/>
        </w:rPr>
      </w:pPr>
      <w:bookmarkStart w:id="146" w:name="_Toc25996"/>
      <w:bookmarkStart w:id="147" w:name="_Toc34985708"/>
      <w:bookmarkStart w:id="148" w:name="_Toc21326"/>
      <w:bookmarkStart w:id="149" w:name="_Toc34985079"/>
      <w:r>
        <w:rPr>
          <w:rFonts w:hint="eastAsia" w:ascii="仿宋" w:hAnsi="仿宋" w:eastAsia="仿宋" w:cs="仿宋"/>
          <w:color w:val="auto"/>
          <w:sz w:val="32"/>
          <w:szCs w:val="15"/>
          <w:highlight w:val="none"/>
          <w:lang w:eastAsia="zh-CN"/>
        </w:rPr>
        <w:t>第三章  采购需求</w:t>
      </w:r>
      <w:bookmarkEnd w:id="144"/>
      <w:r>
        <w:rPr>
          <w:rFonts w:hint="eastAsia" w:ascii="仿宋" w:hAnsi="仿宋" w:eastAsia="仿宋" w:cs="仿宋"/>
          <w:color w:val="auto"/>
          <w:sz w:val="32"/>
          <w:szCs w:val="15"/>
          <w:highlight w:val="none"/>
          <w:lang w:eastAsia="zh-CN"/>
        </w:rPr>
        <w:t>、工程量清单</w:t>
      </w:r>
      <w:bookmarkEnd w:id="145"/>
      <w:r>
        <w:rPr>
          <w:rFonts w:hint="eastAsia" w:ascii="仿宋" w:hAnsi="仿宋" w:eastAsia="仿宋" w:cs="仿宋"/>
          <w:color w:val="auto"/>
          <w:sz w:val="32"/>
          <w:szCs w:val="15"/>
          <w:highlight w:val="none"/>
          <w:lang w:eastAsia="zh-CN"/>
        </w:rPr>
        <w:t>和图纸</w:t>
      </w:r>
      <w:bookmarkEnd w:id="146"/>
      <w:bookmarkEnd w:id="147"/>
      <w:bookmarkEnd w:id="148"/>
      <w:bookmarkEnd w:id="149"/>
    </w:p>
    <w:p w14:paraId="25D53B45">
      <w:pPr>
        <w:pStyle w:val="71"/>
        <w:spacing w:line="440" w:lineRule="exact"/>
        <w:ind w:firstLine="482" w:firstLineChars="200"/>
        <w:rPr>
          <w:rFonts w:hint="eastAsia" w:ascii="仿宋" w:hAnsi="仿宋" w:eastAsia="仿宋" w:cs="仿宋"/>
          <w:color w:val="auto"/>
          <w:sz w:val="24"/>
          <w:szCs w:val="24"/>
          <w:highlight w:val="none"/>
        </w:rPr>
      </w:pPr>
      <w:bookmarkStart w:id="150" w:name="_Toc1721688"/>
      <w:bookmarkEnd w:id="150"/>
      <w:bookmarkStart w:id="151" w:name="_Toc34985080"/>
      <w:bookmarkStart w:id="152" w:name="_Toc31374"/>
      <w:bookmarkStart w:id="153" w:name="_Toc8813"/>
      <w:bookmarkStart w:id="154" w:name="_Toc256000013"/>
      <w:bookmarkStart w:id="155" w:name="_Toc21478"/>
      <w:bookmarkStart w:id="156" w:name="_Toc256000039"/>
      <w:bookmarkStart w:id="157" w:name="_Toc3936"/>
      <w:bookmarkStart w:id="158" w:name="_Toc256000016"/>
      <w:bookmarkStart w:id="159" w:name="_Toc34985709"/>
      <w:bookmarkStart w:id="160" w:name="_Toc18861"/>
      <w:r>
        <w:rPr>
          <w:rFonts w:hint="eastAsia" w:ascii="仿宋" w:hAnsi="仿宋" w:eastAsia="仿宋" w:cs="仿宋"/>
          <w:color w:val="auto"/>
          <w:sz w:val="24"/>
          <w:szCs w:val="24"/>
          <w:highlight w:val="none"/>
        </w:rPr>
        <w:t>一、项目概况</w:t>
      </w:r>
      <w:bookmarkEnd w:id="151"/>
      <w:bookmarkEnd w:id="152"/>
      <w:bookmarkEnd w:id="153"/>
      <w:bookmarkEnd w:id="154"/>
      <w:bookmarkEnd w:id="155"/>
      <w:bookmarkEnd w:id="156"/>
      <w:bookmarkEnd w:id="157"/>
      <w:bookmarkEnd w:id="158"/>
      <w:bookmarkEnd w:id="159"/>
      <w:bookmarkEnd w:id="160"/>
    </w:p>
    <w:p w14:paraId="7B0B1055">
      <w:pPr>
        <w:pStyle w:val="57"/>
        <w:spacing w:line="440" w:lineRule="exact"/>
        <w:ind w:right="-216" w:firstLine="420" w:firstLineChars="200"/>
        <w:rPr>
          <w:rFonts w:hint="eastAsia" w:ascii="仿宋" w:hAnsi="仿宋" w:eastAsia="仿宋" w:cs="仿宋"/>
          <w:color w:val="0000FF"/>
          <w:highlight w:val="none"/>
        </w:rPr>
      </w:pPr>
      <w:bookmarkStart w:id="161" w:name="_Toc238530903"/>
      <w:bookmarkStart w:id="162" w:name="_Toc256000014"/>
      <w:bookmarkStart w:id="163" w:name="_Toc256000040"/>
      <w:bookmarkStart w:id="164" w:name="_Toc256000017"/>
      <w:r>
        <w:rPr>
          <w:rFonts w:hint="eastAsia" w:ascii="仿宋" w:hAnsi="仿宋" w:eastAsia="仿宋" w:cs="仿宋"/>
          <w:color w:val="auto"/>
          <w:highlight w:val="none"/>
          <w:lang w:eastAsia="zh-CN"/>
        </w:rPr>
        <w:t>（1）项目概况：</w:t>
      </w:r>
      <w:r>
        <w:rPr>
          <w:rFonts w:hint="eastAsia" w:ascii="仿宋" w:hAnsi="仿宋" w:eastAsia="仿宋" w:cs="仿宋"/>
          <w:color w:val="auto"/>
          <w:highlight w:val="none"/>
          <w:lang w:val="en-US" w:eastAsia="zh-CN"/>
        </w:rPr>
        <w:t>本工程为伊川县鸣皋镇人民政府伊川县鸣皋镇杨海山村邢庄村季沟村联合建设烟薯育苗基地村集体经济发展项目，地点位于伊川县鸣皋镇</w:t>
      </w:r>
      <w:r>
        <w:rPr>
          <w:rFonts w:hint="eastAsia" w:ascii="仿宋" w:hAnsi="仿宋" w:eastAsia="仿宋" w:cs="仿宋"/>
          <w:color w:val="auto"/>
          <w:highlight w:val="none"/>
          <w:lang w:eastAsia="zh-CN"/>
        </w:rPr>
        <w:t>杨海山村邢庄村季沟村</w:t>
      </w:r>
      <w:r>
        <w:rPr>
          <w:rFonts w:hint="eastAsia" w:ascii="仿宋" w:hAnsi="仿宋" w:eastAsia="仿宋" w:cs="仿宋"/>
          <w:color w:val="auto"/>
          <w:highlight w:val="none"/>
          <w:lang w:val="en-US" w:eastAsia="zh-CN"/>
        </w:rPr>
        <w:t>，主要内容为6个烟薯育苗联体大棚，配套一个100m³的蓄水池及供水设施，并架设高压线路、变压器，棚内照明等。</w:t>
      </w:r>
    </w:p>
    <w:p w14:paraId="4E6E04AB">
      <w:pPr>
        <w:pStyle w:val="57"/>
        <w:spacing w:line="440" w:lineRule="exact"/>
        <w:ind w:right="-216"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（2）项目地点：伊川县</w:t>
      </w:r>
      <w:r>
        <w:rPr>
          <w:rFonts w:hint="eastAsia" w:ascii="仿宋" w:hAnsi="仿宋" w:eastAsia="仿宋" w:cs="仿宋"/>
          <w:color w:val="auto"/>
          <w:highlight w:val="none"/>
          <w:lang w:eastAsia="zh-CN"/>
        </w:rPr>
        <w:t>境内</w:t>
      </w:r>
      <w:r>
        <w:rPr>
          <w:rFonts w:hint="eastAsia" w:ascii="仿宋" w:hAnsi="仿宋" w:eastAsia="仿宋" w:cs="仿宋"/>
          <w:color w:val="auto"/>
          <w:highlight w:val="none"/>
        </w:rPr>
        <w:t>；</w:t>
      </w:r>
    </w:p>
    <w:p w14:paraId="76F00C9C">
      <w:pPr>
        <w:pStyle w:val="57"/>
        <w:spacing w:line="440" w:lineRule="exact"/>
        <w:ind w:right="-216"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（3）标段划分：本工程划分为</w:t>
      </w:r>
      <w:r>
        <w:rPr>
          <w:rFonts w:hint="eastAsia" w:ascii="仿宋" w:hAnsi="仿宋" w:eastAsia="仿宋" w:cs="仿宋"/>
          <w:color w:val="auto"/>
          <w:highlight w:val="none"/>
          <w:lang w:val="en-US" w:eastAsia="zh-CN"/>
        </w:rPr>
        <w:t>一</w:t>
      </w:r>
      <w:r>
        <w:rPr>
          <w:rFonts w:hint="eastAsia" w:ascii="仿宋" w:hAnsi="仿宋" w:eastAsia="仿宋" w:cs="仿宋"/>
          <w:color w:val="auto"/>
          <w:highlight w:val="none"/>
        </w:rPr>
        <w:t>个标段；</w:t>
      </w:r>
    </w:p>
    <w:p w14:paraId="5A399888">
      <w:pPr>
        <w:pStyle w:val="57"/>
        <w:spacing w:line="440" w:lineRule="exact"/>
        <w:ind w:right="-216"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（4）资金来源：财政资金；</w:t>
      </w:r>
    </w:p>
    <w:p w14:paraId="66DD69F4">
      <w:pPr>
        <w:pStyle w:val="57"/>
        <w:spacing w:line="440" w:lineRule="exact"/>
        <w:ind w:right="-216"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（5）采购范围：磋商文件、施工图及工程量清单所包含的内容；</w:t>
      </w:r>
    </w:p>
    <w:p w14:paraId="7DF7B63A">
      <w:pPr>
        <w:pStyle w:val="57"/>
        <w:spacing w:line="440" w:lineRule="exact"/>
        <w:ind w:right="-216" w:firstLine="420" w:firstLineChars="200"/>
        <w:rPr>
          <w:rFonts w:hint="eastAsia" w:ascii="仿宋" w:hAnsi="仿宋" w:eastAsia="仿宋" w:cs="仿宋"/>
          <w:color w:val="0000FF"/>
          <w:highlight w:val="none"/>
        </w:rPr>
      </w:pPr>
      <w:r>
        <w:rPr>
          <w:rFonts w:hint="eastAsia" w:ascii="仿宋" w:hAnsi="仿宋" w:eastAsia="仿宋" w:cs="仿宋"/>
          <w:color w:val="0000FF"/>
          <w:highlight w:val="none"/>
        </w:rPr>
        <w:t>（</w:t>
      </w:r>
      <w:r>
        <w:rPr>
          <w:rFonts w:hint="eastAsia" w:ascii="仿宋" w:hAnsi="仿宋" w:eastAsia="仿宋" w:cs="仿宋"/>
          <w:color w:val="auto"/>
          <w:highlight w:val="none"/>
        </w:rPr>
        <w:t>6）工    期：30日历天；</w:t>
      </w:r>
    </w:p>
    <w:p w14:paraId="3F16D301">
      <w:pPr>
        <w:pStyle w:val="57"/>
        <w:spacing w:line="440" w:lineRule="exact"/>
        <w:ind w:right="-216"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（7）质量要求：符合国家质量验收备案标准；</w:t>
      </w:r>
    </w:p>
    <w:p w14:paraId="0A040BB6">
      <w:pPr>
        <w:pStyle w:val="57"/>
        <w:spacing w:line="440" w:lineRule="exact"/>
        <w:ind w:right="-216"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（8）安全目标：杜绝死亡重伤事故；</w:t>
      </w:r>
    </w:p>
    <w:p w14:paraId="69C344ED">
      <w:pPr>
        <w:pStyle w:val="57"/>
        <w:spacing w:line="440" w:lineRule="exact"/>
        <w:ind w:right="-216" w:firstLine="420" w:firstLineChars="200"/>
        <w:rPr>
          <w:rFonts w:hint="eastAsia" w:ascii="仿宋" w:hAnsi="仿宋" w:eastAsia="仿宋" w:cs="仿宋"/>
          <w:color w:val="auto"/>
          <w:highlight w:val="none"/>
        </w:rPr>
      </w:pPr>
      <w:r>
        <w:rPr>
          <w:rFonts w:hint="eastAsia" w:ascii="仿宋" w:hAnsi="仿宋" w:eastAsia="仿宋" w:cs="仿宋"/>
          <w:color w:val="auto"/>
          <w:highlight w:val="none"/>
        </w:rPr>
        <w:t>（9）文明工地目标：市级文明工地；</w:t>
      </w:r>
    </w:p>
    <w:p w14:paraId="32085E84">
      <w:pPr>
        <w:pStyle w:val="57"/>
        <w:spacing w:line="440" w:lineRule="exact"/>
        <w:ind w:right="-216" w:firstLine="42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rPr>
        <w:t>（10）扬尘防治目标：做到“七个 100%，八个必须”</w:t>
      </w:r>
      <w:r>
        <w:rPr>
          <w:rFonts w:hint="eastAsia" w:ascii="仿宋" w:hAnsi="仿宋" w:eastAsia="仿宋" w:cs="仿宋"/>
          <w:color w:val="auto"/>
          <w:highlight w:val="none"/>
          <w:lang w:eastAsia="zh-CN"/>
        </w:rPr>
        <w:t>；</w:t>
      </w:r>
    </w:p>
    <w:p w14:paraId="4CC704C1">
      <w:pPr>
        <w:pStyle w:val="57"/>
        <w:spacing w:line="440" w:lineRule="exact"/>
        <w:ind w:right="-216"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二</w:t>
      </w:r>
      <w:bookmarkEnd w:id="161"/>
      <w:r>
        <w:rPr>
          <w:rFonts w:hint="eastAsia" w:ascii="仿宋" w:hAnsi="仿宋" w:eastAsia="仿宋" w:cs="仿宋"/>
          <w:b/>
          <w:bCs/>
          <w:color w:val="auto"/>
          <w:sz w:val="24"/>
          <w:szCs w:val="24"/>
          <w:highlight w:val="none"/>
        </w:rPr>
        <w:t>、其他要求</w:t>
      </w:r>
      <w:bookmarkEnd w:id="162"/>
      <w:bookmarkEnd w:id="163"/>
      <w:bookmarkEnd w:id="164"/>
    </w:p>
    <w:p w14:paraId="437A8B51">
      <w:pPr>
        <w:pStyle w:val="57"/>
        <w:spacing w:line="460" w:lineRule="exact"/>
        <w:ind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1、合同由采购人和成交供应商签订。合同签订后，成交供应商必须按要求派磋商时所报的注册建造师及施工现场管理的技术人员。在工程施工期间不经业主允许不得更换，否则业主有权单方面终止合同，由此造成的一切损失由成交供应商负责；同时该注册建造师每周保证4天在工地现场，项目部组成人员每周应有5天在工地现场，否则将扣除其全部履约保证金，业主并有权单方面终止合同，由此造成的一切损失由成交供应商负责。</w:t>
      </w:r>
    </w:p>
    <w:p w14:paraId="40A14949">
      <w:pPr>
        <w:pStyle w:val="57"/>
        <w:spacing w:line="460" w:lineRule="exact"/>
        <w:ind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2、成交供应商在工程竣工后要提交装订完整的竣工资料三套（含交工资料、施工日志、竣工图）、决算书及附件一式三份。</w:t>
      </w:r>
    </w:p>
    <w:p w14:paraId="7C6DDAF1">
      <w:pPr>
        <w:pStyle w:val="57"/>
        <w:spacing w:line="460" w:lineRule="exact"/>
        <w:ind w:firstLine="482" w:firstLineChars="200"/>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rPr>
        <w:t>3、农民工工资保障金</w:t>
      </w:r>
    </w:p>
    <w:p w14:paraId="1E533FE9">
      <w:pPr>
        <w:pStyle w:val="57"/>
        <w:spacing w:line="460" w:lineRule="exact"/>
        <w:ind w:firstLine="482" w:firstLineChars="200"/>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rPr>
        <w:t>3.1施工单位（成交供应商）按工程中标价的2%缴纳农民工工资保障金。</w:t>
      </w:r>
    </w:p>
    <w:p w14:paraId="1C548E4E">
      <w:pPr>
        <w:pStyle w:val="57"/>
        <w:spacing w:line="460" w:lineRule="exact"/>
        <w:ind w:firstLine="482" w:firstLineChars="200"/>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rPr>
        <w:t>3.2施工单位（成交供应商）应按规定将农民工工资保障金（中标价的2%）足额缴纳。</w:t>
      </w:r>
    </w:p>
    <w:p w14:paraId="34F2B032">
      <w:pPr>
        <w:pStyle w:val="57"/>
        <w:spacing w:line="460" w:lineRule="exact"/>
        <w:ind w:firstLine="482" w:firstLineChars="200"/>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rPr>
        <w:t>3.3施工单位（供应商）在参与竞标时，必须对农民工工资保障金的问题做出以下承诺：</w:t>
      </w:r>
    </w:p>
    <w:p w14:paraId="6DDBAFB6">
      <w:pPr>
        <w:pStyle w:val="57"/>
        <w:spacing w:line="460" w:lineRule="exact"/>
        <w:ind w:firstLine="482" w:firstLineChars="200"/>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rPr>
        <w:t>一是施工单位（供应商）在竞标时必须在标书中如实反映其以前所承建工程中工资支付的情况，需特别注明截止开标之日止，是否存在拖欠或克扣农民工工资的行为；</w:t>
      </w:r>
    </w:p>
    <w:p w14:paraId="0A267C2E">
      <w:pPr>
        <w:pStyle w:val="57"/>
        <w:keepNext w:val="0"/>
        <w:keepLines w:val="0"/>
        <w:pageBreakBefore w:val="0"/>
        <w:widowControl w:val="0"/>
        <w:kinsoku/>
        <w:wordWrap/>
        <w:overflowPunct/>
        <w:topLinePunct w:val="0"/>
        <w:autoSpaceDE/>
        <w:autoSpaceDN/>
        <w:bidi w:val="0"/>
        <w:adjustRightInd/>
        <w:snapToGrid/>
        <w:spacing w:line="460" w:lineRule="exact"/>
        <w:ind w:firstLine="482" w:firstLineChars="200"/>
        <w:textAlignment w:val="auto"/>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rPr>
        <w:t>二是施工单位（供应商）在竞标时必须在标书中承诺中标后能够及时、足额存入农民工工资保障金；</w:t>
      </w:r>
    </w:p>
    <w:p w14:paraId="43248406">
      <w:pPr>
        <w:pStyle w:val="57"/>
        <w:spacing w:line="460" w:lineRule="exact"/>
        <w:ind w:firstLine="482" w:firstLineChars="200"/>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rPr>
        <w:t>三是施工单位（供应商）在竞标时必须在标书中承诺：一旦其承包的建筑工程项目中出现拖欠职工工资情况的，可由建设行政主管部门从工资保障金中先行划支。</w:t>
      </w:r>
    </w:p>
    <w:p w14:paraId="176BC9F7">
      <w:pPr>
        <w:pStyle w:val="57"/>
        <w:spacing w:line="460" w:lineRule="exact"/>
        <w:ind w:firstLine="482" w:firstLineChars="200"/>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rPr>
        <w:t>工程投标申请人提交的响应文件不具备以上三项内容的，在符合性资格审查时对其实行“一票否决”。</w:t>
      </w:r>
    </w:p>
    <w:p w14:paraId="37CE1AD4">
      <w:pPr>
        <w:pStyle w:val="57"/>
        <w:spacing w:line="460" w:lineRule="exact"/>
        <w:ind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3.4如经调查发现施工单位（成交供应商）没有如实反映工资支付情况，或无故不足额存入工资保障金的，由建设行政主管部门通报批评，并记入建设部门和劳动保障部门的企业诚信档案，在年检及下次招标中予以相应惩罚。</w:t>
      </w:r>
    </w:p>
    <w:p w14:paraId="516BF39B">
      <w:pPr>
        <w:pStyle w:val="57"/>
        <w:spacing w:line="460" w:lineRule="exact"/>
        <w:ind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3.5施工单位（成交供应商）在施工过程中，局部工程或工作面在人员、机械、设备等方面未按采购人的指令要求进行落实者，采购人有权调整该局部工程或工作面的施工者；调整款额全额调整，由采购人通知原施工方转交调整后的施工方。</w:t>
      </w:r>
    </w:p>
    <w:p w14:paraId="3FE2BC23">
      <w:pPr>
        <w:pStyle w:val="57"/>
        <w:spacing w:line="460" w:lineRule="exact"/>
        <w:ind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4、控制扬尘、防止二次污染。</w:t>
      </w:r>
    </w:p>
    <w:p w14:paraId="36B2C962">
      <w:pPr>
        <w:pStyle w:val="57"/>
        <w:spacing w:line="460" w:lineRule="exact"/>
        <w:ind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4.1在施工组织设计时应增加控制扬尘污染的内容，应有制度、有措施、有检查、有落实、有结果；做到“七个100%，八个必须”，对违反扬尘治理有关规定的，实施“ 七个一律”处罚。</w:t>
      </w:r>
    </w:p>
    <w:p w14:paraId="4435BAA8">
      <w:pPr>
        <w:pStyle w:val="57"/>
        <w:spacing w:line="460" w:lineRule="exact"/>
        <w:ind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施工过程中要做到七个100%：施工工地100%围挡，散流体、裸地100%覆盖，出入车辆100%冲洗，施工现场地面100%硬化，散水降尘制度100%落实，散流体运输车辆100%密闭运输，监控检测设备安装100%。</w:t>
      </w:r>
    </w:p>
    <w:p w14:paraId="2C1F0CEE">
      <w:pPr>
        <w:pStyle w:val="57"/>
        <w:spacing w:line="460" w:lineRule="exact"/>
        <w:ind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开工进场前要做到“八个必须”： 必须要做好门头、门柱; 必须设置五牌一图、扬尘治理责任牌;必须建立门卫制度; 工地出入口处必须硬化; 必须配置自动冲洗设备及洒水车; 工地四周围挡封闭必须连续设置; 必须并在围挡上方安装雾化喷淋设备;必须落实扬尘治理方案备案制度。</w:t>
      </w:r>
    </w:p>
    <w:p w14:paraId="735CD7D8">
      <w:pPr>
        <w:pStyle w:val="57"/>
        <w:spacing w:line="460" w:lineRule="exact"/>
        <w:ind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 七个一律”：工程施工期间，凡发现扬尘治理措施不落实、施工或拆除现场不达标的，一律曝光、一律记不良记录、一律停工整改、一律上限处罚、一律给予缓批资质、一律限制招标投标、一律通报给市（县）政府。待整改完成并验收合格后，方能重新开工。</w:t>
      </w:r>
    </w:p>
    <w:p w14:paraId="6978F350">
      <w:pPr>
        <w:pStyle w:val="57"/>
        <w:spacing w:line="460" w:lineRule="exact"/>
        <w:ind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4.2凡发现扬尘治理措施不落实、施工现场不达标，造成二次污染的，将按照相关文件要求给予相应处罚。</w:t>
      </w:r>
    </w:p>
    <w:p w14:paraId="72C2302E">
      <w:pPr>
        <w:pStyle w:val="57"/>
        <w:spacing w:line="460" w:lineRule="exact"/>
        <w:ind w:firstLine="480"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rPr>
        <w:t>5</w:t>
      </w:r>
      <w:r>
        <w:rPr>
          <w:rFonts w:hint="eastAsia" w:ascii="仿宋" w:hAnsi="仿宋" w:eastAsia="仿宋" w:cs="仿宋"/>
          <w:color w:val="auto"/>
          <w:kern w:val="2"/>
          <w:sz w:val="24"/>
          <w:szCs w:val="24"/>
          <w:highlight w:val="none"/>
        </w:rPr>
        <w:t>、因施工造成的建筑垃圾，由成交供应商负责清理。施工所用水电由成交供应商自行解决，费用均包含在报价内，采购人不承担费用。</w:t>
      </w:r>
    </w:p>
    <w:p w14:paraId="7D19BAD6">
      <w:pPr>
        <w:pStyle w:val="54"/>
        <w:numPr>
          <w:ilvl w:val="0"/>
          <w:numId w:val="1"/>
        </w:numPr>
        <w:spacing w:line="460" w:lineRule="exact"/>
        <w:ind w:left="-62" w:leftChars="0" w:firstLine="482" w:firstLineChars="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工程量清单</w:t>
      </w:r>
    </w:p>
    <w:p w14:paraId="60CAB3DD">
      <w:pPr>
        <w:pStyle w:val="54"/>
        <w:spacing w:line="460" w:lineRule="exact"/>
        <w:ind w:firstLine="482" w:firstLineChars="200"/>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rPr>
        <w:t>本项目的工程量清单另附，附于招标文件的其他材料里。</w:t>
      </w:r>
    </w:p>
    <w:p w14:paraId="3CB68C90">
      <w:pPr>
        <w:pStyle w:val="54"/>
        <w:spacing w:line="460" w:lineRule="exact"/>
        <w:ind w:firstLine="482" w:firstLineChars="200"/>
        <w:rPr>
          <w:rFonts w:hint="eastAsia" w:ascii="仿宋" w:hAnsi="仿宋" w:eastAsia="仿宋" w:cs="仿宋"/>
          <w:color w:val="auto"/>
          <w:highlight w:val="none"/>
        </w:rPr>
      </w:pPr>
      <w:r>
        <w:rPr>
          <w:rFonts w:hint="eastAsia" w:ascii="仿宋" w:hAnsi="仿宋" w:eastAsia="仿宋" w:cs="仿宋"/>
          <w:b/>
          <w:bCs/>
          <w:color w:val="auto"/>
          <w:sz w:val="24"/>
          <w:szCs w:val="24"/>
          <w:highlight w:val="none"/>
        </w:rPr>
        <w:t>四、图纸</w:t>
      </w:r>
    </w:p>
    <w:p w14:paraId="4EEC051B">
      <w:pPr>
        <w:pStyle w:val="54"/>
        <w:spacing w:line="460" w:lineRule="exact"/>
        <w:ind w:firstLine="482" w:firstLineChars="200"/>
        <w:rPr>
          <w:rFonts w:hint="eastAsia" w:ascii="仿宋" w:hAnsi="仿宋" w:eastAsia="仿宋" w:cs="仿宋"/>
          <w:b/>
          <w:bCs/>
          <w:color w:val="auto"/>
          <w:kern w:val="2"/>
          <w:sz w:val="24"/>
          <w:szCs w:val="24"/>
          <w:highlight w:val="none"/>
        </w:rPr>
      </w:pPr>
      <w:r>
        <w:rPr>
          <w:rFonts w:hint="eastAsia" w:ascii="仿宋" w:hAnsi="仿宋" w:eastAsia="仿宋" w:cs="仿宋"/>
          <w:b/>
          <w:bCs/>
          <w:color w:val="auto"/>
          <w:kern w:val="2"/>
          <w:sz w:val="24"/>
          <w:szCs w:val="24"/>
          <w:highlight w:val="none"/>
        </w:rPr>
        <w:t>本项目图纸另附，附于招标文件的其他材料里。</w:t>
      </w:r>
    </w:p>
    <w:p w14:paraId="011F9792">
      <w:pPr>
        <w:pStyle w:val="54"/>
        <w:spacing w:line="460" w:lineRule="exact"/>
        <w:ind w:firstLine="400" w:firstLineChars="200"/>
        <w:rPr>
          <w:rFonts w:hint="eastAsia" w:ascii="仿宋" w:hAnsi="仿宋" w:eastAsia="仿宋" w:cs="仿宋"/>
          <w:color w:val="auto"/>
          <w:highlight w:val="none"/>
        </w:rPr>
      </w:pPr>
    </w:p>
    <w:p w14:paraId="1A039777">
      <w:pPr>
        <w:pStyle w:val="54"/>
        <w:rPr>
          <w:rFonts w:hint="eastAsia" w:ascii="仿宋" w:hAnsi="仿宋" w:eastAsia="仿宋" w:cs="仿宋"/>
          <w:color w:val="auto"/>
          <w:highlight w:val="none"/>
        </w:rPr>
      </w:pPr>
    </w:p>
    <w:p w14:paraId="3E26E4CB">
      <w:pPr>
        <w:pStyle w:val="54"/>
        <w:rPr>
          <w:rFonts w:hint="eastAsia" w:ascii="仿宋" w:hAnsi="仿宋" w:eastAsia="仿宋" w:cs="仿宋"/>
          <w:color w:val="auto"/>
          <w:highlight w:val="none"/>
        </w:rPr>
        <w:sectPr>
          <w:headerReference r:id="rId11" w:type="default"/>
          <w:footerReference r:id="rId12" w:type="default"/>
          <w:pgSz w:w="11906" w:h="16838"/>
          <w:pgMar w:top="1418" w:right="1418" w:bottom="1418" w:left="1418" w:header="851" w:footer="992" w:gutter="0"/>
          <w:pgNumType w:fmt="decimal"/>
          <w:cols w:space="720" w:num="1"/>
          <w:docGrid w:linePitch="312" w:charSpace="0"/>
        </w:sectPr>
      </w:pPr>
    </w:p>
    <w:p w14:paraId="422B16CC">
      <w:pPr>
        <w:pStyle w:val="54"/>
        <w:rPr>
          <w:rFonts w:hint="eastAsia" w:ascii="仿宋" w:hAnsi="仿宋" w:eastAsia="仿宋" w:cs="仿宋"/>
          <w:color w:val="auto"/>
          <w:highlight w:val="none"/>
        </w:rPr>
      </w:pPr>
    </w:p>
    <w:p w14:paraId="26AE4455">
      <w:pPr>
        <w:pStyle w:val="2"/>
        <w:numPr>
          <w:ilvl w:val="0"/>
          <w:numId w:val="2"/>
        </w:numPr>
        <w:jc w:val="center"/>
        <w:rPr>
          <w:rFonts w:hint="eastAsia" w:ascii="仿宋" w:hAnsi="仿宋" w:eastAsia="仿宋" w:cs="仿宋"/>
          <w:b/>
          <w:bCs/>
          <w:color w:val="auto"/>
          <w:sz w:val="44"/>
          <w:szCs w:val="44"/>
          <w:highlight w:val="none"/>
        </w:rPr>
      </w:pPr>
      <w:bookmarkStart w:id="165" w:name="_Toc504741950"/>
      <w:bookmarkEnd w:id="165"/>
      <w:bookmarkStart w:id="166" w:name="_Toc13337"/>
      <w:bookmarkStart w:id="167" w:name="_Toc34985710"/>
      <w:bookmarkStart w:id="168" w:name="_Toc34985081"/>
      <w:bookmarkStart w:id="169" w:name="_Toc256000041"/>
      <w:bookmarkStart w:id="170" w:name="_Toc1721690"/>
      <w:bookmarkStart w:id="171" w:name="_Toc256000018"/>
      <w:r>
        <w:rPr>
          <w:rFonts w:hint="eastAsia" w:ascii="仿宋" w:hAnsi="仿宋" w:eastAsia="仿宋" w:cs="仿宋"/>
          <w:b/>
          <w:bCs/>
          <w:color w:val="auto"/>
          <w:sz w:val="44"/>
          <w:szCs w:val="44"/>
          <w:highlight w:val="none"/>
        </w:rPr>
        <w:t xml:space="preserve">  </w:t>
      </w:r>
      <w:bookmarkStart w:id="172" w:name="_Toc6185"/>
      <w:r>
        <w:rPr>
          <w:rFonts w:hint="eastAsia" w:ascii="仿宋" w:hAnsi="仿宋" w:eastAsia="仿宋" w:cs="仿宋"/>
          <w:b/>
          <w:bCs/>
          <w:color w:val="auto"/>
          <w:sz w:val="44"/>
          <w:szCs w:val="44"/>
          <w:highlight w:val="none"/>
        </w:rPr>
        <w:t>合 同</w:t>
      </w:r>
      <w:bookmarkEnd w:id="166"/>
      <w:bookmarkEnd w:id="167"/>
      <w:bookmarkEnd w:id="168"/>
      <w:bookmarkEnd w:id="172"/>
    </w:p>
    <w:p w14:paraId="45F90754">
      <w:pPr>
        <w:rPr>
          <w:rFonts w:hint="eastAsia" w:ascii="仿宋" w:hAnsi="仿宋" w:eastAsia="仿宋" w:cs="仿宋"/>
          <w:color w:val="auto"/>
          <w:highlight w:val="none"/>
        </w:rPr>
      </w:pPr>
    </w:p>
    <w:p w14:paraId="1B9D231C">
      <w:pPr>
        <w:rPr>
          <w:rFonts w:hint="eastAsia" w:ascii="仿宋" w:hAnsi="仿宋" w:eastAsia="仿宋" w:cs="仿宋"/>
          <w:color w:val="auto"/>
          <w:spacing w:val="14"/>
          <w:sz w:val="24"/>
          <w:highlight w:val="none"/>
        </w:rPr>
      </w:pPr>
      <w:r>
        <w:rPr>
          <w:rFonts w:hint="eastAsia" w:ascii="仿宋" w:hAnsi="仿宋" w:eastAsia="仿宋" w:cs="仿宋"/>
          <w:color w:val="auto"/>
          <w:spacing w:val="14"/>
          <w:sz w:val="24"/>
          <w:szCs w:val="24"/>
          <w:highlight w:val="none"/>
        </w:rPr>
        <w:t xml:space="preserve"> </w:t>
      </w:r>
      <w:bookmarkStart w:id="173" w:name="_Toc14057"/>
      <w:bookmarkStart w:id="174" w:name="_Toc26019118"/>
      <w:bookmarkStart w:id="175" w:name="_Toc26019184"/>
      <w:bookmarkStart w:id="176" w:name="_Toc26019424"/>
      <w:r>
        <w:rPr>
          <w:rFonts w:hint="eastAsia" w:ascii="仿宋" w:hAnsi="仿宋" w:eastAsia="仿宋" w:cs="仿宋"/>
          <w:color w:val="auto"/>
          <w:spacing w:val="14"/>
          <w:sz w:val="24"/>
          <w:highlight w:val="none"/>
        </w:rPr>
        <w:t>通用合同条款参照《建设工程施工合同（示范文本）》（GF-2017-0201）标准执行；专用合同条款由甲乙双方协商确定。</w:t>
      </w:r>
      <w:bookmarkEnd w:id="173"/>
      <w:bookmarkEnd w:id="174"/>
      <w:bookmarkEnd w:id="175"/>
      <w:bookmarkEnd w:id="176"/>
    </w:p>
    <w:p w14:paraId="5FF4DA3D">
      <w:pPr>
        <w:pStyle w:val="3"/>
        <w:jc w:val="center"/>
        <w:rPr>
          <w:rFonts w:hint="eastAsia" w:ascii="仿宋" w:hAnsi="仿宋" w:eastAsia="仿宋" w:cs="仿宋"/>
          <w:b w:val="0"/>
          <w:sz w:val="24"/>
          <w:szCs w:val="24"/>
        </w:rPr>
      </w:pPr>
      <w:bookmarkStart w:id="177" w:name="_Toc23648"/>
      <w:bookmarkStart w:id="178" w:name="_Toc36021957"/>
      <w:bookmarkStart w:id="179" w:name="_Toc13395"/>
      <w:bookmarkStart w:id="180" w:name="_Toc1017"/>
      <w:bookmarkStart w:id="181" w:name="_Toc26011"/>
      <w:r>
        <w:rPr>
          <w:rFonts w:hint="eastAsia" w:ascii="仿宋" w:hAnsi="仿宋" w:eastAsia="仿宋" w:cs="仿宋"/>
          <w:sz w:val="24"/>
          <w:szCs w:val="24"/>
        </w:rPr>
        <w:t>第一部分 合同协议书</w:t>
      </w:r>
      <w:bookmarkEnd w:id="177"/>
      <w:bookmarkEnd w:id="178"/>
      <w:bookmarkEnd w:id="179"/>
      <w:bookmarkEnd w:id="180"/>
      <w:bookmarkEnd w:id="181"/>
    </w:p>
    <w:p w14:paraId="0C405044">
      <w:pPr>
        <w:spacing w:line="460" w:lineRule="exact"/>
        <w:rPr>
          <w:rFonts w:hint="eastAsia" w:ascii="仿宋" w:hAnsi="仿宋" w:eastAsia="仿宋" w:cs="仿宋"/>
          <w:b/>
          <w:sz w:val="24"/>
          <w:u w:val="single"/>
        </w:rPr>
      </w:pPr>
      <w:r>
        <w:rPr>
          <w:rFonts w:hint="eastAsia" w:ascii="仿宋" w:hAnsi="仿宋" w:eastAsia="仿宋" w:cs="仿宋"/>
          <w:b/>
          <w:sz w:val="24"/>
        </w:rPr>
        <w:t>发包人（全称）：</w:t>
      </w:r>
      <w:r>
        <w:rPr>
          <w:rFonts w:hint="eastAsia" w:ascii="仿宋" w:hAnsi="仿宋" w:eastAsia="仿宋" w:cs="仿宋"/>
          <w:b/>
          <w:sz w:val="24"/>
          <w:u w:val="single"/>
        </w:rPr>
        <w:t>                       </w:t>
      </w:r>
    </w:p>
    <w:p w14:paraId="7E18C314">
      <w:pPr>
        <w:spacing w:line="460" w:lineRule="exact"/>
        <w:rPr>
          <w:rFonts w:hint="eastAsia" w:ascii="仿宋" w:hAnsi="仿宋" w:eastAsia="仿宋" w:cs="仿宋"/>
          <w:b/>
          <w:sz w:val="24"/>
          <w:u w:val="single"/>
        </w:rPr>
      </w:pPr>
      <w:r>
        <w:rPr>
          <w:rFonts w:hint="eastAsia" w:ascii="仿宋" w:hAnsi="仿宋" w:eastAsia="仿宋" w:cs="仿宋"/>
          <w:b/>
          <w:sz w:val="24"/>
        </w:rPr>
        <w:t>承包人（全称）：</w:t>
      </w:r>
      <w:r>
        <w:rPr>
          <w:rFonts w:hint="eastAsia" w:ascii="仿宋" w:hAnsi="仿宋" w:eastAsia="仿宋" w:cs="仿宋"/>
          <w:b/>
          <w:sz w:val="24"/>
          <w:u w:val="single"/>
        </w:rPr>
        <w:t>                      </w:t>
      </w:r>
    </w:p>
    <w:p w14:paraId="1680729B">
      <w:pPr>
        <w:spacing w:line="460" w:lineRule="exact"/>
        <w:ind w:firstLine="480" w:firstLineChars="200"/>
        <w:rPr>
          <w:rFonts w:hint="eastAsia" w:ascii="仿宋" w:hAnsi="仿宋" w:eastAsia="仿宋" w:cs="仿宋"/>
          <w:sz w:val="24"/>
        </w:rPr>
      </w:pPr>
      <w:r>
        <w:rPr>
          <w:rFonts w:hint="eastAsia" w:ascii="仿宋" w:hAnsi="仿宋" w:eastAsia="仿宋" w:cs="仿宋"/>
          <w:sz w:val="24"/>
        </w:rPr>
        <w:t>根据《中华人民共和国合同法》、《中华人民共和国建筑法》及有关法律规定，遵循平等、自愿、公平和诚实信用的原则，双方就工程施工及有关事项协商一致，共同达成如下协议：</w:t>
      </w:r>
    </w:p>
    <w:p w14:paraId="7F3838E2">
      <w:pPr>
        <w:spacing w:line="460" w:lineRule="exact"/>
        <w:ind w:firstLine="482" w:firstLineChars="200"/>
        <w:rPr>
          <w:rFonts w:hint="eastAsia" w:ascii="仿宋" w:hAnsi="仿宋" w:eastAsia="仿宋" w:cs="仿宋"/>
          <w:b/>
          <w:bCs/>
          <w:sz w:val="24"/>
        </w:rPr>
      </w:pPr>
      <w:bookmarkStart w:id="182" w:name="_Toc351203481"/>
      <w:bookmarkStart w:id="183" w:name="_Toc18055"/>
      <w:r>
        <w:rPr>
          <w:rFonts w:hint="eastAsia" w:ascii="仿宋" w:hAnsi="仿宋" w:eastAsia="仿宋" w:cs="仿宋"/>
          <w:b/>
          <w:bCs/>
          <w:sz w:val="24"/>
        </w:rPr>
        <w:t>一、工程概况</w:t>
      </w:r>
      <w:bookmarkEnd w:id="182"/>
      <w:bookmarkEnd w:id="183"/>
    </w:p>
    <w:p w14:paraId="1955F4E2">
      <w:pPr>
        <w:spacing w:line="460" w:lineRule="exact"/>
        <w:ind w:firstLine="470" w:firstLineChars="196"/>
        <w:rPr>
          <w:rFonts w:hint="eastAsia" w:ascii="仿宋" w:hAnsi="仿宋" w:eastAsia="仿宋" w:cs="仿宋"/>
          <w:sz w:val="24"/>
          <w:u w:val="single"/>
        </w:rPr>
      </w:pPr>
      <w:r>
        <w:rPr>
          <w:rFonts w:hint="eastAsia" w:ascii="仿宋" w:hAnsi="仿宋" w:eastAsia="仿宋" w:cs="仿宋"/>
          <w:bCs/>
          <w:sz w:val="24"/>
        </w:rPr>
        <w:t>1.工程名称</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p>
    <w:p w14:paraId="04180F60">
      <w:pPr>
        <w:spacing w:line="460" w:lineRule="exact"/>
        <w:ind w:firstLine="470" w:firstLineChars="196"/>
        <w:rPr>
          <w:rFonts w:hint="eastAsia" w:ascii="仿宋" w:hAnsi="仿宋" w:eastAsia="仿宋" w:cs="仿宋"/>
          <w:bCs/>
          <w:sz w:val="24"/>
        </w:rPr>
      </w:pPr>
      <w:r>
        <w:rPr>
          <w:rFonts w:hint="eastAsia" w:ascii="仿宋" w:hAnsi="仿宋" w:eastAsia="仿宋" w:cs="仿宋"/>
          <w:bCs/>
          <w:sz w:val="24"/>
        </w:rPr>
        <w:t>2.工程地点：</w:t>
      </w:r>
      <w:r>
        <w:rPr>
          <w:rFonts w:hint="eastAsia" w:ascii="仿宋" w:hAnsi="仿宋" w:eastAsia="仿宋" w:cs="仿宋"/>
          <w:bCs/>
          <w:sz w:val="24"/>
          <w:u w:val="single"/>
        </w:rPr>
        <w:t xml:space="preserve">                                   </w:t>
      </w:r>
      <w:r>
        <w:rPr>
          <w:rFonts w:hint="eastAsia" w:ascii="仿宋" w:hAnsi="仿宋" w:eastAsia="仿宋" w:cs="仿宋"/>
          <w:sz w:val="24"/>
        </w:rPr>
        <w:t>。</w:t>
      </w:r>
    </w:p>
    <w:p w14:paraId="75C87B5F">
      <w:pPr>
        <w:spacing w:line="460" w:lineRule="exact"/>
        <w:ind w:firstLine="470" w:firstLineChars="196"/>
        <w:rPr>
          <w:rFonts w:hint="eastAsia" w:ascii="仿宋" w:hAnsi="仿宋" w:eastAsia="仿宋" w:cs="仿宋"/>
          <w:bCs/>
          <w:sz w:val="24"/>
        </w:rPr>
      </w:pPr>
      <w:r>
        <w:rPr>
          <w:rFonts w:hint="eastAsia" w:ascii="仿宋" w:hAnsi="仿宋" w:eastAsia="仿宋" w:cs="仿宋"/>
          <w:bCs/>
          <w:sz w:val="24"/>
        </w:rPr>
        <w:t>3.工程立项批准文号：</w:t>
      </w:r>
      <w:r>
        <w:rPr>
          <w:rFonts w:hint="eastAsia" w:ascii="仿宋" w:hAnsi="仿宋" w:eastAsia="仿宋" w:cs="仿宋"/>
          <w:sz w:val="24"/>
          <w:u w:val="single"/>
        </w:rPr>
        <w:t xml:space="preserve">                                        </w:t>
      </w:r>
      <w:r>
        <w:rPr>
          <w:rFonts w:hint="eastAsia" w:ascii="仿宋" w:hAnsi="仿宋" w:eastAsia="仿宋" w:cs="仿宋"/>
          <w:bCs/>
          <w:sz w:val="24"/>
        </w:rPr>
        <w:t>。</w:t>
      </w:r>
    </w:p>
    <w:p w14:paraId="52647B51">
      <w:pPr>
        <w:spacing w:line="460" w:lineRule="exact"/>
        <w:ind w:firstLine="470" w:firstLineChars="196"/>
        <w:rPr>
          <w:rFonts w:hint="eastAsia" w:ascii="仿宋" w:hAnsi="仿宋" w:eastAsia="仿宋" w:cs="仿宋"/>
          <w:bCs/>
          <w:sz w:val="24"/>
        </w:rPr>
      </w:pPr>
      <w:r>
        <w:rPr>
          <w:rFonts w:hint="eastAsia" w:ascii="仿宋" w:hAnsi="仿宋" w:eastAsia="仿宋" w:cs="仿宋"/>
          <w:bCs/>
          <w:sz w:val="24"/>
        </w:rPr>
        <w:t>4.资金来源：</w:t>
      </w:r>
      <w:r>
        <w:rPr>
          <w:rFonts w:hint="eastAsia" w:ascii="仿宋" w:hAnsi="仿宋" w:eastAsia="仿宋" w:cs="仿宋"/>
          <w:sz w:val="24"/>
          <w:u w:val="single"/>
        </w:rPr>
        <w:t xml:space="preserve">                                                  </w:t>
      </w:r>
      <w:r>
        <w:rPr>
          <w:rFonts w:hint="eastAsia" w:ascii="仿宋" w:hAnsi="仿宋" w:eastAsia="仿宋" w:cs="仿宋"/>
          <w:bCs/>
          <w:sz w:val="24"/>
        </w:rPr>
        <w:t>。</w:t>
      </w:r>
    </w:p>
    <w:p w14:paraId="25E69FB8">
      <w:pPr>
        <w:spacing w:line="460" w:lineRule="exact"/>
        <w:ind w:firstLine="470" w:firstLineChars="196"/>
        <w:rPr>
          <w:rFonts w:hint="eastAsia" w:ascii="仿宋" w:hAnsi="仿宋" w:eastAsia="仿宋" w:cs="仿宋"/>
          <w:bCs/>
          <w:sz w:val="24"/>
        </w:rPr>
      </w:pPr>
      <w:r>
        <w:rPr>
          <w:rFonts w:hint="eastAsia" w:ascii="仿宋" w:hAnsi="仿宋" w:eastAsia="仿宋" w:cs="仿宋"/>
          <w:bCs/>
          <w:sz w:val="24"/>
        </w:rPr>
        <w:t>5.工程内容：</w:t>
      </w:r>
      <w:r>
        <w:rPr>
          <w:rFonts w:hint="eastAsia" w:ascii="仿宋" w:hAnsi="仿宋" w:eastAsia="仿宋" w:cs="仿宋"/>
          <w:sz w:val="24"/>
          <w:u w:val="single"/>
        </w:rPr>
        <w:t xml:space="preserve">                                                  </w:t>
      </w:r>
      <w:r>
        <w:rPr>
          <w:rFonts w:hint="eastAsia" w:ascii="仿宋" w:hAnsi="仿宋" w:eastAsia="仿宋" w:cs="仿宋"/>
          <w:bCs/>
          <w:sz w:val="24"/>
        </w:rPr>
        <w:t>。</w:t>
      </w:r>
    </w:p>
    <w:p w14:paraId="09385912">
      <w:pPr>
        <w:spacing w:line="460" w:lineRule="exact"/>
        <w:ind w:firstLine="470" w:firstLineChars="196"/>
        <w:rPr>
          <w:rFonts w:hint="eastAsia" w:ascii="仿宋" w:hAnsi="仿宋" w:eastAsia="仿宋" w:cs="仿宋"/>
          <w:bCs/>
          <w:sz w:val="24"/>
        </w:rPr>
      </w:pPr>
      <w:r>
        <w:rPr>
          <w:rFonts w:hint="eastAsia" w:ascii="仿宋" w:hAnsi="仿宋" w:eastAsia="仿宋" w:cs="仿宋"/>
          <w:sz w:val="24"/>
        </w:rPr>
        <w:t>群体工程应附《承包人承揽工程项目一览表》（附件1）。</w:t>
      </w:r>
    </w:p>
    <w:p w14:paraId="510A6195">
      <w:pPr>
        <w:spacing w:line="460" w:lineRule="exact"/>
        <w:ind w:firstLine="470" w:firstLineChars="196"/>
        <w:rPr>
          <w:rFonts w:hint="eastAsia" w:ascii="仿宋" w:hAnsi="仿宋" w:eastAsia="仿宋" w:cs="仿宋"/>
          <w:bCs/>
          <w:sz w:val="24"/>
        </w:rPr>
      </w:pPr>
      <w:r>
        <w:rPr>
          <w:rFonts w:hint="eastAsia" w:ascii="仿宋" w:hAnsi="仿宋" w:eastAsia="仿宋" w:cs="仿宋"/>
          <w:bCs/>
          <w:sz w:val="24"/>
        </w:rPr>
        <w:t>6.工程承包范围：</w:t>
      </w:r>
    </w:p>
    <w:p w14:paraId="76C3571B">
      <w:pPr>
        <w:spacing w:line="460" w:lineRule="exact"/>
        <w:ind w:firstLine="463" w:firstLineChars="193"/>
        <w:rPr>
          <w:rFonts w:hint="eastAsia" w:ascii="仿宋" w:hAnsi="仿宋" w:eastAsia="仿宋" w:cs="仿宋"/>
          <w:sz w:val="24"/>
        </w:rPr>
      </w:pPr>
      <w:r>
        <w:rPr>
          <w:rFonts w:hint="eastAsia" w:ascii="仿宋" w:hAnsi="仿宋" w:eastAsia="仿宋" w:cs="仿宋"/>
          <w:sz w:val="24"/>
          <w:u w:val="single"/>
        </w:rPr>
        <w:t xml:space="preserve">                         </w:t>
      </w:r>
    </w:p>
    <w:p w14:paraId="47C96908">
      <w:pPr>
        <w:spacing w:line="460" w:lineRule="exact"/>
        <w:ind w:firstLine="480" w:firstLineChars="200"/>
        <w:rPr>
          <w:rFonts w:hint="eastAsia" w:ascii="仿宋" w:hAnsi="仿宋" w:eastAsia="仿宋" w:cs="仿宋"/>
          <w:sz w:val="24"/>
        </w:rPr>
      </w:pPr>
      <w:r>
        <w:rPr>
          <w:rFonts w:hint="eastAsia" w:ascii="仿宋" w:hAnsi="仿宋" w:eastAsia="仿宋" w:cs="仿宋"/>
          <w:sz w:val="24"/>
          <w:u w:val="single"/>
        </w:rPr>
        <w:t xml:space="preserve">                         </w:t>
      </w:r>
      <w:r>
        <w:rPr>
          <w:rFonts w:hint="eastAsia" w:ascii="仿宋" w:hAnsi="仿宋" w:eastAsia="仿宋" w:cs="仿宋"/>
          <w:sz w:val="24"/>
        </w:rPr>
        <w:t>。</w:t>
      </w:r>
    </w:p>
    <w:p w14:paraId="395B78C0">
      <w:pPr>
        <w:spacing w:line="460" w:lineRule="exact"/>
        <w:ind w:firstLine="482" w:firstLineChars="200"/>
        <w:rPr>
          <w:rFonts w:hint="eastAsia" w:ascii="仿宋" w:hAnsi="仿宋" w:eastAsia="仿宋" w:cs="仿宋"/>
          <w:b/>
          <w:bCs/>
          <w:sz w:val="24"/>
        </w:rPr>
      </w:pPr>
      <w:bookmarkStart w:id="184" w:name="_Toc9676"/>
      <w:bookmarkStart w:id="185" w:name="_Toc351203482"/>
      <w:r>
        <w:rPr>
          <w:rFonts w:hint="eastAsia" w:ascii="仿宋" w:hAnsi="仿宋" w:eastAsia="仿宋" w:cs="仿宋"/>
          <w:b/>
          <w:bCs/>
          <w:sz w:val="24"/>
        </w:rPr>
        <w:t>二、合同工期</w:t>
      </w:r>
      <w:bookmarkEnd w:id="184"/>
      <w:bookmarkEnd w:id="185"/>
    </w:p>
    <w:p w14:paraId="71AF5A50">
      <w:pPr>
        <w:spacing w:line="460" w:lineRule="exact"/>
        <w:ind w:firstLine="459"/>
        <w:rPr>
          <w:rFonts w:hint="eastAsia" w:ascii="仿宋" w:hAnsi="仿宋" w:eastAsia="仿宋" w:cs="仿宋"/>
          <w:sz w:val="24"/>
        </w:rPr>
      </w:pPr>
      <w:r>
        <w:rPr>
          <w:rFonts w:hint="eastAsia" w:ascii="仿宋" w:hAnsi="仿宋" w:eastAsia="仿宋" w:cs="仿宋"/>
          <w:sz w:val="24"/>
        </w:rPr>
        <w:t>计划开工日期：</w:t>
      </w:r>
      <w:r>
        <w:rPr>
          <w:rFonts w:hint="eastAsia" w:ascii="仿宋" w:hAnsi="仿宋" w:eastAsia="仿宋" w:cs="仿宋"/>
          <w:sz w:val="24"/>
          <w:u w:val="single"/>
        </w:rPr>
        <w:t></w:t>
      </w:r>
      <w:r>
        <w:rPr>
          <w:rFonts w:hint="eastAsia" w:ascii="仿宋" w:hAnsi="仿宋" w:eastAsia="仿宋" w:cs="仿宋"/>
          <w:sz w:val="24"/>
        </w:rPr>
        <w:t>年</w:t>
      </w:r>
      <w:r>
        <w:rPr>
          <w:rFonts w:hint="eastAsia" w:ascii="仿宋" w:hAnsi="仿宋" w:eastAsia="仿宋" w:cs="仿宋"/>
          <w:sz w:val="24"/>
          <w:u w:val="single"/>
        </w:rPr>
        <w:t></w:t>
      </w:r>
      <w:r>
        <w:rPr>
          <w:rFonts w:hint="eastAsia" w:ascii="仿宋" w:hAnsi="仿宋" w:eastAsia="仿宋" w:cs="仿宋"/>
          <w:sz w:val="24"/>
        </w:rPr>
        <w:t>月</w:t>
      </w:r>
      <w:r>
        <w:rPr>
          <w:rFonts w:hint="eastAsia" w:ascii="仿宋" w:hAnsi="仿宋" w:eastAsia="仿宋" w:cs="仿宋"/>
          <w:sz w:val="24"/>
          <w:u w:val="single"/>
        </w:rPr>
        <w:t></w:t>
      </w:r>
      <w:r>
        <w:rPr>
          <w:rFonts w:hint="eastAsia" w:ascii="仿宋" w:hAnsi="仿宋" w:eastAsia="仿宋" w:cs="仿宋"/>
          <w:sz w:val="24"/>
        </w:rPr>
        <w:t>日。</w:t>
      </w:r>
    </w:p>
    <w:p w14:paraId="70C5DE32">
      <w:pPr>
        <w:spacing w:line="460" w:lineRule="exact"/>
        <w:ind w:firstLine="459"/>
        <w:rPr>
          <w:rFonts w:hint="eastAsia" w:ascii="仿宋" w:hAnsi="仿宋" w:eastAsia="仿宋" w:cs="仿宋"/>
          <w:sz w:val="24"/>
        </w:rPr>
      </w:pPr>
      <w:r>
        <w:rPr>
          <w:rFonts w:hint="eastAsia" w:ascii="仿宋" w:hAnsi="仿宋" w:eastAsia="仿宋" w:cs="仿宋"/>
          <w:sz w:val="24"/>
        </w:rPr>
        <w:t>计划竣工日期：</w:t>
      </w:r>
      <w:r>
        <w:rPr>
          <w:rFonts w:hint="eastAsia" w:ascii="仿宋" w:hAnsi="仿宋" w:eastAsia="仿宋" w:cs="仿宋"/>
          <w:sz w:val="24"/>
          <w:u w:val="single"/>
        </w:rPr>
        <w:t></w:t>
      </w:r>
      <w:r>
        <w:rPr>
          <w:rFonts w:hint="eastAsia" w:ascii="仿宋" w:hAnsi="仿宋" w:eastAsia="仿宋" w:cs="仿宋"/>
          <w:sz w:val="24"/>
        </w:rPr>
        <w:t>年</w:t>
      </w:r>
      <w:r>
        <w:rPr>
          <w:rFonts w:hint="eastAsia" w:ascii="仿宋" w:hAnsi="仿宋" w:eastAsia="仿宋" w:cs="仿宋"/>
          <w:sz w:val="24"/>
          <w:u w:val="single"/>
        </w:rPr>
        <w:t></w:t>
      </w:r>
      <w:r>
        <w:rPr>
          <w:rFonts w:hint="eastAsia" w:ascii="仿宋" w:hAnsi="仿宋" w:eastAsia="仿宋" w:cs="仿宋"/>
          <w:sz w:val="24"/>
        </w:rPr>
        <w:t>月</w:t>
      </w:r>
      <w:r>
        <w:rPr>
          <w:rFonts w:hint="eastAsia" w:ascii="仿宋" w:hAnsi="仿宋" w:eastAsia="仿宋" w:cs="仿宋"/>
          <w:sz w:val="24"/>
          <w:u w:val="single"/>
        </w:rPr>
        <w:t></w:t>
      </w:r>
      <w:r>
        <w:rPr>
          <w:rFonts w:hint="eastAsia" w:ascii="仿宋" w:hAnsi="仿宋" w:eastAsia="仿宋" w:cs="仿宋"/>
          <w:sz w:val="24"/>
        </w:rPr>
        <w:t>日。</w:t>
      </w:r>
    </w:p>
    <w:p w14:paraId="1590687F">
      <w:pPr>
        <w:spacing w:line="460" w:lineRule="exact"/>
        <w:ind w:firstLine="459"/>
        <w:rPr>
          <w:rFonts w:hint="eastAsia" w:ascii="仿宋" w:hAnsi="仿宋" w:eastAsia="仿宋" w:cs="仿宋"/>
          <w:sz w:val="24"/>
        </w:rPr>
      </w:pPr>
      <w:r>
        <w:rPr>
          <w:rFonts w:hint="eastAsia" w:ascii="仿宋" w:hAnsi="仿宋" w:eastAsia="仿宋" w:cs="仿宋"/>
          <w:sz w:val="24"/>
        </w:rPr>
        <w:t>工期总日历天数：</w:t>
      </w:r>
      <w:r>
        <w:rPr>
          <w:rFonts w:hint="eastAsia" w:ascii="仿宋" w:hAnsi="仿宋" w:eastAsia="仿宋" w:cs="仿宋"/>
          <w:sz w:val="24"/>
          <w:u w:val="single"/>
        </w:rPr>
        <w:t></w:t>
      </w:r>
      <w:r>
        <w:rPr>
          <w:rFonts w:hint="eastAsia" w:ascii="仿宋" w:hAnsi="仿宋" w:eastAsia="仿宋" w:cs="仿宋"/>
          <w:sz w:val="24"/>
        </w:rPr>
        <w:t>天。工期总日历天数与根据前述计划开竣工日期计算的工期天数不一致的，以工期总日历天数为准。</w:t>
      </w:r>
    </w:p>
    <w:p w14:paraId="574F8F5B">
      <w:pPr>
        <w:spacing w:line="460" w:lineRule="exact"/>
        <w:ind w:firstLine="482" w:firstLineChars="200"/>
        <w:rPr>
          <w:rFonts w:hint="eastAsia" w:ascii="仿宋" w:hAnsi="仿宋" w:eastAsia="仿宋" w:cs="仿宋"/>
          <w:b/>
          <w:bCs/>
          <w:sz w:val="24"/>
        </w:rPr>
      </w:pPr>
      <w:bookmarkStart w:id="186" w:name="_Toc351203483"/>
      <w:bookmarkStart w:id="187" w:name="_Toc8013"/>
      <w:r>
        <w:rPr>
          <w:rFonts w:hint="eastAsia" w:ascii="仿宋" w:hAnsi="仿宋" w:eastAsia="仿宋" w:cs="仿宋"/>
          <w:b/>
          <w:bCs/>
          <w:sz w:val="24"/>
        </w:rPr>
        <w:t>三、质量标准</w:t>
      </w:r>
      <w:bookmarkEnd w:id="186"/>
      <w:bookmarkEnd w:id="187"/>
    </w:p>
    <w:p w14:paraId="10BD721A">
      <w:pPr>
        <w:spacing w:line="460" w:lineRule="exact"/>
        <w:ind w:firstLine="459"/>
        <w:rPr>
          <w:rFonts w:hint="eastAsia" w:ascii="仿宋" w:hAnsi="仿宋" w:eastAsia="仿宋" w:cs="仿宋"/>
          <w:sz w:val="24"/>
        </w:rPr>
      </w:pPr>
      <w:r>
        <w:rPr>
          <w:rFonts w:hint="eastAsia" w:ascii="仿宋" w:hAnsi="仿宋" w:eastAsia="仿宋" w:cs="仿宋"/>
          <w:sz w:val="24"/>
        </w:rPr>
        <w:t>工程质量符合</w:t>
      </w:r>
      <w:r>
        <w:rPr>
          <w:rFonts w:hint="eastAsia" w:ascii="仿宋" w:hAnsi="仿宋" w:eastAsia="仿宋" w:cs="仿宋"/>
          <w:sz w:val="24"/>
          <w:u w:val="single"/>
        </w:rPr>
        <w:t></w:t>
      </w:r>
      <w:r>
        <w:rPr>
          <w:rFonts w:hint="eastAsia" w:ascii="仿宋" w:hAnsi="仿宋" w:eastAsia="仿宋" w:cs="仿宋"/>
          <w:sz w:val="24"/>
        </w:rPr>
        <w:t>标准。</w:t>
      </w:r>
    </w:p>
    <w:p w14:paraId="7F06BF63">
      <w:pPr>
        <w:spacing w:line="460" w:lineRule="exact"/>
        <w:ind w:firstLine="482" w:firstLineChars="200"/>
        <w:rPr>
          <w:rFonts w:hint="eastAsia" w:ascii="仿宋" w:hAnsi="仿宋" w:eastAsia="仿宋" w:cs="仿宋"/>
          <w:b/>
          <w:bCs/>
          <w:sz w:val="24"/>
        </w:rPr>
      </w:pPr>
      <w:bookmarkStart w:id="188" w:name="_Toc351203484"/>
      <w:bookmarkStart w:id="189" w:name="_Toc8140"/>
      <w:r>
        <w:rPr>
          <w:rFonts w:hint="eastAsia" w:ascii="仿宋" w:hAnsi="仿宋" w:eastAsia="仿宋" w:cs="仿宋"/>
          <w:b/>
          <w:bCs/>
          <w:sz w:val="24"/>
        </w:rPr>
        <w:t>四、签约合同价与合同价格形式</w:t>
      </w:r>
      <w:bookmarkEnd w:id="188"/>
      <w:bookmarkEnd w:id="189"/>
      <w:r>
        <w:rPr>
          <w:rFonts w:hint="eastAsia" w:ascii="仿宋" w:hAnsi="仿宋" w:eastAsia="仿宋" w:cs="仿宋"/>
          <w:b/>
          <w:bCs/>
          <w:sz w:val="24"/>
        </w:rPr>
        <w:tab/>
      </w:r>
    </w:p>
    <w:p w14:paraId="0457A520">
      <w:pPr>
        <w:spacing w:line="460" w:lineRule="exact"/>
        <w:ind w:firstLine="480" w:firstLineChars="200"/>
        <w:rPr>
          <w:rFonts w:hint="eastAsia" w:ascii="仿宋" w:hAnsi="仿宋" w:eastAsia="仿宋" w:cs="仿宋"/>
          <w:sz w:val="24"/>
        </w:rPr>
      </w:pPr>
      <w:r>
        <w:rPr>
          <w:rFonts w:hint="eastAsia" w:ascii="仿宋" w:hAnsi="仿宋" w:eastAsia="仿宋" w:cs="仿宋"/>
          <w:sz w:val="24"/>
        </w:rPr>
        <w:t>1.签约合同价为：</w:t>
      </w:r>
    </w:p>
    <w:p w14:paraId="5174B07C">
      <w:pPr>
        <w:spacing w:line="460" w:lineRule="exact"/>
        <w:ind w:firstLine="600" w:firstLineChars="250"/>
        <w:rPr>
          <w:rFonts w:hint="eastAsia" w:ascii="仿宋" w:hAnsi="仿宋" w:eastAsia="仿宋" w:cs="仿宋"/>
          <w:sz w:val="24"/>
        </w:rPr>
      </w:pPr>
      <w:r>
        <w:rPr>
          <w:rFonts w:hint="eastAsia" w:ascii="仿宋" w:hAnsi="仿宋" w:eastAsia="仿宋" w:cs="仿宋"/>
          <w:sz w:val="24"/>
        </w:rPr>
        <w:t>人民币（大写）(¥元)；</w:t>
      </w:r>
    </w:p>
    <w:p w14:paraId="2AC19636">
      <w:pPr>
        <w:spacing w:line="460" w:lineRule="exact"/>
        <w:ind w:firstLine="480" w:firstLineChars="200"/>
        <w:rPr>
          <w:rFonts w:hint="eastAsia" w:ascii="仿宋" w:hAnsi="仿宋" w:eastAsia="仿宋" w:cs="仿宋"/>
          <w:sz w:val="24"/>
        </w:rPr>
      </w:pPr>
      <w:r>
        <w:rPr>
          <w:rFonts w:hint="eastAsia" w:ascii="仿宋" w:hAnsi="仿宋" w:eastAsia="仿宋" w:cs="仿宋"/>
          <w:sz w:val="24"/>
        </w:rPr>
        <w:t>其中：</w:t>
      </w:r>
    </w:p>
    <w:p w14:paraId="255DEE85">
      <w:pPr>
        <w:spacing w:line="460" w:lineRule="exact"/>
        <w:ind w:firstLine="480" w:firstLineChars="200"/>
        <w:rPr>
          <w:rFonts w:hint="eastAsia" w:ascii="仿宋" w:hAnsi="仿宋" w:eastAsia="仿宋" w:cs="仿宋"/>
          <w:sz w:val="24"/>
        </w:rPr>
      </w:pPr>
      <w:r>
        <w:rPr>
          <w:rFonts w:hint="eastAsia" w:ascii="仿宋" w:hAnsi="仿宋" w:eastAsia="仿宋" w:cs="仿宋"/>
          <w:sz w:val="24"/>
        </w:rPr>
        <w:t>（1）安全文明施工费：</w:t>
      </w:r>
    </w:p>
    <w:p w14:paraId="14A2C922">
      <w:pPr>
        <w:spacing w:line="460" w:lineRule="exact"/>
        <w:ind w:firstLine="1080" w:firstLineChars="450"/>
        <w:rPr>
          <w:rFonts w:hint="eastAsia" w:ascii="仿宋" w:hAnsi="仿宋" w:eastAsia="仿宋" w:cs="仿宋"/>
          <w:sz w:val="24"/>
        </w:rPr>
      </w:pPr>
      <w:r>
        <w:rPr>
          <w:rFonts w:hint="eastAsia" w:ascii="仿宋" w:hAnsi="仿宋" w:eastAsia="仿宋" w:cs="仿宋"/>
          <w:sz w:val="24"/>
        </w:rPr>
        <w:t>人民币（大写） (¥元)；</w:t>
      </w:r>
    </w:p>
    <w:p w14:paraId="11BEE565">
      <w:pPr>
        <w:spacing w:line="460" w:lineRule="exact"/>
        <w:ind w:firstLine="480" w:firstLineChars="200"/>
        <w:rPr>
          <w:rFonts w:hint="eastAsia" w:ascii="仿宋" w:hAnsi="仿宋" w:eastAsia="仿宋" w:cs="仿宋"/>
          <w:sz w:val="24"/>
        </w:rPr>
      </w:pPr>
      <w:r>
        <w:rPr>
          <w:rFonts w:hint="eastAsia" w:ascii="仿宋" w:hAnsi="仿宋" w:eastAsia="仿宋" w:cs="仿宋"/>
          <w:sz w:val="24"/>
        </w:rPr>
        <w:t>（2）材料和工程设备暂估价金额：</w:t>
      </w:r>
    </w:p>
    <w:p w14:paraId="49ACE7C1">
      <w:pPr>
        <w:spacing w:line="460" w:lineRule="exact"/>
        <w:ind w:firstLine="1080" w:firstLineChars="450"/>
        <w:rPr>
          <w:rFonts w:hint="eastAsia" w:ascii="仿宋" w:hAnsi="仿宋" w:eastAsia="仿宋" w:cs="仿宋"/>
          <w:sz w:val="24"/>
        </w:rPr>
      </w:pPr>
      <w:r>
        <w:rPr>
          <w:rFonts w:hint="eastAsia" w:ascii="仿宋" w:hAnsi="仿宋" w:eastAsia="仿宋" w:cs="仿宋"/>
          <w:sz w:val="24"/>
        </w:rPr>
        <w:t>人民币（大写） (¥元)；</w:t>
      </w:r>
    </w:p>
    <w:p w14:paraId="7B6CA197">
      <w:pPr>
        <w:spacing w:line="460" w:lineRule="exact"/>
        <w:ind w:firstLine="480" w:firstLineChars="200"/>
        <w:rPr>
          <w:rFonts w:hint="eastAsia" w:ascii="仿宋" w:hAnsi="仿宋" w:eastAsia="仿宋" w:cs="仿宋"/>
          <w:sz w:val="24"/>
        </w:rPr>
      </w:pPr>
      <w:r>
        <w:rPr>
          <w:rFonts w:hint="eastAsia" w:ascii="仿宋" w:hAnsi="仿宋" w:eastAsia="仿宋" w:cs="仿宋"/>
          <w:sz w:val="24"/>
        </w:rPr>
        <w:t>（3）专业工程暂估价金额：</w:t>
      </w:r>
    </w:p>
    <w:p w14:paraId="49D39CDD">
      <w:pPr>
        <w:spacing w:line="460" w:lineRule="exact"/>
        <w:ind w:firstLine="1080" w:firstLineChars="450"/>
        <w:rPr>
          <w:rFonts w:hint="eastAsia" w:ascii="仿宋" w:hAnsi="仿宋" w:eastAsia="仿宋" w:cs="仿宋"/>
          <w:sz w:val="24"/>
        </w:rPr>
      </w:pPr>
      <w:r>
        <w:rPr>
          <w:rFonts w:hint="eastAsia" w:ascii="仿宋" w:hAnsi="仿宋" w:eastAsia="仿宋" w:cs="仿宋"/>
          <w:sz w:val="24"/>
        </w:rPr>
        <w:t>人民币（大写） (¥元)；</w:t>
      </w:r>
    </w:p>
    <w:p w14:paraId="2796F4FC">
      <w:pPr>
        <w:spacing w:line="460" w:lineRule="exact"/>
        <w:ind w:firstLine="480" w:firstLineChars="200"/>
        <w:rPr>
          <w:rFonts w:hint="eastAsia" w:ascii="仿宋" w:hAnsi="仿宋" w:eastAsia="仿宋" w:cs="仿宋"/>
          <w:sz w:val="24"/>
        </w:rPr>
      </w:pPr>
      <w:r>
        <w:rPr>
          <w:rFonts w:hint="eastAsia" w:ascii="仿宋" w:hAnsi="仿宋" w:eastAsia="仿宋" w:cs="仿宋"/>
          <w:sz w:val="24"/>
        </w:rPr>
        <w:t>（4）暂列金额：</w:t>
      </w:r>
    </w:p>
    <w:p w14:paraId="5506DA87">
      <w:pPr>
        <w:spacing w:line="460" w:lineRule="exact"/>
        <w:ind w:firstLine="1080" w:firstLineChars="450"/>
        <w:rPr>
          <w:rFonts w:hint="eastAsia" w:ascii="仿宋" w:hAnsi="仿宋" w:eastAsia="仿宋" w:cs="仿宋"/>
          <w:sz w:val="24"/>
        </w:rPr>
      </w:pPr>
      <w:r>
        <w:rPr>
          <w:rFonts w:hint="eastAsia" w:ascii="仿宋" w:hAnsi="仿宋" w:eastAsia="仿宋" w:cs="仿宋"/>
          <w:sz w:val="24"/>
        </w:rPr>
        <w:t>人民币（大写） (¥元)。</w:t>
      </w:r>
    </w:p>
    <w:p w14:paraId="3DC8BCC1">
      <w:pPr>
        <w:spacing w:line="460" w:lineRule="exact"/>
        <w:ind w:firstLine="480" w:firstLineChars="200"/>
        <w:rPr>
          <w:rFonts w:hint="eastAsia" w:ascii="仿宋" w:hAnsi="仿宋" w:eastAsia="仿宋" w:cs="仿宋"/>
          <w:sz w:val="24"/>
        </w:rPr>
      </w:pPr>
      <w:r>
        <w:rPr>
          <w:rFonts w:hint="eastAsia" w:ascii="仿宋" w:hAnsi="仿宋" w:eastAsia="仿宋" w:cs="仿宋"/>
          <w:sz w:val="24"/>
        </w:rPr>
        <w:t>2.合同价格形式：</w:t>
      </w:r>
      <w:r>
        <w:rPr>
          <w:rFonts w:hint="eastAsia" w:ascii="仿宋" w:hAnsi="仿宋" w:eastAsia="仿宋" w:cs="仿宋"/>
          <w:sz w:val="24"/>
          <w:u w:val="single"/>
        </w:rPr>
        <w:t>                           </w:t>
      </w:r>
      <w:r>
        <w:rPr>
          <w:rFonts w:hint="eastAsia" w:ascii="仿宋" w:hAnsi="仿宋" w:eastAsia="仿宋" w:cs="仿宋"/>
          <w:sz w:val="24"/>
        </w:rPr>
        <w:t>。</w:t>
      </w:r>
    </w:p>
    <w:p w14:paraId="24B635E6">
      <w:pPr>
        <w:spacing w:line="460" w:lineRule="exact"/>
        <w:ind w:firstLine="482" w:firstLineChars="200"/>
        <w:rPr>
          <w:rFonts w:hint="eastAsia" w:ascii="仿宋" w:hAnsi="仿宋" w:eastAsia="仿宋" w:cs="仿宋"/>
          <w:b/>
          <w:bCs/>
          <w:sz w:val="24"/>
        </w:rPr>
      </w:pPr>
      <w:bookmarkStart w:id="190" w:name="_Toc351203485"/>
      <w:bookmarkStart w:id="191" w:name="_Toc32382"/>
      <w:r>
        <w:rPr>
          <w:rFonts w:hint="eastAsia" w:ascii="仿宋" w:hAnsi="仿宋" w:eastAsia="仿宋" w:cs="仿宋"/>
          <w:b/>
          <w:bCs/>
          <w:sz w:val="24"/>
        </w:rPr>
        <w:t>五、</w:t>
      </w:r>
      <w:bookmarkEnd w:id="190"/>
      <w:r>
        <w:rPr>
          <w:rFonts w:hint="eastAsia" w:ascii="仿宋" w:hAnsi="仿宋" w:eastAsia="仿宋" w:cs="仿宋"/>
          <w:b/>
          <w:bCs/>
          <w:sz w:val="24"/>
        </w:rPr>
        <w:t>项目经理</w:t>
      </w:r>
      <w:bookmarkEnd w:id="191"/>
    </w:p>
    <w:p w14:paraId="44F6D60B">
      <w:pPr>
        <w:spacing w:line="460" w:lineRule="exact"/>
        <w:ind w:firstLine="480" w:firstLineChars="200"/>
        <w:rPr>
          <w:rFonts w:hint="eastAsia" w:ascii="仿宋" w:hAnsi="仿宋" w:eastAsia="仿宋" w:cs="仿宋"/>
          <w:sz w:val="24"/>
        </w:rPr>
      </w:pPr>
      <w:r>
        <w:rPr>
          <w:rFonts w:hint="eastAsia" w:ascii="仿宋" w:hAnsi="仿宋" w:eastAsia="仿宋" w:cs="仿宋"/>
          <w:sz w:val="24"/>
        </w:rPr>
        <w:t>承包人项目经理：</w:t>
      </w:r>
      <w:r>
        <w:rPr>
          <w:rFonts w:hint="eastAsia" w:ascii="仿宋" w:hAnsi="仿宋" w:eastAsia="仿宋" w:cs="仿宋"/>
          <w:sz w:val="24"/>
          <w:u w:val="single"/>
        </w:rPr>
        <w:t>                     </w:t>
      </w:r>
      <w:r>
        <w:rPr>
          <w:rFonts w:hint="eastAsia" w:ascii="仿宋" w:hAnsi="仿宋" w:eastAsia="仿宋" w:cs="仿宋"/>
          <w:sz w:val="24"/>
        </w:rPr>
        <w:t>。</w:t>
      </w:r>
    </w:p>
    <w:p w14:paraId="15794C5A">
      <w:pPr>
        <w:spacing w:line="460" w:lineRule="exact"/>
        <w:ind w:firstLine="482" w:firstLineChars="200"/>
        <w:rPr>
          <w:rFonts w:hint="eastAsia" w:ascii="仿宋" w:hAnsi="仿宋" w:eastAsia="仿宋" w:cs="仿宋"/>
          <w:b/>
          <w:bCs/>
          <w:sz w:val="24"/>
        </w:rPr>
      </w:pPr>
      <w:bookmarkStart w:id="192" w:name="_Toc3144"/>
      <w:bookmarkStart w:id="193" w:name="_Toc351203486"/>
      <w:r>
        <w:rPr>
          <w:rFonts w:hint="eastAsia" w:ascii="仿宋" w:hAnsi="仿宋" w:eastAsia="仿宋" w:cs="仿宋"/>
          <w:b/>
          <w:bCs/>
          <w:sz w:val="24"/>
        </w:rPr>
        <w:t>六、合同文件构成</w:t>
      </w:r>
      <w:bookmarkEnd w:id="192"/>
      <w:bookmarkEnd w:id="193"/>
    </w:p>
    <w:p w14:paraId="0FC835F2">
      <w:pPr>
        <w:spacing w:line="460" w:lineRule="exact"/>
        <w:ind w:firstLine="480" w:firstLineChars="200"/>
        <w:rPr>
          <w:rFonts w:hint="eastAsia" w:ascii="仿宋" w:hAnsi="仿宋" w:eastAsia="仿宋" w:cs="仿宋"/>
          <w:bCs/>
          <w:sz w:val="24"/>
        </w:rPr>
      </w:pPr>
      <w:r>
        <w:rPr>
          <w:rFonts w:hint="eastAsia" w:ascii="仿宋" w:hAnsi="仿宋" w:eastAsia="仿宋" w:cs="仿宋"/>
          <w:bCs/>
          <w:sz w:val="24"/>
        </w:rPr>
        <w:t>本协议书与下列文件一起构成合同文件：</w:t>
      </w:r>
    </w:p>
    <w:p w14:paraId="29DF73EE">
      <w:p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（1）中标通知书（如果有）；</w:t>
      </w:r>
    </w:p>
    <w:p w14:paraId="6EE6A667">
      <w:p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 xml:space="preserve">（2）投标函及其附录（如果有）； </w:t>
      </w:r>
    </w:p>
    <w:p w14:paraId="5CDF56BC">
      <w:p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（3）专用合同条款及其附件；</w:t>
      </w:r>
    </w:p>
    <w:p w14:paraId="227D479D">
      <w:p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（4）通用合同条款；</w:t>
      </w:r>
    </w:p>
    <w:p w14:paraId="1205DDF4">
      <w:p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（5）技术标准和要求；</w:t>
      </w:r>
    </w:p>
    <w:p w14:paraId="791B9690">
      <w:p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（6）图纸；</w:t>
      </w:r>
    </w:p>
    <w:p w14:paraId="1F32DB5F">
      <w:p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（7）已标价工程量清单或预算书；</w:t>
      </w:r>
    </w:p>
    <w:p w14:paraId="26AC7FF4">
      <w:p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（8）其他合同文件。</w:t>
      </w:r>
    </w:p>
    <w:p w14:paraId="3FBD7DE3">
      <w:p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在合同订立及履行过程中形成的与合同有关的文件均构成合同文件组成部分。</w:t>
      </w:r>
    </w:p>
    <w:p w14:paraId="02330DB5">
      <w:p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上述各项合同文件包括合同当事人就该项合同文件所作出的补充和修改，属于同一类内容的文件，应以最新签署的为准。专用合同条款及其附件须经合同当事人签字或盖章。</w:t>
      </w:r>
    </w:p>
    <w:p w14:paraId="45C61372">
      <w:pPr>
        <w:spacing w:line="460" w:lineRule="exact"/>
        <w:ind w:firstLine="482" w:firstLineChars="200"/>
        <w:rPr>
          <w:rFonts w:hint="eastAsia" w:ascii="仿宋" w:hAnsi="仿宋" w:eastAsia="仿宋" w:cs="仿宋"/>
          <w:b/>
          <w:bCs/>
          <w:sz w:val="24"/>
        </w:rPr>
      </w:pPr>
      <w:bookmarkStart w:id="194" w:name="_Toc351203487"/>
      <w:bookmarkStart w:id="195" w:name="_Toc17914"/>
      <w:r>
        <w:rPr>
          <w:rFonts w:hint="eastAsia" w:ascii="仿宋" w:hAnsi="仿宋" w:eastAsia="仿宋" w:cs="仿宋"/>
          <w:b/>
          <w:bCs/>
          <w:sz w:val="24"/>
        </w:rPr>
        <w:t>七、承诺</w:t>
      </w:r>
      <w:bookmarkEnd w:id="194"/>
      <w:bookmarkEnd w:id="195"/>
    </w:p>
    <w:p w14:paraId="02DF749B">
      <w:pPr>
        <w:spacing w:line="460" w:lineRule="exact"/>
        <w:ind w:firstLine="480" w:firstLineChars="200"/>
        <w:rPr>
          <w:rFonts w:hint="eastAsia" w:ascii="仿宋" w:hAnsi="仿宋" w:eastAsia="仿宋" w:cs="仿宋"/>
          <w:bCs/>
          <w:sz w:val="24"/>
        </w:rPr>
      </w:pPr>
      <w:r>
        <w:rPr>
          <w:rFonts w:hint="eastAsia" w:ascii="仿宋" w:hAnsi="仿宋" w:eastAsia="仿宋" w:cs="仿宋"/>
          <w:bCs/>
          <w:sz w:val="24"/>
        </w:rPr>
        <w:t>1.发包人承诺按照法律规定履行项目审批手续、筹集工程建设资金并按照合同约定的期限和方式支付合同价款。</w:t>
      </w:r>
    </w:p>
    <w:p w14:paraId="759540F1">
      <w:pPr>
        <w:spacing w:line="460" w:lineRule="exact"/>
        <w:ind w:firstLine="480" w:firstLineChars="200"/>
        <w:rPr>
          <w:rFonts w:hint="eastAsia" w:ascii="仿宋" w:hAnsi="仿宋" w:eastAsia="仿宋" w:cs="仿宋"/>
          <w:bCs/>
          <w:sz w:val="24"/>
        </w:rPr>
      </w:pPr>
      <w:r>
        <w:rPr>
          <w:rFonts w:hint="eastAsia" w:ascii="仿宋" w:hAnsi="仿宋" w:eastAsia="仿宋" w:cs="仿宋"/>
          <w:bCs/>
          <w:sz w:val="24"/>
        </w:rPr>
        <w:t>2.承包人承诺按照法律规定及合同约定组织完成工程施工，确保工程质量和安全，不进行转包及违法分包，并在缺陷责任期及保修期内承担相应的工程维修责任。</w:t>
      </w:r>
    </w:p>
    <w:p w14:paraId="1EDE4C85">
      <w:pPr>
        <w:spacing w:line="460" w:lineRule="exact"/>
        <w:ind w:firstLine="480" w:firstLineChars="200"/>
        <w:rPr>
          <w:rFonts w:hint="eastAsia" w:ascii="仿宋" w:hAnsi="仿宋" w:eastAsia="仿宋" w:cs="仿宋"/>
          <w:bCs/>
          <w:sz w:val="24"/>
        </w:rPr>
      </w:pPr>
      <w:r>
        <w:rPr>
          <w:rFonts w:hint="eastAsia" w:ascii="仿宋" w:hAnsi="仿宋" w:eastAsia="仿宋" w:cs="仿宋"/>
          <w:bCs/>
          <w:sz w:val="24"/>
        </w:rPr>
        <w:t>3.发包人和承包人通过招投标形式签订合同的，双方理解并承诺不再就同一工程另行签订与合同实质性内容相背离的协议。</w:t>
      </w:r>
    </w:p>
    <w:p w14:paraId="328378A4">
      <w:pPr>
        <w:spacing w:line="460" w:lineRule="exact"/>
        <w:ind w:firstLine="482" w:firstLineChars="200"/>
        <w:rPr>
          <w:rFonts w:hint="eastAsia" w:ascii="仿宋" w:hAnsi="仿宋" w:eastAsia="仿宋" w:cs="仿宋"/>
          <w:b/>
          <w:bCs/>
          <w:sz w:val="24"/>
        </w:rPr>
      </w:pPr>
      <w:bookmarkStart w:id="196" w:name="_Toc351203488"/>
      <w:r>
        <w:rPr>
          <w:rFonts w:hint="eastAsia" w:ascii="仿宋" w:hAnsi="仿宋" w:eastAsia="仿宋" w:cs="仿宋"/>
          <w:b/>
          <w:bCs/>
          <w:sz w:val="24"/>
        </w:rPr>
        <w:t>八、词语含义</w:t>
      </w:r>
      <w:bookmarkEnd w:id="196"/>
    </w:p>
    <w:p w14:paraId="13EA814C">
      <w:pPr>
        <w:spacing w:line="460" w:lineRule="exact"/>
        <w:ind w:firstLine="480" w:firstLineChars="200"/>
        <w:rPr>
          <w:rFonts w:hint="eastAsia" w:ascii="仿宋" w:hAnsi="仿宋" w:eastAsia="仿宋" w:cs="仿宋"/>
          <w:bCs/>
          <w:sz w:val="24"/>
        </w:rPr>
      </w:pPr>
      <w:r>
        <w:rPr>
          <w:rFonts w:hint="eastAsia" w:ascii="仿宋" w:hAnsi="仿宋" w:eastAsia="仿宋" w:cs="仿宋"/>
          <w:bCs/>
          <w:sz w:val="24"/>
        </w:rPr>
        <w:t>本协议书中词语含义与第二部分通用合同条款中赋予的含义相同。</w:t>
      </w:r>
    </w:p>
    <w:p w14:paraId="37AAE1CD">
      <w:pPr>
        <w:spacing w:line="460" w:lineRule="exact"/>
        <w:ind w:firstLine="482" w:firstLineChars="200"/>
        <w:rPr>
          <w:rFonts w:hint="eastAsia" w:ascii="仿宋" w:hAnsi="仿宋" w:eastAsia="仿宋" w:cs="仿宋"/>
          <w:b/>
          <w:bCs/>
          <w:sz w:val="24"/>
        </w:rPr>
      </w:pPr>
      <w:bookmarkStart w:id="197" w:name="_Toc351203489"/>
      <w:bookmarkStart w:id="198" w:name="_Toc3496"/>
      <w:r>
        <w:rPr>
          <w:rFonts w:hint="eastAsia" w:ascii="仿宋" w:hAnsi="仿宋" w:eastAsia="仿宋" w:cs="仿宋"/>
          <w:b/>
          <w:bCs/>
          <w:sz w:val="24"/>
        </w:rPr>
        <w:t>九、签订时间</w:t>
      </w:r>
      <w:bookmarkEnd w:id="197"/>
      <w:bookmarkEnd w:id="198"/>
    </w:p>
    <w:p w14:paraId="23E062F4">
      <w:pPr>
        <w:spacing w:line="460" w:lineRule="exact"/>
        <w:ind w:firstLine="480" w:firstLineChars="200"/>
        <w:rPr>
          <w:rFonts w:hint="eastAsia" w:ascii="仿宋" w:hAnsi="仿宋" w:eastAsia="仿宋" w:cs="仿宋"/>
          <w:bCs/>
          <w:sz w:val="24"/>
        </w:rPr>
      </w:pPr>
      <w:r>
        <w:rPr>
          <w:rFonts w:hint="eastAsia" w:ascii="仿宋" w:hAnsi="仿宋" w:eastAsia="仿宋" w:cs="仿宋"/>
          <w:bCs/>
          <w:sz w:val="24"/>
        </w:rPr>
        <w:t>本合同于</w:t>
      </w:r>
      <w:r>
        <w:rPr>
          <w:rFonts w:hint="eastAsia" w:ascii="仿宋" w:hAnsi="仿宋" w:eastAsia="仿宋" w:cs="仿宋"/>
          <w:bCs/>
          <w:sz w:val="24"/>
          <w:u w:val="single"/>
        </w:rPr>
        <w:t xml:space="preserve">   </w:t>
      </w:r>
      <w:r>
        <w:rPr>
          <w:rFonts w:hint="eastAsia" w:ascii="仿宋" w:hAnsi="仿宋" w:eastAsia="仿宋" w:cs="仿宋"/>
          <w:bCs/>
          <w:sz w:val="24"/>
        </w:rPr>
        <w:t>年</w:t>
      </w:r>
      <w:r>
        <w:rPr>
          <w:rFonts w:hint="eastAsia" w:ascii="仿宋" w:hAnsi="仿宋" w:eastAsia="仿宋" w:cs="仿宋"/>
          <w:bCs/>
          <w:sz w:val="24"/>
          <w:u w:val="single"/>
        </w:rPr>
        <w:t xml:space="preserve">   </w:t>
      </w:r>
      <w:r>
        <w:rPr>
          <w:rFonts w:hint="eastAsia" w:ascii="仿宋" w:hAnsi="仿宋" w:eastAsia="仿宋" w:cs="仿宋"/>
          <w:bCs/>
          <w:sz w:val="24"/>
        </w:rPr>
        <w:t>月</w:t>
      </w:r>
      <w:r>
        <w:rPr>
          <w:rFonts w:hint="eastAsia" w:ascii="仿宋" w:hAnsi="仿宋" w:eastAsia="仿宋" w:cs="仿宋"/>
          <w:bCs/>
          <w:sz w:val="24"/>
          <w:u w:val="single"/>
        </w:rPr>
        <w:t xml:space="preserve">   </w:t>
      </w:r>
      <w:r>
        <w:rPr>
          <w:rFonts w:hint="eastAsia" w:ascii="仿宋" w:hAnsi="仿宋" w:eastAsia="仿宋" w:cs="仿宋"/>
          <w:bCs/>
          <w:sz w:val="24"/>
        </w:rPr>
        <w:t>日签订。</w:t>
      </w:r>
    </w:p>
    <w:p w14:paraId="011F5C58">
      <w:pPr>
        <w:spacing w:line="460" w:lineRule="exact"/>
        <w:ind w:firstLine="482" w:firstLineChars="200"/>
        <w:rPr>
          <w:rFonts w:hint="eastAsia" w:ascii="仿宋" w:hAnsi="仿宋" w:eastAsia="仿宋" w:cs="仿宋"/>
          <w:b/>
          <w:bCs/>
          <w:sz w:val="24"/>
        </w:rPr>
      </w:pPr>
      <w:bookmarkStart w:id="199" w:name="_Toc351203490"/>
      <w:bookmarkStart w:id="200" w:name="_Toc16002"/>
      <w:r>
        <w:rPr>
          <w:rFonts w:hint="eastAsia" w:ascii="仿宋" w:hAnsi="仿宋" w:eastAsia="仿宋" w:cs="仿宋"/>
          <w:b/>
          <w:bCs/>
          <w:sz w:val="24"/>
        </w:rPr>
        <w:t>十、签订地点</w:t>
      </w:r>
      <w:bookmarkEnd w:id="199"/>
      <w:bookmarkEnd w:id="200"/>
    </w:p>
    <w:p w14:paraId="631D6963">
      <w:pPr>
        <w:spacing w:line="460" w:lineRule="exact"/>
        <w:ind w:firstLine="480" w:firstLineChars="200"/>
        <w:rPr>
          <w:rFonts w:hint="eastAsia" w:ascii="仿宋" w:hAnsi="仿宋" w:eastAsia="仿宋" w:cs="仿宋"/>
          <w:bCs/>
          <w:sz w:val="24"/>
        </w:rPr>
      </w:pPr>
      <w:r>
        <w:rPr>
          <w:rFonts w:hint="eastAsia" w:ascii="仿宋" w:hAnsi="仿宋" w:eastAsia="仿宋" w:cs="仿宋"/>
          <w:bCs/>
          <w:sz w:val="24"/>
        </w:rPr>
        <w:t>本合同在</w:t>
      </w:r>
      <w:r>
        <w:rPr>
          <w:rFonts w:hint="eastAsia" w:ascii="仿宋" w:hAnsi="仿宋" w:eastAsia="仿宋" w:cs="仿宋"/>
          <w:bCs/>
          <w:sz w:val="24"/>
          <w:u w:val="single"/>
        </w:rPr>
        <w:t xml:space="preserve">           </w:t>
      </w:r>
      <w:r>
        <w:rPr>
          <w:rFonts w:hint="eastAsia" w:ascii="仿宋" w:hAnsi="仿宋" w:eastAsia="仿宋" w:cs="仿宋"/>
          <w:bCs/>
          <w:sz w:val="24"/>
        </w:rPr>
        <w:t>签订。</w:t>
      </w:r>
    </w:p>
    <w:p w14:paraId="75C91AE3">
      <w:pPr>
        <w:spacing w:line="460" w:lineRule="exact"/>
        <w:ind w:firstLine="482" w:firstLineChars="200"/>
        <w:rPr>
          <w:rFonts w:hint="eastAsia" w:ascii="仿宋" w:hAnsi="仿宋" w:eastAsia="仿宋" w:cs="仿宋"/>
          <w:b/>
          <w:bCs/>
          <w:sz w:val="24"/>
        </w:rPr>
      </w:pPr>
      <w:bookmarkStart w:id="201" w:name="_Toc351203491"/>
      <w:bookmarkStart w:id="202" w:name="_Toc8629"/>
      <w:r>
        <w:rPr>
          <w:rFonts w:hint="eastAsia" w:ascii="仿宋" w:hAnsi="仿宋" w:eastAsia="仿宋" w:cs="仿宋"/>
          <w:b/>
          <w:bCs/>
          <w:sz w:val="24"/>
        </w:rPr>
        <w:t>十一、补充协议</w:t>
      </w:r>
      <w:bookmarkEnd w:id="201"/>
      <w:bookmarkEnd w:id="202"/>
    </w:p>
    <w:p w14:paraId="32707718">
      <w:pPr>
        <w:spacing w:line="460" w:lineRule="exact"/>
        <w:ind w:firstLine="480" w:firstLineChars="200"/>
        <w:rPr>
          <w:rFonts w:hint="eastAsia" w:ascii="仿宋" w:hAnsi="仿宋" w:eastAsia="仿宋" w:cs="仿宋"/>
          <w:b/>
          <w:bCs/>
          <w:sz w:val="24"/>
        </w:rPr>
      </w:pPr>
      <w:r>
        <w:rPr>
          <w:rFonts w:hint="eastAsia" w:ascii="仿宋" w:hAnsi="仿宋" w:eastAsia="仿宋" w:cs="仿宋"/>
          <w:bCs/>
          <w:sz w:val="24"/>
        </w:rPr>
        <w:t>合同未尽事宜，合同当事人另行签订补充协议，补充协议是合同的组成部分。</w:t>
      </w:r>
    </w:p>
    <w:p w14:paraId="366B3B90">
      <w:pPr>
        <w:spacing w:line="460" w:lineRule="exact"/>
        <w:ind w:firstLine="482" w:firstLineChars="200"/>
        <w:rPr>
          <w:rFonts w:hint="eastAsia" w:ascii="仿宋" w:hAnsi="仿宋" w:eastAsia="仿宋" w:cs="仿宋"/>
          <w:b/>
          <w:bCs/>
          <w:sz w:val="24"/>
        </w:rPr>
      </w:pPr>
      <w:bookmarkStart w:id="203" w:name="_Toc351203492"/>
      <w:bookmarkStart w:id="204" w:name="_Toc11909"/>
      <w:r>
        <w:rPr>
          <w:rFonts w:hint="eastAsia" w:ascii="仿宋" w:hAnsi="仿宋" w:eastAsia="仿宋" w:cs="仿宋"/>
          <w:b/>
          <w:bCs/>
          <w:sz w:val="24"/>
        </w:rPr>
        <w:t>十二、合同生效</w:t>
      </w:r>
      <w:bookmarkEnd w:id="203"/>
      <w:bookmarkEnd w:id="204"/>
    </w:p>
    <w:p w14:paraId="08658411">
      <w:pPr>
        <w:spacing w:line="460" w:lineRule="exact"/>
        <w:ind w:firstLine="480" w:firstLineChars="200"/>
        <w:rPr>
          <w:rFonts w:hint="eastAsia" w:ascii="仿宋" w:hAnsi="仿宋" w:eastAsia="仿宋" w:cs="仿宋"/>
          <w:bCs/>
          <w:sz w:val="24"/>
        </w:rPr>
      </w:pPr>
      <w:r>
        <w:rPr>
          <w:rFonts w:hint="eastAsia" w:ascii="仿宋" w:hAnsi="仿宋" w:eastAsia="仿宋" w:cs="仿宋"/>
          <w:bCs/>
          <w:sz w:val="24"/>
        </w:rPr>
        <w:t>本合同自</w:t>
      </w:r>
      <w:r>
        <w:rPr>
          <w:rFonts w:hint="eastAsia" w:ascii="仿宋" w:hAnsi="仿宋" w:eastAsia="仿宋" w:cs="仿宋"/>
          <w:bCs/>
          <w:sz w:val="24"/>
          <w:u w:val="single"/>
        </w:rPr>
        <w:t xml:space="preserve">             </w:t>
      </w:r>
      <w:r>
        <w:rPr>
          <w:rFonts w:hint="eastAsia" w:ascii="仿宋" w:hAnsi="仿宋" w:eastAsia="仿宋" w:cs="仿宋"/>
          <w:bCs/>
          <w:sz w:val="24"/>
        </w:rPr>
        <w:t>生效。</w:t>
      </w:r>
    </w:p>
    <w:p w14:paraId="75055BEE">
      <w:pPr>
        <w:spacing w:line="460" w:lineRule="exact"/>
        <w:ind w:firstLine="482" w:firstLineChars="200"/>
        <w:rPr>
          <w:rFonts w:hint="eastAsia" w:ascii="仿宋" w:hAnsi="仿宋" w:eastAsia="仿宋" w:cs="仿宋"/>
          <w:b/>
          <w:bCs/>
          <w:sz w:val="24"/>
        </w:rPr>
      </w:pPr>
      <w:bookmarkStart w:id="205" w:name="_Toc24009"/>
      <w:bookmarkStart w:id="206" w:name="_Toc351203493"/>
      <w:r>
        <w:rPr>
          <w:rFonts w:hint="eastAsia" w:ascii="仿宋" w:hAnsi="仿宋" w:eastAsia="仿宋" w:cs="仿宋"/>
          <w:b/>
          <w:bCs/>
          <w:sz w:val="24"/>
        </w:rPr>
        <w:t>十三、合同份数</w:t>
      </w:r>
      <w:bookmarkEnd w:id="205"/>
      <w:bookmarkEnd w:id="206"/>
    </w:p>
    <w:p w14:paraId="631AB9C0">
      <w:pPr>
        <w:spacing w:line="460" w:lineRule="exact"/>
        <w:ind w:firstLine="480" w:firstLineChars="200"/>
        <w:rPr>
          <w:rFonts w:hint="eastAsia" w:ascii="仿宋" w:hAnsi="仿宋" w:eastAsia="仿宋" w:cs="仿宋"/>
          <w:bCs/>
          <w:sz w:val="24"/>
        </w:rPr>
      </w:pPr>
      <w:r>
        <w:rPr>
          <w:rFonts w:hint="eastAsia" w:ascii="仿宋" w:hAnsi="仿宋" w:eastAsia="仿宋" w:cs="仿宋"/>
          <w:bCs/>
          <w:sz w:val="24"/>
        </w:rPr>
        <w:t>本合同一式份，均具有同等法律效力，发包人执份，承包人执份。</w:t>
      </w:r>
    </w:p>
    <w:p w14:paraId="21FE3809">
      <w:pPr>
        <w:spacing w:line="460" w:lineRule="exact"/>
        <w:rPr>
          <w:rFonts w:hint="eastAsia" w:ascii="仿宋" w:hAnsi="仿宋" w:eastAsia="仿宋" w:cs="仿宋"/>
          <w:bCs/>
          <w:sz w:val="24"/>
        </w:rPr>
      </w:pPr>
    </w:p>
    <w:p w14:paraId="782AE302">
      <w:pPr>
        <w:spacing w:line="460" w:lineRule="exact"/>
        <w:rPr>
          <w:rFonts w:hint="eastAsia" w:ascii="仿宋" w:hAnsi="仿宋" w:eastAsia="仿宋" w:cs="仿宋"/>
          <w:sz w:val="24"/>
        </w:rPr>
      </w:pPr>
    </w:p>
    <w:p w14:paraId="1AEF513E">
      <w:pPr>
        <w:spacing w:line="460" w:lineRule="exact"/>
        <w:rPr>
          <w:rFonts w:hint="eastAsia" w:ascii="仿宋" w:hAnsi="仿宋" w:eastAsia="仿宋" w:cs="仿宋"/>
          <w:sz w:val="24"/>
        </w:rPr>
      </w:pPr>
      <w:r>
        <w:rPr>
          <w:rFonts w:hint="eastAsia" w:ascii="仿宋" w:hAnsi="仿宋" w:eastAsia="仿宋" w:cs="仿宋"/>
          <w:sz w:val="24"/>
        </w:rPr>
        <w:t>发包人：  (公章)                        承包人：  (公章)</w:t>
      </w:r>
    </w:p>
    <w:p w14:paraId="2881D31C">
      <w:pPr>
        <w:spacing w:line="460" w:lineRule="exact"/>
        <w:rPr>
          <w:rFonts w:hint="eastAsia" w:ascii="仿宋" w:hAnsi="仿宋" w:eastAsia="仿宋" w:cs="仿宋"/>
          <w:sz w:val="24"/>
          <w:u w:val="single"/>
        </w:rPr>
      </w:pPr>
    </w:p>
    <w:p w14:paraId="115193EE">
      <w:pPr>
        <w:spacing w:line="460" w:lineRule="exact"/>
        <w:rPr>
          <w:rFonts w:hint="eastAsia" w:ascii="仿宋" w:hAnsi="仿宋" w:eastAsia="仿宋" w:cs="仿宋"/>
          <w:sz w:val="24"/>
        </w:rPr>
      </w:pPr>
      <w:r>
        <w:rPr>
          <w:rFonts w:hint="eastAsia" w:ascii="仿宋" w:hAnsi="仿宋" w:eastAsia="仿宋" w:cs="仿宋"/>
          <w:sz w:val="24"/>
        </w:rPr>
        <w:t>法定代表人或其委托代理人：             法定代表人或其委托代理人：</w:t>
      </w:r>
    </w:p>
    <w:p w14:paraId="2CD72F73">
      <w:pPr>
        <w:spacing w:line="460" w:lineRule="exact"/>
        <w:rPr>
          <w:rFonts w:hint="eastAsia" w:ascii="仿宋" w:hAnsi="仿宋" w:eastAsia="仿宋" w:cs="仿宋"/>
          <w:sz w:val="24"/>
          <w:u w:val="single"/>
        </w:rPr>
      </w:pPr>
      <w:r>
        <w:rPr>
          <w:rFonts w:hint="eastAsia" w:ascii="仿宋" w:hAnsi="仿宋" w:eastAsia="仿宋" w:cs="仿宋"/>
          <w:sz w:val="24"/>
        </w:rPr>
        <w:t>（签字）                               （签字）</w:t>
      </w:r>
    </w:p>
    <w:p w14:paraId="0AD16B0C">
      <w:pPr>
        <w:tabs>
          <w:tab w:val="left" w:pos="4410"/>
        </w:tabs>
        <w:spacing w:line="460" w:lineRule="exact"/>
        <w:rPr>
          <w:rFonts w:hint="eastAsia" w:ascii="仿宋" w:hAnsi="仿宋" w:eastAsia="仿宋" w:cs="仿宋"/>
          <w:sz w:val="24"/>
        </w:rPr>
      </w:pPr>
      <w:r>
        <w:rPr>
          <w:rFonts w:hint="eastAsia" w:ascii="仿宋" w:hAnsi="仿宋" w:eastAsia="仿宋" w:cs="仿宋"/>
          <w:sz w:val="24"/>
        </w:rPr>
        <w:t>组织机构代码：</w:t>
      </w:r>
      <w:r>
        <w:rPr>
          <w:rFonts w:hint="eastAsia" w:ascii="仿宋" w:hAnsi="仿宋" w:eastAsia="仿宋" w:cs="仿宋"/>
          <w:sz w:val="24"/>
          <w:u w:val="single"/>
        </w:rPr>
        <w:t xml:space="preserve">       </w:t>
      </w:r>
      <w:r>
        <w:rPr>
          <w:rFonts w:hint="eastAsia" w:ascii="仿宋" w:hAnsi="仿宋" w:eastAsia="仿宋" w:cs="仿宋"/>
          <w:sz w:val="24"/>
        </w:rPr>
        <w:t xml:space="preserve">            组织机构代码：</w:t>
      </w:r>
      <w:r>
        <w:rPr>
          <w:rFonts w:hint="eastAsia" w:ascii="仿宋" w:hAnsi="仿宋" w:eastAsia="仿宋" w:cs="仿宋"/>
          <w:sz w:val="24"/>
          <w:u w:val="single"/>
        </w:rPr>
        <w:t xml:space="preserve">          </w:t>
      </w:r>
    </w:p>
    <w:p w14:paraId="2EB70332">
      <w:pPr>
        <w:spacing w:line="46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    </w:t>
      </w:r>
      <w:r>
        <w:rPr>
          <w:rFonts w:hint="eastAsia" w:ascii="仿宋" w:hAnsi="仿宋" w:eastAsia="仿宋" w:cs="仿宋"/>
          <w:sz w:val="24"/>
        </w:rPr>
        <w:t xml:space="preserve">            地  址：</w:t>
      </w:r>
      <w:r>
        <w:rPr>
          <w:rFonts w:hint="eastAsia" w:ascii="仿宋" w:hAnsi="仿宋" w:eastAsia="仿宋" w:cs="仿宋"/>
          <w:sz w:val="24"/>
          <w:u w:val="single"/>
        </w:rPr>
        <w:t xml:space="preserve">        </w:t>
      </w:r>
    </w:p>
    <w:p w14:paraId="0100D834">
      <w:pPr>
        <w:spacing w:line="460" w:lineRule="exact"/>
        <w:rPr>
          <w:rFonts w:hint="eastAsia" w:ascii="仿宋" w:hAnsi="仿宋" w:eastAsia="仿宋" w:cs="仿宋"/>
          <w:sz w:val="24"/>
        </w:rPr>
      </w:pPr>
      <w:r>
        <w:rPr>
          <w:rFonts w:hint="eastAsia" w:ascii="仿宋" w:hAnsi="仿宋" w:eastAsia="仿宋" w:cs="仿宋"/>
          <w:sz w:val="24"/>
        </w:rPr>
        <w:t>邮政编码：</w:t>
      </w:r>
      <w:r>
        <w:rPr>
          <w:rFonts w:hint="eastAsia" w:ascii="仿宋" w:hAnsi="仿宋" w:eastAsia="仿宋" w:cs="仿宋"/>
          <w:sz w:val="24"/>
          <w:u w:val="single"/>
        </w:rPr>
        <w:t xml:space="preserve">     </w:t>
      </w:r>
      <w:r>
        <w:rPr>
          <w:rFonts w:hint="eastAsia" w:ascii="仿宋" w:hAnsi="仿宋" w:eastAsia="仿宋" w:cs="仿宋"/>
          <w:sz w:val="24"/>
        </w:rPr>
        <w:t xml:space="preserve">            邮政编码：</w:t>
      </w:r>
      <w:r>
        <w:rPr>
          <w:rFonts w:hint="eastAsia" w:ascii="仿宋" w:hAnsi="仿宋" w:eastAsia="仿宋" w:cs="仿宋"/>
          <w:sz w:val="24"/>
          <w:u w:val="single"/>
        </w:rPr>
        <w:t xml:space="preserve">   </w:t>
      </w:r>
    </w:p>
    <w:p w14:paraId="66BA862C">
      <w:pPr>
        <w:spacing w:line="460" w:lineRule="exact"/>
        <w:rPr>
          <w:rFonts w:hint="eastAsia" w:ascii="仿宋" w:hAnsi="仿宋" w:eastAsia="仿宋" w:cs="仿宋"/>
          <w:sz w:val="24"/>
        </w:rPr>
      </w:pPr>
      <w:r>
        <w:rPr>
          <w:rFonts w:hint="eastAsia" w:ascii="仿宋" w:hAnsi="仿宋" w:eastAsia="仿宋" w:cs="仿宋"/>
          <w:sz w:val="24"/>
        </w:rPr>
        <w:t>法定代表人：</w:t>
      </w:r>
      <w:r>
        <w:rPr>
          <w:rFonts w:hint="eastAsia" w:ascii="仿宋" w:hAnsi="仿宋" w:eastAsia="仿宋" w:cs="仿宋"/>
          <w:sz w:val="24"/>
          <w:u w:val="single"/>
        </w:rPr>
        <w:t xml:space="preserve">           </w:t>
      </w:r>
      <w:r>
        <w:rPr>
          <w:rFonts w:hint="eastAsia" w:ascii="仿宋" w:hAnsi="仿宋" w:eastAsia="仿宋" w:cs="仿宋"/>
          <w:sz w:val="24"/>
        </w:rPr>
        <w:t xml:space="preserve">            法定代表人：</w:t>
      </w:r>
      <w:r>
        <w:rPr>
          <w:rFonts w:hint="eastAsia" w:ascii="仿宋" w:hAnsi="仿宋" w:eastAsia="仿宋" w:cs="仿宋"/>
          <w:sz w:val="24"/>
          <w:u w:val="single"/>
        </w:rPr>
        <w:t xml:space="preserve">             </w:t>
      </w:r>
    </w:p>
    <w:p w14:paraId="6153D0F0">
      <w:pPr>
        <w:spacing w:line="460" w:lineRule="exact"/>
        <w:rPr>
          <w:rFonts w:hint="eastAsia" w:ascii="仿宋" w:hAnsi="仿宋" w:eastAsia="仿宋" w:cs="仿宋"/>
          <w:sz w:val="24"/>
        </w:rPr>
      </w:pPr>
      <w:r>
        <w:rPr>
          <w:rFonts w:hint="eastAsia" w:ascii="仿宋" w:hAnsi="仿宋" w:eastAsia="仿宋" w:cs="仿宋"/>
          <w:sz w:val="24"/>
        </w:rPr>
        <w:t>委托代理人：</w:t>
      </w:r>
      <w:r>
        <w:rPr>
          <w:rFonts w:hint="eastAsia" w:ascii="仿宋" w:hAnsi="仿宋" w:eastAsia="仿宋" w:cs="仿宋"/>
          <w:sz w:val="24"/>
          <w:u w:val="single"/>
        </w:rPr>
        <w:t xml:space="preserve">           </w:t>
      </w:r>
      <w:r>
        <w:rPr>
          <w:rFonts w:hint="eastAsia" w:ascii="仿宋" w:hAnsi="仿宋" w:eastAsia="仿宋" w:cs="仿宋"/>
          <w:sz w:val="24"/>
        </w:rPr>
        <w:t xml:space="preserve">            委托代理人：</w:t>
      </w:r>
      <w:r>
        <w:rPr>
          <w:rFonts w:hint="eastAsia" w:ascii="仿宋" w:hAnsi="仿宋" w:eastAsia="仿宋" w:cs="仿宋"/>
          <w:sz w:val="24"/>
          <w:u w:val="single"/>
        </w:rPr>
        <w:t xml:space="preserve">             </w:t>
      </w:r>
    </w:p>
    <w:p w14:paraId="58220CE4">
      <w:pPr>
        <w:spacing w:line="460" w:lineRule="exact"/>
        <w:rPr>
          <w:rFonts w:hint="eastAsia" w:ascii="仿宋" w:hAnsi="仿宋" w:eastAsia="仿宋" w:cs="仿宋"/>
          <w:sz w:val="24"/>
        </w:rPr>
      </w:pPr>
      <w:r>
        <w:rPr>
          <w:rFonts w:hint="eastAsia" w:ascii="仿宋" w:hAnsi="仿宋" w:eastAsia="仿宋" w:cs="仿宋"/>
          <w:sz w:val="24"/>
        </w:rPr>
        <w:t>电  话：</w:t>
      </w:r>
      <w:r>
        <w:rPr>
          <w:rFonts w:hint="eastAsia" w:ascii="仿宋" w:hAnsi="仿宋" w:eastAsia="仿宋" w:cs="仿宋"/>
          <w:sz w:val="24"/>
          <w:u w:val="single"/>
        </w:rPr>
        <w:t xml:space="preserve">   </w:t>
      </w:r>
      <w:r>
        <w:rPr>
          <w:rFonts w:hint="eastAsia" w:ascii="仿宋" w:hAnsi="仿宋" w:eastAsia="仿宋" w:cs="仿宋"/>
          <w:sz w:val="24"/>
        </w:rPr>
        <w:t xml:space="preserve">            电  话：</w:t>
      </w:r>
      <w:r>
        <w:rPr>
          <w:rFonts w:hint="eastAsia" w:ascii="仿宋" w:hAnsi="仿宋" w:eastAsia="仿宋" w:cs="仿宋"/>
          <w:sz w:val="24"/>
          <w:u w:val="single"/>
        </w:rPr>
        <w:t xml:space="preserve">     </w:t>
      </w:r>
    </w:p>
    <w:p w14:paraId="7E534513">
      <w:pPr>
        <w:spacing w:line="460" w:lineRule="exact"/>
        <w:rPr>
          <w:rFonts w:hint="eastAsia" w:ascii="仿宋" w:hAnsi="仿宋" w:eastAsia="仿宋" w:cs="仿宋"/>
          <w:sz w:val="24"/>
        </w:rPr>
      </w:pPr>
      <w:r>
        <w:rPr>
          <w:rFonts w:hint="eastAsia" w:ascii="仿宋" w:hAnsi="仿宋" w:eastAsia="仿宋" w:cs="仿宋"/>
          <w:sz w:val="24"/>
        </w:rPr>
        <w:t>传  真：</w:t>
      </w:r>
      <w:r>
        <w:rPr>
          <w:rFonts w:hint="eastAsia" w:ascii="仿宋" w:hAnsi="仿宋" w:eastAsia="仿宋" w:cs="仿宋"/>
          <w:sz w:val="24"/>
          <w:u w:val="single"/>
        </w:rPr>
        <w:t xml:space="preserve">   </w:t>
      </w:r>
      <w:r>
        <w:rPr>
          <w:rFonts w:hint="eastAsia" w:ascii="仿宋" w:hAnsi="仿宋" w:eastAsia="仿宋" w:cs="仿宋"/>
          <w:sz w:val="24"/>
        </w:rPr>
        <w:t xml:space="preserve">            传  真：</w:t>
      </w:r>
      <w:r>
        <w:rPr>
          <w:rFonts w:hint="eastAsia" w:ascii="仿宋" w:hAnsi="仿宋" w:eastAsia="仿宋" w:cs="仿宋"/>
          <w:sz w:val="24"/>
          <w:u w:val="single"/>
        </w:rPr>
        <w:t xml:space="preserve">     </w:t>
      </w:r>
    </w:p>
    <w:p w14:paraId="11662867">
      <w:pPr>
        <w:spacing w:line="460" w:lineRule="exact"/>
        <w:rPr>
          <w:rFonts w:hint="eastAsia" w:ascii="仿宋" w:hAnsi="仿宋" w:eastAsia="仿宋" w:cs="仿宋"/>
          <w:sz w:val="24"/>
        </w:rPr>
      </w:pPr>
      <w:r>
        <w:rPr>
          <w:rFonts w:hint="eastAsia" w:ascii="仿宋" w:hAnsi="仿宋" w:eastAsia="仿宋" w:cs="仿宋"/>
          <w:sz w:val="24"/>
        </w:rPr>
        <w:t>电子信箱：</w:t>
      </w:r>
      <w:r>
        <w:rPr>
          <w:rFonts w:hint="eastAsia" w:ascii="仿宋" w:hAnsi="仿宋" w:eastAsia="仿宋" w:cs="仿宋"/>
          <w:sz w:val="24"/>
          <w:u w:val="single"/>
        </w:rPr>
        <w:t xml:space="preserve">                 </w:t>
      </w:r>
      <w:r>
        <w:rPr>
          <w:rFonts w:hint="eastAsia" w:ascii="仿宋" w:hAnsi="仿宋" w:eastAsia="仿宋" w:cs="仿宋"/>
          <w:sz w:val="24"/>
        </w:rPr>
        <w:t xml:space="preserve">            电子信箱：</w:t>
      </w:r>
      <w:r>
        <w:rPr>
          <w:rFonts w:hint="eastAsia" w:ascii="仿宋" w:hAnsi="仿宋" w:eastAsia="仿宋" w:cs="仿宋"/>
          <w:sz w:val="24"/>
          <w:u w:val="single"/>
        </w:rPr>
        <w:t xml:space="preserve">   </w:t>
      </w:r>
    </w:p>
    <w:p w14:paraId="0E644574">
      <w:pPr>
        <w:spacing w:line="460" w:lineRule="exact"/>
        <w:rPr>
          <w:rFonts w:hint="eastAsia" w:ascii="仿宋" w:hAnsi="仿宋" w:eastAsia="仿宋" w:cs="仿宋"/>
          <w:sz w:val="24"/>
        </w:rPr>
      </w:pPr>
      <w:r>
        <w:rPr>
          <w:rFonts w:hint="eastAsia" w:ascii="仿宋" w:hAnsi="仿宋" w:eastAsia="仿宋" w:cs="仿宋"/>
          <w:sz w:val="24"/>
        </w:rPr>
        <w:t>开户银行：</w:t>
      </w:r>
      <w:r>
        <w:rPr>
          <w:rFonts w:hint="eastAsia" w:ascii="仿宋" w:hAnsi="仿宋" w:eastAsia="仿宋" w:cs="仿宋"/>
          <w:sz w:val="24"/>
          <w:u w:val="single"/>
        </w:rPr>
        <w:t xml:space="preserve">   </w:t>
      </w:r>
      <w:r>
        <w:rPr>
          <w:rFonts w:hint="eastAsia" w:ascii="仿宋" w:hAnsi="仿宋" w:eastAsia="仿宋" w:cs="仿宋"/>
          <w:sz w:val="24"/>
        </w:rPr>
        <w:t xml:space="preserve">            开户银行：</w:t>
      </w:r>
      <w:r>
        <w:rPr>
          <w:rFonts w:hint="eastAsia" w:ascii="仿宋" w:hAnsi="仿宋" w:eastAsia="仿宋" w:cs="仿宋"/>
          <w:sz w:val="24"/>
          <w:u w:val="single"/>
        </w:rPr>
        <w:t xml:space="preserve">   </w:t>
      </w:r>
    </w:p>
    <w:p w14:paraId="5E79FF62">
      <w:pPr>
        <w:spacing w:line="460" w:lineRule="exact"/>
        <w:rPr>
          <w:rFonts w:hint="eastAsia" w:ascii="仿宋" w:hAnsi="仿宋" w:eastAsia="仿宋" w:cs="仿宋"/>
          <w:sz w:val="24"/>
        </w:rPr>
      </w:pPr>
      <w:r>
        <w:rPr>
          <w:rFonts w:hint="eastAsia" w:ascii="仿宋" w:hAnsi="仿宋" w:eastAsia="仿宋" w:cs="仿宋"/>
          <w:sz w:val="24"/>
        </w:rPr>
        <w:t>账  号：</w:t>
      </w:r>
      <w:r>
        <w:rPr>
          <w:rFonts w:hint="eastAsia" w:ascii="仿宋" w:hAnsi="仿宋" w:eastAsia="仿宋" w:cs="仿宋"/>
          <w:sz w:val="24"/>
          <w:u w:val="single"/>
        </w:rPr>
        <w:t xml:space="preserve">       </w:t>
      </w:r>
      <w:r>
        <w:rPr>
          <w:rFonts w:hint="eastAsia" w:ascii="仿宋" w:hAnsi="仿宋" w:eastAsia="仿宋" w:cs="仿宋"/>
          <w:sz w:val="24"/>
        </w:rPr>
        <w:t xml:space="preserve">            账  号：</w:t>
      </w:r>
      <w:r>
        <w:rPr>
          <w:rFonts w:hint="eastAsia" w:ascii="仿宋" w:hAnsi="仿宋" w:eastAsia="仿宋" w:cs="仿宋"/>
          <w:sz w:val="24"/>
          <w:u w:val="single"/>
        </w:rPr>
        <w:t xml:space="preserve">     </w:t>
      </w:r>
    </w:p>
    <w:p w14:paraId="4A845F41">
      <w:pPr>
        <w:pStyle w:val="3"/>
        <w:jc w:val="center"/>
        <w:rPr>
          <w:rFonts w:hint="eastAsia" w:ascii="仿宋" w:hAnsi="仿宋" w:eastAsia="仿宋" w:cs="仿宋"/>
          <w:kern w:val="0"/>
          <w:sz w:val="24"/>
          <w:szCs w:val="24"/>
        </w:rPr>
      </w:pPr>
      <w:r>
        <w:rPr>
          <w:rFonts w:hint="eastAsia" w:ascii="仿宋" w:hAnsi="仿宋" w:eastAsia="仿宋" w:cs="仿宋"/>
          <w:kern w:val="0"/>
          <w:sz w:val="24"/>
          <w:szCs w:val="24"/>
        </w:rPr>
        <w:br w:type="page"/>
      </w:r>
      <w:bookmarkStart w:id="207" w:name="_Toc351203494"/>
      <w:bookmarkStart w:id="208" w:name="_Toc390272729"/>
      <w:bookmarkStart w:id="209" w:name="_Toc26415"/>
      <w:bookmarkStart w:id="210" w:name="_Toc27457"/>
      <w:bookmarkStart w:id="211" w:name="_Toc18977"/>
      <w:bookmarkStart w:id="212" w:name="_Toc36021958"/>
      <w:bookmarkStart w:id="213" w:name="_Toc23810"/>
      <w:r>
        <w:rPr>
          <w:rFonts w:hint="eastAsia" w:ascii="仿宋" w:hAnsi="仿宋" w:eastAsia="仿宋" w:cs="仿宋"/>
          <w:sz w:val="24"/>
          <w:szCs w:val="24"/>
        </w:rPr>
        <w:t>第二部分 通用合同条款</w:t>
      </w:r>
      <w:bookmarkEnd w:id="207"/>
      <w:bookmarkEnd w:id="208"/>
      <w:bookmarkEnd w:id="209"/>
      <w:bookmarkEnd w:id="210"/>
      <w:bookmarkEnd w:id="211"/>
      <w:bookmarkEnd w:id="212"/>
      <w:bookmarkEnd w:id="213"/>
      <w:bookmarkStart w:id="214" w:name="_Toc337558727"/>
    </w:p>
    <w:bookmarkEnd w:id="214"/>
    <w:p w14:paraId="23B2A3C9">
      <w:pPr>
        <w:rPr>
          <w:rFonts w:hint="eastAsia" w:ascii="仿宋" w:hAnsi="仿宋" w:eastAsia="仿宋" w:cs="仿宋"/>
          <w:b/>
          <w:bCs/>
          <w:sz w:val="24"/>
        </w:rPr>
      </w:pPr>
      <w:bookmarkStart w:id="215" w:name="_Toc390272730"/>
      <w:bookmarkStart w:id="216" w:name="_Toc351203632"/>
      <w:bookmarkStart w:id="217" w:name="_Toc428370623"/>
      <w:bookmarkStart w:id="218" w:name="_Toc379995333"/>
      <w:r>
        <w:rPr>
          <w:rFonts w:hint="eastAsia" w:ascii="仿宋" w:hAnsi="仿宋" w:eastAsia="仿宋" w:cs="仿宋"/>
          <w:b/>
          <w:bCs/>
          <w:sz w:val="24"/>
        </w:rPr>
        <w:t>详见“《建设工程施工合同（示范文本）》（GF-2017-0201）”通用合同条款</w:t>
      </w:r>
    </w:p>
    <w:p w14:paraId="3C3984EC">
      <w:pPr>
        <w:pStyle w:val="3"/>
        <w:jc w:val="center"/>
        <w:rPr>
          <w:rFonts w:hint="eastAsia" w:ascii="仿宋" w:hAnsi="仿宋" w:eastAsia="仿宋" w:cs="仿宋"/>
          <w:sz w:val="24"/>
          <w:szCs w:val="24"/>
        </w:rPr>
      </w:pPr>
      <w:r>
        <w:rPr>
          <w:rFonts w:hint="eastAsia" w:ascii="仿宋" w:hAnsi="仿宋" w:eastAsia="仿宋" w:cs="仿宋"/>
          <w:kern w:val="0"/>
          <w:sz w:val="24"/>
          <w:szCs w:val="24"/>
        </w:rPr>
        <w:br w:type="page"/>
      </w:r>
      <w:bookmarkEnd w:id="215"/>
      <w:bookmarkEnd w:id="216"/>
      <w:bookmarkEnd w:id="217"/>
      <w:bookmarkEnd w:id="218"/>
      <w:bookmarkStart w:id="219" w:name="_Toc36021959"/>
      <w:bookmarkStart w:id="220" w:name="_Toc23555"/>
      <w:bookmarkStart w:id="221" w:name="_Toc26127"/>
      <w:bookmarkStart w:id="222" w:name="_Toc24554"/>
      <w:bookmarkStart w:id="223" w:name="_Toc30552"/>
      <w:bookmarkStart w:id="224" w:name="_Toc14108"/>
      <w:r>
        <w:rPr>
          <w:rFonts w:hint="eastAsia" w:ascii="仿宋" w:hAnsi="仿宋" w:eastAsia="仿宋" w:cs="仿宋"/>
          <w:sz w:val="24"/>
          <w:szCs w:val="24"/>
        </w:rPr>
        <w:t>第三部分 专用合同条款</w:t>
      </w:r>
      <w:bookmarkEnd w:id="219"/>
      <w:bookmarkEnd w:id="220"/>
      <w:bookmarkEnd w:id="221"/>
      <w:bookmarkEnd w:id="222"/>
      <w:bookmarkEnd w:id="223"/>
      <w:bookmarkEnd w:id="224"/>
    </w:p>
    <w:p w14:paraId="619772AC">
      <w:pPr>
        <w:pStyle w:val="4"/>
        <w:spacing w:before="0" w:after="0" w:line="460" w:lineRule="exact"/>
        <w:ind w:firstLine="482" w:firstLineChars="200"/>
        <w:rPr>
          <w:rFonts w:hint="eastAsia" w:ascii="仿宋" w:hAnsi="仿宋" w:eastAsia="仿宋" w:cs="仿宋"/>
          <w:sz w:val="24"/>
          <w:szCs w:val="24"/>
        </w:rPr>
      </w:pPr>
      <w:bookmarkStart w:id="225" w:name="_Toc16854"/>
      <w:bookmarkStart w:id="226" w:name="_Toc36021960"/>
      <w:bookmarkStart w:id="227" w:name="_Toc6880"/>
      <w:bookmarkStart w:id="228" w:name="_Toc15137"/>
      <w:bookmarkStart w:id="229" w:name="_Toc13060"/>
      <w:r>
        <w:rPr>
          <w:rFonts w:hint="eastAsia" w:ascii="仿宋" w:hAnsi="仿宋" w:eastAsia="仿宋" w:cs="仿宋"/>
          <w:sz w:val="24"/>
          <w:szCs w:val="24"/>
        </w:rPr>
        <w:t>1</w:t>
      </w:r>
      <w:bookmarkStart w:id="230" w:name="_Toc297120456"/>
      <w:bookmarkStart w:id="231" w:name="_Toc296891196"/>
      <w:bookmarkStart w:id="232" w:name="_Toc292559866"/>
      <w:bookmarkStart w:id="233" w:name="_Toc296346657"/>
      <w:bookmarkStart w:id="234" w:name="_Toc297048342"/>
      <w:bookmarkStart w:id="235" w:name="_Toc296944495"/>
      <w:bookmarkStart w:id="236" w:name="_Toc296347155"/>
      <w:bookmarkStart w:id="237" w:name="_Toc296890984"/>
      <w:bookmarkStart w:id="238" w:name="_Toc296503156"/>
      <w:bookmarkStart w:id="239" w:name="_Toc292559361"/>
      <w:r>
        <w:rPr>
          <w:rFonts w:hint="eastAsia" w:ascii="仿宋" w:hAnsi="仿宋" w:eastAsia="仿宋" w:cs="仿宋"/>
          <w:sz w:val="24"/>
          <w:szCs w:val="24"/>
        </w:rPr>
        <w:t>. 一般约定</w:t>
      </w:r>
      <w:bookmarkEnd w:id="225"/>
      <w:bookmarkEnd w:id="226"/>
      <w:bookmarkEnd w:id="227"/>
      <w:bookmarkEnd w:id="228"/>
      <w:bookmarkEnd w:id="229"/>
    </w:p>
    <w:bookmarkEnd w:id="230"/>
    <w:bookmarkEnd w:id="231"/>
    <w:bookmarkEnd w:id="232"/>
    <w:bookmarkEnd w:id="233"/>
    <w:bookmarkEnd w:id="234"/>
    <w:bookmarkEnd w:id="235"/>
    <w:bookmarkEnd w:id="236"/>
    <w:bookmarkEnd w:id="237"/>
    <w:bookmarkEnd w:id="238"/>
    <w:bookmarkEnd w:id="239"/>
    <w:p w14:paraId="4F80D477">
      <w:pPr>
        <w:spacing w:line="460" w:lineRule="exact"/>
        <w:ind w:firstLine="480" w:firstLineChars="200"/>
        <w:rPr>
          <w:rFonts w:hint="eastAsia" w:ascii="仿宋" w:hAnsi="仿宋" w:eastAsia="仿宋" w:cs="仿宋"/>
          <w:sz w:val="24"/>
        </w:rPr>
      </w:pPr>
      <w:bookmarkStart w:id="240" w:name="_Toc16728"/>
      <w:r>
        <w:rPr>
          <w:rFonts w:hint="eastAsia" w:ascii="仿宋" w:hAnsi="仿宋" w:eastAsia="仿宋" w:cs="仿宋"/>
          <w:sz w:val="24"/>
        </w:rPr>
        <w:t>1.1 词语定义</w:t>
      </w:r>
      <w:bookmarkEnd w:id="240"/>
    </w:p>
    <w:p w14:paraId="4864630C">
      <w:pPr>
        <w:spacing w:line="460" w:lineRule="exact"/>
        <w:ind w:firstLine="480" w:firstLineChars="200"/>
        <w:rPr>
          <w:rFonts w:hint="eastAsia" w:ascii="仿宋" w:hAnsi="仿宋" w:eastAsia="仿宋" w:cs="仿宋"/>
          <w:sz w:val="24"/>
        </w:rPr>
      </w:pPr>
      <w:r>
        <w:rPr>
          <w:rFonts w:hint="eastAsia" w:ascii="仿宋" w:hAnsi="仿宋" w:eastAsia="仿宋" w:cs="仿宋"/>
          <w:sz w:val="24"/>
        </w:rPr>
        <w:t>1.1.1合同</w:t>
      </w:r>
    </w:p>
    <w:p w14:paraId="04903C5E">
      <w:pPr>
        <w:spacing w:line="4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1.1.1.10其他合同文件包括：</w:t>
      </w:r>
    </w:p>
    <w:p w14:paraId="26900D31">
      <w:pPr>
        <w:spacing w:line="460" w:lineRule="exact"/>
        <w:ind w:firstLine="480" w:firstLineChars="200"/>
        <w:rPr>
          <w:rFonts w:hint="eastAsia" w:ascii="仿宋" w:hAnsi="仿宋" w:eastAsia="仿宋" w:cs="仿宋"/>
          <w:sz w:val="24"/>
        </w:rPr>
      </w:pPr>
      <w:r>
        <w:rPr>
          <w:rFonts w:hint="eastAsia" w:ascii="仿宋" w:hAnsi="仿宋" w:eastAsia="仿宋" w:cs="仿宋"/>
          <w:sz w:val="24"/>
        </w:rPr>
        <w:t>1.1.2 合同当事人及其他相关方</w:t>
      </w:r>
    </w:p>
    <w:p w14:paraId="0F439E21">
      <w:pPr>
        <w:spacing w:line="460" w:lineRule="exact"/>
        <w:ind w:firstLine="480" w:firstLineChars="200"/>
        <w:rPr>
          <w:rFonts w:hint="eastAsia" w:ascii="仿宋" w:hAnsi="仿宋" w:eastAsia="仿宋" w:cs="仿宋"/>
          <w:sz w:val="24"/>
          <w:u w:val="single"/>
        </w:rPr>
      </w:pPr>
      <w:r>
        <w:rPr>
          <w:rFonts w:hint="eastAsia" w:ascii="仿宋" w:hAnsi="仿宋" w:eastAsia="仿宋" w:cs="仿宋"/>
          <w:sz w:val="24"/>
        </w:rPr>
        <w:t>1.1.2.4监理人：</w:t>
      </w:r>
      <w:r>
        <w:rPr>
          <w:rFonts w:hint="eastAsia" w:ascii="仿宋" w:hAnsi="仿宋" w:eastAsia="仿宋" w:cs="仿宋"/>
          <w:sz w:val="24"/>
          <w:u w:val="single"/>
        </w:rPr>
        <w:t xml:space="preserve">                           </w:t>
      </w:r>
      <w:r>
        <w:rPr>
          <w:rFonts w:hint="eastAsia" w:ascii="仿宋" w:hAnsi="仿宋" w:eastAsia="仿宋" w:cs="仿宋"/>
          <w:sz w:val="24"/>
        </w:rPr>
        <w:t>；</w:t>
      </w:r>
    </w:p>
    <w:p w14:paraId="1491C897">
      <w:pPr>
        <w:spacing w:line="460" w:lineRule="exact"/>
        <w:ind w:firstLine="480" w:firstLineChars="200"/>
        <w:rPr>
          <w:rFonts w:hint="eastAsia" w:ascii="仿宋" w:hAnsi="仿宋" w:eastAsia="仿宋" w:cs="仿宋"/>
          <w:sz w:val="24"/>
        </w:rPr>
      </w:pPr>
      <w:r>
        <w:rPr>
          <w:rFonts w:hint="eastAsia" w:ascii="仿宋" w:hAnsi="仿宋" w:eastAsia="仿宋" w:cs="仿宋"/>
          <w:sz w:val="24"/>
        </w:rPr>
        <w:t>名    称：</w:t>
      </w:r>
      <w:r>
        <w:rPr>
          <w:rFonts w:hint="eastAsia" w:ascii="仿宋" w:hAnsi="仿宋" w:eastAsia="仿宋" w:cs="仿宋"/>
          <w:sz w:val="24"/>
          <w:u w:val="single"/>
        </w:rPr>
        <w:t xml:space="preserve">                                </w:t>
      </w:r>
      <w:r>
        <w:rPr>
          <w:rFonts w:hint="eastAsia" w:ascii="仿宋" w:hAnsi="仿宋" w:eastAsia="仿宋" w:cs="仿宋"/>
          <w:sz w:val="24"/>
        </w:rPr>
        <w:t>；</w:t>
      </w:r>
    </w:p>
    <w:p w14:paraId="678C29BB">
      <w:pPr>
        <w:spacing w:line="460" w:lineRule="exact"/>
        <w:ind w:firstLine="480" w:firstLineChars="200"/>
        <w:rPr>
          <w:rFonts w:hint="eastAsia" w:ascii="仿宋" w:hAnsi="仿宋" w:eastAsia="仿宋" w:cs="仿宋"/>
          <w:sz w:val="24"/>
        </w:rPr>
      </w:pPr>
      <w:r>
        <w:rPr>
          <w:rFonts w:hint="eastAsia" w:ascii="仿宋" w:hAnsi="仿宋" w:eastAsia="仿宋" w:cs="仿宋"/>
          <w:sz w:val="24"/>
        </w:rPr>
        <w:t>资质类别和等级：</w:t>
      </w:r>
      <w:r>
        <w:rPr>
          <w:rFonts w:hint="eastAsia" w:ascii="仿宋" w:hAnsi="仿宋" w:eastAsia="仿宋" w:cs="仿宋"/>
          <w:sz w:val="24"/>
          <w:u w:val="single"/>
        </w:rPr>
        <w:t xml:space="preserve">                          </w:t>
      </w:r>
      <w:r>
        <w:rPr>
          <w:rFonts w:hint="eastAsia" w:ascii="仿宋" w:hAnsi="仿宋" w:eastAsia="仿宋" w:cs="仿宋"/>
          <w:sz w:val="24"/>
        </w:rPr>
        <w:t>；</w:t>
      </w:r>
    </w:p>
    <w:p w14:paraId="1DB561AC">
      <w:pPr>
        <w:spacing w:line="460" w:lineRule="exact"/>
        <w:ind w:firstLine="480" w:firstLineChars="200"/>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single"/>
        </w:rPr>
        <w:t xml:space="preserve">                                </w:t>
      </w:r>
      <w:r>
        <w:rPr>
          <w:rFonts w:hint="eastAsia" w:ascii="仿宋" w:hAnsi="仿宋" w:eastAsia="仿宋" w:cs="仿宋"/>
          <w:sz w:val="24"/>
        </w:rPr>
        <w:t>；</w:t>
      </w:r>
    </w:p>
    <w:p w14:paraId="4B04C673">
      <w:pPr>
        <w:spacing w:line="460" w:lineRule="exact"/>
        <w:ind w:firstLine="480" w:firstLineChars="200"/>
        <w:rPr>
          <w:rFonts w:hint="eastAsia" w:ascii="仿宋" w:hAnsi="仿宋" w:eastAsia="仿宋" w:cs="仿宋"/>
          <w:sz w:val="24"/>
        </w:rPr>
      </w:pPr>
      <w:r>
        <w:rPr>
          <w:rFonts w:hint="eastAsia" w:ascii="仿宋" w:hAnsi="仿宋" w:eastAsia="仿宋" w:cs="仿宋"/>
          <w:sz w:val="24"/>
        </w:rPr>
        <w:t>电子信箱：</w:t>
      </w:r>
      <w:r>
        <w:rPr>
          <w:rFonts w:hint="eastAsia" w:ascii="仿宋" w:hAnsi="仿宋" w:eastAsia="仿宋" w:cs="仿宋"/>
          <w:sz w:val="24"/>
          <w:u w:val="single"/>
        </w:rPr>
        <w:t xml:space="preserve">                                </w:t>
      </w:r>
      <w:r>
        <w:rPr>
          <w:rFonts w:hint="eastAsia" w:ascii="仿宋" w:hAnsi="仿宋" w:eastAsia="仿宋" w:cs="仿宋"/>
          <w:sz w:val="24"/>
        </w:rPr>
        <w:t>；</w:t>
      </w:r>
    </w:p>
    <w:p w14:paraId="5B5A7F2E">
      <w:pPr>
        <w:spacing w:line="460" w:lineRule="exact"/>
        <w:ind w:firstLine="480" w:firstLineChars="200"/>
        <w:rPr>
          <w:rFonts w:hint="eastAsia" w:ascii="仿宋" w:hAnsi="仿宋" w:eastAsia="仿宋" w:cs="仿宋"/>
          <w:sz w:val="24"/>
        </w:rPr>
      </w:pPr>
      <w:r>
        <w:rPr>
          <w:rFonts w:hint="eastAsia" w:ascii="仿宋" w:hAnsi="仿宋" w:eastAsia="仿宋" w:cs="仿宋"/>
          <w:sz w:val="24"/>
        </w:rPr>
        <w:t>通信地址：</w:t>
      </w:r>
      <w:r>
        <w:rPr>
          <w:rFonts w:hint="eastAsia" w:ascii="仿宋" w:hAnsi="仿宋" w:eastAsia="仿宋" w:cs="仿宋"/>
          <w:sz w:val="24"/>
          <w:u w:val="single"/>
        </w:rPr>
        <w:t xml:space="preserve">                                </w:t>
      </w:r>
      <w:r>
        <w:rPr>
          <w:rFonts w:hint="eastAsia" w:ascii="仿宋" w:hAnsi="仿宋" w:eastAsia="仿宋" w:cs="仿宋"/>
          <w:sz w:val="24"/>
        </w:rPr>
        <w:t>。</w:t>
      </w:r>
    </w:p>
    <w:p w14:paraId="4D9E9560">
      <w:pPr>
        <w:spacing w:line="460" w:lineRule="exact"/>
        <w:ind w:firstLine="480" w:firstLineChars="200"/>
        <w:rPr>
          <w:rFonts w:hint="eastAsia" w:ascii="仿宋" w:hAnsi="仿宋" w:eastAsia="仿宋" w:cs="仿宋"/>
          <w:sz w:val="24"/>
        </w:rPr>
      </w:pPr>
      <w:r>
        <w:rPr>
          <w:rFonts w:hint="eastAsia" w:ascii="仿宋" w:hAnsi="仿宋" w:eastAsia="仿宋" w:cs="仿宋"/>
          <w:sz w:val="24"/>
        </w:rPr>
        <w:t>1.1.2.5 设计人：</w:t>
      </w:r>
    </w:p>
    <w:p w14:paraId="7558844E">
      <w:pPr>
        <w:spacing w:line="460" w:lineRule="exact"/>
        <w:ind w:firstLine="480" w:firstLineChars="200"/>
        <w:rPr>
          <w:rFonts w:hint="eastAsia" w:ascii="仿宋" w:hAnsi="仿宋" w:eastAsia="仿宋" w:cs="仿宋"/>
          <w:sz w:val="24"/>
        </w:rPr>
      </w:pPr>
      <w:r>
        <w:rPr>
          <w:rFonts w:hint="eastAsia" w:ascii="仿宋" w:hAnsi="仿宋" w:eastAsia="仿宋" w:cs="仿宋"/>
          <w:sz w:val="24"/>
        </w:rPr>
        <w:t>名    称：</w:t>
      </w:r>
      <w:r>
        <w:rPr>
          <w:rFonts w:hint="eastAsia" w:ascii="仿宋" w:hAnsi="仿宋" w:eastAsia="仿宋" w:cs="仿宋"/>
          <w:sz w:val="24"/>
          <w:u w:val="single"/>
        </w:rPr>
        <w:t xml:space="preserve">                                </w:t>
      </w:r>
      <w:r>
        <w:rPr>
          <w:rFonts w:hint="eastAsia" w:ascii="仿宋" w:hAnsi="仿宋" w:eastAsia="仿宋" w:cs="仿宋"/>
          <w:sz w:val="24"/>
        </w:rPr>
        <w:t>；</w:t>
      </w:r>
    </w:p>
    <w:p w14:paraId="1F46F091">
      <w:pPr>
        <w:spacing w:line="460" w:lineRule="exact"/>
        <w:ind w:firstLine="480" w:firstLineChars="200"/>
        <w:rPr>
          <w:rFonts w:hint="eastAsia" w:ascii="仿宋" w:hAnsi="仿宋" w:eastAsia="仿宋" w:cs="仿宋"/>
          <w:sz w:val="24"/>
          <w:u w:val="single"/>
        </w:rPr>
      </w:pPr>
      <w:r>
        <w:rPr>
          <w:rFonts w:hint="eastAsia" w:ascii="仿宋" w:hAnsi="仿宋" w:eastAsia="仿宋" w:cs="仿宋"/>
          <w:sz w:val="24"/>
        </w:rPr>
        <w:t>资质类别和等级：</w:t>
      </w:r>
      <w:r>
        <w:rPr>
          <w:rFonts w:hint="eastAsia" w:ascii="仿宋" w:hAnsi="仿宋" w:eastAsia="仿宋" w:cs="仿宋"/>
          <w:sz w:val="24"/>
          <w:u w:val="single"/>
        </w:rPr>
        <w:t xml:space="preserve">                          </w:t>
      </w:r>
      <w:r>
        <w:rPr>
          <w:rFonts w:hint="eastAsia" w:ascii="仿宋" w:hAnsi="仿宋" w:eastAsia="仿宋" w:cs="仿宋"/>
          <w:sz w:val="24"/>
        </w:rPr>
        <w:t>；</w:t>
      </w:r>
    </w:p>
    <w:p w14:paraId="69EA5479">
      <w:pPr>
        <w:spacing w:line="460" w:lineRule="exact"/>
        <w:ind w:firstLine="480" w:firstLineChars="200"/>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single"/>
        </w:rPr>
        <w:t xml:space="preserve">                                </w:t>
      </w:r>
      <w:r>
        <w:rPr>
          <w:rFonts w:hint="eastAsia" w:ascii="仿宋" w:hAnsi="仿宋" w:eastAsia="仿宋" w:cs="仿宋"/>
          <w:sz w:val="24"/>
        </w:rPr>
        <w:t>；</w:t>
      </w:r>
    </w:p>
    <w:p w14:paraId="09B48095">
      <w:pPr>
        <w:spacing w:line="460" w:lineRule="exact"/>
        <w:ind w:firstLine="480" w:firstLineChars="200"/>
        <w:rPr>
          <w:rFonts w:hint="eastAsia" w:ascii="仿宋" w:hAnsi="仿宋" w:eastAsia="仿宋" w:cs="仿宋"/>
          <w:sz w:val="24"/>
        </w:rPr>
      </w:pPr>
      <w:r>
        <w:rPr>
          <w:rFonts w:hint="eastAsia" w:ascii="仿宋" w:hAnsi="仿宋" w:eastAsia="仿宋" w:cs="仿宋"/>
          <w:sz w:val="24"/>
        </w:rPr>
        <w:t>电子信箱：</w:t>
      </w:r>
      <w:r>
        <w:rPr>
          <w:rFonts w:hint="eastAsia" w:ascii="仿宋" w:hAnsi="仿宋" w:eastAsia="仿宋" w:cs="仿宋"/>
          <w:sz w:val="24"/>
          <w:u w:val="single"/>
        </w:rPr>
        <w:t xml:space="preserve">                                </w:t>
      </w:r>
      <w:r>
        <w:rPr>
          <w:rFonts w:hint="eastAsia" w:ascii="仿宋" w:hAnsi="仿宋" w:eastAsia="仿宋" w:cs="仿宋"/>
          <w:sz w:val="24"/>
        </w:rPr>
        <w:t>；</w:t>
      </w:r>
    </w:p>
    <w:p w14:paraId="4F7C4DC2">
      <w:pPr>
        <w:spacing w:line="460" w:lineRule="exact"/>
        <w:ind w:firstLine="480" w:firstLineChars="200"/>
        <w:rPr>
          <w:rFonts w:hint="eastAsia" w:ascii="仿宋" w:hAnsi="仿宋" w:eastAsia="仿宋" w:cs="仿宋"/>
          <w:sz w:val="24"/>
        </w:rPr>
      </w:pPr>
      <w:r>
        <w:rPr>
          <w:rFonts w:hint="eastAsia" w:ascii="仿宋" w:hAnsi="仿宋" w:eastAsia="仿宋" w:cs="仿宋"/>
          <w:sz w:val="24"/>
        </w:rPr>
        <w:t>通信地址：</w:t>
      </w:r>
      <w:r>
        <w:rPr>
          <w:rFonts w:hint="eastAsia" w:ascii="仿宋" w:hAnsi="仿宋" w:eastAsia="仿宋" w:cs="仿宋"/>
          <w:sz w:val="24"/>
          <w:u w:val="single"/>
        </w:rPr>
        <w:t xml:space="preserve">                                </w:t>
      </w:r>
      <w:r>
        <w:rPr>
          <w:rFonts w:hint="eastAsia" w:ascii="仿宋" w:hAnsi="仿宋" w:eastAsia="仿宋" w:cs="仿宋"/>
          <w:sz w:val="24"/>
        </w:rPr>
        <w:t>。</w:t>
      </w:r>
    </w:p>
    <w:p w14:paraId="40141F49">
      <w:pPr>
        <w:spacing w:line="460" w:lineRule="exact"/>
        <w:ind w:firstLine="480" w:firstLineChars="200"/>
        <w:rPr>
          <w:rFonts w:hint="eastAsia" w:ascii="仿宋" w:hAnsi="仿宋" w:eastAsia="仿宋" w:cs="仿宋"/>
          <w:sz w:val="24"/>
        </w:rPr>
      </w:pPr>
      <w:r>
        <w:rPr>
          <w:rFonts w:hint="eastAsia" w:ascii="仿宋" w:hAnsi="仿宋" w:eastAsia="仿宋" w:cs="仿宋"/>
          <w:sz w:val="24"/>
        </w:rPr>
        <w:t>1.1.3 工程和设备</w:t>
      </w:r>
    </w:p>
    <w:p w14:paraId="135ABC21">
      <w:pPr>
        <w:spacing w:line="460" w:lineRule="exact"/>
        <w:ind w:firstLine="480" w:firstLineChars="200"/>
        <w:rPr>
          <w:rFonts w:hint="eastAsia" w:ascii="仿宋" w:hAnsi="仿宋" w:eastAsia="仿宋" w:cs="仿宋"/>
          <w:sz w:val="24"/>
        </w:rPr>
      </w:pPr>
      <w:r>
        <w:rPr>
          <w:rFonts w:hint="eastAsia" w:ascii="仿宋" w:hAnsi="仿宋" w:eastAsia="仿宋" w:cs="仿宋"/>
          <w:sz w:val="24"/>
        </w:rPr>
        <w:t>1.1.3.7 作为施工现场组成部分的其他场所包括：</w:t>
      </w:r>
      <w:r>
        <w:rPr>
          <w:rFonts w:hint="eastAsia" w:ascii="仿宋" w:hAnsi="仿宋" w:eastAsia="仿宋" w:cs="仿宋"/>
          <w:sz w:val="24"/>
          <w:u w:val="single"/>
        </w:rPr>
        <w:t xml:space="preserve">          。</w:t>
      </w:r>
    </w:p>
    <w:p w14:paraId="13EF54FD">
      <w:pPr>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1.1.3.9 永久占地包括：</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46D5E317">
      <w:pPr>
        <w:spacing w:line="460" w:lineRule="exact"/>
        <w:ind w:firstLine="480" w:firstLineChars="200"/>
        <w:jc w:val="left"/>
        <w:rPr>
          <w:rFonts w:hint="eastAsia" w:ascii="仿宋" w:hAnsi="仿宋" w:eastAsia="仿宋" w:cs="仿宋"/>
          <w:sz w:val="24"/>
        </w:rPr>
      </w:pPr>
      <w:r>
        <w:rPr>
          <w:rFonts w:hint="eastAsia" w:ascii="仿宋" w:hAnsi="仿宋" w:eastAsia="仿宋" w:cs="仿宋"/>
          <w:kern w:val="0"/>
          <w:sz w:val="24"/>
        </w:rPr>
        <w:t>1.1.3.10 临时占地包括：</w:t>
      </w:r>
      <w:r>
        <w:rPr>
          <w:rFonts w:hint="eastAsia" w:ascii="仿宋" w:hAnsi="仿宋" w:eastAsia="仿宋" w:cs="仿宋"/>
          <w:sz w:val="24"/>
          <w:u w:val="single"/>
        </w:rPr>
        <w:t xml:space="preserve">            </w:t>
      </w:r>
      <w:r>
        <w:rPr>
          <w:rFonts w:hint="eastAsia" w:ascii="仿宋" w:hAnsi="仿宋" w:eastAsia="仿宋" w:cs="仿宋"/>
          <w:sz w:val="24"/>
        </w:rPr>
        <w:t>。</w:t>
      </w:r>
    </w:p>
    <w:p w14:paraId="7BD7918B">
      <w:pPr>
        <w:spacing w:line="460" w:lineRule="exact"/>
        <w:ind w:firstLine="480" w:firstLineChars="200"/>
        <w:rPr>
          <w:rFonts w:hint="eastAsia" w:ascii="仿宋" w:hAnsi="仿宋" w:eastAsia="仿宋" w:cs="仿宋"/>
          <w:sz w:val="24"/>
        </w:rPr>
      </w:pPr>
      <w:r>
        <w:rPr>
          <w:rFonts w:hint="eastAsia" w:ascii="仿宋" w:hAnsi="仿宋" w:eastAsia="仿宋" w:cs="仿宋"/>
          <w:sz w:val="24"/>
        </w:rPr>
        <w:t xml:space="preserve">1.3法律 </w:t>
      </w:r>
    </w:p>
    <w:p w14:paraId="7FE885C3">
      <w:p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适用于合同的其他规范性文件：</w:t>
      </w:r>
      <w:r>
        <w:rPr>
          <w:rFonts w:hint="eastAsia" w:ascii="仿宋" w:hAnsi="仿宋" w:eastAsia="仿宋" w:cs="仿宋"/>
          <w:sz w:val="24"/>
          <w:u w:val="single"/>
        </w:rPr>
        <w:t xml:space="preserve">          </w:t>
      </w:r>
      <w:r>
        <w:rPr>
          <w:rFonts w:hint="eastAsia" w:ascii="仿宋" w:hAnsi="仿宋" w:eastAsia="仿宋" w:cs="仿宋"/>
          <w:sz w:val="24"/>
        </w:rPr>
        <w:t>。</w:t>
      </w:r>
    </w:p>
    <w:p w14:paraId="11E946BC">
      <w:pPr>
        <w:spacing w:line="460" w:lineRule="exact"/>
        <w:ind w:firstLine="480" w:firstLineChars="200"/>
        <w:rPr>
          <w:rFonts w:hint="eastAsia" w:ascii="仿宋" w:hAnsi="仿宋" w:eastAsia="仿宋" w:cs="仿宋"/>
          <w:sz w:val="24"/>
        </w:rPr>
      </w:pPr>
      <w:r>
        <w:rPr>
          <w:rFonts w:hint="eastAsia" w:ascii="仿宋" w:hAnsi="仿宋" w:eastAsia="仿宋" w:cs="仿宋"/>
          <w:sz w:val="24"/>
        </w:rPr>
        <w:t>1.4 标准和规范</w:t>
      </w:r>
    </w:p>
    <w:p w14:paraId="0F94E17D">
      <w:pPr>
        <w:spacing w:line="460" w:lineRule="exact"/>
        <w:ind w:firstLine="480" w:firstLineChars="200"/>
        <w:rPr>
          <w:rFonts w:hint="eastAsia" w:ascii="仿宋" w:hAnsi="仿宋" w:eastAsia="仿宋" w:cs="仿宋"/>
          <w:sz w:val="24"/>
        </w:rPr>
      </w:pPr>
      <w:r>
        <w:rPr>
          <w:rFonts w:hint="eastAsia" w:ascii="仿宋" w:hAnsi="仿宋" w:eastAsia="仿宋" w:cs="仿宋"/>
          <w:sz w:val="24"/>
        </w:rPr>
        <w:t>1.4.1适用于工程的标准规范包括：</w:t>
      </w:r>
      <w:bookmarkStart w:id="241" w:name="_Toc25854"/>
      <w:r>
        <w:rPr>
          <w:rFonts w:hint="eastAsia" w:ascii="仿宋" w:hAnsi="仿宋" w:eastAsia="仿宋" w:cs="仿宋"/>
          <w:sz w:val="24"/>
          <w:u w:val="single"/>
        </w:rPr>
        <w:t xml:space="preserve">          </w:t>
      </w:r>
      <w:r>
        <w:rPr>
          <w:rFonts w:hint="eastAsia" w:ascii="仿宋" w:hAnsi="仿宋" w:eastAsia="仿宋" w:cs="仿宋"/>
          <w:sz w:val="24"/>
        </w:rPr>
        <w:t>。</w:t>
      </w:r>
    </w:p>
    <w:p w14:paraId="63F9B777">
      <w:pPr>
        <w:spacing w:line="460" w:lineRule="exact"/>
        <w:ind w:firstLine="480" w:firstLineChars="200"/>
        <w:rPr>
          <w:rFonts w:hint="eastAsia" w:ascii="仿宋" w:hAnsi="仿宋" w:eastAsia="仿宋" w:cs="仿宋"/>
          <w:kern w:val="0"/>
          <w:sz w:val="24"/>
          <w:u w:val="single"/>
        </w:rPr>
      </w:pPr>
      <w:r>
        <w:rPr>
          <w:rFonts w:hint="eastAsia" w:ascii="仿宋" w:hAnsi="仿宋" w:eastAsia="仿宋" w:cs="仿宋"/>
          <w:kern w:val="0"/>
          <w:sz w:val="24"/>
        </w:rPr>
        <w:t>1.4.2 发包人提供国外标准、规范的名称：</w:t>
      </w:r>
      <w:bookmarkEnd w:id="241"/>
      <w:r>
        <w:rPr>
          <w:rFonts w:hint="eastAsia" w:ascii="仿宋" w:hAnsi="仿宋" w:eastAsia="仿宋" w:cs="仿宋"/>
          <w:sz w:val="24"/>
          <w:u w:val="single"/>
        </w:rPr>
        <w:t xml:space="preserve">                                </w:t>
      </w:r>
      <w:r>
        <w:rPr>
          <w:rFonts w:hint="eastAsia" w:ascii="仿宋" w:hAnsi="仿宋" w:eastAsia="仿宋" w:cs="仿宋"/>
          <w:sz w:val="24"/>
        </w:rPr>
        <w:t>；</w:t>
      </w:r>
    </w:p>
    <w:p w14:paraId="79309F1C">
      <w:pPr>
        <w:spacing w:line="4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发包人提供国外标准、规范的份数：</w:t>
      </w:r>
      <w:r>
        <w:rPr>
          <w:rFonts w:hint="eastAsia" w:ascii="仿宋" w:hAnsi="仿宋" w:eastAsia="仿宋" w:cs="仿宋"/>
          <w:sz w:val="24"/>
          <w:u w:val="single"/>
        </w:rPr>
        <w:t xml:space="preserve">                                </w:t>
      </w:r>
      <w:r>
        <w:rPr>
          <w:rFonts w:hint="eastAsia" w:ascii="仿宋" w:hAnsi="仿宋" w:eastAsia="仿宋" w:cs="仿宋"/>
          <w:sz w:val="24"/>
        </w:rPr>
        <w:t>；</w:t>
      </w:r>
    </w:p>
    <w:p w14:paraId="1C3EB778">
      <w:pPr>
        <w:spacing w:line="460" w:lineRule="exact"/>
        <w:ind w:firstLine="480" w:firstLineChars="200"/>
        <w:rPr>
          <w:rFonts w:hint="eastAsia" w:ascii="仿宋" w:hAnsi="仿宋" w:eastAsia="仿宋" w:cs="仿宋"/>
          <w:sz w:val="24"/>
        </w:rPr>
      </w:pPr>
      <w:r>
        <w:rPr>
          <w:rFonts w:hint="eastAsia" w:ascii="仿宋" w:hAnsi="仿宋" w:eastAsia="仿宋" w:cs="仿宋"/>
          <w:kern w:val="0"/>
          <w:sz w:val="24"/>
        </w:rPr>
        <w:t>发包人提供国外标准、规范的名称：</w:t>
      </w:r>
      <w:r>
        <w:rPr>
          <w:rFonts w:hint="eastAsia" w:ascii="仿宋" w:hAnsi="仿宋" w:eastAsia="仿宋" w:cs="仿宋"/>
          <w:sz w:val="24"/>
          <w:u w:val="single"/>
        </w:rPr>
        <w:t xml:space="preserve">                                </w:t>
      </w:r>
      <w:r>
        <w:rPr>
          <w:rFonts w:hint="eastAsia" w:ascii="仿宋" w:hAnsi="仿宋" w:eastAsia="仿宋" w:cs="仿宋"/>
          <w:sz w:val="24"/>
        </w:rPr>
        <w:t>。</w:t>
      </w:r>
    </w:p>
    <w:p w14:paraId="0B293A5C">
      <w:pPr>
        <w:spacing w:line="460" w:lineRule="exact"/>
        <w:ind w:firstLine="480" w:firstLineChars="200"/>
        <w:rPr>
          <w:rFonts w:hint="eastAsia" w:ascii="仿宋" w:hAnsi="仿宋" w:eastAsia="仿宋" w:cs="仿宋"/>
          <w:sz w:val="24"/>
        </w:rPr>
      </w:pPr>
      <w:r>
        <w:rPr>
          <w:rFonts w:hint="eastAsia" w:ascii="仿宋" w:hAnsi="仿宋" w:eastAsia="仿宋" w:cs="仿宋"/>
          <w:sz w:val="24"/>
        </w:rPr>
        <w:t>1.4.3发包人对工程的技术标准和功能要求的特殊要求：</w:t>
      </w:r>
      <w:r>
        <w:rPr>
          <w:rFonts w:hint="eastAsia" w:ascii="仿宋" w:hAnsi="仿宋" w:eastAsia="仿宋" w:cs="仿宋"/>
          <w:sz w:val="24"/>
          <w:u w:val="single"/>
        </w:rPr>
        <w:t xml:space="preserve">                   </w:t>
      </w:r>
      <w:r>
        <w:rPr>
          <w:rFonts w:hint="eastAsia" w:ascii="仿宋" w:hAnsi="仿宋" w:eastAsia="仿宋" w:cs="仿宋"/>
          <w:sz w:val="24"/>
        </w:rPr>
        <w:t>；</w:t>
      </w:r>
    </w:p>
    <w:p w14:paraId="4FD74766">
      <w:pPr>
        <w:spacing w:line="460" w:lineRule="exact"/>
        <w:ind w:firstLine="480" w:firstLineChars="200"/>
        <w:rPr>
          <w:rFonts w:hint="eastAsia" w:ascii="仿宋" w:hAnsi="仿宋" w:eastAsia="仿宋" w:cs="仿宋"/>
          <w:sz w:val="24"/>
        </w:rPr>
      </w:pPr>
      <w:bookmarkStart w:id="242" w:name="_Toc17274"/>
      <w:r>
        <w:rPr>
          <w:rFonts w:hint="eastAsia" w:ascii="仿宋" w:hAnsi="仿宋" w:eastAsia="仿宋" w:cs="仿宋"/>
          <w:sz w:val="24"/>
        </w:rPr>
        <w:t>1.5 合同文件的优先顺序</w:t>
      </w:r>
      <w:bookmarkEnd w:id="242"/>
    </w:p>
    <w:p w14:paraId="6BE147F4">
      <w:pPr>
        <w:spacing w:line="460" w:lineRule="exact"/>
        <w:ind w:firstLine="480" w:firstLineChars="200"/>
        <w:rPr>
          <w:rFonts w:hint="eastAsia" w:ascii="仿宋" w:hAnsi="仿宋" w:eastAsia="仿宋" w:cs="仿宋"/>
          <w:sz w:val="24"/>
          <w:u w:val="single"/>
        </w:rPr>
      </w:pPr>
      <w:r>
        <w:rPr>
          <w:rFonts w:hint="eastAsia" w:ascii="仿宋" w:hAnsi="仿宋" w:eastAsia="仿宋" w:cs="仿宋"/>
          <w:sz w:val="24"/>
        </w:rPr>
        <w:t>合同文件组成及优先顺序为：</w:t>
      </w:r>
      <w:bookmarkStart w:id="243" w:name="_Toc31723"/>
      <w:r>
        <w:rPr>
          <w:rFonts w:hint="eastAsia" w:ascii="仿宋" w:hAnsi="仿宋" w:eastAsia="仿宋" w:cs="仿宋"/>
          <w:sz w:val="24"/>
          <w:u w:val="single"/>
        </w:rPr>
        <w:t xml:space="preserve">                                </w:t>
      </w:r>
      <w:r>
        <w:rPr>
          <w:rFonts w:hint="eastAsia" w:ascii="仿宋" w:hAnsi="仿宋" w:eastAsia="仿宋" w:cs="仿宋"/>
          <w:sz w:val="24"/>
        </w:rPr>
        <w:t>；</w:t>
      </w:r>
    </w:p>
    <w:p w14:paraId="5E453023">
      <w:pPr>
        <w:spacing w:line="460" w:lineRule="exact"/>
        <w:ind w:firstLine="480" w:firstLineChars="200"/>
        <w:rPr>
          <w:rFonts w:hint="eastAsia" w:ascii="仿宋" w:hAnsi="仿宋" w:eastAsia="仿宋" w:cs="仿宋"/>
          <w:sz w:val="24"/>
        </w:rPr>
      </w:pPr>
      <w:r>
        <w:rPr>
          <w:rFonts w:hint="eastAsia" w:ascii="仿宋" w:hAnsi="仿宋" w:eastAsia="仿宋" w:cs="仿宋"/>
          <w:sz w:val="24"/>
        </w:rPr>
        <w:t>1.6 图纸和承包人文件</w:t>
      </w:r>
      <w:bookmarkEnd w:id="243"/>
      <w:r>
        <w:rPr>
          <w:rFonts w:hint="eastAsia" w:ascii="仿宋" w:hAnsi="仿宋" w:eastAsia="仿宋" w:cs="仿宋"/>
          <w:sz w:val="24"/>
        </w:rPr>
        <w:tab/>
      </w:r>
    </w:p>
    <w:p w14:paraId="562DCA15">
      <w:pPr>
        <w:spacing w:line="460" w:lineRule="exact"/>
        <w:ind w:firstLine="480" w:firstLineChars="200"/>
        <w:rPr>
          <w:rFonts w:hint="eastAsia" w:ascii="仿宋" w:hAnsi="仿宋" w:eastAsia="仿宋" w:cs="仿宋"/>
          <w:sz w:val="24"/>
        </w:rPr>
      </w:pPr>
      <w:r>
        <w:rPr>
          <w:rFonts w:hint="eastAsia" w:ascii="仿宋" w:hAnsi="仿宋" w:eastAsia="仿宋" w:cs="仿宋"/>
          <w:sz w:val="24"/>
        </w:rPr>
        <w:t>1.6.1 图纸的提供</w:t>
      </w:r>
    </w:p>
    <w:p w14:paraId="323A7612">
      <w:pPr>
        <w:spacing w:line="460" w:lineRule="exact"/>
        <w:ind w:firstLine="480" w:firstLineChars="200"/>
        <w:rPr>
          <w:rFonts w:hint="eastAsia" w:ascii="仿宋" w:hAnsi="仿宋" w:eastAsia="仿宋" w:cs="仿宋"/>
          <w:sz w:val="24"/>
        </w:rPr>
      </w:pPr>
      <w:r>
        <w:rPr>
          <w:rFonts w:hint="eastAsia" w:ascii="仿宋" w:hAnsi="仿宋" w:eastAsia="仿宋" w:cs="仿宋"/>
          <w:sz w:val="24"/>
        </w:rPr>
        <w:t>发包人向承包人提供图纸的期限：</w:t>
      </w:r>
      <w:r>
        <w:rPr>
          <w:rFonts w:hint="eastAsia" w:ascii="仿宋" w:hAnsi="仿宋" w:eastAsia="仿宋" w:cs="仿宋"/>
          <w:sz w:val="24"/>
          <w:u w:val="single"/>
        </w:rPr>
        <w:t xml:space="preserve">                                </w:t>
      </w:r>
      <w:r>
        <w:rPr>
          <w:rFonts w:hint="eastAsia" w:ascii="仿宋" w:hAnsi="仿宋" w:eastAsia="仿宋" w:cs="仿宋"/>
          <w:sz w:val="24"/>
        </w:rPr>
        <w:t>；</w:t>
      </w:r>
    </w:p>
    <w:p w14:paraId="4AC1E88B">
      <w:pPr>
        <w:spacing w:line="460" w:lineRule="exact"/>
        <w:ind w:firstLine="480" w:firstLineChars="200"/>
        <w:rPr>
          <w:rFonts w:hint="eastAsia" w:ascii="仿宋" w:hAnsi="仿宋" w:eastAsia="仿宋" w:cs="仿宋"/>
          <w:sz w:val="24"/>
        </w:rPr>
      </w:pPr>
      <w:r>
        <w:rPr>
          <w:rFonts w:hint="eastAsia" w:ascii="仿宋" w:hAnsi="仿宋" w:eastAsia="仿宋" w:cs="仿宋"/>
          <w:sz w:val="24"/>
        </w:rPr>
        <w:t>发包人向承包人提供图纸的数量：</w:t>
      </w:r>
      <w:r>
        <w:rPr>
          <w:rFonts w:hint="eastAsia" w:ascii="仿宋" w:hAnsi="仿宋" w:eastAsia="仿宋" w:cs="仿宋"/>
          <w:sz w:val="24"/>
          <w:u w:val="single"/>
        </w:rPr>
        <w:t xml:space="preserve">                                </w:t>
      </w:r>
      <w:r>
        <w:rPr>
          <w:rFonts w:hint="eastAsia" w:ascii="仿宋" w:hAnsi="仿宋" w:eastAsia="仿宋" w:cs="仿宋"/>
          <w:sz w:val="24"/>
        </w:rPr>
        <w:t>；</w:t>
      </w:r>
    </w:p>
    <w:p w14:paraId="29E7C437">
      <w:pPr>
        <w:spacing w:line="460" w:lineRule="exact"/>
        <w:ind w:firstLine="480" w:firstLineChars="200"/>
        <w:rPr>
          <w:rFonts w:hint="eastAsia" w:ascii="仿宋" w:hAnsi="仿宋" w:eastAsia="仿宋" w:cs="仿宋"/>
          <w:sz w:val="24"/>
          <w:u w:val="single"/>
        </w:rPr>
      </w:pPr>
      <w:r>
        <w:rPr>
          <w:rFonts w:hint="eastAsia" w:ascii="仿宋" w:hAnsi="仿宋" w:eastAsia="仿宋" w:cs="仿宋"/>
          <w:sz w:val="24"/>
        </w:rPr>
        <w:t>发包人向承包人提供图纸的内容：</w:t>
      </w:r>
      <w:r>
        <w:rPr>
          <w:rFonts w:hint="eastAsia" w:ascii="仿宋" w:hAnsi="仿宋" w:eastAsia="仿宋" w:cs="仿宋"/>
          <w:sz w:val="24"/>
          <w:u w:val="single"/>
        </w:rPr>
        <w:t xml:space="preserve">                                </w:t>
      </w:r>
      <w:r>
        <w:rPr>
          <w:rFonts w:hint="eastAsia" w:ascii="仿宋" w:hAnsi="仿宋" w:eastAsia="仿宋" w:cs="仿宋"/>
          <w:sz w:val="24"/>
        </w:rPr>
        <w:t>。</w:t>
      </w:r>
    </w:p>
    <w:p w14:paraId="10D13D19">
      <w:pPr>
        <w:spacing w:line="460" w:lineRule="exact"/>
        <w:ind w:firstLine="480" w:firstLineChars="200"/>
        <w:rPr>
          <w:rFonts w:hint="eastAsia" w:ascii="仿宋" w:hAnsi="仿宋" w:eastAsia="仿宋" w:cs="仿宋"/>
          <w:sz w:val="24"/>
        </w:rPr>
      </w:pPr>
      <w:r>
        <w:rPr>
          <w:rFonts w:hint="eastAsia" w:ascii="仿宋" w:hAnsi="仿宋" w:eastAsia="仿宋" w:cs="仿宋"/>
          <w:sz w:val="24"/>
        </w:rPr>
        <w:t>1.6.4 承包人文件</w:t>
      </w:r>
    </w:p>
    <w:p w14:paraId="51CDA908">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需要由承包人提供的文件，包括：</w:t>
      </w:r>
      <w:r>
        <w:rPr>
          <w:rFonts w:hint="eastAsia" w:ascii="仿宋" w:hAnsi="仿宋" w:eastAsia="仿宋" w:cs="仿宋"/>
          <w:sz w:val="24"/>
          <w:u w:val="single"/>
        </w:rPr>
        <w:t xml:space="preserve">                            </w:t>
      </w:r>
      <w:r>
        <w:rPr>
          <w:rFonts w:hint="eastAsia" w:ascii="仿宋" w:hAnsi="仿宋" w:eastAsia="仿宋" w:cs="仿宋"/>
          <w:sz w:val="24"/>
        </w:rPr>
        <w:t>；</w:t>
      </w:r>
    </w:p>
    <w:p w14:paraId="1BBF7D87">
      <w:pPr>
        <w:spacing w:line="460" w:lineRule="exact"/>
        <w:ind w:firstLine="480" w:firstLineChars="200"/>
        <w:rPr>
          <w:rFonts w:hint="eastAsia" w:ascii="仿宋" w:hAnsi="仿宋" w:eastAsia="仿宋" w:cs="仿宋"/>
          <w:sz w:val="24"/>
        </w:rPr>
      </w:pPr>
      <w:r>
        <w:rPr>
          <w:rFonts w:hint="eastAsia" w:ascii="仿宋" w:hAnsi="仿宋" w:eastAsia="仿宋" w:cs="仿宋"/>
          <w:sz w:val="24"/>
        </w:rPr>
        <w:t>承包人提供的文件的期限为：</w:t>
      </w:r>
      <w:r>
        <w:rPr>
          <w:rFonts w:hint="eastAsia" w:ascii="仿宋" w:hAnsi="仿宋" w:eastAsia="仿宋" w:cs="仿宋"/>
          <w:sz w:val="24"/>
          <w:u w:val="single"/>
        </w:rPr>
        <w:t xml:space="preserve">                                </w:t>
      </w:r>
      <w:r>
        <w:rPr>
          <w:rFonts w:hint="eastAsia" w:ascii="仿宋" w:hAnsi="仿宋" w:eastAsia="仿宋" w:cs="仿宋"/>
          <w:sz w:val="24"/>
        </w:rPr>
        <w:t>；</w:t>
      </w:r>
    </w:p>
    <w:p w14:paraId="18B53DC3">
      <w:pPr>
        <w:spacing w:line="460" w:lineRule="exact"/>
        <w:ind w:firstLine="480" w:firstLineChars="200"/>
        <w:rPr>
          <w:rFonts w:hint="eastAsia" w:ascii="仿宋" w:hAnsi="仿宋" w:eastAsia="仿宋" w:cs="仿宋"/>
          <w:sz w:val="24"/>
        </w:rPr>
      </w:pPr>
      <w:r>
        <w:rPr>
          <w:rFonts w:hint="eastAsia" w:ascii="仿宋" w:hAnsi="仿宋" w:eastAsia="仿宋" w:cs="仿宋"/>
          <w:sz w:val="24"/>
        </w:rPr>
        <w:t>承包人提供的文件的数量为：</w:t>
      </w:r>
      <w:r>
        <w:rPr>
          <w:rFonts w:hint="eastAsia" w:ascii="仿宋" w:hAnsi="仿宋" w:eastAsia="仿宋" w:cs="仿宋"/>
          <w:sz w:val="24"/>
          <w:u w:val="single"/>
        </w:rPr>
        <w:t xml:space="preserve">                                </w:t>
      </w:r>
      <w:r>
        <w:rPr>
          <w:rFonts w:hint="eastAsia" w:ascii="仿宋" w:hAnsi="仿宋" w:eastAsia="仿宋" w:cs="仿宋"/>
          <w:sz w:val="24"/>
        </w:rPr>
        <w:t>；</w:t>
      </w:r>
    </w:p>
    <w:p w14:paraId="042F915D">
      <w:pPr>
        <w:spacing w:line="460" w:lineRule="exact"/>
        <w:ind w:firstLine="480" w:firstLineChars="200"/>
        <w:rPr>
          <w:rFonts w:hint="eastAsia" w:ascii="仿宋" w:hAnsi="仿宋" w:eastAsia="仿宋" w:cs="仿宋"/>
          <w:sz w:val="24"/>
        </w:rPr>
      </w:pPr>
      <w:r>
        <w:rPr>
          <w:rFonts w:hint="eastAsia" w:ascii="仿宋" w:hAnsi="仿宋" w:eastAsia="仿宋" w:cs="仿宋"/>
          <w:sz w:val="24"/>
        </w:rPr>
        <w:t>承包人提供的文件的形式为：</w:t>
      </w:r>
      <w:r>
        <w:rPr>
          <w:rFonts w:hint="eastAsia" w:ascii="仿宋" w:hAnsi="仿宋" w:eastAsia="仿宋" w:cs="仿宋"/>
          <w:sz w:val="24"/>
          <w:u w:val="single"/>
        </w:rPr>
        <w:t xml:space="preserve">                                </w:t>
      </w:r>
      <w:r>
        <w:rPr>
          <w:rFonts w:hint="eastAsia" w:ascii="仿宋" w:hAnsi="仿宋" w:eastAsia="仿宋" w:cs="仿宋"/>
          <w:sz w:val="24"/>
        </w:rPr>
        <w:t>；</w:t>
      </w:r>
    </w:p>
    <w:p w14:paraId="652A39D1">
      <w:pPr>
        <w:spacing w:line="460" w:lineRule="exact"/>
        <w:ind w:firstLine="480" w:firstLineChars="200"/>
        <w:rPr>
          <w:rFonts w:hint="eastAsia" w:ascii="仿宋" w:hAnsi="仿宋" w:eastAsia="仿宋" w:cs="仿宋"/>
          <w:sz w:val="24"/>
        </w:rPr>
      </w:pPr>
      <w:r>
        <w:rPr>
          <w:rFonts w:hint="eastAsia" w:ascii="仿宋" w:hAnsi="仿宋" w:eastAsia="仿宋" w:cs="仿宋"/>
          <w:sz w:val="24"/>
        </w:rPr>
        <w:t>发包人审批承包人文件的期限：</w:t>
      </w:r>
      <w:r>
        <w:rPr>
          <w:rFonts w:hint="eastAsia" w:ascii="仿宋" w:hAnsi="仿宋" w:eastAsia="仿宋" w:cs="仿宋"/>
          <w:sz w:val="24"/>
          <w:u w:val="single"/>
        </w:rPr>
        <w:t xml:space="preserve">                              </w:t>
      </w:r>
      <w:r>
        <w:rPr>
          <w:rFonts w:hint="eastAsia" w:ascii="仿宋" w:hAnsi="仿宋" w:eastAsia="仿宋" w:cs="仿宋"/>
          <w:sz w:val="24"/>
        </w:rPr>
        <w:t>。</w:t>
      </w:r>
    </w:p>
    <w:p w14:paraId="4BDACB73">
      <w:pPr>
        <w:spacing w:line="460" w:lineRule="exact"/>
        <w:ind w:firstLine="480" w:firstLineChars="200"/>
        <w:rPr>
          <w:rFonts w:hint="eastAsia" w:ascii="仿宋" w:hAnsi="仿宋" w:eastAsia="仿宋" w:cs="仿宋"/>
          <w:sz w:val="24"/>
        </w:rPr>
      </w:pPr>
      <w:r>
        <w:rPr>
          <w:rFonts w:hint="eastAsia" w:ascii="仿宋" w:hAnsi="仿宋" w:eastAsia="仿宋" w:cs="仿宋"/>
          <w:sz w:val="24"/>
        </w:rPr>
        <w:t>1.6.5 现场图纸准备</w:t>
      </w:r>
    </w:p>
    <w:p w14:paraId="272D2A0E">
      <w:pPr>
        <w:spacing w:line="460" w:lineRule="exact"/>
        <w:ind w:firstLine="480" w:firstLineChars="200"/>
        <w:rPr>
          <w:rFonts w:hint="eastAsia" w:ascii="仿宋" w:hAnsi="仿宋" w:eastAsia="仿宋" w:cs="仿宋"/>
          <w:sz w:val="24"/>
        </w:rPr>
      </w:pPr>
      <w:r>
        <w:rPr>
          <w:rFonts w:hint="eastAsia" w:ascii="仿宋" w:hAnsi="仿宋" w:eastAsia="仿宋" w:cs="仿宋"/>
          <w:sz w:val="24"/>
        </w:rPr>
        <w:t>关于现场图纸准备的约定：</w:t>
      </w:r>
      <w:r>
        <w:rPr>
          <w:rFonts w:hint="eastAsia" w:ascii="仿宋" w:hAnsi="仿宋" w:eastAsia="仿宋" w:cs="仿宋"/>
          <w:sz w:val="24"/>
          <w:u w:val="single"/>
        </w:rPr>
        <w:t xml:space="preserve">                                </w:t>
      </w:r>
      <w:r>
        <w:rPr>
          <w:rFonts w:hint="eastAsia" w:ascii="仿宋" w:hAnsi="仿宋" w:eastAsia="仿宋" w:cs="仿宋"/>
          <w:sz w:val="24"/>
        </w:rPr>
        <w:t>。</w:t>
      </w:r>
    </w:p>
    <w:p w14:paraId="59E9C309">
      <w:pPr>
        <w:spacing w:line="460" w:lineRule="exact"/>
        <w:ind w:firstLine="480" w:firstLineChars="200"/>
        <w:rPr>
          <w:rFonts w:hint="eastAsia" w:ascii="仿宋" w:hAnsi="仿宋" w:eastAsia="仿宋" w:cs="仿宋"/>
          <w:sz w:val="24"/>
        </w:rPr>
      </w:pPr>
      <w:bookmarkStart w:id="244" w:name="_Toc1625"/>
      <w:r>
        <w:rPr>
          <w:rFonts w:hint="eastAsia" w:ascii="仿宋" w:hAnsi="仿宋" w:eastAsia="仿宋" w:cs="仿宋"/>
          <w:sz w:val="24"/>
        </w:rPr>
        <w:t>1.7 联络</w:t>
      </w:r>
      <w:bookmarkEnd w:id="244"/>
    </w:p>
    <w:p w14:paraId="23210D6E">
      <w:pPr>
        <w:spacing w:line="4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1.7.1发包人和承包人应当在天内将与合同有关的通知、批准、证明、证书、指示、指令、要求、请求、同意、意见、确定和决定等书面函件送达对方当事人。</w:t>
      </w:r>
    </w:p>
    <w:p w14:paraId="65EFA5DD">
      <w:pPr>
        <w:spacing w:line="460" w:lineRule="exact"/>
        <w:ind w:firstLine="480" w:firstLineChars="200"/>
        <w:rPr>
          <w:rFonts w:hint="eastAsia" w:ascii="仿宋" w:hAnsi="仿宋" w:eastAsia="仿宋" w:cs="仿宋"/>
          <w:sz w:val="24"/>
        </w:rPr>
      </w:pPr>
      <w:r>
        <w:rPr>
          <w:rFonts w:hint="eastAsia" w:ascii="仿宋" w:hAnsi="仿宋" w:eastAsia="仿宋" w:cs="仿宋"/>
          <w:kern w:val="0"/>
          <w:sz w:val="24"/>
        </w:rPr>
        <w:t>1.7.2 发包人接收文件的地点：</w:t>
      </w:r>
      <w:r>
        <w:rPr>
          <w:rFonts w:hint="eastAsia" w:ascii="仿宋" w:hAnsi="仿宋" w:eastAsia="仿宋" w:cs="仿宋"/>
          <w:sz w:val="24"/>
          <w:u w:val="single"/>
        </w:rPr>
        <w:t xml:space="preserve">                                </w:t>
      </w:r>
      <w:r>
        <w:rPr>
          <w:rFonts w:hint="eastAsia" w:ascii="仿宋" w:hAnsi="仿宋" w:eastAsia="仿宋" w:cs="仿宋"/>
          <w:sz w:val="24"/>
        </w:rPr>
        <w:t>；</w:t>
      </w:r>
    </w:p>
    <w:p w14:paraId="51B2AEF6">
      <w:pPr>
        <w:spacing w:line="4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发包人指定的接收人为：</w:t>
      </w:r>
      <w:r>
        <w:rPr>
          <w:rFonts w:hint="eastAsia" w:ascii="仿宋" w:hAnsi="仿宋" w:eastAsia="仿宋" w:cs="仿宋"/>
          <w:sz w:val="24"/>
          <w:u w:val="single"/>
        </w:rPr>
        <w:t xml:space="preserve">                                </w:t>
      </w:r>
      <w:r>
        <w:rPr>
          <w:rFonts w:hint="eastAsia" w:ascii="仿宋" w:hAnsi="仿宋" w:eastAsia="仿宋" w:cs="仿宋"/>
          <w:sz w:val="24"/>
        </w:rPr>
        <w:t>。</w:t>
      </w:r>
    </w:p>
    <w:p w14:paraId="07E485CF">
      <w:pPr>
        <w:spacing w:line="460" w:lineRule="exact"/>
        <w:ind w:firstLine="480" w:firstLineChars="200"/>
        <w:rPr>
          <w:rFonts w:hint="eastAsia" w:ascii="仿宋" w:hAnsi="仿宋" w:eastAsia="仿宋" w:cs="仿宋"/>
          <w:sz w:val="24"/>
        </w:rPr>
      </w:pPr>
      <w:r>
        <w:rPr>
          <w:rFonts w:hint="eastAsia" w:ascii="仿宋" w:hAnsi="仿宋" w:eastAsia="仿宋" w:cs="仿宋"/>
          <w:kern w:val="0"/>
          <w:sz w:val="24"/>
        </w:rPr>
        <w:t>承包人接收文件的地点：</w:t>
      </w:r>
      <w:r>
        <w:rPr>
          <w:rFonts w:hint="eastAsia" w:ascii="仿宋" w:hAnsi="仿宋" w:eastAsia="仿宋" w:cs="仿宋"/>
          <w:sz w:val="24"/>
          <w:u w:val="single"/>
        </w:rPr>
        <w:t xml:space="preserve">                                </w:t>
      </w:r>
      <w:r>
        <w:rPr>
          <w:rFonts w:hint="eastAsia" w:ascii="仿宋" w:hAnsi="仿宋" w:eastAsia="仿宋" w:cs="仿宋"/>
          <w:sz w:val="24"/>
        </w:rPr>
        <w:t>；</w:t>
      </w:r>
    </w:p>
    <w:p w14:paraId="50606195">
      <w:pPr>
        <w:spacing w:line="4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承包人指定的接收人为：</w:t>
      </w:r>
      <w:r>
        <w:rPr>
          <w:rFonts w:hint="eastAsia" w:ascii="仿宋" w:hAnsi="仿宋" w:eastAsia="仿宋" w:cs="仿宋"/>
          <w:sz w:val="24"/>
          <w:u w:val="single"/>
        </w:rPr>
        <w:t xml:space="preserve">                                </w:t>
      </w:r>
      <w:r>
        <w:rPr>
          <w:rFonts w:hint="eastAsia" w:ascii="仿宋" w:hAnsi="仿宋" w:eastAsia="仿宋" w:cs="仿宋"/>
          <w:sz w:val="24"/>
        </w:rPr>
        <w:t>。</w:t>
      </w:r>
    </w:p>
    <w:p w14:paraId="3E814660">
      <w:pPr>
        <w:spacing w:line="4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监理人接收文件的地点：</w:t>
      </w:r>
      <w:r>
        <w:rPr>
          <w:rFonts w:hint="eastAsia" w:ascii="仿宋" w:hAnsi="仿宋" w:eastAsia="仿宋" w:cs="仿宋"/>
          <w:sz w:val="24"/>
          <w:u w:val="single"/>
        </w:rPr>
        <w:t xml:space="preserve">                                </w:t>
      </w:r>
      <w:r>
        <w:rPr>
          <w:rFonts w:hint="eastAsia" w:ascii="仿宋" w:hAnsi="仿宋" w:eastAsia="仿宋" w:cs="仿宋"/>
          <w:sz w:val="24"/>
        </w:rPr>
        <w:t>；</w:t>
      </w:r>
    </w:p>
    <w:p w14:paraId="07F9496E">
      <w:pPr>
        <w:spacing w:line="4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监理人指定的接收人为：</w:t>
      </w:r>
      <w:r>
        <w:rPr>
          <w:rFonts w:hint="eastAsia" w:ascii="仿宋" w:hAnsi="仿宋" w:eastAsia="仿宋" w:cs="仿宋"/>
          <w:sz w:val="24"/>
          <w:u w:val="single"/>
        </w:rPr>
        <w:t xml:space="preserve">                                </w:t>
      </w:r>
      <w:r>
        <w:rPr>
          <w:rFonts w:hint="eastAsia" w:ascii="仿宋" w:hAnsi="仿宋" w:eastAsia="仿宋" w:cs="仿宋"/>
          <w:sz w:val="24"/>
        </w:rPr>
        <w:t>。</w:t>
      </w:r>
    </w:p>
    <w:p w14:paraId="560897AC">
      <w:pPr>
        <w:spacing w:line="460" w:lineRule="exact"/>
        <w:ind w:firstLine="480" w:firstLineChars="200"/>
        <w:rPr>
          <w:rFonts w:hint="eastAsia" w:ascii="仿宋" w:hAnsi="仿宋" w:eastAsia="仿宋" w:cs="仿宋"/>
          <w:sz w:val="24"/>
        </w:rPr>
      </w:pPr>
      <w:bookmarkStart w:id="245" w:name="_Toc32124"/>
      <w:r>
        <w:rPr>
          <w:rFonts w:hint="eastAsia" w:ascii="仿宋" w:hAnsi="仿宋" w:eastAsia="仿宋" w:cs="仿宋"/>
          <w:sz w:val="24"/>
        </w:rPr>
        <w:t>1.10 交通运输</w:t>
      </w:r>
      <w:bookmarkEnd w:id="245"/>
    </w:p>
    <w:p w14:paraId="530FFA89">
      <w:pPr>
        <w:spacing w:line="460" w:lineRule="exact"/>
        <w:ind w:firstLine="480" w:firstLineChars="200"/>
        <w:rPr>
          <w:rFonts w:hint="eastAsia" w:ascii="仿宋" w:hAnsi="仿宋" w:eastAsia="仿宋" w:cs="仿宋"/>
          <w:sz w:val="24"/>
        </w:rPr>
      </w:pPr>
      <w:bookmarkStart w:id="246" w:name="_Toc32698"/>
      <w:r>
        <w:rPr>
          <w:rFonts w:hint="eastAsia" w:ascii="仿宋" w:hAnsi="仿宋" w:eastAsia="仿宋" w:cs="仿宋"/>
          <w:sz w:val="24"/>
        </w:rPr>
        <w:t>1</w:t>
      </w:r>
      <w:bookmarkStart w:id="247" w:name="_Toc304295521"/>
      <w:bookmarkStart w:id="248" w:name="_Toc303539100"/>
      <w:bookmarkStart w:id="249" w:name="_Toc312677986"/>
      <w:bookmarkStart w:id="250" w:name="_Toc318581155"/>
      <w:bookmarkStart w:id="251" w:name="_Toc300934943"/>
      <w:r>
        <w:rPr>
          <w:rFonts w:hint="eastAsia" w:ascii="仿宋" w:hAnsi="仿宋" w:eastAsia="仿宋" w:cs="仿宋"/>
          <w:sz w:val="24"/>
        </w:rPr>
        <w:t>.10.1 出入现场的权利</w:t>
      </w:r>
      <w:bookmarkEnd w:id="246"/>
    </w:p>
    <w:p w14:paraId="4D0BDF06">
      <w:pPr>
        <w:spacing w:line="460" w:lineRule="exact"/>
        <w:ind w:firstLine="480" w:firstLineChars="200"/>
        <w:rPr>
          <w:rFonts w:hint="eastAsia" w:ascii="仿宋" w:hAnsi="仿宋" w:eastAsia="仿宋" w:cs="仿宋"/>
          <w:sz w:val="24"/>
        </w:rPr>
      </w:pPr>
      <w:r>
        <w:rPr>
          <w:rFonts w:hint="eastAsia" w:ascii="仿宋" w:hAnsi="仿宋" w:eastAsia="仿宋" w:cs="仿宋"/>
          <w:sz w:val="24"/>
        </w:rPr>
        <w:t>关于出入现场的权利的约定：</w:t>
      </w:r>
      <w:bookmarkEnd w:id="247"/>
      <w:bookmarkEnd w:id="248"/>
      <w:bookmarkEnd w:id="249"/>
      <w:bookmarkEnd w:id="250"/>
      <w:bookmarkEnd w:id="251"/>
      <w:bookmarkStart w:id="252" w:name="_Toc318"/>
      <w:r>
        <w:rPr>
          <w:rFonts w:hint="eastAsia" w:ascii="仿宋" w:hAnsi="仿宋" w:eastAsia="仿宋" w:cs="仿宋"/>
          <w:sz w:val="24"/>
          <w:u w:val="single"/>
        </w:rPr>
        <w:t xml:space="preserve">                                </w:t>
      </w:r>
      <w:r>
        <w:rPr>
          <w:rFonts w:hint="eastAsia" w:ascii="仿宋" w:hAnsi="仿宋" w:eastAsia="仿宋" w:cs="仿宋"/>
          <w:sz w:val="24"/>
        </w:rPr>
        <w:t>。</w:t>
      </w:r>
    </w:p>
    <w:p w14:paraId="38BEA9D6">
      <w:pPr>
        <w:spacing w:line="460" w:lineRule="exact"/>
        <w:ind w:firstLine="480" w:firstLineChars="200"/>
        <w:rPr>
          <w:rFonts w:hint="eastAsia" w:ascii="仿宋" w:hAnsi="仿宋" w:eastAsia="仿宋" w:cs="仿宋"/>
          <w:sz w:val="24"/>
        </w:rPr>
      </w:pPr>
      <w:r>
        <w:rPr>
          <w:rFonts w:hint="eastAsia" w:ascii="仿宋" w:hAnsi="仿宋" w:eastAsia="仿宋" w:cs="仿宋"/>
          <w:sz w:val="24"/>
        </w:rPr>
        <w:t>1</w:t>
      </w:r>
      <w:bookmarkStart w:id="253" w:name="_Toc300934944"/>
      <w:bookmarkStart w:id="254" w:name="_Toc312677987"/>
      <w:bookmarkStart w:id="255" w:name="_Toc303539101"/>
      <w:bookmarkStart w:id="256" w:name="_Toc304295522"/>
      <w:bookmarkStart w:id="257" w:name="_Toc318581156"/>
      <w:r>
        <w:rPr>
          <w:rFonts w:hint="eastAsia" w:ascii="仿宋" w:hAnsi="仿宋" w:eastAsia="仿宋" w:cs="仿宋"/>
          <w:sz w:val="24"/>
        </w:rPr>
        <w:t>.10.3 场内交通</w:t>
      </w:r>
      <w:bookmarkEnd w:id="252"/>
    </w:p>
    <w:p w14:paraId="597A6431">
      <w:pPr>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关于场外交通和场内交通的边界的约定：</w:t>
      </w:r>
      <w:r>
        <w:rPr>
          <w:rFonts w:hint="eastAsia" w:ascii="仿宋" w:hAnsi="仿宋" w:eastAsia="仿宋" w:cs="仿宋"/>
          <w:sz w:val="24"/>
          <w:u w:val="single"/>
        </w:rPr>
        <w:t xml:space="preserve">                                </w:t>
      </w:r>
      <w:r>
        <w:rPr>
          <w:rFonts w:hint="eastAsia" w:ascii="仿宋" w:hAnsi="仿宋" w:eastAsia="仿宋" w:cs="仿宋"/>
          <w:sz w:val="24"/>
        </w:rPr>
        <w:t>。</w:t>
      </w:r>
    </w:p>
    <w:p w14:paraId="4F691DAF">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关于发包人向承包人免费提供满足工程施工需要的场内道路和交通设施的约定：</w:t>
      </w:r>
      <w:bookmarkEnd w:id="253"/>
      <w:bookmarkEnd w:id="254"/>
      <w:bookmarkEnd w:id="255"/>
      <w:bookmarkEnd w:id="256"/>
      <w:bookmarkEnd w:id="257"/>
      <w:bookmarkStart w:id="258" w:name="_Toc318581157"/>
      <w:r>
        <w:rPr>
          <w:rFonts w:hint="eastAsia" w:ascii="仿宋" w:hAnsi="仿宋" w:eastAsia="仿宋" w:cs="仿宋"/>
          <w:sz w:val="24"/>
          <w:u w:val="single"/>
        </w:rPr>
        <w:t xml:space="preserve">       </w:t>
      </w:r>
      <w:r>
        <w:rPr>
          <w:rFonts w:hint="eastAsia" w:ascii="仿宋" w:hAnsi="仿宋" w:eastAsia="仿宋" w:cs="仿宋"/>
          <w:sz w:val="24"/>
        </w:rPr>
        <w:t>。</w:t>
      </w:r>
    </w:p>
    <w:p w14:paraId="16CE73BA">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1.10.4超大件和超重件的运输</w:t>
      </w:r>
    </w:p>
    <w:p w14:paraId="16806C0F">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运输超大件或超重件所需的道路和桥梁临时加固改造费用和其他有关费用由</w:t>
      </w:r>
      <w:r>
        <w:rPr>
          <w:rFonts w:hint="eastAsia" w:ascii="仿宋" w:hAnsi="仿宋" w:eastAsia="仿宋" w:cs="仿宋"/>
          <w:sz w:val="24"/>
          <w:u w:val="single"/>
        </w:rPr>
        <w:t xml:space="preserve">      </w:t>
      </w:r>
      <w:r>
        <w:rPr>
          <w:rFonts w:hint="eastAsia" w:ascii="仿宋" w:hAnsi="仿宋" w:eastAsia="仿宋" w:cs="仿宋"/>
          <w:sz w:val="24"/>
        </w:rPr>
        <w:t>承担。</w:t>
      </w:r>
    </w:p>
    <w:bookmarkEnd w:id="258"/>
    <w:p w14:paraId="76156320">
      <w:pPr>
        <w:spacing w:line="460" w:lineRule="exact"/>
        <w:ind w:firstLine="480" w:firstLineChars="200"/>
        <w:rPr>
          <w:rFonts w:hint="eastAsia" w:ascii="仿宋" w:hAnsi="仿宋" w:eastAsia="仿宋" w:cs="仿宋"/>
          <w:sz w:val="24"/>
        </w:rPr>
      </w:pPr>
      <w:bookmarkStart w:id="259" w:name="_Toc26216"/>
      <w:r>
        <w:rPr>
          <w:rFonts w:hint="eastAsia" w:ascii="仿宋" w:hAnsi="仿宋" w:eastAsia="仿宋" w:cs="仿宋"/>
          <w:sz w:val="24"/>
        </w:rPr>
        <w:t>1.11 知识产权</w:t>
      </w:r>
      <w:bookmarkEnd w:id="259"/>
    </w:p>
    <w:p w14:paraId="7BF8ECF7">
      <w:pPr>
        <w:spacing w:line="460" w:lineRule="exact"/>
        <w:ind w:firstLine="480" w:firstLineChars="200"/>
        <w:rPr>
          <w:rFonts w:hint="eastAsia" w:ascii="仿宋" w:hAnsi="仿宋" w:eastAsia="仿宋" w:cs="仿宋"/>
          <w:sz w:val="24"/>
        </w:rPr>
      </w:pPr>
      <w:r>
        <w:rPr>
          <w:rFonts w:hint="eastAsia" w:ascii="仿宋" w:hAnsi="仿宋" w:eastAsia="仿宋" w:cs="仿宋"/>
          <w:sz w:val="24"/>
        </w:rPr>
        <w:t>1.11.1关于发包人提供给承包人的图纸、发包人为实施工程自行编制或委托编制的技术规范以及反映发包人关于合同要求或其他类似性质的文件的著作权的归属：</w:t>
      </w:r>
      <w:r>
        <w:rPr>
          <w:rFonts w:hint="eastAsia" w:ascii="仿宋" w:hAnsi="仿宋" w:eastAsia="仿宋" w:cs="仿宋"/>
          <w:sz w:val="24"/>
          <w:u w:val="single"/>
        </w:rPr>
        <w:t xml:space="preserve">             </w:t>
      </w:r>
      <w:r>
        <w:rPr>
          <w:rFonts w:hint="eastAsia" w:ascii="仿宋" w:hAnsi="仿宋" w:eastAsia="仿宋" w:cs="仿宋"/>
          <w:sz w:val="24"/>
        </w:rPr>
        <w:t>。</w:t>
      </w:r>
    </w:p>
    <w:p w14:paraId="53163073">
      <w:pPr>
        <w:spacing w:line="460" w:lineRule="exact"/>
        <w:ind w:firstLine="480" w:firstLineChars="200"/>
        <w:rPr>
          <w:rFonts w:hint="eastAsia" w:ascii="仿宋" w:hAnsi="仿宋" w:eastAsia="仿宋" w:cs="仿宋"/>
          <w:sz w:val="24"/>
        </w:rPr>
      </w:pPr>
      <w:r>
        <w:rPr>
          <w:rFonts w:hint="eastAsia" w:ascii="仿宋" w:hAnsi="仿宋" w:eastAsia="仿宋" w:cs="仿宋"/>
          <w:sz w:val="24"/>
        </w:rPr>
        <w:t>关于发包人提供的上述文件的使用限制的要求：</w:t>
      </w:r>
      <w:bookmarkStart w:id="260" w:name="_Toc12920"/>
      <w:r>
        <w:rPr>
          <w:rFonts w:hint="eastAsia" w:ascii="仿宋" w:hAnsi="仿宋" w:eastAsia="仿宋" w:cs="仿宋"/>
          <w:sz w:val="24"/>
          <w:u w:val="single"/>
        </w:rPr>
        <w:t xml:space="preserve">                      </w:t>
      </w:r>
      <w:r>
        <w:rPr>
          <w:rFonts w:hint="eastAsia" w:ascii="仿宋" w:hAnsi="仿宋" w:eastAsia="仿宋" w:cs="仿宋"/>
          <w:sz w:val="24"/>
        </w:rPr>
        <w:t>。</w:t>
      </w:r>
    </w:p>
    <w:p w14:paraId="27682DD8">
      <w:pPr>
        <w:spacing w:line="460" w:lineRule="exact"/>
        <w:ind w:firstLine="480" w:firstLineChars="200"/>
        <w:rPr>
          <w:rFonts w:hint="eastAsia" w:ascii="仿宋" w:hAnsi="仿宋" w:eastAsia="仿宋" w:cs="仿宋"/>
          <w:sz w:val="24"/>
        </w:rPr>
      </w:pPr>
      <w:r>
        <w:rPr>
          <w:rFonts w:hint="eastAsia" w:ascii="仿宋" w:hAnsi="仿宋" w:eastAsia="仿宋" w:cs="仿宋"/>
          <w:sz w:val="24"/>
        </w:rPr>
        <w:t>1.11.2 关于承包人为实施工程所编制文件的著作权的归属：</w:t>
      </w:r>
      <w:bookmarkEnd w:id="260"/>
      <w:r>
        <w:rPr>
          <w:rFonts w:hint="eastAsia" w:ascii="仿宋" w:hAnsi="仿宋" w:eastAsia="仿宋" w:cs="仿宋"/>
          <w:sz w:val="24"/>
          <w:u w:val="single"/>
        </w:rPr>
        <w:t xml:space="preserve">           </w:t>
      </w:r>
      <w:r>
        <w:rPr>
          <w:rFonts w:hint="eastAsia" w:ascii="仿宋" w:hAnsi="仿宋" w:eastAsia="仿宋" w:cs="仿宋"/>
          <w:sz w:val="24"/>
        </w:rPr>
        <w:t>。</w:t>
      </w:r>
    </w:p>
    <w:p w14:paraId="4A52EA1E">
      <w:pPr>
        <w:spacing w:line="460" w:lineRule="exact"/>
        <w:ind w:firstLine="480" w:firstLineChars="200"/>
        <w:rPr>
          <w:rFonts w:hint="eastAsia" w:ascii="仿宋" w:hAnsi="仿宋" w:eastAsia="仿宋" w:cs="仿宋"/>
          <w:sz w:val="24"/>
        </w:rPr>
      </w:pPr>
      <w:r>
        <w:rPr>
          <w:rFonts w:hint="eastAsia" w:ascii="仿宋" w:hAnsi="仿宋" w:eastAsia="仿宋" w:cs="仿宋"/>
          <w:sz w:val="24"/>
        </w:rPr>
        <w:t>关于承包人提供的上述文件的使用限制的要求：</w:t>
      </w:r>
      <w:r>
        <w:rPr>
          <w:rFonts w:hint="eastAsia" w:ascii="仿宋" w:hAnsi="仿宋" w:eastAsia="仿宋" w:cs="仿宋"/>
          <w:sz w:val="24"/>
          <w:u w:val="single"/>
        </w:rPr>
        <w:t xml:space="preserve">                      </w:t>
      </w:r>
      <w:r>
        <w:rPr>
          <w:rFonts w:hint="eastAsia" w:ascii="仿宋" w:hAnsi="仿宋" w:eastAsia="仿宋" w:cs="仿宋"/>
          <w:sz w:val="24"/>
        </w:rPr>
        <w:t>。</w:t>
      </w:r>
    </w:p>
    <w:p w14:paraId="2C1DF592">
      <w:pPr>
        <w:spacing w:line="460" w:lineRule="exact"/>
        <w:ind w:firstLine="480" w:firstLineChars="200"/>
        <w:rPr>
          <w:rFonts w:hint="eastAsia" w:ascii="仿宋" w:hAnsi="仿宋" w:eastAsia="仿宋" w:cs="仿宋"/>
          <w:kern w:val="0"/>
          <w:sz w:val="24"/>
        </w:rPr>
      </w:pPr>
      <w:bookmarkStart w:id="261" w:name="_Toc29074"/>
      <w:r>
        <w:rPr>
          <w:rFonts w:hint="eastAsia" w:ascii="仿宋" w:hAnsi="仿宋" w:eastAsia="仿宋" w:cs="仿宋"/>
          <w:sz w:val="24"/>
        </w:rPr>
        <w:t>1.11.4 承包人在施工过程中所采用的专利、专有技术、技术秘密的使用费的承担方式：</w:t>
      </w:r>
      <w:bookmarkEnd w:id="261"/>
      <w:r>
        <w:rPr>
          <w:rFonts w:hint="eastAsia" w:ascii="仿宋" w:hAnsi="仿宋" w:eastAsia="仿宋" w:cs="仿宋"/>
          <w:sz w:val="24"/>
          <w:u w:val="single"/>
        </w:rPr>
        <w:t xml:space="preserve">  </w:t>
      </w:r>
      <w:r>
        <w:rPr>
          <w:rFonts w:hint="eastAsia" w:ascii="仿宋" w:hAnsi="仿宋" w:eastAsia="仿宋" w:cs="仿宋"/>
          <w:sz w:val="24"/>
        </w:rPr>
        <w:t>。</w:t>
      </w:r>
    </w:p>
    <w:p w14:paraId="0E81B2E2">
      <w:pPr>
        <w:spacing w:line="460" w:lineRule="exact"/>
        <w:ind w:firstLine="480" w:firstLineChars="200"/>
        <w:rPr>
          <w:rFonts w:hint="eastAsia" w:ascii="仿宋" w:hAnsi="仿宋" w:eastAsia="仿宋" w:cs="仿宋"/>
          <w:sz w:val="24"/>
        </w:rPr>
      </w:pPr>
      <w:r>
        <w:rPr>
          <w:rFonts w:hint="eastAsia" w:ascii="仿宋" w:hAnsi="仿宋" w:eastAsia="仿宋" w:cs="仿宋"/>
          <w:sz w:val="24"/>
        </w:rPr>
        <w:t>1.13工程量清单错误的修正</w:t>
      </w:r>
    </w:p>
    <w:p w14:paraId="199D8416">
      <w:pPr>
        <w:spacing w:line="460" w:lineRule="exact"/>
        <w:ind w:firstLine="480" w:firstLineChars="200"/>
        <w:rPr>
          <w:rFonts w:hint="eastAsia" w:ascii="仿宋" w:hAnsi="仿宋" w:eastAsia="仿宋" w:cs="仿宋"/>
          <w:sz w:val="24"/>
        </w:rPr>
      </w:pPr>
      <w:r>
        <w:rPr>
          <w:rFonts w:hint="eastAsia" w:ascii="仿宋" w:hAnsi="仿宋" w:eastAsia="仿宋" w:cs="仿宋"/>
          <w:sz w:val="24"/>
        </w:rPr>
        <w:t>出现工程量清单错误时，是否调整合同价格：是</w:t>
      </w:r>
      <w:r>
        <w:rPr>
          <w:rFonts w:hint="eastAsia" w:ascii="仿宋" w:hAnsi="仿宋" w:eastAsia="仿宋" w:cs="仿宋"/>
          <w:kern w:val="0"/>
          <w:sz w:val="24"/>
        </w:rPr>
        <w:t>。</w:t>
      </w:r>
    </w:p>
    <w:p w14:paraId="07B80B43">
      <w:pPr>
        <w:spacing w:line="460" w:lineRule="exact"/>
        <w:ind w:firstLine="480" w:firstLineChars="200"/>
        <w:rPr>
          <w:rFonts w:hint="eastAsia" w:ascii="仿宋" w:hAnsi="仿宋" w:eastAsia="仿宋" w:cs="仿宋"/>
          <w:sz w:val="24"/>
        </w:rPr>
      </w:pPr>
      <w:r>
        <w:rPr>
          <w:rFonts w:hint="eastAsia" w:ascii="仿宋" w:hAnsi="仿宋" w:eastAsia="仿宋" w:cs="仿宋"/>
          <w:sz w:val="24"/>
        </w:rPr>
        <w:t>允许调整合同价格的工程量偏差范围：</w:t>
      </w:r>
      <w:r>
        <w:rPr>
          <w:rFonts w:hint="eastAsia" w:ascii="仿宋" w:hAnsi="仿宋" w:eastAsia="仿宋" w:cs="仿宋"/>
          <w:sz w:val="24"/>
          <w:lang w:val="en-US" w:eastAsia="zh-CN"/>
        </w:rPr>
        <w:t xml:space="preserve">  </w:t>
      </w:r>
      <w:r>
        <w:rPr>
          <w:rFonts w:hint="eastAsia" w:ascii="仿宋" w:hAnsi="仿宋" w:eastAsia="仿宋" w:cs="仿宋"/>
          <w:kern w:val="0"/>
          <w:sz w:val="24"/>
        </w:rPr>
        <w:t>。</w:t>
      </w:r>
    </w:p>
    <w:p w14:paraId="4E1E036C">
      <w:pPr>
        <w:pStyle w:val="4"/>
        <w:spacing w:before="0" w:after="0" w:line="460" w:lineRule="exact"/>
        <w:ind w:firstLine="482" w:firstLineChars="200"/>
        <w:rPr>
          <w:rFonts w:hint="eastAsia" w:ascii="仿宋" w:hAnsi="仿宋" w:eastAsia="仿宋" w:cs="仿宋"/>
          <w:sz w:val="24"/>
          <w:szCs w:val="24"/>
        </w:rPr>
      </w:pPr>
      <w:bookmarkStart w:id="262" w:name="_Toc18582"/>
      <w:bookmarkStart w:id="263" w:name="_Toc36021961"/>
      <w:bookmarkStart w:id="264" w:name="_Toc28212"/>
      <w:bookmarkStart w:id="265" w:name="_Toc15411"/>
      <w:bookmarkStart w:id="266" w:name="_Toc29250"/>
      <w:r>
        <w:rPr>
          <w:rFonts w:hint="eastAsia" w:ascii="仿宋" w:hAnsi="仿宋" w:eastAsia="仿宋" w:cs="仿宋"/>
          <w:sz w:val="24"/>
          <w:szCs w:val="24"/>
        </w:rPr>
        <w:t>2</w:t>
      </w:r>
      <w:bookmarkStart w:id="267" w:name="_Toc292559362"/>
      <w:bookmarkStart w:id="268" w:name="_Toc296944496"/>
      <w:bookmarkStart w:id="269" w:name="_Toc297048343"/>
      <w:bookmarkStart w:id="270" w:name="_Toc296890985"/>
      <w:bookmarkStart w:id="271" w:name="_Toc297120457"/>
      <w:bookmarkStart w:id="272" w:name="_Toc296346658"/>
      <w:bookmarkStart w:id="273" w:name="_Toc296503157"/>
      <w:bookmarkStart w:id="274" w:name="_Toc292559867"/>
      <w:bookmarkStart w:id="275" w:name="_Toc296891197"/>
      <w:bookmarkStart w:id="276" w:name="_Toc296347156"/>
      <w:r>
        <w:rPr>
          <w:rFonts w:hint="eastAsia" w:ascii="仿宋" w:hAnsi="仿宋" w:eastAsia="仿宋" w:cs="仿宋"/>
          <w:sz w:val="24"/>
          <w:szCs w:val="24"/>
        </w:rPr>
        <w:t>. 发包人</w:t>
      </w:r>
      <w:bookmarkEnd w:id="262"/>
      <w:bookmarkEnd w:id="263"/>
      <w:bookmarkEnd w:id="264"/>
      <w:bookmarkEnd w:id="265"/>
      <w:bookmarkEnd w:id="266"/>
    </w:p>
    <w:bookmarkEnd w:id="267"/>
    <w:bookmarkEnd w:id="268"/>
    <w:bookmarkEnd w:id="269"/>
    <w:bookmarkEnd w:id="270"/>
    <w:bookmarkEnd w:id="271"/>
    <w:bookmarkEnd w:id="272"/>
    <w:bookmarkEnd w:id="273"/>
    <w:bookmarkEnd w:id="274"/>
    <w:bookmarkEnd w:id="275"/>
    <w:bookmarkEnd w:id="276"/>
    <w:p w14:paraId="580DF403">
      <w:pPr>
        <w:spacing w:line="460" w:lineRule="exact"/>
        <w:ind w:firstLine="480" w:firstLineChars="200"/>
        <w:rPr>
          <w:rFonts w:hint="eastAsia" w:ascii="仿宋" w:hAnsi="仿宋" w:eastAsia="仿宋" w:cs="仿宋"/>
          <w:sz w:val="24"/>
        </w:rPr>
      </w:pPr>
      <w:bookmarkStart w:id="277" w:name="_Toc19459"/>
      <w:r>
        <w:rPr>
          <w:rFonts w:hint="eastAsia" w:ascii="仿宋" w:hAnsi="仿宋" w:eastAsia="仿宋" w:cs="仿宋"/>
          <w:sz w:val="24"/>
        </w:rPr>
        <w:t>2.2 发包人代表</w:t>
      </w:r>
      <w:bookmarkEnd w:id="277"/>
    </w:p>
    <w:p w14:paraId="15109F74">
      <w:pPr>
        <w:spacing w:line="460" w:lineRule="exact"/>
        <w:ind w:firstLine="480" w:firstLineChars="200"/>
        <w:rPr>
          <w:rFonts w:hint="eastAsia" w:ascii="仿宋" w:hAnsi="仿宋" w:eastAsia="仿宋" w:cs="仿宋"/>
          <w:sz w:val="24"/>
        </w:rPr>
      </w:pPr>
      <w:r>
        <w:rPr>
          <w:rFonts w:hint="eastAsia" w:ascii="仿宋" w:hAnsi="仿宋" w:eastAsia="仿宋" w:cs="仿宋"/>
          <w:sz w:val="24"/>
        </w:rPr>
        <w:t>发包人代表：</w:t>
      </w:r>
      <w:r>
        <w:rPr>
          <w:rFonts w:hint="eastAsia" w:ascii="仿宋" w:hAnsi="仿宋" w:eastAsia="仿宋" w:cs="仿宋"/>
          <w:sz w:val="24"/>
          <w:u w:val="single"/>
        </w:rPr>
        <w:t xml:space="preserve">                                </w:t>
      </w:r>
      <w:r>
        <w:rPr>
          <w:rFonts w:hint="eastAsia" w:ascii="仿宋" w:hAnsi="仿宋" w:eastAsia="仿宋" w:cs="仿宋"/>
          <w:sz w:val="24"/>
        </w:rPr>
        <w:t>。</w:t>
      </w:r>
    </w:p>
    <w:p w14:paraId="41E88E1F">
      <w:pPr>
        <w:spacing w:line="460" w:lineRule="exact"/>
        <w:ind w:firstLine="480" w:firstLineChars="200"/>
        <w:rPr>
          <w:rFonts w:hint="eastAsia" w:ascii="仿宋" w:hAnsi="仿宋" w:eastAsia="仿宋" w:cs="仿宋"/>
          <w:sz w:val="24"/>
        </w:rPr>
      </w:pPr>
      <w:r>
        <w:rPr>
          <w:rFonts w:hint="eastAsia" w:ascii="仿宋" w:hAnsi="仿宋" w:eastAsia="仿宋" w:cs="仿宋"/>
          <w:sz w:val="24"/>
        </w:rPr>
        <w:t>姓    名：</w:t>
      </w:r>
      <w:r>
        <w:rPr>
          <w:rFonts w:hint="eastAsia" w:ascii="仿宋" w:hAnsi="仿宋" w:eastAsia="仿宋" w:cs="仿宋"/>
          <w:sz w:val="24"/>
          <w:u w:val="single"/>
        </w:rPr>
        <w:t xml:space="preserve">                                  </w:t>
      </w:r>
      <w:r>
        <w:rPr>
          <w:rFonts w:hint="eastAsia" w:ascii="仿宋" w:hAnsi="仿宋" w:eastAsia="仿宋" w:cs="仿宋"/>
          <w:sz w:val="24"/>
        </w:rPr>
        <w:t>；</w:t>
      </w:r>
    </w:p>
    <w:p w14:paraId="7AE3E28F">
      <w:pPr>
        <w:spacing w:line="460" w:lineRule="exact"/>
        <w:ind w:firstLine="480" w:firstLineChars="200"/>
        <w:rPr>
          <w:rFonts w:hint="eastAsia" w:ascii="仿宋" w:hAnsi="仿宋" w:eastAsia="仿宋" w:cs="仿宋"/>
          <w:sz w:val="24"/>
        </w:rPr>
      </w:pPr>
      <w:r>
        <w:rPr>
          <w:rFonts w:hint="eastAsia" w:ascii="仿宋" w:hAnsi="仿宋" w:eastAsia="仿宋" w:cs="仿宋"/>
          <w:sz w:val="24"/>
        </w:rPr>
        <w:t>身份证号：</w:t>
      </w:r>
      <w:r>
        <w:rPr>
          <w:rFonts w:hint="eastAsia" w:ascii="仿宋" w:hAnsi="仿宋" w:eastAsia="仿宋" w:cs="仿宋"/>
          <w:sz w:val="24"/>
          <w:u w:val="single"/>
        </w:rPr>
        <w:t xml:space="preserve">                                  </w:t>
      </w:r>
      <w:r>
        <w:rPr>
          <w:rFonts w:hint="eastAsia" w:ascii="仿宋" w:hAnsi="仿宋" w:eastAsia="仿宋" w:cs="仿宋"/>
          <w:sz w:val="24"/>
        </w:rPr>
        <w:t>；</w:t>
      </w:r>
    </w:p>
    <w:p w14:paraId="0B82C529">
      <w:pPr>
        <w:spacing w:line="460" w:lineRule="exact"/>
        <w:ind w:firstLine="480" w:firstLineChars="200"/>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r>
        <w:rPr>
          <w:rFonts w:hint="eastAsia" w:ascii="仿宋" w:hAnsi="仿宋" w:eastAsia="仿宋" w:cs="仿宋"/>
          <w:sz w:val="24"/>
        </w:rPr>
        <w:t>；</w:t>
      </w:r>
    </w:p>
    <w:p w14:paraId="59CB1558">
      <w:pPr>
        <w:spacing w:line="460" w:lineRule="exact"/>
        <w:ind w:firstLine="480" w:firstLineChars="200"/>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single"/>
        </w:rPr>
        <w:t xml:space="preserve">                                  </w:t>
      </w:r>
      <w:r>
        <w:rPr>
          <w:rFonts w:hint="eastAsia" w:ascii="仿宋" w:hAnsi="仿宋" w:eastAsia="仿宋" w:cs="仿宋"/>
          <w:sz w:val="24"/>
        </w:rPr>
        <w:t>；</w:t>
      </w:r>
    </w:p>
    <w:p w14:paraId="39E00B77">
      <w:pPr>
        <w:spacing w:line="460" w:lineRule="exact"/>
        <w:ind w:firstLine="480" w:firstLineChars="200"/>
        <w:rPr>
          <w:rFonts w:hint="eastAsia" w:ascii="仿宋" w:hAnsi="仿宋" w:eastAsia="仿宋" w:cs="仿宋"/>
          <w:sz w:val="24"/>
        </w:rPr>
      </w:pPr>
      <w:r>
        <w:rPr>
          <w:rFonts w:hint="eastAsia" w:ascii="仿宋" w:hAnsi="仿宋" w:eastAsia="仿宋" w:cs="仿宋"/>
          <w:sz w:val="24"/>
        </w:rPr>
        <w:t>电子信箱：</w:t>
      </w:r>
      <w:r>
        <w:rPr>
          <w:rFonts w:hint="eastAsia" w:ascii="仿宋" w:hAnsi="仿宋" w:eastAsia="仿宋" w:cs="仿宋"/>
          <w:sz w:val="24"/>
          <w:u w:val="single"/>
        </w:rPr>
        <w:t xml:space="preserve">                                  </w:t>
      </w:r>
      <w:r>
        <w:rPr>
          <w:rFonts w:hint="eastAsia" w:ascii="仿宋" w:hAnsi="仿宋" w:eastAsia="仿宋" w:cs="仿宋"/>
          <w:sz w:val="24"/>
        </w:rPr>
        <w:t>；</w:t>
      </w:r>
    </w:p>
    <w:p w14:paraId="16C18503">
      <w:pPr>
        <w:spacing w:line="460" w:lineRule="exact"/>
        <w:ind w:firstLine="480" w:firstLineChars="200"/>
        <w:rPr>
          <w:rFonts w:hint="eastAsia" w:ascii="仿宋" w:hAnsi="仿宋" w:eastAsia="仿宋" w:cs="仿宋"/>
          <w:sz w:val="24"/>
        </w:rPr>
      </w:pPr>
      <w:r>
        <w:rPr>
          <w:rFonts w:hint="eastAsia" w:ascii="仿宋" w:hAnsi="仿宋" w:eastAsia="仿宋" w:cs="仿宋"/>
          <w:sz w:val="24"/>
        </w:rPr>
        <w:t>通信地址：</w:t>
      </w:r>
      <w:r>
        <w:rPr>
          <w:rFonts w:hint="eastAsia" w:ascii="仿宋" w:hAnsi="仿宋" w:eastAsia="仿宋" w:cs="仿宋"/>
          <w:sz w:val="24"/>
          <w:u w:val="single"/>
        </w:rPr>
        <w:t xml:space="preserve">                                  </w:t>
      </w:r>
      <w:r>
        <w:rPr>
          <w:rFonts w:hint="eastAsia" w:ascii="仿宋" w:hAnsi="仿宋" w:eastAsia="仿宋" w:cs="仿宋"/>
          <w:sz w:val="24"/>
        </w:rPr>
        <w:t>。</w:t>
      </w:r>
    </w:p>
    <w:p w14:paraId="515528A7">
      <w:pPr>
        <w:spacing w:line="460" w:lineRule="exact"/>
        <w:ind w:firstLine="480" w:firstLineChars="200"/>
        <w:rPr>
          <w:rFonts w:hint="eastAsia" w:ascii="仿宋" w:hAnsi="仿宋" w:eastAsia="仿宋" w:cs="仿宋"/>
          <w:b/>
          <w:sz w:val="24"/>
        </w:rPr>
      </w:pPr>
      <w:r>
        <w:rPr>
          <w:rFonts w:hint="eastAsia" w:ascii="仿宋" w:hAnsi="仿宋" w:eastAsia="仿宋" w:cs="仿宋"/>
          <w:sz w:val="24"/>
        </w:rPr>
        <w:t>发包人对发包人代表的授权范围如下：</w:t>
      </w:r>
      <w:r>
        <w:rPr>
          <w:rFonts w:hint="eastAsia" w:ascii="仿宋" w:hAnsi="仿宋" w:eastAsia="仿宋" w:cs="仿宋"/>
          <w:sz w:val="24"/>
          <w:u w:val="single"/>
        </w:rPr>
        <w:t xml:space="preserve">                                  </w:t>
      </w:r>
      <w:r>
        <w:rPr>
          <w:rFonts w:hint="eastAsia" w:ascii="仿宋" w:hAnsi="仿宋" w:eastAsia="仿宋" w:cs="仿宋"/>
          <w:sz w:val="24"/>
        </w:rPr>
        <w:t>。</w:t>
      </w:r>
    </w:p>
    <w:p w14:paraId="43E524D8">
      <w:pPr>
        <w:spacing w:line="460" w:lineRule="exact"/>
        <w:ind w:firstLine="480" w:firstLineChars="200"/>
        <w:rPr>
          <w:rFonts w:hint="eastAsia" w:ascii="仿宋" w:hAnsi="仿宋" w:eastAsia="仿宋" w:cs="仿宋"/>
          <w:sz w:val="24"/>
        </w:rPr>
      </w:pPr>
      <w:bookmarkStart w:id="278" w:name="_Toc6146"/>
      <w:r>
        <w:rPr>
          <w:rFonts w:hint="eastAsia" w:ascii="仿宋" w:hAnsi="仿宋" w:eastAsia="仿宋" w:cs="仿宋"/>
          <w:sz w:val="24"/>
        </w:rPr>
        <w:t>2.4 施工现场、施工条件和基础资料的提供</w:t>
      </w:r>
      <w:bookmarkEnd w:id="278"/>
    </w:p>
    <w:p w14:paraId="6B1C1AB9">
      <w:pPr>
        <w:spacing w:line="460" w:lineRule="exact"/>
        <w:ind w:firstLine="480" w:firstLineChars="200"/>
        <w:rPr>
          <w:rFonts w:hint="eastAsia" w:ascii="仿宋" w:hAnsi="仿宋" w:eastAsia="仿宋" w:cs="仿宋"/>
          <w:sz w:val="24"/>
        </w:rPr>
      </w:pPr>
      <w:r>
        <w:rPr>
          <w:rFonts w:hint="eastAsia" w:ascii="仿宋" w:hAnsi="仿宋" w:eastAsia="仿宋" w:cs="仿宋"/>
          <w:sz w:val="24"/>
        </w:rPr>
        <w:t>2.4.1 提供施工现场</w:t>
      </w:r>
    </w:p>
    <w:p w14:paraId="73BCADB6">
      <w:pPr>
        <w:spacing w:line="460" w:lineRule="exact"/>
        <w:ind w:firstLine="480" w:firstLineChars="200"/>
        <w:rPr>
          <w:rFonts w:hint="eastAsia" w:ascii="仿宋" w:hAnsi="仿宋" w:eastAsia="仿宋" w:cs="仿宋"/>
          <w:sz w:val="24"/>
        </w:rPr>
      </w:pPr>
      <w:r>
        <w:rPr>
          <w:rFonts w:hint="eastAsia" w:ascii="仿宋" w:hAnsi="仿宋" w:eastAsia="仿宋" w:cs="仿宋"/>
          <w:sz w:val="24"/>
        </w:rPr>
        <w:t>关于发包人移交施工现场的期限要求：</w:t>
      </w:r>
      <w:r>
        <w:rPr>
          <w:rFonts w:hint="eastAsia" w:ascii="仿宋" w:hAnsi="仿宋" w:eastAsia="仿宋" w:cs="仿宋"/>
          <w:sz w:val="24"/>
          <w:u w:val="single"/>
        </w:rPr>
        <w:t xml:space="preserve">                                  </w:t>
      </w:r>
      <w:r>
        <w:rPr>
          <w:rFonts w:hint="eastAsia" w:ascii="仿宋" w:hAnsi="仿宋" w:eastAsia="仿宋" w:cs="仿宋"/>
          <w:sz w:val="24"/>
        </w:rPr>
        <w:t>。</w:t>
      </w:r>
    </w:p>
    <w:p w14:paraId="701B38CA">
      <w:pPr>
        <w:spacing w:line="460" w:lineRule="exact"/>
        <w:ind w:firstLine="480" w:firstLineChars="200"/>
        <w:rPr>
          <w:rFonts w:hint="eastAsia" w:ascii="仿宋" w:hAnsi="仿宋" w:eastAsia="仿宋" w:cs="仿宋"/>
          <w:sz w:val="24"/>
        </w:rPr>
      </w:pPr>
      <w:r>
        <w:rPr>
          <w:rFonts w:hint="eastAsia" w:ascii="仿宋" w:hAnsi="仿宋" w:eastAsia="仿宋" w:cs="仿宋"/>
          <w:sz w:val="24"/>
        </w:rPr>
        <w:t>2.4.2 提供施工条件</w:t>
      </w:r>
    </w:p>
    <w:p w14:paraId="63385295">
      <w:pPr>
        <w:spacing w:line="460" w:lineRule="exact"/>
        <w:ind w:firstLine="480" w:firstLineChars="200"/>
        <w:rPr>
          <w:rFonts w:hint="eastAsia" w:ascii="仿宋" w:hAnsi="仿宋" w:eastAsia="仿宋" w:cs="仿宋"/>
          <w:sz w:val="24"/>
        </w:rPr>
      </w:pPr>
      <w:r>
        <w:rPr>
          <w:rFonts w:hint="eastAsia" w:ascii="仿宋" w:hAnsi="仿宋" w:eastAsia="仿宋" w:cs="仿宋"/>
          <w:sz w:val="24"/>
        </w:rPr>
        <w:t>关于发包人应负责提供施工所需要的条件，包括：</w:t>
      </w:r>
      <w:bookmarkStart w:id="279" w:name="_Toc8735"/>
      <w:r>
        <w:rPr>
          <w:rFonts w:hint="eastAsia" w:ascii="仿宋" w:hAnsi="仿宋" w:eastAsia="仿宋" w:cs="仿宋"/>
          <w:sz w:val="24"/>
          <w:u w:val="single"/>
        </w:rPr>
        <w:t xml:space="preserve">                                  </w:t>
      </w:r>
      <w:r>
        <w:rPr>
          <w:rFonts w:hint="eastAsia" w:ascii="仿宋" w:hAnsi="仿宋" w:eastAsia="仿宋" w:cs="仿宋"/>
          <w:sz w:val="24"/>
        </w:rPr>
        <w:t>。</w:t>
      </w:r>
    </w:p>
    <w:p w14:paraId="299E61E0">
      <w:pPr>
        <w:spacing w:line="460" w:lineRule="exact"/>
        <w:ind w:firstLine="480" w:firstLineChars="200"/>
        <w:rPr>
          <w:rFonts w:hint="eastAsia" w:ascii="仿宋" w:hAnsi="仿宋" w:eastAsia="仿宋" w:cs="仿宋"/>
          <w:sz w:val="24"/>
        </w:rPr>
      </w:pPr>
      <w:r>
        <w:rPr>
          <w:rFonts w:hint="eastAsia" w:ascii="仿宋" w:hAnsi="仿宋" w:eastAsia="仿宋" w:cs="仿宋"/>
          <w:sz w:val="24"/>
        </w:rPr>
        <w:t>2.5 资金来源证明及支付担保</w:t>
      </w:r>
      <w:bookmarkEnd w:id="279"/>
    </w:p>
    <w:p w14:paraId="2A6877B4">
      <w:pPr>
        <w:spacing w:line="460" w:lineRule="exact"/>
        <w:ind w:firstLine="480" w:firstLineChars="200"/>
        <w:rPr>
          <w:rFonts w:hint="eastAsia" w:ascii="仿宋" w:hAnsi="仿宋" w:eastAsia="仿宋" w:cs="仿宋"/>
          <w:sz w:val="24"/>
        </w:rPr>
      </w:pPr>
      <w:r>
        <w:rPr>
          <w:rFonts w:hint="eastAsia" w:ascii="仿宋" w:hAnsi="仿宋" w:eastAsia="仿宋" w:cs="仿宋"/>
          <w:sz w:val="24"/>
        </w:rPr>
        <w:t>发包人提供资金来源证明的期限要求：</w:t>
      </w:r>
      <w:r>
        <w:rPr>
          <w:rFonts w:hint="eastAsia" w:ascii="仿宋" w:hAnsi="仿宋" w:eastAsia="仿宋" w:cs="仿宋"/>
          <w:sz w:val="24"/>
          <w:u w:val="single"/>
        </w:rPr>
        <w:t xml:space="preserve">                                  </w:t>
      </w:r>
      <w:r>
        <w:rPr>
          <w:rFonts w:hint="eastAsia" w:ascii="仿宋" w:hAnsi="仿宋" w:eastAsia="仿宋" w:cs="仿宋"/>
          <w:sz w:val="24"/>
        </w:rPr>
        <w:t>。</w:t>
      </w:r>
    </w:p>
    <w:p w14:paraId="7645A0CE">
      <w:pPr>
        <w:spacing w:line="460" w:lineRule="exact"/>
        <w:ind w:firstLine="480" w:firstLineChars="200"/>
        <w:rPr>
          <w:rFonts w:hint="eastAsia" w:ascii="仿宋" w:hAnsi="仿宋" w:eastAsia="仿宋" w:cs="仿宋"/>
          <w:sz w:val="24"/>
        </w:rPr>
      </w:pPr>
      <w:r>
        <w:rPr>
          <w:rFonts w:hint="eastAsia" w:ascii="仿宋" w:hAnsi="仿宋" w:eastAsia="仿宋" w:cs="仿宋"/>
          <w:sz w:val="24"/>
        </w:rPr>
        <w:t>发包人是否提供支付担保：</w:t>
      </w:r>
      <w:r>
        <w:rPr>
          <w:rFonts w:hint="eastAsia" w:ascii="仿宋" w:hAnsi="仿宋" w:eastAsia="仿宋" w:cs="仿宋"/>
          <w:sz w:val="24"/>
          <w:u w:val="single"/>
        </w:rPr>
        <w:t xml:space="preserve">                                  </w:t>
      </w:r>
      <w:r>
        <w:rPr>
          <w:rFonts w:hint="eastAsia" w:ascii="仿宋" w:hAnsi="仿宋" w:eastAsia="仿宋" w:cs="仿宋"/>
          <w:sz w:val="24"/>
        </w:rPr>
        <w:t>。</w:t>
      </w:r>
    </w:p>
    <w:p w14:paraId="291C6F21">
      <w:pPr>
        <w:spacing w:line="460" w:lineRule="exact"/>
        <w:ind w:firstLine="480" w:firstLineChars="200"/>
        <w:rPr>
          <w:rFonts w:hint="eastAsia" w:ascii="仿宋" w:hAnsi="仿宋" w:eastAsia="仿宋" w:cs="仿宋"/>
          <w:sz w:val="24"/>
          <w:u w:val="single"/>
        </w:rPr>
      </w:pPr>
      <w:r>
        <w:rPr>
          <w:rFonts w:hint="eastAsia" w:ascii="仿宋" w:hAnsi="仿宋" w:eastAsia="仿宋" w:cs="仿宋"/>
          <w:sz w:val="24"/>
        </w:rPr>
        <w:t>发包人提供支付担保的形式：</w:t>
      </w:r>
      <w:r>
        <w:rPr>
          <w:rFonts w:hint="eastAsia" w:ascii="仿宋" w:hAnsi="仿宋" w:eastAsia="仿宋" w:cs="仿宋"/>
          <w:sz w:val="24"/>
          <w:u w:val="single"/>
        </w:rPr>
        <w:t xml:space="preserve">                                  </w:t>
      </w:r>
      <w:r>
        <w:rPr>
          <w:rFonts w:hint="eastAsia" w:ascii="仿宋" w:hAnsi="仿宋" w:eastAsia="仿宋" w:cs="仿宋"/>
          <w:sz w:val="24"/>
        </w:rPr>
        <w:t>。</w:t>
      </w:r>
    </w:p>
    <w:p w14:paraId="6DDD447E">
      <w:pPr>
        <w:pStyle w:val="4"/>
        <w:spacing w:before="0" w:after="0" w:line="460" w:lineRule="exact"/>
        <w:ind w:firstLine="482" w:firstLineChars="200"/>
        <w:rPr>
          <w:rFonts w:hint="eastAsia" w:ascii="仿宋" w:hAnsi="仿宋" w:eastAsia="仿宋" w:cs="仿宋"/>
          <w:sz w:val="24"/>
          <w:szCs w:val="24"/>
        </w:rPr>
      </w:pPr>
      <w:bookmarkStart w:id="280" w:name="_Toc21890"/>
      <w:bookmarkStart w:id="281" w:name="_Toc36021962"/>
      <w:bookmarkStart w:id="282" w:name="_Toc1887"/>
      <w:bookmarkStart w:id="283" w:name="_Toc23718"/>
      <w:bookmarkStart w:id="284" w:name="_Toc9899"/>
      <w:r>
        <w:rPr>
          <w:rFonts w:hint="eastAsia" w:ascii="仿宋" w:hAnsi="仿宋" w:eastAsia="仿宋" w:cs="仿宋"/>
          <w:sz w:val="24"/>
          <w:szCs w:val="24"/>
        </w:rPr>
        <w:t>3</w:t>
      </w:r>
      <w:bookmarkStart w:id="285" w:name="_Toc296944497"/>
      <w:bookmarkStart w:id="286" w:name="_Toc297048344"/>
      <w:bookmarkStart w:id="287" w:name="_Toc296347157"/>
      <w:bookmarkStart w:id="288" w:name="_Toc296503158"/>
      <w:bookmarkStart w:id="289" w:name="_Toc297120458"/>
      <w:bookmarkStart w:id="290" w:name="_Toc296346659"/>
      <w:bookmarkStart w:id="291" w:name="_Toc296890986"/>
      <w:bookmarkStart w:id="292" w:name="_Toc292559363"/>
      <w:bookmarkStart w:id="293" w:name="_Toc292559868"/>
      <w:bookmarkStart w:id="294" w:name="_Toc296891198"/>
      <w:r>
        <w:rPr>
          <w:rFonts w:hint="eastAsia" w:ascii="仿宋" w:hAnsi="仿宋" w:eastAsia="仿宋" w:cs="仿宋"/>
          <w:sz w:val="24"/>
          <w:szCs w:val="24"/>
        </w:rPr>
        <w:t>. 承包人</w:t>
      </w:r>
      <w:bookmarkEnd w:id="280"/>
      <w:bookmarkEnd w:id="281"/>
      <w:bookmarkEnd w:id="282"/>
      <w:bookmarkEnd w:id="283"/>
      <w:bookmarkEnd w:id="284"/>
    </w:p>
    <w:bookmarkEnd w:id="285"/>
    <w:bookmarkEnd w:id="286"/>
    <w:bookmarkEnd w:id="287"/>
    <w:bookmarkEnd w:id="288"/>
    <w:bookmarkEnd w:id="289"/>
    <w:bookmarkEnd w:id="290"/>
    <w:bookmarkEnd w:id="291"/>
    <w:bookmarkEnd w:id="292"/>
    <w:bookmarkEnd w:id="293"/>
    <w:bookmarkEnd w:id="294"/>
    <w:p w14:paraId="42C2917F">
      <w:pPr>
        <w:spacing w:line="460" w:lineRule="exact"/>
        <w:ind w:firstLine="480" w:firstLineChars="200"/>
        <w:rPr>
          <w:rFonts w:hint="eastAsia" w:ascii="仿宋" w:hAnsi="仿宋" w:eastAsia="仿宋" w:cs="仿宋"/>
          <w:sz w:val="24"/>
        </w:rPr>
      </w:pPr>
      <w:r>
        <w:rPr>
          <w:rFonts w:hint="eastAsia" w:ascii="仿宋" w:hAnsi="仿宋" w:eastAsia="仿宋" w:cs="仿宋"/>
          <w:sz w:val="24"/>
        </w:rPr>
        <w:t>3.1 承包人的一般义务</w:t>
      </w:r>
    </w:p>
    <w:p w14:paraId="2623AE99">
      <w:pPr>
        <w:spacing w:line="460" w:lineRule="exact"/>
        <w:ind w:firstLine="480" w:firstLineChars="200"/>
        <w:rPr>
          <w:rFonts w:hint="eastAsia" w:ascii="仿宋" w:hAnsi="仿宋" w:eastAsia="仿宋" w:cs="仿宋"/>
          <w:sz w:val="24"/>
        </w:rPr>
      </w:pPr>
      <w:r>
        <w:rPr>
          <w:rFonts w:hint="eastAsia" w:ascii="仿宋" w:hAnsi="仿宋" w:eastAsia="仿宋" w:cs="仿宋"/>
          <w:kern w:val="0"/>
          <w:sz w:val="24"/>
        </w:rPr>
        <w:t>（9）</w:t>
      </w:r>
      <w:r>
        <w:rPr>
          <w:rFonts w:hint="eastAsia" w:ascii="仿宋" w:hAnsi="仿宋" w:eastAsia="仿宋" w:cs="仿宋"/>
          <w:sz w:val="24"/>
        </w:rPr>
        <w:t>承包人提交的竣工资料的内容：</w:t>
      </w:r>
      <w:r>
        <w:rPr>
          <w:rFonts w:hint="eastAsia" w:ascii="仿宋" w:hAnsi="仿宋" w:eastAsia="仿宋" w:cs="仿宋"/>
          <w:sz w:val="24"/>
          <w:u w:val="single"/>
        </w:rPr>
        <w:t xml:space="preserve">                               </w:t>
      </w:r>
      <w:r>
        <w:rPr>
          <w:rFonts w:hint="eastAsia" w:ascii="仿宋" w:hAnsi="仿宋" w:eastAsia="仿宋" w:cs="仿宋"/>
          <w:sz w:val="24"/>
        </w:rPr>
        <w:t>。</w:t>
      </w:r>
    </w:p>
    <w:p w14:paraId="02A377D2">
      <w:pPr>
        <w:spacing w:line="460" w:lineRule="exact"/>
        <w:ind w:firstLine="480" w:firstLineChars="200"/>
        <w:rPr>
          <w:rFonts w:hint="eastAsia" w:ascii="仿宋" w:hAnsi="仿宋" w:eastAsia="仿宋" w:cs="仿宋"/>
          <w:sz w:val="24"/>
        </w:rPr>
      </w:pPr>
      <w:r>
        <w:rPr>
          <w:rFonts w:hint="eastAsia" w:ascii="仿宋" w:hAnsi="仿宋" w:eastAsia="仿宋" w:cs="仿宋"/>
          <w:sz w:val="24"/>
        </w:rPr>
        <w:t>承包人需要提交的竣工资料套数：</w:t>
      </w:r>
      <w:r>
        <w:rPr>
          <w:rFonts w:hint="eastAsia" w:ascii="仿宋" w:hAnsi="仿宋" w:eastAsia="仿宋" w:cs="仿宋"/>
          <w:sz w:val="24"/>
          <w:u w:val="single"/>
        </w:rPr>
        <w:t xml:space="preserve">                                  </w:t>
      </w:r>
      <w:r>
        <w:rPr>
          <w:rFonts w:hint="eastAsia" w:ascii="仿宋" w:hAnsi="仿宋" w:eastAsia="仿宋" w:cs="仿宋"/>
          <w:sz w:val="24"/>
        </w:rPr>
        <w:t>。</w:t>
      </w:r>
    </w:p>
    <w:p w14:paraId="0EF19D38">
      <w:pPr>
        <w:spacing w:line="460" w:lineRule="exact"/>
        <w:ind w:firstLine="480" w:firstLineChars="200"/>
        <w:rPr>
          <w:rFonts w:hint="eastAsia" w:ascii="仿宋" w:hAnsi="仿宋" w:eastAsia="仿宋" w:cs="仿宋"/>
          <w:sz w:val="24"/>
        </w:rPr>
      </w:pPr>
      <w:r>
        <w:rPr>
          <w:rFonts w:hint="eastAsia" w:ascii="仿宋" w:hAnsi="仿宋" w:eastAsia="仿宋" w:cs="仿宋"/>
          <w:sz w:val="24"/>
        </w:rPr>
        <w:t>承包人提交的竣工资料的费用承担：</w:t>
      </w:r>
      <w:r>
        <w:rPr>
          <w:rFonts w:hint="eastAsia" w:ascii="仿宋" w:hAnsi="仿宋" w:eastAsia="仿宋" w:cs="仿宋"/>
          <w:sz w:val="24"/>
          <w:u w:val="single"/>
        </w:rPr>
        <w:t xml:space="preserve">                                </w:t>
      </w:r>
      <w:r>
        <w:rPr>
          <w:rFonts w:hint="eastAsia" w:ascii="仿宋" w:hAnsi="仿宋" w:eastAsia="仿宋" w:cs="仿宋"/>
          <w:sz w:val="24"/>
        </w:rPr>
        <w:t>。</w:t>
      </w:r>
    </w:p>
    <w:p w14:paraId="6D0EC8DB">
      <w:pPr>
        <w:spacing w:line="460" w:lineRule="exact"/>
        <w:ind w:firstLine="480" w:firstLineChars="200"/>
        <w:rPr>
          <w:rFonts w:hint="eastAsia" w:ascii="仿宋" w:hAnsi="仿宋" w:eastAsia="仿宋" w:cs="仿宋"/>
          <w:sz w:val="24"/>
        </w:rPr>
      </w:pPr>
      <w:r>
        <w:rPr>
          <w:rFonts w:hint="eastAsia" w:ascii="仿宋" w:hAnsi="仿宋" w:eastAsia="仿宋" w:cs="仿宋"/>
          <w:sz w:val="24"/>
        </w:rPr>
        <w:t>承包人提交的竣工资料移交时间：</w:t>
      </w:r>
      <w:r>
        <w:rPr>
          <w:rFonts w:hint="eastAsia" w:ascii="仿宋" w:hAnsi="仿宋" w:eastAsia="仿宋" w:cs="仿宋"/>
          <w:sz w:val="24"/>
          <w:u w:val="single"/>
        </w:rPr>
        <w:t xml:space="preserve">                                  </w:t>
      </w:r>
      <w:r>
        <w:rPr>
          <w:rFonts w:hint="eastAsia" w:ascii="仿宋" w:hAnsi="仿宋" w:eastAsia="仿宋" w:cs="仿宋"/>
          <w:sz w:val="24"/>
        </w:rPr>
        <w:t>。</w:t>
      </w:r>
    </w:p>
    <w:p w14:paraId="13BB98CA">
      <w:pPr>
        <w:spacing w:line="460" w:lineRule="exact"/>
        <w:ind w:firstLine="480" w:firstLineChars="200"/>
        <w:rPr>
          <w:rFonts w:hint="eastAsia" w:ascii="仿宋" w:hAnsi="仿宋" w:eastAsia="仿宋" w:cs="仿宋"/>
          <w:sz w:val="24"/>
        </w:rPr>
      </w:pPr>
      <w:r>
        <w:rPr>
          <w:rFonts w:hint="eastAsia" w:ascii="仿宋" w:hAnsi="仿宋" w:eastAsia="仿宋" w:cs="仿宋"/>
          <w:sz w:val="24"/>
        </w:rPr>
        <w:t>承包人提交的竣工资料形式要求：</w:t>
      </w:r>
      <w:r>
        <w:rPr>
          <w:rFonts w:hint="eastAsia" w:ascii="仿宋" w:hAnsi="仿宋" w:eastAsia="仿宋" w:cs="仿宋"/>
          <w:sz w:val="24"/>
          <w:u w:val="single"/>
        </w:rPr>
        <w:t xml:space="preserve">                                  </w:t>
      </w:r>
      <w:r>
        <w:rPr>
          <w:rFonts w:hint="eastAsia" w:ascii="仿宋" w:hAnsi="仿宋" w:eastAsia="仿宋" w:cs="仿宋"/>
          <w:sz w:val="24"/>
        </w:rPr>
        <w:t>。</w:t>
      </w:r>
    </w:p>
    <w:p w14:paraId="482B8F2E">
      <w:pPr>
        <w:spacing w:line="460" w:lineRule="exact"/>
        <w:ind w:firstLine="480" w:firstLineChars="200"/>
        <w:rPr>
          <w:rFonts w:hint="eastAsia" w:ascii="仿宋" w:hAnsi="仿宋" w:eastAsia="仿宋" w:cs="仿宋"/>
          <w:sz w:val="24"/>
        </w:rPr>
      </w:pPr>
      <w:r>
        <w:rPr>
          <w:rFonts w:hint="eastAsia" w:ascii="仿宋" w:hAnsi="仿宋" w:eastAsia="仿宋" w:cs="仿宋"/>
          <w:kern w:val="0"/>
          <w:sz w:val="24"/>
        </w:rPr>
        <w:t>（10）承包人应履行的其他义务：</w:t>
      </w:r>
      <w:r>
        <w:rPr>
          <w:rFonts w:hint="eastAsia" w:ascii="仿宋" w:hAnsi="仿宋" w:eastAsia="仿宋" w:cs="仿宋"/>
          <w:sz w:val="24"/>
          <w:u w:val="single"/>
        </w:rPr>
        <w:t xml:space="preserve">                                  </w:t>
      </w:r>
      <w:r>
        <w:rPr>
          <w:rFonts w:hint="eastAsia" w:ascii="仿宋" w:hAnsi="仿宋" w:eastAsia="仿宋" w:cs="仿宋"/>
          <w:sz w:val="24"/>
        </w:rPr>
        <w:t>。</w:t>
      </w:r>
    </w:p>
    <w:p w14:paraId="7C7B0195">
      <w:pPr>
        <w:spacing w:line="460" w:lineRule="exact"/>
        <w:ind w:firstLine="480" w:firstLineChars="200"/>
        <w:rPr>
          <w:rFonts w:hint="eastAsia" w:ascii="仿宋" w:hAnsi="仿宋" w:eastAsia="仿宋" w:cs="仿宋"/>
          <w:sz w:val="24"/>
        </w:rPr>
      </w:pPr>
      <w:r>
        <w:rPr>
          <w:rFonts w:hint="eastAsia" w:ascii="仿宋" w:hAnsi="仿宋" w:eastAsia="仿宋" w:cs="仿宋"/>
          <w:sz w:val="24"/>
        </w:rPr>
        <w:t>3.2 项目经理</w:t>
      </w:r>
    </w:p>
    <w:p w14:paraId="34FEE7A5">
      <w:pPr>
        <w:spacing w:line="460" w:lineRule="exact"/>
        <w:ind w:firstLine="480" w:firstLineChars="200"/>
        <w:rPr>
          <w:rFonts w:hint="eastAsia" w:ascii="仿宋" w:hAnsi="仿宋" w:eastAsia="仿宋" w:cs="仿宋"/>
          <w:sz w:val="24"/>
        </w:rPr>
      </w:pPr>
      <w:r>
        <w:rPr>
          <w:rFonts w:hint="eastAsia" w:ascii="仿宋" w:hAnsi="仿宋" w:eastAsia="仿宋" w:cs="仿宋"/>
          <w:kern w:val="0"/>
          <w:sz w:val="24"/>
        </w:rPr>
        <w:t xml:space="preserve">3.2.1 </w:t>
      </w:r>
      <w:r>
        <w:rPr>
          <w:rFonts w:hint="eastAsia" w:ascii="仿宋" w:hAnsi="仿宋" w:eastAsia="仿宋" w:cs="仿宋"/>
          <w:sz w:val="24"/>
        </w:rPr>
        <w:t>项目经理：</w:t>
      </w:r>
      <w:r>
        <w:rPr>
          <w:rFonts w:hint="eastAsia" w:ascii="仿宋" w:hAnsi="仿宋" w:eastAsia="仿宋" w:cs="仿宋"/>
          <w:sz w:val="24"/>
          <w:u w:val="single"/>
        </w:rPr>
        <w:t xml:space="preserve">                            </w:t>
      </w:r>
      <w:r>
        <w:rPr>
          <w:rFonts w:hint="eastAsia" w:ascii="仿宋" w:hAnsi="仿宋" w:eastAsia="仿宋" w:cs="仿宋"/>
          <w:sz w:val="24"/>
        </w:rPr>
        <w:t>。</w:t>
      </w:r>
    </w:p>
    <w:p w14:paraId="3611CDFA">
      <w:pPr>
        <w:spacing w:line="460" w:lineRule="exact"/>
        <w:ind w:firstLine="480" w:firstLineChars="200"/>
        <w:rPr>
          <w:rFonts w:hint="eastAsia" w:ascii="仿宋" w:hAnsi="仿宋" w:eastAsia="仿宋" w:cs="仿宋"/>
          <w:sz w:val="24"/>
        </w:rPr>
      </w:pPr>
      <w:r>
        <w:rPr>
          <w:rFonts w:hint="eastAsia" w:ascii="仿宋" w:hAnsi="仿宋" w:eastAsia="仿宋" w:cs="仿宋"/>
          <w:sz w:val="24"/>
        </w:rPr>
        <w:t>姓    名：</w:t>
      </w:r>
      <w:r>
        <w:rPr>
          <w:rFonts w:hint="eastAsia" w:ascii="仿宋" w:hAnsi="仿宋" w:eastAsia="仿宋" w:cs="仿宋"/>
          <w:sz w:val="24"/>
          <w:u w:val="single"/>
        </w:rPr>
        <w:t xml:space="preserve">                                  </w:t>
      </w:r>
      <w:r>
        <w:rPr>
          <w:rFonts w:hint="eastAsia" w:ascii="仿宋" w:hAnsi="仿宋" w:eastAsia="仿宋" w:cs="仿宋"/>
          <w:sz w:val="24"/>
        </w:rPr>
        <w:t>；</w:t>
      </w:r>
    </w:p>
    <w:p w14:paraId="795040DD">
      <w:pPr>
        <w:spacing w:line="460" w:lineRule="exact"/>
        <w:ind w:firstLine="480" w:firstLineChars="200"/>
        <w:rPr>
          <w:rFonts w:hint="eastAsia" w:ascii="仿宋" w:hAnsi="仿宋" w:eastAsia="仿宋" w:cs="仿宋"/>
          <w:sz w:val="24"/>
        </w:rPr>
      </w:pPr>
      <w:r>
        <w:rPr>
          <w:rFonts w:hint="eastAsia" w:ascii="仿宋" w:hAnsi="仿宋" w:eastAsia="仿宋" w:cs="仿宋"/>
          <w:sz w:val="24"/>
        </w:rPr>
        <w:t>身份证号：</w:t>
      </w:r>
      <w:r>
        <w:rPr>
          <w:rFonts w:hint="eastAsia" w:ascii="仿宋" w:hAnsi="仿宋" w:eastAsia="仿宋" w:cs="仿宋"/>
          <w:sz w:val="24"/>
          <w:u w:val="single"/>
        </w:rPr>
        <w:t xml:space="preserve">                                  </w:t>
      </w:r>
      <w:r>
        <w:rPr>
          <w:rFonts w:hint="eastAsia" w:ascii="仿宋" w:hAnsi="仿宋" w:eastAsia="仿宋" w:cs="仿宋"/>
          <w:sz w:val="24"/>
        </w:rPr>
        <w:t>；</w:t>
      </w:r>
    </w:p>
    <w:p w14:paraId="1709A85F">
      <w:pPr>
        <w:spacing w:line="460" w:lineRule="exact"/>
        <w:ind w:firstLine="480" w:firstLineChars="200"/>
        <w:rPr>
          <w:rFonts w:hint="eastAsia" w:ascii="仿宋" w:hAnsi="仿宋" w:eastAsia="仿宋" w:cs="仿宋"/>
          <w:sz w:val="24"/>
        </w:rPr>
      </w:pPr>
      <w:r>
        <w:rPr>
          <w:rFonts w:hint="eastAsia" w:ascii="仿宋" w:hAnsi="仿宋" w:eastAsia="仿宋" w:cs="仿宋"/>
          <w:sz w:val="24"/>
        </w:rPr>
        <w:t>建造师执业资格等级：</w:t>
      </w:r>
      <w:r>
        <w:rPr>
          <w:rFonts w:hint="eastAsia" w:ascii="仿宋" w:hAnsi="仿宋" w:eastAsia="仿宋" w:cs="仿宋"/>
          <w:sz w:val="24"/>
          <w:u w:val="single"/>
        </w:rPr>
        <w:t xml:space="preserve">                        </w:t>
      </w:r>
      <w:r>
        <w:rPr>
          <w:rFonts w:hint="eastAsia" w:ascii="仿宋" w:hAnsi="仿宋" w:eastAsia="仿宋" w:cs="仿宋"/>
          <w:sz w:val="24"/>
        </w:rPr>
        <w:t>；</w:t>
      </w:r>
    </w:p>
    <w:p w14:paraId="3F99E030">
      <w:pPr>
        <w:spacing w:line="460" w:lineRule="exact"/>
        <w:ind w:firstLine="480" w:firstLineChars="200"/>
        <w:rPr>
          <w:rFonts w:hint="eastAsia" w:ascii="仿宋" w:hAnsi="仿宋" w:eastAsia="仿宋" w:cs="仿宋"/>
          <w:sz w:val="24"/>
        </w:rPr>
      </w:pPr>
      <w:r>
        <w:rPr>
          <w:rFonts w:hint="eastAsia" w:ascii="仿宋" w:hAnsi="仿宋" w:eastAsia="仿宋" w:cs="仿宋"/>
          <w:sz w:val="24"/>
        </w:rPr>
        <w:t>建造师注册证书号：</w:t>
      </w:r>
      <w:r>
        <w:rPr>
          <w:rFonts w:hint="eastAsia" w:ascii="仿宋" w:hAnsi="仿宋" w:eastAsia="仿宋" w:cs="仿宋"/>
          <w:sz w:val="24"/>
          <w:u w:val="single"/>
        </w:rPr>
        <w:t xml:space="preserve">                          </w:t>
      </w:r>
      <w:r>
        <w:rPr>
          <w:rFonts w:hint="eastAsia" w:ascii="仿宋" w:hAnsi="仿宋" w:eastAsia="仿宋" w:cs="仿宋"/>
          <w:sz w:val="24"/>
        </w:rPr>
        <w:t>；</w:t>
      </w:r>
    </w:p>
    <w:p w14:paraId="0D0577CE">
      <w:pPr>
        <w:spacing w:line="460" w:lineRule="exact"/>
        <w:ind w:firstLine="480" w:firstLineChars="200"/>
        <w:rPr>
          <w:rFonts w:hint="eastAsia" w:ascii="仿宋" w:hAnsi="仿宋" w:eastAsia="仿宋" w:cs="仿宋"/>
          <w:sz w:val="24"/>
        </w:rPr>
      </w:pPr>
      <w:r>
        <w:rPr>
          <w:rFonts w:hint="eastAsia" w:ascii="仿宋" w:hAnsi="仿宋" w:eastAsia="仿宋" w:cs="仿宋"/>
          <w:sz w:val="24"/>
        </w:rPr>
        <w:t>建造师执业印章号：</w:t>
      </w:r>
      <w:r>
        <w:rPr>
          <w:rFonts w:hint="eastAsia" w:ascii="仿宋" w:hAnsi="仿宋" w:eastAsia="仿宋" w:cs="仿宋"/>
          <w:sz w:val="24"/>
          <w:u w:val="single"/>
        </w:rPr>
        <w:t xml:space="preserve">                          </w:t>
      </w:r>
      <w:r>
        <w:rPr>
          <w:rFonts w:hint="eastAsia" w:ascii="仿宋" w:hAnsi="仿宋" w:eastAsia="仿宋" w:cs="仿宋"/>
          <w:sz w:val="24"/>
        </w:rPr>
        <w:t>；</w:t>
      </w:r>
    </w:p>
    <w:p w14:paraId="66CDDFC6">
      <w:pPr>
        <w:spacing w:line="460" w:lineRule="exact"/>
        <w:ind w:firstLine="480" w:firstLineChars="200"/>
        <w:rPr>
          <w:rFonts w:hint="eastAsia" w:ascii="仿宋" w:hAnsi="仿宋" w:eastAsia="仿宋" w:cs="仿宋"/>
          <w:sz w:val="24"/>
        </w:rPr>
      </w:pPr>
      <w:r>
        <w:rPr>
          <w:rFonts w:hint="eastAsia" w:ascii="仿宋" w:hAnsi="仿宋" w:eastAsia="仿宋" w:cs="仿宋"/>
          <w:sz w:val="24"/>
        </w:rPr>
        <w:t>安全生产考核合格证书号：</w:t>
      </w:r>
      <w:r>
        <w:rPr>
          <w:rFonts w:hint="eastAsia" w:ascii="仿宋" w:hAnsi="仿宋" w:eastAsia="仿宋" w:cs="仿宋"/>
          <w:sz w:val="24"/>
          <w:u w:val="single"/>
        </w:rPr>
        <w:t xml:space="preserve">                    </w:t>
      </w:r>
      <w:r>
        <w:rPr>
          <w:rFonts w:hint="eastAsia" w:ascii="仿宋" w:hAnsi="仿宋" w:eastAsia="仿宋" w:cs="仿宋"/>
          <w:sz w:val="24"/>
        </w:rPr>
        <w:t>；</w:t>
      </w:r>
    </w:p>
    <w:p w14:paraId="6BE5F4C1">
      <w:pPr>
        <w:spacing w:line="460" w:lineRule="exact"/>
        <w:ind w:firstLine="480" w:firstLineChars="200"/>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single"/>
        </w:rPr>
        <w:t xml:space="preserve">                                  </w:t>
      </w:r>
      <w:r>
        <w:rPr>
          <w:rFonts w:hint="eastAsia" w:ascii="仿宋" w:hAnsi="仿宋" w:eastAsia="仿宋" w:cs="仿宋"/>
          <w:sz w:val="24"/>
        </w:rPr>
        <w:t>；</w:t>
      </w:r>
    </w:p>
    <w:p w14:paraId="1EB11EEC">
      <w:pPr>
        <w:spacing w:line="460" w:lineRule="exact"/>
        <w:ind w:firstLine="480" w:firstLineChars="200"/>
        <w:rPr>
          <w:rFonts w:hint="eastAsia" w:ascii="仿宋" w:hAnsi="仿宋" w:eastAsia="仿宋" w:cs="仿宋"/>
          <w:sz w:val="24"/>
        </w:rPr>
      </w:pPr>
      <w:r>
        <w:rPr>
          <w:rFonts w:hint="eastAsia" w:ascii="仿宋" w:hAnsi="仿宋" w:eastAsia="仿宋" w:cs="仿宋"/>
          <w:sz w:val="24"/>
        </w:rPr>
        <w:t>电子信箱：</w:t>
      </w:r>
      <w:r>
        <w:rPr>
          <w:rFonts w:hint="eastAsia" w:ascii="仿宋" w:hAnsi="仿宋" w:eastAsia="仿宋" w:cs="仿宋"/>
          <w:sz w:val="24"/>
          <w:u w:val="single"/>
        </w:rPr>
        <w:t xml:space="preserve">                                  </w:t>
      </w:r>
      <w:r>
        <w:rPr>
          <w:rFonts w:hint="eastAsia" w:ascii="仿宋" w:hAnsi="仿宋" w:eastAsia="仿宋" w:cs="仿宋"/>
          <w:sz w:val="24"/>
        </w:rPr>
        <w:t>；</w:t>
      </w:r>
    </w:p>
    <w:p w14:paraId="0DF68292">
      <w:pPr>
        <w:spacing w:line="460" w:lineRule="exact"/>
        <w:ind w:firstLine="480" w:firstLineChars="200"/>
        <w:rPr>
          <w:rFonts w:hint="eastAsia" w:ascii="仿宋" w:hAnsi="仿宋" w:eastAsia="仿宋" w:cs="仿宋"/>
          <w:sz w:val="24"/>
        </w:rPr>
      </w:pPr>
      <w:r>
        <w:rPr>
          <w:rFonts w:hint="eastAsia" w:ascii="仿宋" w:hAnsi="仿宋" w:eastAsia="仿宋" w:cs="仿宋"/>
          <w:sz w:val="24"/>
        </w:rPr>
        <w:t>通信地址：</w:t>
      </w:r>
      <w:r>
        <w:rPr>
          <w:rFonts w:hint="eastAsia" w:ascii="仿宋" w:hAnsi="仿宋" w:eastAsia="仿宋" w:cs="仿宋"/>
          <w:sz w:val="24"/>
          <w:u w:val="single"/>
        </w:rPr>
        <w:t xml:space="preserve">                                  </w:t>
      </w:r>
      <w:r>
        <w:rPr>
          <w:rFonts w:hint="eastAsia" w:ascii="仿宋" w:hAnsi="仿宋" w:eastAsia="仿宋" w:cs="仿宋"/>
          <w:sz w:val="24"/>
        </w:rPr>
        <w:t>；</w:t>
      </w:r>
    </w:p>
    <w:p w14:paraId="76977329">
      <w:pPr>
        <w:spacing w:line="460" w:lineRule="exact"/>
        <w:ind w:firstLine="480" w:firstLineChars="200"/>
        <w:rPr>
          <w:rFonts w:hint="eastAsia" w:ascii="仿宋" w:hAnsi="仿宋" w:eastAsia="仿宋" w:cs="仿宋"/>
          <w:sz w:val="24"/>
        </w:rPr>
      </w:pPr>
      <w:r>
        <w:rPr>
          <w:rFonts w:hint="eastAsia" w:ascii="仿宋" w:hAnsi="仿宋" w:eastAsia="仿宋" w:cs="仿宋"/>
          <w:sz w:val="24"/>
        </w:rPr>
        <w:t>承包人对项目经理的授权范围如下：</w:t>
      </w:r>
      <w:r>
        <w:rPr>
          <w:rFonts w:hint="eastAsia" w:ascii="仿宋" w:hAnsi="仿宋" w:eastAsia="仿宋" w:cs="仿宋"/>
          <w:sz w:val="24"/>
          <w:u w:val="single"/>
        </w:rPr>
        <w:t xml:space="preserve">                                  </w:t>
      </w:r>
      <w:r>
        <w:rPr>
          <w:rFonts w:hint="eastAsia" w:ascii="仿宋" w:hAnsi="仿宋" w:eastAsia="仿宋" w:cs="仿宋"/>
          <w:sz w:val="24"/>
        </w:rPr>
        <w:t>。</w:t>
      </w:r>
    </w:p>
    <w:p w14:paraId="231F9C9D">
      <w:pPr>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关于项目经理每月在施工现场的时间要求：</w:t>
      </w:r>
      <w:r>
        <w:rPr>
          <w:rFonts w:hint="eastAsia" w:ascii="仿宋" w:hAnsi="仿宋" w:eastAsia="仿宋" w:cs="仿宋"/>
          <w:sz w:val="24"/>
          <w:u w:val="single"/>
        </w:rPr>
        <w:t xml:space="preserve">                            </w:t>
      </w:r>
      <w:r>
        <w:rPr>
          <w:rFonts w:hint="eastAsia" w:ascii="仿宋" w:hAnsi="仿宋" w:eastAsia="仿宋" w:cs="仿宋"/>
          <w:sz w:val="24"/>
        </w:rPr>
        <w:t>。</w:t>
      </w:r>
    </w:p>
    <w:p w14:paraId="19659E12">
      <w:pPr>
        <w:spacing w:line="4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承包人未提交劳动合同，以及没有为项目经理缴纳社会保险证明的违约责任：</w:t>
      </w:r>
      <w:r>
        <w:rPr>
          <w:rFonts w:hint="eastAsia" w:ascii="仿宋" w:hAnsi="仿宋" w:eastAsia="仿宋" w:cs="仿宋"/>
          <w:sz w:val="24"/>
          <w:u w:val="single"/>
        </w:rPr>
        <w:t xml:space="preserve">    </w:t>
      </w:r>
      <w:r>
        <w:rPr>
          <w:rFonts w:hint="eastAsia" w:ascii="仿宋" w:hAnsi="仿宋" w:eastAsia="仿宋" w:cs="仿宋"/>
          <w:sz w:val="24"/>
        </w:rPr>
        <w:t>。</w:t>
      </w:r>
    </w:p>
    <w:p w14:paraId="08798EB0">
      <w:pPr>
        <w:spacing w:line="460" w:lineRule="exact"/>
        <w:ind w:firstLine="480" w:firstLineChars="200"/>
        <w:rPr>
          <w:rFonts w:hint="eastAsia" w:ascii="仿宋" w:hAnsi="仿宋" w:eastAsia="仿宋" w:cs="仿宋"/>
          <w:sz w:val="24"/>
        </w:rPr>
      </w:pPr>
      <w:r>
        <w:rPr>
          <w:rFonts w:hint="eastAsia" w:ascii="仿宋" w:hAnsi="仿宋" w:eastAsia="仿宋" w:cs="仿宋"/>
          <w:kern w:val="0"/>
          <w:sz w:val="24"/>
        </w:rPr>
        <w:t>项目经理未经批准，擅自离开施工现场的违约责任：</w:t>
      </w:r>
      <w:r>
        <w:rPr>
          <w:rFonts w:hint="eastAsia" w:ascii="仿宋" w:hAnsi="仿宋" w:eastAsia="仿宋" w:cs="仿宋"/>
          <w:sz w:val="24"/>
          <w:u w:val="single"/>
        </w:rPr>
        <w:t xml:space="preserve">                       </w:t>
      </w:r>
      <w:r>
        <w:rPr>
          <w:rFonts w:hint="eastAsia" w:ascii="仿宋" w:hAnsi="仿宋" w:eastAsia="仿宋" w:cs="仿宋"/>
          <w:sz w:val="24"/>
        </w:rPr>
        <w:t>。</w:t>
      </w:r>
    </w:p>
    <w:p w14:paraId="42F56C5C">
      <w:pPr>
        <w:spacing w:line="460" w:lineRule="exact"/>
        <w:ind w:firstLine="480" w:firstLineChars="200"/>
        <w:rPr>
          <w:rFonts w:hint="eastAsia" w:ascii="仿宋" w:hAnsi="仿宋" w:eastAsia="仿宋" w:cs="仿宋"/>
          <w:sz w:val="24"/>
        </w:rPr>
      </w:pPr>
      <w:r>
        <w:rPr>
          <w:rFonts w:hint="eastAsia" w:ascii="仿宋" w:hAnsi="仿宋" w:eastAsia="仿宋" w:cs="仿宋"/>
          <w:sz w:val="24"/>
        </w:rPr>
        <w:t>3.2.3 承包人擅自更换项目经理的违约责任：</w:t>
      </w:r>
      <w:bookmarkStart w:id="295" w:name="_Toc10446"/>
      <w:r>
        <w:rPr>
          <w:rFonts w:hint="eastAsia" w:ascii="仿宋" w:hAnsi="仿宋" w:eastAsia="仿宋" w:cs="仿宋"/>
          <w:sz w:val="24"/>
          <w:u w:val="single"/>
        </w:rPr>
        <w:t xml:space="preserve">                       </w:t>
      </w:r>
      <w:r>
        <w:rPr>
          <w:rFonts w:hint="eastAsia" w:ascii="仿宋" w:hAnsi="仿宋" w:eastAsia="仿宋" w:cs="仿宋"/>
          <w:sz w:val="24"/>
        </w:rPr>
        <w:t>。</w:t>
      </w:r>
    </w:p>
    <w:p w14:paraId="040B185C">
      <w:pPr>
        <w:spacing w:line="460" w:lineRule="exact"/>
        <w:ind w:firstLine="480" w:firstLineChars="200"/>
        <w:rPr>
          <w:rFonts w:hint="eastAsia" w:ascii="仿宋" w:hAnsi="仿宋" w:eastAsia="仿宋" w:cs="仿宋"/>
          <w:sz w:val="24"/>
        </w:rPr>
      </w:pPr>
      <w:r>
        <w:rPr>
          <w:rFonts w:hint="eastAsia" w:ascii="仿宋" w:hAnsi="仿宋" w:eastAsia="仿宋" w:cs="仿宋"/>
          <w:sz w:val="24"/>
        </w:rPr>
        <w:t>3.2.4 承包人无正当理由拒绝更换项目经理的违约责任：</w:t>
      </w:r>
      <w:bookmarkEnd w:id="295"/>
      <w:r>
        <w:rPr>
          <w:rFonts w:hint="eastAsia" w:ascii="仿宋" w:hAnsi="仿宋" w:eastAsia="仿宋" w:cs="仿宋"/>
          <w:sz w:val="24"/>
          <w:u w:val="single"/>
        </w:rPr>
        <w:t xml:space="preserve">                       </w:t>
      </w:r>
      <w:r>
        <w:rPr>
          <w:rFonts w:hint="eastAsia" w:ascii="仿宋" w:hAnsi="仿宋" w:eastAsia="仿宋" w:cs="仿宋"/>
          <w:sz w:val="24"/>
        </w:rPr>
        <w:t>。</w:t>
      </w:r>
    </w:p>
    <w:p w14:paraId="34E24843">
      <w:pPr>
        <w:spacing w:line="460" w:lineRule="exact"/>
        <w:ind w:firstLine="480" w:firstLineChars="200"/>
        <w:rPr>
          <w:rFonts w:hint="eastAsia" w:ascii="仿宋" w:hAnsi="仿宋" w:eastAsia="仿宋" w:cs="仿宋"/>
          <w:sz w:val="24"/>
        </w:rPr>
      </w:pPr>
      <w:r>
        <w:rPr>
          <w:rFonts w:hint="eastAsia" w:ascii="仿宋" w:hAnsi="仿宋" w:eastAsia="仿宋" w:cs="仿宋"/>
          <w:sz w:val="24"/>
        </w:rPr>
        <w:t>3.3 承包人人员</w:t>
      </w:r>
    </w:p>
    <w:p w14:paraId="47266433">
      <w:pPr>
        <w:spacing w:line="460" w:lineRule="exact"/>
        <w:ind w:firstLine="480" w:firstLineChars="200"/>
        <w:rPr>
          <w:rFonts w:hint="eastAsia" w:ascii="仿宋" w:hAnsi="仿宋" w:eastAsia="仿宋" w:cs="仿宋"/>
          <w:sz w:val="24"/>
        </w:rPr>
      </w:pPr>
      <w:r>
        <w:rPr>
          <w:rFonts w:hint="eastAsia" w:ascii="仿宋" w:hAnsi="仿宋" w:eastAsia="仿宋" w:cs="仿宋"/>
          <w:sz w:val="24"/>
        </w:rPr>
        <w:t>3.3.1 承包人提交项目管理机构及施工现场管理人员安排报告的期限：</w:t>
      </w:r>
      <w:r>
        <w:rPr>
          <w:rFonts w:hint="eastAsia" w:ascii="仿宋" w:hAnsi="仿宋" w:eastAsia="仿宋" w:cs="仿宋"/>
          <w:sz w:val="24"/>
          <w:u w:val="single"/>
        </w:rPr>
        <w:t xml:space="preserve">          </w:t>
      </w:r>
      <w:r>
        <w:rPr>
          <w:rFonts w:hint="eastAsia" w:ascii="仿宋" w:hAnsi="仿宋" w:eastAsia="仿宋" w:cs="仿宋"/>
          <w:sz w:val="24"/>
        </w:rPr>
        <w:t>。</w:t>
      </w:r>
    </w:p>
    <w:p w14:paraId="353F5D9D">
      <w:pPr>
        <w:spacing w:line="460" w:lineRule="exact"/>
        <w:ind w:firstLine="480" w:firstLineChars="200"/>
        <w:rPr>
          <w:rFonts w:hint="eastAsia" w:ascii="仿宋" w:hAnsi="仿宋" w:eastAsia="仿宋" w:cs="仿宋"/>
          <w:sz w:val="24"/>
        </w:rPr>
      </w:pPr>
      <w:r>
        <w:rPr>
          <w:rFonts w:hint="eastAsia" w:ascii="仿宋" w:hAnsi="仿宋" w:eastAsia="仿宋" w:cs="仿宋"/>
          <w:sz w:val="24"/>
        </w:rPr>
        <w:t>3.3.3 承包人无正当理由拒绝撤换主要施工管理人员的违约责任：</w:t>
      </w:r>
      <w:r>
        <w:rPr>
          <w:rFonts w:hint="eastAsia" w:ascii="仿宋" w:hAnsi="仿宋" w:eastAsia="仿宋" w:cs="仿宋"/>
          <w:sz w:val="24"/>
          <w:u w:val="single"/>
        </w:rPr>
        <w:t xml:space="preserve">               </w:t>
      </w:r>
      <w:r>
        <w:rPr>
          <w:rFonts w:hint="eastAsia" w:ascii="仿宋" w:hAnsi="仿宋" w:eastAsia="仿宋" w:cs="仿宋"/>
          <w:sz w:val="24"/>
        </w:rPr>
        <w:t>。</w:t>
      </w:r>
    </w:p>
    <w:p w14:paraId="57D73117">
      <w:pPr>
        <w:spacing w:line="460" w:lineRule="exact"/>
        <w:ind w:firstLine="480" w:firstLineChars="200"/>
        <w:rPr>
          <w:rFonts w:hint="eastAsia" w:ascii="仿宋" w:hAnsi="仿宋" w:eastAsia="仿宋" w:cs="仿宋"/>
          <w:sz w:val="24"/>
        </w:rPr>
      </w:pPr>
      <w:r>
        <w:rPr>
          <w:rFonts w:hint="eastAsia" w:ascii="仿宋" w:hAnsi="仿宋" w:eastAsia="仿宋" w:cs="仿宋"/>
          <w:sz w:val="24"/>
        </w:rPr>
        <w:t>3.3.4 承包人主要施工管理人员离开施工现场的批准要求：</w:t>
      </w:r>
      <w:r>
        <w:rPr>
          <w:rFonts w:hint="eastAsia" w:ascii="仿宋" w:hAnsi="仿宋" w:eastAsia="仿宋" w:cs="仿宋"/>
          <w:sz w:val="24"/>
          <w:u w:val="single"/>
        </w:rPr>
        <w:t xml:space="preserve">          </w:t>
      </w:r>
      <w:r>
        <w:rPr>
          <w:rFonts w:hint="eastAsia" w:ascii="仿宋" w:hAnsi="仿宋" w:eastAsia="仿宋" w:cs="仿宋"/>
          <w:sz w:val="24"/>
        </w:rPr>
        <w:t>。</w:t>
      </w:r>
    </w:p>
    <w:p w14:paraId="5BEC281C">
      <w:pPr>
        <w:spacing w:line="460" w:lineRule="exact"/>
        <w:ind w:firstLine="480" w:firstLineChars="200"/>
        <w:rPr>
          <w:rFonts w:hint="eastAsia" w:ascii="仿宋" w:hAnsi="仿宋" w:eastAsia="仿宋" w:cs="仿宋"/>
          <w:sz w:val="24"/>
        </w:rPr>
      </w:pPr>
      <w:r>
        <w:rPr>
          <w:rFonts w:hint="eastAsia" w:ascii="仿宋" w:hAnsi="仿宋" w:eastAsia="仿宋" w:cs="仿宋"/>
          <w:sz w:val="24"/>
        </w:rPr>
        <w:t>3.3.5承包人擅自更换主要施工管理人员的违约责任：</w:t>
      </w:r>
      <w:r>
        <w:rPr>
          <w:rFonts w:hint="eastAsia" w:ascii="仿宋" w:hAnsi="仿宋" w:eastAsia="仿宋" w:cs="仿宋"/>
          <w:sz w:val="24"/>
          <w:u w:val="single"/>
        </w:rPr>
        <w:t xml:space="preserve">              </w:t>
      </w:r>
      <w:r>
        <w:rPr>
          <w:rFonts w:hint="eastAsia" w:ascii="仿宋" w:hAnsi="仿宋" w:eastAsia="仿宋" w:cs="仿宋"/>
          <w:sz w:val="24"/>
        </w:rPr>
        <w:t>。</w:t>
      </w:r>
    </w:p>
    <w:p w14:paraId="20968679">
      <w:pPr>
        <w:spacing w:line="460" w:lineRule="exact"/>
        <w:ind w:firstLine="480" w:firstLineChars="200"/>
        <w:rPr>
          <w:rFonts w:hint="eastAsia" w:ascii="仿宋" w:hAnsi="仿宋" w:eastAsia="仿宋" w:cs="仿宋"/>
          <w:sz w:val="24"/>
        </w:rPr>
      </w:pPr>
      <w:r>
        <w:rPr>
          <w:rFonts w:hint="eastAsia" w:ascii="仿宋" w:hAnsi="仿宋" w:eastAsia="仿宋" w:cs="仿宋"/>
          <w:sz w:val="24"/>
        </w:rPr>
        <w:t>承包人主要施工管理人员擅自离开施工现场的违约责任：</w:t>
      </w:r>
      <w:r>
        <w:rPr>
          <w:rFonts w:hint="eastAsia" w:ascii="仿宋" w:hAnsi="仿宋" w:eastAsia="仿宋" w:cs="仿宋"/>
          <w:sz w:val="24"/>
          <w:u w:val="single"/>
        </w:rPr>
        <w:t xml:space="preserve">           </w:t>
      </w:r>
      <w:r>
        <w:rPr>
          <w:rFonts w:hint="eastAsia" w:ascii="仿宋" w:hAnsi="仿宋" w:eastAsia="仿宋" w:cs="仿宋"/>
          <w:sz w:val="24"/>
        </w:rPr>
        <w:t>。</w:t>
      </w:r>
    </w:p>
    <w:p w14:paraId="79479533">
      <w:pPr>
        <w:spacing w:line="460" w:lineRule="exact"/>
        <w:ind w:firstLine="480" w:firstLineChars="200"/>
        <w:rPr>
          <w:rFonts w:hint="eastAsia" w:ascii="仿宋" w:hAnsi="仿宋" w:eastAsia="仿宋" w:cs="仿宋"/>
          <w:sz w:val="24"/>
        </w:rPr>
      </w:pPr>
      <w:r>
        <w:rPr>
          <w:rFonts w:hint="eastAsia" w:ascii="仿宋" w:hAnsi="仿宋" w:eastAsia="仿宋" w:cs="仿宋"/>
          <w:sz w:val="24"/>
        </w:rPr>
        <w:t>3</w:t>
      </w:r>
      <w:bookmarkStart w:id="296" w:name="_Toc292559364"/>
      <w:bookmarkStart w:id="297" w:name="_Toc297123492"/>
      <w:bookmarkStart w:id="298" w:name="_Toc297048345"/>
      <w:bookmarkStart w:id="299" w:name="_Toc297216151"/>
      <w:bookmarkStart w:id="300" w:name="_Toc296346660"/>
      <w:bookmarkStart w:id="301" w:name="_Toc303539102"/>
      <w:bookmarkStart w:id="302" w:name="_Toc296944498"/>
      <w:bookmarkStart w:id="303" w:name="_Toc300934945"/>
      <w:bookmarkStart w:id="304" w:name="_Toc296891199"/>
      <w:bookmarkStart w:id="305" w:name="_Toc296347158"/>
      <w:bookmarkStart w:id="306" w:name="_Toc304295523"/>
      <w:bookmarkStart w:id="307" w:name="_Toc297120459"/>
      <w:bookmarkStart w:id="308" w:name="_Toc292559869"/>
      <w:bookmarkStart w:id="309" w:name="_Toc312677988"/>
      <w:bookmarkStart w:id="310" w:name="_Toc296503159"/>
      <w:bookmarkStart w:id="311" w:name="_Toc296890987"/>
      <w:r>
        <w:rPr>
          <w:rFonts w:hint="eastAsia" w:ascii="仿宋" w:hAnsi="仿宋" w:eastAsia="仿宋" w:cs="仿宋"/>
          <w:sz w:val="24"/>
        </w:rPr>
        <w:t>.5 分包</w:t>
      </w:r>
    </w:p>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14:paraId="3AEF3B2C">
      <w:pPr>
        <w:spacing w:line="460" w:lineRule="exact"/>
        <w:ind w:firstLine="480" w:firstLineChars="200"/>
        <w:rPr>
          <w:rFonts w:hint="eastAsia" w:ascii="仿宋" w:hAnsi="仿宋" w:eastAsia="仿宋" w:cs="仿宋"/>
          <w:sz w:val="24"/>
        </w:rPr>
      </w:pPr>
      <w:r>
        <w:rPr>
          <w:rFonts w:hint="eastAsia" w:ascii="仿宋" w:hAnsi="仿宋" w:eastAsia="仿宋" w:cs="仿宋"/>
          <w:sz w:val="24"/>
        </w:rPr>
        <w:t>3</w:t>
      </w:r>
      <w:bookmarkStart w:id="312" w:name="_Toc300934946"/>
      <w:bookmarkStart w:id="313" w:name="_Toc296944499"/>
      <w:bookmarkStart w:id="314" w:name="_Toc297123493"/>
      <w:bookmarkStart w:id="315" w:name="_Toc292559365"/>
      <w:bookmarkStart w:id="316" w:name="_Toc297120460"/>
      <w:bookmarkStart w:id="317" w:name="_Toc297048346"/>
      <w:bookmarkStart w:id="318" w:name="_Toc296503160"/>
      <w:bookmarkStart w:id="319" w:name="_Toc292559870"/>
      <w:bookmarkStart w:id="320" w:name="_Toc296890988"/>
      <w:bookmarkStart w:id="321" w:name="_Toc303539103"/>
      <w:bookmarkStart w:id="322" w:name="_Toc297216152"/>
      <w:bookmarkStart w:id="323" w:name="_Toc304295524"/>
      <w:bookmarkStart w:id="324" w:name="_Toc296346661"/>
      <w:bookmarkStart w:id="325" w:name="_Toc296347159"/>
      <w:bookmarkStart w:id="326" w:name="_Toc296891200"/>
      <w:bookmarkStart w:id="327" w:name="_Toc318581158"/>
      <w:bookmarkStart w:id="328" w:name="_Toc312677989"/>
      <w:r>
        <w:rPr>
          <w:rFonts w:hint="eastAsia" w:ascii="仿宋" w:hAnsi="仿宋" w:eastAsia="仿宋" w:cs="仿宋"/>
          <w:sz w:val="24"/>
        </w:rPr>
        <w:t>.5.1 分包的一般约定</w:t>
      </w:r>
    </w:p>
    <w:p w14:paraId="0C0B20F5">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禁止分包的工程包括：</w:t>
      </w:r>
      <w:r>
        <w:rPr>
          <w:rFonts w:hint="eastAsia" w:ascii="仿宋" w:hAnsi="仿宋" w:eastAsia="仿宋" w:cs="仿宋"/>
          <w:sz w:val="24"/>
          <w:u w:val="single"/>
        </w:rPr>
        <w:t xml:space="preserve">                       </w:t>
      </w:r>
      <w:r>
        <w:rPr>
          <w:rFonts w:hint="eastAsia" w:ascii="仿宋" w:hAnsi="仿宋" w:eastAsia="仿宋" w:cs="仿宋"/>
          <w:sz w:val="24"/>
        </w:rPr>
        <w:t>。</w:t>
      </w:r>
    </w:p>
    <w:p w14:paraId="0434419E">
      <w:pPr>
        <w:spacing w:line="460" w:lineRule="exact"/>
        <w:ind w:firstLine="480" w:firstLineChars="200"/>
        <w:jc w:val="left"/>
        <w:rPr>
          <w:rFonts w:hint="eastAsia" w:ascii="仿宋" w:hAnsi="仿宋" w:eastAsia="仿宋" w:cs="仿宋"/>
          <w:sz w:val="24"/>
          <w:u w:val="single"/>
        </w:rPr>
      </w:pPr>
      <w:r>
        <w:rPr>
          <w:rFonts w:hint="eastAsia" w:ascii="仿宋" w:hAnsi="仿宋" w:eastAsia="仿宋" w:cs="仿宋"/>
          <w:sz w:val="24"/>
        </w:rPr>
        <w:t>主体结构、关键性工作的范围：</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Start w:id="329" w:name="_Toc297123494"/>
      <w:bookmarkStart w:id="330" w:name="_Toc296503161"/>
      <w:bookmarkStart w:id="331" w:name="_Toc296891201"/>
      <w:bookmarkStart w:id="332" w:name="_Toc296346662"/>
      <w:bookmarkStart w:id="333" w:name="_Toc297216153"/>
      <w:bookmarkStart w:id="334" w:name="_Toc297048347"/>
      <w:bookmarkStart w:id="335" w:name="_Toc296347160"/>
      <w:bookmarkStart w:id="336" w:name="_Toc304295525"/>
      <w:bookmarkStart w:id="337" w:name="_Toc296944500"/>
      <w:bookmarkStart w:id="338" w:name="_Toc297120461"/>
      <w:bookmarkStart w:id="339" w:name="_Toc303539104"/>
      <w:bookmarkStart w:id="340" w:name="_Toc296890989"/>
      <w:bookmarkStart w:id="341" w:name="_Toc300934947"/>
      <w:r>
        <w:rPr>
          <w:rFonts w:hint="eastAsia" w:ascii="仿宋" w:hAnsi="仿宋" w:eastAsia="仿宋" w:cs="仿宋"/>
          <w:sz w:val="24"/>
          <w:u w:val="single"/>
        </w:rPr>
        <w:t xml:space="preserve">                       </w:t>
      </w:r>
      <w:r>
        <w:rPr>
          <w:rFonts w:hint="eastAsia" w:ascii="仿宋" w:hAnsi="仿宋" w:eastAsia="仿宋" w:cs="仿宋"/>
          <w:sz w:val="24"/>
        </w:rPr>
        <w:t>。</w:t>
      </w:r>
    </w:p>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14:paraId="69C6A255">
      <w:pPr>
        <w:spacing w:line="460" w:lineRule="exact"/>
        <w:ind w:firstLine="480" w:firstLineChars="200"/>
        <w:rPr>
          <w:rFonts w:hint="eastAsia" w:ascii="仿宋" w:hAnsi="仿宋" w:eastAsia="仿宋" w:cs="仿宋"/>
          <w:sz w:val="24"/>
        </w:rPr>
      </w:pPr>
      <w:r>
        <w:rPr>
          <w:rFonts w:hint="eastAsia" w:ascii="仿宋" w:hAnsi="仿宋" w:eastAsia="仿宋" w:cs="仿宋"/>
          <w:sz w:val="24"/>
        </w:rPr>
        <w:t>3</w:t>
      </w:r>
      <w:bookmarkStart w:id="342" w:name="_Toc318581159"/>
      <w:bookmarkStart w:id="343" w:name="_Toc312677990"/>
      <w:r>
        <w:rPr>
          <w:rFonts w:hint="eastAsia" w:ascii="仿宋" w:hAnsi="仿宋" w:eastAsia="仿宋" w:cs="仿宋"/>
          <w:sz w:val="24"/>
        </w:rPr>
        <w:t>.5.2分包的确定</w:t>
      </w:r>
    </w:p>
    <w:p w14:paraId="47ECE7A4">
      <w:pPr>
        <w:spacing w:line="460" w:lineRule="exact"/>
        <w:ind w:firstLine="480" w:firstLineChars="200"/>
        <w:rPr>
          <w:rFonts w:hint="eastAsia" w:ascii="仿宋" w:hAnsi="仿宋" w:eastAsia="仿宋" w:cs="仿宋"/>
          <w:sz w:val="24"/>
        </w:rPr>
      </w:pPr>
      <w:r>
        <w:rPr>
          <w:rFonts w:hint="eastAsia" w:ascii="仿宋" w:hAnsi="仿宋" w:eastAsia="仿宋" w:cs="仿宋"/>
          <w:sz w:val="24"/>
        </w:rPr>
        <w:t>允许分包的专业工程包括：</w:t>
      </w:r>
      <w:r>
        <w:rPr>
          <w:rFonts w:hint="eastAsia" w:ascii="仿宋" w:hAnsi="仿宋" w:eastAsia="仿宋" w:cs="仿宋"/>
          <w:sz w:val="24"/>
          <w:u w:val="single"/>
        </w:rPr>
        <w:t xml:space="preserve">                       </w:t>
      </w:r>
      <w:r>
        <w:rPr>
          <w:rFonts w:hint="eastAsia" w:ascii="仿宋" w:hAnsi="仿宋" w:eastAsia="仿宋" w:cs="仿宋"/>
          <w:sz w:val="24"/>
        </w:rPr>
        <w:t>。</w:t>
      </w:r>
    </w:p>
    <w:p w14:paraId="1DE7615D">
      <w:pPr>
        <w:spacing w:line="460" w:lineRule="exact"/>
        <w:ind w:firstLine="480" w:firstLineChars="200"/>
        <w:rPr>
          <w:rFonts w:hint="eastAsia" w:ascii="仿宋" w:hAnsi="仿宋" w:eastAsia="仿宋" w:cs="仿宋"/>
          <w:sz w:val="24"/>
        </w:rPr>
      </w:pPr>
      <w:r>
        <w:rPr>
          <w:rFonts w:hint="eastAsia" w:ascii="仿宋" w:hAnsi="仿宋" w:eastAsia="仿宋" w:cs="仿宋"/>
          <w:sz w:val="24"/>
        </w:rPr>
        <w:t>其他关于分包的约定：</w:t>
      </w:r>
      <w:r>
        <w:rPr>
          <w:rFonts w:hint="eastAsia" w:ascii="仿宋" w:hAnsi="仿宋" w:eastAsia="仿宋" w:cs="仿宋"/>
          <w:sz w:val="24"/>
          <w:u w:val="single"/>
        </w:rPr>
        <w:t xml:space="preserve">                       </w:t>
      </w:r>
      <w:r>
        <w:rPr>
          <w:rFonts w:hint="eastAsia" w:ascii="仿宋" w:hAnsi="仿宋" w:eastAsia="仿宋" w:cs="仿宋"/>
          <w:sz w:val="24"/>
        </w:rPr>
        <w:t>。</w:t>
      </w:r>
    </w:p>
    <w:p w14:paraId="00129703">
      <w:pPr>
        <w:spacing w:line="460" w:lineRule="exact"/>
        <w:ind w:firstLine="480" w:firstLineChars="200"/>
        <w:rPr>
          <w:rFonts w:hint="eastAsia" w:ascii="仿宋" w:hAnsi="仿宋" w:eastAsia="仿宋" w:cs="仿宋"/>
          <w:sz w:val="24"/>
        </w:rPr>
      </w:pPr>
      <w:r>
        <w:rPr>
          <w:rFonts w:hint="eastAsia" w:ascii="仿宋" w:hAnsi="仿宋" w:eastAsia="仿宋" w:cs="仿宋"/>
          <w:sz w:val="24"/>
        </w:rPr>
        <w:t>3.5.4 分包合同价款</w:t>
      </w:r>
    </w:p>
    <w:p w14:paraId="1EA61764">
      <w:pPr>
        <w:spacing w:line="460" w:lineRule="exact"/>
        <w:ind w:firstLine="480" w:firstLineChars="200"/>
        <w:rPr>
          <w:rFonts w:hint="eastAsia" w:ascii="仿宋" w:hAnsi="仿宋" w:eastAsia="仿宋" w:cs="仿宋"/>
          <w:sz w:val="24"/>
        </w:rPr>
      </w:pPr>
      <w:r>
        <w:rPr>
          <w:rFonts w:hint="eastAsia" w:ascii="仿宋" w:hAnsi="仿宋" w:eastAsia="仿宋" w:cs="仿宋"/>
          <w:sz w:val="24"/>
        </w:rPr>
        <w:t>关于分包合同价款支付的约定：</w:t>
      </w:r>
      <w:bookmarkEnd w:id="342"/>
      <w:bookmarkEnd w:id="343"/>
      <w:r>
        <w:rPr>
          <w:rFonts w:hint="eastAsia" w:ascii="仿宋" w:hAnsi="仿宋" w:eastAsia="仿宋" w:cs="仿宋"/>
          <w:sz w:val="24"/>
          <w:u w:val="single"/>
        </w:rPr>
        <w:t xml:space="preserve">                       </w:t>
      </w:r>
      <w:r>
        <w:rPr>
          <w:rFonts w:hint="eastAsia" w:ascii="仿宋" w:hAnsi="仿宋" w:eastAsia="仿宋" w:cs="仿宋"/>
          <w:sz w:val="24"/>
        </w:rPr>
        <w:t>。</w:t>
      </w:r>
    </w:p>
    <w:p w14:paraId="5453B9B2">
      <w:pPr>
        <w:spacing w:line="460" w:lineRule="exact"/>
        <w:ind w:firstLine="480" w:firstLineChars="200"/>
        <w:rPr>
          <w:rFonts w:hint="eastAsia" w:ascii="仿宋" w:hAnsi="仿宋" w:eastAsia="仿宋" w:cs="仿宋"/>
          <w:sz w:val="24"/>
        </w:rPr>
      </w:pPr>
      <w:r>
        <w:rPr>
          <w:rFonts w:hint="eastAsia" w:ascii="仿宋" w:hAnsi="仿宋" w:eastAsia="仿宋" w:cs="仿宋"/>
          <w:sz w:val="24"/>
        </w:rPr>
        <w:t>3.6 工程照管与成品、半成品保护</w:t>
      </w:r>
    </w:p>
    <w:p w14:paraId="6BDB8F3B">
      <w:pPr>
        <w:spacing w:line="460" w:lineRule="exact"/>
        <w:ind w:firstLine="480" w:firstLineChars="200"/>
        <w:rPr>
          <w:rFonts w:hint="eastAsia" w:ascii="仿宋" w:hAnsi="仿宋" w:eastAsia="仿宋" w:cs="仿宋"/>
          <w:kern w:val="0"/>
          <w:sz w:val="24"/>
        </w:rPr>
      </w:pPr>
      <w:r>
        <w:rPr>
          <w:rFonts w:hint="eastAsia" w:ascii="仿宋" w:hAnsi="仿宋" w:eastAsia="仿宋" w:cs="仿宋"/>
          <w:kern w:val="0"/>
          <w:sz w:val="24"/>
        </w:rPr>
        <w:t>承包人负责照管工程及工程相关的材料、工程设备的起始时间：</w:t>
      </w:r>
      <w:r>
        <w:rPr>
          <w:rFonts w:hint="eastAsia" w:ascii="仿宋" w:hAnsi="仿宋" w:eastAsia="仿宋" w:cs="仿宋"/>
          <w:sz w:val="24"/>
          <w:u w:val="single"/>
        </w:rPr>
        <w:t xml:space="preserve">           </w:t>
      </w:r>
      <w:r>
        <w:rPr>
          <w:rFonts w:hint="eastAsia" w:ascii="仿宋" w:hAnsi="仿宋" w:eastAsia="仿宋" w:cs="仿宋"/>
          <w:sz w:val="24"/>
        </w:rPr>
        <w:t>。</w:t>
      </w:r>
    </w:p>
    <w:p w14:paraId="63C7CD56">
      <w:pPr>
        <w:spacing w:line="460" w:lineRule="exact"/>
        <w:ind w:firstLine="480" w:firstLineChars="200"/>
        <w:rPr>
          <w:rFonts w:hint="eastAsia" w:ascii="仿宋" w:hAnsi="仿宋" w:eastAsia="仿宋" w:cs="仿宋"/>
          <w:sz w:val="24"/>
        </w:rPr>
      </w:pPr>
      <w:r>
        <w:rPr>
          <w:rFonts w:hint="eastAsia" w:ascii="仿宋" w:hAnsi="仿宋" w:eastAsia="仿宋" w:cs="仿宋"/>
          <w:sz w:val="24"/>
        </w:rPr>
        <w:t>3.7 履约担保</w:t>
      </w:r>
    </w:p>
    <w:p w14:paraId="167187D5">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承包人是否提供履约担保：</w:t>
      </w:r>
      <w:r>
        <w:rPr>
          <w:rFonts w:hint="eastAsia" w:ascii="仿宋" w:hAnsi="仿宋" w:eastAsia="仿宋" w:cs="仿宋"/>
          <w:sz w:val="24"/>
          <w:u w:val="single"/>
        </w:rPr>
        <w:t xml:space="preserve">                       </w:t>
      </w:r>
      <w:r>
        <w:rPr>
          <w:rFonts w:hint="eastAsia" w:ascii="仿宋" w:hAnsi="仿宋" w:eastAsia="仿宋" w:cs="仿宋"/>
          <w:sz w:val="24"/>
        </w:rPr>
        <w:t>。</w:t>
      </w:r>
    </w:p>
    <w:p w14:paraId="5DF2D145">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承包人提供履约担保的形式、金额及期限的：</w:t>
      </w:r>
      <w:r>
        <w:rPr>
          <w:rFonts w:hint="eastAsia" w:ascii="仿宋" w:hAnsi="仿宋" w:eastAsia="仿宋" w:cs="仿宋"/>
          <w:sz w:val="24"/>
          <w:u w:val="single"/>
        </w:rPr>
        <w:t xml:space="preserve">                       </w:t>
      </w:r>
      <w:r>
        <w:rPr>
          <w:rFonts w:hint="eastAsia" w:ascii="仿宋" w:hAnsi="仿宋" w:eastAsia="仿宋" w:cs="仿宋"/>
          <w:sz w:val="24"/>
        </w:rPr>
        <w:t>。</w:t>
      </w:r>
    </w:p>
    <w:p w14:paraId="557BE627">
      <w:pPr>
        <w:pStyle w:val="4"/>
        <w:spacing w:before="0" w:after="0" w:line="460" w:lineRule="exact"/>
        <w:ind w:firstLine="482" w:firstLineChars="200"/>
        <w:rPr>
          <w:rFonts w:hint="eastAsia" w:ascii="仿宋" w:hAnsi="仿宋" w:eastAsia="仿宋" w:cs="仿宋"/>
          <w:sz w:val="24"/>
          <w:szCs w:val="24"/>
        </w:rPr>
      </w:pPr>
      <w:bookmarkStart w:id="344" w:name="_Toc23368"/>
      <w:bookmarkStart w:id="345" w:name="_Toc25371"/>
      <w:bookmarkStart w:id="346" w:name="_Toc36021963"/>
      <w:bookmarkStart w:id="347" w:name="_Toc13690"/>
      <w:bookmarkStart w:id="348" w:name="_Toc11451"/>
      <w:r>
        <w:rPr>
          <w:rFonts w:hint="eastAsia" w:ascii="仿宋" w:hAnsi="仿宋" w:eastAsia="仿宋" w:cs="仿宋"/>
          <w:sz w:val="24"/>
          <w:szCs w:val="24"/>
        </w:rPr>
        <w:t>4</w:t>
      </w:r>
      <w:bookmarkStart w:id="349" w:name="_Toc292559366"/>
      <w:bookmarkStart w:id="350" w:name="_Toc292559871"/>
      <w:bookmarkStart w:id="351" w:name="_Toc296944501"/>
      <w:bookmarkStart w:id="352" w:name="_Toc297048348"/>
      <w:bookmarkStart w:id="353" w:name="_Toc296347161"/>
      <w:bookmarkStart w:id="354" w:name="_Toc267251413"/>
      <w:bookmarkStart w:id="355" w:name="_Toc296891202"/>
      <w:bookmarkStart w:id="356" w:name="_Toc297120462"/>
      <w:bookmarkStart w:id="357" w:name="_Toc296890990"/>
      <w:bookmarkStart w:id="358" w:name="_Toc296503162"/>
      <w:bookmarkStart w:id="359" w:name="_Toc296346663"/>
      <w:r>
        <w:rPr>
          <w:rFonts w:hint="eastAsia" w:ascii="仿宋" w:hAnsi="仿宋" w:eastAsia="仿宋" w:cs="仿宋"/>
          <w:sz w:val="24"/>
          <w:szCs w:val="24"/>
        </w:rPr>
        <w:t>. 监</w:t>
      </w:r>
      <w:bookmarkEnd w:id="349"/>
      <w:bookmarkEnd w:id="350"/>
      <w:bookmarkEnd w:id="351"/>
      <w:bookmarkEnd w:id="352"/>
      <w:bookmarkEnd w:id="353"/>
      <w:bookmarkEnd w:id="354"/>
      <w:bookmarkEnd w:id="355"/>
      <w:bookmarkEnd w:id="356"/>
      <w:bookmarkEnd w:id="357"/>
      <w:bookmarkEnd w:id="358"/>
      <w:bookmarkEnd w:id="359"/>
      <w:r>
        <w:rPr>
          <w:rFonts w:hint="eastAsia" w:ascii="仿宋" w:hAnsi="仿宋" w:eastAsia="仿宋" w:cs="仿宋"/>
          <w:sz w:val="24"/>
          <w:szCs w:val="24"/>
        </w:rPr>
        <w:t>理人</w:t>
      </w:r>
      <w:bookmarkEnd w:id="344"/>
      <w:bookmarkEnd w:id="345"/>
      <w:bookmarkEnd w:id="346"/>
      <w:bookmarkEnd w:id="347"/>
      <w:bookmarkEnd w:id="348"/>
    </w:p>
    <w:p w14:paraId="1C416303">
      <w:pPr>
        <w:spacing w:line="460" w:lineRule="exact"/>
        <w:ind w:firstLine="480" w:firstLineChars="200"/>
        <w:rPr>
          <w:rFonts w:hint="eastAsia" w:ascii="仿宋" w:hAnsi="仿宋" w:eastAsia="仿宋" w:cs="仿宋"/>
          <w:sz w:val="24"/>
        </w:rPr>
      </w:pPr>
      <w:r>
        <w:rPr>
          <w:rFonts w:hint="eastAsia" w:ascii="仿宋" w:hAnsi="仿宋" w:eastAsia="仿宋" w:cs="仿宋"/>
          <w:sz w:val="24"/>
        </w:rPr>
        <w:t>4.1监理人的一般规定</w:t>
      </w:r>
    </w:p>
    <w:p w14:paraId="0300CC93">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关于监理人的监理内容：</w:t>
      </w:r>
      <w:r>
        <w:rPr>
          <w:rFonts w:hint="eastAsia" w:ascii="仿宋" w:hAnsi="仿宋" w:eastAsia="仿宋" w:cs="仿宋"/>
          <w:sz w:val="24"/>
          <w:u w:val="single"/>
        </w:rPr>
        <w:t xml:space="preserve">                       </w:t>
      </w:r>
      <w:r>
        <w:rPr>
          <w:rFonts w:hint="eastAsia" w:ascii="仿宋" w:hAnsi="仿宋" w:eastAsia="仿宋" w:cs="仿宋"/>
          <w:sz w:val="24"/>
        </w:rPr>
        <w:t>。</w:t>
      </w:r>
    </w:p>
    <w:p w14:paraId="58A5EC29">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关于监理人的监理权限：</w:t>
      </w:r>
      <w:r>
        <w:rPr>
          <w:rFonts w:hint="eastAsia" w:ascii="仿宋" w:hAnsi="仿宋" w:eastAsia="仿宋" w:cs="仿宋"/>
          <w:sz w:val="24"/>
          <w:u w:val="single"/>
        </w:rPr>
        <w:t xml:space="preserve">                       </w:t>
      </w:r>
      <w:r>
        <w:rPr>
          <w:rFonts w:hint="eastAsia" w:ascii="仿宋" w:hAnsi="仿宋" w:eastAsia="仿宋" w:cs="仿宋"/>
          <w:sz w:val="24"/>
        </w:rPr>
        <w:t>。</w:t>
      </w:r>
    </w:p>
    <w:p w14:paraId="5678F61E">
      <w:pPr>
        <w:spacing w:line="460" w:lineRule="exact"/>
        <w:ind w:firstLine="480" w:firstLineChars="200"/>
        <w:rPr>
          <w:rFonts w:hint="eastAsia" w:ascii="仿宋" w:hAnsi="仿宋" w:eastAsia="仿宋" w:cs="仿宋"/>
          <w:sz w:val="24"/>
        </w:rPr>
      </w:pPr>
      <w:r>
        <w:rPr>
          <w:rFonts w:hint="eastAsia" w:ascii="仿宋" w:hAnsi="仿宋" w:eastAsia="仿宋" w:cs="仿宋"/>
          <w:sz w:val="24"/>
        </w:rPr>
        <w:t>关于监理人在施工现场的办公场所、生活场所的提供和费用承担的约定：</w:t>
      </w:r>
      <w:r>
        <w:rPr>
          <w:rFonts w:hint="eastAsia" w:ascii="仿宋" w:hAnsi="仿宋" w:eastAsia="仿宋" w:cs="仿宋"/>
          <w:sz w:val="24"/>
          <w:u w:val="single"/>
        </w:rPr>
        <w:t xml:space="preserve">              </w:t>
      </w:r>
      <w:r>
        <w:rPr>
          <w:rFonts w:hint="eastAsia" w:ascii="仿宋" w:hAnsi="仿宋" w:eastAsia="仿宋" w:cs="仿宋"/>
          <w:sz w:val="24"/>
        </w:rPr>
        <w:t>。</w:t>
      </w:r>
    </w:p>
    <w:p w14:paraId="7267D64E">
      <w:pPr>
        <w:spacing w:line="460" w:lineRule="exact"/>
        <w:ind w:firstLine="480" w:firstLineChars="200"/>
        <w:rPr>
          <w:rFonts w:hint="eastAsia" w:ascii="仿宋" w:hAnsi="仿宋" w:eastAsia="仿宋" w:cs="仿宋"/>
          <w:sz w:val="24"/>
        </w:rPr>
      </w:pPr>
      <w:r>
        <w:rPr>
          <w:rFonts w:hint="eastAsia" w:ascii="仿宋" w:hAnsi="仿宋" w:eastAsia="仿宋" w:cs="仿宋"/>
          <w:sz w:val="24"/>
        </w:rPr>
        <w:t>4.2 监理人员</w:t>
      </w:r>
    </w:p>
    <w:p w14:paraId="6FD0A4B5">
      <w:pPr>
        <w:spacing w:line="460" w:lineRule="exact"/>
        <w:ind w:firstLine="480" w:firstLineChars="200"/>
        <w:rPr>
          <w:rFonts w:hint="eastAsia" w:ascii="仿宋" w:hAnsi="仿宋" w:eastAsia="仿宋" w:cs="仿宋"/>
          <w:sz w:val="24"/>
        </w:rPr>
      </w:pPr>
      <w:r>
        <w:rPr>
          <w:rFonts w:hint="eastAsia" w:ascii="仿宋" w:hAnsi="仿宋" w:eastAsia="仿宋" w:cs="仿宋"/>
          <w:sz w:val="24"/>
        </w:rPr>
        <w:t>总监理工程师：</w:t>
      </w:r>
      <w:r>
        <w:rPr>
          <w:rFonts w:hint="eastAsia" w:ascii="仿宋" w:hAnsi="仿宋" w:eastAsia="仿宋" w:cs="仿宋"/>
          <w:sz w:val="24"/>
          <w:u w:val="single"/>
        </w:rPr>
        <w:t xml:space="preserve">                       </w:t>
      </w:r>
      <w:r>
        <w:rPr>
          <w:rFonts w:hint="eastAsia" w:ascii="仿宋" w:hAnsi="仿宋" w:eastAsia="仿宋" w:cs="仿宋"/>
          <w:sz w:val="24"/>
        </w:rPr>
        <w:t>。</w:t>
      </w:r>
    </w:p>
    <w:p w14:paraId="51D6879E">
      <w:pPr>
        <w:spacing w:line="460" w:lineRule="exact"/>
        <w:ind w:firstLine="480" w:firstLineChars="200"/>
        <w:rPr>
          <w:rFonts w:hint="eastAsia" w:ascii="仿宋" w:hAnsi="仿宋" w:eastAsia="仿宋" w:cs="仿宋"/>
          <w:sz w:val="24"/>
        </w:rPr>
      </w:pPr>
      <w:r>
        <w:rPr>
          <w:rFonts w:hint="eastAsia" w:ascii="仿宋" w:hAnsi="仿宋" w:eastAsia="仿宋" w:cs="仿宋"/>
          <w:sz w:val="24"/>
        </w:rPr>
        <w:t>姓    名：</w:t>
      </w:r>
      <w:r>
        <w:rPr>
          <w:rFonts w:hint="eastAsia" w:ascii="仿宋" w:hAnsi="仿宋" w:eastAsia="仿宋" w:cs="仿宋"/>
          <w:sz w:val="24"/>
          <w:u w:val="single"/>
        </w:rPr>
        <w:t xml:space="preserve">                           </w:t>
      </w:r>
      <w:r>
        <w:rPr>
          <w:rFonts w:hint="eastAsia" w:ascii="仿宋" w:hAnsi="仿宋" w:eastAsia="仿宋" w:cs="仿宋"/>
          <w:sz w:val="24"/>
        </w:rPr>
        <w:t>；</w:t>
      </w:r>
    </w:p>
    <w:p w14:paraId="1CC6E1F1">
      <w:pPr>
        <w:spacing w:line="460" w:lineRule="exact"/>
        <w:ind w:firstLine="480" w:firstLineChars="200"/>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r>
        <w:rPr>
          <w:rFonts w:hint="eastAsia" w:ascii="仿宋" w:hAnsi="仿宋" w:eastAsia="仿宋" w:cs="仿宋"/>
          <w:sz w:val="24"/>
        </w:rPr>
        <w:t>；</w:t>
      </w:r>
    </w:p>
    <w:p w14:paraId="18183F01">
      <w:pPr>
        <w:spacing w:line="460" w:lineRule="exact"/>
        <w:ind w:firstLine="480" w:firstLineChars="200"/>
        <w:rPr>
          <w:rFonts w:hint="eastAsia" w:ascii="仿宋" w:hAnsi="仿宋" w:eastAsia="仿宋" w:cs="仿宋"/>
          <w:sz w:val="24"/>
        </w:rPr>
      </w:pPr>
      <w:r>
        <w:rPr>
          <w:rFonts w:hint="eastAsia" w:ascii="仿宋" w:hAnsi="仿宋" w:eastAsia="仿宋" w:cs="仿宋"/>
          <w:sz w:val="24"/>
        </w:rPr>
        <w:t>监理工程师执业资格证书号：</w:t>
      </w:r>
      <w:r>
        <w:rPr>
          <w:rFonts w:hint="eastAsia" w:ascii="仿宋" w:hAnsi="仿宋" w:eastAsia="仿宋" w:cs="仿宋"/>
          <w:sz w:val="24"/>
          <w:u w:val="single"/>
        </w:rPr>
        <w:t xml:space="preserve">                           </w:t>
      </w:r>
      <w:r>
        <w:rPr>
          <w:rFonts w:hint="eastAsia" w:ascii="仿宋" w:hAnsi="仿宋" w:eastAsia="仿宋" w:cs="仿宋"/>
          <w:sz w:val="24"/>
        </w:rPr>
        <w:t>；</w:t>
      </w:r>
    </w:p>
    <w:p w14:paraId="28A96BC1">
      <w:pPr>
        <w:spacing w:line="460" w:lineRule="exact"/>
        <w:ind w:firstLine="480" w:firstLineChars="200"/>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single"/>
        </w:rPr>
        <w:t xml:space="preserve">                           </w:t>
      </w:r>
      <w:r>
        <w:rPr>
          <w:rFonts w:hint="eastAsia" w:ascii="仿宋" w:hAnsi="仿宋" w:eastAsia="仿宋" w:cs="仿宋"/>
          <w:sz w:val="24"/>
        </w:rPr>
        <w:t>；</w:t>
      </w:r>
    </w:p>
    <w:p w14:paraId="2DE2446D">
      <w:pPr>
        <w:spacing w:line="460" w:lineRule="exact"/>
        <w:ind w:firstLine="480" w:firstLineChars="200"/>
        <w:rPr>
          <w:rFonts w:hint="eastAsia" w:ascii="仿宋" w:hAnsi="仿宋" w:eastAsia="仿宋" w:cs="仿宋"/>
          <w:sz w:val="24"/>
        </w:rPr>
      </w:pPr>
      <w:r>
        <w:rPr>
          <w:rFonts w:hint="eastAsia" w:ascii="仿宋" w:hAnsi="仿宋" w:eastAsia="仿宋" w:cs="仿宋"/>
          <w:sz w:val="24"/>
        </w:rPr>
        <w:t>电子信箱：</w:t>
      </w:r>
      <w:r>
        <w:rPr>
          <w:rFonts w:hint="eastAsia" w:ascii="仿宋" w:hAnsi="仿宋" w:eastAsia="仿宋" w:cs="仿宋"/>
          <w:sz w:val="24"/>
          <w:u w:val="single"/>
        </w:rPr>
        <w:t xml:space="preserve">                           </w:t>
      </w:r>
      <w:r>
        <w:rPr>
          <w:rFonts w:hint="eastAsia" w:ascii="仿宋" w:hAnsi="仿宋" w:eastAsia="仿宋" w:cs="仿宋"/>
          <w:sz w:val="24"/>
        </w:rPr>
        <w:t>；</w:t>
      </w:r>
    </w:p>
    <w:p w14:paraId="27BE2674">
      <w:pPr>
        <w:spacing w:line="460" w:lineRule="exact"/>
        <w:ind w:firstLine="480" w:firstLineChars="200"/>
        <w:rPr>
          <w:rFonts w:hint="eastAsia" w:ascii="仿宋" w:hAnsi="仿宋" w:eastAsia="仿宋" w:cs="仿宋"/>
          <w:sz w:val="24"/>
        </w:rPr>
      </w:pPr>
      <w:r>
        <w:rPr>
          <w:rFonts w:hint="eastAsia" w:ascii="仿宋" w:hAnsi="仿宋" w:eastAsia="仿宋" w:cs="仿宋"/>
          <w:sz w:val="24"/>
        </w:rPr>
        <w:t>通信地址：</w:t>
      </w:r>
      <w:r>
        <w:rPr>
          <w:rFonts w:hint="eastAsia" w:ascii="仿宋" w:hAnsi="仿宋" w:eastAsia="仿宋" w:cs="仿宋"/>
          <w:sz w:val="24"/>
          <w:u w:val="single"/>
        </w:rPr>
        <w:t xml:space="preserve">                           </w:t>
      </w:r>
      <w:r>
        <w:rPr>
          <w:rFonts w:hint="eastAsia" w:ascii="仿宋" w:hAnsi="仿宋" w:eastAsia="仿宋" w:cs="仿宋"/>
          <w:sz w:val="24"/>
        </w:rPr>
        <w:t>；</w:t>
      </w:r>
    </w:p>
    <w:p w14:paraId="67AF2962">
      <w:pPr>
        <w:spacing w:line="460" w:lineRule="exact"/>
        <w:ind w:firstLine="480" w:firstLineChars="200"/>
        <w:rPr>
          <w:rFonts w:hint="eastAsia" w:ascii="仿宋" w:hAnsi="仿宋" w:eastAsia="仿宋" w:cs="仿宋"/>
          <w:sz w:val="24"/>
        </w:rPr>
      </w:pPr>
      <w:r>
        <w:rPr>
          <w:rFonts w:hint="eastAsia" w:ascii="仿宋" w:hAnsi="仿宋" w:eastAsia="仿宋" w:cs="仿宋"/>
          <w:sz w:val="24"/>
        </w:rPr>
        <w:t>关于监理人的其他约定：</w:t>
      </w:r>
      <w:r>
        <w:rPr>
          <w:rFonts w:hint="eastAsia" w:ascii="仿宋" w:hAnsi="仿宋" w:eastAsia="仿宋" w:cs="仿宋"/>
          <w:sz w:val="24"/>
          <w:u w:val="single"/>
        </w:rPr>
        <w:t xml:space="preserve">                           </w:t>
      </w:r>
      <w:r>
        <w:rPr>
          <w:rFonts w:hint="eastAsia" w:ascii="仿宋" w:hAnsi="仿宋" w:eastAsia="仿宋" w:cs="仿宋"/>
          <w:sz w:val="24"/>
        </w:rPr>
        <w:t>。</w:t>
      </w:r>
    </w:p>
    <w:p w14:paraId="3D6D37E9">
      <w:pPr>
        <w:spacing w:line="460" w:lineRule="exact"/>
        <w:ind w:firstLine="480" w:firstLineChars="200"/>
        <w:rPr>
          <w:rFonts w:hint="eastAsia" w:ascii="仿宋" w:hAnsi="仿宋" w:eastAsia="仿宋" w:cs="仿宋"/>
          <w:sz w:val="24"/>
        </w:rPr>
      </w:pPr>
      <w:r>
        <w:rPr>
          <w:rFonts w:hint="eastAsia" w:ascii="仿宋" w:hAnsi="仿宋" w:eastAsia="仿宋" w:cs="仿宋"/>
          <w:sz w:val="24"/>
        </w:rPr>
        <w:t>4.4 商定或确定</w:t>
      </w:r>
    </w:p>
    <w:p w14:paraId="422F953B">
      <w:pPr>
        <w:spacing w:line="460" w:lineRule="exact"/>
        <w:ind w:firstLine="480" w:firstLineChars="200"/>
        <w:rPr>
          <w:rFonts w:hint="eastAsia" w:ascii="仿宋" w:hAnsi="仿宋" w:eastAsia="仿宋" w:cs="仿宋"/>
          <w:sz w:val="24"/>
        </w:rPr>
      </w:pPr>
      <w:bookmarkStart w:id="360" w:name="_Toc267251418"/>
      <w:r>
        <w:rPr>
          <w:rFonts w:hint="eastAsia" w:ascii="仿宋" w:hAnsi="仿宋" w:eastAsia="仿宋" w:cs="仿宋"/>
          <w:sz w:val="24"/>
        </w:rPr>
        <w:t>在发包人和承包人不能通过协商达成一致意见时，发包人授权监理人对以下事项进行确定：</w:t>
      </w:r>
    </w:p>
    <w:p w14:paraId="1CA62584">
      <w:pPr>
        <w:numPr>
          <w:ilvl w:val="0"/>
          <w:numId w:val="3"/>
        </w:num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w:t>
      </w:r>
    </w:p>
    <w:p w14:paraId="6AA7E7D0">
      <w:pPr>
        <w:numPr>
          <w:ilvl w:val="0"/>
          <w:numId w:val="3"/>
        </w:num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u w:val="single"/>
        </w:rPr>
        <w:t xml:space="preserve">                          </w:t>
      </w:r>
      <w:r>
        <w:rPr>
          <w:rFonts w:hint="eastAsia" w:ascii="仿宋" w:hAnsi="仿宋" w:eastAsia="仿宋" w:cs="仿宋"/>
          <w:sz w:val="24"/>
        </w:rPr>
        <w:t>；</w:t>
      </w:r>
    </w:p>
    <w:p w14:paraId="3D7FE667">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（3）</w:t>
      </w:r>
      <w:r>
        <w:rPr>
          <w:rFonts w:hint="eastAsia" w:ascii="仿宋" w:hAnsi="仿宋" w:eastAsia="仿宋" w:cs="仿宋"/>
          <w:sz w:val="24"/>
          <w:u w:val="single"/>
        </w:rPr>
        <w:t xml:space="preserve">                           </w:t>
      </w:r>
      <w:r>
        <w:rPr>
          <w:rFonts w:hint="eastAsia" w:ascii="仿宋" w:hAnsi="仿宋" w:eastAsia="仿宋" w:cs="仿宋"/>
          <w:sz w:val="24"/>
        </w:rPr>
        <w:t>。</w:t>
      </w:r>
    </w:p>
    <w:p w14:paraId="73F6EDC1">
      <w:pPr>
        <w:pStyle w:val="4"/>
        <w:spacing w:before="0" w:after="0" w:line="460" w:lineRule="exact"/>
        <w:ind w:firstLine="482" w:firstLineChars="200"/>
        <w:rPr>
          <w:rFonts w:hint="eastAsia" w:ascii="仿宋" w:hAnsi="仿宋" w:eastAsia="仿宋" w:cs="仿宋"/>
          <w:sz w:val="24"/>
          <w:szCs w:val="24"/>
        </w:rPr>
      </w:pPr>
      <w:bookmarkStart w:id="361" w:name="_Toc26146"/>
      <w:bookmarkStart w:id="362" w:name="_Toc36021964"/>
      <w:bookmarkStart w:id="363" w:name="_Toc16000"/>
      <w:bookmarkStart w:id="364" w:name="_Toc987"/>
      <w:bookmarkStart w:id="365" w:name="_Toc7960"/>
      <w:r>
        <w:rPr>
          <w:rFonts w:hint="eastAsia" w:ascii="仿宋" w:hAnsi="仿宋" w:eastAsia="仿宋" w:cs="仿宋"/>
          <w:sz w:val="24"/>
          <w:szCs w:val="24"/>
        </w:rPr>
        <w:t>5</w:t>
      </w:r>
      <w:bookmarkEnd w:id="360"/>
      <w:bookmarkStart w:id="366" w:name="_Toc292559872"/>
      <w:bookmarkStart w:id="367" w:name="_Toc296503163"/>
      <w:bookmarkStart w:id="368" w:name="_Toc292559367"/>
      <w:bookmarkStart w:id="369" w:name="_Toc296890991"/>
      <w:bookmarkStart w:id="370" w:name="_Toc296944502"/>
      <w:bookmarkStart w:id="371" w:name="_Toc297048349"/>
      <w:bookmarkStart w:id="372" w:name="_Toc296891203"/>
      <w:bookmarkStart w:id="373" w:name="_Toc296346664"/>
      <w:bookmarkStart w:id="374" w:name="_Toc296347162"/>
      <w:bookmarkStart w:id="375" w:name="_Toc297120463"/>
      <w:r>
        <w:rPr>
          <w:rFonts w:hint="eastAsia" w:ascii="仿宋" w:hAnsi="仿宋" w:eastAsia="仿宋" w:cs="仿宋"/>
          <w:sz w:val="24"/>
          <w:szCs w:val="24"/>
        </w:rPr>
        <w:t>. 工程质量</w:t>
      </w:r>
      <w:bookmarkEnd w:id="361"/>
      <w:bookmarkEnd w:id="362"/>
      <w:bookmarkEnd w:id="363"/>
      <w:bookmarkEnd w:id="364"/>
      <w:bookmarkEnd w:id="365"/>
    </w:p>
    <w:p w14:paraId="7B6C80A2">
      <w:pPr>
        <w:spacing w:line="460" w:lineRule="exact"/>
        <w:ind w:firstLine="480" w:firstLineChars="200"/>
        <w:rPr>
          <w:rFonts w:hint="eastAsia" w:ascii="仿宋" w:hAnsi="仿宋" w:eastAsia="仿宋" w:cs="仿宋"/>
          <w:sz w:val="24"/>
        </w:rPr>
      </w:pPr>
      <w:bookmarkStart w:id="376" w:name="_Toc29843"/>
      <w:r>
        <w:rPr>
          <w:rFonts w:hint="eastAsia" w:ascii="仿宋" w:hAnsi="仿宋" w:eastAsia="仿宋" w:cs="仿宋"/>
          <w:sz w:val="24"/>
        </w:rPr>
        <w:t>5.1 质量要求</w:t>
      </w:r>
      <w:bookmarkEnd w:id="376"/>
    </w:p>
    <w:p w14:paraId="75794C70">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5</w:t>
      </w:r>
      <w:bookmarkStart w:id="377" w:name="_Toc303539106"/>
      <w:bookmarkStart w:id="378" w:name="_Toc312677997"/>
      <w:bookmarkStart w:id="379" w:name="_Toc297123496"/>
      <w:bookmarkStart w:id="380" w:name="_Toc318581164"/>
      <w:bookmarkStart w:id="381" w:name="_Toc304295527"/>
      <w:bookmarkStart w:id="382" w:name="_Toc300934949"/>
      <w:bookmarkStart w:id="383" w:name="_Toc297216155"/>
      <w:r>
        <w:rPr>
          <w:rFonts w:hint="eastAsia" w:ascii="仿宋" w:hAnsi="仿宋" w:eastAsia="仿宋" w:cs="仿宋"/>
          <w:sz w:val="24"/>
        </w:rPr>
        <w:t>.1.1 特殊质量标准和要求：</w:t>
      </w:r>
      <w:r>
        <w:rPr>
          <w:rFonts w:hint="eastAsia" w:ascii="仿宋" w:hAnsi="仿宋" w:eastAsia="仿宋" w:cs="仿宋"/>
          <w:sz w:val="24"/>
          <w:u w:val="single"/>
        </w:rPr>
        <w:t xml:space="preserve">                           </w:t>
      </w:r>
      <w:r>
        <w:rPr>
          <w:rFonts w:hint="eastAsia" w:ascii="仿宋" w:hAnsi="仿宋" w:eastAsia="仿宋" w:cs="仿宋"/>
          <w:sz w:val="24"/>
        </w:rPr>
        <w:t>。</w:t>
      </w:r>
    </w:p>
    <w:p w14:paraId="798D0796">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关于工程奖项的约定：</w:t>
      </w:r>
      <w:r>
        <w:rPr>
          <w:rFonts w:hint="eastAsia" w:ascii="仿宋" w:hAnsi="仿宋" w:eastAsia="仿宋" w:cs="仿宋"/>
          <w:sz w:val="24"/>
          <w:u w:val="single"/>
        </w:rPr>
        <w:t xml:space="preserve">                           </w:t>
      </w:r>
      <w:r>
        <w:rPr>
          <w:rFonts w:hint="eastAsia" w:ascii="仿宋" w:hAnsi="仿宋" w:eastAsia="仿宋" w:cs="仿宋"/>
          <w:sz w:val="24"/>
        </w:rPr>
        <w:t>。</w:t>
      </w:r>
    </w:p>
    <w:p w14:paraId="7FDB76DA">
      <w:pPr>
        <w:spacing w:line="460" w:lineRule="exact"/>
        <w:ind w:firstLine="480" w:firstLineChars="200"/>
        <w:rPr>
          <w:rFonts w:hint="eastAsia" w:ascii="仿宋" w:hAnsi="仿宋" w:eastAsia="仿宋" w:cs="仿宋"/>
          <w:sz w:val="24"/>
        </w:rPr>
      </w:pPr>
      <w:bookmarkStart w:id="384" w:name="_Toc32234"/>
      <w:r>
        <w:rPr>
          <w:rFonts w:hint="eastAsia" w:ascii="仿宋" w:hAnsi="仿宋" w:eastAsia="仿宋" w:cs="仿宋"/>
          <w:sz w:val="24"/>
        </w:rPr>
        <w:t>5.3 隐蔽工程检查</w:t>
      </w:r>
      <w:bookmarkEnd w:id="384"/>
    </w:p>
    <w:p w14:paraId="035D1F55">
      <w:p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5.3.2承包人提前通知监理人隐蔽工程检查的期限的约定：</w:t>
      </w:r>
      <w:r>
        <w:rPr>
          <w:rFonts w:hint="eastAsia" w:ascii="仿宋" w:hAnsi="仿宋" w:eastAsia="仿宋" w:cs="仿宋"/>
          <w:sz w:val="24"/>
          <w:u w:val="single"/>
        </w:rPr>
        <w:t xml:space="preserve">                     </w:t>
      </w:r>
      <w:r>
        <w:rPr>
          <w:rFonts w:hint="eastAsia" w:ascii="仿宋" w:hAnsi="仿宋" w:eastAsia="仿宋" w:cs="仿宋"/>
          <w:sz w:val="24"/>
        </w:rPr>
        <w:t>。</w:t>
      </w:r>
    </w:p>
    <w:p w14:paraId="0AF2FE81">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监理人不能按时进行检查时，应提前</w:t>
      </w:r>
      <w:r>
        <w:rPr>
          <w:rFonts w:hint="eastAsia" w:ascii="仿宋" w:hAnsi="仿宋" w:eastAsia="仿宋" w:cs="仿宋"/>
          <w:sz w:val="24"/>
          <w:u w:val="single"/>
        </w:rPr>
        <w:t xml:space="preserve">   </w:t>
      </w:r>
      <w:r>
        <w:rPr>
          <w:rFonts w:hint="eastAsia" w:ascii="仿宋" w:hAnsi="仿宋" w:eastAsia="仿宋" w:cs="仿宋"/>
          <w:sz w:val="24"/>
        </w:rPr>
        <w:t>小时提交书面延期要求。</w:t>
      </w:r>
    </w:p>
    <w:p w14:paraId="32BCBBA1">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关于延期最长不得超过：</w:t>
      </w:r>
      <w:r>
        <w:rPr>
          <w:rFonts w:hint="eastAsia" w:ascii="仿宋" w:hAnsi="仿宋" w:eastAsia="仿宋" w:cs="仿宋"/>
          <w:sz w:val="24"/>
          <w:u w:val="single"/>
        </w:rPr>
        <w:t xml:space="preserve">   </w:t>
      </w:r>
      <w:r>
        <w:rPr>
          <w:rFonts w:hint="eastAsia" w:ascii="仿宋" w:hAnsi="仿宋" w:eastAsia="仿宋" w:cs="仿宋"/>
          <w:sz w:val="24"/>
        </w:rPr>
        <w:t>小时。</w:t>
      </w:r>
    </w:p>
    <w:p w14:paraId="5487E390">
      <w:pPr>
        <w:pStyle w:val="4"/>
        <w:spacing w:before="0" w:after="0" w:line="460" w:lineRule="exact"/>
        <w:ind w:firstLine="482" w:firstLineChars="200"/>
        <w:rPr>
          <w:rFonts w:hint="eastAsia" w:ascii="仿宋" w:hAnsi="仿宋" w:eastAsia="仿宋" w:cs="仿宋"/>
          <w:sz w:val="24"/>
          <w:szCs w:val="24"/>
        </w:rPr>
      </w:pPr>
      <w:bookmarkStart w:id="385" w:name="_Toc26934"/>
      <w:bookmarkStart w:id="386" w:name="_Toc9647"/>
      <w:bookmarkStart w:id="387" w:name="_Toc36021965"/>
      <w:bookmarkStart w:id="388" w:name="_Toc22050"/>
      <w:bookmarkStart w:id="389" w:name="_Toc18608"/>
      <w:r>
        <w:rPr>
          <w:rFonts w:hint="eastAsia" w:ascii="仿宋" w:hAnsi="仿宋" w:eastAsia="仿宋" w:cs="仿宋"/>
          <w:sz w:val="24"/>
          <w:szCs w:val="24"/>
        </w:rPr>
        <w:t>6. 安全文明施工与环境保护</w:t>
      </w:r>
      <w:bookmarkEnd w:id="385"/>
      <w:bookmarkEnd w:id="386"/>
      <w:bookmarkEnd w:id="387"/>
      <w:bookmarkEnd w:id="388"/>
      <w:bookmarkEnd w:id="389"/>
    </w:p>
    <w:p w14:paraId="45DFEBCD">
      <w:pPr>
        <w:spacing w:line="460" w:lineRule="exact"/>
        <w:ind w:firstLine="480" w:firstLineChars="200"/>
        <w:rPr>
          <w:rFonts w:hint="eastAsia" w:ascii="仿宋" w:hAnsi="仿宋" w:eastAsia="仿宋" w:cs="仿宋"/>
          <w:sz w:val="24"/>
        </w:rPr>
      </w:pPr>
      <w:r>
        <w:rPr>
          <w:rFonts w:hint="eastAsia" w:ascii="仿宋" w:hAnsi="仿宋" w:eastAsia="仿宋" w:cs="仿宋"/>
          <w:sz w:val="24"/>
        </w:rPr>
        <w:t>6.1安全文明施工</w:t>
      </w:r>
    </w:p>
    <w:p w14:paraId="6513502C">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6.1.1 项目安全生产的达标目标及相应事项的约定：</w:t>
      </w:r>
      <w:r>
        <w:rPr>
          <w:rFonts w:hint="eastAsia" w:ascii="仿宋" w:hAnsi="仿宋" w:eastAsia="仿宋" w:cs="仿宋"/>
          <w:sz w:val="24"/>
          <w:u w:val="single"/>
        </w:rPr>
        <w:t xml:space="preserve">                           </w:t>
      </w:r>
      <w:r>
        <w:rPr>
          <w:rFonts w:hint="eastAsia" w:ascii="仿宋" w:hAnsi="仿宋" w:eastAsia="仿宋" w:cs="仿宋"/>
          <w:sz w:val="24"/>
        </w:rPr>
        <w:t>。</w:t>
      </w:r>
    </w:p>
    <w:p w14:paraId="5F0DBE99">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6.1.4 关于治安保卫的特别约定：</w:t>
      </w:r>
      <w:r>
        <w:rPr>
          <w:rFonts w:hint="eastAsia" w:ascii="仿宋" w:hAnsi="仿宋" w:eastAsia="仿宋" w:cs="仿宋"/>
          <w:sz w:val="24"/>
          <w:u w:val="single"/>
        </w:rPr>
        <w:t xml:space="preserve">                           </w:t>
      </w:r>
      <w:r>
        <w:rPr>
          <w:rFonts w:hint="eastAsia" w:ascii="仿宋" w:hAnsi="仿宋" w:eastAsia="仿宋" w:cs="仿宋"/>
          <w:sz w:val="24"/>
        </w:rPr>
        <w:t>。</w:t>
      </w:r>
    </w:p>
    <w:p w14:paraId="7D9DA2FF">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关于编制施工场地治安管理计划的约定：</w:t>
      </w:r>
      <w:r>
        <w:rPr>
          <w:rFonts w:hint="eastAsia" w:ascii="仿宋" w:hAnsi="仿宋" w:eastAsia="仿宋" w:cs="仿宋"/>
          <w:sz w:val="24"/>
          <w:u w:val="single"/>
        </w:rPr>
        <w:t xml:space="preserve">                           </w:t>
      </w:r>
      <w:r>
        <w:rPr>
          <w:rFonts w:hint="eastAsia" w:ascii="仿宋" w:hAnsi="仿宋" w:eastAsia="仿宋" w:cs="仿宋"/>
          <w:sz w:val="24"/>
        </w:rPr>
        <w:t>。</w:t>
      </w:r>
    </w:p>
    <w:p w14:paraId="465657B3">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6.1.5 文明施工</w:t>
      </w:r>
    </w:p>
    <w:p w14:paraId="11C4AE5F">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合同当事人对文明施工的要求：</w:t>
      </w:r>
      <w:r>
        <w:rPr>
          <w:rFonts w:hint="eastAsia" w:ascii="仿宋" w:hAnsi="仿宋" w:eastAsia="仿宋" w:cs="仿宋"/>
          <w:sz w:val="24"/>
          <w:u w:val="single"/>
        </w:rPr>
        <w:t xml:space="preserve">                           </w:t>
      </w:r>
      <w:r>
        <w:rPr>
          <w:rFonts w:hint="eastAsia" w:ascii="仿宋" w:hAnsi="仿宋" w:eastAsia="仿宋" w:cs="仿宋"/>
          <w:sz w:val="24"/>
        </w:rPr>
        <w:t>。</w:t>
      </w:r>
    </w:p>
    <w:p w14:paraId="10E8A808">
      <w:p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6.1.6 关于安全文明施工费支付比例和支付期限的约定：</w:t>
      </w:r>
      <w:r>
        <w:rPr>
          <w:rFonts w:hint="eastAsia" w:ascii="仿宋" w:hAnsi="仿宋" w:eastAsia="仿宋" w:cs="仿宋"/>
          <w:sz w:val="24"/>
          <w:u w:val="single"/>
        </w:rPr>
        <w:t xml:space="preserve">                           </w:t>
      </w:r>
      <w:r>
        <w:rPr>
          <w:rFonts w:hint="eastAsia" w:ascii="仿宋" w:hAnsi="仿宋" w:eastAsia="仿宋" w:cs="仿宋"/>
          <w:sz w:val="24"/>
        </w:rPr>
        <w:t>。</w:t>
      </w:r>
    </w:p>
    <w:bookmarkEnd w:id="377"/>
    <w:bookmarkEnd w:id="378"/>
    <w:bookmarkEnd w:id="379"/>
    <w:bookmarkEnd w:id="380"/>
    <w:bookmarkEnd w:id="381"/>
    <w:bookmarkEnd w:id="382"/>
    <w:bookmarkEnd w:id="383"/>
    <w:p w14:paraId="11BAD1DE">
      <w:pPr>
        <w:pStyle w:val="4"/>
        <w:spacing w:before="0" w:after="0" w:line="460" w:lineRule="exact"/>
        <w:ind w:firstLine="482" w:firstLineChars="200"/>
        <w:rPr>
          <w:rFonts w:hint="eastAsia" w:ascii="仿宋" w:hAnsi="仿宋" w:eastAsia="仿宋" w:cs="仿宋"/>
          <w:sz w:val="24"/>
          <w:szCs w:val="24"/>
        </w:rPr>
      </w:pPr>
      <w:bookmarkStart w:id="390" w:name="_Toc10667"/>
      <w:bookmarkStart w:id="391" w:name="_Toc19296"/>
      <w:bookmarkStart w:id="392" w:name="_Toc36021966"/>
      <w:bookmarkStart w:id="393" w:name="_Toc31781"/>
      <w:bookmarkStart w:id="394" w:name="_Toc19442"/>
      <w:r>
        <w:rPr>
          <w:rFonts w:hint="eastAsia" w:ascii="仿宋" w:hAnsi="仿宋" w:eastAsia="仿宋" w:cs="仿宋"/>
          <w:sz w:val="24"/>
          <w:szCs w:val="24"/>
        </w:rPr>
        <w:t>7. 工期和进度</w:t>
      </w:r>
      <w:bookmarkEnd w:id="390"/>
      <w:bookmarkEnd w:id="391"/>
      <w:bookmarkEnd w:id="392"/>
      <w:bookmarkEnd w:id="393"/>
      <w:bookmarkEnd w:id="394"/>
    </w:p>
    <w:p w14:paraId="22EE0260">
      <w:pPr>
        <w:spacing w:line="460" w:lineRule="exact"/>
        <w:ind w:firstLine="480" w:firstLineChars="200"/>
        <w:rPr>
          <w:rFonts w:hint="eastAsia" w:ascii="仿宋" w:hAnsi="仿宋" w:eastAsia="仿宋" w:cs="仿宋"/>
          <w:sz w:val="24"/>
        </w:rPr>
      </w:pPr>
      <w:r>
        <w:rPr>
          <w:rFonts w:hint="eastAsia" w:ascii="仿宋" w:hAnsi="仿宋" w:eastAsia="仿宋" w:cs="仿宋"/>
          <w:sz w:val="24"/>
        </w:rPr>
        <w:t>7.1 施工组织设计</w:t>
      </w:r>
    </w:p>
    <w:p w14:paraId="01276C68">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7.1.1 合</w:t>
      </w:r>
      <w:r>
        <w:rPr>
          <w:rFonts w:hint="eastAsia" w:ascii="仿宋" w:hAnsi="仿宋" w:eastAsia="仿宋" w:cs="仿宋"/>
          <w:kern w:val="0"/>
          <w:sz w:val="24"/>
        </w:rPr>
        <w:t>同当事人约定的施工组织设计应包括的其他内容：</w:t>
      </w:r>
      <w:r>
        <w:rPr>
          <w:rFonts w:hint="eastAsia" w:ascii="仿宋" w:hAnsi="仿宋" w:eastAsia="仿宋" w:cs="仿宋"/>
          <w:sz w:val="24"/>
          <w:u w:val="single"/>
        </w:rPr>
        <w:t xml:space="preserve">                 </w:t>
      </w:r>
      <w:r>
        <w:rPr>
          <w:rFonts w:hint="eastAsia" w:ascii="仿宋" w:hAnsi="仿宋" w:eastAsia="仿宋" w:cs="仿宋"/>
          <w:sz w:val="24"/>
        </w:rPr>
        <w:t>。</w:t>
      </w:r>
    </w:p>
    <w:p w14:paraId="722E4427">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7.1.2</w:t>
      </w:r>
      <w:r>
        <w:rPr>
          <w:rFonts w:hint="eastAsia" w:ascii="仿宋" w:hAnsi="仿宋" w:eastAsia="仿宋" w:cs="仿宋"/>
          <w:kern w:val="0"/>
          <w:sz w:val="24"/>
        </w:rPr>
        <w:t>施工组织设计的提交和修改</w:t>
      </w:r>
    </w:p>
    <w:p w14:paraId="2CAA2D84">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承包人提交详细施工组织设计的期限的约定：</w:t>
      </w:r>
      <w:r>
        <w:rPr>
          <w:rFonts w:hint="eastAsia" w:ascii="仿宋" w:hAnsi="仿宋" w:eastAsia="仿宋" w:cs="仿宋"/>
          <w:sz w:val="24"/>
          <w:u w:val="single"/>
        </w:rPr>
        <w:t xml:space="preserve">                           </w:t>
      </w:r>
      <w:r>
        <w:rPr>
          <w:rFonts w:hint="eastAsia" w:ascii="仿宋" w:hAnsi="仿宋" w:eastAsia="仿宋" w:cs="仿宋"/>
          <w:sz w:val="24"/>
        </w:rPr>
        <w:t>。</w:t>
      </w:r>
    </w:p>
    <w:p w14:paraId="0187B88B">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发包人和监理人在收到详细的施工组织设计后确认或提出修改意见的期限：</w:t>
      </w:r>
      <w:r>
        <w:rPr>
          <w:rFonts w:hint="eastAsia" w:ascii="仿宋" w:hAnsi="仿宋" w:eastAsia="仿宋" w:cs="仿宋"/>
          <w:sz w:val="24"/>
          <w:u w:val="single"/>
        </w:rPr>
        <w:t xml:space="preserve">         </w:t>
      </w:r>
      <w:r>
        <w:rPr>
          <w:rFonts w:hint="eastAsia" w:ascii="仿宋" w:hAnsi="仿宋" w:eastAsia="仿宋" w:cs="仿宋"/>
          <w:sz w:val="24"/>
        </w:rPr>
        <w:t>。</w:t>
      </w:r>
    </w:p>
    <w:p w14:paraId="1D819D7E">
      <w:pPr>
        <w:spacing w:line="460" w:lineRule="exact"/>
        <w:ind w:firstLine="480" w:firstLineChars="200"/>
        <w:rPr>
          <w:rFonts w:hint="eastAsia" w:ascii="仿宋" w:hAnsi="仿宋" w:eastAsia="仿宋" w:cs="仿宋"/>
          <w:sz w:val="24"/>
        </w:rPr>
      </w:pPr>
      <w:r>
        <w:rPr>
          <w:rFonts w:hint="eastAsia" w:ascii="仿宋" w:hAnsi="仿宋" w:eastAsia="仿宋" w:cs="仿宋"/>
          <w:sz w:val="24"/>
        </w:rPr>
        <w:t>7</w:t>
      </w:r>
      <w:bookmarkStart w:id="395" w:name="_Toc303539123"/>
      <w:bookmarkStart w:id="396" w:name="_Toc312677479"/>
      <w:bookmarkStart w:id="397" w:name="_Toc304295541"/>
      <w:bookmarkStart w:id="398" w:name="_Toc297216173"/>
      <w:bookmarkStart w:id="399" w:name="_Toc312678005"/>
      <w:bookmarkStart w:id="400" w:name="_Toc300934966"/>
      <w:bookmarkStart w:id="401" w:name="_Toc297123514"/>
      <w:r>
        <w:rPr>
          <w:rFonts w:hint="eastAsia" w:ascii="仿宋" w:hAnsi="仿宋" w:eastAsia="仿宋" w:cs="仿宋"/>
          <w:sz w:val="24"/>
        </w:rPr>
        <w:t>.2 施工进度计划</w:t>
      </w:r>
    </w:p>
    <w:p w14:paraId="6BB79D09">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7.2.2 施工进度计划的修订</w:t>
      </w:r>
    </w:p>
    <w:p w14:paraId="3B811DF6">
      <w:p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发包人和监理人在收到修订的施工进度计划后确认或提出修改意见的期限：</w:t>
      </w:r>
      <w:r>
        <w:rPr>
          <w:rFonts w:hint="eastAsia" w:ascii="仿宋" w:hAnsi="仿宋" w:eastAsia="仿宋" w:cs="仿宋"/>
          <w:sz w:val="24"/>
          <w:u w:val="single"/>
        </w:rPr>
        <w:t xml:space="preserve">       </w:t>
      </w:r>
      <w:r>
        <w:rPr>
          <w:rFonts w:hint="eastAsia" w:ascii="仿宋" w:hAnsi="仿宋" w:eastAsia="仿宋" w:cs="仿宋"/>
          <w:sz w:val="24"/>
        </w:rPr>
        <w:t>。</w:t>
      </w:r>
    </w:p>
    <w:p w14:paraId="143EF310">
      <w:pPr>
        <w:spacing w:line="460" w:lineRule="exact"/>
        <w:ind w:firstLine="480" w:firstLineChars="200"/>
        <w:rPr>
          <w:rFonts w:hint="eastAsia" w:ascii="仿宋" w:hAnsi="仿宋" w:eastAsia="仿宋" w:cs="仿宋"/>
          <w:sz w:val="24"/>
        </w:rPr>
      </w:pPr>
      <w:r>
        <w:rPr>
          <w:rFonts w:hint="eastAsia" w:ascii="仿宋" w:hAnsi="仿宋" w:eastAsia="仿宋" w:cs="仿宋"/>
          <w:sz w:val="24"/>
        </w:rPr>
        <w:t>7.3 开工</w:t>
      </w:r>
    </w:p>
    <w:p w14:paraId="47E05C0C">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7.3.1 开工准备</w:t>
      </w:r>
    </w:p>
    <w:p w14:paraId="15B9C758">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关于承包人提交</w:t>
      </w:r>
      <w:r>
        <w:rPr>
          <w:rFonts w:hint="eastAsia" w:ascii="仿宋" w:hAnsi="仿宋" w:eastAsia="仿宋" w:cs="仿宋"/>
          <w:kern w:val="0"/>
          <w:sz w:val="24"/>
        </w:rPr>
        <w:t>工程开工报审表的期限：</w:t>
      </w:r>
      <w:r>
        <w:rPr>
          <w:rFonts w:hint="eastAsia" w:ascii="仿宋" w:hAnsi="仿宋" w:eastAsia="仿宋" w:cs="仿宋"/>
          <w:sz w:val="24"/>
          <w:u w:val="single"/>
        </w:rPr>
        <w:t xml:space="preserve">                                 </w:t>
      </w:r>
      <w:r>
        <w:rPr>
          <w:rFonts w:hint="eastAsia" w:ascii="仿宋" w:hAnsi="仿宋" w:eastAsia="仿宋" w:cs="仿宋"/>
          <w:sz w:val="24"/>
        </w:rPr>
        <w:t>。</w:t>
      </w:r>
    </w:p>
    <w:p w14:paraId="12281FC9">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关于发包人应完成的其他开工准备工作及期限：</w:t>
      </w:r>
      <w:r>
        <w:rPr>
          <w:rFonts w:hint="eastAsia" w:ascii="仿宋" w:hAnsi="仿宋" w:eastAsia="仿宋" w:cs="仿宋"/>
          <w:sz w:val="24"/>
          <w:u w:val="single"/>
        </w:rPr>
        <w:t xml:space="preserve">                           </w:t>
      </w:r>
      <w:r>
        <w:rPr>
          <w:rFonts w:hint="eastAsia" w:ascii="仿宋" w:hAnsi="仿宋" w:eastAsia="仿宋" w:cs="仿宋"/>
          <w:sz w:val="24"/>
        </w:rPr>
        <w:t>。</w:t>
      </w:r>
    </w:p>
    <w:p w14:paraId="09F0D1DE">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关于承包人应完成的其他开工准备工作及期限：</w:t>
      </w:r>
      <w:r>
        <w:rPr>
          <w:rFonts w:hint="eastAsia" w:ascii="仿宋" w:hAnsi="仿宋" w:eastAsia="仿宋" w:cs="仿宋"/>
          <w:sz w:val="24"/>
          <w:u w:val="single"/>
        </w:rPr>
        <w:t xml:space="preserve">                           </w:t>
      </w:r>
      <w:r>
        <w:rPr>
          <w:rFonts w:hint="eastAsia" w:ascii="仿宋" w:hAnsi="仿宋" w:eastAsia="仿宋" w:cs="仿宋"/>
          <w:sz w:val="24"/>
        </w:rPr>
        <w:t>。</w:t>
      </w:r>
    </w:p>
    <w:p w14:paraId="5A53EEE4">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7.3.2开工通知</w:t>
      </w:r>
    </w:p>
    <w:p w14:paraId="206D2484">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因发包人原因造成监理人未能在计划开工日期之日起</w:t>
      </w:r>
      <w:r>
        <w:rPr>
          <w:rFonts w:hint="eastAsia" w:ascii="仿宋" w:hAnsi="仿宋" w:eastAsia="仿宋" w:cs="仿宋"/>
          <w:sz w:val="24"/>
          <w:u w:val="single"/>
        </w:rPr>
        <w:t xml:space="preserve">    </w:t>
      </w:r>
      <w:r>
        <w:rPr>
          <w:rFonts w:hint="eastAsia" w:ascii="仿宋" w:hAnsi="仿宋" w:eastAsia="仿宋" w:cs="仿宋"/>
          <w:sz w:val="24"/>
        </w:rPr>
        <w:t>天内发出开工通知的，承包人有权提出价格调整要求，或者解除合同。</w:t>
      </w:r>
    </w:p>
    <w:bookmarkEnd w:id="395"/>
    <w:bookmarkEnd w:id="396"/>
    <w:bookmarkEnd w:id="397"/>
    <w:bookmarkEnd w:id="398"/>
    <w:bookmarkEnd w:id="399"/>
    <w:bookmarkEnd w:id="400"/>
    <w:bookmarkEnd w:id="401"/>
    <w:p w14:paraId="1A676E30">
      <w:pPr>
        <w:spacing w:line="460" w:lineRule="exact"/>
        <w:ind w:firstLine="480" w:firstLineChars="200"/>
        <w:rPr>
          <w:rFonts w:hint="eastAsia" w:ascii="仿宋" w:hAnsi="仿宋" w:eastAsia="仿宋" w:cs="仿宋"/>
          <w:sz w:val="24"/>
        </w:rPr>
      </w:pPr>
      <w:r>
        <w:rPr>
          <w:rFonts w:hint="eastAsia" w:ascii="仿宋" w:hAnsi="仿宋" w:eastAsia="仿宋" w:cs="仿宋"/>
          <w:sz w:val="24"/>
        </w:rPr>
        <w:t>7.4 测量放线</w:t>
      </w:r>
    </w:p>
    <w:p w14:paraId="6A887270">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7.4.1发包人通过监理人向承包人提供测量基准点、基准线和水准点及其书面资料的期限：</w:t>
      </w:r>
      <w:r>
        <w:rPr>
          <w:rFonts w:hint="eastAsia" w:ascii="仿宋" w:hAnsi="仿宋" w:eastAsia="仿宋" w:cs="仿宋"/>
          <w:sz w:val="24"/>
          <w:u w:val="single"/>
        </w:rPr>
        <w:t xml:space="preserve">                           </w:t>
      </w:r>
      <w:r>
        <w:rPr>
          <w:rFonts w:hint="eastAsia" w:ascii="仿宋" w:hAnsi="仿宋" w:eastAsia="仿宋" w:cs="仿宋"/>
          <w:sz w:val="24"/>
        </w:rPr>
        <w:t>。</w:t>
      </w:r>
    </w:p>
    <w:p w14:paraId="1BCC665B">
      <w:pPr>
        <w:spacing w:line="460" w:lineRule="exact"/>
        <w:ind w:firstLine="480" w:firstLineChars="200"/>
        <w:rPr>
          <w:rFonts w:hint="eastAsia" w:ascii="仿宋" w:hAnsi="仿宋" w:eastAsia="仿宋" w:cs="仿宋"/>
          <w:sz w:val="24"/>
        </w:rPr>
      </w:pPr>
      <w:r>
        <w:rPr>
          <w:rFonts w:hint="eastAsia" w:ascii="仿宋" w:hAnsi="仿宋" w:eastAsia="仿宋" w:cs="仿宋"/>
          <w:sz w:val="24"/>
        </w:rPr>
        <w:t>7</w:t>
      </w:r>
      <w:bookmarkStart w:id="402" w:name="_Toc297216175"/>
      <w:bookmarkStart w:id="403" w:name="_Toc300934968"/>
      <w:bookmarkStart w:id="404" w:name="_Toc312678010"/>
      <w:bookmarkStart w:id="405" w:name="_Toc304295546"/>
      <w:bookmarkStart w:id="406" w:name="_Toc312677484"/>
      <w:bookmarkStart w:id="407" w:name="_Toc297123516"/>
      <w:bookmarkStart w:id="408" w:name="_Toc303539125"/>
      <w:r>
        <w:rPr>
          <w:rFonts w:hint="eastAsia" w:ascii="仿宋" w:hAnsi="仿宋" w:eastAsia="仿宋" w:cs="仿宋"/>
          <w:sz w:val="24"/>
        </w:rPr>
        <w:t>.5 工期延误</w:t>
      </w:r>
    </w:p>
    <w:bookmarkEnd w:id="402"/>
    <w:bookmarkEnd w:id="403"/>
    <w:bookmarkEnd w:id="404"/>
    <w:bookmarkEnd w:id="405"/>
    <w:bookmarkEnd w:id="406"/>
    <w:bookmarkEnd w:id="407"/>
    <w:bookmarkEnd w:id="408"/>
    <w:p w14:paraId="55FDE6D4">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7.5.1 因发包人原因导致工期延误</w:t>
      </w:r>
    </w:p>
    <w:p w14:paraId="00B8899D">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（7）因发包人原因导致工期延误的其他情形：</w:t>
      </w:r>
      <w:r>
        <w:rPr>
          <w:rFonts w:hint="eastAsia" w:ascii="仿宋" w:hAnsi="仿宋" w:eastAsia="仿宋" w:cs="仿宋"/>
          <w:sz w:val="24"/>
          <w:u w:val="single"/>
        </w:rPr>
        <w:t xml:space="preserve">                           </w:t>
      </w:r>
      <w:r>
        <w:rPr>
          <w:rFonts w:hint="eastAsia" w:ascii="仿宋" w:hAnsi="仿宋" w:eastAsia="仿宋" w:cs="仿宋"/>
          <w:sz w:val="24"/>
        </w:rPr>
        <w:t>。</w:t>
      </w:r>
    </w:p>
    <w:p w14:paraId="353663CC">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7</w:t>
      </w:r>
      <w:bookmarkStart w:id="409" w:name="_Toc312678012"/>
      <w:bookmarkStart w:id="410" w:name="_Toc318581169"/>
      <w:bookmarkStart w:id="411" w:name="_Toc312677486"/>
      <w:bookmarkStart w:id="412" w:name="_Toc300934970"/>
      <w:bookmarkStart w:id="413" w:name="_Toc297123518"/>
      <w:bookmarkStart w:id="414" w:name="_Toc297216177"/>
      <w:bookmarkStart w:id="415" w:name="_Toc304295548"/>
      <w:bookmarkStart w:id="416" w:name="_Toc303539127"/>
      <w:r>
        <w:rPr>
          <w:rFonts w:hint="eastAsia" w:ascii="仿宋" w:hAnsi="仿宋" w:eastAsia="仿宋" w:cs="仿宋"/>
          <w:sz w:val="24"/>
        </w:rPr>
        <w:t>.5.2 因承包人原因导致工期延误</w:t>
      </w:r>
    </w:p>
    <w:bookmarkEnd w:id="409"/>
    <w:bookmarkEnd w:id="410"/>
    <w:bookmarkEnd w:id="411"/>
    <w:p w14:paraId="1F587811">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因</w:t>
      </w:r>
      <w:bookmarkStart w:id="417" w:name="_Toc312678013"/>
      <w:bookmarkStart w:id="418" w:name="_Toc312677487"/>
      <w:bookmarkStart w:id="419" w:name="_Toc318581170"/>
      <w:r>
        <w:rPr>
          <w:rFonts w:hint="eastAsia" w:ascii="仿宋" w:hAnsi="仿宋" w:eastAsia="仿宋" w:cs="仿宋"/>
          <w:sz w:val="24"/>
        </w:rPr>
        <w:t>承包人原因造成工期延误，逾期竣工违约金的计算方法为：</w:t>
      </w:r>
      <w:bookmarkEnd w:id="412"/>
      <w:bookmarkEnd w:id="413"/>
      <w:bookmarkEnd w:id="414"/>
      <w:bookmarkEnd w:id="415"/>
      <w:bookmarkEnd w:id="416"/>
      <w:bookmarkEnd w:id="417"/>
      <w:bookmarkEnd w:id="418"/>
      <w:r>
        <w:rPr>
          <w:rFonts w:hint="eastAsia" w:ascii="仿宋" w:hAnsi="仿宋" w:eastAsia="仿宋" w:cs="仿宋"/>
          <w:sz w:val="24"/>
          <w:u w:val="single"/>
        </w:rPr>
        <w:t xml:space="preserve">                     </w:t>
      </w:r>
      <w:r>
        <w:rPr>
          <w:rFonts w:hint="eastAsia" w:ascii="仿宋" w:hAnsi="仿宋" w:eastAsia="仿宋" w:cs="仿宋"/>
          <w:sz w:val="24"/>
        </w:rPr>
        <w:t>。</w:t>
      </w:r>
    </w:p>
    <w:bookmarkEnd w:id="419"/>
    <w:p w14:paraId="434293D5">
      <w:p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因承包人原因造成工期延误，逾</w:t>
      </w:r>
      <w:bookmarkStart w:id="420" w:name="_Toc318581171"/>
      <w:bookmarkStart w:id="421" w:name="_Toc312678014"/>
      <w:r>
        <w:rPr>
          <w:rFonts w:hint="eastAsia" w:ascii="仿宋" w:hAnsi="仿宋" w:eastAsia="仿宋" w:cs="仿宋"/>
          <w:sz w:val="24"/>
        </w:rPr>
        <w:t>期竣工违约金的上限：</w:t>
      </w:r>
      <w:r>
        <w:rPr>
          <w:rFonts w:hint="eastAsia" w:ascii="仿宋" w:hAnsi="仿宋" w:eastAsia="仿宋" w:cs="仿宋"/>
          <w:sz w:val="24"/>
          <w:u w:val="single"/>
        </w:rPr>
        <w:t xml:space="preserve">                           </w:t>
      </w:r>
      <w:r>
        <w:rPr>
          <w:rFonts w:hint="eastAsia" w:ascii="仿宋" w:hAnsi="仿宋" w:eastAsia="仿宋" w:cs="仿宋"/>
          <w:sz w:val="24"/>
        </w:rPr>
        <w:t>。</w:t>
      </w:r>
    </w:p>
    <w:bookmarkEnd w:id="420"/>
    <w:bookmarkEnd w:id="421"/>
    <w:p w14:paraId="2CAE6015">
      <w:pPr>
        <w:spacing w:line="460" w:lineRule="exact"/>
        <w:ind w:firstLine="480" w:firstLineChars="200"/>
        <w:rPr>
          <w:rFonts w:hint="eastAsia" w:ascii="仿宋" w:hAnsi="仿宋" w:eastAsia="仿宋" w:cs="仿宋"/>
          <w:sz w:val="24"/>
        </w:rPr>
      </w:pPr>
      <w:r>
        <w:rPr>
          <w:rFonts w:hint="eastAsia" w:ascii="仿宋" w:hAnsi="仿宋" w:eastAsia="仿宋" w:cs="仿宋"/>
          <w:sz w:val="24"/>
        </w:rPr>
        <w:t>7</w:t>
      </w:r>
      <w:bookmarkStart w:id="422" w:name="_Toc303539128"/>
      <w:bookmarkStart w:id="423" w:name="_Toc304295549"/>
      <w:bookmarkStart w:id="424" w:name="_Toc297216178"/>
      <w:bookmarkStart w:id="425" w:name="_Toc312678015"/>
      <w:bookmarkStart w:id="426" w:name="_Toc300934971"/>
      <w:bookmarkStart w:id="427" w:name="_Toc297123519"/>
      <w:r>
        <w:rPr>
          <w:rFonts w:hint="eastAsia" w:ascii="仿宋" w:hAnsi="仿宋" w:eastAsia="仿宋" w:cs="仿宋"/>
          <w:sz w:val="24"/>
        </w:rPr>
        <w:t>.6 不</w:t>
      </w:r>
      <w:bookmarkEnd w:id="422"/>
      <w:bookmarkEnd w:id="423"/>
      <w:bookmarkEnd w:id="424"/>
      <w:bookmarkEnd w:id="425"/>
      <w:bookmarkEnd w:id="426"/>
      <w:bookmarkEnd w:id="427"/>
      <w:r>
        <w:rPr>
          <w:rFonts w:hint="eastAsia" w:ascii="仿宋" w:hAnsi="仿宋" w:eastAsia="仿宋" w:cs="仿宋"/>
          <w:sz w:val="24"/>
        </w:rPr>
        <w:t>利物质条件</w:t>
      </w:r>
    </w:p>
    <w:p w14:paraId="7245A2F7">
      <w:pPr>
        <w:autoSpaceDE w:val="0"/>
        <w:autoSpaceDN w:val="0"/>
        <w:adjustRightInd w:val="0"/>
        <w:spacing w:line="460" w:lineRule="exact"/>
        <w:ind w:firstLine="480" w:firstLineChars="200"/>
        <w:jc w:val="left"/>
        <w:rPr>
          <w:rFonts w:hint="eastAsia" w:ascii="仿宋" w:hAnsi="仿宋" w:eastAsia="仿宋" w:cs="仿宋"/>
          <w:sz w:val="24"/>
        </w:rPr>
      </w:pPr>
      <w:bookmarkStart w:id="428" w:name="_Toc318581172"/>
      <w:bookmarkStart w:id="429" w:name="_Toc312678016"/>
      <w:bookmarkStart w:id="430" w:name="_Toc303539129"/>
      <w:bookmarkStart w:id="431" w:name="_Toc304295550"/>
      <w:bookmarkStart w:id="432" w:name="_Toc297216179"/>
      <w:bookmarkStart w:id="433" w:name="_Toc300934972"/>
      <w:bookmarkStart w:id="434" w:name="_Toc297123520"/>
      <w:r>
        <w:rPr>
          <w:rFonts w:hint="eastAsia" w:ascii="仿宋" w:hAnsi="仿宋" w:eastAsia="仿宋" w:cs="仿宋"/>
          <w:sz w:val="24"/>
        </w:rPr>
        <w:t>不利物质条件的其他情形和有关约定：</w:t>
      </w:r>
      <w:r>
        <w:rPr>
          <w:rFonts w:hint="eastAsia" w:ascii="仿宋" w:hAnsi="仿宋" w:eastAsia="仿宋" w:cs="仿宋"/>
          <w:sz w:val="24"/>
          <w:u w:val="single"/>
        </w:rPr>
        <w:t xml:space="preserve">                           </w:t>
      </w:r>
      <w:r>
        <w:rPr>
          <w:rFonts w:hint="eastAsia" w:ascii="仿宋" w:hAnsi="仿宋" w:eastAsia="仿宋" w:cs="仿宋"/>
          <w:sz w:val="24"/>
        </w:rPr>
        <w:t>。</w:t>
      </w:r>
    </w:p>
    <w:bookmarkEnd w:id="428"/>
    <w:bookmarkEnd w:id="429"/>
    <w:bookmarkEnd w:id="430"/>
    <w:bookmarkEnd w:id="431"/>
    <w:bookmarkEnd w:id="432"/>
    <w:bookmarkEnd w:id="433"/>
    <w:bookmarkEnd w:id="434"/>
    <w:p w14:paraId="5E43702A">
      <w:pPr>
        <w:spacing w:line="460" w:lineRule="exact"/>
        <w:ind w:firstLine="480" w:firstLineChars="200"/>
        <w:rPr>
          <w:rFonts w:hint="eastAsia" w:ascii="仿宋" w:hAnsi="仿宋" w:eastAsia="仿宋" w:cs="仿宋"/>
          <w:sz w:val="24"/>
        </w:rPr>
      </w:pPr>
      <w:r>
        <w:rPr>
          <w:rFonts w:hint="eastAsia" w:ascii="仿宋" w:hAnsi="仿宋" w:eastAsia="仿宋" w:cs="仿宋"/>
          <w:sz w:val="24"/>
        </w:rPr>
        <w:t>7</w:t>
      </w:r>
      <w:bookmarkStart w:id="435" w:name="_Toc303539130"/>
      <w:bookmarkStart w:id="436" w:name="_Toc297123521"/>
      <w:bookmarkStart w:id="437" w:name="_Toc312678017"/>
      <w:bookmarkStart w:id="438" w:name="_Toc300934973"/>
      <w:bookmarkStart w:id="439" w:name="_Toc304295551"/>
      <w:bookmarkStart w:id="440" w:name="_Toc297216180"/>
      <w:r>
        <w:rPr>
          <w:rFonts w:hint="eastAsia" w:ascii="仿宋" w:hAnsi="仿宋" w:eastAsia="仿宋" w:cs="仿宋"/>
          <w:sz w:val="24"/>
        </w:rPr>
        <w:t>.7异常恶劣的气候条件</w:t>
      </w:r>
    </w:p>
    <w:bookmarkEnd w:id="435"/>
    <w:bookmarkEnd w:id="436"/>
    <w:bookmarkEnd w:id="437"/>
    <w:bookmarkEnd w:id="438"/>
    <w:bookmarkEnd w:id="439"/>
    <w:bookmarkEnd w:id="440"/>
    <w:p w14:paraId="3DF04ADF">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发包人和承包人同意以下情形视为异常恶劣的气候条件：</w:t>
      </w:r>
    </w:p>
    <w:p w14:paraId="3F9D6122">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（1）</w:t>
      </w:r>
      <w:r>
        <w:rPr>
          <w:rFonts w:hint="eastAsia" w:ascii="仿宋" w:hAnsi="仿宋" w:eastAsia="仿宋" w:cs="仿宋"/>
          <w:sz w:val="24"/>
          <w:u w:val="single"/>
        </w:rPr>
        <w:t xml:space="preserve">                           </w:t>
      </w:r>
      <w:r>
        <w:rPr>
          <w:rFonts w:hint="eastAsia" w:ascii="仿宋" w:hAnsi="仿宋" w:eastAsia="仿宋" w:cs="仿宋"/>
          <w:sz w:val="24"/>
        </w:rPr>
        <w:t>;</w:t>
      </w:r>
    </w:p>
    <w:p w14:paraId="453E1525">
      <w:p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w:t>
      </w:r>
      <w:r>
        <w:rPr>
          <w:rFonts w:hint="eastAsia" w:ascii="仿宋" w:hAnsi="仿宋" w:eastAsia="仿宋" w:cs="仿宋"/>
          <w:sz w:val="24"/>
        </w:rPr>
        <w:t>;</w:t>
      </w:r>
    </w:p>
    <w:p w14:paraId="3DD27AAF">
      <w:p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 w:val="24"/>
          <w:u w:val="single"/>
        </w:rPr>
        <w:t xml:space="preserve">                           </w:t>
      </w:r>
      <w:r>
        <w:rPr>
          <w:rFonts w:hint="eastAsia" w:ascii="仿宋" w:hAnsi="仿宋" w:eastAsia="仿宋" w:cs="仿宋"/>
          <w:sz w:val="24"/>
        </w:rPr>
        <w:t>。</w:t>
      </w:r>
    </w:p>
    <w:p w14:paraId="2D7B627D">
      <w:pPr>
        <w:spacing w:line="460" w:lineRule="exact"/>
        <w:ind w:firstLine="480" w:firstLineChars="200"/>
        <w:rPr>
          <w:rFonts w:hint="eastAsia" w:ascii="仿宋" w:hAnsi="仿宋" w:eastAsia="仿宋" w:cs="仿宋"/>
          <w:sz w:val="24"/>
        </w:rPr>
      </w:pPr>
      <w:bookmarkStart w:id="441" w:name="_Toc7559"/>
      <w:r>
        <w:rPr>
          <w:rFonts w:hint="eastAsia" w:ascii="仿宋" w:hAnsi="仿宋" w:eastAsia="仿宋" w:cs="仿宋"/>
          <w:sz w:val="24"/>
        </w:rPr>
        <w:t>7.9 提前竣工的奖励</w:t>
      </w:r>
      <w:bookmarkEnd w:id="441"/>
    </w:p>
    <w:p w14:paraId="76CD9E67">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7.9.2提前竣工的奖励：</w:t>
      </w:r>
      <w:r>
        <w:rPr>
          <w:rFonts w:hint="eastAsia" w:ascii="仿宋" w:hAnsi="仿宋" w:eastAsia="仿宋" w:cs="仿宋"/>
          <w:sz w:val="24"/>
          <w:u w:val="single"/>
        </w:rPr>
        <w:t xml:space="preserve">                           </w:t>
      </w:r>
      <w:r>
        <w:rPr>
          <w:rFonts w:hint="eastAsia" w:ascii="仿宋" w:hAnsi="仿宋" w:eastAsia="仿宋" w:cs="仿宋"/>
          <w:sz w:val="24"/>
        </w:rPr>
        <w:t>。</w:t>
      </w:r>
    </w:p>
    <w:p w14:paraId="714EFAB0">
      <w:pPr>
        <w:pStyle w:val="4"/>
        <w:spacing w:before="0" w:after="0" w:line="460" w:lineRule="exact"/>
        <w:ind w:firstLine="482" w:firstLineChars="200"/>
        <w:rPr>
          <w:rFonts w:hint="eastAsia" w:ascii="仿宋" w:hAnsi="仿宋" w:eastAsia="仿宋" w:cs="仿宋"/>
          <w:sz w:val="24"/>
          <w:szCs w:val="24"/>
        </w:rPr>
      </w:pPr>
      <w:bookmarkStart w:id="442" w:name="_Toc8134"/>
      <w:bookmarkStart w:id="443" w:name="_Toc36021967"/>
      <w:bookmarkStart w:id="444" w:name="_Toc13913"/>
      <w:bookmarkStart w:id="445" w:name="_Toc17513"/>
      <w:bookmarkStart w:id="446" w:name="_Toc28731"/>
      <w:r>
        <w:rPr>
          <w:rFonts w:hint="eastAsia" w:ascii="仿宋" w:hAnsi="仿宋" w:eastAsia="仿宋" w:cs="仿宋"/>
          <w:sz w:val="24"/>
          <w:szCs w:val="24"/>
        </w:rPr>
        <w:t>8. 材料与设备</w:t>
      </w:r>
      <w:bookmarkEnd w:id="442"/>
      <w:bookmarkEnd w:id="443"/>
      <w:bookmarkEnd w:id="444"/>
      <w:bookmarkEnd w:id="445"/>
      <w:bookmarkEnd w:id="446"/>
    </w:p>
    <w:bookmarkEnd w:id="366"/>
    <w:bookmarkEnd w:id="367"/>
    <w:bookmarkEnd w:id="368"/>
    <w:bookmarkEnd w:id="369"/>
    <w:bookmarkEnd w:id="370"/>
    <w:bookmarkEnd w:id="371"/>
    <w:bookmarkEnd w:id="372"/>
    <w:bookmarkEnd w:id="373"/>
    <w:bookmarkEnd w:id="374"/>
    <w:bookmarkEnd w:id="375"/>
    <w:p w14:paraId="687AFED4">
      <w:pPr>
        <w:spacing w:line="460" w:lineRule="exact"/>
        <w:ind w:firstLine="480" w:firstLineChars="200"/>
        <w:rPr>
          <w:rFonts w:hint="eastAsia" w:ascii="仿宋" w:hAnsi="仿宋" w:eastAsia="仿宋" w:cs="仿宋"/>
          <w:sz w:val="24"/>
        </w:rPr>
      </w:pPr>
      <w:r>
        <w:rPr>
          <w:rFonts w:hint="eastAsia" w:ascii="仿宋" w:hAnsi="仿宋" w:eastAsia="仿宋" w:cs="仿宋"/>
          <w:sz w:val="24"/>
        </w:rPr>
        <w:t>8</w:t>
      </w:r>
      <w:bookmarkStart w:id="447" w:name="_Toc297048353"/>
      <w:bookmarkStart w:id="448" w:name="_Toc296503167"/>
      <w:bookmarkStart w:id="449" w:name="_Toc312677493"/>
      <w:bookmarkStart w:id="450" w:name="_Toc296890995"/>
      <w:bookmarkStart w:id="451" w:name="_Toc280868654"/>
      <w:bookmarkStart w:id="452" w:name="_Toc297216186"/>
      <w:bookmarkStart w:id="453" w:name="_Toc303539136"/>
      <w:bookmarkStart w:id="454" w:name="_Toc312678019"/>
      <w:bookmarkStart w:id="455" w:name="_Toc296346668"/>
      <w:bookmarkStart w:id="456" w:name="_Toc297123527"/>
      <w:bookmarkStart w:id="457" w:name="_Toc296944506"/>
      <w:bookmarkStart w:id="458" w:name="_Toc300934979"/>
      <w:bookmarkStart w:id="459" w:name="_Toc296347166"/>
      <w:bookmarkStart w:id="460" w:name="_Toc292559877"/>
      <w:bookmarkStart w:id="461" w:name="_Toc292559372"/>
      <w:bookmarkStart w:id="462" w:name="_Toc297120467"/>
      <w:bookmarkStart w:id="463" w:name="_Toc296891207"/>
      <w:bookmarkStart w:id="464" w:name="_Toc304295556"/>
      <w:bookmarkStart w:id="465" w:name="_Toc267251424"/>
      <w:bookmarkStart w:id="466" w:name="_Toc280868655"/>
      <w:bookmarkStart w:id="467" w:name="_Toc280868656"/>
      <w:r>
        <w:rPr>
          <w:rFonts w:hint="eastAsia" w:ascii="仿宋" w:hAnsi="仿宋" w:eastAsia="仿宋" w:cs="仿宋"/>
          <w:sz w:val="24"/>
        </w:rPr>
        <w:t>.4材料与工程设备的保管与使用</w:t>
      </w:r>
    </w:p>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14:paraId="7F59E6D5">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8</w:t>
      </w:r>
      <w:bookmarkStart w:id="468" w:name="_Toc292559878"/>
      <w:bookmarkStart w:id="469" w:name="_Toc292559373"/>
      <w:bookmarkStart w:id="470" w:name="_Toc303539137"/>
      <w:bookmarkStart w:id="471" w:name="_Toc296890996"/>
      <w:bookmarkStart w:id="472" w:name="_Toc296347167"/>
      <w:bookmarkStart w:id="473" w:name="_Toc318581173"/>
      <w:bookmarkStart w:id="474" w:name="_Toc296891208"/>
      <w:bookmarkStart w:id="475" w:name="_Toc296346669"/>
      <w:bookmarkStart w:id="476" w:name="_Toc297120468"/>
      <w:bookmarkStart w:id="477" w:name="_Toc300934980"/>
      <w:bookmarkStart w:id="478" w:name="_Toc296944507"/>
      <w:bookmarkStart w:id="479" w:name="_Toc312677494"/>
      <w:bookmarkStart w:id="480" w:name="_Toc297123528"/>
      <w:bookmarkStart w:id="481" w:name="_Toc296503168"/>
      <w:bookmarkStart w:id="482" w:name="_Toc304295557"/>
      <w:bookmarkStart w:id="483" w:name="_Toc297216187"/>
      <w:bookmarkStart w:id="484" w:name="_Toc312678020"/>
      <w:bookmarkStart w:id="485" w:name="_Toc297048354"/>
      <w:r>
        <w:rPr>
          <w:rFonts w:hint="eastAsia" w:ascii="仿宋" w:hAnsi="仿宋" w:eastAsia="仿宋" w:cs="仿宋"/>
          <w:sz w:val="24"/>
        </w:rPr>
        <w:t>.4.1发包人供应的材料设备的保管费用的承担：</w:t>
      </w:r>
      <w:bookmarkEnd w:id="468"/>
      <w:bookmarkEnd w:id="469"/>
      <w:r>
        <w:rPr>
          <w:rFonts w:hint="eastAsia" w:ascii="仿宋" w:hAnsi="仿宋" w:eastAsia="仿宋" w:cs="仿宋"/>
          <w:sz w:val="24"/>
          <w:u w:val="single"/>
        </w:rPr>
        <w:t xml:space="preserve">                           </w:t>
      </w:r>
      <w:r>
        <w:rPr>
          <w:rFonts w:hint="eastAsia" w:ascii="仿宋" w:hAnsi="仿宋" w:eastAsia="仿宋" w:cs="仿宋"/>
          <w:sz w:val="24"/>
        </w:rPr>
        <w:t>。</w:t>
      </w:r>
    </w:p>
    <w:p w14:paraId="670EEBE6">
      <w:pPr>
        <w:spacing w:line="460" w:lineRule="exact"/>
        <w:ind w:firstLine="480" w:firstLineChars="200"/>
        <w:rPr>
          <w:rFonts w:hint="eastAsia" w:ascii="仿宋" w:hAnsi="仿宋" w:eastAsia="仿宋" w:cs="仿宋"/>
          <w:sz w:val="24"/>
        </w:rPr>
      </w:pPr>
      <w:bookmarkStart w:id="486" w:name="_Toc7892"/>
      <w:r>
        <w:rPr>
          <w:rFonts w:hint="eastAsia" w:ascii="仿宋" w:hAnsi="仿宋" w:eastAsia="仿宋" w:cs="仿宋"/>
          <w:sz w:val="24"/>
        </w:rPr>
        <w:t>8.6 样品</w:t>
      </w:r>
      <w:bookmarkEnd w:id="486"/>
    </w:p>
    <w:p w14:paraId="1A0C3DE5">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8.6.1</w:t>
      </w:r>
      <w:r>
        <w:rPr>
          <w:rFonts w:hint="eastAsia" w:ascii="仿宋" w:hAnsi="仿宋" w:eastAsia="仿宋" w:cs="仿宋"/>
          <w:kern w:val="0"/>
          <w:sz w:val="24"/>
        </w:rPr>
        <w:tab/>
      </w:r>
      <w:r>
        <w:rPr>
          <w:rFonts w:hint="eastAsia" w:ascii="仿宋" w:hAnsi="仿宋" w:eastAsia="仿宋" w:cs="仿宋"/>
          <w:kern w:val="0"/>
          <w:sz w:val="24"/>
        </w:rPr>
        <w:t>样品的报送与封存</w:t>
      </w:r>
    </w:p>
    <w:p w14:paraId="5F2D779C">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需要承包人报送样品的材料或工程设备，样品的种类、名称、规格、数量要求：</w:t>
      </w:r>
      <w:r>
        <w:rPr>
          <w:rFonts w:hint="eastAsia" w:ascii="仿宋" w:hAnsi="仿宋" w:eastAsia="仿宋" w:cs="仿宋"/>
          <w:sz w:val="24"/>
          <w:u w:val="single"/>
        </w:rPr>
        <w:t xml:space="preserve">     </w:t>
      </w:r>
      <w:r>
        <w:rPr>
          <w:rFonts w:hint="eastAsia" w:ascii="仿宋" w:hAnsi="仿宋" w:eastAsia="仿宋" w:cs="仿宋"/>
          <w:sz w:val="24"/>
        </w:rPr>
        <w:t>。</w:t>
      </w:r>
    </w:p>
    <w:p w14:paraId="2761DC54">
      <w:pPr>
        <w:spacing w:line="460" w:lineRule="exact"/>
        <w:ind w:firstLine="480" w:firstLineChars="200"/>
        <w:rPr>
          <w:rFonts w:hint="eastAsia" w:ascii="仿宋" w:hAnsi="仿宋" w:eastAsia="仿宋" w:cs="仿宋"/>
          <w:sz w:val="24"/>
        </w:rPr>
      </w:pPr>
      <w:bookmarkStart w:id="487" w:name="_Toc31889"/>
      <w:r>
        <w:rPr>
          <w:rFonts w:hint="eastAsia" w:ascii="仿宋" w:hAnsi="仿宋" w:eastAsia="仿宋" w:cs="仿宋"/>
          <w:sz w:val="24"/>
        </w:rPr>
        <w:t>8.8 施工设备和临时设施</w:t>
      </w:r>
      <w:bookmarkEnd w:id="487"/>
    </w:p>
    <w:p w14:paraId="1F631320">
      <w:p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8.8.1 承包人提供的施工设备和临时设施</w:t>
      </w:r>
    </w:p>
    <w:p w14:paraId="3F657622">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关于修建临时设施费用承担的约定：</w:t>
      </w:r>
      <w:r>
        <w:rPr>
          <w:rFonts w:hint="eastAsia" w:ascii="仿宋" w:hAnsi="仿宋" w:eastAsia="仿宋" w:cs="仿宋"/>
          <w:sz w:val="24"/>
          <w:u w:val="single"/>
        </w:rPr>
        <w:t xml:space="preserve">                           </w:t>
      </w:r>
      <w:r>
        <w:rPr>
          <w:rFonts w:hint="eastAsia" w:ascii="仿宋" w:hAnsi="仿宋" w:eastAsia="仿宋" w:cs="仿宋"/>
          <w:sz w:val="24"/>
        </w:rPr>
        <w:t>。</w:t>
      </w:r>
    </w:p>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14:paraId="501B9799">
      <w:pPr>
        <w:pStyle w:val="4"/>
        <w:spacing w:before="0" w:after="0" w:line="460" w:lineRule="exact"/>
        <w:ind w:firstLine="482" w:firstLineChars="200"/>
        <w:rPr>
          <w:rFonts w:hint="eastAsia" w:ascii="仿宋" w:hAnsi="仿宋" w:eastAsia="仿宋" w:cs="仿宋"/>
          <w:sz w:val="24"/>
          <w:szCs w:val="24"/>
        </w:rPr>
      </w:pPr>
      <w:bookmarkStart w:id="488" w:name="_Toc36021968"/>
      <w:bookmarkStart w:id="489" w:name="_Toc19919"/>
      <w:bookmarkStart w:id="490" w:name="_Toc15515"/>
      <w:bookmarkStart w:id="491" w:name="_Toc15023"/>
      <w:bookmarkStart w:id="492" w:name="_Toc5550"/>
      <w:r>
        <w:rPr>
          <w:rFonts w:hint="eastAsia" w:ascii="仿宋" w:hAnsi="仿宋" w:eastAsia="仿宋" w:cs="仿宋"/>
          <w:sz w:val="24"/>
          <w:szCs w:val="24"/>
        </w:rPr>
        <w:t>9</w:t>
      </w:r>
      <w:bookmarkEnd w:id="465"/>
      <w:bookmarkEnd w:id="466"/>
      <w:bookmarkEnd w:id="467"/>
      <w:bookmarkStart w:id="493" w:name="_Toc312677495"/>
      <w:bookmarkStart w:id="494" w:name="_Toc297123533"/>
      <w:bookmarkStart w:id="495" w:name="_Toc300934982"/>
      <w:bookmarkStart w:id="496" w:name="_Toc303539139"/>
      <w:bookmarkStart w:id="497" w:name="_Toc312678021"/>
      <w:bookmarkStart w:id="498" w:name="_Toc304295559"/>
      <w:bookmarkStart w:id="499" w:name="_Toc297216192"/>
      <w:bookmarkStart w:id="500" w:name="_Toc296347172"/>
      <w:bookmarkStart w:id="501" w:name="_Toc296503173"/>
      <w:bookmarkStart w:id="502" w:name="_Toc292559883"/>
      <w:bookmarkStart w:id="503" w:name="_Toc297120473"/>
      <w:bookmarkStart w:id="504" w:name="_Toc296346674"/>
      <w:bookmarkStart w:id="505" w:name="_Toc297048359"/>
      <w:bookmarkStart w:id="506" w:name="_Toc267251428"/>
      <w:bookmarkStart w:id="507" w:name="_Toc296944512"/>
      <w:bookmarkStart w:id="508" w:name="_Toc267251427"/>
      <w:bookmarkStart w:id="509" w:name="_Toc292559378"/>
      <w:bookmarkStart w:id="510" w:name="_Toc296891001"/>
      <w:bookmarkStart w:id="511" w:name="_Toc296891213"/>
      <w:r>
        <w:rPr>
          <w:rFonts w:hint="eastAsia" w:ascii="仿宋" w:hAnsi="仿宋" w:eastAsia="仿宋" w:cs="仿宋"/>
          <w:sz w:val="24"/>
          <w:szCs w:val="24"/>
        </w:rPr>
        <w:t>. 试验与检验</w:t>
      </w:r>
      <w:bookmarkEnd w:id="488"/>
      <w:bookmarkEnd w:id="489"/>
      <w:bookmarkEnd w:id="490"/>
      <w:bookmarkEnd w:id="491"/>
      <w:bookmarkEnd w:id="492"/>
    </w:p>
    <w:bookmarkEnd w:id="493"/>
    <w:bookmarkEnd w:id="494"/>
    <w:bookmarkEnd w:id="495"/>
    <w:bookmarkEnd w:id="496"/>
    <w:bookmarkEnd w:id="497"/>
    <w:bookmarkEnd w:id="498"/>
    <w:bookmarkEnd w:id="499"/>
    <w:p w14:paraId="1805AE49">
      <w:pPr>
        <w:spacing w:line="460" w:lineRule="exact"/>
        <w:ind w:firstLine="480" w:firstLineChars="200"/>
        <w:rPr>
          <w:rFonts w:hint="eastAsia" w:ascii="仿宋" w:hAnsi="仿宋" w:eastAsia="仿宋" w:cs="仿宋"/>
          <w:sz w:val="24"/>
        </w:rPr>
      </w:pPr>
      <w:r>
        <w:rPr>
          <w:rFonts w:hint="eastAsia" w:ascii="仿宋" w:hAnsi="仿宋" w:eastAsia="仿宋" w:cs="仿宋"/>
          <w:sz w:val="24"/>
        </w:rPr>
        <w:t>9</w:t>
      </w:r>
      <w:bookmarkStart w:id="512" w:name="_Toc300934983"/>
      <w:bookmarkStart w:id="513" w:name="_Toc303539140"/>
      <w:bookmarkStart w:id="514" w:name="_Toc304295560"/>
      <w:bookmarkStart w:id="515" w:name="_Toc297216193"/>
      <w:bookmarkStart w:id="516" w:name="_Toc312677496"/>
      <w:bookmarkStart w:id="517" w:name="_Toc297123534"/>
      <w:bookmarkStart w:id="518" w:name="_Toc312678022"/>
      <w:r>
        <w:rPr>
          <w:rFonts w:hint="eastAsia" w:ascii="仿宋" w:hAnsi="仿宋" w:eastAsia="仿宋" w:cs="仿宋"/>
          <w:sz w:val="24"/>
        </w:rPr>
        <w:t>.1试验设备与试验人员</w:t>
      </w:r>
    </w:p>
    <w:bookmarkEnd w:id="512"/>
    <w:bookmarkEnd w:id="513"/>
    <w:bookmarkEnd w:id="514"/>
    <w:bookmarkEnd w:id="515"/>
    <w:bookmarkEnd w:id="516"/>
    <w:bookmarkEnd w:id="517"/>
    <w:bookmarkEnd w:id="518"/>
    <w:p w14:paraId="2BB1A3EC">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9</w:t>
      </w:r>
      <w:bookmarkStart w:id="519" w:name="_Toc312678023"/>
      <w:bookmarkStart w:id="520" w:name="_Toc297123535"/>
      <w:bookmarkStart w:id="521" w:name="_Toc312677497"/>
      <w:bookmarkStart w:id="522" w:name="_Toc297216194"/>
      <w:bookmarkStart w:id="523" w:name="_Toc303539141"/>
      <w:bookmarkStart w:id="524" w:name="_Toc304295561"/>
      <w:bookmarkStart w:id="525" w:name="_Toc300934984"/>
      <w:bookmarkStart w:id="526" w:name="_Toc318581174"/>
      <w:r>
        <w:rPr>
          <w:rFonts w:hint="eastAsia" w:ascii="仿宋" w:hAnsi="仿宋" w:eastAsia="仿宋" w:cs="仿宋"/>
          <w:sz w:val="24"/>
        </w:rPr>
        <w:t>.1.2 试验设备</w:t>
      </w:r>
    </w:p>
    <w:p w14:paraId="24A504E4">
      <w:p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施工现场需要配置的试验场所：</w:t>
      </w:r>
      <w:bookmarkEnd w:id="519"/>
      <w:bookmarkEnd w:id="520"/>
      <w:bookmarkEnd w:id="521"/>
      <w:bookmarkEnd w:id="522"/>
      <w:bookmarkEnd w:id="523"/>
      <w:bookmarkEnd w:id="524"/>
      <w:bookmarkEnd w:id="525"/>
      <w:bookmarkStart w:id="527" w:name="_Toc303539142"/>
      <w:bookmarkStart w:id="528" w:name="_Toc312678024"/>
      <w:bookmarkStart w:id="529" w:name="_Toc312677498"/>
      <w:bookmarkStart w:id="530" w:name="_Toc297216195"/>
      <w:bookmarkStart w:id="531" w:name="_Toc304295562"/>
      <w:bookmarkStart w:id="532" w:name="_Toc297123536"/>
      <w:bookmarkStart w:id="533" w:name="_Toc300934985"/>
      <w:r>
        <w:rPr>
          <w:rFonts w:hint="eastAsia" w:ascii="仿宋" w:hAnsi="仿宋" w:eastAsia="仿宋" w:cs="仿宋"/>
          <w:sz w:val="24"/>
          <w:u w:val="single"/>
        </w:rPr>
        <w:t xml:space="preserve">                           </w:t>
      </w:r>
      <w:r>
        <w:rPr>
          <w:rFonts w:hint="eastAsia" w:ascii="仿宋" w:hAnsi="仿宋" w:eastAsia="仿宋" w:cs="仿宋"/>
          <w:sz w:val="24"/>
        </w:rPr>
        <w:t>。</w:t>
      </w:r>
    </w:p>
    <w:p w14:paraId="552749C8">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施工现场需要配备的试验设备：</w:t>
      </w:r>
      <w:r>
        <w:rPr>
          <w:rFonts w:hint="eastAsia" w:ascii="仿宋" w:hAnsi="仿宋" w:eastAsia="仿宋" w:cs="仿宋"/>
          <w:sz w:val="24"/>
          <w:u w:val="single"/>
        </w:rPr>
        <w:t xml:space="preserve">                           </w:t>
      </w:r>
      <w:r>
        <w:rPr>
          <w:rFonts w:hint="eastAsia" w:ascii="仿宋" w:hAnsi="仿宋" w:eastAsia="仿宋" w:cs="仿宋"/>
          <w:sz w:val="24"/>
        </w:rPr>
        <w:t>。</w:t>
      </w:r>
    </w:p>
    <w:p w14:paraId="653256C0">
      <w:p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施工现场需要具备的其他试验条件：</w:t>
      </w:r>
      <w:r>
        <w:rPr>
          <w:rFonts w:hint="eastAsia" w:ascii="仿宋" w:hAnsi="仿宋" w:eastAsia="仿宋" w:cs="仿宋"/>
          <w:sz w:val="24"/>
          <w:u w:val="single"/>
        </w:rPr>
        <w:t xml:space="preserve">                           </w:t>
      </w:r>
      <w:r>
        <w:rPr>
          <w:rFonts w:hint="eastAsia" w:ascii="仿宋" w:hAnsi="仿宋" w:eastAsia="仿宋" w:cs="仿宋"/>
          <w:sz w:val="24"/>
        </w:rPr>
        <w:t>。</w:t>
      </w:r>
    </w:p>
    <w:p w14:paraId="10315547">
      <w:pPr>
        <w:spacing w:line="460" w:lineRule="exact"/>
        <w:ind w:firstLine="480" w:firstLineChars="200"/>
        <w:rPr>
          <w:rFonts w:hint="eastAsia" w:ascii="仿宋" w:hAnsi="仿宋" w:eastAsia="仿宋" w:cs="仿宋"/>
          <w:sz w:val="24"/>
        </w:rPr>
      </w:pPr>
      <w:bookmarkStart w:id="534" w:name="_Toc18018"/>
      <w:r>
        <w:rPr>
          <w:rFonts w:hint="eastAsia" w:ascii="仿宋" w:hAnsi="仿宋" w:eastAsia="仿宋" w:cs="仿宋"/>
          <w:sz w:val="24"/>
        </w:rPr>
        <w:t>9.4 现场工艺试验</w:t>
      </w:r>
      <w:bookmarkEnd w:id="534"/>
    </w:p>
    <w:p w14:paraId="0228227E">
      <w:p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现场工艺试验的有关约定：</w:t>
      </w:r>
      <w:r>
        <w:rPr>
          <w:rFonts w:hint="eastAsia" w:ascii="仿宋" w:hAnsi="仿宋" w:eastAsia="仿宋" w:cs="仿宋"/>
          <w:sz w:val="24"/>
          <w:u w:val="single"/>
        </w:rPr>
        <w:t xml:space="preserve">                           </w:t>
      </w:r>
      <w:r>
        <w:rPr>
          <w:rFonts w:hint="eastAsia" w:ascii="仿宋" w:hAnsi="仿宋" w:eastAsia="仿宋" w:cs="仿宋"/>
          <w:sz w:val="24"/>
        </w:rPr>
        <w:t>。</w:t>
      </w:r>
    </w:p>
    <w:bookmarkEnd w:id="526"/>
    <w:bookmarkEnd w:id="527"/>
    <w:bookmarkEnd w:id="528"/>
    <w:bookmarkEnd w:id="529"/>
    <w:bookmarkEnd w:id="530"/>
    <w:bookmarkEnd w:id="531"/>
    <w:bookmarkEnd w:id="532"/>
    <w:bookmarkEnd w:id="533"/>
    <w:p w14:paraId="3EF5CD63">
      <w:pPr>
        <w:pStyle w:val="4"/>
        <w:spacing w:before="0" w:after="0" w:line="460" w:lineRule="exact"/>
        <w:ind w:firstLine="482" w:firstLineChars="200"/>
        <w:rPr>
          <w:rFonts w:hint="eastAsia" w:ascii="仿宋" w:hAnsi="仿宋" w:eastAsia="仿宋" w:cs="仿宋"/>
          <w:sz w:val="24"/>
          <w:szCs w:val="24"/>
        </w:rPr>
      </w:pPr>
      <w:bookmarkStart w:id="535" w:name="_Toc10206"/>
      <w:bookmarkStart w:id="536" w:name="_Toc21690"/>
      <w:bookmarkStart w:id="537" w:name="_Toc36021969"/>
      <w:bookmarkStart w:id="538" w:name="_Toc17093"/>
      <w:bookmarkStart w:id="539" w:name="_Toc14325"/>
      <w:r>
        <w:rPr>
          <w:rFonts w:hint="eastAsia" w:ascii="仿宋" w:hAnsi="仿宋" w:eastAsia="仿宋" w:cs="仿宋"/>
          <w:sz w:val="24"/>
          <w:szCs w:val="24"/>
        </w:rPr>
        <w:t>1</w:t>
      </w:r>
      <w:bookmarkEnd w:id="500"/>
      <w:bookmarkEnd w:id="501"/>
      <w:bookmarkEnd w:id="502"/>
      <w:bookmarkEnd w:id="503"/>
      <w:bookmarkEnd w:id="504"/>
      <w:bookmarkEnd w:id="505"/>
      <w:bookmarkEnd w:id="506"/>
      <w:bookmarkEnd w:id="507"/>
      <w:bookmarkEnd w:id="508"/>
      <w:bookmarkEnd w:id="509"/>
      <w:bookmarkEnd w:id="510"/>
      <w:bookmarkEnd w:id="511"/>
      <w:bookmarkStart w:id="540" w:name="_Toc297048379"/>
      <w:bookmarkStart w:id="541" w:name="_Toc304295566"/>
      <w:bookmarkStart w:id="542" w:name="_Toc292559398"/>
      <w:bookmarkStart w:id="543" w:name="_Toc292559903"/>
      <w:bookmarkStart w:id="544" w:name="_Toc300934989"/>
      <w:bookmarkStart w:id="545" w:name="_Toc297216199"/>
      <w:bookmarkStart w:id="546" w:name="_Toc296346694"/>
      <w:bookmarkStart w:id="547" w:name="_Toc296891021"/>
      <w:bookmarkStart w:id="548" w:name="_Toc296503193"/>
      <w:bookmarkStart w:id="549" w:name="_Toc296944532"/>
      <w:bookmarkStart w:id="550" w:name="_Toc296891233"/>
      <w:bookmarkStart w:id="551" w:name="_Toc297120493"/>
      <w:bookmarkStart w:id="552" w:name="_Toc303539146"/>
      <w:bookmarkStart w:id="553" w:name="_Toc297123540"/>
      <w:bookmarkStart w:id="554" w:name="_Toc296347192"/>
      <w:bookmarkStart w:id="555" w:name="_Toc312678025"/>
      <w:bookmarkStart w:id="556" w:name="_Toc312677499"/>
      <w:bookmarkStart w:id="557" w:name="_Toc267251439"/>
      <w:bookmarkStart w:id="558" w:name="_Toc267251433"/>
      <w:bookmarkStart w:id="559" w:name="_Toc267251435"/>
      <w:bookmarkStart w:id="560" w:name="_Toc267251437"/>
      <w:bookmarkStart w:id="561" w:name="_Toc267251440"/>
      <w:bookmarkStart w:id="562" w:name="_Toc267251441"/>
      <w:bookmarkStart w:id="563" w:name="_Toc267251442"/>
      <w:r>
        <w:rPr>
          <w:rFonts w:hint="eastAsia" w:ascii="仿宋" w:hAnsi="仿宋" w:eastAsia="仿宋" w:cs="仿宋"/>
          <w:sz w:val="24"/>
          <w:szCs w:val="24"/>
        </w:rPr>
        <w:t>0. 变更</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bookmarkEnd w:id="555"/>
    <w:bookmarkEnd w:id="556"/>
    <w:p w14:paraId="5775B9DE">
      <w:pPr>
        <w:spacing w:line="460" w:lineRule="exact"/>
        <w:ind w:firstLine="480" w:firstLineChars="200"/>
        <w:rPr>
          <w:rFonts w:hint="eastAsia" w:ascii="仿宋" w:hAnsi="仿宋" w:eastAsia="仿宋" w:cs="仿宋"/>
          <w:sz w:val="24"/>
        </w:rPr>
      </w:pPr>
      <w:r>
        <w:rPr>
          <w:rFonts w:hint="eastAsia" w:ascii="仿宋" w:hAnsi="仿宋" w:eastAsia="仿宋" w:cs="仿宋"/>
          <w:sz w:val="24"/>
        </w:rPr>
        <w:t>1</w:t>
      </w:r>
      <w:bookmarkStart w:id="564" w:name="_Toc296346695"/>
      <w:bookmarkStart w:id="565" w:name="_Toc297048380"/>
      <w:bookmarkStart w:id="566" w:name="_Toc297216200"/>
      <w:bookmarkStart w:id="567" w:name="_Toc304295567"/>
      <w:bookmarkStart w:id="568" w:name="_Toc292559399"/>
      <w:bookmarkStart w:id="569" w:name="_Toc300934990"/>
      <w:bookmarkStart w:id="570" w:name="_Toc312677500"/>
      <w:bookmarkStart w:id="571" w:name="_Toc297123541"/>
      <w:bookmarkStart w:id="572" w:name="_Toc296891022"/>
      <w:bookmarkStart w:id="573" w:name="_Toc296347193"/>
      <w:bookmarkStart w:id="574" w:name="_Toc292559904"/>
      <w:bookmarkStart w:id="575" w:name="_Toc312678026"/>
      <w:bookmarkStart w:id="576" w:name="_Toc303539147"/>
      <w:bookmarkStart w:id="577" w:name="_Toc296944533"/>
      <w:bookmarkStart w:id="578" w:name="_Toc296503194"/>
      <w:bookmarkStart w:id="579" w:name="_Toc297120494"/>
      <w:bookmarkStart w:id="580" w:name="_Toc296891234"/>
      <w:r>
        <w:rPr>
          <w:rFonts w:hint="eastAsia" w:ascii="仿宋" w:hAnsi="仿宋" w:eastAsia="仿宋" w:cs="仿宋"/>
          <w:sz w:val="24"/>
        </w:rPr>
        <w:t>0.1变更的范围</w:t>
      </w:r>
    </w:p>
    <w:p w14:paraId="7EF63FC3">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关于变更的范围的约定：</w:t>
      </w:r>
      <w:r>
        <w:rPr>
          <w:rFonts w:hint="eastAsia" w:ascii="仿宋" w:hAnsi="仿宋" w:eastAsia="仿宋" w:cs="仿宋"/>
          <w:sz w:val="24"/>
          <w:u w:val="single"/>
        </w:rPr>
        <w:t xml:space="preserve">                           </w:t>
      </w:r>
      <w:r>
        <w:rPr>
          <w:rFonts w:hint="eastAsia" w:ascii="仿宋" w:hAnsi="仿宋" w:eastAsia="仿宋" w:cs="仿宋"/>
          <w:sz w:val="24"/>
        </w:rPr>
        <w:t>。</w:t>
      </w:r>
    </w:p>
    <w:p w14:paraId="6EED0BA7">
      <w:pPr>
        <w:spacing w:line="460" w:lineRule="exact"/>
        <w:ind w:firstLine="480" w:firstLineChars="200"/>
        <w:rPr>
          <w:rFonts w:hint="eastAsia" w:ascii="仿宋" w:hAnsi="仿宋" w:eastAsia="仿宋" w:cs="仿宋"/>
          <w:sz w:val="24"/>
        </w:rPr>
      </w:pPr>
      <w:bookmarkStart w:id="581" w:name="_Toc19120"/>
      <w:r>
        <w:rPr>
          <w:rFonts w:hint="eastAsia" w:ascii="仿宋" w:hAnsi="仿宋" w:eastAsia="仿宋" w:cs="仿宋"/>
          <w:sz w:val="24"/>
        </w:rPr>
        <w:t>10.4 变更估价</w:t>
      </w:r>
      <w:bookmarkEnd w:id="581"/>
    </w:p>
    <w:p w14:paraId="20315CAD">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10.4.1 变更估价原则</w:t>
      </w:r>
    </w:p>
    <w:p w14:paraId="60A0C35B">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关于变更估价的约定:</w:t>
      </w:r>
      <w:r>
        <w:rPr>
          <w:rFonts w:hint="eastAsia" w:ascii="仿宋" w:hAnsi="仿宋" w:eastAsia="仿宋" w:cs="仿宋"/>
          <w:sz w:val="24"/>
          <w:u w:val="single"/>
        </w:rPr>
        <w:t xml:space="preserve">                           </w:t>
      </w:r>
      <w:r>
        <w:rPr>
          <w:rFonts w:hint="eastAsia" w:ascii="仿宋" w:hAnsi="仿宋" w:eastAsia="仿宋" w:cs="仿宋"/>
          <w:sz w:val="24"/>
        </w:rPr>
        <w:t>。</w:t>
      </w:r>
    </w:p>
    <w:p w14:paraId="536604C8">
      <w:pPr>
        <w:spacing w:line="460" w:lineRule="exact"/>
        <w:ind w:firstLine="480" w:firstLineChars="200"/>
        <w:rPr>
          <w:rFonts w:hint="eastAsia" w:ascii="仿宋" w:hAnsi="仿宋" w:eastAsia="仿宋" w:cs="仿宋"/>
          <w:sz w:val="24"/>
        </w:rPr>
      </w:pPr>
      <w:r>
        <w:rPr>
          <w:rFonts w:hint="eastAsia" w:ascii="仿宋" w:hAnsi="仿宋" w:eastAsia="仿宋" w:cs="仿宋"/>
          <w:sz w:val="24"/>
        </w:rPr>
        <w:t>1</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Start w:id="582" w:name="_Toc292559402"/>
      <w:bookmarkStart w:id="583" w:name="_Toc296891237"/>
      <w:bookmarkStart w:id="584" w:name="_Toc297216203"/>
      <w:bookmarkStart w:id="585" w:name="_Toc296891025"/>
      <w:bookmarkStart w:id="586" w:name="_Toc303539150"/>
      <w:bookmarkStart w:id="587" w:name="_Toc297048383"/>
      <w:bookmarkStart w:id="588" w:name="_Toc296503197"/>
      <w:bookmarkStart w:id="589" w:name="_Toc300934993"/>
      <w:bookmarkStart w:id="590" w:name="_Toc296346698"/>
      <w:bookmarkStart w:id="591" w:name="_Toc292559907"/>
      <w:bookmarkStart w:id="592" w:name="_Toc296944536"/>
      <w:bookmarkStart w:id="593" w:name="_Toc297123544"/>
      <w:bookmarkStart w:id="594" w:name="_Toc297120497"/>
      <w:bookmarkStart w:id="595" w:name="_Toc296347196"/>
      <w:bookmarkStart w:id="596" w:name="_Toc304295570"/>
      <w:bookmarkStart w:id="597" w:name="_Toc312678029"/>
      <w:bookmarkStart w:id="598" w:name="_Toc312677503"/>
      <w:r>
        <w:rPr>
          <w:rFonts w:hint="eastAsia" w:ascii="仿宋" w:hAnsi="仿宋" w:eastAsia="仿宋" w:cs="仿宋"/>
          <w:sz w:val="24"/>
        </w:rPr>
        <w:t>0.5承</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Start w:id="599" w:name="_Toc297048389"/>
      <w:bookmarkStart w:id="600" w:name="_Toc303539151"/>
      <w:bookmarkStart w:id="601" w:name="_Toc292559913"/>
      <w:bookmarkStart w:id="602" w:name="_Toc296503203"/>
      <w:bookmarkStart w:id="603" w:name="_Toc292559408"/>
      <w:bookmarkStart w:id="604" w:name="_Toc300934994"/>
      <w:bookmarkStart w:id="605" w:name="_Toc296944542"/>
      <w:bookmarkStart w:id="606" w:name="_Toc296346704"/>
      <w:bookmarkStart w:id="607" w:name="_Toc297216204"/>
      <w:bookmarkStart w:id="608" w:name="_Toc297120503"/>
      <w:bookmarkStart w:id="609" w:name="_Toc296891243"/>
      <w:bookmarkStart w:id="610" w:name="_Toc296347202"/>
      <w:bookmarkStart w:id="611" w:name="_Toc297123545"/>
      <w:bookmarkStart w:id="612" w:name="_Toc296891031"/>
      <w:r>
        <w:rPr>
          <w:rFonts w:hint="eastAsia" w:ascii="仿宋" w:hAnsi="仿宋" w:eastAsia="仿宋" w:cs="仿宋"/>
          <w:sz w:val="24"/>
        </w:rPr>
        <w:t>包人的合理化建议</w:t>
      </w:r>
    </w:p>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14:paraId="21D47D28">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监理人审查承包人合理化建议的期限：</w:t>
      </w:r>
      <w:r>
        <w:rPr>
          <w:rFonts w:hint="eastAsia" w:ascii="仿宋" w:hAnsi="仿宋" w:eastAsia="仿宋" w:cs="仿宋"/>
          <w:sz w:val="24"/>
          <w:u w:val="single"/>
        </w:rPr>
        <w:t xml:space="preserve">                           </w:t>
      </w:r>
      <w:r>
        <w:rPr>
          <w:rFonts w:hint="eastAsia" w:ascii="仿宋" w:hAnsi="仿宋" w:eastAsia="仿宋" w:cs="仿宋"/>
          <w:sz w:val="24"/>
        </w:rPr>
        <w:t>。</w:t>
      </w:r>
    </w:p>
    <w:p w14:paraId="2853F565">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发包人审批承包人合理化建议的期限：</w:t>
      </w:r>
      <w:r>
        <w:rPr>
          <w:rFonts w:hint="eastAsia" w:ascii="仿宋" w:hAnsi="仿宋" w:eastAsia="仿宋" w:cs="仿宋"/>
          <w:sz w:val="24"/>
          <w:u w:val="single"/>
        </w:rPr>
        <w:t xml:space="preserve">                           </w:t>
      </w:r>
      <w:r>
        <w:rPr>
          <w:rFonts w:hint="eastAsia" w:ascii="仿宋" w:hAnsi="仿宋" w:eastAsia="仿宋" w:cs="仿宋"/>
          <w:sz w:val="24"/>
        </w:rPr>
        <w:t>。</w:t>
      </w:r>
    </w:p>
    <w:p w14:paraId="096105C6">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承</w:t>
      </w:r>
      <w:bookmarkStart w:id="613" w:name="_Toc296891244"/>
      <w:bookmarkStart w:id="614" w:name="_Toc297048390"/>
      <w:bookmarkStart w:id="615" w:name="_Toc297216205"/>
      <w:bookmarkStart w:id="616" w:name="_Toc318581175"/>
      <w:bookmarkStart w:id="617" w:name="_Toc312677504"/>
      <w:bookmarkStart w:id="618" w:name="_Toc296346705"/>
      <w:bookmarkStart w:id="619" w:name="_Toc292559914"/>
      <w:bookmarkStart w:id="620" w:name="_Toc312678030"/>
      <w:bookmarkStart w:id="621" w:name="_Toc296891032"/>
      <w:bookmarkStart w:id="622" w:name="_Toc304295571"/>
      <w:bookmarkStart w:id="623" w:name="_Toc292559409"/>
      <w:bookmarkStart w:id="624" w:name="_Toc296503204"/>
      <w:bookmarkStart w:id="625" w:name="_Toc297120504"/>
      <w:bookmarkStart w:id="626" w:name="_Toc296944543"/>
      <w:bookmarkStart w:id="627" w:name="_Toc300934995"/>
      <w:bookmarkStart w:id="628" w:name="_Toc296347203"/>
      <w:bookmarkStart w:id="629" w:name="_Toc303539152"/>
      <w:bookmarkStart w:id="630" w:name="_Toc297123546"/>
      <w:r>
        <w:rPr>
          <w:rFonts w:hint="eastAsia" w:ascii="仿宋" w:hAnsi="仿宋" w:eastAsia="仿宋" w:cs="仿宋"/>
          <w:sz w:val="24"/>
        </w:rPr>
        <w:t>包人提出的合理化建议降低了合同价格或者提高了工程经济效益的奖励的方法和金额为：</w:t>
      </w:r>
      <w:r>
        <w:rPr>
          <w:rFonts w:hint="eastAsia" w:ascii="仿宋" w:hAnsi="仿宋" w:eastAsia="仿宋" w:cs="仿宋"/>
          <w:sz w:val="24"/>
          <w:u w:val="single"/>
        </w:rPr>
        <w:t xml:space="preserve">                           </w:t>
      </w:r>
      <w:r>
        <w:rPr>
          <w:rFonts w:hint="eastAsia" w:ascii="仿宋" w:hAnsi="仿宋" w:eastAsia="仿宋" w:cs="仿宋"/>
          <w:sz w:val="24"/>
        </w:rPr>
        <w:t>。</w:t>
      </w:r>
    </w:p>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14:paraId="672054C5">
      <w:pPr>
        <w:spacing w:line="460" w:lineRule="exact"/>
        <w:ind w:firstLine="480" w:firstLineChars="200"/>
        <w:rPr>
          <w:rFonts w:hint="eastAsia" w:ascii="仿宋" w:hAnsi="仿宋" w:eastAsia="仿宋" w:cs="仿宋"/>
          <w:sz w:val="24"/>
        </w:rPr>
      </w:pPr>
      <w:bookmarkStart w:id="631" w:name="_Toc10818"/>
      <w:r>
        <w:rPr>
          <w:rFonts w:hint="eastAsia" w:ascii="仿宋" w:hAnsi="仿宋" w:eastAsia="仿宋" w:cs="仿宋"/>
          <w:sz w:val="24"/>
        </w:rPr>
        <w:t>1</w:t>
      </w:r>
      <w:bookmarkStart w:id="632" w:name="_Toc292559909"/>
      <w:bookmarkStart w:id="633" w:name="_Toc297120499"/>
      <w:bookmarkStart w:id="634" w:name="_Toc312677507"/>
      <w:bookmarkStart w:id="635" w:name="_Toc296891239"/>
      <w:bookmarkStart w:id="636" w:name="_Toc296346700"/>
      <w:bookmarkStart w:id="637" w:name="_Toc300934997"/>
      <w:bookmarkStart w:id="638" w:name="_Toc297123548"/>
      <w:bookmarkStart w:id="639" w:name="_Toc304295574"/>
      <w:bookmarkStart w:id="640" w:name="_Toc296347198"/>
      <w:bookmarkStart w:id="641" w:name="_Toc297048385"/>
      <w:bookmarkStart w:id="642" w:name="_Toc312678033"/>
      <w:bookmarkStart w:id="643" w:name="_Toc296944538"/>
      <w:bookmarkStart w:id="644" w:name="_Toc296891027"/>
      <w:bookmarkStart w:id="645" w:name="_Toc296503199"/>
      <w:bookmarkStart w:id="646" w:name="_Toc297216207"/>
      <w:bookmarkStart w:id="647" w:name="_Toc292559404"/>
      <w:bookmarkStart w:id="648" w:name="_Toc303539154"/>
      <w:r>
        <w:rPr>
          <w:rFonts w:hint="eastAsia" w:ascii="仿宋" w:hAnsi="仿宋" w:eastAsia="仿宋" w:cs="仿宋"/>
          <w:sz w:val="24"/>
        </w:rPr>
        <w:t>0.7 暂估价</w:t>
      </w:r>
      <w:bookmarkEnd w:id="631"/>
    </w:p>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14:paraId="321F651E">
      <w:pPr>
        <w:spacing w:line="460" w:lineRule="exact"/>
        <w:ind w:firstLine="480" w:firstLineChars="200"/>
        <w:jc w:val="left"/>
        <w:rPr>
          <w:rFonts w:hint="eastAsia" w:ascii="仿宋" w:hAnsi="仿宋" w:eastAsia="仿宋" w:cs="仿宋"/>
          <w:sz w:val="24"/>
        </w:rPr>
      </w:pPr>
      <w:r>
        <w:rPr>
          <w:rFonts w:hint="eastAsia" w:ascii="仿宋" w:hAnsi="仿宋" w:eastAsia="仿宋" w:cs="仿宋"/>
          <w:kern w:val="0"/>
          <w:sz w:val="24"/>
        </w:rPr>
        <w:t>暂</w:t>
      </w:r>
      <w:bookmarkStart w:id="649" w:name="_Toc318581176"/>
      <w:bookmarkStart w:id="650" w:name="_Toc312678034"/>
      <w:bookmarkStart w:id="651" w:name="_Toc312677508"/>
      <w:r>
        <w:rPr>
          <w:rFonts w:hint="eastAsia" w:ascii="仿宋" w:hAnsi="仿宋" w:eastAsia="仿宋" w:cs="仿宋"/>
          <w:kern w:val="0"/>
          <w:sz w:val="24"/>
        </w:rPr>
        <w:t>估价材料和工程设备的明细详见附件11：《</w:t>
      </w:r>
      <w:r>
        <w:rPr>
          <w:rFonts w:hint="eastAsia" w:ascii="仿宋" w:hAnsi="仿宋" w:eastAsia="仿宋" w:cs="仿宋"/>
          <w:sz w:val="24"/>
        </w:rPr>
        <w:t>暂估价一览表》</w:t>
      </w:r>
      <w:r>
        <w:rPr>
          <w:rFonts w:hint="eastAsia" w:ascii="仿宋" w:hAnsi="仿宋" w:eastAsia="仿宋" w:cs="仿宋"/>
          <w:kern w:val="0"/>
          <w:sz w:val="24"/>
        </w:rPr>
        <w:t>。</w:t>
      </w:r>
    </w:p>
    <w:bookmarkEnd w:id="649"/>
    <w:bookmarkEnd w:id="650"/>
    <w:bookmarkEnd w:id="651"/>
    <w:p w14:paraId="1E2EA9C9">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w:t>
      </w:r>
      <w:bookmarkStart w:id="652" w:name="_Toc312677509"/>
      <w:bookmarkStart w:id="653" w:name="_Toc312678035"/>
      <w:bookmarkStart w:id="654" w:name="_Toc318581177"/>
      <w:r>
        <w:rPr>
          <w:rFonts w:hint="eastAsia" w:ascii="仿宋" w:hAnsi="仿宋" w:eastAsia="仿宋" w:cs="仿宋"/>
          <w:sz w:val="24"/>
        </w:rPr>
        <w:t>0.7.1 依法必须招标的暂估价项目</w:t>
      </w:r>
    </w:p>
    <w:bookmarkEnd w:id="652"/>
    <w:bookmarkEnd w:id="653"/>
    <w:bookmarkEnd w:id="654"/>
    <w:p w14:paraId="2A92A99A">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对于依法必须招标的暂估价项目的确认和批准采取第</w:t>
      </w:r>
      <w:r>
        <w:rPr>
          <w:rFonts w:hint="eastAsia" w:ascii="仿宋" w:hAnsi="仿宋" w:eastAsia="仿宋" w:cs="仿宋"/>
          <w:sz w:val="24"/>
          <w:u w:val="single"/>
        </w:rPr>
        <w:t xml:space="preserve">   </w:t>
      </w:r>
      <w:r>
        <w:rPr>
          <w:rFonts w:hint="eastAsia" w:ascii="仿宋" w:hAnsi="仿宋" w:eastAsia="仿宋" w:cs="仿宋"/>
          <w:sz w:val="24"/>
        </w:rPr>
        <w:t>种方式确定。</w:t>
      </w:r>
    </w:p>
    <w:p w14:paraId="46564625">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10.7.2 不属于依法必须招标的暂估价项目</w:t>
      </w:r>
    </w:p>
    <w:p w14:paraId="5B8131F7">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对于不属于依法必须招标的暂估价项目的确认和批准采取第</w:t>
      </w:r>
      <w:r>
        <w:rPr>
          <w:rFonts w:hint="eastAsia" w:ascii="仿宋" w:hAnsi="仿宋" w:eastAsia="仿宋" w:cs="仿宋"/>
          <w:sz w:val="24"/>
          <w:u w:val="single"/>
        </w:rPr>
        <w:t xml:space="preserve">   </w:t>
      </w:r>
      <w:r>
        <w:rPr>
          <w:rFonts w:hint="eastAsia" w:ascii="仿宋" w:hAnsi="仿宋" w:eastAsia="仿宋" w:cs="仿宋"/>
          <w:sz w:val="24"/>
        </w:rPr>
        <w:t>种方式确定。</w:t>
      </w:r>
    </w:p>
    <w:p w14:paraId="4699E22C">
      <w:pPr>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第3种方式：</w:t>
      </w:r>
      <w:r>
        <w:rPr>
          <w:rFonts w:hint="eastAsia" w:ascii="仿宋" w:hAnsi="仿宋" w:eastAsia="仿宋" w:cs="仿宋"/>
          <w:kern w:val="0"/>
          <w:sz w:val="24"/>
        </w:rPr>
        <w:t>承包人直接实施的暂估价项目</w:t>
      </w:r>
    </w:p>
    <w:p w14:paraId="159577C6">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承包人直接实施的暂估价项目的约定：</w:t>
      </w:r>
      <w:r>
        <w:rPr>
          <w:rFonts w:hint="eastAsia" w:ascii="仿宋" w:hAnsi="仿宋" w:eastAsia="仿宋" w:cs="仿宋"/>
          <w:sz w:val="24"/>
          <w:u w:val="single"/>
        </w:rPr>
        <w:t xml:space="preserve">                           </w:t>
      </w:r>
      <w:r>
        <w:rPr>
          <w:rFonts w:hint="eastAsia" w:ascii="仿宋" w:hAnsi="仿宋" w:eastAsia="仿宋" w:cs="仿宋"/>
          <w:sz w:val="24"/>
        </w:rPr>
        <w:t>。</w:t>
      </w:r>
    </w:p>
    <w:p w14:paraId="5B7659CA">
      <w:pPr>
        <w:spacing w:line="460" w:lineRule="exact"/>
        <w:ind w:firstLine="480" w:firstLineChars="200"/>
        <w:rPr>
          <w:rFonts w:hint="eastAsia" w:ascii="仿宋" w:hAnsi="仿宋" w:eastAsia="仿宋" w:cs="仿宋"/>
          <w:sz w:val="24"/>
        </w:rPr>
      </w:pPr>
      <w:r>
        <w:rPr>
          <w:rFonts w:hint="eastAsia" w:ascii="仿宋" w:hAnsi="仿宋" w:eastAsia="仿宋" w:cs="仿宋"/>
          <w:sz w:val="24"/>
        </w:rPr>
        <w:t>10.8 暂列金额</w:t>
      </w:r>
    </w:p>
    <w:p w14:paraId="5877A2D9">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合同当事人关于暂列金额使用的约定：</w:t>
      </w:r>
      <w:r>
        <w:rPr>
          <w:rFonts w:hint="eastAsia" w:ascii="仿宋" w:hAnsi="仿宋" w:eastAsia="仿宋" w:cs="仿宋"/>
          <w:sz w:val="24"/>
          <w:u w:val="single"/>
        </w:rPr>
        <w:t xml:space="preserve">                           </w:t>
      </w:r>
      <w:r>
        <w:rPr>
          <w:rFonts w:hint="eastAsia" w:ascii="仿宋" w:hAnsi="仿宋" w:eastAsia="仿宋" w:cs="仿宋"/>
          <w:sz w:val="24"/>
        </w:rPr>
        <w:t>。</w:t>
      </w:r>
    </w:p>
    <w:p w14:paraId="2E17208F">
      <w:pPr>
        <w:pStyle w:val="4"/>
        <w:spacing w:before="0" w:after="0" w:line="460" w:lineRule="exact"/>
        <w:ind w:firstLine="482" w:firstLineChars="200"/>
        <w:rPr>
          <w:rFonts w:hint="eastAsia" w:ascii="仿宋" w:hAnsi="仿宋" w:eastAsia="仿宋" w:cs="仿宋"/>
          <w:sz w:val="24"/>
          <w:szCs w:val="24"/>
        </w:rPr>
      </w:pPr>
      <w:bookmarkStart w:id="655" w:name="_Toc36021970"/>
      <w:bookmarkStart w:id="656" w:name="_Toc6620"/>
      <w:bookmarkStart w:id="657" w:name="_Toc12423"/>
      <w:bookmarkStart w:id="658" w:name="_Toc24550"/>
      <w:bookmarkStart w:id="659" w:name="_Toc8556"/>
      <w:r>
        <w:rPr>
          <w:rFonts w:hint="eastAsia" w:ascii="仿宋" w:hAnsi="仿宋" w:eastAsia="仿宋" w:cs="仿宋"/>
          <w:sz w:val="24"/>
          <w:szCs w:val="24"/>
        </w:rPr>
        <w:t>11. 价格调整</w:t>
      </w:r>
      <w:bookmarkEnd w:id="655"/>
      <w:bookmarkEnd w:id="656"/>
      <w:bookmarkEnd w:id="657"/>
      <w:bookmarkEnd w:id="658"/>
      <w:bookmarkEnd w:id="659"/>
    </w:p>
    <w:p w14:paraId="751C6F07">
      <w:pPr>
        <w:spacing w:line="460" w:lineRule="exact"/>
        <w:ind w:firstLine="480" w:firstLineChars="200"/>
        <w:rPr>
          <w:rFonts w:hint="eastAsia" w:ascii="仿宋" w:hAnsi="仿宋" w:eastAsia="仿宋" w:cs="仿宋"/>
          <w:sz w:val="24"/>
        </w:rPr>
      </w:pPr>
      <w:bookmarkStart w:id="660" w:name="_Toc297120501"/>
      <w:bookmarkStart w:id="661" w:name="_Toc296503201"/>
      <w:bookmarkStart w:id="662" w:name="_Toc296347200"/>
      <w:bookmarkStart w:id="663" w:name="_Toc296944540"/>
      <w:bookmarkStart w:id="664" w:name="_Toc292559911"/>
      <w:bookmarkStart w:id="665" w:name="_Toc296346702"/>
      <w:bookmarkStart w:id="666" w:name="_Toc300935000"/>
      <w:bookmarkStart w:id="667" w:name="_Toc297123550"/>
      <w:bookmarkStart w:id="668" w:name="_Toc296891029"/>
      <w:bookmarkStart w:id="669" w:name="_Toc297048387"/>
      <w:bookmarkStart w:id="670" w:name="_Toc303539157"/>
      <w:bookmarkStart w:id="671" w:name="_Toc304295577"/>
      <w:bookmarkStart w:id="672" w:name="_Toc312678039"/>
      <w:bookmarkStart w:id="673" w:name="_Toc292559406"/>
      <w:bookmarkStart w:id="674" w:name="_Toc297216209"/>
      <w:bookmarkStart w:id="675" w:name="_Toc296891241"/>
      <w:r>
        <w:rPr>
          <w:rFonts w:hint="eastAsia" w:ascii="仿宋" w:hAnsi="仿宋" w:eastAsia="仿宋" w:cs="仿宋"/>
          <w:sz w:val="24"/>
        </w:rPr>
        <w:t>11.1 市场价格波动引起的调整</w:t>
      </w:r>
    </w:p>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14:paraId="2F9B8FAF">
      <w:pPr>
        <w:spacing w:line="460" w:lineRule="exact"/>
        <w:ind w:firstLine="480" w:firstLineChars="200"/>
        <w:jc w:val="left"/>
        <w:rPr>
          <w:rFonts w:hint="eastAsia" w:ascii="仿宋" w:hAnsi="仿宋" w:eastAsia="仿宋" w:cs="仿宋"/>
          <w:sz w:val="24"/>
        </w:rPr>
      </w:pPr>
      <w:r>
        <w:rPr>
          <w:rFonts w:hint="eastAsia" w:ascii="仿宋" w:hAnsi="仿宋" w:eastAsia="仿宋" w:cs="仿宋"/>
          <w:kern w:val="0"/>
          <w:sz w:val="24"/>
        </w:rPr>
        <w:t>市场价格波动是否调整合同价格的约定：否</w:t>
      </w:r>
      <w:r>
        <w:rPr>
          <w:rFonts w:hint="eastAsia" w:ascii="仿宋" w:hAnsi="仿宋" w:eastAsia="仿宋" w:cs="仿宋"/>
          <w:sz w:val="24"/>
        </w:rPr>
        <w:t>。</w:t>
      </w:r>
    </w:p>
    <w:bookmarkEnd w:id="557"/>
    <w:bookmarkEnd w:id="558"/>
    <w:bookmarkEnd w:id="559"/>
    <w:bookmarkEnd w:id="560"/>
    <w:bookmarkEnd w:id="561"/>
    <w:bookmarkEnd w:id="562"/>
    <w:p w14:paraId="54286EFD">
      <w:pPr>
        <w:pStyle w:val="4"/>
        <w:spacing w:before="0" w:after="0" w:line="460" w:lineRule="exact"/>
        <w:ind w:firstLine="482" w:firstLineChars="200"/>
        <w:rPr>
          <w:rFonts w:hint="eastAsia" w:ascii="仿宋" w:hAnsi="仿宋" w:eastAsia="仿宋" w:cs="仿宋"/>
          <w:sz w:val="24"/>
          <w:szCs w:val="24"/>
        </w:rPr>
      </w:pPr>
      <w:bookmarkStart w:id="676" w:name="_Toc296503205"/>
      <w:bookmarkStart w:id="677" w:name="_Toc292559410"/>
      <w:bookmarkStart w:id="678" w:name="_Toc296891033"/>
      <w:bookmarkStart w:id="679" w:name="_Toc292559915"/>
      <w:bookmarkStart w:id="680" w:name="_Toc297048391"/>
      <w:bookmarkStart w:id="681" w:name="_Toc296891245"/>
      <w:bookmarkStart w:id="682" w:name="_Toc296347204"/>
      <w:bookmarkStart w:id="683" w:name="_Toc296346706"/>
      <w:bookmarkStart w:id="684" w:name="_Toc297120505"/>
      <w:bookmarkStart w:id="685" w:name="_Toc296944544"/>
      <w:bookmarkStart w:id="686" w:name="_Toc26635"/>
      <w:bookmarkStart w:id="687" w:name="_Toc18804"/>
      <w:bookmarkStart w:id="688" w:name="_Toc15919"/>
      <w:bookmarkStart w:id="689" w:name="_Toc9823"/>
      <w:bookmarkStart w:id="690" w:name="_Toc36021971"/>
      <w:bookmarkStart w:id="691" w:name="_Toc297216211"/>
      <w:bookmarkStart w:id="692" w:name="_Toc303539159"/>
      <w:bookmarkStart w:id="693" w:name="_Toc297123552"/>
      <w:bookmarkStart w:id="694" w:name="_Toc304295579"/>
      <w:bookmarkStart w:id="695" w:name="_Toc312678040"/>
      <w:bookmarkStart w:id="696" w:name="_Toc300935002"/>
      <w:r>
        <w:rPr>
          <w:rFonts w:hint="eastAsia" w:ascii="仿宋" w:hAnsi="仿宋" w:eastAsia="仿宋" w:cs="仿宋"/>
          <w:sz w:val="24"/>
          <w:szCs w:val="24"/>
        </w:rPr>
        <w:t xml:space="preserve">12. </w:t>
      </w:r>
      <w:bookmarkEnd w:id="676"/>
      <w:bookmarkEnd w:id="677"/>
      <w:bookmarkEnd w:id="678"/>
      <w:bookmarkEnd w:id="679"/>
      <w:bookmarkEnd w:id="680"/>
      <w:bookmarkEnd w:id="681"/>
      <w:bookmarkEnd w:id="682"/>
      <w:bookmarkEnd w:id="683"/>
      <w:bookmarkEnd w:id="684"/>
      <w:bookmarkEnd w:id="685"/>
      <w:r>
        <w:rPr>
          <w:rFonts w:hint="eastAsia" w:ascii="仿宋" w:hAnsi="仿宋" w:eastAsia="仿宋" w:cs="仿宋"/>
          <w:sz w:val="24"/>
          <w:szCs w:val="24"/>
        </w:rPr>
        <w:t>合同价格、计量与支付</w:t>
      </w:r>
      <w:bookmarkEnd w:id="686"/>
      <w:bookmarkEnd w:id="687"/>
      <w:bookmarkEnd w:id="688"/>
      <w:bookmarkEnd w:id="689"/>
      <w:bookmarkEnd w:id="690"/>
    </w:p>
    <w:bookmarkEnd w:id="691"/>
    <w:bookmarkEnd w:id="692"/>
    <w:bookmarkEnd w:id="693"/>
    <w:bookmarkEnd w:id="694"/>
    <w:bookmarkEnd w:id="695"/>
    <w:bookmarkEnd w:id="696"/>
    <w:p w14:paraId="19BC886D">
      <w:pPr>
        <w:spacing w:line="460" w:lineRule="exact"/>
        <w:ind w:firstLine="480" w:firstLineChars="200"/>
        <w:rPr>
          <w:rFonts w:hint="eastAsia" w:ascii="仿宋" w:hAnsi="仿宋" w:eastAsia="仿宋" w:cs="仿宋"/>
          <w:sz w:val="24"/>
        </w:rPr>
      </w:pPr>
      <w:bookmarkStart w:id="697" w:name="_Toc267251461"/>
      <w:bookmarkStart w:id="698" w:name="_Toc292559916"/>
      <w:bookmarkStart w:id="699" w:name="_Toc292559411"/>
      <w:bookmarkStart w:id="700" w:name="_Toc296944545"/>
      <w:bookmarkStart w:id="701" w:name="_Toc297048392"/>
      <w:bookmarkStart w:id="702" w:name="_Toc296503206"/>
      <w:bookmarkStart w:id="703" w:name="_Toc296347205"/>
      <w:bookmarkStart w:id="704" w:name="_Toc296346707"/>
      <w:bookmarkStart w:id="705" w:name="_Toc296891034"/>
      <w:bookmarkStart w:id="706" w:name="_Toc296891246"/>
      <w:bookmarkStart w:id="707" w:name="_Toc297120506"/>
      <w:bookmarkStart w:id="708" w:name="_Toc297123553"/>
      <w:bookmarkStart w:id="709" w:name="_Toc297216212"/>
      <w:bookmarkStart w:id="710" w:name="_Toc304295580"/>
      <w:bookmarkStart w:id="711" w:name="_Toc300935003"/>
      <w:bookmarkStart w:id="712" w:name="_Toc303539160"/>
      <w:bookmarkStart w:id="713" w:name="_Toc312678041"/>
      <w:r>
        <w:rPr>
          <w:rFonts w:hint="eastAsia" w:ascii="仿宋" w:hAnsi="仿宋" w:eastAsia="仿宋" w:cs="仿宋"/>
          <w:sz w:val="24"/>
        </w:rPr>
        <w:t>12.1 合</w:t>
      </w:r>
      <w:bookmarkEnd w:id="697"/>
      <w:bookmarkEnd w:id="698"/>
      <w:bookmarkEnd w:id="699"/>
      <w:r>
        <w:rPr>
          <w:rFonts w:hint="eastAsia" w:ascii="仿宋" w:hAnsi="仿宋" w:eastAsia="仿宋" w:cs="仿宋"/>
          <w:sz w:val="24"/>
        </w:rPr>
        <w:t>同价</w:t>
      </w:r>
      <w:bookmarkEnd w:id="700"/>
      <w:bookmarkEnd w:id="701"/>
      <w:bookmarkEnd w:id="702"/>
      <w:bookmarkEnd w:id="703"/>
      <w:bookmarkEnd w:id="704"/>
      <w:bookmarkEnd w:id="705"/>
      <w:bookmarkEnd w:id="706"/>
      <w:bookmarkEnd w:id="707"/>
      <w:r>
        <w:rPr>
          <w:rFonts w:hint="eastAsia" w:ascii="仿宋" w:hAnsi="仿宋" w:eastAsia="仿宋" w:cs="仿宋"/>
          <w:sz w:val="24"/>
        </w:rPr>
        <w:t>格形式</w:t>
      </w:r>
    </w:p>
    <w:bookmarkEnd w:id="708"/>
    <w:bookmarkEnd w:id="709"/>
    <w:bookmarkEnd w:id="710"/>
    <w:bookmarkEnd w:id="711"/>
    <w:bookmarkEnd w:id="712"/>
    <w:bookmarkEnd w:id="713"/>
    <w:p w14:paraId="24A92A40">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1、单价合同。</w:t>
      </w:r>
    </w:p>
    <w:p w14:paraId="12EB32CD">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综合单价包含的风险范围：</w:t>
      </w:r>
      <w:r>
        <w:rPr>
          <w:rFonts w:hint="eastAsia" w:ascii="仿宋" w:hAnsi="仿宋" w:eastAsia="仿宋" w:cs="仿宋"/>
          <w:sz w:val="24"/>
          <w:u w:val="single"/>
        </w:rPr>
        <w:t xml:space="preserve">                           </w:t>
      </w:r>
      <w:r>
        <w:rPr>
          <w:rFonts w:hint="eastAsia" w:ascii="仿宋" w:hAnsi="仿宋" w:eastAsia="仿宋" w:cs="仿宋"/>
          <w:sz w:val="24"/>
        </w:rPr>
        <w:t>。</w:t>
      </w:r>
    </w:p>
    <w:p w14:paraId="63896BDB">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风险费用的计算方法：</w:t>
      </w:r>
      <w:r>
        <w:rPr>
          <w:rFonts w:hint="eastAsia" w:ascii="仿宋" w:hAnsi="仿宋" w:eastAsia="仿宋" w:cs="仿宋"/>
          <w:sz w:val="24"/>
          <w:u w:val="single"/>
        </w:rPr>
        <w:t xml:space="preserve">                           </w:t>
      </w:r>
      <w:r>
        <w:rPr>
          <w:rFonts w:hint="eastAsia" w:ascii="仿宋" w:hAnsi="仿宋" w:eastAsia="仿宋" w:cs="仿宋"/>
          <w:sz w:val="24"/>
        </w:rPr>
        <w:t>。</w:t>
      </w:r>
    </w:p>
    <w:p w14:paraId="6E1E7BB3">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风险范围以外合同价格的调整方法：</w:t>
      </w:r>
      <w:r>
        <w:rPr>
          <w:rFonts w:hint="eastAsia" w:ascii="仿宋" w:hAnsi="仿宋" w:eastAsia="仿宋" w:cs="仿宋"/>
          <w:sz w:val="24"/>
          <w:u w:val="single"/>
        </w:rPr>
        <w:t xml:space="preserve">                           </w:t>
      </w:r>
      <w:r>
        <w:rPr>
          <w:rFonts w:hint="eastAsia" w:ascii="仿宋" w:hAnsi="仿宋" w:eastAsia="仿宋" w:cs="仿宋"/>
          <w:sz w:val="24"/>
        </w:rPr>
        <w:t>。</w:t>
      </w:r>
    </w:p>
    <w:p w14:paraId="3302FF00">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2、总价合同。</w:t>
      </w:r>
    </w:p>
    <w:p w14:paraId="7D549DAB">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总价包含的风险范围：</w:t>
      </w:r>
      <w:r>
        <w:rPr>
          <w:rFonts w:hint="eastAsia" w:ascii="仿宋" w:hAnsi="仿宋" w:eastAsia="仿宋" w:cs="仿宋"/>
          <w:sz w:val="24"/>
          <w:u w:val="single"/>
        </w:rPr>
        <w:t xml:space="preserve">                           </w:t>
      </w:r>
      <w:r>
        <w:rPr>
          <w:rFonts w:hint="eastAsia" w:ascii="仿宋" w:hAnsi="仿宋" w:eastAsia="仿宋" w:cs="仿宋"/>
          <w:sz w:val="24"/>
        </w:rPr>
        <w:t>。</w:t>
      </w:r>
    </w:p>
    <w:p w14:paraId="356A35CF">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风险费用的计算方法：</w:t>
      </w:r>
      <w:r>
        <w:rPr>
          <w:rFonts w:hint="eastAsia" w:ascii="仿宋" w:hAnsi="仿宋" w:eastAsia="仿宋" w:cs="仿宋"/>
          <w:sz w:val="24"/>
          <w:u w:val="single"/>
        </w:rPr>
        <w:t xml:space="preserve">                           </w:t>
      </w:r>
      <w:r>
        <w:rPr>
          <w:rFonts w:hint="eastAsia" w:ascii="仿宋" w:hAnsi="仿宋" w:eastAsia="仿宋" w:cs="仿宋"/>
          <w:sz w:val="24"/>
        </w:rPr>
        <w:t>。</w:t>
      </w:r>
    </w:p>
    <w:p w14:paraId="1C8E47E9">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风险范围以外合同价格的调整方法：</w:t>
      </w:r>
      <w:r>
        <w:rPr>
          <w:rFonts w:hint="eastAsia" w:ascii="仿宋" w:hAnsi="仿宋" w:eastAsia="仿宋" w:cs="仿宋"/>
          <w:sz w:val="24"/>
          <w:u w:val="single"/>
        </w:rPr>
        <w:t xml:space="preserve">                           </w:t>
      </w:r>
      <w:r>
        <w:rPr>
          <w:rFonts w:hint="eastAsia" w:ascii="仿宋" w:hAnsi="仿宋" w:eastAsia="仿宋" w:cs="仿宋"/>
          <w:sz w:val="24"/>
        </w:rPr>
        <w:t>。</w:t>
      </w:r>
    </w:p>
    <w:p w14:paraId="7FC54130">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3、其他价格方式：</w:t>
      </w:r>
      <w:r>
        <w:rPr>
          <w:rFonts w:hint="eastAsia" w:ascii="仿宋" w:hAnsi="仿宋" w:eastAsia="仿宋" w:cs="仿宋"/>
          <w:sz w:val="24"/>
          <w:u w:val="single"/>
        </w:rPr>
        <w:t xml:space="preserve">                           </w:t>
      </w:r>
      <w:r>
        <w:rPr>
          <w:rFonts w:hint="eastAsia" w:ascii="仿宋" w:hAnsi="仿宋" w:eastAsia="仿宋" w:cs="仿宋"/>
          <w:sz w:val="24"/>
        </w:rPr>
        <w:t>。</w:t>
      </w:r>
    </w:p>
    <w:p w14:paraId="7A914163">
      <w:pPr>
        <w:spacing w:line="460" w:lineRule="exact"/>
        <w:ind w:firstLine="480" w:firstLineChars="200"/>
        <w:rPr>
          <w:rFonts w:hint="eastAsia" w:ascii="仿宋" w:hAnsi="仿宋" w:eastAsia="仿宋" w:cs="仿宋"/>
          <w:sz w:val="24"/>
        </w:rPr>
      </w:pPr>
      <w:bookmarkStart w:id="714" w:name="_Toc312678042"/>
      <w:bookmarkStart w:id="715" w:name="_Toc297123554"/>
      <w:bookmarkStart w:id="716" w:name="_Toc300935004"/>
      <w:bookmarkStart w:id="717" w:name="_Toc303539161"/>
      <w:bookmarkStart w:id="718" w:name="_Toc297216213"/>
      <w:bookmarkStart w:id="719" w:name="_Toc304295581"/>
      <w:bookmarkStart w:id="720" w:name="_Toc296503207"/>
      <w:bookmarkStart w:id="721" w:name="_Toc292559917"/>
      <w:bookmarkStart w:id="722" w:name="_Toc296891247"/>
      <w:bookmarkStart w:id="723" w:name="_Toc297048393"/>
      <w:bookmarkStart w:id="724" w:name="_Toc296347206"/>
      <w:bookmarkStart w:id="725" w:name="_Toc296944546"/>
      <w:bookmarkStart w:id="726" w:name="_Toc296346708"/>
      <w:bookmarkStart w:id="727" w:name="_Toc292559412"/>
      <w:bookmarkStart w:id="728" w:name="_Toc296891035"/>
      <w:bookmarkStart w:id="729" w:name="_Toc297120507"/>
      <w:r>
        <w:rPr>
          <w:rFonts w:hint="eastAsia" w:ascii="仿宋" w:hAnsi="仿宋" w:eastAsia="仿宋" w:cs="仿宋"/>
          <w:sz w:val="24"/>
        </w:rPr>
        <w:t>12.2 预付款</w:t>
      </w:r>
    </w:p>
    <w:bookmarkEnd w:id="714"/>
    <w:bookmarkEnd w:id="715"/>
    <w:bookmarkEnd w:id="716"/>
    <w:bookmarkEnd w:id="717"/>
    <w:bookmarkEnd w:id="718"/>
    <w:bookmarkEnd w:id="719"/>
    <w:p w14:paraId="3823AFAB">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12.2.1 预付款的支付</w:t>
      </w:r>
    </w:p>
    <w:p w14:paraId="3F906734">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预付款支付比例或金额：</w:t>
      </w:r>
      <w:r>
        <w:rPr>
          <w:rFonts w:hint="eastAsia" w:ascii="仿宋" w:hAnsi="仿宋" w:eastAsia="仿宋" w:cs="仿宋"/>
          <w:sz w:val="24"/>
          <w:u w:val="single"/>
        </w:rPr>
        <w:t xml:space="preserve">                           </w:t>
      </w:r>
      <w:r>
        <w:rPr>
          <w:rFonts w:hint="eastAsia" w:ascii="仿宋" w:hAnsi="仿宋" w:eastAsia="仿宋" w:cs="仿宋"/>
          <w:sz w:val="24"/>
        </w:rPr>
        <w:t>。</w:t>
      </w:r>
    </w:p>
    <w:p w14:paraId="71F05460">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预付款支付期限：</w:t>
      </w:r>
      <w:r>
        <w:rPr>
          <w:rFonts w:hint="eastAsia" w:ascii="仿宋" w:hAnsi="仿宋" w:eastAsia="仿宋" w:cs="仿宋"/>
          <w:sz w:val="24"/>
          <w:u w:val="single"/>
        </w:rPr>
        <w:t xml:space="preserve">                           </w:t>
      </w:r>
      <w:r>
        <w:rPr>
          <w:rFonts w:hint="eastAsia" w:ascii="仿宋" w:hAnsi="仿宋" w:eastAsia="仿宋" w:cs="仿宋"/>
          <w:sz w:val="24"/>
        </w:rPr>
        <w:t>。</w:t>
      </w:r>
    </w:p>
    <w:p w14:paraId="5A7EEAE4">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预付款扣回的方式：</w:t>
      </w:r>
      <w:r>
        <w:rPr>
          <w:rFonts w:hint="eastAsia" w:ascii="仿宋" w:hAnsi="仿宋" w:eastAsia="仿宋" w:cs="仿宋"/>
          <w:sz w:val="24"/>
          <w:u w:val="single"/>
        </w:rPr>
        <w:t xml:space="preserve">                           </w:t>
      </w:r>
      <w:r>
        <w:rPr>
          <w:rFonts w:hint="eastAsia" w:ascii="仿宋" w:hAnsi="仿宋" w:eastAsia="仿宋" w:cs="仿宋"/>
          <w:sz w:val="24"/>
        </w:rPr>
        <w:t>。</w:t>
      </w:r>
    </w:p>
    <w:p w14:paraId="6CBB9801">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12.2.2 预付款担保</w:t>
      </w:r>
    </w:p>
    <w:p w14:paraId="712B1F09">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承包人提交预付款担保的期限：</w:t>
      </w:r>
      <w:r>
        <w:rPr>
          <w:rFonts w:hint="eastAsia" w:ascii="仿宋" w:hAnsi="仿宋" w:eastAsia="仿宋" w:cs="仿宋"/>
          <w:sz w:val="24"/>
          <w:u w:val="single"/>
        </w:rPr>
        <w:t xml:space="preserve">                           </w:t>
      </w:r>
      <w:r>
        <w:rPr>
          <w:rFonts w:hint="eastAsia" w:ascii="仿宋" w:hAnsi="仿宋" w:eastAsia="仿宋" w:cs="仿宋"/>
          <w:sz w:val="24"/>
        </w:rPr>
        <w:t>。</w:t>
      </w:r>
    </w:p>
    <w:p w14:paraId="12246365">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预付款担保的形式为：</w:t>
      </w:r>
      <w:r>
        <w:rPr>
          <w:rFonts w:hint="eastAsia" w:ascii="仿宋" w:hAnsi="仿宋" w:eastAsia="仿宋" w:cs="仿宋"/>
          <w:sz w:val="24"/>
          <w:u w:val="single"/>
        </w:rPr>
        <w:t xml:space="preserve">                           </w:t>
      </w:r>
      <w:r>
        <w:rPr>
          <w:rFonts w:hint="eastAsia" w:ascii="仿宋" w:hAnsi="仿宋" w:eastAsia="仿宋" w:cs="仿宋"/>
          <w:sz w:val="24"/>
        </w:rPr>
        <w:t>。</w:t>
      </w:r>
    </w:p>
    <w:bookmarkEnd w:id="720"/>
    <w:bookmarkEnd w:id="721"/>
    <w:bookmarkEnd w:id="722"/>
    <w:bookmarkEnd w:id="723"/>
    <w:bookmarkEnd w:id="724"/>
    <w:bookmarkEnd w:id="725"/>
    <w:bookmarkEnd w:id="726"/>
    <w:bookmarkEnd w:id="727"/>
    <w:bookmarkEnd w:id="728"/>
    <w:bookmarkEnd w:id="729"/>
    <w:p w14:paraId="7F22BF85">
      <w:pPr>
        <w:spacing w:line="460" w:lineRule="exact"/>
        <w:ind w:firstLine="480" w:firstLineChars="200"/>
        <w:rPr>
          <w:rFonts w:hint="eastAsia" w:ascii="仿宋" w:hAnsi="仿宋" w:eastAsia="仿宋" w:cs="仿宋"/>
          <w:sz w:val="24"/>
        </w:rPr>
      </w:pPr>
      <w:r>
        <w:rPr>
          <w:rFonts w:hint="eastAsia" w:ascii="仿宋" w:hAnsi="仿宋" w:eastAsia="仿宋" w:cs="仿宋"/>
          <w:sz w:val="24"/>
        </w:rPr>
        <w:t>12.3 计量</w:t>
      </w:r>
    </w:p>
    <w:p w14:paraId="0BA6DED4">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12.3.1 计量原则</w:t>
      </w:r>
    </w:p>
    <w:p w14:paraId="70216CD0">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工程量计算规则：</w:t>
      </w:r>
      <w:r>
        <w:rPr>
          <w:rFonts w:hint="eastAsia" w:ascii="仿宋" w:hAnsi="仿宋" w:eastAsia="仿宋" w:cs="仿宋"/>
          <w:sz w:val="24"/>
          <w:u w:val="single"/>
        </w:rPr>
        <w:t xml:space="preserve">                           </w:t>
      </w:r>
      <w:r>
        <w:rPr>
          <w:rFonts w:hint="eastAsia" w:ascii="仿宋" w:hAnsi="仿宋" w:eastAsia="仿宋" w:cs="仿宋"/>
          <w:sz w:val="24"/>
        </w:rPr>
        <w:t>。</w:t>
      </w:r>
    </w:p>
    <w:p w14:paraId="29A18ED7">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12.3.2 计量周期</w:t>
      </w:r>
    </w:p>
    <w:p w14:paraId="33057E78">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关于计量周期的约定：</w:t>
      </w:r>
      <w:r>
        <w:rPr>
          <w:rFonts w:hint="eastAsia" w:ascii="仿宋" w:hAnsi="仿宋" w:eastAsia="仿宋" w:cs="仿宋"/>
          <w:sz w:val="24"/>
          <w:u w:val="single"/>
        </w:rPr>
        <w:t xml:space="preserve">                           </w:t>
      </w:r>
      <w:r>
        <w:rPr>
          <w:rFonts w:hint="eastAsia" w:ascii="仿宋" w:hAnsi="仿宋" w:eastAsia="仿宋" w:cs="仿宋"/>
          <w:sz w:val="24"/>
        </w:rPr>
        <w:t>。</w:t>
      </w:r>
    </w:p>
    <w:p w14:paraId="18AC0316">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12.3.3 单价合同的计量</w:t>
      </w:r>
    </w:p>
    <w:p w14:paraId="3D7B8DE7">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关于单价合同计量的约定：</w:t>
      </w:r>
      <w:r>
        <w:rPr>
          <w:rFonts w:hint="eastAsia" w:ascii="仿宋" w:hAnsi="仿宋" w:eastAsia="仿宋" w:cs="仿宋"/>
          <w:sz w:val="24"/>
          <w:u w:val="single"/>
        </w:rPr>
        <w:t xml:space="preserve">                           </w:t>
      </w:r>
      <w:r>
        <w:rPr>
          <w:rFonts w:hint="eastAsia" w:ascii="仿宋" w:hAnsi="仿宋" w:eastAsia="仿宋" w:cs="仿宋"/>
          <w:sz w:val="24"/>
        </w:rPr>
        <w:t>。</w:t>
      </w:r>
    </w:p>
    <w:p w14:paraId="7F089681">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12.3.4 总价合同的计量</w:t>
      </w:r>
    </w:p>
    <w:p w14:paraId="7EAAD1D2">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关于总价合同计量的约定：</w:t>
      </w:r>
      <w:r>
        <w:rPr>
          <w:rFonts w:hint="eastAsia" w:ascii="仿宋" w:hAnsi="仿宋" w:eastAsia="仿宋" w:cs="仿宋"/>
          <w:sz w:val="24"/>
          <w:u w:val="single"/>
        </w:rPr>
        <w:t xml:space="preserve">                           </w:t>
      </w:r>
      <w:r>
        <w:rPr>
          <w:rFonts w:hint="eastAsia" w:ascii="仿宋" w:hAnsi="仿宋" w:eastAsia="仿宋" w:cs="仿宋"/>
          <w:sz w:val="24"/>
        </w:rPr>
        <w:t>。</w:t>
      </w:r>
    </w:p>
    <w:p w14:paraId="1942FBC8">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12.3.5总价合同采用支付分解表计量支付的，是否适用第</w:t>
      </w:r>
      <w:r>
        <w:rPr>
          <w:rFonts w:hint="eastAsia" w:ascii="仿宋" w:hAnsi="仿宋" w:eastAsia="仿宋" w:cs="仿宋"/>
          <w:kern w:val="0"/>
          <w:sz w:val="24"/>
        </w:rPr>
        <w:t xml:space="preserve">12.3.4 </w:t>
      </w:r>
      <w:r>
        <w:rPr>
          <w:rFonts w:hint="eastAsia" w:ascii="仿宋" w:hAnsi="仿宋" w:eastAsia="仿宋" w:cs="仿宋"/>
          <w:sz w:val="24"/>
        </w:rPr>
        <w:t>项</w:t>
      </w:r>
      <w:r>
        <w:rPr>
          <w:rFonts w:hint="eastAsia" w:ascii="仿宋" w:hAnsi="仿宋" w:eastAsia="仿宋" w:cs="仿宋"/>
          <w:kern w:val="0"/>
          <w:sz w:val="24"/>
        </w:rPr>
        <w:t>〔总价合同的计量〕</w:t>
      </w:r>
      <w:r>
        <w:rPr>
          <w:rFonts w:hint="eastAsia" w:ascii="仿宋" w:hAnsi="仿宋" w:eastAsia="仿宋" w:cs="仿宋"/>
          <w:sz w:val="24"/>
        </w:rPr>
        <w:t>约定进行计量：</w:t>
      </w:r>
      <w:r>
        <w:rPr>
          <w:rFonts w:hint="eastAsia" w:ascii="仿宋" w:hAnsi="仿宋" w:eastAsia="仿宋" w:cs="仿宋"/>
          <w:sz w:val="24"/>
          <w:u w:val="single"/>
        </w:rPr>
        <w:t xml:space="preserve">                           </w:t>
      </w:r>
      <w:r>
        <w:rPr>
          <w:rFonts w:hint="eastAsia" w:ascii="仿宋" w:hAnsi="仿宋" w:eastAsia="仿宋" w:cs="仿宋"/>
          <w:sz w:val="24"/>
        </w:rPr>
        <w:t>。</w:t>
      </w:r>
    </w:p>
    <w:p w14:paraId="4D3CECD3">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12.3.6 其他价格形式合同的计量</w:t>
      </w:r>
    </w:p>
    <w:p w14:paraId="76E74C06">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其他价格形式的计量方式和程序：</w:t>
      </w:r>
      <w:r>
        <w:rPr>
          <w:rFonts w:hint="eastAsia" w:ascii="仿宋" w:hAnsi="仿宋" w:eastAsia="仿宋" w:cs="仿宋"/>
          <w:sz w:val="24"/>
          <w:u w:val="single"/>
        </w:rPr>
        <w:t xml:space="preserve">                           </w:t>
      </w:r>
      <w:r>
        <w:rPr>
          <w:rFonts w:hint="eastAsia" w:ascii="仿宋" w:hAnsi="仿宋" w:eastAsia="仿宋" w:cs="仿宋"/>
          <w:sz w:val="24"/>
        </w:rPr>
        <w:t>。</w:t>
      </w:r>
    </w:p>
    <w:p w14:paraId="6F17B09F">
      <w:pPr>
        <w:spacing w:line="460" w:lineRule="exact"/>
        <w:ind w:firstLine="480" w:firstLineChars="200"/>
        <w:rPr>
          <w:rFonts w:hint="eastAsia" w:ascii="仿宋" w:hAnsi="仿宋" w:eastAsia="仿宋" w:cs="仿宋"/>
          <w:sz w:val="24"/>
        </w:rPr>
      </w:pPr>
      <w:r>
        <w:rPr>
          <w:rFonts w:hint="eastAsia" w:ascii="仿宋" w:hAnsi="仿宋" w:eastAsia="仿宋" w:cs="仿宋"/>
          <w:sz w:val="24"/>
        </w:rPr>
        <w:t>12.4 工程进度款支付</w:t>
      </w:r>
    </w:p>
    <w:p w14:paraId="1730385A">
      <w:pPr>
        <w:spacing w:line="460" w:lineRule="exact"/>
        <w:ind w:firstLine="480" w:firstLineChars="200"/>
        <w:jc w:val="left"/>
        <w:rPr>
          <w:rFonts w:hint="eastAsia" w:ascii="仿宋" w:hAnsi="仿宋" w:eastAsia="仿宋" w:cs="仿宋"/>
          <w:sz w:val="24"/>
        </w:rPr>
      </w:pPr>
      <w:bookmarkStart w:id="730" w:name="_Toc297048397"/>
      <w:bookmarkStart w:id="731" w:name="_Toc296346712"/>
      <w:bookmarkStart w:id="732" w:name="_Toc296891251"/>
      <w:bookmarkStart w:id="733" w:name="_Toc297123556"/>
      <w:bookmarkStart w:id="734" w:name="_Toc292559416"/>
      <w:bookmarkStart w:id="735" w:name="_Toc303539163"/>
      <w:bookmarkStart w:id="736" w:name="_Toc297120511"/>
      <w:bookmarkStart w:id="737" w:name="_Toc296503211"/>
      <w:bookmarkStart w:id="738" w:name="_Toc296347210"/>
      <w:bookmarkStart w:id="739" w:name="_Toc297216215"/>
      <w:bookmarkStart w:id="740" w:name="_Toc296944550"/>
      <w:bookmarkStart w:id="741" w:name="_Toc296891039"/>
      <w:bookmarkStart w:id="742" w:name="_Toc292559921"/>
      <w:bookmarkStart w:id="743" w:name="_Toc300935006"/>
      <w:r>
        <w:rPr>
          <w:rFonts w:hint="eastAsia" w:ascii="仿宋" w:hAnsi="仿宋" w:eastAsia="仿宋" w:cs="仿宋"/>
          <w:sz w:val="24"/>
        </w:rPr>
        <w:t>12.4.1 付款周期</w:t>
      </w:r>
    </w:p>
    <w:p w14:paraId="061A5993">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关于付款周期的约定：</w:t>
      </w:r>
      <w:r>
        <w:rPr>
          <w:rFonts w:hint="eastAsia" w:ascii="仿宋" w:hAnsi="仿宋" w:eastAsia="仿宋" w:cs="仿宋"/>
          <w:sz w:val="24"/>
          <w:u w:val="single"/>
        </w:rPr>
        <w:t xml:space="preserve">                           </w:t>
      </w:r>
      <w:r>
        <w:rPr>
          <w:rFonts w:hint="eastAsia" w:ascii="仿宋" w:hAnsi="仿宋" w:eastAsia="仿宋" w:cs="仿宋"/>
          <w:sz w:val="24"/>
        </w:rPr>
        <w:t>。</w:t>
      </w:r>
    </w:p>
    <w:p w14:paraId="112C3356">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12.4.2 进度付款申请单的编制</w:t>
      </w:r>
    </w:p>
    <w:p w14:paraId="4F4A326B">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关于进度付款申请单编制的约定：</w:t>
      </w:r>
      <w:r>
        <w:rPr>
          <w:rFonts w:hint="eastAsia" w:ascii="仿宋" w:hAnsi="仿宋" w:eastAsia="仿宋" w:cs="仿宋"/>
          <w:sz w:val="24"/>
          <w:u w:val="single"/>
        </w:rPr>
        <w:t xml:space="preserve">                           </w:t>
      </w:r>
      <w:r>
        <w:rPr>
          <w:rFonts w:hint="eastAsia" w:ascii="仿宋" w:hAnsi="仿宋" w:eastAsia="仿宋" w:cs="仿宋"/>
          <w:sz w:val="24"/>
        </w:rPr>
        <w:t>。</w:t>
      </w:r>
    </w:p>
    <w:p w14:paraId="07C9695C">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r>
        <w:rPr>
          <w:rFonts w:hint="eastAsia" w:ascii="仿宋" w:hAnsi="仿宋" w:eastAsia="仿宋" w:cs="仿宋"/>
          <w:sz w:val="24"/>
        </w:rPr>
        <w:t>2.4.3 进度付款申请单的提交</w:t>
      </w:r>
    </w:p>
    <w:p w14:paraId="797702D5">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（1）单价合同进度付款申请单提交的约定：</w:t>
      </w:r>
      <w:r>
        <w:rPr>
          <w:rFonts w:hint="eastAsia" w:ascii="仿宋" w:hAnsi="仿宋" w:eastAsia="仿宋" w:cs="仿宋"/>
          <w:sz w:val="24"/>
          <w:u w:val="single"/>
        </w:rPr>
        <w:t xml:space="preserve">                           </w:t>
      </w:r>
      <w:r>
        <w:rPr>
          <w:rFonts w:hint="eastAsia" w:ascii="仿宋" w:hAnsi="仿宋" w:eastAsia="仿宋" w:cs="仿宋"/>
          <w:sz w:val="24"/>
        </w:rPr>
        <w:t>。</w:t>
      </w:r>
    </w:p>
    <w:p w14:paraId="2172CAB5">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（2）总价合同进度付款申请单提交的约定：</w:t>
      </w:r>
      <w:r>
        <w:rPr>
          <w:rFonts w:hint="eastAsia" w:ascii="仿宋" w:hAnsi="仿宋" w:eastAsia="仿宋" w:cs="仿宋"/>
          <w:sz w:val="24"/>
          <w:u w:val="single"/>
        </w:rPr>
        <w:t xml:space="preserve">                           </w:t>
      </w:r>
      <w:r>
        <w:rPr>
          <w:rFonts w:hint="eastAsia" w:ascii="仿宋" w:hAnsi="仿宋" w:eastAsia="仿宋" w:cs="仿宋"/>
          <w:sz w:val="24"/>
        </w:rPr>
        <w:t>。</w:t>
      </w:r>
    </w:p>
    <w:p w14:paraId="5CB9939C">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（3）其他价格形式合同进度付款申请单提交的约定：</w:t>
      </w:r>
      <w:r>
        <w:rPr>
          <w:rFonts w:hint="eastAsia" w:ascii="仿宋" w:hAnsi="仿宋" w:eastAsia="仿宋" w:cs="仿宋"/>
          <w:sz w:val="24"/>
          <w:u w:val="single"/>
        </w:rPr>
        <w:t xml:space="preserve">                           </w:t>
      </w:r>
      <w:r>
        <w:rPr>
          <w:rFonts w:hint="eastAsia" w:ascii="仿宋" w:hAnsi="仿宋" w:eastAsia="仿宋" w:cs="仿宋"/>
          <w:sz w:val="24"/>
        </w:rPr>
        <w:t>。</w:t>
      </w:r>
    </w:p>
    <w:p w14:paraId="0007F3AD">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12.4.4 进度款审核和支付</w:t>
      </w:r>
    </w:p>
    <w:p w14:paraId="4A137BF9">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（1）监理人审查并报送发包人的期限：</w:t>
      </w:r>
      <w:r>
        <w:rPr>
          <w:rFonts w:hint="eastAsia" w:ascii="仿宋" w:hAnsi="仿宋" w:eastAsia="仿宋" w:cs="仿宋"/>
          <w:sz w:val="24"/>
          <w:u w:val="single"/>
        </w:rPr>
        <w:t xml:space="preserve">                           </w:t>
      </w:r>
      <w:r>
        <w:rPr>
          <w:rFonts w:hint="eastAsia" w:ascii="仿宋" w:hAnsi="仿宋" w:eastAsia="仿宋" w:cs="仿宋"/>
          <w:sz w:val="24"/>
        </w:rPr>
        <w:t>。</w:t>
      </w:r>
    </w:p>
    <w:p w14:paraId="261CC8B5">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发包人完成审批并签发进度款支付证书的期限：</w:t>
      </w:r>
      <w:r>
        <w:rPr>
          <w:rFonts w:hint="eastAsia" w:ascii="仿宋" w:hAnsi="仿宋" w:eastAsia="仿宋" w:cs="仿宋"/>
          <w:sz w:val="24"/>
          <w:u w:val="single"/>
        </w:rPr>
        <w:t xml:space="preserve">                           </w:t>
      </w:r>
      <w:r>
        <w:rPr>
          <w:rFonts w:hint="eastAsia" w:ascii="仿宋" w:hAnsi="仿宋" w:eastAsia="仿宋" w:cs="仿宋"/>
          <w:sz w:val="24"/>
        </w:rPr>
        <w:t>。</w:t>
      </w:r>
    </w:p>
    <w:p w14:paraId="57BBBF16">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（2）发包人支付进度款的期限：</w:t>
      </w:r>
      <w:r>
        <w:rPr>
          <w:rFonts w:hint="eastAsia" w:ascii="仿宋" w:hAnsi="仿宋" w:eastAsia="仿宋" w:cs="仿宋"/>
          <w:sz w:val="24"/>
          <w:u w:val="single"/>
        </w:rPr>
        <w:t xml:space="preserve">                           </w:t>
      </w:r>
      <w:r>
        <w:rPr>
          <w:rFonts w:hint="eastAsia" w:ascii="仿宋" w:hAnsi="仿宋" w:eastAsia="仿宋" w:cs="仿宋"/>
          <w:sz w:val="24"/>
        </w:rPr>
        <w:t>。</w:t>
      </w:r>
    </w:p>
    <w:p w14:paraId="7F68CFD0">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发包人逾期支付进度款的违约金的计算方式：</w:t>
      </w:r>
      <w:r>
        <w:rPr>
          <w:rFonts w:hint="eastAsia" w:ascii="仿宋" w:hAnsi="仿宋" w:eastAsia="仿宋" w:cs="仿宋"/>
          <w:sz w:val="24"/>
          <w:u w:val="single"/>
        </w:rPr>
        <w:t xml:space="preserve">                           </w:t>
      </w:r>
      <w:r>
        <w:rPr>
          <w:rFonts w:hint="eastAsia" w:ascii="仿宋" w:hAnsi="仿宋" w:eastAsia="仿宋" w:cs="仿宋"/>
          <w:sz w:val="24"/>
        </w:rPr>
        <w:t>。</w:t>
      </w:r>
    </w:p>
    <w:p w14:paraId="442F88E1">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12.4.6 支付分解表的编制</w:t>
      </w:r>
    </w:p>
    <w:p w14:paraId="616310B3">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2、总价合同支付分解表的编制与审批：</w:t>
      </w:r>
      <w:r>
        <w:rPr>
          <w:rFonts w:hint="eastAsia" w:ascii="仿宋" w:hAnsi="仿宋" w:eastAsia="仿宋" w:cs="仿宋"/>
          <w:sz w:val="24"/>
          <w:u w:val="single"/>
        </w:rPr>
        <w:t xml:space="preserve">                           </w:t>
      </w:r>
      <w:r>
        <w:rPr>
          <w:rFonts w:hint="eastAsia" w:ascii="仿宋" w:hAnsi="仿宋" w:eastAsia="仿宋" w:cs="仿宋"/>
          <w:sz w:val="24"/>
        </w:rPr>
        <w:t>。</w:t>
      </w:r>
    </w:p>
    <w:p w14:paraId="76E56BF7">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3、单价合同的总价项目支付分解表的编制与审批：</w:t>
      </w:r>
      <w:r>
        <w:rPr>
          <w:rFonts w:hint="eastAsia" w:ascii="仿宋" w:hAnsi="仿宋" w:eastAsia="仿宋" w:cs="仿宋"/>
          <w:sz w:val="24"/>
          <w:u w:val="single"/>
        </w:rPr>
        <w:t xml:space="preserve">                           </w:t>
      </w:r>
      <w:r>
        <w:rPr>
          <w:rFonts w:hint="eastAsia" w:ascii="仿宋" w:hAnsi="仿宋" w:eastAsia="仿宋" w:cs="仿宋"/>
          <w:sz w:val="24"/>
        </w:rPr>
        <w:t>。</w:t>
      </w:r>
    </w:p>
    <w:bookmarkEnd w:id="563"/>
    <w:p w14:paraId="5213CB4C">
      <w:pPr>
        <w:pStyle w:val="4"/>
        <w:spacing w:before="0" w:after="0" w:line="460" w:lineRule="exact"/>
        <w:ind w:firstLine="482" w:firstLineChars="200"/>
        <w:rPr>
          <w:rFonts w:hint="eastAsia" w:ascii="仿宋" w:hAnsi="仿宋" w:eastAsia="仿宋" w:cs="仿宋"/>
          <w:sz w:val="24"/>
          <w:szCs w:val="24"/>
        </w:rPr>
      </w:pPr>
      <w:bookmarkStart w:id="744" w:name="_Toc2015"/>
      <w:bookmarkStart w:id="745" w:name="_Toc32647"/>
      <w:bookmarkStart w:id="746" w:name="_Toc36021972"/>
      <w:bookmarkStart w:id="747" w:name="_Toc3768"/>
      <w:bookmarkStart w:id="748" w:name="_Toc9588"/>
      <w:bookmarkStart w:id="749" w:name="_Toc297048405"/>
      <w:bookmarkStart w:id="750" w:name="_Toc296347218"/>
      <w:bookmarkStart w:id="751" w:name="_Toc296346720"/>
      <w:bookmarkStart w:id="752" w:name="_Toc292559424"/>
      <w:bookmarkStart w:id="753" w:name="_Toc296891047"/>
      <w:bookmarkStart w:id="754" w:name="_Toc297216223"/>
      <w:bookmarkStart w:id="755" w:name="_Toc296503219"/>
      <w:bookmarkStart w:id="756" w:name="_Toc292559929"/>
      <w:bookmarkStart w:id="757" w:name="_Toc304295593"/>
      <w:bookmarkStart w:id="758" w:name="_Toc296944558"/>
      <w:bookmarkStart w:id="759" w:name="_Toc312678053"/>
      <w:bookmarkStart w:id="760" w:name="_Toc300935015"/>
      <w:bookmarkStart w:id="761" w:name="_Toc297123564"/>
      <w:bookmarkStart w:id="762" w:name="_Toc297120519"/>
      <w:bookmarkStart w:id="763" w:name="_Toc303539172"/>
      <w:bookmarkStart w:id="764" w:name="_Toc296891259"/>
      <w:r>
        <w:rPr>
          <w:rFonts w:hint="eastAsia" w:ascii="仿宋" w:hAnsi="仿宋" w:eastAsia="仿宋" w:cs="仿宋"/>
          <w:sz w:val="24"/>
          <w:szCs w:val="24"/>
        </w:rPr>
        <w:t>13. 验收和工程试车</w:t>
      </w:r>
      <w:bookmarkEnd w:id="744"/>
      <w:bookmarkEnd w:id="745"/>
      <w:bookmarkEnd w:id="746"/>
      <w:bookmarkEnd w:id="747"/>
      <w:bookmarkEnd w:id="748"/>
    </w:p>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14:paraId="220F8279">
      <w:pPr>
        <w:spacing w:line="460" w:lineRule="exact"/>
        <w:ind w:firstLine="480" w:firstLineChars="200"/>
        <w:rPr>
          <w:rFonts w:hint="eastAsia" w:ascii="仿宋" w:hAnsi="仿宋" w:eastAsia="仿宋" w:cs="仿宋"/>
          <w:sz w:val="24"/>
        </w:rPr>
      </w:pPr>
      <w:r>
        <w:rPr>
          <w:rFonts w:hint="eastAsia" w:ascii="仿宋" w:hAnsi="仿宋" w:eastAsia="仿宋" w:cs="仿宋"/>
          <w:sz w:val="24"/>
        </w:rPr>
        <w:t>13.1 分部分项工程验收</w:t>
      </w:r>
    </w:p>
    <w:p w14:paraId="3C7873DB">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13.1.2监理人不能按时进行验收时，应提前</w:t>
      </w:r>
      <w:r>
        <w:rPr>
          <w:rFonts w:hint="eastAsia" w:ascii="仿宋" w:hAnsi="仿宋" w:eastAsia="仿宋" w:cs="仿宋"/>
          <w:sz w:val="24"/>
          <w:u w:val="single"/>
        </w:rPr>
        <w:t xml:space="preserve">   </w:t>
      </w:r>
      <w:r>
        <w:rPr>
          <w:rFonts w:hint="eastAsia" w:ascii="仿宋" w:hAnsi="仿宋" w:eastAsia="仿宋" w:cs="仿宋"/>
          <w:sz w:val="24"/>
        </w:rPr>
        <w:t>小时提交书面延期要求。</w:t>
      </w:r>
    </w:p>
    <w:p w14:paraId="63A69FDC">
      <w:pPr>
        <w:spacing w:line="460" w:lineRule="exact"/>
        <w:ind w:firstLine="480" w:firstLineChars="200"/>
        <w:jc w:val="left"/>
        <w:rPr>
          <w:rFonts w:hint="eastAsia" w:ascii="仿宋" w:hAnsi="仿宋" w:eastAsia="仿宋" w:cs="仿宋"/>
          <w:b/>
          <w:sz w:val="24"/>
        </w:rPr>
      </w:pPr>
      <w:r>
        <w:rPr>
          <w:rFonts w:hint="eastAsia" w:ascii="仿宋" w:hAnsi="仿宋" w:eastAsia="仿宋" w:cs="仿宋"/>
          <w:sz w:val="24"/>
        </w:rPr>
        <w:t>关于延期最长不得超过：</w:t>
      </w:r>
      <w:r>
        <w:rPr>
          <w:rFonts w:hint="eastAsia" w:ascii="仿宋" w:hAnsi="仿宋" w:eastAsia="仿宋" w:cs="仿宋"/>
          <w:sz w:val="24"/>
          <w:u w:val="single"/>
        </w:rPr>
        <w:t xml:space="preserve">   </w:t>
      </w:r>
      <w:r>
        <w:rPr>
          <w:rFonts w:hint="eastAsia" w:ascii="仿宋" w:hAnsi="仿宋" w:eastAsia="仿宋" w:cs="仿宋"/>
          <w:sz w:val="24"/>
        </w:rPr>
        <w:t>小时。</w:t>
      </w:r>
    </w:p>
    <w:p w14:paraId="64764BE8">
      <w:pPr>
        <w:spacing w:line="460" w:lineRule="exact"/>
        <w:ind w:firstLine="480" w:firstLineChars="200"/>
        <w:rPr>
          <w:rFonts w:hint="eastAsia" w:ascii="仿宋" w:hAnsi="仿宋" w:eastAsia="仿宋" w:cs="仿宋"/>
          <w:sz w:val="24"/>
        </w:rPr>
      </w:pPr>
      <w:bookmarkStart w:id="765" w:name="_Toc303539173"/>
      <w:bookmarkStart w:id="766" w:name="_Toc312678056"/>
      <w:bookmarkStart w:id="767" w:name="_Toc296346724"/>
      <w:bookmarkStart w:id="768" w:name="_Toc296503223"/>
      <w:bookmarkStart w:id="769" w:name="_Toc292559428"/>
      <w:bookmarkStart w:id="770" w:name="_Toc296891051"/>
      <w:bookmarkStart w:id="771" w:name="_Toc297123565"/>
      <w:bookmarkStart w:id="772" w:name="_Toc300935016"/>
      <w:bookmarkStart w:id="773" w:name="_Toc296347222"/>
      <w:bookmarkStart w:id="774" w:name="_Toc296891263"/>
      <w:bookmarkStart w:id="775" w:name="_Toc297120523"/>
      <w:bookmarkStart w:id="776" w:name="_Toc296944562"/>
      <w:bookmarkStart w:id="777" w:name="_Toc292559933"/>
      <w:bookmarkStart w:id="778" w:name="_Toc297048409"/>
      <w:bookmarkStart w:id="779" w:name="_Toc304295596"/>
      <w:bookmarkStart w:id="780" w:name="_Toc297216224"/>
      <w:bookmarkStart w:id="781" w:name="_Toc267251470"/>
      <w:bookmarkStart w:id="782" w:name="_Toc267251471"/>
      <w:bookmarkStart w:id="783" w:name="_Toc267251476"/>
      <w:bookmarkStart w:id="784" w:name="_Toc267251474"/>
      <w:bookmarkStart w:id="785" w:name="_Toc267251472"/>
      <w:bookmarkStart w:id="786" w:name="_Toc267251475"/>
      <w:bookmarkStart w:id="787" w:name="_Toc267251473"/>
      <w:r>
        <w:rPr>
          <w:rFonts w:hint="eastAsia" w:ascii="仿宋" w:hAnsi="仿宋" w:eastAsia="仿宋" w:cs="仿宋"/>
          <w:sz w:val="24"/>
        </w:rPr>
        <w:t>13.2 竣工验收</w:t>
      </w:r>
    </w:p>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14:paraId="64EC1D03">
      <w:pPr>
        <w:spacing w:line="460" w:lineRule="exact"/>
        <w:ind w:firstLine="480" w:firstLineChars="200"/>
        <w:jc w:val="left"/>
        <w:rPr>
          <w:rFonts w:hint="eastAsia" w:ascii="仿宋" w:hAnsi="仿宋" w:eastAsia="仿宋" w:cs="仿宋"/>
          <w:sz w:val="24"/>
        </w:rPr>
      </w:pPr>
      <w:bookmarkStart w:id="788" w:name="_Toc280868704"/>
      <w:bookmarkStart w:id="789" w:name="_Toc280868705"/>
      <w:bookmarkStart w:id="790" w:name="_Toc280868706"/>
      <w:bookmarkStart w:id="791" w:name="_Toc280868707"/>
      <w:bookmarkStart w:id="792" w:name="_Toc280868708"/>
      <w:bookmarkStart w:id="793" w:name="_Toc280868709"/>
      <w:r>
        <w:rPr>
          <w:rFonts w:hint="eastAsia" w:ascii="仿宋" w:hAnsi="仿宋" w:eastAsia="仿宋" w:cs="仿宋"/>
          <w:sz w:val="24"/>
        </w:rPr>
        <w:t>13.2.2竣工验收程序</w:t>
      </w:r>
    </w:p>
    <w:bookmarkEnd w:id="788"/>
    <w:p w14:paraId="0AE878FE">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关于竣工验收程序的约定：</w:t>
      </w:r>
      <w:r>
        <w:rPr>
          <w:rFonts w:hint="eastAsia" w:ascii="仿宋" w:hAnsi="仿宋" w:eastAsia="仿宋" w:cs="仿宋"/>
          <w:sz w:val="24"/>
          <w:u w:val="single"/>
        </w:rPr>
        <w:t xml:space="preserve">                           </w:t>
      </w:r>
      <w:r>
        <w:rPr>
          <w:rFonts w:hint="eastAsia" w:ascii="仿宋" w:hAnsi="仿宋" w:eastAsia="仿宋" w:cs="仿宋"/>
          <w:sz w:val="24"/>
        </w:rPr>
        <w:t>。</w:t>
      </w:r>
    </w:p>
    <w:p w14:paraId="10C3AD68">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发包人不按照本项约定组织竣工验收、颁发工程接收证书的违约金的计算方法：</w:t>
      </w:r>
      <w:r>
        <w:rPr>
          <w:rFonts w:hint="eastAsia" w:ascii="仿宋" w:hAnsi="仿宋" w:eastAsia="仿宋" w:cs="仿宋"/>
          <w:sz w:val="24"/>
          <w:u w:val="single"/>
        </w:rPr>
        <w:t xml:space="preserve">    </w:t>
      </w:r>
      <w:r>
        <w:rPr>
          <w:rFonts w:hint="eastAsia" w:ascii="仿宋" w:hAnsi="仿宋" w:eastAsia="仿宋" w:cs="仿宋"/>
          <w:sz w:val="24"/>
        </w:rPr>
        <w:t>。</w:t>
      </w:r>
    </w:p>
    <w:bookmarkEnd w:id="789"/>
    <w:p w14:paraId="428F2D47">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13.2.5移交、接收全部与部分工程</w:t>
      </w:r>
    </w:p>
    <w:bookmarkEnd w:id="790"/>
    <w:p w14:paraId="7CA3967A">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承包人向发包人移交工程的期限：</w:t>
      </w:r>
      <w:r>
        <w:rPr>
          <w:rFonts w:hint="eastAsia" w:ascii="仿宋" w:hAnsi="仿宋" w:eastAsia="仿宋" w:cs="仿宋"/>
          <w:sz w:val="24"/>
          <w:u w:val="single"/>
        </w:rPr>
        <w:t xml:space="preserve">                           </w:t>
      </w:r>
      <w:r>
        <w:rPr>
          <w:rFonts w:hint="eastAsia" w:ascii="仿宋" w:hAnsi="仿宋" w:eastAsia="仿宋" w:cs="仿宋"/>
          <w:sz w:val="24"/>
        </w:rPr>
        <w:t>。</w:t>
      </w:r>
    </w:p>
    <w:p w14:paraId="039AFE0F">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发包人未按本合同约定接收全部或部分工程的，违约金的计算方法为：</w:t>
      </w:r>
      <w:r>
        <w:rPr>
          <w:rFonts w:hint="eastAsia" w:ascii="仿宋" w:hAnsi="仿宋" w:eastAsia="仿宋" w:cs="仿宋"/>
          <w:sz w:val="24"/>
          <w:u w:val="single"/>
        </w:rPr>
        <w:t xml:space="preserve">           </w:t>
      </w:r>
      <w:r>
        <w:rPr>
          <w:rFonts w:hint="eastAsia" w:ascii="仿宋" w:hAnsi="仿宋" w:eastAsia="仿宋" w:cs="仿宋"/>
          <w:sz w:val="24"/>
        </w:rPr>
        <w:t>。</w:t>
      </w:r>
    </w:p>
    <w:bookmarkEnd w:id="791"/>
    <w:p w14:paraId="1E4A5EF6">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承包人未按时移交工程的，违约金的计算方法为：</w:t>
      </w:r>
      <w:r>
        <w:rPr>
          <w:rFonts w:hint="eastAsia" w:ascii="仿宋" w:hAnsi="仿宋" w:eastAsia="仿宋" w:cs="仿宋"/>
          <w:sz w:val="24"/>
          <w:u w:val="single"/>
        </w:rPr>
        <w:t xml:space="preserve">                           </w:t>
      </w:r>
      <w:r>
        <w:rPr>
          <w:rFonts w:hint="eastAsia" w:ascii="仿宋" w:hAnsi="仿宋" w:eastAsia="仿宋" w:cs="仿宋"/>
          <w:sz w:val="24"/>
        </w:rPr>
        <w:t>。</w:t>
      </w:r>
    </w:p>
    <w:p w14:paraId="260E70B4">
      <w:pPr>
        <w:spacing w:line="460" w:lineRule="exact"/>
        <w:ind w:firstLine="480" w:firstLineChars="200"/>
        <w:rPr>
          <w:rFonts w:hint="eastAsia" w:ascii="仿宋" w:hAnsi="仿宋" w:eastAsia="仿宋" w:cs="仿宋"/>
          <w:sz w:val="24"/>
        </w:rPr>
      </w:pPr>
      <w:r>
        <w:rPr>
          <w:rFonts w:hint="eastAsia" w:ascii="仿宋" w:hAnsi="仿宋" w:eastAsia="仿宋" w:cs="仿宋"/>
          <w:sz w:val="24"/>
        </w:rPr>
        <w:t>13.3 工程试车</w:t>
      </w:r>
    </w:p>
    <w:bookmarkEnd w:id="792"/>
    <w:p w14:paraId="725C1176">
      <w:pPr>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13.3.1 试车程序</w:t>
      </w:r>
    </w:p>
    <w:p w14:paraId="1EFDBA94">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工程试车内容：</w:t>
      </w:r>
      <w:r>
        <w:rPr>
          <w:rFonts w:hint="eastAsia" w:ascii="仿宋" w:hAnsi="仿宋" w:eastAsia="仿宋" w:cs="仿宋"/>
          <w:sz w:val="24"/>
          <w:u w:val="single"/>
        </w:rPr>
        <w:t xml:space="preserve">                           </w:t>
      </w:r>
      <w:r>
        <w:rPr>
          <w:rFonts w:hint="eastAsia" w:ascii="仿宋" w:hAnsi="仿宋" w:eastAsia="仿宋" w:cs="仿宋"/>
          <w:sz w:val="24"/>
        </w:rPr>
        <w:t>。</w:t>
      </w:r>
    </w:p>
    <w:p w14:paraId="19FF84D5">
      <w:pPr>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（1）单机无负荷试车费用由</w:t>
      </w:r>
      <w:r>
        <w:rPr>
          <w:rFonts w:hint="eastAsia" w:ascii="仿宋" w:hAnsi="仿宋" w:eastAsia="仿宋" w:cs="仿宋"/>
          <w:kern w:val="0"/>
          <w:sz w:val="24"/>
          <w:u w:val="single"/>
        </w:rPr>
        <w:t xml:space="preserve">    </w:t>
      </w:r>
      <w:r>
        <w:rPr>
          <w:rFonts w:hint="eastAsia" w:ascii="仿宋" w:hAnsi="仿宋" w:eastAsia="仿宋" w:cs="仿宋"/>
          <w:kern w:val="0"/>
          <w:sz w:val="24"/>
        </w:rPr>
        <w:t>承担；</w:t>
      </w:r>
    </w:p>
    <w:p w14:paraId="2B867D7F">
      <w:pPr>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（2）无负荷联动试车费用由</w:t>
      </w:r>
      <w:r>
        <w:rPr>
          <w:rFonts w:hint="eastAsia" w:ascii="仿宋" w:hAnsi="仿宋" w:eastAsia="仿宋" w:cs="仿宋"/>
          <w:kern w:val="0"/>
          <w:sz w:val="24"/>
          <w:u w:val="single"/>
        </w:rPr>
        <w:t xml:space="preserve">    </w:t>
      </w:r>
      <w:r>
        <w:rPr>
          <w:rFonts w:hint="eastAsia" w:ascii="仿宋" w:hAnsi="仿宋" w:eastAsia="仿宋" w:cs="仿宋"/>
          <w:kern w:val="0"/>
          <w:sz w:val="24"/>
        </w:rPr>
        <w:t>承担。</w:t>
      </w:r>
    </w:p>
    <w:p w14:paraId="725134E5">
      <w:pPr>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13.3.3 投料试车</w:t>
      </w:r>
    </w:p>
    <w:p w14:paraId="46E05043">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关于投料试车相关事项的约定：</w:t>
      </w:r>
      <w:r>
        <w:rPr>
          <w:rFonts w:hint="eastAsia" w:ascii="仿宋" w:hAnsi="仿宋" w:eastAsia="仿宋" w:cs="仿宋"/>
          <w:sz w:val="24"/>
          <w:u w:val="single"/>
        </w:rPr>
        <w:t xml:space="preserve">                           </w:t>
      </w:r>
      <w:r>
        <w:rPr>
          <w:rFonts w:hint="eastAsia" w:ascii="仿宋" w:hAnsi="仿宋" w:eastAsia="仿宋" w:cs="仿宋"/>
          <w:sz w:val="24"/>
        </w:rPr>
        <w:t>。</w:t>
      </w:r>
    </w:p>
    <w:p w14:paraId="19106603">
      <w:pPr>
        <w:spacing w:line="460" w:lineRule="exact"/>
        <w:ind w:firstLine="480" w:firstLineChars="200"/>
        <w:rPr>
          <w:rFonts w:hint="eastAsia" w:ascii="仿宋" w:hAnsi="仿宋" w:eastAsia="仿宋" w:cs="仿宋"/>
          <w:sz w:val="24"/>
        </w:rPr>
      </w:pPr>
      <w:bookmarkStart w:id="794" w:name="_Toc28273"/>
      <w:r>
        <w:rPr>
          <w:rFonts w:hint="eastAsia" w:ascii="仿宋" w:hAnsi="仿宋" w:eastAsia="仿宋" w:cs="仿宋"/>
          <w:sz w:val="24"/>
        </w:rPr>
        <w:t>13.6 竣工退场</w:t>
      </w:r>
      <w:bookmarkEnd w:id="794"/>
    </w:p>
    <w:p w14:paraId="650A04E5">
      <w:pPr>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13.6.1 竣工退场</w:t>
      </w:r>
    </w:p>
    <w:p w14:paraId="311EF12D">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承包人完成竣工退场的期限：</w:t>
      </w:r>
      <w:r>
        <w:rPr>
          <w:rFonts w:hint="eastAsia" w:ascii="仿宋" w:hAnsi="仿宋" w:eastAsia="仿宋" w:cs="仿宋"/>
          <w:sz w:val="24"/>
          <w:u w:val="single"/>
        </w:rPr>
        <w:t xml:space="preserve">                           </w:t>
      </w:r>
      <w:r>
        <w:rPr>
          <w:rFonts w:hint="eastAsia" w:ascii="仿宋" w:hAnsi="仿宋" w:eastAsia="仿宋" w:cs="仿宋"/>
          <w:sz w:val="24"/>
        </w:rPr>
        <w:t>。</w:t>
      </w:r>
    </w:p>
    <w:p w14:paraId="17927B84">
      <w:pPr>
        <w:pStyle w:val="4"/>
        <w:spacing w:before="0" w:after="0" w:line="460" w:lineRule="exact"/>
        <w:ind w:firstLine="482" w:firstLineChars="200"/>
        <w:rPr>
          <w:rFonts w:hint="eastAsia" w:ascii="仿宋" w:hAnsi="仿宋" w:eastAsia="仿宋" w:cs="仿宋"/>
          <w:sz w:val="24"/>
          <w:szCs w:val="24"/>
        </w:rPr>
      </w:pPr>
      <w:bookmarkStart w:id="795" w:name="_Toc19974"/>
      <w:bookmarkStart w:id="796" w:name="_Toc36021973"/>
      <w:bookmarkStart w:id="797" w:name="_Toc32187"/>
      <w:bookmarkStart w:id="798" w:name="_Toc13619"/>
      <w:bookmarkStart w:id="799" w:name="_Toc16363"/>
      <w:r>
        <w:rPr>
          <w:rFonts w:hint="eastAsia" w:ascii="仿宋" w:hAnsi="仿宋" w:eastAsia="仿宋" w:cs="仿宋"/>
          <w:sz w:val="24"/>
          <w:szCs w:val="24"/>
        </w:rPr>
        <w:t>14. 竣工结算</w:t>
      </w:r>
      <w:bookmarkEnd w:id="795"/>
      <w:bookmarkEnd w:id="796"/>
      <w:bookmarkEnd w:id="797"/>
      <w:bookmarkEnd w:id="798"/>
      <w:bookmarkEnd w:id="799"/>
    </w:p>
    <w:p w14:paraId="587343DE">
      <w:pPr>
        <w:spacing w:line="460" w:lineRule="exact"/>
        <w:ind w:firstLine="480" w:firstLineChars="200"/>
        <w:rPr>
          <w:rFonts w:hint="eastAsia" w:ascii="仿宋" w:hAnsi="仿宋" w:eastAsia="仿宋" w:cs="仿宋"/>
          <w:sz w:val="24"/>
        </w:rPr>
      </w:pPr>
      <w:r>
        <w:rPr>
          <w:rFonts w:hint="eastAsia" w:ascii="仿宋" w:hAnsi="仿宋" w:eastAsia="仿宋" w:cs="仿宋"/>
          <w:sz w:val="24"/>
        </w:rPr>
        <w:t>14.1 竣工结算申请</w:t>
      </w:r>
    </w:p>
    <w:p w14:paraId="35C06E92">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承包人提交竣工结算申请单的期限：</w:t>
      </w:r>
      <w:r>
        <w:rPr>
          <w:rFonts w:hint="eastAsia" w:ascii="仿宋" w:hAnsi="仿宋" w:eastAsia="仿宋" w:cs="仿宋"/>
          <w:sz w:val="24"/>
          <w:u w:val="single"/>
        </w:rPr>
        <w:t xml:space="preserve">                           </w:t>
      </w:r>
      <w:r>
        <w:rPr>
          <w:rFonts w:hint="eastAsia" w:ascii="仿宋" w:hAnsi="仿宋" w:eastAsia="仿宋" w:cs="仿宋"/>
          <w:sz w:val="24"/>
        </w:rPr>
        <w:t>。</w:t>
      </w:r>
    </w:p>
    <w:p w14:paraId="7913A566">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竣工结算申请单应包括的内容：</w:t>
      </w:r>
      <w:r>
        <w:rPr>
          <w:rFonts w:hint="eastAsia" w:ascii="仿宋" w:hAnsi="仿宋" w:eastAsia="仿宋" w:cs="仿宋"/>
          <w:sz w:val="24"/>
          <w:u w:val="single"/>
        </w:rPr>
        <w:t xml:space="preserve">                           </w:t>
      </w:r>
      <w:r>
        <w:rPr>
          <w:rFonts w:hint="eastAsia" w:ascii="仿宋" w:hAnsi="仿宋" w:eastAsia="仿宋" w:cs="仿宋"/>
          <w:sz w:val="24"/>
        </w:rPr>
        <w:t>。</w:t>
      </w:r>
    </w:p>
    <w:p w14:paraId="3D00EA9C">
      <w:pPr>
        <w:spacing w:line="460" w:lineRule="exact"/>
        <w:ind w:firstLine="480" w:firstLineChars="200"/>
        <w:rPr>
          <w:rFonts w:hint="eastAsia" w:ascii="仿宋" w:hAnsi="仿宋" w:eastAsia="仿宋" w:cs="仿宋"/>
          <w:sz w:val="24"/>
        </w:rPr>
      </w:pPr>
      <w:bookmarkStart w:id="800" w:name="_Toc1905"/>
      <w:r>
        <w:rPr>
          <w:rFonts w:hint="eastAsia" w:ascii="仿宋" w:hAnsi="仿宋" w:eastAsia="仿宋" w:cs="仿宋"/>
          <w:sz w:val="24"/>
        </w:rPr>
        <w:t>14.2 竣工结算审核</w:t>
      </w:r>
      <w:bookmarkEnd w:id="800"/>
    </w:p>
    <w:p w14:paraId="6C8E4CBC">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发包人审批竣工付款申请单的期限：</w:t>
      </w:r>
      <w:r>
        <w:rPr>
          <w:rFonts w:hint="eastAsia" w:ascii="仿宋" w:hAnsi="仿宋" w:eastAsia="仿宋" w:cs="仿宋"/>
          <w:sz w:val="24"/>
          <w:u w:val="single"/>
        </w:rPr>
        <w:t xml:space="preserve">                           </w:t>
      </w:r>
      <w:r>
        <w:rPr>
          <w:rFonts w:hint="eastAsia" w:ascii="仿宋" w:hAnsi="仿宋" w:eastAsia="仿宋" w:cs="仿宋"/>
          <w:sz w:val="24"/>
        </w:rPr>
        <w:t>。</w:t>
      </w:r>
    </w:p>
    <w:p w14:paraId="3BA6CA81">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发包人完成竣工付款的期限：</w:t>
      </w:r>
      <w:r>
        <w:rPr>
          <w:rFonts w:hint="eastAsia" w:ascii="仿宋" w:hAnsi="仿宋" w:eastAsia="仿宋" w:cs="仿宋"/>
          <w:sz w:val="24"/>
          <w:u w:val="single"/>
        </w:rPr>
        <w:t xml:space="preserve">                           </w:t>
      </w:r>
      <w:r>
        <w:rPr>
          <w:rFonts w:hint="eastAsia" w:ascii="仿宋" w:hAnsi="仿宋" w:eastAsia="仿宋" w:cs="仿宋"/>
          <w:sz w:val="24"/>
        </w:rPr>
        <w:t>。</w:t>
      </w:r>
    </w:p>
    <w:p w14:paraId="1B48E5FE">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关于竣工付款证书异议部分复核的方式和程序：</w:t>
      </w:r>
      <w:r>
        <w:rPr>
          <w:rFonts w:hint="eastAsia" w:ascii="仿宋" w:hAnsi="仿宋" w:eastAsia="仿宋" w:cs="仿宋"/>
          <w:sz w:val="24"/>
          <w:u w:val="single"/>
        </w:rPr>
        <w:t xml:space="preserve">                           </w:t>
      </w:r>
      <w:r>
        <w:rPr>
          <w:rFonts w:hint="eastAsia" w:ascii="仿宋" w:hAnsi="仿宋" w:eastAsia="仿宋" w:cs="仿宋"/>
          <w:sz w:val="24"/>
        </w:rPr>
        <w:t>。</w:t>
      </w:r>
    </w:p>
    <w:p w14:paraId="0B877160">
      <w:pPr>
        <w:spacing w:line="460" w:lineRule="exact"/>
        <w:ind w:firstLine="480" w:firstLineChars="200"/>
        <w:rPr>
          <w:rFonts w:hint="eastAsia" w:ascii="仿宋" w:hAnsi="仿宋" w:eastAsia="仿宋" w:cs="仿宋"/>
          <w:sz w:val="24"/>
        </w:rPr>
      </w:pPr>
      <w:r>
        <w:rPr>
          <w:rFonts w:hint="eastAsia" w:ascii="仿宋" w:hAnsi="仿宋" w:eastAsia="仿宋" w:cs="仿宋"/>
          <w:sz w:val="24"/>
        </w:rPr>
        <w:t>14.4 最终结清</w:t>
      </w:r>
    </w:p>
    <w:p w14:paraId="2A79A01E">
      <w:pPr>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14.4.1 最终结清申请单</w:t>
      </w:r>
    </w:p>
    <w:p w14:paraId="5C3262A8">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承包人提交最终结清申请单的份数：</w:t>
      </w:r>
      <w:r>
        <w:rPr>
          <w:rFonts w:hint="eastAsia" w:ascii="仿宋" w:hAnsi="仿宋" w:eastAsia="仿宋" w:cs="仿宋"/>
          <w:sz w:val="24"/>
          <w:u w:val="single"/>
        </w:rPr>
        <w:t xml:space="preserve">                           </w:t>
      </w:r>
      <w:r>
        <w:rPr>
          <w:rFonts w:hint="eastAsia" w:ascii="仿宋" w:hAnsi="仿宋" w:eastAsia="仿宋" w:cs="仿宋"/>
          <w:sz w:val="24"/>
        </w:rPr>
        <w:t>。</w:t>
      </w:r>
    </w:p>
    <w:p w14:paraId="2A1B9B20">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承包人提交最终结算申请单的期限：</w:t>
      </w:r>
      <w:r>
        <w:rPr>
          <w:rFonts w:hint="eastAsia" w:ascii="仿宋" w:hAnsi="仿宋" w:eastAsia="仿宋" w:cs="仿宋"/>
          <w:sz w:val="24"/>
          <w:u w:val="single"/>
        </w:rPr>
        <w:t xml:space="preserve">                           </w:t>
      </w:r>
      <w:r>
        <w:rPr>
          <w:rFonts w:hint="eastAsia" w:ascii="仿宋" w:hAnsi="仿宋" w:eastAsia="仿宋" w:cs="仿宋"/>
          <w:sz w:val="24"/>
        </w:rPr>
        <w:t>。</w:t>
      </w:r>
    </w:p>
    <w:p w14:paraId="72C03E88">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14.4.2 最终结清证书和支付</w:t>
      </w:r>
    </w:p>
    <w:p w14:paraId="77C746FA">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（1）发包人完成最终结清申请单的审批并颁发最终结清证书的期限：</w:t>
      </w:r>
      <w:r>
        <w:rPr>
          <w:rFonts w:hint="eastAsia" w:ascii="仿宋" w:hAnsi="仿宋" w:eastAsia="仿宋" w:cs="仿宋"/>
          <w:sz w:val="24"/>
          <w:u w:val="single"/>
        </w:rPr>
        <w:t xml:space="preserve">           </w:t>
      </w:r>
      <w:r>
        <w:rPr>
          <w:rFonts w:hint="eastAsia" w:ascii="仿宋" w:hAnsi="仿宋" w:eastAsia="仿宋" w:cs="仿宋"/>
          <w:sz w:val="24"/>
        </w:rPr>
        <w:t>。</w:t>
      </w:r>
    </w:p>
    <w:p w14:paraId="4AB68C0F">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（2）发包人完成支付的期限：</w:t>
      </w:r>
      <w:r>
        <w:rPr>
          <w:rFonts w:hint="eastAsia" w:ascii="仿宋" w:hAnsi="仿宋" w:eastAsia="仿宋" w:cs="仿宋"/>
          <w:sz w:val="24"/>
          <w:u w:val="single"/>
        </w:rPr>
        <w:t xml:space="preserve">                           </w:t>
      </w:r>
      <w:r>
        <w:rPr>
          <w:rFonts w:hint="eastAsia" w:ascii="仿宋" w:hAnsi="仿宋" w:eastAsia="仿宋" w:cs="仿宋"/>
          <w:sz w:val="24"/>
        </w:rPr>
        <w:t>。</w:t>
      </w:r>
    </w:p>
    <w:bookmarkEnd w:id="781"/>
    <w:bookmarkEnd w:id="782"/>
    <w:bookmarkEnd w:id="783"/>
    <w:bookmarkEnd w:id="784"/>
    <w:bookmarkEnd w:id="785"/>
    <w:bookmarkEnd w:id="786"/>
    <w:bookmarkEnd w:id="787"/>
    <w:bookmarkEnd w:id="793"/>
    <w:p w14:paraId="39DE66FE">
      <w:pPr>
        <w:pStyle w:val="4"/>
        <w:spacing w:before="0" w:after="0" w:line="460" w:lineRule="exact"/>
        <w:ind w:firstLine="482" w:firstLineChars="200"/>
        <w:rPr>
          <w:rFonts w:hint="eastAsia" w:ascii="仿宋" w:hAnsi="仿宋" w:eastAsia="仿宋" w:cs="仿宋"/>
          <w:sz w:val="24"/>
          <w:szCs w:val="24"/>
        </w:rPr>
      </w:pPr>
      <w:bookmarkStart w:id="801" w:name="_Toc36021974"/>
      <w:bookmarkStart w:id="802" w:name="_Toc9969"/>
      <w:bookmarkStart w:id="803" w:name="_Toc9439"/>
      <w:bookmarkStart w:id="804" w:name="_Toc15042"/>
      <w:bookmarkStart w:id="805" w:name="_Toc30098"/>
      <w:bookmarkStart w:id="806" w:name="_Toc267251483"/>
      <w:bookmarkStart w:id="807" w:name="_Toc267251484"/>
      <w:bookmarkStart w:id="808" w:name="_Toc267251482"/>
      <w:bookmarkStart w:id="809" w:name="_Toc267251485"/>
      <w:bookmarkStart w:id="810" w:name="_Toc267251490"/>
      <w:bookmarkStart w:id="811" w:name="_Toc267251488"/>
      <w:bookmarkStart w:id="812" w:name="_Toc267251486"/>
      <w:bookmarkStart w:id="813" w:name="_Toc267251489"/>
      <w:bookmarkStart w:id="814" w:name="_Toc267251503"/>
      <w:bookmarkStart w:id="815" w:name="_Toc267251494"/>
      <w:bookmarkStart w:id="816" w:name="_Toc267251498"/>
      <w:bookmarkStart w:id="817" w:name="_Toc267251491"/>
      <w:bookmarkStart w:id="818" w:name="_Toc267251493"/>
      <w:bookmarkStart w:id="819" w:name="_Toc267251492"/>
      <w:bookmarkStart w:id="820" w:name="_Toc267251496"/>
      <w:bookmarkStart w:id="821" w:name="_Toc267251495"/>
      <w:bookmarkStart w:id="822" w:name="_Toc267251502"/>
      <w:bookmarkStart w:id="823" w:name="_Toc267251499"/>
      <w:bookmarkStart w:id="824" w:name="_Toc267251497"/>
      <w:bookmarkStart w:id="825" w:name="_Toc267251501"/>
      <w:bookmarkStart w:id="826" w:name="_Toc267251506"/>
      <w:bookmarkStart w:id="827" w:name="_Toc267251504"/>
      <w:bookmarkStart w:id="828" w:name="_Toc267251507"/>
      <w:bookmarkStart w:id="829" w:name="_Toc267251508"/>
      <w:bookmarkStart w:id="830" w:name="_Toc267251513"/>
      <w:bookmarkStart w:id="831" w:name="_Toc267251509"/>
      <w:bookmarkStart w:id="832" w:name="_Toc267251514"/>
      <w:bookmarkStart w:id="833" w:name="_Toc267251515"/>
      <w:bookmarkStart w:id="834" w:name="_Toc267251510"/>
      <w:bookmarkStart w:id="835" w:name="_Toc267251511"/>
      <w:r>
        <w:rPr>
          <w:rFonts w:hint="eastAsia" w:ascii="仿宋" w:hAnsi="仿宋" w:eastAsia="仿宋" w:cs="仿宋"/>
          <w:sz w:val="24"/>
          <w:szCs w:val="24"/>
        </w:rPr>
        <w:t>15. 缺陷责任期与保修</w:t>
      </w:r>
      <w:bookmarkEnd w:id="801"/>
      <w:bookmarkEnd w:id="802"/>
      <w:bookmarkEnd w:id="803"/>
      <w:bookmarkEnd w:id="804"/>
      <w:bookmarkEnd w:id="805"/>
    </w:p>
    <w:p w14:paraId="662C317C">
      <w:pPr>
        <w:spacing w:line="460" w:lineRule="exact"/>
        <w:ind w:firstLine="480" w:firstLineChars="200"/>
        <w:rPr>
          <w:rFonts w:hint="eastAsia" w:ascii="仿宋" w:hAnsi="仿宋" w:eastAsia="仿宋" w:cs="仿宋"/>
          <w:sz w:val="24"/>
        </w:rPr>
      </w:pPr>
      <w:r>
        <w:rPr>
          <w:rFonts w:hint="eastAsia" w:ascii="仿宋" w:hAnsi="仿宋" w:eastAsia="仿宋" w:cs="仿宋"/>
          <w:sz w:val="24"/>
        </w:rPr>
        <w:t>15.2缺陷责任期</w:t>
      </w:r>
      <w:bookmarkEnd w:id="806"/>
    </w:p>
    <w:p w14:paraId="79057766">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缺陷责任期的具体期限：</w:t>
      </w:r>
      <w:r>
        <w:rPr>
          <w:rFonts w:hint="eastAsia" w:ascii="仿宋" w:hAnsi="仿宋" w:eastAsia="仿宋" w:cs="仿宋"/>
          <w:sz w:val="24"/>
          <w:u w:val="single"/>
        </w:rPr>
        <w:t xml:space="preserve">                           </w:t>
      </w:r>
      <w:r>
        <w:rPr>
          <w:rFonts w:hint="eastAsia" w:ascii="仿宋" w:hAnsi="仿宋" w:eastAsia="仿宋" w:cs="仿宋"/>
          <w:sz w:val="24"/>
        </w:rPr>
        <w:t>。</w:t>
      </w:r>
    </w:p>
    <w:p w14:paraId="62DE3668">
      <w:pPr>
        <w:spacing w:line="460" w:lineRule="exact"/>
        <w:ind w:firstLine="480" w:firstLineChars="200"/>
        <w:rPr>
          <w:rFonts w:hint="eastAsia" w:ascii="仿宋" w:hAnsi="仿宋" w:eastAsia="仿宋" w:cs="仿宋"/>
          <w:sz w:val="24"/>
        </w:rPr>
      </w:pPr>
      <w:bookmarkStart w:id="836" w:name="_Toc2532"/>
      <w:r>
        <w:rPr>
          <w:rFonts w:hint="eastAsia" w:ascii="仿宋" w:hAnsi="仿宋" w:eastAsia="仿宋" w:cs="仿宋"/>
          <w:sz w:val="24"/>
        </w:rPr>
        <w:t>15.3 质量保证金</w:t>
      </w:r>
      <w:bookmarkEnd w:id="836"/>
    </w:p>
    <w:p w14:paraId="10934D28">
      <w:pPr>
        <w:autoSpaceDE w:val="0"/>
        <w:autoSpaceDN w:val="0"/>
        <w:adjustRightInd w:val="0"/>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关于是否扣留质量保证金的约定：</w:t>
      </w:r>
      <w:r>
        <w:rPr>
          <w:rFonts w:hint="eastAsia" w:ascii="仿宋" w:hAnsi="仿宋" w:eastAsia="仿宋" w:cs="仿宋"/>
          <w:sz w:val="24"/>
          <w:u w:val="single"/>
        </w:rPr>
        <w:t xml:space="preserve">                </w:t>
      </w:r>
      <w:r>
        <w:rPr>
          <w:rFonts w:hint="eastAsia" w:ascii="仿宋" w:hAnsi="仿宋" w:eastAsia="仿宋" w:cs="仿宋"/>
          <w:sz w:val="24"/>
        </w:rPr>
        <w:t>。在工程项目竣工前，承包人按专用合同条款第3.7条提供履约担保的，发包人不得同时预留工程质量保证金。</w:t>
      </w:r>
    </w:p>
    <w:p w14:paraId="61DA4129">
      <w:pPr>
        <w:spacing w:line="460" w:lineRule="exact"/>
        <w:ind w:firstLine="480" w:firstLineChars="200"/>
        <w:rPr>
          <w:rFonts w:hint="eastAsia" w:ascii="仿宋" w:hAnsi="仿宋" w:eastAsia="仿宋" w:cs="仿宋"/>
          <w:sz w:val="24"/>
        </w:rPr>
      </w:pPr>
      <w:bookmarkStart w:id="837" w:name="_Toc4591"/>
      <w:r>
        <w:rPr>
          <w:rFonts w:hint="eastAsia" w:ascii="仿宋" w:hAnsi="仿宋" w:eastAsia="仿宋" w:cs="仿宋"/>
          <w:sz w:val="24"/>
        </w:rPr>
        <w:t>15.3.1 承包人提供质量保证金的方式</w:t>
      </w:r>
      <w:bookmarkEnd w:id="837"/>
    </w:p>
    <w:p w14:paraId="1CC1B7F8">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质量保证金采用以下第种方式：</w:t>
      </w:r>
    </w:p>
    <w:p w14:paraId="14C98B78">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（1）质量保证金保函，保证金额为：</w:t>
      </w:r>
      <w:r>
        <w:rPr>
          <w:rFonts w:hint="eastAsia" w:ascii="仿宋" w:hAnsi="仿宋" w:eastAsia="仿宋" w:cs="仿宋"/>
          <w:sz w:val="24"/>
          <w:u w:val="single"/>
        </w:rPr>
        <w:t xml:space="preserve">                           </w:t>
      </w:r>
      <w:r>
        <w:rPr>
          <w:rFonts w:hint="eastAsia" w:ascii="仿宋" w:hAnsi="仿宋" w:eastAsia="仿宋" w:cs="仿宋"/>
          <w:kern w:val="0"/>
          <w:sz w:val="24"/>
        </w:rPr>
        <w:t xml:space="preserve">； </w:t>
      </w:r>
    </w:p>
    <w:p w14:paraId="63A53994">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kern w:val="0"/>
          <w:sz w:val="24"/>
          <w:u w:val="single"/>
        </w:rPr>
        <w:t xml:space="preserve">   </w:t>
      </w:r>
      <w:r>
        <w:rPr>
          <w:rFonts w:hint="eastAsia" w:ascii="仿宋" w:hAnsi="仿宋" w:eastAsia="仿宋" w:cs="仿宋"/>
          <w:kern w:val="0"/>
          <w:sz w:val="24"/>
        </w:rPr>
        <w:t>%的工程款；</w:t>
      </w:r>
    </w:p>
    <w:p w14:paraId="11637BF9">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（3）其他方式:</w:t>
      </w:r>
      <w:r>
        <w:rPr>
          <w:rFonts w:hint="eastAsia" w:ascii="仿宋" w:hAnsi="仿宋" w:eastAsia="仿宋" w:cs="仿宋"/>
          <w:sz w:val="24"/>
          <w:u w:val="single"/>
        </w:rPr>
        <w:t xml:space="preserve">                           </w:t>
      </w:r>
      <w:r>
        <w:rPr>
          <w:rFonts w:hint="eastAsia" w:ascii="仿宋" w:hAnsi="仿宋" w:eastAsia="仿宋" w:cs="仿宋"/>
          <w:sz w:val="24"/>
        </w:rPr>
        <w:t>。</w:t>
      </w:r>
    </w:p>
    <w:p w14:paraId="263876E3">
      <w:pPr>
        <w:spacing w:line="460" w:lineRule="exact"/>
        <w:ind w:firstLine="480" w:firstLineChars="200"/>
        <w:rPr>
          <w:rFonts w:hint="eastAsia" w:ascii="仿宋" w:hAnsi="仿宋" w:eastAsia="仿宋" w:cs="仿宋"/>
          <w:sz w:val="24"/>
        </w:rPr>
      </w:pPr>
      <w:bookmarkStart w:id="838" w:name="_Toc18280"/>
      <w:r>
        <w:rPr>
          <w:rFonts w:hint="eastAsia" w:ascii="仿宋" w:hAnsi="仿宋" w:eastAsia="仿宋" w:cs="仿宋"/>
          <w:sz w:val="24"/>
        </w:rPr>
        <w:t>15.3.2 质量保证金的扣留</w:t>
      </w:r>
      <w:bookmarkEnd w:id="838"/>
    </w:p>
    <w:p w14:paraId="006B4F0E">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质量保证金的扣留采取以下第</w:t>
      </w:r>
      <w:r>
        <w:rPr>
          <w:rFonts w:hint="eastAsia" w:ascii="仿宋" w:hAnsi="仿宋" w:eastAsia="仿宋" w:cs="仿宋"/>
          <w:sz w:val="24"/>
          <w:u w:val="single"/>
        </w:rPr>
        <w:t xml:space="preserve">  </w:t>
      </w:r>
      <w:r>
        <w:rPr>
          <w:rFonts w:hint="eastAsia" w:ascii="仿宋" w:hAnsi="仿宋" w:eastAsia="仿宋" w:cs="仿宋"/>
          <w:sz w:val="24"/>
        </w:rPr>
        <w:t>种方式：</w:t>
      </w:r>
    </w:p>
    <w:p w14:paraId="723BB7E4">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（1）在支付工程进度款时逐次扣留，在此情形下，质量保证金的计算基数不包括预付款的支付、扣回以及价格调整的金额；</w:t>
      </w:r>
    </w:p>
    <w:p w14:paraId="513098E1">
      <w:pPr>
        <w:spacing w:line="460" w:lineRule="exact"/>
        <w:ind w:firstLine="480" w:firstLineChars="200"/>
        <w:rPr>
          <w:rFonts w:hint="eastAsia" w:ascii="仿宋" w:hAnsi="仿宋" w:eastAsia="仿宋" w:cs="仿宋"/>
          <w:sz w:val="24"/>
        </w:rPr>
      </w:pPr>
      <w:bookmarkStart w:id="839" w:name="_Toc29796"/>
      <w:r>
        <w:rPr>
          <w:rFonts w:hint="eastAsia" w:ascii="仿宋" w:hAnsi="仿宋" w:eastAsia="仿宋" w:cs="仿宋"/>
          <w:sz w:val="24"/>
        </w:rPr>
        <w:t>（2）工程竣工结算时一次性扣留质量保证金；</w:t>
      </w:r>
      <w:bookmarkEnd w:id="839"/>
    </w:p>
    <w:p w14:paraId="68546452">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（3）其他扣留方式:</w:t>
      </w:r>
      <w:r>
        <w:rPr>
          <w:rFonts w:hint="eastAsia" w:ascii="仿宋" w:hAnsi="仿宋" w:eastAsia="仿宋" w:cs="仿宋"/>
          <w:sz w:val="24"/>
          <w:u w:val="single"/>
        </w:rPr>
        <w:t xml:space="preserve">                           </w:t>
      </w:r>
      <w:r>
        <w:rPr>
          <w:rFonts w:hint="eastAsia" w:ascii="仿宋" w:hAnsi="仿宋" w:eastAsia="仿宋" w:cs="仿宋"/>
          <w:sz w:val="24"/>
        </w:rPr>
        <w:t>。</w:t>
      </w:r>
    </w:p>
    <w:p w14:paraId="03056F04">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关于质量保证金的补充约定：</w:t>
      </w:r>
      <w:r>
        <w:rPr>
          <w:rFonts w:hint="eastAsia" w:ascii="仿宋" w:hAnsi="仿宋" w:eastAsia="仿宋" w:cs="仿宋"/>
          <w:sz w:val="24"/>
          <w:u w:val="single"/>
        </w:rPr>
        <w:t xml:space="preserve">                           </w:t>
      </w:r>
      <w:r>
        <w:rPr>
          <w:rFonts w:hint="eastAsia" w:ascii="仿宋" w:hAnsi="仿宋" w:eastAsia="仿宋" w:cs="仿宋"/>
          <w:sz w:val="24"/>
        </w:rPr>
        <w:t>。</w:t>
      </w:r>
    </w:p>
    <w:bookmarkEnd w:id="807"/>
    <w:bookmarkEnd w:id="808"/>
    <w:p w14:paraId="2D1EE7EF">
      <w:pPr>
        <w:spacing w:line="460" w:lineRule="exact"/>
        <w:ind w:firstLine="480" w:firstLineChars="200"/>
        <w:rPr>
          <w:rFonts w:hint="eastAsia" w:ascii="仿宋" w:hAnsi="仿宋" w:eastAsia="仿宋" w:cs="仿宋"/>
          <w:sz w:val="24"/>
        </w:rPr>
      </w:pPr>
      <w:r>
        <w:rPr>
          <w:rFonts w:hint="eastAsia" w:ascii="仿宋" w:hAnsi="仿宋" w:eastAsia="仿宋" w:cs="仿宋"/>
          <w:sz w:val="24"/>
        </w:rPr>
        <w:t>15.4保修</w:t>
      </w:r>
    </w:p>
    <w:bookmarkEnd w:id="809"/>
    <w:p w14:paraId="609210FB">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15.4.1 保修责任</w:t>
      </w:r>
    </w:p>
    <w:p w14:paraId="3E487187">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工程保修期为：</w:t>
      </w:r>
      <w:r>
        <w:rPr>
          <w:rFonts w:hint="eastAsia" w:ascii="仿宋" w:hAnsi="仿宋" w:eastAsia="仿宋" w:cs="仿宋"/>
          <w:sz w:val="24"/>
          <w:u w:val="single"/>
        </w:rPr>
        <w:t xml:space="preserve">                           </w:t>
      </w:r>
      <w:r>
        <w:rPr>
          <w:rFonts w:hint="eastAsia" w:ascii="仿宋" w:hAnsi="仿宋" w:eastAsia="仿宋" w:cs="仿宋"/>
          <w:sz w:val="24"/>
        </w:rPr>
        <w:t>。</w:t>
      </w:r>
    </w:p>
    <w:p w14:paraId="3DEE1C64">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15.4.3 修复通知</w:t>
      </w:r>
    </w:p>
    <w:p w14:paraId="31937C25">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承包人收到保修通知并到达工程现场的合理时间：</w:t>
      </w:r>
      <w:r>
        <w:rPr>
          <w:rFonts w:hint="eastAsia" w:ascii="仿宋" w:hAnsi="仿宋" w:eastAsia="仿宋" w:cs="仿宋"/>
          <w:sz w:val="24"/>
          <w:u w:val="single"/>
        </w:rPr>
        <w:t xml:space="preserve">                           </w:t>
      </w:r>
      <w:r>
        <w:rPr>
          <w:rFonts w:hint="eastAsia" w:ascii="仿宋" w:hAnsi="仿宋" w:eastAsia="仿宋" w:cs="仿宋"/>
          <w:sz w:val="24"/>
        </w:rPr>
        <w:t>。</w:t>
      </w:r>
    </w:p>
    <w:bookmarkEnd w:id="810"/>
    <w:bookmarkEnd w:id="811"/>
    <w:bookmarkEnd w:id="812"/>
    <w:bookmarkEnd w:id="813"/>
    <w:p w14:paraId="6D392A23">
      <w:pPr>
        <w:pStyle w:val="4"/>
        <w:spacing w:before="0" w:after="0" w:line="460" w:lineRule="exact"/>
        <w:ind w:firstLine="482" w:firstLineChars="200"/>
        <w:rPr>
          <w:rFonts w:hint="eastAsia" w:ascii="仿宋" w:hAnsi="仿宋" w:eastAsia="仿宋" w:cs="仿宋"/>
          <w:sz w:val="24"/>
          <w:szCs w:val="24"/>
        </w:rPr>
      </w:pPr>
      <w:bookmarkStart w:id="840" w:name="_Toc22082"/>
      <w:bookmarkStart w:id="841" w:name="_Toc36021975"/>
      <w:bookmarkStart w:id="842" w:name="_Toc22266"/>
      <w:bookmarkStart w:id="843" w:name="_Toc10600"/>
      <w:bookmarkStart w:id="844" w:name="_Toc8871"/>
      <w:bookmarkStart w:id="845" w:name="_Toc280868717"/>
      <w:bookmarkStart w:id="846" w:name="_Toc280868718"/>
      <w:r>
        <w:rPr>
          <w:rFonts w:hint="eastAsia" w:ascii="仿宋" w:hAnsi="仿宋" w:eastAsia="仿宋" w:cs="仿宋"/>
          <w:sz w:val="24"/>
          <w:szCs w:val="24"/>
        </w:rPr>
        <w:t>16. 违约</w:t>
      </w:r>
      <w:bookmarkEnd w:id="840"/>
      <w:bookmarkEnd w:id="841"/>
      <w:bookmarkEnd w:id="842"/>
      <w:bookmarkEnd w:id="843"/>
      <w:bookmarkEnd w:id="844"/>
    </w:p>
    <w:p w14:paraId="6F96767F">
      <w:pPr>
        <w:spacing w:line="460" w:lineRule="exact"/>
        <w:ind w:firstLine="480" w:firstLineChars="200"/>
        <w:rPr>
          <w:rFonts w:hint="eastAsia" w:ascii="仿宋" w:hAnsi="仿宋" w:eastAsia="仿宋" w:cs="仿宋"/>
          <w:sz w:val="24"/>
        </w:rPr>
      </w:pPr>
      <w:bookmarkStart w:id="847" w:name="_Toc24555"/>
      <w:r>
        <w:rPr>
          <w:rFonts w:hint="eastAsia" w:ascii="仿宋" w:hAnsi="仿宋" w:eastAsia="仿宋" w:cs="仿宋"/>
          <w:sz w:val="24"/>
        </w:rPr>
        <w:t>16.1 发包人违约</w:t>
      </w:r>
      <w:bookmarkEnd w:id="847"/>
    </w:p>
    <w:p w14:paraId="66E014B5">
      <w:pPr>
        <w:spacing w:line="460" w:lineRule="exact"/>
        <w:ind w:firstLine="480" w:firstLineChars="200"/>
        <w:rPr>
          <w:rFonts w:hint="eastAsia" w:ascii="仿宋" w:hAnsi="仿宋" w:eastAsia="仿宋" w:cs="仿宋"/>
          <w:sz w:val="24"/>
        </w:rPr>
      </w:pPr>
      <w:r>
        <w:rPr>
          <w:rFonts w:hint="eastAsia" w:ascii="仿宋" w:hAnsi="仿宋" w:eastAsia="仿宋" w:cs="仿宋"/>
          <w:sz w:val="24"/>
        </w:rPr>
        <w:t>16.1.1发包人违约的情形</w:t>
      </w:r>
    </w:p>
    <w:p w14:paraId="0CC67587">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发包人违约的其他情形：</w:t>
      </w:r>
      <w:r>
        <w:rPr>
          <w:rFonts w:hint="eastAsia" w:ascii="仿宋" w:hAnsi="仿宋" w:eastAsia="仿宋" w:cs="仿宋"/>
          <w:sz w:val="24"/>
          <w:u w:val="single"/>
        </w:rPr>
        <w:t xml:space="preserve">                           </w:t>
      </w:r>
      <w:r>
        <w:rPr>
          <w:rFonts w:hint="eastAsia" w:ascii="仿宋" w:hAnsi="仿宋" w:eastAsia="仿宋" w:cs="仿宋"/>
          <w:sz w:val="24"/>
        </w:rPr>
        <w:t>。</w:t>
      </w:r>
    </w:p>
    <w:p w14:paraId="2CD62E03">
      <w:pPr>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16.1.2 发包人违约的责任</w:t>
      </w:r>
    </w:p>
    <w:p w14:paraId="45937373">
      <w:pPr>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发包人违约责任的承担方式和计算方法：</w:t>
      </w:r>
    </w:p>
    <w:p w14:paraId="62DE806F">
      <w:pPr>
        <w:autoSpaceDE w:val="0"/>
        <w:autoSpaceDN w:val="0"/>
        <w:adjustRightInd w:val="0"/>
        <w:spacing w:line="460" w:lineRule="exact"/>
        <w:ind w:firstLine="480" w:firstLineChars="200"/>
        <w:jc w:val="left"/>
        <w:rPr>
          <w:rFonts w:hint="eastAsia" w:ascii="仿宋" w:hAnsi="仿宋" w:eastAsia="仿宋" w:cs="仿宋"/>
          <w:kern w:val="0"/>
          <w:sz w:val="24"/>
          <w:u w:val="single"/>
        </w:rPr>
      </w:pPr>
      <w:r>
        <w:rPr>
          <w:rFonts w:hint="eastAsia" w:ascii="仿宋" w:hAnsi="仿宋" w:eastAsia="仿宋" w:cs="仿宋"/>
          <w:kern w:val="0"/>
          <w:sz w:val="24"/>
        </w:rPr>
        <w:t>（1）因发包人原因未能在计划开工日期前7天内下达开工通知的违约责任：</w:t>
      </w:r>
      <w:r>
        <w:rPr>
          <w:rFonts w:hint="eastAsia" w:ascii="仿宋" w:hAnsi="仿宋" w:eastAsia="仿宋" w:cs="仿宋"/>
          <w:sz w:val="24"/>
          <w:u w:val="single"/>
        </w:rPr>
        <w:t xml:space="preserve">      </w:t>
      </w:r>
      <w:r>
        <w:rPr>
          <w:rFonts w:hint="eastAsia" w:ascii="仿宋" w:hAnsi="仿宋" w:eastAsia="仿宋" w:cs="仿宋"/>
          <w:sz w:val="24"/>
        </w:rPr>
        <w:t>。</w:t>
      </w:r>
    </w:p>
    <w:p w14:paraId="50A5824B">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（2）因发包人原因未能按合同约定支付合同价款的违约责任：</w:t>
      </w:r>
      <w:r>
        <w:rPr>
          <w:rFonts w:hint="eastAsia" w:ascii="仿宋" w:hAnsi="仿宋" w:eastAsia="仿宋" w:cs="仿宋"/>
          <w:sz w:val="24"/>
          <w:u w:val="single"/>
        </w:rPr>
        <w:t xml:space="preserve">             </w:t>
      </w:r>
      <w:r>
        <w:rPr>
          <w:rFonts w:hint="eastAsia" w:ascii="仿宋" w:hAnsi="仿宋" w:eastAsia="仿宋" w:cs="仿宋"/>
          <w:sz w:val="24"/>
        </w:rPr>
        <w:t>。</w:t>
      </w:r>
    </w:p>
    <w:p w14:paraId="7681AEE0">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（3）发包人违反第10.1款〔变更的范围〕第（2）项约定，自行实施被取消的工作或转由他人实施的违约责任：</w:t>
      </w:r>
      <w:r>
        <w:rPr>
          <w:rFonts w:hint="eastAsia" w:ascii="仿宋" w:hAnsi="仿宋" w:eastAsia="仿宋" w:cs="仿宋"/>
          <w:sz w:val="24"/>
          <w:u w:val="single"/>
        </w:rPr>
        <w:t xml:space="preserve">                           </w:t>
      </w:r>
      <w:r>
        <w:rPr>
          <w:rFonts w:hint="eastAsia" w:ascii="仿宋" w:hAnsi="仿宋" w:eastAsia="仿宋" w:cs="仿宋"/>
          <w:sz w:val="24"/>
        </w:rPr>
        <w:t>。</w:t>
      </w:r>
    </w:p>
    <w:p w14:paraId="38BB33FE">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（4）发包人提供的材料、工程设备的规格、数量或质量不符合合同约定，或因发包人原因导致交货日期延误或交货地点变更等情况的违约责任：</w:t>
      </w:r>
      <w:r>
        <w:rPr>
          <w:rFonts w:hint="eastAsia" w:ascii="仿宋" w:hAnsi="仿宋" w:eastAsia="仿宋" w:cs="仿宋"/>
          <w:sz w:val="24"/>
          <w:u w:val="single"/>
        </w:rPr>
        <w:t xml:space="preserve">                           </w:t>
      </w:r>
      <w:r>
        <w:rPr>
          <w:rFonts w:hint="eastAsia" w:ascii="仿宋" w:hAnsi="仿宋" w:eastAsia="仿宋" w:cs="仿宋"/>
          <w:sz w:val="24"/>
        </w:rPr>
        <w:t>。</w:t>
      </w:r>
    </w:p>
    <w:p w14:paraId="05B9D356">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（5）因发包人违反合同约定造成暂停施工的违约责任：</w:t>
      </w:r>
      <w:r>
        <w:rPr>
          <w:rFonts w:hint="eastAsia" w:ascii="仿宋" w:hAnsi="仿宋" w:eastAsia="仿宋" w:cs="仿宋"/>
          <w:sz w:val="24"/>
          <w:u w:val="single"/>
        </w:rPr>
        <w:t xml:space="preserve">                         </w:t>
      </w:r>
      <w:r>
        <w:rPr>
          <w:rFonts w:hint="eastAsia" w:ascii="仿宋" w:hAnsi="仿宋" w:eastAsia="仿宋" w:cs="仿宋"/>
          <w:sz w:val="24"/>
        </w:rPr>
        <w:t>。</w:t>
      </w:r>
    </w:p>
    <w:p w14:paraId="7DA9B88A">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（6）发包人无正当理由没有在约定期限内发出复工指示，导致承包人无法复工的违约责任：</w:t>
      </w:r>
      <w:r>
        <w:rPr>
          <w:rFonts w:hint="eastAsia" w:ascii="仿宋" w:hAnsi="仿宋" w:eastAsia="仿宋" w:cs="仿宋"/>
          <w:sz w:val="24"/>
          <w:u w:val="single"/>
        </w:rPr>
        <w:t xml:space="preserve">                           </w:t>
      </w:r>
      <w:r>
        <w:rPr>
          <w:rFonts w:hint="eastAsia" w:ascii="仿宋" w:hAnsi="仿宋" w:eastAsia="仿宋" w:cs="仿宋"/>
          <w:sz w:val="24"/>
        </w:rPr>
        <w:t>。</w:t>
      </w:r>
    </w:p>
    <w:p w14:paraId="14AE4AD0">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（7）其他：</w:t>
      </w:r>
      <w:r>
        <w:rPr>
          <w:rFonts w:hint="eastAsia" w:ascii="仿宋" w:hAnsi="仿宋" w:eastAsia="仿宋" w:cs="仿宋"/>
          <w:sz w:val="24"/>
          <w:u w:val="single"/>
        </w:rPr>
        <w:t xml:space="preserve">                           </w:t>
      </w:r>
      <w:r>
        <w:rPr>
          <w:rFonts w:hint="eastAsia" w:ascii="仿宋" w:hAnsi="仿宋" w:eastAsia="仿宋" w:cs="仿宋"/>
          <w:sz w:val="24"/>
        </w:rPr>
        <w:t>。</w:t>
      </w:r>
    </w:p>
    <w:p w14:paraId="0CDF635F">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16.1.3 因发包人违约解除合同</w:t>
      </w:r>
    </w:p>
    <w:p w14:paraId="601B65AC">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承包人按16.1.1项〔发包人违约的情形〕约定暂停施工满天后发包人仍不纠正其违约行为并致使合同目的不能实现的，承包人有权解除合同。</w:t>
      </w:r>
    </w:p>
    <w:p w14:paraId="39166F64">
      <w:pPr>
        <w:spacing w:line="460" w:lineRule="exact"/>
        <w:ind w:firstLine="480" w:firstLineChars="200"/>
        <w:rPr>
          <w:rFonts w:hint="eastAsia" w:ascii="仿宋" w:hAnsi="仿宋" w:eastAsia="仿宋" w:cs="仿宋"/>
          <w:sz w:val="24"/>
        </w:rPr>
      </w:pPr>
      <w:bookmarkStart w:id="848" w:name="_Toc22759"/>
      <w:r>
        <w:rPr>
          <w:rFonts w:hint="eastAsia" w:ascii="仿宋" w:hAnsi="仿宋" w:eastAsia="仿宋" w:cs="仿宋"/>
          <w:sz w:val="24"/>
        </w:rPr>
        <w:t>16.2 承包人违约</w:t>
      </w:r>
      <w:bookmarkEnd w:id="848"/>
    </w:p>
    <w:p w14:paraId="187EAE51">
      <w:pPr>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16.2.1 承包人违约的情形</w:t>
      </w:r>
    </w:p>
    <w:p w14:paraId="394B500A">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承包人违约的其他情形：</w:t>
      </w:r>
      <w:r>
        <w:rPr>
          <w:rFonts w:hint="eastAsia" w:ascii="仿宋" w:hAnsi="仿宋" w:eastAsia="仿宋" w:cs="仿宋"/>
          <w:sz w:val="24"/>
          <w:u w:val="single"/>
        </w:rPr>
        <w:t xml:space="preserve">                           </w:t>
      </w:r>
      <w:r>
        <w:rPr>
          <w:rFonts w:hint="eastAsia" w:ascii="仿宋" w:hAnsi="仿宋" w:eastAsia="仿宋" w:cs="仿宋"/>
          <w:sz w:val="24"/>
        </w:rPr>
        <w:t>。</w:t>
      </w:r>
    </w:p>
    <w:p w14:paraId="29A0E6E4">
      <w:pPr>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16.2.2承包人违约的责任</w:t>
      </w:r>
    </w:p>
    <w:p w14:paraId="58DAAB16">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承包人违约责任的承担方式和计算方法：</w:t>
      </w:r>
      <w:r>
        <w:rPr>
          <w:rFonts w:hint="eastAsia" w:ascii="仿宋" w:hAnsi="仿宋" w:eastAsia="仿宋" w:cs="仿宋"/>
          <w:sz w:val="24"/>
          <w:u w:val="single"/>
        </w:rPr>
        <w:t xml:space="preserve">                           </w:t>
      </w:r>
      <w:r>
        <w:rPr>
          <w:rFonts w:hint="eastAsia" w:ascii="仿宋" w:hAnsi="仿宋" w:eastAsia="仿宋" w:cs="仿宋"/>
          <w:sz w:val="24"/>
        </w:rPr>
        <w:t>。</w:t>
      </w:r>
    </w:p>
    <w:p w14:paraId="7092F459">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16.2.3 因承包人违约解除合同</w:t>
      </w:r>
    </w:p>
    <w:p w14:paraId="433518F0">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关于承包人违约解除合同的特别约定：</w:t>
      </w:r>
      <w:r>
        <w:rPr>
          <w:rFonts w:hint="eastAsia" w:ascii="仿宋" w:hAnsi="仿宋" w:eastAsia="仿宋" w:cs="仿宋"/>
          <w:sz w:val="24"/>
          <w:u w:val="single"/>
        </w:rPr>
        <w:t xml:space="preserve">                           </w:t>
      </w:r>
      <w:r>
        <w:rPr>
          <w:rFonts w:hint="eastAsia" w:ascii="仿宋" w:hAnsi="仿宋" w:eastAsia="仿宋" w:cs="仿宋"/>
          <w:sz w:val="24"/>
        </w:rPr>
        <w:t>。</w:t>
      </w:r>
    </w:p>
    <w:p w14:paraId="4087428D">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发包人继续使用承包人在施工现场的材料、设备、临时工程、承包人文件和由承包人或以其名义编制的其他文件的费用承担方式：</w:t>
      </w:r>
      <w:r>
        <w:rPr>
          <w:rFonts w:hint="eastAsia" w:ascii="仿宋" w:hAnsi="仿宋" w:eastAsia="仿宋" w:cs="仿宋"/>
          <w:sz w:val="24"/>
          <w:u w:val="single"/>
        </w:rPr>
        <w:t xml:space="preserve">                           </w:t>
      </w:r>
      <w:r>
        <w:rPr>
          <w:rFonts w:hint="eastAsia" w:ascii="仿宋" w:hAnsi="仿宋" w:eastAsia="仿宋" w:cs="仿宋"/>
          <w:sz w:val="24"/>
        </w:rPr>
        <w:t>。</w:t>
      </w:r>
    </w:p>
    <w:p w14:paraId="6A32B545">
      <w:pPr>
        <w:pStyle w:val="4"/>
        <w:spacing w:before="0" w:after="0" w:line="460" w:lineRule="exact"/>
        <w:ind w:firstLine="482" w:firstLineChars="200"/>
        <w:rPr>
          <w:rFonts w:hint="eastAsia" w:ascii="仿宋" w:hAnsi="仿宋" w:eastAsia="仿宋" w:cs="仿宋"/>
          <w:sz w:val="24"/>
          <w:szCs w:val="24"/>
        </w:rPr>
      </w:pPr>
      <w:bookmarkStart w:id="849" w:name="_Toc15591"/>
      <w:bookmarkStart w:id="850" w:name="_Toc36021976"/>
      <w:bookmarkStart w:id="851" w:name="_Toc202"/>
      <w:bookmarkStart w:id="852" w:name="_Toc20562"/>
      <w:bookmarkStart w:id="853" w:name="_Toc8135"/>
      <w:r>
        <w:rPr>
          <w:rFonts w:hint="eastAsia" w:ascii="仿宋" w:hAnsi="仿宋" w:eastAsia="仿宋" w:cs="仿宋"/>
          <w:sz w:val="24"/>
          <w:szCs w:val="24"/>
        </w:rPr>
        <w:t>17. 不可抗力</w:t>
      </w:r>
      <w:bookmarkEnd w:id="845"/>
      <w:bookmarkEnd w:id="849"/>
      <w:bookmarkEnd w:id="850"/>
      <w:bookmarkEnd w:id="851"/>
      <w:bookmarkEnd w:id="852"/>
      <w:bookmarkEnd w:id="853"/>
    </w:p>
    <w:p w14:paraId="13BCB4CA">
      <w:pPr>
        <w:spacing w:line="460" w:lineRule="exact"/>
        <w:ind w:firstLine="480" w:firstLineChars="200"/>
        <w:rPr>
          <w:rFonts w:hint="eastAsia" w:ascii="仿宋" w:hAnsi="仿宋" w:eastAsia="仿宋" w:cs="仿宋"/>
          <w:sz w:val="24"/>
        </w:rPr>
      </w:pPr>
      <w:r>
        <w:rPr>
          <w:rFonts w:hint="eastAsia" w:ascii="仿宋" w:hAnsi="仿宋" w:eastAsia="仿宋" w:cs="仿宋"/>
          <w:sz w:val="24"/>
        </w:rPr>
        <w:t>17.1 不可抗力的确认</w:t>
      </w:r>
    </w:p>
    <w:p w14:paraId="7D96ADE2">
      <w:pPr>
        <w:autoSpaceDE w:val="0"/>
        <w:autoSpaceDN w:val="0"/>
        <w:adjustRightInd w:val="0"/>
        <w:spacing w:line="460" w:lineRule="exact"/>
        <w:ind w:firstLine="480" w:firstLineChars="200"/>
        <w:jc w:val="left"/>
        <w:rPr>
          <w:rFonts w:hint="eastAsia" w:ascii="仿宋" w:hAnsi="仿宋" w:eastAsia="仿宋" w:cs="仿宋"/>
          <w:kern w:val="0"/>
          <w:sz w:val="24"/>
          <w:u w:val="single"/>
        </w:rPr>
      </w:pPr>
      <w:r>
        <w:rPr>
          <w:rFonts w:hint="eastAsia" w:ascii="仿宋" w:hAnsi="仿宋" w:eastAsia="仿宋" w:cs="仿宋"/>
          <w:sz w:val="24"/>
        </w:rPr>
        <w:t>除通用合同条款约定的不可抗力事件之外，视为不可抗力的其他情形：</w:t>
      </w:r>
      <w:r>
        <w:rPr>
          <w:rFonts w:hint="eastAsia" w:ascii="仿宋" w:hAnsi="仿宋" w:eastAsia="仿宋" w:cs="仿宋"/>
          <w:sz w:val="24"/>
          <w:u w:val="single"/>
        </w:rPr>
        <w:t xml:space="preserve">                </w:t>
      </w:r>
      <w:r>
        <w:rPr>
          <w:rFonts w:hint="eastAsia" w:ascii="仿宋" w:hAnsi="仿宋" w:eastAsia="仿宋" w:cs="仿宋"/>
          <w:sz w:val="24"/>
        </w:rPr>
        <w:t>。</w:t>
      </w:r>
    </w:p>
    <w:p w14:paraId="5F969EDE">
      <w:pPr>
        <w:spacing w:line="460" w:lineRule="exact"/>
        <w:ind w:firstLine="480" w:firstLineChars="200"/>
        <w:rPr>
          <w:rFonts w:hint="eastAsia" w:ascii="仿宋" w:hAnsi="仿宋" w:eastAsia="仿宋" w:cs="仿宋"/>
          <w:sz w:val="24"/>
        </w:rPr>
      </w:pPr>
      <w:bookmarkStart w:id="854" w:name="_Toc8454"/>
      <w:r>
        <w:rPr>
          <w:rFonts w:hint="eastAsia" w:ascii="仿宋" w:hAnsi="仿宋" w:eastAsia="仿宋" w:cs="仿宋"/>
          <w:sz w:val="24"/>
        </w:rPr>
        <w:t>17.4 因不可抗力解除合同</w:t>
      </w:r>
      <w:bookmarkEnd w:id="854"/>
    </w:p>
    <w:p w14:paraId="584F5013">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合同解除后，发包人应在商定或确定发包人应支付款项后</w:t>
      </w:r>
      <w:r>
        <w:rPr>
          <w:rFonts w:hint="eastAsia" w:ascii="仿宋" w:hAnsi="仿宋" w:eastAsia="仿宋" w:cs="仿宋"/>
          <w:sz w:val="24"/>
          <w:u w:val="single"/>
        </w:rPr>
        <w:t xml:space="preserve">   </w:t>
      </w:r>
      <w:r>
        <w:rPr>
          <w:rFonts w:hint="eastAsia" w:ascii="仿宋" w:hAnsi="仿宋" w:eastAsia="仿宋" w:cs="仿宋"/>
          <w:sz w:val="24"/>
        </w:rPr>
        <w:t>天内完成款项的支付。</w:t>
      </w:r>
    </w:p>
    <w:p w14:paraId="159AA053">
      <w:pPr>
        <w:pStyle w:val="4"/>
        <w:spacing w:before="0" w:after="0" w:line="460" w:lineRule="exact"/>
        <w:ind w:firstLine="482" w:firstLineChars="200"/>
        <w:rPr>
          <w:rFonts w:hint="eastAsia" w:ascii="仿宋" w:hAnsi="仿宋" w:eastAsia="仿宋" w:cs="仿宋"/>
          <w:sz w:val="24"/>
          <w:szCs w:val="24"/>
        </w:rPr>
      </w:pPr>
      <w:bookmarkStart w:id="855" w:name="_Toc16534"/>
      <w:bookmarkStart w:id="856" w:name="_Toc716"/>
      <w:bookmarkStart w:id="857" w:name="_Toc18264"/>
      <w:bookmarkStart w:id="858" w:name="_Toc36021977"/>
      <w:bookmarkStart w:id="859" w:name="_Toc4597"/>
      <w:r>
        <w:rPr>
          <w:rFonts w:hint="eastAsia" w:ascii="仿宋" w:hAnsi="仿宋" w:eastAsia="仿宋" w:cs="仿宋"/>
          <w:sz w:val="24"/>
          <w:szCs w:val="24"/>
        </w:rPr>
        <w:t>18. 保险</w:t>
      </w:r>
      <w:bookmarkEnd w:id="855"/>
      <w:bookmarkEnd w:id="856"/>
      <w:bookmarkEnd w:id="857"/>
      <w:bookmarkEnd w:id="858"/>
      <w:bookmarkEnd w:id="859"/>
    </w:p>
    <w:bookmarkEnd w:id="846"/>
    <w:p w14:paraId="65CBC92E">
      <w:pPr>
        <w:spacing w:line="460" w:lineRule="exact"/>
        <w:ind w:firstLine="480" w:firstLineChars="200"/>
        <w:rPr>
          <w:rFonts w:hint="eastAsia" w:ascii="仿宋" w:hAnsi="仿宋" w:eastAsia="仿宋" w:cs="仿宋"/>
          <w:sz w:val="24"/>
        </w:rPr>
      </w:pPr>
      <w:r>
        <w:rPr>
          <w:rFonts w:hint="eastAsia" w:ascii="仿宋" w:hAnsi="仿宋" w:eastAsia="仿宋" w:cs="仿宋"/>
          <w:sz w:val="24"/>
        </w:rPr>
        <w:t>18.1 工程保险</w:t>
      </w:r>
    </w:p>
    <w:p w14:paraId="6B28DF48">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关于工程保险的特别约定：</w:t>
      </w:r>
      <w:r>
        <w:rPr>
          <w:rFonts w:hint="eastAsia" w:ascii="仿宋" w:hAnsi="仿宋" w:eastAsia="仿宋" w:cs="仿宋"/>
          <w:sz w:val="24"/>
          <w:u w:val="single"/>
        </w:rPr>
        <w:t xml:space="preserve">                           </w:t>
      </w:r>
      <w:r>
        <w:rPr>
          <w:rFonts w:hint="eastAsia" w:ascii="仿宋" w:hAnsi="仿宋" w:eastAsia="仿宋" w:cs="仿宋"/>
          <w:sz w:val="24"/>
        </w:rPr>
        <w:t>。</w:t>
      </w:r>
    </w:p>
    <w:p w14:paraId="7B10CB76">
      <w:pPr>
        <w:spacing w:line="460" w:lineRule="exact"/>
        <w:ind w:firstLine="480" w:firstLineChars="200"/>
        <w:rPr>
          <w:rFonts w:hint="eastAsia" w:ascii="仿宋" w:hAnsi="仿宋" w:eastAsia="仿宋" w:cs="仿宋"/>
          <w:sz w:val="24"/>
        </w:rPr>
      </w:pPr>
      <w:bookmarkStart w:id="860" w:name="_Toc4931"/>
      <w:r>
        <w:rPr>
          <w:rFonts w:hint="eastAsia" w:ascii="仿宋" w:hAnsi="仿宋" w:eastAsia="仿宋" w:cs="仿宋"/>
          <w:sz w:val="24"/>
        </w:rPr>
        <w:t>18.3 其他保险</w:t>
      </w:r>
      <w:bookmarkEnd w:id="860"/>
    </w:p>
    <w:p w14:paraId="4524E0D6">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关于其他保险的约定：</w:t>
      </w:r>
      <w:r>
        <w:rPr>
          <w:rFonts w:hint="eastAsia" w:ascii="仿宋" w:hAnsi="仿宋" w:eastAsia="仿宋" w:cs="仿宋"/>
          <w:sz w:val="24"/>
          <w:u w:val="single"/>
        </w:rPr>
        <w:t xml:space="preserve">                           </w:t>
      </w:r>
      <w:r>
        <w:rPr>
          <w:rFonts w:hint="eastAsia" w:ascii="仿宋" w:hAnsi="仿宋" w:eastAsia="仿宋" w:cs="仿宋"/>
          <w:sz w:val="24"/>
        </w:rPr>
        <w:t>。</w:t>
      </w:r>
    </w:p>
    <w:p w14:paraId="212AFAF8">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承包人是否应为其施工设备等办理财产保险：</w:t>
      </w:r>
      <w:r>
        <w:rPr>
          <w:rFonts w:hint="eastAsia" w:ascii="仿宋" w:hAnsi="仿宋" w:eastAsia="仿宋" w:cs="仿宋"/>
          <w:sz w:val="24"/>
          <w:u w:val="single"/>
        </w:rPr>
        <w:t xml:space="preserve">                           </w:t>
      </w:r>
      <w:r>
        <w:rPr>
          <w:rFonts w:hint="eastAsia" w:ascii="仿宋" w:hAnsi="仿宋" w:eastAsia="仿宋" w:cs="仿宋"/>
          <w:sz w:val="24"/>
        </w:rPr>
        <w:t>。</w:t>
      </w:r>
    </w:p>
    <w:p w14:paraId="77F7AA79">
      <w:pPr>
        <w:spacing w:line="460" w:lineRule="exact"/>
        <w:ind w:firstLine="480" w:firstLineChars="200"/>
        <w:rPr>
          <w:rFonts w:hint="eastAsia" w:ascii="仿宋" w:hAnsi="仿宋" w:eastAsia="仿宋" w:cs="仿宋"/>
          <w:sz w:val="24"/>
        </w:rPr>
      </w:pPr>
      <w:r>
        <w:rPr>
          <w:rFonts w:hint="eastAsia" w:ascii="仿宋" w:hAnsi="仿宋" w:eastAsia="仿宋" w:cs="仿宋"/>
          <w:sz w:val="24"/>
        </w:rPr>
        <w:t>18.7 通知义务</w:t>
      </w:r>
    </w:p>
    <w:p w14:paraId="088E5755">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kern w:val="0"/>
          <w:sz w:val="24"/>
        </w:rPr>
        <w:t>关于变更保险合同时的通知义务的约定：</w:t>
      </w:r>
      <w:r>
        <w:rPr>
          <w:rFonts w:hint="eastAsia" w:ascii="仿宋" w:hAnsi="仿宋" w:eastAsia="仿宋" w:cs="仿宋"/>
          <w:sz w:val="24"/>
          <w:u w:val="single"/>
        </w:rPr>
        <w:t xml:space="preserve">                           </w:t>
      </w:r>
      <w:r>
        <w:rPr>
          <w:rFonts w:hint="eastAsia" w:ascii="仿宋" w:hAnsi="仿宋" w:eastAsia="仿宋" w:cs="仿宋"/>
          <w:sz w:val="24"/>
        </w:rPr>
        <w:t>。</w:t>
      </w:r>
    </w:p>
    <w:bookmarkEnd w:id="814"/>
    <w:bookmarkEnd w:id="815"/>
    <w:bookmarkEnd w:id="816"/>
    <w:bookmarkEnd w:id="817"/>
    <w:bookmarkEnd w:id="818"/>
    <w:bookmarkEnd w:id="819"/>
    <w:bookmarkEnd w:id="820"/>
    <w:bookmarkEnd w:id="821"/>
    <w:bookmarkEnd w:id="822"/>
    <w:bookmarkEnd w:id="823"/>
    <w:bookmarkEnd w:id="824"/>
    <w:bookmarkEnd w:id="825"/>
    <w:p w14:paraId="7FC8D2BB">
      <w:pPr>
        <w:pStyle w:val="4"/>
        <w:spacing w:before="0" w:after="0" w:line="460" w:lineRule="exact"/>
        <w:ind w:firstLine="482" w:firstLineChars="200"/>
        <w:rPr>
          <w:rFonts w:hint="eastAsia" w:ascii="仿宋" w:hAnsi="仿宋" w:eastAsia="仿宋" w:cs="仿宋"/>
          <w:sz w:val="24"/>
          <w:szCs w:val="24"/>
        </w:rPr>
      </w:pPr>
      <w:bookmarkStart w:id="861" w:name="_Toc14089"/>
      <w:bookmarkStart w:id="862" w:name="_Toc6839"/>
      <w:bookmarkStart w:id="863" w:name="_Toc18388"/>
      <w:bookmarkStart w:id="864" w:name="_Toc28179"/>
      <w:bookmarkStart w:id="865" w:name="_Toc36021978"/>
      <w:r>
        <w:rPr>
          <w:rFonts w:hint="eastAsia" w:ascii="仿宋" w:hAnsi="仿宋" w:eastAsia="仿宋" w:cs="仿宋"/>
          <w:sz w:val="24"/>
          <w:szCs w:val="24"/>
        </w:rPr>
        <w:t>20. 争议解决</w:t>
      </w:r>
      <w:bookmarkEnd w:id="861"/>
      <w:bookmarkEnd w:id="862"/>
      <w:bookmarkEnd w:id="863"/>
      <w:bookmarkEnd w:id="864"/>
      <w:bookmarkEnd w:id="865"/>
    </w:p>
    <w:bookmarkEnd w:id="826"/>
    <w:bookmarkEnd w:id="827"/>
    <w:p w14:paraId="254A33B7">
      <w:pPr>
        <w:spacing w:line="460" w:lineRule="exact"/>
        <w:ind w:firstLine="480" w:firstLineChars="200"/>
        <w:rPr>
          <w:rFonts w:hint="eastAsia" w:ascii="仿宋" w:hAnsi="仿宋" w:eastAsia="仿宋" w:cs="仿宋"/>
          <w:sz w:val="24"/>
        </w:rPr>
      </w:pPr>
      <w:bookmarkStart w:id="866" w:name="_Toc8971"/>
      <w:r>
        <w:rPr>
          <w:rFonts w:hint="eastAsia" w:ascii="仿宋" w:hAnsi="仿宋" w:eastAsia="仿宋" w:cs="仿宋"/>
          <w:sz w:val="24"/>
        </w:rPr>
        <w:t>20.3 争</w:t>
      </w:r>
      <w:bookmarkEnd w:id="828"/>
      <w:r>
        <w:rPr>
          <w:rFonts w:hint="eastAsia" w:ascii="仿宋" w:hAnsi="仿宋" w:eastAsia="仿宋" w:cs="仿宋"/>
          <w:sz w:val="24"/>
        </w:rPr>
        <w:t>议评审</w:t>
      </w:r>
      <w:bookmarkEnd w:id="866"/>
    </w:p>
    <w:p w14:paraId="2163F457">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合同当事人是否同意将工程争议提交争议评审小组决定：</w:t>
      </w:r>
      <w:r>
        <w:rPr>
          <w:rFonts w:hint="eastAsia" w:ascii="仿宋" w:hAnsi="仿宋" w:eastAsia="仿宋" w:cs="仿宋"/>
          <w:sz w:val="24"/>
          <w:u w:val="single"/>
        </w:rPr>
        <w:t xml:space="preserve">                           </w:t>
      </w:r>
      <w:r>
        <w:rPr>
          <w:rFonts w:hint="eastAsia" w:ascii="仿宋" w:hAnsi="仿宋" w:eastAsia="仿宋" w:cs="仿宋"/>
          <w:sz w:val="24"/>
        </w:rPr>
        <w:t>。</w:t>
      </w:r>
    </w:p>
    <w:p w14:paraId="74C3459D">
      <w:pPr>
        <w:spacing w:line="460" w:lineRule="exact"/>
        <w:ind w:firstLine="480" w:firstLineChars="200"/>
        <w:rPr>
          <w:rFonts w:hint="eastAsia" w:ascii="仿宋" w:hAnsi="仿宋" w:eastAsia="仿宋" w:cs="仿宋"/>
          <w:sz w:val="24"/>
        </w:rPr>
      </w:pPr>
      <w:bookmarkStart w:id="867" w:name="_Toc21840"/>
      <w:r>
        <w:rPr>
          <w:rFonts w:hint="eastAsia" w:ascii="仿宋" w:hAnsi="仿宋" w:eastAsia="仿宋" w:cs="仿宋"/>
          <w:sz w:val="24"/>
        </w:rPr>
        <w:t>20.3.1 争议评审小组的确定</w:t>
      </w:r>
      <w:bookmarkEnd w:id="867"/>
    </w:p>
    <w:p w14:paraId="2985155F">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争议评审小组成员的确定：</w:t>
      </w:r>
      <w:r>
        <w:rPr>
          <w:rFonts w:hint="eastAsia" w:ascii="仿宋" w:hAnsi="仿宋" w:eastAsia="仿宋" w:cs="仿宋"/>
          <w:sz w:val="24"/>
          <w:u w:val="single"/>
        </w:rPr>
        <w:t xml:space="preserve">                           </w:t>
      </w:r>
      <w:r>
        <w:rPr>
          <w:rFonts w:hint="eastAsia" w:ascii="仿宋" w:hAnsi="仿宋" w:eastAsia="仿宋" w:cs="仿宋"/>
          <w:sz w:val="24"/>
        </w:rPr>
        <w:t>。</w:t>
      </w:r>
    </w:p>
    <w:p w14:paraId="6AB2CB3F">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选定争议评审员的期限：</w:t>
      </w:r>
      <w:r>
        <w:rPr>
          <w:rFonts w:hint="eastAsia" w:ascii="仿宋" w:hAnsi="仿宋" w:eastAsia="仿宋" w:cs="仿宋"/>
          <w:sz w:val="24"/>
          <w:u w:val="single"/>
        </w:rPr>
        <w:t xml:space="preserve">                           </w:t>
      </w:r>
      <w:r>
        <w:rPr>
          <w:rFonts w:hint="eastAsia" w:ascii="仿宋" w:hAnsi="仿宋" w:eastAsia="仿宋" w:cs="仿宋"/>
          <w:sz w:val="24"/>
        </w:rPr>
        <w:t>。</w:t>
      </w:r>
    </w:p>
    <w:p w14:paraId="28FFEB97">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争议评审小组成员的报酬承担方式：</w:t>
      </w:r>
      <w:r>
        <w:rPr>
          <w:rFonts w:hint="eastAsia" w:ascii="仿宋" w:hAnsi="仿宋" w:eastAsia="仿宋" w:cs="仿宋"/>
          <w:sz w:val="24"/>
          <w:u w:val="single"/>
        </w:rPr>
        <w:t xml:space="preserve">                           </w:t>
      </w:r>
      <w:r>
        <w:rPr>
          <w:rFonts w:hint="eastAsia" w:ascii="仿宋" w:hAnsi="仿宋" w:eastAsia="仿宋" w:cs="仿宋"/>
          <w:sz w:val="24"/>
        </w:rPr>
        <w:t>。</w:t>
      </w:r>
    </w:p>
    <w:p w14:paraId="117646E4">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其他事项的约定：</w:t>
      </w:r>
      <w:r>
        <w:rPr>
          <w:rFonts w:hint="eastAsia" w:ascii="仿宋" w:hAnsi="仿宋" w:eastAsia="仿宋" w:cs="仿宋"/>
          <w:sz w:val="24"/>
          <w:u w:val="single"/>
        </w:rPr>
        <w:t xml:space="preserve">                           </w:t>
      </w:r>
      <w:r>
        <w:rPr>
          <w:rFonts w:hint="eastAsia" w:ascii="仿宋" w:hAnsi="仿宋" w:eastAsia="仿宋" w:cs="仿宋"/>
          <w:sz w:val="24"/>
        </w:rPr>
        <w:t>。</w:t>
      </w:r>
    </w:p>
    <w:p w14:paraId="42E1CB48">
      <w:pPr>
        <w:spacing w:line="460" w:lineRule="exact"/>
        <w:ind w:firstLine="480" w:firstLineChars="200"/>
        <w:rPr>
          <w:rFonts w:hint="eastAsia" w:ascii="仿宋" w:hAnsi="仿宋" w:eastAsia="仿宋" w:cs="仿宋"/>
          <w:sz w:val="24"/>
        </w:rPr>
      </w:pPr>
      <w:bookmarkStart w:id="868" w:name="_Toc27825"/>
      <w:r>
        <w:rPr>
          <w:rFonts w:hint="eastAsia" w:ascii="仿宋" w:hAnsi="仿宋" w:eastAsia="仿宋" w:cs="仿宋"/>
          <w:sz w:val="24"/>
        </w:rPr>
        <w:t>20.3.2 争议评审小组的决定</w:t>
      </w:r>
      <w:bookmarkEnd w:id="868"/>
    </w:p>
    <w:p w14:paraId="5F00D1FB">
      <w:pPr>
        <w:autoSpaceDE w:val="0"/>
        <w:autoSpaceDN w:val="0"/>
        <w:adjustRightInd w:val="0"/>
        <w:spacing w:line="46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合同当事人关于本项的约定：</w:t>
      </w:r>
      <w:r>
        <w:rPr>
          <w:rFonts w:hint="eastAsia" w:ascii="仿宋" w:hAnsi="仿宋" w:eastAsia="仿宋" w:cs="仿宋"/>
          <w:sz w:val="24"/>
          <w:u w:val="single"/>
        </w:rPr>
        <w:t xml:space="preserve">                           </w:t>
      </w:r>
      <w:r>
        <w:rPr>
          <w:rFonts w:hint="eastAsia" w:ascii="仿宋" w:hAnsi="仿宋" w:eastAsia="仿宋" w:cs="仿宋"/>
          <w:sz w:val="24"/>
        </w:rPr>
        <w:t>。</w:t>
      </w:r>
    </w:p>
    <w:p w14:paraId="4DA1B7CA">
      <w:pPr>
        <w:spacing w:line="460" w:lineRule="exact"/>
        <w:ind w:firstLine="480" w:firstLineChars="200"/>
        <w:rPr>
          <w:rFonts w:hint="eastAsia" w:ascii="仿宋" w:hAnsi="仿宋" w:eastAsia="仿宋" w:cs="仿宋"/>
          <w:sz w:val="24"/>
        </w:rPr>
      </w:pPr>
      <w:bookmarkStart w:id="869" w:name="_Toc8818"/>
      <w:r>
        <w:rPr>
          <w:rFonts w:hint="eastAsia" w:ascii="仿宋" w:hAnsi="仿宋" w:eastAsia="仿宋" w:cs="仿宋"/>
          <w:sz w:val="24"/>
        </w:rPr>
        <w:t>20.4仲裁或诉讼</w:t>
      </w:r>
      <w:bookmarkEnd w:id="829"/>
      <w:bookmarkEnd w:id="869"/>
    </w:p>
    <w:p w14:paraId="652B44C0">
      <w:pPr>
        <w:spacing w:line="460" w:lineRule="exact"/>
        <w:ind w:firstLine="480" w:firstLineChars="200"/>
        <w:rPr>
          <w:rFonts w:hint="eastAsia" w:ascii="仿宋" w:hAnsi="仿宋" w:eastAsia="仿宋" w:cs="仿宋"/>
          <w:sz w:val="24"/>
        </w:rPr>
      </w:pPr>
      <w:r>
        <w:rPr>
          <w:rFonts w:hint="eastAsia" w:ascii="仿宋" w:hAnsi="仿宋" w:eastAsia="仿宋" w:cs="仿宋"/>
          <w:sz w:val="24"/>
        </w:rPr>
        <w:t>因合同及合同有关事项发生的争议，按下列第</w:t>
      </w:r>
      <w:r>
        <w:rPr>
          <w:rFonts w:hint="eastAsia" w:ascii="仿宋" w:hAnsi="仿宋" w:eastAsia="仿宋" w:cs="仿宋"/>
          <w:sz w:val="24"/>
          <w:u w:val="single"/>
        </w:rPr>
        <w:t xml:space="preserve">   </w:t>
      </w:r>
      <w:r>
        <w:rPr>
          <w:rFonts w:hint="eastAsia" w:ascii="仿宋" w:hAnsi="仿宋" w:eastAsia="仿宋" w:cs="仿宋"/>
          <w:sz w:val="24"/>
        </w:rPr>
        <w:t>种方式解决：</w:t>
      </w:r>
    </w:p>
    <w:p w14:paraId="4C6C3872">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（1）向仲裁委员会申请仲裁；</w:t>
      </w:r>
    </w:p>
    <w:p w14:paraId="1FDA6CA8">
      <w:pPr>
        <w:spacing w:line="460" w:lineRule="exact"/>
        <w:ind w:firstLine="480" w:firstLineChars="200"/>
        <w:jc w:val="left"/>
        <w:rPr>
          <w:rFonts w:hint="eastAsia" w:ascii="仿宋" w:hAnsi="仿宋" w:eastAsia="仿宋" w:cs="仿宋"/>
          <w:sz w:val="24"/>
        </w:rPr>
      </w:pPr>
      <w:r>
        <w:rPr>
          <w:rFonts w:hint="eastAsia" w:ascii="仿宋" w:hAnsi="仿宋" w:eastAsia="仿宋" w:cs="仿宋"/>
          <w:sz w:val="24"/>
        </w:rPr>
        <w:t>（2）向人民法院起诉。</w:t>
      </w:r>
      <w:bookmarkEnd w:id="830"/>
      <w:bookmarkEnd w:id="831"/>
      <w:bookmarkEnd w:id="832"/>
      <w:bookmarkEnd w:id="833"/>
      <w:bookmarkEnd w:id="834"/>
      <w:bookmarkEnd w:id="835"/>
    </w:p>
    <w:p w14:paraId="3C53E35C">
      <w:pPr>
        <w:spacing w:line="460" w:lineRule="exact"/>
        <w:ind w:firstLine="480" w:firstLineChars="200"/>
        <w:rPr>
          <w:rFonts w:hint="eastAsia" w:ascii="仿宋" w:hAnsi="仿宋" w:eastAsia="仿宋" w:cs="仿宋"/>
          <w:kern w:val="0"/>
          <w:sz w:val="24"/>
        </w:rPr>
      </w:pPr>
    </w:p>
    <w:p w14:paraId="14FA486B">
      <w:pPr>
        <w:spacing w:line="460" w:lineRule="exact"/>
        <w:ind w:firstLine="480" w:firstLineChars="200"/>
        <w:rPr>
          <w:rFonts w:hint="eastAsia" w:ascii="仿宋" w:hAnsi="仿宋" w:eastAsia="仿宋" w:cs="仿宋"/>
          <w:kern w:val="0"/>
          <w:sz w:val="24"/>
        </w:rPr>
      </w:pPr>
      <w:r>
        <w:rPr>
          <w:rFonts w:hint="eastAsia" w:ascii="仿宋" w:hAnsi="仿宋" w:eastAsia="仿宋" w:cs="仿宋"/>
          <w:kern w:val="0"/>
          <w:sz w:val="24"/>
        </w:rPr>
        <w:br w:type="page"/>
      </w:r>
      <w:r>
        <w:rPr>
          <w:rFonts w:hint="eastAsia" w:ascii="仿宋" w:hAnsi="仿宋" w:eastAsia="仿宋" w:cs="仿宋"/>
          <w:b/>
          <w:bCs/>
          <w:kern w:val="0"/>
          <w:sz w:val="24"/>
        </w:rPr>
        <w:t>附</w:t>
      </w:r>
      <w:bookmarkStart w:id="870" w:name="_Toc296891266"/>
      <w:bookmarkStart w:id="871" w:name="_Toc296346727"/>
      <w:bookmarkStart w:id="872" w:name="_Toc296944565"/>
      <w:bookmarkStart w:id="873" w:name="_Toc296891054"/>
      <w:bookmarkStart w:id="874" w:name="_Toc267261693"/>
      <w:bookmarkStart w:id="875" w:name="_Toc296347225"/>
      <w:bookmarkStart w:id="876" w:name="_Toc296503226"/>
      <w:r>
        <w:rPr>
          <w:rFonts w:hint="eastAsia" w:ascii="仿宋" w:hAnsi="仿宋" w:eastAsia="仿宋" w:cs="仿宋"/>
          <w:b/>
          <w:bCs/>
          <w:kern w:val="0"/>
          <w:sz w:val="24"/>
        </w:rPr>
        <w:t>件3：</w:t>
      </w:r>
      <w:bookmarkEnd w:id="870"/>
      <w:bookmarkEnd w:id="871"/>
      <w:bookmarkEnd w:id="872"/>
      <w:bookmarkEnd w:id="873"/>
      <w:bookmarkEnd w:id="874"/>
      <w:bookmarkEnd w:id="875"/>
      <w:bookmarkEnd w:id="876"/>
    </w:p>
    <w:p w14:paraId="307841B1">
      <w:pPr>
        <w:spacing w:before="120" w:beforeLines="50" w:after="120" w:afterLines="50" w:line="360" w:lineRule="auto"/>
        <w:ind w:firstLine="482" w:firstLineChars="200"/>
        <w:jc w:val="center"/>
        <w:rPr>
          <w:rFonts w:hint="eastAsia" w:ascii="仿宋" w:hAnsi="仿宋" w:eastAsia="仿宋" w:cs="仿宋"/>
          <w:b/>
          <w:bCs/>
          <w:sz w:val="24"/>
        </w:rPr>
      </w:pPr>
      <w:r>
        <w:rPr>
          <w:rFonts w:hint="eastAsia" w:ascii="仿宋" w:hAnsi="仿宋" w:eastAsia="仿宋" w:cs="仿宋"/>
          <w:b/>
          <w:bCs/>
          <w:sz w:val="24"/>
        </w:rPr>
        <w:t>工程质量保修书</w:t>
      </w:r>
    </w:p>
    <w:p w14:paraId="0AF86338">
      <w:pPr>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发包人（全称）：</w:t>
      </w:r>
    </w:p>
    <w:p w14:paraId="095F8198">
      <w:pPr>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承包人（全称）：</w:t>
      </w:r>
    </w:p>
    <w:p w14:paraId="32916656">
      <w:pPr>
        <w:spacing w:line="360" w:lineRule="auto"/>
        <w:ind w:firstLine="480" w:firstLineChars="200"/>
        <w:rPr>
          <w:rFonts w:hint="eastAsia" w:ascii="仿宋" w:hAnsi="仿宋" w:eastAsia="仿宋" w:cs="仿宋"/>
          <w:sz w:val="24"/>
        </w:rPr>
      </w:pPr>
    </w:p>
    <w:p w14:paraId="47FF40D6">
      <w:pPr>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发包人和承包人根据《中华人民共和国建筑法》和《建设工程质量管理条例》，经协商一致就（工程全称）签订工程质量保修书。</w:t>
      </w:r>
    </w:p>
    <w:p w14:paraId="5D328431">
      <w:pPr>
        <w:spacing w:line="360" w:lineRule="auto"/>
        <w:ind w:firstLine="480" w:firstLineChars="200"/>
        <w:rPr>
          <w:rFonts w:hint="eastAsia" w:ascii="仿宋" w:hAnsi="仿宋" w:eastAsia="仿宋" w:cs="仿宋"/>
          <w:sz w:val="24"/>
        </w:rPr>
      </w:pPr>
      <w:bookmarkStart w:id="877" w:name="_Toc14901"/>
      <w:r>
        <w:rPr>
          <w:rFonts w:hint="eastAsia" w:ascii="仿宋" w:hAnsi="仿宋" w:eastAsia="仿宋" w:cs="仿宋"/>
          <w:sz w:val="24"/>
        </w:rPr>
        <w:t>一、工程质量保修范围和内容</w:t>
      </w:r>
      <w:bookmarkEnd w:id="877"/>
    </w:p>
    <w:p w14:paraId="4090D92F">
      <w:pPr>
        <w:spacing w:line="360" w:lineRule="auto"/>
        <w:ind w:firstLine="480" w:firstLineChars="200"/>
        <w:rPr>
          <w:rFonts w:hint="eastAsia" w:ascii="仿宋" w:hAnsi="仿宋" w:eastAsia="仿宋" w:cs="仿宋"/>
          <w:sz w:val="24"/>
        </w:rPr>
      </w:pPr>
      <w:r>
        <w:rPr>
          <w:rFonts w:hint="eastAsia" w:ascii="仿宋" w:hAnsi="仿宋" w:eastAsia="仿宋" w:cs="仿宋"/>
          <w:sz w:val="24"/>
        </w:rPr>
        <w:t>承包人在质量保修期内，按照有关法律规定和合同约定，承担工程质量保修责任。</w:t>
      </w:r>
    </w:p>
    <w:p w14:paraId="617037F7">
      <w:pPr>
        <w:spacing w:line="360" w:lineRule="auto"/>
        <w:ind w:firstLine="480" w:firstLineChars="200"/>
        <w:rPr>
          <w:rFonts w:hint="eastAsia" w:ascii="仿宋" w:hAnsi="仿宋" w:eastAsia="仿宋" w:cs="仿宋"/>
          <w:sz w:val="24"/>
        </w:rPr>
      </w:pPr>
      <w:r>
        <w:rPr>
          <w:rFonts w:hint="eastAsia" w:ascii="仿宋" w:hAnsi="仿宋" w:eastAsia="仿宋" w:cs="仿宋"/>
          <w:sz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u w:val="single"/>
        </w:rPr>
        <w:t xml:space="preserve">      </w:t>
      </w:r>
      <w:r>
        <w:rPr>
          <w:rFonts w:hint="eastAsia" w:ascii="仿宋" w:hAnsi="仿宋" w:eastAsia="仿宋" w:cs="仿宋"/>
          <w:sz w:val="24"/>
        </w:rPr>
        <w:t>。</w:t>
      </w:r>
    </w:p>
    <w:p w14:paraId="1C5F1E75">
      <w:pPr>
        <w:spacing w:line="360" w:lineRule="auto"/>
        <w:ind w:firstLine="480" w:firstLineChars="200"/>
        <w:rPr>
          <w:rFonts w:hint="eastAsia" w:ascii="仿宋" w:hAnsi="仿宋" w:eastAsia="仿宋" w:cs="仿宋"/>
          <w:sz w:val="24"/>
        </w:rPr>
      </w:pPr>
      <w:bookmarkStart w:id="878" w:name="_Toc457"/>
      <w:r>
        <w:rPr>
          <w:rFonts w:hint="eastAsia" w:ascii="仿宋" w:hAnsi="仿宋" w:eastAsia="仿宋" w:cs="仿宋"/>
          <w:sz w:val="24"/>
        </w:rPr>
        <w:t>二、质量保修期</w:t>
      </w:r>
      <w:bookmarkEnd w:id="878"/>
    </w:p>
    <w:p w14:paraId="30C7F9AD">
      <w:pPr>
        <w:spacing w:line="360" w:lineRule="auto"/>
        <w:ind w:firstLine="480" w:firstLineChars="200"/>
        <w:rPr>
          <w:rFonts w:hint="eastAsia" w:ascii="仿宋" w:hAnsi="仿宋" w:eastAsia="仿宋" w:cs="仿宋"/>
          <w:sz w:val="24"/>
        </w:rPr>
      </w:pPr>
      <w:r>
        <w:rPr>
          <w:rFonts w:hint="eastAsia" w:ascii="仿宋" w:hAnsi="仿宋" w:eastAsia="仿宋" w:cs="仿宋"/>
          <w:sz w:val="24"/>
        </w:rPr>
        <w:t>根据《建设工程质量管理条例》及有关规定，工程的质量保修期如下：</w:t>
      </w:r>
    </w:p>
    <w:p w14:paraId="10A2C066">
      <w:pPr>
        <w:spacing w:line="360" w:lineRule="auto"/>
        <w:ind w:firstLine="480" w:firstLineChars="200"/>
        <w:rPr>
          <w:rFonts w:hint="eastAsia" w:ascii="仿宋" w:hAnsi="仿宋" w:eastAsia="仿宋" w:cs="仿宋"/>
          <w:sz w:val="24"/>
        </w:rPr>
      </w:pPr>
      <w:r>
        <w:rPr>
          <w:rFonts w:hint="eastAsia" w:ascii="仿宋" w:hAnsi="仿宋" w:eastAsia="仿宋" w:cs="仿宋"/>
          <w:sz w:val="24"/>
        </w:rPr>
        <w:t>1．地基基础工程和主体结构工程为设计文件规定的工程合理使用年限；</w:t>
      </w:r>
    </w:p>
    <w:p w14:paraId="16D8A49F">
      <w:pPr>
        <w:spacing w:line="360" w:lineRule="auto"/>
        <w:ind w:firstLine="480" w:firstLineChars="200"/>
        <w:rPr>
          <w:rFonts w:hint="eastAsia" w:ascii="仿宋" w:hAnsi="仿宋" w:eastAsia="仿宋" w:cs="仿宋"/>
          <w:sz w:val="24"/>
        </w:rPr>
      </w:pPr>
      <w:r>
        <w:rPr>
          <w:rFonts w:hint="eastAsia" w:ascii="仿宋" w:hAnsi="仿宋" w:eastAsia="仿宋" w:cs="仿宋"/>
          <w:sz w:val="24"/>
        </w:rPr>
        <w:t>2．屋面防水工程、有防水要求的卫生间、房间和外墙面的防渗</w:t>
      </w:r>
      <w:r>
        <w:rPr>
          <w:rFonts w:hint="eastAsia" w:ascii="仿宋" w:hAnsi="仿宋" w:eastAsia="仿宋" w:cs="仿宋"/>
          <w:sz w:val="24"/>
          <w:u w:val="single"/>
        </w:rPr>
        <w:t xml:space="preserve">     </w:t>
      </w:r>
      <w:r>
        <w:rPr>
          <w:rFonts w:hint="eastAsia" w:ascii="仿宋" w:hAnsi="仿宋" w:eastAsia="仿宋" w:cs="仿宋"/>
          <w:sz w:val="24"/>
        </w:rPr>
        <w:t>为年；</w:t>
      </w:r>
    </w:p>
    <w:p w14:paraId="365C0FCC">
      <w:pPr>
        <w:spacing w:line="360" w:lineRule="auto"/>
        <w:ind w:firstLine="480" w:firstLineChars="200"/>
        <w:rPr>
          <w:rFonts w:hint="eastAsia" w:ascii="仿宋" w:hAnsi="仿宋" w:eastAsia="仿宋" w:cs="仿宋"/>
          <w:sz w:val="24"/>
        </w:rPr>
      </w:pPr>
      <w:r>
        <w:rPr>
          <w:rFonts w:hint="eastAsia" w:ascii="仿宋" w:hAnsi="仿宋" w:eastAsia="仿宋" w:cs="仿宋"/>
          <w:sz w:val="24"/>
        </w:rPr>
        <w:t>3．装修工程为</w:t>
      </w:r>
      <w:r>
        <w:rPr>
          <w:rFonts w:hint="eastAsia" w:ascii="仿宋" w:hAnsi="仿宋" w:eastAsia="仿宋" w:cs="仿宋"/>
          <w:sz w:val="24"/>
          <w:u w:val="single"/>
        </w:rPr>
        <w:t xml:space="preserve">   </w:t>
      </w:r>
      <w:r>
        <w:rPr>
          <w:rFonts w:hint="eastAsia" w:ascii="仿宋" w:hAnsi="仿宋" w:eastAsia="仿宋" w:cs="仿宋"/>
          <w:sz w:val="24"/>
        </w:rPr>
        <w:t>年；</w:t>
      </w:r>
    </w:p>
    <w:p w14:paraId="2D26ECAD">
      <w:pPr>
        <w:spacing w:line="360" w:lineRule="auto"/>
        <w:ind w:firstLine="480" w:firstLineChars="200"/>
        <w:rPr>
          <w:rFonts w:hint="eastAsia" w:ascii="仿宋" w:hAnsi="仿宋" w:eastAsia="仿宋" w:cs="仿宋"/>
          <w:sz w:val="24"/>
        </w:rPr>
      </w:pPr>
      <w:r>
        <w:rPr>
          <w:rFonts w:hint="eastAsia" w:ascii="仿宋" w:hAnsi="仿宋" w:eastAsia="仿宋" w:cs="仿宋"/>
          <w:sz w:val="24"/>
        </w:rPr>
        <w:t>4．电气管线、给排水管道、设备安装工程为</w:t>
      </w:r>
      <w:r>
        <w:rPr>
          <w:rFonts w:hint="eastAsia" w:ascii="仿宋" w:hAnsi="仿宋" w:eastAsia="仿宋" w:cs="仿宋"/>
          <w:sz w:val="24"/>
          <w:u w:val="single"/>
        </w:rPr>
        <w:t xml:space="preserve">  </w:t>
      </w:r>
      <w:r>
        <w:rPr>
          <w:rFonts w:hint="eastAsia" w:ascii="仿宋" w:hAnsi="仿宋" w:eastAsia="仿宋" w:cs="仿宋"/>
          <w:sz w:val="24"/>
        </w:rPr>
        <w:t>年；</w:t>
      </w:r>
    </w:p>
    <w:p w14:paraId="19F04021">
      <w:pPr>
        <w:spacing w:line="360" w:lineRule="auto"/>
        <w:ind w:firstLine="480" w:firstLineChars="200"/>
        <w:rPr>
          <w:rFonts w:hint="eastAsia" w:ascii="仿宋" w:hAnsi="仿宋" w:eastAsia="仿宋" w:cs="仿宋"/>
          <w:sz w:val="24"/>
        </w:rPr>
      </w:pPr>
      <w:r>
        <w:rPr>
          <w:rFonts w:hint="eastAsia" w:ascii="仿宋" w:hAnsi="仿宋" w:eastAsia="仿宋" w:cs="仿宋"/>
          <w:sz w:val="24"/>
        </w:rPr>
        <w:t>5．供热与供冷系统为</w:t>
      </w:r>
      <w:r>
        <w:rPr>
          <w:rFonts w:hint="eastAsia" w:ascii="仿宋" w:hAnsi="仿宋" w:eastAsia="仿宋" w:cs="仿宋"/>
          <w:sz w:val="24"/>
          <w:u w:val="single"/>
        </w:rPr>
        <w:t xml:space="preserve">  </w:t>
      </w:r>
      <w:r>
        <w:rPr>
          <w:rFonts w:hint="eastAsia" w:ascii="仿宋" w:hAnsi="仿宋" w:eastAsia="仿宋" w:cs="仿宋"/>
          <w:sz w:val="24"/>
        </w:rPr>
        <w:t>个采暖期、供冷期；</w:t>
      </w:r>
    </w:p>
    <w:p w14:paraId="37AF9BA7">
      <w:pPr>
        <w:spacing w:line="360" w:lineRule="auto"/>
        <w:ind w:firstLine="480" w:firstLineChars="200"/>
        <w:rPr>
          <w:rFonts w:hint="eastAsia" w:ascii="仿宋" w:hAnsi="仿宋" w:eastAsia="仿宋" w:cs="仿宋"/>
          <w:sz w:val="24"/>
        </w:rPr>
      </w:pPr>
      <w:r>
        <w:rPr>
          <w:rFonts w:hint="eastAsia" w:ascii="仿宋" w:hAnsi="仿宋" w:eastAsia="仿宋" w:cs="仿宋"/>
          <w:sz w:val="24"/>
        </w:rPr>
        <w:t>6．住宅小区内的给排水设施、道路等配套工程为</w:t>
      </w:r>
      <w:r>
        <w:rPr>
          <w:rFonts w:hint="eastAsia" w:ascii="仿宋" w:hAnsi="仿宋" w:eastAsia="仿宋" w:cs="仿宋"/>
          <w:sz w:val="24"/>
          <w:u w:val="single"/>
        </w:rPr>
        <w:t xml:space="preserve">  </w:t>
      </w:r>
      <w:r>
        <w:rPr>
          <w:rFonts w:hint="eastAsia" w:ascii="仿宋" w:hAnsi="仿宋" w:eastAsia="仿宋" w:cs="仿宋"/>
          <w:sz w:val="24"/>
        </w:rPr>
        <w:t>年；</w:t>
      </w:r>
    </w:p>
    <w:p w14:paraId="076896B7">
      <w:pPr>
        <w:spacing w:line="360" w:lineRule="auto"/>
        <w:ind w:firstLine="480" w:firstLineChars="200"/>
        <w:rPr>
          <w:rFonts w:hint="eastAsia" w:ascii="仿宋" w:hAnsi="仿宋" w:eastAsia="仿宋" w:cs="仿宋"/>
          <w:sz w:val="24"/>
        </w:rPr>
      </w:pPr>
      <w:r>
        <w:rPr>
          <w:rFonts w:hint="eastAsia" w:ascii="仿宋" w:hAnsi="仿宋" w:eastAsia="仿宋" w:cs="仿宋"/>
          <w:sz w:val="24"/>
        </w:rPr>
        <w:t>7．其他项目保修期限约定如下：</w:t>
      </w:r>
      <w:r>
        <w:rPr>
          <w:rFonts w:hint="eastAsia" w:ascii="仿宋" w:hAnsi="仿宋" w:eastAsia="仿宋" w:cs="仿宋"/>
          <w:sz w:val="24"/>
          <w:u w:val="single"/>
        </w:rPr>
        <w:t xml:space="preserve">     </w:t>
      </w:r>
      <w:r>
        <w:rPr>
          <w:rFonts w:hint="eastAsia" w:ascii="仿宋" w:hAnsi="仿宋" w:eastAsia="仿宋" w:cs="仿宋"/>
          <w:sz w:val="24"/>
        </w:rPr>
        <w:t>。</w:t>
      </w:r>
    </w:p>
    <w:p w14:paraId="3ACD9456">
      <w:pPr>
        <w:spacing w:line="360" w:lineRule="auto"/>
        <w:ind w:firstLine="480" w:firstLineChars="200"/>
        <w:rPr>
          <w:rFonts w:hint="eastAsia" w:ascii="仿宋" w:hAnsi="仿宋" w:eastAsia="仿宋" w:cs="仿宋"/>
          <w:sz w:val="24"/>
        </w:rPr>
      </w:pPr>
      <w:r>
        <w:rPr>
          <w:rFonts w:hint="eastAsia" w:ascii="仿宋" w:hAnsi="仿宋" w:eastAsia="仿宋" w:cs="仿宋"/>
          <w:sz w:val="24"/>
        </w:rPr>
        <w:t>质量保修期自工程竣工验收合格之日起计算。</w:t>
      </w:r>
    </w:p>
    <w:p w14:paraId="01F4B4FA">
      <w:pPr>
        <w:spacing w:line="360" w:lineRule="auto"/>
        <w:ind w:firstLine="480" w:firstLineChars="200"/>
        <w:rPr>
          <w:rFonts w:hint="eastAsia" w:ascii="仿宋" w:hAnsi="仿宋" w:eastAsia="仿宋" w:cs="仿宋"/>
          <w:sz w:val="24"/>
        </w:rPr>
      </w:pPr>
      <w:bookmarkStart w:id="879" w:name="_Toc4257"/>
      <w:r>
        <w:rPr>
          <w:rFonts w:hint="eastAsia" w:ascii="仿宋" w:hAnsi="仿宋" w:eastAsia="仿宋" w:cs="仿宋"/>
          <w:sz w:val="24"/>
        </w:rPr>
        <w:t>三、缺陷责任期</w:t>
      </w:r>
      <w:bookmarkEnd w:id="879"/>
    </w:p>
    <w:p w14:paraId="2885843E">
      <w:pPr>
        <w:spacing w:line="360" w:lineRule="auto"/>
        <w:ind w:firstLine="480" w:firstLineChars="200"/>
        <w:rPr>
          <w:rFonts w:hint="eastAsia" w:ascii="仿宋" w:hAnsi="仿宋" w:eastAsia="仿宋" w:cs="仿宋"/>
          <w:sz w:val="24"/>
        </w:rPr>
      </w:pPr>
      <w:r>
        <w:rPr>
          <w:rFonts w:hint="eastAsia" w:ascii="仿宋" w:hAnsi="仿宋" w:eastAsia="仿宋" w:cs="仿宋"/>
          <w:sz w:val="24"/>
        </w:rPr>
        <w:t>工程缺陷责任期为</w:t>
      </w:r>
      <w:r>
        <w:rPr>
          <w:rFonts w:hint="eastAsia" w:ascii="仿宋" w:hAnsi="仿宋" w:eastAsia="仿宋" w:cs="仿宋"/>
          <w:sz w:val="24"/>
          <w:u w:val="single"/>
        </w:rPr>
        <w:t xml:space="preserve">   </w:t>
      </w:r>
      <w:r>
        <w:rPr>
          <w:rFonts w:hint="eastAsia" w:ascii="仿宋" w:hAnsi="仿宋" w:eastAsia="仿宋" w:cs="仿宋"/>
          <w:sz w:val="24"/>
        </w:rPr>
        <w:t>个月，缺陷责任期自工程通过竣工验收之日起计算。单位工程先于全部工程进行验收，单位工程缺陷责任期自单位工程验收合格之日起算。</w:t>
      </w:r>
    </w:p>
    <w:p w14:paraId="1F8DD156">
      <w:pPr>
        <w:spacing w:line="360" w:lineRule="auto"/>
        <w:ind w:firstLine="480" w:firstLineChars="200"/>
        <w:rPr>
          <w:rFonts w:hint="eastAsia" w:ascii="仿宋" w:hAnsi="仿宋" w:eastAsia="仿宋" w:cs="仿宋"/>
          <w:sz w:val="24"/>
        </w:rPr>
      </w:pPr>
      <w:r>
        <w:rPr>
          <w:rFonts w:hint="eastAsia" w:ascii="仿宋" w:hAnsi="仿宋" w:eastAsia="仿宋" w:cs="仿宋"/>
          <w:sz w:val="24"/>
        </w:rPr>
        <w:t>缺陷责任期终止后，发包人应退还剩余的质量保证金。</w:t>
      </w:r>
    </w:p>
    <w:p w14:paraId="2AD1D680">
      <w:pPr>
        <w:spacing w:line="360" w:lineRule="auto"/>
        <w:ind w:firstLine="480" w:firstLineChars="200"/>
        <w:rPr>
          <w:rFonts w:hint="eastAsia" w:ascii="仿宋" w:hAnsi="仿宋" w:eastAsia="仿宋" w:cs="仿宋"/>
          <w:sz w:val="24"/>
        </w:rPr>
      </w:pPr>
      <w:bookmarkStart w:id="880" w:name="_Toc15565"/>
      <w:r>
        <w:rPr>
          <w:rFonts w:hint="eastAsia" w:ascii="仿宋" w:hAnsi="仿宋" w:eastAsia="仿宋" w:cs="仿宋"/>
          <w:sz w:val="24"/>
        </w:rPr>
        <w:t>四、质量保修责任</w:t>
      </w:r>
      <w:bookmarkEnd w:id="880"/>
    </w:p>
    <w:p w14:paraId="294AF35D">
      <w:pPr>
        <w:spacing w:line="360" w:lineRule="auto"/>
        <w:ind w:left="105" w:leftChars="50" w:firstLine="480" w:firstLineChars="200"/>
        <w:rPr>
          <w:rFonts w:hint="eastAsia" w:ascii="仿宋" w:hAnsi="仿宋" w:eastAsia="仿宋" w:cs="仿宋"/>
          <w:sz w:val="24"/>
        </w:rPr>
      </w:pPr>
      <w:r>
        <w:rPr>
          <w:rFonts w:hint="eastAsia" w:ascii="仿宋" w:hAnsi="仿宋" w:eastAsia="仿宋" w:cs="仿宋"/>
          <w:sz w:val="24"/>
        </w:rPr>
        <w:t>1．属于保修范围、内容的项目，承包人应当在接到保修通知之日起7天内派人保修。承包人不在约定期限内派人保修的，发包人可以委托他人修理。</w:t>
      </w:r>
    </w:p>
    <w:p w14:paraId="76CCD2DF">
      <w:pPr>
        <w:spacing w:line="360" w:lineRule="auto"/>
        <w:ind w:left="105" w:leftChars="50" w:firstLine="480" w:firstLineChars="200"/>
        <w:rPr>
          <w:rFonts w:hint="eastAsia" w:ascii="仿宋" w:hAnsi="仿宋" w:eastAsia="仿宋" w:cs="仿宋"/>
          <w:sz w:val="24"/>
        </w:rPr>
      </w:pPr>
      <w:r>
        <w:rPr>
          <w:rFonts w:hint="eastAsia" w:ascii="仿宋" w:hAnsi="仿宋" w:eastAsia="仿宋" w:cs="仿宋"/>
          <w:sz w:val="24"/>
        </w:rPr>
        <w:t>2．发生紧急事故需抢修的，承包人在接到事故通知后，应当立即到达事故现场抢修。</w:t>
      </w:r>
    </w:p>
    <w:p w14:paraId="7AA4F671">
      <w:pPr>
        <w:spacing w:line="360" w:lineRule="auto"/>
        <w:ind w:left="105" w:leftChars="50" w:firstLine="480" w:firstLineChars="200"/>
        <w:rPr>
          <w:rFonts w:hint="eastAsia" w:ascii="仿宋" w:hAnsi="仿宋" w:eastAsia="仿宋" w:cs="仿宋"/>
          <w:sz w:val="24"/>
        </w:rPr>
      </w:pPr>
      <w:r>
        <w:rPr>
          <w:rFonts w:hint="eastAsia" w:ascii="仿宋" w:hAnsi="仿宋" w:eastAsia="仿宋" w:cs="仿宋"/>
          <w:sz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5B040F0C">
      <w:pPr>
        <w:spacing w:line="360" w:lineRule="auto"/>
        <w:ind w:firstLine="480" w:firstLineChars="200"/>
        <w:rPr>
          <w:rFonts w:hint="eastAsia" w:ascii="仿宋" w:hAnsi="仿宋" w:eastAsia="仿宋" w:cs="仿宋"/>
          <w:sz w:val="24"/>
        </w:rPr>
      </w:pPr>
      <w:r>
        <w:rPr>
          <w:rFonts w:hint="eastAsia" w:ascii="仿宋" w:hAnsi="仿宋" w:eastAsia="仿宋" w:cs="仿宋"/>
          <w:sz w:val="24"/>
        </w:rPr>
        <w:t>4．质量保修完成后，由发包人组织验收。</w:t>
      </w:r>
    </w:p>
    <w:p w14:paraId="0C9F3112">
      <w:pPr>
        <w:spacing w:line="360" w:lineRule="auto"/>
        <w:ind w:firstLine="480" w:firstLineChars="200"/>
        <w:rPr>
          <w:rFonts w:hint="eastAsia" w:ascii="仿宋" w:hAnsi="仿宋" w:eastAsia="仿宋" w:cs="仿宋"/>
          <w:sz w:val="24"/>
        </w:rPr>
      </w:pPr>
      <w:bookmarkStart w:id="881" w:name="_Toc20954"/>
      <w:r>
        <w:rPr>
          <w:rFonts w:hint="eastAsia" w:ascii="仿宋" w:hAnsi="仿宋" w:eastAsia="仿宋" w:cs="仿宋"/>
          <w:sz w:val="24"/>
        </w:rPr>
        <w:t>五、保修费用</w:t>
      </w:r>
      <w:bookmarkEnd w:id="881"/>
    </w:p>
    <w:p w14:paraId="5AF99702">
      <w:pPr>
        <w:spacing w:line="360" w:lineRule="auto"/>
        <w:ind w:firstLine="480" w:firstLineChars="200"/>
        <w:rPr>
          <w:rFonts w:hint="eastAsia" w:ascii="仿宋" w:hAnsi="仿宋" w:eastAsia="仿宋" w:cs="仿宋"/>
          <w:sz w:val="24"/>
        </w:rPr>
      </w:pPr>
      <w:r>
        <w:rPr>
          <w:rFonts w:hint="eastAsia" w:ascii="仿宋" w:hAnsi="仿宋" w:eastAsia="仿宋" w:cs="仿宋"/>
          <w:sz w:val="24"/>
        </w:rPr>
        <w:t>保修费用由造成质量缺陷的责任方承担。</w:t>
      </w:r>
    </w:p>
    <w:p w14:paraId="4AF9028F">
      <w:pPr>
        <w:numPr>
          <w:ilvl w:val="0"/>
          <w:numId w:val="4"/>
        </w:numPr>
        <w:spacing w:line="360" w:lineRule="auto"/>
        <w:ind w:firstLine="480" w:firstLineChars="200"/>
        <w:rPr>
          <w:rFonts w:hint="eastAsia" w:ascii="仿宋" w:hAnsi="仿宋" w:eastAsia="仿宋" w:cs="仿宋"/>
          <w:sz w:val="24"/>
        </w:rPr>
      </w:pPr>
      <w:bookmarkStart w:id="882" w:name="_Toc6898"/>
      <w:r>
        <w:rPr>
          <w:rFonts w:hint="eastAsia" w:ascii="仿宋" w:hAnsi="仿宋" w:eastAsia="仿宋" w:cs="仿宋"/>
          <w:sz w:val="24"/>
        </w:rPr>
        <w:t>双方约定的其他工程质量保修事项：</w:t>
      </w:r>
      <w:bookmarkEnd w:id="882"/>
    </w:p>
    <w:p w14:paraId="186FEFEB">
      <w:pPr>
        <w:spacing w:line="360" w:lineRule="auto"/>
        <w:ind w:firstLine="480" w:firstLineChars="200"/>
        <w:rPr>
          <w:rFonts w:hint="eastAsia" w:ascii="仿宋" w:hAnsi="仿宋" w:eastAsia="仿宋" w:cs="仿宋"/>
          <w:sz w:val="24"/>
        </w:rPr>
      </w:pPr>
      <w:r>
        <w:rPr>
          <w:rFonts w:hint="eastAsia" w:ascii="仿宋" w:hAnsi="仿宋" w:eastAsia="仿宋" w:cs="仿宋"/>
          <w:sz w:val="24"/>
        </w:rPr>
        <w:t>工程质量保修书由发包人、承包人在工程竣工验收前共同签署，作为施工合同附件，其有效期限至保修期满。</w:t>
      </w:r>
    </w:p>
    <w:p w14:paraId="13C5039F">
      <w:pPr>
        <w:spacing w:line="360" w:lineRule="auto"/>
        <w:ind w:firstLine="480" w:firstLineChars="200"/>
        <w:rPr>
          <w:rFonts w:hint="eastAsia" w:ascii="仿宋" w:hAnsi="仿宋" w:eastAsia="仿宋" w:cs="仿宋"/>
          <w:sz w:val="24"/>
        </w:rPr>
      </w:pPr>
    </w:p>
    <w:p w14:paraId="28836387">
      <w:pPr>
        <w:spacing w:line="360" w:lineRule="auto"/>
        <w:ind w:firstLine="480" w:firstLineChars="200"/>
        <w:rPr>
          <w:rFonts w:hint="eastAsia" w:ascii="仿宋" w:hAnsi="仿宋" w:eastAsia="仿宋" w:cs="仿宋"/>
          <w:sz w:val="24"/>
        </w:rPr>
      </w:pPr>
      <w:r>
        <w:rPr>
          <w:rFonts w:hint="eastAsia" w:ascii="仿宋" w:hAnsi="仿宋" w:eastAsia="仿宋" w:cs="仿宋"/>
          <w:sz w:val="24"/>
        </w:rPr>
        <w:t>发包人(公章)：</w:t>
      </w:r>
      <w:r>
        <w:rPr>
          <w:rFonts w:hint="eastAsia" w:ascii="仿宋" w:hAnsi="仿宋" w:eastAsia="仿宋" w:cs="仿宋"/>
          <w:sz w:val="24"/>
          <w:u w:val="single"/>
        </w:rPr>
        <w:t xml:space="preserve">            </w:t>
      </w:r>
      <w:r>
        <w:rPr>
          <w:rFonts w:hint="eastAsia" w:ascii="仿宋" w:hAnsi="仿宋" w:eastAsia="仿宋" w:cs="仿宋"/>
          <w:sz w:val="24"/>
        </w:rPr>
        <w:t xml:space="preserve">   承包人(公章)：</w:t>
      </w:r>
      <w:r>
        <w:rPr>
          <w:rFonts w:hint="eastAsia" w:ascii="仿宋" w:hAnsi="仿宋" w:eastAsia="仿宋" w:cs="仿宋"/>
          <w:sz w:val="24"/>
          <w:u w:val="single"/>
        </w:rPr>
        <w:t xml:space="preserve">             </w:t>
      </w:r>
    </w:p>
    <w:p w14:paraId="1D25976D">
      <w:pPr>
        <w:spacing w:line="360" w:lineRule="auto"/>
        <w:ind w:firstLine="480" w:firstLineChars="200"/>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         </w:t>
      </w:r>
      <w:r>
        <w:rPr>
          <w:rFonts w:hint="eastAsia" w:ascii="仿宋" w:hAnsi="仿宋" w:eastAsia="仿宋" w:cs="仿宋"/>
          <w:sz w:val="24"/>
        </w:rPr>
        <w:t xml:space="preserve">   地  址：</w:t>
      </w:r>
      <w:r>
        <w:rPr>
          <w:rFonts w:hint="eastAsia" w:ascii="仿宋" w:hAnsi="仿宋" w:eastAsia="仿宋" w:cs="仿宋"/>
          <w:sz w:val="24"/>
          <w:u w:val="single"/>
        </w:rPr>
        <w:t xml:space="preserve">         </w:t>
      </w:r>
    </w:p>
    <w:p w14:paraId="3D135B00">
      <w:pPr>
        <w:spacing w:line="360" w:lineRule="auto"/>
        <w:ind w:firstLine="480" w:firstLineChars="200"/>
        <w:rPr>
          <w:rFonts w:hint="eastAsia" w:ascii="仿宋" w:hAnsi="仿宋" w:eastAsia="仿宋" w:cs="仿宋"/>
          <w:sz w:val="24"/>
        </w:rPr>
      </w:pPr>
      <w:r>
        <w:rPr>
          <w:rFonts w:hint="eastAsia" w:ascii="仿宋" w:hAnsi="仿宋" w:eastAsia="仿宋" w:cs="仿宋"/>
          <w:sz w:val="24"/>
        </w:rPr>
        <w:t>法定代表人(签字)：</w:t>
      </w:r>
      <w:r>
        <w:rPr>
          <w:rFonts w:hint="eastAsia" w:ascii="仿宋" w:hAnsi="仿宋" w:eastAsia="仿宋" w:cs="仿宋"/>
          <w:sz w:val="24"/>
          <w:u w:val="single"/>
        </w:rPr>
        <w:t>          </w:t>
      </w:r>
      <w:r>
        <w:rPr>
          <w:rFonts w:hint="eastAsia" w:ascii="仿宋" w:hAnsi="仿宋" w:eastAsia="仿宋" w:cs="仿宋"/>
          <w:sz w:val="24"/>
        </w:rPr>
        <w:t xml:space="preserve">   法定代表人(签字)：</w:t>
      </w:r>
      <w:r>
        <w:rPr>
          <w:rFonts w:hint="eastAsia" w:ascii="仿宋" w:hAnsi="仿宋" w:eastAsia="仿宋" w:cs="仿宋"/>
          <w:sz w:val="24"/>
          <w:u w:val="single"/>
        </w:rPr>
        <w:t xml:space="preserve">         </w:t>
      </w:r>
    </w:p>
    <w:p w14:paraId="18064055">
      <w:pPr>
        <w:spacing w:line="360" w:lineRule="auto"/>
        <w:ind w:firstLine="480" w:firstLineChars="200"/>
        <w:rPr>
          <w:rFonts w:hint="eastAsia" w:ascii="仿宋" w:hAnsi="仿宋" w:eastAsia="仿宋" w:cs="仿宋"/>
          <w:sz w:val="24"/>
        </w:rPr>
      </w:pPr>
      <w:r>
        <w:rPr>
          <w:rFonts w:hint="eastAsia" w:ascii="仿宋" w:hAnsi="仿宋" w:eastAsia="仿宋" w:cs="仿宋"/>
          <w:sz w:val="24"/>
        </w:rPr>
        <w:t>委托代理人(签字)：</w:t>
      </w:r>
      <w:r>
        <w:rPr>
          <w:rFonts w:hint="eastAsia" w:ascii="仿宋" w:hAnsi="仿宋" w:eastAsia="仿宋" w:cs="仿宋"/>
          <w:sz w:val="24"/>
          <w:u w:val="single"/>
        </w:rPr>
        <w:t xml:space="preserve">          </w:t>
      </w:r>
      <w:r>
        <w:rPr>
          <w:rFonts w:hint="eastAsia" w:ascii="仿宋" w:hAnsi="仿宋" w:eastAsia="仿宋" w:cs="仿宋"/>
          <w:sz w:val="24"/>
        </w:rPr>
        <w:t xml:space="preserve">   委托代理人(签字)：</w:t>
      </w:r>
      <w:r>
        <w:rPr>
          <w:rFonts w:hint="eastAsia" w:ascii="仿宋" w:hAnsi="仿宋" w:eastAsia="仿宋" w:cs="仿宋"/>
          <w:sz w:val="24"/>
          <w:u w:val="single"/>
        </w:rPr>
        <w:t xml:space="preserve">         </w:t>
      </w:r>
    </w:p>
    <w:p w14:paraId="667F13C0">
      <w:pPr>
        <w:spacing w:line="360" w:lineRule="auto"/>
        <w:ind w:firstLine="480" w:firstLineChars="200"/>
        <w:rPr>
          <w:rFonts w:hint="eastAsia" w:ascii="仿宋" w:hAnsi="仿宋" w:eastAsia="仿宋" w:cs="仿宋"/>
          <w:sz w:val="24"/>
        </w:rPr>
      </w:pPr>
      <w:r>
        <w:rPr>
          <w:rFonts w:hint="eastAsia" w:ascii="仿宋" w:hAnsi="仿宋" w:eastAsia="仿宋" w:cs="仿宋"/>
          <w:sz w:val="24"/>
        </w:rPr>
        <w:t>电  话：</w:t>
      </w:r>
      <w:r>
        <w:rPr>
          <w:rFonts w:hint="eastAsia" w:ascii="仿宋" w:hAnsi="仿宋" w:eastAsia="仿宋" w:cs="仿宋"/>
          <w:sz w:val="24"/>
          <w:u w:val="single"/>
        </w:rPr>
        <w:t xml:space="preserve">        </w:t>
      </w:r>
      <w:r>
        <w:rPr>
          <w:rFonts w:hint="eastAsia" w:ascii="仿宋" w:hAnsi="仿宋" w:eastAsia="仿宋" w:cs="仿宋"/>
          <w:sz w:val="24"/>
        </w:rPr>
        <w:t xml:space="preserve">   电  话：</w:t>
      </w:r>
      <w:r>
        <w:rPr>
          <w:rFonts w:hint="eastAsia" w:ascii="仿宋" w:hAnsi="仿宋" w:eastAsia="仿宋" w:cs="仿宋"/>
          <w:sz w:val="24"/>
          <w:u w:val="single"/>
        </w:rPr>
        <w:t>       </w:t>
      </w:r>
    </w:p>
    <w:p w14:paraId="05EC4122">
      <w:pPr>
        <w:spacing w:line="360" w:lineRule="auto"/>
        <w:ind w:firstLine="480" w:firstLineChars="200"/>
        <w:rPr>
          <w:rFonts w:hint="eastAsia" w:ascii="仿宋" w:hAnsi="仿宋" w:eastAsia="仿宋" w:cs="仿宋"/>
          <w:sz w:val="24"/>
        </w:rPr>
      </w:pPr>
      <w:r>
        <w:rPr>
          <w:rFonts w:hint="eastAsia" w:ascii="仿宋" w:hAnsi="仿宋" w:eastAsia="仿宋" w:cs="仿宋"/>
          <w:sz w:val="24"/>
        </w:rPr>
        <w:t>传  真：</w:t>
      </w:r>
      <w:r>
        <w:rPr>
          <w:rFonts w:hint="eastAsia" w:ascii="仿宋" w:hAnsi="仿宋" w:eastAsia="仿宋" w:cs="仿宋"/>
          <w:sz w:val="24"/>
          <w:u w:val="single"/>
        </w:rPr>
        <w:t xml:space="preserve">        </w:t>
      </w:r>
      <w:r>
        <w:rPr>
          <w:rFonts w:hint="eastAsia" w:ascii="仿宋" w:hAnsi="仿宋" w:eastAsia="仿宋" w:cs="仿宋"/>
          <w:sz w:val="24"/>
        </w:rPr>
        <w:t xml:space="preserve">   传  真：</w:t>
      </w:r>
      <w:r>
        <w:rPr>
          <w:rFonts w:hint="eastAsia" w:ascii="仿宋" w:hAnsi="仿宋" w:eastAsia="仿宋" w:cs="仿宋"/>
          <w:sz w:val="24"/>
          <w:u w:val="single"/>
        </w:rPr>
        <w:t xml:space="preserve">       </w:t>
      </w:r>
    </w:p>
    <w:p w14:paraId="1BF02617">
      <w:pPr>
        <w:spacing w:line="360" w:lineRule="auto"/>
        <w:ind w:firstLine="480" w:firstLineChars="200"/>
        <w:rPr>
          <w:rFonts w:hint="eastAsia" w:ascii="仿宋" w:hAnsi="仿宋" w:eastAsia="仿宋" w:cs="仿宋"/>
          <w:sz w:val="24"/>
        </w:rPr>
      </w:pPr>
      <w:r>
        <w:rPr>
          <w:rFonts w:hint="eastAsia" w:ascii="仿宋" w:hAnsi="仿宋" w:eastAsia="仿宋" w:cs="仿宋"/>
          <w:sz w:val="24"/>
        </w:rPr>
        <w:t>开户银行：</w:t>
      </w:r>
      <w:r>
        <w:rPr>
          <w:rFonts w:hint="eastAsia" w:ascii="仿宋" w:hAnsi="仿宋" w:eastAsia="仿宋" w:cs="仿宋"/>
          <w:sz w:val="24"/>
          <w:u w:val="single"/>
        </w:rPr>
        <w:t xml:space="preserve">        </w:t>
      </w:r>
      <w:r>
        <w:rPr>
          <w:rFonts w:hint="eastAsia" w:ascii="仿宋" w:hAnsi="仿宋" w:eastAsia="仿宋" w:cs="仿宋"/>
          <w:sz w:val="24"/>
        </w:rPr>
        <w:t xml:space="preserve">   开户银行：</w:t>
      </w:r>
      <w:r>
        <w:rPr>
          <w:rFonts w:hint="eastAsia" w:ascii="仿宋" w:hAnsi="仿宋" w:eastAsia="仿宋" w:cs="仿宋"/>
          <w:sz w:val="24"/>
          <w:u w:val="single"/>
        </w:rPr>
        <w:t xml:space="preserve">     </w:t>
      </w:r>
    </w:p>
    <w:p w14:paraId="1C3A3CA7">
      <w:pPr>
        <w:spacing w:line="360" w:lineRule="auto"/>
        <w:ind w:firstLine="480" w:firstLineChars="200"/>
        <w:rPr>
          <w:rFonts w:hint="eastAsia" w:ascii="仿宋" w:hAnsi="仿宋" w:eastAsia="仿宋" w:cs="仿宋"/>
          <w:sz w:val="24"/>
        </w:rPr>
      </w:pPr>
      <w:r>
        <w:rPr>
          <w:rFonts w:hint="eastAsia" w:ascii="仿宋" w:hAnsi="仿宋" w:eastAsia="仿宋" w:cs="仿宋"/>
          <w:sz w:val="24"/>
        </w:rPr>
        <w:t>账  号：</w:t>
      </w:r>
      <w:r>
        <w:rPr>
          <w:rFonts w:hint="eastAsia" w:ascii="仿宋" w:hAnsi="仿宋" w:eastAsia="仿宋" w:cs="仿宋"/>
          <w:sz w:val="24"/>
          <w:u w:val="single"/>
        </w:rPr>
        <w:t xml:space="preserve">            </w:t>
      </w:r>
      <w:r>
        <w:rPr>
          <w:rFonts w:hint="eastAsia" w:ascii="仿宋" w:hAnsi="仿宋" w:eastAsia="仿宋" w:cs="仿宋"/>
          <w:sz w:val="24"/>
        </w:rPr>
        <w:t xml:space="preserve">   账 号：</w:t>
      </w:r>
      <w:r>
        <w:rPr>
          <w:rFonts w:hint="eastAsia" w:ascii="仿宋" w:hAnsi="仿宋" w:eastAsia="仿宋" w:cs="仿宋"/>
          <w:sz w:val="24"/>
          <w:u w:val="single"/>
        </w:rPr>
        <w:t>        </w:t>
      </w:r>
    </w:p>
    <w:p w14:paraId="5B6495A4">
      <w:pPr>
        <w:pStyle w:val="43"/>
        <w:ind w:firstLine="480" w:firstLineChars="200"/>
        <w:rPr>
          <w:rFonts w:hint="eastAsia" w:ascii="仿宋" w:hAnsi="仿宋" w:eastAsia="仿宋" w:cs="仿宋"/>
          <w:color w:val="auto"/>
          <w:lang w:eastAsia="zh-CN"/>
        </w:rPr>
      </w:pPr>
      <w:r>
        <w:rPr>
          <w:rFonts w:hint="eastAsia" w:ascii="仿宋" w:hAnsi="仿宋" w:eastAsia="仿宋" w:cs="仿宋"/>
          <w:sz w:val="24"/>
        </w:rPr>
        <w:t>邮政编码：</w:t>
      </w:r>
      <w:r>
        <w:rPr>
          <w:rFonts w:hint="eastAsia" w:ascii="仿宋" w:hAnsi="仿宋" w:eastAsia="仿宋" w:cs="仿宋"/>
          <w:sz w:val="24"/>
          <w:u w:val="single"/>
        </w:rPr>
        <w:t xml:space="preserve">          </w:t>
      </w:r>
      <w:r>
        <w:rPr>
          <w:rFonts w:hint="eastAsia" w:ascii="仿宋" w:hAnsi="仿宋" w:eastAsia="仿宋" w:cs="仿宋"/>
          <w:sz w:val="24"/>
        </w:rPr>
        <w:t xml:space="preserve">   邮政编码：</w:t>
      </w:r>
      <w:r>
        <w:rPr>
          <w:rFonts w:hint="eastAsia" w:ascii="仿宋" w:hAnsi="仿宋" w:eastAsia="仿宋" w:cs="仿宋"/>
          <w:sz w:val="24"/>
          <w:u w:val="single"/>
        </w:rPr>
        <w:t xml:space="preserve">     </w:t>
      </w:r>
      <w:r>
        <w:rPr>
          <w:rFonts w:hint="eastAsia" w:ascii="仿宋" w:hAnsi="仿宋" w:eastAsia="仿宋" w:cs="仿宋"/>
          <w:color w:val="auto"/>
          <w:highlight w:val="none"/>
        </w:rPr>
        <w:br w:type="page"/>
      </w:r>
    </w:p>
    <w:bookmarkEnd w:id="169"/>
    <w:bookmarkEnd w:id="170"/>
    <w:bookmarkEnd w:id="171"/>
    <w:p w14:paraId="78C642C2">
      <w:pPr>
        <w:jc w:val="center"/>
        <w:rPr>
          <w:rFonts w:hint="eastAsia" w:ascii="仿宋" w:hAnsi="仿宋" w:eastAsia="仿宋" w:cs="仿宋"/>
          <w:b/>
          <w:bCs/>
          <w:color w:val="auto"/>
          <w:kern w:val="28"/>
          <w:sz w:val="44"/>
          <w:szCs w:val="44"/>
          <w:highlight w:val="none"/>
          <w:lang w:bidi="en-US"/>
        </w:rPr>
      </w:pPr>
      <w:bookmarkStart w:id="883" w:name="_Toc1721691"/>
      <w:bookmarkStart w:id="884" w:name="_Toc15969"/>
      <w:bookmarkStart w:id="885" w:name="_Toc34985714"/>
      <w:bookmarkStart w:id="886" w:name="_Toc256000019"/>
      <w:bookmarkStart w:id="887" w:name="_Toc34985085"/>
      <w:bookmarkStart w:id="888" w:name="_Toc8003"/>
      <w:r>
        <w:rPr>
          <w:rFonts w:hint="eastAsia" w:ascii="仿宋" w:hAnsi="仿宋" w:eastAsia="仿宋" w:cs="仿宋"/>
          <w:b/>
          <w:bCs/>
          <w:color w:val="auto"/>
          <w:kern w:val="28"/>
          <w:sz w:val="44"/>
          <w:szCs w:val="44"/>
          <w:highlight w:val="none"/>
          <w:lang w:bidi="en-US"/>
        </w:rPr>
        <w:t xml:space="preserve">第五章   </w:t>
      </w:r>
      <w:bookmarkEnd w:id="883"/>
      <w:r>
        <w:rPr>
          <w:rFonts w:hint="eastAsia" w:ascii="仿宋" w:hAnsi="仿宋" w:eastAsia="仿宋" w:cs="仿宋"/>
          <w:b/>
          <w:bCs/>
          <w:color w:val="auto"/>
          <w:kern w:val="28"/>
          <w:sz w:val="44"/>
          <w:szCs w:val="44"/>
          <w:highlight w:val="none"/>
          <w:lang w:bidi="en-US"/>
        </w:rPr>
        <w:t>资格审查与评审办法</w:t>
      </w:r>
      <w:bookmarkEnd w:id="884"/>
      <w:bookmarkEnd w:id="885"/>
      <w:bookmarkEnd w:id="886"/>
      <w:bookmarkEnd w:id="887"/>
      <w:bookmarkEnd w:id="888"/>
    </w:p>
    <w:p w14:paraId="20CBD9A2">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bookmarkStart w:id="889" w:name="_Toc1721692"/>
      <w:bookmarkEnd w:id="889"/>
      <w:r>
        <w:rPr>
          <w:rFonts w:hint="eastAsia" w:ascii="仿宋" w:hAnsi="仿宋" w:eastAsia="仿宋" w:cs="仿宋"/>
          <w:color w:val="auto"/>
          <w:highlight w:val="none"/>
        </w:rPr>
        <w:t>1、评审方法</w:t>
      </w:r>
    </w:p>
    <w:p w14:paraId="46C30A48">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本次评审方法采用综合评分法。磋商小组对满足磋商文件实质性要求的响应文件，按照本章 2.2 款规定的评分标准进行打分，按得分由高到低顺序推荐前三名为成交候选人，并确定第一名为成交供应商，但最后报价明显低于其他通过符合性审查供应商的报价，有可能影响产品质量或者不能诚信履约的除外。供应商得分相同的，按最后报价由低到高顺序排列。得分且最后报价相同的并列。</w:t>
      </w:r>
    </w:p>
    <w:p w14:paraId="52AB0C2A">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2、评审标准</w:t>
      </w:r>
    </w:p>
    <w:p w14:paraId="7F0BBB04">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2.1资格性审查与符合性审查标准</w:t>
      </w:r>
    </w:p>
    <w:p w14:paraId="36CD862F">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2.1.1资格性审查标准：见第六章。</w:t>
      </w:r>
    </w:p>
    <w:p w14:paraId="47A9D687">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2.1.2符合性审查标准：见第六章。</w:t>
      </w:r>
    </w:p>
    <w:p w14:paraId="4DFDBD0C">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2.2分值构成与评分标准</w:t>
      </w:r>
    </w:p>
    <w:p w14:paraId="68D00B07">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2.2.1分值构成见评分标准。</w:t>
      </w:r>
    </w:p>
    <w:p w14:paraId="0A7FCE15">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2.2.2评分标准：具体评分标准见第六章。</w:t>
      </w:r>
    </w:p>
    <w:p w14:paraId="6BE806DF">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3、评审程序</w:t>
      </w:r>
    </w:p>
    <w:p w14:paraId="4E828870">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3.1资格性审查与符合性审查</w:t>
      </w:r>
    </w:p>
    <w:p w14:paraId="2ED28ECC">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3.1.1磋商小组依据本章第2.1.1 款和第 2.1.2 款规定的标准对响应文件进行审查。有一项不符合审查标准的，应当否决其响应文件。</w:t>
      </w:r>
    </w:p>
    <w:p w14:paraId="4F722A3D">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3.1.2供应商有以下情形之一的，磋商小组应当否决其响应文件：</w:t>
      </w:r>
    </w:p>
    <w:p w14:paraId="349B419F">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（1）响应文件没有对磋商文件的实质性要求和条件作出响应，或者对磋商文件的偏差超出磋商文件规定的偏差范围或最高项数；</w:t>
      </w:r>
    </w:p>
    <w:p w14:paraId="44756322">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（2）有串通、弄虚作假、行贿等违法行为；</w:t>
      </w:r>
    </w:p>
    <w:p w14:paraId="194EE497">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响应</w:t>
      </w:r>
      <w:r>
        <w:rPr>
          <w:rFonts w:hint="eastAsia" w:ascii="仿宋" w:hAnsi="仿宋" w:eastAsia="仿宋" w:cs="仿宋"/>
          <w:color w:val="auto"/>
          <w:highlight w:val="none"/>
        </w:rPr>
        <w:t>文件中拟派的</w:t>
      </w:r>
      <w:r>
        <w:rPr>
          <w:rFonts w:hint="eastAsia" w:ascii="仿宋" w:hAnsi="仿宋" w:eastAsia="仿宋" w:cs="仿宋"/>
          <w:color w:val="auto"/>
          <w:highlight w:val="none"/>
          <w:lang w:eastAsia="zh-CN"/>
        </w:rPr>
        <w:t>项目经理</w:t>
      </w:r>
      <w:r>
        <w:rPr>
          <w:rFonts w:hint="eastAsia" w:ascii="仿宋" w:hAnsi="仿宋" w:eastAsia="仿宋" w:cs="仿宋"/>
          <w:color w:val="auto"/>
          <w:highlight w:val="none"/>
        </w:rPr>
        <w:t>，与</w:t>
      </w: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在评标过程中拟派的</w:t>
      </w:r>
      <w:r>
        <w:rPr>
          <w:rFonts w:hint="eastAsia" w:ascii="仿宋" w:hAnsi="仿宋" w:eastAsia="仿宋" w:cs="仿宋"/>
          <w:color w:val="auto"/>
          <w:highlight w:val="none"/>
          <w:lang w:eastAsia="zh-CN"/>
        </w:rPr>
        <w:t>项目经理</w:t>
      </w:r>
      <w:r>
        <w:rPr>
          <w:rFonts w:hint="eastAsia" w:ascii="仿宋" w:hAnsi="仿宋" w:eastAsia="仿宋" w:cs="仿宋"/>
          <w:color w:val="auto"/>
          <w:highlight w:val="none"/>
        </w:rPr>
        <w:t>不符的。</w:t>
      </w:r>
    </w:p>
    <w:p w14:paraId="5B1EB581">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3.1.3有下列情形之一的，视为供应商串通，其响应文件无效：</w:t>
      </w:r>
    </w:p>
    <w:p w14:paraId="3D9A5217">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（1）不同供应商的响应文件由同一单位或者个人编制；</w:t>
      </w:r>
    </w:p>
    <w:p w14:paraId="75018870">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（2）不同供应商委托同一单位或者个人办理磋商事宜；</w:t>
      </w:r>
    </w:p>
    <w:p w14:paraId="2FE85697">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（3）不同供应商的响应文件载明的项目管理成员或者联系人员为同一人；</w:t>
      </w:r>
    </w:p>
    <w:p w14:paraId="144E4303">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（4）不同供应商的响应文件异常一致或者报价呈规律性差异；</w:t>
      </w:r>
    </w:p>
    <w:p w14:paraId="2F2CD817">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highlight w:val="none"/>
        </w:rPr>
        <w:t>（5）不同供应商的响应文件相互混装</w:t>
      </w:r>
      <w:r>
        <w:rPr>
          <w:rFonts w:hint="eastAsia" w:ascii="仿宋" w:hAnsi="仿宋" w:eastAsia="仿宋" w:cs="仿宋"/>
          <w:color w:val="auto"/>
          <w:highlight w:val="none"/>
          <w:lang w:eastAsia="zh-CN"/>
        </w:rPr>
        <w:t>。</w:t>
      </w:r>
    </w:p>
    <w:p w14:paraId="7497A358">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3.1.4响应文件报价出现前后不一致的，磋商小组按以下原则要求供应商对报价进行修正，并要求供应商书面澄清确认。供应商拒不澄清确认的，磋商小组应当否决其响应文件：</w:t>
      </w:r>
    </w:p>
    <w:p w14:paraId="007D9D5A">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（1）响应文件中报价一览表内容与响应文件中相应内容不一致的，以报价一览表为准；</w:t>
      </w:r>
    </w:p>
    <w:p w14:paraId="771E8929">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（2）大写金额和小写金额不一致的，以大写金额为准；</w:t>
      </w:r>
    </w:p>
    <w:p w14:paraId="7973BD69">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（3）单价金额小数点或者百分比有明显错位的，以报价一览表的总价为准，并修改单价；</w:t>
      </w:r>
    </w:p>
    <w:p w14:paraId="11013064">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（4）总价金额与按单价汇总金额不一致的，以单价金额计算结果为准。同时出现两种以上不一致的，按照前款规定的顺序修正。</w:t>
      </w:r>
    </w:p>
    <w:p w14:paraId="6F6C0E59">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3.2详细评审</w:t>
      </w:r>
    </w:p>
    <w:p w14:paraId="365D85DE">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3.2.1磋商小组按本章第 2.2 款规定的量化因素和分值进行打分，取所有评委打分分数的算术平均值作为该供应商的各项得分。</w:t>
      </w: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综合得分＝技术标得分＋商务标得分＋综合标得分。</w:t>
      </w:r>
    </w:p>
    <w:p w14:paraId="7BDB1D03">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3.2.2评分分值计算保留小数点后两位，小数点后第三位“四舍五入”。</w:t>
      </w:r>
    </w:p>
    <w:p w14:paraId="758D24EF">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3.2.3磋商小组汇总供应商的各项得分，相加后为供应商最终得分。</w:t>
      </w:r>
    </w:p>
    <w:p w14:paraId="3C622C36">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3.2.4若磋商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磋商小组应当将其作为无效响应文件处理。</w:t>
      </w:r>
    </w:p>
    <w:p w14:paraId="0615C0E5">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3.3响应文件的澄清</w:t>
      </w:r>
    </w:p>
    <w:p w14:paraId="6375CEFF">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3.3.1在评审过程中，磋商小组可以书面形式要求供应商对响应文件中含义不明确、对同类问题表述不一致或者有明显文字和计算错误的内容作必要的澄清、说明或补正。澄清、说明或补正应以书面方式进行。磋商小组不接受供应商主动提出的澄清、说明或补正。</w:t>
      </w:r>
    </w:p>
    <w:p w14:paraId="019C8387">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3.3.2澄清、说明或补正不得超出响应文件的范围且不得改变响应文件的实质性内容，并构成响应文件的组成部分。</w:t>
      </w:r>
    </w:p>
    <w:p w14:paraId="79548704">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3.3.3磋商小组对供应商提交的澄清、说明或补正有疑问的，可以要求供应商进一步澄清、说明或补正，直至满足磋商小组的要求。</w:t>
      </w:r>
    </w:p>
    <w:p w14:paraId="189BF2D6">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3.4评审结果</w:t>
      </w:r>
    </w:p>
    <w:p w14:paraId="002F8ABE">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3.4.1磋商小组严格按照磋商文件的要求和条件进行评审和打分，评审结果按评审后得分由高到低的顺序排列。得分相同的，按最后报价由低到高顺序排列。得分且最后报价相同的并列。</w:t>
      </w:r>
    </w:p>
    <w:p w14:paraId="6567B8A9">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3.4.2磋商小组完成评审后，应当向采购人提交书面评审报告和成交候选人名单。</w:t>
      </w:r>
    </w:p>
    <w:p w14:paraId="77EA6EDB">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4、评分标准说明</w:t>
      </w:r>
    </w:p>
    <w:p w14:paraId="51B1C78D">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4.1关于价格扣除和评审报价的说明</w:t>
      </w:r>
    </w:p>
    <w:p w14:paraId="0635D602">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4.1.1价格扣除</w:t>
      </w:r>
    </w:p>
    <w:p w14:paraId="351AA494">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参加磋商的响应人，应当按照《政府采购促进中小企业发展管理办法》（财库〔2020〕46 号）的规定提供《中小企业声明函》（中小企业划型标准详见《关于印发中小企业划型标准规定的通知》工信部联企业〔2011〕300 号）。供应商为大型企业的不适用本款规定。</w:t>
      </w:r>
    </w:p>
    <w:p w14:paraId="58B4B6B5">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根据财政部司法部《关于政府采购支持监狱企业发展有关问题的通知》（财库〔2014〕68 号）规定，本项目面向对监狱企业作为投标人所承担的工程。监狱企业参加政府采购活动时，应当提供由省级以上监狱管理局、戒毒管理局(含新疆生产建设兵团)出具的属于监狱企业的证明文件。</w:t>
      </w:r>
    </w:p>
    <w:p w14:paraId="73658E96">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根据财政部民政部中国残疾人联合会《关于促进残疾人就业政府采购政策的通知》（财库〔2017〕141 号）规定，本项目面向对残疾人福利性单位提供本单位制造的货物、承担的工程或者服务，残疾人福利性单位参加政府采购活动时，应当提供《残疾人福利性单位声明函》。</w:t>
      </w:r>
    </w:p>
    <w:p w14:paraId="54AA79E2">
      <w:pPr>
        <w:pStyle w:val="73"/>
        <w:keepNext w:val="0"/>
        <w:keepLines w:val="0"/>
        <w:pageBreakBefore w:val="0"/>
        <w:widowControl w:val="0"/>
        <w:kinsoku/>
        <w:wordWrap/>
        <w:overflowPunct/>
        <w:topLinePunct w:val="0"/>
        <w:autoSpaceDE w:val="0"/>
        <w:autoSpaceDN w:val="0"/>
        <w:bidi w:val="0"/>
        <w:adjustRightInd w:val="0"/>
        <w:snapToGrid/>
        <w:spacing w:line="460" w:lineRule="exact"/>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4.1.2 本项目专门面向中小（监狱、残疾人福利性单位）企业采购，评审中价格将均不予扣除。</w:t>
      </w:r>
    </w:p>
    <w:bookmarkEnd w:id="0"/>
    <w:p w14:paraId="085AC030">
      <w:pPr>
        <w:pStyle w:val="2"/>
        <w:ind w:firstLine="2008" w:firstLineChars="500"/>
        <w:rPr>
          <w:rFonts w:hint="eastAsia" w:ascii="仿宋" w:hAnsi="仿宋" w:eastAsia="仿宋" w:cs="仿宋"/>
          <w:b/>
          <w:bCs/>
          <w:color w:val="auto"/>
          <w:sz w:val="40"/>
          <w:szCs w:val="44"/>
          <w:highlight w:val="none"/>
        </w:rPr>
        <w:sectPr>
          <w:pgSz w:w="11906" w:h="16838"/>
          <w:pgMar w:top="1418" w:right="1418" w:bottom="1418" w:left="1418" w:header="851" w:footer="992" w:gutter="0"/>
          <w:pgNumType w:fmt="decimal"/>
          <w:cols w:space="720" w:num="1"/>
          <w:docGrid w:linePitch="312" w:charSpace="0"/>
        </w:sectPr>
      </w:pPr>
      <w:bookmarkStart w:id="890" w:name="_Toc23902"/>
      <w:bookmarkStart w:id="891" w:name="_Toc536180956"/>
      <w:bookmarkStart w:id="892" w:name="_Toc256000050"/>
    </w:p>
    <w:p w14:paraId="481A772D">
      <w:pPr>
        <w:pStyle w:val="2"/>
        <w:ind w:firstLine="1845" w:firstLineChars="500"/>
        <w:rPr>
          <w:rFonts w:hint="eastAsia" w:ascii="仿宋" w:hAnsi="仿宋" w:eastAsia="仿宋" w:cs="仿宋"/>
          <w:b/>
          <w:bCs/>
          <w:color w:val="auto"/>
          <w:sz w:val="40"/>
          <w:szCs w:val="44"/>
          <w:highlight w:val="none"/>
        </w:rPr>
      </w:pPr>
      <w:bookmarkStart w:id="893" w:name="_Toc25446"/>
      <w:r>
        <w:rPr>
          <w:rFonts w:hint="eastAsia" w:ascii="仿宋" w:hAnsi="仿宋" w:eastAsia="仿宋" w:cs="仿宋"/>
          <w:b/>
          <w:bCs/>
          <w:color w:val="auto"/>
          <w:sz w:val="40"/>
          <w:szCs w:val="44"/>
          <w:highlight w:val="none"/>
        </w:rPr>
        <w:t>第六章   资格审查与评审标准</w:t>
      </w:r>
      <w:bookmarkEnd w:id="890"/>
      <w:bookmarkEnd w:id="891"/>
      <w:bookmarkEnd w:id="892"/>
      <w:bookmarkEnd w:id="893"/>
    </w:p>
    <w:tbl>
      <w:tblPr>
        <w:tblStyle w:val="24"/>
        <w:tblW w:w="94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1183"/>
        <w:gridCol w:w="1242"/>
        <w:gridCol w:w="1690"/>
        <w:gridCol w:w="4275"/>
      </w:tblGrid>
      <w:tr w14:paraId="2E41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53" w:type="dxa"/>
            <w:noWrap/>
            <w:vAlign w:val="center"/>
          </w:tcPr>
          <w:p w14:paraId="5CD20A4D">
            <w:pPr>
              <w:spacing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条款</w:t>
            </w:r>
          </w:p>
        </w:tc>
        <w:tc>
          <w:tcPr>
            <w:tcW w:w="2425" w:type="dxa"/>
            <w:gridSpan w:val="2"/>
            <w:noWrap/>
            <w:vAlign w:val="center"/>
          </w:tcPr>
          <w:p w14:paraId="19D36788">
            <w:pPr>
              <w:spacing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评审因素</w:t>
            </w:r>
          </w:p>
        </w:tc>
        <w:tc>
          <w:tcPr>
            <w:tcW w:w="5965" w:type="dxa"/>
            <w:gridSpan w:val="2"/>
            <w:noWrap/>
            <w:vAlign w:val="center"/>
          </w:tcPr>
          <w:p w14:paraId="7ACE8E5B">
            <w:pPr>
              <w:spacing w:line="400" w:lineRule="exact"/>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评审标准</w:t>
            </w:r>
          </w:p>
        </w:tc>
      </w:tr>
      <w:tr w14:paraId="22108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53" w:type="dxa"/>
            <w:vMerge w:val="restart"/>
            <w:noWrap/>
            <w:vAlign w:val="center"/>
          </w:tcPr>
          <w:p w14:paraId="4ABF95B7">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1、资格性审查标准</w:t>
            </w:r>
          </w:p>
        </w:tc>
        <w:tc>
          <w:tcPr>
            <w:tcW w:w="2425" w:type="dxa"/>
            <w:gridSpan w:val="2"/>
            <w:noWrap/>
            <w:vAlign w:val="center"/>
          </w:tcPr>
          <w:p w14:paraId="6D499A80">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营业执照</w:t>
            </w:r>
          </w:p>
        </w:tc>
        <w:tc>
          <w:tcPr>
            <w:tcW w:w="5965" w:type="dxa"/>
            <w:gridSpan w:val="2"/>
            <w:noWrap/>
            <w:vAlign w:val="center"/>
          </w:tcPr>
          <w:p w14:paraId="2CBB925B">
            <w:pPr>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具备有效的营业执照</w:t>
            </w:r>
          </w:p>
        </w:tc>
      </w:tr>
      <w:tr w14:paraId="52692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53" w:type="dxa"/>
            <w:vMerge w:val="continue"/>
            <w:noWrap/>
            <w:vAlign w:val="center"/>
          </w:tcPr>
          <w:p w14:paraId="47B7A6E4">
            <w:pPr>
              <w:spacing w:line="400" w:lineRule="exact"/>
              <w:jc w:val="center"/>
              <w:rPr>
                <w:rFonts w:hint="eastAsia" w:ascii="仿宋" w:hAnsi="仿宋" w:eastAsia="仿宋" w:cs="仿宋"/>
                <w:color w:val="auto"/>
                <w:sz w:val="24"/>
                <w:szCs w:val="24"/>
                <w:highlight w:val="none"/>
              </w:rPr>
            </w:pPr>
          </w:p>
        </w:tc>
        <w:tc>
          <w:tcPr>
            <w:tcW w:w="2425" w:type="dxa"/>
            <w:gridSpan w:val="2"/>
            <w:noWrap/>
            <w:vAlign w:val="center"/>
          </w:tcPr>
          <w:p w14:paraId="430518BB">
            <w:pPr>
              <w:spacing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资质证书</w:t>
            </w:r>
          </w:p>
        </w:tc>
        <w:tc>
          <w:tcPr>
            <w:tcW w:w="5965" w:type="dxa"/>
            <w:gridSpan w:val="2"/>
            <w:noWrap/>
            <w:vAlign w:val="center"/>
          </w:tcPr>
          <w:p w14:paraId="63339BF0">
            <w:pPr>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符合供应商须知前附表的规定</w:t>
            </w:r>
          </w:p>
        </w:tc>
      </w:tr>
      <w:tr w14:paraId="70BFD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53" w:type="dxa"/>
            <w:vMerge w:val="continue"/>
            <w:noWrap/>
            <w:vAlign w:val="center"/>
          </w:tcPr>
          <w:p w14:paraId="49BC7A02">
            <w:pPr>
              <w:spacing w:line="400" w:lineRule="exact"/>
              <w:jc w:val="center"/>
              <w:rPr>
                <w:rFonts w:hint="eastAsia" w:ascii="仿宋" w:hAnsi="仿宋" w:eastAsia="仿宋" w:cs="仿宋"/>
                <w:color w:val="auto"/>
                <w:sz w:val="24"/>
                <w:szCs w:val="24"/>
                <w:highlight w:val="none"/>
              </w:rPr>
            </w:pPr>
          </w:p>
        </w:tc>
        <w:tc>
          <w:tcPr>
            <w:tcW w:w="2425" w:type="dxa"/>
            <w:gridSpan w:val="2"/>
            <w:noWrap/>
            <w:vAlign w:val="center"/>
          </w:tcPr>
          <w:p w14:paraId="5AE8A87D">
            <w:pPr>
              <w:spacing w:line="4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sz w:val="24"/>
                <w:szCs w:val="24"/>
                <w:lang w:val="en-US" w:eastAsia="zh-CN"/>
              </w:rPr>
              <w:t>安全生产许可证</w:t>
            </w:r>
          </w:p>
        </w:tc>
        <w:tc>
          <w:tcPr>
            <w:tcW w:w="5965" w:type="dxa"/>
            <w:gridSpan w:val="2"/>
            <w:noWrap/>
            <w:vAlign w:val="center"/>
          </w:tcPr>
          <w:p w14:paraId="4C9AFB57">
            <w:pPr>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符合供应商须知前附表的规定</w:t>
            </w:r>
          </w:p>
        </w:tc>
      </w:tr>
      <w:tr w14:paraId="3903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53" w:type="dxa"/>
            <w:vMerge w:val="continue"/>
            <w:noWrap w:val="0"/>
            <w:vAlign w:val="center"/>
          </w:tcPr>
          <w:p w14:paraId="09C1EA85">
            <w:pPr>
              <w:spacing w:line="400" w:lineRule="exact"/>
              <w:jc w:val="center"/>
              <w:rPr>
                <w:rFonts w:hint="eastAsia" w:ascii="仿宋" w:hAnsi="仿宋" w:eastAsia="仿宋" w:cs="仿宋"/>
                <w:color w:val="auto"/>
                <w:sz w:val="24"/>
                <w:szCs w:val="24"/>
                <w:highlight w:val="none"/>
              </w:rPr>
            </w:pPr>
          </w:p>
        </w:tc>
        <w:tc>
          <w:tcPr>
            <w:tcW w:w="2425" w:type="dxa"/>
            <w:gridSpan w:val="2"/>
            <w:noWrap/>
            <w:vAlign w:val="center"/>
          </w:tcPr>
          <w:p w14:paraId="3316833C">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项目经理资质证书及安全生产考核合格证书</w:t>
            </w:r>
          </w:p>
        </w:tc>
        <w:tc>
          <w:tcPr>
            <w:tcW w:w="5965" w:type="dxa"/>
            <w:gridSpan w:val="2"/>
            <w:noWrap/>
            <w:vAlign w:val="center"/>
          </w:tcPr>
          <w:p w14:paraId="736AC2A3">
            <w:pPr>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符合供应商须知前附表的规定</w:t>
            </w:r>
          </w:p>
        </w:tc>
      </w:tr>
      <w:tr w14:paraId="2413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53" w:type="dxa"/>
            <w:vMerge w:val="continue"/>
            <w:noWrap w:val="0"/>
            <w:vAlign w:val="center"/>
          </w:tcPr>
          <w:p w14:paraId="4C5CC230">
            <w:pPr>
              <w:spacing w:line="400" w:lineRule="exact"/>
              <w:jc w:val="center"/>
              <w:rPr>
                <w:rFonts w:hint="eastAsia" w:ascii="仿宋" w:hAnsi="仿宋" w:eastAsia="仿宋" w:cs="仿宋"/>
                <w:color w:val="auto"/>
                <w:sz w:val="24"/>
                <w:szCs w:val="24"/>
                <w:highlight w:val="none"/>
              </w:rPr>
            </w:pPr>
          </w:p>
        </w:tc>
        <w:tc>
          <w:tcPr>
            <w:tcW w:w="2425" w:type="dxa"/>
            <w:gridSpan w:val="2"/>
            <w:noWrap/>
            <w:vAlign w:val="center"/>
          </w:tcPr>
          <w:p w14:paraId="6281D4E3">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项目经理无在建承诺书</w:t>
            </w:r>
          </w:p>
        </w:tc>
        <w:tc>
          <w:tcPr>
            <w:tcW w:w="5965" w:type="dxa"/>
            <w:gridSpan w:val="2"/>
            <w:noWrap/>
            <w:vAlign w:val="center"/>
          </w:tcPr>
          <w:p w14:paraId="1E0B21AD">
            <w:pPr>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符合供应商须知前附表的规定</w:t>
            </w:r>
          </w:p>
        </w:tc>
      </w:tr>
      <w:tr w14:paraId="6F371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53" w:type="dxa"/>
            <w:vMerge w:val="continue"/>
            <w:noWrap w:val="0"/>
            <w:vAlign w:val="center"/>
          </w:tcPr>
          <w:p w14:paraId="3EE56078">
            <w:pPr>
              <w:spacing w:line="400" w:lineRule="exact"/>
              <w:jc w:val="center"/>
              <w:rPr>
                <w:rFonts w:hint="eastAsia" w:ascii="仿宋" w:hAnsi="仿宋" w:eastAsia="仿宋" w:cs="仿宋"/>
                <w:color w:val="auto"/>
                <w:sz w:val="24"/>
                <w:szCs w:val="24"/>
                <w:highlight w:val="none"/>
              </w:rPr>
            </w:pPr>
          </w:p>
        </w:tc>
        <w:tc>
          <w:tcPr>
            <w:tcW w:w="2425" w:type="dxa"/>
            <w:gridSpan w:val="2"/>
            <w:noWrap/>
            <w:vAlign w:val="center"/>
          </w:tcPr>
          <w:p w14:paraId="5B9D7C5D">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信用承诺书</w:t>
            </w:r>
          </w:p>
        </w:tc>
        <w:tc>
          <w:tcPr>
            <w:tcW w:w="5965" w:type="dxa"/>
            <w:gridSpan w:val="2"/>
            <w:noWrap/>
            <w:vAlign w:val="center"/>
          </w:tcPr>
          <w:p w14:paraId="416A88AE">
            <w:pPr>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符合供应商须知前附表的规定</w:t>
            </w:r>
          </w:p>
        </w:tc>
      </w:tr>
      <w:tr w14:paraId="51F4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053" w:type="dxa"/>
            <w:vMerge w:val="continue"/>
            <w:noWrap w:val="0"/>
            <w:vAlign w:val="center"/>
          </w:tcPr>
          <w:p w14:paraId="15017F1A">
            <w:pPr>
              <w:spacing w:line="400" w:lineRule="exact"/>
              <w:jc w:val="center"/>
              <w:rPr>
                <w:rFonts w:hint="eastAsia" w:ascii="仿宋" w:hAnsi="仿宋" w:eastAsia="仿宋" w:cs="仿宋"/>
                <w:color w:val="auto"/>
                <w:sz w:val="24"/>
                <w:szCs w:val="24"/>
                <w:highlight w:val="none"/>
              </w:rPr>
            </w:pPr>
          </w:p>
        </w:tc>
        <w:tc>
          <w:tcPr>
            <w:tcW w:w="2425" w:type="dxa"/>
            <w:gridSpan w:val="2"/>
            <w:noWrap/>
            <w:vAlign w:val="center"/>
          </w:tcPr>
          <w:p w14:paraId="595B0E36">
            <w:pPr>
              <w:pStyle w:val="154"/>
              <w:spacing w:line="400" w:lineRule="exact"/>
              <w:ind w:firstLine="0" w:firstLineChars="0"/>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面向中小微企业</w:t>
            </w:r>
          </w:p>
        </w:tc>
        <w:tc>
          <w:tcPr>
            <w:tcW w:w="5965" w:type="dxa"/>
            <w:gridSpan w:val="2"/>
            <w:noWrap/>
            <w:vAlign w:val="center"/>
          </w:tcPr>
          <w:p w14:paraId="64E80F61">
            <w:pPr>
              <w:pStyle w:val="154"/>
              <w:spacing w:line="400" w:lineRule="exact"/>
              <w:ind w:firstLine="0" w:firstLineChars="0"/>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lang w:val="en-US" w:eastAsia="zh-CN"/>
              </w:rPr>
              <w:t>符合供应商须知前附表的规定</w:t>
            </w:r>
          </w:p>
        </w:tc>
      </w:tr>
      <w:tr w14:paraId="565A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53" w:type="dxa"/>
            <w:vMerge w:val="continue"/>
            <w:noWrap w:val="0"/>
            <w:vAlign w:val="center"/>
          </w:tcPr>
          <w:p w14:paraId="506F360D">
            <w:pPr>
              <w:spacing w:line="400" w:lineRule="exact"/>
              <w:jc w:val="center"/>
              <w:rPr>
                <w:rFonts w:hint="eastAsia" w:ascii="仿宋" w:hAnsi="仿宋" w:eastAsia="仿宋" w:cs="仿宋"/>
                <w:color w:val="auto"/>
                <w:sz w:val="24"/>
                <w:szCs w:val="24"/>
                <w:highlight w:val="none"/>
              </w:rPr>
            </w:pPr>
          </w:p>
        </w:tc>
        <w:tc>
          <w:tcPr>
            <w:tcW w:w="2425" w:type="dxa"/>
            <w:gridSpan w:val="2"/>
            <w:noWrap/>
            <w:vAlign w:val="center"/>
          </w:tcPr>
          <w:p w14:paraId="26F44F9A">
            <w:pPr>
              <w:spacing w:line="400" w:lineRule="exact"/>
              <w:jc w:val="center"/>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rPr>
              <w:t>不存在禁止投标的情形</w:t>
            </w:r>
          </w:p>
        </w:tc>
        <w:tc>
          <w:tcPr>
            <w:tcW w:w="5965" w:type="dxa"/>
            <w:gridSpan w:val="2"/>
            <w:noWrap/>
            <w:vAlign w:val="center"/>
          </w:tcPr>
          <w:p w14:paraId="4A55B37B">
            <w:pPr>
              <w:spacing w:line="400" w:lineRule="exact"/>
              <w:jc w:val="left"/>
              <w:rPr>
                <w:rFonts w:hint="eastAsia" w:ascii="仿宋" w:hAnsi="仿宋" w:eastAsia="仿宋" w:cs="仿宋"/>
                <w:color w:val="auto"/>
                <w:sz w:val="24"/>
                <w:szCs w:val="24"/>
                <w:highlight w:val="none"/>
                <w:lang w:val="en-US" w:eastAsia="zh-CN" w:bidi="ar-SA"/>
              </w:rPr>
            </w:pPr>
            <w:r>
              <w:rPr>
                <w:rFonts w:hint="eastAsia" w:ascii="仿宋" w:hAnsi="仿宋" w:eastAsia="仿宋" w:cs="仿宋"/>
                <w:color w:val="auto"/>
                <w:sz w:val="24"/>
                <w:szCs w:val="24"/>
                <w:highlight w:val="none"/>
              </w:rPr>
              <w:t>不存在第二章“供应商须知”第 1.4.3 项规定的任何一种情形</w:t>
            </w:r>
          </w:p>
        </w:tc>
      </w:tr>
      <w:tr w14:paraId="00E04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53" w:type="dxa"/>
            <w:vMerge w:val="restart"/>
            <w:noWrap/>
            <w:vAlign w:val="center"/>
          </w:tcPr>
          <w:p w14:paraId="69DC2656">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2、符合性审查标准</w:t>
            </w:r>
          </w:p>
        </w:tc>
        <w:tc>
          <w:tcPr>
            <w:tcW w:w="2425" w:type="dxa"/>
            <w:gridSpan w:val="2"/>
            <w:noWrap/>
            <w:vAlign w:val="center"/>
          </w:tcPr>
          <w:p w14:paraId="4E9BDE28">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供应商名称</w:t>
            </w:r>
          </w:p>
        </w:tc>
        <w:tc>
          <w:tcPr>
            <w:tcW w:w="5965" w:type="dxa"/>
            <w:gridSpan w:val="2"/>
            <w:noWrap/>
            <w:vAlign w:val="center"/>
          </w:tcPr>
          <w:p w14:paraId="7FDEEA68">
            <w:pPr>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与营业执照、资格证书一致</w:t>
            </w:r>
          </w:p>
        </w:tc>
      </w:tr>
      <w:tr w14:paraId="56EEF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53" w:type="dxa"/>
            <w:vMerge w:val="continue"/>
            <w:noWrap/>
            <w:vAlign w:val="center"/>
          </w:tcPr>
          <w:p w14:paraId="3C340FE2">
            <w:pPr>
              <w:spacing w:line="400" w:lineRule="exact"/>
              <w:jc w:val="center"/>
              <w:rPr>
                <w:rFonts w:hint="eastAsia" w:ascii="仿宋" w:hAnsi="仿宋" w:eastAsia="仿宋" w:cs="仿宋"/>
                <w:color w:val="auto"/>
                <w:sz w:val="24"/>
                <w:szCs w:val="24"/>
                <w:highlight w:val="none"/>
              </w:rPr>
            </w:pPr>
          </w:p>
        </w:tc>
        <w:tc>
          <w:tcPr>
            <w:tcW w:w="2425" w:type="dxa"/>
            <w:gridSpan w:val="2"/>
            <w:noWrap/>
            <w:vAlign w:val="center"/>
          </w:tcPr>
          <w:p w14:paraId="5E311099">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响应文件签字盖章</w:t>
            </w:r>
          </w:p>
        </w:tc>
        <w:tc>
          <w:tcPr>
            <w:tcW w:w="5965" w:type="dxa"/>
            <w:gridSpan w:val="2"/>
            <w:noWrap/>
            <w:vAlign w:val="center"/>
          </w:tcPr>
          <w:p w14:paraId="5330D353">
            <w:pPr>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符合磋商文件要求。</w:t>
            </w:r>
          </w:p>
        </w:tc>
      </w:tr>
      <w:tr w14:paraId="63C65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53" w:type="dxa"/>
            <w:vMerge w:val="continue"/>
            <w:noWrap/>
            <w:vAlign w:val="center"/>
          </w:tcPr>
          <w:p w14:paraId="5FCE9EC0">
            <w:pPr>
              <w:spacing w:line="400" w:lineRule="exact"/>
              <w:jc w:val="center"/>
              <w:rPr>
                <w:rFonts w:hint="eastAsia" w:ascii="仿宋" w:hAnsi="仿宋" w:eastAsia="仿宋" w:cs="仿宋"/>
                <w:color w:val="auto"/>
                <w:sz w:val="24"/>
                <w:szCs w:val="24"/>
                <w:highlight w:val="none"/>
              </w:rPr>
            </w:pPr>
          </w:p>
        </w:tc>
        <w:tc>
          <w:tcPr>
            <w:tcW w:w="2425" w:type="dxa"/>
            <w:gridSpan w:val="2"/>
            <w:noWrap/>
            <w:vAlign w:val="center"/>
          </w:tcPr>
          <w:p w14:paraId="5B98FB64">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报价</w:t>
            </w:r>
          </w:p>
        </w:tc>
        <w:tc>
          <w:tcPr>
            <w:tcW w:w="5965" w:type="dxa"/>
            <w:gridSpan w:val="2"/>
            <w:noWrap/>
            <w:vAlign w:val="center"/>
          </w:tcPr>
          <w:p w14:paraId="5DAC7E24">
            <w:pPr>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只能有一个有效报价，且报价未超过预算控制价，并按规定填报报价表一览表、工程预算书。</w:t>
            </w:r>
          </w:p>
        </w:tc>
      </w:tr>
      <w:tr w14:paraId="3F850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053" w:type="dxa"/>
            <w:vMerge w:val="continue"/>
            <w:noWrap w:val="0"/>
            <w:vAlign w:val="center"/>
          </w:tcPr>
          <w:p w14:paraId="3416F398">
            <w:pPr>
              <w:spacing w:line="400" w:lineRule="exact"/>
              <w:jc w:val="center"/>
              <w:rPr>
                <w:rFonts w:hint="eastAsia" w:ascii="仿宋" w:hAnsi="仿宋" w:eastAsia="仿宋" w:cs="仿宋"/>
                <w:color w:val="auto"/>
                <w:sz w:val="24"/>
                <w:szCs w:val="24"/>
                <w:highlight w:val="none"/>
              </w:rPr>
            </w:pPr>
          </w:p>
        </w:tc>
        <w:tc>
          <w:tcPr>
            <w:tcW w:w="2425" w:type="dxa"/>
            <w:gridSpan w:val="2"/>
            <w:noWrap/>
            <w:vAlign w:val="center"/>
          </w:tcPr>
          <w:p w14:paraId="043AABAC">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响应文件有效期</w:t>
            </w:r>
          </w:p>
        </w:tc>
        <w:tc>
          <w:tcPr>
            <w:tcW w:w="5965" w:type="dxa"/>
            <w:gridSpan w:val="2"/>
            <w:noWrap/>
            <w:vAlign w:val="center"/>
          </w:tcPr>
          <w:p w14:paraId="10B0D603">
            <w:pPr>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符合供应商须知前附表的规定</w:t>
            </w:r>
          </w:p>
        </w:tc>
      </w:tr>
      <w:tr w14:paraId="0C0E6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1053" w:type="dxa"/>
            <w:vMerge w:val="continue"/>
            <w:noWrap w:val="0"/>
            <w:vAlign w:val="center"/>
          </w:tcPr>
          <w:p w14:paraId="1C41519E">
            <w:pPr>
              <w:spacing w:line="400" w:lineRule="exact"/>
              <w:jc w:val="center"/>
              <w:rPr>
                <w:rFonts w:hint="eastAsia" w:ascii="仿宋" w:hAnsi="仿宋" w:eastAsia="仿宋" w:cs="仿宋"/>
                <w:color w:val="auto"/>
                <w:sz w:val="24"/>
                <w:szCs w:val="24"/>
                <w:highlight w:val="none"/>
              </w:rPr>
            </w:pPr>
          </w:p>
        </w:tc>
        <w:tc>
          <w:tcPr>
            <w:tcW w:w="2425" w:type="dxa"/>
            <w:gridSpan w:val="2"/>
            <w:noWrap/>
            <w:vAlign w:val="center"/>
          </w:tcPr>
          <w:p w14:paraId="499A0A7C">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分包</w:t>
            </w:r>
          </w:p>
        </w:tc>
        <w:tc>
          <w:tcPr>
            <w:tcW w:w="5965" w:type="dxa"/>
            <w:gridSpan w:val="2"/>
            <w:noWrap/>
            <w:vAlign w:val="center"/>
          </w:tcPr>
          <w:p w14:paraId="033AE9C8">
            <w:pPr>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符合供应商须知前附表的规定</w:t>
            </w:r>
          </w:p>
        </w:tc>
      </w:tr>
      <w:tr w14:paraId="6B3F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53" w:type="dxa"/>
            <w:vMerge w:val="continue"/>
            <w:noWrap w:val="0"/>
            <w:vAlign w:val="center"/>
          </w:tcPr>
          <w:p w14:paraId="4666A8D8">
            <w:pPr>
              <w:spacing w:line="400" w:lineRule="exact"/>
              <w:jc w:val="center"/>
              <w:rPr>
                <w:rFonts w:hint="eastAsia" w:ascii="仿宋" w:hAnsi="仿宋" w:eastAsia="仿宋" w:cs="仿宋"/>
                <w:color w:val="auto"/>
                <w:sz w:val="24"/>
                <w:szCs w:val="24"/>
                <w:highlight w:val="none"/>
              </w:rPr>
            </w:pPr>
          </w:p>
        </w:tc>
        <w:tc>
          <w:tcPr>
            <w:tcW w:w="2425" w:type="dxa"/>
            <w:gridSpan w:val="2"/>
            <w:noWrap/>
            <w:vAlign w:val="center"/>
          </w:tcPr>
          <w:p w14:paraId="25425B22">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备选方案</w:t>
            </w:r>
          </w:p>
        </w:tc>
        <w:tc>
          <w:tcPr>
            <w:tcW w:w="5965" w:type="dxa"/>
            <w:gridSpan w:val="2"/>
            <w:noWrap/>
            <w:vAlign w:val="center"/>
          </w:tcPr>
          <w:p w14:paraId="03FEAAA0">
            <w:pPr>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除磋商文件明确允许提交备选方案外，供应商不得提交备选方案</w:t>
            </w:r>
          </w:p>
        </w:tc>
      </w:tr>
      <w:tr w14:paraId="79D9C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053" w:type="dxa"/>
            <w:vMerge w:val="continue"/>
            <w:noWrap w:val="0"/>
            <w:vAlign w:val="center"/>
          </w:tcPr>
          <w:p w14:paraId="32A29B84">
            <w:pPr>
              <w:spacing w:line="400" w:lineRule="exact"/>
              <w:jc w:val="center"/>
              <w:rPr>
                <w:rFonts w:hint="eastAsia" w:ascii="仿宋" w:hAnsi="仿宋" w:eastAsia="仿宋" w:cs="仿宋"/>
                <w:color w:val="auto"/>
                <w:sz w:val="24"/>
                <w:szCs w:val="24"/>
                <w:highlight w:val="none"/>
              </w:rPr>
            </w:pPr>
          </w:p>
        </w:tc>
        <w:tc>
          <w:tcPr>
            <w:tcW w:w="2425" w:type="dxa"/>
            <w:gridSpan w:val="2"/>
            <w:noWrap/>
            <w:vAlign w:val="center"/>
          </w:tcPr>
          <w:p w14:paraId="5CCD1A88">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实质性要求和条件</w:t>
            </w:r>
          </w:p>
        </w:tc>
        <w:tc>
          <w:tcPr>
            <w:tcW w:w="5965" w:type="dxa"/>
            <w:gridSpan w:val="2"/>
            <w:noWrap/>
            <w:vAlign w:val="center"/>
          </w:tcPr>
          <w:p w14:paraId="59F201A8">
            <w:pPr>
              <w:pStyle w:val="154"/>
              <w:spacing w:line="400" w:lineRule="exact"/>
              <w:ind w:firstLine="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符合供应商须知前附表的规定</w:t>
            </w:r>
          </w:p>
        </w:tc>
      </w:tr>
      <w:tr w14:paraId="55F1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053" w:type="dxa"/>
            <w:vMerge w:val="continue"/>
            <w:noWrap w:val="0"/>
            <w:vAlign w:val="center"/>
          </w:tcPr>
          <w:p w14:paraId="0B2D6F92">
            <w:pPr>
              <w:spacing w:line="400" w:lineRule="exact"/>
              <w:jc w:val="center"/>
              <w:rPr>
                <w:rFonts w:hint="eastAsia" w:ascii="仿宋" w:hAnsi="仿宋" w:eastAsia="仿宋" w:cs="仿宋"/>
                <w:color w:val="auto"/>
                <w:sz w:val="24"/>
                <w:szCs w:val="24"/>
                <w:highlight w:val="none"/>
              </w:rPr>
            </w:pPr>
          </w:p>
        </w:tc>
        <w:tc>
          <w:tcPr>
            <w:tcW w:w="2425" w:type="dxa"/>
            <w:gridSpan w:val="2"/>
            <w:noWrap/>
            <w:vAlign w:val="center"/>
          </w:tcPr>
          <w:p w14:paraId="3CADAD76">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偏差</w:t>
            </w:r>
          </w:p>
        </w:tc>
        <w:tc>
          <w:tcPr>
            <w:tcW w:w="5965" w:type="dxa"/>
            <w:gridSpan w:val="2"/>
            <w:noWrap/>
            <w:vAlign w:val="center"/>
          </w:tcPr>
          <w:p w14:paraId="5DEB651D">
            <w:pPr>
              <w:spacing w:line="40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超出偏差范围和幅度的响应文件将被否决</w:t>
            </w:r>
          </w:p>
        </w:tc>
      </w:tr>
      <w:tr w14:paraId="1717386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170" w:hRule="atLeast"/>
          <w:jc w:val="center"/>
        </w:trPr>
        <w:tc>
          <w:tcPr>
            <w:tcW w:w="1053" w:type="dxa"/>
            <w:tcBorders>
              <w:top w:val="inset" w:color="auto" w:sz="6" w:space="0"/>
              <w:left w:val="inset" w:color="auto" w:sz="6" w:space="0"/>
              <w:bottom w:val="inset" w:color="auto" w:sz="6" w:space="0"/>
              <w:right w:val="inset" w:color="auto" w:sz="6" w:space="0"/>
            </w:tcBorders>
            <w:noWrap w:val="0"/>
            <w:vAlign w:val="center"/>
          </w:tcPr>
          <w:p w14:paraId="58C144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color w:val="auto"/>
                <w:spacing w:val="0"/>
                <w:sz w:val="24"/>
                <w:szCs w:val="24"/>
                <w:highlight w:val="none"/>
              </w:rPr>
            </w:pPr>
            <w:r>
              <w:rPr>
                <w:rFonts w:hint="eastAsia" w:ascii="仿宋" w:hAnsi="仿宋" w:eastAsia="仿宋" w:cs="仿宋"/>
                <w:b/>
                <w:color w:val="auto"/>
                <w:spacing w:val="0"/>
                <w:sz w:val="24"/>
                <w:szCs w:val="24"/>
                <w:highlight w:val="none"/>
              </w:rPr>
              <w:t>详细</w:t>
            </w:r>
          </w:p>
          <w:p w14:paraId="2071C6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color w:val="auto"/>
                <w:spacing w:val="0"/>
                <w:sz w:val="24"/>
                <w:szCs w:val="24"/>
                <w:highlight w:val="none"/>
              </w:rPr>
            </w:pPr>
            <w:r>
              <w:rPr>
                <w:rFonts w:hint="eastAsia" w:ascii="仿宋" w:hAnsi="仿宋" w:eastAsia="仿宋" w:cs="仿宋"/>
                <w:b/>
                <w:color w:val="auto"/>
                <w:spacing w:val="0"/>
                <w:sz w:val="24"/>
                <w:szCs w:val="24"/>
                <w:highlight w:val="none"/>
              </w:rPr>
              <w:t>条款</w:t>
            </w:r>
          </w:p>
        </w:tc>
        <w:tc>
          <w:tcPr>
            <w:tcW w:w="1183" w:type="dxa"/>
            <w:tcBorders>
              <w:top w:val="inset" w:color="auto" w:sz="6" w:space="0"/>
              <w:left w:val="single" w:color="auto" w:sz="0" w:space="0"/>
              <w:bottom w:val="inset" w:color="auto" w:sz="6" w:space="0"/>
              <w:right w:val="inset" w:color="auto" w:sz="6" w:space="0"/>
            </w:tcBorders>
            <w:noWrap w:val="0"/>
            <w:vAlign w:val="center"/>
          </w:tcPr>
          <w:p w14:paraId="68FF8F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color w:val="auto"/>
                <w:spacing w:val="0"/>
                <w:sz w:val="24"/>
                <w:szCs w:val="24"/>
                <w:highlight w:val="none"/>
              </w:rPr>
            </w:pPr>
            <w:r>
              <w:rPr>
                <w:rFonts w:hint="eastAsia" w:ascii="仿宋" w:hAnsi="仿宋" w:eastAsia="仿宋" w:cs="仿宋"/>
                <w:b/>
                <w:color w:val="auto"/>
                <w:spacing w:val="0"/>
                <w:sz w:val="24"/>
                <w:szCs w:val="24"/>
                <w:highlight w:val="none"/>
              </w:rPr>
              <w:t>最低分</w:t>
            </w:r>
          </w:p>
        </w:tc>
        <w:tc>
          <w:tcPr>
            <w:tcW w:w="1242" w:type="dxa"/>
            <w:tcBorders>
              <w:top w:val="inset" w:color="auto" w:sz="6" w:space="0"/>
              <w:left w:val="single" w:color="auto" w:sz="0" w:space="0"/>
              <w:bottom w:val="inset" w:color="auto" w:sz="6" w:space="0"/>
              <w:right w:val="inset" w:color="auto" w:sz="6" w:space="0"/>
            </w:tcBorders>
            <w:noWrap w:val="0"/>
            <w:vAlign w:val="center"/>
          </w:tcPr>
          <w:p w14:paraId="2BA2BB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color w:val="auto"/>
                <w:spacing w:val="0"/>
                <w:sz w:val="24"/>
                <w:szCs w:val="24"/>
                <w:highlight w:val="none"/>
              </w:rPr>
            </w:pPr>
            <w:r>
              <w:rPr>
                <w:rFonts w:hint="eastAsia" w:ascii="仿宋" w:hAnsi="仿宋" w:eastAsia="仿宋" w:cs="仿宋"/>
                <w:b/>
                <w:color w:val="auto"/>
                <w:spacing w:val="0"/>
                <w:sz w:val="24"/>
                <w:szCs w:val="24"/>
                <w:highlight w:val="none"/>
              </w:rPr>
              <w:t>最高分</w:t>
            </w:r>
          </w:p>
        </w:tc>
        <w:tc>
          <w:tcPr>
            <w:tcW w:w="1690" w:type="dxa"/>
            <w:tcBorders>
              <w:top w:val="inset" w:color="auto" w:sz="6" w:space="0"/>
              <w:left w:val="single" w:color="auto" w:sz="0" w:space="0"/>
              <w:bottom w:val="inset" w:color="auto" w:sz="6" w:space="0"/>
              <w:right w:val="inset" w:color="auto" w:sz="6" w:space="0"/>
            </w:tcBorders>
            <w:noWrap w:val="0"/>
            <w:vAlign w:val="center"/>
          </w:tcPr>
          <w:p w14:paraId="64326B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color w:val="auto"/>
                <w:spacing w:val="0"/>
                <w:sz w:val="24"/>
                <w:szCs w:val="24"/>
                <w:highlight w:val="none"/>
              </w:rPr>
            </w:pPr>
            <w:r>
              <w:rPr>
                <w:rFonts w:hint="eastAsia" w:ascii="仿宋" w:hAnsi="仿宋" w:eastAsia="仿宋" w:cs="仿宋"/>
                <w:b/>
                <w:color w:val="auto"/>
                <w:spacing w:val="0"/>
                <w:sz w:val="24"/>
                <w:szCs w:val="24"/>
                <w:highlight w:val="none"/>
              </w:rPr>
              <w:t>评分点</w:t>
            </w:r>
          </w:p>
          <w:p w14:paraId="07D298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color w:val="auto"/>
                <w:spacing w:val="0"/>
                <w:sz w:val="24"/>
                <w:szCs w:val="24"/>
                <w:highlight w:val="none"/>
              </w:rPr>
            </w:pPr>
            <w:r>
              <w:rPr>
                <w:rFonts w:hint="eastAsia" w:ascii="仿宋" w:hAnsi="仿宋" w:eastAsia="仿宋" w:cs="仿宋"/>
                <w:b/>
                <w:color w:val="auto"/>
                <w:spacing w:val="0"/>
                <w:sz w:val="24"/>
                <w:szCs w:val="24"/>
                <w:highlight w:val="none"/>
              </w:rPr>
              <w:t>名称</w:t>
            </w:r>
          </w:p>
        </w:tc>
        <w:tc>
          <w:tcPr>
            <w:tcW w:w="4275" w:type="dxa"/>
            <w:tcBorders>
              <w:top w:val="inset" w:color="auto" w:sz="6" w:space="0"/>
              <w:left w:val="single" w:color="auto" w:sz="0" w:space="0"/>
              <w:bottom w:val="inset" w:color="auto" w:sz="6" w:space="0"/>
              <w:right w:val="inset" w:color="auto" w:sz="6" w:space="0"/>
            </w:tcBorders>
            <w:noWrap w:val="0"/>
            <w:vAlign w:val="center"/>
          </w:tcPr>
          <w:p w14:paraId="511E84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b/>
                <w:color w:val="auto"/>
                <w:spacing w:val="0"/>
                <w:sz w:val="24"/>
                <w:szCs w:val="24"/>
                <w:highlight w:val="none"/>
              </w:rPr>
            </w:pPr>
            <w:r>
              <w:rPr>
                <w:rFonts w:hint="eastAsia" w:ascii="仿宋" w:hAnsi="仿宋" w:eastAsia="仿宋" w:cs="仿宋"/>
                <w:b/>
                <w:color w:val="auto"/>
                <w:spacing w:val="0"/>
                <w:sz w:val="24"/>
                <w:szCs w:val="24"/>
                <w:highlight w:val="none"/>
              </w:rPr>
              <w:t>评审标准</w:t>
            </w:r>
          </w:p>
        </w:tc>
      </w:tr>
      <w:tr w14:paraId="10A87C2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1940" w:hRule="atLeast"/>
          <w:jc w:val="center"/>
        </w:trPr>
        <w:tc>
          <w:tcPr>
            <w:tcW w:w="1053" w:type="dxa"/>
            <w:tcBorders>
              <w:top w:val="inset" w:color="auto" w:sz="6" w:space="0"/>
              <w:left w:val="inset" w:color="auto" w:sz="6" w:space="0"/>
              <w:bottom w:val="inset" w:color="auto" w:sz="6" w:space="0"/>
              <w:right w:val="inset" w:color="auto" w:sz="6" w:space="0"/>
            </w:tcBorders>
            <w:noWrap w:val="0"/>
            <w:vAlign w:val="center"/>
          </w:tcPr>
          <w:p w14:paraId="0D6131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经济标评分参数</w:t>
            </w:r>
          </w:p>
        </w:tc>
        <w:tc>
          <w:tcPr>
            <w:tcW w:w="1183" w:type="dxa"/>
            <w:tcBorders>
              <w:top w:val="inset" w:color="auto" w:sz="6" w:space="0"/>
              <w:left w:val="single" w:color="auto" w:sz="0" w:space="0"/>
              <w:bottom w:val="inset" w:color="auto" w:sz="6" w:space="0"/>
              <w:right w:val="inset" w:color="auto" w:sz="6" w:space="0"/>
            </w:tcBorders>
            <w:noWrap w:val="0"/>
            <w:vAlign w:val="center"/>
          </w:tcPr>
          <w:p w14:paraId="1F8EAC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pacing w:val="0"/>
                <w:sz w:val="24"/>
                <w:szCs w:val="24"/>
                <w:highlight w:val="none"/>
              </w:rPr>
            </w:pPr>
          </w:p>
        </w:tc>
        <w:tc>
          <w:tcPr>
            <w:tcW w:w="1242" w:type="dxa"/>
            <w:tcBorders>
              <w:top w:val="inset" w:color="auto" w:sz="6" w:space="0"/>
              <w:left w:val="single" w:color="auto" w:sz="0" w:space="0"/>
              <w:bottom w:val="inset" w:color="auto" w:sz="6" w:space="0"/>
              <w:right w:val="inset" w:color="auto" w:sz="6" w:space="0"/>
            </w:tcBorders>
            <w:noWrap w:val="0"/>
            <w:vAlign w:val="center"/>
          </w:tcPr>
          <w:p w14:paraId="32FF5A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lang w:val="en-US" w:eastAsia="zh-CN"/>
              </w:rPr>
              <w:t>40</w:t>
            </w:r>
            <w:r>
              <w:rPr>
                <w:rFonts w:hint="eastAsia" w:ascii="仿宋" w:hAnsi="仿宋" w:eastAsia="仿宋" w:cs="仿宋"/>
                <w:color w:val="auto"/>
                <w:spacing w:val="0"/>
                <w:sz w:val="24"/>
                <w:szCs w:val="24"/>
                <w:highlight w:val="none"/>
              </w:rPr>
              <w:t>.00</w:t>
            </w:r>
          </w:p>
        </w:tc>
        <w:tc>
          <w:tcPr>
            <w:tcW w:w="1690" w:type="dxa"/>
            <w:tcBorders>
              <w:top w:val="inset" w:color="auto" w:sz="6" w:space="0"/>
              <w:left w:val="single" w:color="auto" w:sz="0" w:space="0"/>
              <w:bottom w:val="inset" w:color="auto" w:sz="6" w:space="0"/>
              <w:right w:val="inset" w:color="auto" w:sz="6" w:space="0"/>
            </w:tcBorders>
            <w:noWrap w:val="0"/>
            <w:vAlign w:val="center"/>
          </w:tcPr>
          <w:p w14:paraId="193D99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响应报价</w:t>
            </w:r>
          </w:p>
        </w:tc>
        <w:tc>
          <w:tcPr>
            <w:tcW w:w="4275" w:type="dxa"/>
            <w:tcBorders>
              <w:top w:val="inset" w:color="auto" w:sz="6" w:space="0"/>
              <w:left w:val="single" w:color="auto" w:sz="0" w:space="0"/>
              <w:bottom w:val="inset" w:color="auto" w:sz="6" w:space="0"/>
              <w:right w:val="inset" w:color="auto" w:sz="6" w:space="0"/>
            </w:tcBorders>
            <w:noWrap w:val="0"/>
            <w:vAlign w:val="center"/>
          </w:tcPr>
          <w:p w14:paraId="6186646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rPr>
            </w:pPr>
            <w:r>
              <w:rPr>
                <w:rFonts w:hint="eastAsia" w:ascii="仿宋" w:hAnsi="仿宋" w:eastAsia="仿宋" w:cs="仿宋"/>
                <w:color w:val="auto"/>
                <w:spacing w:val="0"/>
                <w:kern w:val="0"/>
                <w:sz w:val="24"/>
                <w:szCs w:val="24"/>
                <w:highlight w:val="none"/>
                <w:lang w:val="en-US"/>
              </w:rPr>
              <w:t>价格分采用低价优先法计算，即满足磋商文件要求且评审报价最低的评审报价为评审基准价，其价格分为满分。其他供应商的价格分统一按照下列公式计算：</w:t>
            </w:r>
          </w:p>
          <w:p w14:paraId="17F4A70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sz w:val="24"/>
                <w:szCs w:val="24"/>
                <w:highlight w:val="none"/>
                <w:lang w:eastAsia="zh-CN"/>
              </w:rPr>
            </w:pPr>
            <w:r>
              <w:rPr>
                <w:rFonts w:hint="eastAsia" w:ascii="仿宋" w:hAnsi="仿宋" w:eastAsia="仿宋" w:cs="仿宋"/>
                <w:color w:val="auto"/>
                <w:spacing w:val="0"/>
                <w:kern w:val="0"/>
                <w:sz w:val="24"/>
                <w:szCs w:val="24"/>
                <w:highlight w:val="none"/>
                <w:lang w:val="en-US"/>
              </w:rPr>
              <w:t>报价得分=(评审基准价／评审报价)×报价权重</w:t>
            </w:r>
          </w:p>
        </w:tc>
      </w:tr>
      <w:tr w14:paraId="49B0846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jc w:val="center"/>
        </w:trPr>
        <w:tc>
          <w:tcPr>
            <w:tcW w:w="1053" w:type="dxa"/>
            <w:vMerge w:val="restart"/>
            <w:tcBorders>
              <w:top w:val="outset" w:color="auto" w:sz="6" w:space="0"/>
              <w:left w:val="outset" w:color="auto" w:sz="6" w:space="0"/>
              <w:right w:val="outset" w:color="auto" w:sz="6" w:space="0"/>
            </w:tcBorders>
            <w:noWrap w:val="0"/>
            <w:vAlign w:val="center"/>
          </w:tcPr>
          <w:p w14:paraId="515E16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技术标评分参数</w:t>
            </w:r>
          </w:p>
          <w:p w14:paraId="3A47ED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pacing w:val="0"/>
                <w:sz w:val="24"/>
                <w:szCs w:val="24"/>
                <w:highlight w:val="none"/>
                <w:lang w:val="en-US" w:eastAsia="zh-CN"/>
              </w:rPr>
            </w:pPr>
            <w:r>
              <w:rPr>
                <w:rFonts w:hint="eastAsia" w:ascii="仿宋" w:hAnsi="仿宋" w:eastAsia="仿宋" w:cs="仿宋"/>
                <w:color w:val="auto"/>
                <w:spacing w:val="0"/>
                <w:sz w:val="24"/>
                <w:szCs w:val="24"/>
                <w:highlight w:val="none"/>
                <w:lang w:val="en-US" w:eastAsia="zh-CN"/>
              </w:rPr>
              <w:t>(45分)</w:t>
            </w:r>
          </w:p>
        </w:tc>
        <w:tc>
          <w:tcPr>
            <w:tcW w:w="1183" w:type="dxa"/>
            <w:tcBorders>
              <w:top w:val="outset" w:color="auto" w:sz="6" w:space="0"/>
              <w:left w:val="outset" w:color="auto" w:sz="6" w:space="0"/>
              <w:bottom w:val="outset" w:color="auto" w:sz="6" w:space="0"/>
              <w:right w:val="outset" w:color="auto" w:sz="6" w:space="0"/>
            </w:tcBorders>
            <w:noWrap w:val="0"/>
            <w:vAlign w:val="center"/>
          </w:tcPr>
          <w:p w14:paraId="3CD46B0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0.00</w:t>
            </w:r>
          </w:p>
        </w:tc>
        <w:tc>
          <w:tcPr>
            <w:tcW w:w="1242" w:type="dxa"/>
            <w:tcBorders>
              <w:top w:val="outset" w:color="auto" w:sz="6" w:space="0"/>
              <w:left w:val="outset" w:color="auto" w:sz="6" w:space="0"/>
              <w:bottom w:val="outset" w:color="auto" w:sz="6" w:space="0"/>
              <w:right w:val="outset" w:color="auto" w:sz="6" w:space="0"/>
            </w:tcBorders>
            <w:noWrap w:val="0"/>
            <w:vAlign w:val="center"/>
          </w:tcPr>
          <w:p w14:paraId="3FFBBA5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4</w:t>
            </w:r>
            <w:r>
              <w:rPr>
                <w:rFonts w:hint="eastAsia" w:ascii="仿宋" w:hAnsi="仿宋" w:eastAsia="仿宋" w:cs="仿宋"/>
                <w:color w:val="auto"/>
                <w:spacing w:val="0"/>
                <w:kern w:val="0"/>
                <w:sz w:val="24"/>
                <w:szCs w:val="24"/>
                <w:highlight w:val="none"/>
                <w:lang w:val="en-US"/>
              </w:rPr>
              <w:t>.00</w:t>
            </w:r>
          </w:p>
        </w:tc>
        <w:tc>
          <w:tcPr>
            <w:tcW w:w="1690" w:type="dxa"/>
            <w:tcBorders>
              <w:top w:val="outset" w:color="auto" w:sz="6" w:space="0"/>
              <w:left w:val="outset" w:color="auto" w:sz="6" w:space="0"/>
              <w:bottom w:val="outset" w:color="auto" w:sz="6" w:space="0"/>
              <w:right w:val="outset" w:color="auto" w:sz="6" w:space="0"/>
            </w:tcBorders>
            <w:noWrap w:val="0"/>
            <w:vAlign w:val="center"/>
          </w:tcPr>
          <w:p w14:paraId="2BACE0D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主要施工方案与技术措施</w:t>
            </w:r>
          </w:p>
        </w:tc>
        <w:tc>
          <w:tcPr>
            <w:tcW w:w="4275" w:type="dxa"/>
            <w:tcBorders>
              <w:top w:val="outset" w:color="auto" w:sz="6" w:space="0"/>
              <w:left w:val="outset" w:color="auto" w:sz="6" w:space="0"/>
              <w:bottom w:val="outset" w:color="auto" w:sz="6" w:space="0"/>
              <w:right w:val="outset" w:color="auto" w:sz="6" w:space="0"/>
            </w:tcBorders>
            <w:noWrap w:val="0"/>
            <w:vAlign w:val="center"/>
          </w:tcPr>
          <w:p w14:paraId="1F133BD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rPr>
            </w:pPr>
            <w:r>
              <w:rPr>
                <w:rFonts w:hint="eastAsia" w:ascii="仿宋" w:hAnsi="仿宋" w:eastAsia="仿宋" w:cs="仿宋"/>
                <w:color w:val="auto"/>
                <w:spacing w:val="0"/>
                <w:kern w:val="0"/>
                <w:sz w:val="24"/>
                <w:szCs w:val="24"/>
                <w:highlight w:val="none"/>
                <w:lang w:val="en-US"/>
              </w:rPr>
              <w:t>（1）工程概况（包括工程主要情况、设计简介和工程施工条件等)</w:t>
            </w:r>
            <w:r>
              <w:rPr>
                <w:rFonts w:hint="eastAsia" w:ascii="仿宋" w:hAnsi="仿宋" w:eastAsia="仿宋" w:cs="仿宋"/>
                <w:color w:val="auto"/>
                <w:spacing w:val="0"/>
                <w:kern w:val="0"/>
                <w:sz w:val="24"/>
                <w:szCs w:val="24"/>
                <w:highlight w:val="none"/>
                <w:lang w:val="en-US" w:eastAsia="zh-CN"/>
              </w:rPr>
              <w:t>0-1</w:t>
            </w:r>
            <w:r>
              <w:rPr>
                <w:rFonts w:hint="eastAsia" w:ascii="仿宋" w:hAnsi="仿宋" w:eastAsia="仿宋" w:cs="仿宋"/>
                <w:color w:val="auto"/>
                <w:spacing w:val="0"/>
                <w:kern w:val="0"/>
                <w:sz w:val="24"/>
                <w:szCs w:val="24"/>
                <w:highlight w:val="none"/>
                <w:lang w:val="en-US"/>
              </w:rPr>
              <w:t>分；</w:t>
            </w:r>
          </w:p>
          <w:p w14:paraId="33819E7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rPr>
            </w:pPr>
            <w:r>
              <w:rPr>
                <w:rFonts w:hint="eastAsia" w:ascii="仿宋" w:hAnsi="仿宋" w:eastAsia="仿宋" w:cs="仿宋"/>
                <w:color w:val="auto"/>
                <w:spacing w:val="0"/>
                <w:kern w:val="0"/>
                <w:sz w:val="24"/>
                <w:szCs w:val="24"/>
                <w:highlight w:val="none"/>
                <w:lang w:val="en-US"/>
              </w:rPr>
              <w:t>（2）施工准备</w:t>
            </w:r>
            <w:r>
              <w:rPr>
                <w:rFonts w:hint="eastAsia" w:ascii="仿宋" w:hAnsi="仿宋" w:eastAsia="仿宋" w:cs="仿宋"/>
                <w:color w:val="auto"/>
                <w:spacing w:val="0"/>
                <w:kern w:val="0"/>
                <w:sz w:val="24"/>
                <w:szCs w:val="24"/>
                <w:highlight w:val="none"/>
                <w:lang w:val="en-US" w:eastAsia="zh-CN"/>
              </w:rPr>
              <w:t>0-1</w:t>
            </w:r>
            <w:r>
              <w:rPr>
                <w:rFonts w:hint="eastAsia" w:ascii="仿宋" w:hAnsi="仿宋" w:eastAsia="仿宋" w:cs="仿宋"/>
                <w:color w:val="auto"/>
                <w:spacing w:val="0"/>
                <w:kern w:val="0"/>
                <w:sz w:val="24"/>
                <w:szCs w:val="24"/>
                <w:highlight w:val="none"/>
                <w:lang w:val="en-US"/>
              </w:rPr>
              <w:t>分；</w:t>
            </w:r>
          </w:p>
          <w:p w14:paraId="5F9C6B6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rPr>
            </w:pPr>
            <w:r>
              <w:rPr>
                <w:rFonts w:hint="eastAsia" w:ascii="仿宋" w:hAnsi="仿宋" w:eastAsia="仿宋" w:cs="仿宋"/>
                <w:color w:val="auto"/>
                <w:spacing w:val="0"/>
                <w:kern w:val="0"/>
                <w:sz w:val="24"/>
                <w:szCs w:val="24"/>
                <w:highlight w:val="none"/>
                <w:lang w:val="en-US"/>
              </w:rPr>
              <w:t>（3）对主要分部、分项工程制定施工方案</w:t>
            </w:r>
            <w:r>
              <w:rPr>
                <w:rFonts w:hint="eastAsia" w:ascii="仿宋" w:hAnsi="仿宋" w:eastAsia="仿宋" w:cs="仿宋"/>
                <w:color w:val="auto"/>
                <w:spacing w:val="0"/>
                <w:kern w:val="0"/>
                <w:sz w:val="24"/>
                <w:szCs w:val="24"/>
                <w:highlight w:val="none"/>
                <w:lang w:val="en-US" w:eastAsia="zh-CN"/>
              </w:rPr>
              <w:t>0-</w:t>
            </w:r>
            <w:r>
              <w:rPr>
                <w:rFonts w:hint="eastAsia" w:ascii="仿宋" w:hAnsi="仿宋" w:eastAsia="仿宋" w:cs="仿宋"/>
                <w:color w:val="auto"/>
                <w:spacing w:val="0"/>
                <w:kern w:val="0"/>
                <w:sz w:val="24"/>
                <w:szCs w:val="24"/>
                <w:highlight w:val="none"/>
                <w:lang w:val="en-US"/>
              </w:rPr>
              <w:t>１分；</w:t>
            </w:r>
          </w:p>
          <w:p w14:paraId="180A673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（4）季节性施工等专项工程的技术措施</w:t>
            </w:r>
            <w:r>
              <w:rPr>
                <w:rFonts w:hint="eastAsia" w:ascii="仿宋" w:hAnsi="仿宋" w:eastAsia="仿宋" w:cs="仿宋"/>
                <w:color w:val="auto"/>
                <w:spacing w:val="0"/>
                <w:kern w:val="0"/>
                <w:sz w:val="24"/>
                <w:szCs w:val="24"/>
                <w:highlight w:val="none"/>
                <w:lang w:val="en-US" w:eastAsia="zh-CN"/>
              </w:rPr>
              <w:t>0-1</w:t>
            </w:r>
            <w:r>
              <w:rPr>
                <w:rFonts w:hint="eastAsia" w:ascii="仿宋" w:hAnsi="仿宋" w:eastAsia="仿宋" w:cs="仿宋"/>
                <w:color w:val="auto"/>
                <w:spacing w:val="0"/>
                <w:kern w:val="0"/>
                <w:sz w:val="24"/>
                <w:szCs w:val="24"/>
                <w:highlight w:val="none"/>
                <w:lang w:val="en-US"/>
              </w:rPr>
              <w:t>分。</w:t>
            </w:r>
          </w:p>
        </w:tc>
      </w:tr>
      <w:tr w14:paraId="3622C79A">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jc w:val="center"/>
        </w:trPr>
        <w:tc>
          <w:tcPr>
            <w:tcW w:w="1053" w:type="dxa"/>
            <w:vMerge w:val="continue"/>
            <w:tcBorders>
              <w:left w:val="outset" w:color="auto" w:sz="6" w:space="0"/>
              <w:right w:val="outset" w:color="auto" w:sz="6" w:space="0"/>
            </w:tcBorders>
            <w:noWrap w:val="0"/>
            <w:vAlign w:val="center"/>
          </w:tcPr>
          <w:p w14:paraId="399A7F0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sz w:val="24"/>
                <w:szCs w:val="24"/>
                <w:highlight w:val="none"/>
              </w:rPr>
            </w:pPr>
          </w:p>
        </w:tc>
        <w:tc>
          <w:tcPr>
            <w:tcW w:w="1183" w:type="dxa"/>
            <w:tcBorders>
              <w:top w:val="outset" w:color="auto" w:sz="6" w:space="0"/>
              <w:left w:val="outset" w:color="auto" w:sz="6" w:space="0"/>
              <w:bottom w:val="outset" w:color="auto" w:sz="6" w:space="0"/>
              <w:right w:val="outset" w:color="auto" w:sz="6" w:space="0"/>
            </w:tcBorders>
            <w:noWrap w:val="0"/>
            <w:vAlign w:val="center"/>
          </w:tcPr>
          <w:p w14:paraId="176B4B0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0.00</w:t>
            </w:r>
          </w:p>
        </w:tc>
        <w:tc>
          <w:tcPr>
            <w:tcW w:w="1242" w:type="dxa"/>
            <w:tcBorders>
              <w:top w:val="outset" w:color="auto" w:sz="6" w:space="0"/>
              <w:left w:val="outset" w:color="auto" w:sz="6" w:space="0"/>
              <w:bottom w:val="outset" w:color="auto" w:sz="6" w:space="0"/>
              <w:right w:val="outset" w:color="auto" w:sz="6" w:space="0"/>
            </w:tcBorders>
            <w:noWrap w:val="0"/>
            <w:vAlign w:val="center"/>
          </w:tcPr>
          <w:p w14:paraId="6970B36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4</w:t>
            </w:r>
            <w:r>
              <w:rPr>
                <w:rFonts w:hint="eastAsia" w:ascii="仿宋" w:hAnsi="仿宋" w:eastAsia="仿宋" w:cs="仿宋"/>
                <w:color w:val="auto"/>
                <w:spacing w:val="0"/>
                <w:kern w:val="0"/>
                <w:sz w:val="24"/>
                <w:szCs w:val="24"/>
                <w:highlight w:val="none"/>
                <w:lang w:val="en-US"/>
              </w:rPr>
              <w:t>.00</w:t>
            </w:r>
          </w:p>
        </w:tc>
        <w:tc>
          <w:tcPr>
            <w:tcW w:w="1690" w:type="dxa"/>
            <w:tcBorders>
              <w:top w:val="outset" w:color="auto" w:sz="6" w:space="0"/>
              <w:left w:val="outset" w:color="auto" w:sz="6" w:space="0"/>
              <w:bottom w:val="outset" w:color="auto" w:sz="6" w:space="0"/>
              <w:right w:val="outset" w:color="auto" w:sz="6" w:space="0"/>
            </w:tcBorders>
            <w:noWrap w:val="0"/>
            <w:vAlign w:val="center"/>
          </w:tcPr>
          <w:p w14:paraId="24C5119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rPr>
            </w:pPr>
            <w:r>
              <w:rPr>
                <w:rFonts w:hint="eastAsia" w:ascii="仿宋" w:hAnsi="仿宋" w:eastAsia="仿宋" w:cs="仿宋"/>
                <w:color w:val="auto"/>
                <w:spacing w:val="0"/>
                <w:kern w:val="0"/>
                <w:sz w:val="24"/>
                <w:szCs w:val="24"/>
                <w:highlight w:val="none"/>
                <w:lang w:val="en-US"/>
              </w:rPr>
              <w:t>质量管理体系与措施</w:t>
            </w:r>
          </w:p>
          <w:p w14:paraId="5094914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p>
        </w:tc>
        <w:tc>
          <w:tcPr>
            <w:tcW w:w="4275" w:type="dxa"/>
            <w:tcBorders>
              <w:top w:val="outset" w:color="auto" w:sz="6" w:space="0"/>
              <w:left w:val="outset" w:color="auto" w:sz="6" w:space="0"/>
              <w:bottom w:val="outset" w:color="auto" w:sz="6" w:space="0"/>
              <w:right w:val="outset" w:color="auto" w:sz="6" w:space="0"/>
            </w:tcBorders>
            <w:noWrap w:val="0"/>
            <w:vAlign w:val="center"/>
          </w:tcPr>
          <w:p w14:paraId="43547DB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rPr>
            </w:pPr>
            <w:r>
              <w:rPr>
                <w:rFonts w:hint="eastAsia" w:ascii="仿宋" w:hAnsi="仿宋" w:eastAsia="仿宋" w:cs="仿宋"/>
                <w:color w:val="auto"/>
                <w:spacing w:val="0"/>
                <w:kern w:val="0"/>
                <w:sz w:val="24"/>
                <w:szCs w:val="24"/>
                <w:highlight w:val="none"/>
                <w:lang w:val="en-US"/>
              </w:rPr>
              <w:t>（1）质量管理的组织机构（包括指挥系统、监控系统、联络协调系统）及职责</w:t>
            </w:r>
            <w:r>
              <w:rPr>
                <w:rFonts w:hint="eastAsia" w:ascii="仿宋" w:hAnsi="仿宋" w:eastAsia="仿宋" w:cs="仿宋"/>
                <w:color w:val="auto"/>
                <w:spacing w:val="0"/>
                <w:kern w:val="0"/>
                <w:sz w:val="24"/>
                <w:szCs w:val="24"/>
                <w:highlight w:val="none"/>
                <w:lang w:val="en-US" w:eastAsia="zh-CN"/>
              </w:rPr>
              <w:t>0-1</w:t>
            </w:r>
            <w:r>
              <w:rPr>
                <w:rFonts w:hint="eastAsia" w:ascii="仿宋" w:hAnsi="仿宋" w:eastAsia="仿宋" w:cs="仿宋"/>
                <w:color w:val="auto"/>
                <w:spacing w:val="0"/>
                <w:kern w:val="0"/>
                <w:sz w:val="24"/>
                <w:szCs w:val="24"/>
                <w:highlight w:val="none"/>
                <w:lang w:val="en-US"/>
              </w:rPr>
              <w:t>分；</w:t>
            </w:r>
          </w:p>
          <w:p w14:paraId="7138176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rPr>
            </w:pPr>
            <w:r>
              <w:rPr>
                <w:rFonts w:hint="eastAsia" w:ascii="仿宋" w:hAnsi="仿宋" w:eastAsia="仿宋" w:cs="仿宋"/>
                <w:color w:val="auto"/>
                <w:spacing w:val="0"/>
                <w:kern w:val="0"/>
                <w:sz w:val="24"/>
                <w:szCs w:val="24"/>
                <w:highlight w:val="none"/>
                <w:lang w:val="en-US"/>
              </w:rPr>
              <w:t>（2）项目质量目标、制度及保障措施</w:t>
            </w:r>
            <w:r>
              <w:rPr>
                <w:rFonts w:hint="eastAsia" w:ascii="仿宋" w:hAnsi="仿宋" w:eastAsia="仿宋" w:cs="仿宋"/>
                <w:color w:val="auto"/>
                <w:spacing w:val="0"/>
                <w:kern w:val="0"/>
                <w:sz w:val="24"/>
                <w:szCs w:val="24"/>
                <w:highlight w:val="none"/>
                <w:lang w:val="en-US" w:eastAsia="zh-CN"/>
              </w:rPr>
              <w:t>0-1</w:t>
            </w:r>
            <w:r>
              <w:rPr>
                <w:rFonts w:hint="eastAsia" w:ascii="仿宋" w:hAnsi="仿宋" w:eastAsia="仿宋" w:cs="仿宋"/>
                <w:color w:val="auto"/>
                <w:spacing w:val="0"/>
                <w:kern w:val="0"/>
                <w:sz w:val="24"/>
                <w:szCs w:val="24"/>
                <w:highlight w:val="none"/>
                <w:lang w:val="en-US"/>
              </w:rPr>
              <w:t>分；</w:t>
            </w:r>
          </w:p>
          <w:p w14:paraId="43EBCF0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（3）关键分部主体结构、装饰装修等严格按照强制性标准实施0-1分；</w:t>
            </w:r>
          </w:p>
          <w:p w14:paraId="549080C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（4）建立项目建设过程</w:t>
            </w:r>
            <w:r>
              <w:rPr>
                <w:rFonts w:hint="eastAsia" w:ascii="仿宋" w:hAnsi="仿宋" w:eastAsia="仿宋" w:cs="仿宋"/>
                <w:color w:val="auto"/>
                <w:spacing w:val="0"/>
                <w:kern w:val="0"/>
                <w:sz w:val="24"/>
                <w:szCs w:val="24"/>
                <w:highlight w:val="none"/>
                <w:lang w:val="en-US"/>
              </w:rPr>
              <w:t>质量检查制度，制定纠正和预防措施</w:t>
            </w:r>
            <w:r>
              <w:rPr>
                <w:rFonts w:hint="eastAsia" w:ascii="仿宋" w:hAnsi="仿宋" w:eastAsia="仿宋" w:cs="仿宋"/>
                <w:color w:val="auto"/>
                <w:spacing w:val="0"/>
                <w:kern w:val="0"/>
                <w:sz w:val="24"/>
                <w:szCs w:val="24"/>
                <w:highlight w:val="none"/>
                <w:lang w:val="en-US" w:eastAsia="zh-CN"/>
              </w:rPr>
              <w:t>0-1</w:t>
            </w:r>
            <w:r>
              <w:rPr>
                <w:rFonts w:hint="eastAsia" w:ascii="仿宋" w:hAnsi="仿宋" w:eastAsia="仿宋" w:cs="仿宋"/>
                <w:color w:val="auto"/>
                <w:spacing w:val="0"/>
                <w:kern w:val="0"/>
                <w:sz w:val="24"/>
                <w:szCs w:val="24"/>
                <w:highlight w:val="none"/>
                <w:lang w:val="en-US"/>
              </w:rPr>
              <w:t>分。</w:t>
            </w:r>
          </w:p>
        </w:tc>
      </w:tr>
      <w:tr w14:paraId="49CC9C7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jc w:val="center"/>
        </w:trPr>
        <w:tc>
          <w:tcPr>
            <w:tcW w:w="1053" w:type="dxa"/>
            <w:vMerge w:val="continue"/>
            <w:tcBorders>
              <w:left w:val="outset" w:color="auto" w:sz="6" w:space="0"/>
              <w:right w:val="outset" w:color="auto" w:sz="6" w:space="0"/>
            </w:tcBorders>
            <w:noWrap w:val="0"/>
            <w:vAlign w:val="center"/>
          </w:tcPr>
          <w:p w14:paraId="5779295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sz w:val="24"/>
                <w:szCs w:val="24"/>
                <w:highlight w:val="none"/>
              </w:rPr>
            </w:pPr>
          </w:p>
        </w:tc>
        <w:tc>
          <w:tcPr>
            <w:tcW w:w="1183" w:type="dxa"/>
            <w:tcBorders>
              <w:top w:val="outset" w:color="auto" w:sz="6" w:space="0"/>
              <w:left w:val="outset" w:color="auto" w:sz="6" w:space="0"/>
              <w:bottom w:val="outset" w:color="auto" w:sz="6" w:space="0"/>
              <w:right w:val="outset" w:color="auto" w:sz="6" w:space="0"/>
            </w:tcBorders>
            <w:noWrap w:val="0"/>
            <w:vAlign w:val="center"/>
          </w:tcPr>
          <w:p w14:paraId="6B29521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0.00</w:t>
            </w:r>
          </w:p>
        </w:tc>
        <w:tc>
          <w:tcPr>
            <w:tcW w:w="1242" w:type="dxa"/>
            <w:tcBorders>
              <w:top w:val="outset" w:color="auto" w:sz="6" w:space="0"/>
              <w:left w:val="outset" w:color="auto" w:sz="6" w:space="0"/>
              <w:bottom w:val="outset" w:color="auto" w:sz="6" w:space="0"/>
              <w:right w:val="outset" w:color="auto" w:sz="6" w:space="0"/>
            </w:tcBorders>
            <w:noWrap w:val="0"/>
            <w:vAlign w:val="center"/>
          </w:tcPr>
          <w:p w14:paraId="23F7D15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4.00</w:t>
            </w:r>
          </w:p>
        </w:tc>
        <w:tc>
          <w:tcPr>
            <w:tcW w:w="1690" w:type="dxa"/>
            <w:tcBorders>
              <w:top w:val="outset" w:color="auto" w:sz="6" w:space="0"/>
              <w:left w:val="outset" w:color="auto" w:sz="6" w:space="0"/>
              <w:bottom w:val="outset" w:color="auto" w:sz="6" w:space="0"/>
              <w:right w:val="outset" w:color="auto" w:sz="6" w:space="0"/>
            </w:tcBorders>
            <w:noWrap w:val="0"/>
            <w:vAlign w:val="center"/>
          </w:tcPr>
          <w:p w14:paraId="2E0A328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安全管理体系与措施</w:t>
            </w:r>
          </w:p>
        </w:tc>
        <w:tc>
          <w:tcPr>
            <w:tcW w:w="4275" w:type="dxa"/>
            <w:tcBorders>
              <w:top w:val="outset" w:color="auto" w:sz="6" w:space="0"/>
              <w:left w:val="outset" w:color="auto" w:sz="6" w:space="0"/>
              <w:bottom w:val="outset" w:color="auto" w:sz="6" w:space="0"/>
              <w:right w:val="outset" w:color="auto" w:sz="6" w:space="0"/>
            </w:tcBorders>
            <w:noWrap w:val="0"/>
            <w:vAlign w:val="center"/>
          </w:tcPr>
          <w:p w14:paraId="10C86C9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（1）安全生产的组织机构及职责0-1分；</w:t>
            </w:r>
          </w:p>
          <w:p w14:paraId="4F73B10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（2）安全生产管理目标、制度与措施0-1分；</w:t>
            </w:r>
          </w:p>
          <w:p w14:paraId="5D158D0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（3）安全事故应急救援预案0-1分；</w:t>
            </w:r>
          </w:p>
          <w:p w14:paraId="157256F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（4）重大危险源及危险性较大的分部分项工程的识别、安全控制措施和应急预案0-1分。</w:t>
            </w:r>
          </w:p>
        </w:tc>
      </w:tr>
      <w:tr w14:paraId="59D8A79F">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jc w:val="center"/>
        </w:trPr>
        <w:tc>
          <w:tcPr>
            <w:tcW w:w="1053" w:type="dxa"/>
            <w:vMerge w:val="continue"/>
            <w:tcBorders>
              <w:left w:val="outset" w:color="auto" w:sz="6" w:space="0"/>
              <w:right w:val="outset" w:color="auto" w:sz="6" w:space="0"/>
            </w:tcBorders>
            <w:noWrap w:val="0"/>
            <w:vAlign w:val="center"/>
          </w:tcPr>
          <w:p w14:paraId="5859487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sz w:val="24"/>
                <w:szCs w:val="24"/>
                <w:highlight w:val="none"/>
              </w:rPr>
            </w:pPr>
          </w:p>
        </w:tc>
        <w:tc>
          <w:tcPr>
            <w:tcW w:w="1183" w:type="dxa"/>
            <w:tcBorders>
              <w:top w:val="outset" w:color="auto" w:sz="6" w:space="0"/>
              <w:left w:val="outset" w:color="auto" w:sz="6" w:space="0"/>
              <w:bottom w:val="outset" w:color="auto" w:sz="6" w:space="0"/>
              <w:right w:val="outset" w:color="auto" w:sz="6" w:space="0"/>
            </w:tcBorders>
            <w:noWrap w:val="0"/>
            <w:vAlign w:val="center"/>
          </w:tcPr>
          <w:p w14:paraId="6BF7F5C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0.00</w:t>
            </w:r>
          </w:p>
        </w:tc>
        <w:tc>
          <w:tcPr>
            <w:tcW w:w="1242" w:type="dxa"/>
            <w:tcBorders>
              <w:top w:val="outset" w:color="auto" w:sz="6" w:space="0"/>
              <w:left w:val="outset" w:color="auto" w:sz="6" w:space="0"/>
              <w:bottom w:val="outset" w:color="auto" w:sz="6" w:space="0"/>
              <w:right w:val="outset" w:color="auto" w:sz="6" w:space="0"/>
            </w:tcBorders>
            <w:noWrap w:val="0"/>
            <w:vAlign w:val="center"/>
          </w:tcPr>
          <w:p w14:paraId="7C0B3E5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4.00</w:t>
            </w:r>
          </w:p>
        </w:tc>
        <w:tc>
          <w:tcPr>
            <w:tcW w:w="1690" w:type="dxa"/>
            <w:tcBorders>
              <w:top w:val="outset" w:color="auto" w:sz="6" w:space="0"/>
              <w:left w:val="outset" w:color="auto" w:sz="6" w:space="0"/>
              <w:bottom w:val="outset" w:color="auto" w:sz="6" w:space="0"/>
              <w:right w:val="outset" w:color="auto" w:sz="6" w:space="0"/>
            </w:tcBorders>
            <w:noWrap w:val="0"/>
            <w:vAlign w:val="center"/>
          </w:tcPr>
          <w:p w14:paraId="5DFC7E2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文明施工、环境保护管理体系及施工现场扬尘治理措施</w:t>
            </w:r>
            <w:r>
              <w:rPr>
                <w:rFonts w:hint="eastAsia" w:ascii="仿宋" w:hAnsi="仿宋" w:eastAsia="仿宋" w:cs="仿宋"/>
                <w:color w:val="auto"/>
                <w:spacing w:val="0"/>
                <w:kern w:val="0"/>
                <w:sz w:val="24"/>
                <w:szCs w:val="24"/>
                <w:highlight w:val="none"/>
                <w:lang w:val="en-US" w:eastAsia="zh-CN"/>
              </w:rPr>
              <w:t xml:space="preserve"> </w:t>
            </w:r>
          </w:p>
        </w:tc>
        <w:tc>
          <w:tcPr>
            <w:tcW w:w="4275" w:type="dxa"/>
            <w:tcBorders>
              <w:top w:val="outset" w:color="auto" w:sz="6" w:space="0"/>
              <w:left w:val="outset" w:color="auto" w:sz="6" w:space="0"/>
              <w:bottom w:val="outset" w:color="auto" w:sz="6" w:space="0"/>
              <w:right w:val="outset" w:color="auto" w:sz="6" w:space="0"/>
            </w:tcBorders>
            <w:noWrap w:val="0"/>
            <w:vAlign w:val="center"/>
          </w:tcPr>
          <w:p w14:paraId="7A78EA4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（1）文明施工、环境保护管理组织机构及职责0-1分；</w:t>
            </w:r>
          </w:p>
          <w:p w14:paraId="5238C7E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（2）创建安全文明标准化工地目标及计划0-1分；</w:t>
            </w:r>
          </w:p>
          <w:p w14:paraId="2A327E0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（3）文明施工管理措施0-1分；</w:t>
            </w:r>
          </w:p>
          <w:p w14:paraId="6F32FB4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（4）扬尘污染防治方案及建筑垃圾处置方案0-1分。</w:t>
            </w:r>
          </w:p>
        </w:tc>
      </w:tr>
      <w:tr w14:paraId="7C230F43">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jc w:val="center"/>
        </w:trPr>
        <w:tc>
          <w:tcPr>
            <w:tcW w:w="1053" w:type="dxa"/>
            <w:vMerge w:val="continue"/>
            <w:tcBorders>
              <w:left w:val="outset" w:color="auto" w:sz="6" w:space="0"/>
              <w:right w:val="outset" w:color="auto" w:sz="6" w:space="0"/>
            </w:tcBorders>
            <w:noWrap w:val="0"/>
            <w:vAlign w:val="center"/>
          </w:tcPr>
          <w:p w14:paraId="2AB17CB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sz w:val="24"/>
                <w:szCs w:val="24"/>
                <w:highlight w:val="none"/>
              </w:rPr>
            </w:pPr>
          </w:p>
        </w:tc>
        <w:tc>
          <w:tcPr>
            <w:tcW w:w="1183" w:type="dxa"/>
            <w:tcBorders>
              <w:top w:val="outset" w:color="auto" w:sz="6" w:space="0"/>
              <w:left w:val="outset" w:color="auto" w:sz="6" w:space="0"/>
              <w:bottom w:val="outset" w:color="auto" w:sz="6" w:space="0"/>
              <w:right w:val="outset" w:color="auto" w:sz="6" w:space="0"/>
            </w:tcBorders>
            <w:noWrap w:val="0"/>
            <w:vAlign w:val="center"/>
          </w:tcPr>
          <w:p w14:paraId="4F47603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0.00</w:t>
            </w:r>
          </w:p>
        </w:tc>
        <w:tc>
          <w:tcPr>
            <w:tcW w:w="1242" w:type="dxa"/>
            <w:tcBorders>
              <w:top w:val="outset" w:color="auto" w:sz="6" w:space="0"/>
              <w:left w:val="outset" w:color="auto" w:sz="6" w:space="0"/>
              <w:bottom w:val="outset" w:color="auto" w:sz="6" w:space="0"/>
              <w:right w:val="outset" w:color="auto" w:sz="6" w:space="0"/>
            </w:tcBorders>
            <w:noWrap w:val="0"/>
            <w:vAlign w:val="center"/>
          </w:tcPr>
          <w:p w14:paraId="1BB1BDE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3.00</w:t>
            </w:r>
          </w:p>
        </w:tc>
        <w:tc>
          <w:tcPr>
            <w:tcW w:w="1690" w:type="dxa"/>
            <w:tcBorders>
              <w:top w:val="outset" w:color="auto" w:sz="6" w:space="0"/>
              <w:left w:val="outset" w:color="auto" w:sz="6" w:space="0"/>
              <w:bottom w:val="outset" w:color="auto" w:sz="6" w:space="0"/>
              <w:right w:val="outset" w:color="auto" w:sz="6" w:space="0"/>
            </w:tcBorders>
            <w:noWrap w:val="0"/>
            <w:vAlign w:val="center"/>
          </w:tcPr>
          <w:p w14:paraId="40A4BA0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工期保证措施</w:t>
            </w:r>
          </w:p>
        </w:tc>
        <w:tc>
          <w:tcPr>
            <w:tcW w:w="4275" w:type="dxa"/>
            <w:tcBorders>
              <w:top w:val="outset" w:color="auto" w:sz="6" w:space="0"/>
              <w:left w:val="outset" w:color="auto" w:sz="6" w:space="0"/>
              <w:bottom w:val="outset" w:color="auto" w:sz="6" w:space="0"/>
              <w:right w:val="outset" w:color="auto" w:sz="6" w:space="0"/>
            </w:tcBorders>
            <w:noWrap w:val="0"/>
            <w:vAlign w:val="center"/>
          </w:tcPr>
          <w:p w14:paraId="5BEE35C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（1）编制各施工节点，月、旬作业计划，定期落实计划实施0-1分；</w:t>
            </w:r>
          </w:p>
          <w:p w14:paraId="7491242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（2）交叉、流水施工作业方案0-1分；</w:t>
            </w:r>
          </w:p>
          <w:p w14:paraId="2ECE149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（3）合理调配机械、材料、劳动力方案0-1分；</w:t>
            </w:r>
          </w:p>
        </w:tc>
      </w:tr>
      <w:tr w14:paraId="135F4614">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jc w:val="center"/>
        </w:trPr>
        <w:tc>
          <w:tcPr>
            <w:tcW w:w="1053" w:type="dxa"/>
            <w:vMerge w:val="continue"/>
            <w:tcBorders>
              <w:left w:val="outset" w:color="auto" w:sz="6" w:space="0"/>
              <w:right w:val="outset" w:color="auto" w:sz="6" w:space="0"/>
            </w:tcBorders>
            <w:noWrap w:val="0"/>
            <w:vAlign w:val="center"/>
          </w:tcPr>
          <w:p w14:paraId="7649E23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sz w:val="24"/>
                <w:szCs w:val="24"/>
                <w:highlight w:val="none"/>
              </w:rPr>
            </w:pPr>
          </w:p>
        </w:tc>
        <w:tc>
          <w:tcPr>
            <w:tcW w:w="1183" w:type="dxa"/>
            <w:tcBorders>
              <w:top w:val="outset" w:color="auto" w:sz="6" w:space="0"/>
              <w:left w:val="outset" w:color="auto" w:sz="6" w:space="0"/>
              <w:bottom w:val="outset" w:color="auto" w:sz="6" w:space="0"/>
              <w:right w:val="outset" w:color="auto" w:sz="6" w:space="0"/>
            </w:tcBorders>
            <w:noWrap w:val="0"/>
            <w:vAlign w:val="center"/>
          </w:tcPr>
          <w:p w14:paraId="712227B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0.00</w:t>
            </w:r>
          </w:p>
        </w:tc>
        <w:tc>
          <w:tcPr>
            <w:tcW w:w="1242" w:type="dxa"/>
            <w:tcBorders>
              <w:top w:val="outset" w:color="auto" w:sz="6" w:space="0"/>
              <w:left w:val="outset" w:color="auto" w:sz="6" w:space="0"/>
              <w:bottom w:val="outset" w:color="auto" w:sz="6" w:space="0"/>
              <w:right w:val="outset" w:color="auto" w:sz="6" w:space="0"/>
            </w:tcBorders>
            <w:noWrap w:val="0"/>
            <w:vAlign w:val="center"/>
          </w:tcPr>
          <w:p w14:paraId="1AB8561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3</w:t>
            </w:r>
            <w:r>
              <w:rPr>
                <w:rFonts w:hint="eastAsia" w:ascii="仿宋" w:hAnsi="仿宋" w:eastAsia="仿宋" w:cs="仿宋"/>
                <w:color w:val="auto"/>
                <w:spacing w:val="0"/>
                <w:kern w:val="0"/>
                <w:sz w:val="24"/>
                <w:szCs w:val="24"/>
                <w:highlight w:val="none"/>
                <w:lang w:val="en-US"/>
              </w:rPr>
              <w:t>.00</w:t>
            </w:r>
          </w:p>
        </w:tc>
        <w:tc>
          <w:tcPr>
            <w:tcW w:w="1690" w:type="dxa"/>
            <w:tcBorders>
              <w:top w:val="outset" w:color="auto" w:sz="6" w:space="0"/>
              <w:left w:val="outset" w:color="auto" w:sz="6" w:space="0"/>
              <w:bottom w:val="outset" w:color="auto" w:sz="6" w:space="0"/>
              <w:right w:val="outset" w:color="auto" w:sz="6" w:space="0"/>
            </w:tcBorders>
            <w:noWrap w:val="0"/>
            <w:vAlign w:val="center"/>
          </w:tcPr>
          <w:p w14:paraId="40F990F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拟投入资源配备计划</w:t>
            </w:r>
          </w:p>
        </w:tc>
        <w:tc>
          <w:tcPr>
            <w:tcW w:w="4275" w:type="dxa"/>
            <w:tcBorders>
              <w:top w:val="outset" w:color="auto" w:sz="6" w:space="0"/>
              <w:left w:val="outset" w:color="auto" w:sz="6" w:space="0"/>
              <w:bottom w:val="outset" w:color="auto" w:sz="6" w:space="0"/>
              <w:right w:val="outset" w:color="auto" w:sz="6" w:space="0"/>
            </w:tcBorders>
            <w:noWrap w:val="0"/>
            <w:vAlign w:val="center"/>
          </w:tcPr>
          <w:p w14:paraId="0E25C13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（1）机械：设备及施工机具配置计划（含PC构件的运输、安装设备）总量及进退场时间0-1分；</w:t>
            </w:r>
          </w:p>
          <w:p w14:paraId="394D928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（2）劳动力：确定工程用工量并编制各施工阶段专业工种劳动力配置计划0-1分；</w:t>
            </w:r>
          </w:p>
          <w:p w14:paraId="17AA1B4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（3）主要物资计划：主要物资（含PC构件的供应）配置计划0-1分。</w:t>
            </w:r>
          </w:p>
        </w:tc>
      </w:tr>
      <w:tr w14:paraId="235C546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jc w:val="center"/>
        </w:trPr>
        <w:tc>
          <w:tcPr>
            <w:tcW w:w="1053" w:type="dxa"/>
            <w:vMerge w:val="continue"/>
            <w:tcBorders>
              <w:left w:val="outset" w:color="auto" w:sz="6" w:space="0"/>
              <w:right w:val="outset" w:color="auto" w:sz="6" w:space="0"/>
            </w:tcBorders>
            <w:noWrap w:val="0"/>
            <w:vAlign w:val="center"/>
          </w:tcPr>
          <w:p w14:paraId="556D3F1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sz w:val="24"/>
                <w:szCs w:val="24"/>
                <w:highlight w:val="none"/>
              </w:rPr>
            </w:pPr>
          </w:p>
        </w:tc>
        <w:tc>
          <w:tcPr>
            <w:tcW w:w="1183" w:type="dxa"/>
            <w:tcBorders>
              <w:top w:val="outset" w:color="auto" w:sz="6" w:space="0"/>
              <w:left w:val="outset" w:color="auto" w:sz="6" w:space="0"/>
              <w:bottom w:val="outset" w:color="auto" w:sz="6" w:space="0"/>
              <w:right w:val="outset" w:color="auto" w:sz="6" w:space="0"/>
            </w:tcBorders>
            <w:noWrap w:val="0"/>
            <w:vAlign w:val="center"/>
          </w:tcPr>
          <w:p w14:paraId="56612D7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0.00</w:t>
            </w:r>
          </w:p>
        </w:tc>
        <w:tc>
          <w:tcPr>
            <w:tcW w:w="1242" w:type="dxa"/>
            <w:tcBorders>
              <w:top w:val="outset" w:color="auto" w:sz="6" w:space="0"/>
              <w:left w:val="outset" w:color="auto" w:sz="6" w:space="0"/>
              <w:bottom w:val="outset" w:color="auto" w:sz="6" w:space="0"/>
              <w:right w:val="outset" w:color="auto" w:sz="6" w:space="0"/>
            </w:tcBorders>
            <w:noWrap w:val="0"/>
            <w:vAlign w:val="center"/>
          </w:tcPr>
          <w:p w14:paraId="3B540D0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2</w:t>
            </w:r>
            <w:r>
              <w:rPr>
                <w:rFonts w:hint="eastAsia" w:ascii="仿宋" w:hAnsi="仿宋" w:eastAsia="仿宋" w:cs="仿宋"/>
                <w:color w:val="auto"/>
                <w:spacing w:val="0"/>
                <w:kern w:val="0"/>
                <w:sz w:val="24"/>
                <w:szCs w:val="24"/>
                <w:highlight w:val="none"/>
                <w:lang w:val="en-US"/>
              </w:rPr>
              <w:t>.00</w:t>
            </w:r>
          </w:p>
        </w:tc>
        <w:tc>
          <w:tcPr>
            <w:tcW w:w="1690" w:type="dxa"/>
            <w:tcBorders>
              <w:top w:val="outset" w:color="auto" w:sz="6" w:space="0"/>
              <w:left w:val="outset" w:color="auto" w:sz="6" w:space="0"/>
              <w:bottom w:val="outset" w:color="auto" w:sz="6" w:space="0"/>
              <w:right w:val="outset" w:color="auto" w:sz="6" w:space="0"/>
            </w:tcBorders>
            <w:noWrap w:val="0"/>
            <w:vAlign w:val="center"/>
          </w:tcPr>
          <w:p w14:paraId="54D7841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施工进度表与网络计划图</w:t>
            </w:r>
          </w:p>
        </w:tc>
        <w:tc>
          <w:tcPr>
            <w:tcW w:w="4275" w:type="dxa"/>
            <w:tcBorders>
              <w:top w:val="outset" w:color="auto" w:sz="6" w:space="0"/>
              <w:left w:val="outset" w:color="auto" w:sz="6" w:space="0"/>
              <w:bottom w:val="outset" w:color="auto" w:sz="6" w:space="0"/>
              <w:right w:val="outset" w:color="auto" w:sz="6" w:space="0"/>
            </w:tcBorders>
            <w:noWrap w:val="0"/>
            <w:vAlign w:val="center"/>
          </w:tcPr>
          <w:p w14:paraId="4A19BCC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（1）关键线路清晰、准确、完整、满足招标文件对工期的要求0-1分；</w:t>
            </w:r>
          </w:p>
          <w:p w14:paraId="051B0FB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（2）计划编制合理、可行，满足招标文件对工期的要求0-1分。</w:t>
            </w:r>
          </w:p>
        </w:tc>
      </w:tr>
      <w:tr w14:paraId="5084459C">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jc w:val="center"/>
        </w:trPr>
        <w:tc>
          <w:tcPr>
            <w:tcW w:w="1053" w:type="dxa"/>
            <w:vMerge w:val="continue"/>
            <w:tcBorders>
              <w:left w:val="outset" w:color="auto" w:sz="6" w:space="0"/>
              <w:right w:val="outset" w:color="auto" w:sz="6" w:space="0"/>
            </w:tcBorders>
            <w:noWrap w:val="0"/>
            <w:vAlign w:val="center"/>
          </w:tcPr>
          <w:p w14:paraId="7957A11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sz w:val="24"/>
                <w:szCs w:val="24"/>
                <w:highlight w:val="none"/>
              </w:rPr>
            </w:pPr>
          </w:p>
        </w:tc>
        <w:tc>
          <w:tcPr>
            <w:tcW w:w="1183" w:type="dxa"/>
            <w:tcBorders>
              <w:top w:val="outset" w:color="auto" w:sz="6" w:space="0"/>
              <w:left w:val="outset" w:color="auto" w:sz="6" w:space="0"/>
              <w:bottom w:val="outset" w:color="auto" w:sz="6" w:space="0"/>
              <w:right w:val="outset" w:color="auto" w:sz="6" w:space="0"/>
            </w:tcBorders>
            <w:noWrap w:val="0"/>
            <w:vAlign w:val="center"/>
          </w:tcPr>
          <w:p w14:paraId="4C1E46E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0.00</w:t>
            </w:r>
          </w:p>
        </w:tc>
        <w:tc>
          <w:tcPr>
            <w:tcW w:w="1242" w:type="dxa"/>
            <w:tcBorders>
              <w:top w:val="outset" w:color="auto" w:sz="6" w:space="0"/>
              <w:left w:val="outset" w:color="auto" w:sz="6" w:space="0"/>
              <w:bottom w:val="outset" w:color="auto" w:sz="6" w:space="0"/>
              <w:right w:val="outset" w:color="auto" w:sz="6" w:space="0"/>
            </w:tcBorders>
            <w:noWrap w:val="0"/>
            <w:vAlign w:val="center"/>
          </w:tcPr>
          <w:p w14:paraId="3114558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3</w:t>
            </w:r>
            <w:r>
              <w:rPr>
                <w:rFonts w:hint="eastAsia" w:ascii="仿宋" w:hAnsi="仿宋" w:eastAsia="仿宋" w:cs="仿宋"/>
                <w:color w:val="auto"/>
                <w:spacing w:val="0"/>
                <w:kern w:val="0"/>
                <w:sz w:val="24"/>
                <w:szCs w:val="24"/>
                <w:highlight w:val="none"/>
                <w:lang w:val="en-US"/>
              </w:rPr>
              <w:t>.00</w:t>
            </w:r>
          </w:p>
        </w:tc>
        <w:tc>
          <w:tcPr>
            <w:tcW w:w="1690" w:type="dxa"/>
            <w:tcBorders>
              <w:top w:val="outset" w:color="auto" w:sz="6" w:space="0"/>
              <w:left w:val="outset" w:color="auto" w:sz="6" w:space="0"/>
              <w:bottom w:val="outset" w:color="auto" w:sz="6" w:space="0"/>
              <w:right w:val="outset" w:color="auto" w:sz="6" w:space="0"/>
            </w:tcBorders>
            <w:noWrap w:val="0"/>
            <w:vAlign w:val="center"/>
          </w:tcPr>
          <w:p w14:paraId="2F315B0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施工总平面图布置</w:t>
            </w:r>
          </w:p>
        </w:tc>
        <w:tc>
          <w:tcPr>
            <w:tcW w:w="4275" w:type="dxa"/>
            <w:tcBorders>
              <w:top w:val="outset" w:color="auto" w:sz="6" w:space="0"/>
              <w:left w:val="outset" w:color="auto" w:sz="6" w:space="0"/>
              <w:bottom w:val="outset" w:color="auto" w:sz="6" w:space="0"/>
              <w:right w:val="outset" w:color="auto" w:sz="6" w:space="0"/>
            </w:tcBorders>
            <w:noWrap w:val="0"/>
            <w:vAlign w:val="center"/>
          </w:tcPr>
          <w:p w14:paraId="21148DD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（1）拟建建筑物和其他基础设施的位置0-1分；</w:t>
            </w:r>
          </w:p>
          <w:p w14:paraId="1986984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（2）施工用地范围内的加工设施、垂直运输、供电、供水、排水排污、临时道路和办公生活用房的位置与尺寸，并应有文字说明0-1分；</w:t>
            </w:r>
          </w:p>
          <w:p w14:paraId="34C69C7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（3）施工现场必备的安全、消防、保卫和环境保护等设施0-1分。</w:t>
            </w:r>
          </w:p>
        </w:tc>
      </w:tr>
      <w:tr w14:paraId="3FAA82E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jc w:val="center"/>
        </w:trPr>
        <w:tc>
          <w:tcPr>
            <w:tcW w:w="1053" w:type="dxa"/>
            <w:vMerge w:val="continue"/>
            <w:tcBorders>
              <w:left w:val="outset" w:color="auto" w:sz="6" w:space="0"/>
              <w:right w:val="outset" w:color="auto" w:sz="6" w:space="0"/>
            </w:tcBorders>
            <w:noWrap w:val="0"/>
            <w:vAlign w:val="center"/>
          </w:tcPr>
          <w:p w14:paraId="5986D39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sz w:val="24"/>
                <w:szCs w:val="24"/>
                <w:highlight w:val="none"/>
              </w:rPr>
            </w:pPr>
          </w:p>
        </w:tc>
        <w:tc>
          <w:tcPr>
            <w:tcW w:w="1183" w:type="dxa"/>
            <w:tcBorders>
              <w:top w:val="outset" w:color="auto" w:sz="6" w:space="0"/>
              <w:left w:val="outset" w:color="auto" w:sz="6" w:space="0"/>
              <w:bottom w:val="outset" w:color="auto" w:sz="6" w:space="0"/>
              <w:right w:val="outset" w:color="auto" w:sz="6" w:space="0"/>
            </w:tcBorders>
            <w:noWrap w:val="0"/>
            <w:vAlign w:val="center"/>
          </w:tcPr>
          <w:p w14:paraId="7C6E528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0.00</w:t>
            </w:r>
          </w:p>
        </w:tc>
        <w:tc>
          <w:tcPr>
            <w:tcW w:w="1242" w:type="dxa"/>
            <w:tcBorders>
              <w:top w:val="outset" w:color="auto" w:sz="6" w:space="0"/>
              <w:left w:val="outset" w:color="auto" w:sz="6" w:space="0"/>
              <w:bottom w:val="outset" w:color="auto" w:sz="6" w:space="0"/>
              <w:right w:val="outset" w:color="auto" w:sz="6" w:space="0"/>
            </w:tcBorders>
            <w:noWrap w:val="0"/>
            <w:vAlign w:val="center"/>
          </w:tcPr>
          <w:p w14:paraId="70F9B1A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4.00</w:t>
            </w:r>
          </w:p>
        </w:tc>
        <w:tc>
          <w:tcPr>
            <w:tcW w:w="1690" w:type="dxa"/>
            <w:tcBorders>
              <w:top w:val="outset" w:color="auto" w:sz="6" w:space="0"/>
              <w:left w:val="outset" w:color="auto" w:sz="6" w:space="0"/>
              <w:bottom w:val="outset" w:color="auto" w:sz="6" w:space="0"/>
              <w:right w:val="outset" w:color="auto" w:sz="6" w:space="0"/>
            </w:tcBorders>
            <w:noWrap w:val="0"/>
            <w:vAlign w:val="center"/>
          </w:tcPr>
          <w:p w14:paraId="0DECF85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技术创新的应用实施措施</w:t>
            </w:r>
          </w:p>
        </w:tc>
        <w:tc>
          <w:tcPr>
            <w:tcW w:w="4275" w:type="dxa"/>
            <w:tcBorders>
              <w:top w:val="outset" w:color="auto" w:sz="6" w:space="0"/>
              <w:left w:val="outset" w:color="auto" w:sz="6" w:space="0"/>
              <w:bottom w:val="outset" w:color="auto" w:sz="6" w:space="0"/>
              <w:right w:val="outset" w:color="auto" w:sz="6" w:space="0"/>
            </w:tcBorders>
            <w:noWrap w:val="0"/>
            <w:vAlign w:val="center"/>
          </w:tcPr>
          <w:p w14:paraId="6EDD122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（1）节能减排应用实施措施0-1分；</w:t>
            </w:r>
          </w:p>
          <w:p w14:paraId="4F175F9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（2）绿色施工应用实施措施0-1分；</w:t>
            </w:r>
          </w:p>
          <w:p w14:paraId="07B1F46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（3）工艺创新应用实施措施0-1分；</w:t>
            </w:r>
          </w:p>
          <w:p w14:paraId="1215328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（4）装配式建筑应用实施措施（结合施工图确定）0-1分。</w:t>
            </w:r>
          </w:p>
        </w:tc>
      </w:tr>
      <w:tr w14:paraId="54B8FAD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829" w:hRule="atLeast"/>
          <w:jc w:val="center"/>
        </w:trPr>
        <w:tc>
          <w:tcPr>
            <w:tcW w:w="1053" w:type="dxa"/>
            <w:vMerge w:val="continue"/>
            <w:tcBorders>
              <w:left w:val="outset" w:color="auto" w:sz="6" w:space="0"/>
              <w:right w:val="outset" w:color="auto" w:sz="6" w:space="0"/>
            </w:tcBorders>
            <w:noWrap w:val="0"/>
            <w:vAlign w:val="center"/>
          </w:tcPr>
          <w:p w14:paraId="713E690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sz w:val="24"/>
                <w:szCs w:val="24"/>
                <w:highlight w:val="none"/>
              </w:rPr>
            </w:pPr>
          </w:p>
        </w:tc>
        <w:tc>
          <w:tcPr>
            <w:tcW w:w="1183" w:type="dxa"/>
            <w:tcBorders>
              <w:top w:val="outset" w:color="auto" w:sz="6" w:space="0"/>
              <w:left w:val="outset" w:color="auto" w:sz="6" w:space="0"/>
              <w:bottom w:val="outset" w:color="auto" w:sz="6" w:space="0"/>
              <w:right w:val="outset" w:color="auto" w:sz="6" w:space="0"/>
            </w:tcBorders>
            <w:noWrap w:val="0"/>
            <w:vAlign w:val="center"/>
          </w:tcPr>
          <w:p w14:paraId="2DE1B25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0.00</w:t>
            </w:r>
          </w:p>
        </w:tc>
        <w:tc>
          <w:tcPr>
            <w:tcW w:w="1242" w:type="dxa"/>
            <w:tcBorders>
              <w:top w:val="outset" w:color="auto" w:sz="6" w:space="0"/>
              <w:left w:val="outset" w:color="auto" w:sz="6" w:space="0"/>
              <w:bottom w:val="outset" w:color="auto" w:sz="6" w:space="0"/>
              <w:right w:val="outset" w:color="auto" w:sz="6" w:space="0"/>
            </w:tcBorders>
            <w:noWrap w:val="0"/>
            <w:vAlign w:val="center"/>
          </w:tcPr>
          <w:p w14:paraId="30B97B0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5</w:t>
            </w:r>
            <w:r>
              <w:rPr>
                <w:rFonts w:hint="eastAsia" w:ascii="仿宋" w:hAnsi="仿宋" w:eastAsia="仿宋" w:cs="仿宋"/>
                <w:color w:val="auto"/>
                <w:spacing w:val="0"/>
                <w:kern w:val="0"/>
                <w:sz w:val="24"/>
                <w:szCs w:val="24"/>
                <w:highlight w:val="none"/>
                <w:lang w:val="en-US"/>
              </w:rPr>
              <w:t>.00</w:t>
            </w:r>
          </w:p>
        </w:tc>
        <w:tc>
          <w:tcPr>
            <w:tcW w:w="1690" w:type="dxa"/>
            <w:tcBorders>
              <w:top w:val="outset" w:color="auto" w:sz="6" w:space="0"/>
              <w:left w:val="outset" w:color="auto" w:sz="6" w:space="0"/>
              <w:bottom w:val="outset" w:color="auto" w:sz="6" w:space="0"/>
              <w:right w:val="outset" w:color="auto" w:sz="6" w:space="0"/>
            </w:tcBorders>
            <w:noWrap w:val="0"/>
            <w:vAlign w:val="center"/>
          </w:tcPr>
          <w:p w14:paraId="38FAEA1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采用新工艺、新技术、新设备、新材料、BIM技术等的程度</w:t>
            </w:r>
          </w:p>
        </w:tc>
        <w:tc>
          <w:tcPr>
            <w:tcW w:w="4275" w:type="dxa"/>
            <w:tcBorders>
              <w:top w:val="outset" w:color="auto" w:sz="6" w:space="0"/>
              <w:left w:val="outset" w:color="auto" w:sz="6" w:space="0"/>
              <w:bottom w:val="outset" w:color="auto" w:sz="6" w:space="0"/>
              <w:right w:val="outset" w:color="auto" w:sz="6" w:space="0"/>
            </w:tcBorders>
            <w:noWrap w:val="0"/>
            <w:vAlign w:val="center"/>
          </w:tcPr>
          <w:p w14:paraId="57DB79E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（1）采用新工艺的程度0-1分；</w:t>
            </w:r>
          </w:p>
          <w:p w14:paraId="23729BF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（2）采用新技术的程度0-1分；</w:t>
            </w:r>
          </w:p>
          <w:p w14:paraId="7185D12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（3）采用新设备的程度0-1分；</w:t>
            </w:r>
          </w:p>
          <w:p w14:paraId="1EF4A62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（4）采用新材料的程度0-1分；</w:t>
            </w:r>
          </w:p>
          <w:p w14:paraId="5878F9A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（5）采用BIM技术的程度0-1分。</w:t>
            </w:r>
          </w:p>
        </w:tc>
      </w:tr>
      <w:tr w14:paraId="74CB1554">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jc w:val="center"/>
        </w:trPr>
        <w:tc>
          <w:tcPr>
            <w:tcW w:w="1053" w:type="dxa"/>
            <w:vMerge w:val="continue"/>
            <w:tcBorders>
              <w:left w:val="outset" w:color="auto" w:sz="6" w:space="0"/>
              <w:right w:val="outset" w:color="auto" w:sz="6" w:space="0"/>
            </w:tcBorders>
            <w:noWrap w:val="0"/>
            <w:vAlign w:val="center"/>
          </w:tcPr>
          <w:p w14:paraId="3FC568B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sz w:val="24"/>
                <w:szCs w:val="24"/>
                <w:highlight w:val="none"/>
              </w:rPr>
            </w:pPr>
          </w:p>
        </w:tc>
        <w:tc>
          <w:tcPr>
            <w:tcW w:w="1183" w:type="dxa"/>
            <w:tcBorders>
              <w:top w:val="outset" w:color="auto" w:sz="6" w:space="0"/>
              <w:left w:val="outset" w:color="auto" w:sz="6" w:space="0"/>
              <w:bottom w:val="outset" w:color="auto" w:sz="6" w:space="0"/>
              <w:right w:val="outset" w:color="auto" w:sz="6" w:space="0"/>
            </w:tcBorders>
            <w:noWrap w:val="0"/>
            <w:vAlign w:val="center"/>
          </w:tcPr>
          <w:p w14:paraId="75524C6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0.00</w:t>
            </w:r>
          </w:p>
        </w:tc>
        <w:tc>
          <w:tcPr>
            <w:tcW w:w="1242" w:type="dxa"/>
            <w:tcBorders>
              <w:top w:val="outset" w:color="auto" w:sz="6" w:space="0"/>
              <w:left w:val="outset" w:color="auto" w:sz="6" w:space="0"/>
              <w:bottom w:val="outset" w:color="auto" w:sz="6" w:space="0"/>
              <w:right w:val="outset" w:color="auto" w:sz="6" w:space="0"/>
            </w:tcBorders>
            <w:noWrap w:val="0"/>
            <w:vAlign w:val="center"/>
          </w:tcPr>
          <w:p w14:paraId="36C40BC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2</w:t>
            </w:r>
            <w:r>
              <w:rPr>
                <w:rFonts w:hint="eastAsia" w:ascii="仿宋" w:hAnsi="仿宋" w:eastAsia="仿宋" w:cs="仿宋"/>
                <w:color w:val="auto"/>
                <w:spacing w:val="0"/>
                <w:kern w:val="0"/>
                <w:sz w:val="24"/>
                <w:szCs w:val="24"/>
                <w:highlight w:val="none"/>
                <w:lang w:val="en-US"/>
              </w:rPr>
              <w:t>.00</w:t>
            </w:r>
          </w:p>
        </w:tc>
        <w:tc>
          <w:tcPr>
            <w:tcW w:w="1690" w:type="dxa"/>
            <w:tcBorders>
              <w:top w:val="outset" w:color="auto" w:sz="6" w:space="0"/>
              <w:left w:val="outset" w:color="auto" w:sz="6" w:space="0"/>
              <w:bottom w:val="outset" w:color="auto" w:sz="6" w:space="0"/>
              <w:right w:val="outset" w:color="auto" w:sz="6" w:space="0"/>
            </w:tcBorders>
            <w:noWrap w:val="0"/>
            <w:vAlign w:val="center"/>
          </w:tcPr>
          <w:p w14:paraId="6601A2C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施工现场实施信息化监控和数据处理</w:t>
            </w:r>
          </w:p>
        </w:tc>
        <w:tc>
          <w:tcPr>
            <w:tcW w:w="4275" w:type="dxa"/>
            <w:tcBorders>
              <w:top w:val="outset" w:color="auto" w:sz="6" w:space="0"/>
              <w:left w:val="outset" w:color="auto" w:sz="6" w:space="0"/>
              <w:bottom w:val="outset" w:color="auto" w:sz="6" w:space="0"/>
              <w:right w:val="outset" w:color="auto" w:sz="6" w:space="0"/>
            </w:tcBorders>
            <w:noWrap w:val="0"/>
            <w:vAlign w:val="center"/>
          </w:tcPr>
          <w:p w14:paraId="756B629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（1）施工现场信息化监控的布置0-1分；</w:t>
            </w:r>
          </w:p>
          <w:p w14:paraId="20E6733F">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（2）数据处理系统0-1分。</w:t>
            </w:r>
          </w:p>
        </w:tc>
      </w:tr>
      <w:tr w14:paraId="2AF1F631">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jc w:val="center"/>
        </w:trPr>
        <w:tc>
          <w:tcPr>
            <w:tcW w:w="1053" w:type="dxa"/>
            <w:vMerge w:val="continue"/>
            <w:tcBorders>
              <w:left w:val="outset" w:color="auto" w:sz="6" w:space="0"/>
              <w:right w:val="outset" w:color="auto" w:sz="6" w:space="0"/>
            </w:tcBorders>
            <w:noWrap w:val="0"/>
            <w:vAlign w:val="center"/>
          </w:tcPr>
          <w:p w14:paraId="6FB8B88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sz w:val="24"/>
                <w:szCs w:val="24"/>
                <w:highlight w:val="none"/>
              </w:rPr>
            </w:pPr>
          </w:p>
        </w:tc>
        <w:tc>
          <w:tcPr>
            <w:tcW w:w="1183" w:type="dxa"/>
            <w:tcBorders>
              <w:top w:val="outset" w:color="auto" w:sz="6" w:space="0"/>
              <w:left w:val="outset" w:color="auto" w:sz="6" w:space="0"/>
              <w:bottom w:val="outset" w:color="auto" w:sz="6" w:space="0"/>
              <w:right w:val="outset" w:color="auto" w:sz="6" w:space="0"/>
            </w:tcBorders>
            <w:noWrap w:val="0"/>
            <w:vAlign w:val="center"/>
          </w:tcPr>
          <w:p w14:paraId="1586303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rPr>
            </w:pPr>
            <w:r>
              <w:rPr>
                <w:rFonts w:hint="eastAsia" w:ascii="仿宋" w:hAnsi="仿宋" w:eastAsia="仿宋" w:cs="仿宋"/>
                <w:color w:val="auto"/>
                <w:spacing w:val="0"/>
                <w:kern w:val="0"/>
                <w:sz w:val="24"/>
                <w:szCs w:val="24"/>
                <w:highlight w:val="none"/>
                <w:lang w:val="en-US" w:eastAsia="zh-CN"/>
              </w:rPr>
              <w:t>0.00</w:t>
            </w:r>
          </w:p>
        </w:tc>
        <w:tc>
          <w:tcPr>
            <w:tcW w:w="1242" w:type="dxa"/>
            <w:tcBorders>
              <w:top w:val="outset" w:color="auto" w:sz="6" w:space="0"/>
              <w:left w:val="outset" w:color="auto" w:sz="6" w:space="0"/>
              <w:bottom w:val="outset" w:color="auto" w:sz="6" w:space="0"/>
              <w:right w:val="outset" w:color="auto" w:sz="6" w:space="0"/>
            </w:tcBorders>
            <w:noWrap w:val="0"/>
            <w:vAlign w:val="center"/>
          </w:tcPr>
          <w:p w14:paraId="594330F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4.00</w:t>
            </w:r>
          </w:p>
        </w:tc>
        <w:tc>
          <w:tcPr>
            <w:tcW w:w="1690" w:type="dxa"/>
            <w:tcBorders>
              <w:top w:val="outset" w:color="auto" w:sz="6" w:space="0"/>
              <w:left w:val="outset" w:color="auto" w:sz="6" w:space="0"/>
              <w:bottom w:val="outset" w:color="auto" w:sz="6" w:space="0"/>
              <w:right w:val="outset" w:color="auto" w:sz="6" w:space="0"/>
            </w:tcBorders>
            <w:noWrap w:val="0"/>
            <w:vAlign w:val="center"/>
          </w:tcPr>
          <w:p w14:paraId="736F636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rPr>
            </w:pPr>
            <w:r>
              <w:rPr>
                <w:rFonts w:hint="eastAsia" w:ascii="仿宋" w:hAnsi="仿宋" w:eastAsia="仿宋" w:cs="仿宋"/>
                <w:color w:val="auto"/>
                <w:spacing w:val="0"/>
                <w:kern w:val="0"/>
                <w:sz w:val="24"/>
                <w:szCs w:val="24"/>
                <w:highlight w:val="none"/>
                <w:lang w:val="en-US"/>
              </w:rPr>
              <w:t>风险管理措施</w:t>
            </w:r>
          </w:p>
        </w:tc>
        <w:tc>
          <w:tcPr>
            <w:tcW w:w="4275" w:type="dxa"/>
            <w:tcBorders>
              <w:top w:val="outset" w:color="auto" w:sz="6" w:space="0"/>
              <w:left w:val="outset" w:color="auto" w:sz="6" w:space="0"/>
              <w:bottom w:val="outset" w:color="auto" w:sz="6" w:space="0"/>
              <w:right w:val="outset" w:color="auto" w:sz="6" w:space="0"/>
            </w:tcBorders>
            <w:noWrap w:val="0"/>
            <w:vAlign w:val="center"/>
          </w:tcPr>
          <w:p w14:paraId="1B87AE2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（1）项目重点难点分析及预防措施0-1分；</w:t>
            </w:r>
          </w:p>
          <w:p w14:paraId="47E215C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（2）施工质量风险分析及预防措施0-1分；</w:t>
            </w:r>
          </w:p>
          <w:p w14:paraId="415EFCB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（3）安全风险的分析及预防措施0-1分；</w:t>
            </w:r>
          </w:p>
          <w:p w14:paraId="63E57CE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（4）工程造价风险的分析和预防措施0-1分。</w:t>
            </w:r>
          </w:p>
        </w:tc>
      </w:tr>
      <w:tr w14:paraId="183F717A">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jc w:val="center"/>
        </w:trPr>
        <w:tc>
          <w:tcPr>
            <w:tcW w:w="1053" w:type="dxa"/>
            <w:vMerge w:val="continue"/>
            <w:tcBorders>
              <w:left w:val="outset" w:color="auto" w:sz="6" w:space="0"/>
              <w:right w:val="outset" w:color="auto" w:sz="6" w:space="0"/>
            </w:tcBorders>
            <w:noWrap w:val="0"/>
            <w:vAlign w:val="center"/>
          </w:tcPr>
          <w:p w14:paraId="2C25376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sz w:val="24"/>
                <w:szCs w:val="24"/>
                <w:highlight w:val="none"/>
              </w:rPr>
            </w:pPr>
          </w:p>
        </w:tc>
        <w:tc>
          <w:tcPr>
            <w:tcW w:w="1183" w:type="dxa"/>
            <w:tcBorders>
              <w:top w:val="outset" w:color="auto" w:sz="6" w:space="0"/>
              <w:left w:val="outset" w:color="auto" w:sz="6" w:space="0"/>
              <w:bottom w:val="outset" w:color="auto" w:sz="6" w:space="0"/>
              <w:right w:val="outset" w:color="auto" w:sz="6" w:space="0"/>
            </w:tcBorders>
            <w:noWrap w:val="0"/>
            <w:vAlign w:val="center"/>
          </w:tcPr>
          <w:p w14:paraId="35DD8F7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0.00</w:t>
            </w:r>
          </w:p>
        </w:tc>
        <w:tc>
          <w:tcPr>
            <w:tcW w:w="1242" w:type="dxa"/>
            <w:tcBorders>
              <w:top w:val="outset" w:color="auto" w:sz="6" w:space="0"/>
              <w:left w:val="outset" w:color="auto" w:sz="6" w:space="0"/>
              <w:bottom w:val="outset" w:color="auto" w:sz="6" w:space="0"/>
              <w:right w:val="outset" w:color="auto" w:sz="6" w:space="0"/>
            </w:tcBorders>
            <w:noWrap w:val="0"/>
            <w:vAlign w:val="center"/>
          </w:tcPr>
          <w:p w14:paraId="55D8F01C">
            <w:pPr>
              <w:jc w:val="both"/>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3.00</w:t>
            </w:r>
          </w:p>
        </w:tc>
        <w:tc>
          <w:tcPr>
            <w:tcW w:w="1690" w:type="dxa"/>
            <w:tcBorders>
              <w:top w:val="outset" w:color="auto" w:sz="6" w:space="0"/>
              <w:left w:val="outset" w:color="auto" w:sz="6" w:space="0"/>
              <w:bottom w:val="outset" w:color="auto" w:sz="6" w:space="0"/>
              <w:right w:val="outset" w:color="auto" w:sz="6" w:space="0"/>
            </w:tcBorders>
            <w:noWrap w:val="0"/>
            <w:vAlign w:val="center"/>
          </w:tcPr>
          <w:p w14:paraId="6D4F1B03">
            <w:pPr>
              <w:jc w:val="center"/>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内容完整性和编制水平</w:t>
            </w:r>
          </w:p>
        </w:tc>
        <w:tc>
          <w:tcPr>
            <w:tcW w:w="4275" w:type="dxa"/>
            <w:tcBorders>
              <w:top w:val="outset" w:color="auto" w:sz="6" w:space="0"/>
              <w:left w:val="outset" w:color="auto" w:sz="6" w:space="0"/>
              <w:bottom w:val="outset" w:color="auto" w:sz="6" w:space="0"/>
              <w:right w:val="outset" w:color="auto" w:sz="6" w:space="0"/>
            </w:tcBorders>
            <w:noWrap w:val="0"/>
            <w:vAlign w:val="center"/>
          </w:tcPr>
          <w:p w14:paraId="18D041EA">
            <w:pPr>
              <w:jc w:val="left"/>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编制内容完整，对采购范围内各专业工程均有叙述，施工组织措施编制针对性强，切实可行得3分；基本可行的得2分；一般得1分；缺项者得0分；</w:t>
            </w:r>
          </w:p>
        </w:tc>
      </w:tr>
      <w:tr w14:paraId="4566A85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1623" w:hRule="atLeast"/>
          <w:jc w:val="center"/>
        </w:trPr>
        <w:tc>
          <w:tcPr>
            <w:tcW w:w="1053" w:type="dxa"/>
            <w:vMerge w:val="restart"/>
            <w:tcBorders>
              <w:top w:val="single" w:color="auto" w:sz="4" w:space="0"/>
              <w:left w:val="single" w:color="auto" w:sz="4" w:space="0"/>
              <w:right w:val="single" w:color="auto" w:sz="4" w:space="0"/>
            </w:tcBorders>
            <w:noWrap w:val="0"/>
            <w:vAlign w:val="center"/>
          </w:tcPr>
          <w:p w14:paraId="055C929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综合标</w:t>
            </w:r>
          </w:p>
          <w:p w14:paraId="388E46A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sz w:val="24"/>
                <w:szCs w:val="24"/>
                <w:highlight w:val="none"/>
              </w:rPr>
            </w:pPr>
            <w:r>
              <w:rPr>
                <w:rFonts w:hint="eastAsia" w:ascii="仿宋" w:hAnsi="仿宋" w:eastAsia="仿宋" w:cs="仿宋"/>
                <w:color w:val="auto"/>
                <w:spacing w:val="0"/>
                <w:sz w:val="24"/>
                <w:szCs w:val="24"/>
                <w:highlight w:val="none"/>
              </w:rPr>
              <w:t>评分参数</w:t>
            </w:r>
            <w:r>
              <w:rPr>
                <w:rFonts w:hint="eastAsia" w:ascii="仿宋" w:hAnsi="仿宋" w:eastAsia="仿宋" w:cs="仿宋"/>
                <w:color w:val="auto"/>
                <w:spacing w:val="0"/>
                <w:sz w:val="24"/>
                <w:szCs w:val="24"/>
                <w:highlight w:val="none"/>
                <w:lang w:val="en-US" w:eastAsia="zh-CN"/>
              </w:rPr>
              <w:t>(15分)</w:t>
            </w:r>
          </w:p>
        </w:tc>
        <w:tc>
          <w:tcPr>
            <w:tcW w:w="1183" w:type="dxa"/>
            <w:tcBorders>
              <w:top w:val="outset" w:color="auto" w:sz="6" w:space="0"/>
              <w:left w:val="single" w:color="auto" w:sz="4" w:space="0"/>
              <w:right w:val="outset" w:color="auto" w:sz="6" w:space="0"/>
            </w:tcBorders>
            <w:noWrap w:val="0"/>
            <w:vAlign w:val="center"/>
          </w:tcPr>
          <w:p w14:paraId="20A6223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1</w:t>
            </w:r>
            <w:r>
              <w:rPr>
                <w:rFonts w:hint="eastAsia" w:ascii="仿宋" w:hAnsi="仿宋" w:eastAsia="仿宋" w:cs="仿宋"/>
                <w:color w:val="auto"/>
                <w:spacing w:val="0"/>
                <w:kern w:val="0"/>
                <w:sz w:val="24"/>
                <w:szCs w:val="24"/>
                <w:highlight w:val="none"/>
                <w:lang w:val="en-US"/>
              </w:rPr>
              <w:t>.00</w:t>
            </w:r>
          </w:p>
        </w:tc>
        <w:tc>
          <w:tcPr>
            <w:tcW w:w="1242" w:type="dxa"/>
            <w:tcBorders>
              <w:top w:val="outset" w:color="auto" w:sz="6" w:space="0"/>
              <w:left w:val="outset" w:color="auto" w:sz="6" w:space="0"/>
              <w:right w:val="outset" w:color="auto" w:sz="6" w:space="0"/>
            </w:tcBorders>
            <w:noWrap w:val="0"/>
            <w:vAlign w:val="center"/>
          </w:tcPr>
          <w:p w14:paraId="591D54F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3</w:t>
            </w:r>
            <w:r>
              <w:rPr>
                <w:rFonts w:hint="eastAsia" w:ascii="仿宋" w:hAnsi="仿宋" w:eastAsia="仿宋" w:cs="仿宋"/>
                <w:color w:val="auto"/>
                <w:spacing w:val="0"/>
                <w:kern w:val="0"/>
                <w:sz w:val="24"/>
                <w:szCs w:val="24"/>
                <w:highlight w:val="none"/>
                <w:lang w:val="en-US"/>
              </w:rPr>
              <w:t>.00</w:t>
            </w:r>
          </w:p>
        </w:tc>
        <w:tc>
          <w:tcPr>
            <w:tcW w:w="1690" w:type="dxa"/>
            <w:tcBorders>
              <w:top w:val="outset" w:color="auto" w:sz="6" w:space="0"/>
              <w:left w:val="outset" w:color="auto" w:sz="6" w:space="0"/>
              <w:right w:val="outset" w:color="auto" w:sz="6" w:space="0"/>
            </w:tcBorders>
            <w:noWrap w:val="0"/>
            <w:vAlign w:val="center"/>
          </w:tcPr>
          <w:p w14:paraId="5F5F20E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综合评价</w:t>
            </w:r>
          </w:p>
        </w:tc>
        <w:tc>
          <w:tcPr>
            <w:tcW w:w="4275" w:type="dxa"/>
            <w:tcBorders>
              <w:top w:val="outset" w:color="auto" w:sz="6" w:space="0"/>
              <w:left w:val="outset" w:color="auto" w:sz="6" w:space="0"/>
              <w:bottom w:val="outset" w:color="auto" w:sz="6" w:space="0"/>
              <w:right w:val="outset" w:color="auto" w:sz="6" w:space="0"/>
            </w:tcBorders>
            <w:noWrap w:val="0"/>
            <w:vAlign w:val="center"/>
          </w:tcPr>
          <w:p w14:paraId="3ADE752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由评委</w:t>
            </w:r>
            <w:r>
              <w:rPr>
                <w:rFonts w:hint="eastAsia" w:ascii="仿宋" w:hAnsi="仿宋" w:eastAsia="仿宋" w:cs="仿宋"/>
                <w:color w:val="auto"/>
                <w:spacing w:val="0"/>
                <w:kern w:val="0"/>
                <w:sz w:val="24"/>
                <w:szCs w:val="24"/>
                <w:highlight w:val="none"/>
                <w:lang w:val="en-US" w:eastAsia="zh-CN"/>
              </w:rPr>
              <w:t>根据供应商的</w:t>
            </w:r>
            <w:r>
              <w:rPr>
                <w:rFonts w:hint="eastAsia" w:ascii="仿宋" w:hAnsi="仿宋" w:eastAsia="仿宋" w:cs="仿宋"/>
                <w:color w:val="auto"/>
                <w:spacing w:val="0"/>
                <w:kern w:val="0"/>
                <w:sz w:val="24"/>
                <w:szCs w:val="24"/>
                <w:highlight w:val="none"/>
                <w:lang w:val="en-US"/>
              </w:rPr>
              <w:t>响应</w:t>
            </w:r>
            <w:r>
              <w:rPr>
                <w:rFonts w:hint="eastAsia" w:ascii="仿宋" w:hAnsi="仿宋" w:eastAsia="仿宋" w:cs="仿宋"/>
                <w:color w:val="auto"/>
                <w:spacing w:val="0"/>
                <w:kern w:val="0"/>
                <w:sz w:val="24"/>
                <w:szCs w:val="24"/>
                <w:highlight w:val="none"/>
                <w:lang w:val="en-US" w:eastAsia="zh-CN"/>
              </w:rPr>
              <w:t>情况进行</w:t>
            </w:r>
            <w:r>
              <w:rPr>
                <w:rFonts w:hint="eastAsia" w:ascii="仿宋" w:hAnsi="仿宋" w:eastAsia="仿宋" w:cs="仿宋"/>
                <w:color w:val="auto"/>
                <w:spacing w:val="0"/>
                <w:kern w:val="0"/>
                <w:sz w:val="24"/>
                <w:szCs w:val="24"/>
                <w:highlight w:val="none"/>
                <w:lang w:val="en-US"/>
              </w:rPr>
              <w:t>综合打分</w:t>
            </w:r>
            <w:r>
              <w:rPr>
                <w:rFonts w:hint="eastAsia" w:ascii="仿宋" w:hAnsi="仿宋" w:eastAsia="仿宋" w:cs="仿宋"/>
                <w:color w:val="auto"/>
                <w:spacing w:val="0"/>
                <w:kern w:val="0"/>
                <w:sz w:val="24"/>
                <w:szCs w:val="24"/>
                <w:highlight w:val="none"/>
                <w:lang w:val="en-US" w:eastAsia="zh-CN"/>
              </w:rPr>
              <w:t>1-3</w:t>
            </w:r>
            <w:r>
              <w:rPr>
                <w:rFonts w:hint="eastAsia" w:ascii="仿宋" w:hAnsi="仿宋" w:eastAsia="仿宋" w:cs="仿宋"/>
                <w:color w:val="auto"/>
                <w:spacing w:val="0"/>
                <w:kern w:val="0"/>
                <w:sz w:val="24"/>
                <w:szCs w:val="24"/>
                <w:highlight w:val="none"/>
                <w:lang w:val="en-US"/>
              </w:rPr>
              <w:t>分</w:t>
            </w:r>
            <w:r>
              <w:rPr>
                <w:rFonts w:hint="eastAsia" w:ascii="仿宋" w:hAnsi="仿宋" w:eastAsia="仿宋" w:cs="仿宋"/>
                <w:color w:val="auto"/>
                <w:spacing w:val="0"/>
                <w:kern w:val="0"/>
                <w:sz w:val="24"/>
                <w:szCs w:val="24"/>
                <w:highlight w:val="none"/>
                <w:lang w:val="en-US" w:eastAsia="zh-CN"/>
              </w:rPr>
              <w:t>。</w:t>
            </w:r>
          </w:p>
        </w:tc>
      </w:tr>
      <w:tr w14:paraId="3537917E">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trHeight w:val="1623" w:hRule="atLeast"/>
          <w:jc w:val="center"/>
        </w:trPr>
        <w:tc>
          <w:tcPr>
            <w:tcW w:w="1053" w:type="dxa"/>
            <w:vMerge w:val="continue"/>
            <w:tcBorders>
              <w:left w:val="single" w:color="auto" w:sz="4" w:space="0"/>
              <w:right w:val="single" w:color="auto" w:sz="4" w:space="0"/>
            </w:tcBorders>
            <w:noWrap w:val="0"/>
            <w:vAlign w:val="center"/>
          </w:tcPr>
          <w:p w14:paraId="283D7D6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sz w:val="24"/>
                <w:szCs w:val="24"/>
                <w:highlight w:val="none"/>
              </w:rPr>
            </w:pPr>
          </w:p>
        </w:tc>
        <w:tc>
          <w:tcPr>
            <w:tcW w:w="1183" w:type="dxa"/>
            <w:tcBorders>
              <w:top w:val="outset" w:color="auto" w:sz="6" w:space="0"/>
              <w:left w:val="single" w:color="auto" w:sz="4" w:space="0"/>
              <w:right w:val="outset" w:color="auto" w:sz="6" w:space="0"/>
            </w:tcBorders>
            <w:noWrap w:val="0"/>
            <w:vAlign w:val="center"/>
          </w:tcPr>
          <w:p w14:paraId="13247BB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0.00</w:t>
            </w:r>
          </w:p>
        </w:tc>
        <w:tc>
          <w:tcPr>
            <w:tcW w:w="1242" w:type="dxa"/>
            <w:tcBorders>
              <w:top w:val="outset" w:color="auto" w:sz="6" w:space="0"/>
              <w:left w:val="outset" w:color="auto" w:sz="6" w:space="0"/>
              <w:right w:val="outset" w:color="auto" w:sz="6" w:space="0"/>
            </w:tcBorders>
            <w:noWrap w:val="0"/>
            <w:vAlign w:val="center"/>
          </w:tcPr>
          <w:p w14:paraId="0036157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6.00</w:t>
            </w:r>
          </w:p>
        </w:tc>
        <w:tc>
          <w:tcPr>
            <w:tcW w:w="1690" w:type="dxa"/>
            <w:tcBorders>
              <w:top w:val="outset" w:color="auto" w:sz="6" w:space="0"/>
              <w:left w:val="outset" w:color="auto" w:sz="6" w:space="0"/>
              <w:right w:val="outset" w:color="auto" w:sz="6" w:space="0"/>
            </w:tcBorders>
            <w:noWrap w:val="0"/>
            <w:vAlign w:val="center"/>
          </w:tcPr>
          <w:p w14:paraId="03C540F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服务承诺</w:t>
            </w:r>
          </w:p>
        </w:tc>
        <w:tc>
          <w:tcPr>
            <w:tcW w:w="4275" w:type="dxa"/>
            <w:tcBorders>
              <w:top w:val="outset" w:color="auto" w:sz="6" w:space="0"/>
              <w:left w:val="outset" w:color="auto" w:sz="6" w:space="0"/>
              <w:bottom w:val="outset" w:color="auto" w:sz="6" w:space="0"/>
              <w:right w:val="outset" w:color="auto" w:sz="6" w:space="0"/>
            </w:tcBorders>
            <w:noWrap w:val="0"/>
            <w:vAlign w:val="center"/>
          </w:tcPr>
          <w:p w14:paraId="41A2DF6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1.施工期间，加强安全防护措施，施工现场符合安全文明施工标准，保证不发生各种安全事故， 并承担由此发生的费用。优的得3分，好的2，一般1分,缺项者得0分；</w:t>
            </w:r>
          </w:p>
          <w:p w14:paraId="245E842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rPr>
            </w:pPr>
            <w:r>
              <w:rPr>
                <w:rFonts w:hint="eastAsia" w:ascii="仿宋" w:hAnsi="仿宋" w:eastAsia="仿宋" w:cs="仿宋"/>
                <w:color w:val="auto"/>
                <w:spacing w:val="0"/>
                <w:kern w:val="0"/>
                <w:sz w:val="24"/>
                <w:szCs w:val="24"/>
                <w:highlight w:val="none"/>
                <w:lang w:val="en-US" w:eastAsia="zh-CN"/>
              </w:rPr>
              <w:t>2.投标人改善经营服务态度，针对本招标工程的特点和要求，结合自身的条件和潜力，为招标人排忧解难的服务承诺优的得3分，好的2分，一般1分,缺项者得0分；</w:t>
            </w:r>
          </w:p>
        </w:tc>
      </w:tr>
      <w:tr w14:paraId="704D606F">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jc w:val="center"/>
        </w:trPr>
        <w:tc>
          <w:tcPr>
            <w:tcW w:w="1053" w:type="dxa"/>
            <w:vMerge w:val="continue"/>
            <w:tcBorders>
              <w:left w:val="single" w:color="auto" w:sz="4" w:space="0"/>
              <w:right w:val="single" w:color="auto" w:sz="4" w:space="0"/>
            </w:tcBorders>
            <w:noWrap w:val="0"/>
            <w:vAlign w:val="center"/>
          </w:tcPr>
          <w:p w14:paraId="48DFBB5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sz w:val="24"/>
                <w:szCs w:val="24"/>
                <w:highlight w:val="none"/>
              </w:rPr>
            </w:pPr>
          </w:p>
        </w:tc>
        <w:tc>
          <w:tcPr>
            <w:tcW w:w="1183" w:type="dxa"/>
            <w:tcBorders>
              <w:top w:val="outset" w:color="auto" w:sz="6" w:space="0"/>
              <w:left w:val="single" w:color="auto" w:sz="4" w:space="0"/>
              <w:bottom w:val="outset" w:color="auto" w:sz="6" w:space="0"/>
              <w:right w:val="outset" w:color="auto" w:sz="6" w:space="0"/>
            </w:tcBorders>
            <w:noWrap w:val="0"/>
            <w:vAlign w:val="center"/>
          </w:tcPr>
          <w:p w14:paraId="6E54765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0.00</w:t>
            </w:r>
          </w:p>
        </w:tc>
        <w:tc>
          <w:tcPr>
            <w:tcW w:w="1242" w:type="dxa"/>
            <w:tcBorders>
              <w:top w:val="outset" w:color="auto" w:sz="6" w:space="0"/>
              <w:left w:val="outset" w:color="auto" w:sz="6" w:space="0"/>
              <w:bottom w:val="outset" w:color="auto" w:sz="6" w:space="0"/>
              <w:right w:val="outset" w:color="auto" w:sz="6" w:space="0"/>
            </w:tcBorders>
            <w:noWrap w:val="0"/>
            <w:vAlign w:val="center"/>
          </w:tcPr>
          <w:p w14:paraId="3A2850E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4</w:t>
            </w:r>
            <w:r>
              <w:rPr>
                <w:rFonts w:hint="eastAsia" w:ascii="仿宋" w:hAnsi="仿宋" w:eastAsia="仿宋" w:cs="仿宋"/>
                <w:color w:val="auto"/>
                <w:spacing w:val="0"/>
                <w:kern w:val="0"/>
                <w:sz w:val="24"/>
                <w:szCs w:val="24"/>
                <w:highlight w:val="none"/>
                <w:lang w:val="en-US"/>
              </w:rPr>
              <w:t>.00</w:t>
            </w:r>
          </w:p>
        </w:tc>
        <w:tc>
          <w:tcPr>
            <w:tcW w:w="1690" w:type="dxa"/>
            <w:tcBorders>
              <w:top w:val="outset" w:color="auto" w:sz="6" w:space="0"/>
              <w:left w:val="outset" w:color="auto" w:sz="6" w:space="0"/>
              <w:bottom w:val="outset" w:color="auto" w:sz="6" w:space="0"/>
              <w:right w:val="outset" w:color="auto" w:sz="6" w:space="0"/>
            </w:tcBorders>
            <w:noWrap w:val="0"/>
            <w:vAlign w:val="center"/>
          </w:tcPr>
          <w:p w14:paraId="16B19BA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rPr>
              <w:t>企业业绩</w:t>
            </w:r>
          </w:p>
        </w:tc>
        <w:tc>
          <w:tcPr>
            <w:tcW w:w="4275" w:type="dxa"/>
            <w:tcBorders>
              <w:top w:val="outset" w:color="auto" w:sz="6" w:space="0"/>
              <w:left w:val="outset" w:color="auto" w:sz="6" w:space="0"/>
              <w:bottom w:val="outset" w:color="auto" w:sz="6" w:space="0"/>
              <w:right w:val="outset" w:color="auto" w:sz="6" w:space="0"/>
            </w:tcBorders>
            <w:noWrap w:val="0"/>
            <w:vAlign w:val="center"/>
          </w:tcPr>
          <w:p w14:paraId="0F32869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供应商提供</w:t>
            </w:r>
            <w:r>
              <w:rPr>
                <w:rFonts w:hint="eastAsia" w:ascii="仿宋" w:hAnsi="仿宋" w:eastAsia="仿宋" w:cs="仿宋"/>
                <w:color w:val="auto"/>
                <w:spacing w:val="0"/>
                <w:kern w:val="0"/>
                <w:sz w:val="24"/>
                <w:szCs w:val="24"/>
                <w:highlight w:val="none"/>
                <w:lang w:val="en-US"/>
              </w:rPr>
              <w:t>20</w:t>
            </w:r>
            <w:r>
              <w:rPr>
                <w:rFonts w:hint="eastAsia" w:ascii="仿宋" w:hAnsi="仿宋" w:eastAsia="仿宋" w:cs="仿宋"/>
                <w:color w:val="auto"/>
                <w:spacing w:val="0"/>
                <w:kern w:val="0"/>
                <w:sz w:val="24"/>
                <w:szCs w:val="24"/>
                <w:highlight w:val="none"/>
                <w:lang w:val="en-US" w:eastAsia="zh-CN"/>
              </w:rPr>
              <w:t>21</w:t>
            </w:r>
            <w:r>
              <w:rPr>
                <w:rFonts w:hint="eastAsia" w:ascii="仿宋" w:hAnsi="仿宋" w:eastAsia="仿宋" w:cs="仿宋"/>
                <w:color w:val="auto"/>
                <w:spacing w:val="0"/>
                <w:kern w:val="0"/>
                <w:sz w:val="24"/>
                <w:szCs w:val="24"/>
                <w:highlight w:val="none"/>
                <w:lang w:val="en-US"/>
              </w:rPr>
              <w:t>年</w:t>
            </w:r>
            <w:r>
              <w:rPr>
                <w:rFonts w:hint="eastAsia" w:ascii="仿宋" w:hAnsi="仿宋" w:eastAsia="仿宋" w:cs="仿宋"/>
                <w:color w:val="auto"/>
                <w:spacing w:val="0"/>
                <w:kern w:val="0"/>
                <w:sz w:val="24"/>
                <w:szCs w:val="24"/>
                <w:highlight w:val="none"/>
                <w:lang w:val="en-US" w:eastAsia="zh-CN"/>
              </w:rPr>
              <w:t>1月1日</w:t>
            </w:r>
            <w:r>
              <w:rPr>
                <w:rFonts w:hint="eastAsia" w:ascii="仿宋" w:hAnsi="仿宋" w:eastAsia="仿宋" w:cs="仿宋"/>
                <w:color w:val="auto"/>
                <w:spacing w:val="0"/>
                <w:kern w:val="0"/>
                <w:sz w:val="24"/>
                <w:szCs w:val="24"/>
                <w:highlight w:val="none"/>
                <w:lang w:val="en-US"/>
              </w:rPr>
              <w:t>以来承担过类似业绩</w:t>
            </w:r>
            <w:r>
              <w:rPr>
                <w:rFonts w:hint="eastAsia" w:ascii="仿宋" w:hAnsi="仿宋" w:eastAsia="仿宋" w:cs="仿宋"/>
                <w:color w:val="auto"/>
                <w:spacing w:val="0"/>
                <w:kern w:val="0"/>
                <w:sz w:val="24"/>
                <w:szCs w:val="24"/>
                <w:highlight w:val="none"/>
                <w:lang w:val="en-US" w:eastAsia="zh-CN"/>
              </w:rPr>
              <w:t>，</w:t>
            </w:r>
            <w:r>
              <w:rPr>
                <w:rFonts w:hint="eastAsia" w:ascii="仿宋" w:hAnsi="仿宋" w:eastAsia="仿宋" w:cs="仿宋"/>
                <w:color w:val="auto"/>
                <w:spacing w:val="0"/>
                <w:kern w:val="0"/>
                <w:sz w:val="24"/>
                <w:szCs w:val="24"/>
                <w:highlight w:val="none"/>
                <w:lang w:val="en-US"/>
              </w:rPr>
              <w:t>每提供一</w:t>
            </w:r>
            <w:r>
              <w:rPr>
                <w:rFonts w:hint="eastAsia" w:ascii="仿宋" w:hAnsi="仿宋" w:eastAsia="仿宋" w:cs="仿宋"/>
                <w:color w:val="auto"/>
                <w:spacing w:val="0"/>
                <w:kern w:val="0"/>
                <w:sz w:val="24"/>
                <w:szCs w:val="24"/>
                <w:highlight w:val="none"/>
                <w:lang w:val="en-US" w:eastAsia="zh-CN"/>
              </w:rPr>
              <w:t>份，</w:t>
            </w:r>
            <w:r>
              <w:rPr>
                <w:rFonts w:hint="eastAsia" w:ascii="仿宋" w:hAnsi="仿宋" w:eastAsia="仿宋" w:cs="仿宋"/>
                <w:color w:val="auto"/>
                <w:spacing w:val="0"/>
                <w:kern w:val="0"/>
                <w:sz w:val="24"/>
                <w:szCs w:val="24"/>
                <w:highlight w:val="none"/>
                <w:lang w:val="en-US"/>
              </w:rPr>
              <w:t>加</w:t>
            </w:r>
            <w:r>
              <w:rPr>
                <w:rFonts w:hint="eastAsia" w:ascii="仿宋" w:hAnsi="仿宋" w:eastAsia="仿宋" w:cs="仿宋"/>
                <w:color w:val="auto"/>
                <w:spacing w:val="0"/>
                <w:kern w:val="0"/>
                <w:sz w:val="24"/>
                <w:szCs w:val="24"/>
                <w:highlight w:val="none"/>
                <w:lang w:val="en-US" w:eastAsia="zh-CN"/>
              </w:rPr>
              <w:t>2</w:t>
            </w:r>
            <w:r>
              <w:rPr>
                <w:rFonts w:hint="eastAsia" w:ascii="仿宋" w:hAnsi="仿宋" w:eastAsia="仿宋" w:cs="仿宋"/>
                <w:color w:val="auto"/>
                <w:spacing w:val="0"/>
                <w:kern w:val="0"/>
                <w:sz w:val="24"/>
                <w:szCs w:val="24"/>
                <w:highlight w:val="none"/>
                <w:lang w:val="en-US"/>
              </w:rPr>
              <w:t>分，最多加</w:t>
            </w:r>
            <w:r>
              <w:rPr>
                <w:rFonts w:hint="eastAsia" w:ascii="仿宋" w:hAnsi="仿宋" w:eastAsia="仿宋" w:cs="仿宋"/>
                <w:color w:val="auto"/>
                <w:spacing w:val="0"/>
                <w:kern w:val="0"/>
                <w:sz w:val="24"/>
                <w:szCs w:val="24"/>
                <w:highlight w:val="none"/>
                <w:lang w:val="en-US" w:eastAsia="zh-CN"/>
              </w:rPr>
              <w:t>4</w:t>
            </w:r>
            <w:r>
              <w:rPr>
                <w:rFonts w:hint="eastAsia" w:ascii="仿宋" w:hAnsi="仿宋" w:eastAsia="仿宋" w:cs="仿宋"/>
                <w:color w:val="auto"/>
                <w:spacing w:val="0"/>
                <w:kern w:val="0"/>
                <w:sz w:val="24"/>
                <w:szCs w:val="24"/>
                <w:highlight w:val="none"/>
                <w:lang w:val="en-US"/>
              </w:rPr>
              <w:t>分。（须在</w:t>
            </w:r>
            <w:r>
              <w:rPr>
                <w:rFonts w:hint="eastAsia" w:ascii="仿宋" w:hAnsi="仿宋" w:eastAsia="仿宋" w:cs="仿宋"/>
                <w:color w:val="auto"/>
                <w:spacing w:val="0"/>
                <w:kern w:val="0"/>
                <w:sz w:val="24"/>
                <w:szCs w:val="24"/>
                <w:highlight w:val="none"/>
                <w:lang w:val="en-US" w:eastAsia="zh-CN"/>
              </w:rPr>
              <w:t>响应</w:t>
            </w:r>
            <w:r>
              <w:rPr>
                <w:rFonts w:hint="eastAsia" w:ascii="仿宋" w:hAnsi="仿宋" w:eastAsia="仿宋" w:cs="仿宋"/>
                <w:color w:val="auto"/>
                <w:spacing w:val="0"/>
                <w:kern w:val="0"/>
                <w:sz w:val="24"/>
                <w:szCs w:val="24"/>
                <w:highlight w:val="none"/>
                <w:lang w:val="en-US"/>
              </w:rPr>
              <w:t>文件中附合同原件的扫描件，否则不得分）</w:t>
            </w:r>
            <w:r>
              <w:rPr>
                <w:rFonts w:hint="eastAsia" w:ascii="仿宋" w:hAnsi="仿宋" w:eastAsia="仿宋" w:cs="仿宋"/>
                <w:color w:val="auto"/>
                <w:spacing w:val="0"/>
                <w:kern w:val="0"/>
                <w:sz w:val="24"/>
                <w:szCs w:val="24"/>
                <w:highlight w:val="none"/>
                <w:lang w:val="en-US" w:eastAsia="zh-CN"/>
              </w:rPr>
              <w:t>。</w:t>
            </w:r>
          </w:p>
        </w:tc>
      </w:tr>
      <w:tr w14:paraId="5C90BEF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jc w:val="center"/>
        </w:trPr>
        <w:tc>
          <w:tcPr>
            <w:tcW w:w="1053" w:type="dxa"/>
            <w:vMerge w:val="continue"/>
            <w:tcBorders>
              <w:left w:val="single" w:color="auto" w:sz="4" w:space="0"/>
              <w:right w:val="single" w:color="auto" w:sz="4" w:space="0"/>
            </w:tcBorders>
            <w:noWrap w:val="0"/>
            <w:vAlign w:val="center"/>
          </w:tcPr>
          <w:p w14:paraId="6BF74D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pacing w:val="0"/>
                <w:sz w:val="24"/>
                <w:szCs w:val="24"/>
                <w:highlight w:val="none"/>
              </w:rPr>
            </w:pPr>
          </w:p>
        </w:tc>
        <w:tc>
          <w:tcPr>
            <w:tcW w:w="1183" w:type="dxa"/>
            <w:tcBorders>
              <w:top w:val="outset" w:color="auto" w:sz="6" w:space="0"/>
              <w:left w:val="single" w:color="auto" w:sz="4" w:space="0"/>
              <w:bottom w:val="outset" w:color="auto" w:sz="6" w:space="0"/>
              <w:right w:val="outset" w:color="auto" w:sz="6" w:space="0"/>
            </w:tcBorders>
            <w:noWrap w:val="0"/>
            <w:vAlign w:val="center"/>
          </w:tcPr>
          <w:p w14:paraId="519C8FC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0.00</w:t>
            </w:r>
          </w:p>
        </w:tc>
        <w:tc>
          <w:tcPr>
            <w:tcW w:w="1242" w:type="dxa"/>
            <w:tcBorders>
              <w:top w:val="outset" w:color="auto" w:sz="6" w:space="0"/>
              <w:left w:val="outset" w:color="auto" w:sz="6" w:space="0"/>
              <w:bottom w:val="outset" w:color="auto" w:sz="6" w:space="0"/>
              <w:right w:val="outset" w:color="auto" w:sz="6" w:space="0"/>
            </w:tcBorders>
            <w:noWrap w:val="0"/>
            <w:vAlign w:val="center"/>
          </w:tcPr>
          <w:p w14:paraId="0CBC2D2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2.00</w:t>
            </w:r>
          </w:p>
        </w:tc>
        <w:tc>
          <w:tcPr>
            <w:tcW w:w="1690" w:type="dxa"/>
            <w:tcBorders>
              <w:top w:val="outset" w:color="auto" w:sz="6" w:space="0"/>
              <w:left w:val="outset" w:color="auto" w:sz="6" w:space="0"/>
              <w:bottom w:val="outset" w:color="auto" w:sz="6" w:space="0"/>
              <w:right w:val="outset" w:color="auto" w:sz="6" w:space="0"/>
            </w:tcBorders>
            <w:noWrap w:val="0"/>
            <w:vAlign w:val="center"/>
          </w:tcPr>
          <w:p w14:paraId="55BAB2A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项目经理业绩</w:t>
            </w:r>
          </w:p>
        </w:tc>
        <w:tc>
          <w:tcPr>
            <w:tcW w:w="4275" w:type="dxa"/>
            <w:tcBorders>
              <w:top w:val="outset" w:color="auto" w:sz="6" w:space="0"/>
              <w:left w:val="outset" w:color="auto" w:sz="6" w:space="0"/>
              <w:bottom w:val="outset" w:color="auto" w:sz="6" w:space="0"/>
              <w:right w:val="outset" w:color="auto" w:sz="6" w:space="0"/>
            </w:tcBorders>
            <w:noWrap w:val="0"/>
            <w:vAlign w:val="center"/>
          </w:tcPr>
          <w:p w14:paraId="0E4C281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供应商提供本项目项目经理</w:t>
            </w:r>
            <w:r>
              <w:rPr>
                <w:rFonts w:hint="eastAsia" w:ascii="仿宋" w:hAnsi="仿宋" w:eastAsia="仿宋" w:cs="仿宋"/>
                <w:color w:val="auto"/>
                <w:spacing w:val="0"/>
                <w:kern w:val="0"/>
                <w:sz w:val="24"/>
                <w:szCs w:val="24"/>
                <w:highlight w:val="none"/>
                <w:lang w:val="en-US"/>
              </w:rPr>
              <w:t>20</w:t>
            </w:r>
            <w:r>
              <w:rPr>
                <w:rFonts w:hint="eastAsia" w:ascii="仿宋" w:hAnsi="仿宋" w:eastAsia="仿宋" w:cs="仿宋"/>
                <w:color w:val="auto"/>
                <w:spacing w:val="0"/>
                <w:kern w:val="0"/>
                <w:sz w:val="24"/>
                <w:szCs w:val="24"/>
                <w:highlight w:val="none"/>
                <w:lang w:val="en-US" w:eastAsia="zh-CN"/>
              </w:rPr>
              <w:t>21</w:t>
            </w:r>
            <w:r>
              <w:rPr>
                <w:rFonts w:hint="eastAsia" w:ascii="仿宋" w:hAnsi="仿宋" w:eastAsia="仿宋" w:cs="仿宋"/>
                <w:color w:val="auto"/>
                <w:spacing w:val="0"/>
                <w:kern w:val="0"/>
                <w:sz w:val="24"/>
                <w:szCs w:val="24"/>
                <w:highlight w:val="none"/>
                <w:lang w:val="en-US"/>
              </w:rPr>
              <w:t>年</w:t>
            </w:r>
            <w:r>
              <w:rPr>
                <w:rFonts w:hint="eastAsia" w:ascii="仿宋" w:hAnsi="仿宋" w:eastAsia="仿宋" w:cs="仿宋"/>
                <w:color w:val="auto"/>
                <w:spacing w:val="0"/>
                <w:kern w:val="0"/>
                <w:sz w:val="24"/>
                <w:szCs w:val="24"/>
                <w:highlight w:val="none"/>
                <w:lang w:val="en-US" w:eastAsia="zh-CN"/>
              </w:rPr>
              <w:t>1月1日</w:t>
            </w:r>
            <w:r>
              <w:rPr>
                <w:rFonts w:hint="eastAsia" w:ascii="仿宋" w:hAnsi="仿宋" w:eastAsia="仿宋" w:cs="仿宋"/>
                <w:color w:val="auto"/>
                <w:spacing w:val="0"/>
                <w:kern w:val="0"/>
                <w:sz w:val="24"/>
                <w:szCs w:val="24"/>
                <w:highlight w:val="none"/>
                <w:lang w:val="en-US"/>
              </w:rPr>
              <w:t>以来承担过类似业绩</w:t>
            </w:r>
            <w:r>
              <w:rPr>
                <w:rFonts w:hint="eastAsia" w:ascii="仿宋" w:hAnsi="仿宋" w:eastAsia="仿宋" w:cs="仿宋"/>
                <w:color w:val="auto"/>
                <w:spacing w:val="0"/>
                <w:kern w:val="0"/>
                <w:sz w:val="24"/>
                <w:szCs w:val="24"/>
                <w:highlight w:val="none"/>
                <w:lang w:val="en-US" w:eastAsia="zh-CN"/>
              </w:rPr>
              <w:t>，</w:t>
            </w:r>
            <w:r>
              <w:rPr>
                <w:rFonts w:hint="eastAsia" w:ascii="仿宋" w:hAnsi="仿宋" w:eastAsia="仿宋" w:cs="仿宋"/>
                <w:color w:val="auto"/>
                <w:spacing w:val="0"/>
                <w:kern w:val="0"/>
                <w:sz w:val="24"/>
                <w:szCs w:val="24"/>
                <w:highlight w:val="none"/>
                <w:lang w:val="en-US"/>
              </w:rPr>
              <w:t>每提供一</w:t>
            </w:r>
            <w:r>
              <w:rPr>
                <w:rFonts w:hint="eastAsia" w:ascii="仿宋" w:hAnsi="仿宋" w:eastAsia="仿宋" w:cs="仿宋"/>
                <w:color w:val="auto"/>
                <w:spacing w:val="0"/>
                <w:kern w:val="0"/>
                <w:sz w:val="24"/>
                <w:szCs w:val="24"/>
                <w:highlight w:val="none"/>
                <w:lang w:val="en-US" w:eastAsia="zh-CN"/>
              </w:rPr>
              <w:t>份，</w:t>
            </w:r>
            <w:r>
              <w:rPr>
                <w:rFonts w:hint="eastAsia" w:ascii="仿宋" w:hAnsi="仿宋" w:eastAsia="仿宋" w:cs="仿宋"/>
                <w:color w:val="auto"/>
                <w:spacing w:val="0"/>
                <w:kern w:val="0"/>
                <w:sz w:val="24"/>
                <w:szCs w:val="24"/>
                <w:highlight w:val="none"/>
                <w:lang w:val="en-US"/>
              </w:rPr>
              <w:t>加</w:t>
            </w:r>
            <w:r>
              <w:rPr>
                <w:rFonts w:hint="eastAsia" w:ascii="仿宋" w:hAnsi="仿宋" w:eastAsia="仿宋" w:cs="仿宋"/>
                <w:color w:val="auto"/>
                <w:spacing w:val="0"/>
                <w:kern w:val="0"/>
                <w:sz w:val="24"/>
                <w:szCs w:val="24"/>
                <w:highlight w:val="none"/>
                <w:lang w:val="en-US" w:eastAsia="zh-CN"/>
              </w:rPr>
              <w:t>2</w:t>
            </w:r>
            <w:r>
              <w:rPr>
                <w:rFonts w:hint="eastAsia" w:ascii="仿宋" w:hAnsi="仿宋" w:eastAsia="仿宋" w:cs="仿宋"/>
                <w:color w:val="auto"/>
                <w:spacing w:val="0"/>
                <w:kern w:val="0"/>
                <w:sz w:val="24"/>
                <w:szCs w:val="24"/>
                <w:highlight w:val="none"/>
                <w:lang w:val="en-US"/>
              </w:rPr>
              <w:t>分，最多加</w:t>
            </w:r>
            <w:r>
              <w:rPr>
                <w:rFonts w:hint="eastAsia" w:ascii="仿宋" w:hAnsi="仿宋" w:eastAsia="仿宋" w:cs="仿宋"/>
                <w:color w:val="auto"/>
                <w:spacing w:val="0"/>
                <w:kern w:val="0"/>
                <w:sz w:val="24"/>
                <w:szCs w:val="24"/>
                <w:highlight w:val="none"/>
                <w:lang w:val="en-US" w:eastAsia="zh-CN"/>
              </w:rPr>
              <w:t>2</w:t>
            </w:r>
            <w:r>
              <w:rPr>
                <w:rFonts w:hint="eastAsia" w:ascii="仿宋" w:hAnsi="仿宋" w:eastAsia="仿宋" w:cs="仿宋"/>
                <w:color w:val="auto"/>
                <w:spacing w:val="0"/>
                <w:kern w:val="0"/>
                <w:sz w:val="24"/>
                <w:szCs w:val="24"/>
                <w:highlight w:val="none"/>
                <w:lang w:val="en-US"/>
              </w:rPr>
              <w:t>分。（须在</w:t>
            </w:r>
            <w:r>
              <w:rPr>
                <w:rFonts w:hint="eastAsia" w:ascii="仿宋" w:hAnsi="仿宋" w:eastAsia="仿宋" w:cs="仿宋"/>
                <w:color w:val="auto"/>
                <w:spacing w:val="0"/>
                <w:kern w:val="0"/>
                <w:sz w:val="24"/>
                <w:szCs w:val="24"/>
                <w:highlight w:val="none"/>
                <w:lang w:val="en-US" w:eastAsia="zh-CN"/>
              </w:rPr>
              <w:t>响应</w:t>
            </w:r>
            <w:r>
              <w:rPr>
                <w:rFonts w:hint="eastAsia" w:ascii="仿宋" w:hAnsi="仿宋" w:eastAsia="仿宋" w:cs="仿宋"/>
                <w:color w:val="auto"/>
                <w:spacing w:val="0"/>
                <w:kern w:val="0"/>
                <w:sz w:val="24"/>
                <w:szCs w:val="24"/>
                <w:highlight w:val="none"/>
                <w:lang w:val="en-US"/>
              </w:rPr>
              <w:t>文件中附合同原件的扫描件，否则不得分）</w:t>
            </w:r>
          </w:p>
        </w:tc>
      </w:tr>
      <w:tr w14:paraId="2B14C2D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rPr>
          <w:jc w:val="center"/>
        </w:trPr>
        <w:tc>
          <w:tcPr>
            <w:tcW w:w="1053" w:type="dxa"/>
            <w:vMerge w:val="continue"/>
            <w:tcBorders>
              <w:left w:val="single" w:color="auto" w:sz="4" w:space="0"/>
              <w:bottom w:val="single" w:color="auto" w:sz="4" w:space="0"/>
              <w:right w:val="single" w:color="auto" w:sz="4" w:space="0"/>
            </w:tcBorders>
            <w:noWrap w:val="0"/>
            <w:vAlign w:val="center"/>
          </w:tcPr>
          <w:p w14:paraId="4A1D602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 w:hAnsi="仿宋" w:eastAsia="仿宋" w:cs="仿宋"/>
                <w:color w:val="auto"/>
                <w:spacing w:val="0"/>
                <w:sz w:val="24"/>
                <w:szCs w:val="24"/>
                <w:highlight w:val="none"/>
              </w:rPr>
            </w:pPr>
          </w:p>
        </w:tc>
        <w:tc>
          <w:tcPr>
            <w:tcW w:w="8390" w:type="dxa"/>
            <w:gridSpan w:val="4"/>
            <w:tcBorders>
              <w:top w:val="outset" w:color="auto" w:sz="6" w:space="0"/>
              <w:left w:val="single" w:color="auto" w:sz="4" w:space="0"/>
              <w:bottom w:val="outset" w:color="auto" w:sz="6" w:space="0"/>
              <w:right w:val="outset" w:color="auto" w:sz="6" w:space="0"/>
            </w:tcBorders>
            <w:noWrap w:val="0"/>
            <w:vAlign w:val="center"/>
          </w:tcPr>
          <w:p w14:paraId="5CEDF3E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仿宋" w:hAnsi="仿宋" w:eastAsia="仿宋" w:cs="仿宋"/>
                <w:color w:val="auto"/>
                <w:spacing w:val="0"/>
                <w:kern w:val="0"/>
                <w:sz w:val="24"/>
                <w:szCs w:val="24"/>
                <w:highlight w:val="none"/>
                <w:lang w:val="en-US" w:eastAsia="zh-CN"/>
              </w:rPr>
            </w:pPr>
            <w:r>
              <w:rPr>
                <w:rFonts w:hint="eastAsia" w:ascii="仿宋" w:hAnsi="仿宋" w:eastAsia="仿宋" w:cs="仿宋"/>
                <w:color w:val="auto"/>
                <w:spacing w:val="0"/>
                <w:kern w:val="0"/>
                <w:sz w:val="24"/>
                <w:szCs w:val="24"/>
                <w:highlight w:val="none"/>
                <w:lang w:val="en-US" w:eastAsia="zh-CN"/>
              </w:rPr>
              <w:t>注：企业业绩和项目经理业绩可以为同一业绩。</w:t>
            </w:r>
          </w:p>
        </w:tc>
      </w:tr>
    </w:tbl>
    <w:p w14:paraId="048250E9">
      <w:pPr>
        <w:pStyle w:val="22"/>
        <w:rPr>
          <w:rFonts w:hint="eastAsia" w:ascii="仿宋" w:hAnsi="仿宋" w:eastAsia="仿宋" w:cs="仿宋"/>
          <w:color w:val="auto"/>
          <w:lang w:eastAsia="zh-CN"/>
        </w:rPr>
      </w:pPr>
      <w:r>
        <w:rPr>
          <w:rFonts w:hint="eastAsia" w:ascii="仿宋" w:hAnsi="仿宋" w:eastAsia="仿宋" w:cs="仿宋"/>
          <w:color w:val="auto"/>
          <w:spacing w:val="14"/>
          <w:kern w:val="0"/>
          <w:highlight w:val="none"/>
        </w:rPr>
        <w:br w:type="page"/>
      </w:r>
      <w:bookmarkStart w:id="894" w:name="_Toc504741951"/>
      <w:bookmarkStart w:id="895" w:name="_Toc1853"/>
      <w:bookmarkStart w:id="896" w:name="_Toc536180957"/>
      <w:bookmarkStart w:id="897" w:name="_Toc256000053"/>
      <w:r>
        <w:rPr>
          <w:rFonts w:hint="eastAsia" w:ascii="仿宋" w:hAnsi="仿宋" w:eastAsia="仿宋" w:cs="仿宋"/>
          <w:color w:val="auto"/>
          <w:highlight w:val="white"/>
          <w:lang w:eastAsia="zh-CN"/>
        </w:rPr>
        <w:t>第七章   响应文件格式</w:t>
      </w:r>
      <w:bookmarkEnd w:id="894"/>
      <w:bookmarkEnd w:id="895"/>
      <w:bookmarkEnd w:id="896"/>
      <w:bookmarkEnd w:id="897"/>
    </w:p>
    <w:p w14:paraId="795B0E16">
      <w:pPr>
        <w:rPr>
          <w:rFonts w:hint="eastAsia" w:ascii="仿宋" w:hAnsi="仿宋" w:eastAsia="仿宋" w:cs="仿宋"/>
          <w:color w:val="auto"/>
        </w:rPr>
      </w:pPr>
    </w:p>
    <w:p w14:paraId="000CBCB4">
      <w:pPr>
        <w:rPr>
          <w:rFonts w:hint="eastAsia" w:ascii="仿宋" w:hAnsi="仿宋" w:eastAsia="仿宋" w:cs="仿宋"/>
          <w:color w:val="auto"/>
        </w:rPr>
      </w:pPr>
    </w:p>
    <w:p w14:paraId="73C651D1">
      <w:pPr>
        <w:rPr>
          <w:rFonts w:hint="eastAsia" w:ascii="仿宋" w:hAnsi="仿宋" w:eastAsia="仿宋" w:cs="仿宋"/>
          <w:color w:val="auto"/>
          <w:highlight w:val="red"/>
        </w:rPr>
      </w:pPr>
      <w:r>
        <w:rPr>
          <w:rFonts w:hint="eastAsia" w:ascii="仿宋" w:hAnsi="仿宋" w:eastAsia="仿宋" w:cs="仿宋"/>
          <w:color w:val="auto"/>
          <w:highlight w:val="white"/>
        </w:rPr>
        <w:br w:type="page"/>
      </w:r>
      <w:bookmarkStart w:id="898" w:name="EB13fc291e18d0457189edfff4ca7fd1d3"/>
    </w:p>
    <w:bookmarkEnd w:id="898"/>
    <w:p w14:paraId="6A0815E0">
      <w:pPr>
        <w:pStyle w:val="182"/>
        <w:spacing w:after="280" w:afterAutospacing="1"/>
        <w:jc w:val="center"/>
        <w:rPr>
          <w:rFonts w:hint="eastAsia" w:ascii="仿宋" w:hAnsi="仿宋" w:eastAsia="仿宋" w:cs="仿宋"/>
          <w:b/>
          <w:bCs/>
          <w:color w:val="auto"/>
          <w:sz w:val="32"/>
          <w:szCs w:val="32"/>
        </w:rPr>
      </w:pPr>
      <w:r>
        <w:rPr>
          <w:rFonts w:hint="eastAsia" w:ascii="仿宋" w:hAnsi="仿宋" w:eastAsia="仿宋" w:cs="仿宋"/>
          <w:b/>
          <w:bCs/>
          <w:color w:val="auto"/>
          <w:sz w:val="32"/>
          <w:szCs w:val="32"/>
        </w:rPr>
        <w:t>目  录</w:t>
      </w:r>
    </w:p>
    <w:p w14:paraId="1EF1DC0C">
      <w:pPr>
        <w:pStyle w:val="182"/>
        <w:keepNext w:val="0"/>
        <w:keepLines w:val="0"/>
        <w:pageBreakBefore w:val="0"/>
        <w:widowControl/>
        <w:kinsoku/>
        <w:wordWrap/>
        <w:overflowPunct/>
        <w:topLinePunct w:val="0"/>
        <w:autoSpaceDE/>
        <w:autoSpaceDN/>
        <w:bidi w:val="0"/>
        <w:adjustRightInd/>
        <w:snapToGrid/>
        <w:spacing w:afterAutospacing="0" w:line="460" w:lineRule="exact"/>
        <w:textAlignment w:val="auto"/>
        <w:rPr>
          <w:rFonts w:hint="eastAsia" w:ascii="仿宋" w:hAnsi="仿宋" w:eastAsia="仿宋" w:cs="仿宋"/>
          <w:color w:val="auto"/>
        </w:rPr>
      </w:pPr>
      <w:r>
        <w:rPr>
          <w:rFonts w:hint="eastAsia" w:ascii="仿宋" w:hAnsi="仿宋" w:eastAsia="仿宋" w:cs="仿宋"/>
          <w:color w:val="auto"/>
        </w:rPr>
        <w:t>一、封面</w:t>
      </w:r>
    </w:p>
    <w:p w14:paraId="0BFDB79D">
      <w:pPr>
        <w:pStyle w:val="182"/>
        <w:keepNext w:val="0"/>
        <w:keepLines w:val="0"/>
        <w:pageBreakBefore w:val="0"/>
        <w:widowControl/>
        <w:kinsoku/>
        <w:wordWrap/>
        <w:overflowPunct/>
        <w:topLinePunct w:val="0"/>
        <w:autoSpaceDE/>
        <w:autoSpaceDN/>
        <w:bidi w:val="0"/>
        <w:adjustRightInd/>
        <w:snapToGrid/>
        <w:spacing w:afterAutospacing="0" w:line="460" w:lineRule="exact"/>
        <w:textAlignment w:val="auto"/>
        <w:rPr>
          <w:rFonts w:hint="eastAsia" w:ascii="仿宋" w:hAnsi="仿宋" w:eastAsia="仿宋" w:cs="仿宋"/>
          <w:color w:val="auto"/>
        </w:rPr>
      </w:pPr>
      <w:r>
        <w:rPr>
          <w:rFonts w:hint="eastAsia" w:ascii="仿宋" w:hAnsi="仿宋" w:eastAsia="仿宋" w:cs="仿宋"/>
          <w:color w:val="auto"/>
        </w:rPr>
        <w:t>二、响应函</w:t>
      </w:r>
    </w:p>
    <w:p w14:paraId="197344E2">
      <w:pPr>
        <w:pStyle w:val="182"/>
        <w:keepNext w:val="0"/>
        <w:keepLines w:val="0"/>
        <w:pageBreakBefore w:val="0"/>
        <w:widowControl/>
        <w:kinsoku/>
        <w:wordWrap/>
        <w:overflowPunct/>
        <w:topLinePunct w:val="0"/>
        <w:autoSpaceDE/>
        <w:autoSpaceDN/>
        <w:bidi w:val="0"/>
        <w:adjustRightInd/>
        <w:snapToGrid/>
        <w:spacing w:afterAutospacing="0" w:line="460" w:lineRule="exact"/>
        <w:textAlignment w:val="auto"/>
        <w:rPr>
          <w:rFonts w:hint="eastAsia" w:ascii="仿宋" w:hAnsi="仿宋" w:eastAsia="仿宋" w:cs="仿宋"/>
          <w:color w:val="auto"/>
        </w:rPr>
      </w:pPr>
      <w:r>
        <w:rPr>
          <w:rFonts w:hint="eastAsia" w:ascii="仿宋" w:hAnsi="仿宋" w:eastAsia="仿宋" w:cs="仿宋"/>
          <w:color w:val="auto"/>
        </w:rPr>
        <w:t>三、法定代表人授权书</w:t>
      </w:r>
    </w:p>
    <w:p w14:paraId="4AD046EA">
      <w:pPr>
        <w:pStyle w:val="182"/>
        <w:keepNext w:val="0"/>
        <w:keepLines w:val="0"/>
        <w:pageBreakBefore w:val="0"/>
        <w:widowControl/>
        <w:kinsoku/>
        <w:wordWrap/>
        <w:overflowPunct/>
        <w:topLinePunct w:val="0"/>
        <w:autoSpaceDE/>
        <w:autoSpaceDN/>
        <w:bidi w:val="0"/>
        <w:adjustRightInd/>
        <w:snapToGrid/>
        <w:spacing w:afterAutospacing="0" w:line="460" w:lineRule="exact"/>
        <w:textAlignment w:val="auto"/>
        <w:rPr>
          <w:rFonts w:hint="eastAsia" w:ascii="仿宋" w:hAnsi="仿宋" w:eastAsia="仿宋" w:cs="仿宋"/>
          <w:color w:val="auto"/>
        </w:rPr>
      </w:pPr>
      <w:r>
        <w:rPr>
          <w:rFonts w:hint="eastAsia" w:ascii="仿宋" w:hAnsi="仿宋" w:eastAsia="仿宋" w:cs="仿宋"/>
          <w:color w:val="auto"/>
        </w:rPr>
        <w:t>四、法人被授权人身份证扫描件</w:t>
      </w:r>
    </w:p>
    <w:p w14:paraId="40E20C8C">
      <w:pPr>
        <w:pStyle w:val="182"/>
        <w:keepNext w:val="0"/>
        <w:keepLines w:val="0"/>
        <w:pageBreakBefore w:val="0"/>
        <w:widowControl/>
        <w:kinsoku/>
        <w:wordWrap/>
        <w:overflowPunct/>
        <w:topLinePunct w:val="0"/>
        <w:autoSpaceDE/>
        <w:autoSpaceDN/>
        <w:bidi w:val="0"/>
        <w:adjustRightInd/>
        <w:snapToGrid/>
        <w:spacing w:afterAutospacing="0" w:line="460" w:lineRule="exact"/>
        <w:textAlignment w:val="auto"/>
        <w:rPr>
          <w:rFonts w:hint="eastAsia" w:ascii="仿宋" w:hAnsi="仿宋" w:eastAsia="仿宋" w:cs="仿宋"/>
          <w:color w:val="auto"/>
        </w:rPr>
      </w:pPr>
      <w:r>
        <w:rPr>
          <w:rFonts w:hint="eastAsia" w:ascii="仿宋" w:hAnsi="仿宋" w:eastAsia="仿宋" w:cs="仿宋"/>
          <w:color w:val="auto"/>
        </w:rPr>
        <w:t>五、资格证明材料</w:t>
      </w:r>
    </w:p>
    <w:p w14:paraId="3691DCA4">
      <w:pPr>
        <w:pStyle w:val="182"/>
        <w:keepNext w:val="0"/>
        <w:keepLines w:val="0"/>
        <w:pageBreakBefore w:val="0"/>
        <w:widowControl/>
        <w:kinsoku/>
        <w:wordWrap/>
        <w:overflowPunct/>
        <w:topLinePunct w:val="0"/>
        <w:autoSpaceDE/>
        <w:autoSpaceDN/>
        <w:bidi w:val="0"/>
        <w:adjustRightInd/>
        <w:snapToGrid/>
        <w:spacing w:afterAutospacing="0" w:line="460" w:lineRule="exact"/>
        <w:textAlignment w:val="auto"/>
        <w:rPr>
          <w:rFonts w:hint="eastAsia" w:ascii="仿宋" w:hAnsi="仿宋" w:eastAsia="仿宋" w:cs="仿宋"/>
          <w:color w:val="auto"/>
        </w:rPr>
      </w:pPr>
      <w:r>
        <w:rPr>
          <w:rFonts w:hint="eastAsia" w:ascii="仿宋" w:hAnsi="仿宋" w:eastAsia="仿宋" w:cs="仿宋"/>
          <w:color w:val="auto"/>
        </w:rPr>
        <w:t>六、开标一览表</w:t>
      </w:r>
    </w:p>
    <w:p w14:paraId="10AFD28E">
      <w:pPr>
        <w:pStyle w:val="182"/>
        <w:keepNext w:val="0"/>
        <w:keepLines w:val="0"/>
        <w:pageBreakBefore w:val="0"/>
        <w:widowControl/>
        <w:kinsoku/>
        <w:wordWrap/>
        <w:overflowPunct/>
        <w:topLinePunct w:val="0"/>
        <w:autoSpaceDE/>
        <w:autoSpaceDN/>
        <w:bidi w:val="0"/>
        <w:adjustRightInd/>
        <w:snapToGrid/>
        <w:spacing w:afterAutospacing="0" w:line="460" w:lineRule="exact"/>
        <w:textAlignment w:val="auto"/>
        <w:rPr>
          <w:rFonts w:hint="eastAsia" w:ascii="仿宋" w:hAnsi="仿宋" w:eastAsia="仿宋" w:cs="仿宋"/>
          <w:color w:val="auto"/>
        </w:rPr>
      </w:pPr>
      <w:r>
        <w:rPr>
          <w:rFonts w:hint="eastAsia" w:ascii="仿宋" w:hAnsi="仿宋" w:eastAsia="仿宋" w:cs="仿宋"/>
          <w:color w:val="auto"/>
        </w:rPr>
        <w:t>七、报价一览表</w:t>
      </w:r>
    </w:p>
    <w:p w14:paraId="39029191">
      <w:pPr>
        <w:pStyle w:val="182"/>
        <w:keepNext w:val="0"/>
        <w:keepLines w:val="0"/>
        <w:pageBreakBefore w:val="0"/>
        <w:widowControl/>
        <w:kinsoku/>
        <w:wordWrap/>
        <w:overflowPunct/>
        <w:topLinePunct w:val="0"/>
        <w:autoSpaceDE/>
        <w:autoSpaceDN/>
        <w:bidi w:val="0"/>
        <w:adjustRightInd/>
        <w:snapToGrid/>
        <w:spacing w:afterAutospacing="0" w:line="460" w:lineRule="exact"/>
        <w:textAlignment w:val="auto"/>
        <w:rPr>
          <w:rFonts w:hint="eastAsia" w:ascii="仿宋" w:hAnsi="仿宋" w:eastAsia="仿宋" w:cs="仿宋"/>
          <w:color w:val="auto"/>
          <w:lang w:val="en-US" w:eastAsia="zh-CN"/>
        </w:rPr>
      </w:pPr>
      <w:r>
        <w:rPr>
          <w:rFonts w:hint="eastAsia" w:ascii="仿宋" w:hAnsi="仿宋" w:eastAsia="仿宋" w:cs="仿宋"/>
          <w:color w:val="auto"/>
          <w:lang w:val="en-US" w:eastAsia="zh-CN"/>
        </w:rPr>
        <w:t>八、工程报价明细表</w:t>
      </w:r>
    </w:p>
    <w:p w14:paraId="1CD78BFD">
      <w:pPr>
        <w:pStyle w:val="182"/>
        <w:keepNext w:val="0"/>
        <w:keepLines w:val="0"/>
        <w:pageBreakBefore w:val="0"/>
        <w:widowControl/>
        <w:kinsoku/>
        <w:wordWrap/>
        <w:overflowPunct/>
        <w:topLinePunct w:val="0"/>
        <w:autoSpaceDE/>
        <w:autoSpaceDN/>
        <w:bidi w:val="0"/>
        <w:adjustRightInd/>
        <w:snapToGrid/>
        <w:spacing w:afterAutospacing="0" w:line="460" w:lineRule="exact"/>
        <w:textAlignment w:val="auto"/>
        <w:rPr>
          <w:rFonts w:hint="eastAsia" w:ascii="仿宋" w:hAnsi="仿宋" w:eastAsia="仿宋" w:cs="仿宋"/>
          <w:color w:val="auto"/>
        </w:rPr>
      </w:pPr>
      <w:r>
        <w:rPr>
          <w:rFonts w:hint="eastAsia" w:ascii="仿宋" w:hAnsi="仿宋" w:eastAsia="仿宋" w:cs="仿宋"/>
          <w:color w:val="auto"/>
          <w:lang w:eastAsia="zh-CN"/>
        </w:rPr>
        <w:t>九</w:t>
      </w:r>
      <w:r>
        <w:rPr>
          <w:rFonts w:hint="eastAsia" w:ascii="仿宋" w:hAnsi="仿宋" w:eastAsia="仿宋" w:cs="仿宋"/>
          <w:color w:val="auto"/>
        </w:rPr>
        <w:t>、中小微企业声明函（供应商）</w:t>
      </w:r>
    </w:p>
    <w:p w14:paraId="39B017CB">
      <w:pPr>
        <w:pStyle w:val="182"/>
        <w:keepNext w:val="0"/>
        <w:keepLines w:val="0"/>
        <w:pageBreakBefore w:val="0"/>
        <w:widowControl/>
        <w:kinsoku/>
        <w:wordWrap/>
        <w:overflowPunct/>
        <w:topLinePunct w:val="0"/>
        <w:autoSpaceDE/>
        <w:autoSpaceDN/>
        <w:bidi w:val="0"/>
        <w:adjustRightInd/>
        <w:snapToGrid/>
        <w:spacing w:afterAutospacing="0" w:line="460" w:lineRule="exact"/>
        <w:textAlignment w:val="auto"/>
        <w:rPr>
          <w:rFonts w:hint="eastAsia" w:ascii="仿宋" w:hAnsi="仿宋" w:eastAsia="仿宋" w:cs="仿宋"/>
          <w:color w:val="auto"/>
        </w:rPr>
      </w:pPr>
      <w:r>
        <w:rPr>
          <w:rFonts w:hint="eastAsia" w:ascii="仿宋" w:hAnsi="仿宋" w:eastAsia="仿宋" w:cs="仿宋"/>
          <w:color w:val="auto"/>
          <w:lang w:eastAsia="zh-CN"/>
        </w:rPr>
        <w:t>十</w:t>
      </w:r>
      <w:r>
        <w:rPr>
          <w:rFonts w:hint="eastAsia" w:ascii="仿宋" w:hAnsi="仿宋" w:eastAsia="仿宋" w:cs="仿宋"/>
          <w:color w:val="auto"/>
        </w:rPr>
        <w:t>、残疾人福利性单位声明函</w:t>
      </w:r>
    </w:p>
    <w:p w14:paraId="78F9E5CC">
      <w:pPr>
        <w:pStyle w:val="182"/>
        <w:keepNext w:val="0"/>
        <w:keepLines w:val="0"/>
        <w:pageBreakBefore w:val="0"/>
        <w:widowControl/>
        <w:kinsoku/>
        <w:wordWrap/>
        <w:overflowPunct/>
        <w:topLinePunct w:val="0"/>
        <w:autoSpaceDE/>
        <w:autoSpaceDN/>
        <w:bidi w:val="0"/>
        <w:adjustRightInd/>
        <w:snapToGrid/>
        <w:spacing w:afterAutospacing="0" w:line="460" w:lineRule="exact"/>
        <w:textAlignment w:val="auto"/>
        <w:rPr>
          <w:rFonts w:hint="eastAsia" w:ascii="仿宋" w:hAnsi="仿宋" w:eastAsia="仿宋" w:cs="仿宋"/>
          <w:color w:val="auto"/>
        </w:rPr>
      </w:pPr>
      <w:r>
        <w:rPr>
          <w:rFonts w:hint="eastAsia" w:ascii="仿宋" w:hAnsi="仿宋" w:eastAsia="仿宋" w:cs="仿宋"/>
          <w:color w:val="auto"/>
        </w:rPr>
        <w:t>十</w:t>
      </w:r>
      <w:r>
        <w:rPr>
          <w:rFonts w:hint="eastAsia" w:ascii="仿宋" w:hAnsi="仿宋" w:eastAsia="仿宋" w:cs="仿宋"/>
          <w:color w:val="auto"/>
          <w:lang w:eastAsia="zh-CN"/>
        </w:rPr>
        <w:t>一</w:t>
      </w:r>
      <w:r>
        <w:rPr>
          <w:rFonts w:hint="eastAsia" w:ascii="仿宋" w:hAnsi="仿宋" w:eastAsia="仿宋" w:cs="仿宋"/>
          <w:color w:val="auto"/>
        </w:rPr>
        <w:t>、监狱企业证明文件</w:t>
      </w:r>
    </w:p>
    <w:p w14:paraId="048175C3">
      <w:pPr>
        <w:pStyle w:val="182"/>
        <w:keepNext w:val="0"/>
        <w:keepLines w:val="0"/>
        <w:pageBreakBefore w:val="0"/>
        <w:widowControl/>
        <w:kinsoku/>
        <w:wordWrap/>
        <w:overflowPunct/>
        <w:topLinePunct w:val="0"/>
        <w:autoSpaceDE/>
        <w:autoSpaceDN/>
        <w:bidi w:val="0"/>
        <w:adjustRightInd/>
        <w:snapToGrid/>
        <w:spacing w:afterAutospacing="0" w:line="460" w:lineRule="exact"/>
        <w:textAlignment w:val="auto"/>
        <w:rPr>
          <w:rFonts w:hint="eastAsia" w:ascii="仿宋" w:hAnsi="仿宋" w:eastAsia="仿宋" w:cs="仿宋"/>
          <w:color w:val="auto"/>
        </w:rPr>
      </w:pPr>
      <w:r>
        <w:rPr>
          <w:rFonts w:hint="eastAsia" w:ascii="仿宋" w:hAnsi="仿宋" w:eastAsia="仿宋" w:cs="仿宋"/>
          <w:color w:val="auto"/>
        </w:rPr>
        <w:t>十</w:t>
      </w:r>
      <w:r>
        <w:rPr>
          <w:rFonts w:hint="eastAsia" w:ascii="仿宋" w:hAnsi="仿宋" w:eastAsia="仿宋" w:cs="仿宋"/>
          <w:color w:val="auto"/>
          <w:lang w:val="en-US" w:eastAsia="zh-CN"/>
        </w:rPr>
        <w:t>二</w:t>
      </w:r>
      <w:r>
        <w:rPr>
          <w:rFonts w:hint="eastAsia" w:ascii="仿宋" w:hAnsi="仿宋" w:eastAsia="仿宋" w:cs="仿宋"/>
          <w:color w:val="auto"/>
        </w:rPr>
        <w:t>、工程预算书</w:t>
      </w:r>
    </w:p>
    <w:p w14:paraId="74C0441D">
      <w:pPr>
        <w:pStyle w:val="182"/>
        <w:keepNext w:val="0"/>
        <w:keepLines w:val="0"/>
        <w:pageBreakBefore w:val="0"/>
        <w:widowControl/>
        <w:kinsoku/>
        <w:wordWrap/>
        <w:overflowPunct/>
        <w:topLinePunct w:val="0"/>
        <w:autoSpaceDE/>
        <w:autoSpaceDN/>
        <w:bidi w:val="0"/>
        <w:adjustRightInd/>
        <w:snapToGrid/>
        <w:spacing w:afterAutospacing="0" w:line="460" w:lineRule="exact"/>
        <w:textAlignment w:val="auto"/>
        <w:rPr>
          <w:rFonts w:hint="eastAsia" w:ascii="仿宋" w:hAnsi="仿宋" w:eastAsia="仿宋" w:cs="仿宋"/>
          <w:color w:val="auto"/>
        </w:rPr>
      </w:pPr>
      <w:r>
        <w:rPr>
          <w:rFonts w:hint="eastAsia" w:ascii="仿宋" w:hAnsi="仿宋" w:eastAsia="仿宋" w:cs="仿宋"/>
          <w:color w:val="auto"/>
        </w:rPr>
        <w:t>十</w:t>
      </w:r>
      <w:r>
        <w:rPr>
          <w:rFonts w:hint="eastAsia" w:ascii="仿宋" w:hAnsi="仿宋" w:eastAsia="仿宋" w:cs="仿宋"/>
          <w:color w:val="auto"/>
          <w:lang w:eastAsia="zh-CN"/>
        </w:rPr>
        <w:t>三</w:t>
      </w:r>
      <w:r>
        <w:rPr>
          <w:rFonts w:hint="eastAsia" w:ascii="仿宋" w:hAnsi="仿宋" w:eastAsia="仿宋" w:cs="仿宋"/>
          <w:color w:val="auto"/>
        </w:rPr>
        <w:t>、辅助资料表</w:t>
      </w:r>
    </w:p>
    <w:p w14:paraId="286702B8">
      <w:pPr>
        <w:pStyle w:val="182"/>
        <w:keepNext w:val="0"/>
        <w:keepLines w:val="0"/>
        <w:pageBreakBefore w:val="0"/>
        <w:widowControl/>
        <w:kinsoku/>
        <w:wordWrap/>
        <w:overflowPunct/>
        <w:topLinePunct w:val="0"/>
        <w:autoSpaceDE/>
        <w:autoSpaceDN/>
        <w:bidi w:val="0"/>
        <w:adjustRightInd/>
        <w:snapToGrid/>
        <w:spacing w:afterAutospacing="0" w:line="460" w:lineRule="exact"/>
        <w:textAlignment w:val="auto"/>
        <w:rPr>
          <w:rFonts w:hint="eastAsia" w:ascii="仿宋" w:hAnsi="仿宋" w:eastAsia="仿宋" w:cs="仿宋"/>
          <w:color w:val="auto"/>
        </w:rPr>
      </w:pPr>
      <w:r>
        <w:rPr>
          <w:rFonts w:hint="eastAsia" w:ascii="仿宋" w:hAnsi="仿宋" w:eastAsia="仿宋" w:cs="仿宋"/>
          <w:color w:val="auto"/>
        </w:rPr>
        <w:t>十</w:t>
      </w:r>
      <w:r>
        <w:rPr>
          <w:rFonts w:hint="eastAsia" w:ascii="仿宋" w:hAnsi="仿宋" w:eastAsia="仿宋" w:cs="仿宋"/>
          <w:color w:val="auto"/>
          <w:lang w:eastAsia="zh-CN"/>
        </w:rPr>
        <w:t>四</w:t>
      </w:r>
      <w:r>
        <w:rPr>
          <w:rFonts w:hint="eastAsia" w:ascii="仿宋" w:hAnsi="仿宋" w:eastAsia="仿宋" w:cs="仿宋"/>
          <w:color w:val="auto"/>
        </w:rPr>
        <w:t>、承诺书</w:t>
      </w:r>
    </w:p>
    <w:p w14:paraId="1F8C4CA1">
      <w:pPr>
        <w:pStyle w:val="182"/>
        <w:keepNext w:val="0"/>
        <w:keepLines w:val="0"/>
        <w:pageBreakBefore w:val="0"/>
        <w:widowControl/>
        <w:kinsoku/>
        <w:wordWrap/>
        <w:overflowPunct/>
        <w:topLinePunct w:val="0"/>
        <w:autoSpaceDE/>
        <w:autoSpaceDN/>
        <w:bidi w:val="0"/>
        <w:adjustRightInd/>
        <w:snapToGrid/>
        <w:spacing w:afterAutospacing="0" w:line="460" w:lineRule="exact"/>
        <w:textAlignment w:val="auto"/>
        <w:rPr>
          <w:rFonts w:hint="eastAsia" w:ascii="仿宋" w:hAnsi="仿宋" w:eastAsia="仿宋" w:cs="仿宋"/>
          <w:color w:val="auto"/>
        </w:rPr>
      </w:pPr>
      <w:r>
        <w:rPr>
          <w:rFonts w:hint="eastAsia" w:ascii="仿宋" w:hAnsi="仿宋" w:eastAsia="仿宋" w:cs="仿宋"/>
          <w:color w:val="auto"/>
        </w:rPr>
        <w:t>十</w:t>
      </w:r>
      <w:r>
        <w:rPr>
          <w:rFonts w:hint="eastAsia" w:ascii="仿宋" w:hAnsi="仿宋" w:eastAsia="仿宋" w:cs="仿宋"/>
          <w:color w:val="auto"/>
          <w:lang w:eastAsia="zh-CN"/>
        </w:rPr>
        <w:t>五</w:t>
      </w:r>
      <w:r>
        <w:rPr>
          <w:rFonts w:hint="eastAsia" w:ascii="仿宋" w:hAnsi="仿宋" w:eastAsia="仿宋" w:cs="仿宋"/>
          <w:color w:val="auto"/>
        </w:rPr>
        <w:t>、施工组织设计</w:t>
      </w:r>
    </w:p>
    <w:p w14:paraId="22DE9B90">
      <w:pPr>
        <w:pStyle w:val="182"/>
        <w:keepNext w:val="0"/>
        <w:keepLines w:val="0"/>
        <w:pageBreakBefore w:val="0"/>
        <w:widowControl/>
        <w:kinsoku/>
        <w:wordWrap/>
        <w:overflowPunct/>
        <w:topLinePunct w:val="0"/>
        <w:autoSpaceDE/>
        <w:autoSpaceDN/>
        <w:bidi w:val="0"/>
        <w:adjustRightInd/>
        <w:snapToGrid/>
        <w:spacing w:afterAutospacing="0" w:line="460" w:lineRule="exact"/>
        <w:textAlignment w:val="auto"/>
        <w:rPr>
          <w:rFonts w:hint="eastAsia" w:ascii="仿宋" w:hAnsi="仿宋" w:eastAsia="仿宋" w:cs="仿宋"/>
          <w:color w:val="auto"/>
        </w:rPr>
      </w:pPr>
      <w:r>
        <w:rPr>
          <w:rFonts w:hint="eastAsia" w:ascii="仿宋" w:hAnsi="仿宋" w:eastAsia="仿宋" w:cs="仿宋"/>
          <w:color w:val="auto"/>
        </w:rPr>
        <w:t>十</w:t>
      </w:r>
      <w:r>
        <w:rPr>
          <w:rFonts w:hint="eastAsia" w:ascii="仿宋" w:hAnsi="仿宋" w:eastAsia="仿宋" w:cs="仿宋"/>
          <w:color w:val="auto"/>
          <w:lang w:eastAsia="zh-CN"/>
        </w:rPr>
        <w:t>六</w:t>
      </w:r>
      <w:r>
        <w:rPr>
          <w:rFonts w:hint="eastAsia" w:ascii="仿宋" w:hAnsi="仿宋" w:eastAsia="仿宋" w:cs="仿宋"/>
          <w:color w:val="auto"/>
        </w:rPr>
        <w:t>、其他需要提供的资料</w:t>
      </w:r>
    </w:p>
    <w:p w14:paraId="23F5D7B0">
      <w:pPr>
        <w:pStyle w:val="182"/>
        <w:keepNext w:val="0"/>
        <w:keepLines w:val="0"/>
        <w:pageBreakBefore w:val="0"/>
        <w:widowControl/>
        <w:kinsoku/>
        <w:wordWrap/>
        <w:overflowPunct/>
        <w:topLinePunct w:val="0"/>
        <w:autoSpaceDE/>
        <w:autoSpaceDN/>
        <w:bidi w:val="0"/>
        <w:adjustRightInd/>
        <w:snapToGrid/>
        <w:spacing w:afterAutospacing="0" w:line="460" w:lineRule="exact"/>
        <w:textAlignment w:val="auto"/>
        <w:rPr>
          <w:rFonts w:hint="eastAsia" w:ascii="仿宋" w:hAnsi="仿宋" w:eastAsia="仿宋" w:cs="仿宋"/>
          <w:color w:val="auto"/>
        </w:rPr>
      </w:pPr>
      <w:r>
        <w:rPr>
          <w:rFonts w:hint="eastAsia" w:ascii="仿宋" w:hAnsi="仿宋" w:eastAsia="仿宋" w:cs="仿宋"/>
          <w:color w:val="auto"/>
        </w:rPr>
        <w:t>十</w:t>
      </w:r>
      <w:r>
        <w:rPr>
          <w:rFonts w:hint="eastAsia" w:ascii="仿宋" w:hAnsi="仿宋" w:eastAsia="仿宋" w:cs="仿宋"/>
          <w:color w:val="auto"/>
          <w:lang w:eastAsia="zh-CN"/>
        </w:rPr>
        <w:t>七</w:t>
      </w:r>
      <w:r>
        <w:rPr>
          <w:rFonts w:hint="eastAsia" w:ascii="仿宋" w:hAnsi="仿宋" w:eastAsia="仿宋" w:cs="仿宋"/>
          <w:color w:val="auto"/>
        </w:rPr>
        <w:t>、参与评审打分的证书（证件）一览表</w:t>
      </w:r>
    </w:p>
    <w:p w14:paraId="26A165B8">
      <w:pPr>
        <w:pStyle w:val="182"/>
        <w:keepNext w:val="0"/>
        <w:keepLines w:val="0"/>
        <w:pageBreakBefore w:val="0"/>
        <w:widowControl/>
        <w:kinsoku/>
        <w:wordWrap/>
        <w:overflowPunct/>
        <w:topLinePunct w:val="0"/>
        <w:autoSpaceDE/>
        <w:autoSpaceDN/>
        <w:bidi w:val="0"/>
        <w:adjustRightInd/>
        <w:snapToGrid/>
        <w:spacing w:afterAutospacing="0" w:line="460" w:lineRule="exact"/>
        <w:textAlignment w:val="auto"/>
        <w:rPr>
          <w:rFonts w:hint="eastAsia" w:ascii="仿宋" w:hAnsi="仿宋" w:eastAsia="仿宋" w:cs="仿宋"/>
          <w:color w:val="auto"/>
        </w:rPr>
      </w:pPr>
      <w:r>
        <w:rPr>
          <w:rFonts w:hint="eastAsia" w:ascii="仿宋" w:hAnsi="仿宋" w:eastAsia="仿宋" w:cs="仿宋"/>
          <w:color w:val="auto"/>
        </w:rPr>
        <w:t>十</w:t>
      </w:r>
      <w:r>
        <w:rPr>
          <w:rFonts w:hint="eastAsia" w:ascii="仿宋" w:hAnsi="仿宋" w:eastAsia="仿宋" w:cs="仿宋"/>
          <w:color w:val="auto"/>
          <w:lang w:eastAsia="zh-CN"/>
        </w:rPr>
        <w:t>八</w:t>
      </w:r>
      <w:r>
        <w:rPr>
          <w:rFonts w:hint="eastAsia" w:ascii="仿宋" w:hAnsi="仿宋" w:eastAsia="仿宋" w:cs="仿宋"/>
          <w:color w:val="auto"/>
        </w:rPr>
        <w:t>、参与评审打分的证书（证件）扫描件</w:t>
      </w:r>
    </w:p>
    <w:p w14:paraId="167885D5">
      <w:pPr>
        <w:pStyle w:val="182"/>
        <w:keepNext w:val="0"/>
        <w:keepLines w:val="0"/>
        <w:pageBreakBefore w:val="0"/>
        <w:widowControl/>
        <w:kinsoku/>
        <w:wordWrap/>
        <w:overflowPunct/>
        <w:topLinePunct w:val="0"/>
        <w:autoSpaceDE/>
        <w:autoSpaceDN/>
        <w:bidi w:val="0"/>
        <w:adjustRightInd/>
        <w:snapToGrid/>
        <w:spacing w:afterAutospacing="0" w:line="460" w:lineRule="exact"/>
        <w:textAlignment w:val="auto"/>
        <w:rPr>
          <w:rFonts w:hint="eastAsia" w:ascii="仿宋" w:hAnsi="仿宋" w:eastAsia="仿宋" w:cs="仿宋"/>
          <w:color w:val="auto"/>
        </w:rPr>
      </w:pPr>
      <w:r>
        <w:rPr>
          <w:rFonts w:hint="eastAsia" w:ascii="仿宋" w:hAnsi="仿宋" w:eastAsia="仿宋" w:cs="仿宋"/>
          <w:color w:val="auto"/>
        </w:rPr>
        <w:t>十</w:t>
      </w:r>
      <w:r>
        <w:rPr>
          <w:rFonts w:hint="eastAsia" w:ascii="仿宋" w:hAnsi="仿宋" w:eastAsia="仿宋" w:cs="仿宋"/>
          <w:color w:val="auto"/>
          <w:lang w:eastAsia="zh-CN"/>
        </w:rPr>
        <w:t>九</w:t>
      </w:r>
      <w:r>
        <w:rPr>
          <w:rFonts w:hint="eastAsia" w:ascii="仿宋" w:hAnsi="仿宋" w:eastAsia="仿宋" w:cs="仿宋"/>
          <w:color w:val="auto"/>
        </w:rPr>
        <w:t>、参与评审打分的合同业绩一览表</w:t>
      </w:r>
    </w:p>
    <w:p w14:paraId="3AE2D418">
      <w:pPr>
        <w:pStyle w:val="182"/>
        <w:keepNext w:val="0"/>
        <w:keepLines w:val="0"/>
        <w:pageBreakBefore w:val="0"/>
        <w:widowControl/>
        <w:kinsoku/>
        <w:wordWrap/>
        <w:overflowPunct/>
        <w:topLinePunct w:val="0"/>
        <w:autoSpaceDE/>
        <w:autoSpaceDN/>
        <w:bidi w:val="0"/>
        <w:adjustRightInd/>
        <w:snapToGrid/>
        <w:spacing w:afterAutospacing="0" w:line="460" w:lineRule="exact"/>
        <w:textAlignment w:val="auto"/>
        <w:rPr>
          <w:rFonts w:hint="eastAsia" w:ascii="仿宋" w:hAnsi="仿宋" w:eastAsia="仿宋" w:cs="仿宋"/>
          <w:color w:val="auto"/>
        </w:rPr>
      </w:pPr>
      <w:r>
        <w:rPr>
          <w:rFonts w:hint="eastAsia" w:ascii="仿宋" w:hAnsi="仿宋" w:eastAsia="仿宋" w:cs="仿宋"/>
          <w:color w:val="auto"/>
          <w:lang w:eastAsia="zh-CN"/>
        </w:rPr>
        <w:t>二十</w:t>
      </w:r>
      <w:r>
        <w:rPr>
          <w:rFonts w:hint="eastAsia" w:ascii="仿宋" w:hAnsi="仿宋" w:eastAsia="仿宋" w:cs="仿宋"/>
          <w:color w:val="auto"/>
        </w:rPr>
        <w:t>、参与评审打分的合同业绩扫描件</w:t>
      </w:r>
    </w:p>
    <w:p w14:paraId="4421B7B0">
      <w:pPr>
        <w:pStyle w:val="182"/>
        <w:keepNext w:val="0"/>
        <w:keepLines w:val="0"/>
        <w:pageBreakBefore w:val="0"/>
        <w:widowControl/>
        <w:kinsoku/>
        <w:wordWrap/>
        <w:overflowPunct/>
        <w:topLinePunct w:val="0"/>
        <w:autoSpaceDE/>
        <w:autoSpaceDN/>
        <w:bidi w:val="0"/>
        <w:adjustRightInd/>
        <w:snapToGrid/>
        <w:spacing w:afterAutospacing="0" w:line="460" w:lineRule="exact"/>
        <w:textAlignment w:val="auto"/>
        <w:rPr>
          <w:rFonts w:hint="eastAsia" w:ascii="仿宋" w:hAnsi="仿宋" w:eastAsia="仿宋" w:cs="仿宋"/>
          <w:color w:val="auto"/>
        </w:rPr>
      </w:pPr>
      <w:r>
        <w:rPr>
          <w:rFonts w:hint="eastAsia" w:ascii="仿宋" w:hAnsi="仿宋" w:eastAsia="仿宋" w:cs="仿宋"/>
          <w:color w:val="auto"/>
        </w:rPr>
        <w:t>二十</w:t>
      </w:r>
      <w:r>
        <w:rPr>
          <w:rFonts w:hint="eastAsia" w:ascii="仿宋" w:hAnsi="仿宋" w:eastAsia="仿宋" w:cs="仿宋"/>
          <w:color w:val="auto"/>
          <w:lang w:eastAsia="zh-CN"/>
        </w:rPr>
        <w:t>一</w:t>
      </w:r>
      <w:r>
        <w:rPr>
          <w:rFonts w:hint="eastAsia" w:ascii="仿宋" w:hAnsi="仿宋" w:eastAsia="仿宋" w:cs="仿宋"/>
          <w:color w:val="auto"/>
        </w:rPr>
        <w:t>、其他材料</w:t>
      </w:r>
    </w:p>
    <w:p w14:paraId="6536F74D">
      <w:pPr>
        <w:rPr>
          <w:rFonts w:hint="eastAsia" w:ascii="仿宋" w:hAnsi="仿宋" w:eastAsia="仿宋" w:cs="仿宋"/>
          <w:color w:val="auto"/>
          <w:highlight w:val="red"/>
        </w:rPr>
      </w:pPr>
    </w:p>
    <w:p w14:paraId="32D6C5F2">
      <w:pPr>
        <w:pStyle w:val="75"/>
        <w:outlineLvl w:val="1"/>
        <w:rPr>
          <w:rFonts w:hint="eastAsia" w:ascii="仿宋" w:hAnsi="仿宋" w:eastAsia="仿宋" w:cs="仿宋"/>
          <w:color w:val="auto"/>
        </w:rPr>
      </w:pPr>
      <w:r>
        <w:rPr>
          <w:rFonts w:hint="eastAsia" w:ascii="仿宋" w:hAnsi="仿宋" w:eastAsia="仿宋" w:cs="仿宋"/>
          <w:color w:val="auto"/>
        </w:rPr>
        <w:br w:type="page"/>
      </w:r>
    </w:p>
    <w:p w14:paraId="44F40607">
      <w:pPr>
        <w:pStyle w:val="76"/>
        <w:outlineLvl w:val="2"/>
        <w:rPr>
          <w:rFonts w:hint="eastAsia" w:ascii="仿宋" w:hAnsi="仿宋" w:eastAsia="仿宋" w:cs="仿宋"/>
          <w:color w:val="auto"/>
        </w:rPr>
      </w:pPr>
      <w:bookmarkStart w:id="899" w:name="_Toc256000058"/>
      <w:r>
        <w:rPr>
          <w:rFonts w:hint="eastAsia" w:ascii="仿宋" w:hAnsi="仿宋" w:eastAsia="仿宋" w:cs="仿宋"/>
          <w:color w:val="auto"/>
        </w:rPr>
        <w:t>一、封面</w:t>
      </w:r>
      <w:bookmarkEnd w:id="899"/>
    </w:p>
    <w:p w14:paraId="7C2E4E5C">
      <w:pPr>
        <w:pStyle w:val="120"/>
        <w:ind w:firstLine="0"/>
        <w:jc w:val="center"/>
        <w:rPr>
          <w:rFonts w:hint="eastAsia" w:ascii="仿宋" w:hAnsi="仿宋" w:eastAsia="仿宋" w:cs="仿宋"/>
          <w:b/>
          <w:color w:val="auto"/>
          <w:spacing w:val="14"/>
          <w:sz w:val="84"/>
          <w:szCs w:val="84"/>
        </w:rPr>
      </w:pPr>
      <w:r>
        <w:rPr>
          <w:rFonts w:hint="eastAsia" w:ascii="仿宋" w:hAnsi="仿宋" w:eastAsia="仿宋" w:cs="仿宋"/>
          <w:b/>
          <w:color w:val="auto"/>
          <w:spacing w:val="14"/>
          <w:sz w:val="84"/>
          <w:szCs w:val="84"/>
        </w:rPr>
        <w:t>响应文件</w:t>
      </w:r>
    </w:p>
    <w:p w14:paraId="028FCE9B">
      <w:pPr>
        <w:pStyle w:val="120"/>
        <w:ind w:firstLine="0"/>
        <w:rPr>
          <w:rFonts w:hint="eastAsia" w:ascii="仿宋" w:hAnsi="仿宋" w:eastAsia="仿宋" w:cs="仿宋"/>
          <w:color w:val="auto"/>
          <w:spacing w:val="14"/>
          <w:sz w:val="30"/>
          <w:szCs w:val="30"/>
        </w:rPr>
      </w:pPr>
      <w:r>
        <w:rPr>
          <w:rFonts w:hint="eastAsia" w:ascii="仿宋" w:hAnsi="仿宋" w:eastAsia="仿宋" w:cs="仿宋"/>
          <w:color w:val="auto"/>
          <w:spacing w:val="14"/>
          <w:sz w:val="30"/>
          <w:szCs w:val="30"/>
        </w:rPr>
        <w:t>项目名称：</w:t>
      </w:r>
    </w:p>
    <w:p w14:paraId="49C379C6">
      <w:pPr>
        <w:pStyle w:val="88"/>
        <w:widowControl/>
        <w:wordWrap w:val="0"/>
        <w:rPr>
          <w:rFonts w:hint="eastAsia" w:ascii="仿宋" w:hAnsi="仿宋" w:eastAsia="仿宋" w:cs="仿宋"/>
          <w:bCs/>
          <w:color w:val="auto"/>
          <w:sz w:val="32"/>
          <w:szCs w:val="32"/>
        </w:rPr>
      </w:pPr>
      <w:r>
        <w:rPr>
          <w:rFonts w:hint="eastAsia" w:ascii="仿宋" w:hAnsi="仿宋" w:eastAsia="仿宋" w:cs="仿宋"/>
          <w:bCs/>
          <w:color w:val="auto"/>
          <w:sz w:val="32"/>
          <w:szCs w:val="32"/>
        </w:rPr>
        <w:t>项目编号：</w:t>
      </w:r>
    </w:p>
    <w:p w14:paraId="6CA8DC2D">
      <w:pPr>
        <w:pStyle w:val="88"/>
        <w:widowControl/>
        <w:wordWrap w:val="0"/>
        <w:rPr>
          <w:rFonts w:hint="eastAsia" w:ascii="仿宋" w:hAnsi="仿宋" w:eastAsia="仿宋" w:cs="仿宋"/>
          <w:bCs/>
          <w:color w:val="auto"/>
          <w:sz w:val="32"/>
          <w:szCs w:val="32"/>
        </w:rPr>
      </w:pPr>
      <w:r>
        <w:rPr>
          <w:rFonts w:hint="eastAsia" w:ascii="仿宋" w:hAnsi="仿宋" w:eastAsia="仿宋" w:cs="仿宋"/>
          <w:bCs/>
          <w:color w:val="auto"/>
          <w:sz w:val="32"/>
          <w:szCs w:val="32"/>
        </w:rPr>
        <w:t>采购编号：</w:t>
      </w:r>
    </w:p>
    <w:p w14:paraId="5E701F04">
      <w:pPr>
        <w:pStyle w:val="120"/>
        <w:ind w:firstLine="0"/>
        <w:rPr>
          <w:rFonts w:hint="eastAsia" w:ascii="仿宋" w:hAnsi="仿宋" w:eastAsia="仿宋" w:cs="仿宋"/>
          <w:color w:val="auto"/>
          <w:spacing w:val="14"/>
          <w:sz w:val="30"/>
          <w:szCs w:val="30"/>
        </w:rPr>
      </w:pPr>
    </w:p>
    <w:p w14:paraId="7098577C">
      <w:pPr>
        <w:pStyle w:val="120"/>
        <w:ind w:firstLine="0"/>
        <w:rPr>
          <w:rFonts w:hint="eastAsia" w:ascii="仿宋" w:hAnsi="仿宋" w:eastAsia="仿宋" w:cs="仿宋"/>
          <w:color w:val="auto"/>
          <w:spacing w:val="14"/>
          <w:sz w:val="30"/>
          <w:szCs w:val="30"/>
        </w:rPr>
      </w:pPr>
    </w:p>
    <w:p w14:paraId="34DABF2F">
      <w:pPr>
        <w:pStyle w:val="120"/>
        <w:ind w:firstLine="0"/>
        <w:rPr>
          <w:rFonts w:hint="eastAsia" w:ascii="仿宋" w:hAnsi="仿宋" w:eastAsia="仿宋" w:cs="仿宋"/>
          <w:color w:val="auto"/>
          <w:spacing w:val="14"/>
          <w:sz w:val="30"/>
          <w:szCs w:val="30"/>
        </w:rPr>
      </w:pPr>
    </w:p>
    <w:p w14:paraId="162D1211">
      <w:pPr>
        <w:pStyle w:val="120"/>
        <w:ind w:firstLine="0"/>
        <w:rPr>
          <w:rFonts w:hint="eastAsia" w:ascii="仿宋" w:hAnsi="仿宋" w:eastAsia="仿宋" w:cs="仿宋"/>
          <w:color w:val="auto"/>
          <w:spacing w:val="14"/>
          <w:sz w:val="30"/>
          <w:szCs w:val="30"/>
        </w:rPr>
      </w:pPr>
    </w:p>
    <w:p w14:paraId="63589F3B">
      <w:pPr>
        <w:pStyle w:val="120"/>
        <w:ind w:firstLine="0"/>
        <w:rPr>
          <w:rFonts w:hint="eastAsia" w:ascii="仿宋" w:hAnsi="仿宋" w:eastAsia="仿宋" w:cs="仿宋"/>
          <w:color w:val="auto"/>
          <w:spacing w:val="14"/>
          <w:sz w:val="30"/>
          <w:szCs w:val="30"/>
        </w:rPr>
      </w:pPr>
    </w:p>
    <w:p w14:paraId="4FC6BFE7">
      <w:pPr>
        <w:pStyle w:val="82"/>
        <w:rPr>
          <w:rFonts w:hint="eastAsia" w:ascii="仿宋" w:hAnsi="仿宋" w:eastAsia="仿宋" w:cs="仿宋"/>
          <w:color w:val="auto"/>
        </w:rPr>
      </w:pPr>
    </w:p>
    <w:p w14:paraId="5F96B5EB">
      <w:pPr>
        <w:pStyle w:val="82"/>
        <w:rPr>
          <w:rFonts w:hint="eastAsia" w:ascii="仿宋" w:hAnsi="仿宋" w:eastAsia="仿宋" w:cs="仿宋"/>
          <w:color w:val="auto"/>
        </w:rPr>
      </w:pPr>
    </w:p>
    <w:p w14:paraId="5C78B3BD">
      <w:pPr>
        <w:pStyle w:val="120"/>
        <w:ind w:firstLine="0"/>
        <w:rPr>
          <w:rFonts w:hint="eastAsia" w:ascii="仿宋" w:hAnsi="仿宋" w:eastAsia="仿宋" w:cs="仿宋"/>
          <w:color w:val="auto"/>
          <w:spacing w:val="14"/>
          <w:sz w:val="30"/>
          <w:szCs w:val="30"/>
        </w:rPr>
      </w:pPr>
    </w:p>
    <w:p w14:paraId="45C7B34A">
      <w:pPr>
        <w:pStyle w:val="120"/>
        <w:ind w:firstLine="0"/>
        <w:rPr>
          <w:rFonts w:hint="eastAsia" w:ascii="仿宋" w:hAnsi="仿宋" w:eastAsia="仿宋" w:cs="仿宋"/>
          <w:color w:val="auto"/>
          <w:spacing w:val="14"/>
          <w:sz w:val="30"/>
          <w:szCs w:val="30"/>
        </w:rPr>
      </w:pPr>
    </w:p>
    <w:p w14:paraId="5B1180F3">
      <w:pPr>
        <w:pStyle w:val="120"/>
        <w:ind w:firstLine="420"/>
        <w:rPr>
          <w:rFonts w:hint="eastAsia" w:ascii="仿宋" w:hAnsi="仿宋" w:eastAsia="仿宋" w:cs="仿宋"/>
          <w:color w:val="auto"/>
          <w:spacing w:val="14"/>
          <w:sz w:val="30"/>
          <w:szCs w:val="30"/>
        </w:rPr>
      </w:pPr>
      <w:r>
        <w:rPr>
          <w:rFonts w:hint="eastAsia" w:ascii="仿宋" w:hAnsi="仿宋" w:eastAsia="仿宋" w:cs="仿宋"/>
          <w:color w:val="auto"/>
          <w:spacing w:val="14"/>
          <w:sz w:val="30"/>
          <w:szCs w:val="30"/>
        </w:rPr>
        <w:t>供应商名称：</w:t>
      </w:r>
    </w:p>
    <w:p w14:paraId="24F840A3">
      <w:pPr>
        <w:pStyle w:val="120"/>
        <w:ind w:right="2465" w:firstLine="420"/>
        <w:rPr>
          <w:rFonts w:hint="eastAsia" w:ascii="仿宋" w:hAnsi="仿宋" w:eastAsia="仿宋" w:cs="仿宋"/>
          <w:color w:val="auto"/>
          <w:spacing w:val="14"/>
          <w:sz w:val="30"/>
          <w:szCs w:val="30"/>
        </w:rPr>
      </w:pPr>
      <w:r>
        <w:rPr>
          <w:rFonts w:hint="eastAsia" w:ascii="仿宋" w:hAnsi="仿宋" w:eastAsia="仿宋" w:cs="仿宋"/>
          <w:color w:val="auto"/>
          <w:spacing w:val="14"/>
          <w:sz w:val="30"/>
          <w:szCs w:val="30"/>
        </w:rPr>
        <w:t xml:space="preserve">日期：  </w:t>
      </w:r>
    </w:p>
    <w:p w14:paraId="769DEE7E">
      <w:pPr>
        <w:pStyle w:val="120"/>
        <w:ind w:firstLine="0"/>
        <w:rPr>
          <w:rFonts w:hint="eastAsia" w:ascii="仿宋" w:hAnsi="仿宋" w:eastAsia="仿宋" w:cs="仿宋"/>
          <w:color w:val="auto"/>
          <w:spacing w:val="14"/>
          <w:szCs w:val="21"/>
          <w:lang w:eastAsia="zh-CN"/>
        </w:rPr>
      </w:pPr>
    </w:p>
    <w:p w14:paraId="6C7EC999">
      <w:pPr>
        <w:pStyle w:val="120"/>
        <w:ind w:firstLine="0"/>
        <w:rPr>
          <w:rFonts w:hint="eastAsia" w:ascii="仿宋" w:hAnsi="仿宋" w:eastAsia="仿宋" w:cs="仿宋"/>
          <w:color w:val="auto"/>
          <w:spacing w:val="14"/>
          <w:szCs w:val="21"/>
          <w:lang w:eastAsia="zh-CN"/>
        </w:rPr>
      </w:pPr>
    </w:p>
    <w:p w14:paraId="3B7A99F0">
      <w:pPr>
        <w:pStyle w:val="120"/>
        <w:ind w:firstLine="0"/>
        <w:rPr>
          <w:rFonts w:hint="eastAsia" w:ascii="仿宋" w:hAnsi="仿宋" w:eastAsia="仿宋" w:cs="仿宋"/>
          <w:color w:val="auto"/>
          <w:spacing w:val="14"/>
          <w:szCs w:val="21"/>
          <w:lang w:eastAsia="zh-CN"/>
        </w:rPr>
      </w:pPr>
    </w:p>
    <w:p w14:paraId="69A469D1">
      <w:pPr>
        <w:pStyle w:val="83"/>
        <w:outlineLvl w:val="2"/>
        <w:rPr>
          <w:rFonts w:hint="eastAsia" w:ascii="仿宋" w:hAnsi="仿宋" w:eastAsia="仿宋" w:cs="仿宋"/>
          <w:color w:val="auto"/>
        </w:rPr>
      </w:pPr>
      <w:r>
        <w:rPr>
          <w:rFonts w:hint="eastAsia" w:ascii="仿宋" w:hAnsi="仿宋" w:eastAsia="仿宋" w:cs="仿宋"/>
          <w:color w:val="auto"/>
        </w:rPr>
        <w:br w:type="page"/>
      </w:r>
      <w:bookmarkStart w:id="900" w:name="_Toc256000059"/>
      <w:r>
        <w:rPr>
          <w:rFonts w:hint="eastAsia" w:ascii="仿宋" w:hAnsi="仿宋" w:eastAsia="仿宋" w:cs="仿宋"/>
          <w:color w:val="auto"/>
        </w:rPr>
        <w:t>二、响应函</w:t>
      </w:r>
      <w:bookmarkEnd w:id="900"/>
    </w:p>
    <w:p w14:paraId="5E1E3472">
      <w:pPr>
        <w:pStyle w:val="85"/>
        <w:ind w:firstLine="0"/>
        <w:jc w:val="center"/>
        <w:rPr>
          <w:rFonts w:hint="eastAsia" w:ascii="仿宋" w:hAnsi="仿宋" w:eastAsia="仿宋" w:cs="仿宋"/>
          <w:color w:val="auto"/>
          <w:spacing w:val="14"/>
          <w:sz w:val="28"/>
          <w:szCs w:val="28"/>
        </w:rPr>
      </w:pPr>
      <w:r>
        <w:rPr>
          <w:rFonts w:hint="eastAsia" w:ascii="仿宋" w:hAnsi="仿宋" w:eastAsia="仿宋" w:cs="仿宋"/>
          <w:color w:val="auto"/>
          <w:spacing w:val="14"/>
          <w:sz w:val="28"/>
          <w:szCs w:val="28"/>
          <w:lang w:eastAsia="zh-CN"/>
        </w:rPr>
        <w:t>响应函</w:t>
      </w:r>
    </w:p>
    <w:p w14:paraId="24FFA99E">
      <w:pPr>
        <w:pStyle w:val="85"/>
        <w:ind w:firstLine="0"/>
        <w:rPr>
          <w:rFonts w:hint="eastAsia" w:ascii="仿宋" w:hAnsi="仿宋" w:eastAsia="仿宋" w:cs="仿宋"/>
          <w:color w:val="auto"/>
          <w:spacing w:val="14"/>
          <w:szCs w:val="21"/>
          <w:lang w:val="en-US" w:eastAsia="zh-CN"/>
        </w:rPr>
      </w:pPr>
      <w:r>
        <w:rPr>
          <w:rFonts w:hint="eastAsia" w:ascii="仿宋" w:hAnsi="仿宋" w:eastAsia="仿宋" w:cs="仿宋"/>
          <w:color w:val="auto"/>
          <w:spacing w:val="14"/>
          <w:szCs w:val="21"/>
        </w:rPr>
        <w:t>致：</w:t>
      </w:r>
      <w:r>
        <w:rPr>
          <w:rFonts w:hint="eastAsia" w:ascii="仿宋" w:hAnsi="仿宋" w:eastAsia="仿宋" w:cs="仿宋"/>
          <w:color w:val="auto"/>
          <w:spacing w:val="14"/>
          <w:szCs w:val="21"/>
          <w:u w:val="single" w:color="000000"/>
          <w:lang w:val="en-US" w:eastAsia="zh-CN"/>
        </w:rPr>
        <w:t xml:space="preserve">                      </w:t>
      </w:r>
    </w:p>
    <w:p w14:paraId="319B245E">
      <w:pPr>
        <w:pStyle w:val="85"/>
        <w:rPr>
          <w:rFonts w:hint="eastAsia" w:ascii="仿宋" w:hAnsi="仿宋" w:eastAsia="仿宋" w:cs="仿宋"/>
          <w:color w:val="auto"/>
          <w:spacing w:val="14"/>
          <w:szCs w:val="21"/>
        </w:rPr>
      </w:pPr>
      <w:r>
        <w:rPr>
          <w:rFonts w:hint="eastAsia" w:ascii="仿宋" w:hAnsi="仿宋" w:eastAsia="仿宋" w:cs="仿宋"/>
          <w:color w:val="auto"/>
          <w:spacing w:val="14"/>
          <w:szCs w:val="21"/>
        </w:rPr>
        <w:t>根据贵方</w:t>
      </w:r>
      <w:r>
        <w:rPr>
          <w:rFonts w:hint="eastAsia" w:ascii="仿宋" w:hAnsi="仿宋" w:eastAsia="仿宋" w:cs="仿宋"/>
          <w:color w:val="auto"/>
          <w:spacing w:val="14"/>
          <w:szCs w:val="21"/>
          <w:lang w:eastAsia="zh-CN"/>
        </w:rPr>
        <w:t>项目编号</w:t>
      </w:r>
      <w:r>
        <w:rPr>
          <w:rFonts w:hint="eastAsia" w:ascii="仿宋" w:hAnsi="仿宋" w:eastAsia="仿宋" w:cs="仿宋"/>
          <w:color w:val="auto"/>
          <w:spacing w:val="14"/>
          <w:szCs w:val="21"/>
        </w:rPr>
        <w:t>为</w:t>
      </w:r>
      <w:r>
        <w:rPr>
          <w:rFonts w:hint="eastAsia" w:ascii="仿宋" w:hAnsi="仿宋" w:eastAsia="仿宋" w:cs="仿宋"/>
          <w:color w:val="auto"/>
          <w:spacing w:val="14"/>
          <w:szCs w:val="21"/>
          <w:u w:val="single" w:color="000000"/>
          <w:lang w:eastAsia="zh-CN"/>
        </w:rPr>
        <w:t xml:space="preserve">                </w:t>
      </w:r>
      <w:r>
        <w:rPr>
          <w:rFonts w:hint="eastAsia" w:ascii="仿宋" w:hAnsi="仿宋" w:eastAsia="仿宋" w:cs="仿宋"/>
          <w:color w:val="auto"/>
          <w:spacing w:val="14"/>
          <w:szCs w:val="21"/>
        </w:rPr>
        <w:t>的</w:t>
      </w:r>
      <w:r>
        <w:rPr>
          <w:rFonts w:hint="eastAsia" w:ascii="仿宋" w:hAnsi="仿宋" w:eastAsia="仿宋" w:cs="仿宋"/>
          <w:color w:val="auto"/>
          <w:spacing w:val="14"/>
          <w:szCs w:val="21"/>
          <w:lang w:eastAsia="zh-CN"/>
        </w:rPr>
        <w:t>采购</w:t>
      </w:r>
      <w:r>
        <w:rPr>
          <w:rFonts w:hint="eastAsia" w:ascii="仿宋" w:hAnsi="仿宋" w:eastAsia="仿宋" w:cs="仿宋"/>
          <w:color w:val="auto"/>
          <w:spacing w:val="14"/>
          <w:szCs w:val="21"/>
        </w:rPr>
        <w:t>公告，我方签字代表经正式授权并代表供应商提交响应文件及相关资料，并对之负法律责任。</w:t>
      </w:r>
    </w:p>
    <w:p w14:paraId="0079A99F">
      <w:pPr>
        <w:pStyle w:val="85"/>
        <w:rPr>
          <w:rFonts w:hint="eastAsia" w:ascii="仿宋" w:hAnsi="仿宋" w:eastAsia="仿宋" w:cs="仿宋"/>
          <w:color w:val="auto"/>
          <w:spacing w:val="14"/>
          <w:szCs w:val="21"/>
        </w:rPr>
      </w:pPr>
      <w:r>
        <w:rPr>
          <w:rFonts w:hint="eastAsia" w:ascii="仿宋" w:hAnsi="仿宋" w:eastAsia="仿宋" w:cs="仿宋"/>
          <w:color w:val="auto"/>
          <w:spacing w:val="14"/>
          <w:szCs w:val="21"/>
        </w:rPr>
        <w:t>据此函，签字代表宣布同意如下：</w:t>
      </w:r>
    </w:p>
    <w:p w14:paraId="7C5F9B6C">
      <w:pPr>
        <w:pStyle w:val="85"/>
        <w:rPr>
          <w:rFonts w:hint="eastAsia" w:ascii="仿宋" w:hAnsi="仿宋" w:eastAsia="仿宋" w:cs="仿宋"/>
          <w:color w:val="auto"/>
          <w:spacing w:val="14"/>
          <w:szCs w:val="21"/>
        </w:rPr>
      </w:pPr>
      <w:r>
        <w:rPr>
          <w:rFonts w:hint="eastAsia" w:ascii="仿宋" w:hAnsi="仿宋" w:eastAsia="仿宋" w:cs="仿宋"/>
          <w:color w:val="auto"/>
          <w:spacing w:val="14"/>
          <w:szCs w:val="21"/>
        </w:rPr>
        <w:t>1、依法依规、诚实守信、公平竞争参加本次</w:t>
      </w:r>
      <w:r>
        <w:rPr>
          <w:rFonts w:hint="eastAsia" w:ascii="仿宋" w:hAnsi="仿宋" w:eastAsia="仿宋" w:cs="仿宋"/>
          <w:color w:val="auto"/>
          <w:spacing w:val="14"/>
          <w:szCs w:val="21"/>
          <w:lang w:eastAsia="zh-CN"/>
        </w:rPr>
        <w:t>采购</w:t>
      </w:r>
      <w:r>
        <w:rPr>
          <w:rFonts w:hint="eastAsia" w:ascii="仿宋" w:hAnsi="仿宋" w:eastAsia="仿宋" w:cs="仿宋"/>
          <w:color w:val="auto"/>
          <w:spacing w:val="14"/>
          <w:szCs w:val="21"/>
        </w:rPr>
        <w:t>活动。</w:t>
      </w:r>
    </w:p>
    <w:p w14:paraId="2CFBE8C2">
      <w:pPr>
        <w:pStyle w:val="85"/>
        <w:rPr>
          <w:rFonts w:hint="eastAsia" w:ascii="仿宋" w:hAnsi="仿宋" w:eastAsia="仿宋" w:cs="仿宋"/>
          <w:color w:val="auto"/>
          <w:spacing w:val="14"/>
          <w:szCs w:val="21"/>
        </w:rPr>
      </w:pPr>
      <w:r>
        <w:rPr>
          <w:rFonts w:hint="eastAsia" w:ascii="仿宋" w:hAnsi="仿宋" w:eastAsia="仿宋" w:cs="仿宋"/>
          <w:color w:val="auto"/>
          <w:spacing w:val="14"/>
          <w:szCs w:val="21"/>
        </w:rPr>
        <w:t>2、</w:t>
      </w:r>
      <w:r>
        <w:rPr>
          <w:rFonts w:hint="eastAsia" w:ascii="仿宋" w:hAnsi="仿宋" w:eastAsia="仿宋" w:cs="仿宋"/>
          <w:color w:val="auto"/>
          <w:spacing w:val="14"/>
          <w:kern w:val="0"/>
          <w:szCs w:val="21"/>
        </w:rPr>
        <w:t>我方保证投标文件中的所有资料均为真实、准确、完整、有效的，且不具有任何误导性，否则，我方承诺投标文件无效并自愿承担一切法律责任。</w:t>
      </w:r>
    </w:p>
    <w:p w14:paraId="05814866">
      <w:pPr>
        <w:pStyle w:val="85"/>
        <w:rPr>
          <w:rFonts w:hint="eastAsia" w:ascii="仿宋" w:hAnsi="仿宋" w:eastAsia="仿宋" w:cs="仿宋"/>
          <w:color w:val="auto"/>
          <w:spacing w:val="14"/>
          <w:szCs w:val="21"/>
          <w:lang w:val="en-US"/>
        </w:rPr>
      </w:pPr>
      <w:r>
        <w:rPr>
          <w:rFonts w:hint="eastAsia" w:ascii="仿宋" w:hAnsi="仿宋" w:eastAsia="仿宋" w:cs="仿宋"/>
          <w:color w:val="auto"/>
          <w:spacing w:val="14"/>
          <w:szCs w:val="21"/>
          <w:lang w:val="en-US"/>
        </w:rPr>
        <w:t>3、我方已认真仔细研究磋商</w:t>
      </w:r>
      <w:r>
        <w:rPr>
          <w:rFonts w:hint="eastAsia" w:ascii="仿宋" w:hAnsi="仿宋" w:eastAsia="仿宋" w:cs="仿宋"/>
          <w:color w:val="auto"/>
          <w:spacing w:val="14"/>
          <w:szCs w:val="21"/>
          <w:lang w:val="en-US" w:eastAsia="zh-CN"/>
        </w:rPr>
        <w:t>（谈判）</w:t>
      </w:r>
      <w:r>
        <w:rPr>
          <w:rFonts w:hint="eastAsia" w:ascii="仿宋" w:hAnsi="仿宋" w:eastAsia="仿宋" w:cs="仿宋"/>
          <w:color w:val="auto"/>
          <w:spacing w:val="14"/>
          <w:szCs w:val="21"/>
          <w:lang w:val="en-US"/>
        </w:rPr>
        <w:t>文件全部内容，包括修改文件以及全部参考资料和有关附件。我们完全理解并同意放弃对这方面有不明及误解的权力。</w:t>
      </w:r>
    </w:p>
    <w:p w14:paraId="776A1799">
      <w:pPr>
        <w:pStyle w:val="85"/>
        <w:rPr>
          <w:rFonts w:hint="eastAsia" w:ascii="仿宋" w:hAnsi="仿宋" w:eastAsia="仿宋" w:cs="仿宋"/>
          <w:color w:val="auto"/>
          <w:spacing w:val="14"/>
          <w:szCs w:val="21"/>
          <w:lang w:val="en-US"/>
        </w:rPr>
      </w:pPr>
      <w:r>
        <w:rPr>
          <w:rFonts w:hint="eastAsia" w:ascii="仿宋" w:hAnsi="仿宋" w:eastAsia="仿宋" w:cs="仿宋"/>
          <w:color w:val="auto"/>
          <w:spacing w:val="14"/>
          <w:szCs w:val="21"/>
          <w:lang w:val="en-US"/>
        </w:rPr>
        <w:t>4、根据本工程磋商文件，我单位经考察现场并研究上述工程磋商</w:t>
      </w:r>
      <w:r>
        <w:rPr>
          <w:rFonts w:hint="eastAsia" w:ascii="仿宋" w:hAnsi="仿宋" w:eastAsia="仿宋" w:cs="仿宋"/>
          <w:color w:val="auto"/>
          <w:spacing w:val="14"/>
          <w:szCs w:val="21"/>
          <w:lang w:val="en-US" w:eastAsia="zh-CN"/>
        </w:rPr>
        <w:t>（谈判）</w:t>
      </w:r>
      <w:r>
        <w:rPr>
          <w:rFonts w:hint="eastAsia" w:ascii="仿宋" w:hAnsi="仿宋" w:eastAsia="仿宋" w:cs="仿宋"/>
          <w:color w:val="auto"/>
          <w:spacing w:val="14"/>
          <w:szCs w:val="21"/>
          <w:lang w:val="en-US"/>
        </w:rPr>
        <w:t>文件的采购需求、供应商须知、合同条款、图纸和其他有关文件后，我方愿意接受上述工程磋商</w:t>
      </w:r>
      <w:r>
        <w:rPr>
          <w:rFonts w:hint="eastAsia" w:ascii="仿宋" w:hAnsi="仿宋" w:eastAsia="仿宋" w:cs="仿宋"/>
          <w:color w:val="auto"/>
          <w:spacing w:val="14"/>
          <w:szCs w:val="21"/>
          <w:lang w:val="en-US" w:eastAsia="zh-CN"/>
        </w:rPr>
        <w:t>（谈判）</w:t>
      </w:r>
      <w:r>
        <w:rPr>
          <w:rFonts w:hint="eastAsia" w:ascii="仿宋" w:hAnsi="仿宋" w:eastAsia="仿宋" w:cs="仿宋"/>
          <w:color w:val="auto"/>
          <w:spacing w:val="14"/>
          <w:szCs w:val="21"/>
          <w:lang w:val="en-US"/>
        </w:rPr>
        <w:t>文件及采购需求、供应商须知、合同条款、图纸的条件承包上述工程的施工、竣工和保修（详见报价一览表），并接受本次采购的付款方式。</w:t>
      </w:r>
    </w:p>
    <w:p w14:paraId="59CE9A5A">
      <w:pPr>
        <w:pStyle w:val="85"/>
        <w:rPr>
          <w:rFonts w:hint="eastAsia" w:ascii="仿宋" w:hAnsi="仿宋" w:eastAsia="仿宋" w:cs="仿宋"/>
          <w:color w:val="auto"/>
          <w:spacing w:val="14"/>
          <w:szCs w:val="21"/>
          <w:lang w:val="en-US"/>
        </w:rPr>
      </w:pPr>
      <w:r>
        <w:rPr>
          <w:rFonts w:hint="eastAsia" w:ascii="仿宋" w:hAnsi="仿宋" w:eastAsia="仿宋" w:cs="仿宋"/>
          <w:color w:val="auto"/>
          <w:spacing w:val="14"/>
          <w:szCs w:val="21"/>
          <w:lang w:val="en-US"/>
        </w:rPr>
        <w:t>5、我方同意本响应文件在磋商</w:t>
      </w:r>
      <w:r>
        <w:rPr>
          <w:rFonts w:hint="eastAsia" w:ascii="仿宋" w:hAnsi="仿宋" w:eastAsia="仿宋" w:cs="仿宋"/>
          <w:color w:val="auto"/>
          <w:spacing w:val="14"/>
          <w:szCs w:val="21"/>
          <w:lang w:val="en-US" w:eastAsia="zh-CN"/>
        </w:rPr>
        <w:t>（谈判）</w:t>
      </w:r>
      <w:r>
        <w:rPr>
          <w:rFonts w:hint="eastAsia" w:ascii="仿宋" w:hAnsi="仿宋" w:eastAsia="仿宋" w:cs="仿宋"/>
          <w:color w:val="auto"/>
          <w:spacing w:val="14"/>
          <w:szCs w:val="21"/>
          <w:lang w:val="en-US"/>
        </w:rPr>
        <w:t>文件规定的有效期内对多方的约束力，并且随时可能按此响应文件成交。</w:t>
      </w:r>
    </w:p>
    <w:p w14:paraId="0227BDCD">
      <w:pPr>
        <w:pStyle w:val="85"/>
        <w:rPr>
          <w:rFonts w:hint="eastAsia" w:ascii="仿宋" w:hAnsi="仿宋" w:eastAsia="仿宋" w:cs="仿宋"/>
          <w:color w:val="auto"/>
          <w:spacing w:val="14"/>
          <w:szCs w:val="21"/>
          <w:lang w:val="en-US"/>
        </w:rPr>
      </w:pPr>
      <w:r>
        <w:rPr>
          <w:rFonts w:hint="eastAsia" w:ascii="仿宋" w:hAnsi="仿宋" w:eastAsia="仿宋" w:cs="仿宋"/>
          <w:color w:val="auto"/>
          <w:spacing w:val="14"/>
          <w:szCs w:val="21"/>
          <w:lang w:val="en-US"/>
        </w:rPr>
        <w:t>6、本响应文件有效期为提交响应文件截止时间起90天。如果我方的行为符合本磋商</w:t>
      </w:r>
      <w:r>
        <w:rPr>
          <w:rFonts w:hint="eastAsia" w:ascii="仿宋" w:hAnsi="仿宋" w:eastAsia="仿宋" w:cs="仿宋"/>
          <w:color w:val="auto"/>
          <w:spacing w:val="14"/>
          <w:szCs w:val="21"/>
          <w:lang w:val="en-US" w:eastAsia="zh-CN"/>
        </w:rPr>
        <w:t>（谈判）</w:t>
      </w:r>
      <w:r>
        <w:rPr>
          <w:rFonts w:hint="eastAsia" w:ascii="仿宋" w:hAnsi="仿宋" w:eastAsia="仿宋" w:cs="仿宋"/>
          <w:color w:val="auto"/>
          <w:spacing w:val="14"/>
          <w:szCs w:val="21"/>
          <w:lang w:val="en-US"/>
        </w:rPr>
        <w:t>文件规定的磋商</w:t>
      </w:r>
      <w:r>
        <w:rPr>
          <w:rFonts w:hint="eastAsia" w:ascii="仿宋" w:hAnsi="仿宋" w:eastAsia="仿宋" w:cs="仿宋"/>
          <w:color w:val="auto"/>
          <w:spacing w:val="14"/>
          <w:szCs w:val="21"/>
          <w:lang w:val="en-US" w:eastAsia="zh-CN"/>
        </w:rPr>
        <w:t>（谈判）</w:t>
      </w:r>
      <w:r>
        <w:rPr>
          <w:rFonts w:hint="eastAsia" w:ascii="仿宋" w:hAnsi="仿宋" w:eastAsia="仿宋" w:cs="仿宋"/>
          <w:color w:val="auto"/>
          <w:spacing w:val="14"/>
          <w:szCs w:val="21"/>
          <w:lang w:val="en-US"/>
        </w:rPr>
        <w:t>保证金不予退还情形的，我方同意不退还我方提交的磋商</w:t>
      </w:r>
      <w:r>
        <w:rPr>
          <w:rFonts w:hint="eastAsia" w:ascii="仿宋" w:hAnsi="仿宋" w:eastAsia="仿宋" w:cs="仿宋"/>
          <w:color w:val="auto"/>
          <w:spacing w:val="14"/>
          <w:szCs w:val="21"/>
          <w:lang w:val="en-US" w:eastAsia="zh-CN"/>
        </w:rPr>
        <w:t>（谈判）</w:t>
      </w:r>
      <w:r>
        <w:rPr>
          <w:rFonts w:hint="eastAsia" w:ascii="仿宋" w:hAnsi="仿宋" w:eastAsia="仿宋" w:cs="仿宋"/>
          <w:color w:val="auto"/>
          <w:spacing w:val="14"/>
          <w:szCs w:val="21"/>
          <w:lang w:val="en-US"/>
        </w:rPr>
        <w:t>保证金。</w:t>
      </w:r>
    </w:p>
    <w:p w14:paraId="3A99C548">
      <w:pPr>
        <w:pStyle w:val="85"/>
        <w:rPr>
          <w:rFonts w:hint="eastAsia" w:ascii="仿宋" w:hAnsi="仿宋" w:eastAsia="仿宋" w:cs="仿宋"/>
          <w:color w:val="auto"/>
          <w:spacing w:val="14"/>
          <w:szCs w:val="21"/>
          <w:lang w:val="en-US"/>
        </w:rPr>
      </w:pPr>
      <w:r>
        <w:rPr>
          <w:rFonts w:hint="eastAsia" w:ascii="仿宋" w:hAnsi="仿宋" w:eastAsia="仿宋" w:cs="仿宋"/>
          <w:color w:val="auto"/>
          <w:spacing w:val="14"/>
          <w:szCs w:val="21"/>
          <w:lang w:val="en-US"/>
        </w:rPr>
        <w:t>7、除非另外达成协议并生效，成交通知书和响应文件将构成约束我们双方的合同内容。</w:t>
      </w:r>
    </w:p>
    <w:p w14:paraId="7D294109">
      <w:pPr>
        <w:pStyle w:val="85"/>
        <w:rPr>
          <w:rFonts w:hint="eastAsia" w:ascii="仿宋" w:hAnsi="仿宋" w:eastAsia="仿宋" w:cs="仿宋"/>
          <w:color w:val="auto"/>
          <w:spacing w:val="14"/>
          <w:szCs w:val="21"/>
          <w:lang w:val="en-US"/>
        </w:rPr>
      </w:pPr>
      <w:r>
        <w:rPr>
          <w:rFonts w:hint="eastAsia" w:ascii="仿宋" w:hAnsi="仿宋" w:eastAsia="仿宋" w:cs="仿宋"/>
          <w:color w:val="auto"/>
          <w:spacing w:val="14"/>
          <w:szCs w:val="21"/>
          <w:lang w:val="en-US"/>
        </w:rPr>
        <w:t>8、如果我方为成交供应商，我方保证在接到采购人的通知后立刻开工，并在规定的工期内竣工并移交整个工程。</w:t>
      </w:r>
    </w:p>
    <w:p w14:paraId="74EF6849">
      <w:pPr>
        <w:pStyle w:val="85"/>
        <w:rPr>
          <w:rFonts w:hint="eastAsia" w:ascii="仿宋" w:hAnsi="仿宋" w:eastAsia="仿宋" w:cs="仿宋"/>
          <w:bCs/>
          <w:color w:val="auto"/>
          <w:spacing w:val="14"/>
          <w:szCs w:val="21"/>
          <w:lang w:val="en-US"/>
        </w:rPr>
      </w:pPr>
      <w:r>
        <w:rPr>
          <w:rFonts w:hint="eastAsia" w:ascii="仿宋" w:hAnsi="仿宋" w:eastAsia="仿宋" w:cs="仿宋"/>
          <w:bCs/>
          <w:color w:val="auto"/>
          <w:spacing w:val="14"/>
          <w:szCs w:val="21"/>
          <w:lang w:val="en-US"/>
        </w:rPr>
        <w:t>9、如果我方被确定为成交供应商，我方愿意按磋商</w:t>
      </w:r>
      <w:r>
        <w:rPr>
          <w:rFonts w:hint="eastAsia" w:ascii="仿宋" w:hAnsi="仿宋" w:eastAsia="仿宋" w:cs="仿宋"/>
          <w:color w:val="auto"/>
          <w:spacing w:val="14"/>
          <w:szCs w:val="21"/>
          <w:lang w:val="en-US" w:eastAsia="zh-CN"/>
        </w:rPr>
        <w:t>（谈判）</w:t>
      </w:r>
      <w:r>
        <w:rPr>
          <w:rFonts w:hint="eastAsia" w:ascii="仿宋" w:hAnsi="仿宋" w:eastAsia="仿宋" w:cs="仿宋"/>
          <w:bCs/>
          <w:color w:val="auto"/>
          <w:spacing w:val="14"/>
          <w:szCs w:val="21"/>
          <w:lang w:val="en-US"/>
        </w:rPr>
        <w:t>文件的规定交纳履约保证金。我方如无不可抗力，放弃成交资格，或者未履行磋商</w:t>
      </w:r>
      <w:r>
        <w:rPr>
          <w:rFonts w:hint="eastAsia" w:ascii="仿宋" w:hAnsi="仿宋" w:eastAsia="仿宋" w:cs="仿宋"/>
          <w:color w:val="auto"/>
          <w:spacing w:val="14"/>
          <w:szCs w:val="21"/>
          <w:lang w:val="en-US" w:eastAsia="zh-CN"/>
        </w:rPr>
        <w:t>（谈判）</w:t>
      </w:r>
      <w:r>
        <w:rPr>
          <w:rFonts w:hint="eastAsia" w:ascii="仿宋" w:hAnsi="仿宋" w:eastAsia="仿宋" w:cs="仿宋"/>
          <w:bCs/>
          <w:color w:val="auto"/>
          <w:spacing w:val="14"/>
          <w:szCs w:val="21"/>
          <w:lang w:val="en-US"/>
        </w:rPr>
        <w:t>文件、响应文件和合同条款的，一经查实，我方愿意赔偿由此而造成的一切损失，并同意接受按相关法律法规和磋商</w:t>
      </w:r>
      <w:r>
        <w:rPr>
          <w:rFonts w:hint="eastAsia" w:ascii="仿宋" w:hAnsi="仿宋" w:eastAsia="仿宋" w:cs="仿宋"/>
          <w:color w:val="auto"/>
          <w:spacing w:val="14"/>
          <w:szCs w:val="21"/>
          <w:lang w:val="en-US" w:eastAsia="zh-CN"/>
        </w:rPr>
        <w:t>（谈判）</w:t>
      </w:r>
      <w:r>
        <w:rPr>
          <w:rFonts w:hint="eastAsia" w:ascii="仿宋" w:hAnsi="仿宋" w:eastAsia="仿宋" w:cs="仿宋"/>
          <w:bCs/>
          <w:color w:val="auto"/>
          <w:spacing w:val="14"/>
          <w:szCs w:val="21"/>
          <w:lang w:val="en-US"/>
        </w:rPr>
        <w:t>文件的相关要求对我方进行的处罚。</w:t>
      </w:r>
    </w:p>
    <w:p w14:paraId="1490B03A">
      <w:pPr>
        <w:pStyle w:val="85"/>
        <w:rPr>
          <w:rFonts w:hint="eastAsia" w:ascii="仿宋" w:hAnsi="仿宋" w:eastAsia="仿宋" w:cs="仿宋"/>
          <w:bCs/>
          <w:color w:val="auto"/>
          <w:spacing w:val="14"/>
          <w:szCs w:val="21"/>
          <w:lang w:val="en-US"/>
        </w:rPr>
      </w:pPr>
      <w:r>
        <w:rPr>
          <w:rFonts w:hint="eastAsia" w:ascii="仿宋" w:hAnsi="仿宋" w:eastAsia="仿宋" w:cs="仿宋"/>
          <w:color w:val="auto"/>
          <w:spacing w:val="14"/>
          <w:szCs w:val="21"/>
          <w:lang w:val="en-US"/>
        </w:rPr>
        <w:t>10、我方同意提供按照贵方可能要求的与其磋商</w:t>
      </w:r>
      <w:r>
        <w:rPr>
          <w:rFonts w:hint="eastAsia" w:ascii="仿宋" w:hAnsi="仿宋" w:eastAsia="仿宋" w:cs="仿宋"/>
          <w:color w:val="auto"/>
          <w:spacing w:val="14"/>
          <w:szCs w:val="21"/>
          <w:lang w:val="en-US" w:eastAsia="zh-CN"/>
        </w:rPr>
        <w:t>（谈判）</w:t>
      </w:r>
      <w:r>
        <w:rPr>
          <w:rFonts w:hint="eastAsia" w:ascii="仿宋" w:hAnsi="仿宋" w:eastAsia="仿宋" w:cs="仿宋"/>
          <w:color w:val="auto"/>
          <w:spacing w:val="14"/>
          <w:szCs w:val="21"/>
          <w:lang w:val="en-US"/>
        </w:rPr>
        <w:t>有关的一切数据或资料，理解贵方不一定要接受最低价的响应文件或收到的任何响应文件。</w:t>
      </w:r>
    </w:p>
    <w:p w14:paraId="20D219DA">
      <w:pPr>
        <w:pStyle w:val="85"/>
        <w:rPr>
          <w:rFonts w:hint="eastAsia" w:ascii="仿宋" w:hAnsi="仿宋" w:eastAsia="仿宋" w:cs="仿宋"/>
          <w:color w:val="auto"/>
          <w:spacing w:val="14"/>
          <w:szCs w:val="21"/>
          <w:lang w:val="en-US"/>
        </w:rPr>
      </w:pPr>
      <w:r>
        <w:rPr>
          <w:rFonts w:hint="eastAsia" w:ascii="仿宋" w:hAnsi="仿宋" w:eastAsia="仿宋" w:cs="仿宋"/>
          <w:color w:val="auto"/>
          <w:spacing w:val="14"/>
          <w:szCs w:val="21"/>
          <w:lang w:val="en-US"/>
        </w:rPr>
        <w:t>11、我方在此声明，所提交的响应文件及有关资料内容完整、真实和准确，且不存在第二章“供应商须知”第 1.4.3 项规定的任何一种情形。</w:t>
      </w:r>
    </w:p>
    <w:p w14:paraId="156D72F9">
      <w:pPr>
        <w:pStyle w:val="85"/>
        <w:rPr>
          <w:rFonts w:hint="eastAsia" w:ascii="仿宋" w:hAnsi="仿宋" w:eastAsia="仿宋" w:cs="仿宋"/>
          <w:bCs/>
          <w:color w:val="auto"/>
          <w:spacing w:val="14"/>
          <w:szCs w:val="21"/>
          <w:lang w:val="en-US"/>
        </w:rPr>
      </w:pPr>
      <w:r>
        <w:rPr>
          <w:rFonts w:hint="eastAsia" w:ascii="仿宋" w:hAnsi="仿宋" w:eastAsia="仿宋" w:cs="仿宋"/>
          <w:bCs/>
          <w:color w:val="auto"/>
          <w:spacing w:val="14"/>
          <w:szCs w:val="21"/>
          <w:lang w:val="en-US"/>
        </w:rPr>
        <w:t>12、我方决不提供虚假资料谋取成交，决不采取不正当手段诋毁、排挤其他供应商，决不与采购人、采购代理机构或者其它供应商恶意串通，决不向采购人、代理机构工作人员和评委进行商业贿赂，决不拒绝相关监管部门的监督检查，不向相关监管部门提供虚假情况，如有违反政府采购法律法规的行为，无条件接受贵方及相关监管部门的依法依规处罚。</w:t>
      </w:r>
    </w:p>
    <w:p w14:paraId="41C6859A">
      <w:pPr>
        <w:pStyle w:val="85"/>
        <w:rPr>
          <w:rFonts w:hint="eastAsia" w:ascii="仿宋" w:hAnsi="仿宋" w:eastAsia="仿宋" w:cs="仿宋"/>
          <w:color w:val="auto"/>
          <w:spacing w:val="14"/>
          <w:szCs w:val="21"/>
        </w:rPr>
      </w:pPr>
      <w:r>
        <w:rPr>
          <w:rFonts w:hint="eastAsia" w:ascii="仿宋" w:hAnsi="仿宋" w:eastAsia="仿宋" w:cs="仿宋"/>
          <w:color w:val="auto"/>
          <w:spacing w:val="14"/>
          <w:szCs w:val="21"/>
          <w:lang w:val="en-US"/>
        </w:rPr>
        <w:t>13、与本采购活动有关的一切正式函件往来请寄：</w:t>
      </w:r>
    </w:p>
    <w:p w14:paraId="5C01FC7C">
      <w:pPr>
        <w:pStyle w:val="85"/>
        <w:rPr>
          <w:rFonts w:hint="eastAsia" w:ascii="仿宋" w:hAnsi="仿宋" w:eastAsia="仿宋" w:cs="仿宋"/>
          <w:color w:val="auto"/>
          <w:spacing w:val="14"/>
          <w:szCs w:val="21"/>
        </w:rPr>
      </w:pPr>
      <w:r>
        <w:rPr>
          <w:rFonts w:hint="eastAsia" w:ascii="仿宋" w:hAnsi="仿宋" w:eastAsia="仿宋" w:cs="仿宋"/>
          <w:color w:val="auto"/>
          <w:spacing w:val="14"/>
          <w:szCs w:val="21"/>
        </w:rPr>
        <w:t xml:space="preserve">    地址：                邮政编码：</w:t>
      </w:r>
    </w:p>
    <w:p w14:paraId="7C340A41">
      <w:pPr>
        <w:pStyle w:val="85"/>
        <w:rPr>
          <w:rFonts w:hint="eastAsia" w:ascii="仿宋" w:hAnsi="仿宋" w:eastAsia="仿宋" w:cs="仿宋"/>
          <w:color w:val="auto"/>
          <w:spacing w:val="14"/>
          <w:szCs w:val="21"/>
          <w:lang w:eastAsia="zh-CN"/>
        </w:rPr>
      </w:pPr>
      <w:r>
        <w:rPr>
          <w:rFonts w:hint="eastAsia" w:ascii="仿宋" w:hAnsi="仿宋" w:eastAsia="仿宋" w:cs="仿宋"/>
          <w:color w:val="auto"/>
          <w:spacing w:val="14"/>
          <w:szCs w:val="21"/>
        </w:rPr>
        <w:t xml:space="preserve">    电话：                传真：</w:t>
      </w:r>
      <w:r>
        <w:rPr>
          <w:rFonts w:hint="eastAsia" w:ascii="仿宋" w:hAnsi="仿宋" w:eastAsia="仿宋" w:cs="仿宋"/>
          <w:color w:val="auto"/>
          <w:spacing w:val="14"/>
          <w:szCs w:val="21"/>
          <w:lang w:eastAsia="zh-CN"/>
        </w:rPr>
        <w:t xml:space="preserve">             电子信箱：</w:t>
      </w:r>
    </w:p>
    <w:p w14:paraId="7C7031AC">
      <w:pPr>
        <w:pStyle w:val="85"/>
        <w:ind w:firstLine="0"/>
        <w:rPr>
          <w:rFonts w:hint="eastAsia" w:ascii="仿宋" w:hAnsi="仿宋" w:eastAsia="仿宋" w:cs="仿宋"/>
          <w:color w:val="auto"/>
          <w:spacing w:val="14"/>
          <w:szCs w:val="21"/>
        </w:rPr>
      </w:pPr>
    </w:p>
    <w:p w14:paraId="05E2DBC1">
      <w:pPr>
        <w:pStyle w:val="85"/>
        <w:ind w:firstLine="0"/>
        <w:rPr>
          <w:rFonts w:hint="eastAsia" w:ascii="仿宋" w:hAnsi="仿宋" w:eastAsia="仿宋" w:cs="仿宋"/>
          <w:color w:val="auto"/>
          <w:spacing w:val="14"/>
          <w:szCs w:val="21"/>
        </w:rPr>
      </w:pPr>
      <w:r>
        <w:rPr>
          <w:rFonts w:hint="eastAsia" w:ascii="仿宋" w:hAnsi="仿宋" w:eastAsia="仿宋" w:cs="仿宋"/>
          <w:color w:val="auto"/>
          <w:spacing w:val="14"/>
          <w:szCs w:val="21"/>
        </w:rPr>
        <w:t>供应商（企业电子章）：</w:t>
      </w:r>
    </w:p>
    <w:p w14:paraId="4828E274">
      <w:pPr>
        <w:pStyle w:val="85"/>
        <w:ind w:firstLine="0"/>
        <w:rPr>
          <w:rFonts w:hint="eastAsia" w:ascii="仿宋" w:hAnsi="仿宋" w:eastAsia="仿宋" w:cs="仿宋"/>
          <w:color w:val="auto"/>
          <w:spacing w:val="14"/>
          <w:szCs w:val="21"/>
          <w:lang w:eastAsia="zh-CN"/>
        </w:rPr>
      </w:pPr>
    </w:p>
    <w:p w14:paraId="2008A750">
      <w:pPr>
        <w:pStyle w:val="85"/>
        <w:ind w:firstLine="0"/>
        <w:rPr>
          <w:rFonts w:hint="eastAsia" w:ascii="仿宋" w:hAnsi="仿宋" w:eastAsia="仿宋" w:cs="仿宋"/>
          <w:color w:val="auto"/>
          <w:spacing w:val="14"/>
          <w:szCs w:val="21"/>
        </w:rPr>
      </w:pPr>
      <w:r>
        <w:rPr>
          <w:rFonts w:hint="eastAsia" w:ascii="仿宋" w:hAnsi="仿宋" w:eastAsia="仿宋" w:cs="仿宋"/>
          <w:color w:val="auto"/>
          <w:spacing w:val="14"/>
          <w:szCs w:val="21"/>
        </w:rPr>
        <w:t>日期：</w:t>
      </w:r>
    </w:p>
    <w:p w14:paraId="55997C24">
      <w:pPr>
        <w:pStyle w:val="85"/>
        <w:rPr>
          <w:rFonts w:hint="eastAsia" w:ascii="仿宋" w:hAnsi="仿宋" w:eastAsia="仿宋" w:cs="仿宋"/>
          <w:color w:val="auto"/>
          <w:spacing w:val="14"/>
          <w:szCs w:val="21"/>
        </w:rPr>
      </w:pPr>
      <w:r>
        <w:rPr>
          <w:rFonts w:hint="eastAsia" w:ascii="仿宋" w:hAnsi="仿宋" w:eastAsia="仿宋" w:cs="仿宋"/>
          <w:color w:val="auto"/>
          <w:spacing w:val="14"/>
          <w:szCs w:val="21"/>
        </w:rPr>
        <w:t>本供应商承诺：以上地址等信息为邮寄函件的真实有效准确信息，收件人为法定代表人或供应商代表。如我方对往来函件拒收，邮寄方可视为已送达，由此造成的一切后果由本供应商承担。</w:t>
      </w:r>
    </w:p>
    <w:p w14:paraId="756FEBC1">
      <w:pPr>
        <w:pStyle w:val="85"/>
        <w:rPr>
          <w:rFonts w:hint="eastAsia" w:ascii="仿宋" w:hAnsi="仿宋" w:eastAsia="仿宋" w:cs="仿宋"/>
          <w:color w:val="auto"/>
          <w:spacing w:val="14"/>
          <w:szCs w:val="21"/>
        </w:rPr>
      </w:pPr>
    </w:p>
    <w:p w14:paraId="73B3AD4D">
      <w:pPr>
        <w:pStyle w:val="85"/>
        <w:rPr>
          <w:rStyle w:val="95"/>
          <w:rFonts w:hint="eastAsia" w:ascii="仿宋" w:hAnsi="仿宋" w:eastAsia="仿宋" w:cs="仿宋"/>
          <w:b w:val="0"/>
          <w:bCs w:val="0"/>
          <w:color w:val="auto"/>
          <w:spacing w:val="14"/>
          <w:sz w:val="21"/>
          <w:szCs w:val="21"/>
        </w:rPr>
      </w:pPr>
      <w:r>
        <w:rPr>
          <w:rFonts w:hint="eastAsia" w:ascii="仿宋" w:hAnsi="仿宋" w:eastAsia="仿宋" w:cs="仿宋"/>
          <w:color w:val="auto"/>
          <w:spacing w:val="14"/>
          <w:szCs w:val="21"/>
        </w:rPr>
        <w:t>注：除可填报内容外，对本</w:t>
      </w:r>
      <w:r>
        <w:rPr>
          <w:rFonts w:hint="eastAsia" w:ascii="仿宋" w:hAnsi="仿宋" w:eastAsia="仿宋" w:cs="仿宋"/>
          <w:color w:val="auto"/>
          <w:spacing w:val="14"/>
          <w:szCs w:val="21"/>
          <w:lang w:eastAsia="zh-CN"/>
        </w:rPr>
        <w:t>响应</w:t>
      </w:r>
      <w:r>
        <w:rPr>
          <w:rFonts w:hint="eastAsia" w:ascii="仿宋" w:hAnsi="仿宋" w:eastAsia="仿宋" w:cs="仿宋"/>
          <w:color w:val="auto"/>
          <w:spacing w:val="14"/>
          <w:szCs w:val="21"/>
        </w:rPr>
        <w:t>函内容的任何实质性修改将被视为非实质性响应，从而导致该</w:t>
      </w:r>
      <w:r>
        <w:rPr>
          <w:rFonts w:hint="eastAsia" w:ascii="仿宋" w:hAnsi="仿宋" w:eastAsia="仿宋" w:cs="仿宋"/>
          <w:color w:val="auto"/>
          <w:spacing w:val="14"/>
          <w:szCs w:val="21"/>
          <w:lang w:eastAsia="zh-CN"/>
        </w:rPr>
        <w:t>响应文件</w:t>
      </w:r>
      <w:r>
        <w:rPr>
          <w:rFonts w:hint="eastAsia" w:ascii="仿宋" w:hAnsi="仿宋" w:eastAsia="仿宋" w:cs="仿宋"/>
          <w:color w:val="auto"/>
          <w:spacing w:val="14"/>
          <w:szCs w:val="21"/>
        </w:rPr>
        <w:t>被拒绝。</w:t>
      </w:r>
    </w:p>
    <w:p w14:paraId="5170875F">
      <w:pPr>
        <w:pStyle w:val="99"/>
        <w:outlineLvl w:val="2"/>
        <w:rPr>
          <w:rFonts w:hint="eastAsia" w:ascii="仿宋" w:hAnsi="仿宋" w:eastAsia="仿宋" w:cs="仿宋"/>
          <w:color w:val="auto"/>
        </w:rPr>
      </w:pPr>
      <w:r>
        <w:rPr>
          <w:rFonts w:hint="eastAsia" w:ascii="仿宋" w:hAnsi="仿宋" w:eastAsia="仿宋" w:cs="仿宋"/>
          <w:color w:val="auto"/>
        </w:rPr>
        <w:br w:type="page"/>
      </w:r>
      <w:bookmarkStart w:id="901" w:name="_Toc256000060"/>
      <w:r>
        <w:rPr>
          <w:rFonts w:hint="eastAsia" w:ascii="仿宋" w:hAnsi="仿宋" w:eastAsia="仿宋" w:cs="仿宋"/>
          <w:color w:val="auto"/>
        </w:rPr>
        <w:t>三、法定代表人授权书</w:t>
      </w:r>
      <w:bookmarkEnd w:id="901"/>
    </w:p>
    <w:p w14:paraId="6BFD91BB">
      <w:pPr>
        <w:pStyle w:val="128"/>
        <w:rPr>
          <w:rFonts w:hint="eastAsia" w:ascii="仿宋" w:hAnsi="仿宋" w:eastAsia="仿宋" w:cs="仿宋"/>
          <w:color w:val="auto"/>
          <w:spacing w:val="14"/>
        </w:rPr>
      </w:pPr>
      <w:bookmarkStart w:id="902" w:name="_Toc536180959"/>
      <w:r>
        <w:rPr>
          <w:rFonts w:hint="eastAsia" w:ascii="仿宋" w:hAnsi="仿宋" w:eastAsia="仿宋" w:cs="仿宋"/>
          <w:color w:val="auto"/>
          <w:spacing w:val="14"/>
        </w:rPr>
        <w:t>附件2：法定代表人授权书</w:t>
      </w:r>
      <w:bookmarkEnd w:id="902"/>
    </w:p>
    <w:p w14:paraId="5ABCA9D7">
      <w:pPr>
        <w:pStyle w:val="200"/>
        <w:ind w:firstLine="0"/>
        <w:jc w:val="center"/>
        <w:rPr>
          <w:rFonts w:hint="eastAsia" w:ascii="仿宋" w:hAnsi="仿宋" w:eastAsia="仿宋" w:cs="仿宋"/>
          <w:color w:val="auto"/>
          <w:spacing w:val="14"/>
          <w:sz w:val="28"/>
          <w:szCs w:val="28"/>
          <w:lang w:eastAsia="zh-CN"/>
        </w:rPr>
      </w:pPr>
    </w:p>
    <w:p w14:paraId="556ACF16">
      <w:pPr>
        <w:pStyle w:val="200"/>
        <w:ind w:firstLine="0"/>
        <w:jc w:val="center"/>
        <w:rPr>
          <w:rFonts w:hint="eastAsia" w:ascii="仿宋" w:hAnsi="仿宋" w:eastAsia="仿宋" w:cs="仿宋"/>
          <w:color w:val="auto"/>
          <w:spacing w:val="14"/>
          <w:sz w:val="28"/>
          <w:szCs w:val="28"/>
        </w:rPr>
      </w:pPr>
      <w:r>
        <w:rPr>
          <w:rFonts w:hint="eastAsia" w:ascii="仿宋" w:hAnsi="仿宋" w:eastAsia="仿宋" w:cs="仿宋"/>
          <w:color w:val="auto"/>
          <w:spacing w:val="14"/>
          <w:sz w:val="28"/>
          <w:szCs w:val="28"/>
          <w:lang w:eastAsia="zh-CN"/>
        </w:rPr>
        <w:t>法定代表人授权书</w:t>
      </w:r>
    </w:p>
    <w:p w14:paraId="43DF94C4">
      <w:pPr>
        <w:pStyle w:val="200"/>
        <w:rPr>
          <w:rFonts w:hint="eastAsia" w:ascii="仿宋" w:hAnsi="仿宋" w:eastAsia="仿宋" w:cs="仿宋"/>
          <w:color w:val="auto"/>
          <w:spacing w:val="14"/>
          <w:szCs w:val="21"/>
        </w:rPr>
      </w:pPr>
      <w:r>
        <w:rPr>
          <w:rFonts w:hint="eastAsia" w:ascii="仿宋" w:hAnsi="仿宋" w:eastAsia="仿宋" w:cs="仿宋"/>
          <w:color w:val="auto"/>
          <w:spacing w:val="14"/>
          <w:szCs w:val="21"/>
        </w:rPr>
        <w:t>本人</w:t>
      </w:r>
      <w:r>
        <w:rPr>
          <w:rFonts w:hint="eastAsia" w:ascii="仿宋" w:hAnsi="仿宋" w:eastAsia="仿宋" w:cs="仿宋"/>
          <w:color w:val="auto"/>
          <w:spacing w:val="14"/>
          <w:szCs w:val="21"/>
          <w:u w:val="single"/>
          <w:lang w:eastAsia="zh-CN"/>
        </w:rPr>
        <w:t xml:space="preserve">         </w:t>
      </w:r>
      <w:r>
        <w:rPr>
          <w:rFonts w:hint="eastAsia" w:ascii="仿宋" w:hAnsi="仿宋" w:eastAsia="仿宋" w:cs="仿宋"/>
          <w:color w:val="auto"/>
          <w:spacing w:val="14"/>
          <w:szCs w:val="21"/>
        </w:rPr>
        <w:t>（姓名）系</w:t>
      </w:r>
      <w:r>
        <w:rPr>
          <w:rFonts w:hint="eastAsia" w:ascii="仿宋" w:hAnsi="仿宋" w:eastAsia="仿宋" w:cs="仿宋"/>
          <w:color w:val="auto"/>
          <w:spacing w:val="14"/>
          <w:szCs w:val="21"/>
          <w:u w:val="single"/>
          <w:lang w:eastAsia="zh-CN"/>
        </w:rPr>
        <w:t xml:space="preserve">            </w:t>
      </w:r>
      <w:r>
        <w:rPr>
          <w:rFonts w:hint="eastAsia" w:ascii="仿宋" w:hAnsi="仿宋" w:eastAsia="仿宋" w:cs="仿宋"/>
          <w:color w:val="auto"/>
          <w:spacing w:val="14"/>
          <w:szCs w:val="21"/>
        </w:rPr>
        <w:t>（</w:t>
      </w:r>
      <w:r>
        <w:rPr>
          <w:rFonts w:hint="eastAsia" w:ascii="仿宋" w:hAnsi="仿宋" w:eastAsia="仿宋" w:cs="仿宋"/>
          <w:color w:val="auto"/>
          <w:spacing w:val="14"/>
          <w:szCs w:val="21"/>
          <w:lang w:eastAsia="zh-CN"/>
        </w:rPr>
        <w:t>供应商</w:t>
      </w:r>
      <w:r>
        <w:rPr>
          <w:rFonts w:hint="eastAsia" w:ascii="仿宋" w:hAnsi="仿宋" w:eastAsia="仿宋" w:cs="仿宋"/>
          <w:color w:val="auto"/>
          <w:spacing w:val="14"/>
          <w:szCs w:val="21"/>
        </w:rPr>
        <w:t>名称）的法定代表人，现授权委托本单位在职员工</w:t>
      </w:r>
      <w:r>
        <w:rPr>
          <w:rFonts w:hint="eastAsia" w:ascii="仿宋" w:hAnsi="仿宋" w:eastAsia="仿宋" w:cs="仿宋"/>
          <w:color w:val="auto"/>
          <w:spacing w:val="14"/>
          <w:szCs w:val="21"/>
          <w:u w:val="single"/>
          <w:lang w:eastAsia="zh-CN"/>
        </w:rPr>
        <w:t xml:space="preserve">       </w:t>
      </w:r>
      <w:r>
        <w:rPr>
          <w:rFonts w:hint="eastAsia" w:ascii="仿宋" w:hAnsi="仿宋" w:eastAsia="仿宋" w:cs="仿宋"/>
          <w:color w:val="auto"/>
          <w:spacing w:val="14"/>
          <w:szCs w:val="21"/>
        </w:rPr>
        <w:t>（姓名，职务）（身份证号码：</w:t>
      </w:r>
      <w:r>
        <w:rPr>
          <w:rFonts w:hint="eastAsia" w:ascii="仿宋" w:hAnsi="仿宋" w:eastAsia="仿宋" w:cs="仿宋"/>
          <w:color w:val="auto"/>
          <w:spacing w:val="14"/>
          <w:szCs w:val="21"/>
          <w:u w:val="single"/>
          <w:lang w:eastAsia="zh-CN"/>
        </w:rPr>
        <w:t xml:space="preserve">             </w:t>
      </w:r>
      <w:r>
        <w:rPr>
          <w:rFonts w:hint="eastAsia" w:ascii="仿宋" w:hAnsi="仿宋" w:eastAsia="仿宋" w:cs="仿宋"/>
          <w:color w:val="auto"/>
          <w:spacing w:val="14"/>
          <w:szCs w:val="21"/>
        </w:rPr>
        <w:t>、手机号码：</w:t>
      </w:r>
      <w:r>
        <w:rPr>
          <w:rFonts w:hint="eastAsia" w:ascii="仿宋" w:hAnsi="仿宋" w:eastAsia="仿宋" w:cs="仿宋"/>
          <w:color w:val="auto"/>
          <w:spacing w:val="14"/>
          <w:szCs w:val="21"/>
          <w:u w:val="single"/>
        </w:rPr>
        <w:t xml:space="preserve">           </w:t>
      </w:r>
      <w:r>
        <w:rPr>
          <w:rFonts w:hint="eastAsia" w:ascii="仿宋" w:hAnsi="仿宋" w:eastAsia="仿宋" w:cs="仿宋"/>
          <w:color w:val="auto"/>
          <w:spacing w:val="14"/>
          <w:szCs w:val="21"/>
        </w:rPr>
        <w:t>）作为供应商代表以我方的名义参加贵单位组织的</w:t>
      </w:r>
      <w:r>
        <w:rPr>
          <w:rFonts w:hint="eastAsia" w:ascii="仿宋" w:hAnsi="仿宋" w:eastAsia="仿宋" w:cs="仿宋"/>
          <w:color w:val="auto"/>
          <w:spacing w:val="14"/>
          <w:szCs w:val="21"/>
          <w:u w:val="single"/>
        </w:rPr>
        <w:t xml:space="preserve">                  </w:t>
      </w:r>
      <w:r>
        <w:rPr>
          <w:rFonts w:hint="eastAsia" w:ascii="仿宋" w:hAnsi="仿宋" w:eastAsia="仿宋" w:cs="仿宋"/>
          <w:color w:val="auto"/>
          <w:spacing w:val="14"/>
          <w:szCs w:val="21"/>
        </w:rPr>
        <w:t>项目（</w:t>
      </w:r>
      <w:r>
        <w:rPr>
          <w:rFonts w:hint="eastAsia" w:ascii="仿宋" w:hAnsi="仿宋" w:eastAsia="仿宋" w:cs="仿宋"/>
          <w:color w:val="auto"/>
          <w:spacing w:val="14"/>
          <w:szCs w:val="21"/>
          <w:lang w:eastAsia="zh-CN"/>
        </w:rPr>
        <w:t>项目</w:t>
      </w:r>
      <w:r>
        <w:rPr>
          <w:rFonts w:hint="eastAsia" w:ascii="仿宋" w:hAnsi="仿宋" w:eastAsia="仿宋" w:cs="仿宋"/>
          <w:color w:val="auto"/>
          <w:spacing w:val="14"/>
          <w:szCs w:val="21"/>
        </w:rPr>
        <w:t>编号：</w:t>
      </w:r>
      <w:r>
        <w:rPr>
          <w:rFonts w:hint="eastAsia" w:ascii="仿宋" w:hAnsi="仿宋" w:eastAsia="仿宋" w:cs="仿宋"/>
          <w:color w:val="auto"/>
          <w:spacing w:val="14"/>
          <w:szCs w:val="21"/>
          <w:u w:val="single"/>
        </w:rPr>
        <w:t xml:space="preserve">           </w:t>
      </w:r>
      <w:r>
        <w:rPr>
          <w:rFonts w:hint="eastAsia" w:ascii="仿宋" w:hAnsi="仿宋" w:eastAsia="仿宋" w:cs="仿宋"/>
          <w:color w:val="auto"/>
          <w:spacing w:val="14"/>
          <w:szCs w:val="21"/>
        </w:rPr>
        <w:t>）的</w:t>
      </w:r>
      <w:r>
        <w:rPr>
          <w:rFonts w:hint="eastAsia" w:ascii="仿宋" w:hAnsi="仿宋" w:eastAsia="仿宋" w:cs="仿宋"/>
          <w:color w:val="auto"/>
          <w:spacing w:val="14"/>
          <w:szCs w:val="21"/>
          <w:lang w:eastAsia="zh-CN"/>
        </w:rPr>
        <w:t>采购</w:t>
      </w:r>
      <w:r>
        <w:rPr>
          <w:rFonts w:hint="eastAsia" w:ascii="仿宋" w:hAnsi="仿宋" w:eastAsia="仿宋" w:cs="仿宋"/>
          <w:color w:val="auto"/>
          <w:spacing w:val="14"/>
          <w:szCs w:val="21"/>
        </w:rPr>
        <w:t>活动，并代表我方全权处理一切与之有关的具体事务和签署相关文件，我均予以承认。</w:t>
      </w:r>
    </w:p>
    <w:p w14:paraId="2189716B">
      <w:pPr>
        <w:pStyle w:val="200"/>
        <w:rPr>
          <w:rFonts w:hint="eastAsia" w:ascii="仿宋" w:hAnsi="仿宋" w:eastAsia="仿宋" w:cs="仿宋"/>
          <w:color w:val="auto"/>
          <w:spacing w:val="14"/>
          <w:szCs w:val="21"/>
        </w:rPr>
      </w:pPr>
      <w:r>
        <w:rPr>
          <w:rFonts w:hint="eastAsia" w:ascii="仿宋" w:hAnsi="仿宋" w:eastAsia="仿宋" w:cs="仿宋"/>
          <w:color w:val="auto"/>
          <w:spacing w:val="14"/>
          <w:szCs w:val="21"/>
        </w:rPr>
        <w:t>代理人无权转让委托权。</w:t>
      </w:r>
    </w:p>
    <w:p w14:paraId="3A8AC8E5">
      <w:pPr>
        <w:pStyle w:val="200"/>
        <w:rPr>
          <w:rFonts w:hint="eastAsia" w:ascii="仿宋" w:hAnsi="仿宋" w:eastAsia="仿宋" w:cs="仿宋"/>
          <w:color w:val="auto"/>
          <w:spacing w:val="14"/>
          <w:szCs w:val="21"/>
        </w:rPr>
      </w:pPr>
      <w:r>
        <w:rPr>
          <w:rFonts w:hint="eastAsia" w:ascii="仿宋" w:hAnsi="仿宋" w:eastAsia="仿宋" w:cs="仿宋"/>
          <w:color w:val="auto"/>
          <w:spacing w:val="14"/>
          <w:szCs w:val="21"/>
        </w:rPr>
        <w:t>本授权书至</w:t>
      </w:r>
      <w:r>
        <w:rPr>
          <w:rFonts w:hint="eastAsia" w:ascii="仿宋" w:hAnsi="仿宋" w:eastAsia="仿宋" w:cs="仿宋"/>
          <w:color w:val="auto"/>
          <w:spacing w:val="14"/>
          <w:szCs w:val="21"/>
          <w:lang w:eastAsia="zh-CN"/>
        </w:rPr>
        <w:t>响应文件</w:t>
      </w:r>
      <w:r>
        <w:rPr>
          <w:rFonts w:hint="eastAsia" w:ascii="仿宋" w:hAnsi="仿宋" w:eastAsia="仿宋" w:cs="仿宋"/>
          <w:color w:val="auto"/>
          <w:spacing w:val="14"/>
          <w:szCs w:val="21"/>
        </w:rPr>
        <w:t>有效期结束前始终有效。</w:t>
      </w:r>
    </w:p>
    <w:p w14:paraId="47E289D7">
      <w:pPr>
        <w:pStyle w:val="200"/>
        <w:rPr>
          <w:rFonts w:hint="eastAsia" w:ascii="仿宋" w:hAnsi="仿宋" w:eastAsia="仿宋" w:cs="仿宋"/>
          <w:color w:val="auto"/>
          <w:spacing w:val="14"/>
          <w:szCs w:val="21"/>
        </w:rPr>
      </w:pPr>
      <w:r>
        <w:rPr>
          <w:rFonts w:hint="eastAsia" w:ascii="仿宋" w:hAnsi="仿宋" w:eastAsia="仿宋" w:cs="仿宋"/>
          <w:color w:val="auto"/>
          <w:spacing w:val="14"/>
          <w:szCs w:val="21"/>
        </w:rPr>
        <w:t>特此声明。</w:t>
      </w:r>
    </w:p>
    <w:p w14:paraId="69BC13A8">
      <w:pPr>
        <w:pStyle w:val="200"/>
        <w:rPr>
          <w:rFonts w:hint="eastAsia" w:ascii="仿宋" w:hAnsi="仿宋" w:eastAsia="仿宋" w:cs="仿宋"/>
          <w:color w:val="auto"/>
          <w:spacing w:val="14"/>
          <w:szCs w:val="21"/>
        </w:rPr>
      </w:pPr>
    </w:p>
    <w:p w14:paraId="3694AF91">
      <w:pPr>
        <w:pStyle w:val="200"/>
        <w:rPr>
          <w:rFonts w:hint="eastAsia" w:ascii="仿宋" w:hAnsi="仿宋" w:eastAsia="仿宋" w:cs="仿宋"/>
          <w:color w:val="auto"/>
          <w:spacing w:val="14"/>
          <w:szCs w:val="21"/>
        </w:rPr>
      </w:pPr>
    </w:p>
    <w:p w14:paraId="3FA6305A">
      <w:pPr>
        <w:pStyle w:val="200"/>
        <w:rPr>
          <w:rFonts w:hint="eastAsia" w:ascii="仿宋" w:hAnsi="仿宋" w:eastAsia="仿宋" w:cs="仿宋"/>
          <w:color w:val="auto"/>
          <w:spacing w:val="14"/>
          <w:szCs w:val="21"/>
        </w:rPr>
      </w:pPr>
      <w:r>
        <w:rPr>
          <w:rFonts w:hint="eastAsia" w:ascii="仿宋" w:hAnsi="仿宋" w:eastAsia="仿宋" w:cs="仿宋"/>
          <w:color w:val="auto"/>
          <w:spacing w:val="14"/>
          <w:szCs w:val="21"/>
        </w:rPr>
        <w:t>供应商（企业电子章）：</w:t>
      </w:r>
    </w:p>
    <w:p w14:paraId="0FC1CD7E">
      <w:pPr>
        <w:pStyle w:val="200"/>
        <w:rPr>
          <w:rFonts w:hint="eastAsia" w:ascii="仿宋" w:hAnsi="仿宋" w:eastAsia="仿宋" w:cs="仿宋"/>
          <w:color w:val="auto"/>
          <w:spacing w:val="14"/>
          <w:szCs w:val="21"/>
        </w:rPr>
      </w:pPr>
    </w:p>
    <w:p w14:paraId="545A4208">
      <w:pPr>
        <w:pStyle w:val="200"/>
        <w:rPr>
          <w:rFonts w:hint="eastAsia" w:ascii="仿宋" w:hAnsi="仿宋" w:eastAsia="仿宋" w:cs="仿宋"/>
          <w:color w:val="auto"/>
          <w:spacing w:val="14"/>
          <w:szCs w:val="21"/>
        </w:rPr>
      </w:pPr>
      <w:r>
        <w:rPr>
          <w:rFonts w:hint="eastAsia" w:ascii="仿宋" w:hAnsi="仿宋" w:eastAsia="仿宋" w:cs="仿宋"/>
          <w:color w:val="auto"/>
          <w:spacing w:val="14"/>
          <w:szCs w:val="21"/>
        </w:rPr>
        <w:t>法定代表人（个人电子章）：</w:t>
      </w:r>
    </w:p>
    <w:p w14:paraId="2B215B2F">
      <w:pPr>
        <w:pStyle w:val="200"/>
        <w:rPr>
          <w:rFonts w:hint="eastAsia" w:ascii="仿宋" w:hAnsi="仿宋" w:eastAsia="仿宋" w:cs="仿宋"/>
          <w:color w:val="auto"/>
          <w:spacing w:val="14"/>
          <w:szCs w:val="21"/>
        </w:rPr>
      </w:pPr>
    </w:p>
    <w:p w14:paraId="3EA0F17C">
      <w:pPr>
        <w:pStyle w:val="200"/>
        <w:rPr>
          <w:rFonts w:hint="eastAsia" w:ascii="仿宋" w:hAnsi="仿宋" w:eastAsia="仿宋" w:cs="仿宋"/>
          <w:color w:val="auto"/>
          <w:spacing w:val="14"/>
          <w:szCs w:val="21"/>
        </w:rPr>
      </w:pPr>
      <w:r>
        <w:rPr>
          <w:rFonts w:hint="eastAsia" w:ascii="仿宋" w:hAnsi="仿宋" w:eastAsia="仿宋" w:cs="仿宋"/>
          <w:color w:val="auto"/>
          <w:spacing w:val="14"/>
          <w:szCs w:val="21"/>
        </w:rPr>
        <w:t>日期：</w:t>
      </w:r>
    </w:p>
    <w:p w14:paraId="7818AA96">
      <w:pPr>
        <w:pStyle w:val="200"/>
        <w:ind w:firstLine="0"/>
        <w:rPr>
          <w:rFonts w:hint="eastAsia" w:ascii="仿宋" w:hAnsi="仿宋" w:eastAsia="仿宋" w:cs="仿宋"/>
          <w:color w:val="auto"/>
          <w:spacing w:val="14"/>
          <w:szCs w:val="21"/>
        </w:rPr>
      </w:pPr>
    </w:p>
    <w:p w14:paraId="15F0B9AF">
      <w:pPr>
        <w:pStyle w:val="103"/>
        <w:rPr>
          <w:rFonts w:hint="eastAsia" w:ascii="仿宋" w:hAnsi="仿宋" w:eastAsia="仿宋" w:cs="仿宋"/>
          <w:color w:val="auto"/>
        </w:rPr>
      </w:pPr>
    </w:p>
    <w:p w14:paraId="204D2E77">
      <w:pPr>
        <w:pStyle w:val="103"/>
        <w:rPr>
          <w:rFonts w:hint="eastAsia" w:ascii="仿宋" w:hAnsi="仿宋" w:eastAsia="仿宋" w:cs="仿宋"/>
          <w:color w:val="auto"/>
        </w:rPr>
      </w:pPr>
    </w:p>
    <w:p w14:paraId="136EE466">
      <w:pPr>
        <w:pStyle w:val="103"/>
        <w:rPr>
          <w:rFonts w:hint="eastAsia" w:ascii="仿宋" w:hAnsi="仿宋" w:eastAsia="仿宋" w:cs="仿宋"/>
          <w:color w:val="auto"/>
        </w:rPr>
      </w:pPr>
    </w:p>
    <w:p w14:paraId="2B5B98F4">
      <w:pPr>
        <w:pStyle w:val="103"/>
        <w:rPr>
          <w:rFonts w:hint="eastAsia" w:ascii="仿宋" w:hAnsi="仿宋" w:eastAsia="仿宋" w:cs="仿宋"/>
          <w:color w:val="auto"/>
        </w:rPr>
      </w:pPr>
    </w:p>
    <w:p w14:paraId="69192E37">
      <w:pPr>
        <w:pStyle w:val="106"/>
        <w:outlineLvl w:val="2"/>
        <w:rPr>
          <w:rFonts w:hint="eastAsia" w:ascii="仿宋" w:hAnsi="仿宋" w:eastAsia="仿宋" w:cs="仿宋"/>
          <w:color w:val="auto"/>
        </w:rPr>
      </w:pPr>
      <w:r>
        <w:rPr>
          <w:rFonts w:hint="eastAsia" w:ascii="仿宋" w:hAnsi="仿宋" w:eastAsia="仿宋" w:cs="仿宋"/>
          <w:color w:val="auto"/>
        </w:rPr>
        <w:br w:type="page"/>
      </w:r>
      <w:bookmarkStart w:id="903" w:name="_Toc256000061"/>
      <w:r>
        <w:rPr>
          <w:rFonts w:hint="eastAsia" w:ascii="仿宋" w:hAnsi="仿宋" w:eastAsia="仿宋" w:cs="仿宋"/>
          <w:color w:val="auto"/>
        </w:rPr>
        <w:t>四、法人被授权人身份证扫描件</w:t>
      </w:r>
      <w:bookmarkEnd w:id="903"/>
    </w:p>
    <w:p w14:paraId="56FBBCBA">
      <w:pPr>
        <w:pStyle w:val="107"/>
        <w:keepNext/>
        <w:keepLines/>
        <w:outlineLvl w:val="3"/>
        <w:rPr>
          <w:rFonts w:hint="eastAsia" w:ascii="仿宋" w:hAnsi="仿宋" w:eastAsia="仿宋" w:cs="仿宋"/>
          <w:b/>
          <w:bCs/>
          <w:color w:val="auto"/>
          <w:kern w:val="0"/>
          <w:sz w:val="28"/>
          <w:szCs w:val="28"/>
        </w:rPr>
      </w:pPr>
      <w:bookmarkStart w:id="904" w:name="_Toc536180960"/>
      <w:r>
        <w:rPr>
          <w:rFonts w:hint="eastAsia" w:ascii="仿宋" w:hAnsi="仿宋" w:eastAsia="仿宋" w:cs="仿宋"/>
          <w:b/>
          <w:bCs/>
          <w:color w:val="auto"/>
          <w:kern w:val="0"/>
          <w:sz w:val="28"/>
          <w:szCs w:val="28"/>
        </w:rPr>
        <w:t>附件3：法人被授权人身份证扫描件</w:t>
      </w:r>
      <w:bookmarkEnd w:id="904"/>
    </w:p>
    <w:p w14:paraId="39A51D21">
      <w:pPr>
        <w:pStyle w:val="107"/>
        <w:widowControl/>
        <w:jc w:val="center"/>
        <w:rPr>
          <w:rFonts w:hint="eastAsia" w:ascii="仿宋" w:hAnsi="仿宋" w:eastAsia="仿宋" w:cs="仿宋"/>
          <w:color w:val="auto"/>
          <w:spacing w:val="14"/>
          <w:kern w:val="0"/>
          <w:szCs w:val="21"/>
        </w:rPr>
      </w:pPr>
    </w:p>
    <w:p w14:paraId="7EB8D49A">
      <w:pPr>
        <w:pStyle w:val="107"/>
        <w:widowControl/>
        <w:rPr>
          <w:rFonts w:hint="eastAsia" w:ascii="仿宋" w:hAnsi="仿宋" w:eastAsia="仿宋" w:cs="仿宋"/>
          <w:color w:val="auto"/>
          <w:spacing w:val="14"/>
          <w:kern w:val="0"/>
          <w:szCs w:val="21"/>
        </w:rPr>
      </w:pPr>
      <w:r>
        <w:rPr>
          <w:rFonts w:hint="eastAsia" w:ascii="仿宋" w:hAnsi="仿宋" w:eastAsia="仿宋" w:cs="仿宋"/>
          <w:color w:val="auto"/>
          <w:spacing w:val="14"/>
          <w:kern w:val="0"/>
          <w:szCs w:val="21"/>
        </w:rPr>
        <w:t>1、法定代表人身份证正面和反面扫描件</w:t>
      </w:r>
    </w:p>
    <w:p w14:paraId="0DCEF1E0">
      <w:pPr>
        <w:pStyle w:val="107"/>
        <w:widowControl/>
        <w:ind w:firstLine="482"/>
        <w:rPr>
          <w:rFonts w:hint="eastAsia" w:ascii="仿宋" w:hAnsi="仿宋" w:eastAsia="仿宋" w:cs="仿宋"/>
          <w:color w:val="auto"/>
          <w:spacing w:val="14"/>
          <w:kern w:val="0"/>
          <w:szCs w:val="21"/>
        </w:rPr>
      </w:pPr>
    </w:p>
    <w:p w14:paraId="3813B11F">
      <w:pPr>
        <w:pStyle w:val="107"/>
        <w:widowControl/>
        <w:ind w:firstLine="482"/>
        <w:rPr>
          <w:rFonts w:hint="eastAsia" w:ascii="仿宋" w:hAnsi="仿宋" w:eastAsia="仿宋" w:cs="仿宋"/>
          <w:color w:val="auto"/>
          <w:spacing w:val="14"/>
          <w:kern w:val="0"/>
          <w:szCs w:val="21"/>
        </w:rPr>
      </w:pPr>
    </w:p>
    <w:p w14:paraId="5A971F18">
      <w:pPr>
        <w:pStyle w:val="107"/>
        <w:widowControl/>
        <w:ind w:firstLine="482"/>
        <w:rPr>
          <w:rFonts w:hint="eastAsia" w:ascii="仿宋" w:hAnsi="仿宋" w:eastAsia="仿宋" w:cs="仿宋"/>
          <w:color w:val="auto"/>
          <w:spacing w:val="14"/>
          <w:kern w:val="0"/>
          <w:szCs w:val="21"/>
        </w:rPr>
      </w:pPr>
    </w:p>
    <w:p w14:paraId="061F0D0A">
      <w:pPr>
        <w:pStyle w:val="107"/>
        <w:widowControl/>
        <w:ind w:firstLine="482"/>
        <w:rPr>
          <w:rFonts w:hint="eastAsia" w:ascii="仿宋" w:hAnsi="仿宋" w:eastAsia="仿宋" w:cs="仿宋"/>
          <w:color w:val="auto"/>
          <w:spacing w:val="14"/>
          <w:kern w:val="0"/>
          <w:szCs w:val="21"/>
        </w:rPr>
      </w:pPr>
    </w:p>
    <w:p w14:paraId="1E531DCD">
      <w:pPr>
        <w:pStyle w:val="107"/>
        <w:widowControl/>
        <w:ind w:firstLine="482"/>
        <w:rPr>
          <w:rFonts w:hint="eastAsia" w:ascii="仿宋" w:hAnsi="仿宋" w:eastAsia="仿宋" w:cs="仿宋"/>
          <w:color w:val="auto"/>
          <w:spacing w:val="14"/>
          <w:kern w:val="0"/>
          <w:szCs w:val="21"/>
        </w:rPr>
      </w:pPr>
    </w:p>
    <w:p w14:paraId="208DA3F8">
      <w:pPr>
        <w:pStyle w:val="107"/>
        <w:widowControl/>
        <w:ind w:firstLine="482"/>
        <w:rPr>
          <w:rFonts w:hint="eastAsia" w:ascii="仿宋" w:hAnsi="仿宋" w:eastAsia="仿宋" w:cs="仿宋"/>
          <w:color w:val="auto"/>
          <w:spacing w:val="14"/>
          <w:kern w:val="0"/>
          <w:szCs w:val="21"/>
        </w:rPr>
      </w:pPr>
    </w:p>
    <w:p w14:paraId="675C9E74">
      <w:pPr>
        <w:pStyle w:val="107"/>
        <w:widowControl/>
        <w:rPr>
          <w:rFonts w:hint="eastAsia" w:ascii="仿宋" w:hAnsi="仿宋" w:eastAsia="仿宋" w:cs="仿宋"/>
          <w:color w:val="auto"/>
          <w:spacing w:val="14"/>
          <w:kern w:val="0"/>
          <w:szCs w:val="21"/>
        </w:rPr>
      </w:pPr>
      <w:r>
        <w:rPr>
          <w:rFonts w:hint="eastAsia" w:ascii="仿宋" w:hAnsi="仿宋" w:eastAsia="仿宋" w:cs="仿宋"/>
          <w:color w:val="auto"/>
          <w:spacing w:val="14"/>
          <w:kern w:val="0"/>
          <w:szCs w:val="21"/>
        </w:rPr>
        <w:t>2、供应商代表（被授权人）身份证正面和反面扫描件</w:t>
      </w:r>
    </w:p>
    <w:p w14:paraId="1FF47FFB">
      <w:pPr>
        <w:pStyle w:val="107"/>
        <w:widowControl/>
        <w:rPr>
          <w:rFonts w:hint="eastAsia" w:ascii="仿宋" w:hAnsi="仿宋" w:eastAsia="仿宋" w:cs="仿宋"/>
          <w:color w:val="auto"/>
          <w:kern w:val="0"/>
          <w:sz w:val="20"/>
          <w:szCs w:val="20"/>
        </w:rPr>
      </w:pPr>
    </w:p>
    <w:p w14:paraId="274EBB04">
      <w:pPr>
        <w:pStyle w:val="107"/>
        <w:rPr>
          <w:rFonts w:hint="eastAsia" w:ascii="仿宋" w:hAnsi="仿宋" w:eastAsia="仿宋" w:cs="仿宋"/>
          <w:color w:val="auto"/>
          <w:kern w:val="0"/>
          <w:sz w:val="20"/>
          <w:szCs w:val="20"/>
        </w:rPr>
      </w:pPr>
    </w:p>
    <w:p w14:paraId="2D29E123">
      <w:pPr>
        <w:pStyle w:val="107"/>
        <w:rPr>
          <w:rFonts w:hint="eastAsia" w:ascii="仿宋" w:hAnsi="仿宋" w:eastAsia="仿宋" w:cs="仿宋"/>
          <w:color w:val="auto"/>
          <w:kern w:val="0"/>
          <w:sz w:val="20"/>
          <w:szCs w:val="20"/>
        </w:rPr>
      </w:pPr>
    </w:p>
    <w:p w14:paraId="6E74951B">
      <w:pPr>
        <w:pStyle w:val="107"/>
        <w:rPr>
          <w:rFonts w:hint="eastAsia" w:ascii="仿宋" w:hAnsi="仿宋" w:eastAsia="仿宋" w:cs="仿宋"/>
          <w:color w:val="auto"/>
          <w:kern w:val="0"/>
          <w:sz w:val="20"/>
          <w:szCs w:val="20"/>
        </w:rPr>
      </w:pPr>
    </w:p>
    <w:p w14:paraId="115EE346">
      <w:pPr>
        <w:pStyle w:val="108"/>
        <w:outlineLvl w:val="2"/>
        <w:rPr>
          <w:rFonts w:hint="eastAsia" w:ascii="仿宋" w:hAnsi="仿宋" w:eastAsia="仿宋" w:cs="仿宋"/>
          <w:color w:val="auto"/>
        </w:rPr>
      </w:pPr>
      <w:r>
        <w:rPr>
          <w:rFonts w:hint="eastAsia" w:ascii="仿宋" w:hAnsi="仿宋" w:eastAsia="仿宋" w:cs="仿宋"/>
          <w:color w:val="auto"/>
        </w:rPr>
        <w:br w:type="page"/>
      </w:r>
      <w:bookmarkStart w:id="905" w:name="_Toc256000062"/>
      <w:r>
        <w:rPr>
          <w:rFonts w:hint="eastAsia" w:ascii="仿宋" w:hAnsi="仿宋" w:eastAsia="仿宋" w:cs="仿宋"/>
          <w:color w:val="auto"/>
        </w:rPr>
        <w:t>五、资格证明材料</w:t>
      </w:r>
      <w:bookmarkEnd w:id="905"/>
    </w:p>
    <w:p w14:paraId="26DE8964">
      <w:pPr>
        <w:pStyle w:val="109"/>
        <w:keepNext/>
        <w:keepLines/>
        <w:outlineLvl w:val="3"/>
        <w:rPr>
          <w:rFonts w:hint="eastAsia" w:ascii="仿宋" w:hAnsi="仿宋" w:eastAsia="仿宋" w:cs="仿宋"/>
          <w:b/>
          <w:bCs/>
          <w:color w:val="auto"/>
          <w:kern w:val="0"/>
          <w:sz w:val="28"/>
          <w:szCs w:val="28"/>
        </w:rPr>
      </w:pPr>
      <w:bookmarkStart w:id="906" w:name="_Toc536180962"/>
      <w:r>
        <w:rPr>
          <w:rFonts w:hint="eastAsia" w:ascii="仿宋" w:hAnsi="仿宋" w:eastAsia="仿宋" w:cs="仿宋"/>
          <w:b/>
          <w:bCs/>
          <w:color w:val="auto"/>
          <w:kern w:val="0"/>
          <w:sz w:val="28"/>
          <w:szCs w:val="28"/>
        </w:rPr>
        <w:t>附件5：资格证明材料</w:t>
      </w:r>
      <w:bookmarkEnd w:id="906"/>
    </w:p>
    <w:p w14:paraId="2B6E6D1E">
      <w:pPr>
        <w:pStyle w:val="109"/>
        <w:widowControl/>
        <w:jc w:val="center"/>
        <w:rPr>
          <w:rFonts w:hint="eastAsia" w:ascii="仿宋" w:hAnsi="仿宋" w:eastAsia="仿宋" w:cs="仿宋"/>
          <w:color w:val="auto"/>
          <w:kern w:val="0"/>
          <w:sz w:val="30"/>
          <w:szCs w:val="30"/>
        </w:rPr>
      </w:pPr>
    </w:p>
    <w:p w14:paraId="291750AD">
      <w:pPr>
        <w:pStyle w:val="116"/>
        <w:widowControl/>
        <w:jc w:val="center"/>
        <w:rPr>
          <w:rFonts w:hint="eastAsia" w:ascii="仿宋" w:hAnsi="仿宋" w:eastAsia="仿宋" w:cs="仿宋"/>
          <w:color w:val="auto"/>
          <w:sz w:val="30"/>
          <w:szCs w:val="30"/>
        </w:rPr>
      </w:pPr>
      <w:r>
        <w:rPr>
          <w:rFonts w:hint="eastAsia" w:ascii="仿宋" w:hAnsi="仿宋" w:eastAsia="仿宋" w:cs="仿宋"/>
          <w:color w:val="auto"/>
          <w:sz w:val="30"/>
          <w:szCs w:val="30"/>
        </w:rPr>
        <w:t>资格证明材料</w:t>
      </w:r>
    </w:p>
    <w:p w14:paraId="76A1C605">
      <w:pPr>
        <w:pStyle w:val="116"/>
        <w:widowControl/>
        <w:ind w:firstLine="482"/>
        <w:rPr>
          <w:rFonts w:hint="eastAsia" w:ascii="仿宋" w:hAnsi="仿宋" w:eastAsia="仿宋" w:cs="仿宋"/>
          <w:color w:val="auto"/>
          <w:szCs w:val="21"/>
        </w:rPr>
      </w:pPr>
    </w:p>
    <w:p w14:paraId="5769AB9F">
      <w:pPr>
        <w:pStyle w:val="116"/>
        <w:widowControl/>
        <w:ind w:firstLine="482"/>
        <w:rPr>
          <w:rFonts w:hint="eastAsia" w:ascii="仿宋" w:hAnsi="仿宋" w:eastAsia="仿宋" w:cs="仿宋"/>
          <w:color w:val="auto"/>
          <w:szCs w:val="21"/>
        </w:rPr>
      </w:pPr>
      <w:r>
        <w:rPr>
          <w:rFonts w:hint="eastAsia" w:ascii="仿宋" w:hAnsi="仿宋" w:eastAsia="仿宋" w:cs="仿宋"/>
          <w:color w:val="auto"/>
          <w:szCs w:val="21"/>
        </w:rPr>
        <w:t>包括但不限于营业执照、安全生产许可证、资质证书、注册建造师证书、安全生产考核合格证等。</w:t>
      </w:r>
    </w:p>
    <w:p w14:paraId="6A02D216">
      <w:pPr>
        <w:pStyle w:val="116"/>
        <w:widowControl/>
        <w:ind w:firstLine="482"/>
        <w:rPr>
          <w:rFonts w:hint="eastAsia" w:ascii="仿宋" w:hAnsi="仿宋" w:eastAsia="仿宋" w:cs="仿宋"/>
          <w:color w:val="auto"/>
          <w:szCs w:val="21"/>
        </w:rPr>
      </w:pPr>
    </w:p>
    <w:p w14:paraId="4B46EDF4">
      <w:pPr>
        <w:pStyle w:val="116"/>
        <w:widowControl/>
        <w:ind w:firstLine="482"/>
        <w:rPr>
          <w:rFonts w:hint="eastAsia" w:ascii="仿宋" w:hAnsi="仿宋" w:eastAsia="仿宋" w:cs="仿宋"/>
          <w:color w:val="auto"/>
          <w:szCs w:val="21"/>
        </w:rPr>
      </w:pPr>
    </w:p>
    <w:p w14:paraId="19EE7F81">
      <w:pPr>
        <w:pStyle w:val="116"/>
        <w:widowControl/>
        <w:ind w:firstLine="482"/>
        <w:rPr>
          <w:rFonts w:hint="eastAsia" w:ascii="仿宋" w:hAnsi="仿宋" w:eastAsia="仿宋" w:cs="仿宋"/>
          <w:color w:val="auto"/>
          <w:szCs w:val="21"/>
        </w:rPr>
      </w:pPr>
      <w:r>
        <w:rPr>
          <w:rFonts w:hint="eastAsia" w:ascii="仿宋" w:hAnsi="仿宋" w:eastAsia="仿宋" w:cs="仿宋"/>
          <w:color w:val="auto"/>
          <w:szCs w:val="21"/>
        </w:rPr>
        <w:t>注：在响应文件中附扫描件</w:t>
      </w:r>
    </w:p>
    <w:p w14:paraId="66EAB730">
      <w:pPr>
        <w:pStyle w:val="116"/>
        <w:widowControl/>
        <w:ind w:firstLine="482"/>
        <w:rPr>
          <w:rFonts w:hint="eastAsia" w:ascii="仿宋" w:hAnsi="仿宋" w:eastAsia="仿宋" w:cs="仿宋"/>
          <w:color w:val="auto"/>
          <w:szCs w:val="21"/>
        </w:rPr>
      </w:pPr>
    </w:p>
    <w:p w14:paraId="2D44810C">
      <w:pPr>
        <w:pStyle w:val="116"/>
        <w:rPr>
          <w:rFonts w:hint="eastAsia" w:ascii="仿宋" w:hAnsi="仿宋" w:eastAsia="仿宋" w:cs="仿宋"/>
          <w:color w:val="auto"/>
        </w:rPr>
      </w:pPr>
    </w:p>
    <w:p w14:paraId="304A2801">
      <w:pPr>
        <w:pStyle w:val="116"/>
        <w:rPr>
          <w:rFonts w:hint="eastAsia" w:ascii="仿宋" w:hAnsi="仿宋" w:eastAsia="仿宋" w:cs="仿宋"/>
          <w:color w:val="auto"/>
        </w:rPr>
      </w:pPr>
    </w:p>
    <w:p w14:paraId="63747180">
      <w:pPr>
        <w:pStyle w:val="116"/>
        <w:rPr>
          <w:rFonts w:hint="eastAsia" w:ascii="仿宋" w:hAnsi="仿宋" w:eastAsia="仿宋" w:cs="仿宋"/>
          <w:color w:val="auto"/>
        </w:rPr>
      </w:pPr>
    </w:p>
    <w:p w14:paraId="328E054E">
      <w:pPr>
        <w:pStyle w:val="116"/>
        <w:rPr>
          <w:rFonts w:hint="eastAsia" w:ascii="仿宋" w:hAnsi="仿宋" w:eastAsia="仿宋" w:cs="仿宋"/>
          <w:color w:val="auto"/>
        </w:rPr>
      </w:pPr>
    </w:p>
    <w:p w14:paraId="7FB93403">
      <w:pPr>
        <w:pStyle w:val="116"/>
        <w:rPr>
          <w:rFonts w:hint="eastAsia" w:ascii="仿宋" w:hAnsi="仿宋" w:eastAsia="仿宋" w:cs="仿宋"/>
          <w:color w:val="auto"/>
        </w:rPr>
      </w:pPr>
    </w:p>
    <w:p w14:paraId="61345B22">
      <w:pPr>
        <w:pStyle w:val="116"/>
        <w:rPr>
          <w:rFonts w:hint="eastAsia" w:ascii="仿宋" w:hAnsi="仿宋" w:eastAsia="仿宋" w:cs="仿宋"/>
          <w:color w:val="auto"/>
        </w:rPr>
      </w:pPr>
    </w:p>
    <w:p w14:paraId="6C1B68B9">
      <w:pPr>
        <w:pStyle w:val="116"/>
        <w:rPr>
          <w:rFonts w:hint="eastAsia" w:ascii="仿宋" w:hAnsi="仿宋" w:eastAsia="仿宋" w:cs="仿宋"/>
          <w:color w:val="auto"/>
        </w:rPr>
      </w:pPr>
    </w:p>
    <w:p w14:paraId="7AA870E9">
      <w:pPr>
        <w:pStyle w:val="116"/>
        <w:rPr>
          <w:rFonts w:hint="eastAsia" w:ascii="仿宋" w:hAnsi="仿宋" w:eastAsia="仿宋" w:cs="仿宋"/>
          <w:color w:val="auto"/>
        </w:rPr>
      </w:pPr>
    </w:p>
    <w:p w14:paraId="6B99640F">
      <w:pPr>
        <w:pStyle w:val="116"/>
        <w:rPr>
          <w:rFonts w:hint="eastAsia" w:ascii="仿宋" w:hAnsi="仿宋" w:eastAsia="仿宋" w:cs="仿宋"/>
          <w:color w:val="auto"/>
        </w:rPr>
      </w:pPr>
    </w:p>
    <w:p w14:paraId="772DE80E">
      <w:pPr>
        <w:pStyle w:val="116"/>
        <w:rPr>
          <w:rFonts w:hint="eastAsia" w:ascii="仿宋" w:hAnsi="仿宋" w:eastAsia="仿宋" w:cs="仿宋"/>
          <w:color w:val="auto"/>
        </w:rPr>
      </w:pPr>
    </w:p>
    <w:p w14:paraId="689F065E">
      <w:pPr>
        <w:pStyle w:val="116"/>
        <w:rPr>
          <w:rFonts w:hint="eastAsia" w:ascii="仿宋" w:hAnsi="仿宋" w:eastAsia="仿宋" w:cs="仿宋"/>
          <w:color w:val="auto"/>
        </w:rPr>
      </w:pPr>
    </w:p>
    <w:p w14:paraId="32597814">
      <w:pPr>
        <w:pStyle w:val="116"/>
        <w:rPr>
          <w:rFonts w:hint="eastAsia" w:ascii="仿宋" w:hAnsi="仿宋" w:eastAsia="仿宋" w:cs="仿宋"/>
          <w:color w:val="auto"/>
        </w:rPr>
      </w:pPr>
    </w:p>
    <w:p w14:paraId="5D95D70F">
      <w:pPr>
        <w:pStyle w:val="116"/>
        <w:rPr>
          <w:rFonts w:hint="eastAsia" w:ascii="仿宋" w:hAnsi="仿宋" w:eastAsia="仿宋" w:cs="仿宋"/>
          <w:color w:val="auto"/>
        </w:rPr>
      </w:pPr>
    </w:p>
    <w:p w14:paraId="788E2872">
      <w:pPr>
        <w:pStyle w:val="116"/>
        <w:rPr>
          <w:rFonts w:hint="eastAsia" w:ascii="仿宋" w:hAnsi="仿宋" w:eastAsia="仿宋" w:cs="仿宋"/>
          <w:color w:val="auto"/>
        </w:rPr>
      </w:pPr>
    </w:p>
    <w:p w14:paraId="6E77F563">
      <w:pPr>
        <w:pStyle w:val="116"/>
        <w:rPr>
          <w:rFonts w:hint="eastAsia" w:ascii="仿宋" w:hAnsi="仿宋" w:eastAsia="仿宋" w:cs="仿宋"/>
          <w:color w:val="auto"/>
        </w:rPr>
      </w:pPr>
    </w:p>
    <w:p w14:paraId="7849B40C">
      <w:pPr>
        <w:pStyle w:val="116"/>
        <w:rPr>
          <w:rFonts w:hint="eastAsia" w:ascii="仿宋" w:hAnsi="仿宋" w:eastAsia="仿宋" w:cs="仿宋"/>
          <w:color w:val="auto"/>
        </w:rPr>
      </w:pPr>
    </w:p>
    <w:p w14:paraId="1D988066">
      <w:pPr>
        <w:pStyle w:val="116"/>
        <w:rPr>
          <w:rFonts w:hint="eastAsia" w:ascii="仿宋" w:hAnsi="仿宋" w:eastAsia="仿宋" w:cs="仿宋"/>
          <w:color w:val="auto"/>
        </w:rPr>
      </w:pPr>
    </w:p>
    <w:p w14:paraId="5A31C653">
      <w:pPr>
        <w:pStyle w:val="116"/>
        <w:rPr>
          <w:rFonts w:hint="eastAsia" w:ascii="仿宋" w:hAnsi="仿宋" w:eastAsia="仿宋" w:cs="仿宋"/>
          <w:color w:val="auto"/>
        </w:rPr>
      </w:pPr>
    </w:p>
    <w:p w14:paraId="3AB418CE">
      <w:pPr>
        <w:pStyle w:val="116"/>
        <w:rPr>
          <w:rFonts w:hint="eastAsia" w:ascii="仿宋" w:hAnsi="仿宋" w:eastAsia="仿宋" w:cs="仿宋"/>
          <w:color w:val="auto"/>
        </w:rPr>
      </w:pPr>
    </w:p>
    <w:p w14:paraId="49975F4B">
      <w:pPr>
        <w:pStyle w:val="116"/>
        <w:rPr>
          <w:rFonts w:hint="eastAsia" w:ascii="仿宋" w:hAnsi="仿宋" w:eastAsia="仿宋" w:cs="仿宋"/>
          <w:color w:val="auto"/>
        </w:rPr>
      </w:pPr>
    </w:p>
    <w:p w14:paraId="1411A317">
      <w:pPr>
        <w:pStyle w:val="112"/>
        <w:spacing w:line="500" w:lineRule="exact"/>
        <w:rPr>
          <w:rFonts w:hint="eastAsia" w:ascii="仿宋" w:hAnsi="仿宋" w:eastAsia="仿宋" w:cs="仿宋"/>
          <w:color w:val="auto"/>
          <w:kern w:val="0"/>
          <w:sz w:val="36"/>
          <w:szCs w:val="36"/>
          <w:lang w:val="zh-CN" w:bidi="zh-CN"/>
        </w:rPr>
      </w:pPr>
      <w:r>
        <w:rPr>
          <w:rFonts w:hint="eastAsia" w:ascii="仿宋" w:hAnsi="仿宋" w:eastAsia="仿宋" w:cs="仿宋"/>
          <w:color w:val="auto"/>
          <w:kern w:val="0"/>
          <w:sz w:val="36"/>
          <w:szCs w:val="36"/>
          <w:lang w:val="zh-CN" w:bidi="zh-CN"/>
        </w:rPr>
        <w:t>附  件</w:t>
      </w:r>
    </w:p>
    <w:p w14:paraId="02B2D903">
      <w:pPr>
        <w:pStyle w:val="112"/>
        <w:spacing w:line="500" w:lineRule="exact"/>
        <w:ind w:firstLine="578" w:firstLineChars="200"/>
        <w:jc w:val="center"/>
        <w:rPr>
          <w:rFonts w:hint="eastAsia" w:ascii="仿宋" w:hAnsi="仿宋" w:eastAsia="仿宋" w:cs="仿宋"/>
          <w:color w:val="auto"/>
          <w:kern w:val="0"/>
          <w:sz w:val="32"/>
          <w:szCs w:val="32"/>
          <w:lang w:val="zh-CN" w:bidi="zh-CN"/>
        </w:rPr>
      </w:pPr>
      <w:r>
        <w:rPr>
          <w:rFonts w:hint="eastAsia" w:ascii="仿宋" w:hAnsi="仿宋" w:eastAsia="仿宋" w:cs="仿宋"/>
          <w:color w:val="auto"/>
          <w:kern w:val="0"/>
          <w:sz w:val="32"/>
          <w:szCs w:val="32"/>
          <w:lang w:val="zh-CN" w:bidi="zh-CN"/>
        </w:rPr>
        <w:t>洛阳市政府采购供应商信用承诺函</w:t>
      </w:r>
    </w:p>
    <w:p w14:paraId="711CB069">
      <w:pPr>
        <w:pStyle w:val="112"/>
        <w:adjustRightInd w:val="0"/>
        <w:snapToGrid w:val="0"/>
        <w:spacing w:line="500" w:lineRule="exact"/>
        <w:ind w:firstLine="418" w:firstLineChars="200"/>
        <w:rPr>
          <w:rFonts w:hint="eastAsia"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致</w:t>
      </w:r>
      <w:r>
        <w:rPr>
          <w:rFonts w:hint="eastAsia" w:ascii="仿宋" w:hAnsi="仿宋" w:eastAsia="仿宋" w:cs="仿宋"/>
          <w:color w:val="auto"/>
          <w:kern w:val="0"/>
          <w:sz w:val="24"/>
          <w:szCs w:val="24"/>
          <w:u w:val="single"/>
          <w:lang w:val="zh-CN" w:bidi="zh-CN"/>
        </w:rPr>
        <w:t xml:space="preserve">  （采购人或采购代理机构）</w:t>
      </w:r>
      <w:r>
        <w:rPr>
          <w:rFonts w:hint="eastAsia" w:ascii="仿宋" w:hAnsi="仿宋" w:eastAsia="仿宋" w:cs="仿宋"/>
          <w:color w:val="auto"/>
          <w:kern w:val="0"/>
          <w:sz w:val="24"/>
          <w:szCs w:val="24"/>
          <w:lang w:val="zh-CN" w:bidi="zh-CN"/>
        </w:rPr>
        <w:t xml:space="preserve">  ：</w:t>
      </w:r>
    </w:p>
    <w:p w14:paraId="629A026D">
      <w:pPr>
        <w:pStyle w:val="112"/>
        <w:spacing w:line="500" w:lineRule="exact"/>
        <w:ind w:firstLine="418" w:firstLineChars="200"/>
        <w:rPr>
          <w:rFonts w:hint="eastAsia" w:ascii="仿宋" w:hAnsi="仿宋" w:eastAsia="仿宋" w:cs="仿宋"/>
          <w:color w:val="auto"/>
          <w:sz w:val="28"/>
          <w:szCs w:val="28"/>
        </w:rPr>
      </w:pPr>
      <w:r>
        <w:rPr>
          <w:rFonts w:hint="eastAsia" w:ascii="仿宋" w:hAnsi="仿宋" w:eastAsia="仿宋" w:cs="仿宋"/>
          <w:color w:val="auto"/>
          <w:kern w:val="0"/>
          <w:sz w:val="24"/>
          <w:szCs w:val="24"/>
          <w:lang w:val="zh-CN" w:bidi="zh-CN"/>
        </w:rPr>
        <w:t>单位名称（自然人姓名）：</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 xml:space="preserve">         </w:t>
      </w:r>
    </w:p>
    <w:p w14:paraId="0D06E552">
      <w:pPr>
        <w:pStyle w:val="112"/>
        <w:spacing w:line="500" w:lineRule="exact"/>
        <w:ind w:firstLine="418" w:firstLineChars="200"/>
        <w:rPr>
          <w:rFonts w:hint="eastAsia" w:ascii="仿宋" w:hAnsi="仿宋" w:eastAsia="仿宋" w:cs="仿宋"/>
          <w:color w:val="auto"/>
          <w:sz w:val="28"/>
          <w:szCs w:val="28"/>
        </w:rPr>
      </w:pPr>
      <w:r>
        <w:rPr>
          <w:rFonts w:hint="eastAsia" w:ascii="仿宋" w:hAnsi="仿宋" w:eastAsia="仿宋" w:cs="仿宋"/>
          <w:color w:val="auto"/>
          <w:kern w:val="0"/>
          <w:sz w:val="24"/>
          <w:szCs w:val="24"/>
          <w:lang w:val="zh-CN" w:bidi="zh-CN"/>
        </w:rPr>
        <w:t>统一社会信用代码（身份证号码）：</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 xml:space="preserve">         </w:t>
      </w:r>
    </w:p>
    <w:p w14:paraId="36D1FA2E">
      <w:pPr>
        <w:pStyle w:val="112"/>
        <w:spacing w:line="500" w:lineRule="exact"/>
        <w:ind w:firstLine="418" w:firstLineChars="200"/>
        <w:rPr>
          <w:rFonts w:hint="eastAsia" w:ascii="仿宋" w:hAnsi="仿宋" w:eastAsia="仿宋" w:cs="仿宋"/>
          <w:color w:val="auto"/>
          <w:sz w:val="28"/>
          <w:szCs w:val="28"/>
        </w:rPr>
      </w:pPr>
      <w:r>
        <w:rPr>
          <w:rFonts w:hint="eastAsia" w:ascii="仿宋" w:hAnsi="仿宋" w:eastAsia="仿宋" w:cs="仿宋"/>
          <w:color w:val="auto"/>
          <w:kern w:val="0"/>
          <w:sz w:val="24"/>
          <w:szCs w:val="24"/>
          <w:lang w:val="zh-CN" w:bidi="zh-CN"/>
        </w:rPr>
        <w:t>法定代表人（负责人）：</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 xml:space="preserve">    </w:t>
      </w:r>
    </w:p>
    <w:p w14:paraId="4979FC63">
      <w:pPr>
        <w:pStyle w:val="112"/>
        <w:spacing w:line="500" w:lineRule="exact"/>
        <w:ind w:firstLine="418" w:firstLineChars="200"/>
        <w:rPr>
          <w:rFonts w:hint="eastAsia" w:ascii="仿宋" w:hAnsi="仿宋" w:eastAsia="仿宋" w:cs="仿宋"/>
          <w:color w:val="auto"/>
          <w:sz w:val="28"/>
          <w:szCs w:val="28"/>
        </w:rPr>
      </w:pPr>
      <w:r>
        <w:rPr>
          <w:rFonts w:hint="eastAsia" w:ascii="仿宋" w:hAnsi="仿宋" w:eastAsia="仿宋" w:cs="仿宋"/>
          <w:color w:val="auto"/>
          <w:kern w:val="0"/>
          <w:sz w:val="24"/>
          <w:szCs w:val="24"/>
          <w:lang w:val="zh-CN" w:bidi="zh-CN"/>
        </w:rPr>
        <w:t>联系地址和电话：</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 xml:space="preserve">    </w:t>
      </w:r>
    </w:p>
    <w:p w14:paraId="7254C5E9">
      <w:pPr>
        <w:pStyle w:val="112"/>
        <w:spacing w:line="500" w:lineRule="exact"/>
        <w:ind w:firstLine="418" w:firstLineChars="200"/>
        <w:rPr>
          <w:rFonts w:hint="eastAsia"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为维护公平、公正、公开的政府采购市场秩序，树立诚实守信的政府采购供应商形象，我单位（本人）自愿作出以下承诺：</w:t>
      </w:r>
    </w:p>
    <w:p w14:paraId="4FF6D3EF">
      <w:pPr>
        <w:pStyle w:val="112"/>
        <w:adjustRightInd w:val="0"/>
        <w:snapToGrid w:val="0"/>
        <w:spacing w:line="500" w:lineRule="exact"/>
        <w:ind w:firstLine="418" w:firstLineChars="200"/>
        <w:rPr>
          <w:rFonts w:hint="eastAsia"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50D89866">
      <w:pPr>
        <w:pStyle w:val="112"/>
        <w:adjustRightInd w:val="0"/>
        <w:snapToGrid w:val="0"/>
        <w:spacing w:line="500" w:lineRule="exact"/>
        <w:ind w:firstLine="418" w:firstLineChars="200"/>
        <w:rPr>
          <w:rFonts w:hint="eastAsia"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（一）具有独立承担民事责任的能力；</w:t>
      </w:r>
    </w:p>
    <w:p w14:paraId="61F51E16">
      <w:pPr>
        <w:pStyle w:val="112"/>
        <w:adjustRightInd w:val="0"/>
        <w:snapToGrid w:val="0"/>
        <w:spacing w:line="500" w:lineRule="exact"/>
        <w:ind w:firstLine="418" w:firstLineChars="200"/>
        <w:rPr>
          <w:rFonts w:hint="eastAsia"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（二）具有良好的商业信誉和健全的财务会计制度；</w:t>
      </w:r>
    </w:p>
    <w:p w14:paraId="7C188575">
      <w:pPr>
        <w:pStyle w:val="112"/>
        <w:adjustRightInd w:val="0"/>
        <w:snapToGrid w:val="0"/>
        <w:spacing w:line="500" w:lineRule="exact"/>
        <w:ind w:firstLine="418" w:firstLineChars="200"/>
        <w:rPr>
          <w:rFonts w:hint="eastAsia"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（三）具有履行合同所必需的设备和专业技术能力；</w:t>
      </w:r>
    </w:p>
    <w:p w14:paraId="2288FC29">
      <w:pPr>
        <w:pStyle w:val="112"/>
        <w:adjustRightInd w:val="0"/>
        <w:snapToGrid w:val="0"/>
        <w:spacing w:line="500" w:lineRule="exact"/>
        <w:ind w:firstLine="418" w:firstLineChars="200"/>
        <w:rPr>
          <w:rFonts w:hint="eastAsia"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（四）有依法缴纳税收和社会保障资金的良好记录；</w:t>
      </w:r>
    </w:p>
    <w:p w14:paraId="45EE743E">
      <w:pPr>
        <w:pStyle w:val="112"/>
        <w:adjustRightInd w:val="0"/>
        <w:snapToGrid w:val="0"/>
        <w:spacing w:line="500" w:lineRule="exact"/>
        <w:ind w:firstLine="418" w:firstLineChars="200"/>
        <w:rPr>
          <w:rFonts w:hint="eastAsia"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（五）参加政府采购活动前三年内，在经营活动中没有重大违法记录；</w:t>
      </w:r>
    </w:p>
    <w:p w14:paraId="699AE511">
      <w:pPr>
        <w:pStyle w:val="112"/>
        <w:adjustRightInd w:val="0"/>
        <w:snapToGrid w:val="0"/>
        <w:spacing w:line="500" w:lineRule="exact"/>
        <w:ind w:firstLine="418" w:firstLineChars="200"/>
        <w:rPr>
          <w:rFonts w:hint="eastAsia"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（六）未被列入经营异常名录或者严重违法失信名单、失信被执行人、重大税收违法案件当事人名单、政府采购严重违法失信行为记录名单；</w:t>
      </w:r>
    </w:p>
    <w:p w14:paraId="3A7D0E1C">
      <w:pPr>
        <w:pStyle w:val="112"/>
        <w:adjustRightInd w:val="0"/>
        <w:snapToGrid w:val="0"/>
        <w:spacing w:line="500" w:lineRule="exact"/>
        <w:ind w:firstLine="418" w:firstLineChars="200"/>
        <w:rPr>
          <w:rFonts w:hint="eastAsia"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（七）未被相关监管部门作出行政处罚且尚在处罚有效期内；</w:t>
      </w:r>
    </w:p>
    <w:p w14:paraId="010EA967">
      <w:pPr>
        <w:pStyle w:val="112"/>
        <w:adjustRightInd w:val="0"/>
        <w:snapToGrid w:val="0"/>
        <w:spacing w:line="500" w:lineRule="exact"/>
        <w:ind w:firstLine="418" w:firstLineChars="200"/>
        <w:rPr>
          <w:rFonts w:hint="eastAsia"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（八）未曾作出虚假采购承诺；</w:t>
      </w:r>
    </w:p>
    <w:p w14:paraId="77C18A11">
      <w:pPr>
        <w:pStyle w:val="112"/>
        <w:adjustRightInd w:val="0"/>
        <w:snapToGrid w:val="0"/>
        <w:spacing w:line="500" w:lineRule="exact"/>
        <w:ind w:firstLine="418" w:firstLineChars="200"/>
        <w:rPr>
          <w:rFonts w:hint="eastAsia"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（九）符合法律、行政法规规定的其他条件。</w:t>
      </w:r>
    </w:p>
    <w:p w14:paraId="243A2CEF">
      <w:pPr>
        <w:pStyle w:val="112"/>
        <w:adjustRightInd w:val="0"/>
        <w:snapToGrid w:val="0"/>
        <w:spacing w:line="500" w:lineRule="exact"/>
        <w:ind w:firstLine="418" w:firstLineChars="200"/>
        <w:rPr>
          <w:rFonts w:hint="eastAsia"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二、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2AE22632">
      <w:pPr>
        <w:pStyle w:val="112"/>
        <w:adjustRightInd w:val="0"/>
        <w:snapToGrid w:val="0"/>
        <w:spacing w:before="233" w:beforeLines="50" w:line="400" w:lineRule="exact"/>
        <w:rPr>
          <w:rFonts w:hint="eastAsia" w:ascii="仿宋" w:hAnsi="仿宋" w:eastAsia="仿宋" w:cs="仿宋"/>
          <w:color w:val="auto"/>
          <w:kern w:val="0"/>
          <w:sz w:val="24"/>
          <w:szCs w:val="24"/>
          <w:lang w:val="zh-CN" w:bidi="zh-CN"/>
        </w:rPr>
      </w:pPr>
    </w:p>
    <w:p w14:paraId="2BB75C25">
      <w:pPr>
        <w:pStyle w:val="112"/>
        <w:adjustRightInd w:val="0"/>
        <w:snapToGrid w:val="0"/>
        <w:spacing w:before="233" w:beforeLines="50" w:line="500" w:lineRule="exact"/>
        <w:rPr>
          <w:rFonts w:hint="eastAsia"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 xml:space="preserve">供应商（电子章）： </w:t>
      </w:r>
    </w:p>
    <w:p w14:paraId="674B5471">
      <w:pPr>
        <w:pStyle w:val="112"/>
        <w:adjustRightInd w:val="0"/>
        <w:snapToGrid w:val="0"/>
        <w:spacing w:before="233" w:beforeLines="50" w:line="500" w:lineRule="exact"/>
        <w:rPr>
          <w:rFonts w:hint="eastAsia"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 xml:space="preserve">法定代表人、负责人、本人、或授权代表(签字或电子印章)： </w:t>
      </w:r>
    </w:p>
    <w:p w14:paraId="1EB6218C">
      <w:pPr>
        <w:pStyle w:val="112"/>
        <w:adjustRightInd w:val="0"/>
        <w:snapToGrid w:val="0"/>
        <w:spacing w:before="233" w:beforeLines="50" w:line="500" w:lineRule="exact"/>
        <w:rPr>
          <w:rFonts w:hint="eastAsia"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 xml:space="preserve">日期：    年    月   日 </w:t>
      </w:r>
    </w:p>
    <w:p w14:paraId="26568594">
      <w:pPr>
        <w:pStyle w:val="112"/>
        <w:adjustRightInd w:val="0"/>
        <w:snapToGrid w:val="0"/>
        <w:spacing w:before="233" w:beforeLines="50" w:line="460" w:lineRule="exact"/>
        <w:ind w:firstLine="418" w:firstLineChars="200"/>
        <w:rPr>
          <w:rFonts w:hint="eastAsia" w:ascii="仿宋" w:hAnsi="仿宋" w:eastAsia="仿宋" w:cs="仿宋"/>
          <w:color w:val="auto"/>
          <w:kern w:val="0"/>
          <w:sz w:val="24"/>
          <w:szCs w:val="24"/>
          <w:lang w:val="zh-CN" w:bidi="zh-CN"/>
        </w:rPr>
      </w:pPr>
    </w:p>
    <w:p w14:paraId="2A325871">
      <w:pPr>
        <w:pStyle w:val="112"/>
        <w:spacing w:line="400" w:lineRule="exact"/>
        <w:rPr>
          <w:rFonts w:hint="eastAsia" w:ascii="仿宋" w:hAnsi="仿宋" w:eastAsia="仿宋" w:cs="仿宋"/>
          <w:color w:val="auto"/>
          <w:kern w:val="0"/>
          <w:sz w:val="24"/>
          <w:szCs w:val="24"/>
          <w:lang w:val="zh-CN" w:bidi="zh-CN"/>
        </w:rPr>
      </w:pPr>
      <w:r>
        <w:rPr>
          <w:rFonts w:hint="eastAsia" w:ascii="仿宋" w:hAnsi="仿宋" w:eastAsia="仿宋" w:cs="仿宋"/>
          <w:color w:val="auto"/>
          <w:kern w:val="0"/>
          <w:sz w:val="24"/>
          <w:szCs w:val="24"/>
          <w:lang w:val="zh-CN" w:bidi="zh-CN"/>
        </w:rPr>
        <w:t>注：1.投标人须在投标文件中按此模板提供承诺函，未提供视为未实质性响应招标文件要求，按无效投标处理。</w:t>
      </w:r>
    </w:p>
    <w:p w14:paraId="0C350820">
      <w:pPr>
        <w:pStyle w:val="116"/>
        <w:rPr>
          <w:rFonts w:hint="eastAsia" w:ascii="仿宋" w:hAnsi="仿宋" w:eastAsia="仿宋" w:cs="仿宋"/>
          <w:color w:val="auto"/>
        </w:rPr>
      </w:pPr>
      <w:r>
        <w:rPr>
          <w:rFonts w:hint="eastAsia" w:ascii="仿宋" w:hAnsi="仿宋" w:eastAsia="仿宋" w:cs="仿宋"/>
          <w:color w:val="auto"/>
          <w:sz w:val="24"/>
          <w:szCs w:val="24"/>
          <w:lang w:val="zh-CN" w:bidi="zh-CN"/>
        </w:rPr>
        <w:t xml:space="preserve">2.投标人的法定代表人或者授权代表的签字或盖章应真实、有效，如由授权代表签字或盖章的，应提供“法定代表人授权书”。 </w:t>
      </w:r>
    </w:p>
    <w:p w14:paraId="4E3C8A8E">
      <w:pPr>
        <w:pStyle w:val="110"/>
        <w:outlineLvl w:val="2"/>
        <w:rPr>
          <w:rFonts w:hint="eastAsia" w:ascii="仿宋" w:hAnsi="仿宋" w:eastAsia="仿宋" w:cs="仿宋"/>
          <w:color w:val="auto"/>
        </w:rPr>
      </w:pPr>
      <w:r>
        <w:rPr>
          <w:rFonts w:hint="eastAsia" w:ascii="仿宋" w:hAnsi="仿宋" w:eastAsia="仿宋" w:cs="仿宋"/>
          <w:color w:val="auto"/>
        </w:rPr>
        <w:br w:type="page"/>
      </w:r>
      <w:bookmarkStart w:id="907" w:name="_Toc256000063"/>
      <w:r>
        <w:rPr>
          <w:rFonts w:hint="eastAsia" w:ascii="仿宋" w:hAnsi="仿宋" w:eastAsia="仿宋" w:cs="仿宋"/>
          <w:color w:val="auto"/>
        </w:rPr>
        <w:t>六、开标一览表</w:t>
      </w:r>
      <w:bookmarkEnd w:id="907"/>
    </w:p>
    <w:p w14:paraId="5537B693">
      <w:pPr>
        <w:pStyle w:val="104"/>
        <w:ind w:firstLine="0"/>
        <w:jc w:val="center"/>
        <w:rPr>
          <w:rFonts w:hint="eastAsia" w:ascii="仿宋" w:hAnsi="仿宋" w:eastAsia="仿宋" w:cs="仿宋"/>
          <w:color w:val="auto"/>
          <w:sz w:val="30"/>
          <w:szCs w:val="30"/>
        </w:rPr>
      </w:pPr>
      <w:r>
        <w:rPr>
          <w:rFonts w:hint="eastAsia" w:ascii="仿宋" w:hAnsi="仿宋" w:eastAsia="仿宋" w:cs="仿宋"/>
          <w:color w:val="auto"/>
          <w:sz w:val="30"/>
          <w:szCs w:val="30"/>
          <w:lang w:eastAsia="zh-CN"/>
        </w:rPr>
        <w:t>开标</w:t>
      </w:r>
      <w:r>
        <w:rPr>
          <w:rFonts w:hint="eastAsia" w:ascii="仿宋" w:hAnsi="仿宋" w:eastAsia="仿宋" w:cs="仿宋"/>
          <w:color w:val="auto"/>
          <w:sz w:val="30"/>
          <w:szCs w:val="30"/>
        </w:rPr>
        <w:t>一览表</w:t>
      </w:r>
    </w:p>
    <w:p w14:paraId="233092EF">
      <w:pPr>
        <w:pStyle w:val="105"/>
        <w:rPr>
          <w:rFonts w:hint="eastAsia" w:ascii="仿宋" w:hAnsi="仿宋" w:eastAsia="仿宋" w:cs="仿宋"/>
          <w:color w:val="auto"/>
        </w:rPr>
      </w:pPr>
      <w:bookmarkStart w:id="908" w:name="EBa7dd7f012c80421a98d915a156598c17"/>
    </w:p>
    <w:tbl>
      <w:tblPr>
        <w:tblStyle w:val="24"/>
        <w:tblW w:w="5000" w:type="pct"/>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autofit"/>
        <w:tblCellMar>
          <w:top w:w="150" w:type="dxa"/>
          <w:left w:w="150" w:type="dxa"/>
          <w:bottom w:w="150" w:type="dxa"/>
          <w:right w:w="150" w:type="dxa"/>
        </w:tblCellMar>
      </w:tblPr>
      <w:tblGrid>
        <w:gridCol w:w="4770"/>
        <w:gridCol w:w="4771"/>
      </w:tblGrid>
      <w:tr w14:paraId="087C13D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4B3ED738">
            <w:pPr>
              <w:pStyle w:val="151"/>
              <w:jc w:val="center"/>
              <w:rPr>
                <w:rFonts w:hint="eastAsia" w:ascii="仿宋" w:hAnsi="仿宋" w:eastAsia="仿宋" w:cs="仿宋"/>
                <w:color w:val="auto"/>
              </w:rPr>
            </w:pPr>
            <w:r>
              <w:rPr>
                <w:rFonts w:hint="eastAsia" w:ascii="仿宋" w:hAnsi="仿宋" w:eastAsia="仿宋" w:cs="仿宋"/>
                <w:color w:val="auto"/>
                <w:spacing w:val="30"/>
                <w:sz w:val="21"/>
              </w:rPr>
              <w:t>投标报价</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01AEC2BA">
            <w:pPr>
              <w:pStyle w:val="151"/>
              <w:jc w:val="center"/>
              <w:rPr>
                <w:rFonts w:hint="eastAsia" w:ascii="仿宋" w:hAnsi="仿宋" w:eastAsia="仿宋" w:cs="仿宋"/>
                <w:color w:val="auto"/>
              </w:rPr>
            </w:pPr>
            <w:r>
              <w:rPr>
                <w:rFonts w:hint="eastAsia" w:ascii="仿宋" w:hAnsi="仿宋" w:eastAsia="仿宋" w:cs="仿宋"/>
                <w:color w:val="auto"/>
                <w:spacing w:val="30"/>
                <w:sz w:val="21"/>
              </w:rPr>
              <w:t>元</w:t>
            </w:r>
          </w:p>
        </w:tc>
      </w:tr>
      <w:tr w14:paraId="568226A5">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1BEAC9A5">
            <w:pPr>
              <w:pStyle w:val="151"/>
              <w:jc w:val="center"/>
              <w:rPr>
                <w:rFonts w:hint="eastAsia" w:ascii="仿宋" w:hAnsi="仿宋" w:eastAsia="仿宋" w:cs="仿宋"/>
                <w:color w:val="auto"/>
              </w:rPr>
            </w:pPr>
            <w:r>
              <w:rPr>
                <w:rFonts w:hint="eastAsia" w:ascii="仿宋" w:hAnsi="仿宋" w:eastAsia="仿宋" w:cs="仿宋"/>
                <w:color w:val="auto"/>
                <w:spacing w:val="30"/>
                <w:sz w:val="21"/>
              </w:rPr>
              <w:t>工期</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782A5543">
            <w:pPr>
              <w:pStyle w:val="151"/>
              <w:jc w:val="center"/>
              <w:rPr>
                <w:rFonts w:hint="eastAsia" w:ascii="仿宋" w:hAnsi="仿宋" w:eastAsia="仿宋" w:cs="仿宋"/>
                <w:color w:val="auto"/>
              </w:rPr>
            </w:pPr>
            <w:r>
              <w:rPr>
                <w:rFonts w:hint="eastAsia" w:ascii="仿宋" w:hAnsi="仿宋" w:eastAsia="仿宋" w:cs="仿宋"/>
                <w:color w:val="auto"/>
                <w:spacing w:val="30"/>
                <w:sz w:val="21"/>
              </w:rPr>
              <w:t>日历天</w:t>
            </w:r>
          </w:p>
        </w:tc>
      </w:tr>
      <w:tr w14:paraId="07F5D7D7">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150" w:type="dxa"/>
            <w:left w:w="150" w:type="dxa"/>
            <w:bottom w:w="150" w:type="dxa"/>
            <w:right w:w="150" w:type="dxa"/>
          </w:tblCellMar>
        </w:tblPrEx>
        <w:trPr>
          <w:trHeight w:val="540" w:hRule="atLeast"/>
        </w:trPr>
        <w:tc>
          <w:tcPr>
            <w:tcW w:w="2500" w:type="pct"/>
            <w:tcBorders>
              <w:top w:val="outset" w:color="auto" w:sz="6" w:space="0"/>
              <w:left w:val="outset" w:color="auto" w:sz="6" w:space="0"/>
              <w:bottom w:val="outset" w:color="auto" w:sz="6" w:space="0"/>
              <w:right w:val="outset" w:color="auto" w:sz="6" w:space="0"/>
            </w:tcBorders>
            <w:noWrap w:val="0"/>
            <w:vAlign w:val="center"/>
          </w:tcPr>
          <w:p w14:paraId="5C585B5D">
            <w:pPr>
              <w:pStyle w:val="151"/>
              <w:jc w:val="center"/>
              <w:rPr>
                <w:rFonts w:hint="eastAsia" w:ascii="仿宋" w:hAnsi="仿宋" w:eastAsia="仿宋" w:cs="仿宋"/>
                <w:color w:val="auto"/>
              </w:rPr>
            </w:pPr>
            <w:r>
              <w:rPr>
                <w:rFonts w:hint="eastAsia" w:ascii="仿宋" w:hAnsi="仿宋" w:eastAsia="仿宋" w:cs="仿宋"/>
                <w:color w:val="auto"/>
                <w:spacing w:val="30"/>
                <w:sz w:val="21"/>
              </w:rPr>
              <w:t>项目经理及证书编号</w:t>
            </w:r>
          </w:p>
        </w:tc>
        <w:tc>
          <w:tcPr>
            <w:tcW w:w="2500" w:type="pct"/>
            <w:tcBorders>
              <w:top w:val="outset" w:color="auto" w:sz="6" w:space="0"/>
              <w:left w:val="outset" w:color="auto" w:sz="6" w:space="0"/>
              <w:bottom w:val="outset" w:color="auto" w:sz="6" w:space="0"/>
              <w:right w:val="outset" w:color="auto" w:sz="6" w:space="0"/>
            </w:tcBorders>
            <w:noWrap w:val="0"/>
            <w:vAlign w:val="center"/>
          </w:tcPr>
          <w:p w14:paraId="75421A41">
            <w:pPr>
              <w:pStyle w:val="151"/>
              <w:jc w:val="center"/>
              <w:rPr>
                <w:rFonts w:hint="eastAsia" w:ascii="仿宋" w:hAnsi="仿宋" w:eastAsia="仿宋" w:cs="仿宋"/>
                <w:color w:val="auto"/>
              </w:rPr>
            </w:pPr>
          </w:p>
        </w:tc>
      </w:tr>
      <w:bookmarkEnd w:id="908"/>
    </w:tbl>
    <w:p w14:paraId="17C8AA18">
      <w:pPr>
        <w:pStyle w:val="105"/>
        <w:rPr>
          <w:rFonts w:hint="eastAsia" w:ascii="仿宋" w:hAnsi="仿宋" w:eastAsia="仿宋" w:cs="仿宋"/>
          <w:color w:val="auto"/>
        </w:rPr>
      </w:pPr>
    </w:p>
    <w:p w14:paraId="3E48F942">
      <w:pPr>
        <w:pStyle w:val="113"/>
        <w:outlineLvl w:val="2"/>
        <w:rPr>
          <w:rFonts w:hint="eastAsia" w:ascii="仿宋" w:hAnsi="仿宋" w:eastAsia="仿宋" w:cs="仿宋"/>
          <w:color w:val="auto"/>
        </w:rPr>
      </w:pPr>
      <w:r>
        <w:rPr>
          <w:rFonts w:hint="eastAsia" w:ascii="仿宋" w:hAnsi="仿宋" w:eastAsia="仿宋" w:cs="仿宋"/>
          <w:color w:val="auto"/>
        </w:rPr>
        <w:br w:type="page"/>
      </w:r>
      <w:bookmarkStart w:id="909" w:name="_Toc256000064"/>
      <w:r>
        <w:rPr>
          <w:rFonts w:hint="eastAsia" w:ascii="仿宋" w:hAnsi="仿宋" w:eastAsia="仿宋" w:cs="仿宋"/>
          <w:color w:val="auto"/>
        </w:rPr>
        <w:t>七、报价一览表</w:t>
      </w:r>
      <w:bookmarkEnd w:id="909"/>
    </w:p>
    <w:p w14:paraId="27CE4513">
      <w:pPr>
        <w:pStyle w:val="114"/>
        <w:ind w:firstLine="0"/>
        <w:jc w:val="center"/>
        <w:rPr>
          <w:rFonts w:hint="eastAsia" w:ascii="仿宋" w:hAnsi="仿宋" w:eastAsia="仿宋" w:cs="仿宋"/>
          <w:color w:val="auto"/>
          <w:sz w:val="30"/>
          <w:szCs w:val="30"/>
        </w:rPr>
      </w:pPr>
      <w:r>
        <w:rPr>
          <w:rFonts w:hint="eastAsia" w:ascii="仿宋" w:hAnsi="仿宋" w:eastAsia="仿宋" w:cs="仿宋"/>
          <w:color w:val="auto"/>
          <w:sz w:val="30"/>
          <w:szCs w:val="30"/>
          <w:lang w:eastAsia="zh-CN"/>
        </w:rPr>
        <w:t>报价</w:t>
      </w:r>
      <w:r>
        <w:rPr>
          <w:rFonts w:hint="eastAsia" w:ascii="仿宋" w:hAnsi="仿宋" w:eastAsia="仿宋" w:cs="仿宋"/>
          <w:color w:val="auto"/>
          <w:sz w:val="30"/>
          <w:szCs w:val="30"/>
        </w:rPr>
        <w:t>一览表</w:t>
      </w:r>
    </w:p>
    <w:tbl>
      <w:tblPr>
        <w:tblStyle w:val="2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794"/>
        <w:gridCol w:w="5663"/>
      </w:tblGrid>
      <w:tr w14:paraId="3017C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shd w:val="clear" w:color="auto" w:fill="auto"/>
            <w:noWrap w:val="0"/>
            <w:vAlign w:val="top"/>
          </w:tcPr>
          <w:p w14:paraId="0880EB2D">
            <w:pPr>
              <w:pStyle w:val="114"/>
              <w:ind w:firstLine="0"/>
              <w:jc w:val="center"/>
              <w:rPr>
                <w:rFonts w:hint="eastAsia" w:ascii="仿宋" w:hAnsi="仿宋" w:eastAsia="仿宋" w:cs="仿宋"/>
                <w:color w:val="auto"/>
                <w:sz w:val="20"/>
                <w:lang w:val="en-US" w:eastAsia="zh-CN"/>
              </w:rPr>
            </w:pPr>
            <w:r>
              <w:rPr>
                <w:rFonts w:hint="eastAsia" w:ascii="仿宋" w:hAnsi="仿宋" w:eastAsia="仿宋" w:cs="仿宋"/>
                <w:color w:val="auto"/>
                <w:sz w:val="20"/>
                <w:lang w:val="en-US" w:eastAsia="zh-CN"/>
              </w:rPr>
              <w:t>供应商名称</w:t>
            </w:r>
          </w:p>
        </w:tc>
        <w:tc>
          <w:tcPr>
            <w:tcW w:w="5663" w:type="dxa"/>
            <w:shd w:val="clear" w:color="auto" w:fill="auto"/>
            <w:noWrap w:val="0"/>
            <w:vAlign w:val="top"/>
          </w:tcPr>
          <w:p w14:paraId="3B675333">
            <w:pPr>
              <w:pStyle w:val="114"/>
              <w:ind w:firstLine="0"/>
              <w:rPr>
                <w:rFonts w:hint="eastAsia" w:ascii="仿宋" w:hAnsi="仿宋" w:eastAsia="仿宋" w:cs="仿宋"/>
                <w:color w:val="auto"/>
                <w:spacing w:val="14"/>
                <w:sz w:val="30"/>
                <w:szCs w:val="30"/>
                <w:lang w:val="en-US"/>
              </w:rPr>
            </w:pPr>
          </w:p>
        </w:tc>
      </w:tr>
      <w:tr w14:paraId="195AAF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shd w:val="clear" w:color="auto" w:fill="auto"/>
            <w:noWrap w:val="0"/>
            <w:vAlign w:val="top"/>
          </w:tcPr>
          <w:p w14:paraId="1796E0CF">
            <w:pPr>
              <w:pStyle w:val="114"/>
              <w:ind w:firstLine="0"/>
              <w:jc w:val="center"/>
              <w:rPr>
                <w:rFonts w:hint="eastAsia" w:ascii="仿宋" w:hAnsi="仿宋" w:eastAsia="仿宋" w:cs="仿宋"/>
                <w:color w:val="auto"/>
                <w:sz w:val="20"/>
                <w:lang w:val="en-US" w:eastAsia="zh-CN"/>
              </w:rPr>
            </w:pPr>
            <w:r>
              <w:rPr>
                <w:rFonts w:hint="eastAsia" w:ascii="仿宋" w:hAnsi="仿宋" w:eastAsia="仿宋" w:cs="仿宋"/>
                <w:color w:val="auto"/>
                <w:sz w:val="20"/>
                <w:lang w:val="en-US" w:eastAsia="zh-CN"/>
              </w:rPr>
              <w:t>报价（含税金、规费、安全文明措施费）</w:t>
            </w:r>
          </w:p>
        </w:tc>
        <w:tc>
          <w:tcPr>
            <w:tcW w:w="5663" w:type="dxa"/>
            <w:shd w:val="clear" w:color="auto" w:fill="auto"/>
            <w:noWrap w:val="0"/>
            <w:vAlign w:val="top"/>
          </w:tcPr>
          <w:p w14:paraId="3EFF4EBC">
            <w:pPr>
              <w:pStyle w:val="114"/>
              <w:ind w:firstLine="0"/>
              <w:rPr>
                <w:rFonts w:hint="eastAsia" w:ascii="仿宋" w:hAnsi="仿宋" w:eastAsia="仿宋" w:cs="仿宋"/>
                <w:color w:val="auto"/>
                <w:spacing w:val="14"/>
                <w:sz w:val="30"/>
                <w:szCs w:val="30"/>
                <w:lang w:val="en-US"/>
              </w:rPr>
            </w:pPr>
          </w:p>
        </w:tc>
      </w:tr>
      <w:tr w14:paraId="78E5B6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shd w:val="clear" w:color="auto" w:fill="auto"/>
            <w:noWrap w:val="0"/>
            <w:vAlign w:val="top"/>
          </w:tcPr>
          <w:p w14:paraId="74F38C2E">
            <w:pPr>
              <w:pStyle w:val="115"/>
              <w:jc w:val="center"/>
              <w:rPr>
                <w:rFonts w:hint="eastAsia" w:ascii="仿宋" w:hAnsi="仿宋" w:eastAsia="仿宋" w:cs="仿宋"/>
                <w:color w:val="auto"/>
              </w:rPr>
            </w:pPr>
            <w:r>
              <w:rPr>
                <w:rFonts w:hint="eastAsia" w:ascii="仿宋" w:hAnsi="仿宋" w:eastAsia="仿宋" w:cs="仿宋"/>
                <w:color w:val="auto"/>
              </w:rPr>
              <w:t>项目负责人（注册建造师）及级别</w:t>
            </w:r>
          </w:p>
        </w:tc>
        <w:tc>
          <w:tcPr>
            <w:tcW w:w="5663" w:type="dxa"/>
            <w:shd w:val="clear" w:color="auto" w:fill="auto"/>
            <w:noWrap w:val="0"/>
            <w:vAlign w:val="top"/>
          </w:tcPr>
          <w:p w14:paraId="54C83191">
            <w:pPr>
              <w:pStyle w:val="114"/>
              <w:ind w:firstLine="0"/>
              <w:rPr>
                <w:rFonts w:hint="eastAsia" w:ascii="仿宋" w:hAnsi="仿宋" w:eastAsia="仿宋" w:cs="仿宋"/>
                <w:color w:val="auto"/>
                <w:spacing w:val="14"/>
                <w:sz w:val="30"/>
                <w:szCs w:val="30"/>
                <w:lang w:val="en-US"/>
              </w:rPr>
            </w:pPr>
          </w:p>
        </w:tc>
      </w:tr>
      <w:tr w14:paraId="46E1FF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shd w:val="clear" w:color="auto" w:fill="auto"/>
            <w:noWrap w:val="0"/>
            <w:vAlign w:val="top"/>
          </w:tcPr>
          <w:p w14:paraId="13CF6CC2">
            <w:pPr>
              <w:pStyle w:val="115"/>
              <w:jc w:val="center"/>
              <w:rPr>
                <w:rFonts w:hint="eastAsia" w:ascii="仿宋" w:hAnsi="仿宋" w:eastAsia="仿宋" w:cs="仿宋"/>
                <w:color w:val="auto"/>
              </w:rPr>
            </w:pPr>
            <w:r>
              <w:rPr>
                <w:rFonts w:hint="eastAsia" w:ascii="仿宋" w:hAnsi="仿宋" w:eastAsia="仿宋" w:cs="仿宋"/>
                <w:color w:val="auto"/>
              </w:rPr>
              <w:t>工期是否满足要求</w:t>
            </w:r>
          </w:p>
        </w:tc>
        <w:tc>
          <w:tcPr>
            <w:tcW w:w="5663" w:type="dxa"/>
            <w:shd w:val="clear" w:color="auto" w:fill="auto"/>
            <w:noWrap w:val="0"/>
            <w:vAlign w:val="top"/>
          </w:tcPr>
          <w:p w14:paraId="691488A0">
            <w:pPr>
              <w:pStyle w:val="114"/>
              <w:ind w:firstLine="0"/>
              <w:rPr>
                <w:rFonts w:hint="eastAsia" w:ascii="仿宋" w:hAnsi="仿宋" w:eastAsia="仿宋" w:cs="仿宋"/>
                <w:color w:val="auto"/>
                <w:spacing w:val="14"/>
                <w:sz w:val="30"/>
                <w:szCs w:val="30"/>
                <w:lang w:val="en-US"/>
              </w:rPr>
            </w:pPr>
          </w:p>
        </w:tc>
      </w:tr>
      <w:tr w14:paraId="3C8F53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shd w:val="clear" w:color="auto" w:fill="auto"/>
            <w:noWrap w:val="0"/>
            <w:vAlign w:val="top"/>
          </w:tcPr>
          <w:p w14:paraId="6854894D">
            <w:pPr>
              <w:pStyle w:val="115"/>
              <w:jc w:val="center"/>
              <w:rPr>
                <w:rFonts w:hint="eastAsia" w:ascii="仿宋" w:hAnsi="仿宋" w:eastAsia="仿宋" w:cs="仿宋"/>
                <w:color w:val="auto"/>
                <w:lang w:val="en-US" w:eastAsia="zh-CN"/>
              </w:rPr>
            </w:pPr>
            <w:r>
              <w:rPr>
                <w:rFonts w:hint="eastAsia" w:ascii="仿宋" w:hAnsi="仿宋" w:eastAsia="仿宋" w:cs="仿宋"/>
                <w:color w:val="auto"/>
              </w:rPr>
              <w:t>质量</w:t>
            </w:r>
            <w:r>
              <w:rPr>
                <w:rFonts w:hint="eastAsia" w:ascii="仿宋" w:hAnsi="仿宋" w:eastAsia="仿宋" w:cs="仿宋"/>
                <w:color w:val="auto"/>
                <w:lang w:val="en-US" w:eastAsia="zh-CN"/>
              </w:rPr>
              <w:t>要求</w:t>
            </w:r>
          </w:p>
        </w:tc>
        <w:tc>
          <w:tcPr>
            <w:tcW w:w="5663" w:type="dxa"/>
            <w:shd w:val="clear" w:color="auto" w:fill="auto"/>
            <w:noWrap w:val="0"/>
            <w:vAlign w:val="top"/>
          </w:tcPr>
          <w:p w14:paraId="13134804">
            <w:pPr>
              <w:pStyle w:val="114"/>
              <w:ind w:firstLine="0"/>
              <w:rPr>
                <w:rFonts w:hint="eastAsia" w:ascii="仿宋" w:hAnsi="仿宋" w:eastAsia="仿宋" w:cs="仿宋"/>
                <w:color w:val="auto"/>
                <w:spacing w:val="14"/>
                <w:sz w:val="30"/>
                <w:szCs w:val="30"/>
                <w:lang w:val="en-US"/>
              </w:rPr>
            </w:pPr>
          </w:p>
        </w:tc>
      </w:tr>
      <w:tr w14:paraId="1857E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shd w:val="clear" w:color="auto" w:fill="auto"/>
            <w:noWrap w:val="0"/>
            <w:vAlign w:val="top"/>
          </w:tcPr>
          <w:p w14:paraId="6C758A3A">
            <w:pPr>
              <w:pStyle w:val="115"/>
              <w:jc w:val="center"/>
              <w:rPr>
                <w:rFonts w:hint="eastAsia" w:ascii="仿宋" w:hAnsi="仿宋" w:eastAsia="仿宋" w:cs="仿宋"/>
                <w:color w:val="auto"/>
              </w:rPr>
            </w:pPr>
            <w:r>
              <w:rPr>
                <w:rFonts w:hint="eastAsia" w:ascii="仿宋" w:hAnsi="仿宋" w:eastAsia="仿宋" w:cs="仿宋"/>
                <w:color w:val="auto"/>
              </w:rPr>
              <w:t>安全目标</w:t>
            </w:r>
          </w:p>
        </w:tc>
        <w:tc>
          <w:tcPr>
            <w:tcW w:w="5663" w:type="dxa"/>
            <w:shd w:val="clear" w:color="auto" w:fill="auto"/>
            <w:noWrap w:val="0"/>
            <w:vAlign w:val="top"/>
          </w:tcPr>
          <w:p w14:paraId="6904C11E">
            <w:pPr>
              <w:pStyle w:val="114"/>
              <w:ind w:firstLine="0"/>
              <w:rPr>
                <w:rFonts w:hint="eastAsia" w:ascii="仿宋" w:hAnsi="仿宋" w:eastAsia="仿宋" w:cs="仿宋"/>
                <w:color w:val="auto"/>
                <w:spacing w:val="14"/>
                <w:sz w:val="30"/>
                <w:szCs w:val="30"/>
                <w:lang w:val="en-US"/>
              </w:rPr>
            </w:pPr>
          </w:p>
        </w:tc>
      </w:tr>
      <w:tr w14:paraId="592622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shd w:val="clear" w:color="auto" w:fill="auto"/>
            <w:noWrap w:val="0"/>
            <w:vAlign w:val="top"/>
          </w:tcPr>
          <w:p w14:paraId="530CEA5C">
            <w:pPr>
              <w:pStyle w:val="115"/>
              <w:jc w:val="center"/>
              <w:rPr>
                <w:rFonts w:hint="eastAsia" w:ascii="仿宋" w:hAnsi="仿宋" w:eastAsia="仿宋" w:cs="仿宋"/>
                <w:color w:val="auto"/>
              </w:rPr>
            </w:pPr>
            <w:r>
              <w:rPr>
                <w:rFonts w:hint="eastAsia" w:ascii="仿宋" w:hAnsi="仿宋" w:eastAsia="仿宋" w:cs="仿宋"/>
                <w:color w:val="auto"/>
              </w:rPr>
              <w:t>文明工地目标</w:t>
            </w:r>
          </w:p>
        </w:tc>
        <w:tc>
          <w:tcPr>
            <w:tcW w:w="5663" w:type="dxa"/>
            <w:shd w:val="clear" w:color="auto" w:fill="auto"/>
            <w:noWrap w:val="0"/>
            <w:vAlign w:val="top"/>
          </w:tcPr>
          <w:p w14:paraId="338786F1">
            <w:pPr>
              <w:pStyle w:val="114"/>
              <w:ind w:firstLine="0"/>
              <w:rPr>
                <w:rFonts w:hint="eastAsia" w:ascii="仿宋" w:hAnsi="仿宋" w:eastAsia="仿宋" w:cs="仿宋"/>
                <w:color w:val="auto"/>
                <w:spacing w:val="14"/>
                <w:sz w:val="30"/>
                <w:szCs w:val="30"/>
                <w:lang w:val="en-US"/>
              </w:rPr>
            </w:pPr>
          </w:p>
        </w:tc>
      </w:tr>
      <w:tr w14:paraId="79568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794" w:type="dxa"/>
            <w:shd w:val="clear" w:color="auto" w:fill="auto"/>
            <w:noWrap w:val="0"/>
            <w:vAlign w:val="top"/>
          </w:tcPr>
          <w:p w14:paraId="197428D3">
            <w:pPr>
              <w:pStyle w:val="115"/>
              <w:jc w:val="center"/>
              <w:rPr>
                <w:rFonts w:hint="eastAsia" w:ascii="仿宋" w:hAnsi="仿宋" w:eastAsia="仿宋" w:cs="仿宋"/>
                <w:color w:val="auto"/>
              </w:rPr>
            </w:pPr>
            <w:r>
              <w:rPr>
                <w:rFonts w:hint="eastAsia" w:ascii="仿宋" w:hAnsi="仿宋" w:eastAsia="仿宋" w:cs="仿宋"/>
                <w:color w:val="auto"/>
              </w:rPr>
              <w:t>扬尘防治目标</w:t>
            </w:r>
          </w:p>
        </w:tc>
        <w:tc>
          <w:tcPr>
            <w:tcW w:w="5663" w:type="dxa"/>
            <w:shd w:val="clear" w:color="auto" w:fill="auto"/>
            <w:noWrap w:val="0"/>
            <w:vAlign w:val="top"/>
          </w:tcPr>
          <w:p w14:paraId="4063383F">
            <w:pPr>
              <w:pStyle w:val="114"/>
              <w:ind w:firstLine="0"/>
              <w:rPr>
                <w:rFonts w:hint="eastAsia" w:ascii="仿宋" w:hAnsi="仿宋" w:eastAsia="仿宋" w:cs="仿宋"/>
                <w:color w:val="auto"/>
                <w:spacing w:val="14"/>
                <w:sz w:val="30"/>
                <w:szCs w:val="30"/>
                <w:lang w:val="en-US"/>
              </w:rPr>
            </w:pPr>
          </w:p>
        </w:tc>
      </w:tr>
    </w:tbl>
    <w:p w14:paraId="3B365828">
      <w:pPr>
        <w:pStyle w:val="114"/>
        <w:ind w:firstLine="0"/>
        <w:rPr>
          <w:rFonts w:hint="eastAsia" w:ascii="仿宋" w:hAnsi="仿宋" w:eastAsia="仿宋" w:cs="仿宋"/>
          <w:color w:val="auto"/>
          <w:spacing w:val="14"/>
          <w:sz w:val="30"/>
          <w:szCs w:val="30"/>
          <w:lang w:val="en-US" w:eastAsia="zh-CN"/>
        </w:rPr>
      </w:pPr>
    </w:p>
    <w:tbl>
      <w:tblPr>
        <w:tblStyle w:val="24"/>
        <w:tblpPr w:leftFromText="180" w:rightFromText="180" w:vertAnchor="text" w:tblpY="138"/>
        <w:tblW w:w="92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6288"/>
        <w:gridCol w:w="2269"/>
      </w:tblGrid>
      <w:tr w14:paraId="0926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 w:hRule="atLeast"/>
        </w:trPr>
        <w:tc>
          <w:tcPr>
            <w:tcW w:w="657" w:type="dxa"/>
            <w:vMerge w:val="restart"/>
            <w:tcBorders>
              <w:right w:val="single" w:color="auto" w:sz="4" w:space="0"/>
            </w:tcBorders>
            <w:noWrap w:val="0"/>
            <w:vAlign w:val="center"/>
          </w:tcPr>
          <w:p w14:paraId="74C25FCF">
            <w:pPr>
              <w:pStyle w:val="115"/>
              <w:jc w:val="center"/>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农民工工资保障金承诺</w:t>
            </w:r>
          </w:p>
        </w:tc>
        <w:tc>
          <w:tcPr>
            <w:tcW w:w="6288" w:type="dxa"/>
            <w:tcBorders>
              <w:bottom w:val="single" w:color="auto" w:sz="4" w:space="0"/>
              <w:right w:val="single" w:color="auto" w:sz="4" w:space="0"/>
            </w:tcBorders>
            <w:noWrap w:val="0"/>
            <w:vAlign w:val="center"/>
          </w:tcPr>
          <w:p w14:paraId="687E2B49">
            <w:pPr>
              <w:pStyle w:val="115"/>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1、以前所建工程工资支付情况，是否存在拖欠或克扣</w:t>
            </w:r>
          </w:p>
        </w:tc>
        <w:tc>
          <w:tcPr>
            <w:tcW w:w="2269" w:type="dxa"/>
            <w:tcBorders>
              <w:bottom w:val="single" w:color="auto" w:sz="4" w:space="0"/>
              <w:right w:val="single" w:color="auto" w:sz="4" w:space="0"/>
            </w:tcBorders>
            <w:noWrap w:val="0"/>
            <w:vAlign w:val="top"/>
          </w:tcPr>
          <w:p w14:paraId="69F30FAC">
            <w:pPr>
              <w:pStyle w:val="115"/>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否</w:t>
            </w:r>
          </w:p>
        </w:tc>
      </w:tr>
      <w:tr w14:paraId="3D40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 w:hRule="atLeast"/>
        </w:trPr>
        <w:tc>
          <w:tcPr>
            <w:tcW w:w="657" w:type="dxa"/>
            <w:vMerge w:val="continue"/>
            <w:tcBorders>
              <w:right w:val="single" w:color="auto" w:sz="4" w:space="0"/>
            </w:tcBorders>
            <w:noWrap w:val="0"/>
            <w:vAlign w:val="top"/>
          </w:tcPr>
          <w:p w14:paraId="5B9F26CA">
            <w:pPr>
              <w:pStyle w:val="115"/>
              <w:rPr>
                <w:rFonts w:hint="eastAsia" w:ascii="仿宋" w:hAnsi="仿宋" w:eastAsia="仿宋" w:cs="仿宋"/>
                <w:color w:val="auto"/>
                <w:kern w:val="2"/>
                <w:sz w:val="21"/>
                <w:szCs w:val="21"/>
              </w:rPr>
            </w:pPr>
          </w:p>
        </w:tc>
        <w:tc>
          <w:tcPr>
            <w:tcW w:w="6288" w:type="dxa"/>
            <w:tcBorders>
              <w:bottom w:val="single" w:color="auto" w:sz="4" w:space="0"/>
              <w:right w:val="single" w:color="auto" w:sz="4" w:space="0"/>
            </w:tcBorders>
            <w:noWrap w:val="0"/>
            <w:vAlign w:val="center"/>
          </w:tcPr>
          <w:p w14:paraId="6B8BF72E">
            <w:pPr>
              <w:pStyle w:val="115"/>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2、成交后能否足额存入农民工工资保障金</w:t>
            </w:r>
          </w:p>
        </w:tc>
        <w:tc>
          <w:tcPr>
            <w:tcW w:w="2269" w:type="dxa"/>
            <w:tcBorders>
              <w:bottom w:val="single" w:color="auto" w:sz="4" w:space="0"/>
              <w:right w:val="single" w:color="auto" w:sz="4" w:space="0"/>
            </w:tcBorders>
            <w:noWrap w:val="0"/>
            <w:vAlign w:val="top"/>
          </w:tcPr>
          <w:p w14:paraId="633EEDB6">
            <w:pPr>
              <w:pStyle w:val="115"/>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能</w:t>
            </w:r>
          </w:p>
        </w:tc>
      </w:tr>
      <w:tr w14:paraId="2077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trPr>
        <w:tc>
          <w:tcPr>
            <w:tcW w:w="657" w:type="dxa"/>
            <w:vMerge w:val="continue"/>
            <w:tcBorders>
              <w:right w:val="single" w:color="auto" w:sz="4" w:space="0"/>
            </w:tcBorders>
            <w:noWrap w:val="0"/>
            <w:vAlign w:val="top"/>
          </w:tcPr>
          <w:p w14:paraId="56967215">
            <w:pPr>
              <w:pStyle w:val="115"/>
              <w:rPr>
                <w:rFonts w:hint="eastAsia" w:ascii="仿宋" w:hAnsi="仿宋" w:eastAsia="仿宋" w:cs="仿宋"/>
                <w:color w:val="auto"/>
                <w:kern w:val="2"/>
                <w:sz w:val="21"/>
                <w:szCs w:val="21"/>
              </w:rPr>
            </w:pPr>
          </w:p>
        </w:tc>
        <w:tc>
          <w:tcPr>
            <w:tcW w:w="6288" w:type="dxa"/>
            <w:tcBorders>
              <w:bottom w:val="single" w:color="auto" w:sz="4" w:space="0"/>
              <w:right w:val="single" w:color="auto" w:sz="4" w:space="0"/>
            </w:tcBorders>
            <w:noWrap w:val="0"/>
            <w:vAlign w:val="center"/>
          </w:tcPr>
          <w:p w14:paraId="3BCBE47B">
            <w:pPr>
              <w:pStyle w:val="115"/>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3、其承包的工程项目一旦出现拖欠职工工资，是否可由建设行政主管部门从工资保障金中先予划支</w:t>
            </w:r>
          </w:p>
        </w:tc>
        <w:tc>
          <w:tcPr>
            <w:tcW w:w="2269" w:type="dxa"/>
            <w:tcBorders>
              <w:bottom w:val="single" w:color="auto" w:sz="4" w:space="0"/>
              <w:right w:val="single" w:color="auto" w:sz="4" w:space="0"/>
            </w:tcBorders>
            <w:noWrap w:val="0"/>
            <w:vAlign w:val="center"/>
          </w:tcPr>
          <w:p w14:paraId="65AD6A30">
            <w:pPr>
              <w:pStyle w:val="115"/>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是</w:t>
            </w:r>
          </w:p>
        </w:tc>
      </w:tr>
      <w:tr w14:paraId="654DD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 w:hRule="atLeast"/>
        </w:trPr>
        <w:tc>
          <w:tcPr>
            <w:tcW w:w="657" w:type="dxa"/>
            <w:vMerge w:val="continue"/>
            <w:tcBorders>
              <w:bottom w:val="single" w:color="auto" w:sz="4" w:space="0"/>
              <w:right w:val="single" w:color="auto" w:sz="4" w:space="0"/>
            </w:tcBorders>
            <w:noWrap w:val="0"/>
            <w:vAlign w:val="top"/>
          </w:tcPr>
          <w:p w14:paraId="08567000">
            <w:pPr>
              <w:pStyle w:val="115"/>
              <w:rPr>
                <w:rFonts w:hint="eastAsia" w:ascii="仿宋" w:hAnsi="仿宋" w:eastAsia="仿宋" w:cs="仿宋"/>
                <w:color w:val="auto"/>
                <w:kern w:val="2"/>
                <w:sz w:val="21"/>
                <w:szCs w:val="21"/>
              </w:rPr>
            </w:pPr>
          </w:p>
        </w:tc>
        <w:tc>
          <w:tcPr>
            <w:tcW w:w="8557" w:type="dxa"/>
            <w:gridSpan w:val="2"/>
            <w:tcBorders>
              <w:bottom w:val="single" w:color="auto" w:sz="4" w:space="0"/>
              <w:right w:val="single" w:color="auto" w:sz="4" w:space="0"/>
            </w:tcBorders>
            <w:noWrap w:val="0"/>
            <w:vAlign w:val="center"/>
          </w:tcPr>
          <w:p w14:paraId="112FA82D">
            <w:pPr>
              <w:pStyle w:val="115"/>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供应商提交的响应文件不具备以上承诺的，在资格审查时对其实行“一票否决”。</w:t>
            </w:r>
          </w:p>
        </w:tc>
      </w:tr>
      <w:tr w14:paraId="19638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2" w:hRule="atLeast"/>
        </w:trPr>
        <w:tc>
          <w:tcPr>
            <w:tcW w:w="657" w:type="dxa"/>
            <w:tcBorders>
              <w:right w:val="single" w:color="auto" w:sz="4" w:space="0"/>
            </w:tcBorders>
            <w:noWrap w:val="0"/>
            <w:vAlign w:val="center"/>
          </w:tcPr>
          <w:p w14:paraId="58EB34C2">
            <w:pPr>
              <w:pStyle w:val="115"/>
              <w:jc w:val="center"/>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其他承诺</w:t>
            </w:r>
          </w:p>
        </w:tc>
        <w:tc>
          <w:tcPr>
            <w:tcW w:w="8557" w:type="dxa"/>
            <w:gridSpan w:val="2"/>
            <w:tcBorders>
              <w:right w:val="single" w:color="auto" w:sz="4" w:space="0"/>
            </w:tcBorders>
            <w:noWrap w:val="0"/>
            <w:vAlign w:val="top"/>
          </w:tcPr>
          <w:p w14:paraId="11768A7B">
            <w:pPr>
              <w:pStyle w:val="115"/>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1、不使用不符合施工图设计和施工技术规范要求的材料；</w:t>
            </w:r>
          </w:p>
          <w:p w14:paraId="73CA8826">
            <w:pPr>
              <w:pStyle w:val="115"/>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2、不将承包项目分包给无相应资质的施工企业或无相应施工技术水平与经验的施工队伍；</w:t>
            </w:r>
          </w:p>
          <w:p w14:paraId="33AEA7AD">
            <w:pPr>
              <w:pStyle w:val="115"/>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3、不以低于质量合格成本价报价。</w:t>
            </w:r>
          </w:p>
          <w:p w14:paraId="3AE9E4E2">
            <w:pPr>
              <w:pStyle w:val="115"/>
              <w:rPr>
                <w:rFonts w:hint="eastAsia" w:ascii="仿宋" w:hAnsi="仿宋" w:eastAsia="仿宋" w:cs="仿宋"/>
                <w:color w:val="auto"/>
                <w:kern w:val="2"/>
                <w:sz w:val="21"/>
                <w:szCs w:val="21"/>
              </w:rPr>
            </w:pPr>
            <w:r>
              <w:rPr>
                <w:rFonts w:hint="eastAsia" w:ascii="仿宋" w:hAnsi="仿宋" w:eastAsia="仿宋" w:cs="仿宋"/>
                <w:color w:val="auto"/>
                <w:kern w:val="2"/>
                <w:sz w:val="21"/>
                <w:szCs w:val="21"/>
              </w:rPr>
              <w:t>4、所报项目经理每周保证4天在工地现场；项目部组成人员每周应有5天在工地现场。</w:t>
            </w:r>
          </w:p>
        </w:tc>
      </w:tr>
    </w:tbl>
    <w:p w14:paraId="1146035E">
      <w:pPr>
        <w:pStyle w:val="115"/>
        <w:rPr>
          <w:rFonts w:hint="eastAsia" w:ascii="仿宋" w:hAnsi="仿宋" w:eastAsia="仿宋" w:cs="仿宋"/>
          <w:color w:val="auto"/>
          <w:spacing w:val="14"/>
          <w:szCs w:val="21"/>
        </w:rPr>
      </w:pPr>
    </w:p>
    <w:p w14:paraId="4E7FDD46">
      <w:pPr>
        <w:pStyle w:val="115"/>
        <w:rPr>
          <w:rFonts w:hint="eastAsia" w:ascii="仿宋" w:hAnsi="仿宋" w:eastAsia="仿宋" w:cs="仿宋"/>
          <w:color w:val="auto"/>
          <w:spacing w:val="14"/>
          <w:szCs w:val="21"/>
        </w:rPr>
      </w:pPr>
      <w:r>
        <w:rPr>
          <w:rFonts w:hint="eastAsia" w:ascii="仿宋" w:hAnsi="仿宋" w:eastAsia="仿宋" w:cs="仿宋"/>
          <w:color w:val="auto"/>
          <w:spacing w:val="14"/>
          <w:szCs w:val="21"/>
        </w:rPr>
        <w:t>供应商（企业电子章）：</w:t>
      </w:r>
    </w:p>
    <w:p w14:paraId="379EF764">
      <w:pPr>
        <w:pStyle w:val="115"/>
        <w:jc w:val="center"/>
        <w:rPr>
          <w:rFonts w:hint="eastAsia" w:ascii="仿宋" w:hAnsi="仿宋" w:eastAsia="仿宋" w:cs="仿宋"/>
          <w:color w:val="auto"/>
        </w:rPr>
      </w:pPr>
      <w:r>
        <w:rPr>
          <w:rFonts w:hint="eastAsia" w:ascii="仿宋" w:hAnsi="仿宋" w:eastAsia="仿宋" w:cs="仿宋"/>
          <w:color w:val="auto"/>
        </w:rPr>
        <w:br w:type="page"/>
      </w:r>
    </w:p>
    <w:p w14:paraId="75632FEF">
      <w:pPr>
        <w:pStyle w:val="115"/>
        <w:widowControl/>
        <w:ind w:firstLine="482"/>
        <w:jc w:val="center"/>
        <w:rPr>
          <w:rFonts w:hint="eastAsia" w:ascii="仿宋" w:hAnsi="仿宋" w:eastAsia="仿宋" w:cs="仿宋"/>
          <w:color w:val="auto"/>
          <w:spacing w:val="14"/>
          <w:sz w:val="28"/>
          <w:szCs w:val="28"/>
        </w:rPr>
      </w:pPr>
      <w:r>
        <w:rPr>
          <w:rFonts w:hint="eastAsia" w:ascii="仿宋" w:hAnsi="仿宋" w:eastAsia="仿宋" w:cs="仿宋"/>
          <w:color w:val="auto"/>
          <w:spacing w:val="14"/>
          <w:sz w:val="28"/>
          <w:szCs w:val="28"/>
        </w:rPr>
        <w:t>中小企业（监狱企业、残疾人福利性单位）说明</w:t>
      </w:r>
    </w:p>
    <w:p w14:paraId="102A1600">
      <w:pPr>
        <w:pStyle w:val="115"/>
        <w:widowControl/>
        <w:jc w:val="center"/>
        <w:rPr>
          <w:rFonts w:hint="eastAsia" w:ascii="仿宋" w:hAnsi="仿宋" w:eastAsia="仿宋" w:cs="仿宋"/>
          <w:color w:val="auto"/>
          <w:spacing w:val="14"/>
          <w:sz w:val="24"/>
        </w:rPr>
      </w:pPr>
    </w:p>
    <w:p w14:paraId="0D67F5DD">
      <w:pPr>
        <w:pStyle w:val="115"/>
        <w:widowControl/>
        <w:ind w:firstLine="482"/>
        <w:rPr>
          <w:rFonts w:hint="eastAsia" w:ascii="仿宋" w:hAnsi="仿宋" w:eastAsia="仿宋" w:cs="仿宋"/>
          <w:color w:val="auto"/>
          <w:spacing w:val="14"/>
          <w:sz w:val="24"/>
        </w:rPr>
      </w:pPr>
      <w:r>
        <w:rPr>
          <w:rFonts w:hint="eastAsia" w:ascii="仿宋" w:hAnsi="仿宋" w:eastAsia="仿宋" w:cs="仿宋"/>
          <w:color w:val="auto"/>
          <w:spacing w:val="14"/>
          <w:sz w:val="24"/>
        </w:rPr>
        <w:t>1、投标人须在投标文件中提供《中小企业声明函》；如未按要求提供或相关内容表述不清的或内容不全的，将不予认可。</w:t>
      </w:r>
    </w:p>
    <w:p w14:paraId="48207B12">
      <w:pPr>
        <w:pStyle w:val="115"/>
        <w:widowControl/>
        <w:ind w:firstLine="482"/>
        <w:rPr>
          <w:rFonts w:hint="eastAsia" w:ascii="仿宋" w:hAnsi="仿宋" w:eastAsia="仿宋" w:cs="仿宋"/>
          <w:color w:val="auto"/>
          <w:spacing w:val="14"/>
          <w:sz w:val="24"/>
        </w:rPr>
      </w:pPr>
      <w:r>
        <w:rPr>
          <w:rFonts w:hint="eastAsia" w:ascii="仿宋" w:hAnsi="仿宋" w:eastAsia="仿宋" w:cs="仿宋"/>
          <w:color w:val="auto"/>
          <w:spacing w:val="14"/>
          <w:sz w:val="24"/>
        </w:rPr>
        <w:t>2、根据财政部、司法部发布的《关于政府采购支持监狱企业发展有关问题的通知》（财库〔2014〕68号）规定，</w:t>
      </w:r>
      <w:r>
        <w:rPr>
          <w:rFonts w:hint="eastAsia" w:ascii="仿宋" w:hAnsi="仿宋" w:eastAsia="仿宋" w:cs="仿宋"/>
          <w:color w:val="auto"/>
          <w:sz w:val="24"/>
        </w:rPr>
        <w:t>本项目在评审中对监狱企业视同小型、微型企业，享受价格扣除政策</w:t>
      </w:r>
      <w:r>
        <w:rPr>
          <w:rFonts w:hint="eastAsia" w:ascii="仿宋" w:hAnsi="仿宋" w:eastAsia="仿宋" w:cs="仿宋"/>
          <w:color w:val="auto"/>
          <w:spacing w:val="14"/>
          <w:sz w:val="24"/>
        </w:rPr>
        <w:t>。监狱企业作为投标人须提供由省级以上监狱管理局、戒毒管理局(含新疆生产建设兵团)出具的属于监狱企业的证明文件的扫描件，否则不予认定。</w:t>
      </w:r>
    </w:p>
    <w:p w14:paraId="29D9B5BF">
      <w:pPr>
        <w:pStyle w:val="115"/>
        <w:widowControl/>
        <w:ind w:firstLine="482"/>
        <w:rPr>
          <w:rFonts w:hint="eastAsia" w:ascii="仿宋" w:hAnsi="仿宋" w:eastAsia="仿宋" w:cs="仿宋"/>
          <w:color w:val="auto"/>
          <w:spacing w:val="14"/>
          <w:sz w:val="24"/>
        </w:rPr>
      </w:pPr>
      <w:r>
        <w:rPr>
          <w:rFonts w:hint="eastAsia" w:ascii="仿宋" w:hAnsi="仿宋" w:eastAsia="仿宋" w:cs="仿宋"/>
          <w:color w:val="auto"/>
          <w:spacing w:val="14"/>
          <w:sz w:val="24"/>
        </w:rPr>
        <w:t>3、根据财政部、民政部、中国残疾人联合会《关于促进残疾人就业政府采购政策的通知》（财库〔2017〕141号）规定，</w:t>
      </w:r>
      <w:r>
        <w:rPr>
          <w:rFonts w:hint="eastAsia" w:ascii="仿宋" w:hAnsi="仿宋" w:eastAsia="仿宋" w:cs="仿宋"/>
          <w:color w:val="auto"/>
          <w:sz w:val="24"/>
        </w:rPr>
        <w:t>本项目在评审中对残疾人福利性单位视同小型、微型企业，享受价格扣除政策。</w:t>
      </w:r>
      <w:r>
        <w:rPr>
          <w:rFonts w:hint="eastAsia" w:ascii="仿宋" w:hAnsi="仿宋" w:eastAsia="仿宋" w:cs="仿宋"/>
          <w:color w:val="auto"/>
          <w:spacing w:val="14"/>
          <w:sz w:val="24"/>
        </w:rPr>
        <w:t>残疾人福利性单位作为投标人须提供《残疾人福利性单位声明函》，否则不予认定。</w:t>
      </w:r>
    </w:p>
    <w:p w14:paraId="1E8A64E3">
      <w:pPr>
        <w:pStyle w:val="115"/>
        <w:widowControl/>
        <w:ind w:firstLine="482"/>
        <w:rPr>
          <w:rFonts w:hint="eastAsia" w:ascii="仿宋" w:hAnsi="仿宋" w:eastAsia="仿宋" w:cs="仿宋"/>
          <w:color w:val="auto"/>
          <w:spacing w:val="14"/>
          <w:sz w:val="24"/>
        </w:rPr>
      </w:pPr>
      <w:r>
        <w:rPr>
          <w:rFonts w:hint="eastAsia" w:ascii="仿宋" w:hAnsi="仿宋" w:eastAsia="仿宋" w:cs="仿宋"/>
          <w:color w:val="auto"/>
          <w:spacing w:val="14"/>
          <w:sz w:val="24"/>
        </w:rPr>
        <w:t>4、投标人对所报相关内容的真实性负责，采购代理机构有权将相关内容进行公示，因弄虚作假导致的后果由投标人自行承担。</w:t>
      </w:r>
    </w:p>
    <w:p w14:paraId="7FA3BDA4">
      <w:pPr>
        <w:pStyle w:val="114"/>
        <w:rPr>
          <w:rFonts w:hint="eastAsia" w:ascii="仿宋" w:hAnsi="仿宋" w:eastAsia="仿宋" w:cs="仿宋"/>
          <w:color w:val="auto"/>
        </w:rPr>
      </w:pPr>
      <w:r>
        <w:rPr>
          <w:rFonts w:hint="eastAsia" w:ascii="仿宋" w:hAnsi="仿宋" w:eastAsia="仿宋" w:cs="仿宋"/>
          <w:color w:val="auto"/>
          <w:spacing w:val="14"/>
          <w:sz w:val="24"/>
        </w:rPr>
        <w:t>5、相关证明资料附后。</w:t>
      </w:r>
    </w:p>
    <w:p w14:paraId="060335FA">
      <w:pPr>
        <w:pStyle w:val="119"/>
        <w:outlineLvl w:val="2"/>
        <w:rPr>
          <w:rFonts w:hint="eastAsia" w:ascii="仿宋" w:hAnsi="仿宋" w:eastAsia="仿宋" w:cs="仿宋"/>
          <w:color w:val="auto"/>
        </w:rPr>
      </w:pPr>
      <w:r>
        <w:rPr>
          <w:rFonts w:hint="eastAsia" w:ascii="仿宋" w:hAnsi="仿宋" w:eastAsia="仿宋" w:cs="仿宋"/>
          <w:color w:val="auto"/>
        </w:rPr>
        <w:br w:type="page"/>
      </w:r>
      <w:bookmarkStart w:id="910" w:name="_Toc256000066"/>
      <w:r>
        <w:rPr>
          <w:rFonts w:hint="eastAsia" w:ascii="仿宋" w:hAnsi="仿宋" w:eastAsia="仿宋" w:cs="仿宋"/>
          <w:color w:val="auto"/>
          <w:lang w:eastAsia="zh-CN"/>
        </w:rPr>
        <w:t>八、</w:t>
      </w:r>
      <w:r>
        <w:rPr>
          <w:rFonts w:hint="eastAsia" w:ascii="仿宋" w:hAnsi="仿宋" w:eastAsia="仿宋" w:cs="仿宋"/>
          <w:color w:val="auto"/>
        </w:rPr>
        <w:t>工程报价明细表</w:t>
      </w:r>
    </w:p>
    <w:p w14:paraId="726E20DB">
      <w:pPr>
        <w:rPr>
          <w:rFonts w:hint="eastAsia" w:ascii="仿宋" w:hAnsi="仿宋" w:eastAsia="仿宋" w:cs="仿宋"/>
          <w:color w:val="auto"/>
        </w:rPr>
      </w:pPr>
      <w:r>
        <w:rPr>
          <w:rFonts w:hint="eastAsia" w:ascii="仿宋" w:hAnsi="仿宋" w:eastAsia="仿宋" w:cs="仿宋"/>
          <w:color w:val="auto"/>
        </w:rPr>
        <w:br w:type="page"/>
      </w:r>
    </w:p>
    <w:p w14:paraId="51A230B2">
      <w:pPr>
        <w:pStyle w:val="119"/>
        <w:outlineLvl w:val="2"/>
        <w:rPr>
          <w:rFonts w:hint="eastAsia" w:ascii="仿宋" w:hAnsi="仿宋" w:eastAsia="仿宋" w:cs="仿宋"/>
          <w:color w:val="auto"/>
        </w:rPr>
      </w:pPr>
      <w:r>
        <w:rPr>
          <w:rFonts w:hint="eastAsia" w:ascii="仿宋" w:hAnsi="仿宋" w:eastAsia="仿宋" w:cs="仿宋"/>
          <w:color w:val="auto"/>
          <w:lang w:eastAsia="zh-CN"/>
        </w:rPr>
        <w:t>九</w:t>
      </w:r>
      <w:r>
        <w:rPr>
          <w:rFonts w:hint="eastAsia" w:ascii="仿宋" w:hAnsi="仿宋" w:eastAsia="仿宋" w:cs="仿宋"/>
          <w:color w:val="auto"/>
        </w:rPr>
        <w:t>、中小微企业声明函（供应商）</w:t>
      </w:r>
      <w:bookmarkEnd w:id="910"/>
    </w:p>
    <w:p w14:paraId="109951E7">
      <w:pPr>
        <w:pStyle w:val="132"/>
        <w:jc w:val="center"/>
        <w:rPr>
          <w:rFonts w:hint="eastAsia" w:ascii="仿宋" w:hAnsi="仿宋" w:eastAsia="仿宋" w:cs="仿宋"/>
          <w:color w:val="auto"/>
          <w:spacing w:val="14"/>
          <w:sz w:val="28"/>
          <w:szCs w:val="28"/>
        </w:rPr>
      </w:pPr>
      <w:r>
        <w:rPr>
          <w:rFonts w:hint="eastAsia" w:ascii="仿宋" w:hAnsi="仿宋" w:eastAsia="仿宋" w:cs="仿宋"/>
          <w:color w:val="auto"/>
          <w:spacing w:val="14"/>
          <w:sz w:val="28"/>
          <w:szCs w:val="28"/>
        </w:rPr>
        <w:t>中小企业声明函（工程、服务）</w:t>
      </w:r>
    </w:p>
    <w:p w14:paraId="4E365CCC">
      <w:pPr>
        <w:pStyle w:val="132"/>
        <w:jc w:val="center"/>
        <w:rPr>
          <w:rFonts w:hint="eastAsia" w:ascii="仿宋" w:hAnsi="仿宋" w:eastAsia="仿宋" w:cs="仿宋"/>
          <w:color w:val="auto"/>
          <w:spacing w:val="14"/>
          <w:szCs w:val="21"/>
        </w:rPr>
      </w:pPr>
    </w:p>
    <w:p w14:paraId="7462E3C1">
      <w:pPr>
        <w:pStyle w:val="132"/>
        <w:ind w:firstLine="420"/>
        <w:rPr>
          <w:rFonts w:hint="eastAsia" w:ascii="仿宋" w:hAnsi="仿宋" w:eastAsia="仿宋" w:cs="仿宋"/>
          <w:color w:val="auto"/>
          <w:spacing w:val="14"/>
          <w:szCs w:val="21"/>
        </w:rPr>
      </w:pPr>
      <w:r>
        <w:rPr>
          <w:rFonts w:hint="eastAsia" w:ascii="仿宋" w:hAnsi="仿宋" w:eastAsia="仿宋" w:cs="仿宋"/>
          <w:color w:val="auto"/>
          <w:spacing w:val="14"/>
          <w:szCs w:val="21"/>
        </w:rPr>
        <w:t>本公司（联合体）郑重声明，根据《政府采购促进中小企业发展管理办法》（财库〔2020〕46号）的规定，本公司（联合体）参加</w:t>
      </w:r>
      <w:r>
        <w:rPr>
          <w:rFonts w:hint="eastAsia" w:ascii="仿宋" w:hAnsi="仿宋" w:eastAsia="仿宋" w:cs="仿宋"/>
          <w:color w:val="auto"/>
          <w:spacing w:val="14"/>
          <w:szCs w:val="21"/>
          <w:u w:val="single"/>
        </w:rPr>
        <w:t>（单位名称）</w:t>
      </w:r>
      <w:r>
        <w:rPr>
          <w:rFonts w:hint="eastAsia" w:ascii="仿宋" w:hAnsi="仿宋" w:eastAsia="仿宋" w:cs="仿宋"/>
          <w:color w:val="auto"/>
          <w:spacing w:val="14"/>
          <w:szCs w:val="21"/>
        </w:rPr>
        <w:t>的</w:t>
      </w:r>
      <w:r>
        <w:rPr>
          <w:rFonts w:hint="eastAsia" w:ascii="仿宋" w:hAnsi="仿宋" w:eastAsia="仿宋" w:cs="仿宋"/>
          <w:color w:val="auto"/>
          <w:spacing w:val="14"/>
          <w:szCs w:val="21"/>
          <w:u w:val="single"/>
        </w:rPr>
        <w:t>（项目名称）</w:t>
      </w:r>
      <w:r>
        <w:rPr>
          <w:rFonts w:hint="eastAsia" w:ascii="仿宋" w:hAnsi="仿宋" w:eastAsia="仿宋" w:cs="仿宋"/>
          <w:color w:val="auto"/>
          <w:spacing w:val="14"/>
          <w:szCs w:val="21"/>
        </w:rPr>
        <w:t>采购活动。工程的施工单位全部为符合政策要求的中小企业（或者：服务全部由符合政策要求的中小企业承接）。相关企业（含联合体中的中小企业、签订分包意向协议的中小企业）的具体情况如下：</w:t>
      </w:r>
    </w:p>
    <w:p w14:paraId="2736CD8F">
      <w:pPr>
        <w:pStyle w:val="132"/>
        <w:ind w:firstLine="420"/>
        <w:rPr>
          <w:rFonts w:hint="eastAsia" w:ascii="仿宋" w:hAnsi="仿宋" w:eastAsia="仿宋" w:cs="仿宋"/>
          <w:color w:val="auto"/>
          <w:spacing w:val="14"/>
          <w:szCs w:val="21"/>
          <w:u w:val="single"/>
        </w:rPr>
      </w:pPr>
      <w:r>
        <w:rPr>
          <w:rFonts w:hint="eastAsia" w:ascii="仿宋" w:hAnsi="仿宋" w:eastAsia="仿宋" w:cs="仿宋"/>
          <w:color w:val="auto"/>
          <w:spacing w:val="14"/>
          <w:szCs w:val="21"/>
        </w:rPr>
        <w:t>1、</w:t>
      </w:r>
      <w:r>
        <w:rPr>
          <w:rFonts w:hint="eastAsia" w:ascii="仿宋" w:hAnsi="仿宋" w:eastAsia="仿宋" w:cs="仿宋"/>
          <w:color w:val="auto"/>
          <w:spacing w:val="14"/>
          <w:szCs w:val="21"/>
          <w:u w:val="single"/>
        </w:rPr>
        <w:t>（标的名称）</w:t>
      </w:r>
      <w:r>
        <w:rPr>
          <w:rFonts w:hint="eastAsia" w:ascii="仿宋" w:hAnsi="仿宋" w:eastAsia="仿宋" w:cs="仿宋"/>
          <w:color w:val="auto"/>
          <w:spacing w:val="14"/>
          <w:szCs w:val="21"/>
        </w:rPr>
        <w:t>，属于</w:t>
      </w:r>
      <w:r>
        <w:rPr>
          <w:rFonts w:hint="eastAsia" w:ascii="仿宋" w:hAnsi="仿宋" w:eastAsia="仿宋" w:cs="仿宋"/>
          <w:color w:val="auto"/>
          <w:spacing w:val="14"/>
          <w:szCs w:val="21"/>
          <w:u w:val="single"/>
        </w:rPr>
        <w:t>（采购文件中明确的所属行业）</w:t>
      </w:r>
      <w:r>
        <w:rPr>
          <w:rFonts w:hint="eastAsia" w:ascii="仿宋" w:hAnsi="仿宋" w:eastAsia="仿宋" w:cs="仿宋"/>
          <w:color w:val="auto"/>
          <w:spacing w:val="14"/>
          <w:szCs w:val="21"/>
        </w:rPr>
        <w:t>：承建（承接）企业为</w:t>
      </w:r>
      <w:r>
        <w:rPr>
          <w:rFonts w:hint="eastAsia" w:ascii="仿宋" w:hAnsi="仿宋" w:eastAsia="仿宋" w:cs="仿宋"/>
          <w:color w:val="auto"/>
          <w:spacing w:val="14"/>
          <w:szCs w:val="21"/>
          <w:u w:val="single"/>
        </w:rPr>
        <w:t>（企业名称）</w:t>
      </w:r>
      <w:r>
        <w:rPr>
          <w:rFonts w:hint="eastAsia" w:ascii="仿宋" w:hAnsi="仿宋" w:eastAsia="仿宋" w:cs="仿宋"/>
          <w:color w:val="auto"/>
          <w:spacing w:val="14"/>
          <w:szCs w:val="21"/>
        </w:rPr>
        <w:t>，从业人员</w:t>
      </w:r>
      <w:r>
        <w:rPr>
          <w:rFonts w:hint="eastAsia" w:ascii="仿宋" w:hAnsi="仿宋" w:eastAsia="仿宋" w:cs="仿宋"/>
          <w:color w:val="auto"/>
          <w:spacing w:val="14"/>
          <w:szCs w:val="21"/>
          <w:u w:val="single"/>
        </w:rPr>
        <w:t xml:space="preserve">      </w:t>
      </w:r>
      <w:r>
        <w:rPr>
          <w:rFonts w:hint="eastAsia" w:ascii="仿宋" w:hAnsi="仿宋" w:eastAsia="仿宋" w:cs="仿宋"/>
          <w:color w:val="auto"/>
          <w:spacing w:val="14"/>
          <w:szCs w:val="21"/>
        </w:rPr>
        <w:t>人，营业收入为</w:t>
      </w:r>
      <w:r>
        <w:rPr>
          <w:rFonts w:hint="eastAsia" w:ascii="仿宋" w:hAnsi="仿宋" w:eastAsia="仿宋" w:cs="仿宋"/>
          <w:color w:val="auto"/>
          <w:spacing w:val="14"/>
          <w:szCs w:val="21"/>
          <w:u w:val="single"/>
        </w:rPr>
        <w:t xml:space="preserve">    </w:t>
      </w:r>
      <w:r>
        <w:rPr>
          <w:rFonts w:hint="eastAsia" w:ascii="仿宋" w:hAnsi="仿宋" w:eastAsia="仿宋" w:cs="仿宋"/>
          <w:color w:val="auto"/>
          <w:spacing w:val="14"/>
          <w:szCs w:val="21"/>
        </w:rPr>
        <w:t>万元，资产总额为</w:t>
      </w:r>
      <w:r>
        <w:rPr>
          <w:rFonts w:hint="eastAsia" w:ascii="仿宋" w:hAnsi="仿宋" w:eastAsia="仿宋" w:cs="仿宋"/>
          <w:color w:val="auto"/>
          <w:spacing w:val="14"/>
          <w:szCs w:val="21"/>
          <w:u w:val="single"/>
        </w:rPr>
        <w:t xml:space="preserve">    </w:t>
      </w:r>
      <w:r>
        <w:rPr>
          <w:rFonts w:hint="eastAsia" w:ascii="仿宋" w:hAnsi="仿宋" w:eastAsia="仿宋" w:cs="仿宋"/>
          <w:color w:val="auto"/>
          <w:spacing w:val="14"/>
          <w:szCs w:val="21"/>
        </w:rPr>
        <w:t>万元</w:t>
      </w:r>
      <w:r>
        <w:rPr>
          <w:rFonts w:hint="eastAsia" w:ascii="仿宋" w:hAnsi="仿宋" w:eastAsia="仿宋" w:cs="仿宋"/>
          <w:color w:val="auto"/>
          <w:spacing w:val="14"/>
          <w:szCs w:val="21"/>
          <w:vertAlign w:val="superscript"/>
        </w:rPr>
        <w:t>1</w:t>
      </w:r>
      <w:r>
        <w:rPr>
          <w:rFonts w:hint="eastAsia" w:ascii="仿宋" w:hAnsi="仿宋" w:eastAsia="仿宋" w:cs="仿宋"/>
          <w:color w:val="auto"/>
          <w:spacing w:val="14"/>
          <w:szCs w:val="21"/>
        </w:rPr>
        <w:t>，属于</w:t>
      </w:r>
      <w:r>
        <w:rPr>
          <w:rFonts w:hint="eastAsia" w:ascii="仿宋" w:hAnsi="仿宋" w:eastAsia="仿宋" w:cs="仿宋"/>
          <w:color w:val="auto"/>
          <w:spacing w:val="14"/>
          <w:szCs w:val="21"/>
          <w:u w:val="single"/>
        </w:rPr>
        <w:t>（中型企业、小型企业、微型企业）</w:t>
      </w:r>
      <w:r>
        <w:rPr>
          <w:rFonts w:hint="eastAsia" w:ascii="仿宋" w:hAnsi="仿宋" w:eastAsia="仿宋" w:cs="仿宋"/>
          <w:color w:val="auto"/>
          <w:spacing w:val="14"/>
          <w:szCs w:val="21"/>
        </w:rPr>
        <w:t>；</w:t>
      </w:r>
    </w:p>
    <w:p w14:paraId="07486A87">
      <w:pPr>
        <w:pStyle w:val="132"/>
        <w:ind w:firstLine="420"/>
        <w:rPr>
          <w:rFonts w:hint="eastAsia" w:ascii="仿宋" w:hAnsi="仿宋" w:eastAsia="仿宋" w:cs="仿宋"/>
          <w:color w:val="auto"/>
          <w:spacing w:val="14"/>
          <w:szCs w:val="21"/>
        </w:rPr>
      </w:pPr>
      <w:r>
        <w:rPr>
          <w:rFonts w:hint="eastAsia" w:ascii="仿宋" w:hAnsi="仿宋" w:eastAsia="仿宋" w:cs="仿宋"/>
          <w:color w:val="auto"/>
          <w:spacing w:val="14"/>
          <w:szCs w:val="21"/>
        </w:rPr>
        <w:t>2、</w:t>
      </w:r>
      <w:r>
        <w:rPr>
          <w:rFonts w:hint="eastAsia" w:ascii="仿宋" w:hAnsi="仿宋" w:eastAsia="仿宋" w:cs="仿宋"/>
          <w:color w:val="auto"/>
          <w:spacing w:val="14"/>
          <w:szCs w:val="21"/>
          <w:u w:val="single"/>
        </w:rPr>
        <w:t>（标的名称）</w:t>
      </w:r>
      <w:r>
        <w:rPr>
          <w:rFonts w:hint="eastAsia" w:ascii="仿宋" w:hAnsi="仿宋" w:eastAsia="仿宋" w:cs="仿宋"/>
          <w:color w:val="auto"/>
          <w:spacing w:val="14"/>
          <w:szCs w:val="21"/>
        </w:rPr>
        <w:t>，属于</w:t>
      </w:r>
      <w:r>
        <w:rPr>
          <w:rFonts w:hint="eastAsia" w:ascii="仿宋" w:hAnsi="仿宋" w:eastAsia="仿宋" w:cs="仿宋"/>
          <w:color w:val="auto"/>
          <w:spacing w:val="14"/>
          <w:szCs w:val="21"/>
          <w:u w:val="single"/>
        </w:rPr>
        <w:t>（采购文件中明确的所属行业）</w:t>
      </w:r>
      <w:r>
        <w:rPr>
          <w:rFonts w:hint="eastAsia" w:ascii="仿宋" w:hAnsi="仿宋" w:eastAsia="仿宋" w:cs="仿宋"/>
          <w:color w:val="auto"/>
          <w:spacing w:val="14"/>
          <w:szCs w:val="21"/>
        </w:rPr>
        <w:t>：承建（承接）企业为</w:t>
      </w:r>
      <w:r>
        <w:rPr>
          <w:rFonts w:hint="eastAsia" w:ascii="仿宋" w:hAnsi="仿宋" w:eastAsia="仿宋" w:cs="仿宋"/>
          <w:color w:val="auto"/>
          <w:spacing w:val="14"/>
          <w:szCs w:val="21"/>
          <w:u w:val="single"/>
        </w:rPr>
        <w:t>（企业名称）</w:t>
      </w:r>
      <w:r>
        <w:rPr>
          <w:rFonts w:hint="eastAsia" w:ascii="仿宋" w:hAnsi="仿宋" w:eastAsia="仿宋" w:cs="仿宋"/>
          <w:color w:val="auto"/>
          <w:spacing w:val="14"/>
          <w:szCs w:val="21"/>
        </w:rPr>
        <w:t>，从业人员</w:t>
      </w:r>
      <w:r>
        <w:rPr>
          <w:rFonts w:hint="eastAsia" w:ascii="仿宋" w:hAnsi="仿宋" w:eastAsia="仿宋" w:cs="仿宋"/>
          <w:color w:val="auto"/>
          <w:spacing w:val="14"/>
          <w:szCs w:val="21"/>
          <w:u w:val="single"/>
        </w:rPr>
        <w:t xml:space="preserve">      </w:t>
      </w:r>
      <w:r>
        <w:rPr>
          <w:rFonts w:hint="eastAsia" w:ascii="仿宋" w:hAnsi="仿宋" w:eastAsia="仿宋" w:cs="仿宋"/>
          <w:color w:val="auto"/>
          <w:spacing w:val="14"/>
          <w:szCs w:val="21"/>
        </w:rPr>
        <w:t>人，营业收入为</w:t>
      </w:r>
      <w:r>
        <w:rPr>
          <w:rFonts w:hint="eastAsia" w:ascii="仿宋" w:hAnsi="仿宋" w:eastAsia="仿宋" w:cs="仿宋"/>
          <w:color w:val="auto"/>
          <w:spacing w:val="14"/>
          <w:szCs w:val="21"/>
          <w:u w:val="single"/>
        </w:rPr>
        <w:t xml:space="preserve">    </w:t>
      </w:r>
      <w:r>
        <w:rPr>
          <w:rFonts w:hint="eastAsia" w:ascii="仿宋" w:hAnsi="仿宋" w:eastAsia="仿宋" w:cs="仿宋"/>
          <w:color w:val="auto"/>
          <w:spacing w:val="14"/>
          <w:szCs w:val="21"/>
        </w:rPr>
        <w:t>万元，资产总额为</w:t>
      </w:r>
      <w:r>
        <w:rPr>
          <w:rFonts w:hint="eastAsia" w:ascii="仿宋" w:hAnsi="仿宋" w:eastAsia="仿宋" w:cs="仿宋"/>
          <w:color w:val="auto"/>
          <w:spacing w:val="14"/>
          <w:szCs w:val="21"/>
          <w:u w:val="single"/>
        </w:rPr>
        <w:t xml:space="preserve">    </w:t>
      </w:r>
      <w:r>
        <w:rPr>
          <w:rFonts w:hint="eastAsia" w:ascii="仿宋" w:hAnsi="仿宋" w:eastAsia="仿宋" w:cs="仿宋"/>
          <w:color w:val="auto"/>
          <w:spacing w:val="14"/>
          <w:szCs w:val="21"/>
        </w:rPr>
        <w:t>万元，属于</w:t>
      </w:r>
      <w:r>
        <w:rPr>
          <w:rFonts w:hint="eastAsia" w:ascii="仿宋" w:hAnsi="仿宋" w:eastAsia="仿宋" w:cs="仿宋"/>
          <w:color w:val="auto"/>
          <w:spacing w:val="14"/>
          <w:szCs w:val="21"/>
          <w:u w:val="single"/>
        </w:rPr>
        <w:t>（中型企业、小型企业、微型企业）</w:t>
      </w:r>
      <w:r>
        <w:rPr>
          <w:rFonts w:hint="eastAsia" w:ascii="仿宋" w:hAnsi="仿宋" w:eastAsia="仿宋" w:cs="仿宋"/>
          <w:color w:val="auto"/>
          <w:spacing w:val="14"/>
          <w:szCs w:val="21"/>
        </w:rPr>
        <w:t>；</w:t>
      </w:r>
    </w:p>
    <w:p w14:paraId="33C13F74">
      <w:pPr>
        <w:pStyle w:val="132"/>
        <w:ind w:firstLine="420"/>
        <w:rPr>
          <w:rFonts w:hint="eastAsia" w:ascii="仿宋" w:hAnsi="仿宋" w:eastAsia="仿宋" w:cs="仿宋"/>
          <w:color w:val="auto"/>
          <w:spacing w:val="14"/>
          <w:szCs w:val="21"/>
        </w:rPr>
      </w:pPr>
      <w:r>
        <w:rPr>
          <w:rFonts w:hint="eastAsia" w:ascii="仿宋" w:hAnsi="仿宋" w:eastAsia="仿宋" w:cs="仿宋"/>
          <w:color w:val="auto"/>
          <w:spacing w:val="14"/>
          <w:szCs w:val="21"/>
        </w:rPr>
        <w:t>……</w:t>
      </w:r>
    </w:p>
    <w:p w14:paraId="2EF79EE8">
      <w:pPr>
        <w:pStyle w:val="132"/>
        <w:ind w:firstLine="420"/>
        <w:rPr>
          <w:rFonts w:hint="eastAsia" w:ascii="仿宋" w:hAnsi="仿宋" w:eastAsia="仿宋" w:cs="仿宋"/>
          <w:color w:val="auto"/>
          <w:spacing w:val="14"/>
          <w:szCs w:val="21"/>
        </w:rPr>
      </w:pPr>
      <w:r>
        <w:rPr>
          <w:rFonts w:hint="eastAsia" w:ascii="仿宋" w:hAnsi="仿宋" w:eastAsia="仿宋" w:cs="仿宋"/>
          <w:color w:val="auto"/>
          <w:spacing w:val="14"/>
          <w:szCs w:val="21"/>
        </w:rPr>
        <w:t>以上企业，不属于大企业的分支机构，不存在控股股东为大企业的情形，也不存在与大企业的负责人为同一人的情形。</w:t>
      </w:r>
    </w:p>
    <w:p w14:paraId="0BC27778">
      <w:pPr>
        <w:pStyle w:val="132"/>
        <w:ind w:firstLine="420"/>
        <w:rPr>
          <w:rFonts w:hint="eastAsia" w:ascii="仿宋" w:hAnsi="仿宋" w:eastAsia="仿宋" w:cs="仿宋"/>
          <w:color w:val="auto"/>
          <w:spacing w:val="14"/>
          <w:szCs w:val="21"/>
        </w:rPr>
      </w:pPr>
    </w:p>
    <w:p w14:paraId="43E31A49">
      <w:pPr>
        <w:pStyle w:val="132"/>
        <w:ind w:firstLine="420"/>
        <w:rPr>
          <w:rFonts w:hint="eastAsia" w:ascii="仿宋" w:hAnsi="仿宋" w:eastAsia="仿宋" w:cs="仿宋"/>
          <w:color w:val="auto"/>
          <w:spacing w:val="14"/>
          <w:szCs w:val="21"/>
        </w:rPr>
      </w:pPr>
      <w:r>
        <w:rPr>
          <w:rFonts w:hint="eastAsia" w:ascii="仿宋" w:hAnsi="仿宋" w:eastAsia="仿宋" w:cs="仿宋"/>
          <w:color w:val="auto"/>
          <w:spacing w:val="14"/>
          <w:szCs w:val="21"/>
        </w:rPr>
        <w:t>本企业对上述声明内容的真实性负责。如有虚假，将依法承担相应责任。</w:t>
      </w:r>
    </w:p>
    <w:p w14:paraId="4BC414F6">
      <w:pPr>
        <w:pStyle w:val="132"/>
        <w:rPr>
          <w:rFonts w:hint="eastAsia" w:ascii="仿宋" w:hAnsi="仿宋" w:eastAsia="仿宋" w:cs="仿宋"/>
          <w:color w:val="auto"/>
          <w:spacing w:val="14"/>
          <w:szCs w:val="21"/>
        </w:rPr>
      </w:pPr>
    </w:p>
    <w:p w14:paraId="4C7D5BCF">
      <w:pPr>
        <w:pStyle w:val="132"/>
        <w:ind w:firstLine="414" w:firstLineChars="200"/>
        <w:rPr>
          <w:rFonts w:hint="eastAsia" w:ascii="仿宋" w:hAnsi="仿宋" w:eastAsia="仿宋" w:cs="仿宋"/>
          <w:color w:val="auto"/>
          <w:spacing w:val="14"/>
          <w:szCs w:val="21"/>
        </w:rPr>
      </w:pPr>
      <w:r>
        <w:rPr>
          <w:rFonts w:hint="eastAsia" w:ascii="仿宋" w:hAnsi="仿宋" w:eastAsia="仿宋" w:cs="仿宋"/>
          <w:color w:val="auto"/>
          <w:spacing w:val="14"/>
          <w:szCs w:val="21"/>
        </w:rPr>
        <w:t>供应商（企业电子章）：</w:t>
      </w:r>
    </w:p>
    <w:p w14:paraId="4424CEA5">
      <w:pPr>
        <w:pStyle w:val="132"/>
        <w:ind w:firstLine="414" w:firstLineChars="200"/>
        <w:rPr>
          <w:rFonts w:hint="eastAsia" w:ascii="仿宋" w:hAnsi="仿宋" w:eastAsia="仿宋" w:cs="仿宋"/>
          <w:color w:val="auto"/>
          <w:spacing w:val="14"/>
          <w:szCs w:val="21"/>
        </w:rPr>
      </w:pPr>
      <w:r>
        <w:rPr>
          <w:rFonts w:hint="eastAsia" w:ascii="仿宋" w:hAnsi="仿宋" w:eastAsia="仿宋" w:cs="仿宋"/>
          <w:color w:val="auto"/>
          <w:spacing w:val="14"/>
          <w:szCs w:val="21"/>
        </w:rPr>
        <w:t>日期：</w:t>
      </w:r>
    </w:p>
    <w:p w14:paraId="55D2D425">
      <w:pPr>
        <w:pStyle w:val="132"/>
        <w:rPr>
          <w:rFonts w:hint="eastAsia" w:ascii="仿宋" w:hAnsi="仿宋" w:eastAsia="仿宋" w:cs="仿宋"/>
          <w:color w:val="auto"/>
          <w:spacing w:val="14"/>
          <w:szCs w:val="21"/>
        </w:rPr>
      </w:pPr>
    </w:p>
    <w:p w14:paraId="0A93EFFB">
      <w:pPr>
        <w:pStyle w:val="132"/>
        <w:rPr>
          <w:rFonts w:hint="eastAsia" w:ascii="仿宋" w:hAnsi="仿宋" w:eastAsia="仿宋" w:cs="仿宋"/>
          <w:color w:val="auto"/>
          <w:spacing w:val="14"/>
          <w:szCs w:val="21"/>
        </w:rPr>
      </w:pPr>
      <w:r>
        <w:rPr>
          <w:rFonts w:hint="eastAsia" w:ascii="仿宋" w:hAnsi="仿宋" w:eastAsia="仿宋" w:cs="仿宋"/>
          <w:color w:val="auto"/>
          <w:spacing w:val="14"/>
          <w:szCs w:val="21"/>
        </w:rPr>
        <w:t>注：1、从业人员、营业收入、资产总额填报上一年度数据，无上一年度数据的新成立企业可不填报。</w:t>
      </w:r>
    </w:p>
    <w:p w14:paraId="1AB53327">
      <w:pPr>
        <w:pStyle w:val="132"/>
        <w:rPr>
          <w:rFonts w:hint="eastAsia" w:ascii="仿宋" w:hAnsi="仿宋" w:eastAsia="仿宋" w:cs="仿宋"/>
          <w:color w:val="auto"/>
          <w:spacing w:val="14"/>
          <w:szCs w:val="21"/>
        </w:rPr>
      </w:pPr>
      <w:r>
        <w:rPr>
          <w:rFonts w:hint="eastAsia" w:ascii="仿宋" w:hAnsi="仿宋" w:eastAsia="仿宋" w:cs="仿宋"/>
          <w:color w:val="auto"/>
          <w:spacing w:val="14"/>
          <w:szCs w:val="21"/>
        </w:rPr>
        <w:t>2、中小企业划分标准见工业和信息化部国家统计局国家发展和改革委员财政部《关于印发中小企业划型标准规定的通知》（工信部联企业〔2011〕300号)。</w:t>
      </w:r>
    </w:p>
    <w:p w14:paraId="21A10A61">
      <w:pPr>
        <w:pStyle w:val="123"/>
        <w:outlineLvl w:val="2"/>
        <w:rPr>
          <w:rFonts w:hint="eastAsia" w:ascii="仿宋" w:hAnsi="仿宋" w:eastAsia="仿宋" w:cs="仿宋"/>
          <w:color w:val="auto"/>
        </w:rPr>
      </w:pPr>
      <w:r>
        <w:rPr>
          <w:rFonts w:hint="eastAsia" w:ascii="仿宋" w:hAnsi="仿宋" w:eastAsia="仿宋" w:cs="仿宋"/>
          <w:color w:val="auto"/>
        </w:rPr>
        <w:br w:type="page"/>
      </w:r>
      <w:bookmarkStart w:id="911" w:name="_Toc256000067"/>
      <w:r>
        <w:rPr>
          <w:rFonts w:hint="eastAsia" w:ascii="仿宋" w:hAnsi="仿宋" w:eastAsia="仿宋" w:cs="仿宋"/>
          <w:color w:val="auto"/>
          <w:lang w:eastAsia="zh-CN"/>
        </w:rPr>
        <w:t>十</w:t>
      </w:r>
      <w:r>
        <w:rPr>
          <w:rFonts w:hint="eastAsia" w:ascii="仿宋" w:hAnsi="仿宋" w:eastAsia="仿宋" w:cs="仿宋"/>
          <w:color w:val="auto"/>
        </w:rPr>
        <w:t>、残疾人福利性单位声明函</w:t>
      </w:r>
      <w:bookmarkEnd w:id="911"/>
    </w:p>
    <w:p w14:paraId="528F7B00">
      <w:pPr>
        <w:pStyle w:val="100"/>
        <w:rPr>
          <w:rFonts w:hint="eastAsia" w:ascii="仿宋" w:hAnsi="仿宋" w:eastAsia="仿宋" w:cs="仿宋"/>
          <w:color w:val="auto"/>
        </w:rPr>
      </w:pPr>
      <w:bookmarkStart w:id="912" w:name="_Toc536180965"/>
      <w:r>
        <w:rPr>
          <w:rFonts w:hint="eastAsia" w:ascii="仿宋" w:hAnsi="仿宋" w:eastAsia="仿宋" w:cs="仿宋"/>
          <w:color w:val="auto"/>
        </w:rPr>
        <w:t>附件</w:t>
      </w:r>
      <w:r>
        <w:rPr>
          <w:rFonts w:hint="eastAsia" w:ascii="仿宋" w:hAnsi="仿宋" w:eastAsia="仿宋" w:cs="仿宋"/>
          <w:color w:val="auto"/>
          <w:lang w:eastAsia="zh-CN"/>
        </w:rPr>
        <w:t>6</w:t>
      </w:r>
      <w:r>
        <w:rPr>
          <w:rFonts w:hint="eastAsia" w:ascii="仿宋" w:hAnsi="仿宋" w:eastAsia="仿宋" w:cs="仿宋"/>
          <w:color w:val="auto"/>
        </w:rPr>
        <w:t>-</w:t>
      </w:r>
      <w:r>
        <w:rPr>
          <w:rFonts w:hint="eastAsia" w:ascii="仿宋" w:hAnsi="仿宋" w:eastAsia="仿宋" w:cs="仿宋"/>
          <w:color w:val="auto"/>
          <w:lang w:eastAsia="zh-CN"/>
        </w:rPr>
        <w:t>2：</w:t>
      </w:r>
      <w:r>
        <w:rPr>
          <w:rFonts w:hint="eastAsia" w:ascii="仿宋" w:hAnsi="仿宋" w:eastAsia="仿宋" w:cs="仿宋"/>
          <w:color w:val="auto"/>
        </w:rPr>
        <w:t>残疾人福利性单位声明函</w:t>
      </w:r>
      <w:bookmarkEnd w:id="912"/>
    </w:p>
    <w:p w14:paraId="3D965E85">
      <w:pPr>
        <w:pStyle w:val="101"/>
        <w:jc w:val="center"/>
        <w:rPr>
          <w:rFonts w:hint="eastAsia" w:ascii="仿宋" w:hAnsi="仿宋" w:eastAsia="仿宋" w:cs="仿宋"/>
          <w:color w:val="auto"/>
          <w:spacing w:val="14"/>
          <w:sz w:val="21"/>
          <w:szCs w:val="21"/>
        </w:rPr>
      </w:pPr>
    </w:p>
    <w:p w14:paraId="17A6C825">
      <w:pPr>
        <w:pStyle w:val="101"/>
        <w:jc w:val="center"/>
        <w:rPr>
          <w:rFonts w:hint="eastAsia" w:ascii="仿宋" w:hAnsi="仿宋" w:eastAsia="仿宋" w:cs="仿宋"/>
          <w:color w:val="auto"/>
          <w:spacing w:val="14"/>
          <w:sz w:val="28"/>
          <w:szCs w:val="28"/>
        </w:rPr>
      </w:pPr>
      <w:r>
        <w:rPr>
          <w:rFonts w:hint="eastAsia" w:ascii="仿宋" w:hAnsi="仿宋" w:eastAsia="仿宋" w:cs="仿宋"/>
          <w:color w:val="auto"/>
          <w:spacing w:val="14"/>
          <w:sz w:val="28"/>
          <w:szCs w:val="28"/>
        </w:rPr>
        <w:t>残疾人福利性单位声明函</w:t>
      </w:r>
    </w:p>
    <w:p w14:paraId="4FEB2F20">
      <w:pPr>
        <w:pStyle w:val="101"/>
        <w:jc w:val="center"/>
        <w:rPr>
          <w:rFonts w:hint="eastAsia" w:ascii="仿宋" w:hAnsi="仿宋" w:eastAsia="仿宋" w:cs="仿宋"/>
          <w:color w:val="auto"/>
          <w:spacing w:val="14"/>
          <w:sz w:val="21"/>
          <w:szCs w:val="21"/>
        </w:rPr>
      </w:pPr>
    </w:p>
    <w:p w14:paraId="2519C82D">
      <w:pPr>
        <w:pStyle w:val="101"/>
        <w:ind w:firstLine="420"/>
        <w:rPr>
          <w:rFonts w:hint="eastAsia" w:ascii="仿宋" w:hAnsi="仿宋" w:eastAsia="仿宋" w:cs="仿宋"/>
          <w:color w:val="auto"/>
          <w:spacing w:val="14"/>
          <w:sz w:val="21"/>
          <w:szCs w:val="21"/>
        </w:rPr>
      </w:pPr>
      <w:r>
        <w:rPr>
          <w:rFonts w:hint="eastAsia" w:ascii="仿宋" w:hAnsi="仿宋" w:eastAsia="仿宋" w:cs="仿宋"/>
          <w:color w:val="auto"/>
          <w:spacing w:val="14"/>
          <w:sz w:val="21"/>
          <w:szCs w:val="21"/>
        </w:rPr>
        <w:t>本单位郑重声明，根据《财政部 民政部 中国残疾人联合会关于促进残疾人就业政府采购政策的通知》（财库〔2017〕 141号）的规定，本单位为符合条件的残疾人福利性单位，且本单位参加______单位的______项目采购活动，由本企业承担工程。</w:t>
      </w:r>
    </w:p>
    <w:p w14:paraId="7E75800F">
      <w:pPr>
        <w:pStyle w:val="101"/>
        <w:ind w:firstLine="420"/>
        <w:rPr>
          <w:rFonts w:hint="eastAsia" w:ascii="仿宋" w:hAnsi="仿宋" w:eastAsia="仿宋" w:cs="仿宋"/>
          <w:color w:val="auto"/>
          <w:spacing w:val="14"/>
          <w:sz w:val="21"/>
          <w:szCs w:val="21"/>
        </w:rPr>
      </w:pPr>
      <w:r>
        <w:rPr>
          <w:rFonts w:hint="eastAsia" w:ascii="仿宋" w:hAnsi="仿宋" w:eastAsia="仿宋" w:cs="仿宋"/>
          <w:color w:val="auto"/>
          <w:spacing w:val="14"/>
          <w:sz w:val="21"/>
          <w:szCs w:val="21"/>
        </w:rPr>
        <w:t>本单位对上述声明的真实性负责。如有虚假，将依法承担相应责任。</w:t>
      </w:r>
    </w:p>
    <w:p w14:paraId="62546006">
      <w:pPr>
        <w:pStyle w:val="101"/>
        <w:rPr>
          <w:rFonts w:hint="eastAsia" w:ascii="仿宋" w:hAnsi="仿宋" w:eastAsia="仿宋" w:cs="仿宋"/>
          <w:color w:val="auto"/>
          <w:spacing w:val="14"/>
          <w:sz w:val="21"/>
          <w:szCs w:val="21"/>
        </w:rPr>
      </w:pPr>
    </w:p>
    <w:p w14:paraId="28AADAEB">
      <w:pPr>
        <w:pStyle w:val="101"/>
        <w:rPr>
          <w:rFonts w:hint="eastAsia" w:ascii="仿宋" w:hAnsi="仿宋" w:eastAsia="仿宋" w:cs="仿宋"/>
          <w:color w:val="auto"/>
          <w:spacing w:val="14"/>
          <w:sz w:val="21"/>
          <w:szCs w:val="21"/>
        </w:rPr>
      </w:pPr>
    </w:p>
    <w:p w14:paraId="317FFE5D">
      <w:pPr>
        <w:pStyle w:val="101"/>
        <w:rPr>
          <w:rFonts w:hint="eastAsia" w:ascii="仿宋" w:hAnsi="仿宋" w:eastAsia="仿宋" w:cs="仿宋"/>
          <w:color w:val="auto"/>
          <w:spacing w:val="14"/>
          <w:sz w:val="21"/>
          <w:szCs w:val="21"/>
        </w:rPr>
      </w:pPr>
    </w:p>
    <w:p w14:paraId="1DE41852">
      <w:pPr>
        <w:pStyle w:val="101"/>
        <w:rPr>
          <w:rFonts w:hint="eastAsia" w:ascii="仿宋" w:hAnsi="仿宋" w:eastAsia="仿宋" w:cs="仿宋"/>
          <w:color w:val="auto"/>
          <w:spacing w:val="14"/>
          <w:sz w:val="21"/>
          <w:szCs w:val="21"/>
        </w:rPr>
      </w:pPr>
      <w:r>
        <w:rPr>
          <w:rFonts w:hint="eastAsia" w:ascii="仿宋" w:hAnsi="仿宋" w:eastAsia="仿宋" w:cs="仿宋"/>
          <w:color w:val="auto"/>
          <w:spacing w:val="14"/>
          <w:sz w:val="21"/>
          <w:szCs w:val="21"/>
        </w:rPr>
        <w:t xml:space="preserve">                                            供应商（企业电子章）：</w:t>
      </w:r>
    </w:p>
    <w:p w14:paraId="0945307A">
      <w:pPr>
        <w:pStyle w:val="101"/>
        <w:rPr>
          <w:rFonts w:hint="eastAsia" w:ascii="仿宋" w:hAnsi="仿宋" w:eastAsia="仿宋" w:cs="仿宋"/>
          <w:color w:val="auto"/>
          <w:spacing w:val="14"/>
          <w:sz w:val="21"/>
          <w:szCs w:val="21"/>
        </w:rPr>
      </w:pPr>
    </w:p>
    <w:p w14:paraId="1FA48915">
      <w:pPr>
        <w:pStyle w:val="101"/>
        <w:rPr>
          <w:rFonts w:hint="eastAsia" w:ascii="仿宋" w:hAnsi="仿宋" w:eastAsia="仿宋" w:cs="仿宋"/>
          <w:color w:val="auto"/>
          <w:spacing w:val="14"/>
          <w:sz w:val="21"/>
          <w:szCs w:val="21"/>
        </w:rPr>
      </w:pPr>
      <w:r>
        <w:rPr>
          <w:rFonts w:hint="eastAsia" w:ascii="仿宋" w:hAnsi="仿宋" w:eastAsia="仿宋" w:cs="仿宋"/>
          <w:color w:val="auto"/>
          <w:spacing w:val="14"/>
          <w:sz w:val="21"/>
          <w:szCs w:val="21"/>
        </w:rPr>
        <w:t xml:space="preserve">                                        </w:t>
      </w:r>
    </w:p>
    <w:p w14:paraId="08356175">
      <w:pPr>
        <w:pStyle w:val="101"/>
        <w:rPr>
          <w:rFonts w:hint="eastAsia" w:ascii="仿宋" w:hAnsi="仿宋" w:eastAsia="仿宋" w:cs="仿宋"/>
          <w:color w:val="auto"/>
          <w:spacing w:val="14"/>
          <w:sz w:val="21"/>
          <w:szCs w:val="21"/>
        </w:rPr>
      </w:pPr>
    </w:p>
    <w:p w14:paraId="6146B087">
      <w:pPr>
        <w:pStyle w:val="101"/>
        <w:rPr>
          <w:rFonts w:hint="eastAsia" w:ascii="仿宋" w:hAnsi="仿宋" w:eastAsia="仿宋" w:cs="仿宋"/>
          <w:color w:val="auto"/>
          <w:spacing w:val="14"/>
          <w:sz w:val="21"/>
          <w:szCs w:val="21"/>
        </w:rPr>
      </w:pPr>
    </w:p>
    <w:p w14:paraId="3487ADE9">
      <w:pPr>
        <w:pStyle w:val="126"/>
        <w:outlineLvl w:val="2"/>
        <w:rPr>
          <w:rFonts w:hint="eastAsia" w:ascii="仿宋" w:hAnsi="仿宋" w:eastAsia="仿宋" w:cs="仿宋"/>
          <w:color w:val="auto"/>
        </w:rPr>
      </w:pPr>
      <w:r>
        <w:rPr>
          <w:rFonts w:hint="eastAsia" w:ascii="仿宋" w:hAnsi="仿宋" w:eastAsia="仿宋" w:cs="仿宋"/>
          <w:color w:val="auto"/>
        </w:rPr>
        <w:br w:type="page"/>
      </w:r>
      <w:bookmarkStart w:id="913" w:name="_Toc256000068"/>
      <w:r>
        <w:rPr>
          <w:rFonts w:hint="eastAsia" w:ascii="仿宋" w:hAnsi="仿宋" w:eastAsia="仿宋" w:cs="仿宋"/>
          <w:color w:val="auto"/>
        </w:rPr>
        <w:t>十</w:t>
      </w:r>
      <w:r>
        <w:rPr>
          <w:rFonts w:hint="eastAsia" w:ascii="仿宋" w:hAnsi="仿宋" w:eastAsia="仿宋" w:cs="仿宋"/>
          <w:color w:val="auto"/>
          <w:lang w:eastAsia="zh-CN"/>
        </w:rPr>
        <w:t>一</w:t>
      </w:r>
      <w:r>
        <w:rPr>
          <w:rFonts w:hint="eastAsia" w:ascii="仿宋" w:hAnsi="仿宋" w:eastAsia="仿宋" w:cs="仿宋"/>
          <w:color w:val="auto"/>
        </w:rPr>
        <w:t>、监狱企业证明文件</w:t>
      </w:r>
      <w:bookmarkEnd w:id="913"/>
    </w:p>
    <w:p w14:paraId="52853FB0">
      <w:pPr>
        <w:pStyle w:val="124"/>
        <w:rPr>
          <w:rFonts w:hint="eastAsia" w:ascii="仿宋" w:hAnsi="仿宋" w:eastAsia="仿宋" w:cs="仿宋"/>
          <w:color w:val="auto"/>
        </w:rPr>
      </w:pPr>
      <w:bookmarkStart w:id="914" w:name="_Toc536180966"/>
      <w:r>
        <w:rPr>
          <w:rFonts w:hint="eastAsia" w:ascii="仿宋" w:hAnsi="仿宋" w:eastAsia="仿宋" w:cs="仿宋"/>
          <w:color w:val="auto"/>
        </w:rPr>
        <w:t>附件</w:t>
      </w:r>
      <w:r>
        <w:rPr>
          <w:rFonts w:hint="eastAsia" w:ascii="仿宋" w:hAnsi="仿宋" w:eastAsia="仿宋" w:cs="仿宋"/>
          <w:color w:val="auto"/>
          <w:lang w:eastAsia="zh-CN"/>
        </w:rPr>
        <w:t>6</w:t>
      </w:r>
      <w:r>
        <w:rPr>
          <w:rFonts w:hint="eastAsia" w:ascii="仿宋" w:hAnsi="仿宋" w:eastAsia="仿宋" w:cs="仿宋"/>
          <w:color w:val="auto"/>
        </w:rPr>
        <w:t>-</w:t>
      </w:r>
      <w:r>
        <w:rPr>
          <w:rFonts w:hint="eastAsia" w:ascii="仿宋" w:hAnsi="仿宋" w:eastAsia="仿宋" w:cs="仿宋"/>
          <w:color w:val="auto"/>
          <w:lang w:eastAsia="zh-CN"/>
        </w:rPr>
        <w:t>3：</w:t>
      </w:r>
      <w:r>
        <w:rPr>
          <w:rFonts w:hint="eastAsia" w:ascii="仿宋" w:hAnsi="仿宋" w:eastAsia="仿宋" w:cs="仿宋"/>
          <w:color w:val="auto"/>
        </w:rPr>
        <w:t>监狱企业证明文件</w:t>
      </w:r>
      <w:bookmarkEnd w:id="914"/>
    </w:p>
    <w:p w14:paraId="6899D145">
      <w:pPr>
        <w:pStyle w:val="102"/>
        <w:jc w:val="center"/>
        <w:rPr>
          <w:rFonts w:hint="eastAsia" w:ascii="仿宋" w:hAnsi="仿宋" w:eastAsia="仿宋" w:cs="仿宋"/>
          <w:color w:val="auto"/>
          <w:spacing w:val="14"/>
          <w:sz w:val="21"/>
          <w:szCs w:val="21"/>
        </w:rPr>
      </w:pPr>
    </w:p>
    <w:p w14:paraId="7C8E9B35">
      <w:pPr>
        <w:pStyle w:val="102"/>
        <w:jc w:val="center"/>
        <w:rPr>
          <w:rFonts w:hint="eastAsia" w:ascii="仿宋" w:hAnsi="仿宋" w:eastAsia="仿宋" w:cs="仿宋"/>
          <w:color w:val="auto"/>
          <w:spacing w:val="14"/>
          <w:sz w:val="28"/>
          <w:szCs w:val="28"/>
        </w:rPr>
      </w:pPr>
      <w:r>
        <w:rPr>
          <w:rFonts w:hint="eastAsia" w:ascii="仿宋" w:hAnsi="仿宋" w:eastAsia="仿宋" w:cs="仿宋"/>
          <w:color w:val="auto"/>
          <w:spacing w:val="14"/>
          <w:sz w:val="28"/>
          <w:szCs w:val="28"/>
        </w:rPr>
        <w:t>监狱企业证明文件</w:t>
      </w:r>
    </w:p>
    <w:p w14:paraId="61C4E847">
      <w:pPr>
        <w:pStyle w:val="102"/>
        <w:jc w:val="center"/>
        <w:rPr>
          <w:rFonts w:hint="eastAsia" w:ascii="仿宋" w:hAnsi="仿宋" w:eastAsia="仿宋" w:cs="仿宋"/>
          <w:color w:val="auto"/>
          <w:spacing w:val="14"/>
          <w:sz w:val="21"/>
          <w:szCs w:val="21"/>
        </w:rPr>
      </w:pPr>
    </w:p>
    <w:p w14:paraId="50965601">
      <w:pPr>
        <w:pStyle w:val="102"/>
        <w:ind w:firstLine="420"/>
        <w:rPr>
          <w:rFonts w:hint="eastAsia" w:ascii="仿宋" w:hAnsi="仿宋" w:eastAsia="仿宋" w:cs="仿宋"/>
          <w:color w:val="auto"/>
          <w:spacing w:val="14"/>
          <w:sz w:val="21"/>
          <w:szCs w:val="21"/>
        </w:rPr>
      </w:pPr>
      <w:r>
        <w:rPr>
          <w:rFonts w:hint="eastAsia" w:ascii="仿宋" w:hAnsi="仿宋" w:eastAsia="仿宋" w:cs="仿宋"/>
          <w:color w:val="auto"/>
          <w:spacing w:val="14"/>
          <w:sz w:val="21"/>
          <w:szCs w:val="21"/>
        </w:rPr>
        <w:t>（监狱企业参加政府采购活动时，应当提供由省级以上监狱管理局、戒毒管理局(含新疆生产建设兵团)出具的属于监狱企业的证明文件。</w:t>
      </w:r>
    </w:p>
    <w:p w14:paraId="5E97F8A7">
      <w:pPr>
        <w:pStyle w:val="102"/>
        <w:rPr>
          <w:rFonts w:hint="eastAsia" w:ascii="仿宋" w:hAnsi="仿宋" w:eastAsia="仿宋" w:cs="仿宋"/>
          <w:color w:val="auto"/>
          <w:spacing w:val="14"/>
          <w:sz w:val="21"/>
          <w:szCs w:val="21"/>
        </w:rPr>
      </w:pPr>
    </w:p>
    <w:p w14:paraId="563B8F25">
      <w:pPr>
        <w:pStyle w:val="102"/>
        <w:rPr>
          <w:rFonts w:hint="eastAsia" w:ascii="仿宋" w:hAnsi="仿宋" w:eastAsia="仿宋" w:cs="仿宋"/>
          <w:color w:val="auto"/>
          <w:spacing w:val="14"/>
          <w:sz w:val="21"/>
          <w:szCs w:val="21"/>
        </w:rPr>
      </w:pPr>
    </w:p>
    <w:p w14:paraId="25D2429A">
      <w:pPr>
        <w:pStyle w:val="102"/>
        <w:rPr>
          <w:rFonts w:hint="eastAsia" w:ascii="仿宋" w:hAnsi="仿宋" w:eastAsia="仿宋" w:cs="仿宋"/>
          <w:color w:val="auto"/>
          <w:spacing w:val="14"/>
          <w:sz w:val="21"/>
          <w:szCs w:val="21"/>
        </w:rPr>
      </w:pPr>
      <w:r>
        <w:rPr>
          <w:rFonts w:hint="eastAsia" w:ascii="仿宋" w:hAnsi="仿宋" w:eastAsia="仿宋" w:cs="仿宋"/>
          <w:color w:val="auto"/>
          <w:spacing w:val="14"/>
          <w:sz w:val="21"/>
          <w:szCs w:val="21"/>
        </w:rPr>
        <w:t>注：在响应文件中附扫描件</w:t>
      </w:r>
    </w:p>
    <w:p w14:paraId="5595BDAB">
      <w:pPr>
        <w:pStyle w:val="102"/>
        <w:rPr>
          <w:rFonts w:hint="eastAsia" w:ascii="仿宋" w:hAnsi="仿宋" w:eastAsia="仿宋" w:cs="仿宋"/>
          <w:color w:val="auto"/>
          <w:spacing w:val="14"/>
          <w:sz w:val="21"/>
          <w:szCs w:val="21"/>
        </w:rPr>
      </w:pPr>
    </w:p>
    <w:p w14:paraId="72B02644">
      <w:pPr>
        <w:pStyle w:val="102"/>
        <w:rPr>
          <w:rFonts w:hint="eastAsia" w:ascii="仿宋" w:hAnsi="仿宋" w:eastAsia="仿宋" w:cs="仿宋"/>
          <w:color w:val="auto"/>
          <w:spacing w:val="14"/>
          <w:sz w:val="21"/>
          <w:szCs w:val="21"/>
        </w:rPr>
      </w:pPr>
    </w:p>
    <w:p w14:paraId="39CFE197">
      <w:pPr>
        <w:pStyle w:val="102"/>
        <w:rPr>
          <w:rFonts w:hint="eastAsia" w:ascii="仿宋" w:hAnsi="仿宋" w:eastAsia="仿宋" w:cs="仿宋"/>
          <w:color w:val="auto"/>
          <w:spacing w:val="14"/>
          <w:sz w:val="21"/>
          <w:szCs w:val="21"/>
        </w:rPr>
      </w:pPr>
    </w:p>
    <w:p w14:paraId="214D1295">
      <w:pPr>
        <w:pStyle w:val="102"/>
        <w:rPr>
          <w:rFonts w:hint="eastAsia" w:ascii="仿宋" w:hAnsi="仿宋" w:eastAsia="仿宋" w:cs="仿宋"/>
          <w:color w:val="auto"/>
          <w:spacing w:val="14"/>
          <w:sz w:val="21"/>
          <w:szCs w:val="21"/>
        </w:rPr>
      </w:pPr>
    </w:p>
    <w:p w14:paraId="29509DA3">
      <w:pPr>
        <w:pStyle w:val="127"/>
        <w:outlineLvl w:val="2"/>
        <w:rPr>
          <w:rFonts w:hint="eastAsia" w:ascii="仿宋" w:hAnsi="仿宋" w:eastAsia="仿宋" w:cs="仿宋"/>
          <w:color w:val="auto"/>
        </w:rPr>
      </w:pPr>
      <w:r>
        <w:rPr>
          <w:rFonts w:hint="eastAsia" w:ascii="仿宋" w:hAnsi="仿宋" w:eastAsia="仿宋" w:cs="仿宋"/>
          <w:color w:val="auto"/>
        </w:rPr>
        <w:br w:type="page"/>
      </w:r>
      <w:bookmarkStart w:id="915" w:name="_Toc256000069"/>
      <w:r>
        <w:rPr>
          <w:rFonts w:hint="eastAsia" w:ascii="仿宋" w:hAnsi="仿宋" w:eastAsia="仿宋" w:cs="仿宋"/>
          <w:color w:val="auto"/>
        </w:rPr>
        <w:t>十</w:t>
      </w:r>
      <w:r>
        <w:rPr>
          <w:rFonts w:hint="eastAsia" w:ascii="仿宋" w:hAnsi="仿宋" w:eastAsia="仿宋" w:cs="仿宋"/>
          <w:color w:val="auto"/>
          <w:lang w:eastAsia="zh-CN"/>
        </w:rPr>
        <w:t>二</w:t>
      </w:r>
      <w:r>
        <w:rPr>
          <w:rFonts w:hint="eastAsia" w:ascii="仿宋" w:hAnsi="仿宋" w:eastAsia="仿宋" w:cs="仿宋"/>
          <w:color w:val="auto"/>
        </w:rPr>
        <w:t>、工程预算书</w:t>
      </w:r>
      <w:bookmarkEnd w:id="915"/>
    </w:p>
    <w:p w14:paraId="6B2B8AB7">
      <w:pPr>
        <w:pStyle w:val="125"/>
        <w:keepNext/>
        <w:keepLines/>
        <w:outlineLvl w:val="3"/>
        <w:rPr>
          <w:rFonts w:hint="eastAsia" w:ascii="仿宋" w:hAnsi="仿宋" w:eastAsia="仿宋" w:cs="仿宋"/>
          <w:b/>
          <w:bCs/>
          <w:color w:val="auto"/>
          <w:kern w:val="0"/>
          <w:sz w:val="28"/>
          <w:szCs w:val="28"/>
        </w:rPr>
      </w:pPr>
      <w:bookmarkStart w:id="916" w:name="_Toc536180967"/>
      <w:r>
        <w:rPr>
          <w:rFonts w:hint="eastAsia" w:ascii="仿宋" w:hAnsi="仿宋" w:eastAsia="仿宋" w:cs="仿宋"/>
          <w:b/>
          <w:bCs/>
          <w:color w:val="auto"/>
          <w:kern w:val="0"/>
          <w:sz w:val="28"/>
          <w:szCs w:val="28"/>
        </w:rPr>
        <w:t>附件7：工程预算书</w:t>
      </w:r>
      <w:bookmarkEnd w:id="916"/>
    </w:p>
    <w:p w14:paraId="79A464DA">
      <w:pPr>
        <w:pStyle w:val="125"/>
        <w:widowControl/>
        <w:jc w:val="center"/>
        <w:rPr>
          <w:rFonts w:hint="eastAsia" w:ascii="仿宋" w:hAnsi="仿宋" w:eastAsia="仿宋" w:cs="仿宋"/>
          <w:color w:val="auto"/>
          <w:spacing w:val="14"/>
          <w:kern w:val="0"/>
          <w:szCs w:val="21"/>
        </w:rPr>
      </w:pPr>
    </w:p>
    <w:p w14:paraId="1352C24F">
      <w:pPr>
        <w:pStyle w:val="125"/>
        <w:jc w:val="center"/>
        <w:rPr>
          <w:rFonts w:hint="eastAsia" w:ascii="仿宋" w:hAnsi="仿宋" w:eastAsia="仿宋" w:cs="仿宋"/>
          <w:color w:val="auto"/>
          <w:spacing w:val="14"/>
          <w:kern w:val="0"/>
          <w:sz w:val="28"/>
          <w:szCs w:val="28"/>
        </w:rPr>
      </w:pPr>
      <w:r>
        <w:rPr>
          <w:rFonts w:hint="eastAsia" w:ascii="仿宋" w:hAnsi="仿宋" w:eastAsia="仿宋" w:cs="仿宋"/>
          <w:color w:val="auto"/>
          <w:spacing w:val="14"/>
          <w:kern w:val="0"/>
          <w:sz w:val="28"/>
          <w:szCs w:val="28"/>
        </w:rPr>
        <w:t>工程预算书</w:t>
      </w:r>
    </w:p>
    <w:p w14:paraId="2FFF7779">
      <w:pPr>
        <w:pStyle w:val="125"/>
        <w:widowControl/>
        <w:jc w:val="left"/>
        <w:rPr>
          <w:rFonts w:hint="eastAsia" w:ascii="仿宋" w:hAnsi="仿宋" w:eastAsia="仿宋" w:cs="仿宋"/>
          <w:color w:val="auto"/>
          <w:sz w:val="24"/>
          <w:szCs w:val="24"/>
        </w:rPr>
      </w:pPr>
    </w:p>
    <w:p w14:paraId="504B33CC">
      <w:pPr>
        <w:pStyle w:val="125"/>
        <w:ind w:firstLine="420"/>
        <w:rPr>
          <w:rFonts w:hint="eastAsia" w:ascii="仿宋" w:hAnsi="仿宋" w:eastAsia="仿宋" w:cs="仿宋"/>
          <w:color w:val="auto"/>
          <w:spacing w:val="14"/>
          <w:kern w:val="0"/>
          <w:szCs w:val="21"/>
        </w:rPr>
      </w:pPr>
      <w:r>
        <w:rPr>
          <w:rFonts w:hint="eastAsia" w:ascii="仿宋" w:hAnsi="仿宋" w:eastAsia="仿宋" w:cs="仿宋"/>
          <w:color w:val="auto"/>
          <w:spacing w:val="14"/>
          <w:kern w:val="0"/>
          <w:szCs w:val="21"/>
        </w:rPr>
        <w:t>供应商依据磋商</w:t>
      </w:r>
      <w:r>
        <w:rPr>
          <w:rFonts w:hint="eastAsia" w:ascii="仿宋" w:hAnsi="仿宋" w:eastAsia="仿宋" w:cs="仿宋"/>
          <w:color w:val="auto"/>
          <w:spacing w:val="14"/>
          <w:kern w:val="0"/>
          <w:sz w:val="20"/>
          <w:szCs w:val="21"/>
        </w:rPr>
        <w:t>（谈判）</w:t>
      </w:r>
      <w:r>
        <w:rPr>
          <w:rFonts w:hint="eastAsia" w:ascii="仿宋" w:hAnsi="仿宋" w:eastAsia="仿宋" w:cs="仿宋"/>
          <w:color w:val="auto"/>
          <w:spacing w:val="14"/>
          <w:kern w:val="0"/>
          <w:szCs w:val="21"/>
        </w:rPr>
        <w:t>文件及图纸要求自行填报, 须经注册造价师或造价员签章。</w:t>
      </w:r>
    </w:p>
    <w:p w14:paraId="5A3AED0D">
      <w:pPr>
        <w:pStyle w:val="125"/>
        <w:ind w:firstLine="420"/>
        <w:rPr>
          <w:rFonts w:hint="eastAsia" w:ascii="仿宋" w:hAnsi="仿宋" w:eastAsia="仿宋" w:cs="仿宋"/>
          <w:color w:val="auto"/>
          <w:spacing w:val="14"/>
          <w:kern w:val="0"/>
          <w:szCs w:val="21"/>
        </w:rPr>
      </w:pPr>
      <w:r>
        <w:rPr>
          <w:rFonts w:hint="eastAsia" w:ascii="仿宋" w:hAnsi="仿宋" w:eastAsia="仿宋" w:cs="仿宋"/>
          <w:color w:val="auto"/>
          <w:spacing w:val="14"/>
          <w:kern w:val="0"/>
          <w:szCs w:val="21"/>
        </w:rPr>
        <w:t>注册造价师或造价员签章页附扫描件</w:t>
      </w:r>
    </w:p>
    <w:p w14:paraId="21129D01">
      <w:pPr>
        <w:pStyle w:val="125"/>
        <w:ind w:firstLine="420"/>
        <w:rPr>
          <w:rFonts w:hint="eastAsia" w:ascii="仿宋" w:hAnsi="仿宋" w:eastAsia="仿宋" w:cs="仿宋"/>
          <w:b/>
          <w:color w:val="auto"/>
          <w:spacing w:val="14"/>
          <w:kern w:val="0"/>
          <w:szCs w:val="21"/>
        </w:rPr>
      </w:pPr>
      <w:r>
        <w:rPr>
          <w:rFonts w:hint="eastAsia" w:ascii="仿宋" w:hAnsi="仿宋" w:eastAsia="仿宋" w:cs="仿宋"/>
          <w:b/>
          <w:color w:val="auto"/>
          <w:spacing w:val="14"/>
          <w:kern w:val="0"/>
          <w:szCs w:val="21"/>
        </w:rPr>
        <w:t>注：该工程预算书不作为资格性检查、符合性检查及否决响应文件的依据。</w:t>
      </w:r>
    </w:p>
    <w:p w14:paraId="37871470">
      <w:pPr>
        <w:pStyle w:val="125"/>
        <w:ind w:firstLine="420"/>
        <w:rPr>
          <w:rFonts w:hint="eastAsia" w:ascii="仿宋" w:hAnsi="仿宋" w:eastAsia="仿宋" w:cs="仿宋"/>
          <w:color w:val="auto"/>
          <w:spacing w:val="14"/>
          <w:kern w:val="0"/>
          <w:szCs w:val="21"/>
        </w:rPr>
      </w:pPr>
    </w:p>
    <w:p w14:paraId="6FA48945">
      <w:pPr>
        <w:pStyle w:val="125"/>
        <w:widowControl/>
        <w:rPr>
          <w:rFonts w:hint="eastAsia" w:ascii="仿宋" w:hAnsi="仿宋" w:eastAsia="仿宋" w:cs="仿宋"/>
          <w:b/>
          <w:bCs/>
          <w:color w:val="auto"/>
          <w:kern w:val="0"/>
          <w:sz w:val="28"/>
          <w:szCs w:val="28"/>
        </w:rPr>
      </w:pPr>
    </w:p>
    <w:p w14:paraId="7664647C">
      <w:pPr>
        <w:pStyle w:val="131"/>
        <w:outlineLvl w:val="2"/>
        <w:rPr>
          <w:rFonts w:hint="eastAsia" w:ascii="仿宋" w:hAnsi="仿宋" w:eastAsia="仿宋" w:cs="仿宋"/>
          <w:color w:val="auto"/>
        </w:rPr>
      </w:pPr>
      <w:r>
        <w:rPr>
          <w:rFonts w:hint="eastAsia" w:ascii="仿宋" w:hAnsi="仿宋" w:eastAsia="仿宋" w:cs="仿宋"/>
          <w:color w:val="auto"/>
        </w:rPr>
        <w:br w:type="page"/>
      </w:r>
      <w:bookmarkStart w:id="917" w:name="_Toc256000070"/>
      <w:r>
        <w:rPr>
          <w:rFonts w:hint="eastAsia" w:ascii="仿宋" w:hAnsi="仿宋" w:eastAsia="仿宋" w:cs="仿宋"/>
          <w:color w:val="auto"/>
        </w:rPr>
        <w:t>十</w:t>
      </w:r>
      <w:r>
        <w:rPr>
          <w:rFonts w:hint="eastAsia" w:ascii="仿宋" w:hAnsi="仿宋" w:eastAsia="仿宋" w:cs="仿宋"/>
          <w:color w:val="auto"/>
          <w:lang w:eastAsia="zh-CN"/>
        </w:rPr>
        <w:t>三</w:t>
      </w:r>
      <w:r>
        <w:rPr>
          <w:rFonts w:hint="eastAsia" w:ascii="仿宋" w:hAnsi="仿宋" w:eastAsia="仿宋" w:cs="仿宋"/>
          <w:color w:val="auto"/>
        </w:rPr>
        <w:t>、辅助资料表</w:t>
      </w:r>
      <w:bookmarkEnd w:id="917"/>
    </w:p>
    <w:p w14:paraId="216CEAB1">
      <w:pPr>
        <w:pStyle w:val="136"/>
        <w:keepNext/>
        <w:keepLines/>
        <w:outlineLvl w:val="3"/>
        <w:rPr>
          <w:rFonts w:hint="eastAsia" w:ascii="仿宋" w:hAnsi="仿宋" w:eastAsia="仿宋" w:cs="仿宋"/>
          <w:b/>
          <w:bCs/>
          <w:color w:val="auto"/>
          <w:kern w:val="0"/>
          <w:sz w:val="28"/>
          <w:szCs w:val="28"/>
        </w:rPr>
      </w:pPr>
      <w:bookmarkStart w:id="918" w:name="_Toc536180968"/>
      <w:r>
        <w:rPr>
          <w:rFonts w:hint="eastAsia" w:ascii="仿宋" w:hAnsi="仿宋" w:eastAsia="仿宋" w:cs="仿宋"/>
          <w:b/>
          <w:bCs/>
          <w:color w:val="auto"/>
          <w:kern w:val="0"/>
          <w:sz w:val="28"/>
          <w:szCs w:val="28"/>
        </w:rPr>
        <w:t>附件8：辅助资料表</w:t>
      </w:r>
      <w:bookmarkEnd w:id="918"/>
    </w:p>
    <w:p w14:paraId="1AAE2714">
      <w:pPr>
        <w:pStyle w:val="136"/>
        <w:widowControl/>
        <w:jc w:val="center"/>
        <w:rPr>
          <w:rFonts w:hint="eastAsia" w:ascii="仿宋" w:hAnsi="仿宋" w:eastAsia="仿宋" w:cs="仿宋"/>
          <w:color w:val="auto"/>
          <w:kern w:val="0"/>
          <w:szCs w:val="21"/>
        </w:rPr>
      </w:pPr>
    </w:p>
    <w:p w14:paraId="149946C8">
      <w:pPr>
        <w:pStyle w:val="136"/>
        <w:jc w:val="center"/>
        <w:rPr>
          <w:rFonts w:hint="eastAsia" w:ascii="仿宋" w:hAnsi="仿宋" w:eastAsia="仿宋" w:cs="仿宋"/>
          <w:color w:val="auto"/>
          <w:spacing w:val="14"/>
          <w:kern w:val="0"/>
          <w:sz w:val="28"/>
          <w:szCs w:val="28"/>
        </w:rPr>
      </w:pPr>
      <w:r>
        <w:rPr>
          <w:rFonts w:hint="eastAsia" w:ascii="仿宋" w:hAnsi="仿宋" w:eastAsia="仿宋" w:cs="仿宋"/>
          <w:color w:val="auto"/>
          <w:spacing w:val="14"/>
          <w:kern w:val="0"/>
          <w:sz w:val="28"/>
          <w:szCs w:val="28"/>
        </w:rPr>
        <w:t>辅助资料表</w:t>
      </w:r>
    </w:p>
    <w:p w14:paraId="161FEA73">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p>
    <w:p w14:paraId="63DED5A0">
      <w:pPr>
        <w:pStyle w:val="136"/>
        <w:ind w:firstLine="418" w:firstLineChars="200"/>
        <w:rPr>
          <w:rFonts w:hint="eastAsia" w:ascii="仿宋" w:hAnsi="仿宋" w:eastAsia="仿宋" w:cs="仿宋"/>
          <w:color w:val="auto"/>
          <w:sz w:val="24"/>
          <w:szCs w:val="24"/>
        </w:rPr>
      </w:pPr>
      <w:r>
        <w:rPr>
          <w:rFonts w:hint="eastAsia" w:ascii="仿宋" w:hAnsi="仿宋" w:eastAsia="仿宋" w:cs="仿宋"/>
          <w:color w:val="auto"/>
          <w:sz w:val="24"/>
          <w:szCs w:val="24"/>
        </w:rPr>
        <w:t>一、响应本项目的优势</w:t>
      </w:r>
    </w:p>
    <w:p w14:paraId="596173EE">
      <w:pPr>
        <w:pStyle w:val="136"/>
        <w:rPr>
          <w:rFonts w:hint="eastAsia" w:ascii="仿宋" w:hAnsi="仿宋" w:eastAsia="仿宋" w:cs="仿宋"/>
          <w:color w:val="auto"/>
          <w:sz w:val="24"/>
          <w:szCs w:val="24"/>
        </w:rPr>
      </w:pPr>
      <w:r>
        <w:rPr>
          <w:rFonts w:hint="eastAsia" w:ascii="仿宋" w:hAnsi="仿宋" w:eastAsia="仿宋" w:cs="仿宋"/>
          <w:color w:val="auto"/>
          <w:sz w:val="24"/>
          <w:szCs w:val="24"/>
        </w:rPr>
        <w:t xml:space="preserve">    二、综合说明</w:t>
      </w:r>
    </w:p>
    <w:p w14:paraId="474B36B8">
      <w:pPr>
        <w:pStyle w:val="136"/>
        <w:rPr>
          <w:rFonts w:hint="eastAsia" w:ascii="仿宋" w:hAnsi="仿宋" w:eastAsia="仿宋" w:cs="仿宋"/>
          <w:color w:val="auto"/>
          <w:sz w:val="24"/>
          <w:szCs w:val="24"/>
        </w:rPr>
      </w:pPr>
      <w:r>
        <w:rPr>
          <w:rFonts w:hint="eastAsia" w:ascii="仿宋" w:hAnsi="仿宋" w:eastAsia="仿宋" w:cs="仿宋"/>
          <w:color w:val="auto"/>
          <w:sz w:val="24"/>
          <w:szCs w:val="24"/>
        </w:rPr>
        <w:t xml:space="preserve">    三、项目负责人简历表（必须包含以下内容）</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670"/>
        <w:gridCol w:w="1238"/>
        <w:gridCol w:w="653"/>
        <w:gridCol w:w="778"/>
        <w:gridCol w:w="954"/>
        <w:gridCol w:w="790"/>
        <w:gridCol w:w="1436"/>
        <w:gridCol w:w="1716"/>
      </w:tblGrid>
      <w:tr w14:paraId="22BA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221" w:type="dxa"/>
            <w:noWrap w:val="0"/>
            <w:vAlign w:val="center"/>
          </w:tcPr>
          <w:p w14:paraId="49ABA301">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姓名</w:t>
            </w:r>
          </w:p>
        </w:tc>
        <w:tc>
          <w:tcPr>
            <w:tcW w:w="1908" w:type="dxa"/>
            <w:gridSpan w:val="2"/>
            <w:noWrap w:val="0"/>
            <w:vAlign w:val="center"/>
          </w:tcPr>
          <w:p w14:paraId="3FA6EDF6">
            <w:pPr>
              <w:pStyle w:val="136"/>
              <w:jc w:val="center"/>
              <w:rPr>
                <w:rFonts w:hint="eastAsia" w:ascii="仿宋" w:hAnsi="仿宋" w:eastAsia="仿宋" w:cs="仿宋"/>
                <w:color w:val="auto"/>
                <w:sz w:val="24"/>
                <w:szCs w:val="24"/>
              </w:rPr>
            </w:pPr>
          </w:p>
        </w:tc>
        <w:tc>
          <w:tcPr>
            <w:tcW w:w="1431" w:type="dxa"/>
            <w:gridSpan w:val="2"/>
            <w:noWrap w:val="0"/>
            <w:vAlign w:val="center"/>
          </w:tcPr>
          <w:p w14:paraId="06598580">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性别</w:t>
            </w:r>
          </w:p>
        </w:tc>
        <w:tc>
          <w:tcPr>
            <w:tcW w:w="1744" w:type="dxa"/>
            <w:gridSpan w:val="2"/>
            <w:noWrap w:val="0"/>
            <w:vAlign w:val="center"/>
          </w:tcPr>
          <w:p w14:paraId="1F5C71C6">
            <w:pPr>
              <w:pStyle w:val="136"/>
              <w:rPr>
                <w:rFonts w:hint="eastAsia" w:ascii="仿宋" w:hAnsi="仿宋" w:eastAsia="仿宋" w:cs="仿宋"/>
                <w:color w:val="auto"/>
                <w:sz w:val="24"/>
                <w:szCs w:val="24"/>
              </w:rPr>
            </w:pPr>
          </w:p>
        </w:tc>
        <w:tc>
          <w:tcPr>
            <w:tcW w:w="1436" w:type="dxa"/>
            <w:noWrap w:val="0"/>
            <w:vAlign w:val="center"/>
          </w:tcPr>
          <w:p w14:paraId="438BACD2">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年龄</w:t>
            </w:r>
          </w:p>
        </w:tc>
        <w:tc>
          <w:tcPr>
            <w:tcW w:w="1716" w:type="dxa"/>
            <w:noWrap w:val="0"/>
            <w:vAlign w:val="top"/>
          </w:tcPr>
          <w:p w14:paraId="6B4BBF9B">
            <w:pPr>
              <w:pStyle w:val="136"/>
              <w:rPr>
                <w:rFonts w:hint="eastAsia" w:ascii="仿宋" w:hAnsi="仿宋" w:eastAsia="仿宋" w:cs="仿宋"/>
                <w:color w:val="auto"/>
                <w:sz w:val="24"/>
                <w:szCs w:val="24"/>
              </w:rPr>
            </w:pPr>
          </w:p>
        </w:tc>
      </w:tr>
      <w:tr w14:paraId="0CE4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221" w:type="dxa"/>
            <w:noWrap w:val="0"/>
            <w:vAlign w:val="center"/>
          </w:tcPr>
          <w:p w14:paraId="16E80A59">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职务</w:t>
            </w:r>
          </w:p>
        </w:tc>
        <w:tc>
          <w:tcPr>
            <w:tcW w:w="1908" w:type="dxa"/>
            <w:gridSpan w:val="2"/>
            <w:noWrap w:val="0"/>
            <w:vAlign w:val="center"/>
          </w:tcPr>
          <w:p w14:paraId="6945F8E3">
            <w:pPr>
              <w:pStyle w:val="136"/>
              <w:jc w:val="center"/>
              <w:rPr>
                <w:rFonts w:hint="eastAsia" w:ascii="仿宋" w:hAnsi="仿宋" w:eastAsia="仿宋" w:cs="仿宋"/>
                <w:color w:val="auto"/>
                <w:sz w:val="24"/>
                <w:szCs w:val="24"/>
              </w:rPr>
            </w:pPr>
          </w:p>
        </w:tc>
        <w:tc>
          <w:tcPr>
            <w:tcW w:w="1431" w:type="dxa"/>
            <w:gridSpan w:val="2"/>
            <w:noWrap w:val="0"/>
            <w:vAlign w:val="center"/>
          </w:tcPr>
          <w:p w14:paraId="63B5AAA8">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职称</w:t>
            </w:r>
          </w:p>
        </w:tc>
        <w:tc>
          <w:tcPr>
            <w:tcW w:w="1744" w:type="dxa"/>
            <w:gridSpan w:val="2"/>
            <w:noWrap w:val="0"/>
            <w:vAlign w:val="center"/>
          </w:tcPr>
          <w:p w14:paraId="0EB5BBBD">
            <w:pPr>
              <w:pStyle w:val="136"/>
              <w:rPr>
                <w:rFonts w:hint="eastAsia" w:ascii="仿宋" w:hAnsi="仿宋" w:eastAsia="仿宋" w:cs="仿宋"/>
                <w:color w:val="auto"/>
                <w:sz w:val="24"/>
                <w:szCs w:val="24"/>
              </w:rPr>
            </w:pPr>
          </w:p>
        </w:tc>
        <w:tc>
          <w:tcPr>
            <w:tcW w:w="1436" w:type="dxa"/>
            <w:noWrap w:val="0"/>
            <w:vAlign w:val="center"/>
          </w:tcPr>
          <w:p w14:paraId="03FD51CD">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学历</w:t>
            </w:r>
          </w:p>
        </w:tc>
        <w:tc>
          <w:tcPr>
            <w:tcW w:w="1716" w:type="dxa"/>
            <w:noWrap w:val="0"/>
            <w:vAlign w:val="top"/>
          </w:tcPr>
          <w:p w14:paraId="15119A06">
            <w:pPr>
              <w:pStyle w:val="136"/>
              <w:rPr>
                <w:rFonts w:hint="eastAsia" w:ascii="仿宋" w:hAnsi="仿宋" w:eastAsia="仿宋" w:cs="仿宋"/>
                <w:color w:val="auto"/>
                <w:sz w:val="24"/>
                <w:szCs w:val="24"/>
              </w:rPr>
            </w:pPr>
          </w:p>
        </w:tc>
      </w:tr>
      <w:tr w14:paraId="617C2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trPr>
        <w:tc>
          <w:tcPr>
            <w:tcW w:w="3129" w:type="dxa"/>
            <w:gridSpan w:val="3"/>
            <w:noWrap w:val="0"/>
            <w:vAlign w:val="center"/>
          </w:tcPr>
          <w:p w14:paraId="4BD33365">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参加工作时间</w:t>
            </w:r>
          </w:p>
        </w:tc>
        <w:tc>
          <w:tcPr>
            <w:tcW w:w="6327" w:type="dxa"/>
            <w:gridSpan w:val="6"/>
            <w:noWrap w:val="0"/>
            <w:vAlign w:val="center"/>
          </w:tcPr>
          <w:p w14:paraId="14A8DA0D">
            <w:pPr>
              <w:pStyle w:val="136"/>
              <w:rPr>
                <w:rFonts w:hint="eastAsia" w:ascii="仿宋" w:hAnsi="仿宋" w:eastAsia="仿宋" w:cs="仿宋"/>
                <w:color w:val="auto"/>
                <w:sz w:val="24"/>
                <w:szCs w:val="24"/>
              </w:rPr>
            </w:pPr>
          </w:p>
        </w:tc>
      </w:tr>
      <w:tr w14:paraId="1B0F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trPr>
        <w:tc>
          <w:tcPr>
            <w:tcW w:w="9456" w:type="dxa"/>
            <w:gridSpan w:val="9"/>
            <w:noWrap w:val="0"/>
            <w:vAlign w:val="center"/>
          </w:tcPr>
          <w:p w14:paraId="1EF26AB0">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已完成项目情况</w:t>
            </w:r>
          </w:p>
        </w:tc>
      </w:tr>
      <w:tr w14:paraId="7B0A7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trPr>
        <w:tc>
          <w:tcPr>
            <w:tcW w:w="1891" w:type="dxa"/>
            <w:gridSpan w:val="2"/>
            <w:noWrap w:val="0"/>
            <w:vAlign w:val="center"/>
          </w:tcPr>
          <w:p w14:paraId="2DD6CD2F">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业主单位</w:t>
            </w:r>
          </w:p>
        </w:tc>
        <w:tc>
          <w:tcPr>
            <w:tcW w:w="1891" w:type="dxa"/>
            <w:gridSpan w:val="2"/>
            <w:noWrap w:val="0"/>
            <w:vAlign w:val="center"/>
          </w:tcPr>
          <w:p w14:paraId="1A7120DD">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tc>
        <w:tc>
          <w:tcPr>
            <w:tcW w:w="1732" w:type="dxa"/>
            <w:gridSpan w:val="2"/>
            <w:noWrap w:val="0"/>
            <w:vAlign w:val="center"/>
          </w:tcPr>
          <w:p w14:paraId="4A47BE1B">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项目规模</w:t>
            </w:r>
          </w:p>
        </w:tc>
        <w:tc>
          <w:tcPr>
            <w:tcW w:w="2226" w:type="dxa"/>
            <w:gridSpan w:val="2"/>
            <w:noWrap w:val="0"/>
            <w:vAlign w:val="center"/>
          </w:tcPr>
          <w:p w14:paraId="3AE47A39">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履约期限</w:t>
            </w:r>
          </w:p>
        </w:tc>
        <w:tc>
          <w:tcPr>
            <w:tcW w:w="1716" w:type="dxa"/>
            <w:noWrap w:val="0"/>
            <w:vAlign w:val="center"/>
          </w:tcPr>
          <w:p w14:paraId="565C894F">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项目质量</w:t>
            </w:r>
          </w:p>
        </w:tc>
      </w:tr>
      <w:tr w14:paraId="0250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49E7DA40">
            <w:pPr>
              <w:pStyle w:val="136"/>
              <w:rPr>
                <w:rFonts w:hint="eastAsia" w:ascii="仿宋" w:hAnsi="仿宋" w:eastAsia="仿宋" w:cs="仿宋"/>
                <w:color w:val="auto"/>
                <w:sz w:val="24"/>
                <w:szCs w:val="24"/>
              </w:rPr>
            </w:pPr>
          </w:p>
        </w:tc>
        <w:tc>
          <w:tcPr>
            <w:tcW w:w="1891" w:type="dxa"/>
            <w:gridSpan w:val="2"/>
            <w:noWrap w:val="0"/>
            <w:vAlign w:val="top"/>
          </w:tcPr>
          <w:p w14:paraId="589DBB09">
            <w:pPr>
              <w:pStyle w:val="136"/>
              <w:rPr>
                <w:rFonts w:hint="eastAsia" w:ascii="仿宋" w:hAnsi="仿宋" w:eastAsia="仿宋" w:cs="仿宋"/>
                <w:color w:val="auto"/>
                <w:sz w:val="24"/>
                <w:szCs w:val="24"/>
              </w:rPr>
            </w:pPr>
          </w:p>
        </w:tc>
        <w:tc>
          <w:tcPr>
            <w:tcW w:w="1732" w:type="dxa"/>
            <w:gridSpan w:val="2"/>
            <w:noWrap w:val="0"/>
            <w:vAlign w:val="top"/>
          </w:tcPr>
          <w:p w14:paraId="2FB3F503">
            <w:pPr>
              <w:pStyle w:val="136"/>
              <w:rPr>
                <w:rFonts w:hint="eastAsia" w:ascii="仿宋" w:hAnsi="仿宋" w:eastAsia="仿宋" w:cs="仿宋"/>
                <w:color w:val="auto"/>
                <w:sz w:val="24"/>
                <w:szCs w:val="24"/>
              </w:rPr>
            </w:pPr>
          </w:p>
        </w:tc>
        <w:tc>
          <w:tcPr>
            <w:tcW w:w="2226" w:type="dxa"/>
            <w:gridSpan w:val="2"/>
            <w:noWrap w:val="0"/>
            <w:vAlign w:val="top"/>
          </w:tcPr>
          <w:p w14:paraId="36871DFA">
            <w:pPr>
              <w:pStyle w:val="136"/>
              <w:rPr>
                <w:rFonts w:hint="eastAsia" w:ascii="仿宋" w:hAnsi="仿宋" w:eastAsia="仿宋" w:cs="仿宋"/>
                <w:color w:val="auto"/>
                <w:sz w:val="24"/>
                <w:szCs w:val="24"/>
              </w:rPr>
            </w:pPr>
          </w:p>
        </w:tc>
        <w:tc>
          <w:tcPr>
            <w:tcW w:w="1716" w:type="dxa"/>
            <w:noWrap w:val="0"/>
            <w:vAlign w:val="top"/>
          </w:tcPr>
          <w:p w14:paraId="7488558B">
            <w:pPr>
              <w:pStyle w:val="136"/>
              <w:rPr>
                <w:rFonts w:hint="eastAsia" w:ascii="仿宋" w:hAnsi="仿宋" w:eastAsia="仿宋" w:cs="仿宋"/>
                <w:color w:val="auto"/>
                <w:sz w:val="24"/>
                <w:szCs w:val="24"/>
              </w:rPr>
            </w:pPr>
          </w:p>
        </w:tc>
      </w:tr>
      <w:tr w14:paraId="01452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179A7312">
            <w:pPr>
              <w:pStyle w:val="136"/>
              <w:rPr>
                <w:rFonts w:hint="eastAsia" w:ascii="仿宋" w:hAnsi="仿宋" w:eastAsia="仿宋" w:cs="仿宋"/>
                <w:color w:val="auto"/>
                <w:sz w:val="24"/>
                <w:szCs w:val="24"/>
              </w:rPr>
            </w:pPr>
          </w:p>
        </w:tc>
        <w:tc>
          <w:tcPr>
            <w:tcW w:w="1891" w:type="dxa"/>
            <w:gridSpan w:val="2"/>
            <w:noWrap w:val="0"/>
            <w:vAlign w:val="top"/>
          </w:tcPr>
          <w:p w14:paraId="47EC9DCE">
            <w:pPr>
              <w:pStyle w:val="136"/>
              <w:rPr>
                <w:rFonts w:hint="eastAsia" w:ascii="仿宋" w:hAnsi="仿宋" w:eastAsia="仿宋" w:cs="仿宋"/>
                <w:color w:val="auto"/>
                <w:sz w:val="24"/>
                <w:szCs w:val="24"/>
              </w:rPr>
            </w:pPr>
          </w:p>
        </w:tc>
        <w:tc>
          <w:tcPr>
            <w:tcW w:w="1732" w:type="dxa"/>
            <w:gridSpan w:val="2"/>
            <w:noWrap w:val="0"/>
            <w:vAlign w:val="top"/>
          </w:tcPr>
          <w:p w14:paraId="7AFB9018">
            <w:pPr>
              <w:pStyle w:val="136"/>
              <w:rPr>
                <w:rFonts w:hint="eastAsia" w:ascii="仿宋" w:hAnsi="仿宋" w:eastAsia="仿宋" w:cs="仿宋"/>
                <w:color w:val="auto"/>
                <w:sz w:val="24"/>
                <w:szCs w:val="24"/>
              </w:rPr>
            </w:pPr>
          </w:p>
        </w:tc>
        <w:tc>
          <w:tcPr>
            <w:tcW w:w="2226" w:type="dxa"/>
            <w:gridSpan w:val="2"/>
            <w:noWrap w:val="0"/>
            <w:vAlign w:val="top"/>
          </w:tcPr>
          <w:p w14:paraId="7459226F">
            <w:pPr>
              <w:pStyle w:val="136"/>
              <w:rPr>
                <w:rFonts w:hint="eastAsia" w:ascii="仿宋" w:hAnsi="仿宋" w:eastAsia="仿宋" w:cs="仿宋"/>
                <w:color w:val="auto"/>
                <w:sz w:val="24"/>
                <w:szCs w:val="24"/>
              </w:rPr>
            </w:pPr>
          </w:p>
        </w:tc>
        <w:tc>
          <w:tcPr>
            <w:tcW w:w="1716" w:type="dxa"/>
            <w:noWrap w:val="0"/>
            <w:vAlign w:val="top"/>
          </w:tcPr>
          <w:p w14:paraId="56A3CDC1">
            <w:pPr>
              <w:pStyle w:val="136"/>
              <w:rPr>
                <w:rFonts w:hint="eastAsia" w:ascii="仿宋" w:hAnsi="仿宋" w:eastAsia="仿宋" w:cs="仿宋"/>
                <w:color w:val="auto"/>
                <w:sz w:val="24"/>
                <w:szCs w:val="24"/>
              </w:rPr>
            </w:pPr>
          </w:p>
        </w:tc>
      </w:tr>
      <w:tr w14:paraId="10D3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17ACEE44">
            <w:pPr>
              <w:pStyle w:val="136"/>
              <w:rPr>
                <w:rFonts w:hint="eastAsia" w:ascii="仿宋" w:hAnsi="仿宋" w:eastAsia="仿宋" w:cs="仿宋"/>
                <w:color w:val="auto"/>
                <w:sz w:val="24"/>
                <w:szCs w:val="24"/>
              </w:rPr>
            </w:pPr>
          </w:p>
        </w:tc>
        <w:tc>
          <w:tcPr>
            <w:tcW w:w="1891" w:type="dxa"/>
            <w:gridSpan w:val="2"/>
            <w:noWrap w:val="0"/>
            <w:vAlign w:val="top"/>
          </w:tcPr>
          <w:p w14:paraId="159F899F">
            <w:pPr>
              <w:pStyle w:val="136"/>
              <w:rPr>
                <w:rFonts w:hint="eastAsia" w:ascii="仿宋" w:hAnsi="仿宋" w:eastAsia="仿宋" w:cs="仿宋"/>
                <w:color w:val="auto"/>
                <w:sz w:val="24"/>
                <w:szCs w:val="24"/>
              </w:rPr>
            </w:pPr>
          </w:p>
        </w:tc>
        <w:tc>
          <w:tcPr>
            <w:tcW w:w="1732" w:type="dxa"/>
            <w:gridSpan w:val="2"/>
            <w:noWrap w:val="0"/>
            <w:vAlign w:val="top"/>
          </w:tcPr>
          <w:p w14:paraId="01C5C576">
            <w:pPr>
              <w:pStyle w:val="136"/>
              <w:rPr>
                <w:rFonts w:hint="eastAsia" w:ascii="仿宋" w:hAnsi="仿宋" w:eastAsia="仿宋" w:cs="仿宋"/>
                <w:color w:val="auto"/>
                <w:sz w:val="24"/>
                <w:szCs w:val="24"/>
              </w:rPr>
            </w:pPr>
          </w:p>
        </w:tc>
        <w:tc>
          <w:tcPr>
            <w:tcW w:w="2226" w:type="dxa"/>
            <w:gridSpan w:val="2"/>
            <w:noWrap w:val="0"/>
            <w:vAlign w:val="top"/>
          </w:tcPr>
          <w:p w14:paraId="2D60570E">
            <w:pPr>
              <w:pStyle w:val="136"/>
              <w:rPr>
                <w:rFonts w:hint="eastAsia" w:ascii="仿宋" w:hAnsi="仿宋" w:eastAsia="仿宋" w:cs="仿宋"/>
                <w:color w:val="auto"/>
                <w:sz w:val="24"/>
                <w:szCs w:val="24"/>
              </w:rPr>
            </w:pPr>
          </w:p>
        </w:tc>
        <w:tc>
          <w:tcPr>
            <w:tcW w:w="1716" w:type="dxa"/>
            <w:noWrap w:val="0"/>
            <w:vAlign w:val="top"/>
          </w:tcPr>
          <w:p w14:paraId="3B033401">
            <w:pPr>
              <w:pStyle w:val="136"/>
              <w:rPr>
                <w:rFonts w:hint="eastAsia" w:ascii="仿宋" w:hAnsi="仿宋" w:eastAsia="仿宋" w:cs="仿宋"/>
                <w:color w:val="auto"/>
                <w:sz w:val="24"/>
                <w:szCs w:val="24"/>
              </w:rPr>
            </w:pPr>
          </w:p>
        </w:tc>
      </w:tr>
      <w:tr w14:paraId="60230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157C5AB1">
            <w:pPr>
              <w:pStyle w:val="136"/>
              <w:rPr>
                <w:rFonts w:hint="eastAsia" w:ascii="仿宋" w:hAnsi="仿宋" w:eastAsia="仿宋" w:cs="仿宋"/>
                <w:color w:val="auto"/>
                <w:sz w:val="24"/>
                <w:szCs w:val="24"/>
              </w:rPr>
            </w:pPr>
          </w:p>
        </w:tc>
        <w:tc>
          <w:tcPr>
            <w:tcW w:w="1891" w:type="dxa"/>
            <w:gridSpan w:val="2"/>
            <w:noWrap w:val="0"/>
            <w:vAlign w:val="top"/>
          </w:tcPr>
          <w:p w14:paraId="3653E171">
            <w:pPr>
              <w:pStyle w:val="136"/>
              <w:rPr>
                <w:rFonts w:hint="eastAsia" w:ascii="仿宋" w:hAnsi="仿宋" w:eastAsia="仿宋" w:cs="仿宋"/>
                <w:color w:val="auto"/>
                <w:sz w:val="24"/>
                <w:szCs w:val="24"/>
              </w:rPr>
            </w:pPr>
          </w:p>
        </w:tc>
        <w:tc>
          <w:tcPr>
            <w:tcW w:w="1732" w:type="dxa"/>
            <w:gridSpan w:val="2"/>
            <w:noWrap w:val="0"/>
            <w:vAlign w:val="top"/>
          </w:tcPr>
          <w:p w14:paraId="24554FC2">
            <w:pPr>
              <w:pStyle w:val="136"/>
              <w:rPr>
                <w:rFonts w:hint="eastAsia" w:ascii="仿宋" w:hAnsi="仿宋" w:eastAsia="仿宋" w:cs="仿宋"/>
                <w:color w:val="auto"/>
                <w:sz w:val="24"/>
                <w:szCs w:val="24"/>
              </w:rPr>
            </w:pPr>
          </w:p>
        </w:tc>
        <w:tc>
          <w:tcPr>
            <w:tcW w:w="2226" w:type="dxa"/>
            <w:gridSpan w:val="2"/>
            <w:noWrap w:val="0"/>
            <w:vAlign w:val="top"/>
          </w:tcPr>
          <w:p w14:paraId="4B494792">
            <w:pPr>
              <w:pStyle w:val="136"/>
              <w:rPr>
                <w:rFonts w:hint="eastAsia" w:ascii="仿宋" w:hAnsi="仿宋" w:eastAsia="仿宋" w:cs="仿宋"/>
                <w:color w:val="auto"/>
                <w:sz w:val="24"/>
                <w:szCs w:val="24"/>
              </w:rPr>
            </w:pPr>
          </w:p>
        </w:tc>
        <w:tc>
          <w:tcPr>
            <w:tcW w:w="1716" w:type="dxa"/>
            <w:noWrap w:val="0"/>
            <w:vAlign w:val="top"/>
          </w:tcPr>
          <w:p w14:paraId="3D542AEC">
            <w:pPr>
              <w:pStyle w:val="136"/>
              <w:rPr>
                <w:rFonts w:hint="eastAsia" w:ascii="仿宋" w:hAnsi="仿宋" w:eastAsia="仿宋" w:cs="仿宋"/>
                <w:color w:val="auto"/>
                <w:sz w:val="24"/>
                <w:szCs w:val="24"/>
              </w:rPr>
            </w:pPr>
          </w:p>
        </w:tc>
      </w:tr>
      <w:tr w14:paraId="667FB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1565458C">
            <w:pPr>
              <w:pStyle w:val="136"/>
              <w:rPr>
                <w:rFonts w:hint="eastAsia" w:ascii="仿宋" w:hAnsi="仿宋" w:eastAsia="仿宋" w:cs="仿宋"/>
                <w:color w:val="auto"/>
                <w:sz w:val="24"/>
                <w:szCs w:val="24"/>
              </w:rPr>
            </w:pPr>
          </w:p>
        </w:tc>
        <w:tc>
          <w:tcPr>
            <w:tcW w:w="1891" w:type="dxa"/>
            <w:gridSpan w:val="2"/>
            <w:noWrap w:val="0"/>
            <w:vAlign w:val="top"/>
          </w:tcPr>
          <w:p w14:paraId="028F62E6">
            <w:pPr>
              <w:pStyle w:val="136"/>
              <w:rPr>
                <w:rFonts w:hint="eastAsia" w:ascii="仿宋" w:hAnsi="仿宋" w:eastAsia="仿宋" w:cs="仿宋"/>
                <w:color w:val="auto"/>
                <w:sz w:val="24"/>
                <w:szCs w:val="24"/>
              </w:rPr>
            </w:pPr>
          </w:p>
        </w:tc>
        <w:tc>
          <w:tcPr>
            <w:tcW w:w="1732" w:type="dxa"/>
            <w:gridSpan w:val="2"/>
            <w:noWrap w:val="0"/>
            <w:vAlign w:val="top"/>
          </w:tcPr>
          <w:p w14:paraId="48DC2E89">
            <w:pPr>
              <w:pStyle w:val="136"/>
              <w:rPr>
                <w:rFonts w:hint="eastAsia" w:ascii="仿宋" w:hAnsi="仿宋" w:eastAsia="仿宋" w:cs="仿宋"/>
                <w:color w:val="auto"/>
                <w:sz w:val="24"/>
                <w:szCs w:val="24"/>
              </w:rPr>
            </w:pPr>
          </w:p>
        </w:tc>
        <w:tc>
          <w:tcPr>
            <w:tcW w:w="2226" w:type="dxa"/>
            <w:gridSpan w:val="2"/>
            <w:noWrap w:val="0"/>
            <w:vAlign w:val="top"/>
          </w:tcPr>
          <w:p w14:paraId="24970DE5">
            <w:pPr>
              <w:pStyle w:val="136"/>
              <w:rPr>
                <w:rFonts w:hint="eastAsia" w:ascii="仿宋" w:hAnsi="仿宋" w:eastAsia="仿宋" w:cs="仿宋"/>
                <w:color w:val="auto"/>
                <w:sz w:val="24"/>
                <w:szCs w:val="24"/>
              </w:rPr>
            </w:pPr>
          </w:p>
        </w:tc>
        <w:tc>
          <w:tcPr>
            <w:tcW w:w="1716" w:type="dxa"/>
            <w:noWrap w:val="0"/>
            <w:vAlign w:val="top"/>
          </w:tcPr>
          <w:p w14:paraId="32AFAF28">
            <w:pPr>
              <w:pStyle w:val="136"/>
              <w:rPr>
                <w:rFonts w:hint="eastAsia" w:ascii="仿宋" w:hAnsi="仿宋" w:eastAsia="仿宋" w:cs="仿宋"/>
                <w:color w:val="auto"/>
                <w:sz w:val="24"/>
                <w:szCs w:val="24"/>
              </w:rPr>
            </w:pPr>
          </w:p>
        </w:tc>
      </w:tr>
      <w:tr w14:paraId="1FEA4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 w:hRule="atLeast"/>
        </w:trPr>
        <w:tc>
          <w:tcPr>
            <w:tcW w:w="1891" w:type="dxa"/>
            <w:gridSpan w:val="2"/>
            <w:noWrap w:val="0"/>
            <w:vAlign w:val="top"/>
          </w:tcPr>
          <w:p w14:paraId="439777D6">
            <w:pPr>
              <w:pStyle w:val="136"/>
              <w:rPr>
                <w:rFonts w:hint="eastAsia" w:ascii="仿宋" w:hAnsi="仿宋" w:eastAsia="仿宋" w:cs="仿宋"/>
                <w:color w:val="auto"/>
                <w:sz w:val="24"/>
                <w:szCs w:val="24"/>
              </w:rPr>
            </w:pPr>
          </w:p>
        </w:tc>
        <w:tc>
          <w:tcPr>
            <w:tcW w:w="1891" w:type="dxa"/>
            <w:gridSpan w:val="2"/>
            <w:noWrap w:val="0"/>
            <w:vAlign w:val="top"/>
          </w:tcPr>
          <w:p w14:paraId="4D60B1FA">
            <w:pPr>
              <w:pStyle w:val="136"/>
              <w:rPr>
                <w:rFonts w:hint="eastAsia" w:ascii="仿宋" w:hAnsi="仿宋" w:eastAsia="仿宋" w:cs="仿宋"/>
                <w:color w:val="auto"/>
                <w:sz w:val="24"/>
                <w:szCs w:val="24"/>
              </w:rPr>
            </w:pPr>
          </w:p>
        </w:tc>
        <w:tc>
          <w:tcPr>
            <w:tcW w:w="1732" w:type="dxa"/>
            <w:gridSpan w:val="2"/>
            <w:noWrap w:val="0"/>
            <w:vAlign w:val="top"/>
          </w:tcPr>
          <w:p w14:paraId="2406B063">
            <w:pPr>
              <w:pStyle w:val="136"/>
              <w:rPr>
                <w:rFonts w:hint="eastAsia" w:ascii="仿宋" w:hAnsi="仿宋" w:eastAsia="仿宋" w:cs="仿宋"/>
                <w:color w:val="auto"/>
                <w:sz w:val="24"/>
                <w:szCs w:val="24"/>
              </w:rPr>
            </w:pPr>
          </w:p>
        </w:tc>
        <w:tc>
          <w:tcPr>
            <w:tcW w:w="2226" w:type="dxa"/>
            <w:gridSpan w:val="2"/>
            <w:noWrap w:val="0"/>
            <w:vAlign w:val="top"/>
          </w:tcPr>
          <w:p w14:paraId="322F33AD">
            <w:pPr>
              <w:pStyle w:val="136"/>
              <w:rPr>
                <w:rFonts w:hint="eastAsia" w:ascii="仿宋" w:hAnsi="仿宋" w:eastAsia="仿宋" w:cs="仿宋"/>
                <w:color w:val="auto"/>
                <w:sz w:val="24"/>
                <w:szCs w:val="24"/>
              </w:rPr>
            </w:pPr>
          </w:p>
        </w:tc>
        <w:tc>
          <w:tcPr>
            <w:tcW w:w="1716" w:type="dxa"/>
            <w:noWrap w:val="0"/>
            <w:vAlign w:val="top"/>
          </w:tcPr>
          <w:p w14:paraId="5CC4AE3F">
            <w:pPr>
              <w:pStyle w:val="136"/>
              <w:rPr>
                <w:rFonts w:hint="eastAsia" w:ascii="仿宋" w:hAnsi="仿宋" w:eastAsia="仿宋" w:cs="仿宋"/>
                <w:color w:val="auto"/>
                <w:sz w:val="24"/>
                <w:szCs w:val="24"/>
              </w:rPr>
            </w:pPr>
          </w:p>
        </w:tc>
      </w:tr>
    </w:tbl>
    <w:p w14:paraId="5B5282A6">
      <w:pPr>
        <w:pStyle w:val="136"/>
        <w:ind w:firstLine="418" w:firstLineChars="200"/>
        <w:rPr>
          <w:rFonts w:hint="eastAsia" w:ascii="仿宋" w:hAnsi="仿宋" w:eastAsia="仿宋" w:cs="仿宋"/>
          <w:color w:val="auto"/>
          <w:sz w:val="24"/>
          <w:szCs w:val="24"/>
        </w:rPr>
      </w:pPr>
    </w:p>
    <w:p w14:paraId="196BF20E">
      <w:pPr>
        <w:pStyle w:val="136"/>
        <w:ind w:firstLine="418" w:firstLineChars="200"/>
        <w:rPr>
          <w:rFonts w:hint="eastAsia" w:ascii="仿宋" w:hAnsi="仿宋" w:eastAsia="仿宋" w:cs="仿宋"/>
          <w:color w:val="auto"/>
          <w:sz w:val="24"/>
          <w:szCs w:val="24"/>
        </w:rPr>
      </w:pPr>
    </w:p>
    <w:p w14:paraId="3C079E02">
      <w:pPr>
        <w:pStyle w:val="136"/>
        <w:ind w:firstLine="418" w:firstLineChars="200"/>
        <w:rPr>
          <w:rFonts w:hint="eastAsia" w:ascii="仿宋" w:hAnsi="仿宋" w:eastAsia="仿宋" w:cs="仿宋"/>
          <w:color w:val="auto"/>
          <w:sz w:val="24"/>
          <w:szCs w:val="24"/>
        </w:rPr>
      </w:pPr>
    </w:p>
    <w:p w14:paraId="011B30B5">
      <w:pPr>
        <w:pStyle w:val="136"/>
        <w:ind w:firstLine="418" w:firstLineChars="200"/>
        <w:rPr>
          <w:rFonts w:hint="eastAsia" w:ascii="仿宋" w:hAnsi="仿宋" w:eastAsia="仿宋" w:cs="仿宋"/>
          <w:color w:val="auto"/>
          <w:sz w:val="24"/>
          <w:szCs w:val="24"/>
        </w:rPr>
      </w:pPr>
    </w:p>
    <w:p w14:paraId="436F2887">
      <w:pPr>
        <w:pStyle w:val="136"/>
        <w:ind w:firstLine="418" w:firstLineChars="200"/>
        <w:rPr>
          <w:rFonts w:hint="eastAsia" w:ascii="仿宋" w:hAnsi="仿宋" w:eastAsia="仿宋" w:cs="仿宋"/>
          <w:color w:val="auto"/>
          <w:sz w:val="24"/>
          <w:szCs w:val="24"/>
        </w:rPr>
      </w:pPr>
    </w:p>
    <w:p w14:paraId="2BD815E5">
      <w:pPr>
        <w:pStyle w:val="136"/>
        <w:ind w:firstLine="418" w:firstLineChars="200"/>
        <w:rPr>
          <w:rFonts w:hint="eastAsia" w:ascii="仿宋" w:hAnsi="仿宋" w:eastAsia="仿宋" w:cs="仿宋"/>
          <w:color w:val="auto"/>
          <w:sz w:val="24"/>
          <w:szCs w:val="24"/>
        </w:rPr>
      </w:pPr>
    </w:p>
    <w:p w14:paraId="5E2D716E">
      <w:pPr>
        <w:pStyle w:val="136"/>
        <w:jc w:val="center"/>
        <w:rPr>
          <w:rFonts w:hint="eastAsia" w:ascii="仿宋" w:hAnsi="仿宋" w:eastAsia="仿宋" w:cs="仿宋"/>
          <w:b/>
          <w:color w:val="auto"/>
          <w:sz w:val="24"/>
          <w:szCs w:val="24"/>
        </w:rPr>
      </w:pPr>
    </w:p>
    <w:p w14:paraId="35C2696D">
      <w:pPr>
        <w:pStyle w:val="136"/>
        <w:jc w:val="center"/>
        <w:rPr>
          <w:rFonts w:hint="eastAsia" w:ascii="仿宋" w:hAnsi="仿宋" w:eastAsia="仿宋" w:cs="仿宋"/>
          <w:b/>
          <w:color w:val="auto"/>
          <w:sz w:val="24"/>
          <w:szCs w:val="24"/>
        </w:rPr>
        <w:sectPr>
          <w:pgSz w:w="11906" w:h="16838"/>
          <w:pgMar w:top="1418" w:right="1247" w:bottom="1418" w:left="1418" w:header="851" w:footer="992" w:gutter="0"/>
          <w:pgNumType w:fmt="decimal"/>
          <w:cols w:space="720" w:num="1"/>
          <w:docGrid w:type="linesAndChars" w:linePitch="466" w:charSpace="-6394"/>
        </w:sectPr>
      </w:pPr>
    </w:p>
    <w:p w14:paraId="5F589796">
      <w:pPr>
        <w:pStyle w:val="136"/>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拟参加本工程项目经理及其他现场管理技术人员一览表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3"/>
        <w:gridCol w:w="549"/>
        <w:gridCol w:w="550"/>
        <w:gridCol w:w="825"/>
        <w:gridCol w:w="1100"/>
        <w:gridCol w:w="1564"/>
        <w:gridCol w:w="1487"/>
        <w:gridCol w:w="1801"/>
      </w:tblGrid>
      <w:tr w14:paraId="6CD4F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0" w:hRule="atLeast"/>
          <w:jc w:val="center"/>
        </w:trPr>
        <w:tc>
          <w:tcPr>
            <w:tcW w:w="1213" w:type="dxa"/>
            <w:tcBorders>
              <w:bottom w:val="single" w:color="auto" w:sz="4" w:space="0"/>
            </w:tcBorders>
            <w:noWrap w:val="0"/>
            <w:vAlign w:val="center"/>
          </w:tcPr>
          <w:p w14:paraId="62DF7E65">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姓 名</w:t>
            </w:r>
          </w:p>
        </w:tc>
        <w:tc>
          <w:tcPr>
            <w:tcW w:w="549" w:type="dxa"/>
            <w:tcBorders>
              <w:bottom w:val="single" w:color="auto" w:sz="4" w:space="0"/>
            </w:tcBorders>
            <w:noWrap w:val="0"/>
            <w:vAlign w:val="center"/>
          </w:tcPr>
          <w:p w14:paraId="540C4744">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性别</w:t>
            </w:r>
          </w:p>
        </w:tc>
        <w:tc>
          <w:tcPr>
            <w:tcW w:w="550" w:type="dxa"/>
            <w:tcBorders>
              <w:bottom w:val="single" w:color="auto" w:sz="4" w:space="0"/>
            </w:tcBorders>
            <w:noWrap w:val="0"/>
            <w:vAlign w:val="center"/>
          </w:tcPr>
          <w:p w14:paraId="2F2146E4">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年龄</w:t>
            </w:r>
          </w:p>
        </w:tc>
        <w:tc>
          <w:tcPr>
            <w:tcW w:w="825" w:type="dxa"/>
            <w:tcBorders>
              <w:bottom w:val="single" w:color="auto" w:sz="4" w:space="0"/>
            </w:tcBorders>
            <w:noWrap w:val="0"/>
            <w:vAlign w:val="center"/>
          </w:tcPr>
          <w:p w14:paraId="1A2B3E09">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学历</w:t>
            </w:r>
          </w:p>
        </w:tc>
        <w:tc>
          <w:tcPr>
            <w:tcW w:w="1100" w:type="dxa"/>
            <w:tcBorders>
              <w:bottom w:val="single" w:color="auto" w:sz="4" w:space="0"/>
            </w:tcBorders>
            <w:noWrap w:val="0"/>
            <w:vAlign w:val="center"/>
          </w:tcPr>
          <w:p w14:paraId="791B78CF">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从事</w:t>
            </w:r>
          </w:p>
          <w:p w14:paraId="21714A3C">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专业</w:t>
            </w:r>
          </w:p>
        </w:tc>
        <w:tc>
          <w:tcPr>
            <w:tcW w:w="1564" w:type="dxa"/>
            <w:tcBorders>
              <w:bottom w:val="single" w:color="auto" w:sz="4" w:space="0"/>
            </w:tcBorders>
            <w:noWrap w:val="0"/>
            <w:vAlign w:val="center"/>
          </w:tcPr>
          <w:p w14:paraId="14091E12">
            <w:pPr>
              <w:pStyle w:val="136"/>
              <w:jc w:val="center"/>
              <w:rPr>
                <w:rFonts w:hint="eastAsia" w:ascii="仿宋" w:hAnsi="仿宋" w:eastAsia="仿宋" w:cs="仿宋"/>
                <w:color w:val="auto"/>
                <w:spacing w:val="-20"/>
                <w:sz w:val="24"/>
                <w:szCs w:val="24"/>
              </w:rPr>
            </w:pPr>
            <w:r>
              <w:rPr>
                <w:rFonts w:hint="eastAsia" w:ascii="仿宋" w:hAnsi="仿宋" w:eastAsia="仿宋" w:cs="仿宋"/>
                <w:color w:val="auto"/>
                <w:spacing w:val="-20"/>
                <w:sz w:val="24"/>
                <w:szCs w:val="24"/>
              </w:rPr>
              <w:t>何时从事</w:t>
            </w:r>
          </w:p>
          <w:p w14:paraId="27B59F64">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该专业工作</w:t>
            </w:r>
          </w:p>
        </w:tc>
        <w:tc>
          <w:tcPr>
            <w:tcW w:w="1487" w:type="dxa"/>
            <w:tcBorders>
              <w:bottom w:val="single" w:color="auto" w:sz="4" w:space="0"/>
            </w:tcBorders>
            <w:noWrap w:val="0"/>
            <w:vAlign w:val="center"/>
          </w:tcPr>
          <w:p w14:paraId="45923A34">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职称</w:t>
            </w:r>
          </w:p>
        </w:tc>
        <w:tc>
          <w:tcPr>
            <w:tcW w:w="1801" w:type="dxa"/>
            <w:tcBorders>
              <w:bottom w:val="single" w:color="auto" w:sz="4" w:space="0"/>
            </w:tcBorders>
            <w:noWrap w:val="0"/>
            <w:vAlign w:val="center"/>
          </w:tcPr>
          <w:p w14:paraId="7B18F6DE">
            <w:pPr>
              <w:pStyle w:val="136"/>
              <w:jc w:val="center"/>
              <w:rPr>
                <w:rFonts w:hint="eastAsia" w:ascii="仿宋" w:hAnsi="仿宋" w:eastAsia="仿宋" w:cs="仿宋"/>
                <w:color w:val="auto"/>
                <w:sz w:val="24"/>
                <w:szCs w:val="24"/>
              </w:rPr>
            </w:pPr>
            <w:r>
              <w:rPr>
                <w:rFonts w:hint="eastAsia" w:ascii="仿宋" w:hAnsi="仿宋" w:eastAsia="仿宋" w:cs="仿宋"/>
                <w:color w:val="auto"/>
                <w:sz w:val="24"/>
                <w:szCs w:val="24"/>
              </w:rPr>
              <w:t>证书号</w:t>
            </w:r>
          </w:p>
        </w:tc>
      </w:tr>
      <w:tr w14:paraId="5B36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4A637AEE">
            <w:pPr>
              <w:pStyle w:val="136"/>
              <w:rPr>
                <w:rFonts w:hint="eastAsia" w:ascii="仿宋" w:hAnsi="仿宋" w:eastAsia="仿宋" w:cs="仿宋"/>
                <w:color w:val="auto"/>
                <w:sz w:val="24"/>
                <w:szCs w:val="24"/>
              </w:rPr>
            </w:pPr>
          </w:p>
        </w:tc>
        <w:tc>
          <w:tcPr>
            <w:tcW w:w="549" w:type="dxa"/>
            <w:noWrap w:val="0"/>
            <w:vAlign w:val="center"/>
          </w:tcPr>
          <w:p w14:paraId="30BF3DEF">
            <w:pPr>
              <w:pStyle w:val="136"/>
              <w:rPr>
                <w:rFonts w:hint="eastAsia" w:ascii="仿宋" w:hAnsi="仿宋" w:eastAsia="仿宋" w:cs="仿宋"/>
                <w:color w:val="auto"/>
                <w:sz w:val="24"/>
                <w:szCs w:val="24"/>
              </w:rPr>
            </w:pPr>
          </w:p>
        </w:tc>
        <w:tc>
          <w:tcPr>
            <w:tcW w:w="550" w:type="dxa"/>
            <w:noWrap w:val="0"/>
            <w:vAlign w:val="center"/>
          </w:tcPr>
          <w:p w14:paraId="53033077">
            <w:pPr>
              <w:pStyle w:val="136"/>
              <w:rPr>
                <w:rFonts w:hint="eastAsia" w:ascii="仿宋" w:hAnsi="仿宋" w:eastAsia="仿宋" w:cs="仿宋"/>
                <w:color w:val="auto"/>
                <w:sz w:val="24"/>
                <w:szCs w:val="24"/>
              </w:rPr>
            </w:pPr>
          </w:p>
        </w:tc>
        <w:tc>
          <w:tcPr>
            <w:tcW w:w="825" w:type="dxa"/>
            <w:noWrap w:val="0"/>
            <w:vAlign w:val="center"/>
          </w:tcPr>
          <w:p w14:paraId="06DC7717">
            <w:pPr>
              <w:pStyle w:val="136"/>
              <w:rPr>
                <w:rFonts w:hint="eastAsia" w:ascii="仿宋" w:hAnsi="仿宋" w:eastAsia="仿宋" w:cs="仿宋"/>
                <w:color w:val="auto"/>
                <w:sz w:val="24"/>
                <w:szCs w:val="24"/>
              </w:rPr>
            </w:pPr>
          </w:p>
        </w:tc>
        <w:tc>
          <w:tcPr>
            <w:tcW w:w="1100" w:type="dxa"/>
            <w:noWrap w:val="0"/>
            <w:vAlign w:val="center"/>
          </w:tcPr>
          <w:p w14:paraId="55EC6EDA">
            <w:pPr>
              <w:pStyle w:val="136"/>
              <w:rPr>
                <w:rFonts w:hint="eastAsia" w:ascii="仿宋" w:hAnsi="仿宋" w:eastAsia="仿宋" w:cs="仿宋"/>
                <w:color w:val="auto"/>
                <w:sz w:val="24"/>
                <w:szCs w:val="24"/>
              </w:rPr>
            </w:pPr>
          </w:p>
        </w:tc>
        <w:tc>
          <w:tcPr>
            <w:tcW w:w="1564" w:type="dxa"/>
            <w:noWrap w:val="0"/>
            <w:vAlign w:val="center"/>
          </w:tcPr>
          <w:p w14:paraId="2B322161">
            <w:pPr>
              <w:pStyle w:val="136"/>
              <w:rPr>
                <w:rFonts w:hint="eastAsia" w:ascii="仿宋" w:hAnsi="仿宋" w:eastAsia="仿宋" w:cs="仿宋"/>
                <w:color w:val="auto"/>
                <w:sz w:val="24"/>
                <w:szCs w:val="24"/>
              </w:rPr>
            </w:pPr>
          </w:p>
        </w:tc>
        <w:tc>
          <w:tcPr>
            <w:tcW w:w="1487" w:type="dxa"/>
            <w:noWrap w:val="0"/>
            <w:vAlign w:val="center"/>
          </w:tcPr>
          <w:p w14:paraId="4D78F860">
            <w:pPr>
              <w:pStyle w:val="136"/>
              <w:rPr>
                <w:rFonts w:hint="eastAsia" w:ascii="仿宋" w:hAnsi="仿宋" w:eastAsia="仿宋" w:cs="仿宋"/>
                <w:color w:val="auto"/>
                <w:sz w:val="24"/>
                <w:szCs w:val="24"/>
              </w:rPr>
            </w:pPr>
          </w:p>
        </w:tc>
        <w:tc>
          <w:tcPr>
            <w:tcW w:w="1801" w:type="dxa"/>
            <w:noWrap w:val="0"/>
            <w:vAlign w:val="center"/>
          </w:tcPr>
          <w:p w14:paraId="566C7944">
            <w:pPr>
              <w:pStyle w:val="136"/>
              <w:rPr>
                <w:rFonts w:hint="eastAsia" w:ascii="仿宋" w:hAnsi="仿宋" w:eastAsia="仿宋" w:cs="仿宋"/>
                <w:color w:val="auto"/>
                <w:sz w:val="24"/>
                <w:szCs w:val="24"/>
              </w:rPr>
            </w:pPr>
          </w:p>
        </w:tc>
      </w:tr>
      <w:tr w14:paraId="4EB8F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501A57BB">
            <w:pPr>
              <w:pStyle w:val="136"/>
              <w:rPr>
                <w:rFonts w:hint="eastAsia" w:ascii="仿宋" w:hAnsi="仿宋" w:eastAsia="仿宋" w:cs="仿宋"/>
                <w:color w:val="auto"/>
                <w:sz w:val="24"/>
                <w:szCs w:val="24"/>
              </w:rPr>
            </w:pPr>
          </w:p>
        </w:tc>
        <w:tc>
          <w:tcPr>
            <w:tcW w:w="549" w:type="dxa"/>
            <w:noWrap w:val="0"/>
            <w:vAlign w:val="center"/>
          </w:tcPr>
          <w:p w14:paraId="1AA06318">
            <w:pPr>
              <w:pStyle w:val="136"/>
              <w:rPr>
                <w:rFonts w:hint="eastAsia" w:ascii="仿宋" w:hAnsi="仿宋" w:eastAsia="仿宋" w:cs="仿宋"/>
                <w:color w:val="auto"/>
                <w:sz w:val="24"/>
                <w:szCs w:val="24"/>
              </w:rPr>
            </w:pPr>
          </w:p>
        </w:tc>
        <w:tc>
          <w:tcPr>
            <w:tcW w:w="550" w:type="dxa"/>
            <w:noWrap w:val="0"/>
            <w:vAlign w:val="center"/>
          </w:tcPr>
          <w:p w14:paraId="22D9EE07">
            <w:pPr>
              <w:pStyle w:val="136"/>
              <w:rPr>
                <w:rFonts w:hint="eastAsia" w:ascii="仿宋" w:hAnsi="仿宋" w:eastAsia="仿宋" w:cs="仿宋"/>
                <w:color w:val="auto"/>
                <w:sz w:val="24"/>
                <w:szCs w:val="24"/>
              </w:rPr>
            </w:pPr>
          </w:p>
        </w:tc>
        <w:tc>
          <w:tcPr>
            <w:tcW w:w="825" w:type="dxa"/>
            <w:noWrap w:val="0"/>
            <w:vAlign w:val="center"/>
          </w:tcPr>
          <w:p w14:paraId="34C28C58">
            <w:pPr>
              <w:pStyle w:val="136"/>
              <w:rPr>
                <w:rFonts w:hint="eastAsia" w:ascii="仿宋" w:hAnsi="仿宋" w:eastAsia="仿宋" w:cs="仿宋"/>
                <w:color w:val="auto"/>
                <w:sz w:val="24"/>
                <w:szCs w:val="24"/>
              </w:rPr>
            </w:pPr>
          </w:p>
        </w:tc>
        <w:tc>
          <w:tcPr>
            <w:tcW w:w="1100" w:type="dxa"/>
            <w:noWrap w:val="0"/>
            <w:vAlign w:val="center"/>
          </w:tcPr>
          <w:p w14:paraId="05372941">
            <w:pPr>
              <w:pStyle w:val="136"/>
              <w:rPr>
                <w:rFonts w:hint="eastAsia" w:ascii="仿宋" w:hAnsi="仿宋" w:eastAsia="仿宋" w:cs="仿宋"/>
                <w:color w:val="auto"/>
                <w:sz w:val="24"/>
                <w:szCs w:val="24"/>
              </w:rPr>
            </w:pPr>
          </w:p>
        </w:tc>
        <w:tc>
          <w:tcPr>
            <w:tcW w:w="1564" w:type="dxa"/>
            <w:noWrap w:val="0"/>
            <w:vAlign w:val="center"/>
          </w:tcPr>
          <w:p w14:paraId="7E6127F4">
            <w:pPr>
              <w:pStyle w:val="136"/>
              <w:rPr>
                <w:rFonts w:hint="eastAsia" w:ascii="仿宋" w:hAnsi="仿宋" w:eastAsia="仿宋" w:cs="仿宋"/>
                <w:color w:val="auto"/>
                <w:sz w:val="24"/>
                <w:szCs w:val="24"/>
              </w:rPr>
            </w:pPr>
          </w:p>
        </w:tc>
        <w:tc>
          <w:tcPr>
            <w:tcW w:w="1487" w:type="dxa"/>
            <w:noWrap w:val="0"/>
            <w:vAlign w:val="center"/>
          </w:tcPr>
          <w:p w14:paraId="6EA0D8BA">
            <w:pPr>
              <w:pStyle w:val="136"/>
              <w:rPr>
                <w:rFonts w:hint="eastAsia" w:ascii="仿宋" w:hAnsi="仿宋" w:eastAsia="仿宋" w:cs="仿宋"/>
                <w:color w:val="auto"/>
                <w:sz w:val="24"/>
                <w:szCs w:val="24"/>
              </w:rPr>
            </w:pPr>
          </w:p>
        </w:tc>
        <w:tc>
          <w:tcPr>
            <w:tcW w:w="1801" w:type="dxa"/>
            <w:noWrap w:val="0"/>
            <w:vAlign w:val="center"/>
          </w:tcPr>
          <w:p w14:paraId="77D027A5">
            <w:pPr>
              <w:pStyle w:val="136"/>
              <w:rPr>
                <w:rFonts w:hint="eastAsia" w:ascii="仿宋" w:hAnsi="仿宋" w:eastAsia="仿宋" w:cs="仿宋"/>
                <w:color w:val="auto"/>
                <w:sz w:val="24"/>
                <w:szCs w:val="24"/>
              </w:rPr>
            </w:pPr>
          </w:p>
        </w:tc>
      </w:tr>
      <w:tr w14:paraId="3FE4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047E470A">
            <w:pPr>
              <w:pStyle w:val="136"/>
              <w:rPr>
                <w:rFonts w:hint="eastAsia" w:ascii="仿宋" w:hAnsi="仿宋" w:eastAsia="仿宋" w:cs="仿宋"/>
                <w:color w:val="auto"/>
                <w:sz w:val="24"/>
                <w:szCs w:val="24"/>
              </w:rPr>
            </w:pPr>
          </w:p>
        </w:tc>
        <w:tc>
          <w:tcPr>
            <w:tcW w:w="549" w:type="dxa"/>
            <w:noWrap w:val="0"/>
            <w:vAlign w:val="center"/>
          </w:tcPr>
          <w:p w14:paraId="5694AE1B">
            <w:pPr>
              <w:pStyle w:val="136"/>
              <w:rPr>
                <w:rFonts w:hint="eastAsia" w:ascii="仿宋" w:hAnsi="仿宋" w:eastAsia="仿宋" w:cs="仿宋"/>
                <w:color w:val="auto"/>
                <w:sz w:val="24"/>
                <w:szCs w:val="24"/>
              </w:rPr>
            </w:pPr>
          </w:p>
        </w:tc>
        <w:tc>
          <w:tcPr>
            <w:tcW w:w="550" w:type="dxa"/>
            <w:noWrap w:val="0"/>
            <w:vAlign w:val="center"/>
          </w:tcPr>
          <w:p w14:paraId="035BB1E2">
            <w:pPr>
              <w:pStyle w:val="136"/>
              <w:rPr>
                <w:rFonts w:hint="eastAsia" w:ascii="仿宋" w:hAnsi="仿宋" w:eastAsia="仿宋" w:cs="仿宋"/>
                <w:color w:val="auto"/>
                <w:sz w:val="24"/>
                <w:szCs w:val="24"/>
              </w:rPr>
            </w:pPr>
          </w:p>
        </w:tc>
        <w:tc>
          <w:tcPr>
            <w:tcW w:w="825" w:type="dxa"/>
            <w:noWrap w:val="0"/>
            <w:vAlign w:val="top"/>
          </w:tcPr>
          <w:p w14:paraId="04AE060C">
            <w:pPr>
              <w:pStyle w:val="136"/>
              <w:rPr>
                <w:rFonts w:hint="eastAsia" w:ascii="仿宋" w:hAnsi="仿宋" w:eastAsia="仿宋" w:cs="仿宋"/>
                <w:color w:val="auto"/>
                <w:sz w:val="24"/>
                <w:szCs w:val="24"/>
              </w:rPr>
            </w:pPr>
          </w:p>
        </w:tc>
        <w:tc>
          <w:tcPr>
            <w:tcW w:w="1100" w:type="dxa"/>
            <w:noWrap w:val="0"/>
            <w:vAlign w:val="center"/>
          </w:tcPr>
          <w:p w14:paraId="330CFA9A">
            <w:pPr>
              <w:pStyle w:val="136"/>
              <w:rPr>
                <w:rFonts w:hint="eastAsia" w:ascii="仿宋" w:hAnsi="仿宋" w:eastAsia="仿宋" w:cs="仿宋"/>
                <w:color w:val="auto"/>
                <w:sz w:val="24"/>
                <w:szCs w:val="24"/>
              </w:rPr>
            </w:pPr>
          </w:p>
        </w:tc>
        <w:tc>
          <w:tcPr>
            <w:tcW w:w="1564" w:type="dxa"/>
            <w:noWrap w:val="0"/>
            <w:vAlign w:val="center"/>
          </w:tcPr>
          <w:p w14:paraId="5D658A23">
            <w:pPr>
              <w:pStyle w:val="136"/>
              <w:rPr>
                <w:rFonts w:hint="eastAsia" w:ascii="仿宋" w:hAnsi="仿宋" w:eastAsia="仿宋" w:cs="仿宋"/>
                <w:color w:val="auto"/>
                <w:sz w:val="24"/>
                <w:szCs w:val="24"/>
              </w:rPr>
            </w:pPr>
          </w:p>
        </w:tc>
        <w:tc>
          <w:tcPr>
            <w:tcW w:w="1487" w:type="dxa"/>
            <w:noWrap w:val="0"/>
            <w:vAlign w:val="center"/>
          </w:tcPr>
          <w:p w14:paraId="47B4E152">
            <w:pPr>
              <w:pStyle w:val="136"/>
              <w:rPr>
                <w:rFonts w:hint="eastAsia" w:ascii="仿宋" w:hAnsi="仿宋" w:eastAsia="仿宋" w:cs="仿宋"/>
                <w:color w:val="auto"/>
                <w:sz w:val="24"/>
                <w:szCs w:val="24"/>
              </w:rPr>
            </w:pPr>
          </w:p>
        </w:tc>
        <w:tc>
          <w:tcPr>
            <w:tcW w:w="1801" w:type="dxa"/>
            <w:noWrap w:val="0"/>
            <w:vAlign w:val="center"/>
          </w:tcPr>
          <w:p w14:paraId="1ACDDC6C">
            <w:pPr>
              <w:pStyle w:val="136"/>
              <w:rPr>
                <w:rFonts w:hint="eastAsia" w:ascii="仿宋" w:hAnsi="仿宋" w:eastAsia="仿宋" w:cs="仿宋"/>
                <w:color w:val="auto"/>
                <w:sz w:val="24"/>
                <w:szCs w:val="24"/>
              </w:rPr>
            </w:pPr>
          </w:p>
        </w:tc>
      </w:tr>
      <w:tr w14:paraId="6738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07CD7974">
            <w:pPr>
              <w:pStyle w:val="136"/>
              <w:rPr>
                <w:rFonts w:hint="eastAsia" w:ascii="仿宋" w:hAnsi="仿宋" w:eastAsia="仿宋" w:cs="仿宋"/>
                <w:color w:val="auto"/>
                <w:sz w:val="24"/>
                <w:szCs w:val="24"/>
              </w:rPr>
            </w:pPr>
          </w:p>
        </w:tc>
        <w:tc>
          <w:tcPr>
            <w:tcW w:w="549" w:type="dxa"/>
            <w:noWrap w:val="0"/>
            <w:vAlign w:val="center"/>
          </w:tcPr>
          <w:p w14:paraId="4C5703B5">
            <w:pPr>
              <w:pStyle w:val="136"/>
              <w:rPr>
                <w:rFonts w:hint="eastAsia" w:ascii="仿宋" w:hAnsi="仿宋" w:eastAsia="仿宋" w:cs="仿宋"/>
                <w:color w:val="auto"/>
                <w:sz w:val="24"/>
                <w:szCs w:val="24"/>
              </w:rPr>
            </w:pPr>
          </w:p>
        </w:tc>
        <w:tc>
          <w:tcPr>
            <w:tcW w:w="550" w:type="dxa"/>
            <w:noWrap w:val="0"/>
            <w:vAlign w:val="center"/>
          </w:tcPr>
          <w:p w14:paraId="4140611E">
            <w:pPr>
              <w:pStyle w:val="136"/>
              <w:rPr>
                <w:rFonts w:hint="eastAsia" w:ascii="仿宋" w:hAnsi="仿宋" w:eastAsia="仿宋" w:cs="仿宋"/>
                <w:color w:val="auto"/>
                <w:sz w:val="24"/>
                <w:szCs w:val="24"/>
              </w:rPr>
            </w:pPr>
          </w:p>
        </w:tc>
        <w:tc>
          <w:tcPr>
            <w:tcW w:w="825" w:type="dxa"/>
            <w:noWrap w:val="0"/>
            <w:vAlign w:val="top"/>
          </w:tcPr>
          <w:p w14:paraId="0B7DB06A">
            <w:pPr>
              <w:pStyle w:val="136"/>
              <w:rPr>
                <w:rFonts w:hint="eastAsia" w:ascii="仿宋" w:hAnsi="仿宋" w:eastAsia="仿宋" w:cs="仿宋"/>
                <w:color w:val="auto"/>
                <w:sz w:val="24"/>
                <w:szCs w:val="24"/>
              </w:rPr>
            </w:pPr>
          </w:p>
        </w:tc>
        <w:tc>
          <w:tcPr>
            <w:tcW w:w="1100" w:type="dxa"/>
            <w:noWrap w:val="0"/>
            <w:vAlign w:val="top"/>
          </w:tcPr>
          <w:p w14:paraId="33C30AA0">
            <w:pPr>
              <w:pStyle w:val="136"/>
              <w:rPr>
                <w:rFonts w:hint="eastAsia" w:ascii="仿宋" w:hAnsi="仿宋" w:eastAsia="仿宋" w:cs="仿宋"/>
                <w:color w:val="auto"/>
                <w:sz w:val="24"/>
                <w:szCs w:val="24"/>
              </w:rPr>
            </w:pPr>
          </w:p>
        </w:tc>
        <w:tc>
          <w:tcPr>
            <w:tcW w:w="1564" w:type="dxa"/>
            <w:noWrap w:val="0"/>
            <w:vAlign w:val="center"/>
          </w:tcPr>
          <w:p w14:paraId="3EBF974E">
            <w:pPr>
              <w:pStyle w:val="136"/>
              <w:rPr>
                <w:rFonts w:hint="eastAsia" w:ascii="仿宋" w:hAnsi="仿宋" w:eastAsia="仿宋" w:cs="仿宋"/>
                <w:color w:val="auto"/>
                <w:sz w:val="24"/>
                <w:szCs w:val="24"/>
              </w:rPr>
            </w:pPr>
          </w:p>
        </w:tc>
        <w:tc>
          <w:tcPr>
            <w:tcW w:w="1487" w:type="dxa"/>
            <w:noWrap w:val="0"/>
            <w:vAlign w:val="center"/>
          </w:tcPr>
          <w:p w14:paraId="7F84D5D9">
            <w:pPr>
              <w:pStyle w:val="136"/>
              <w:rPr>
                <w:rFonts w:hint="eastAsia" w:ascii="仿宋" w:hAnsi="仿宋" w:eastAsia="仿宋" w:cs="仿宋"/>
                <w:color w:val="auto"/>
                <w:sz w:val="24"/>
                <w:szCs w:val="24"/>
              </w:rPr>
            </w:pPr>
          </w:p>
        </w:tc>
        <w:tc>
          <w:tcPr>
            <w:tcW w:w="1801" w:type="dxa"/>
            <w:noWrap w:val="0"/>
            <w:vAlign w:val="center"/>
          </w:tcPr>
          <w:p w14:paraId="61486C11">
            <w:pPr>
              <w:pStyle w:val="136"/>
              <w:rPr>
                <w:rFonts w:hint="eastAsia" w:ascii="仿宋" w:hAnsi="仿宋" w:eastAsia="仿宋" w:cs="仿宋"/>
                <w:color w:val="auto"/>
                <w:sz w:val="24"/>
                <w:szCs w:val="24"/>
              </w:rPr>
            </w:pPr>
          </w:p>
        </w:tc>
      </w:tr>
      <w:tr w14:paraId="6DFA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35086416">
            <w:pPr>
              <w:pStyle w:val="136"/>
              <w:rPr>
                <w:rFonts w:hint="eastAsia" w:ascii="仿宋" w:hAnsi="仿宋" w:eastAsia="仿宋" w:cs="仿宋"/>
                <w:color w:val="auto"/>
                <w:sz w:val="24"/>
                <w:szCs w:val="24"/>
              </w:rPr>
            </w:pPr>
          </w:p>
        </w:tc>
        <w:tc>
          <w:tcPr>
            <w:tcW w:w="549" w:type="dxa"/>
            <w:noWrap w:val="0"/>
            <w:vAlign w:val="center"/>
          </w:tcPr>
          <w:p w14:paraId="68A6951E">
            <w:pPr>
              <w:pStyle w:val="136"/>
              <w:rPr>
                <w:rFonts w:hint="eastAsia" w:ascii="仿宋" w:hAnsi="仿宋" w:eastAsia="仿宋" w:cs="仿宋"/>
                <w:color w:val="auto"/>
                <w:sz w:val="24"/>
                <w:szCs w:val="24"/>
              </w:rPr>
            </w:pPr>
          </w:p>
        </w:tc>
        <w:tc>
          <w:tcPr>
            <w:tcW w:w="550" w:type="dxa"/>
            <w:noWrap w:val="0"/>
            <w:vAlign w:val="center"/>
          </w:tcPr>
          <w:p w14:paraId="1B21DFA8">
            <w:pPr>
              <w:pStyle w:val="136"/>
              <w:rPr>
                <w:rFonts w:hint="eastAsia" w:ascii="仿宋" w:hAnsi="仿宋" w:eastAsia="仿宋" w:cs="仿宋"/>
                <w:color w:val="auto"/>
                <w:sz w:val="24"/>
                <w:szCs w:val="24"/>
              </w:rPr>
            </w:pPr>
          </w:p>
        </w:tc>
        <w:tc>
          <w:tcPr>
            <w:tcW w:w="825" w:type="dxa"/>
            <w:noWrap w:val="0"/>
            <w:vAlign w:val="center"/>
          </w:tcPr>
          <w:p w14:paraId="1AA271CB">
            <w:pPr>
              <w:pStyle w:val="136"/>
              <w:rPr>
                <w:rFonts w:hint="eastAsia" w:ascii="仿宋" w:hAnsi="仿宋" w:eastAsia="仿宋" w:cs="仿宋"/>
                <w:color w:val="auto"/>
                <w:sz w:val="24"/>
                <w:szCs w:val="24"/>
              </w:rPr>
            </w:pPr>
          </w:p>
        </w:tc>
        <w:tc>
          <w:tcPr>
            <w:tcW w:w="1100" w:type="dxa"/>
            <w:noWrap w:val="0"/>
            <w:vAlign w:val="top"/>
          </w:tcPr>
          <w:p w14:paraId="3859FD62">
            <w:pPr>
              <w:pStyle w:val="136"/>
              <w:rPr>
                <w:rFonts w:hint="eastAsia" w:ascii="仿宋" w:hAnsi="仿宋" w:eastAsia="仿宋" w:cs="仿宋"/>
                <w:color w:val="auto"/>
                <w:sz w:val="24"/>
                <w:szCs w:val="24"/>
              </w:rPr>
            </w:pPr>
          </w:p>
        </w:tc>
        <w:tc>
          <w:tcPr>
            <w:tcW w:w="1564" w:type="dxa"/>
            <w:noWrap w:val="0"/>
            <w:vAlign w:val="center"/>
          </w:tcPr>
          <w:p w14:paraId="7884A14B">
            <w:pPr>
              <w:pStyle w:val="136"/>
              <w:rPr>
                <w:rFonts w:hint="eastAsia" w:ascii="仿宋" w:hAnsi="仿宋" w:eastAsia="仿宋" w:cs="仿宋"/>
                <w:color w:val="auto"/>
                <w:sz w:val="24"/>
                <w:szCs w:val="24"/>
              </w:rPr>
            </w:pPr>
          </w:p>
        </w:tc>
        <w:tc>
          <w:tcPr>
            <w:tcW w:w="1487" w:type="dxa"/>
            <w:noWrap w:val="0"/>
            <w:vAlign w:val="center"/>
          </w:tcPr>
          <w:p w14:paraId="4FB0B87F">
            <w:pPr>
              <w:pStyle w:val="136"/>
              <w:rPr>
                <w:rFonts w:hint="eastAsia" w:ascii="仿宋" w:hAnsi="仿宋" w:eastAsia="仿宋" w:cs="仿宋"/>
                <w:color w:val="auto"/>
                <w:sz w:val="24"/>
                <w:szCs w:val="24"/>
              </w:rPr>
            </w:pPr>
          </w:p>
        </w:tc>
        <w:tc>
          <w:tcPr>
            <w:tcW w:w="1801" w:type="dxa"/>
            <w:noWrap w:val="0"/>
            <w:vAlign w:val="center"/>
          </w:tcPr>
          <w:p w14:paraId="19FDC096">
            <w:pPr>
              <w:pStyle w:val="136"/>
              <w:rPr>
                <w:rFonts w:hint="eastAsia" w:ascii="仿宋" w:hAnsi="仿宋" w:eastAsia="仿宋" w:cs="仿宋"/>
                <w:color w:val="auto"/>
                <w:sz w:val="24"/>
                <w:szCs w:val="24"/>
              </w:rPr>
            </w:pPr>
          </w:p>
        </w:tc>
      </w:tr>
      <w:tr w14:paraId="6CA3E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19161180">
            <w:pPr>
              <w:pStyle w:val="136"/>
              <w:rPr>
                <w:rFonts w:hint="eastAsia" w:ascii="仿宋" w:hAnsi="仿宋" w:eastAsia="仿宋" w:cs="仿宋"/>
                <w:color w:val="auto"/>
                <w:sz w:val="24"/>
                <w:szCs w:val="24"/>
              </w:rPr>
            </w:pPr>
          </w:p>
        </w:tc>
        <w:tc>
          <w:tcPr>
            <w:tcW w:w="549" w:type="dxa"/>
            <w:noWrap w:val="0"/>
            <w:vAlign w:val="center"/>
          </w:tcPr>
          <w:p w14:paraId="399E2EA4">
            <w:pPr>
              <w:pStyle w:val="136"/>
              <w:rPr>
                <w:rFonts w:hint="eastAsia" w:ascii="仿宋" w:hAnsi="仿宋" w:eastAsia="仿宋" w:cs="仿宋"/>
                <w:color w:val="auto"/>
                <w:sz w:val="24"/>
                <w:szCs w:val="24"/>
              </w:rPr>
            </w:pPr>
          </w:p>
        </w:tc>
        <w:tc>
          <w:tcPr>
            <w:tcW w:w="550" w:type="dxa"/>
            <w:noWrap w:val="0"/>
            <w:vAlign w:val="center"/>
          </w:tcPr>
          <w:p w14:paraId="77924E45">
            <w:pPr>
              <w:pStyle w:val="136"/>
              <w:rPr>
                <w:rFonts w:hint="eastAsia" w:ascii="仿宋" w:hAnsi="仿宋" w:eastAsia="仿宋" w:cs="仿宋"/>
                <w:color w:val="auto"/>
                <w:sz w:val="24"/>
                <w:szCs w:val="24"/>
              </w:rPr>
            </w:pPr>
          </w:p>
        </w:tc>
        <w:tc>
          <w:tcPr>
            <w:tcW w:w="825" w:type="dxa"/>
            <w:noWrap w:val="0"/>
            <w:vAlign w:val="center"/>
          </w:tcPr>
          <w:p w14:paraId="475F2607">
            <w:pPr>
              <w:pStyle w:val="136"/>
              <w:rPr>
                <w:rFonts w:hint="eastAsia" w:ascii="仿宋" w:hAnsi="仿宋" w:eastAsia="仿宋" w:cs="仿宋"/>
                <w:color w:val="auto"/>
                <w:sz w:val="24"/>
                <w:szCs w:val="24"/>
              </w:rPr>
            </w:pPr>
          </w:p>
        </w:tc>
        <w:tc>
          <w:tcPr>
            <w:tcW w:w="1100" w:type="dxa"/>
            <w:noWrap w:val="0"/>
            <w:vAlign w:val="center"/>
          </w:tcPr>
          <w:p w14:paraId="45CF41B3">
            <w:pPr>
              <w:pStyle w:val="136"/>
              <w:rPr>
                <w:rFonts w:hint="eastAsia" w:ascii="仿宋" w:hAnsi="仿宋" w:eastAsia="仿宋" w:cs="仿宋"/>
                <w:color w:val="auto"/>
                <w:sz w:val="24"/>
                <w:szCs w:val="24"/>
              </w:rPr>
            </w:pPr>
          </w:p>
        </w:tc>
        <w:tc>
          <w:tcPr>
            <w:tcW w:w="1564" w:type="dxa"/>
            <w:noWrap w:val="0"/>
            <w:vAlign w:val="center"/>
          </w:tcPr>
          <w:p w14:paraId="10A9B38D">
            <w:pPr>
              <w:pStyle w:val="136"/>
              <w:rPr>
                <w:rFonts w:hint="eastAsia" w:ascii="仿宋" w:hAnsi="仿宋" w:eastAsia="仿宋" w:cs="仿宋"/>
                <w:color w:val="auto"/>
                <w:sz w:val="24"/>
                <w:szCs w:val="24"/>
              </w:rPr>
            </w:pPr>
          </w:p>
        </w:tc>
        <w:tc>
          <w:tcPr>
            <w:tcW w:w="1487" w:type="dxa"/>
            <w:noWrap w:val="0"/>
            <w:vAlign w:val="center"/>
          </w:tcPr>
          <w:p w14:paraId="716FA496">
            <w:pPr>
              <w:pStyle w:val="136"/>
              <w:rPr>
                <w:rFonts w:hint="eastAsia" w:ascii="仿宋" w:hAnsi="仿宋" w:eastAsia="仿宋" w:cs="仿宋"/>
                <w:color w:val="auto"/>
                <w:sz w:val="24"/>
                <w:szCs w:val="24"/>
              </w:rPr>
            </w:pPr>
          </w:p>
        </w:tc>
        <w:tc>
          <w:tcPr>
            <w:tcW w:w="1801" w:type="dxa"/>
            <w:noWrap w:val="0"/>
            <w:vAlign w:val="center"/>
          </w:tcPr>
          <w:p w14:paraId="71AD624F">
            <w:pPr>
              <w:pStyle w:val="136"/>
              <w:rPr>
                <w:rFonts w:hint="eastAsia" w:ascii="仿宋" w:hAnsi="仿宋" w:eastAsia="仿宋" w:cs="仿宋"/>
                <w:color w:val="auto"/>
                <w:sz w:val="24"/>
                <w:szCs w:val="24"/>
              </w:rPr>
            </w:pPr>
          </w:p>
        </w:tc>
      </w:tr>
      <w:tr w14:paraId="7443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6BD0F211">
            <w:pPr>
              <w:pStyle w:val="136"/>
              <w:rPr>
                <w:rFonts w:hint="eastAsia" w:ascii="仿宋" w:hAnsi="仿宋" w:eastAsia="仿宋" w:cs="仿宋"/>
                <w:color w:val="auto"/>
                <w:sz w:val="24"/>
                <w:szCs w:val="24"/>
              </w:rPr>
            </w:pPr>
          </w:p>
        </w:tc>
        <w:tc>
          <w:tcPr>
            <w:tcW w:w="549" w:type="dxa"/>
            <w:noWrap w:val="0"/>
            <w:vAlign w:val="center"/>
          </w:tcPr>
          <w:p w14:paraId="25A19D94">
            <w:pPr>
              <w:pStyle w:val="136"/>
              <w:rPr>
                <w:rFonts w:hint="eastAsia" w:ascii="仿宋" w:hAnsi="仿宋" w:eastAsia="仿宋" w:cs="仿宋"/>
                <w:color w:val="auto"/>
                <w:sz w:val="24"/>
                <w:szCs w:val="24"/>
              </w:rPr>
            </w:pPr>
          </w:p>
        </w:tc>
        <w:tc>
          <w:tcPr>
            <w:tcW w:w="550" w:type="dxa"/>
            <w:noWrap w:val="0"/>
            <w:vAlign w:val="center"/>
          </w:tcPr>
          <w:p w14:paraId="7546DA9C">
            <w:pPr>
              <w:pStyle w:val="136"/>
              <w:rPr>
                <w:rFonts w:hint="eastAsia" w:ascii="仿宋" w:hAnsi="仿宋" w:eastAsia="仿宋" w:cs="仿宋"/>
                <w:color w:val="auto"/>
                <w:sz w:val="24"/>
                <w:szCs w:val="24"/>
              </w:rPr>
            </w:pPr>
          </w:p>
        </w:tc>
        <w:tc>
          <w:tcPr>
            <w:tcW w:w="825" w:type="dxa"/>
            <w:noWrap w:val="0"/>
            <w:vAlign w:val="center"/>
          </w:tcPr>
          <w:p w14:paraId="363FA1F6">
            <w:pPr>
              <w:pStyle w:val="136"/>
              <w:rPr>
                <w:rFonts w:hint="eastAsia" w:ascii="仿宋" w:hAnsi="仿宋" w:eastAsia="仿宋" w:cs="仿宋"/>
                <w:color w:val="auto"/>
                <w:sz w:val="24"/>
                <w:szCs w:val="24"/>
              </w:rPr>
            </w:pPr>
          </w:p>
        </w:tc>
        <w:tc>
          <w:tcPr>
            <w:tcW w:w="1100" w:type="dxa"/>
            <w:noWrap w:val="0"/>
            <w:vAlign w:val="center"/>
          </w:tcPr>
          <w:p w14:paraId="02786CA0">
            <w:pPr>
              <w:pStyle w:val="136"/>
              <w:rPr>
                <w:rFonts w:hint="eastAsia" w:ascii="仿宋" w:hAnsi="仿宋" w:eastAsia="仿宋" w:cs="仿宋"/>
                <w:color w:val="auto"/>
                <w:sz w:val="24"/>
                <w:szCs w:val="24"/>
              </w:rPr>
            </w:pPr>
          </w:p>
        </w:tc>
        <w:tc>
          <w:tcPr>
            <w:tcW w:w="1564" w:type="dxa"/>
            <w:noWrap w:val="0"/>
            <w:vAlign w:val="center"/>
          </w:tcPr>
          <w:p w14:paraId="5492028D">
            <w:pPr>
              <w:pStyle w:val="136"/>
              <w:rPr>
                <w:rFonts w:hint="eastAsia" w:ascii="仿宋" w:hAnsi="仿宋" w:eastAsia="仿宋" w:cs="仿宋"/>
                <w:color w:val="auto"/>
                <w:sz w:val="24"/>
                <w:szCs w:val="24"/>
              </w:rPr>
            </w:pPr>
          </w:p>
        </w:tc>
        <w:tc>
          <w:tcPr>
            <w:tcW w:w="1487" w:type="dxa"/>
            <w:noWrap w:val="0"/>
            <w:vAlign w:val="center"/>
          </w:tcPr>
          <w:p w14:paraId="029C6475">
            <w:pPr>
              <w:pStyle w:val="136"/>
              <w:rPr>
                <w:rFonts w:hint="eastAsia" w:ascii="仿宋" w:hAnsi="仿宋" w:eastAsia="仿宋" w:cs="仿宋"/>
                <w:color w:val="auto"/>
                <w:sz w:val="24"/>
                <w:szCs w:val="24"/>
              </w:rPr>
            </w:pPr>
          </w:p>
        </w:tc>
        <w:tc>
          <w:tcPr>
            <w:tcW w:w="1801" w:type="dxa"/>
            <w:noWrap w:val="0"/>
            <w:vAlign w:val="center"/>
          </w:tcPr>
          <w:p w14:paraId="180FBA85">
            <w:pPr>
              <w:pStyle w:val="136"/>
              <w:rPr>
                <w:rFonts w:hint="eastAsia" w:ascii="仿宋" w:hAnsi="仿宋" w:eastAsia="仿宋" w:cs="仿宋"/>
                <w:color w:val="auto"/>
                <w:sz w:val="24"/>
                <w:szCs w:val="24"/>
              </w:rPr>
            </w:pPr>
          </w:p>
        </w:tc>
      </w:tr>
      <w:tr w14:paraId="2BD90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6A1C2E3C">
            <w:pPr>
              <w:pStyle w:val="136"/>
              <w:rPr>
                <w:rFonts w:hint="eastAsia" w:ascii="仿宋" w:hAnsi="仿宋" w:eastAsia="仿宋" w:cs="仿宋"/>
                <w:color w:val="auto"/>
                <w:sz w:val="24"/>
                <w:szCs w:val="24"/>
              </w:rPr>
            </w:pPr>
          </w:p>
        </w:tc>
        <w:tc>
          <w:tcPr>
            <w:tcW w:w="549" w:type="dxa"/>
            <w:noWrap w:val="0"/>
            <w:vAlign w:val="center"/>
          </w:tcPr>
          <w:p w14:paraId="5F1F06F5">
            <w:pPr>
              <w:pStyle w:val="136"/>
              <w:rPr>
                <w:rFonts w:hint="eastAsia" w:ascii="仿宋" w:hAnsi="仿宋" w:eastAsia="仿宋" w:cs="仿宋"/>
                <w:color w:val="auto"/>
                <w:sz w:val="24"/>
                <w:szCs w:val="24"/>
              </w:rPr>
            </w:pPr>
          </w:p>
        </w:tc>
        <w:tc>
          <w:tcPr>
            <w:tcW w:w="550" w:type="dxa"/>
            <w:noWrap w:val="0"/>
            <w:vAlign w:val="center"/>
          </w:tcPr>
          <w:p w14:paraId="1156EBF8">
            <w:pPr>
              <w:pStyle w:val="136"/>
              <w:rPr>
                <w:rFonts w:hint="eastAsia" w:ascii="仿宋" w:hAnsi="仿宋" w:eastAsia="仿宋" w:cs="仿宋"/>
                <w:color w:val="auto"/>
                <w:sz w:val="24"/>
                <w:szCs w:val="24"/>
              </w:rPr>
            </w:pPr>
          </w:p>
        </w:tc>
        <w:tc>
          <w:tcPr>
            <w:tcW w:w="825" w:type="dxa"/>
            <w:noWrap w:val="0"/>
            <w:vAlign w:val="center"/>
          </w:tcPr>
          <w:p w14:paraId="6474FF75">
            <w:pPr>
              <w:pStyle w:val="136"/>
              <w:rPr>
                <w:rFonts w:hint="eastAsia" w:ascii="仿宋" w:hAnsi="仿宋" w:eastAsia="仿宋" w:cs="仿宋"/>
                <w:color w:val="auto"/>
                <w:sz w:val="24"/>
                <w:szCs w:val="24"/>
              </w:rPr>
            </w:pPr>
          </w:p>
        </w:tc>
        <w:tc>
          <w:tcPr>
            <w:tcW w:w="1100" w:type="dxa"/>
            <w:noWrap w:val="0"/>
            <w:vAlign w:val="center"/>
          </w:tcPr>
          <w:p w14:paraId="0BAAC9E6">
            <w:pPr>
              <w:pStyle w:val="136"/>
              <w:rPr>
                <w:rFonts w:hint="eastAsia" w:ascii="仿宋" w:hAnsi="仿宋" w:eastAsia="仿宋" w:cs="仿宋"/>
                <w:color w:val="auto"/>
                <w:sz w:val="24"/>
                <w:szCs w:val="24"/>
              </w:rPr>
            </w:pPr>
          </w:p>
        </w:tc>
        <w:tc>
          <w:tcPr>
            <w:tcW w:w="1564" w:type="dxa"/>
            <w:noWrap w:val="0"/>
            <w:vAlign w:val="center"/>
          </w:tcPr>
          <w:p w14:paraId="3FF91D82">
            <w:pPr>
              <w:pStyle w:val="136"/>
              <w:rPr>
                <w:rFonts w:hint="eastAsia" w:ascii="仿宋" w:hAnsi="仿宋" w:eastAsia="仿宋" w:cs="仿宋"/>
                <w:color w:val="auto"/>
                <w:sz w:val="24"/>
                <w:szCs w:val="24"/>
              </w:rPr>
            </w:pPr>
          </w:p>
        </w:tc>
        <w:tc>
          <w:tcPr>
            <w:tcW w:w="1487" w:type="dxa"/>
            <w:noWrap w:val="0"/>
            <w:vAlign w:val="center"/>
          </w:tcPr>
          <w:p w14:paraId="171DE155">
            <w:pPr>
              <w:pStyle w:val="136"/>
              <w:rPr>
                <w:rFonts w:hint="eastAsia" w:ascii="仿宋" w:hAnsi="仿宋" w:eastAsia="仿宋" w:cs="仿宋"/>
                <w:color w:val="auto"/>
                <w:sz w:val="24"/>
                <w:szCs w:val="24"/>
              </w:rPr>
            </w:pPr>
          </w:p>
        </w:tc>
        <w:tc>
          <w:tcPr>
            <w:tcW w:w="1801" w:type="dxa"/>
            <w:noWrap w:val="0"/>
            <w:vAlign w:val="center"/>
          </w:tcPr>
          <w:p w14:paraId="6C1C4E77">
            <w:pPr>
              <w:pStyle w:val="136"/>
              <w:rPr>
                <w:rFonts w:hint="eastAsia" w:ascii="仿宋" w:hAnsi="仿宋" w:eastAsia="仿宋" w:cs="仿宋"/>
                <w:color w:val="auto"/>
                <w:sz w:val="24"/>
                <w:szCs w:val="24"/>
              </w:rPr>
            </w:pPr>
          </w:p>
        </w:tc>
      </w:tr>
      <w:tr w14:paraId="0ED0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76D308FC">
            <w:pPr>
              <w:pStyle w:val="136"/>
              <w:rPr>
                <w:rFonts w:hint="eastAsia" w:ascii="仿宋" w:hAnsi="仿宋" w:eastAsia="仿宋" w:cs="仿宋"/>
                <w:color w:val="auto"/>
                <w:sz w:val="24"/>
                <w:szCs w:val="24"/>
              </w:rPr>
            </w:pPr>
          </w:p>
        </w:tc>
        <w:tc>
          <w:tcPr>
            <w:tcW w:w="549" w:type="dxa"/>
            <w:noWrap w:val="0"/>
            <w:vAlign w:val="center"/>
          </w:tcPr>
          <w:p w14:paraId="6AD86F67">
            <w:pPr>
              <w:pStyle w:val="136"/>
              <w:rPr>
                <w:rFonts w:hint="eastAsia" w:ascii="仿宋" w:hAnsi="仿宋" w:eastAsia="仿宋" w:cs="仿宋"/>
                <w:color w:val="auto"/>
                <w:sz w:val="24"/>
                <w:szCs w:val="24"/>
              </w:rPr>
            </w:pPr>
          </w:p>
        </w:tc>
        <w:tc>
          <w:tcPr>
            <w:tcW w:w="550" w:type="dxa"/>
            <w:noWrap w:val="0"/>
            <w:vAlign w:val="center"/>
          </w:tcPr>
          <w:p w14:paraId="293B293E">
            <w:pPr>
              <w:pStyle w:val="136"/>
              <w:rPr>
                <w:rFonts w:hint="eastAsia" w:ascii="仿宋" w:hAnsi="仿宋" w:eastAsia="仿宋" w:cs="仿宋"/>
                <w:color w:val="auto"/>
                <w:sz w:val="24"/>
                <w:szCs w:val="24"/>
              </w:rPr>
            </w:pPr>
          </w:p>
        </w:tc>
        <w:tc>
          <w:tcPr>
            <w:tcW w:w="825" w:type="dxa"/>
            <w:noWrap w:val="0"/>
            <w:vAlign w:val="top"/>
          </w:tcPr>
          <w:p w14:paraId="534D2D46">
            <w:pPr>
              <w:pStyle w:val="136"/>
              <w:rPr>
                <w:rFonts w:hint="eastAsia" w:ascii="仿宋" w:hAnsi="仿宋" w:eastAsia="仿宋" w:cs="仿宋"/>
                <w:color w:val="auto"/>
                <w:sz w:val="24"/>
                <w:szCs w:val="24"/>
              </w:rPr>
            </w:pPr>
          </w:p>
        </w:tc>
        <w:tc>
          <w:tcPr>
            <w:tcW w:w="1100" w:type="dxa"/>
            <w:noWrap w:val="0"/>
            <w:vAlign w:val="center"/>
          </w:tcPr>
          <w:p w14:paraId="2FE90E39">
            <w:pPr>
              <w:pStyle w:val="136"/>
              <w:rPr>
                <w:rFonts w:hint="eastAsia" w:ascii="仿宋" w:hAnsi="仿宋" w:eastAsia="仿宋" w:cs="仿宋"/>
                <w:color w:val="auto"/>
                <w:sz w:val="24"/>
                <w:szCs w:val="24"/>
              </w:rPr>
            </w:pPr>
          </w:p>
        </w:tc>
        <w:tc>
          <w:tcPr>
            <w:tcW w:w="1564" w:type="dxa"/>
            <w:noWrap w:val="0"/>
            <w:vAlign w:val="center"/>
          </w:tcPr>
          <w:p w14:paraId="4ED91F0D">
            <w:pPr>
              <w:pStyle w:val="136"/>
              <w:rPr>
                <w:rFonts w:hint="eastAsia" w:ascii="仿宋" w:hAnsi="仿宋" w:eastAsia="仿宋" w:cs="仿宋"/>
                <w:color w:val="auto"/>
                <w:sz w:val="24"/>
                <w:szCs w:val="24"/>
              </w:rPr>
            </w:pPr>
          </w:p>
        </w:tc>
        <w:tc>
          <w:tcPr>
            <w:tcW w:w="1487" w:type="dxa"/>
            <w:noWrap w:val="0"/>
            <w:vAlign w:val="center"/>
          </w:tcPr>
          <w:p w14:paraId="69C9C16C">
            <w:pPr>
              <w:pStyle w:val="136"/>
              <w:rPr>
                <w:rFonts w:hint="eastAsia" w:ascii="仿宋" w:hAnsi="仿宋" w:eastAsia="仿宋" w:cs="仿宋"/>
                <w:color w:val="auto"/>
                <w:sz w:val="24"/>
                <w:szCs w:val="24"/>
              </w:rPr>
            </w:pPr>
          </w:p>
        </w:tc>
        <w:tc>
          <w:tcPr>
            <w:tcW w:w="1801" w:type="dxa"/>
            <w:noWrap w:val="0"/>
            <w:vAlign w:val="center"/>
          </w:tcPr>
          <w:p w14:paraId="78D55A17">
            <w:pPr>
              <w:pStyle w:val="136"/>
              <w:rPr>
                <w:rFonts w:hint="eastAsia" w:ascii="仿宋" w:hAnsi="仿宋" w:eastAsia="仿宋" w:cs="仿宋"/>
                <w:color w:val="auto"/>
                <w:sz w:val="24"/>
                <w:szCs w:val="24"/>
              </w:rPr>
            </w:pPr>
          </w:p>
        </w:tc>
      </w:tr>
      <w:tr w14:paraId="059A5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1248AC47">
            <w:pPr>
              <w:pStyle w:val="136"/>
              <w:rPr>
                <w:rFonts w:hint="eastAsia" w:ascii="仿宋" w:hAnsi="仿宋" w:eastAsia="仿宋" w:cs="仿宋"/>
                <w:color w:val="auto"/>
                <w:sz w:val="24"/>
                <w:szCs w:val="24"/>
              </w:rPr>
            </w:pPr>
          </w:p>
        </w:tc>
        <w:tc>
          <w:tcPr>
            <w:tcW w:w="549" w:type="dxa"/>
            <w:noWrap w:val="0"/>
            <w:vAlign w:val="center"/>
          </w:tcPr>
          <w:p w14:paraId="710B9B6C">
            <w:pPr>
              <w:pStyle w:val="136"/>
              <w:rPr>
                <w:rFonts w:hint="eastAsia" w:ascii="仿宋" w:hAnsi="仿宋" w:eastAsia="仿宋" w:cs="仿宋"/>
                <w:color w:val="auto"/>
                <w:sz w:val="24"/>
                <w:szCs w:val="24"/>
              </w:rPr>
            </w:pPr>
          </w:p>
        </w:tc>
        <w:tc>
          <w:tcPr>
            <w:tcW w:w="550" w:type="dxa"/>
            <w:noWrap w:val="0"/>
            <w:vAlign w:val="center"/>
          </w:tcPr>
          <w:p w14:paraId="77FD94DB">
            <w:pPr>
              <w:pStyle w:val="136"/>
              <w:rPr>
                <w:rFonts w:hint="eastAsia" w:ascii="仿宋" w:hAnsi="仿宋" w:eastAsia="仿宋" w:cs="仿宋"/>
                <w:color w:val="auto"/>
                <w:sz w:val="24"/>
                <w:szCs w:val="24"/>
              </w:rPr>
            </w:pPr>
          </w:p>
        </w:tc>
        <w:tc>
          <w:tcPr>
            <w:tcW w:w="825" w:type="dxa"/>
            <w:noWrap w:val="0"/>
            <w:vAlign w:val="top"/>
          </w:tcPr>
          <w:p w14:paraId="7129F2DD">
            <w:pPr>
              <w:pStyle w:val="136"/>
              <w:rPr>
                <w:rFonts w:hint="eastAsia" w:ascii="仿宋" w:hAnsi="仿宋" w:eastAsia="仿宋" w:cs="仿宋"/>
                <w:color w:val="auto"/>
                <w:sz w:val="24"/>
                <w:szCs w:val="24"/>
              </w:rPr>
            </w:pPr>
          </w:p>
        </w:tc>
        <w:tc>
          <w:tcPr>
            <w:tcW w:w="1100" w:type="dxa"/>
            <w:noWrap w:val="0"/>
            <w:vAlign w:val="center"/>
          </w:tcPr>
          <w:p w14:paraId="7D0DDF82">
            <w:pPr>
              <w:pStyle w:val="136"/>
              <w:rPr>
                <w:rFonts w:hint="eastAsia" w:ascii="仿宋" w:hAnsi="仿宋" w:eastAsia="仿宋" w:cs="仿宋"/>
                <w:color w:val="auto"/>
                <w:sz w:val="24"/>
                <w:szCs w:val="24"/>
              </w:rPr>
            </w:pPr>
          </w:p>
        </w:tc>
        <w:tc>
          <w:tcPr>
            <w:tcW w:w="1564" w:type="dxa"/>
            <w:noWrap w:val="0"/>
            <w:vAlign w:val="center"/>
          </w:tcPr>
          <w:p w14:paraId="72D157E7">
            <w:pPr>
              <w:pStyle w:val="136"/>
              <w:rPr>
                <w:rFonts w:hint="eastAsia" w:ascii="仿宋" w:hAnsi="仿宋" w:eastAsia="仿宋" w:cs="仿宋"/>
                <w:color w:val="auto"/>
                <w:sz w:val="24"/>
                <w:szCs w:val="24"/>
              </w:rPr>
            </w:pPr>
          </w:p>
        </w:tc>
        <w:tc>
          <w:tcPr>
            <w:tcW w:w="1487" w:type="dxa"/>
            <w:noWrap w:val="0"/>
            <w:vAlign w:val="center"/>
          </w:tcPr>
          <w:p w14:paraId="6316F848">
            <w:pPr>
              <w:pStyle w:val="136"/>
              <w:rPr>
                <w:rFonts w:hint="eastAsia" w:ascii="仿宋" w:hAnsi="仿宋" w:eastAsia="仿宋" w:cs="仿宋"/>
                <w:color w:val="auto"/>
                <w:sz w:val="24"/>
                <w:szCs w:val="24"/>
              </w:rPr>
            </w:pPr>
          </w:p>
        </w:tc>
        <w:tc>
          <w:tcPr>
            <w:tcW w:w="1801" w:type="dxa"/>
            <w:noWrap w:val="0"/>
            <w:vAlign w:val="center"/>
          </w:tcPr>
          <w:p w14:paraId="67AA72F2">
            <w:pPr>
              <w:pStyle w:val="136"/>
              <w:rPr>
                <w:rFonts w:hint="eastAsia" w:ascii="仿宋" w:hAnsi="仿宋" w:eastAsia="仿宋" w:cs="仿宋"/>
                <w:color w:val="auto"/>
                <w:sz w:val="24"/>
                <w:szCs w:val="24"/>
              </w:rPr>
            </w:pPr>
          </w:p>
        </w:tc>
      </w:tr>
      <w:tr w14:paraId="75D79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213" w:type="dxa"/>
            <w:noWrap w:val="0"/>
            <w:vAlign w:val="center"/>
          </w:tcPr>
          <w:p w14:paraId="1FB5F8D6">
            <w:pPr>
              <w:pStyle w:val="136"/>
              <w:rPr>
                <w:rFonts w:hint="eastAsia" w:ascii="仿宋" w:hAnsi="仿宋" w:eastAsia="仿宋" w:cs="仿宋"/>
                <w:color w:val="auto"/>
                <w:sz w:val="24"/>
                <w:szCs w:val="24"/>
              </w:rPr>
            </w:pPr>
          </w:p>
        </w:tc>
        <w:tc>
          <w:tcPr>
            <w:tcW w:w="549" w:type="dxa"/>
            <w:noWrap w:val="0"/>
            <w:vAlign w:val="center"/>
          </w:tcPr>
          <w:p w14:paraId="07907F90">
            <w:pPr>
              <w:pStyle w:val="136"/>
              <w:rPr>
                <w:rFonts w:hint="eastAsia" w:ascii="仿宋" w:hAnsi="仿宋" w:eastAsia="仿宋" w:cs="仿宋"/>
                <w:color w:val="auto"/>
                <w:sz w:val="24"/>
                <w:szCs w:val="24"/>
              </w:rPr>
            </w:pPr>
          </w:p>
        </w:tc>
        <w:tc>
          <w:tcPr>
            <w:tcW w:w="550" w:type="dxa"/>
            <w:noWrap w:val="0"/>
            <w:vAlign w:val="center"/>
          </w:tcPr>
          <w:p w14:paraId="0008C8BB">
            <w:pPr>
              <w:pStyle w:val="136"/>
              <w:rPr>
                <w:rFonts w:hint="eastAsia" w:ascii="仿宋" w:hAnsi="仿宋" w:eastAsia="仿宋" w:cs="仿宋"/>
                <w:color w:val="auto"/>
                <w:sz w:val="24"/>
                <w:szCs w:val="24"/>
              </w:rPr>
            </w:pPr>
          </w:p>
        </w:tc>
        <w:tc>
          <w:tcPr>
            <w:tcW w:w="825" w:type="dxa"/>
            <w:noWrap w:val="0"/>
            <w:vAlign w:val="center"/>
          </w:tcPr>
          <w:p w14:paraId="18A72CE4">
            <w:pPr>
              <w:pStyle w:val="136"/>
              <w:rPr>
                <w:rFonts w:hint="eastAsia" w:ascii="仿宋" w:hAnsi="仿宋" w:eastAsia="仿宋" w:cs="仿宋"/>
                <w:color w:val="auto"/>
                <w:sz w:val="24"/>
                <w:szCs w:val="24"/>
              </w:rPr>
            </w:pPr>
          </w:p>
        </w:tc>
        <w:tc>
          <w:tcPr>
            <w:tcW w:w="1100" w:type="dxa"/>
            <w:noWrap w:val="0"/>
            <w:vAlign w:val="center"/>
          </w:tcPr>
          <w:p w14:paraId="7F9C3185">
            <w:pPr>
              <w:pStyle w:val="136"/>
              <w:rPr>
                <w:rFonts w:hint="eastAsia" w:ascii="仿宋" w:hAnsi="仿宋" w:eastAsia="仿宋" w:cs="仿宋"/>
                <w:color w:val="auto"/>
                <w:sz w:val="24"/>
                <w:szCs w:val="24"/>
              </w:rPr>
            </w:pPr>
          </w:p>
        </w:tc>
        <w:tc>
          <w:tcPr>
            <w:tcW w:w="1564" w:type="dxa"/>
            <w:noWrap w:val="0"/>
            <w:vAlign w:val="center"/>
          </w:tcPr>
          <w:p w14:paraId="26A8DE00">
            <w:pPr>
              <w:pStyle w:val="136"/>
              <w:rPr>
                <w:rFonts w:hint="eastAsia" w:ascii="仿宋" w:hAnsi="仿宋" w:eastAsia="仿宋" w:cs="仿宋"/>
                <w:color w:val="auto"/>
                <w:sz w:val="24"/>
                <w:szCs w:val="24"/>
              </w:rPr>
            </w:pPr>
          </w:p>
        </w:tc>
        <w:tc>
          <w:tcPr>
            <w:tcW w:w="1487" w:type="dxa"/>
            <w:noWrap w:val="0"/>
            <w:vAlign w:val="center"/>
          </w:tcPr>
          <w:p w14:paraId="712A8E8C">
            <w:pPr>
              <w:pStyle w:val="136"/>
              <w:rPr>
                <w:rFonts w:hint="eastAsia" w:ascii="仿宋" w:hAnsi="仿宋" w:eastAsia="仿宋" w:cs="仿宋"/>
                <w:color w:val="auto"/>
                <w:sz w:val="24"/>
                <w:szCs w:val="24"/>
              </w:rPr>
            </w:pPr>
          </w:p>
        </w:tc>
        <w:tc>
          <w:tcPr>
            <w:tcW w:w="1801" w:type="dxa"/>
            <w:noWrap w:val="0"/>
            <w:vAlign w:val="center"/>
          </w:tcPr>
          <w:p w14:paraId="1ACC5CCD">
            <w:pPr>
              <w:pStyle w:val="136"/>
              <w:rPr>
                <w:rFonts w:hint="eastAsia" w:ascii="仿宋" w:hAnsi="仿宋" w:eastAsia="仿宋" w:cs="仿宋"/>
                <w:color w:val="auto"/>
                <w:sz w:val="24"/>
                <w:szCs w:val="24"/>
              </w:rPr>
            </w:pPr>
          </w:p>
        </w:tc>
      </w:tr>
    </w:tbl>
    <w:p w14:paraId="5B215A11">
      <w:pPr>
        <w:pStyle w:val="136"/>
        <w:rPr>
          <w:rFonts w:hint="eastAsia" w:ascii="仿宋" w:hAnsi="仿宋" w:eastAsia="仿宋" w:cs="仿宋"/>
          <w:color w:val="auto"/>
          <w:spacing w:val="14"/>
          <w:kern w:val="0"/>
          <w:sz w:val="20"/>
          <w:szCs w:val="21"/>
        </w:rPr>
      </w:pPr>
    </w:p>
    <w:p w14:paraId="3A55D7DF">
      <w:pPr>
        <w:pStyle w:val="136"/>
        <w:rPr>
          <w:rFonts w:hint="eastAsia" w:ascii="仿宋" w:hAnsi="仿宋" w:eastAsia="仿宋" w:cs="仿宋"/>
          <w:color w:val="auto"/>
          <w:kern w:val="0"/>
          <w:sz w:val="20"/>
          <w:szCs w:val="20"/>
        </w:rPr>
      </w:pPr>
      <w:r>
        <w:rPr>
          <w:rFonts w:hint="eastAsia" w:ascii="仿宋" w:hAnsi="仿宋" w:eastAsia="仿宋" w:cs="仿宋"/>
          <w:color w:val="auto"/>
          <w:spacing w:val="14"/>
          <w:kern w:val="0"/>
          <w:sz w:val="20"/>
          <w:szCs w:val="21"/>
        </w:rPr>
        <w:t>供应商（企业电子章）：</w:t>
      </w:r>
    </w:p>
    <w:p w14:paraId="60F72AB5">
      <w:pPr>
        <w:pStyle w:val="136"/>
        <w:rPr>
          <w:rFonts w:hint="eastAsia" w:ascii="仿宋" w:hAnsi="仿宋" w:eastAsia="仿宋" w:cs="仿宋"/>
          <w:color w:val="auto"/>
          <w:kern w:val="0"/>
          <w:sz w:val="20"/>
          <w:szCs w:val="20"/>
        </w:rPr>
      </w:pPr>
    </w:p>
    <w:p w14:paraId="2236C1F4">
      <w:pPr>
        <w:pStyle w:val="136"/>
        <w:rPr>
          <w:rFonts w:hint="eastAsia" w:ascii="仿宋" w:hAnsi="仿宋" w:eastAsia="仿宋" w:cs="仿宋"/>
          <w:color w:val="auto"/>
          <w:sz w:val="24"/>
          <w:szCs w:val="24"/>
        </w:rPr>
      </w:pPr>
      <w:r>
        <w:rPr>
          <w:rFonts w:hint="eastAsia" w:ascii="仿宋" w:hAnsi="仿宋" w:eastAsia="仿宋" w:cs="仿宋"/>
          <w:bCs/>
          <w:color w:val="auto"/>
          <w:spacing w:val="10"/>
          <w:sz w:val="24"/>
          <w:szCs w:val="24"/>
        </w:rPr>
        <w:t>注：职称、资格证书扫描件附后</w:t>
      </w:r>
    </w:p>
    <w:p w14:paraId="4E972997">
      <w:pPr>
        <w:pStyle w:val="136"/>
        <w:rPr>
          <w:rFonts w:hint="eastAsia" w:ascii="仿宋" w:hAnsi="仿宋" w:eastAsia="仿宋" w:cs="仿宋"/>
          <w:color w:val="auto"/>
          <w:sz w:val="24"/>
          <w:szCs w:val="24"/>
        </w:rPr>
      </w:pPr>
    </w:p>
    <w:p w14:paraId="0540E133">
      <w:pPr>
        <w:pStyle w:val="136"/>
        <w:rPr>
          <w:rFonts w:hint="eastAsia" w:ascii="仿宋" w:hAnsi="仿宋" w:eastAsia="仿宋" w:cs="仿宋"/>
          <w:color w:val="auto"/>
          <w:sz w:val="28"/>
          <w:szCs w:val="32"/>
        </w:rPr>
      </w:pPr>
    </w:p>
    <w:p w14:paraId="7CE7C59C">
      <w:pPr>
        <w:pStyle w:val="133"/>
        <w:outlineLvl w:val="2"/>
        <w:rPr>
          <w:rFonts w:hint="eastAsia" w:ascii="仿宋" w:hAnsi="仿宋" w:eastAsia="仿宋" w:cs="仿宋"/>
          <w:color w:val="auto"/>
        </w:rPr>
      </w:pPr>
      <w:r>
        <w:rPr>
          <w:rFonts w:hint="eastAsia" w:ascii="仿宋" w:hAnsi="仿宋" w:eastAsia="仿宋" w:cs="仿宋"/>
          <w:color w:val="auto"/>
        </w:rPr>
        <w:br w:type="page"/>
      </w:r>
      <w:bookmarkStart w:id="919" w:name="_Toc256000071"/>
      <w:r>
        <w:rPr>
          <w:rFonts w:hint="eastAsia" w:ascii="仿宋" w:hAnsi="仿宋" w:eastAsia="仿宋" w:cs="仿宋"/>
          <w:color w:val="auto"/>
        </w:rPr>
        <w:t>十</w:t>
      </w:r>
      <w:r>
        <w:rPr>
          <w:rFonts w:hint="eastAsia" w:ascii="仿宋" w:hAnsi="仿宋" w:eastAsia="仿宋" w:cs="仿宋"/>
          <w:color w:val="auto"/>
          <w:lang w:eastAsia="zh-CN"/>
        </w:rPr>
        <w:t>四</w:t>
      </w:r>
      <w:r>
        <w:rPr>
          <w:rFonts w:hint="eastAsia" w:ascii="仿宋" w:hAnsi="仿宋" w:eastAsia="仿宋" w:cs="仿宋"/>
          <w:color w:val="auto"/>
        </w:rPr>
        <w:t>、承诺书</w:t>
      </w:r>
      <w:bookmarkEnd w:id="919"/>
    </w:p>
    <w:p w14:paraId="425F5465">
      <w:pPr>
        <w:pStyle w:val="138"/>
        <w:keepNext/>
        <w:keepLines/>
        <w:outlineLvl w:val="3"/>
        <w:rPr>
          <w:rFonts w:hint="eastAsia" w:ascii="仿宋" w:hAnsi="仿宋" w:eastAsia="仿宋" w:cs="仿宋"/>
          <w:b/>
          <w:bCs/>
          <w:color w:val="auto"/>
          <w:kern w:val="0"/>
          <w:sz w:val="28"/>
          <w:szCs w:val="28"/>
        </w:rPr>
      </w:pPr>
      <w:bookmarkStart w:id="920" w:name="_Toc536180969"/>
      <w:r>
        <w:rPr>
          <w:rFonts w:hint="eastAsia" w:ascii="仿宋" w:hAnsi="仿宋" w:eastAsia="仿宋" w:cs="仿宋"/>
          <w:b/>
          <w:bCs/>
          <w:color w:val="auto"/>
          <w:kern w:val="0"/>
          <w:sz w:val="28"/>
          <w:szCs w:val="28"/>
        </w:rPr>
        <w:t>附件9：承诺书</w:t>
      </w:r>
      <w:bookmarkEnd w:id="920"/>
    </w:p>
    <w:p w14:paraId="201F7A71">
      <w:pPr>
        <w:pStyle w:val="138"/>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洛阳市建设工程廉洁自律承诺书</w:t>
      </w:r>
    </w:p>
    <w:p w14:paraId="7186B9E3">
      <w:pPr>
        <w:pStyle w:val="138"/>
        <w:spacing w:line="440" w:lineRule="exact"/>
        <w:ind w:firstLine="491" w:firstLineChars="205"/>
        <w:rPr>
          <w:rFonts w:hint="eastAsia" w:ascii="仿宋" w:hAnsi="仿宋" w:eastAsia="仿宋" w:cs="仿宋"/>
          <w:color w:val="auto"/>
          <w:sz w:val="24"/>
          <w:szCs w:val="32"/>
        </w:rPr>
      </w:pPr>
      <w:r>
        <w:rPr>
          <w:rFonts w:hint="eastAsia" w:ascii="仿宋" w:hAnsi="仿宋" w:eastAsia="仿宋" w:cs="仿宋"/>
          <w:color w:val="auto"/>
          <w:sz w:val="24"/>
          <w:szCs w:val="32"/>
        </w:rPr>
        <w:t>为切实加强工程建设领域的党风廉政建设，严格遵守廉洁从业的有关规定，有效预防和制止各种违法违纪行为和腐败问题的发生，确保把工程项目建设成为廉洁工程，促进经济社会又好又快地发展，作为本工程的供应商，特向市委、市政府做出如下庄严承诺：</w:t>
      </w:r>
    </w:p>
    <w:p w14:paraId="7B92BCD7">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一、严格遵守党纪国法和各项政策规定，将廉政建设和廉洁从业的各项要求贯彻始终，廉洁自律，加强监督，保证将工程建成廉洁工程。</w:t>
      </w:r>
    </w:p>
    <w:p w14:paraId="1263F6C8">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二、严格遵守职业道德，坚持公开、公证、公平的原则，依法合规参与竞争，努力推进诚信建设，决不从事任何不正当竞争和任何违法违纪行为。</w:t>
      </w:r>
    </w:p>
    <w:p w14:paraId="554C27CC">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三、建立并落实党风廉政建设和廉洁从业责任制，健全行之有效的规章制度，在工程报批立项、招标投标、资金运用、物资采购、设计变更、预算决算、质量认证、工程验收和设计、施工、监理过程中不以任何形式以权谋私、以工程谋私、索贿受贿，直接或变相行贿搞商业贿赂。</w:t>
      </w:r>
    </w:p>
    <w:p w14:paraId="4C5BF50C">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四、建立工程质量监管保证体系。严格按照国家各项相关法规和技术规范从事设计、施工、监理，确保工程设计、施工组织、质量监理全部依法合规，争创优质工程。</w:t>
      </w:r>
    </w:p>
    <w:p w14:paraId="04B4F71B">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五、建立安全生产监管保证体系。按照国家各项相关法律和技术规范，在工程建设中落实安全生产“三同时”要求，确保施工人员和其他相关人员生命及人身安全，杜绝各类安全事故的发生。</w:t>
      </w:r>
    </w:p>
    <w:p w14:paraId="34E654B4">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六、遵守财经法规，厉行勤俭节约，杜绝铺张浪费，严格控制开支，最大限度地压缩工程费用，节约资金。</w:t>
      </w:r>
    </w:p>
    <w:p w14:paraId="4EC1B26B">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七、定期不定期地对工程建设中的廉政建设和廉洁从业情况进行内部监督检查，同时主动接受外部有关部门依法依纪的监督检查，及时发现和整改存在的各种问题。</w:t>
      </w:r>
    </w:p>
    <w:p w14:paraId="6F529E0A">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八、如在工程建设中发生违法违纪行为和腐败问题，自愿接受党纪、政纪处理直至追究法律责任。</w:t>
      </w:r>
    </w:p>
    <w:p w14:paraId="0F312A3C">
      <w:pPr>
        <w:pStyle w:val="138"/>
        <w:spacing w:line="440" w:lineRule="exact"/>
        <w:ind w:left="435"/>
        <w:rPr>
          <w:rFonts w:hint="eastAsia" w:ascii="仿宋" w:hAnsi="仿宋" w:eastAsia="仿宋" w:cs="仿宋"/>
          <w:color w:val="auto"/>
          <w:sz w:val="24"/>
          <w:szCs w:val="32"/>
        </w:rPr>
      </w:pPr>
    </w:p>
    <w:p w14:paraId="1449E963">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承诺单位(公章)：</w:t>
      </w:r>
    </w:p>
    <w:p w14:paraId="61F91F37">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法定代表人（签字或盖章）：</w:t>
      </w:r>
    </w:p>
    <w:p w14:paraId="119512BC">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授权委托人（签字或盖章）：</w:t>
      </w:r>
    </w:p>
    <w:p w14:paraId="244DC9C0">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 xml:space="preserve">                                               年    月    日</w:t>
      </w:r>
    </w:p>
    <w:p w14:paraId="573337D3">
      <w:pPr>
        <w:pStyle w:val="138"/>
        <w:jc w:val="center"/>
        <w:rPr>
          <w:rFonts w:hint="eastAsia" w:ascii="仿宋" w:hAnsi="仿宋" w:eastAsia="仿宋" w:cs="仿宋"/>
          <w:b/>
          <w:color w:val="auto"/>
          <w:sz w:val="28"/>
          <w:szCs w:val="28"/>
        </w:rPr>
      </w:pPr>
    </w:p>
    <w:p w14:paraId="510250BB">
      <w:pPr>
        <w:pStyle w:val="138"/>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洛阳市工程建设项目廉洁自律告知书</w:t>
      </w:r>
    </w:p>
    <w:p w14:paraId="224D6ED9">
      <w:pPr>
        <w:pStyle w:val="138"/>
        <w:jc w:val="center"/>
        <w:rPr>
          <w:rFonts w:hint="eastAsia" w:ascii="仿宋" w:hAnsi="仿宋" w:eastAsia="仿宋" w:cs="仿宋"/>
          <w:b/>
          <w:color w:val="auto"/>
          <w:sz w:val="28"/>
          <w:szCs w:val="28"/>
        </w:rPr>
      </w:pPr>
    </w:p>
    <w:p w14:paraId="4E83DFE9">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为维护公平竞争的市场秩序,从源头上有效预防和制止违法违纪行为和腐败问题的发生,促进工程项目建设廉洁优质高效，现就有关事项告知如下：</w:t>
      </w:r>
    </w:p>
    <w:p w14:paraId="41F1FE52">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1、严格遵守工程建设项目的法律、法规及规章制度。</w:t>
      </w:r>
    </w:p>
    <w:p w14:paraId="7A4D8051">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2、严格遵守职业道德，坚持公开、公正、公平、诚信的原则；</w:t>
      </w:r>
    </w:p>
    <w:p w14:paraId="5F98F983">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3、严格执行工程建设项目合同文件，自觉按合同办事；</w:t>
      </w:r>
    </w:p>
    <w:p w14:paraId="61B346DA">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4、严格执行工程建设项目招标投标、物资采购、设计变更、质量认证、安全生产等各项规定；</w:t>
      </w:r>
    </w:p>
    <w:p w14:paraId="19D2A5C1">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5、严禁为了获取不正当的利益而损害国家利益、社会公共利益或者他人合法权益；</w:t>
      </w:r>
    </w:p>
    <w:p w14:paraId="06E04499">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6、严禁向项目建设单位和相关职能部门及有关人员赠送礼金、有价证券、贵重物品或回扣、好处费、感谢费等，不直接或变相行贿搞商业贿赂；</w:t>
      </w:r>
    </w:p>
    <w:p w14:paraId="2219A88F">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7、加强内部监督，并自觉接受有关职能部门对工程建设情况的监督检查；</w:t>
      </w:r>
    </w:p>
    <w:p w14:paraId="577929E1">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8、严格执行廉洁从业各项规定，并向市委、市政府作出廉洁自律承诺。</w:t>
      </w:r>
    </w:p>
    <w:p w14:paraId="2FB67A1A">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违反上述告知事项造成不良影响或严重后果的，按照国家有关法律法规予以处理；涉嫌犯罪的，移送司法机关依法追究刑事责任。</w:t>
      </w:r>
    </w:p>
    <w:p w14:paraId="56833512">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本人已认真阅读并充分理解以上条款，并代表所属单位严格遵守。</w:t>
      </w:r>
    </w:p>
    <w:p w14:paraId="7DC07368">
      <w:pPr>
        <w:pStyle w:val="138"/>
        <w:spacing w:line="440" w:lineRule="exact"/>
        <w:ind w:firstLine="480" w:firstLineChars="200"/>
        <w:rPr>
          <w:rFonts w:hint="eastAsia" w:ascii="仿宋" w:hAnsi="仿宋" w:eastAsia="仿宋" w:cs="仿宋"/>
          <w:color w:val="auto"/>
          <w:sz w:val="24"/>
          <w:szCs w:val="32"/>
        </w:rPr>
      </w:pPr>
    </w:p>
    <w:p w14:paraId="7D56E7A1">
      <w:pPr>
        <w:pStyle w:val="138"/>
        <w:spacing w:line="440" w:lineRule="exact"/>
        <w:ind w:firstLine="480" w:firstLineChars="200"/>
        <w:rPr>
          <w:rFonts w:hint="eastAsia" w:ascii="仿宋" w:hAnsi="仿宋" w:eastAsia="仿宋" w:cs="仿宋"/>
          <w:color w:val="auto"/>
          <w:sz w:val="24"/>
          <w:szCs w:val="32"/>
        </w:rPr>
      </w:pPr>
    </w:p>
    <w:p w14:paraId="7083F910">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 xml:space="preserve">单位(公章)： </w:t>
      </w:r>
    </w:p>
    <w:p w14:paraId="7D740E4C">
      <w:pPr>
        <w:pStyle w:val="138"/>
        <w:spacing w:line="440" w:lineRule="exact"/>
        <w:ind w:firstLine="480" w:firstLineChars="200"/>
        <w:rPr>
          <w:rFonts w:hint="eastAsia" w:ascii="仿宋" w:hAnsi="仿宋" w:eastAsia="仿宋" w:cs="仿宋"/>
          <w:color w:val="auto"/>
          <w:sz w:val="24"/>
          <w:szCs w:val="32"/>
        </w:rPr>
      </w:pPr>
    </w:p>
    <w:p w14:paraId="243D4881">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 xml:space="preserve">法定代表人（签字或盖章）： </w:t>
      </w:r>
    </w:p>
    <w:p w14:paraId="57A53E6C">
      <w:pPr>
        <w:pStyle w:val="138"/>
        <w:spacing w:line="440" w:lineRule="exact"/>
        <w:ind w:firstLine="480" w:firstLineChars="200"/>
        <w:rPr>
          <w:rFonts w:hint="eastAsia" w:ascii="仿宋" w:hAnsi="仿宋" w:eastAsia="仿宋" w:cs="仿宋"/>
          <w:color w:val="auto"/>
          <w:sz w:val="24"/>
          <w:szCs w:val="32"/>
        </w:rPr>
      </w:pPr>
    </w:p>
    <w:p w14:paraId="6BCF70AC">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 xml:space="preserve">                                                年     月     日</w:t>
      </w:r>
    </w:p>
    <w:p w14:paraId="3D29524B">
      <w:pPr>
        <w:pStyle w:val="138"/>
        <w:outlineLvl w:val="0"/>
        <w:rPr>
          <w:rFonts w:hint="eastAsia" w:ascii="仿宋" w:hAnsi="仿宋" w:eastAsia="仿宋" w:cs="仿宋"/>
          <w:color w:val="auto"/>
          <w:sz w:val="32"/>
          <w:szCs w:val="32"/>
        </w:rPr>
      </w:pPr>
      <w:r>
        <w:rPr>
          <w:rFonts w:hint="eastAsia" w:ascii="仿宋" w:hAnsi="仿宋" w:eastAsia="仿宋" w:cs="仿宋"/>
          <w:color w:val="auto"/>
          <w:sz w:val="28"/>
          <w:szCs w:val="32"/>
        </w:rPr>
        <w:br w:type="page"/>
      </w:r>
    </w:p>
    <w:p w14:paraId="7776AADD">
      <w:pPr>
        <w:pStyle w:val="138"/>
        <w:jc w:val="center"/>
        <w:rPr>
          <w:rFonts w:hint="eastAsia" w:ascii="仿宋" w:hAnsi="仿宋" w:eastAsia="仿宋" w:cs="仿宋"/>
          <w:color w:val="auto"/>
          <w:sz w:val="30"/>
          <w:szCs w:val="30"/>
        </w:rPr>
      </w:pPr>
      <w:r>
        <w:rPr>
          <w:rFonts w:hint="eastAsia" w:ascii="仿宋" w:hAnsi="仿宋" w:eastAsia="仿宋" w:cs="仿宋"/>
          <w:color w:val="auto"/>
          <w:sz w:val="30"/>
          <w:szCs w:val="30"/>
        </w:rPr>
        <w:t>项目经理（注册建造师）承诺书</w:t>
      </w:r>
    </w:p>
    <w:p w14:paraId="2C429A5E">
      <w:pPr>
        <w:pStyle w:val="138"/>
        <w:spacing w:line="440" w:lineRule="exact"/>
        <w:ind w:firstLine="456" w:firstLineChars="200"/>
        <w:rPr>
          <w:rFonts w:hint="eastAsia" w:ascii="仿宋" w:hAnsi="仿宋" w:eastAsia="仿宋" w:cs="仿宋"/>
          <w:color w:val="auto"/>
          <w:spacing w:val="14"/>
          <w:kern w:val="0"/>
          <w:sz w:val="20"/>
          <w:szCs w:val="21"/>
        </w:rPr>
      </w:pPr>
    </w:p>
    <w:p w14:paraId="4C734AB8">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我公司郑重承诺：</w:t>
      </w:r>
    </w:p>
    <w:p w14:paraId="1A7C87E8">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在本项目的建设中，我公司保证做到：</w:t>
      </w:r>
    </w:p>
    <w:p w14:paraId="7B29F95E">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1、公平竞争参加本次采购活动。</w:t>
      </w:r>
    </w:p>
    <w:p w14:paraId="693F5510">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2、如果我公司为成交供应商，响应文件中拟派的项目经理（注册建造师）每周保证4天在工地现场，项目部其他组成人员保证在施工期间在现场进行施工管理，不经业主允许，不得更换项目经理（注册建造师）及管理人员，否则将扣除全部履约保证金，且业主有权单方面终止合同，由此造成的一切损失由我单位负责。</w:t>
      </w:r>
    </w:p>
    <w:p w14:paraId="149D6AAA">
      <w:pPr>
        <w:pStyle w:val="138"/>
        <w:spacing w:line="440" w:lineRule="exact"/>
        <w:ind w:firstLine="480" w:firstLineChars="200"/>
        <w:rPr>
          <w:rFonts w:hint="eastAsia" w:ascii="仿宋" w:hAnsi="仿宋" w:eastAsia="仿宋" w:cs="仿宋"/>
          <w:color w:val="auto"/>
          <w:sz w:val="24"/>
          <w:szCs w:val="32"/>
        </w:rPr>
      </w:pPr>
    </w:p>
    <w:p w14:paraId="47FED1AA">
      <w:pPr>
        <w:pStyle w:val="138"/>
        <w:spacing w:line="440" w:lineRule="exact"/>
        <w:ind w:firstLine="480" w:firstLineChars="200"/>
        <w:rPr>
          <w:rFonts w:hint="eastAsia" w:ascii="仿宋" w:hAnsi="仿宋" w:eastAsia="仿宋" w:cs="仿宋"/>
          <w:color w:val="auto"/>
          <w:sz w:val="24"/>
          <w:szCs w:val="32"/>
        </w:rPr>
      </w:pPr>
    </w:p>
    <w:p w14:paraId="27AEC491">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单位(公章)：</w:t>
      </w:r>
    </w:p>
    <w:p w14:paraId="12568CC3">
      <w:pPr>
        <w:pStyle w:val="138"/>
        <w:spacing w:line="440" w:lineRule="exact"/>
        <w:ind w:firstLine="480" w:firstLineChars="200"/>
        <w:rPr>
          <w:rFonts w:hint="eastAsia" w:ascii="仿宋" w:hAnsi="仿宋" w:eastAsia="仿宋" w:cs="仿宋"/>
          <w:color w:val="auto"/>
          <w:sz w:val="24"/>
          <w:szCs w:val="32"/>
        </w:rPr>
      </w:pPr>
    </w:p>
    <w:p w14:paraId="46B546B7">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法定代表人（签字或盖章）：</w:t>
      </w:r>
    </w:p>
    <w:p w14:paraId="267420A6">
      <w:pPr>
        <w:pStyle w:val="138"/>
        <w:spacing w:line="440" w:lineRule="exact"/>
        <w:ind w:firstLine="480" w:firstLineChars="200"/>
        <w:rPr>
          <w:rFonts w:hint="eastAsia" w:ascii="仿宋" w:hAnsi="仿宋" w:eastAsia="仿宋" w:cs="仿宋"/>
          <w:color w:val="auto"/>
          <w:sz w:val="24"/>
          <w:szCs w:val="32"/>
        </w:rPr>
      </w:pPr>
    </w:p>
    <w:p w14:paraId="14B5DB52">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授权委托人（签字或盖章）：</w:t>
      </w:r>
    </w:p>
    <w:p w14:paraId="75464E79">
      <w:pPr>
        <w:pStyle w:val="138"/>
        <w:spacing w:line="440" w:lineRule="exact"/>
        <w:ind w:firstLine="480" w:firstLineChars="200"/>
        <w:rPr>
          <w:rFonts w:hint="eastAsia" w:ascii="仿宋" w:hAnsi="仿宋" w:eastAsia="仿宋" w:cs="仿宋"/>
          <w:color w:val="auto"/>
          <w:sz w:val="24"/>
          <w:szCs w:val="32"/>
        </w:rPr>
      </w:pPr>
    </w:p>
    <w:p w14:paraId="737C1DB2">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项目经理（注册建造师）（签字或盖章）：</w:t>
      </w:r>
    </w:p>
    <w:p w14:paraId="67256FED">
      <w:pPr>
        <w:pStyle w:val="138"/>
        <w:spacing w:line="440" w:lineRule="exact"/>
        <w:ind w:firstLine="480" w:firstLineChars="200"/>
        <w:rPr>
          <w:rFonts w:hint="eastAsia" w:ascii="仿宋" w:hAnsi="仿宋" w:eastAsia="仿宋" w:cs="仿宋"/>
          <w:color w:val="auto"/>
          <w:sz w:val="24"/>
          <w:szCs w:val="32"/>
        </w:rPr>
      </w:pPr>
    </w:p>
    <w:p w14:paraId="6C442A9A">
      <w:pPr>
        <w:pStyle w:val="138"/>
        <w:spacing w:line="440" w:lineRule="exact"/>
        <w:ind w:firstLine="480" w:firstLineChars="200"/>
        <w:rPr>
          <w:rFonts w:hint="eastAsia" w:ascii="仿宋" w:hAnsi="仿宋" w:eastAsia="仿宋" w:cs="仿宋"/>
          <w:color w:val="auto"/>
          <w:sz w:val="24"/>
          <w:szCs w:val="32"/>
        </w:rPr>
      </w:pPr>
    </w:p>
    <w:p w14:paraId="3E5C75C8">
      <w:pPr>
        <w:pStyle w:val="138"/>
        <w:spacing w:line="440" w:lineRule="exact"/>
        <w:ind w:firstLine="480" w:firstLineChars="200"/>
        <w:rPr>
          <w:rFonts w:hint="eastAsia" w:ascii="仿宋" w:hAnsi="仿宋" w:eastAsia="仿宋" w:cs="仿宋"/>
          <w:color w:val="auto"/>
          <w:sz w:val="24"/>
          <w:szCs w:val="32"/>
        </w:rPr>
      </w:pPr>
      <w:r>
        <w:rPr>
          <w:rFonts w:hint="eastAsia" w:ascii="仿宋" w:hAnsi="仿宋" w:eastAsia="仿宋" w:cs="仿宋"/>
          <w:color w:val="auto"/>
          <w:sz w:val="24"/>
          <w:szCs w:val="32"/>
        </w:rPr>
        <w:t xml:space="preserve">                                      </w:t>
      </w:r>
    </w:p>
    <w:p w14:paraId="03401F06">
      <w:pPr>
        <w:pStyle w:val="138"/>
        <w:spacing w:line="440" w:lineRule="exact"/>
        <w:ind w:firstLine="480" w:firstLineChars="200"/>
        <w:rPr>
          <w:rFonts w:hint="eastAsia" w:ascii="仿宋" w:hAnsi="仿宋" w:eastAsia="仿宋" w:cs="仿宋"/>
          <w:color w:val="auto"/>
        </w:rPr>
      </w:pPr>
      <w:r>
        <w:rPr>
          <w:rFonts w:hint="eastAsia" w:ascii="仿宋" w:hAnsi="仿宋" w:eastAsia="仿宋" w:cs="仿宋"/>
          <w:color w:val="auto"/>
          <w:sz w:val="24"/>
          <w:szCs w:val="32"/>
        </w:rPr>
        <w:t xml:space="preserve">                                                      年 月  日</w:t>
      </w:r>
    </w:p>
    <w:p w14:paraId="3EB1426C">
      <w:pPr>
        <w:pStyle w:val="134"/>
        <w:outlineLvl w:val="2"/>
        <w:rPr>
          <w:rFonts w:hint="eastAsia" w:ascii="仿宋" w:hAnsi="仿宋" w:eastAsia="仿宋" w:cs="仿宋"/>
          <w:color w:val="auto"/>
        </w:rPr>
      </w:pPr>
      <w:r>
        <w:rPr>
          <w:rFonts w:hint="eastAsia" w:ascii="仿宋" w:hAnsi="仿宋" w:eastAsia="仿宋" w:cs="仿宋"/>
          <w:color w:val="auto"/>
        </w:rPr>
        <w:br w:type="page"/>
      </w:r>
      <w:bookmarkStart w:id="921" w:name="_Toc256000073"/>
      <w:r>
        <w:rPr>
          <w:rFonts w:hint="eastAsia" w:ascii="仿宋" w:hAnsi="仿宋" w:eastAsia="仿宋" w:cs="仿宋"/>
          <w:color w:val="auto"/>
        </w:rPr>
        <w:t>十</w:t>
      </w:r>
      <w:r>
        <w:rPr>
          <w:rFonts w:hint="eastAsia" w:ascii="仿宋" w:hAnsi="仿宋" w:eastAsia="仿宋" w:cs="仿宋"/>
          <w:color w:val="auto"/>
          <w:lang w:val="en-US" w:eastAsia="zh-CN"/>
        </w:rPr>
        <w:t>五</w:t>
      </w:r>
      <w:r>
        <w:rPr>
          <w:rFonts w:hint="eastAsia" w:ascii="仿宋" w:hAnsi="仿宋" w:eastAsia="仿宋" w:cs="仿宋"/>
          <w:color w:val="auto"/>
        </w:rPr>
        <w:t>、施工组织设计</w:t>
      </w:r>
      <w:bookmarkEnd w:id="921"/>
    </w:p>
    <w:p w14:paraId="616EBCE5">
      <w:pPr>
        <w:pStyle w:val="141"/>
        <w:keepNext/>
        <w:keepLines/>
        <w:outlineLvl w:val="3"/>
        <w:rPr>
          <w:rFonts w:hint="eastAsia" w:ascii="仿宋" w:hAnsi="仿宋" w:eastAsia="仿宋" w:cs="仿宋"/>
          <w:b/>
          <w:bCs/>
          <w:color w:val="auto"/>
          <w:kern w:val="0"/>
          <w:sz w:val="28"/>
          <w:szCs w:val="28"/>
        </w:rPr>
      </w:pPr>
      <w:bookmarkStart w:id="922" w:name="_Toc536180970"/>
      <w:r>
        <w:rPr>
          <w:rFonts w:hint="eastAsia" w:ascii="仿宋" w:hAnsi="仿宋" w:eastAsia="仿宋" w:cs="仿宋"/>
          <w:b/>
          <w:bCs/>
          <w:color w:val="auto"/>
          <w:kern w:val="0"/>
          <w:sz w:val="28"/>
          <w:szCs w:val="28"/>
        </w:rPr>
        <w:t>附件10：施工组织设计</w:t>
      </w:r>
      <w:bookmarkEnd w:id="922"/>
    </w:p>
    <w:p w14:paraId="3B2AA6C8">
      <w:pPr>
        <w:pStyle w:val="141"/>
        <w:rPr>
          <w:rFonts w:hint="eastAsia" w:ascii="仿宋" w:hAnsi="仿宋" w:eastAsia="仿宋" w:cs="仿宋"/>
          <w:color w:val="auto"/>
          <w:kern w:val="0"/>
          <w:sz w:val="20"/>
          <w:szCs w:val="20"/>
        </w:rPr>
      </w:pPr>
    </w:p>
    <w:p w14:paraId="051209BC">
      <w:pPr>
        <w:pStyle w:val="141"/>
        <w:rPr>
          <w:rFonts w:hint="eastAsia" w:ascii="仿宋" w:hAnsi="仿宋" w:eastAsia="仿宋" w:cs="仿宋"/>
          <w:color w:val="auto"/>
          <w:kern w:val="0"/>
          <w:sz w:val="20"/>
          <w:szCs w:val="20"/>
        </w:rPr>
      </w:pPr>
    </w:p>
    <w:p w14:paraId="5EE84A30">
      <w:pPr>
        <w:pStyle w:val="141"/>
        <w:jc w:val="center"/>
        <w:rPr>
          <w:rFonts w:hint="eastAsia" w:ascii="仿宋" w:hAnsi="仿宋" w:eastAsia="仿宋" w:cs="仿宋"/>
          <w:color w:val="auto"/>
          <w:spacing w:val="14"/>
          <w:kern w:val="0"/>
          <w:sz w:val="28"/>
          <w:szCs w:val="28"/>
        </w:rPr>
      </w:pPr>
      <w:r>
        <w:rPr>
          <w:rFonts w:hint="eastAsia" w:ascii="仿宋" w:hAnsi="仿宋" w:eastAsia="仿宋" w:cs="仿宋"/>
          <w:color w:val="auto"/>
          <w:spacing w:val="14"/>
          <w:kern w:val="0"/>
          <w:sz w:val="28"/>
          <w:szCs w:val="28"/>
        </w:rPr>
        <w:t>施 工 组 织 设 计</w:t>
      </w:r>
    </w:p>
    <w:p w14:paraId="7FC54A61">
      <w:pPr>
        <w:pStyle w:val="141"/>
        <w:jc w:val="left"/>
        <w:rPr>
          <w:rFonts w:hint="eastAsia" w:ascii="仿宋" w:hAnsi="仿宋" w:eastAsia="仿宋" w:cs="仿宋"/>
          <w:color w:val="auto"/>
          <w:sz w:val="24"/>
          <w:szCs w:val="32"/>
        </w:rPr>
      </w:pPr>
    </w:p>
    <w:p w14:paraId="7A0C09DE">
      <w:pPr>
        <w:pStyle w:val="141"/>
        <w:ind w:firstLine="480" w:firstLineChars="200"/>
        <w:jc w:val="left"/>
        <w:rPr>
          <w:rFonts w:hint="eastAsia" w:ascii="仿宋" w:hAnsi="仿宋" w:eastAsia="仿宋" w:cs="仿宋"/>
          <w:color w:val="auto"/>
          <w:sz w:val="24"/>
          <w:szCs w:val="32"/>
        </w:rPr>
      </w:pPr>
      <w:r>
        <w:rPr>
          <w:rFonts w:hint="eastAsia" w:ascii="仿宋" w:hAnsi="仿宋" w:eastAsia="仿宋" w:cs="仿宋"/>
          <w:color w:val="auto"/>
          <w:sz w:val="24"/>
          <w:szCs w:val="32"/>
        </w:rPr>
        <w:t>供应商根据采购项目要求及自身情况自行填报。</w:t>
      </w:r>
    </w:p>
    <w:p w14:paraId="08C43CF6">
      <w:pPr>
        <w:pStyle w:val="141"/>
        <w:rPr>
          <w:rFonts w:hint="eastAsia" w:ascii="仿宋" w:hAnsi="仿宋" w:eastAsia="仿宋" w:cs="仿宋"/>
          <w:color w:val="auto"/>
          <w:sz w:val="28"/>
          <w:szCs w:val="32"/>
        </w:rPr>
      </w:pPr>
    </w:p>
    <w:p w14:paraId="1E56064C">
      <w:pPr>
        <w:pStyle w:val="135"/>
        <w:outlineLvl w:val="2"/>
        <w:rPr>
          <w:rFonts w:hint="eastAsia" w:ascii="仿宋" w:hAnsi="仿宋" w:eastAsia="仿宋" w:cs="仿宋"/>
          <w:color w:val="auto"/>
        </w:rPr>
      </w:pPr>
      <w:r>
        <w:rPr>
          <w:rFonts w:hint="eastAsia" w:ascii="仿宋" w:hAnsi="仿宋" w:eastAsia="仿宋" w:cs="仿宋"/>
          <w:color w:val="auto"/>
        </w:rPr>
        <w:br w:type="page"/>
      </w:r>
      <w:bookmarkStart w:id="923" w:name="_Toc256000074"/>
      <w:r>
        <w:rPr>
          <w:rFonts w:hint="eastAsia" w:ascii="仿宋" w:hAnsi="仿宋" w:eastAsia="仿宋" w:cs="仿宋"/>
          <w:color w:val="auto"/>
        </w:rPr>
        <w:t>十</w:t>
      </w:r>
      <w:r>
        <w:rPr>
          <w:rFonts w:hint="eastAsia" w:ascii="仿宋" w:hAnsi="仿宋" w:eastAsia="仿宋" w:cs="仿宋"/>
          <w:color w:val="auto"/>
          <w:lang w:eastAsia="zh-CN"/>
        </w:rPr>
        <w:t>六</w:t>
      </w:r>
      <w:r>
        <w:rPr>
          <w:rFonts w:hint="eastAsia" w:ascii="仿宋" w:hAnsi="仿宋" w:eastAsia="仿宋" w:cs="仿宋"/>
          <w:color w:val="auto"/>
        </w:rPr>
        <w:t>、其他需要提供的资料</w:t>
      </w:r>
      <w:bookmarkEnd w:id="923"/>
    </w:p>
    <w:p w14:paraId="76E286AB">
      <w:pPr>
        <w:pStyle w:val="130"/>
        <w:keepNext/>
        <w:keepLines/>
        <w:outlineLvl w:val="3"/>
        <w:rPr>
          <w:rFonts w:hint="eastAsia" w:ascii="仿宋" w:hAnsi="仿宋" w:eastAsia="仿宋" w:cs="仿宋"/>
          <w:b/>
          <w:bCs/>
          <w:color w:val="auto"/>
          <w:kern w:val="0"/>
          <w:sz w:val="28"/>
          <w:szCs w:val="28"/>
        </w:rPr>
      </w:pPr>
      <w:bookmarkStart w:id="924" w:name="_Toc536180971"/>
      <w:r>
        <w:rPr>
          <w:rFonts w:hint="eastAsia" w:ascii="仿宋" w:hAnsi="仿宋" w:eastAsia="仿宋" w:cs="仿宋"/>
          <w:b/>
          <w:bCs/>
          <w:color w:val="auto"/>
          <w:kern w:val="0"/>
          <w:sz w:val="28"/>
          <w:szCs w:val="28"/>
        </w:rPr>
        <w:t>附件11：其他需要提供的资料</w:t>
      </w:r>
      <w:bookmarkEnd w:id="924"/>
    </w:p>
    <w:p w14:paraId="5C0DD0F6">
      <w:pPr>
        <w:pStyle w:val="130"/>
        <w:jc w:val="center"/>
        <w:rPr>
          <w:rFonts w:hint="eastAsia" w:ascii="仿宋" w:hAnsi="仿宋" w:eastAsia="仿宋" w:cs="仿宋"/>
          <w:bCs/>
          <w:color w:val="auto"/>
          <w:spacing w:val="10"/>
          <w:kern w:val="0"/>
          <w:szCs w:val="21"/>
        </w:rPr>
      </w:pPr>
    </w:p>
    <w:p w14:paraId="2D9595BA">
      <w:pPr>
        <w:pStyle w:val="130"/>
        <w:jc w:val="center"/>
        <w:rPr>
          <w:rFonts w:hint="eastAsia" w:ascii="仿宋" w:hAnsi="仿宋" w:eastAsia="仿宋" w:cs="仿宋"/>
          <w:bCs/>
          <w:color w:val="auto"/>
          <w:spacing w:val="10"/>
          <w:kern w:val="0"/>
          <w:sz w:val="28"/>
          <w:szCs w:val="28"/>
        </w:rPr>
      </w:pPr>
      <w:r>
        <w:rPr>
          <w:rFonts w:hint="eastAsia" w:ascii="仿宋" w:hAnsi="仿宋" w:eastAsia="仿宋" w:cs="仿宋"/>
          <w:bCs/>
          <w:color w:val="auto"/>
          <w:spacing w:val="10"/>
          <w:kern w:val="0"/>
          <w:sz w:val="28"/>
          <w:szCs w:val="28"/>
        </w:rPr>
        <w:t>其他需要提供的资料</w:t>
      </w:r>
    </w:p>
    <w:p w14:paraId="33D71987">
      <w:pPr>
        <w:pStyle w:val="130"/>
        <w:jc w:val="center"/>
        <w:rPr>
          <w:rFonts w:hint="eastAsia" w:ascii="仿宋" w:hAnsi="仿宋" w:eastAsia="仿宋" w:cs="仿宋"/>
          <w:bCs/>
          <w:color w:val="auto"/>
          <w:spacing w:val="10"/>
          <w:kern w:val="0"/>
          <w:szCs w:val="21"/>
        </w:rPr>
      </w:pPr>
    </w:p>
    <w:p w14:paraId="286F723E">
      <w:pPr>
        <w:pStyle w:val="130"/>
        <w:rPr>
          <w:rFonts w:hint="eastAsia" w:ascii="仿宋" w:hAnsi="仿宋" w:eastAsia="仿宋" w:cs="仿宋"/>
          <w:color w:val="auto"/>
          <w:kern w:val="0"/>
          <w:szCs w:val="21"/>
        </w:rPr>
      </w:pPr>
      <w:r>
        <w:rPr>
          <w:rFonts w:hint="eastAsia" w:ascii="仿宋" w:hAnsi="仿宋" w:eastAsia="仿宋" w:cs="仿宋"/>
          <w:bCs/>
          <w:color w:val="auto"/>
          <w:spacing w:val="10"/>
          <w:kern w:val="0"/>
          <w:szCs w:val="21"/>
        </w:rPr>
        <w:t>供应商根据采购项目要求及自身情况自行填报。</w:t>
      </w:r>
    </w:p>
    <w:p w14:paraId="25E65C22">
      <w:pPr>
        <w:pStyle w:val="130"/>
        <w:rPr>
          <w:rFonts w:hint="eastAsia" w:ascii="仿宋" w:hAnsi="仿宋" w:eastAsia="仿宋" w:cs="仿宋"/>
          <w:color w:val="auto"/>
          <w:kern w:val="0"/>
          <w:szCs w:val="21"/>
        </w:rPr>
      </w:pPr>
    </w:p>
    <w:p w14:paraId="2A52E48E">
      <w:pPr>
        <w:pStyle w:val="130"/>
        <w:rPr>
          <w:rFonts w:hint="eastAsia" w:ascii="仿宋" w:hAnsi="仿宋" w:eastAsia="仿宋" w:cs="仿宋"/>
          <w:color w:val="auto"/>
          <w:kern w:val="0"/>
          <w:szCs w:val="21"/>
        </w:rPr>
      </w:pPr>
    </w:p>
    <w:p w14:paraId="6BE13224">
      <w:pPr>
        <w:pStyle w:val="137"/>
        <w:outlineLvl w:val="2"/>
        <w:rPr>
          <w:rFonts w:hint="eastAsia" w:ascii="仿宋" w:hAnsi="仿宋" w:eastAsia="仿宋" w:cs="仿宋"/>
          <w:color w:val="auto"/>
        </w:rPr>
      </w:pPr>
      <w:r>
        <w:rPr>
          <w:rFonts w:hint="eastAsia" w:ascii="仿宋" w:hAnsi="仿宋" w:eastAsia="仿宋" w:cs="仿宋"/>
          <w:color w:val="auto"/>
        </w:rPr>
        <w:br w:type="page"/>
      </w:r>
      <w:bookmarkStart w:id="925" w:name="_Toc256000075"/>
      <w:r>
        <w:rPr>
          <w:rFonts w:hint="eastAsia" w:ascii="仿宋" w:hAnsi="仿宋" w:eastAsia="仿宋" w:cs="仿宋"/>
          <w:color w:val="auto"/>
        </w:rPr>
        <w:t>十</w:t>
      </w:r>
      <w:r>
        <w:rPr>
          <w:rFonts w:hint="eastAsia" w:ascii="仿宋" w:hAnsi="仿宋" w:eastAsia="仿宋" w:cs="仿宋"/>
          <w:color w:val="auto"/>
          <w:lang w:eastAsia="zh-CN"/>
        </w:rPr>
        <w:t>七</w:t>
      </w:r>
      <w:r>
        <w:rPr>
          <w:rFonts w:hint="eastAsia" w:ascii="仿宋" w:hAnsi="仿宋" w:eastAsia="仿宋" w:cs="仿宋"/>
          <w:color w:val="auto"/>
        </w:rPr>
        <w:t>、参与评审打分的证书（证件）一览表</w:t>
      </w:r>
      <w:bookmarkEnd w:id="925"/>
    </w:p>
    <w:p w14:paraId="4CFB62BC">
      <w:pPr>
        <w:pStyle w:val="145"/>
        <w:keepNext/>
        <w:keepLines/>
        <w:outlineLvl w:val="3"/>
        <w:rPr>
          <w:rFonts w:hint="eastAsia" w:ascii="仿宋" w:hAnsi="仿宋" w:eastAsia="仿宋" w:cs="仿宋"/>
          <w:b/>
          <w:bCs/>
          <w:color w:val="auto"/>
          <w:kern w:val="0"/>
          <w:sz w:val="28"/>
          <w:szCs w:val="28"/>
        </w:rPr>
      </w:pPr>
      <w:bookmarkStart w:id="926" w:name="_Toc536180972"/>
      <w:r>
        <w:rPr>
          <w:rFonts w:hint="eastAsia" w:ascii="仿宋" w:hAnsi="仿宋" w:eastAsia="仿宋" w:cs="仿宋"/>
          <w:b/>
          <w:bCs/>
          <w:color w:val="auto"/>
          <w:kern w:val="0"/>
          <w:sz w:val="28"/>
          <w:szCs w:val="28"/>
        </w:rPr>
        <w:t>附件12：参与评审打分的证书（证件）一览表</w:t>
      </w:r>
      <w:bookmarkEnd w:id="926"/>
    </w:p>
    <w:p w14:paraId="20DB0A27">
      <w:pPr>
        <w:pStyle w:val="145"/>
        <w:widowControl/>
        <w:jc w:val="center"/>
        <w:rPr>
          <w:rFonts w:hint="eastAsia" w:ascii="仿宋" w:hAnsi="仿宋" w:eastAsia="仿宋" w:cs="仿宋"/>
          <w:color w:val="auto"/>
          <w:kern w:val="0"/>
          <w:szCs w:val="20"/>
        </w:rPr>
      </w:pPr>
    </w:p>
    <w:p w14:paraId="15D4E14D">
      <w:pPr>
        <w:pStyle w:val="145"/>
        <w:widowControl/>
        <w:jc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参与评审打分的证书（证件）一览表</w:t>
      </w:r>
    </w:p>
    <w:p w14:paraId="727501CC">
      <w:pPr>
        <w:pStyle w:val="145"/>
        <w:widowControl/>
        <w:jc w:val="center"/>
        <w:rPr>
          <w:rFonts w:hint="eastAsia" w:ascii="仿宋" w:hAnsi="仿宋" w:eastAsia="仿宋" w:cs="仿宋"/>
          <w:color w:val="auto"/>
          <w:kern w:val="0"/>
          <w:szCs w:val="21"/>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2409"/>
        <w:gridCol w:w="2410"/>
        <w:gridCol w:w="2410"/>
        <w:gridCol w:w="1367"/>
      </w:tblGrid>
      <w:tr w14:paraId="0694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774" w:type="dxa"/>
            <w:noWrap w:val="0"/>
            <w:vAlign w:val="center"/>
          </w:tcPr>
          <w:p w14:paraId="2D388321">
            <w:pPr>
              <w:pStyle w:val="145"/>
              <w:widowControl/>
              <w:jc w:val="center"/>
              <w:rPr>
                <w:rFonts w:hint="eastAsia" w:ascii="仿宋" w:hAnsi="仿宋" w:eastAsia="仿宋" w:cs="仿宋"/>
                <w:bCs/>
                <w:color w:val="auto"/>
                <w:kern w:val="0"/>
                <w:szCs w:val="21"/>
              </w:rPr>
            </w:pPr>
            <w:r>
              <w:rPr>
                <w:rFonts w:hint="eastAsia" w:ascii="仿宋" w:hAnsi="仿宋" w:eastAsia="仿宋" w:cs="仿宋"/>
                <w:bCs/>
                <w:color w:val="auto"/>
                <w:kern w:val="0"/>
                <w:szCs w:val="21"/>
              </w:rPr>
              <w:t>序号</w:t>
            </w:r>
          </w:p>
        </w:tc>
        <w:tc>
          <w:tcPr>
            <w:tcW w:w="2409" w:type="dxa"/>
            <w:noWrap w:val="0"/>
            <w:vAlign w:val="center"/>
          </w:tcPr>
          <w:p w14:paraId="42F733FE">
            <w:pPr>
              <w:pStyle w:val="145"/>
              <w:widowControl/>
              <w:jc w:val="center"/>
              <w:rPr>
                <w:rFonts w:hint="eastAsia" w:ascii="仿宋" w:hAnsi="仿宋" w:eastAsia="仿宋" w:cs="仿宋"/>
                <w:bCs/>
                <w:color w:val="auto"/>
                <w:kern w:val="0"/>
                <w:szCs w:val="21"/>
              </w:rPr>
            </w:pPr>
            <w:r>
              <w:rPr>
                <w:rFonts w:hint="eastAsia" w:ascii="仿宋" w:hAnsi="仿宋" w:eastAsia="仿宋" w:cs="仿宋"/>
                <w:bCs/>
                <w:color w:val="auto"/>
                <w:kern w:val="0"/>
                <w:szCs w:val="21"/>
              </w:rPr>
              <w:t>证书（证件）名称</w:t>
            </w:r>
          </w:p>
        </w:tc>
        <w:tc>
          <w:tcPr>
            <w:tcW w:w="2410" w:type="dxa"/>
            <w:noWrap w:val="0"/>
            <w:vAlign w:val="center"/>
          </w:tcPr>
          <w:p w14:paraId="51B0F801">
            <w:pPr>
              <w:pStyle w:val="145"/>
              <w:widowControl/>
              <w:jc w:val="center"/>
              <w:rPr>
                <w:rFonts w:hint="eastAsia" w:ascii="仿宋" w:hAnsi="仿宋" w:eastAsia="仿宋" w:cs="仿宋"/>
                <w:bCs/>
                <w:color w:val="auto"/>
                <w:kern w:val="0"/>
                <w:szCs w:val="21"/>
              </w:rPr>
            </w:pPr>
            <w:r>
              <w:rPr>
                <w:rFonts w:hint="eastAsia" w:ascii="仿宋" w:hAnsi="仿宋" w:eastAsia="仿宋" w:cs="仿宋"/>
                <w:bCs/>
                <w:color w:val="auto"/>
                <w:kern w:val="0"/>
                <w:szCs w:val="21"/>
              </w:rPr>
              <w:t>持证单位（人）</w:t>
            </w:r>
          </w:p>
        </w:tc>
        <w:tc>
          <w:tcPr>
            <w:tcW w:w="2410" w:type="dxa"/>
            <w:noWrap w:val="0"/>
            <w:vAlign w:val="center"/>
          </w:tcPr>
          <w:p w14:paraId="68358187">
            <w:pPr>
              <w:pStyle w:val="145"/>
              <w:widowControl/>
              <w:jc w:val="center"/>
              <w:rPr>
                <w:rFonts w:hint="eastAsia" w:ascii="仿宋" w:hAnsi="仿宋" w:eastAsia="仿宋" w:cs="仿宋"/>
                <w:bCs/>
                <w:color w:val="auto"/>
                <w:kern w:val="0"/>
                <w:szCs w:val="21"/>
              </w:rPr>
            </w:pPr>
            <w:r>
              <w:rPr>
                <w:rFonts w:hint="eastAsia" w:ascii="仿宋" w:hAnsi="仿宋" w:eastAsia="仿宋" w:cs="仿宋"/>
                <w:bCs/>
                <w:color w:val="auto"/>
                <w:kern w:val="0"/>
                <w:szCs w:val="21"/>
              </w:rPr>
              <w:t>发证机构</w:t>
            </w:r>
          </w:p>
        </w:tc>
        <w:tc>
          <w:tcPr>
            <w:tcW w:w="1367" w:type="dxa"/>
            <w:noWrap w:val="0"/>
            <w:vAlign w:val="center"/>
          </w:tcPr>
          <w:p w14:paraId="42207EC7">
            <w:pPr>
              <w:pStyle w:val="145"/>
              <w:widowControl/>
              <w:jc w:val="center"/>
              <w:rPr>
                <w:rFonts w:hint="eastAsia" w:ascii="仿宋" w:hAnsi="仿宋" w:eastAsia="仿宋" w:cs="仿宋"/>
                <w:bCs/>
                <w:color w:val="auto"/>
                <w:kern w:val="0"/>
                <w:szCs w:val="21"/>
              </w:rPr>
            </w:pPr>
            <w:r>
              <w:rPr>
                <w:rFonts w:hint="eastAsia" w:ascii="仿宋" w:hAnsi="仿宋" w:eastAsia="仿宋" w:cs="仿宋"/>
                <w:bCs/>
                <w:color w:val="auto"/>
                <w:kern w:val="0"/>
                <w:szCs w:val="21"/>
              </w:rPr>
              <w:t>发证日期</w:t>
            </w:r>
          </w:p>
        </w:tc>
      </w:tr>
      <w:tr w14:paraId="5DFE8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7F977B0A">
            <w:pPr>
              <w:pStyle w:val="145"/>
              <w:widowControl/>
              <w:jc w:val="center"/>
              <w:rPr>
                <w:rFonts w:hint="eastAsia" w:ascii="仿宋" w:hAnsi="仿宋" w:eastAsia="仿宋" w:cs="仿宋"/>
                <w:bCs/>
                <w:color w:val="auto"/>
                <w:w w:val="90"/>
                <w:kern w:val="0"/>
                <w:szCs w:val="21"/>
              </w:rPr>
            </w:pPr>
          </w:p>
        </w:tc>
        <w:tc>
          <w:tcPr>
            <w:tcW w:w="2409" w:type="dxa"/>
            <w:noWrap w:val="0"/>
            <w:vAlign w:val="center"/>
          </w:tcPr>
          <w:p w14:paraId="7C665C64">
            <w:pPr>
              <w:pStyle w:val="145"/>
              <w:widowControl/>
              <w:rPr>
                <w:rFonts w:hint="eastAsia" w:ascii="仿宋" w:hAnsi="仿宋" w:eastAsia="仿宋" w:cs="仿宋"/>
                <w:bCs/>
                <w:color w:val="auto"/>
                <w:w w:val="90"/>
                <w:kern w:val="0"/>
                <w:szCs w:val="21"/>
              </w:rPr>
            </w:pPr>
          </w:p>
        </w:tc>
        <w:tc>
          <w:tcPr>
            <w:tcW w:w="2410" w:type="dxa"/>
            <w:noWrap w:val="0"/>
            <w:vAlign w:val="center"/>
          </w:tcPr>
          <w:p w14:paraId="00C53DD0">
            <w:pPr>
              <w:pStyle w:val="145"/>
              <w:widowControl/>
              <w:rPr>
                <w:rFonts w:hint="eastAsia" w:ascii="仿宋" w:hAnsi="仿宋" w:eastAsia="仿宋" w:cs="仿宋"/>
                <w:bCs/>
                <w:color w:val="auto"/>
                <w:w w:val="90"/>
                <w:kern w:val="0"/>
                <w:szCs w:val="21"/>
              </w:rPr>
            </w:pPr>
          </w:p>
        </w:tc>
        <w:tc>
          <w:tcPr>
            <w:tcW w:w="2410" w:type="dxa"/>
            <w:noWrap w:val="0"/>
            <w:vAlign w:val="center"/>
          </w:tcPr>
          <w:p w14:paraId="5FF470F7">
            <w:pPr>
              <w:pStyle w:val="145"/>
              <w:widowControl/>
              <w:rPr>
                <w:rFonts w:hint="eastAsia" w:ascii="仿宋" w:hAnsi="仿宋" w:eastAsia="仿宋" w:cs="仿宋"/>
                <w:bCs/>
                <w:color w:val="auto"/>
                <w:w w:val="90"/>
                <w:kern w:val="0"/>
                <w:szCs w:val="21"/>
              </w:rPr>
            </w:pPr>
          </w:p>
        </w:tc>
        <w:tc>
          <w:tcPr>
            <w:tcW w:w="1367" w:type="dxa"/>
            <w:noWrap w:val="0"/>
            <w:vAlign w:val="center"/>
          </w:tcPr>
          <w:p w14:paraId="3B6EEE8D">
            <w:pPr>
              <w:pStyle w:val="145"/>
              <w:widowControl/>
              <w:rPr>
                <w:rFonts w:hint="eastAsia" w:ascii="仿宋" w:hAnsi="仿宋" w:eastAsia="仿宋" w:cs="仿宋"/>
                <w:bCs/>
                <w:color w:val="auto"/>
                <w:w w:val="90"/>
                <w:kern w:val="0"/>
                <w:szCs w:val="21"/>
              </w:rPr>
            </w:pPr>
          </w:p>
        </w:tc>
      </w:tr>
      <w:tr w14:paraId="37EF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2241ED4E">
            <w:pPr>
              <w:pStyle w:val="145"/>
              <w:widowControl/>
              <w:jc w:val="center"/>
              <w:rPr>
                <w:rFonts w:hint="eastAsia" w:ascii="仿宋" w:hAnsi="仿宋" w:eastAsia="仿宋" w:cs="仿宋"/>
                <w:bCs/>
                <w:color w:val="auto"/>
                <w:w w:val="90"/>
                <w:kern w:val="0"/>
                <w:szCs w:val="21"/>
              </w:rPr>
            </w:pPr>
          </w:p>
        </w:tc>
        <w:tc>
          <w:tcPr>
            <w:tcW w:w="2409" w:type="dxa"/>
            <w:noWrap w:val="0"/>
            <w:vAlign w:val="center"/>
          </w:tcPr>
          <w:p w14:paraId="6871993C">
            <w:pPr>
              <w:pStyle w:val="145"/>
              <w:widowControl/>
              <w:rPr>
                <w:rFonts w:hint="eastAsia" w:ascii="仿宋" w:hAnsi="仿宋" w:eastAsia="仿宋" w:cs="仿宋"/>
                <w:bCs/>
                <w:color w:val="auto"/>
                <w:w w:val="90"/>
                <w:kern w:val="0"/>
                <w:szCs w:val="21"/>
              </w:rPr>
            </w:pPr>
          </w:p>
        </w:tc>
        <w:tc>
          <w:tcPr>
            <w:tcW w:w="2410" w:type="dxa"/>
            <w:noWrap w:val="0"/>
            <w:vAlign w:val="center"/>
          </w:tcPr>
          <w:p w14:paraId="76F2EE58">
            <w:pPr>
              <w:pStyle w:val="145"/>
              <w:widowControl/>
              <w:rPr>
                <w:rFonts w:hint="eastAsia" w:ascii="仿宋" w:hAnsi="仿宋" w:eastAsia="仿宋" w:cs="仿宋"/>
                <w:bCs/>
                <w:color w:val="auto"/>
                <w:w w:val="90"/>
                <w:kern w:val="0"/>
                <w:szCs w:val="21"/>
              </w:rPr>
            </w:pPr>
          </w:p>
        </w:tc>
        <w:tc>
          <w:tcPr>
            <w:tcW w:w="2410" w:type="dxa"/>
            <w:noWrap w:val="0"/>
            <w:vAlign w:val="center"/>
          </w:tcPr>
          <w:p w14:paraId="103ABC23">
            <w:pPr>
              <w:pStyle w:val="145"/>
              <w:widowControl/>
              <w:rPr>
                <w:rFonts w:hint="eastAsia" w:ascii="仿宋" w:hAnsi="仿宋" w:eastAsia="仿宋" w:cs="仿宋"/>
                <w:bCs/>
                <w:color w:val="auto"/>
                <w:w w:val="90"/>
                <w:kern w:val="0"/>
                <w:szCs w:val="21"/>
              </w:rPr>
            </w:pPr>
          </w:p>
        </w:tc>
        <w:tc>
          <w:tcPr>
            <w:tcW w:w="1367" w:type="dxa"/>
            <w:noWrap w:val="0"/>
            <w:vAlign w:val="center"/>
          </w:tcPr>
          <w:p w14:paraId="6E34D6B9">
            <w:pPr>
              <w:pStyle w:val="145"/>
              <w:widowControl/>
              <w:rPr>
                <w:rFonts w:hint="eastAsia" w:ascii="仿宋" w:hAnsi="仿宋" w:eastAsia="仿宋" w:cs="仿宋"/>
                <w:bCs/>
                <w:color w:val="auto"/>
                <w:w w:val="90"/>
                <w:kern w:val="0"/>
                <w:szCs w:val="21"/>
              </w:rPr>
            </w:pPr>
          </w:p>
        </w:tc>
      </w:tr>
      <w:tr w14:paraId="74036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5AC1F22B">
            <w:pPr>
              <w:pStyle w:val="145"/>
              <w:widowControl/>
              <w:jc w:val="center"/>
              <w:rPr>
                <w:rFonts w:hint="eastAsia" w:ascii="仿宋" w:hAnsi="仿宋" w:eastAsia="仿宋" w:cs="仿宋"/>
                <w:bCs/>
                <w:color w:val="auto"/>
                <w:w w:val="90"/>
                <w:kern w:val="0"/>
                <w:szCs w:val="21"/>
              </w:rPr>
            </w:pPr>
          </w:p>
        </w:tc>
        <w:tc>
          <w:tcPr>
            <w:tcW w:w="2409" w:type="dxa"/>
            <w:noWrap w:val="0"/>
            <w:vAlign w:val="center"/>
          </w:tcPr>
          <w:p w14:paraId="28D3F250">
            <w:pPr>
              <w:pStyle w:val="145"/>
              <w:widowControl/>
              <w:rPr>
                <w:rFonts w:hint="eastAsia" w:ascii="仿宋" w:hAnsi="仿宋" w:eastAsia="仿宋" w:cs="仿宋"/>
                <w:bCs/>
                <w:color w:val="auto"/>
                <w:w w:val="90"/>
                <w:kern w:val="0"/>
                <w:szCs w:val="21"/>
              </w:rPr>
            </w:pPr>
          </w:p>
        </w:tc>
        <w:tc>
          <w:tcPr>
            <w:tcW w:w="2410" w:type="dxa"/>
            <w:noWrap w:val="0"/>
            <w:vAlign w:val="center"/>
          </w:tcPr>
          <w:p w14:paraId="5F73A9CF">
            <w:pPr>
              <w:pStyle w:val="145"/>
              <w:widowControl/>
              <w:rPr>
                <w:rFonts w:hint="eastAsia" w:ascii="仿宋" w:hAnsi="仿宋" w:eastAsia="仿宋" w:cs="仿宋"/>
                <w:bCs/>
                <w:color w:val="auto"/>
                <w:w w:val="90"/>
                <w:kern w:val="0"/>
                <w:szCs w:val="21"/>
              </w:rPr>
            </w:pPr>
          </w:p>
        </w:tc>
        <w:tc>
          <w:tcPr>
            <w:tcW w:w="2410" w:type="dxa"/>
            <w:noWrap w:val="0"/>
            <w:vAlign w:val="center"/>
          </w:tcPr>
          <w:p w14:paraId="661A1233">
            <w:pPr>
              <w:pStyle w:val="145"/>
              <w:widowControl/>
              <w:rPr>
                <w:rFonts w:hint="eastAsia" w:ascii="仿宋" w:hAnsi="仿宋" w:eastAsia="仿宋" w:cs="仿宋"/>
                <w:bCs/>
                <w:color w:val="auto"/>
                <w:w w:val="90"/>
                <w:kern w:val="0"/>
                <w:szCs w:val="21"/>
              </w:rPr>
            </w:pPr>
          </w:p>
        </w:tc>
        <w:tc>
          <w:tcPr>
            <w:tcW w:w="1367" w:type="dxa"/>
            <w:noWrap w:val="0"/>
            <w:vAlign w:val="center"/>
          </w:tcPr>
          <w:p w14:paraId="38A82F57">
            <w:pPr>
              <w:pStyle w:val="145"/>
              <w:widowControl/>
              <w:rPr>
                <w:rFonts w:hint="eastAsia" w:ascii="仿宋" w:hAnsi="仿宋" w:eastAsia="仿宋" w:cs="仿宋"/>
                <w:bCs/>
                <w:color w:val="auto"/>
                <w:w w:val="90"/>
                <w:kern w:val="0"/>
                <w:szCs w:val="21"/>
              </w:rPr>
            </w:pPr>
          </w:p>
        </w:tc>
      </w:tr>
      <w:tr w14:paraId="3F25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70D016B6">
            <w:pPr>
              <w:pStyle w:val="145"/>
              <w:widowControl/>
              <w:jc w:val="center"/>
              <w:rPr>
                <w:rFonts w:hint="eastAsia" w:ascii="仿宋" w:hAnsi="仿宋" w:eastAsia="仿宋" w:cs="仿宋"/>
                <w:bCs/>
                <w:color w:val="auto"/>
                <w:w w:val="90"/>
                <w:kern w:val="0"/>
                <w:szCs w:val="21"/>
              </w:rPr>
            </w:pPr>
          </w:p>
        </w:tc>
        <w:tc>
          <w:tcPr>
            <w:tcW w:w="2409" w:type="dxa"/>
            <w:noWrap w:val="0"/>
            <w:vAlign w:val="center"/>
          </w:tcPr>
          <w:p w14:paraId="46148AF2">
            <w:pPr>
              <w:pStyle w:val="145"/>
              <w:widowControl/>
              <w:rPr>
                <w:rFonts w:hint="eastAsia" w:ascii="仿宋" w:hAnsi="仿宋" w:eastAsia="仿宋" w:cs="仿宋"/>
                <w:bCs/>
                <w:color w:val="auto"/>
                <w:w w:val="90"/>
                <w:kern w:val="0"/>
                <w:szCs w:val="21"/>
              </w:rPr>
            </w:pPr>
          </w:p>
        </w:tc>
        <w:tc>
          <w:tcPr>
            <w:tcW w:w="2410" w:type="dxa"/>
            <w:noWrap w:val="0"/>
            <w:vAlign w:val="center"/>
          </w:tcPr>
          <w:p w14:paraId="4BD4B3B5">
            <w:pPr>
              <w:pStyle w:val="145"/>
              <w:widowControl/>
              <w:rPr>
                <w:rFonts w:hint="eastAsia" w:ascii="仿宋" w:hAnsi="仿宋" w:eastAsia="仿宋" w:cs="仿宋"/>
                <w:bCs/>
                <w:color w:val="auto"/>
                <w:w w:val="90"/>
                <w:kern w:val="0"/>
                <w:szCs w:val="21"/>
              </w:rPr>
            </w:pPr>
          </w:p>
        </w:tc>
        <w:tc>
          <w:tcPr>
            <w:tcW w:w="2410" w:type="dxa"/>
            <w:noWrap w:val="0"/>
            <w:vAlign w:val="center"/>
          </w:tcPr>
          <w:p w14:paraId="51869CD2">
            <w:pPr>
              <w:pStyle w:val="145"/>
              <w:widowControl/>
              <w:rPr>
                <w:rFonts w:hint="eastAsia" w:ascii="仿宋" w:hAnsi="仿宋" w:eastAsia="仿宋" w:cs="仿宋"/>
                <w:bCs/>
                <w:color w:val="auto"/>
                <w:w w:val="90"/>
                <w:kern w:val="0"/>
                <w:szCs w:val="21"/>
              </w:rPr>
            </w:pPr>
          </w:p>
        </w:tc>
        <w:tc>
          <w:tcPr>
            <w:tcW w:w="1367" w:type="dxa"/>
            <w:noWrap w:val="0"/>
            <w:vAlign w:val="center"/>
          </w:tcPr>
          <w:p w14:paraId="677A11B6">
            <w:pPr>
              <w:pStyle w:val="145"/>
              <w:widowControl/>
              <w:rPr>
                <w:rFonts w:hint="eastAsia" w:ascii="仿宋" w:hAnsi="仿宋" w:eastAsia="仿宋" w:cs="仿宋"/>
                <w:bCs/>
                <w:color w:val="auto"/>
                <w:w w:val="90"/>
                <w:kern w:val="0"/>
                <w:szCs w:val="21"/>
              </w:rPr>
            </w:pPr>
          </w:p>
        </w:tc>
      </w:tr>
      <w:tr w14:paraId="3C50E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551E619E">
            <w:pPr>
              <w:pStyle w:val="145"/>
              <w:widowControl/>
              <w:jc w:val="center"/>
              <w:rPr>
                <w:rFonts w:hint="eastAsia" w:ascii="仿宋" w:hAnsi="仿宋" w:eastAsia="仿宋" w:cs="仿宋"/>
                <w:bCs/>
                <w:color w:val="auto"/>
                <w:w w:val="90"/>
                <w:kern w:val="0"/>
                <w:szCs w:val="21"/>
              </w:rPr>
            </w:pPr>
          </w:p>
        </w:tc>
        <w:tc>
          <w:tcPr>
            <w:tcW w:w="2409" w:type="dxa"/>
            <w:noWrap w:val="0"/>
            <w:vAlign w:val="center"/>
          </w:tcPr>
          <w:p w14:paraId="250C2008">
            <w:pPr>
              <w:pStyle w:val="145"/>
              <w:widowControl/>
              <w:rPr>
                <w:rFonts w:hint="eastAsia" w:ascii="仿宋" w:hAnsi="仿宋" w:eastAsia="仿宋" w:cs="仿宋"/>
                <w:bCs/>
                <w:color w:val="auto"/>
                <w:w w:val="90"/>
                <w:kern w:val="0"/>
                <w:szCs w:val="21"/>
              </w:rPr>
            </w:pPr>
          </w:p>
        </w:tc>
        <w:tc>
          <w:tcPr>
            <w:tcW w:w="2410" w:type="dxa"/>
            <w:noWrap w:val="0"/>
            <w:vAlign w:val="center"/>
          </w:tcPr>
          <w:p w14:paraId="7A80AEEE">
            <w:pPr>
              <w:pStyle w:val="145"/>
              <w:widowControl/>
              <w:rPr>
                <w:rFonts w:hint="eastAsia" w:ascii="仿宋" w:hAnsi="仿宋" w:eastAsia="仿宋" w:cs="仿宋"/>
                <w:bCs/>
                <w:color w:val="auto"/>
                <w:w w:val="90"/>
                <w:kern w:val="0"/>
                <w:szCs w:val="21"/>
              </w:rPr>
            </w:pPr>
          </w:p>
        </w:tc>
        <w:tc>
          <w:tcPr>
            <w:tcW w:w="2410" w:type="dxa"/>
            <w:noWrap w:val="0"/>
            <w:vAlign w:val="center"/>
          </w:tcPr>
          <w:p w14:paraId="3C12C936">
            <w:pPr>
              <w:pStyle w:val="145"/>
              <w:widowControl/>
              <w:rPr>
                <w:rFonts w:hint="eastAsia" w:ascii="仿宋" w:hAnsi="仿宋" w:eastAsia="仿宋" w:cs="仿宋"/>
                <w:bCs/>
                <w:color w:val="auto"/>
                <w:w w:val="90"/>
                <w:kern w:val="0"/>
                <w:szCs w:val="21"/>
              </w:rPr>
            </w:pPr>
          </w:p>
        </w:tc>
        <w:tc>
          <w:tcPr>
            <w:tcW w:w="1367" w:type="dxa"/>
            <w:noWrap w:val="0"/>
            <w:vAlign w:val="center"/>
          </w:tcPr>
          <w:p w14:paraId="0EE9768C">
            <w:pPr>
              <w:pStyle w:val="145"/>
              <w:widowControl/>
              <w:rPr>
                <w:rFonts w:hint="eastAsia" w:ascii="仿宋" w:hAnsi="仿宋" w:eastAsia="仿宋" w:cs="仿宋"/>
                <w:bCs/>
                <w:color w:val="auto"/>
                <w:w w:val="90"/>
                <w:kern w:val="0"/>
                <w:szCs w:val="21"/>
              </w:rPr>
            </w:pPr>
          </w:p>
        </w:tc>
      </w:tr>
      <w:tr w14:paraId="69596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40AF13F8">
            <w:pPr>
              <w:pStyle w:val="145"/>
              <w:widowControl/>
              <w:jc w:val="center"/>
              <w:rPr>
                <w:rFonts w:hint="eastAsia" w:ascii="仿宋" w:hAnsi="仿宋" w:eastAsia="仿宋" w:cs="仿宋"/>
                <w:bCs/>
                <w:color w:val="auto"/>
                <w:w w:val="90"/>
                <w:kern w:val="0"/>
                <w:szCs w:val="21"/>
              </w:rPr>
            </w:pPr>
          </w:p>
        </w:tc>
        <w:tc>
          <w:tcPr>
            <w:tcW w:w="2409" w:type="dxa"/>
            <w:noWrap w:val="0"/>
            <w:vAlign w:val="center"/>
          </w:tcPr>
          <w:p w14:paraId="54D611C2">
            <w:pPr>
              <w:pStyle w:val="145"/>
              <w:widowControl/>
              <w:rPr>
                <w:rFonts w:hint="eastAsia" w:ascii="仿宋" w:hAnsi="仿宋" w:eastAsia="仿宋" w:cs="仿宋"/>
                <w:bCs/>
                <w:color w:val="auto"/>
                <w:w w:val="90"/>
                <w:kern w:val="0"/>
                <w:szCs w:val="21"/>
              </w:rPr>
            </w:pPr>
          </w:p>
        </w:tc>
        <w:tc>
          <w:tcPr>
            <w:tcW w:w="2410" w:type="dxa"/>
            <w:noWrap w:val="0"/>
            <w:vAlign w:val="center"/>
          </w:tcPr>
          <w:p w14:paraId="6375AB2C">
            <w:pPr>
              <w:pStyle w:val="145"/>
              <w:widowControl/>
              <w:rPr>
                <w:rFonts w:hint="eastAsia" w:ascii="仿宋" w:hAnsi="仿宋" w:eastAsia="仿宋" w:cs="仿宋"/>
                <w:bCs/>
                <w:color w:val="auto"/>
                <w:w w:val="90"/>
                <w:kern w:val="0"/>
                <w:szCs w:val="21"/>
              </w:rPr>
            </w:pPr>
          </w:p>
        </w:tc>
        <w:tc>
          <w:tcPr>
            <w:tcW w:w="2410" w:type="dxa"/>
            <w:noWrap w:val="0"/>
            <w:vAlign w:val="center"/>
          </w:tcPr>
          <w:p w14:paraId="28BB40EE">
            <w:pPr>
              <w:pStyle w:val="145"/>
              <w:widowControl/>
              <w:rPr>
                <w:rFonts w:hint="eastAsia" w:ascii="仿宋" w:hAnsi="仿宋" w:eastAsia="仿宋" w:cs="仿宋"/>
                <w:bCs/>
                <w:color w:val="auto"/>
                <w:w w:val="90"/>
                <w:kern w:val="0"/>
                <w:szCs w:val="21"/>
              </w:rPr>
            </w:pPr>
          </w:p>
        </w:tc>
        <w:tc>
          <w:tcPr>
            <w:tcW w:w="1367" w:type="dxa"/>
            <w:noWrap w:val="0"/>
            <w:vAlign w:val="center"/>
          </w:tcPr>
          <w:p w14:paraId="36DF228E">
            <w:pPr>
              <w:pStyle w:val="145"/>
              <w:widowControl/>
              <w:rPr>
                <w:rFonts w:hint="eastAsia" w:ascii="仿宋" w:hAnsi="仿宋" w:eastAsia="仿宋" w:cs="仿宋"/>
                <w:bCs/>
                <w:color w:val="auto"/>
                <w:w w:val="90"/>
                <w:kern w:val="0"/>
                <w:szCs w:val="21"/>
              </w:rPr>
            </w:pPr>
          </w:p>
        </w:tc>
      </w:tr>
      <w:tr w14:paraId="4A8EA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774" w:type="dxa"/>
            <w:noWrap w:val="0"/>
            <w:vAlign w:val="center"/>
          </w:tcPr>
          <w:p w14:paraId="2A3B7718">
            <w:pPr>
              <w:pStyle w:val="145"/>
              <w:widowControl/>
              <w:jc w:val="center"/>
              <w:rPr>
                <w:rFonts w:hint="eastAsia" w:ascii="仿宋" w:hAnsi="仿宋" w:eastAsia="仿宋" w:cs="仿宋"/>
                <w:bCs/>
                <w:color w:val="auto"/>
                <w:w w:val="90"/>
                <w:kern w:val="0"/>
                <w:szCs w:val="21"/>
              </w:rPr>
            </w:pPr>
          </w:p>
        </w:tc>
        <w:tc>
          <w:tcPr>
            <w:tcW w:w="2409" w:type="dxa"/>
            <w:noWrap w:val="0"/>
            <w:vAlign w:val="center"/>
          </w:tcPr>
          <w:p w14:paraId="5ACD699E">
            <w:pPr>
              <w:pStyle w:val="145"/>
              <w:widowControl/>
              <w:rPr>
                <w:rFonts w:hint="eastAsia" w:ascii="仿宋" w:hAnsi="仿宋" w:eastAsia="仿宋" w:cs="仿宋"/>
                <w:bCs/>
                <w:color w:val="auto"/>
                <w:w w:val="90"/>
                <w:kern w:val="0"/>
                <w:szCs w:val="21"/>
              </w:rPr>
            </w:pPr>
          </w:p>
        </w:tc>
        <w:tc>
          <w:tcPr>
            <w:tcW w:w="2410" w:type="dxa"/>
            <w:noWrap w:val="0"/>
            <w:vAlign w:val="center"/>
          </w:tcPr>
          <w:p w14:paraId="6E09F2D7">
            <w:pPr>
              <w:pStyle w:val="145"/>
              <w:widowControl/>
              <w:rPr>
                <w:rFonts w:hint="eastAsia" w:ascii="仿宋" w:hAnsi="仿宋" w:eastAsia="仿宋" w:cs="仿宋"/>
                <w:bCs/>
                <w:color w:val="auto"/>
                <w:w w:val="90"/>
                <w:kern w:val="0"/>
                <w:szCs w:val="21"/>
              </w:rPr>
            </w:pPr>
          </w:p>
        </w:tc>
        <w:tc>
          <w:tcPr>
            <w:tcW w:w="2410" w:type="dxa"/>
            <w:noWrap w:val="0"/>
            <w:vAlign w:val="center"/>
          </w:tcPr>
          <w:p w14:paraId="2AD47E8A">
            <w:pPr>
              <w:pStyle w:val="145"/>
              <w:widowControl/>
              <w:rPr>
                <w:rFonts w:hint="eastAsia" w:ascii="仿宋" w:hAnsi="仿宋" w:eastAsia="仿宋" w:cs="仿宋"/>
                <w:bCs/>
                <w:color w:val="auto"/>
                <w:w w:val="90"/>
                <w:kern w:val="0"/>
                <w:szCs w:val="21"/>
              </w:rPr>
            </w:pPr>
          </w:p>
        </w:tc>
        <w:tc>
          <w:tcPr>
            <w:tcW w:w="1367" w:type="dxa"/>
            <w:noWrap w:val="0"/>
            <w:vAlign w:val="center"/>
          </w:tcPr>
          <w:p w14:paraId="1ED93116">
            <w:pPr>
              <w:pStyle w:val="145"/>
              <w:widowControl/>
              <w:rPr>
                <w:rFonts w:hint="eastAsia" w:ascii="仿宋" w:hAnsi="仿宋" w:eastAsia="仿宋" w:cs="仿宋"/>
                <w:bCs/>
                <w:color w:val="auto"/>
                <w:w w:val="90"/>
                <w:kern w:val="0"/>
                <w:szCs w:val="21"/>
              </w:rPr>
            </w:pPr>
          </w:p>
        </w:tc>
      </w:tr>
    </w:tbl>
    <w:p w14:paraId="7BB41EF9">
      <w:pPr>
        <w:pStyle w:val="145"/>
        <w:widowControl/>
        <w:rPr>
          <w:rFonts w:hint="eastAsia" w:ascii="仿宋" w:hAnsi="仿宋" w:eastAsia="仿宋" w:cs="仿宋"/>
          <w:color w:val="auto"/>
          <w:kern w:val="0"/>
          <w:szCs w:val="21"/>
        </w:rPr>
      </w:pPr>
      <w:r>
        <w:rPr>
          <w:rFonts w:hint="eastAsia" w:ascii="仿宋" w:hAnsi="仿宋" w:eastAsia="仿宋" w:cs="仿宋"/>
          <w:color w:val="auto"/>
          <w:kern w:val="0"/>
          <w:szCs w:val="21"/>
        </w:rPr>
        <w:t>供应商（企业电子章）：</w:t>
      </w:r>
    </w:p>
    <w:p w14:paraId="00D469E8">
      <w:pPr>
        <w:pStyle w:val="145"/>
        <w:widowControl/>
        <w:ind w:firstLine="482"/>
        <w:rPr>
          <w:rFonts w:hint="eastAsia" w:ascii="仿宋" w:hAnsi="仿宋" w:eastAsia="仿宋" w:cs="仿宋"/>
          <w:color w:val="auto"/>
          <w:kern w:val="0"/>
          <w:szCs w:val="21"/>
        </w:rPr>
      </w:pPr>
    </w:p>
    <w:p w14:paraId="50BCB952">
      <w:pPr>
        <w:pStyle w:val="145"/>
        <w:widowControl/>
        <w:rPr>
          <w:rFonts w:hint="eastAsia" w:ascii="仿宋" w:hAnsi="仿宋" w:eastAsia="仿宋" w:cs="仿宋"/>
          <w:bCs/>
          <w:color w:val="auto"/>
          <w:spacing w:val="10"/>
          <w:kern w:val="0"/>
          <w:szCs w:val="21"/>
        </w:rPr>
      </w:pPr>
      <w:r>
        <w:rPr>
          <w:rFonts w:hint="eastAsia" w:ascii="仿宋" w:hAnsi="仿宋" w:eastAsia="仿宋" w:cs="仿宋"/>
          <w:bCs/>
          <w:color w:val="auto"/>
          <w:spacing w:val="10"/>
          <w:kern w:val="0"/>
          <w:szCs w:val="21"/>
        </w:rPr>
        <w:t>注：1.供应商可根据需要自行增减表格行数。</w:t>
      </w:r>
    </w:p>
    <w:p w14:paraId="2A6EECE5">
      <w:pPr>
        <w:pStyle w:val="145"/>
        <w:widowControl/>
        <w:ind w:firstLine="420"/>
        <w:rPr>
          <w:rFonts w:hint="eastAsia" w:ascii="仿宋" w:hAnsi="仿宋" w:eastAsia="仿宋" w:cs="仿宋"/>
          <w:bCs/>
          <w:color w:val="auto"/>
          <w:spacing w:val="10"/>
          <w:kern w:val="0"/>
          <w:szCs w:val="21"/>
        </w:rPr>
      </w:pPr>
      <w:r>
        <w:rPr>
          <w:rFonts w:hint="eastAsia" w:ascii="仿宋" w:hAnsi="仿宋" w:eastAsia="仿宋" w:cs="仿宋"/>
          <w:bCs/>
          <w:color w:val="auto"/>
          <w:spacing w:val="10"/>
          <w:kern w:val="0"/>
          <w:szCs w:val="21"/>
        </w:rPr>
        <w:t>2.</w:t>
      </w:r>
      <w:r>
        <w:rPr>
          <w:rFonts w:hint="eastAsia" w:ascii="仿宋" w:hAnsi="仿宋" w:eastAsia="仿宋" w:cs="仿宋"/>
          <w:color w:val="auto"/>
          <w:kern w:val="0"/>
          <w:szCs w:val="21"/>
        </w:rPr>
        <w:t>供应商对所报相关内容的真实性负责，采购代理机构有权将相关内容进行公示，因弄虚作假导致的后果由供应商自行承担。</w:t>
      </w:r>
    </w:p>
    <w:p w14:paraId="40D6B035">
      <w:pPr>
        <w:pStyle w:val="145"/>
        <w:widowControl/>
        <w:ind w:firstLine="482"/>
        <w:rPr>
          <w:rFonts w:hint="eastAsia" w:ascii="仿宋" w:hAnsi="仿宋" w:eastAsia="仿宋" w:cs="仿宋"/>
          <w:color w:val="auto"/>
          <w:kern w:val="0"/>
          <w:szCs w:val="21"/>
        </w:rPr>
      </w:pPr>
    </w:p>
    <w:p w14:paraId="36C60480">
      <w:pPr>
        <w:pStyle w:val="140"/>
        <w:outlineLvl w:val="2"/>
        <w:rPr>
          <w:rFonts w:hint="eastAsia" w:ascii="仿宋" w:hAnsi="仿宋" w:eastAsia="仿宋" w:cs="仿宋"/>
          <w:color w:val="auto"/>
        </w:rPr>
      </w:pPr>
      <w:r>
        <w:rPr>
          <w:rFonts w:hint="eastAsia" w:ascii="仿宋" w:hAnsi="仿宋" w:eastAsia="仿宋" w:cs="仿宋"/>
          <w:color w:val="auto"/>
        </w:rPr>
        <w:br w:type="page"/>
      </w:r>
      <w:bookmarkStart w:id="927" w:name="_Toc256000076"/>
      <w:r>
        <w:rPr>
          <w:rFonts w:hint="eastAsia" w:ascii="仿宋" w:hAnsi="仿宋" w:eastAsia="仿宋" w:cs="仿宋"/>
          <w:color w:val="auto"/>
        </w:rPr>
        <w:t>十</w:t>
      </w:r>
      <w:r>
        <w:rPr>
          <w:rFonts w:hint="eastAsia" w:ascii="仿宋" w:hAnsi="仿宋" w:eastAsia="仿宋" w:cs="仿宋"/>
          <w:color w:val="auto"/>
          <w:lang w:eastAsia="zh-CN"/>
        </w:rPr>
        <w:t>八</w:t>
      </w:r>
      <w:r>
        <w:rPr>
          <w:rFonts w:hint="eastAsia" w:ascii="仿宋" w:hAnsi="仿宋" w:eastAsia="仿宋" w:cs="仿宋"/>
          <w:color w:val="auto"/>
        </w:rPr>
        <w:t>、参与评审打分的证书（证件）扫描件</w:t>
      </w:r>
      <w:bookmarkEnd w:id="927"/>
    </w:p>
    <w:p w14:paraId="74D29165">
      <w:pPr>
        <w:pStyle w:val="149"/>
        <w:rPr>
          <w:rFonts w:hint="eastAsia" w:ascii="仿宋" w:hAnsi="仿宋" w:eastAsia="仿宋" w:cs="仿宋"/>
          <w:color w:val="auto"/>
        </w:rPr>
      </w:pPr>
    </w:p>
    <w:p w14:paraId="75275C6F">
      <w:pPr>
        <w:pStyle w:val="202"/>
        <w:rPr>
          <w:rFonts w:hint="eastAsia" w:ascii="仿宋" w:hAnsi="仿宋" w:eastAsia="仿宋" w:cs="仿宋"/>
          <w:color w:val="auto"/>
          <w:lang w:eastAsia="zh-CN"/>
        </w:rPr>
      </w:pPr>
      <w:bookmarkStart w:id="928" w:name="_Toc536180973"/>
      <w:r>
        <w:rPr>
          <w:rFonts w:hint="eastAsia" w:ascii="仿宋" w:hAnsi="仿宋" w:eastAsia="仿宋" w:cs="仿宋"/>
          <w:color w:val="auto"/>
        </w:rPr>
        <w:t>附件1</w:t>
      </w:r>
      <w:r>
        <w:rPr>
          <w:rFonts w:hint="eastAsia" w:ascii="仿宋" w:hAnsi="仿宋" w:eastAsia="仿宋" w:cs="仿宋"/>
          <w:color w:val="auto"/>
          <w:lang w:eastAsia="zh-CN"/>
        </w:rPr>
        <w:t>2</w:t>
      </w:r>
      <w:r>
        <w:rPr>
          <w:rFonts w:hint="eastAsia" w:ascii="仿宋" w:hAnsi="仿宋" w:eastAsia="仿宋" w:cs="仿宋"/>
          <w:color w:val="auto"/>
        </w:rPr>
        <w:t>-1：参与评审打分的证书（证件）扫描件</w:t>
      </w:r>
      <w:bookmarkEnd w:id="928"/>
    </w:p>
    <w:p w14:paraId="32725B64">
      <w:pPr>
        <w:pStyle w:val="149"/>
        <w:rPr>
          <w:rFonts w:hint="eastAsia" w:ascii="仿宋" w:hAnsi="仿宋" w:eastAsia="仿宋" w:cs="仿宋"/>
          <w:color w:val="auto"/>
        </w:rPr>
      </w:pPr>
    </w:p>
    <w:p w14:paraId="71B59B28">
      <w:pPr>
        <w:pStyle w:val="142"/>
        <w:outlineLvl w:val="2"/>
        <w:rPr>
          <w:rFonts w:hint="eastAsia" w:ascii="仿宋" w:hAnsi="仿宋" w:eastAsia="仿宋" w:cs="仿宋"/>
          <w:color w:val="auto"/>
        </w:rPr>
      </w:pPr>
      <w:r>
        <w:rPr>
          <w:rFonts w:hint="eastAsia" w:ascii="仿宋" w:hAnsi="仿宋" w:eastAsia="仿宋" w:cs="仿宋"/>
          <w:color w:val="auto"/>
        </w:rPr>
        <w:br w:type="page"/>
      </w:r>
      <w:bookmarkStart w:id="929" w:name="_Toc256000077"/>
      <w:r>
        <w:rPr>
          <w:rFonts w:hint="eastAsia" w:ascii="仿宋" w:hAnsi="仿宋" w:eastAsia="仿宋" w:cs="仿宋"/>
          <w:color w:val="auto"/>
        </w:rPr>
        <w:t>十</w:t>
      </w:r>
      <w:r>
        <w:rPr>
          <w:rFonts w:hint="eastAsia" w:ascii="仿宋" w:hAnsi="仿宋" w:eastAsia="仿宋" w:cs="仿宋"/>
          <w:color w:val="auto"/>
          <w:lang w:eastAsia="zh-CN"/>
        </w:rPr>
        <w:t>九</w:t>
      </w:r>
      <w:r>
        <w:rPr>
          <w:rFonts w:hint="eastAsia" w:ascii="仿宋" w:hAnsi="仿宋" w:eastAsia="仿宋" w:cs="仿宋"/>
          <w:color w:val="auto"/>
        </w:rPr>
        <w:t>、参与评审打分的合同业绩一览表</w:t>
      </w:r>
      <w:bookmarkEnd w:id="929"/>
    </w:p>
    <w:p w14:paraId="6AF66446">
      <w:pPr>
        <w:pStyle w:val="143"/>
        <w:rPr>
          <w:rFonts w:hint="eastAsia" w:ascii="仿宋" w:hAnsi="仿宋" w:eastAsia="仿宋" w:cs="仿宋"/>
          <w:color w:val="auto"/>
        </w:rPr>
      </w:pPr>
      <w:bookmarkStart w:id="930" w:name="_Toc536180974"/>
      <w:r>
        <w:rPr>
          <w:rFonts w:hint="eastAsia" w:ascii="仿宋" w:hAnsi="仿宋" w:eastAsia="仿宋" w:cs="仿宋"/>
          <w:color w:val="auto"/>
        </w:rPr>
        <w:t>附件1</w:t>
      </w:r>
      <w:r>
        <w:rPr>
          <w:rFonts w:hint="eastAsia" w:ascii="仿宋" w:hAnsi="仿宋" w:eastAsia="仿宋" w:cs="仿宋"/>
          <w:color w:val="auto"/>
          <w:lang w:eastAsia="zh-CN"/>
        </w:rPr>
        <w:t>3</w:t>
      </w:r>
      <w:r>
        <w:rPr>
          <w:rFonts w:hint="eastAsia" w:ascii="仿宋" w:hAnsi="仿宋" w:eastAsia="仿宋" w:cs="仿宋"/>
          <w:color w:val="auto"/>
        </w:rPr>
        <w:t>：参与评审打分的合同业绩一览表</w:t>
      </w:r>
      <w:bookmarkEnd w:id="930"/>
    </w:p>
    <w:p w14:paraId="50A9F016">
      <w:pPr>
        <w:pStyle w:val="170"/>
        <w:ind w:firstLine="0"/>
        <w:jc w:val="center"/>
        <w:rPr>
          <w:rFonts w:hint="eastAsia" w:ascii="仿宋" w:hAnsi="仿宋" w:eastAsia="仿宋" w:cs="仿宋"/>
          <w:color w:val="auto"/>
          <w:szCs w:val="21"/>
        </w:rPr>
      </w:pPr>
    </w:p>
    <w:p w14:paraId="0E7F9D6F">
      <w:pPr>
        <w:pStyle w:val="170"/>
        <w:ind w:firstLine="0"/>
        <w:jc w:val="center"/>
        <w:rPr>
          <w:rFonts w:hint="eastAsia" w:ascii="仿宋" w:hAnsi="仿宋" w:eastAsia="仿宋" w:cs="仿宋"/>
          <w:color w:val="auto"/>
          <w:sz w:val="28"/>
          <w:szCs w:val="28"/>
        </w:rPr>
      </w:pPr>
      <w:r>
        <w:rPr>
          <w:rFonts w:hint="eastAsia" w:ascii="仿宋" w:hAnsi="仿宋" w:eastAsia="仿宋" w:cs="仿宋"/>
          <w:color w:val="auto"/>
          <w:sz w:val="28"/>
          <w:szCs w:val="28"/>
        </w:rPr>
        <w:t>参与评审打分的合同业绩一览表</w:t>
      </w:r>
    </w:p>
    <w:p w14:paraId="6D648239">
      <w:pPr>
        <w:pStyle w:val="170"/>
        <w:ind w:firstLine="0"/>
        <w:jc w:val="center"/>
        <w:rPr>
          <w:rFonts w:hint="eastAsia" w:ascii="仿宋" w:hAnsi="仿宋" w:eastAsia="仿宋" w:cs="仿宋"/>
          <w:color w:val="auto"/>
          <w:szCs w:val="21"/>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2339"/>
        <w:gridCol w:w="2552"/>
        <w:gridCol w:w="2126"/>
        <w:gridCol w:w="1255"/>
      </w:tblGrid>
      <w:tr w14:paraId="6CA75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873" w:type="dxa"/>
            <w:noWrap w:val="0"/>
            <w:vAlign w:val="center"/>
          </w:tcPr>
          <w:p w14:paraId="1ACED4CF">
            <w:pPr>
              <w:pStyle w:val="170"/>
              <w:ind w:firstLine="0"/>
              <w:jc w:val="center"/>
              <w:rPr>
                <w:rFonts w:hint="eastAsia" w:ascii="仿宋" w:hAnsi="仿宋" w:eastAsia="仿宋" w:cs="仿宋"/>
                <w:bCs/>
                <w:color w:val="auto"/>
                <w:szCs w:val="21"/>
              </w:rPr>
            </w:pPr>
            <w:r>
              <w:rPr>
                <w:rFonts w:hint="eastAsia" w:ascii="仿宋" w:hAnsi="仿宋" w:eastAsia="仿宋" w:cs="仿宋"/>
                <w:bCs/>
                <w:color w:val="auto"/>
                <w:szCs w:val="21"/>
              </w:rPr>
              <w:t>序号</w:t>
            </w:r>
          </w:p>
        </w:tc>
        <w:tc>
          <w:tcPr>
            <w:tcW w:w="2339" w:type="dxa"/>
            <w:noWrap w:val="0"/>
            <w:vAlign w:val="center"/>
          </w:tcPr>
          <w:p w14:paraId="10ADF987">
            <w:pPr>
              <w:pStyle w:val="170"/>
              <w:ind w:firstLine="0"/>
              <w:jc w:val="center"/>
              <w:rPr>
                <w:rFonts w:hint="eastAsia" w:ascii="仿宋" w:hAnsi="仿宋" w:eastAsia="仿宋" w:cs="仿宋"/>
                <w:bCs/>
                <w:color w:val="auto"/>
                <w:szCs w:val="21"/>
              </w:rPr>
            </w:pPr>
            <w:r>
              <w:rPr>
                <w:rFonts w:hint="eastAsia" w:ascii="仿宋" w:hAnsi="仿宋" w:eastAsia="仿宋" w:cs="仿宋"/>
                <w:bCs/>
                <w:color w:val="auto"/>
                <w:szCs w:val="21"/>
              </w:rPr>
              <w:t>项目名称</w:t>
            </w:r>
          </w:p>
        </w:tc>
        <w:tc>
          <w:tcPr>
            <w:tcW w:w="2552" w:type="dxa"/>
            <w:noWrap w:val="0"/>
            <w:vAlign w:val="center"/>
          </w:tcPr>
          <w:p w14:paraId="783B1BC6">
            <w:pPr>
              <w:pStyle w:val="170"/>
              <w:ind w:firstLine="0"/>
              <w:jc w:val="center"/>
              <w:rPr>
                <w:rFonts w:hint="eastAsia" w:ascii="仿宋" w:hAnsi="仿宋" w:eastAsia="仿宋" w:cs="仿宋"/>
                <w:bCs/>
                <w:color w:val="auto"/>
                <w:szCs w:val="21"/>
              </w:rPr>
            </w:pPr>
            <w:r>
              <w:rPr>
                <w:rFonts w:hint="eastAsia" w:ascii="仿宋" w:hAnsi="仿宋" w:eastAsia="仿宋" w:cs="仿宋"/>
                <w:bCs/>
                <w:color w:val="auto"/>
                <w:szCs w:val="21"/>
              </w:rPr>
              <w:t>采购单位（甲方）名称</w:t>
            </w:r>
          </w:p>
        </w:tc>
        <w:tc>
          <w:tcPr>
            <w:tcW w:w="2126" w:type="dxa"/>
            <w:noWrap w:val="0"/>
            <w:vAlign w:val="center"/>
          </w:tcPr>
          <w:p w14:paraId="2CE3B47B">
            <w:pPr>
              <w:pStyle w:val="170"/>
              <w:ind w:firstLine="0"/>
              <w:jc w:val="center"/>
              <w:rPr>
                <w:rFonts w:hint="eastAsia" w:ascii="仿宋" w:hAnsi="仿宋" w:eastAsia="仿宋" w:cs="仿宋"/>
                <w:bCs/>
                <w:color w:val="auto"/>
                <w:szCs w:val="21"/>
              </w:rPr>
            </w:pPr>
            <w:r>
              <w:rPr>
                <w:rFonts w:hint="eastAsia" w:ascii="仿宋" w:hAnsi="仿宋" w:eastAsia="仿宋" w:cs="仿宋"/>
                <w:bCs/>
                <w:color w:val="auto"/>
                <w:szCs w:val="21"/>
              </w:rPr>
              <w:t>合同金额（元）</w:t>
            </w:r>
          </w:p>
        </w:tc>
        <w:tc>
          <w:tcPr>
            <w:tcW w:w="1255" w:type="dxa"/>
            <w:noWrap w:val="0"/>
            <w:vAlign w:val="center"/>
          </w:tcPr>
          <w:p w14:paraId="5405DA48">
            <w:pPr>
              <w:pStyle w:val="170"/>
              <w:ind w:firstLine="0"/>
              <w:jc w:val="center"/>
              <w:rPr>
                <w:rFonts w:hint="eastAsia" w:ascii="仿宋" w:hAnsi="仿宋" w:eastAsia="仿宋" w:cs="仿宋"/>
                <w:bCs/>
                <w:color w:val="auto"/>
                <w:szCs w:val="21"/>
              </w:rPr>
            </w:pPr>
            <w:r>
              <w:rPr>
                <w:rFonts w:hint="eastAsia" w:ascii="仿宋" w:hAnsi="仿宋" w:eastAsia="仿宋" w:cs="仿宋"/>
                <w:bCs/>
                <w:color w:val="auto"/>
                <w:szCs w:val="21"/>
              </w:rPr>
              <w:t>签订时间</w:t>
            </w:r>
          </w:p>
        </w:tc>
      </w:tr>
      <w:tr w14:paraId="60EB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235EA186">
            <w:pPr>
              <w:pStyle w:val="170"/>
              <w:ind w:firstLine="0"/>
              <w:jc w:val="center"/>
              <w:rPr>
                <w:rFonts w:hint="eastAsia" w:ascii="仿宋" w:hAnsi="仿宋" w:eastAsia="仿宋" w:cs="仿宋"/>
                <w:bCs/>
                <w:color w:val="auto"/>
                <w:w w:val="90"/>
                <w:szCs w:val="21"/>
              </w:rPr>
            </w:pPr>
          </w:p>
        </w:tc>
        <w:tc>
          <w:tcPr>
            <w:tcW w:w="2339" w:type="dxa"/>
            <w:noWrap w:val="0"/>
            <w:vAlign w:val="center"/>
          </w:tcPr>
          <w:p w14:paraId="5BA8EF68">
            <w:pPr>
              <w:pStyle w:val="170"/>
              <w:ind w:firstLine="0"/>
              <w:jc w:val="left"/>
              <w:rPr>
                <w:rFonts w:hint="eastAsia" w:ascii="仿宋" w:hAnsi="仿宋" w:eastAsia="仿宋" w:cs="仿宋"/>
                <w:bCs/>
                <w:color w:val="auto"/>
                <w:w w:val="90"/>
                <w:szCs w:val="21"/>
              </w:rPr>
            </w:pPr>
          </w:p>
        </w:tc>
        <w:tc>
          <w:tcPr>
            <w:tcW w:w="2552" w:type="dxa"/>
            <w:noWrap w:val="0"/>
            <w:vAlign w:val="center"/>
          </w:tcPr>
          <w:p w14:paraId="2C81157F">
            <w:pPr>
              <w:pStyle w:val="170"/>
              <w:ind w:firstLine="0"/>
              <w:jc w:val="left"/>
              <w:rPr>
                <w:rFonts w:hint="eastAsia" w:ascii="仿宋" w:hAnsi="仿宋" w:eastAsia="仿宋" w:cs="仿宋"/>
                <w:bCs/>
                <w:color w:val="auto"/>
                <w:w w:val="90"/>
                <w:szCs w:val="21"/>
              </w:rPr>
            </w:pPr>
          </w:p>
        </w:tc>
        <w:tc>
          <w:tcPr>
            <w:tcW w:w="2126" w:type="dxa"/>
            <w:noWrap w:val="0"/>
            <w:vAlign w:val="center"/>
          </w:tcPr>
          <w:p w14:paraId="46429045">
            <w:pPr>
              <w:pStyle w:val="170"/>
              <w:ind w:firstLine="0"/>
              <w:jc w:val="left"/>
              <w:rPr>
                <w:rFonts w:hint="eastAsia" w:ascii="仿宋" w:hAnsi="仿宋" w:eastAsia="仿宋" w:cs="仿宋"/>
                <w:bCs/>
                <w:color w:val="auto"/>
                <w:szCs w:val="21"/>
              </w:rPr>
            </w:pPr>
          </w:p>
        </w:tc>
        <w:tc>
          <w:tcPr>
            <w:tcW w:w="1255" w:type="dxa"/>
            <w:noWrap w:val="0"/>
            <w:vAlign w:val="center"/>
          </w:tcPr>
          <w:p w14:paraId="4630BBDA">
            <w:pPr>
              <w:pStyle w:val="170"/>
              <w:ind w:firstLine="0"/>
              <w:jc w:val="left"/>
              <w:rPr>
                <w:rFonts w:hint="eastAsia" w:ascii="仿宋" w:hAnsi="仿宋" w:eastAsia="仿宋" w:cs="仿宋"/>
                <w:bCs/>
                <w:color w:val="auto"/>
                <w:w w:val="90"/>
                <w:szCs w:val="21"/>
              </w:rPr>
            </w:pPr>
          </w:p>
        </w:tc>
      </w:tr>
      <w:tr w14:paraId="67F5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2A5E4E45">
            <w:pPr>
              <w:pStyle w:val="170"/>
              <w:ind w:firstLine="0"/>
              <w:jc w:val="center"/>
              <w:rPr>
                <w:rFonts w:hint="eastAsia" w:ascii="仿宋" w:hAnsi="仿宋" w:eastAsia="仿宋" w:cs="仿宋"/>
                <w:bCs/>
                <w:color w:val="auto"/>
                <w:w w:val="90"/>
                <w:szCs w:val="21"/>
              </w:rPr>
            </w:pPr>
          </w:p>
        </w:tc>
        <w:tc>
          <w:tcPr>
            <w:tcW w:w="2339" w:type="dxa"/>
            <w:noWrap w:val="0"/>
            <w:vAlign w:val="center"/>
          </w:tcPr>
          <w:p w14:paraId="59132759">
            <w:pPr>
              <w:pStyle w:val="170"/>
              <w:ind w:firstLine="0"/>
              <w:jc w:val="left"/>
              <w:rPr>
                <w:rFonts w:hint="eastAsia" w:ascii="仿宋" w:hAnsi="仿宋" w:eastAsia="仿宋" w:cs="仿宋"/>
                <w:bCs/>
                <w:color w:val="auto"/>
                <w:w w:val="90"/>
                <w:szCs w:val="21"/>
              </w:rPr>
            </w:pPr>
          </w:p>
        </w:tc>
        <w:tc>
          <w:tcPr>
            <w:tcW w:w="2552" w:type="dxa"/>
            <w:noWrap w:val="0"/>
            <w:vAlign w:val="center"/>
          </w:tcPr>
          <w:p w14:paraId="234FFE75">
            <w:pPr>
              <w:pStyle w:val="170"/>
              <w:ind w:firstLine="0"/>
              <w:jc w:val="left"/>
              <w:rPr>
                <w:rFonts w:hint="eastAsia" w:ascii="仿宋" w:hAnsi="仿宋" w:eastAsia="仿宋" w:cs="仿宋"/>
                <w:bCs/>
                <w:color w:val="auto"/>
                <w:w w:val="90"/>
                <w:szCs w:val="21"/>
              </w:rPr>
            </w:pPr>
          </w:p>
        </w:tc>
        <w:tc>
          <w:tcPr>
            <w:tcW w:w="2126" w:type="dxa"/>
            <w:noWrap w:val="0"/>
            <w:vAlign w:val="center"/>
          </w:tcPr>
          <w:p w14:paraId="74A73475">
            <w:pPr>
              <w:pStyle w:val="170"/>
              <w:ind w:firstLine="0"/>
              <w:jc w:val="left"/>
              <w:rPr>
                <w:rFonts w:hint="eastAsia" w:ascii="仿宋" w:hAnsi="仿宋" w:eastAsia="仿宋" w:cs="仿宋"/>
                <w:bCs/>
                <w:color w:val="auto"/>
                <w:w w:val="90"/>
                <w:szCs w:val="21"/>
              </w:rPr>
            </w:pPr>
          </w:p>
        </w:tc>
        <w:tc>
          <w:tcPr>
            <w:tcW w:w="1255" w:type="dxa"/>
            <w:noWrap w:val="0"/>
            <w:vAlign w:val="center"/>
          </w:tcPr>
          <w:p w14:paraId="42AF86AE">
            <w:pPr>
              <w:pStyle w:val="170"/>
              <w:ind w:firstLine="0"/>
              <w:jc w:val="left"/>
              <w:rPr>
                <w:rFonts w:hint="eastAsia" w:ascii="仿宋" w:hAnsi="仿宋" w:eastAsia="仿宋" w:cs="仿宋"/>
                <w:bCs/>
                <w:color w:val="auto"/>
                <w:w w:val="90"/>
                <w:szCs w:val="21"/>
              </w:rPr>
            </w:pPr>
          </w:p>
        </w:tc>
      </w:tr>
      <w:tr w14:paraId="3F242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3E69097A">
            <w:pPr>
              <w:pStyle w:val="170"/>
              <w:ind w:firstLine="0"/>
              <w:jc w:val="center"/>
              <w:rPr>
                <w:rFonts w:hint="eastAsia" w:ascii="仿宋" w:hAnsi="仿宋" w:eastAsia="仿宋" w:cs="仿宋"/>
                <w:bCs/>
                <w:color w:val="auto"/>
                <w:w w:val="90"/>
                <w:szCs w:val="21"/>
              </w:rPr>
            </w:pPr>
          </w:p>
        </w:tc>
        <w:tc>
          <w:tcPr>
            <w:tcW w:w="2339" w:type="dxa"/>
            <w:noWrap w:val="0"/>
            <w:vAlign w:val="center"/>
          </w:tcPr>
          <w:p w14:paraId="48765552">
            <w:pPr>
              <w:pStyle w:val="170"/>
              <w:ind w:firstLine="0"/>
              <w:jc w:val="left"/>
              <w:rPr>
                <w:rFonts w:hint="eastAsia" w:ascii="仿宋" w:hAnsi="仿宋" w:eastAsia="仿宋" w:cs="仿宋"/>
                <w:bCs/>
                <w:color w:val="auto"/>
                <w:w w:val="90"/>
                <w:szCs w:val="21"/>
              </w:rPr>
            </w:pPr>
          </w:p>
        </w:tc>
        <w:tc>
          <w:tcPr>
            <w:tcW w:w="2552" w:type="dxa"/>
            <w:noWrap w:val="0"/>
            <w:vAlign w:val="center"/>
          </w:tcPr>
          <w:p w14:paraId="3AB0C186">
            <w:pPr>
              <w:pStyle w:val="170"/>
              <w:ind w:firstLine="0"/>
              <w:jc w:val="left"/>
              <w:rPr>
                <w:rFonts w:hint="eastAsia" w:ascii="仿宋" w:hAnsi="仿宋" w:eastAsia="仿宋" w:cs="仿宋"/>
                <w:bCs/>
                <w:color w:val="auto"/>
                <w:w w:val="90"/>
                <w:szCs w:val="21"/>
              </w:rPr>
            </w:pPr>
          </w:p>
        </w:tc>
        <w:tc>
          <w:tcPr>
            <w:tcW w:w="2126" w:type="dxa"/>
            <w:noWrap w:val="0"/>
            <w:vAlign w:val="center"/>
          </w:tcPr>
          <w:p w14:paraId="338D4B7D">
            <w:pPr>
              <w:pStyle w:val="170"/>
              <w:ind w:firstLine="0"/>
              <w:jc w:val="left"/>
              <w:rPr>
                <w:rFonts w:hint="eastAsia" w:ascii="仿宋" w:hAnsi="仿宋" w:eastAsia="仿宋" w:cs="仿宋"/>
                <w:bCs/>
                <w:color w:val="auto"/>
                <w:w w:val="90"/>
                <w:szCs w:val="21"/>
              </w:rPr>
            </w:pPr>
          </w:p>
        </w:tc>
        <w:tc>
          <w:tcPr>
            <w:tcW w:w="1255" w:type="dxa"/>
            <w:noWrap w:val="0"/>
            <w:vAlign w:val="center"/>
          </w:tcPr>
          <w:p w14:paraId="3656F2EC">
            <w:pPr>
              <w:pStyle w:val="170"/>
              <w:ind w:firstLine="0"/>
              <w:jc w:val="left"/>
              <w:rPr>
                <w:rFonts w:hint="eastAsia" w:ascii="仿宋" w:hAnsi="仿宋" w:eastAsia="仿宋" w:cs="仿宋"/>
                <w:bCs/>
                <w:color w:val="auto"/>
                <w:w w:val="90"/>
                <w:szCs w:val="21"/>
              </w:rPr>
            </w:pPr>
          </w:p>
        </w:tc>
      </w:tr>
      <w:tr w14:paraId="79CD1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2097C74B">
            <w:pPr>
              <w:pStyle w:val="170"/>
              <w:ind w:firstLine="0"/>
              <w:jc w:val="center"/>
              <w:rPr>
                <w:rFonts w:hint="eastAsia" w:ascii="仿宋" w:hAnsi="仿宋" w:eastAsia="仿宋" w:cs="仿宋"/>
                <w:bCs/>
                <w:color w:val="auto"/>
                <w:w w:val="90"/>
                <w:szCs w:val="21"/>
              </w:rPr>
            </w:pPr>
          </w:p>
        </w:tc>
        <w:tc>
          <w:tcPr>
            <w:tcW w:w="2339" w:type="dxa"/>
            <w:noWrap w:val="0"/>
            <w:vAlign w:val="center"/>
          </w:tcPr>
          <w:p w14:paraId="35FB84FE">
            <w:pPr>
              <w:pStyle w:val="170"/>
              <w:ind w:firstLine="0"/>
              <w:jc w:val="left"/>
              <w:rPr>
                <w:rFonts w:hint="eastAsia" w:ascii="仿宋" w:hAnsi="仿宋" w:eastAsia="仿宋" w:cs="仿宋"/>
                <w:bCs/>
                <w:color w:val="auto"/>
                <w:w w:val="90"/>
                <w:szCs w:val="21"/>
              </w:rPr>
            </w:pPr>
          </w:p>
        </w:tc>
        <w:tc>
          <w:tcPr>
            <w:tcW w:w="2552" w:type="dxa"/>
            <w:noWrap w:val="0"/>
            <w:vAlign w:val="center"/>
          </w:tcPr>
          <w:p w14:paraId="78D6C96C">
            <w:pPr>
              <w:pStyle w:val="170"/>
              <w:ind w:firstLine="0"/>
              <w:jc w:val="left"/>
              <w:rPr>
                <w:rFonts w:hint="eastAsia" w:ascii="仿宋" w:hAnsi="仿宋" w:eastAsia="仿宋" w:cs="仿宋"/>
                <w:bCs/>
                <w:color w:val="auto"/>
                <w:w w:val="90"/>
                <w:szCs w:val="21"/>
              </w:rPr>
            </w:pPr>
          </w:p>
        </w:tc>
        <w:tc>
          <w:tcPr>
            <w:tcW w:w="2126" w:type="dxa"/>
            <w:noWrap w:val="0"/>
            <w:vAlign w:val="center"/>
          </w:tcPr>
          <w:p w14:paraId="79DAAC03">
            <w:pPr>
              <w:pStyle w:val="170"/>
              <w:ind w:firstLine="0"/>
              <w:jc w:val="left"/>
              <w:rPr>
                <w:rFonts w:hint="eastAsia" w:ascii="仿宋" w:hAnsi="仿宋" w:eastAsia="仿宋" w:cs="仿宋"/>
                <w:bCs/>
                <w:color w:val="auto"/>
                <w:w w:val="90"/>
                <w:szCs w:val="21"/>
              </w:rPr>
            </w:pPr>
          </w:p>
        </w:tc>
        <w:tc>
          <w:tcPr>
            <w:tcW w:w="1255" w:type="dxa"/>
            <w:noWrap w:val="0"/>
            <w:vAlign w:val="center"/>
          </w:tcPr>
          <w:p w14:paraId="4730723E">
            <w:pPr>
              <w:pStyle w:val="170"/>
              <w:ind w:firstLine="0"/>
              <w:jc w:val="left"/>
              <w:rPr>
                <w:rFonts w:hint="eastAsia" w:ascii="仿宋" w:hAnsi="仿宋" w:eastAsia="仿宋" w:cs="仿宋"/>
                <w:bCs/>
                <w:color w:val="auto"/>
                <w:w w:val="90"/>
                <w:szCs w:val="21"/>
              </w:rPr>
            </w:pPr>
          </w:p>
        </w:tc>
      </w:tr>
      <w:tr w14:paraId="7C94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2D125D5E">
            <w:pPr>
              <w:pStyle w:val="170"/>
              <w:ind w:firstLine="0"/>
              <w:jc w:val="center"/>
              <w:rPr>
                <w:rFonts w:hint="eastAsia" w:ascii="仿宋" w:hAnsi="仿宋" w:eastAsia="仿宋" w:cs="仿宋"/>
                <w:bCs/>
                <w:color w:val="auto"/>
                <w:w w:val="90"/>
                <w:szCs w:val="21"/>
              </w:rPr>
            </w:pPr>
          </w:p>
        </w:tc>
        <w:tc>
          <w:tcPr>
            <w:tcW w:w="2339" w:type="dxa"/>
            <w:noWrap w:val="0"/>
            <w:vAlign w:val="center"/>
          </w:tcPr>
          <w:p w14:paraId="4F51BFD9">
            <w:pPr>
              <w:pStyle w:val="170"/>
              <w:ind w:firstLine="0"/>
              <w:jc w:val="left"/>
              <w:rPr>
                <w:rFonts w:hint="eastAsia" w:ascii="仿宋" w:hAnsi="仿宋" w:eastAsia="仿宋" w:cs="仿宋"/>
                <w:bCs/>
                <w:color w:val="auto"/>
                <w:w w:val="90"/>
                <w:szCs w:val="21"/>
              </w:rPr>
            </w:pPr>
          </w:p>
        </w:tc>
        <w:tc>
          <w:tcPr>
            <w:tcW w:w="2552" w:type="dxa"/>
            <w:noWrap w:val="0"/>
            <w:vAlign w:val="center"/>
          </w:tcPr>
          <w:p w14:paraId="43670304">
            <w:pPr>
              <w:pStyle w:val="170"/>
              <w:ind w:firstLine="0"/>
              <w:jc w:val="left"/>
              <w:rPr>
                <w:rFonts w:hint="eastAsia" w:ascii="仿宋" w:hAnsi="仿宋" w:eastAsia="仿宋" w:cs="仿宋"/>
                <w:bCs/>
                <w:color w:val="auto"/>
                <w:w w:val="90"/>
                <w:szCs w:val="21"/>
              </w:rPr>
            </w:pPr>
          </w:p>
        </w:tc>
        <w:tc>
          <w:tcPr>
            <w:tcW w:w="2126" w:type="dxa"/>
            <w:noWrap w:val="0"/>
            <w:vAlign w:val="center"/>
          </w:tcPr>
          <w:p w14:paraId="3ED4E53F">
            <w:pPr>
              <w:pStyle w:val="170"/>
              <w:ind w:firstLine="0"/>
              <w:jc w:val="left"/>
              <w:rPr>
                <w:rFonts w:hint="eastAsia" w:ascii="仿宋" w:hAnsi="仿宋" w:eastAsia="仿宋" w:cs="仿宋"/>
                <w:bCs/>
                <w:color w:val="auto"/>
                <w:w w:val="90"/>
                <w:szCs w:val="21"/>
              </w:rPr>
            </w:pPr>
          </w:p>
        </w:tc>
        <w:tc>
          <w:tcPr>
            <w:tcW w:w="1255" w:type="dxa"/>
            <w:noWrap w:val="0"/>
            <w:vAlign w:val="center"/>
          </w:tcPr>
          <w:p w14:paraId="263FAF46">
            <w:pPr>
              <w:pStyle w:val="170"/>
              <w:ind w:firstLine="0"/>
              <w:jc w:val="left"/>
              <w:rPr>
                <w:rFonts w:hint="eastAsia" w:ascii="仿宋" w:hAnsi="仿宋" w:eastAsia="仿宋" w:cs="仿宋"/>
                <w:bCs/>
                <w:color w:val="auto"/>
                <w:w w:val="90"/>
                <w:szCs w:val="21"/>
              </w:rPr>
            </w:pPr>
          </w:p>
        </w:tc>
      </w:tr>
      <w:tr w14:paraId="4588C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0AE80B08">
            <w:pPr>
              <w:pStyle w:val="170"/>
              <w:ind w:firstLine="0"/>
              <w:jc w:val="center"/>
              <w:rPr>
                <w:rFonts w:hint="eastAsia" w:ascii="仿宋" w:hAnsi="仿宋" w:eastAsia="仿宋" w:cs="仿宋"/>
                <w:bCs/>
                <w:color w:val="auto"/>
                <w:w w:val="90"/>
                <w:szCs w:val="21"/>
              </w:rPr>
            </w:pPr>
          </w:p>
        </w:tc>
        <w:tc>
          <w:tcPr>
            <w:tcW w:w="2339" w:type="dxa"/>
            <w:noWrap w:val="0"/>
            <w:vAlign w:val="center"/>
          </w:tcPr>
          <w:p w14:paraId="6C3EA265">
            <w:pPr>
              <w:pStyle w:val="170"/>
              <w:ind w:firstLine="0"/>
              <w:jc w:val="left"/>
              <w:rPr>
                <w:rFonts w:hint="eastAsia" w:ascii="仿宋" w:hAnsi="仿宋" w:eastAsia="仿宋" w:cs="仿宋"/>
                <w:bCs/>
                <w:color w:val="auto"/>
                <w:w w:val="90"/>
                <w:szCs w:val="21"/>
              </w:rPr>
            </w:pPr>
          </w:p>
        </w:tc>
        <w:tc>
          <w:tcPr>
            <w:tcW w:w="2552" w:type="dxa"/>
            <w:noWrap w:val="0"/>
            <w:vAlign w:val="center"/>
          </w:tcPr>
          <w:p w14:paraId="13C44D36">
            <w:pPr>
              <w:pStyle w:val="170"/>
              <w:ind w:firstLine="0"/>
              <w:jc w:val="left"/>
              <w:rPr>
                <w:rFonts w:hint="eastAsia" w:ascii="仿宋" w:hAnsi="仿宋" w:eastAsia="仿宋" w:cs="仿宋"/>
                <w:bCs/>
                <w:color w:val="auto"/>
                <w:w w:val="90"/>
                <w:szCs w:val="21"/>
              </w:rPr>
            </w:pPr>
          </w:p>
        </w:tc>
        <w:tc>
          <w:tcPr>
            <w:tcW w:w="2126" w:type="dxa"/>
            <w:noWrap w:val="0"/>
            <w:vAlign w:val="center"/>
          </w:tcPr>
          <w:p w14:paraId="177E666F">
            <w:pPr>
              <w:pStyle w:val="170"/>
              <w:ind w:firstLine="0"/>
              <w:jc w:val="left"/>
              <w:rPr>
                <w:rFonts w:hint="eastAsia" w:ascii="仿宋" w:hAnsi="仿宋" w:eastAsia="仿宋" w:cs="仿宋"/>
                <w:bCs/>
                <w:color w:val="auto"/>
                <w:w w:val="90"/>
                <w:szCs w:val="21"/>
              </w:rPr>
            </w:pPr>
          </w:p>
        </w:tc>
        <w:tc>
          <w:tcPr>
            <w:tcW w:w="1255" w:type="dxa"/>
            <w:noWrap w:val="0"/>
            <w:vAlign w:val="center"/>
          </w:tcPr>
          <w:p w14:paraId="395BF7AA">
            <w:pPr>
              <w:pStyle w:val="170"/>
              <w:ind w:firstLine="0"/>
              <w:jc w:val="left"/>
              <w:rPr>
                <w:rFonts w:hint="eastAsia" w:ascii="仿宋" w:hAnsi="仿宋" w:eastAsia="仿宋" w:cs="仿宋"/>
                <w:bCs/>
                <w:color w:val="auto"/>
                <w:w w:val="90"/>
                <w:szCs w:val="21"/>
              </w:rPr>
            </w:pPr>
          </w:p>
        </w:tc>
      </w:tr>
      <w:tr w14:paraId="44F60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873" w:type="dxa"/>
            <w:noWrap w:val="0"/>
            <w:vAlign w:val="center"/>
          </w:tcPr>
          <w:p w14:paraId="2B813AC4">
            <w:pPr>
              <w:pStyle w:val="170"/>
              <w:ind w:firstLine="0"/>
              <w:jc w:val="center"/>
              <w:rPr>
                <w:rFonts w:hint="eastAsia" w:ascii="仿宋" w:hAnsi="仿宋" w:eastAsia="仿宋" w:cs="仿宋"/>
                <w:bCs/>
                <w:color w:val="auto"/>
                <w:w w:val="90"/>
                <w:szCs w:val="21"/>
              </w:rPr>
            </w:pPr>
          </w:p>
        </w:tc>
        <w:tc>
          <w:tcPr>
            <w:tcW w:w="2339" w:type="dxa"/>
            <w:noWrap w:val="0"/>
            <w:vAlign w:val="center"/>
          </w:tcPr>
          <w:p w14:paraId="7FE7F3C0">
            <w:pPr>
              <w:pStyle w:val="170"/>
              <w:ind w:firstLine="0"/>
              <w:jc w:val="left"/>
              <w:rPr>
                <w:rFonts w:hint="eastAsia" w:ascii="仿宋" w:hAnsi="仿宋" w:eastAsia="仿宋" w:cs="仿宋"/>
                <w:bCs/>
                <w:color w:val="auto"/>
                <w:w w:val="90"/>
                <w:szCs w:val="21"/>
              </w:rPr>
            </w:pPr>
          </w:p>
        </w:tc>
        <w:tc>
          <w:tcPr>
            <w:tcW w:w="2552" w:type="dxa"/>
            <w:noWrap w:val="0"/>
            <w:vAlign w:val="center"/>
          </w:tcPr>
          <w:p w14:paraId="6140128B">
            <w:pPr>
              <w:pStyle w:val="170"/>
              <w:ind w:firstLine="0"/>
              <w:jc w:val="left"/>
              <w:rPr>
                <w:rFonts w:hint="eastAsia" w:ascii="仿宋" w:hAnsi="仿宋" w:eastAsia="仿宋" w:cs="仿宋"/>
                <w:bCs/>
                <w:color w:val="auto"/>
                <w:w w:val="90"/>
                <w:szCs w:val="21"/>
              </w:rPr>
            </w:pPr>
          </w:p>
        </w:tc>
        <w:tc>
          <w:tcPr>
            <w:tcW w:w="2126" w:type="dxa"/>
            <w:noWrap w:val="0"/>
            <w:vAlign w:val="center"/>
          </w:tcPr>
          <w:p w14:paraId="7CD50F74">
            <w:pPr>
              <w:pStyle w:val="170"/>
              <w:ind w:firstLine="0"/>
              <w:jc w:val="left"/>
              <w:rPr>
                <w:rFonts w:hint="eastAsia" w:ascii="仿宋" w:hAnsi="仿宋" w:eastAsia="仿宋" w:cs="仿宋"/>
                <w:bCs/>
                <w:color w:val="auto"/>
                <w:w w:val="90"/>
                <w:szCs w:val="21"/>
              </w:rPr>
            </w:pPr>
          </w:p>
        </w:tc>
        <w:tc>
          <w:tcPr>
            <w:tcW w:w="1255" w:type="dxa"/>
            <w:noWrap w:val="0"/>
            <w:vAlign w:val="center"/>
          </w:tcPr>
          <w:p w14:paraId="30F954BE">
            <w:pPr>
              <w:pStyle w:val="170"/>
              <w:ind w:firstLine="0"/>
              <w:jc w:val="left"/>
              <w:rPr>
                <w:rFonts w:hint="eastAsia" w:ascii="仿宋" w:hAnsi="仿宋" w:eastAsia="仿宋" w:cs="仿宋"/>
                <w:bCs/>
                <w:color w:val="auto"/>
                <w:w w:val="90"/>
                <w:szCs w:val="21"/>
              </w:rPr>
            </w:pPr>
          </w:p>
        </w:tc>
      </w:tr>
    </w:tbl>
    <w:p w14:paraId="63C4E8B4">
      <w:pPr>
        <w:pStyle w:val="170"/>
        <w:ind w:firstLine="0"/>
        <w:rPr>
          <w:rFonts w:hint="eastAsia" w:ascii="仿宋" w:hAnsi="仿宋" w:eastAsia="仿宋" w:cs="仿宋"/>
          <w:color w:val="auto"/>
          <w:szCs w:val="21"/>
        </w:rPr>
      </w:pPr>
      <w:r>
        <w:rPr>
          <w:rFonts w:hint="eastAsia" w:ascii="仿宋" w:hAnsi="仿宋" w:eastAsia="仿宋" w:cs="仿宋"/>
          <w:color w:val="auto"/>
          <w:szCs w:val="21"/>
        </w:rPr>
        <w:t>供应商（企业电子章）：</w:t>
      </w:r>
    </w:p>
    <w:p w14:paraId="798AF3F8">
      <w:pPr>
        <w:pStyle w:val="170"/>
        <w:ind w:firstLine="0"/>
        <w:rPr>
          <w:rFonts w:hint="eastAsia" w:ascii="仿宋" w:hAnsi="仿宋" w:eastAsia="仿宋" w:cs="仿宋"/>
          <w:color w:val="auto"/>
          <w:szCs w:val="21"/>
        </w:rPr>
      </w:pPr>
    </w:p>
    <w:p w14:paraId="3258E0C0">
      <w:pPr>
        <w:pStyle w:val="170"/>
        <w:ind w:firstLine="0"/>
        <w:rPr>
          <w:rFonts w:hint="eastAsia" w:ascii="仿宋" w:hAnsi="仿宋" w:eastAsia="仿宋" w:cs="仿宋"/>
          <w:color w:val="auto"/>
          <w:szCs w:val="21"/>
        </w:rPr>
      </w:pPr>
    </w:p>
    <w:p w14:paraId="2798846E">
      <w:pPr>
        <w:pStyle w:val="170"/>
        <w:ind w:firstLine="0"/>
        <w:rPr>
          <w:rFonts w:hint="eastAsia" w:ascii="仿宋" w:hAnsi="仿宋" w:eastAsia="仿宋" w:cs="仿宋"/>
          <w:bCs/>
          <w:color w:val="auto"/>
          <w:spacing w:val="10"/>
          <w:szCs w:val="21"/>
        </w:rPr>
      </w:pPr>
      <w:r>
        <w:rPr>
          <w:rFonts w:hint="eastAsia" w:ascii="仿宋" w:hAnsi="仿宋" w:eastAsia="仿宋" w:cs="仿宋"/>
          <w:bCs/>
          <w:color w:val="auto"/>
          <w:spacing w:val="10"/>
          <w:szCs w:val="21"/>
        </w:rPr>
        <w:t>注：1.供应商可根据需要自行增减表格行</w:t>
      </w:r>
      <w:r>
        <w:rPr>
          <w:rFonts w:hint="eastAsia" w:ascii="仿宋" w:hAnsi="仿宋" w:eastAsia="仿宋" w:cs="仿宋"/>
          <w:bCs/>
          <w:color w:val="auto"/>
          <w:spacing w:val="10"/>
          <w:szCs w:val="21"/>
          <w:lang w:eastAsia="zh-CN"/>
        </w:rPr>
        <w:t>数</w:t>
      </w:r>
      <w:r>
        <w:rPr>
          <w:rFonts w:hint="eastAsia" w:ascii="仿宋" w:hAnsi="仿宋" w:eastAsia="仿宋" w:cs="仿宋"/>
          <w:bCs/>
          <w:color w:val="auto"/>
          <w:spacing w:val="10"/>
          <w:szCs w:val="21"/>
        </w:rPr>
        <w:t>。</w:t>
      </w:r>
    </w:p>
    <w:p w14:paraId="57A4B2CD">
      <w:pPr>
        <w:pStyle w:val="170"/>
        <w:ind w:firstLine="420"/>
        <w:rPr>
          <w:rFonts w:hint="eastAsia" w:ascii="仿宋" w:hAnsi="仿宋" w:eastAsia="仿宋" w:cs="仿宋"/>
          <w:bCs/>
          <w:color w:val="auto"/>
          <w:spacing w:val="10"/>
          <w:szCs w:val="21"/>
        </w:rPr>
      </w:pPr>
      <w:r>
        <w:rPr>
          <w:rFonts w:hint="eastAsia" w:ascii="仿宋" w:hAnsi="仿宋" w:eastAsia="仿宋" w:cs="仿宋"/>
          <w:bCs/>
          <w:color w:val="auto"/>
          <w:spacing w:val="10"/>
          <w:szCs w:val="21"/>
        </w:rPr>
        <w:t>2.</w:t>
      </w:r>
      <w:r>
        <w:rPr>
          <w:rFonts w:hint="eastAsia" w:ascii="仿宋" w:hAnsi="仿宋" w:eastAsia="仿宋" w:cs="仿宋"/>
          <w:color w:val="auto"/>
          <w:szCs w:val="21"/>
        </w:rPr>
        <w:t>供应商对所报相关内容的真实性负责，采购代理机构有权将相关内容进行公示，因弄虚作假导致的后果由供应商自行承担。</w:t>
      </w:r>
    </w:p>
    <w:p w14:paraId="79A82195">
      <w:pPr>
        <w:pStyle w:val="144"/>
        <w:rPr>
          <w:rFonts w:hint="eastAsia" w:ascii="仿宋" w:hAnsi="仿宋" w:eastAsia="仿宋" w:cs="仿宋"/>
          <w:color w:val="auto"/>
        </w:rPr>
      </w:pPr>
      <w:bookmarkStart w:id="931" w:name="_Toc504741952"/>
    </w:p>
    <w:p w14:paraId="59C0D767">
      <w:pPr>
        <w:pStyle w:val="144"/>
        <w:rPr>
          <w:rFonts w:hint="eastAsia" w:ascii="仿宋" w:hAnsi="仿宋" w:eastAsia="仿宋" w:cs="仿宋"/>
          <w:color w:val="auto"/>
        </w:rPr>
      </w:pPr>
    </w:p>
    <w:p w14:paraId="5A4E5E2E">
      <w:pPr>
        <w:pStyle w:val="144"/>
        <w:rPr>
          <w:rFonts w:hint="eastAsia" w:ascii="仿宋" w:hAnsi="仿宋" w:eastAsia="仿宋" w:cs="仿宋"/>
          <w:color w:val="auto"/>
        </w:rPr>
      </w:pPr>
    </w:p>
    <w:bookmarkEnd w:id="931"/>
    <w:p w14:paraId="65B9D23B">
      <w:pPr>
        <w:pStyle w:val="144"/>
        <w:rPr>
          <w:rFonts w:hint="eastAsia" w:ascii="仿宋" w:hAnsi="仿宋" w:eastAsia="仿宋" w:cs="仿宋"/>
          <w:color w:val="auto"/>
        </w:rPr>
      </w:pPr>
    </w:p>
    <w:p w14:paraId="05237559">
      <w:pPr>
        <w:pStyle w:val="146"/>
        <w:outlineLvl w:val="2"/>
        <w:rPr>
          <w:rFonts w:hint="eastAsia" w:ascii="仿宋" w:hAnsi="仿宋" w:eastAsia="仿宋" w:cs="仿宋"/>
          <w:color w:val="auto"/>
        </w:rPr>
      </w:pPr>
      <w:r>
        <w:rPr>
          <w:rFonts w:hint="eastAsia" w:ascii="仿宋" w:hAnsi="仿宋" w:eastAsia="仿宋" w:cs="仿宋"/>
          <w:color w:val="auto"/>
        </w:rPr>
        <w:br w:type="page"/>
      </w:r>
      <w:bookmarkStart w:id="932" w:name="_Toc256000078"/>
      <w:r>
        <w:rPr>
          <w:rFonts w:hint="eastAsia" w:ascii="仿宋" w:hAnsi="仿宋" w:eastAsia="仿宋" w:cs="仿宋"/>
          <w:color w:val="auto"/>
          <w:lang w:eastAsia="zh-CN"/>
        </w:rPr>
        <w:t>二十</w:t>
      </w:r>
      <w:bookmarkStart w:id="934" w:name="_GoBack"/>
      <w:bookmarkEnd w:id="934"/>
      <w:r>
        <w:rPr>
          <w:rFonts w:hint="eastAsia" w:ascii="仿宋" w:hAnsi="仿宋" w:eastAsia="仿宋" w:cs="仿宋"/>
          <w:color w:val="auto"/>
        </w:rPr>
        <w:t>、参与评审打分的合同业绩扫描件</w:t>
      </w:r>
      <w:bookmarkEnd w:id="932"/>
    </w:p>
    <w:p w14:paraId="408F7EBD">
      <w:pPr>
        <w:pStyle w:val="147"/>
        <w:rPr>
          <w:rFonts w:hint="eastAsia" w:ascii="仿宋" w:hAnsi="仿宋" w:eastAsia="仿宋" w:cs="仿宋"/>
          <w:color w:val="auto"/>
          <w:lang w:eastAsia="zh-CN"/>
        </w:rPr>
      </w:pPr>
      <w:r>
        <w:rPr>
          <w:rFonts w:hint="eastAsia" w:ascii="仿宋" w:hAnsi="仿宋" w:eastAsia="仿宋" w:cs="仿宋"/>
          <w:color w:val="auto"/>
        </w:rPr>
        <w:t>附件1</w:t>
      </w:r>
      <w:r>
        <w:rPr>
          <w:rFonts w:hint="eastAsia" w:ascii="仿宋" w:hAnsi="仿宋" w:eastAsia="仿宋" w:cs="仿宋"/>
          <w:color w:val="auto"/>
          <w:lang w:eastAsia="zh-CN"/>
        </w:rPr>
        <w:t>3-1</w:t>
      </w:r>
      <w:r>
        <w:rPr>
          <w:rFonts w:hint="eastAsia" w:ascii="仿宋" w:hAnsi="仿宋" w:eastAsia="仿宋" w:cs="仿宋"/>
          <w:color w:val="auto"/>
        </w:rPr>
        <w:t>：参与评审打分的合同业绩</w:t>
      </w:r>
      <w:r>
        <w:rPr>
          <w:rFonts w:hint="eastAsia" w:ascii="仿宋" w:hAnsi="仿宋" w:eastAsia="仿宋" w:cs="仿宋"/>
          <w:color w:val="auto"/>
          <w:lang w:eastAsia="zh-CN"/>
        </w:rPr>
        <w:t>扫描件</w:t>
      </w:r>
    </w:p>
    <w:p w14:paraId="7C935494">
      <w:pPr>
        <w:pStyle w:val="117"/>
        <w:rPr>
          <w:rFonts w:hint="eastAsia" w:ascii="仿宋" w:hAnsi="仿宋" w:eastAsia="仿宋" w:cs="仿宋"/>
          <w:color w:val="auto"/>
          <w:lang w:eastAsia="zh-CN"/>
        </w:rPr>
      </w:pPr>
    </w:p>
    <w:p w14:paraId="3FA86800">
      <w:pPr>
        <w:pStyle w:val="117"/>
        <w:rPr>
          <w:rFonts w:hint="eastAsia" w:ascii="仿宋" w:hAnsi="仿宋" w:eastAsia="仿宋" w:cs="仿宋"/>
          <w:color w:val="auto"/>
          <w:lang w:eastAsia="zh-CN"/>
        </w:rPr>
      </w:pPr>
    </w:p>
    <w:p w14:paraId="17C4C23B">
      <w:pPr>
        <w:pStyle w:val="117"/>
        <w:rPr>
          <w:rFonts w:hint="eastAsia" w:ascii="仿宋" w:hAnsi="仿宋" w:eastAsia="仿宋" w:cs="仿宋"/>
          <w:color w:val="auto"/>
          <w:lang w:eastAsia="zh-CN"/>
        </w:rPr>
      </w:pPr>
    </w:p>
    <w:p w14:paraId="6F46CF7C">
      <w:pPr>
        <w:pStyle w:val="117"/>
        <w:rPr>
          <w:rFonts w:hint="eastAsia" w:ascii="仿宋" w:hAnsi="仿宋" w:eastAsia="仿宋" w:cs="仿宋"/>
          <w:color w:val="auto"/>
          <w:lang w:eastAsia="zh-CN"/>
        </w:rPr>
      </w:pPr>
    </w:p>
    <w:p w14:paraId="4A0E7A5D">
      <w:pPr>
        <w:pStyle w:val="117"/>
        <w:rPr>
          <w:rFonts w:hint="eastAsia" w:ascii="仿宋" w:hAnsi="仿宋" w:eastAsia="仿宋" w:cs="仿宋"/>
          <w:color w:val="auto"/>
          <w:lang w:eastAsia="zh-CN"/>
        </w:rPr>
      </w:pPr>
    </w:p>
    <w:p w14:paraId="2C184498">
      <w:pPr>
        <w:pStyle w:val="117"/>
        <w:rPr>
          <w:rFonts w:hint="eastAsia" w:ascii="仿宋" w:hAnsi="仿宋" w:eastAsia="仿宋" w:cs="仿宋"/>
          <w:color w:val="auto"/>
          <w:lang w:eastAsia="zh-CN"/>
        </w:rPr>
      </w:pPr>
    </w:p>
    <w:p w14:paraId="218D3DA4">
      <w:pPr>
        <w:pStyle w:val="117"/>
        <w:rPr>
          <w:rFonts w:hint="eastAsia" w:ascii="仿宋" w:hAnsi="仿宋" w:eastAsia="仿宋" w:cs="仿宋"/>
          <w:color w:val="auto"/>
          <w:lang w:eastAsia="zh-CN"/>
        </w:rPr>
      </w:pPr>
    </w:p>
    <w:p w14:paraId="50EA46FA">
      <w:pPr>
        <w:pStyle w:val="117"/>
        <w:rPr>
          <w:rFonts w:hint="eastAsia" w:ascii="仿宋" w:hAnsi="仿宋" w:eastAsia="仿宋" w:cs="仿宋"/>
          <w:color w:val="auto"/>
          <w:lang w:eastAsia="zh-CN"/>
        </w:rPr>
      </w:pPr>
    </w:p>
    <w:p w14:paraId="72AA5D50">
      <w:pPr>
        <w:pStyle w:val="117"/>
        <w:rPr>
          <w:rFonts w:hint="eastAsia" w:ascii="仿宋" w:hAnsi="仿宋" w:eastAsia="仿宋" w:cs="仿宋"/>
          <w:color w:val="auto"/>
          <w:lang w:eastAsia="zh-CN"/>
        </w:rPr>
      </w:pPr>
    </w:p>
    <w:p w14:paraId="6E3DD0D0">
      <w:pPr>
        <w:pStyle w:val="117"/>
        <w:rPr>
          <w:rFonts w:hint="eastAsia" w:ascii="仿宋" w:hAnsi="仿宋" w:eastAsia="仿宋" w:cs="仿宋"/>
          <w:color w:val="auto"/>
          <w:lang w:eastAsia="zh-CN"/>
        </w:rPr>
      </w:pPr>
    </w:p>
    <w:p w14:paraId="415ACA87">
      <w:pPr>
        <w:pStyle w:val="117"/>
        <w:rPr>
          <w:rFonts w:hint="eastAsia" w:ascii="仿宋" w:hAnsi="仿宋" w:eastAsia="仿宋" w:cs="仿宋"/>
          <w:color w:val="auto"/>
          <w:lang w:eastAsia="zh-CN"/>
        </w:rPr>
      </w:pPr>
    </w:p>
    <w:p w14:paraId="25AD5960">
      <w:pPr>
        <w:pStyle w:val="117"/>
        <w:rPr>
          <w:rFonts w:hint="eastAsia" w:ascii="仿宋" w:hAnsi="仿宋" w:eastAsia="仿宋" w:cs="仿宋"/>
          <w:color w:val="auto"/>
          <w:lang w:eastAsia="zh-CN"/>
        </w:rPr>
      </w:pPr>
    </w:p>
    <w:p w14:paraId="4F6D006B">
      <w:pPr>
        <w:pStyle w:val="117"/>
        <w:rPr>
          <w:rFonts w:hint="eastAsia" w:ascii="仿宋" w:hAnsi="仿宋" w:eastAsia="仿宋" w:cs="仿宋"/>
          <w:color w:val="auto"/>
          <w:lang w:eastAsia="zh-CN"/>
        </w:rPr>
      </w:pPr>
    </w:p>
    <w:p w14:paraId="288A83CA">
      <w:pPr>
        <w:pStyle w:val="117"/>
        <w:rPr>
          <w:rFonts w:hint="eastAsia" w:ascii="仿宋" w:hAnsi="仿宋" w:eastAsia="仿宋" w:cs="仿宋"/>
          <w:color w:val="auto"/>
          <w:lang w:eastAsia="zh-CN"/>
        </w:rPr>
      </w:pPr>
    </w:p>
    <w:p w14:paraId="4901EDA1">
      <w:pPr>
        <w:pStyle w:val="117"/>
        <w:rPr>
          <w:rFonts w:hint="eastAsia" w:ascii="仿宋" w:hAnsi="仿宋" w:eastAsia="仿宋" w:cs="仿宋"/>
          <w:color w:val="auto"/>
          <w:lang w:eastAsia="zh-CN"/>
        </w:rPr>
      </w:pPr>
    </w:p>
    <w:p w14:paraId="5A995457">
      <w:pPr>
        <w:pStyle w:val="117"/>
        <w:rPr>
          <w:rFonts w:hint="eastAsia" w:ascii="仿宋" w:hAnsi="仿宋" w:eastAsia="仿宋" w:cs="仿宋"/>
          <w:color w:val="auto"/>
          <w:lang w:eastAsia="zh-CN"/>
        </w:rPr>
      </w:pPr>
    </w:p>
    <w:p w14:paraId="2ABFDFE9">
      <w:pPr>
        <w:pStyle w:val="117"/>
        <w:rPr>
          <w:rFonts w:hint="eastAsia" w:ascii="仿宋" w:hAnsi="仿宋" w:eastAsia="仿宋" w:cs="仿宋"/>
          <w:color w:val="auto"/>
          <w:lang w:eastAsia="zh-CN"/>
        </w:rPr>
      </w:pPr>
    </w:p>
    <w:p w14:paraId="3865ECC8">
      <w:pPr>
        <w:pStyle w:val="117"/>
        <w:rPr>
          <w:rFonts w:hint="eastAsia" w:ascii="仿宋" w:hAnsi="仿宋" w:eastAsia="仿宋" w:cs="仿宋"/>
          <w:color w:val="auto"/>
          <w:lang w:eastAsia="zh-CN"/>
        </w:rPr>
      </w:pPr>
    </w:p>
    <w:p w14:paraId="7A2469F3">
      <w:pPr>
        <w:pStyle w:val="117"/>
        <w:rPr>
          <w:rFonts w:hint="eastAsia" w:ascii="仿宋" w:hAnsi="仿宋" w:eastAsia="仿宋" w:cs="仿宋"/>
          <w:color w:val="auto"/>
          <w:lang w:eastAsia="zh-CN"/>
        </w:rPr>
      </w:pPr>
    </w:p>
    <w:p w14:paraId="43FF59E2">
      <w:pPr>
        <w:pStyle w:val="117"/>
        <w:rPr>
          <w:rFonts w:hint="eastAsia" w:ascii="仿宋" w:hAnsi="仿宋" w:eastAsia="仿宋" w:cs="仿宋"/>
          <w:color w:val="auto"/>
          <w:lang w:eastAsia="zh-CN"/>
        </w:rPr>
      </w:pPr>
    </w:p>
    <w:p w14:paraId="54D5094A">
      <w:pPr>
        <w:pStyle w:val="117"/>
        <w:rPr>
          <w:rFonts w:hint="eastAsia" w:ascii="仿宋" w:hAnsi="仿宋" w:eastAsia="仿宋" w:cs="仿宋"/>
          <w:color w:val="auto"/>
          <w:lang w:eastAsia="zh-CN"/>
        </w:rPr>
      </w:pPr>
    </w:p>
    <w:p w14:paraId="61C948A0">
      <w:pPr>
        <w:pStyle w:val="117"/>
        <w:rPr>
          <w:rFonts w:hint="eastAsia" w:ascii="仿宋" w:hAnsi="仿宋" w:eastAsia="仿宋" w:cs="仿宋"/>
          <w:color w:val="auto"/>
          <w:lang w:eastAsia="zh-CN"/>
        </w:rPr>
      </w:pPr>
    </w:p>
    <w:p w14:paraId="090E3C20">
      <w:pPr>
        <w:pStyle w:val="117"/>
        <w:rPr>
          <w:rFonts w:hint="eastAsia" w:ascii="仿宋" w:hAnsi="仿宋" w:eastAsia="仿宋" w:cs="仿宋"/>
          <w:color w:val="auto"/>
          <w:lang w:eastAsia="zh-CN"/>
        </w:rPr>
      </w:pPr>
    </w:p>
    <w:p w14:paraId="0E965612">
      <w:pPr>
        <w:pStyle w:val="117"/>
        <w:rPr>
          <w:rFonts w:hint="eastAsia" w:ascii="仿宋" w:hAnsi="仿宋" w:eastAsia="仿宋" w:cs="仿宋"/>
          <w:color w:val="auto"/>
          <w:lang w:eastAsia="zh-CN"/>
        </w:rPr>
      </w:pPr>
    </w:p>
    <w:p w14:paraId="112122FC">
      <w:pPr>
        <w:pStyle w:val="117"/>
        <w:rPr>
          <w:rFonts w:hint="eastAsia" w:ascii="仿宋" w:hAnsi="仿宋" w:eastAsia="仿宋" w:cs="仿宋"/>
          <w:color w:val="auto"/>
          <w:lang w:eastAsia="zh-CN"/>
        </w:rPr>
      </w:pPr>
    </w:p>
    <w:p w14:paraId="2A16AD73">
      <w:pPr>
        <w:pStyle w:val="117"/>
        <w:rPr>
          <w:rFonts w:hint="eastAsia" w:ascii="仿宋" w:hAnsi="仿宋" w:eastAsia="仿宋" w:cs="仿宋"/>
          <w:color w:val="auto"/>
          <w:lang w:eastAsia="zh-CN"/>
        </w:rPr>
      </w:pPr>
    </w:p>
    <w:p w14:paraId="1EFD2230">
      <w:pPr>
        <w:pStyle w:val="117"/>
        <w:rPr>
          <w:rFonts w:hint="eastAsia" w:ascii="仿宋" w:hAnsi="仿宋" w:eastAsia="仿宋" w:cs="仿宋"/>
          <w:color w:val="auto"/>
          <w:lang w:eastAsia="zh-CN"/>
        </w:rPr>
      </w:pPr>
    </w:p>
    <w:p w14:paraId="5492B224">
      <w:pPr>
        <w:pStyle w:val="117"/>
        <w:rPr>
          <w:rFonts w:hint="eastAsia" w:ascii="仿宋" w:hAnsi="仿宋" w:eastAsia="仿宋" w:cs="仿宋"/>
          <w:color w:val="auto"/>
          <w:lang w:eastAsia="zh-CN"/>
        </w:rPr>
      </w:pPr>
    </w:p>
    <w:p w14:paraId="743E88BD">
      <w:pPr>
        <w:pStyle w:val="117"/>
        <w:rPr>
          <w:rFonts w:hint="eastAsia" w:ascii="仿宋" w:hAnsi="仿宋" w:eastAsia="仿宋" w:cs="仿宋"/>
          <w:color w:val="auto"/>
          <w:lang w:eastAsia="zh-CN"/>
        </w:rPr>
      </w:pPr>
    </w:p>
    <w:p w14:paraId="1302E696">
      <w:pPr>
        <w:pStyle w:val="117"/>
        <w:rPr>
          <w:rFonts w:hint="eastAsia" w:ascii="仿宋" w:hAnsi="仿宋" w:eastAsia="仿宋" w:cs="仿宋"/>
          <w:color w:val="auto"/>
          <w:lang w:eastAsia="zh-CN"/>
        </w:rPr>
      </w:pPr>
    </w:p>
    <w:p w14:paraId="445A4789">
      <w:pPr>
        <w:pStyle w:val="117"/>
        <w:rPr>
          <w:rFonts w:hint="eastAsia" w:ascii="仿宋" w:hAnsi="仿宋" w:eastAsia="仿宋" w:cs="仿宋"/>
          <w:color w:val="auto"/>
          <w:lang w:eastAsia="zh-CN"/>
        </w:rPr>
      </w:pPr>
    </w:p>
    <w:p w14:paraId="7FD0ADA7">
      <w:pPr>
        <w:pStyle w:val="117"/>
        <w:rPr>
          <w:rFonts w:hint="eastAsia" w:ascii="仿宋" w:hAnsi="仿宋" w:eastAsia="仿宋" w:cs="仿宋"/>
          <w:color w:val="auto"/>
          <w:lang w:eastAsia="zh-CN"/>
        </w:rPr>
      </w:pPr>
    </w:p>
    <w:p w14:paraId="50EF7797">
      <w:pPr>
        <w:pStyle w:val="117"/>
        <w:rPr>
          <w:rFonts w:hint="eastAsia" w:ascii="仿宋" w:hAnsi="仿宋" w:eastAsia="仿宋" w:cs="仿宋"/>
          <w:color w:val="auto"/>
          <w:lang w:eastAsia="zh-CN"/>
        </w:rPr>
      </w:pPr>
    </w:p>
    <w:p w14:paraId="3A455335">
      <w:pPr>
        <w:pStyle w:val="117"/>
        <w:rPr>
          <w:rFonts w:hint="eastAsia" w:ascii="仿宋" w:hAnsi="仿宋" w:eastAsia="仿宋" w:cs="仿宋"/>
          <w:color w:val="auto"/>
          <w:lang w:eastAsia="zh-CN"/>
        </w:rPr>
      </w:pPr>
    </w:p>
    <w:p w14:paraId="39AE3E17">
      <w:pPr>
        <w:pStyle w:val="117"/>
        <w:rPr>
          <w:rFonts w:hint="eastAsia" w:ascii="仿宋" w:hAnsi="仿宋" w:eastAsia="仿宋" w:cs="仿宋"/>
          <w:color w:val="auto"/>
          <w:lang w:eastAsia="zh-CN"/>
        </w:rPr>
      </w:pPr>
    </w:p>
    <w:p w14:paraId="3D734C46">
      <w:pPr>
        <w:pStyle w:val="117"/>
        <w:rPr>
          <w:rFonts w:hint="eastAsia" w:ascii="仿宋" w:hAnsi="仿宋" w:eastAsia="仿宋" w:cs="仿宋"/>
          <w:color w:val="auto"/>
          <w:lang w:eastAsia="zh-CN"/>
        </w:rPr>
      </w:pPr>
    </w:p>
    <w:p w14:paraId="46F2549B">
      <w:pPr>
        <w:pStyle w:val="117"/>
        <w:rPr>
          <w:rFonts w:hint="eastAsia" w:ascii="仿宋" w:hAnsi="仿宋" w:eastAsia="仿宋" w:cs="仿宋"/>
          <w:color w:val="auto"/>
          <w:lang w:eastAsia="zh-CN"/>
        </w:rPr>
      </w:pPr>
    </w:p>
    <w:p w14:paraId="367C74CF">
      <w:pPr>
        <w:pStyle w:val="117"/>
        <w:rPr>
          <w:rFonts w:hint="eastAsia" w:ascii="仿宋" w:hAnsi="仿宋" w:eastAsia="仿宋" w:cs="仿宋"/>
          <w:color w:val="auto"/>
          <w:lang w:eastAsia="zh-CN"/>
        </w:rPr>
      </w:pPr>
    </w:p>
    <w:p w14:paraId="1ED2E874">
      <w:pPr>
        <w:pStyle w:val="117"/>
        <w:rPr>
          <w:rFonts w:hint="eastAsia" w:ascii="仿宋" w:hAnsi="仿宋" w:eastAsia="仿宋" w:cs="仿宋"/>
          <w:color w:val="auto"/>
          <w:lang w:eastAsia="zh-CN"/>
        </w:rPr>
      </w:pPr>
    </w:p>
    <w:p w14:paraId="237148E9">
      <w:pPr>
        <w:pStyle w:val="117"/>
        <w:rPr>
          <w:rFonts w:hint="eastAsia" w:ascii="仿宋" w:hAnsi="仿宋" w:eastAsia="仿宋" w:cs="仿宋"/>
          <w:color w:val="auto"/>
          <w:lang w:eastAsia="zh-CN"/>
        </w:rPr>
      </w:pPr>
    </w:p>
    <w:p w14:paraId="6421271F">
      <w:pPr>
        <w:pStyle w:val="117"/>
        <w:rPr>
          <w:rFonts w:hint="eastAsia" w:ascii="仿宋" w:hAnsi="仿宋" w:eastAsia="仿宋" w:cs="仿宋"/>
          <w:color w:val="auto"/>
          <w:lang w:eastAsia="zh-CN"/>
        </w:rPr>
      </w:pPr>
    </w:p>
    <w:p w14:paraId="1F326F57">
      <w:pPr>
        <w:pStyle w:val="117"/>
        <w:rPr>
          <w:rFonts w:hint="eastAsia" w:ascii="仿宋" w:hAnsi="仿宋" w:eastAsia="仿宋" w:cs="仿宋"/>
          <w:color w:val="auto"/>
          <w:lang w:eastAsia="zh-CN"/>
        </w:rPr>
      </w:pPr>
    </w:p>
    <w:p w14:paraId="41802494">
      <w:pPr>
        <w:pStyle w:val="117"/>
        <w:rPr>
          <w:rFonts w:hint="eastAsia" w:ascii="仿宋" w:hAnsi="仿宋" w:eastAsia="仿宋" w:cs="仿宋"/>
          <w:color w:val="auto"/>
          <w:lang w:eastAsia="zh-CN"/>
        </w:rPr>
      </w:pPr>
    </w:p>
    <w:p w14:paraId="5E7EE1CE">
      <w:pPr>
        <w:pStyle w:val="117"/>
        <w:rPr>
          <w:rFonts w:hint="eastAsia" w:ascii="仿宋" w:hAnsi="仿宋" w:eastAsia="仿宋" w:cs="仿宋"/>
          <w:color w:val="auto"/>
          <w:lang w:eastAsia="zh-CN"/>
        </w:rPr>
      </w:pPr>
    </w:p>
    <w:p w14:paraId="74FCDA3A">
      <w:pPr>
        <w:pStyle w:val="117"/>
        <w:rPr>
          <w:rFonts w:hint="eastAsia" w:ascii="仿宋" w:hAnsi="仿宋" w:eastAsia="仿宋" w:cs="仿宋"/>
          <w:color w:val="auto"/>
          <w:lang w:eastAsia="zh-CN"/>
        </w:rPr>
      </w:pPr>
    </w:p>
    <w:p w14:paraId="46F2083B">
      <w:pPr>
        <w:pStyle w:val="117"/>
        <w:rPr>
          <w:rFonts w:hint="eastAsia" w:ascii="仿宋" w:hAnsi="仿宋" w:eastAsia="仿宋" w:cs="仿宋"/>
          <w:color w:val="auto"/>
          <w:lang w:eastAsia="zh-CN"/>
        </w:rPr>
      </w:pPr>
    </w:p>
    <w:p w14:paraId="08EBC9F3">
      <w:pPr>
        <w:pStyle w:val="117"/>
        <w:rPr>
          <w:rFonts w:hint="eastAsia" w:ascii="仿宋" w:hAnsi="仿宋" w:eastAsia="仿宋" w:cs="仿宋"/>
          <w:color w:val="auto"/>
          <w:lang w:eastAsia="zh-CN"/>
        </w:rPr>
      </w:pPr>
    </w:p>
    <w:p w14:paraId="6F4B4433">
      <w:pPr>
        <w:pStyle w:val="117"/>
        <w:rPr>
          <w:rFonts w:hint="eastAsia" w:ascii="仿宋" w:hAnsi="仿宋" w:eastAsia="仿宋" w:cs="仿宋"/>
          <w:color w:val="auto"/>
          <w:lang w:eastAsia="zh-CN"/>
        </w:rPr>
      </w:pPr>
    </w:p>
    <w:p w14:paraId="2052E82F">
      <w:pPr>
        <w:pStyle w:val="117"/>
        <w:rPr>
          <w:rFonts w:hint="eastAsia" w:ascii="仿宋" w:hAnsi="仿宋" w:eastAsia="仿宋" w:cs="仿宋"/>
          <w:color w:val="auto"/>
          <w:lang w:eastAsia="zh-CN"/>
        </w:rPr>
      </w:pPr>
    </w:p>
    <w:p w14:paraId="254EDA8E">
      <w:pPr>
        <w:pStyle w:val="117"/>
        <w:rPr>
          <w:rFonts w:hint="eastAsia" w:ascii="仿宋" w:hAnsi="仿宋" w:eastAsia="仿宋" w:cs="仿宋"/>
          <w:color w:val="auto"/>
          <w:lang w:eastAsia="zh-CN"/>
        </w:rPr>
      </w:pPr>
    </w:p>
    <w:p w14:paraId="7CE47CE9">
      <w:pPr>
        <w:ind w:firstLine="720" w:firstLineChars="299"/>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《洛阳市市级政府采购支持中小微企业信用融资信用担保合作金融机构名单》</w:t>
      </w:r>
      <w:r>
        <w:rPr>
          <w:rFonts w:hint="eastAsia" w:ascii="仿宋" w:hAnsi="仿宋" w:eastAsia="仿宋" w:cs="仿宋"/>
          <w:color w:val="auto"/>
          <w:sz w:val="24"/>
          <w:szCs w:val="24"/>
          <w:highlight w:val="none"/>
        </w:rPr>
        <w:t>下载地址：</w:t>
      </w:r>
    </w:p>
    <w:p w14:paraId="5D94B6E5">
      <w:pPr>
        <w:pStyle w:val="154"/>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洛阳市政府采购网（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"http://luoyang.hngp.gov.cn/" </w:instrText>
      </w:r>
      <w:r>
        <w:rPr>
          <w:rFonts w:hint="eastAsia" w:ascii="仿宋" w:hAnsi="仿宋" w:eastAsia="仿宋" w:cs="仿宋"/>
          <w:color w:val="auto"/>
          <w:highlight w:val="none"/>
        </w:rPr>
        <w:fldChar w:fldCharType="separate"/>
      </w:r>
      <w:r>
        <w:rPr>
          <w:rStyle w:val="36"/>
          <w:rFonts w:hint="eastAsia" w:ascii="仿宋" w:hAnsi="仿宋" w:eastAsia="仿宋" w:cs="仿宋"/>
          <w:color w:val="auto"/>
          <w:sz w:val="24"/>
          <w:szCs w:val="24"/>
          <w:highlight w:val="none"/>
        </w:rPr>
        <w:t>http://luoyang.hngp.gov.cn/</w:t>
      </w:r>
      <w:r>
        <w:rPr>
          <w:rStyle w:val="36"/>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）首页“文件下载”栏。</w:t>
      </w:r>
    </w:p>
    <w:p w14:paraId="68A912ED">
      <w:pPr>
        <w:pStyle w:val="154"/>
        <w:ind w:firstLine="0"/>
        <w:rPr>
          <w:rFonts w:hint="eastAsia" w:ascii="仿宋" w:hAnsi="仿宋" w:eastAsia="仿宋" w:cs="仿宋"/>
          <w:color w:val="auto"/>
          <w:sz w:val="24"/>
          <w:szCs w:val="24"/>
          <w:highlight w:val="none"/>
        </w:rPr>
      </w:pPr>
    </w:p>
    <w:p w14:paraId="5CDFBA1F">
      <w:pPr>
        <w:pStyle w:val="154"/>
        <w:ind w:firstLine="0"/>
        <w:rPr>
          <w:rFonts w:hint="eastAsia" w:ascii="仿宋" w:hAnsi="仿宋" w:eastAsia="仿宋" w:cs="仿宋"/>
          <w:color w:val="auto"/>
          <w:sz w:val="24"/>
          <w:szCs w:val="24"/>
          <w:highlight w:val="none"/>
        </w:rPr>
      </w:pPr>
    </w:p>
    <w:p w14:paraId="3E38F95A">
      <w:pPr>
        <w:ind w:firstLine="1044"/>
        <w:jc w:val="center"/>
        <w:rPr>
          <w:rFonts w:hint="eastAsia" w:ascii="仿宋" w:hAnsi="仿宋" w:eastAsia="仿宋" w:cs="仿宋"/>
          <w:color w:val="auto"/>
          <w:kern w:val="0"/>
          <w:sz w:val="24"/>
          <w:szCs w:val="24"/>
          <w:highlight w:val="none"/>
        </w:rPr>
        <w:sectPr>
          <w:pgSz w:w="11906" w:h="16838"/>
          <w:pgMar w:top="1418" w:right="1418" w:bottom="1418" w:left="1418" w:header="851" w:footer="992" w:gutter="0"/>
          <w:pgNumType w:fmt="decimal"/>
          <w:cols w:space="720" w:num="1"/>
          <w:docGrid w:linePitch="312" w:charSpace="0"/>
        </w:sectPr>
      </w:pPr>
    </w:p>
    <w:p w14:paraId="1190AB05">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郑州银行股份有限公司洛阳分行政府采购融资贷</w:t>
      </w:r>
    </w:p>
    <w:p w14:paraId="09BAB126">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联系方式及融资产品介绍</w:t>
      </w:r>
    </w:p>
    <w:p w14:paraId="728E13B5">
      <w:pPr>
        <w:jc w:val="left"/>
        <w:rPr>
          <w:rFonts w:hint="eastAsia" w:ascii="仿宋" w:hAnsi="仿宋" w:eastAsia="仿宋" w:cs="仿宋"/>
          <w:color w:val="auto"/>
          <w:sz w:val="28"/>
          <w:szCs w:val="28"/>
          <w:highlight w:val="none"/>
        </w:rPr>
      </w:pPr>
      <w:r>
        <w:rPr>
          <w:rFonts w:hint="eastAsia" w:ascii="仿宋" w:hAnsi="仿宋" w:eastAsia="仿宋" w:cs="仿宋"/>
          <w:color w:val="auto"/>
          <w:sz w:val="30"/>
          <w:szCs w:val="30"/>
          <w:highlight w:val="none"/>
        </w:rPr>
        <w:t xml:space="preserve">  </w:t>
      </w:r>
      <w:r>
        <w:rPr>
          <w:rFonts w:hint="eastAsia" w:ascii="仿宋" w:hAnsi="仿宋" w:eastAsia="仿宋" w:cs="仿宋"/>
          <w:color w:val="auto"/>
          <w:sz w:val="28"/>
          <w:szCs w:val="28"/>
          <w:highlight w:val="none"/>
        </w:rPr>
        <w:t xml:space="preserve">  一、联系方式：</w:t>
      </w:r>
    </w:p>
    <w:tbl>
      <w:tblPr>
        <w:tblStyle w:val="2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14:paraId="2D3BF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09D5DF48">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联系人</w:t>
            </w:r>
          </w:p>
        </w:tc>
        <w:tc>
          <w:tcPr>
            <w:tcW w:w="2130" w:type="dxa"/>
            <w:vAlign w:val="center"/>
          </w:tcPr>
          <w:p w14:paraId="6FF5A677">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职务</w:t>
            </w:r>
          </w:p>
        </w:tc>
        <w:tc>
          <w:tcPr>
            <w:tcW w:w="2131" w:type="dxa"/>
            <w:vAlign w:val="center"/>
          </w:tcPr>
          <w:p w14:paraId="1D2F6B1C">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地址</w:t>
            </w:r>
          </w:p>
        </w:tc>
        <w:tc>
          <w:tcPr>
            <w:tcW w:w="2131" w:type="dxa"/>
            <w:vAlign w:val="center"/>
          </w:tcPr>
          <w:p w14:paraId="6A5D55BF">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电话</w:t>
            </w:r>
          </w:p>
        </w:tc>
      </w:tr>
      <w:tr w14:paraId="7F1E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2130" w:type="dxa"/>
            <w:vAlign w:val="center"/>
          </w:tcPr>
          <w:p w14:paraId="545630A2">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王剑</w:t>
            </w:r>
          </w:p>
        </w:tc>
        <w:tc>
          <w:tcPr>
            <w:tcW w:w="2130" w:type="dxa"/>
            <w:vAlign w:val="center"/>
          </w:tcPr>
          <w:p w14:paraId="6F28271F">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主任</w:t>
            </w:r>
          </w:p>
        </w:tc>
        <w:tc>
          <w:tcPr>
            <w:tcW w:w="2131" w:type="dxa"/>
            <w:vMerge w:val="restart"/>
            <w:vAlign w:val="center"/>
          </w:tcPr>
          <w:p w14:paraId="4286AF00">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洛阳市洛龙区关林路与厚载门街交叉口隆安大厦</w:t>
            </w:r>
          </w:p>
        </w:tc>
        <w:tc>
          <w:tcPr>
            <w:tcW w:w="2131" w:type="dxa"/>
            <w:vAlign w:val="center"/>
          </w:tcPr>
          <w:p w14:paraId="0546D5BA">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13838808890</w:t>
            </w:r>
          </w:p>
        </w:tc>
      </w:tr>
      <w:tr w14:paraId="1F88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2130" w:type="dxa"/>
            <w:vAlign w:val="center"/>
          </w:tcPr>
          <w:p w14:paraId="495278E7">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杨洋</w:t>
            </w:r>
          </w:p>
        </w:tc>
        <w:tc>
          <w:tcPr>
            <w:tcW w:w="2130" w:type="dxa"/>
            <w:vAlign w:val="center"/>
          </w:tcPr>
          <w:p w14:paraId="65425F10">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业务负责人</w:t>
            </w:r>
          </w:p>
        </w:tc>
        <w:tc>
          <w:tcPr>
            <w:tcW w:w="2131" w:type="dxa"/>
            <w:vMerge w:val="continue"/>
            <w:vAlign w:val="center"/>
          </w:tcPr>
          <w:p w14:paraId="3CF3B69E">
            <w:pPr>
              <w:jc w:val="center"/>
              <w:rPr>
                <w:rFonts w:hint="eastAsia" w:ascii="仿宋" w:hAnsi="仿宋" w:eastAsia="仿宋" w:cs="仿宋"/>
                <w:color w:val="auto"/>
                <w:sz w:val="28"/>
                <w:szCs w:val="28"/>
                <w:highlight w:val="none"/>
              </w:rPr>
            </w:pPr>
          </w:p>
        </w:tc>
        <w:tc>
          <w:tcPr>
            <w:tcW w:w="2131" w:type="dxa"/>
            <w:vAlign w:val="center"/>
          </w:tcPr>
          <w:p w14:paraId="059B1CFE">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15896531927</w:t>
            </w:r>
          </w:p>
        </w:tc>
      </w:tr>
      <w:tr w14:paraId="525E3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Align w:val="center"/>
          </w:tcPr>
          <w:p w14:paraId="280B9275">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周宜辉</w:t>
            </w:r>
          </w:p>
        </w:tc>
        <w:tc>
          <w:tcPr>
            <w:tcW w:w="2130" w:type="dxa"/>
            <w:vAlign w:val="center"/>
          </w:tcPr>
          <w:p w14:paraId="0EDBA0FC">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客户经理</w:t>
            </w:r>
          </w:p>
        </w:tc>
        <w:tc>
          <w:tcPr>
            <w:tcW w:w="2131" w:type="dxa"/>
            <w:vMerge w:val="continue"/>
            <w:vAlign w:val="center"/>
          </w:tcPr>
          <w:p w14:paraId="63ECB2CA">
            <w:pPr>
              <w:jc w:val="center"/>
              <w:rPr>
                <w:rFonts w:hint="eastAsia" w:ascii="仿宋" w:hAnsi="仿宋" w:eastAsia="仿宋" w:cs="仿宋"/>
                <w:color w:val="auto"/>
                <w:sz w:val="28"/>
                <w:szCs w:val="28"/>
                <w:highlight w:val="none"/>
              </w:rPr>
            </w:pPr>
          </w:p>
        </w:tc>
        <w:tc>
          <w:tcPr>
            <w:tcW w:w="2131" w:type="dxa"/>
            <w:vAlign w:val="center"/>
          </w:tcPr>
          <w:p w14:paraId="7576BED6">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15036316707</w:t>
            </w:r>
          </w:p>
        </w:tc>
      </w:tr>
    </w:tbl>
    <w:p w14:paraId="6649E92D">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二、融资产品介绍：</w:t>
      </w:r>
    </w:p>
    <w:p w14:paraId="2FDC60E0">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E采贷”是郑州银行作为参与政府采购的中小企业量身定制的用于政府采购合同履约，并以政府回款为还款来源的贷款产品。该产品主要解决政府采购商中标垫资的痛点，帮助中标企业快速、高效、便捷获取银行资金。告别采购融资难，政府中标即可贷。优先支持纳入省市级财政预算的服务贸易类行业企业。</w:t>
      </w:r>
    </w:p>
    <w:p w14:paraId="46985A4D">
      <w:pPr>
        <w:ind w:firstLine="600"/>
        <w:jc w:val="left"/>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“E采贷”五大特点</w:t>
      </w:r>
      <w:r>
        <w:rPr>
          <w:rFonts w:hint="eastAsia" w:ascii="仿宋" w:hAnsi="仿宋" w:eastAsia="仿宋" w:cs="仿宋"/>
          <w:color w:val="auto"/>
          <w:sz w:val="28"/>
          <w:szCs w:val="28"/>
          <w:highlight w:val="none"/>
        </w:rPr>
        <w:t>：1.纯信用：无需抵押、担保；2.更灵活：随借随还，按需支用；3.额度高：最高为上年度中标额的1.3倍，单笔最高1000万元；4.适用广：在河南省政府采购网（www.hngp.gov.cn）有备案信息即可准入；5.效率高：绿色通道，保证时效。</w:t>
      </w:r>
    </w:p>
    <w:p w14:paraId="1D44E1B6">
      <w:pPr>
        <w:ind w:firstLine="600"/>
        <w:jc w:val="left"/>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业务流程</w:t>
      </w:r>
      <w:r>
        <w:rPr>
          <w:rFonts w:hint="eastAsia" w:ascii="仿宋" w:hAnsi="仿宋" w:eastAsia="仿宋" w:cs="仿宋"/>
          <w:color w:val="auto"/>
          <w:sz w:val="28"/>
          <w:szCs w:val="28"/>
          <w:highlight w:val="none"/>
        </w:rPr>
        <w:t>：</w:t>
      </w:r>
    </w:p>
    <w:p w14:paraId="11BACA62">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1.企业申请：凭政府采购中标通知书，向郑州银行提出授信申请。</w:t>
      </w:r>
    </w:p>
    <w:p w14:paraId="493F568C">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2.银行审批：客户经理现场调查，3个工作日反馈审批结果。</w:t>
      </w:r>
    </w:p>
    <w:p w14:paraId="5EA73980">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3.企业提款：凭政府采购合同、购销合同等即可提款使用。</w:t>
      </w:r>
    </w:p>
    <w:p w14:paraId="0F8E98B6">
      <w:pPr>
        <w:ind w:firstLine="600"/>
        <w:jc w:val="left"/>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利率及优惠政策</w:t>
      </w:r>
      <w:r>
        <w:rPr>
          <w:rFonts w:hint="eastAsia" w:ascii="仿宋" w:hAnsi="仿宋" w:eastAsia="仿宋" w:cs="仿宋"/>
          <w:color w:val="auto"/>
          <w:sz w:val="28"/>
          <w:szCs w:val="28"/>
          <w:highlight w:val="none"/>
        </w:rPr>
        <w:t>：</w:t>
      </w:r>
    </w:p>
    <w:p w14:paraId="1FF0CFFA">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贸易类不低于5.5%，工程类不低于6.5%，对符合条件的小微企业实行减费让利政策，减少客户融资成本（不存在与贷款捆绑强制收费；只收费不服务；超范围、超标准收费；转嫁成本收费；不执行政府指导价、政府定价等提升企业贷款成本的现象）着力解决小微企业“融资难”、“融资贵”的问题帮助客户更好成长。分行所有收费项目均严格根据监管部门和总行要求执行，我行对银行账户一律免收账户管理费。</w:t>
      </w:r>
    </w:p>
    <w:p w14:paraId="0F1CF7F3">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中国银行股份有限公司河南省分行普惠金融</w:t>
      </w:r>
    </w:p>
    <w:p w14:paraId="1E5AF4E9">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政采通宝业务服务方案</w:t>
      </w:r>
    </w:p>
    <w:p w14:paraId="0A115CAD">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准入标准:</w:t>
      </w:r>
    </w:p>
    <w:p w14:paraId="60D84798">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1.持续经营2年（含）以上。</w:t>
      </w:r>
    </w:p>
    <w:p w14:paraId="27D384C3">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2.客户持有政府采购中标通知书（或以往年度有执行政府采购的记录），且政府采购业务无行政处罚记录。</w:t>
      </w:r>
      <w:r>
        <w:rPr>
          <w:rFonts w:hint="eastAsia" w:ascii="仿宋" w:hAnsi="仿宋" w:eastAsia="仿宋" w:cs="仿宋"/>
          <w:color w:val="auto"/>
          <w:sz w:val="28"/>
          <w:szCs w:val="28"/>
          <w:highlight w:val="none"/>
        </w:rPr>
        <w:cr/>
      </w:r>
      <w:r>
        <w:rPr>
          <w:rFonts w:hint="eastAsia" w:ascii="仿宋" w:hAnsi="仿宋" w:eastAsia="仿宋" w:cs="仿宋"/>
          <w:color w:val="auto"/>
          <w:sz w:val="28"/>
          <w:szCs w:val="28"/>
          <w:highlight w:val="none"/>
        </w:rPr>
        <w:t xml:space="preserve">    3.最近年度纳税申报收入不低于200万元。   </w:t>
      </w:r>
    </w:p>
    <w:p w14:paraId="0AA525FA">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4.借款人及其法人代表、实际控制人信用良好。</w:t>
      </w:r>
    </w:p>
    <w:p w14:paraId="417809FF">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5、单一客户“政采贷”授信总量最高金额不超过1000万元</w:t>
      </w:r>
    </w:p>
    <w:p w14:paraId="10CD43FA">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6、单笔贷款期限不超过一年。</w:t>
      </w:r>
    </w:p>
    <w:p w14:paraId="19813254">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7、根据借款人生产经营及回款周期等特点，可采用按季付息，到期一次还本的还款方式，或分期偿还我行授信。</w:t>
      </w:r>
    </w:p>
    <w:p w14:paraId="1E3FA860">
      <w:pPr>
        <w:ind w:firstLine="600"/>
        <w:jc w:val="left"/>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中国银行联系人：</w:t>
      </w:r>
    </w:p>
    <w:p w14:paraId="69CDD249">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负责人：朱宗沛  15978695077</w:t>
      </w:r>
    </w:p>
    <w:p w14:paraId="141D0531">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信贷经理：印晨  15038659275</w:t>
      </w:r>
    </w:p>
    <w:p w14:paraId="0ADEF69C">
      <w:pPr>
        <w:pStyle w:val="164"/>
        <w:shd w:val="clear" w:color="FFFFFF" w:fill="FFFFFF"/>
        <w:spacing w:after="0" w:line="560" w:lineRule="exact"/>
        <w:ind w:firstLine="0"/>
        <w:jc w:val="center"/>
        <w:rPr>
          <w:rFonts w:hint="eastAsia" w:ascii="仿宋" w:hAnsi="仿宋" w:eastAsia="仿宋" w:cs="仿宋"/>
          <w:color w:val="auto"/>
          <w:sz w:val="36"/>
          <w:szCs w:val="44"/>
          <w:highlight w:val="none"/>
        </w:rPr>
      </w:pPr>
    </w:p>
    <w:p w14:paraId="5BBB39A6">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平顶山银行洛阳分行</w:t>
      </w:r>
    </w:p>
    <w:p w14:paraId="2BE8A766">
      <w:pPr>
        <w:jc w:val="center"/>
        <w:rPr>
          <w:rFonts w:hint="eastAsia" w:ascii="仿宋" w:hAnsi="仿宋" w:eastAsia="仿宋" w:cs="仿宋"/>
          <w:color w:val="auto"/>
          <w:sz w:val="36"/>
          <w:szCs w:val="44"/>
          <w:highlight w:val="none"/>
        </w:rPr>
      </w:pPr>
      <w:r>
        <w:rPr>
          <w:rFonts w:hint="eastAsia" w:ascii="仿宋" w:hAnsi="仿宋" w:eastAsia="仿宋" w:cs="仿宋"/>
          <w:b/>
          <w:bCs/>
          <w:color w:val="auto"/>
          <w:sz w:val="36"/>
          <w:szCs w:val="36"/>
          <w:highlight w:val="none"/>
        </w:rPr>
        <w:t>政府采购融资联系方式及产品介绍</w:t>
      </w:r>
    </w:p>
    <w:p w14:paraId="2708E291">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一、联系方式</w:t>
      </w:r>
    </w:p>
    <w:p w14:paraId="2FB16E02">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机构名称：平顶山银行洛阳分行</w:t>
      </w:r>
    </w:p>
    <w:p w14:paraId="44CB8D49">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联系人：刘亚兴</w:t>
      </w:r>
    </w:p>
    <w:p w14:paraId="51E83179">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联系电话：13837937717（微信同号）</w:t>
      </w:r>
    </w:p>
    <w:p w14:paraId="53FF8FA2">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二、产品介绍</w:t>
      </w:r>
    </w:p>
    <w:p w14:paraId="31F6B3E5">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“银政易贷”是指平顶山银行针对中标政府采购合同的企业实际控制人发放的，专项用于履行政府采购合同的个人贷款业务。 </w:t>
      </w:r>
    </w:p>
    <w:p w14:paraId="2ED50F0C">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1、目标客户：中标优质县区或区级（含）以上政府采购合同的企业实际控制人</w:t>
      </w:r>
    </w:p>
    <w:p w14:paraId="32980829">
      <w:pPr>
        <w:ind w:firstLine="6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2、采购合同项目：包括货物类，服务类和工程类等</w:t>
      </w:r>
    </w:p>
    <w:p w14:paraId="6FAB45F3">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3、贷款额度：最高500万元（含）    </w:t>
      </w:r>
    </w:p>
    <w:p w14:paraId="46DB22CA">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4、借款期限：不超过2年（参考中标合同约定付款期限）</w:t>
      </w:r>
    </w:p>
    <w:p w14:paraId="7C82FA0A">
      <w:pPr>
        <w:ind w:firstLine="6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5、贷款利率：综合年利率不低于7%</w:t>
      </w:r>
    </w:p>
    <w:p w14:paraId="251B4938">
      <w:pPr>
        <w:ind w:firstLine="600"/>
        <w:jc w:val="left"/>
        <w:rPr>
          <w:rFonts w:hint="eastAsia" w:ascii="仿宋" w:hAnsi="仿宋" w:eastAsia="仿宋" w:cs="仿宋"/>
          <w:b/>
          <w:bCs/>
          <w:color w:val="auto"/>
          <w:sz w:val="28"/>
          <w:szCs w:val="28"/>
          <w:highlight w:val="none"/>
        </w:rPr>
      </w:pPr>
      <w:r>
        <w:rPr>
          <w:rFonts w:hint="eastAsia" w:ascii="仿宋" w:hAnsi="仿宋" w:eastAsia="仿宋" w:cs="仿宋"/>
          <w:color w:val="auto"/>
          <w:sz w:val="28"/>
          <w:szCs w:val="28"/>
          <w:highlight w:val="none"/>
        </w:rPr>
        <w:t>6、还款方式：按月付息，到期一次性还本或根据客户实际经营情况不规则还款</w:t>
      </w:r>
    </w:p>
    <w:p w14:paraId="0736077B">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恒丰银行政府采购融资贷联系方式</w:t>
      </w:r>
    </w:p>
    <w:p w14:paraId="7C3A2BEE">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及融资产品介绍</w:t>
      </w:r>
    </w:p>
    <w:p w14:paraId="06E2CEA1">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一、联系方式</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896"/>
        <w:gridCol w:w="2114"/>
        <w:gridCol w:w="1104"/>
      </w:tblGrid>
      <w:tr w14:paraId="35843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24C5E241">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联系人</w:t>
            </w:r>
          </w:p>
        </w:tc>
        <w:tc>
          <w:tcPr>
            <w:tcW w:w="1704" w:type="dxa"/>
            <w:vAlign w:val="center"/>
          </w:tcPr>
          <w:p w14:paraId="09F114BE">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职务</w:t>
            </w:r>
          </w:p>
        </w:tc>
        <w:tc>
          <w:tcPr>
            <w:tcW w:w="1896" w:type="dxa"/>
            <w:vAlign w:val="center"/>
          </w:tcPr>
          <w:p w14:paraId="072443DA">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地址</w:t>
            </w:r>
          </w:p>
        </w:tc>
        <w:tc>
          <w:tcPr>
            <w:tcW w:w="2114" w:type="dxa"/>
            <w:vAlign w:val="center"/>
          </w:tcPr>
          <w:p w14:paraId="3CCCA4CF">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电话</w:t>
            </w:r>
          </w:p>
        </w:tc>
        <w:tc>
          <w:tcPr>
            <w:tcW w:w="1104" w:type="dxa"/>
            <w:vAlign w:val="center"/>
          </w:tcPr>
          <w:p w14:paraId="68E44A51">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备注</w:t>
            </w:r>
          </w:p>
        </w:tc>
      </w:tr>
      <w:tr w14:paraId="32447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6EC76964">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张龙妹</w:t>
            </w:r>
          </w:p>
        </w:tc>
        <w:tc>
          <w:tcPr>
            <w:tcW w:w="1704" w:type="dxa"/>
            <w:vAlign w:val="center"/>
          </w:tcPr>
          <w:p w14:paraId="778EC228">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客户经理</w:t>
            </w:r>
          </w:p>
        </w:tc>
        <w:tc>
          <w:tcPr>
            <w:tcW w:w="1896" w:type="dxa"/>
            <w:vMerge w:val="restart"/>
            <w:vAlign w:val="center"/>
          </w:tcPr>
          <w:p w14:paraId="39248EBD">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洛龙区展览路泉舜186西侧裙楼</w:t>
            </w:r>
          </w:p>
        </w:tc>
        <w:tc>
          <w:tcPr>
            <w:tcW w:w="2114" w:type="dxa"/>
            <w:vAlign w:val="center"/>
          </w:tcPr>
          <w:p w14:paraId="7775D64B">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18538882575</w:t>
            </w:r>
          </w:p>
        </w:tc>
        <w:tc>
          <w:tcPr>
            <w:tcW w:w="1104" w:type="dxa"/>
            <w:vAlign w:val="center"/>
          </w:tcPr>
          <w:p w14:paraId="7218D6B3">
            <w:pPr>
              <w:jc w:val="center"/>
              <w:rPr>
                <w:rFonts w:hint="eastAsia" w:ascii="仿宋" w:hAnsi="仿宋" w:eastAsia="仿宋" w:cs="仿宋"/>
                <w:color w:val="auto"/>
                <w:sz w:val="28"/>
                <w:szCs w:val="28"/>
                <w:highlight w:val="none"/>
              </w:rPr>
            </w:pPr>
          </w:p>
        </w:tc>
      </w:tr>
      <w:tr w14:paraId="4BD5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35082573">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张浩</w:t>
            </w:r>
          </w:p>
        </w:tc>
        <w:tc>
          <w:tcPr>
            <w:tcW w:w="1704" w:type="dxa"/>
            <w:vAlign w:val="center"/>
          </w:tcPr>
          <w:p w14:paraId="4C7C514F">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公司金融部负责人</w:t>
            </w:r>
          </w:p>
        </w:tc>
        <w:tc>
          <w:tcPr>
            <w:tcW w:w="1896" w:type="dxa"/>
            <w:vMerge w:val="continue"/>
            <w:vAlign w:val="center"/>
          </w:tcPr>
          <w:p w14:paraId="21CA4CCE">
            <w:pPr>
              <w:jc w:val="center"/>
              <w:rPr>
                <w:rFonts w:hint="eastAsia" w:ascii="仿宋" w:hAnsi="仿宋" w:eastAsia="仿宋" w:cs="仿宋"/>
                <w:color w:val="auto"/>
                <w:sz w:val="28"/>
                <w:szCs w:val="28"/>
                <w:highlight w:val="none"/>
              </w:rPr>
            </w:pPr>
          </w:p>
        </w:tc>
        <w:tc>
          <w:tcPr>
            <w:tcW w:w="2114" w:type="dxa"/>
            <w:vAlign w:val="center"/>
          </w:tcPr>
          <w:p w14:paraId="59B796C7">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18937966885</w:t>
            </w:r>
          </w:p>
        </w:tc>
        <w:tc>
          <w:tcPr>
            <w:tcW w:w="1104" w:type="dxa"/>
            <w:vAlign w:val="center"/>
          </w:tcPr>
          <w:p w14:paraId="34CF5DAF">
            <w:pPr>
              <w:jc w:val="center"/>
              <w:rPr>
                <w:rFonts w:hint="eastAsia" w:ascii="仿宋" w:hAnsi="仿宋" w:eastAsia="仿宋" w:cs="仿宋"/>
                <w:color w:val="auto"/>
                <w:sz w:val="28"/>
                <w:szCs w:val="28"/>
                <w:highlight w:val="none"/>
              </w:rPr>
            </w:pPr>
          </w:p>
        </w:tc>
      </w:tr>
      <w:tr w14:paraId="788B0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33B4743A">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裴绍辉</w:t>
            </w:r>
          </w:p>
        </w:tc>
        <w:tc>
          <w:tcPr>
            <w:tcW w:w="1704" w:type="dxa"/>
            <w:vAlign w:val="center"/>
          </w:tcPr>
          <w:p w14:paraId="2BE36784">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分管行长</w:t>
            </w:r>
          </w:p>
        </w:tc>
        <w:tc>
          <w:tcPr>
            <w:tcW w:w="1896" w:type="dxa"/>
            <w:vMerge w:val="continue"/>
            <w:vAlign w:val="center"/>
          </w:tcPr>
          <w:p w14:paraId="0F10E8D2">
            <w:pPr>
              <w:jc w:val="center"/>
              <w:rPr>
                <w:rFonts w:hint="eastAsia" w:ascii="仿宋" w:hAnsi="仿宋" w:eastAsia="仿宋" w:cs="仿宋"/>
                <w:color w:val="auto"/>
                <w:sz w:val="28"/>
                <w:szCs w:val="28"/>
                <w:highlight w:val="none"/>
              </w:rPr>
            </w:pPr>
          </w:p>
        </w:tc>
        <w:tc>
          <w:tcPr>
            <w:tcW w:w="2114" w:type="dxa"/>
            <w:vAlign w:val="center"/>
          </w:tcPr>
          <w:p w14:paraId="395AC08D">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18637904888</w:t>
            </w:r>
          </w:p>
        </w:tc>
        <w:tc>
          <w:tcPr>
            <w:tcW w:w="1104" w:type="dxa"/>
            <w:vAlign w:val="center"/>
          </w:tcPr>
          <w:p w14:paraId="3F1DE778">
            <w:pPr>
              <w:jc w:val="center"/>
              <w:rPr>
                <w:rFonts w:hint="eastAsia" w:ascii="仿宋" w:hAnsi="仿宋" w:eastAsia="仿宋" w:cs="仿宋"/>
                <w:color w:val="auto"/>
                <w:sz w:val="28"/>
                <w:szCs w:val="28"/>
                <w:highlight w:val="none"/>
              </w:rPr>
            </w:pPr>
          </w:p>
        </w:tc>
      </w:tr>
    </w:tbl>
    <w:p w14:paraId="7D21BE35">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二、融资产品介绍</w:t>
      </w:r>
    </w:p>
    <w:p w14:paraId="72549AB2">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1.恒丰银行“政采云贷”</w:t>
      </w:r>
    </w:p>
    <w:p w14:paraId="57C988CE">
      <w:p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针对政府采购项目中标小微客户在线发放用于采购项目（不包括工程项目）资金周转需要的流动资金贷款。</w:t>
      </w:r>
    </w:p>
    <w:p w14:paraId="7DE9CF39">
      <w:p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担保方式：免抵押、无担保，开立指定回款账户</w:t>
      </w:r>
    </w:p>
    <w:p w14:paraId="2A66EF22">
      <w:p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授信额度：单户授信最高不超过1000万元</w:t>
      </w:r>
    </w:p>
    <w:p w14:paraId="5250CB27">
      <w:p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授信期限：不超过一年，贷款到期日不晚于政府中标合同约定款日后的十个工作日</w:t>
      </w:r>
    </w:p>
    <w:p w14:paraId="154E132D">
      <w:p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还款方式：按月付息，到期还本或阶段性还款</w:t>
      </w:r>
    </w:p>
    <w:p w14:paraId="500DF9F7">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2.准入标准</w:t>
      </w:r>
    </w:p>
    <w:p w14:paraId="41E6E704">
      <w:pPr>
        <w:spacing w:line="360" w:lineRule="auto"/>
        <w:ind w:firstLine="498"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（1）企业成立一年以上，有洛阳市固定经营场所；企业实际控制人有两年以上行业从业经验。</w:t>
      </w:r>
    </w:p>
    <w:p w14:paraId="74E8E026">
      <w:pPr>
        <w:spacing w:line="360" w:lineRule="auto"/>
        <w:ind w:firstLine="498"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（2）企业及其实际控制人信誉良好，合法经营，无不良记录，无恶意违约记录。</w:t>
      </w:r>
    </w:p>
    <w:p w14:paraId="08FC963B">
      <w:pPr>
        <w:spacing w:line="360" w:lineRule="auto"/>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 xml:space="preserve">    （3）我行信用评级结果在B3三级以上。</w:t>
      </w:r>
    </w:p>
    <w:p w14:paraId="2EA125CD">
      <w:pPr>
        <w:spacing w:line="360" w:lineRule="auto"/>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 xml:space="preserve">    （4）</w:t>
      </w:r>
      <w:r>
        <w:rPr>
          <w:rFonts w:hint="eastAsia" w:ascii="仿宋" w:hAnsi="仿宋" w:eastAsia="仿宋" w:cs="仿宋"/>
          <w:color w:val="auto"/>
          <w:sz w:val="28"/>
          <w:szCs w:val="28"/>
          <w:highlight w:val="none"/>
        </w:rPr>
        <w:t>企业名下现有贷款合计不超过上年度总收入的45%。</w:t>
      </w:r>
    </w:p>
    <w:p w14:paraId="0B87A330">
      <w:pPr>
        <w:spacing w:line="360" w:lineRule="auto"/>
        <w:ind w:firstLine="498" w:firstLineChars="200"/>
        <w:jc w:val="left"/>
        <w:rPr>
          <w:rFonts w:hint="eastAsia" w:ascii="仿宋" w:hAnsi="仿宋" w:eastAsia="仿宋" w:cs="仿宋"/>
          <w:b/>
          <w:bCs/>
          <w:color w:val="auto"/>
          <w:sz w:val="36"/>
          <w:szCs w:val="36"/>
          <w:highlight w:val="none"/>
        </w:rPr>
      </w:pPr>
      <w:r>
        <w:rPr>
          <w:rFonts w:hint="eastAsia" w:ascii="仿宋" w:hAnsi="仿宋" w:eastAsia="仿宋" w:cs="仿宋"/>
          <w:color w:val="auto"/>
          <w:sz w:val="28"/>
          <w:szCs w:val="28"/>
          <w:highlight w:val="none"/>
        </w:rPr>
        <w:t>（5）近两年有两次含以上政府中标记录，且供货履约情况良好。</w:t>
      </w:r>
    </w:p>
    <w:p w14:paraId="1A1264CB">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兴业银行洛阳分行</w:t>
      </w:r>
    </w:p>
    <w:p w14:paraId="237E6916">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政府采购融资联系方式及产品介绍</w:t>
      </w:r>
    </w:p>
    <w:p w14:paraId="5C1EDB55">
      <w:p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分管领导：樊博（副行长、18638805299）；信贷经理：尚梅（市场营销部负责人、15538855595）；具体联系人：张海峰（产品经理、18603794400）</w:t>
      </w:r>
    </w:p>
    <w:p w14:paraId="714F71B7">
      <w:pPr>
        <w:numPr>
          <w:ilvl w:val="0"/>
          <w:numId w:val="5"/>
        </w:num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产品介绍</w:t>
      </w:r>
    </w:p>
    <w:p w14:paraId="37614496">
      <w:pPr>
        <w:numPr>
          <w:ilvl w:val="0"/>
          <w:numId w:val="5"/>
        </w:num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授信额度：最高不超过500万元（含）。</w:t>
      </w:r>
    </w:p>
    <w:p w14:paraId="38DAB193">
      <w:pPr>
        <w:numPr>
          <w:ilvl w:val="0"/>
          <w:numId w:val="5"/>
        </w:num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期限：主体授信额度有效期不超过1年</w:t>
      </w:r>
    </w:p>
    <w:p w14:paraId="0F937FA3">
      <w:pPr>
        <w:numPr>
          <w:ilvl w:val="0"/>
          <w:numId w:val="5"/>
        </w:num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利率：自动生成贷款利率。</w:t>
      </w:r>
    </w:p>
    <w:p w14:paraId="058DB98A">
      <w:pPr>
        <w:numPr>
          <w:ilvl w:val="0"/>
          <w:numId w:val="5"/>
        </w:num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用途：贷款资金专项用于借款企业履行政府交易采购平台采购合同或订单所需的各类成本、费用及劳务支出等短期流动资金需求和日常经营周转需要。</w:t>
      </w:r>
    </w:p>
    <w:p w14:paraId="3A64CC5F">
      <w:pPr>
        <w:numPr>
          <w:ilvl w:val="0"/>
          <w:numId w:val="5"/>
        </w:num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担保方式：企业主个人提供连带责任保证，追加采购合同或订单对应的应收账款质押。</w:t>
      </w:r>
    </w:p>
    <w:p w14:paraId="5B4525AA">
      <w:pPr>
        <w:numPr>
          <w:ilvl w:val="0"/>
          <w:numId w:val="5"/>
        </w:num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支付方式：采用受托支付方式</w:t>
      </w:r>
    </w:p>
    <w:p w14:paraId="43AD8E05">
      <w:pPr>
        <w:numPr>
          <w:ilvl w:val="0"/>
          <w:numId w:val="5"/>
        </w:num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还款方式：按月付息，本金可结合采购合同或订单情况及实际资金需求循环使用，采购合同或订单项下回款由系统自动扣划归还对应的贷款本息，借款企业也可自助提前还款。</w:t>
      </w:r>
    </w:p>
    <w:p w14:paraId="4CFFECD6">
      <w:pPr>
        <w:spacing w:line="590" w:lineRule="exact"/>
        <w:ind w:firstLine="658" w:firstLineChars="200"/>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工商银行洛阳分行“政采贷”产品</w:t>
      </w:r>
    </w:p>
    <w:p w14:paraId="46B290D5">
      <w:pPr>
        <w:widowControl/>
        <w:ind w:firstLine="658" w:firstLineChars="200"/>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工商银行“政采贷”简介：</w:t>
      </w:r>
    </w:p>
    <w:p w14:paraId="2DF29E6F">
      <w:pPr>
        <w:widowControl/>
        <w:ind w:firstLine="498"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“政采贷”是工行与政府采购数据进行系统对接，根据获取包括但不限于供应商中标、采购合同、收验货、付款以及历史交易数据等信息，为政府供应商提供的融资贷款金融服务。</w:t>
      </w:r>
    </w:p>
    <w:p w14:paraId="671583AE">
      <w:pPr>
        <w:widowControl/>
        <w:numPr>
          <w:ilvl w:val="0"/>
          <w:numId w:val="6"/>
        </w:numPr>
        <w:ind w:firstLine="498"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适用范围：供应商目前仅限于小微企业，后续将结合市场需要，适时拓展至大中型企业。</w:t>
      </w:r>
    </w:p>
    <w:p w14:paraId="51583E7A">
      <w:pPr>
        <w:widowControl/>
        <w:numPr>
          <w:ilvl w:val="0"/>
          <w:numId w:val="6"/>
        </w:numPr>
        <w:ind w:firstLine="498"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融资额度：供应商融资最高不超过订单金额70%。</w:t>
      </w:r>
    </w:p>
    <w:p w14:paraId="38C306E6">
      <w:pPr>
        <w:widowControl/>
        <w:numPr>
          <w:ilvl w:val="0"/>
          <w:numId w:val="6"/>
        </w:numPr>
        <w:ind w:firstLine="498"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贷款期限：根据政府采购合同等内容确定贷款期限，最长可以5年。</w:t>
      </w:r>
    </w:p>
    <w:p w14:paraId="37463D78">
      <w:pPr>
        <w:widowControl/>
        <w:ind w:firstLine="498"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4、贷款利率：融资利率参考最近市场利率（LPR）合理确定。</w:t>
      </w:r>
    </w:p>
    <w:p w14:paraId="02E6D91A">
      <w:pPr>
        <w:widowControl/>
        <w:ind w:firstLine="498"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5、办理手续：</w:t>
      </w:r>
      <w:r>
        <w:rPr>
          <w:rFonts w:hint="eastAsia" w:ascii="仿宋" w:hAnsi="仿宋" w:eastAsia="仿宋" w:cs="仿宋"/>
          <w:color w:val="auto"/>
          <w:sz w:val="28"/>
          <w:szCs w:val="28"/>
          <w:highlight w:val="none"/>
        </w:rPr>
        <w:sym w:font="Wingdings" w:char="F081"/>
      </w:r>
      <w:r>
        <w:rPr>
          <w:rFonts w:hint="eastAsia" w:ascii="仿宋" w:hAnsi="仿宋" w:eastAsia="仿宋" w:cs="仿宋"/>
          <w:color w:val="auto"/>
          <w:sz w:val="28"/>
          <w:szCs w:val="28"/>
          <w:highlight w:val="none"/>
        </w:rPr>
        <w:t>供应商与工行取得联系，开立账户，开通网上银行。</w:t>
      </w:r>
      <w:r>
        <w:rPr>
          <w:rFonts w:hint="eastAsia" w:ascii="仿宋" w:hAnsi="仿宋" w:eastAsia="仿宋" w:cs="仿宋"/>
          <w:color w:val="auto"/>
          <w:sz w:val="28"/>
          <w:szCs w:val="28"/>
          <w:highlight w:val="none"/>
        </w:rPr>
        <w:sym w:font="Wingdings" w:char="F082"/>
      </w:r>
      <w:r>
        <w:rPr>
          <w:rFonts w:hint="eastAsia" w:ascii="仿宋" w:hAnsi="仿宋" w:eastAsia="仿宋" w:cs="仿宋"/>
          <w:color w:val="auto"/>
          <w:sz w:val="28"/>
          <w:szCs w:val="28"/>
          <w:highlight w:val="none"/>
        </w:rPr>
        <w:t>与工行经办人员线下沟通确定融资金额，通过工行网上银行自助申请贷款金额。</w:t>
      </w:r>
      <w:r>
        <w:rPr>
          <w:rFonts w:hint="eastAsia" w:ascii="仿宋" w:hAnsi="仿宋" w:eastAsia="仿宋" w:cs="仿宋"/>
          <w:color w:val="auto"/>
          <w:sz w:val="28"/>
          <w:szCs w:val="28"/>
          <w:highlight w:val="none"/>
        </w:rPr>
        <w:sym w:font="Wingdings" w:char="F083"/>
      </w:r>
      <w:r>
        <w:rPr>
          <w:rFonts w:hint="eastAsia" w:ascii="仿宋" w:hAnsi="仿宋" w:eastAsia="仿宋" w:cs="仿宋"/>
          <w:color w:val="auto"/>
          <w:sz w:val="28"/>
          <w:szCs w:val="28"/>
          <w:highlight w:val="none"/>
        </w:rPr>
        <w:t>工行进行贷款指令确定，贷款线上发放至供应商工行账户。</w:t>
      </w:r>
    </w:p>
    <w:p w14:paraId="56CEA3CC">
      <w:pPr>
        <w:widowControl/>
        <w:ind w:firstLine="498"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分管领导：李亚琼：16603797557</w:t>
      </w:r>
    </w:p>
    <w:p w14:paraId="688ED42B">
      <w:pPr>
        <w:widowControl/>
        <w:ind w:firstLine="498"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李若明：13233995266</w:t>
      </w:r>
    </w:p>
    <w:p w14:paraId="403D968E">
      <w:pPr>
        <w:widowControl/>
        <w:ind w:firstLine="498"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信贷经理：朱建国：13653893229</w:t>
      </w:r>
    </w:p>
    <w:p w14:paraId="085A522B">
      <w:pPr>
        <w:widowControl/>
        <w:ind w:firstLine="498" w:firstLineChars="200"/>
        <w:jc w:val="left"/>
        <w:rPr>
          <w:rFonts w:hint="eastAsia" w:ascii="仿宋" w:hAnsi="仿宋" w:eastAsia="仿宋" w:cs="仿宋"/>
          <w:b/>
          <w:color w:val="auto"/>
          <w:sz w:val="28"/>
          <w:szCs w:val="28"/>
          <w:highlight w:val="none"/>
        </w:rPr>
      </w:pPr>
      <w:r>
        <w:rPr>
          <w:rFonts w:hint="eastAsia" w:ascii="仿宋" w:hAnsi="仿宋" w:eastAsia="仿宋" w:cs="仿宋"/>
          <w:color w:val="auto"/>
          <w:sz w:val="28"/>
          <w:szCs w:val="28"/>
          <w:highlight w:val="none"/>
        </w:rPr>
        <w:t xml:space="preserve">          张佩兰：15603799799</w:t>
      </w:r>
    </w:p>
    <w:p w14:paraId="0C57BC43">
      <w:pPr>
        <w:jc w:val="center"/>
        <w:rPr>
          <w:rFonts w:hint="eastAsia" w:ascii="仿宋" w:hAnsi="仿宋" w:eastAsia="仿宋" w:cs="仿宋"/>
          <w:b/>
          <w:color w:val="auto"/>
          <w:sz w:val="44"/>
          <w:szCs w:val="44"/>
          <w:highlight w:val="none"/>
        </w:rPr>
      </w:pPr>
    </w:p>
    <w:p w14:paraId="2321D5CC">
      <w:p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平安银行“政采E贷”产品介绍</w:t>
      </w:r>
    </w:p>
    <w:p w14:paraId="5A3A331C">
      <w:p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平安银行“政采E贷”是平安银行与采购中心对接后，基于互联网技术、政府采购数据等信息，为中标政府采购项目的企业提供的互联网信用贷款。</w:t>
      </w:r>
    </w:p>
    <w:p w14:paraId="5DFFAF06">
      <w:pP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产品优势：</w:t>
      </w:r>
    </w:p>
    <w:p w14:paraId="5E900D31">
      <w:p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1、额度高：线上最高500万元。</w:t>
      </w:r>
    </w:p>
    <w:p w14:paraId="18D6895C">
      <w:p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2、申请易：5分钟完成线上申请。</w:t>
      </w:r>
    </w:p>
    <w:p w14:paraId="27D08AFE">
      <w:p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3、用款快：凭订单最快1天生效。</w:t>
      </w:r>
    </w:p>
    <w:p w14:paraId="4BD2DE44">
      <w:p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4、纯信用：凭政府中标订单即可融资。</w:t>
      </w:r>
    </w:p>
    <w:p w14:paraId="0240B613">
      <w:pP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产品申请资格： </w:t>
      </w:r>
    </w:p>
    <w:p w14:paraId="5E2786B2">
      <w:pPr>
        <w:numPr>
          <w:ilvl w:val="0"/>
          <w:numId w:val="7"/>
        </w:num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我行白名单财政项下的政府采购项目融资。</w:t>
      </w:r>
    </w:p>
    <w:p w14:paraId="63F401CA">
      <w:pPr>
        <w:numPr>
          <w:ilvl w:val="0"/>
          <w:numId w:val="7"/>
        </w:num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有历史中标采购记录的政府采购供应商。</w:t>
      </w:r>
    </w:p>
    <w:p w14:paraId="44F0715A">
      <w:pPr>
        <w:numPr>
          <w:ilvl w:val="0"/>
          <w:numId w:val="7"/>
        </w:num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企业及申请人信用良好。</w:t>
      </w:r>
    </w:p>
    <w:p w14:paraId="1CE4CBAE">
      <w:pP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期限、利率和还款方式： </w:t>
      </w:r>
    </w:p>
    <w:p w14:paraId="500F416E">
      <w:p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期限：1个月到1年。</w:t>
      </w:r>
    </w:p>
    <w:p w14:paraId="4CD07DE2">
      <w:p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还款方式 ：先息后本、等额本息、等额本金。</w:t>
      </w:r>
    </w:p>
    <w:p w14:paraId="429B683D">
      <w:p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利率：年化利率低至6% 。</w:t>
      </w:r>
    </w:p>
    <w:p w14:paraId="557945C1">
      <w:pPr>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举例1：</w:t>
      </w:r>
      <w:r>
        <w:rPr>
          <w:rFonts w:hint="eastAsia" w:ascii="仿宋" w:hAnsi="仿宋" w:eastAsia="仿宋" w:cs="仿宋"/>
          <w:color w:val="auto"/>
          <w:sz w:val="28"/>
          <w:szCs w:val="28"/>
          <w:highlight w:val="none"/>
        </w:rPr>
        <w:t>贷款100万元，3个月（先息后本，利率6%），前两个月需要支付利息5000元/月，到期还本付息。</w:t>
      </w:r>
    </w:p>
    <w:p w14:paraId="07C91BFB">
      <w:pPr>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举例2：</w:t>
      </w:r>
      <w:r>
        <w:rPr>
          <w:rFonts w:hint="eastAsia" w:ascii="仿宋" w:hAnsi="仿宋" w:eastAsia="仿宋" w:cs="仿宋"/>
          <w:color w:val="auto"/>
          <w:sz w:val="28"/>
          <w:szCs w:val="28"/>
          <w:highlight w:val="none"/>
        </w:rPr>
        <w:t>贷款100万元，1年期限（等额本息，利率6%），每个月需要支付本息约86035元。</w:t>
      </w:r>
    </w:p>
    <w:p w14:paraId="0FB2DF9E">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平安银行洛阳分行联系人：</w:t>
      </w:r>
    </w:p>
    <w:p w14:paraId="6EB72288">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总经理：    王煜    13523601120</w:t>
      </w:r>
    </w:p>
    <w:p w14:paraId="385F0600">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业务经理：  许洛周  13938876588</w:t>
      </w:r>
    </w:p>
    <w:p w14:paraId="40A3934B">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业务负责人：许洛周  13938876588</w:t>
      </w:r>
    </w:p>
    <w:p w14:paraId="6FDEAF71">
      <w:pP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浙商银行“政采贷”</w:t>
      </w:r>
    </w:p>
    <w:p w14:paraId="375365FB">
      <w:pPr>
        <w:pStyle w:val="158"/>
        <w:spacing w:line="600" w:lineRule="exact"/>
        <w:ind w:firstLine="0"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一、贷款产品介绍</w:t>
      </w:r>
    </w:p>
    <w:p w14:paraId="6198E27C">
      <w:pPr>
        <w:pStyle w:val="158"/>
        <w:spacing w:line="600" w:lineRule="exact"/>
        <w:ind w:firstLine="64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政采贷”是本行为在政府机关、事业单位、社会团体、国有企业等招标进行的采购活动中中标并签订采购合同的小微企业发放的，以采购人合同款支付作为还款来源的流动资金贷款。借款人为符合本行标准的小型、微型企业。融资模式包括采购合同融资模式与应收账款融资模式。采购项目包括货物类、服务类和部分工程类。</w:t>
      </w:r>
    </w:p>
    <w:p w14:paraId="606E90EC">
      <w:pPr>
        <w:pStyle w:val="158"/>
        <w:spacing w:line="600" w:lineRule="exact"/>
        <w:ind w:firstLine="0"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二、适用对象                            </w:t>
      </w:r>
    </w:p>
    <w:p w14:paraId="41621FBB">
      <w:pPr>
        <w:pStyle w:val="158"/>
        <w:spacing w:line="600" w:lineRule="exact"/>
        <w:ind w:firstLine="64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连续经营 2 年及以上或实际控制人有 3 年及以上相关行业从业经验经营状况良好，信用记录良好小微企业。</w:t>
      </w:r>
    </w:p>
    <w:p w14:paraId="291EBD64">
      <w:pPr>
        <w:pStyle w:val="158"/>
        <w:spacing w:line="600" w:lineRule="exact"/>
        <w:ind w:firstLine="0"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三、贷款期限</w:t>
      </w:r>
    </w:p>
    <w:p w14:paraId="7A851947">
      <w:pPr>
        <w:pStyle w:val="158"/>
        <w:spacing w:line="600" w:lineRule="exact"/>
        <w:ind w:firstLine="64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贷款期限：货物类、服务类利率最长一年，工程类最长可做三年。</w:t>
      </w:r>
    </w:p>
    <w:p w14:paraId="06C7D335">
      <w:pPr>
        <w:pStyle w:val="158"/>
        <w:spacing w:line="600" w:lineRule="exact"/>
        <w:ind w:firstLine="0" w:firstLineChars="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四、产品特点</w:t>
      </w:r>
    </w:p>
    <w:p w14:paraId="59B383E2">
      <w:pPr>
        <w:pStyle w:val="158"/>
        <w:spacing w:line="600" w:lineRule="exact"/>
        <w:ind w:firstLine="64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中标即贷，最高可贷1000万，最快三天审批放款，可做工程类项目。</w:t>
      </w:r>
    </w:p>
    <w:p w14:paraId="4D96614E">
      <w:pPr>
        <w:pStyle w:val="158"/>
        <w:spacing w:line="600" w:lineRule="exact"/>
        <w:ind w:left="0" w:leftChars="0" w:firstLine="0" w:firstLineChars="0"/>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 xml:space="preserve">分管领导：张庆浩   联系电话： 18538198600  </w:t>
      </w:r>
    </w:p>
    <w:p w14:paraId="4EDC1C75">
      <w:pPr>
        <w:spacing w:line="600" w:lineRule="exac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信贷经理：郭利波   联系电话：15937918530   </w:t>
      </w:r>
    </w:p>
    <w:p w14:paraId="7692EC2D">
      <w:pPr>
        <w:spacing w:line="600" w:lineRule="exact"/>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 xml:space="preserve"> 具体负责人：李超峰  联系电话：15538530</w:t>
      </w:r>
    </w:p>
    <w:p w14:paraId="16D2D030">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广发银行“政采贷”</w:t>
      </w:r>
    </w:p>
    <w:p w14:paraId="29ACED34">
      <w:pPr>
        <w:numPr>
          <w:ilvl w:val="0"/>
          <w:numId w:val="8"/>
        </w:numP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广发银行“政采贷”</w:t>
      </w:r>
    </w:p>
    <w:p w14:paraId="5570BA52">
      <w:pPr>
        <w:numPr>
          <w:ilvl w:val="0"/>
          <w:numId w:val="9"/>
        </w:num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对象：针对政府采购平台内资信情况良好、经营正常的中小微企业供应商提供原材料购买、组织生产、货物运输等流动资金授信服务。</w:t>
      </w:r>
    </w:p>
    <w:p w14:paraId="169835CB">
      <w:pPr>
        <w:numPr>
          <w:ilvl w:val="0"/>
          <w:numId w:val="9"/>
        </w:num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担保方式：以政府采购项目下的应收账款质押；企业实际控制人及主要个人股东提供连带责任保证担保</w:t>
      </w:r>
    </w:p>
    <w:p w14:paraId="55FB2BC2">
      <w:pPr>
        <w:numPr>
          <w:ilvl w:val="0"/>
          <w:numId w:val="9"/>
        </w:num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授信额度：单户敞口授信额度不超过1000万元；单笔采购项目融资不超过有效合同净额的90%</w:t>
      </w:r>
    </w:p>
    <w:p w14:paraId="48C7CF60">
      <w:pPr>
        <w:numPr>
          <w:ilvl w:val="0"/>
          <w:numId w:val="9"/>
        </w:num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授信期限：额度有效期一年，授信期限不超过一年且不得超过额度到期日后3个月，不超过采购项目合同约定的最迟付款日后3个月</w:t>
      </w:r>
    </w:p>
    <w:p w14:paraId="243F346C">
      <w:pPr>
        <w:numPr>
          <w:ilvl w:val="0"/>
          <w:numId w:val="9"/>
        </w:num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还款方式：按月付息，可根据单笔业务实际付款频率和时间点进行还款，不得采取随借随还出账模式，还款方式应与政府采购合同约定的应收账款金额、账期等相匹配。</w:t>
      </w:r>
    </w:p>
    <w:p w14:paraId="4E10A50E">
      <w:pPr>
        <w:numPr>
          <w:ilvl w:val="0"/>
          <w:numId w:val="8"/>
        </w:numP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准入标准</w:t>
      </w:r>
    </w:p>
    <w:p w14:paraId="4362229F">
      <w:pPr>
        <w:numPr>
          <w:ilvl w:val="0"/>
          <w:numId w:val="10"/>
        </w:num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企业成立且持续经营满3年以上，主营业务未有变化，有固定经营场所，且注册地在当地</w:t>
      </w:r>
    </w:p>
    <w:p w14:paraId="61A8E393">
      <w:pPr>
        <w:numPr>
          <w:ilvl w:val="0"/>
          <w:numId w:val="10"/>
        </w:num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政府采购历史超过一年或进入政府采购供应商名单时间超过一年，实际履约不低于一次</w:t>
      </w:r>
    </w:p>
    <w:p w14:paraId="3F0DFFE1">
      <w:pPr>
        <w:numPr>
          <w:ilvl w:val="0"/>
          <w:numId w:val="10"/>
        </w:num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近两年销售收入保持正增长或主营业务利润为正</w:t>
      </w:r>
    </w:p>
    <w:p w14:paraId="685D9861">
      <w:pPr>
        <w:numPr>
          <w:ilvl w:val="0"/>
          <w:numId w:val="10"/>
        </w:num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资产负债率不超过70%</w:t>
      </w:r>
    </w:p>
    <w:p w14:paraId="16F45BF8">
      <w:pPr>
        <w:numPr>
          <w:ilvl w:val="0"/>
          <w:numId w:val="10"/>
        </w:num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在我行评价不低于BB+级</w:t>
      </w:r>
    </w:p>
    <w:p w14:paraId="0A997932">
      <w:pPr>
        <w:numPr>
          <w:ilvl w:val="0"/>
          <w:numId w:val="10"/>
        </w:num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企业主（含实际控制人、主要股东或配偶）拥有本地户口或房产</w:t>
      </w:r>
    </w:p>
    <w:p w14:paraId="59DC520B">
      <w:pPr>
        <w:numPr>
          <w:ilvl w:val="0"/>
          <w:numId w:val="10"/>
        </w:num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不得介入在金融机构有未结清（互）保类授信（含实际控制人夫妇个人经营性贷款）的企业</w:t>
      </w:r>
    </w:p>
    <w:p w14:paraId="4DC311A9">
      <w:pPr>
        <w:numPr>
          <w:ilvl w:val="0"/>
          <w:numId w:val="8"/>
        </w:numP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授信用途</w:t>
      </w:r>
    </w:p>
    <w:p w14:paraId="1E00D96D">
      <w:p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授信仅限于借款人自身在具体合同项下的原材料采购、组织生产、货物运输等劳动资金需求，不得挪用于担保企业、借款人关联企业、借款人固定资产建设和股本权益类投资</w:t>
      </w:r>
    </w:p>
    <w:p w14:paraId="4F9AD4FB">
      <w:pPr>
        <w:numPr>
          <w:ilvl w:val="0"/>
          <w:numId w:val="8"/>
        </w:numP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业务流程</w:t>
      </w:r>
    </w:p>
    <w:p w14:paraId="21005548">
      <w:pPr>
        <w:numPr>
          <w:ilvl w:val="0"/>
          <w:numId w:val="11"/>
        </w:num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业务访谈，确定贸易真实性</w:t>
      </w:r>
    </w:p>
    <w:p w14:paraId="5849BFAD">
      <w:pPr>
        <w:numPr>
          <w:ilvl w:val="0"/>
          <w:numId w:val="11"/>
        </w:num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授信申请，企业按照我行授信调查的相关规定提供申请资料</w:t>
      </w:r>
    </w:p>
    <w:p w14:paraId="193EA52E">
      <w:pPr>
        <w:numPr>
          <w:ilvl w:val="0"/>
          <w:numId w:val="11"/>
        </w:num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授信调查与额度核定，客户经理双人调查，发起客户评级，并按流程提交审批</w:t>
      </w:r>
    </w:p>
    <w:p w14:paraId="3A5C67F6">
      <w:pPr>
        <w:numPr>
          <w:ilvl w:val="0"/>
          <w:numId w:val="11"/>
        </w:num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授信审查审批</w:t>
      </w:r>
    </w:p>
    <w:p w14:paraId="7E70F9A9">
      <w:pPr>
        <w:numPr>
          <w:ilvl w:val="0"/>
          <w:numId w:val="11"/>
        </w:num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按照要求出账</w:t>
      </w:r>
    </w:p>
    <w:p w14:paraId="3F19F9AA">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主管行长：李文强  18137865269</w:t>
      </w:r>
    </w:p>
    <w:p w14:paraId="5495B097">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具体负责人：    何俊杰  13838894026</w:t>
      </w:r>
    </w:p>
    <w:p w14:paraId="394EA05B">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信贷经理：      姜晓凤  15103799119</w:t>
      </w:r>
    </w:p>
    <w:p w14:paraId="5078A475">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中信银行洛阳分行”政采贷”</w:t>
      </w:r>
    </w:p>
    <w:p w14:paraId="0A818110">
      <w:pPr>
        <w:widowControl/>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一、产品释义</w:t>
      </w:r>
    </w:p>
    <w:p w14:paraId="51D74C00">
      <w:pPr>
        <w:widowControl/>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“政采贷”是中信银行为政府采购中标小微企业提供的特色融资业务，致力于解决政府采购上游供应商的融资难题。</w:t>
      </w:r>
    </w:p>
    <w:p w14:paraId="706E14A0">
      <w:pPr>
        <w:widowControl/>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二、产品特点</w:t>
      </w:r>
    </w:p>
    <w:p w14:paraId="548FC589">
      <w:pPr>
        <w:widowControl/>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授信额度高、授信期限长、担保方式活</w:t>
      </w:r>
    </w:p>
    <w:p w14:paraId="17E9071A">
      <w:pPr>
        <w:widowControl/>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三、产品内容</w:t>
      </w:r>
    </w:p>
    <w:p w14:paraId="53AA1076">
      <w:pPr>
        <w:widowControl/>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金额最高1000万元（含）、贷款期限最长1年（含）、无需抵质押物</w:t>
      </w:r>
    </w:p>
    <w:p w14:paraId="65847978">
      <w:pPr>
        <w:widowControl/>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四、申请基本条件</w:t>
      </w:r>
    </w:p>
    <w:p w14:paraId="5C0B4EAA">
      <w:pPr>
        <w:widowControl/>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有固定的经营场所</w:t>
      </w:r>
    </w:p>
    <w:p w14:paraId="2251C295">
      <w:pPr>
        <w:widowControl/>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信用记录良好，无不良、违法行为；</w:t>
      </w:r>
    </w:p>
    <w:p w14:paraId="326DBFDB">
      <w:pPr>
        <w:widowControl/>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持续经营6个月（含）以上或实际控制人从业2年以上</w:t>
      </w:r>
    </w:p>
    <w:p w14:paraId="035A4D72">
      <w:pPr>
        <w:widowControl/>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从事政府采购活动1年以上；</w:t>
      </w:r>
    </w:p>
    <w:p w14:paraId="375C2BE0">
      <w:pPr>
        <w:widowControl/>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具备政府采购投标资格且交易记录良好</w:t>
      </w:r>
    </w:p>
    <w:p w14:paraId="01565DAA">
      <w:pPr>
        <w:widowControl/>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采购项目符合国家产业政策和资源环保政策要求</w:t>
      </w:r>
    </w:p>
    <w:p w14:paraId="328ABBDF">
      <w:pPr>
        <w:widowControl/>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五、申请资料</w:t>
      </w:r>
    </w:p>
    <w:p w14:paraId="1A7B3B39">
      <w:pPr>
        <w:widowControl/>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营业执照；实际控制人身份证件；经营情况资料；从事政府采购活动资料；近一年政府采购回款的银行流水</w:t>
      </w:r>
    </w:p>
    <w:p w14:paraId="52F5267E">
      <w:pPr>
        <w:widowControl/>
        <w:spacing w:line="600" w:lineRule="exact"/>
        <w:jc w:val="left"/>
        <w:rPr>
          <w:rFonts w:hint="eastAsia"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中信银行洛阳分行”政采贷”联系人：</w:t>
      </w:r>
    </w:p>
    <w:p w14:paraId="32A7858A">
      <w:pPr>
        <w:widowControl/>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高晋卿   洛阳分行副行长 18637127868</w:t>
      </w:r>
    </w:p>
    <w:p w14:paraId="6E86D32D">
      <w:pPr>
        <w:widowControl/>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闫恺      洛阳分行普惠金融部总经理 15837959999</w:t>
      </w:r>
    </w:p>
    <w:p w14:paraId="3A2F4CAD">
      <w:pPr>
        <w:widowControl/>
        <w:spacing w:line="600" w:lineRule="exact"/>
        <w:jc w:val="left"/>
        <w:rPr>
          <w:rFonts w:hint="eastAsia"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陈幽静   洛阳分行普惠金融部信贷经理  15838817353</w:t>
      </w:r>
    </w:p>
    <w:p w14:paraId="06E1C454">
      <w:pPr>
        <w:widowControl/>
        <w:jc w:val="left"/>
        <w:rPr>
          <w:rFonts w:hint="eastAsia" w:ascii="仿宋" w:hAnsi="仿宋" w:eastAsia="仿宋" w:cs="仿宋"/>
          <w:color w:val="auto"/>
          <w:highlight w:val="none"/>
        </w:rPr>
      </w:pPr>
    </w:p>
    <w:p w14:paraId="42676B07">
      <w:pPr>
        <w:jc w:val="center"/>
        <w:rPr>
          <w:rFonts w:hint="eastAsia" w:ascii="仿宋" w:hAnsi="仿宋" w:eastAsia="仿宋" w:cs="仿宋"/>
          <w:color w:val="auto"/>
          <w:sz w:val="36"/>
          <w:szCs w:val="36"/>
          <w:highlight w:val="none"/>
        </w:rPr>
      </w:pPr>
      <w:r>
        <w:rPr>
          <w:rFonts w:hint="eastAsia" w:ascii="仿宋" w:hAnsi="仿宋" w:eastAsia="仿宋" w:cs="仿宋"/>
          <w:b/>
          <w:bCs/>
          <w:color w:val="auto"/>
          <w:sz w:val="36"/>
          <w:szCs w:val="36"/>
          <w:highlight w:val="none"/>
        </w:rPr>
        <w:t>洛阳银行“政采贷”</w:t>
      </w:r>
    </w:p>
    <w:p w14:paraId="37E4C61F">
      <w:pPr>
        <w:widowControl/>
        <w:spacing w:line="600" w:lineRule="exact"/>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（一）资料清单</w:t>
      </w:r>
    </w:p>
    <w:p w14:paraId="5321CD90">
      <w:pPr>
        <w:widowControl/>
        <w:spacing w:line="600" w:lineRule="exact"/>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  1、借款人依法成立并有效存续的相关材料；</w:t>
      </w:r>
    </w:p>
    <w:p w14:paraId="1C86EA98">
      <w:pPr>
        <w:widowControl/>
        <w:spacing w:line="600" w:lineRule="exact"/>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  2、经政府采购项目中标的证明材料；</w:t>
      </w:r>
    </w:p>
    <w:p w14:paraId="3A8A010C">
      <w:pPr>
        <w:widowControl/>
        <w:spacing w:line="600" w:lineRule="exact"/>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  3、以往参加政府采购项目的履约情况；</w:t>
      </w:r>
    </w:p>
    <w:p w14:paraId="279FC083">
      <w:pPr>
        <w:widowControl/>
        <w:spacing w:line="600" w:lineRule="exact"/>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  4、其他洛阳银行认为需要提供的资料。</w:t>
      </w:r>
    </w:p>
    <w:p w14:paraId="55DC4DE4">
      <w:pPr>
        <w:widowControl/>
        <w:spacing w:line="600" w:lineRule="exact"/>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（二）授信要素</w:t>
      </w:r>
    </w:p>
    <w:p w14:paraId="217280A4">
      <w:pPr>
        <w:widowControl/>
        <w:spacing w:line="600" w:lineRule="exact"/>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1、贷款额度：</w:t>
      </w:r>
    </w:p>
    <w:p w14:paraId="32DD8EC1">
      <w:pPr>
        <w:widowControl/>
        <w:spacing w:line="600" w:lineRule="exact"/>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原则上不超过政府采购合同金额的70%。</w:t>
      </w:r>
    </w:p>
    <w:p w14:paraId="361713CC">
      <w:pPr>
        <w:widowControl/>
        <w:spacing w:line="600" w:lineRule="exact"/>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2、期限与还款方式：</w:t>
      </w:r>
    </w:p>
    <w:p w14:paraId="38426C72">
      <w:pPr>
        <w:widowControl/>
        <w:spacing w:line="600" w:lineRule="exact"/>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与政府采购合同中约定的结算周期、付款方式等相匹配。</w:t>
      </w:r>
    </w:p>
    <w:p w14:paraId="3EFC0A77">
      <w:pPr>
        <w:widowControl/>
        <w:spacing w:line="600" w:lineRule="exact"/>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3、担保方式：</w:t>
      </w:r>
    </w:p>
    <w:p w14:paraId="3FED848E">
      <w:pPr>
        <w:widowControl/>
        <w:spacing w:line="600" w:lineRule="exact"/>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法定代表人、实际控制人提供连带责任保证，放款前完成应收账款质押登记手续。</w:t>
      </w:r>
    </w:p>
    <w:p w14:paraId="634857DC">
      <w:pPr>
        <w:widowControl/>
        <w:spacing w:line="600" w:lineRule="exact"/>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（三）联系方式</w:t>
      </w:r>
    </w:p>
    <w:p w14:paraId="5FB9CDEB">
      <w:pPr>
        <w:widowControl/>
        <w:spacing w:line="600" w:lineRule="exact"/>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分管领导：陈经理 15837979663</w:t>
      </w:r>
    </w:p>
    <w:p w14:paraId="5C6D1547">
      <w:pPr>
        <w:widowControl/>
        <w:spacing w:line="600" w:lineRule="exact"/>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信贷经理、具体负责人：任经理 18738439998</w:t>
      </w:r>
    </w:p>
    <w:p w14:paraId="57064CC2">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邮储银行政采贷</w:t>
      </w:r>
    </w:p>
    <w:p w14:paraId="78F85DAB">
      <w:pPr>
        <w:spacing w:line="6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贷款对象：</w:t>
      </w:r>
    </w:p>
    <w:p w14:paraId="5DDEA34A">
      <w:pPr>
        <w:spacing w:line="60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1.已获得省本级政府采购中标通知，具备履约能力；</w:t>
      </w:r>
    </w:p>
    <w:p w14:paraId="2DBB9A4D">
      <w:pPr>
        <w:spacing w:line="60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2.企业在政府采购活动中与政府采购合作1年（含）以上；</w:t>
      </w:r>
    </w:p>
    <w:p w14:paraId="7F096821">
      <w:pPr>
        <w:spacing w:line="60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3.在邮储银行开立回款专用账户。</w:t>
      </w:r>
    </w:p>
    <w:p w14:paraId="2FDE9456">
      <w:pPr>
        <w:spacing w:line="6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贷款要素：</w:t>
      </w:r>
    </w:p>
    <w:p w14:paraId="13F9848C">
      <w:pPr>
        <w:spacing w:line="60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1.纯信用；</w:t>
      </w:r>
    </w:p>
    <w:p w14:paraId="39904DF8">
      <w:pPr>
        <w:spacing w:line="60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2.额度高：可贷合同标的额70%，最高额度300万；</w:t>
      </w:r>
    </w:p>
    <w:p w14:paraId="5F0BC493">
      <w:pPr>
        <w:spacing w:line="60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3.方便用：可一次性或分期还款</w:t>
      </w:r>
    </w:p>
    <w:p w14:paraId="3B2893C5">
      <w:pPr>
        <w:spacing w:line="60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联系方式：</w:t>
      </w:r>
    </w:p>
    <w:p w14:paraId="2CCF7E6A">
      <w:pPr>
        <w:spacing w:line="60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联系人：王玉辉    职  务： 总经理</w:t>
      </w:r>
    </w:p>
    <w:p w14:paraId="2F5422B3">
      <w:pPr>
        <w:spacing w:line="600" w:lineRule="exact"/>
        <w:ind w:firstLine="498" w:firstLineChars="200"/>
        <w:rPr>
          <w:rFonts w:hint="eastAsia" w:ascii="仿宋" w:hAnsi="仿宋" w:eastAsia="仿宋" w:cs="仿宋"/>
          <w:b/>
          <w:bCs/>
          <w:color w:val="auto"/>
          <w:sz w:val="28"/>
          <w:szCs w:val="28"/>
          <w:highlight w:val="none"/>
        </w:rPr>
      </w:pPr>
      <w:r>
        <w:rPr>
          <w:rFonts w:hint="eastAsia" w:ascii="仿宋" w:hAnsi="仿宋" w:eastAsia="仿宋" w:cs="仿宋"/>
          <w:color w:val="auto"/>
          <w:sz w:val="28"/>
          <w:szCs w:val="28"/>
          <w:highlight w:val="none"/>
        </w:rPr>
        <w:t>电  话：13598159333</w:t>
      </w:r>
    </w:p>
    <w:p w14:paraId="6D0313D3">
      <w:pPr>
        <w:jc w:val="center"/>
        <w:rPr>
          <w:rFonts w:hint="eastAsia" w:ascii="仿宋" w:hAnsi="仿宋" w:eastAsia="仿宋" w:cs="仿宋"/>
          <w:color w:val="auto"/>
          <w:sz w:val="36"/>
          <w:szCs w:val="36"/>
          <w:highlight w:val="none"/>
        </w:rPr>
      </w:pPr>
      <w:r>
        <w:rPr>
          <w:rFonts w:hint="eastAsia" w:ascii="仿宋" w:hAnsi="仿宋" w:eastAsia="仿宋" w:cs="仿宋"/>
          <w:b/>
          <w:bCs/>
          <w:color w:val="auto"/>
          <w:sz w:val="36"/>
          <w:szCs w:val="36"/>
          <w:highlight w:val="none"/>
        </w:rPr>
        <w:t>中原银行洛阳分行“政采贷”产品简介</w:t>
      </w:r>
    </w:p>
    <w:p w14:paraId="0181F4A8">
      <w:pPr>
        <w:spacing w:line="56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一、融资机构基本情况及联系人联系电话</w:t>
      </w:r>
    </w:p>
    <w:p w14:paraId="401CE5D6">
      <w:pPr>
        <w:spacing w:line="56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1.融资入口：</w:t>
      </w:r>
    </w:p>
    <w:p w14:paraId="4465A73E">
      <w:pPr>
        <w:spacing w:line="560" w:lineRule="exact"/>
        <w:ind w:firstLine="747" w:firstLineChars="3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"http://www.zybank.com.cn/zyyh/gsyw55/xqyjr/xqyzcd/382690/index.html" </w:instrText>
      </w:r>
      <w:r>
        <w:rPr>
          <w:rFonts w:hint="eastAsia" w:ascii="仿宋" w:hAnsi="仿宋" w:eastAsia="仿宋" w:cs="仿宋"/>
          <w:color w:val="auto"/>
          <w:sz w:val="28"/>
          <w:szCs w:val="28"/>
          <w:highlight w:val="none"/>
        </w:rPr>
        <w:fldChar w:fldCharType="separate"/>
      </w:r>
      <w:r>
        <w:rPr>
          <w:rStyle w:val="36"/>
          <w:rFonts w:hint="eastAsia" w:ascii="仿宋" w:hAnsi="仿宋" w:eastAsia="仿宋" w:cs="仿宋"/>
          <w:color w:val="auto"/>
          <w:sz w:val="28"/>
          <w:szCs w:val="28"/>
          <w:highlight w:val="none"/>
        </w:rPr>
        <w:t>http://www.zybank.com.cn/zyyh/gsyw55/xqyjr/xqyzcd/382690/index.html</w:t>
      </w:r>
      <w:r>
        <w:rPr>
          <w:rStyle w:val="36"/>
          <w:rFonts w:hint="eastAsia" w:ascii="仿宋" w:hAnsi="仿宋" w:eastAsia="仿宋" w:cs="仿宋"/>
          <w:color w:val="auto"/>
          <w:sz w:val="28"/>
          <w:szCs w:val="28"/>
          <w:highlight w:val="none"/>
        </w:rPr>
        <w:fldChar w:fldCharType="end"/>
      </w:r>
    </w:p>
    <w:p w14:paraId="704D592F">
      <w:pPr>
        <w:spacing w:line="56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2.融资机构业务人员信息列表：</w:t>
      </w:r>
    </w:p>
    <w:tbl>
      <w:tblPr>
        <w:tblStyle w:val="25"/>
        <w:tblW w:w="806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16"/>
        <w:gridCol w:w="1716"/>
        <w:gridCol w:w="1866"/>
        <w:gridCol w:w="3666"/>
      </w:tblGrid>
      <w:tr w14:paraId="477441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1" w:hRule="atLeast"/>
        </w:trPr>
        <w:tc>
          <w:tcPr>
            <w:tcW w:w="816" w:type="dxa"/>
          </w:tcPr>
          <w:p w14:paraId="04F89483">
            <w:pPr>
              <w:spacing w:line="560" w:lineRule="exac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序号</w:t>
            </w:r>
          </w:p>
        </w:tc>
        <w:tc>
          <w:tcPr>
            <w:tcW w:w="1716" w:type="dxa"/>
          </w:tcPr>
          <w:p w14:paraId="1F8980BA">
            <w:pPr>
              <w:spacing w:line="560" w:lineRule="exac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业务联系人</w:t>
            </w:r>
          </w:p>
        </w:tc>
        <w:tc>
          <w:tcPr>
            <w:tcW w:w="1866" w:type="dxa"/>
          </w:tcPr>
          <w:p w14:paraId="5D4C308B">
            <w:pPr>
              <w:spacing w:line="560" w:lineRule="exac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联系方式</w:t>
            </w:r>
          </w:p>
        </w:tc>
        <w:tc>
          <w:tcPr>
            <w:tcW w:w="3666" w:type="dxa"/>
          </w:tcPr>
          <w:p w14:paraId="579A0A3F">
            <w:pPr>
              <w:spacing w:line="560" w:lineRule="exac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地址</w:t>
            </w:r>
          </w:p>
        </w:tc>
      </w:tr>
      <w:tr w14:paraId="5BA072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 w:hRule="atLeast"/>
        </w:trPr>
        <w:tc>
          <w:tcPr>
            <w:tcW w:w="816" w:type="dxa"/>
          </w:tcPr>
          <w:p w14:paraId="1F35B252">
            <w:pPr>
              <w:spacing w:line="560" w:lineRule="exac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w:t>
            </w:r>
          </w:p>
        </w:tc>
        <w:tc>
          <w:tcPr>
            <w:tcW w:w="1716" w:type="dxa"/>
          </w:tcPr>
          <w:p w14:paraId="3073DB09">
            <w:pPr>
              <w:spacing w:line="560" w:lineRule="exac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岳恒志</w:t>
            </w:r>
          </w:p>
        </w:tc>
        <w:tc>
          <w:tcPr>
            <w:tcW w:w="1866" w:type="dxa"/>
          </w:tcPr>
          <w:p w14:paraId="5592CF62">
            <w:pPr>
              <w:spacing w:line="560" w:lineRule="exac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17737799828</w:t>
            </w:r>
          </w:p>
        </w:tc>
        <w:tc>
          <w:tcPr>
            <w:tcW w:w="3666" w:type="dxa"/>
          </w:tcPr>
          <w:p w14:paraId="78E634CB">
            <w:pPr>
              <w:spacing w:line="560" w:lineRule="exac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洛阳市洛龙区长兴街66号</w:t>
            </w:r>
          </w:p>
        </w:tc>
      </w:tr>
      <w:tr w14:paraId="47FAD9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01" w:hRule="atLeast"/>
        </w:trPr>
        <w:tc>
          <w:tcPr>
            <w:tcW w:w="816" w:type="dxa"/>
          </w:tcPr>
          <w:p w14:paraId="3F93F99C">
            <w:pPr>
              <w:spacing w:line="560" w:lineRule="exac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w:t>
            </w:r>
          </w:p>
        </w:tc>
        <w:tc>
          <w:tcPr>
            <w:tcW w:w="1716" w:type="dxa"/>
          </w:tcPr>
          <w:p w14:paraId="0E755E01">
            <w:pPr>
              <w:spacing w:line="560" w:lineRule="exac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许然涛</w:t>
            </w:r>
          </w:p>
        </w:tc>
        <w:tc>
          <w:tcPr>
            <w:tcW w:w="1866" w:type="dxa"/>
          </w:tcPr>
          <w:p w14:paraId="28139A20">
            <w:pPr>
              <w:spacing w:line="560" w:lineRule="exac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19903896628</w:t>
            </w:r>
          </w:p>
        </w:tc>
        <w:tc>
          <w:tcPr>
            <w:tcW w:w="3666" w:type="dxa"/>
          </w:tcPr>
          <w:p w14:paraId="7761FD7E">
            <w:pPr>
              <w:spacing w:line="560" w:lineRule="exac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洛阳市洛龙区长兴街66号</w:t>
            </w:r>
          </w:p>
        </w:tc>
      </w:tr>
      <w:tr w14:paraId="7A2071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1" w:hRule="atLeast"/>
        </w:trPr>
        <w:tc>
          <w:tcPr>
            <w:tcW w:w="816" w:type="dxa"/>
          </w:tcPr>
          <w:p w14:paraId="4CC4E32E">
            <w:pPr>
              <w:spacing w:line="560" w:lineRule="exac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w:t>
            </w:r>
          </w:p>
        </w:tc>
        <w:tc>
          <w:tcPr>
            <w:tcW w:w="1716" w:type="dxa"/>
          </w:tcPr>
          <w:p w14:paraId="240A98BF">
            <w:pPr>
              <w:spacing w:line="560" w:lineRule="exac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柴碧林</w:t>
            </w:r>
          </w:p>
        </w:tc>
        <w:tc>
          <w:tcPr>
            <w:tcW w:w="1866" w:type="dxa"/>
          </w:tcPr>
          <w:p w14:paraId="488FD985">
            <w:pPr>
              <w:spacing w:line="560" w:lineRule="exac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13271555838</w:t>
            </w:r>
          </w:p>
        </w:tc>
        <w:tc>
          <w:tcPr>
            <w:tcW w:w="3666" w:type="dxa"/>
          </w:tcPr>
          <w:p w14:paraId="149E7AAA">
            <w:pPr>
              <w:spacing w:line="560" w:lineRule="exac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洛阳市洛龙区长兴街66号</w:t>
            </w:r>
          </w:p>
        </w:tc>
      </w:tr>
    </w:tbl>
    <w:p w14:paraId="62910A46">
      <w:pPr>
        <w:spacing w:line="56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二、融资流程及各环节办结时间</w:t>
      </w:r>
    </w:p>
    <w:p w14:paraId="70C43FFD">
      <w:pPr>
        <w:spacing w:line="56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客户通过“中原银行公司金融公众号”、“中原银行小微金融公众号”或“中原银行官方网站”等渠道申请即可办理。对于申报资料齐全，符合标准的业务，5个工作日即可完成审查审批。</w:t>
      </w:r>
    </w:p>
    <w:p w14:paraId="4242889D">
      <w:pPr>
        <w:pStyle w:val="165"/>
        <w:spacing w:line="560" w:lineRule="exact"/>
        <w:jc w:val="center"/>
        <w:rPr>
          <w:rFonts w:hint="eastAsia" w:ascii="仿宋" w:hAnsi="仿宋" w:eastAsia="仿宋" w:cs="仿宋"/>
          <w:b/>
          <w:bCs/>
          <w:color w:val="auto"/>
          <w:sz w:val="36"/>
          <w:szCs w:val="36"/>
          <w:highlight w:val="none"/>
          <w:lang w:val="en-US" w:eastAsia="zh-CN" w:bidi="ar-SA"/>
        </w:rPr>
      </w:pPr>
      <w:r>
        <w:rPr>
          <w:rFonts w:hint="eastAsia" w:ascii="仿宋" w:hAnsi="仿宋" w:eastAsia="仿宋" w:cs="仿宋"/>
          <w:b/>
          <w:bCs/>
          <w:color w:val="auto"/>
          <w:sz w:val="36"/>
          <w:szCs w:val="36"/>
          <w:highlight w:val="none"/>
          <w:lang w:val="en-US" w:eastAsia="zh-CN" w:bidi="ar-SA"/>
        </w:rPr>
        <w:t>建设银行政府采购合同融资</w:t>
      </w:r>
    </w:p>
    <w:p w14:paraId="3A9BB282">
      <w:pPr>
        <w:pStyle w:val="165"/>
        <w:spacing w:line="560" w:lineRule="exact"/>
        <w:jc w:val="center"/>
        <w:rPr>
          <w:rFonts w:hint="eastAsia" w:ascii="仿宋" w:hAnsi="仿宋" w:eastAsia="仿宋" w:cs="仿宋"/>
          <w:b/>
          <w:color w:val="auto"/>
          <w:sz w:val="36"/>
          <w:szCs w:val="36"/>
          <w:highlight w:val="none"/>
          <w:lang w:eastAsia="zh-CN"/>
        </w:rPr>
      </w:pPr>
      <w:r>
        <w:rPr>
          <w:rFonts w:hint="eastAsia" w:ascii="仿宋" w:hAnsi="仿宋" w:eastAsia="仿宋" w:cs="仿宋"/>
          <w:b/>
          <w:bCs/>
          <w:color w:val="auto"/>
          <w:sz w:val="36"/>
          <w:szCs w:val="36"/>
          <w:highlight w:val="none"/>
          <w:lang w:val="en-US" w:eastAsia="zh-CN" w:bidi="ar-SA"/>
        </w:rPr>
        <w:t>产品介绍及联系方式</w:t>
      </w:r>
    </w:p>
    <w:p w14:paraId="6C3E97C7">
      <w:pPr>
        <w:spacing w:line="560" w:lineRule="exact"/>
        <w:ind w:firstLine="498"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1、业务流程</w:t>
      </w:r>
    </w:p>
    <w:p w14:paraId="74C8ACAC">
      <w:pPr>
        <w:spacing w:line="56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（1）采购人的采购资金纳入同级或以上政府财政预算。</w:t>
      </w:r>
    </w:p>
    <w:p w14:paraId="61190F02">
      <w:pPr>
        <w:spacing w:line="56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（2）供应商与政府采购部门签署采购合同。</w:t>
      </w:r>
    </w:p>
    <w:p w14:paraId="724B0ECB">
      <w:pPr>
        <w:spacing w:line="56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（3）采购合同在公开平台进行公示或者备案。</w:t>
      </w:r>
    </w:p>
    <w:p w14:paraId="02C8427A">
      <w:pPr>
        <w:spacing w:line="56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（4）采购供应商依托采购合同，通过建行集团供应链平台申请融资。</w:t>
      </w:r>
    </w:p>
    <w:p w14:paraId="609C7883">
      <w:pPr>
        <w:spacing w:line="56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（5）建行核实贸易背景，按照采购合同金额的一定比例（考虑质押率）发放融资款项。</w:t>
      </w:r>
    </w:p>
    <w:p w14:paraId="0E7C1A5F">
      <w:pPr>
        <w:spacing w:line="56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（6）业务到期前，政府部门支付采购款项到建设银行指定的回款专户中。</w:t>
      </w:r>
    </w:p>
    <w:p w14:paraId="2A7B2A07">
      <w:pPr>
        <w:pStyle w:val="43"/>
        <w:spacing w:line="560" w:lineRule="exact"/>
        <w:ind w:firstLine="498" w:firstLineChars="200"/>
        <w:rPr>
          <w:rFonts w:hint="eastAsia" w:ascii="仿宋" w:hAnsi="仿宋" w:eastAsia="仿宋" w:cs="仿宋"/>
          <w:b/>
          <w:color w:val="auto"/>
          <w:kern w:val="2"/>
          <w:sz w:val="28"/>
          <w:szCs w:val="28"/>
          <w:highlight w:val="none"/>
        </w:rPr>
      </w:pPr>
      <w:r>
        <w:rPr>
          <w:rFonts w:hint="eastAsia" w:ascii="仿宋" w:hAnsi="仿宋" w:eastAsia="仿宋" w:cs="仿宋"/>
          <w:b/>
          <w:color w:val="auto"/>
          <w:kern w:val="2"/>
          <w:sz w:val="28"/>
          <w:szCs w:val="28"/>
          <w:highlight w:val="none"/>
        </w:rPr>
        <w:t>2、产品优势</w:t>
      </w:r>
    </w:p>
    <w:p w14:paraId="3B3027B0">
      <w:pPr>
        <w:spacing w:line="56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（1）无抵押（依据政府采购合同及历史交易、履约信息作为授信依据）；</w:t>
      </w:r>
    </w:p>
    <w:p w14:paraId="2C9C8126">
      <w:pPr>
        <w:spacing w:line="56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（2）放款快（在线审批，快捷放款）；</w:t>
      </w:r>
    </w:p>
    <w:p w14:paraId="1B120ABF">
      <w:pPr>
        <w:spacing w:line="56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（3）额度高（单笔合同贷款金额最高3000万元）；</w:t>
      </w:r>
    </w:p>
    <w:p w14:paraId="699BFD50">
      <w:pPr>
        <w:spacing w:line="56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（4）操作便捷（流程简捷，全线上化操作）；</w:t>
      </w:r>
    </w:p>
    <w:p w14:paraId="536184BF">
      <w:pPr>
        <w:spacing w:line="56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（5）还款灵活（支持多种还款付息方式，支持提前还款）；</w:t>
      </w:r>
    </w:p>
    <w:p w14:paraId="39E0B6AA">
      <w:pPr>
        <w:spacing w:line="560" w:lineRule="exact"/>
        <w:ind w:firstLine="498"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3、借款人基本条件</w:t>
      </w:r>
    </w:p>
    <w:p w14:paraId="4581B280">
      <w:pPr>
        <w:spacing w:line="56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（1）供应商经工商行政管理机关（或主管机关）核准登记的企业法人或个体工商户，有固定经营场所，合法经营。</w:t>
      </w:r>
    </w:p>
    <w:p w14:paraId="4FAD43A3">
      <w:pPr>
        <w:spacing w:line="560" w:lineRule="exact"/>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（2）供应商未纳入</w:t>
      </w:r>
      <w:bookmarkStart w:id="933" w:name="_Hlk11443363"/>
      <w:r>
        <w:rPr>
          <w:rFonts w:hint="eastAsia" w:ascii="仿宋" w:hAnsi="仿宋" w:eastAsia="仿宋" w:cs="仿宋"/>
          <w:color w:val="auto"/>
          <w:sz w:val="28"/>
          <w:szCs w:val="28"/>
          <w:highlight w:val="none"/>
        </w:rPr>
        <w:t>政府采购严重违法失信行为记录名单</w:t>
      </w:r>
      <w:bookmarkEnd w:id="933"/>
      <w:r>
        <w:rPr>
          <w:rFonts w:hint="eastAsia" w:ascii="仿宋" w:hAnsi="仿宋" w:eastAsia="仿宋" w:cs="仿宋"/>
          <w:color w:val="auto"/>
          <w:sz w:val="28"/>
          <w:szCs w:val="28"/>
          <w:highlight w:val="none"/>
        </w:rPr>
        <w:t>。（3）不存在我行反洗钱客户身份识别管理制度规定的禁止准入情形或停止业务关系的情形。（4）供应商企业具有持续经营能力，信用记录良好，近2年在中国人民银行企业征信系统无不良信用记录。（5）供应商企业主个人信用记录良好，近2年在中国人民银行个人征信系统个人逾期或欠息在30天（含）以内的次数不超过2（含）次，且不存在逾期或欠息在30天以上的信用记录。（6）供应商与采购人具有长期稳定合作关系，原则上要有2次及以上的历史政府采购中标记录。（7）供应商及采购人为本地注册企业。（8）供应商成立一年以上。（9）供应商具有明确的还款来源和风险缓释措施。</w:t>
      </w:r>
    </w:p>
    <w:p w14:paraId="7994A798">
      <w:pPr>
        <w:spacing w:line="560" w:lineRule="exact"/>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4、申请路径：</w:t>
      </w:r>
      <w:r>
        <w:rPr>
          <w:rFonts w:hint="eastAsia" w:ascii="仿宋" w:hAnsi="仿宋" w:eastAsia="仿宋" w:cs="仿宋"/>
          <w:color w:val="auto"/>
          <w:sz w:val="28"/>
          <w:szCs w:val="28"/>
          <w:highlight w:val="none"/>
        </w:rPr>
        <w:t>建行集团供应链平台</w:t>
      </w:r>
    </w:p>
    <w:p w14:paraId="5F78E769">
      <w:pPr>
        <w:pStyle w:val="165"/>
        <w:spacing w:line="560" w:lineRule="exact"/>
        <w:rPr>
          <w:rFonts w:hint="eastAsia" w:ascii="仿宋" w:hAnsi="仿宋" w:eastAsia="仿宋" w:cs="仿宋"/>
          <w:color w:val="auto"/>
          <w:sz w:val="28"/>
          <w:szCs w:val="28"/>
          <w:highlight w:val="none"/>
          <w:lang w:val="en-US" w:eastAsia="zh-CN" w:bidi="ar-SA"/>
        </w:rPr>
      </w:pPr>
      <w:r>
        <w:rPr>
          <w:rFonts w:hint="eastAsia" w:ascii="仿宋" w:hAnsi="仿宋" w:eastAsia="仿宋" w:cs="仿宋"/>
          <w:b/>
          <w:bCs/>
          <w:color w:val="auto"/>
          <w:kern w:val="0"/>
          <w:sz w:val="28"/>
          <w:szCs w:val="28"/>
          <w:highlight w:val="none"/>
          <w:lang w:val="en-US" w:eastAsia="zh-CN" w:bidi="en-US"/>
        </w:rPr>
        <w:t>5、利率：</w:t>
      </w:r>
      <w:r>
        <w:rPr>
          <w:rFonts w:hint="eastAsia" w:ascii="仿宋" w:hAnsi="仿宋" w:eastAsia="仿宋" w:cs="仿宋"/>
          <w:color w:val="auto"/>
          <w:sz w:val="28"/>
          <w:szCs w:val="28"/>
          <w:highlight w:val="none"/>
          <w:lang w:val="en-US" w:eastAsia="zh-CN" w:bidi="ar-SA"/>
        </w:rPr>
        <w:t>针对不同客户差别化定价，根据客户综合贡献度合理确定。</w:t>
      </w:r>
    </w:p>
    <w:p w14:paraId="5E955019">
      <w:pPr>
        <w:pStyle w:val="165"/>
        <w:spacing w:line="560" w:lineRule="exact"/>
        <w:rPr>
          <w:rFonts w:hint="eastAsia" w:ascii="仿宋" w:hAnsi="仿宋" w:eastAsia="仿宋" w:cs="仿宋"/>
          <w:color w:val="auto"/>
          <w:sz w:val="28"/>
          <w:szCs w:val="28"/>
          <w:highlight w:val="none"/>
          <w:lang w:val="en-US" w:eastAsia="zh-CN" w:bidi="ar-SA"/>
        </w:rPr>
      </w:pPr>
      <w:r>
        <w:rPr>
          <w:rFonts w:hint="eastAsia" w:ascii="仿宋" w:hAnsi="仿宋" w:eastAsia="仿宋" w:cs="仿宋"/>
          <w:b/>
          <w:bCs/>
          <w:color w:val="auto"/>
          <w:kern w:val="0"/>
          <w:sz w:val="28"/>
          <w:szCs w:val="28"/>
          <w:highlight w:val="none"/>
          <w:lang w:val="en-US" w:eastAsia="zh-CN" w:bidi="en-US"/>
        </w:rPr>
        <w:t>6、联系方式：</w:t>
      </w:r>
      <w:r>
        <w:rPr>
          <w:rFonts w:hint="eastAsia" w:ascii="仿宋" w:hAnsi="仿宋" w:eastAsia="仿宋" w:cs="仿宋"/>
          <w:color w:val="auto"/>
          <w:sz w:val="28"/>
          <w:szCs w:val="28"/>
          <w:highlight w:val="none"/>
          <w:lang w:val="en-US" w:eastAsia="zh-CN" w:bidi="ar-SA"/>
        </w:rPr>
        <w:t>分管领导：马顺超13693835688</w:t>
      </w:r>
    </w:p>
    <w:p w14:paraId="3C412F45">
      <w:pPr>
        <w:pStyle w:val="165"/>
        <w:spacing w:line="560" w:lineRule="exact"/>
        <w:ind w:firstLine="1883" w:firstLineChars="700"/>
        <w:rPr>
          <w:rFonts w:hint="eastAsia" w:ascii="仿宋" w:hAnsi="仿宋" w:eastAsia="仿宋" w:cs="仿宋"/>
          <w:color w:val="auto"/>
          <w:sz w:val="30"/>
          <w:szCs w:val="30"/>
          <w:highlight w:val="none"/>
          <w:lang w:val="en-US" w:eastAsia="zh-CN" w:bidi="ar-SA"/>
        </w:rPr>
      </w:pPr>
      <w:r>
        <w:rPr>
          <w:rFonts w:hint="eastAsia" w:ascii="仿宋" w:hAnsi="仿宋" w:eastAsia="仿宋" w:cs="仿宋"/>
          <w:color w:val="auto"/>
          <w:sz w:val="30"/>
          <w:szCs w:val="30"/>
          <w:highlight w:val="none"/>
          <w:lang w:val="en-US" w:eastAsia="zh-CN" w:bidi="ar-SA"/>
        </w:rPr>
        <w:t>信贷经理：张翠荣13937942294</w:t>
      </w:r>
    </w:p>
    <w:p w14:paraId="0D4E443F">
      <w:pPr>
        <w:ind w:firstLine="645" w:firstLineChars="196"/>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招商银行政府采购融资贷联系方式及融资产品介绍</w:t>
      </w:r>
    </w:p>
    <w:p w14:paraId="38DEC8B9">
      <w:pPr>
        <w:pStyle w:val="166"/>
        <w:numPr>
          <w:ilvl w:val="0"/>
          <w:numId w:val="12"/>
        </w:numPr>
        <w:spacing w:line="480" w:lineRule="auto"/>
        <w:ind w:firstLineChars="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联系方式：</w:t>
      </w:r>
    </w:p>
    <w:tbl>
      <w:tblPr>
        <w:tblStyle w:val="24"/>
        <w:tblW w:w="9782" w:type="dxa"/>
        <w:tblInd w:w="-176" w:type="dxa"/>
        <w:tblLayout w:type="fixed"/>
        <w:tblCellMar>
          <w:top w:w="0" w:type="dxa"/>
          <w:left w:w="108" w:type="dxa"/>
          <w:bottom w:w="0" w:type="dxa"/>
          <w:right w:w="108" w:type="dxa"/>
        </w:tblCellMar>
      </w:tblPr>
      <w:tblGrid>
        <w:gridCol w:w="1457"/>
        <w:gridCol w:w="1980"/>
        <w:gridCol w:w="3540"/>
        <w:gridCol w:w="1954"/>
        <w:gridCol w:w="851"/>
      </w:tblGrid>
      <w:tr w14:paraId="13C39F18">
        <w:tblPrEx>
          <w:tblCellMar>
            <w:top w:w="0" w:type="dxa"/>
            <w:left w:w="108" w:type="dxa"/>
            <w:bottom w:w="0" w:type="dxa"/>
            <w:right w:w="108" w:type="dxa"/>
          </w:tblCellMar>
        </w:tblPrEx>
        <w:trPr>
          <w:trHeight w:val="270" w:hRule="atLeast"/>
        </w:trPr>
        <w:tc>
          <w:tcPr>
            <w:tcW w:w="1457" w:type="dxa"/>
            <w:tcBorders>
              <w:top w:val="single" w:color="auto" w:sz="4" w:space="0"/>
              <w:left w:val="single" w:color="auto" w:sz="4" w:space="0"/>
              <w:bottom w:val="single" w:color="auto" w:sz="4" w:space="0"/>
              <w:right w:val="single" w:color="auto" w:sz="4" w:space="0"/>
            </w:tcBorders>
            <w:shd w:val="clear" w:color="auto" w:fill="auto"/>
            <w:vAlign w:val="center"/>
          </w:tcPr>
          <w:p w14:paraId="29CC9E34">
            <w:pPr>
              <w:widowControl/>
              <w:spacing w:line="276"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分管领导</w:t>
            </w:r>
          </w:p>
        </w:tc>
        <w:tc>
          <w:tcPr>
            <w:tcW w:w="1980" w:type="dxa"/>
            <w:tcBorders>
              <w:top w:val="single" w:color="auto" w:sz="4" w:space="0"/>
              <w:left w:val="nil"/>
              <w:bottom w:val="single" w:color="auto" w:sz="4" w:space="0"/>
              <w:right w:val="single" w:color="auto" w:sz="4" w:space="0"/>
            </w:tcBorders>
            <w:shd w:val="clear" w:color="auto" w:fill="auto"/>
            <w:vAlign w:val="center"/>
          </w:tcPr>
          <w:p w14:paraId="3ABC7E0E">
            <w:pPr>
              <w:widowControl/>
              <w:spacing w:line="276"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职务</w:t>
            </w:r>
          </w:p>
        </w:tc>
        <w:tc>
          <w:tcPr>
            <w:tcW w:w="3540" w:type="dxa"/>
            <w:tcBorders>
              <w:top w:val="single" w:color="auto" w:sz="4" w:space="0"/>
              <w:left w:val="nil"/>
              <w:bottom w:val="single" w:color="auto" w:sz="4" w:space="0"/>
              <w:right w:val="single" w:color="auto" w:sz="4" w:space="0"/>
            </w:tcBorders>
            <w:shd w:val="clear" w:color="auto" w:fill="auto"/>
            <w:vAlign w:val="center"/>
          </w:tcPr>
          <w:p w14:paraId="2043994B">
            <w:pPr>
              <w:widowControl/>
              <w:spacing w:line="276"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地址</w:t>
            </w:r>
          </w:p>
        </w:tc>
        <w:tc>
          <w:tcPr>
            <w:tcW w:w="1954" w:type="dxa"/>
            <w:tcBorders>
              <w:top w:val="single" w:color="auto" w:sz="4" w:space="0"/>
              <w:left w:val="nil"/>
              <w:bottom w:val="single" w:color="auto" w:sz="4" w:space="0"/>
              <w:right w:val="single" w:color="auto" w:sz="4" w:space="0"/>
            </w:tcBorders>
            <w:shd w:val="clear" w:color="auto" w:fill="auto"/>
            <w:vAlign w:val="center"/>
          </w:tcPr>
          <w:p w14:paraId="0CEF7D1E">
            <w:pPr>
              <w:widowControl/>
              <w:spacing w:line="276"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电话</w:t>
            </w:r>
          </w:p>
        </w:tc>
        <w:tc>
          <w:tcPr>
            <w:tcW w:w="851" w:type="dxa"/>
            <w:tcBorders>
              <w:top w:val="single" w:color="auto" w:sz="4" w:space="0"/>
              <w:left w:val="nil"/>
              <w:bottom w:val="single" w:color="auto" w:sz="4" w:space="0"/>
              <w:right w:val="single" w:color="auto" w:sz="4" w:space="0"/>
            </w:tcBorders>
            <w:shd w:val="clear" w:color="auto" w:fill="auto"/>
            <w:vAlign w:val="center"/>
          </w:tcPr>
          <w:p w14:paraId="51053918">
            <w:pPr>
              <w:widowControl/>
              <w:spacing w:line="480"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备注</w:t>
            </w:r>
          </w:p>
        </w:tc>
      </w:tr>
      <w:tr w14:paraId="74A15608">
        <w:tblPrEx>
          <w:tblCellMar>
            <w:top w:w="0" w:type="dxa"/>
            <w:left w:w="108" w:type="dxa"/>
            <w:bottom w:w="0" w:type="dxa"/>
            <w:right w:w="108" w:type="dxa"/>
          </w:tblCellMar>
        </w:tblPrEx>
        <w:trPr>
          <w:trHeight w:val="270" w:hRule="atLeast"/>
        </w:trPr>
        <w:tc>
          <w:tcPr>
            <w:tcW w:w="1457" w:type="dxa"/>
            <w:tcBorders>
              <w:top w:val="nil"/>
              <w:left w:val="single" w:color="auto" w:sz="4" w:space="0"/>
              <w:bottom w:val="nil"/>
              <w:right w:val="single" w:color="auto" w:sz="4" w:space="0"/>
            </w:tcBorders>
            <w:shd w:val="clear" w:color="auto" w:fill="auto"/>
            <w:vAlign w:val="center"/>
          </w:tcPr>
          <w:p w14:paraId="4CFB89F3">
            <w:pPr>
              <w:widowControl/>
              <w:spacing w:line="276"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彭国庆</w:t>
            </w:r>
          </w:p>
        </w:tc>
        <w:tc>
          <w:tcPr>
            <w:tcW w:w="1980" w:type="dxa"/>
            <w:tcBorders>
              <w:top w:val="nil"/>
              <w:left w:val="nil"/>
              <w:bottom w:val="nil"/>
              <w:right w:val="single" w:color="auto" w:sz="4" w:space="0"/>
            </w:tcBorders>
            <w:shd w:val="clear" w:color="auto" w:fill="auto"/>
            <w:vAlign w:val="center"/>
          </w:tcPr>
          <w:p w14:paraId="00F32AB9">
            <w:pPr>
              <w:widowControl/>
              <w:spacing w:line="276"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公司业务分管行长</w:t>
            </w:r>
          </w:p>
        </w:tc>
        <w:tc>
          <w:tcPr>
            <w:tcW w:w="3540" w:type="dxa"/>
            <w:tcBorders>
              <w:top w:val="nil"/>
              <w:left w:val="nil"/>
              <w:bottom w:val="nil"/>
              <w:right w:val="single" w:color="auto" w:sz="4" w:space="0"/>
            </w:tcBorders>
            <w:shd w:val="clear" w:color="auto" w:fill="auto"/>
            <w:vAlign w:val="center"/>
          </w:tcPr>
          <w:p w14:paraId="11B6D01B">
            <w:pPr>
              <w:widowControl/>
              <w:spacing w:line="276"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洛阳市涧西区南昌路7号西苑大厦</w:t>
            </w:r>
          </w:p>
        </w:tc>
        <w:tc>
          <w:tcPr>
            <w:tcW w:w="1954" w:type="dxa"/>
            <w:tcBorders>
              <w:top w:val="nil"/>
              <w:left w:val="nil"/>
              <w:bottom w:val="nil"/>
              <w:right w:val="single" w:color="auto" w:sz="4" w:space="0"/>
            </w:tcBorders>
            <w:shd w:val="clear" w:color="auto" w:fill="auto"/>
            <w:vAlign w:val="center"/>
          </w:tcPr>
          <w:p w14:paraId="65272105">
            <w:pPr>
              <w:widowControl/>
              <w:spacing w:line="276"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15236667303</w:t>
            </w:r>
          </w:p>
        </w:tc>
        <w:tc>
          <w:tcPr>
            <w:tcW w:w="851" w:type="dxa"/>
            <w:tcBorders>
              <w:top w:val="nil"/>
              <w:left w:val="nil"/>
              <w:bottom w:val="nil"/>
              <w:right w:val="single" w:color="auto" w:sz="4" w:space="0"/>
            </w:tcBorders>
            <w:shd w:val="clear" w:color="auto" w:fill="auto"/>
            <w:vAlign w:val="center"/>
          </w:tcPr>
          <w:p w14:paraId="39164EDD">
            <w:pPr>
              <w:widowControl/>
              <w:spacing w:line="480"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　</w:t>
            </w:r>
          </w:p>
        </w:tc>
      </w:tr>
      <w:tr w14:paraId="33A174C8">
        <w:tblPrEx>
          <w:tblCellMar>
            <w:top w:w="0" w:type="dxa"/>
            <w:left w:w="108" w:type="dxa"/>
            <w:bottom w:w="0" w:type="dxa"/>
            <w:right w:w="108" w:type="dxa"/>
          </w:tblCellMar>
        </w:tblPrEx>
        <w:trPr>
          <w:trHeight w:val="270" w:hRule="atLeast"/>
        </w:trPr>
        <w:tc>
          <w:tcPr>
            <w:tcW w:w="1457" w:type="dxa"/>
            <w:tcBorders>
              <w:top w:val="nil"/>
              <w:left w:val="single" w:color="auto" w:sz="4" w:space="0"/>
              <w:bottom w:val="single" w:color="auto" w:sz="4" w:space="0"/>
              <w:right w:val="single" w:color="auto" w:sz="4" w:space="0"/>
            </w:tcBorders>
            <w:shd w:val="clear" w:color="auto" w:fill="auto"/>
            <w:vAlign w:val="center"/>
          </w:tcPr>
          <w:p w14:paraId="31DF5FCD">
            <w:pPr>
              <w:widowControl/>
              <w:spacing w:line="276"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王伊宁</w:t>
            </w:r>
          </w:p>
        </w:tc>
        <w:tc>
          <w:tcPr>
            <w:tcW w:w="1980" w:type="dxa"/>
            <w:tcBorders>
              <w:top w:val="nil"/>
              <w:left w:val="nil"/>
              <w:bottom w:val="single" w:color="auto" w:sz="4" w:space="0"/>
              <w:right w:val="single" w:color="auto" w:sz="4" w:space="0"/>
            </w:tcBorders>
            <w:shd w:val="clear" w:color="auto" w:fill="auto"/>
            <w:vAlign w:val="center"/>
          </w:tcPr>
          <w:p w14:paraId="496E6B25">
            <w:pPr>
              <w:widowControl/>
              <w:spacing w:line="276"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客户经理</w:t>
            </w:r>
          </w:p>
        </w:tc>
        <w:tc>
          <w:tcPr>
            <w:tcW w:w="3540" w:type="dxa"/>
            <w:tcBorders>
              <w:top w:val="nil"/>
              <w:left w:val="nil"/>
              <w:bottom w:val="single" w:color="auto" w:sz="4" w:space="0"/>
              <w:right w:val="single" w:color="auto" w:sz="4" w:space="0"/>
            </w:tcBorders>
            <w:shd w:val="clear" w:color="auto" w:fill="auto"/>
            <w:vAlign w:val="center"/>
          </w:tcPr>
          <w:p w14:paraId="4F7626B5">
            <w:pPr>
              <w:widowControl/>
              <w:spacing w:line="276"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洛阳市涧西区南昌路7号西苑大厦</w:t>
            </w:r>
          </w:p>
        </w:tc>
        <w:tc>
          <w:tcPr>
            <w:tcW w:w="1954" w:type="dxa"/>
            <w:tcBorders>
              <w:top w:val="nil"/>
              <w:left w:val="nil"/>
              <w:bottom w:val="single" w:color="auto" w:sz="4" w:space="0"/>
              <w:right w:val="single" w:color="auto" w:sz="4" w:space="0"/>
            </w:tcBorders>
            <w:shd w:val="clear" w:color="auto" w:fill="auto"/>
            <w:vAlign w:val="center"/>
          </w:tcPr>
          <w:p w14:paraId="6ADB3A6F">
            <w:pPr>
              <w:widowControl/>
              <w:spacing w:line="276"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 xml:space="preserve"> 13683861133</w:t>
            </w:r>
          </w:p>
        </w:tc>
        <w:tc>
          <w:tcPr>
            <w:tcW w:w="851" w:type="dxa"/>
            <w:tcBorders>
              <w:top w:val="nil"/>
              <w:left w:val="nil"/>
              <w:bottom w:val="single" w:color="auto" w:sz="4" w:space="0"/>
              <w:right w:val="single" w:color="auto" w:sz="4" w:space="0"/>
            </w:tcBorders>
            <w:shd w:val="clear" w:color="auto" w:fill="auto"/>
            <w:vAlign w:val="center"/>
          </w:tcPr>
          <w:p w14:paraId="6FA90C44">
            <w:pPr>
              <w:widowControl/>
              <w:spacing w:line="480" w:lineRule="auto"/>
              <w:jc w:val="center"/>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　</w:t>
            </w:r>
          </w:p>
        </w:tc>
      </w:tr>
    </w:tbl>
    <w:p w14:paraId="59385191">
      <w:pPr>
        <w:spacing w:line="480" w:lineRule="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二、审批流程</w:t>
      </w:r>
    </w:p>
    <w:p w14:paraId="24312A69">
      <w:pPr>
        <w:spacing w:line="480" w:lineRule="auto"/>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1、申请路径：</w:t>
      </w:r>
      <w:r>
        <w:rPr>
          <w:rFonts w:hint="eastAsia" w:ascii="仿宋" w:hAnsi="仿宋" w:eastAsia="仿宋" w:cs="仿宋"/>
          <w:bCs/>
          <w:color w:val="auto"/>
          <w:sz w:val="28"/>
          <w:szCs w:val="28"/>
          <w:highlight w:val="none"/>
        </w:rPr>
        <w:t>（1）</w:t>
      </w:r>
      <w:r>
        <w:rPr>
          <w:rFonts w:hint="eastAsia" w:ascii="仿宋" w:hAnsi="仿宋" w:eastAsia="仿宋" w:cs="仿宋"/>
          <w:color w:val="auto"/>
          <w:sz w:val="28"/>
          <w:szCs w:val="28"/>
          <w:highlight w:val="none"/>
        </w:rPr>
        <w:t>手机扫描二维码申请</w:t>
      </w:r>
    </w:p>
    <w:p w14:paraId="6BFC0B53">
      <w:pPr>
        <w:spacing w:line="480" w:lineRule="auto"/>
        <w:ind w:firstLine="488" w:firstLineChars="196"/>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drawing>
          <wp:inline distT="0" distB="0" distL="114300" distR="114300">
            <wp:extent cx="1937385" cy="1571625"/>
            <wp:effectExtent l="0" t="0" r="571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1937385" cy="1571625"/>
                    </a:xfrm>
                    <a:prstGeom prst="rect">
                      <a:avLst/>
                    </a:prstGeom>
                    <a:noFill/>
                    <a:ln>
                      <a:noFill/>
                    </a:ln>
                  </pic:spPr>
                </pic:pic>
              </a:graphicData>
            </a:graphic>
          </wp:inline>
        </w:drawing>
      </w:r>
    </w:p>
    <w:p w14:paraId="64338D59">
      <w:pPr>
        <w:spacing w:line="560" w:lineRule="exact"/>
        <w:ind w:firstLine="488" w:firstLineChars="196"/>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（2）网页版申请</w:t>
      </w:r>
      <w:r>
        <w:rPr>
          <w:rFonts w:hint="eastAsia" w:ascii="仿宋" w:hAnsi="仿宋" w:eastAsia="仿宋" w:cs="仿宋"/>
          <w:color w:val="auto"/>
          <w:sz w:val="28"/>
          <w:szCs w:val="28"/>
          <w:highlight w:val="none"/>
        </w:rPr>
        <w:fldChar w:fldCharType="begin"/>
      </w:r>
      <w:r>
        <w:rPr>
          <w:rFonts w:hint="eastAsia" w:ascii="仿宋" w:hAnsi="仿宋" w:eastAsia="仿宋" w:cs="仿宋"/>
          <w:color w:val="auto"/>
          <w:sz w:val="28"/>
          <w:szCs w:val="28"/>
          <w:highlight w:val="none"/>
        </w:rPr>
        <w:instrText xml:space="preserve"> HYPERLINK "https://sme.cmbchina.com/" </w:instrText>
      </w:r>
      <w:r>
        <w:rPr>
          <w:rFonts w:hint="eastAsia" w:ascii="仿宋" w:hAnsi="仿宋" w:eastAsia="仿宋" w:cs="仿宋"/>
          <w:color w:val="auto"/>
          <w:sz w:val="28"/>
          <w:szCs w:val="28"/>
          <w:highlight w:val="none"/>
        </w:rPr>
        <w:fldChar w:fldCharType="separate"/>
      </w:r>
      <w:r>
        <w:rPr>
          <w:rStyle w:val="36"/>
          <w:rFonts w:hint="eastAsia" w:ascii="仿宋" w:hAnsi="仿宋" w:eastAsia="仿宋" w:cs="仿宋"/>
          <w:color w:val="auto"/>
          <w:sz w:val="28"/>
          <w:szCs w:val="28"/>
          <w:highlight w:val="none"/>
        </w:rPr>
        <w:t>https://sme.cmbchina.com/</w:t>
      </w:r>
      <w:r>
        <w:rPr>
          <w:rStyle w:val="36"/>
          <w:rFonts w:hint="eastAsia" w:ascii="仿宋" w:hAnsi="仿宋" w:eastAsia="仿宋" w:cs="仿宋"/>
          <w:color w:val="auto"/>
          <w:sz w:val="28"/>
          <w:szCs w:val="28"/>
          <w:highlight w:val="none"/>
        </w:rPr>
        <w:fldChar w:fldCharType="end"/>
      </w:r>
      <w:r>
        <w:rPr>
          <w:rFonts w:hint="eastAsia" w:ascii="仿宋" w:hAnsi="仿宋" w:eastAsia="仿宋" w:cs="仿宋"/>
          <w:color w:val="auto"/>
          <w:sz w:val="28"/>
          <w:szCs w:val="28"/>
          <w:highlight w:val="none"/>
        </w:rPr>
        <w:t>；</w:t>
      </w:r>
    </w:p>
    <w:p w14:paraId="312E58DB">
      <w:pPr>
        <w:spacing w:line="560" w:lineRule="exact"/>
        <w:ind w:firstLine="488" w:firstLineChars="196"/>
        <w:jc w:val="left"/>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2、授信额度：</w:t>
      </w:r>
      <w:r>
        <w:rPr>
          <w:rFonts w:hint="eastAsia" w:ascii="仿宋" w:hAnsi="仿宋" w:eastAsia="仿宋" w:cs="仿宋"/>
          <w:color w:val="auto"/>
          <w:sz w:val="28"/>
          <w:szCs w:val="28"/>
          <w:highlight w:val="none"/>
        </w:rPr>
        <w:t>基于政府采购中标总额和实际采购合同办理融资,额度最高可达到3000万，线上自助模式最高1000万；</w:t>
      </w:r>
    </w:p>
    <w:p w14:paraId="5B51BB2D">
      <w:pPr>
        <w:spacing w:line="560" w:lineRule="exact"/>
        <w:ind w:firstLine="498" w:firstLineChars="200"/>
        <w:jc w:val="left"/>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3、</w:t>
      </w:r>
      <w:r>
        <w:rPr>
          <w:rFonts w:hint="eastAsia" w:ascii="仿宋" w:hAnsi="仿宋" w:eastAsia="仿宋" w:cs="仿宋"/>
          <w:b/>
          <w:color w:val="auto"/>
          <w:sz w:val="28"/>
          <w:szCs w:val="28"/>
          <w:highlight w:val="none"/>
        </w:rPr>
        <w:t>利率：</w:t>
      </w:r>
      <w:r>
        <w:rPr>
          <w:rFonts w:hint="eastAsia" w:ascii="仿宋" w:hAnsi="仿宋" w:eastAsia="仿宋" w:cs="仿宋"/>
          <w:color w:val="auto"/>
          <w:sz w:val="28"/>
          <w:szCs w:val="28"/>
          <w:highlight w:val="none"/>
        </w:rPr>
        <w:t>为切实降低中小微企业融资成本，我行严格执行普惠金融利率政策，对符合标准的普惠小微贷款业务一定补贴优惠；</w:t>
      </w:r>
    </w:p>
    <w:p w14:paraId="590E8578">
      <w:pPr>
        <w:spacing w:line="560" w:lineRule="exact"/>
        <w:ind w:firstLine="488" w:firstLineChars="196"/>
        <w:jc w:val="left"/>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4、风控措施：</w:t>
      </w:r>
    </w:p>
    <w:p w14:paraId="49A9660C">
      <w:pPr>
        <w:spacing w:line="560" w:lineRule="exact"/>
        <w:ind w:firstLine="488" w:firstLineChars="196"/>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（1）回款锁定——保证融资申请人在我行进行融资的政府采购商务合同所对应的回款账户为我行且唯一；（2）在我行据以融资的商务合同项下的应收账款质押；（3）实际控制人夫妇提供连带担保；</w:t>
      </w:r>
    </w:p>
    <w:p w14:paraId="0E7D98A3">
      <w:pPr>
        <w:spacing w:line="560" w:lineRule="exact"/>
        <w:ind w:firstLine="366" w:firstLineChars="147"/>
        <w:jc w:val="lef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5、客户准入</w:t>
      </w:r>
    </w:p>
    <w:p w14:paraId="78F05302">
      <w:pPr>
        <w:spacing w:line="560" w:lineRule="exact"/>
        <w:ind w:left="358" w:leftChars="200"/>
        <w:jc w:val="left"/>
        <w:rPr>
          <w:rFonts w:hint="eastAsia" w:ascii="仿宋" w:hAnsi="仿宋" w:eastAsia="仿宋" w:cs="仿宋"/>
          <w:color w:val="auto"/>
          <w:sz w:val="28"/>
          <w:szCs w:val="28"/>
          <w:highlight w:val="none"/>
        </w:rPr>
      </w:pPr>
      <w:r>
        <w:rPr>
          <w:rFonts w:hint="eastAsia" w:ascii="仿宋" w:hAnsi="仿宋" w:eastAsia="仿宋" w:cs="仿宋"/>
          <w:bCs/>
          <w:color w:val="auto"/>
          <w:sz w:val="28"/>
          <w:szCs w:val="28"/>
          <w:highlight w:val="none"/>
        </w:rPr>
        <w:t>（1）采购单位 ：</w:t>
      </w:r>
      <w:r>
        <w:rPr>
          <w:rFonts w:hint="eastAsia" w:ascii="仿宋" w:hAnsi="仿宋" w:eastAsia="仿宋" w:cs="仿宋"/>
          <w:color w:val="auto"/>
          <w:sz w:val="28"/>
          <w:szCs w:val="28"/>
          <w:highlight w:val="none"/>
        </w:rPr>
        <w:t>区县及以上政府机构；由上述政府统筹付款的二甲以上公立医院、学校、科研机构等事业单位；付款记录良好，无拖欠大额工程款、采购款、逃废银行债务等不良记录；</w:t>
      </w:r>
    </w:p>
    <w:p w14:paraId="3C184536">
      <w:pPr>
        <w:spacing w:line="560" w:lineRule="exact"/>
        <w:ind w:left="358" w:leftChars="200"/>
        <w:jc w:val="left"/>
        <w:rPr>
          <w:rFonts w:hint="eastAsia" w:ascii="仿宋" w:hAnsi="仿宋" w:eastAsia="仿宋" w:cs="仿宋"/>
          <w:color w:val="auto"/>
          <w:sz w:val="28"/>
          <w:szCs w:val="28"/>
          <w:highlight w:val="none"/>
        </w:rPr>
      </w:pPr>
      <w:r>
        <w:rPr>
          <w:rFonts w:hint="eastAsia" w:ascii="仿宋" w:hAnsi="仿宋" w:eastAsia="仿宋" w:cs="仿宋"/>
          <w:bCs/>
          <w:color w:val="auto"/>
          <w:sz w:val="28"/>
          <w:szCs w:val="28"/>
          <w:highlight w:val="none"/>
        </w:rPr>
        <w:t>（2）采购项目 ：</w:t>
      </w:r>
      <w:r>
        <w:rPr>
          <w:rFonts w:hint="eastAsia" w:ascii="仿宋" w:hAnsi="仿宋" w:eastAsia="仿宋" w:cs="仿宋"/>
          <w:color w:val="auto"/>
          <w:sz w:val="28"/>
          <w:szCs w:val="28"/>
          <w:highlight w:val="none"/>
        </w:rPr>
        <w:t>优先支持货物类采购，稳妥介入服务类采购，审慎介入建设工程类采购；未在他行办理以同一采购合同为贸易背景的融资业务；</w:t>
      </w:r>
    </w:p>
    <w:p w14:paraId="7E21D100">
      <w:pPr>
        <w:spacing w:line="560" w:lineRule="exact"/>
        <w:ind w:firstLine="488" w:firstLineChars="196"/>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8、政采自助贷：</w:t>
      </w:r>
    </w:p>
    <w:p w14:paraId="3D5770AD">
      <w:pPr>
        <w:spacing w:line="560" w:lineRule="exact"/>
        <w:ind w:firstLine="488" w:firstLineChars="196"/>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（1）线上申请及预授信，额度最高1000万；（2）网银端线上自助提款，10分钟内即可到账；（3）基于政府采购中标总额和实际采购合同办理融资, 融资比例最高可达合同金额的80%；（4）利率优惠,线上可随借随还，更加符合政采供应商需求并降低企业成本。</w:t>
      </w:r>
    </w:p>
    <w:p w14:paraId="1DB3EDEF">
      <w:pPr>
        <w:ind w:firstLine="410" w:firstLineChars="196"/>
        <w:jc w:val="center"/>
        <w:rPr>
          <w:rFonts w:hint="eastAsia" w:ascii="仿宋" w:hAnsi="仿宋" w:eastAsia="仿宋" w:cs="仿宋"/>
          <w:b/>
          <w:bCs/>
          <w:color w:val="auto"/>
          <w:sz w:val="36"/>
          <w:szCs w:val="36"/>
          <w:highlight w:val="none"/>
        </w:rPr>
      </w:pPr>
      <w:r>
        <w:rPr>
          <w:rFonts w:hint="eastAsia" w:ascii="仿宋" w:hAnsi="仿宋" w:eastAsia="仿宋" w:cs="仿宋"/>
          <w:bCs/>
          <w:color w:val="auto"/>
          <w:sz w:val="24"/>
          <w:highlight w:val="none"/>
        </w:rPr>
        <w:tab/>
      </w:r>
      <w:r>
        <w:rPr>
          <w:rFonts w:hint="eastAsia" w:ascii="仿宋" w:hAnsi="仿宋" w:eastAsia="仿宋" w:cs="仿宋"/>
          <w:b/>
          <w:bCs/>
          <w:color w:val="auto"/>
          <w:sz w:val="36"/>
          <w:szCs w:val="36"/>
          <w:highlight w:val="none"/>
        </w:rPr>
        <w:t>浦发银行政府采购融资贷联系方式及融资产品介绍</w:t>
      </w:r>
    </w:p>
    <w:p w14:paraId="5187D15E">
      <w:pPr>
        <w:spacing w:line="560" w:lineRule="exact"/>
        <w:ind w:firstLine="538" w:firstLineChars="200"/>
        <w:rPr>
          <w:rFonts w:hint="eastAsia" w:ascii="仿宋" w:hAnsi="仿宋" w:eastAsia="仿宋" w:cs="仿宋"/>
          <w:color w:val="auto"/>
          <w:sz w:val="30"/>
          <w:szCs w:val="30"/>
          <w:highlight w:val="none"/>
        </w:rPr>
      </w:pPr>
    </w:p>
    <w:p w14:paraId="2DD10AFE">
      <w:pPr>
        <w:ind w:firstLine="498" w:firstLineChars="200"/>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一、联系方式</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56"/>
        <w:gridCol w:w="1705"/>
      </w:tblGrid>
      <w:tr w14:paraId="19B2E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360629C0">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联系人</w:t>
            </w:r>
          </w:p>
        </w:tc>
        <w:tc>
          <w:tcPr>
            <w:tcW w:w="1704" w:type="dxa"/>
            <w:vAlign w:val="center"/>
          </w:tcPr>
          <w:p w14:paraId="614A49F7">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职务</w:t>
            </w:r>
          </w:p>
        </w:tc>
        <w:tc>
          <w:tcPr>
            <w:tcW w:w="1704" w:type="dxa"/>
            <w:vAlign w:val="center"/>
          </w:tcPr>
          <w:p w14:paraId="24F23826">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地址</w:t>
            </w:r>
          </w:p>
        </w:tc>
        <w:tc>
          <w:tcPr>
            <w:tcW w:w="1705" w:type="dxa"/>
            <w:vAlign w:val="center"/>
          </w:tcPr>
          <w:p w14:paraId="7AB6B2B1">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电话</w:t>
            </w:r>
          </w:p>
        </w:tc>
        <w:tc>
          <w:tcPr>
            <w:tcW w:w="1705" w:type="dxa"/>
            <w:vAlign w:val="center"/>
          </w:tcPr>
          <w:p w14:paraId="76D8C904">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备注</w:t>
            </w:r>
          </w:p>
        </w:tc>
      </w:tr>
      <w:tr w14:paraId="1BF9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0399E547">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苏冰</w:t>
            </w:r>
          </w:p>
        </w:tc>
        <w:tc>
          <w:tcPr>
            <w:tcW w:w="1704" w:type="dxa"/>
            <w:vAlign w:val="center"/>
          </w:tcPr>
          <w:p w14:paraId="3DC663A2">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高级产品经理</w:t>
            </w:r>
          </w:p>
        </w:tc>
        <w:tc>
          <w:tcPr>
            <w:tcW w:w="1704" w:type="dxa"/>
            <w:vAlign w:val="center"/>
          </w:tcPr>
          <w:p w14:paraId="09FE5C54">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洛阳市洛龙区展览路211号</w:t>
            </w:r>
          </w:p>
        </w:tc>
        <w:tc>
          <w:tcPr>
            <w:tcW w:w="1705" w:type="dxa"/>
            <w:vAlign w:val="center"/>
          </w:tcPr>
          <w:p w14:paraId="33DE2712">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18623790623</w:t>
            </w:r>
          </w:p>
        </w:tc>
        <w:tc>
          <w:tcPr>
            <w:tcW w:w="1705" w:type="dxa"/>
            <w:vAlign w:val="center"/>
          </w:tcPr>
          <w:p w14:paraId="22A8A446">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微信同手机号</w:t>
            </w:r>
          </w:p>
        </w:tc>
      </w:tr>
      <w:tr w14:paraId="54DF7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vAlign w:val="center"/>
          </w:tcPr>
          <w:p w14:paraId="31356624">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汪乐阳</w:t>
            </w:r>
          </w:p>
        </w:tc>
        <w:tc>
          <w:tcPr>
            <w:tcW w:w="1704" w:type="dxa"/>
            <w:vAlign w:val="center"/>
          </w:tcPr>
          <w:p w14:paraId="76701A30">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普惠金融部总经理</w:t>
            </w:r>
          </w:p>
        </w:tc>
        <w:tc>
          <w:tcPr>
            <w:tcW w:w="1704" w:type="dxa"/>
            <w:vAlign w:val="center"/>
          </w:tcPr>
          <w:p w14:paraId="2260CA34">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洛阳市洛龙区展览路211号</w:t>
            </w:r>
          </w:p>
        </w:tc>
        <w:tc>
          <w:tcPr>
            <w:tcW w:w="1705" w:type="dxa"/>
            <w:vAlign w:val="center"/>
          </w:tcPr>
          <w:p w14:paraId="46F55918">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13698889966</w:t>
            </w:r>
          </w:p>
        </w:tc>
        <w:tc>
          <w:tcPr>
            <w:tcW w:w="1705" w:type="dxa"/>
            <w:vAlign w:val="center"/>
          </w:tcPr>
          <w:p w14:paraId="412F7728">
            <w:pPr>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微信同手机号</w:t>
            </w:r>
          </w:p>
        </w:tc>
      </w:tr>
    </w:tbl>
    <w:p w14:paraId="2EE1B8D6">
      <w:pPr>
        <w:ind w:firstLine="498"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二、融资产品介绍</w:t>
      </w:r>
    </w:p>
    <w:p w14:paraId="60E225E2">
      <w:pPr>
        <w:widowControl/>
        <w:spacing w:line="315" w:lineRule="atLeast"/>
        <w:ind w:firstLine="48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在您中标政府采购项目，从合同(订单)生效到最终收款期间，有没有因采购原材料、生产产品等产生资金压力，存在融资需求的情况？</w:t>
      </w:r>
    </w:p>
    <w:p w14:paraId="3565660F">
      <w:pPr>
        <w:widowControl/>
        <w:spacing w:line="315" w:lineRule="atLeast"/>
        <w:ind w:firstLine="482"/>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（一）产品介绍：</w:t>
      </w:r>
    </w:p>
    <w:p w14:paraId="7B7E1A56">
      <w:pPr>
        <w:widowControl/>
        <w:spacing w:line="315" w:lineRule="atLeast"/>
        <w:ind w:firstLine="482"/>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“政采e贷”是由洛阳市财政局与浦发银行共同开发，基于政府采购合同，为供应商提供的信用贷款。</w:t>
      </w:r>
    </w:p>
    <w:p w14:paraId="162B7D53">
      <w:pPr>
        <w:widowControl/>
        <w:spacing w:line="315" w:lineRule="atLeast"/>
        <w:ind w:firstLine="482"/>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（二）产品优势：</w:t>
      </w:r>
    </w:p>
    <w:p w14:paraId="7210A6B5">
      <w:pPr>
        <w:widowControl/>
        <w:spacing w:line="315" w:lineRule="atLeast"/>
        <w:ind w:firstLine="48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1、融资期限最长可达1年。</w:t>
      </w:r>
    </w:p>
    <w:p w14:paraId="0A8B3BC0">
      <w:pPr>
        <w:widowControl/>
        <w:spacing w:line="315" w:lineRule="atLeast"/>
        <w:ind w:firstLine="48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2、货物、服务类最高1000万元，工程类最高1500万元。</w:t>
      </w:r>
    </w:p>
    <w:p w14:paraId="377A2865">
      <w:pPr>
        <w:widowControl/>
        <w:spacing w:line="315" w:lineRule="atLeast"/>
        <w:ind w:left="839" w:hanging="36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3、信用贷款，低门槛，循环额度，随借随还。</w:t>
      </w:r>
    </w:p>
    <w:p w14:paraId="7BBC22A8">
      <w:pPr>
        <w:widowControl/>
        <w:spacing w:line="315" w:lineRule="atLeast"/>
        <w:ind w:firstLine="48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4、业务流程简单，在线秒级放款，尊享快捷体验。</w:t>
      </w:r>
    </w:p>
    <w:p w14:paraId="4EB422C2">
      <w:pPr>
        <w:widowControl/>
        <w:spacing w:line="315" w:lineRule="atLeast"/>
        <w:ind w:firstLine="48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5、总行补贴，融资利率有优惠。</w:t>
      </w:r>
    </w:p>
    <w:p w14:paraId="0F254602">
      <w:pPr>
        <w:widowControl/>
        <w:spacing w:line="315" w:lineRule="atLeast"/>
        <w:ind w:firstLine="482"/>
        <w:rPr>
          <w:rFonts w:hint="eastAsia" w:ascii="仿宋" w:hAnsi="仿宋" w:eastAsia="仿宋" w:cs="仿宋"/>
          <w:color w:val="auto"/>
          <w:kern w:val="0"/>
          <w:sz w:val="28"/>
          <w:szCs w:val="28"/>
          <w:highlight w:val="none"/>
        </w:rPr>
      </w:pPr>
      <w:r>
        <w:rPr>
          <w:rFonts w:hint="eastAsia" w:ascii="仿宋" w:hAnsi="仿宋" w:eastAsia="仿宋" w:cs="仿宋"/>
          <w:b/>
          <w:bCs/>
          <w:color w:val="auto"/>
          <w:kern w:val="0"/>
          <w:sz w:val="28"/>
          <w:szCs w:val="28"/>
          <w:highlight w:val="none"/>
        </w:rPr>
        <w:t>（三）适用客户：</w:t>
      </w:r>
    </w:p>
    <w:p w14:paraId="02C43A0F">
      <w:pPr>
        <w:widowControl/>
        <w:spacing w:line="315" w:lineRule="atLeast"/>
        <w:ind w:firstLine="48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1、在河南省境内注册的供应商，未列入河南省政府采购供应商黑名单。</w:t>
      </w:r>
    </w:p>
    <w:p w14:paraId="127D42AA">
      <w:pPr>
        <w:widowControl/>
        <w:spacing w:line="315" w:lineRule="atLeast"/>
        <w:ind w:firstLine="48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2、人民银行征信系统无逾期、垫款等情况，且无其他不良信用记录。</w:t>
      </w:r>
    </w:p>
    <w:p w14:paraId="4EC05FD0">
      <w:pPr>
        <w:widowControl/>
        <w:spacing w:line="315" w:lineRule="atLeast"/>
        <w:ind w:firstLine="480"/>
        <w:rPr>
          <w:rFonts w:hint="eastAsia" w:ascii="仿宋" w:hAnsi="仿宋" w:eastAsia="仿宋" w:cs="仿宋"/>
          <w:b/>
          <w:color w:val="auto"/>
          <w:kern w:val="0"/>
          <w:sz w:val="28"/>
          <w:szCs w:val="28"/>
          <w:highlight w:val="none"/>
        </w:rPr>
      </w:pPr>
      <w:r>
        <w:rPr>
          <w:rFonts w:hint="eastAsia" w:ascii="仿宋" w:hAnsi="仿宋" w:eastAsia="仿宋" w:cs="仿宋"/>
          <w:color w:val="auto"/>
          <w:kern w:val="0"/>
          <w:sz w:val="28"/>
          <w:szCs w:val="28"/>
          <w:highlight w:val="none"/>
        </w:rPr>
        <w:t>3、</w:t>
      </w:r>
      <w:r>
        <w:rPr>
          <w:rFonts w:hint="eastAsia" w:ascii="仿宋" w:hAnsi="仿宋" w:eastAsia="仿宋" w:cs="仿宋"/>
          <w:b/>
          <w:color w:val="auto"/>
          <w:kern w:val="0"/>
          <w:sz w:val="28"/>
          <w:szCs w:val="28"/>
          <w:highlight w:val="none"/>
        </w:rPr>
        <w:t>政府采购中标区域：</w:t>
      </w:r>
    </w:p>
    <w:p w14:paraId="2205405E">
      <w:pPr>
        <w:widowControl/>
        <w:spacing w:line="315" w:lineRule="atLeast"/>
        <w:ind w:firstLine="48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（1）河南省省直、郑州市（含市内各区）项目</w:t>
      </w:r>
    </w:p>
    <w:p w14:paraId="6325CC20">
      <w:pPr>
        <w:widowControl/>
        <w:spacing w:line="315" w:lineRule="atLeast"/>
        <w:ind w:firstLine="48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（2）洛阳市市直项目</w:t>
      </w:r>
    </w:p>
    <w:p w14:paraId="267643F2">
      <w:pPr>
        <w:widowControl/>
        <w:spacing w:line="315" w:lineRule="atLeast"/>
        <w:ind w:firstLine="48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（3）河南其他地市市直项目</w:t>
      </w:r>
    </w:p>
    <w:p w14:paraId="230ACD68">
      <w:pPr>
        <w:widowControl/>
        <w:spacing w:line="315" w:lineRule="atLeast"/>
        <w:ind w:firstLine="48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（4）林州、长垣、新郑、禹州中标项目。</w:t>
      </w:r>
    </w:p>
    <w:p w14:paraId="2382ABBB">
      <w:pPr>
        <w:widowControl/>
        <w:spacing w:line="315" w:lineRule="atLeast"/>
        <w:ind w:firstLine="482"/>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（四）申请路径</w:t>
      </w:r>
    </w:p>
    <w:p w14:paraId="5E0730E9">
      <w:pPr>
        <w:widowControl/>
        <w:spacing w:line="315" w:lineRule="atLeast"/>
        <w:ind w:firstLine="48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1、供应商首先与联系人联系，提供企业基本证件、征信报告、中标合同、采购合同等进行客户准入和额度测算。</w:t>
      </w:r>
    </w:p>
    <w:p w14:paraId="10BEA6AB">
      <w:pPr>
        <w:widowControl/>
        <w:spacing w:line="315" w:lineRule="atLeast"/>
        <w:ind w:firstLine="48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2、供应商来浦发银行开户，在政府采购合同中填写浦发银行账号。</w:t>
      </w:r>
    </w:p>
    <w:p w14:paraId="6A8CE8EC">
      <w:pPr>
        <w:widowControl/>
        <w:spacing w:line="315" w:lineRule="atLeast"/>
        <w:ind w:firstLine="48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（若客户已签署其他银行账号，则需要联系浦发银行进行备案银行账号变更）</w:t>
      </w:r>
    </w:p>
    <w:p w14:paraId="37EA43D4">
      <w:pPr>
        <w:widowControl/>
        <w:spacing w:line="315" w:lineRule="atLeast"/>
        <w:ind w:firstLine="480"/>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3、授信审查和放款（资料齐全一周时间）</w:t>
      </w:r>
    </w:p>
    <w:p w14:paraId="75EB96EC">
      <w:pPr>
        <w:ind w:firstLine="567" w:firstLineChars="196"/>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交通银行政府采购融资贷联系方式及融资产品介绍</w:t>
      </w:r>
    </w:p>
    <w:p w14:paraId="5A64FE9B">
      <w:pPr>
        <w:ind w:firstLine="498"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交通银行针对政府采购供应商中的小微企业推出的，以未来应收账款作为质押、以财政性资金作为还款来源的融资业务。凡参与过政府采购历史的中标企业，即可提前在我行预申请融资额度，中标且签订采购合同后可随时提用。我行具有绿色批复通道、授信额度高、免抵押担保、期限长等优势。</w:t>
      </w:r>
    </w:p>
    <w:p w14:paraId="43328115">
      <w:pPr>
        <w:ind w:firstLine="498" w:firstLineChars="200"/>
        <w:rPr>
          <w:rFonts w:hint="eastAsia" w:ascii="仿宋" w:hAnsi="仿宋" w:eastAsia="仿宋" w:cs="仿宋"/>
          <w:color w:val="auto"/>
          <w:sz w:val="28"/>
          <w:szCs w:val="28"/>
          <w:highlight w:val="none"/>
        </w:rPr>
      </w:pPr>
    </w:p>
    <w:p w14:paraId="159D55D1">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负责人：  周贯超     联系方式：15538830369</w:t>
      </w:r>
    </w:p>
    <w:p w14:paraId="082147BE">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联系人：  顾  伟     联系方式：18037558778</w:t>
      </w:r>
    </w:p>
    <w:p w14:paraId="7E0E1B68">
      <w:pPr>
        <w:ind w:firstLine="1245" w:firstLineChars="5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魏柴扉               18837923035</w:t>
      </w:r>
    </w:p>
    <w:p w14:paraId="29AEC5AA">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洛阳农商银行“普惠政府采购贷”产品简介及联系人</w:t>
      </w:r>
    </w:p>
    <w:p w14:paraId="67B09202">
      <w:pPr>
        <w:spacing w:line="62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产品简介：“普惠政府采购贷”是指本行以政府采购诚信考核和信用审查为基础，凭借中小微企业供应商取得并提供的政府采购合同，依托省财政厅的电子化政府采购系统平台，按优于一般中小微企业的贷款利率及手续，直接向本行申请贷款的中小微企业发放的用于采购合同项下商品备货、生产和加工的贷款。以信用方式为主，追加供货商法定代表人或者实际控制人提供连带责任保证担保，融资额度不超过采购合同标的额的70%，贷款期限不超过1年，贷款利率原则上执行LPR上浮60%执行。</w:t>
      </w:r>
    </w:p>
    <w:p w14:paraId="69051258">
      <w:pPr>
        <w:spacing w:line="62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分管领导：</w:t>
      </w:r>
      <w:r>
        <w:rPr>
          <w:rFonts w:hint="eastAsia" w:ascii="仿宋" w:hAnsi="仿宋" w:eastAsia="仿宋" w:cs="仿宋"/>
          <w:color w:val="auto"/>
          <w:sz w:val="24"/>
          <w:szCs w:val="24"/>
          <w:highlight w:val="none"/>
        </w:rPr>
        <w:t>张学强 13083636800</w:t>
      </w:r>
    </w:p>
    <w:p w14:paraId="346E0B0A">
      <w:pPr>
        <w:spacing w:line="62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信贷经理：</w:t>
      </w:r>
      <w:r>
        <w:rPr>
          <w:rFonts w:hint="eastAsia" w:ascii="仿宋" w:hAnsi="仿宋" w:eastAsia="仿宋" w:cs="仿宋"/>
          <w:color w:val="auto"/>
          <w:sz w:val="24"/>
          <w:szCs w:val="24"/>
          <w:highlight w:val="none"/>
        </w:rPr>
        <w:t>常洁   13721681719</w:t>
      </w:r>
    </w:p>
    <w:p w14:paraId="487525E0">
      <w:pPr>
        <w:spacing w:line="620" w:lineRule="exact"/>
        <w:ind w:firstLine="418" w:firstLineChars="200"/>
        <w:rPr>
          <w:rFonts w:hint="eastAsia" w:ascii="仿宋" w:hAnsi="仿宋" w:eastAsia="仿宋" w:cs="仿宋"/>
          <w:b/>
          <w:bCs/>
          <w:color w:val="auto"/>
          <w:sz w:val="44"/>
          <w:szCs w:val="44"/>
          <w:highlight w:val="none"/>
        </w:rPr>
      </w:pPr>
      <w:r>
        <w:rPr>
          <w:rFonts w:hint="eastAsia" w:ascii="仿宋" w:hAnsi="仿宋" w:eastAsia="仿宋" w:cs="仿宋"/>
          <w:b/>
          <w:bCs/>
          <w:color w:val="auto"/>
          <w:sz w:val="24"/>
          <w:szCs w:val="24"/>
          <w:highlight w:val="none"/>
        </w:rPr>
        <w:t>具体负责人：</w:t>
      </w:r>
      <w:r>
        <w:rPr>
          <w:rFonts w:hint="eastAsia" w:ascii="仿宋" w:hAnsi="仿宋" w:eastAsia="仿宋" w:cs="仿宋"/>
          <w:color w:val="auto"/>
          <w:sz w:val="24"/>
          <w:szCs w:val="24"/>
          <w:highlight w:val="none"/>
        </w:rPr>
        <w:t>娄艳阁 13526989222</w:t>
      </w:r>
    </w:p>
    <w:p w14:paraId="06D668FF">
      <w:pPr>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农行洛阳分行政采贷</w:t>
      </w:r>
    </w:p>
    <w:p w14:paraId="1596B5A6">
      <w:pPr>
        <w:rPr>
          <w:rFonts w:hint="eastAsia" w:ascii="仿宋" w:hAnsi="仿宋" w:eastAsia="仿宋" w:cs="仿宋"/>
          <w:color w:val="auto"/>
          <w:sz w:val="28"/>
          <w:szCs w:val="28"/>
          <w:highlight w:val="none"/>
        </w:rPr>
      </w:pPr>
      <w:r>
        <w:rPr>
          <w:rFonts w:hint="eastAsia" w:ascii="仿宋" w:hAnsi="仿宋" w:eastAsia="仿宋" w:cs="仿宋"/>
          <w:color w:val="auto"/>
          <w:sz w:val="32"/>
          <w:szCs w:val="32"/>
          <w:highlight w:val="none"/>
        </w:rPr>
        <w:t>　</w:t>
      </w:r>
      <w:r>
        <w:rPr>
          <w:rFonts w:hint="eastAsia" w:ascii="仿宋" w:hAnsi="仿宋" w:eastAsia="仿宋" w:cs="仿宋"/>
          <w:color w:val="auto"/>
          <w:sz w:val="28"/>
          <w:szCs w:val="28"/>
          <w:highlight w:val="none"/>
        </w:rPr>
        <w:t>　1、产品定义：指境内购销双方签署订单后，农业银行以订单项下的预期销货款作为主要还款来源，为满足销货方在货物发运前因支付原材料采购款、组织生产、货物运输等资金需求而向其提供的短期融资。</w:t>
      </w:r>
    </w:p>
    <w:p w14:paraId="673D6D71">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2、贷款期限：一年以内。</w:t>
      </w:r>
    </w:p>
    <w:p w14:paraId="66B0AB41">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3、适用对象：地市级（含）以上政府的采购部门统一组织的政府采购行为形成的订单等。</w:t>
      </w:r>
    </w:p>
    <w:p w14:paraId="60A09AA7">
      <w:pPr>
        <w:numPr>
          <w:ilvl w:val="0"/>
          <w:numId w:val="13"/>
        </w:numPr>
        <w:ind w:firstLine="65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办理条件：（1）在农行开立基本结算账户或一般结算账户。（2）借款人符合国家产业政策及我行信贷政策，生产经营正常,具备购货方认可的供货能力。（3）订单项下商品属于销货方营业执照经营范围内，商品质量稳定，符合国家及行业标准。（4）与购货方有两年以上稳定的供销关系，合作期间的履约交货记录及销售回款情况良好。（5）在金融机构无不良信用记录，或虽然有过不良信用记录，但不良信用记录的产生并非由于主观恶意且已全部偿还。</w:t>
      </w:r>
    </w:p>
    <w:p w14:paraId="451559AB">
      <w:pPr>
        <w:numPr>
          <w:ilvl w:val="0"/>
          <w:numId w:val="13"/>
        </w:numPr>
        <w:ind w:firstLine="65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业务流程：客户申请--银行调查--业务审查审批--合同签署--贷款发放。</w:t>
      </w:r>
    </w:p>
    <w:p w14:paraId="71E907B4">
      <w:pPr>
        <w:numPr>
          <w:ilvl w:val="0"/>
          <w:numId w:val="14"/>
        </w:numPr>
        <w:ind w:firstLine="651"/>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业务分管及联系人</w:t>
      </w:r>
    </w:p>
    <w:p w14:paraId="379D592D">
      <w:pPr>
        <w:ind w:firstLine="64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分管领导：蔡浩洋　18567663969</w:t>
      </w:r>
    </w:p>
    <w:p w14:paraId="607E0AEF">
      <w:pPr>
        <w:ind w:firstLine="640"/>
        <w:rPr>
          <w:rFonts w:hint="eastAsia" w:ascii="仿宋" w:hAnsi="仿宋" w:eastAsia="仿宋" w:cs="仿宋"/>
          <w:color w:val="auto"/>
          <w:sz w:val="30"/>
          <w:szCs w:val="30"/>
          <w:highlight w:val="none"/>
        </w:rPr>
      </w:pPr>
      <w:r>
        <w:rPr>
          <w:rFonts w:hint="eastAsia" w:ascii="仿宋" w:hAnsi="仿宋" w:eastAsia="仿宋" w:cs="仿宋"/>
          <w:color w:val="auto"/>
          <w:sz w:val="28"/>
          <w:szCs w:val="28"/>
          <w:highlight w:val="none"/>
        </w:rPr>
        <w:t>客户经理：张琦颖　18567663732</w:t>
      </w:r>
    </w:p>
    <w:p w14:paraId="4F308990">
      <w:pPr>
        <w:ind w:firstLine="645" w:firstLineChars="196"/>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华夏银行洛阳分行“政采贷”产品介绍</w:t>
      </w:r>
    </w:p>
    <w:p w14:paraId="3CE23B30">
      <w:pPr>
        <w:jc w:val="center"/>
        <w:textAlignment w:val="baseline"/>
        <w:rPr>
          <w:rStyle w:val="183"/>
          <w:rFonts w:hint="eastAsia" w:ascii="仿宋" w:hAnsi="仿宋" w:eastAsia="仿宋" w:cs="仿宋"/>
          <w:color w:val="auto"/>
          <w:highlight w:val="none"/>
        </w:rPr>
      </w:pPr>
    </w:p>
    <w:p w14:paraId="3B490745">
      <w:pP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产品特点</w:t>
      </w:r>
    </w:p>
    <w:p w14:paraId="59FD3C53">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融资便捷快捷</w:t>
      </w:r>
    </w:p>
    <w:p w14:paraId="400CDF58">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线上提交融资申请，线上反馈审批额度</w:t>
      </w:r>
    </w:p>
    <w:p w14:paraId="7DA259A3">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审批手续简便</w:t>
      </w:r>
    </w:p>
    <w:p w14:paraId="4C3E0FF7">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审批手续及所需的资料相对简便</w:t>
      </w:r>
    </w:p>
    <w:p w14:paraId="66B0F1B6">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融资比例合理</w:t>
      </w:r>
    </w:p>
    <w:p w14:paraId="07E38521">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最高融资比例可达订单金额的80%</w:t>
      </w:r>
    </w:p>
    <w:p w14:paraId="21066025">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价格合理灵活</w:t>
      </w:r>
    </w:p>
    <w:p w14:paraId="3F540670">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按实际融资天数计息，低于同业平均水平</w:t>
      </w:r>
    </w:p>
    <w:p w14:paraId="6A13FEC3">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还款灵活方便</w:t>
      </w:r>
    </w:p>
    <w:p w14:paraId="0C6BE08F">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按期还息，到期还本，可提前部分还款或全部还款</w:t>
      </w:r>
    </w:p>
    <w:p w14:paraId="20C7F219">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无需抵押担保</w:t>
      </w:r>
    </w:p>
    <w:p w14:paraId="7C01D02F">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凭订单即可申请，无需追加抵押担保</w:t>
      </w:r>
    </w:p>
    <w:p w14:paraId="1EFCA168">
      <w:pP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申请条件和资料</w:t>
      </w:r>
    </w:p>
    <w:p w14:paraId="23AA753B">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经工商形状管理机关（或主管机关）核准登记的企业法人或个体工商户，有固定经营场所，合法经营；</w:t>
      </w:r>
    </w:p>
    <w:p w14:paraId="4E566586">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企业为货物或服务类供应商；</w:t>
      </w:r>
    </w:p>
    <w:p w14:paraId="74D2D49A">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未纳入政府采购严重违法失信行为记录名单；</w:t>
      </w:r>
    </w:p>
    <w:p w14:paraId="24983677">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企业近三年中标数不少于2次；</w:t>
      </w:r>
    </w:p>
    <w:p w14:paraId="03164AA3">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企业具备与中标项目相匹配的生产或销售资质。</w:t>
      </w:r>
    </w:p>
    <w:p w14:paraId="4A80551C">
      <w:pPr>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申请资料：</w:t>
      </w:r>
      <w:r>
        <w:rPr>
          <w:rFonts w:hint="eastAsia" w:ascii="仿宋" w:hAnsi="仿宋" w:eastAsia="仿宋" w:cs="仿宋"/>
          <w:color w:val="auto"/>
          <w:sz w:val="28"/>
          <w:szCs w:val="28"/>
          <w:highlight w:val="none"/>
        </w:rPr>
        <w:t>营业执照正副本、法人身份证</w:t>
      </w:r>
    </w:p>
    <w:p w14:paraId="11F1D154">
      <w:pPr>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申请流程：</w:t>
      </w:r>
      <w:r>
        <w:rPr>
          <w:rFonts w:hint="eastAsia" w:ascii="仿宋" w:hAnsi="仿宋" w:eastAsia="仿宋" w:cs="仿宋"/>
          <w:color w:val="auto"/>
          <w:sz w:val="28"/>
          <w:szCs w:val="28"/>
          <w:highlight w:val="none"/>
        </w:rPr>
        <w:t>通过河南省政府采购网进入“华夏政采E贷”根据提示完成授信申请，系统审批通过后，前往网点开立企业账户及签订贷款协议，登陆“华夏政采贷”根据提示完成放款申请，系统审批通过后完成提款。</w:t>
      </w:r>
    </w:p>
    <w:p w14:paraId="7D96F69D">
      <w:pPr>
        <w:rPr>
          <w:rFonts w:hint="eastAsia" w:ascii="仿宋" w:hAnsi="仿宋" w:eastAsia="仿宋" w:cs="仿宋"/>
          <w:color w:val="auto"/>
          <w:sz w:val="28"/>
          <w:szCs w:val="28"/>
          <w:highlight w:val="none"/>
        </w:rPr>
      </w:pPr>
      <w:r>
        <w:rPr>
          <w:rFonts w:hint="eastAsia" w:ascii="仿宋" w:hAnsi="仿宋" w:eastAsia="仿宋" w:cs="仿宋"/>
          <w:b/>
          <w:bCs/>
          <w:color w:val="auto"/>
          <w:sz w:val="28"/>
          <w:szCs w:val="28"/>
          <w:highlight w:val="none"/>
        </w:rPr>
        <w:t>联系方式：</w:t>
      </w:r>
      <w:r>
        <w:rPr>
          <w:rFonts w:hint="eastAsia" w:ascii="仿宋" w:hAnsi="仿宋" w:eastAsia="仿宋" w:cs="仿宋"/>
          <w:color w:val="auto"/>
          <w:sz w:val="28"/>
          <w:szCs w:val="28"/>
          <w:highlight w:val="none"/>
        </w:rPr>
        <w:t>分管领导：马鲜平副行长</w:t>
      </w:r>
    </w:p>
    <w:p w14:paraId="7502E2D2">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部门经理：杜青青营销管理部经理13633790075</w:t>
      </w:r>
    </w:p>
    <w:p w14:paraId="0EB196D5">
      <w:pP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具体负责人联系方式：谢逸伦客户经理15038621500</w:t>
      </w:r>
    </w:p>
    <w:p w14:paraId="35296ACF">
      <w:pPr>
        <w:ind w:firstLine="645" w:firstLineChars="196"/>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中国光大银行政府采购贷融资产品</w:t>
      </w:r>
    </w:p>
    <w:p w14:paraId="754BB6D6">
      <w:pPr>
        <w:ind w:firstLine="645" w:firstLineChars="196"/>
        <w:jc w:val="center"/>
        <w:rPr>
          <w:rFonts w:hint="eastAsia" w:ascii="仿宋" w:hAnsi="仿宋" w:eastAsia="仿宋" w:cs="仿宋"/>
          <w:color w:val="auto"/>
          <w:sz w:val="36"/>
          <w:szCs w:val="36"/>
          <w:highlight w:val="none"/>
        </w:rPr>
      </w:pPr>
      <w:r>
        <w:rPr>
          <w:rFonts w:hint="eastAsia" w:ascii="仿宋" w:hAnsi="仿宋" w:eastAsia="仿宋" w:cs="仿宋"/>
          <w:b/>
          <w:bCs/>
          <w:color w:val="auto"/>
          <w:sz w:val="36"/>
          <w:szCs w:val="36"/>
          <w:highlight w:val="none"/>
        </w:rPr>
        <w:t>介绍及联系方式</w:t>
      </w:r>
    </w:p>
    <w:p w14:paraId="2EEFCA3B">
      <w:pPr>
        <w:pStyle w:val="21"/>
        <w:widowControl/>
        <w:numPr>
          <w:ilvl w:val="0"/>
          <w:numId w:val="15"/>
        </w:numPr>
        <w:spacing w:beforeAutospacing="0" w:afterAutospacing="0" w:line="50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产品定义</w:t>
      </w:r>
    </w:p>
    <w:p w14:paraId="1280A4F9">
      <w:pPr>
        <w:pStyle w:val="21"/>
        <w:widowControl/>
        <w:spacing w:beforeAutospacing="0" w:afterAutospacing="0" w:line="500" w:lineRule="exact"/>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“政采易”是指光大银行根据政府采购中标通知书，以政府财政支付资金为主要还款来源，通过封闭回款路径等方式，为中标供应商提供流动资金贷款。</w:t>
      </w:r>
    </w:p>
    <w:p w14:paraId="3D8A4815">
      <w:pPr>
        <w:pStyle w:val="21"/>
        <w:widowControl/>
        <w:numPr>
          <w:ilvl w:val="0"/>
          <w:numId w:val="15"/>
        </w:numPr>
        <w:spacing w:beforeAutospacing="0" w:afterAutospacing="0" w:line="50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借款人基本条件</w:t>
      </w:r>
    </w:p>
    <w:p w14:paraId="52CCED0F">
      <w:pPr>
        <w:tabs>
          <w:tab w:val="left" w:pos="1560"/>
        </w:tabs>
        <w:adjustRightInd w:val="0"/>
        <w:snapToGrid w:val="0"/>
        <w:spacing w:line="50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（一）具有独立承担民事责任的能力,有固定的经营场所；</w:t>
      </w:r>
    </w:p>
    <w:p w14:paraId="7B76AE8A">
      <w:pPr>
        <w:tabs>
          <w:tab w:val="left" w:pos="1560"/>
        </w:tabs>
        <w:adjustRightInd w:val="0"/>
        <w:snapToGrid w:val="0"/>
        <w:spacing w:line="50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（二）企业成立1（含）年以上，且实际控制人有3年以上实际行业经验，具有良好的纳税记录、工商登记记录；</w:t>
      </w:r>
    </w:p>
    <w:p w14:paraId="1886DEEC">
      <w:pPr>
        <w:tabs>
          <w:tab w:val="left" w:pos="1560"/>
        </w:tabs>
        <w:adjustRightInd w:val="0"/>
        <w:snapToGrid w:val="0"/>
        <w:spacing w:line="50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（三）企业具有履行合同所必需的设备和服务能力；</w:t>
      </w:r>
    </w:p>
    <w:p w14:paraId="27E02E6F">
      <w:pPr>
        <w:tabs>
          <w:tab w:val="left" w:pos="1560"/>
        </w:tabs>
        <w:adjustRightInd w:val="0"/>
        <w:snapToGrid w:val="0"/>
        <w:spacing w:line="50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（四）生产经营符合国家法律法规、产业政策和环境保护要求，符合我行信贷政策；</w:t>
      </w:r>
    </w:p>
    <w:p w14:paraId="36BBE805">
      <w:pPr>
        <w:tabs>
          <w:tab w:val="left" w:pos="1560"/>
        </w:tabs>
        <w:adjustRightInd w:val="0"/>
        <w:snapToGrid w:val="0"/>
        <w:spacing w:line="50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（五）人行征信信息查询系统查询显示企业法人、法定代表人、主要经营者无重大不良记录；政府采购履约行为无不良记录；</w:t>
      </w:r>
    </w:p>
    <w:p w14:paraId="2776BA6B">
      <w:pPr>
        <w:tabs>
          <w:tab w:val="left" w:pos="1560"/>
        </w:tabs>
        <w:adjustRightInd w:val="0"/>
        <w:snapToGrid w:val="0"/>
        <w:spacing w:line="50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（六）中标供应商在我行信用评级应在B-级（含）以上；</w:t>
      </w:r>
    </w:p>
    <w:p w14:paraId="52A7C8D9">
      <w:pPr>
        <w:tabs>
          <w:tab w:val="left" w:pos="1560"/>
        </w:tabs>
        <w:adjustRightInd w:val="0"/>
        <w:snapToGrid w:val="0"/>
        <w:spacing w:line="50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（七）我行要求的其他条件。</w:t>
      </w:r>
    </w:p>
    <w:p w14:paraId="19B20BBF">
      <w:pPr>
        <w:pStyle w:val="21"/>
        <w:widowControl/>
        <w:numPr>
          <w:ilvl w:val="0"/>
          <w:numId w:val="15"/>
        </w:numPr>
        <w:spacing w:beforeAutospacing="0" w:afterAutospacing="0" w:line="50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业务流程</w:t>
      </w:r>
    </w:p>
    <w:p w14:paraId="30DF7326">
      <w:pPr>
        <w:numPr>
          <w:ilvl w:val="0"/>
          <w:numId w:val="16"/>
        </w:numPr>
        <w:tabs>
          <w:tab w:val="left" w:pos="1560"/>
        </w:tabs>
        <w:adjustRightInd w:val="0"/>
        <w:snapToGrid w:val="0"/>
        <w:spacing w:line="50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供应商的采购资金纳入同级或以上政府财政预算。</w:t>
      </w:r>
    </w:p>
    <w:p w14:paraId="54E3EE57">
      <w:pPr>
        <w:numPr>
          <w:ilvl w:val="0"/>
          <w:numId w:val="16"/>
        </w:numPr>
        <w:tabs>
          <w:tab w:val="left" w:pos="1560"/>
        </w:tabs>
        <w:adjustRightInd w:val="0"/>
        <w:snapToGrid w:val="0"/>
        <w:spacing w:line="50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供应商与政府采购部门签署采购合同。</w:t>
      </w:r>
    </w:p>
    <w:p w14:paraId="129D3E67">
      <w:pPr>
        <w:numPr>
          <w:ilvl w:val="0"/>
          <w:numId w:val="16"/>
        </w:numPr>
        <w:tabs>
          <w:tab w:val="left" w:pos="1560"/>
        </w:tabs>
        <w:adjustRightInd w:val="0"/>
        <w:snapToGrid w:val="0"/>
        <w:spacing w:line="50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采购合同在公开平台进行公示或者备案。</w:t>
      </w:r>
    </w:p>
    <w:p w14:paraId="1BE8D684">
      <w:pPr>
        <w:numPr>
          <w:ilvl w:val="0"/>
          <w:numId w:val="16"/>
        </w:numPr>
        <w:tabs>
          <w:tab w:val="left" w:pos="1560"/>
        </w:tabs>
        <w:adjustRightInd w:val="0"/>
        <w:snapToGrid w:val="0"/>
        <w:spacing w:line="50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供应商依托采购合同，向光大银行申请融资。</w:t>
      </w:r>
    </w:p>
    <w:p w14:paraId="678F32FC">
      <w:pPr>
        <w:numPr>
          <w:ilvl w:val="0"/>
          <w:numId w:val="16"/>
        </w:numPr>
        <w:tabs>
          <w:tab w:val="left" w:pos="1560"/>
        </w:tabs>
        <w:adjustRightInd w:val="0"/>
        <w:snapToGrid w:val="0"/>
        <w:spacing w:line="50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光大银行对采购商进行调查，根据政府采购中标合同金额扣除预付款*一定比例发放融资款项。</w:t>
      </w:r>
    </w:p>
    <w:p w14:paraId="48CC9509">
      <w:pPr>
        <w:numPr>
          <w:ilvl w:val="0"/>
          <w:numId w:val="16"/>
        </w:numPr>
        <w:tabs>
          <w:tab w:val="left" w:pos="1560"/>
        </w:tabs>
        <w:adjustRightInd w:val="0"/>
        <w:snapToGrid w:val="0"/>
        <w:spacing w:line="50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中标供应商须在光大银行开立结算账户并将其指定为企业政府采购结算专户，回款至该账户。</w:t>
      </w:r>
    </w:p>
    <w:p w14:paraId="3FE4BA62">
      <w:pPr>
        <w:pStyle w:val="21"/>
        <w:widowControl/>
        <w:numPr>
          <w:ilvl w:val="0"/>
          <w:numId w:val="15"/>
        </w:numPr>
        <w:spacing w:beforeAutospacing="0" w:afterAutospacing="0" w:line="50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利率</w:t>
      </w:r>
    </w:p>
    <w:p w14:paraId="3ADFDBB5">
      <w:pPr>
        <w:pStyle w:val="21"/>
        <w:widowControl/>
        <w:spacing w:beforeAutospacing="0" w:afterAutospacing="0" w:line="500" w:lineRule="exact"/>
        <w:ind w:firstLine="418" w:firstLineChars="200"/>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根据当地同业水平合理确定贷款利率水平，执行总行贷款利率授权管理政策。</w:t>
      </w:r>
    </w:p>
    <w:p w14:paraId="1CA0CBC9">
      <w:pPr>
        <w:pStyle w:val="21"/>
        <w:widowControl/>
        <w:numPr>
          <w:ilvl w:val="0"/>
          <w:numId w:val="15"/>
        </w:numPr>
        <w:spacing w:beforeAutospacing="0" w:afterAutospacing="0" w:line="50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贷款期限</w:t>
      </w:r>
    </w:p>
    <w:p w14:paraId="659F44A4">
      <w:pPr>
        <w:pStyle w:val="184"/>
        <w:tabs>
          <w:tab w:val="left" w:pos="1560"/>
        </w:tabs>
        <w:adjustRightInd w:val="0"/>
        <w:snapToGrid w:val="0"/>
        <w:spacing w:line="500" w:lineRule="exact"/>
        <w:ind w:firstLine="6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贷款期限应与政府采购合同中约定的结算周期、付款方式相匹配，最长不超过合同约定付款日期后两个月。</w:t>
      </w:r>
    </w:p>
    <w:p w14:paraId="4D1B1ED3">
      <w:pPr>
        <w:pStyle w:val="21"/>
        <w:widowControl/>
        <w:numPr>
          <w:ilvl w:val="0"/>
          <w:numId w:val="15"/>
        </w:numPr>
        <w:spacing w:beforeAutospacing="0" w:afterAutospacing="0" w:line="50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联系方式</w:t>
      </w:r>
    </w:p>
    <w:p w14:paraId="60ED0F52">
      <w:pPr>
        <w:spacing w:line="50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1、分管领导 ：王慧18837902280</w:t>
      </w:r>
    </w:p>
    <w:p w14:paraId="4C0C3007">
      <w:pPr>
        <w:spacing w:line="500" w:lineRule="exact"/>
        <w:ind w:firstLine="418"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2、信贷经理：刘勇 18837995809</w:t>
      </w:r>
    </w:p>
    <w:p w14:paraId="76A5CAC3">
      <w:pPr>
        <w:numPr>
          <w:ilvl w:val="0"/>
          <w:numId w:val="0"/>
        </w:numPr>
        <w:spacing w:line="460" w:lineRule="exact"/>
        <w:ind w:left="360" w:leftChars="0"/>
        <w:jc w:val="left"/>
        <w:outlineLvl w:val="1"/>
        <w:rPr>
          <w:rFonts w:hint="eastAsia" w:ascii="仿宋" w:hAnsi="仿宋" w:eastAsia="仿宋" w:cs="仿宋"/>
          <w:b/>
          <w:color w:val="auto"/>
          <w:kern w:val="0"/>
          <w:sz w:val="32"/>
          <w:szCs w:val="24"/>
          <w:highlight w:val="none"/>
        </w:rPr>
      </w:pPr>
    </w:p>
    <w:p w14:paraId="35293D4C">
      <w:pPr>
        <w:pStyle w:val="117"/>
        <w:rPr>
          <w:rFonts w:hint="eastAsia" w:ascii="仿宋" w:hAnsi="仿宋" w:eastAsia="仿宋" w:cs="仿宋"/>
          <w:color w:val="auto"/>
          <w:lang w:eastAsia="zh-CN"/>
        </w:rPr>
      </w:pPr>
    </w:p>
    <w:sectPr>
      <w:pgSz w:w="11906" w:h="16838"/>
      <w:pgMar w:top="1418" w:right="1247" w:bottom="1418" w:left="1418" w:header="851" w:footer="992" w:gutter="0"/>
      <w:pgNumType w:fmt="decimal"/>
      <w:cols w:space="720" w:num="1"/>
      <w:docGrid w:type="linesAndChars" w:linePitch="466" w:charSpace="-639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Calibri Light">
    <w:altName w:val="Calibri"/>
    <w:panose1 w:val="020F0302020204030204"/>
    <w:charset w:val="00"/>
    <w:family w:val="swiss"/>
    <w:pitch w:val="default"/>
    <w:sig w:usb0="00000000" w:usb1="00000000" w:usb2="00000009" w:usb3="00000000" w:csb0="200001FF" w:csb1="00000000"/>
  </w:font>
  <w:font w:name="MingLiU">
    <w:panose1 w:val="02020509000000000000"/>
    <w:charset w:val="88"/>
    <w:family w:val="modern"/>
    <w:pitch w:val="default"/>
    <w:sig w:usb0="A00002FF" w:usb1="28CFFCFA" w:usb2="00000016" w:usb3="00000000" w:csb0="00100001" w:csb1="00000000"/>
  </w:font>
  <w:font w:name="Noto Sans CJK JP Regular">
    <w:altName w:val="Arial"/>
    <w:panose1 w:val="00000000000000000000"/>
    <w:charset w:val="00"/>
    <w:family w:val="swiss"/>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3ED3A">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9DE1E">
    <w:pPr>
      <w:pStyle w:val="1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0ABE6">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2C138B">
                          <w:pPr>
                            <w:pStyle w:val="16"/>
                          </w:pPr>
                          <w:r>
                            <w:fldChar w:fldCharType="begin"/>
                          </w:r>
                          <w:r>
                            <w:instrText xml:space="preserve"> PAGE  \* MERGEFORMAT </w:instrText>
                          </w:r>
                          <w:r>
                            <w:fldChar w:fldCharType="separate"/>
                          </w:r>
                          <w:r>
                            <w:t>- 5 -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62C138B">
                    <w:pPr>
                      <w:pStyle w:val="16"/>
                    </w:pPr>
                    <w:r>
                      <w:fldChar w:fldCharType="begin"/>
                    </w:r>
                    <w:r>
                      <w:instrText xml:space="preserve"> PAGE  \* MERGEFORMAT </w:instrText>
                    </w:r>
                    <w:r>
                      <w:fldChar w:fldCharType="separate"/>
                    </w:r>
                    <w:r>
                      <w:t>- 5 -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8B88F1">
    <w:pPr>
      <w:pStyle w:val="16"/>
      <w:ind w:right="360"/>
      <w:rPr>
        <w:rFonts w:ascii="仿宋" w:hAnsi="仿宋" w:eastAsia="仿宋" w:cs="仿宋"/>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081C44">
                          <w:pPr>
                            <w:pStyle w:val="16"/>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2081C44">
                    <w:pPr>
                      <w:pStyle w:val="16"/>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4E3FF">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7095FF">
                          <w:pPr>
                            <w:pStyle w:val="16"/>
                          </w:pPr>
                          <w:r>
                            <w:fldChar w:fldCharType="begin"/>
                          </w:r>
                          <w:r>
                            <w:instrText xml:space="preserve"> PAGE  \* MERGEFORMAT </w:instrText>
                          </w:r>
                          <w:r>
                            <w:fldChar w:fldCharType="separate"/>
                          </w:r>
                          <w:r>
                            <w:t>- 26 -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E7095FF">
                    <w:pPr>
                      <w:pStyle w:val="16"/>
                    </w:pPr>
                    <w:r>
                      <w:fldChar w:fldCharType="begin"/>
                    </w:r>
                    <w:r>
                      <w:instrText xml:space="preserve"> PAGE  \* MERGEFORMAT </w:instrText>
                    </w:r>
                    <w:r>
                      <w:fldChar w:fldCharType="separate"/>
                    </w:r>
                    <w:r>
                      <w:t>- 26 -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8215A">
    <w:pPr>
      <w:widowControl/>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5E07A">
    <w:pPr>
      <w:pStyle w:val="1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3FA89">
    <w:pPr>
      <w:pStyle w:val="1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79176">
    <w:pPr>
      <w:pStyle w:val="17"/>
      <w:jc w:val="both"/>
      <w:rPr>
        <w:rFonts w:hint="eastAsia" w:eastAsia="楷体_GB2312"/>
        <w:sz w:val="21"/>
        <w:shd w:val="pct10" w:color="auto" w:fill="FFFFFF"/>
        <w:lang w:val="en-US" w:eastAsia="zh-CN"/>
      </w:rPr>
    </w:pPr>
    <w:r>
      <w:rPr>
        <w:rFonts w:hint="eastAsia" w:eastAsia="楷体_GB2312"/>
        <w:sz w:val="21"/>
        <w:shd w:val="pct10" w:color="auto" w:fill="FFFFFF"/>
      </w:rPr>
      <w:t xml:space="preserve">公开 公平 公正 诚信                      </w:t>
    </w:r>
    <w:r>
      <w:rPr>
        <w:rFonts w:hint="eastAsia" w:eastAsia="楷体_GB2312"/>
        <w:sz w:val="21"/>
        <w:shd w:val="pct10" w:color="auto" w:fill="FFFFFF"/>
        <w:lang w:val="en-US" w:eastAsia="zh-CN"/>
      </w:rPr>
      <w:t xml:space="preserve">         </w:t>
    </w:r>
    <w:r>
      <w:rPr>
        <w:rFonts w:hint="eastAsia" w:eastAsia="楷体_GB2312"/>
        <w:sz w:val="21"/>
        <w:shd w:val="pct10" w:color="auto" w:fill="FFFFFF"/>
      </w:rPr>
      <w:t xml:space="preserve"> </w:t>
    </w:r>
    <w:r>
      <w:rPr>
        <w:rFonts w:hint="eastAsia" w:eastAsia="楷体_GB2312"/>
        <w:sz w:val="21"/>
        <w:shd w:val="pct10" w:color="auto" w:fill="FFFFFF"/>
        <w:lang w:val="en-US" w:eastAsia="zh-CN"/>
      </w:rPr>
      <w:t xml:space="preserve">         </w:t>
    </w:r>
    <w:r>
      <w:rPr>
        <w:rFonts w:hint="eastAsia" w:eastAsia="楷体_GB2312"/>
        <w:sz w:val="21"/>
        <w:shd w:val="pct10" w:color="auto" w:fill="FFFFFF"/>
      </w:rPr>
      <w:t xml:space="preserve">    </w:t>
    </w:r>
    <w:r>
      <w:rPr>
        <w:rFonts w:hint="eastAsia" w:eastAsia="楷体_GB2312"/>
        <w:sz w:val="21"/>
        <w:shd w:val="pct10" w:color="auto" w:fill="FFFFFF"/>
        <w:lang w:eastAsia="zh-CN"/>
      </w:rPr>
      <w:t>中昌（河南）工程咨询有限公司</w:t>
    </w:r>
  </w:p>
  <w:p w14:paraId="708E3FBA">
    <w:pPr>
      <w:widowControl/>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EDACC">
    <w:pPr>
      <w:pStyle w:val="17"/>
      <w:jc w:val="both"/>
      <w:rPr>
        <w:rFonts w:hint="eastAsia" w:eastAsia="楷体_GB2312"/>
        <w:sz w:val="21"/>
        <w:shd w:val="pct10" w:color="auto" w:fill="FFFFFF"/>
        <w:lang w:val="en-US" w:eastAsia="zh-CN"/>
      </w:rPr>
    </w:pPr>
    <w:r>
      <w:rPr>
        <w:rFonts w:hint="eastAsia" w:eastAsia="楷体_GB2312"/>
        <w:sz w:val="21"/>
        <w:shd w:val="pct10" w:color="auto" w:fill="FFFFFF"/>
      </w:rPr>
      <w:t xml:space="preserve">公开 公平 公正 诚信                      </w:t>
    </w:r>
    <w:r>
      <w:rPr>
        <w:rFonts w:hint="eastAsia" w:eastAsia="楷体_GB2312"/>
        <w:sz w:val="21"/>
        <w:shd w:val="pct10" w:color="auto" w:fill="FFFFFF"/>
        <w:lang w:val="en-US" w:eastAsia="zh-CN"/>
      </w:rPr>
      <w:t xml:space="preserve">         </w:t>
    </w:r>
    <w:r>
      <w:rPr>
        <w:rFonts w:hint="eastAsia" w:eastAsia="楷体_GB2312"/>
        <w:sz w:val="21"/>
        <w:shd w:val="pct10" w:color="auto" w:fill="FFFFFF"/>
      </w:rPr>
      <w:t xml:space="preserve"> </w:t>
    </w:r>
    <w:r>
      <w:rPr>
        <w:rFonts w:hint="eastAsia" w:eastAsia="楷体_GB2312"/>
        <w:sz w:val="21"/>
        <w:shd w:val="pct10" w:color="auto" w:fill="FFFFFF"/>
        <w:lang w:val="en-US" w:eastAsia="zh-CN"/>
      </w:rPr>
      <w:t xml:space="preserve">   </w:t>
    </w:r>
    <w:r>
      <w:rPr>
        <w:rFonts w:hint="eastAsia" w:eastAsia="楷体_GB2312"/>
        <w:sz w:val="21"/>
        <w:shd w:val="pct10" w:color="auto" w:fill="FFFFFF"/>
      </w:rPr>
      <w:t xml:space="preserve">    </w:t>
    </w:r>
    <w:r>
      <w:rPr>
        <w:rFonts w:hint="eastAsia" w:eastAsia="楷体_GB2312"/>
        <w:sz w:val="21"/>
        <w:shd w:val="pct10" w:color="auto" w:fill="FFFFFF"/>
        <w:lang w:eastAsia="zh-CN"/>
      </w:rPr>
      <w:t>中昌（河南）工程咨询有限公司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88B0FF"/>
    <w:multiLevelType w:val="singleLevel"/>
    <w:tmpl w:val="A788B0FF"/>
    <w:lvl w:ilvl="0" w:tentative="0">
      <w:start w:val="4"/>
      <w:numFmt w:val="chineseCounting"/>
      <w:suff w:val="space"/>
      <w:lvlText w:val="第%1章"/>
      <w:lvlJc w:val="left"/>
      <w:rPr>
        <w:rFonts w:hint="eastAsia"/>
      </w:rPr>
    </w:lvl>
  </w:abstractNum>
  <w:abstractNum w:abstractNumId="1">
    <w:nsid w:val="A814EFDE"/>
    <w:multiLevelType w:val="singleLevel"/>
    <w:tmpl w:val="A814EFDE"/>
    <w:lvl w:ilvl="0" w:tentative="0">
      <w:start w:val="1"/>
      <w:numFmt w:val="chineseCounting"/>
      <w:suff w:val="nothing"/>
      <w:lvlText w:val="%1、"/>
      <w:lvlJc w:val="left"/>
      <w:rPr>
        <w:rFonts w:hint="eastAsia"/>
      </w:rPr>
    </w:lvl>
  </w:abstractNum>
  <w:abstractNum w:abstractNumId="2">
    <w:nsid w:val="B8635214"/>
    <w:multiLevelType w:val="singleLevel"/>
    <w:tmpl w:val="B8635214"/>
    <w:lvl w:ilvl="0" w:tentative="0">
      <w:start w:val="1"/>
      <w:numFmt w:val="decimal"/>
      <w:suff w:val="nothing"/>
      <w:lvlText w:val="%1、"/>
      <w:lvlJc w:val="left"/>
    </w:lvl>
  </w:abstractNum>
  <w:abstractNum w:abstractNumId="3">
    <w:nsid w:val="C68DB927"/>
    <w:multiLevelType w:val="singleLevel"/>
    <w:tmpl w:val="C68DB927"/>
    <w:lvl w:ilvl="0" w:tentative="0">
      <w:start w:val="1"/>
      <w:numFmt w:val="decimal"/>
      <w:suff w:val="nothing"/>
      <w:lvlText w:val="%1、"/>
      <w:lvlJc w:val="left"/>
    </w:lvl>
  </w:abstractNum>
  <w:abstractNum w:abstractNumId="4">
    <w:nsid w:val="C734B888"/>
    <w:multiLevelType w:val="singleLevel"/>
    <w:tmpl w:val="C734B888"/>
    <w:lvl w:ilvl="0" w:tentative="0">
      <w:start w:val="3"/>
      <w:numFmt w:val="chineseCounting"/>
      <w:suff w:val="nothing"/>
      <w:lvlText w:val="%1、"/>
      <w:lvlJc w:val="left"/>
      <w:rPr>
        <w:rFonts w:hint="eastAsia"/>
      </w:rPr>
    </w:lvl>
  </w:abstractNum>
  <w:abstractNum w:abstractNumId="5">
    <w:nsid w:val="D191D001"/>
    <w:multiLevelType w:val="singleLevel"/>
    <w:tmpl w:val="D191D001"/>
    <w:lvl w:ilvl="0" w:tentative="0">
      <w:start w:val="1"/>
      <w:numFmt w:val="chineseCounting"/>
      <w:suff w:val="nothing"/>
      <w:lvlText w:val="（%1）"/>
      <w:lvlJc w:val="left"/>
      <w:rPr>
        <w:rFonts w:hint="eastAsia"/>
      </w:rPr>
    </w:lvl>
  </w:abstractNum>
  <w:abstractNum w:abstractNumId="6">
    <w:nsid w:val="E9DCE3F8"/>
    <w:multiLevelType w:val="singleLevel"/>
    <w:tmpl w:val="E9DCE3F8"/>
    <w:lvl w:ilvl="0" w:tentative="0">
      <w:start w:val="1"/>
      <w:numFmt w:val="decimal"/>
      <w:suff w:val="space"/>
      <w:lvlText w:val="（%1）"/>
      <w:lvlJc w:val="left"/>
    </w:lvl>
  </w:abstractNum>
  <w:abstractNum w:abstractNumId="7">
    <w:nsid w:val="F6D21E66"/>
    <w:multiLevelType w:val="singleLevel"/>
    <w:tmpl w:val="F6D21E66"/>
    <w:lvl w:ilvl="0" w:tentative="0">
      <w:start w:val="1"/>
      <w:numFmt w:val="decimal"/>
      <w:suff w:val="nothing"/>
      <w:lvlText w:val="%1、"/>
      <w:lvlJc w:val="left"/>
    </w:lvl>
  </w:abstractNum>
  <w:abstractNum w:abstractNumId="8">
    <w:nsid w:val="1C0C3297"/>
    <w:multiLevelType w:val="singleLevel"/>
    <w:tmpl w:val="1C0C3297"/>
    <w:lvl w:ilvl="0" w:tentative="0">
      <w:start w:val="1"/>
      <w:numFmt w:val="chineseCounting"/>
      <w:suff w:val="nothing"/>
      <w:lvlText w:val="%1、"/>
      <w:lvlJc w:val="left"/>
      <w:rPr>
        <w:rFonts w:hint="eastAsia"/>
      </w:rPr>
    </w:lvl>
  </w:abstractNum>
  <w:abstractNum w:abstractNumId="9">
    <w:nsid w:val="2A9E38DE"/>
    <w:multiLevelType w:val="multilevel"/>
    <w:tmpl w:val="2A9E38DE"/>
    <w:lvl w:ilvl="0" w:tentative="0">
      <w:start w:val="1"/>
      <w:numFmt w:val="japaneseCounting"/>
      <w:lvlText w:val="%1、"/>
      <w:lvlJc w:val="left"/>
      <w:pPr>
        <w:ind w:left="420" w:hanging="420"/>
      </w:pPr>
      <w:rPr>
        <w:rFonts w:hint="default"/>
      </w:rPr>
    </w:lvl>
    <w:lvl w:ilvl="1" w:tentative="0">
      <w:start w:val="3"/>
      <w:numFmt w:val="decimal"/>
      <w:lvlText w:val="%2、"/>
      <w:lvlJc w:val="left"/>
      <w:pPr>
        <w:ind w:left="780" w:hanging="360"/>
      </w:pPr>
      <w:rPr>
        <w:rFonts w:hint="default"/>
      </w:rPr>
    </w:lvl>
    <w:lvl w:ilvl="2" w:tentative="0">
      <w:start w:val="2"/>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D1C487A"/>
    <w:multiLevelType w:val="multilevel"/>
    <w:tmpl w:val="2D1C487A"/>
    <w:lvl w:ilvl="0" w:tentative="0">
      <w:start w:val="1"/>
      <w:numFmt w:val="decimal"/>
      <w:lvlText w:val="%1、"/>
      <w:lvlJc w:val="left"/>
      <w:pPr>
        <w:ind w:left="1440" w:hanging="720"/>
      </w:pPr>
      <w:rPr>
        <w:rFonts w:ascii="宋体" w:hAnsi="宋体" w:eastAsia="宋体" w:cs="Times New Roman"/>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1">
    <w:nsid w:val="5A98AD98"/>
    <w:multiLevelType w:val="singleLevel"/>
    <w:tmpl w:val="5A98AD98"/>
    <w:lvl w:ilvl="0" w:tentative="0">
      <w:start w:val="6"/>
      <w:numFmt w:val="chineseCounting"/>
      <w:suff w:val="nothing"/>
      <w:lvlText w:val="%1、"/>
      <w:lvlJc w:val="left"/>
    </w:lvl>
  </w:abstractNum>
  <w:abstractNum w:abstractNumId="12">
    <w:nsid w:val="6095E1D2"/>
    <w:multiLevelType w:val="singleLevel"/>
    <w:tmpl w:val="6095E1D2"/>
    <w:lvl w:ilvl="0" w:tentative="0">
      <w:start w:val="1"/>
      <w:numFmt w:val="decimal"/>
      <w:suff w:val="nothing"/>
      <w:lvlText w:val="%1、"/>
      <w:lvlJc w:val="left"/>
    </w:lvl>
  </w:abstractNum>
  <w:abstractNum w:abstractNumId="13">
    <w:nsid w:val="60A77BA0"/>
    <w:multiLevelType w:val="singleLevel"/>
    <w:tmpl w:val="60A77BA0"/>
    <w:lvl w:ilvl="0" w:tentative="0">
      <w:start w:val="4"/>
      <w:numFmt w:val="decimal"/>
      <w:suff w:val="nothing"/>
      <w:lvlText w:val="%1、"/>
      <w:lvlJc w:val="left"/>
    </w:lvl>
  </w:abstractNum>
  <w:abstractNum w:abstractNumId="14">
    <w:nsid w:val="60A77C49"/>
    <w:multiLevelType w:val="singleLevel"/>
    <w:tmpl w:val="60A77C49"/>
    <w:lvl w:ilvl="0" w:tentative="0">
      <w:start w:val="3"/>
      <w:numFmt w:val="chineseCounting"/>
      <w:suff w:val="nothing"/>
      <w:lvlText w:val="%1、"/>
      <w:lvlJc w:val="left"/>
    </w:lvl>
  </w:abstractNum>
  <w:abstractNum w:abstractNumId="15">
    <w:nsid w:val="732F2F6C"/>
    <w:multiLevelType w:val="multilevel"/>
    <w:tmpl w:val="732F2F6C"/>
    <w:lvl w:ilvl="0" w:tentative="0">
      <w:start w:val="3"/>
      <w:numFmt w:val="chineseCounting"/>
      <w:suff w:val="nothing"/>
      <w:lvlText w:val="%1、"/>
      <w:lvlJc w:val="left"/>
      <w:pPr>
        <w:ind w:left="62" w:firstLine="0"/>
      </w:pPr>
      <w:rPr>
        <w:rFonts w:hint="eastAsia"/>
      </w:rPr>
    </w:lvl>
    <w:lvl w:ilvl="1" w:tentative="0">
      <w:start w:val="0"/>
      <w:numFmt w:val="bullet"/>
      <w:lvlText w:val="•"/>
      <w:lvlJc w:val="left"/>
      <w:pPr>
        <w:ind w:left="819" w:hanging="181"/>
      </w:pPr>
      <w:rPr>
        <w:rFonts w:hint="default"/>
        <w:lang w:val="zh-CN" w:eastAsia="zh-CN" w:bidi="zh-CN"/>
      </w:rPr>
    </w:lvl>
    <w:lvl w:ilvl="2" w:tentative="0">
      <w:start w:val="0"/>
      <w:numFmt w:val="bullet"/>
      <w:lvlText w:val="•"/>
      <w:lvlJc w:val="left"/>
      <w:pPr>
        <w:ind w:left="1902" w:hanging="181"/>
      </w:pPr>
      <w:rPr>
        <w:rFonts w:hint="default"/>
        <w:lang w:val="zh-CN" w:eastAsia="zh-CN" w:bidi="zh-CN"/>
      </w:rPr>
    </w:lvl>
    <w:lvl w:ilvl="3" w:tentative="0">
      <w:start w:val="0"/>
      <w:numFmt w:val="bullet"/>
      <w:lvlText w:val="•"/>
      <w:lvlJc w:val="left"/>
      <w:pPr>
        <w:ind w:left="2985" w:hanging="181"/>
      </w:pPr>
      <w:rPr>
        <w:rFonts w:hint="default"/>
        <w:lang w:val="zh-CN" w:eastAsia="zh-CN" w:bidi="zh-CN"/>
      </w:rPr>
    </w:lvl>
    <w:lvl w:ilvl="4" w:tentative="0">
      <w:start w:val="0"/>
      <w:numFmt w:val="bullet"/>
      <w:lvlText w:val="•"/>
      <w:lvlJc w:val="left"/>
      <w:pPr>
        <w:ind w:left="4068" w:hanging="181"/>
      </w:pPr>
      <w:rPr>
        <w:rFonts w:hint="default"/>
        <w:lang w:val="zh-CN" w:eastAsia="zh-CN" w:bidi="zh-CN"/>
      </w:rPr>
    </w:lvl>
    <w:lvl w:ilvl="5" w:tentative="0">
      <w:start w:val="0"/>
      <w:numFmt w:val="bullet"/>
      <w:lvlText w:val="•"/>
      <w:lvlJc w:val="left"/>
      <w:pPr>
        <w:ind w:left="5151" w:hanging="181"/>
      </w:pPr>
      <w:rPr>
        <w:rFonts w:hint="default"/>
        <w:lang w:val="zh-CN" w:eastAsia="zh-CN" w:bidi="zh-CN"/>
      </w:rPr>
    </w:lvl>
    <w:lvl w:ilvl="6" w:tentative="0">
      <w:start w:val="0"/>
      <w:numFmt w:val="bullet"/>
      <w:lvlText w:val="•"/>
      <w:lvlJc w:val="left"/>
      <w:pPr>
        <w:ind w:left="6234" w:hanging="181"/>
      </w:pPr>
      <w:rPr>
        <w:rFonts w:hint="default"/>
        <w:lang w:val="zh-CN" w:eastAsia="zh-CN" w:bidi="zh-CN"/>
      </w:rPr>
    </w:lvl>
    <w:lvl w:ilvl="7" w:tentative="0">
      <w:start w:val="0"/>
      <w:numFmt w:val="bullet"/>
      <w:lvlText w:val="•"/>
      <w:lvlJc w:val="left"/>
      <w:pPr>
        <w:ind w:left="7317" w:hanging="181"/>
      </w:pPr>
      <w:rPr>
        <w:rFonts w:hint="default"/>
        <w:lang w:val="zh-CN" w:eastAsia="zh-CN" w:bidi="zh-CN"/>
      </w:rPr>
    </w:lvl>
    <w:lvl w:ilvl="8" w:tentative="0">
      <w:start w:val="0"/>
      <w:numFmt w:val="bullet"/>
      <w:lvlText w:val="•"/>
      <w:lvlJc w:val="left"/>
      <w:pPr>
        <w:ind w:left="8400" w:hanging="181"/>
      </w:pPr>
      <w:rPr>
        <w:rFonts w:hint="default"/>
        <w:lang w:val="zh-CN" w:eastAsia="zh-CN" w:bidi="zh-CN"/>
      </w:rPr>
    </w:lvl>
  </w:abstractNum>
  <w:num w:numId="1">
    <w:abstractNumId w:val="15"/>
  </w:num>
  <w:num w:numId="2">
    <w:abstractNumId w:val="0"/>
  </w:num>
  <w:num w:numId="3">
    <w:abstractNumId w:val="6"/>
  </w:num>
  <w:num w:numId="4">
    <w:abstractNumId w:val="11"/>
  </w:num>
  <w:num w:numId="5">
    <w:abstractNumId w:val="4"/>
  </w:num>
  <w:num w:numId="6">
    <w:abstractNumId w:val="12"/>
  </w:num>
  <w:num w:numId="7">
    <w:abstractNumId w:val="10"/>
  </w:num>
  <w:num w:numId="8">
    <w:abstractNumId w:val="8"/>
  </w:num>
  <w:num w:numId="9">
    <w:abstractNumId w:val="3"/>
  </w:num>
  <w:num w:numId="10">
    <w:abstractNumId w:val="2"/>
  </w:num>
  <w:num w:numId="11">
    <w:abstractNumId w:val="7"/>
  </w:num>
  <w:num w:numId="12">
    <w:abstractNumId w:val="9"/>
  </w:num>
  <w:num w:numId="13">
    <w:abstractNumId w:val="13"/>
  </w:num>
  <w:num w:numId="14">
    <w:abstractNumId w:val="14"/>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2M2VlYzRjZjA5ZWRmMzNmZmQyYWM5YWUzNWE1YzMifQ=="/>
  </w:docVars>
  <w:rsids>
    <w:rsidRoot w:val="0D081DF9"/>
    <w:rsid w:val="00005BFB"/>
    <w:rsid w:val="00012923"/>
    <w:rsid w:val="000145CA"/>
    <w:rsid w:val="000160DF"/>
    <w:rsid w:val="00024863"/>
    <w:rsid w:val="00037720"/>
    <w:rsid w:val="0005367B"/>
    <w:rsid w:val="00077148"/>
    <w:rsid w:val="00081429"/>
    <w:rsid w:val="000926CF"/>
    <w:rsid w:val="000A6AD9"/>
    <w:rsid w:val="000C1FF9"/>
    <w:rsid w:val="000C6824"/>
    <w:rsid w:val="000E4D8B"/>
    <w:rsid w:val="000F0A29"/>
    <w:rsid w:val="000F281E"/>
    <w:rsid w:val="0011059A"/>
    <w:rsid w:val="001254B3"/>
    <w:rsid w:val="00151962"/>
    <w:rsid w:val="00151DBA"/>
    <w:rsid w:val="0016464D"/>
    <w:rsid w:val="00195BBA"/>
    <w:rsid w:val="001B6515"/>
    <w:rsid w:val="001C06CE"/>
    <w:rsid w:val="001D08B3"/>
    <w:rsid w:val="001F7558"/>
    <w:rsid w:val="00231409"/>
    <w:rsid w:val="00245BC0"/>
    <w:rsid w:val="00251B7A"/>
    <w:rsid w:val="0025208F"/>
    <w:rsid w:val="00266897"/>
    <w:rsid w:val="00274E6E"/>
    <w:rsid w:val="00276E90"/>
    <w:rsid w:val="00277CF5"/>
    <w:rsid w:val="002816B3"/>
    <w:rsid w:val="002D1A3C"/>
    <w:rsid w:val="0030077E"/>
    <w:rsid w:val="00327736"/>
    <w:rsid w:val="00360208"/>
    <w:rsid w:val="003622B2"/>
    <w:rsid w:val="00363262"/>
    <w:rsid w:val="00377056"/>
    <w:rsid w:val="003815BE"/>
    <w:rsid w:val="00390E8C"/>
    <w:rsid w:val="003B269E"/>
    <w:rsid w:val="003B4514"/>
    <w:rsid w:val="003D58E9"/>
    <w:rsid w:val="003E0FFF"/>
    <w:rsid w:val="003F0A6B"/>
    <w:rsid w:val="003F66DD"/>
    <w:rsid w:val="00415EA0"/>
    <w:rsid w:val="00416A2E"/>
    <w:rsid w:val="00484048"/>
    <w:rsid w:val="004D3F1F"/>
    <w:rsid w:val="004F0731"/>
    <w:rsid w:val="00516254"/>
    <w:rsid w:val="00517B99"/>
    <w:rsid w:val="005723A1"/>
    <w:rsid w:val="005905E3"/>
    <w:rsid w:val="005A1DA1"/>
    <w:rsid w:val="005B30AE"/>
    <w:rsid w:val="005B68D1"/>
    <w:rsid w:val="005D0A94"/>
    <w:rsid w:val="00600B8F"/>
    <w:rsid w:val="00634C74"/>
    <w:rsid w:val="00670807"/>
    <w:rsid w:val="006722E3"/>
    <w:rsid w:val="00694B95"/>
    <w:rsid w:val="006B5334"/>
    <w:rsid w:val="006C325F"/>
    <w:rsid w:val="006C4803"/>
    <w:rsid w:val="006F279A"/>
    <w:rsid w:val="006F3541"/>
    <w:rsid w:val="00727949"/>
    <w:rsid w:val="007642E9"/>
    <w:rsid w:val="00784B11"/>
    <w:rsid w:val="007A0C53"/>
    <w:rsid w:val="007B1B43"/>
    <w:rsid w:val="007B67CC"/>
    <w:rsid w:val="007C709C"/>
    <w:rsid w:val="007D509C"/>
    <w:rsid w:val="007E2915"/>
    <w:rsid w:val="007E7B98"/>
    <w:rsid w:val="00807DB6"/>
    <w:rsid w:val="0081089E"/>
    <w:rsid w:val="008325BF"/>
    <w:rsid w:val="0083268B"/>
    <w:rsid w:val="008805C6"/>
    <w:rsid w:val="008855EA"/>
    <w:rsid w:val="00886C9D"/>
    <w:rsid w:val="008B00DA"/>
    <w:rsid w:val="008B1907"/>
    <w:rsid w:val="008D3A88"/>
    <w:rsid w:val="00905AD1"/>
    <w:rsid w:val="00907ED2"/>
    <w:rsid w:val="009354A3"/>
    <w:rsid w:val="009474F1"/>
    <w:rsid w:val="009518B9"/>
    <w:rsid w:val="00954AF7"/>
    <w:rsid w:val="00973367"/>
    <w:rsid w:val="0099320E"/>
    <w:rsid w:val="009A2A0D"/>
    <w:rsid w:val="009D1E40"/>
    <w:rsid w:val="009D28DE"/>
    <w:rsid w:val="00A00004"/>
    <w:rsid w:val="00A02AB5"/>
    <w:rsid w:val="00A03EA0"/>
    <w:rsid w:val="00A07515"/>
    <w:rsid w:val="00A2457C"/>
    <w:rsid w:val="00A60C81"/>
    <w:rsid w:val="00A94B46"/>
    <w:rsid w:val="00A97FF3"/>
    <w:rsid w:val="00AB350C"/>
    <w:rsid w:val="00AE5D95"/>
    <w:rsid w:val="00B429DA"/>
    <w:rsid w:val="00B512C2"/>
    <w:rsid w:val="00BB5552"/>
    <w:rsid w:val="00BD0BE0"/>
    <w:rsid w:val="00BE6225"/>
    <w:rsid w:val="00BE7FA5"/>
    <w:rsid w:val="00C07106"/>
    <w:rsid w:val="00C11798"/>
    <w:rsid w:val="00C23614"/>
    <w:rsid w:val="00C255ED"/>
    <w:rsid w:val="00C321CD"/>
    <w:rsid w:val="00C904AB"/>
    <w:rsid w:val="00CA654C"/>
    <w:rsid w:val="00CA7911"/>
    <w:rsid w:val="00CC5B73"/>
    <w:rsid w:val="00CD11A2"/>
    <w:rsid w:val="00CF2208"/>
    <w:rsid w:val="00D70290"/>
    <w:rsid w:val="00DB6847"/>
    <w:rsid w:val="00DC125B"/>
    <w:rsid w:val="00DC2143"/>
    <w:rsid w:val="00DC41AF"/>
    <w:rsid w:val="00DE54C4"/>
    <w:rsid w:val="00DE5D30"/>
    <w:rsid w:val="00E111C6"/>
    <w:rsid w:val="00E12A19"/>
    <w:rsid w:val="00E20630"/>
    <w:rsid w:val="00E2066D"/>
    <w:rsid w:val="00E346A7"/>
    <w:rsid w:val="00E55048"/>
    <w:rsid w:val="00E55D76"/>
    <w:rsid w:val="00E754CF"/>
    <w:rsid w:val="00E96D6D"/>
    <w:rsid w:val="00EA09CC"/>
    <w:rsid w:val="00EA2285"/>
    <w:rsid w:val="00EF5FF6"/>
    <w:rsid w:val="00F01AEA"/>
    <w:rsid w:val="00F10AD6"/>
    <w:rsid w:val="00F16D3F"/>
    <w:rsid w:val="00F30D66"/>
    <w:rsid w:val="00F705B3"/>
    <w:rsid w:val="00F72133"/>
    <w:rsid w:val="00F80CF3"/>
    <w:rsid w:val="00F81030"/>
    <w:rsid w:val="00F951A9"/>
    <w:rsid w:val="00FA3CA9"/>
    <w:rsid w:val="00FA5C09"/>
    <w:rsid w:val="00FC0DB7"/>
    <w:rsid w:val="00FC5EAD"/>
    <w:rsid w:val="00FD4A74"/>
    <w:rsid w:val="00FE7402"/>
    <w:rsid w:val="013C2FFB"/>
    <w:rsid w:val="014166C9"/>
    <w:rsid w:val="0147717F"/>
    <w:rsid w:val="014C5D9D"/>
    <w:rsid w:val="01514F7C"/>
    <w:rsid w:val="016619A9"/>
    <w:rsid w:val="01877B89"/>
    <w:rsid w:val="018D1DB1"/>
    <w:rsid w:val="020C3587"/>
    <w:rsid w:val="02A039F7"/>
    <w:rsid w:val="02ED173E"/>
    <w:rsid w:val="02EF5822"/>
    <w:rsid w:val="036A798F"/>
    <w:rsid w:val="0377643B"/>
    <w:rsid w:val="03EC2F99"/>
    <w:rsid w:val="04744FD4"/>
    <w:rsid w:val="04DD3F64"/>
    <w:rsid w:val="04EA5796"/>
    <w:rsid w:val="05D31874"/>
    <w:rsid w:val="05EA2A66"/>
    <w:rsid w:val="06051557"/>
    <w:rsid w:val="07195DAA"/>
    <w:rsid w:val="07416A2C"/>
    <w:rsid w:val="0781171E"/>
    <w:rsid w:val="07902DC2"/>
    <w:rsid w:val="07AE164C"/>
    <w:rsid w:val="07E37283"/>
    <w:rsid w:val="08274CD8"/>
    <w:rsid w:val="082D1FA9"/>
    <w:rsid w:val="092E2FE0"/>
    <w:rsid w:val="098B130B"/>
    <w:rsid w:val="09C032C6"/>
    <w:rsid w:val="09E6079B"/>
    <w:rsid w:val="09F132FB"/>
    <w:rsid w:val="0A0A1B3C"/>
    <w:rsid w:val="0A9C24A0"/>
    <w:rsid w:val="0ADD0EBF"/>
    <w:rsid w:val="0B7B428A"/>
    <w:rsid w:val="0BB527E6"/>
    <w:rsid w:val="0BBB497C"/>
    <w:rsid w:val="0BD8075B"/>
    <w:rsid w:val="0C271CE6"/>
    <w:rsid w:val="0D081DF9"/>
    <w:rsid w:val="0D3722E2"/>
    <w:rsid w:val="0D401816"/>
    <w:rsid w:val="0D4E1488"/>
    <w:rsid w:val="0D7E083D"/>
    <w:rsid w:val="0D9756C0"/>
    <w:rsid w:val="0E297061"/>
    <w:rsid w:val="0E3E235B"/>
    <w:rsid w:val="0E601E8E"/>
    <w:rsid w:val="0E9E454F"/>
    <w:rsid w:val="0EEE366B"/>
    <w:rsid w:val="0F471E50"/>
    <w:rsid w:val="0F6F3EA0"/>
    <w:rsid w:val="0FAE0751"/>
    <w:rsid w:val="10923806"/>
    <w:rsid w:val="10E62DE2"/>
    <w:rsid w:val="1110103F"/>
    <w:rsid w:val="111A38D6"/>
    <w:rsid w:val="11266816"/>
    <w:rsid w:val="11326A7C"/>
    <w:rsid w:val="119E295E"/>
    <w:rsid w:val="11AE4128"/>
    <w:rsid w:val="11B2371C"/>
    <w:rsid w:val="11CA367E"/>
    <w:rsid w:val="11E77D98"/>
    <w:rsid w:val="128F15C7"/>
    <w:rsid w:val="12AF16AB"/>
    <w:rsid w:val="12EE2FC3"/>
    <w:rsid w:val="13441712"/>
    <w:rsid w:val="13BF270E"/>
    <w:rsid w:val="13E166BC"/>
    <w:rsid w:val="13E55092"/>
    <w:rsid w:val="13EB1E14"/>
    <w:rsid w:val="14021952"/>
    <w:rsid w:val="145A7143"/>
    <w:rsid w:val="146736A1"/>
    <w:rsid w:val="1478565D"/>
    <w:rsid w:val="14EC3411"/>
    <w:rsid w:val="151F57DF"/>
    <w:rsid w:val="152463FB"/>
    <w:rsid w:val="15CE5753"/>
    <w:rsid w:val="1610114A"/>
    <w:rsid w:val="16105ED2"/>
    <w:rsid w:val="168C6F83"/>
    <w:rsid w:val="17875FF8"/>
    <w:rsid w:val="184012BD"/>
    <w:rsid w:val="18536094"/>
    <w:rsid w:val="186812CF"/>
    <w:rsid w:val="18DC0A43"/>
    <w:rsid w:val="18EC1896"/>
    <w:rsid w:val="197238B4"/>
    <w:rsid w:val="19821EC8"/>
    <w:rsid w:val="19BB6D5F"/>
    <w:rsid w:val="19BC0C9A"/>
    <w:rsid w:val="1A343BE6"/>
    <w:rsid w:val="1AB250CE"/>
    <w:rsid w:val="1AE61720"/>
    <w:rsid w:val="1AF61302"/>
    <w:rsid w:val="1B0238F8"/>
    <w:rsid w:val="1B136715"/>
    <w:rsid w:val="1B2D4309"/>
    <w:rsid w:val="1BB17844"/>
    <w:rsid w:val="1BB808AE"/>
    <w:rsid w:val="1C7C2B90"/>
    <w:rsid w:val="1C8303CF"/>
    <w:rsid w:val="1CC177BE"/>
    <w:rsid w:val="1CCC7565"/>
    <w:rsid w:val="1D974496"/>
    <w:rsid w:val="1D9E5B06"/>
    <w:rsid w:val="1DD872BE"/>
    <w:rsid w:val="1E467867"/>
    <w:rsid w:val="1E7241DD"/>
    <w:rsid w:val="1EA128DC"/>
    <w:rsid w:val="1EA703B7"/>
    <w:rsid w:val="1EFD3576"/>
    <w:rsid w:val="1F9F2B20"/>
    <w:rsid w:val="1FA8103C"/>
    <w:rsid w:val="1FAF2C7B"/>
    <w:rsid w:val="1FD37798"/>
    <w:rsid w:val="1FF16E02"/>
    <w:rsid w:val="202448BE"/>
    <w:rsid w:val="203900DC"/>
    <w:rsid w:val="2059065C"/>
    <w:rsid w:val="20B852D5"/>
    <w:rsid w:val="212A1817"/>
    <w:rsid w:val="213A38E8"/>
    <w:rsid w:val="21A05BA9"/>
    <w:rsid w:val="21F475D8"/>
    <w:rsid w:val="225C13C3"/>
    <w:rsid w:val="226D4721"/>
    <w:rsid w:val="233B2B15"/>
    <w:rsid w:val="23743A5C"/>
    <w:rsid w:val="239704DD"/>
    <w:rsid w:val="23B76B10"/>
    <w:rsid w:val="23DA0454"/>
    <w:rsid w:val="241D4E18"/>
    <w:rsid w:val="249D393E"/>
    <w:rsid w:val="24EF43B4"/>
    <w:rsid w:val="250D5987"/>
    <w:rsid w:val="26A478AA"/>
    <w:rsid w:val="26AD20FF"/>
    <w:rsid w:val="26C644DB"/>
    <w:rsid w:val="26CE66EE"/>
    <w:rsid w:val="26D240DD"/>
    <w:rsid w:val="26D27249"/>
    <w:rsid w:val="26FB2724"/>
    <w:rsid w:val="293D13BF"/>
    <w:rsid w:val="298611FD"/>
    <w:rsid w:val="298C7053"/>
    <w:rsid w:val="29E2573F"/>
    <w:rsid w:val="2A1C67B1"/>
    <w:rsid w:val="2A5A1A14"/>
    <w:rsid w:val="2A8A3E9E"/>
    <w:rsid w:val="2AF556A1"/>
    <w:rsid w:val="2B9C6FCF"/>
    <w:rsid w:val="2BA24E33"/>
    <w:rsid w:val="2BD64763"/>
    <w:rsid w:val="2BDD0858"/>
    <w:rsid w:val="2C3E2814"/>
    <w:rsid w:val="2CA05DC7"/>
    <w:rsid w:val="2CAB2A03"/>
    <w:rsid w:val="2D1909F6"/>
    <w:rsid w:val="2DCE2112"/>
    <w:rsid w:val="2E747CFD"/>
    <w:rsid w:val="2E7A6F39"/>
    <w:rsid w:val="2E90498A"/>
    <w:rsid w:val="2F032CCC"/>
    <w:rsid w:val="2F15613C"/>
    <w:rsid w:val="2FA00E5B"/>
    <w:rsid w:val="3036626E"/>
    <w:rsid w:val="313B2951"/>
    <w:rsid w:val="31543615"/>
    <w:rsid w:val="316E0EE4"/>
    <w:rsid w:val="31784E62"/>
    <w:rsid w:val="31864EB8"/>
    <w:rsid w:val="31B07D3B"/>
    <w:rsid w:val="31ED2DC1"/>
    <w:rsid w:val="322A117C"/>
    <w:rsid w:val="323C2C36"/>
    <w:rsid w:val="323C3DD0"/>
    <w:rsid w:val="326E6A88"/>
    <w:rsid w:val="327E6CA1"/>
    <w:rsid w:val="32ED4E99"/>
    <w:rsid w:val="33527D98"/>
    <w:rsid w:val="33794901"/>
    <w:rsid w:val="33A314FE"/>
    <w:rsid w:val="33A9016E"/>
    <w:rsid w:val="34074141"/>
    <w:rsid w:val="347C799E"/>
    <w:rsid w:val="34A6677F"/>
    <w:rsid w:val="34C26E5F"/>
    <w:rsid w:val="35782A66"/>
    <w:rsid w:val="35795F9A"/>
    <w:rsid w:val="35EB2999"/>
    <w:rsid w:val="362100D4"/>
    <w:rsid w:val="36265959"/>
    <w:rsid w:val="36700369"/>
    <w:rsid w:val="36FC0AC7"/>
    <w:rsid w:val="379607A2"/>
    <w:rsid w:val="37C0121E"/>
    <w:rsid w:val="37C27D59"/>
    <w:rsid w:val="38033D04"/>
    <w:rsid w:val="381B16D4"/>
    <w:rsid w:val="382A622E"/>
    <w:rsid w:val="386221C6"/>
    <w:rsid w:val="38A63F76"/>
    <w:rsid w:val="38B12B72"/>
    <w:rsid w:val="38B96BFD"/>
    <w:rsid w:val="38CA680B"/>
    <w:rsid w:val="38E82E17"/>
    <w:rsid w:val="38FA2637"/>
    <w:rsid w:val="390C261A"/>
    <w:rsid w:val="39604409"/>
    <w:rsid w:val="3977370C"/>
    <w:rsid w:val="39920B67"/>
    <w:rsid w:val="399D4092"/>
    <w:rsid w:val="39D44389"/>
    <w:rsid w:val="3A7F1CBA"/>
    <w:rsid w:val="3A8A539B"/>
    <w:rsid w:val="3AF11A39"/>
    <w:rsid w:val="3B0E7F11"/>
    <w:rsid w:val="3B3347DA"/>
    <w:rsid w:val="3BB653DF"/>
    <w:rsid w:val="3BE36DD4"/>
    <w:rsid w:val="3BFC0395"/>
    <w:rsid w:val="3C082D70"/>
    <w:rsid w:val="3C0E36C2"/>
    <w:rsid w:val="3C426C4A"/>
    <w:rsid w:val="3C6F68C9"/>
    <w:rsid w:val="3C7459D5"/>
    <w:rsid w:val="3C950112"/>
    <w:rsid w:val="3CA04F44"/>
    <w:rsid w:val="3D1B07C1"/>
    <w:rsid w:val="3DB63AC7"/>
    <w:rsid w:val="3DE3786F"/>
    <w:rsid w:val="3E8244CD"/>
    <w:rsid w:val="3E8F6D67"/>
    <w:rsid w:val="3F1D3C7B"/>
    <w:rsid w:val="3F601E4E"/>
    <w:rsid w:val="3F982819"/>
    <w:rsid w:val="3FE340B3"/>
    <w:rsid w:val="3FFA3B66"/>
    <w:rsid w:val="40081C1D"/>
    <w:rsid w:val="40630A6C"/>
    <w:rsid w:val="407D40DD"/>
    <w:rsid w:val="40EB4A6C"/>
    <w:rsid w:val="40FF4C20"/>
    <w:rsid w:val="412C0278"/>
    <w:rsid w:val="41C558B1"/>
    <w:rsid w:val="41F95837"/>
    <w:rsid w:val="42101379"/>
    <w:rsid w:val="422928EB"/>
    <w:rsid w:val="42394A25"/>
    <w:rsid w:val="427669AA"/>
    <w:rsid w:val="43536F1F"/>
    <w:rsid w:val="4394224E"/>
    <w:rsid w:val="43C971DE"/>
    <w:rsid w:val="43D110EB"/>
    <w:rsid w:val="43F863DC"/>
    <w:rsid w:val="44155EBB"/>
    <w:rsid w:val="44192982"/>
    <w:rsid w:val="458D3135"/>
    <w:rsid w:val="45A1491E"/>
    <w:rsid w:val="45A55162"/>
    <w:rsid w:val="45D5212E"/>
    <w:rsid w:val="45DF26B5"/>
    <w:rsid w:val="464D66E9"/>
    <w:rsid w:val="46E531E7"/>
    <w:rsid w:val="478C7274"/>
    <w:rsid w:val="479463CB"/>
    <w:rsid w:val="47E35E19"/>
    <w:rsid w:val="48A64FCD"/>
    <w:rsid w:val="490F24C1"/>
    <w:rsid w:val="49433031"/>
    <w:rsid w:val="49C509C2"/>
    <w:rsid w:val="49DB6376"/>
    <w:rsid w:val="4A9D4155"/>
    <w:rsid w:val="4AAA17BF"/>
    <w:rsid w:val="4ACB0EFE"/>
    <w:rsid w:val="4B875EEF"/>
    <w:rsid w:val="4B8774FC"/>
    <w:rsid w:val="4BB14F13"/>
    <w:rsid w:val="4C2E3230"/>
    <w:rsid w:val="4C751527"/>
    <w:rsid w:val="4C8A6731"/>
    <w:rsid w:val="4CA53E6B"/>
    <w:rsid w:val="4D044EAC"/>
    <w:rsid w:val="4D2D2B52"/>
    <w:rsid w:val="4D2E698E"/>
    <w:rsid w:val="4D592BB5"/>
    <w:rsid w:val="4DAB7E06"/>
    <w:rsid w:val="4DDF11A9"/>
    <w:rsid w:val="4E22113C"/>
    <w:rsid w:val="4E902F9B"/>
    <w:rsid w:val="4F543788"/>
    <w:rsid w:val="500B0486"/>
    <w:rsid w:val="500C637A"/>
    <w:rsid w:val="504A6361"/>
    <w:rsid w:val="512A485A"/>
    <w:rsid w:val="5157059B"/>
    <w:rsid w:val="518115EB"/>
    <w:rsid w:val="519D7836"/>
    <w:rsid w:val="51AB760F"/>
    <w:rsid w:val="51E50B07"/>
    <w:rsid w:val="52073CC2"/>
    <w:rsid w:val="52310297"/>
    <w:rsid w:val="523530E2"/>
    <w:rsid w:val="527856E9"/>
    <w:rsid w:val="529018ED"/>
    <w:rsid w:val="52981813"/>
    <w:rsid w:val="52AC6F10"/>
    <w:rsid w:val="52BA0F34"/>
    <w:rsid w:val="52BB4AE6"/>
    <w:rsid w:val="52CD1598"/>
    <w:rsid w:val="52DF6AF1"/>
    <w:rsid w:val="5343436E"/>
    <w:rsid w:val="53834055"/>
    <w:rsid w:val="538855D2"/>
    <w:rsid w:val="53A201F8"/>
    <w:rsid w:val="53B76A05"/>
    <w:rsid w:val="545071C4"/>
    <w:rsid w:val="54982C85"/>
    <w:rsid w:val="54B20B08"/>
    <w:rsid w:val="54E93295"/>
    <w:rsid w:val="54FD5617"/>
    <w:rsid w:val="55375815"/>
    <w:rsid w:val="559D7E05"/>
    <w:rsid w:val="55FE626C"/>
    <w:rsid w:val="561751DB"/>
    <w:rsid w:val="56426D64"/>
    <w:rsid w:val="5690670B"/>
    <w:rsid w:val="56BC6D8B"/>
    <w:rsid w:val="56CF2506"/>
    <w:rsid w:val="57212315"/>
    <w:rsid w:val="581A44E7"/>
    <w:rsid w:val="581C6F03"/>
    <w:rsid w:val="582A1A1F"/>
    <w:rsid w:val="584D11F5"/>
    <w:rsid w:val="58597109"/>
    <w:rsid w:val="58761755"/>
    <w:rsid w:val="58C76EF4"/>
    <w:rsid w:val="58D20341"/>
    <w:rsid w:val="591C16AD"/>
    <w:rsid w:val="594B3758"/>
    <w:rsid w:val="59D269E7"/>
    <w:rsid w:val="5A371083"/>
    <w:rsid w:val="5A511C57"/>
    <w:rsid w:val="5B716C5A"/>
    <w:rsid w:val="5BD6340A"/>
    <w:rsid w:val="5BF42E36"/>
    <w:rsid w:val="5C5B7464"/>
    <w:rsid w:val="5C5D230A"/>
    <w:rsid w:val="5CFF5E1B"/>
    <w:rsid w:val="5D062C0E"/>
    <w:rsid w:val="5E4B2A6C"/>
    <w:rsid w:val="5EBC7055"/>
    <w:rsid w:val="5EDA6FE8"/>
    <w:rsid w:val="5F7170B6"/>
    <w:rsid w:val="5FB91C0D"/>
    <w:rsid w:val="5FED2775"/>
    <w:rsid w:val="600B67AA"/>
    <w:rsid w:val="60601FFC"/>
    <w:rsid w:val="608426B1"/>
    <w:rsid w:val="60A2793F"/>
    <w:rsid w:val="60AB75D5"/>
    <w:rsid w:val="60E416FE"/>
    <w:rsid w:val="61025A49"/>
    <w:rsid w:val="617501CE"/>
    <w:rsid w:val="61A7154E"/>
    <w:rsid w:val="61FC33F0"/>
    <w:rsid w:val="620D5BA7"/>
    <w:rsid w:val="6220456D"/>
    <w:rsid w:val="62465792"/>
    <w:rsid w:val="625563F1"/>
    <w:rsid w:val="630B1A19"/>
    <w:rsid w:val="63932E7B"/>
    <w:rsid w:val="641B7404"/>
    <w:rsid w:val="644A5BF3"/>
    <w:rsid w:val="644F44F7"/>
    <w:rsid w:val="6457729A"/>
    <w:rsid w:val="646C6DE3"/>
    <w:rsid w:val="64F1262C"/>
    <w:rsid w:val="65425092"/>
    <w:rsid w:val="65B7778E"/>
    <w:rsid w:val="660F63F8"/>
    <w:rsid w:val="666579EC"/>
    <w:rsid w:val="66740F7B"/>
    <w:rsid w:val="66B977BC"/>
    <w:rsid w:val="66DA0667"/>
    <w:rsid w:val="67180F34"/>
    <w:rsid w:val="675F1319"/>
    <w:rsid w:val="67A311CF"/>
    <w:rsid w:val="67CF4369"/>
    <w:rsid w:val="67D6379C"/>
    <w:rsid w:val="683724CA"/>
    <w:rsid w:val="685B5BFA"/>
    <w:rsid w:val="687D2CE4"/>
    <w:rsid w:val="68A41879"/>
    <w:rsid w:val="68AA47A2"/>
    <w:rsid w:val="68E9062E"/>
    <w:rsid w:val="690A194F"/>
    <w:rsid w:val="690A2F0A"/>
    <w:rsid w:val="693522EF"/>
    <w:rsid w:val="69613F6D"/>
    <w:rsid w:val="696D6F25"/>
    <w:rsid w:val="69E032FD"/>
    <w:rsid w:val="6A1C5290"/>
    <w:rsid w:val="6A5B54A4"/>
    <w:rsid w:val="6AE35E09"/>
    <w:rsid w:val="6AED66A8"/>
    <w:rsid w:val="6B02125D"/>
    <w:rsid w:val="6B4620B6"/>
    <w:rsid w:val="6B577DC7"/>
    <w:rsid w:val="6B7745BC"/>
    <w:rsid w:val="6B8460AD"/>
    <w:rsid w:val="6B9159DF"/>
    <w:rsid w:val="6C9570F9"/>
    <w:rsid w:val="6CAB059D"/>
    <w:rsid w:val="6CAC6DB4"/>
    <w:rsid w:val="6CB422FF"/>
    <w:rsid w:val="6D066A66"/>
    <w:rsid w:val="6D3C1547"/>
    <w:rsid w:val="6D44772A"/>
    <w:rsid w:val="6DD217DB"/>
    <w:rsid w:val="6E1D7FF6"/>
    <w:rsid w:val="6E2A4521"/>
    <w:rsid w:val="6E5C6871"/>
    <w:rsid w:val="6E9E7525"/>
    <w:rsid w:val="6EBD66BF"/>
    <w:rsid w:val="6EC56183"/>
    <w:rsid w:val="6EF94160"/>
    <w:rsid w:val="6F03131A"/>
    <w:rsid w:val="6F503014"/>
    <w:rsid w:val="6F756AC9"/>
    <w:rsid w:val="6FA46BDB"/>
    <w:rsid w:val="6FA622DE"/>
    <w:rsid w:val="6FB07A3B"/>
    <w:rsid w:val="6FB31759"/>
    <w:rsid w:val="6FF16925"/>
    <w:rsid w:val="6FFF2958"/>
    <w:rsid w:val="700C6494"/>
    <w:rsid w:val="70320C76"/>
    <w:rsid w:val="705A7E50"/>
    <w:rsid w:val="70844624"/>
    <w:rsid w:val="70AF5739"/>
    <w:rsid w:val="70BC456A"/>
    <w:rsid w:val="71305B5E"/>
    <w:rsid w:val="7187719A"/>
    <w:rsid w:val="71BF5BE9"/>
    <w:rsid w:val="71C81991"/>
    <w:rsid w:val="71FA13BD"/>
    <w:rsid w:val="721914D9"/>
    <w:rsid w:val="7272459C"/>
    <w:rsid w:val="733D66E3"/>
    <w:rsid w:val="739C34FE"/>
    <w:rsid w:val="73D12416"/>
    <w:rsid w:val="7444518E"/>
    <w:rsid w:val="747C5F0C"/>
    <w:rsid w:val="74840716"/>
    <w:rsid w:val="74D8278D"/>
    <w:rsid w:val="74ED5AA3"/>
    <w:rsid w:val="74EE25B7"/>
    <w:rsid w:val="74EF6240"/>
    <w:rsid w:val="74F76AB1"/>
    <w:rsid w:val="751D1B7A"/>
    <w:rsid w:val="75643988"/>
    <w:rsid w:val="75764C25"/>
    <w:rsid w:val="75C0586E"/>
    <w:rsid w:val="75F53EFF"/>
    <w:rsid w:val="76761903"/>
    <w:rsid w:val="76973B67"/>
    <w:rsid w:val="769F6959"/>
    <w:rsid w:val="76AE154A"/>
    <w:rsid w:val="76D051F9"/>
    <w:rsid w:val="77424BD5"/>
    <w:rsid w:val="7783766C"/>
    <w:rsid w:val="77E024A0"/>
    <w:rsid w:val="78150AC8"/>
    <w:rsid w:val="787E5FA6"/>
    <w:rsid w:val="788C05D2"/>
    <w:rsid w:val="78B94F2E"/>
    <w:rsid w:val="78F14748"/>
    <w:rsid w:val="790F34E2"/>
    <w:rsid w:val="79155BE7"/>
    <w:rsid w:val="7A3F6BE1"/>
    <w:rsid w:val="7A92785F"/>
    <w:rsid w:val="7AD54718"/>
    <w:rsid w:val="7AF84FA2"/>
    <w:rsid w:val="7B230244"/>
    <w:rsid w:val="7B2A41C3"/>
    <w:rsid w:val="7C3C680C"/>
    <w:rsid w:val="7C733460"/>
    <w:rsid w:val="7C92148F"/>
    <w:rsid w:val="7CA72F1E"/>
    <w:rsid w:val="7CD22BEF"/>
    <w:rsid w:val="7D510B1C"/>
    <w:rsid w:val="7DED5F44"/>
    <w:rsid w:val="7E290B4E"/>
    <w:rsid w:val="7E4C4F64"/>
    <w:rsid w:val="7E57004D"/>
    <w:rsid w:val="7E9B253B"/>
    <w:rsid w:val="7EFC447F"/>
    <w:rsid w:val="7F075487"/>
    <w:rsid w:val="7F6F5E26"/>
    <w:rsid w:val="7F7C1A2E"/>
    <w:rsid w:val="7FF60A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qFormat="1" w:uiPriority="0" w:name="HTML Acronym"/>
    <w:lsdException w:uiPriority="0" w:name="HTML Address"/>
    <w:lsdException w:qFormat="1" w:uiPriority="0" w:name="HTML Cite"/>
    <w:lsdException w:qFormat="1" w:uiPriority="0" w:name="HTML Code"/>
    <w:lsdException w:qFormat="1" w:uiPriority="0" w:name="HTML Definition"/>
    <w:lsdException w:qFormat="1" w:uiPriority="0" w:name="HTML Keyboard"/>
    <w:lsdException w:uiPriority="0" w:name="HTML Preformatted"/>
    <w:lsdException w:qFormat="1" w:uiPriority="0" w:name="HTML Sample"/>
    <w:lsdException w:qFormat="1" w:uiPriority="0" w:name="HTML Typewriter"/>
    <w:lsdException w:qFormat="1"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outlineLvl w:val="0"/>
    </w:pPr>
    <w:rPr>
      <w:sz w:val="30"/>
      <w:szCs w:val="24"/>
    </w:rPr>
  </w:style>
  <w:style w:type="paragraph" w:styleId="3">
    <w:name w:val="heading 2"/>
    <w:basedOn w:val="1"/>
    <w:next w:val="1"/>
    <w:autoRedefine/>
    <w:unhideWhenUsed/>
    <w:qFormat/>
    <w:uiPriority w:val="0"/>
    <w:pPr>
      <w:keepNext/>
      <w:keepLines/>
      <w:spacing w:line="415" w:lineRule="auto"/>
      <w:outlineLvl w:val="1"/>
    </w:pPr>
    <w:rPr>
      <w:rFonts w:ascii="Arial" w:hAnsi="Arial"/>
      <w:b/>
      <w:bCs/>
      <w:sz w:val="32"/>
      <w:szCs w:val="32"/>
    </w:rPr>
  </w:style>
  <w:style w:type="paragraph" w:styleId="4">
    <w:name w:val="heading 3"/>
    <w:basedOn w:val="1"/>
    <w:next w:val="1"/>
    <w:autoRedefine/>
    <w:qFormat/>
    <w:uiPriority w:val="0"/>
    <w:pPr>
      <w:keepNext/>
      <w:keepLines/>
      <w:outlineLvl w:val="2"/>
    </w:pPr>
    <w:rPr>
      <w:rFonts w:eastAsia="仿宋"/>
      <w:b/>
      <w:bCs/>
      <w:sz w:val="30"/>
    </w:rPr>
  </w:style>
  <w:style w:type="paragraph" w:styleId="5">
    <w:name w:val="heading 4"/>
    <w:basedOn w:val="1"/>
    <w:next w:val="1"/>
    <w:autoRedefine/>
    <w:qFormat/>
    <w:uiPriority w:val="0"/>
    <w:pPr>
      <w:keepNext/>
      <w:keepLines/>
      <w:outlineLvl w:val="3"/>
    </w:pPr>
    <w:rPr>
      <w:rFonts w:ascii="Arial" w:hAnsi="Arial" w:eastAsia="仿宋"/>
      <w:b/>
      <w:bCs/>
      <w:sz w:val="28"/>
      <w:szCs w:val="28"/>
    </w:rPr>
  </w:style>
  <w:style w:type="paragraph" w:styleId="6">
    <w:name w:val="heading 5"/>
    <w:basedOn w:val="1"/>
    <w:next w:val="1"/>
    <w:qFormat/>
    <w:uiPriority w:val="0"/>
    <w:pPr>
      <w:keepNext/>
      <w:keepLines/>
      <w:spacing w:line="376" w:lineRule="auto"/>
      <w:outlineLvl w:val="4"/>
    </w:pPr>
    <w:rPr>
      <w:rFonts w:eastAsia="仿宋_GB2312"/>
      <w:b/>
      <w:bCs/>
      <w:sz w:val="28"/>
      <w:szCs w:val="28"/>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ind w:firstLine="420" w:firstLineChars="200"/>
    </w:pPr>
    <w:rPr>
      <w:rFonts w:ascii="Times New Roman" w:hAnsi="Times New Roman" w:eastAsia="宋体" w:cs="Times New Roman"/>
    </w:rPr>
  </w:style>
  <w:style w:type="paragraph" w:styleId="8">
    <w:name w:val="annotation text"/>
    <w:basedOn w:val="1"/>
    <w:qFormat/>
    <w:uiPriority w:val="0"/>
    <w:pPr>
      <w:jc w:val="left"/>
    </w:pPr>
  </w:style>
  <w:style w:type="paragraph" w:styleId="9">
    <w:name w:val="Body Text"/>
    <w:basedOn w:val="1"/>
    <w:next w:val="10"/>
    <w:qFormat/>
    <w:uiPriority w:val="0"/>
    <w:rPr>
      <w:rFonts w:eastAsia="仿宋_GB2312"/>
      <w:sz w:val="28"/>
      <w:szCs w:val="30"/>
    </w:rPr>
  </w:style>
  <w:style w:type="paragraph" w:styleId="10">
    <w:name w:val="Body Text 2"/>
    <w:basedOn w:val="1"/>
    <w:next w:val="9"/>
    <w:autoRedefine/>
    <w:qFormat/>
    <w:uiPriority w:val="0"/>
    <w:pPr>
      <w:jc w:val="center"/>
      <w:outlineLvl w:val="0"/>
    </w:pPr>
    <w:rPr>
      <w:rFonts w:ascii="楷体_GB2312" w:eastAsia="仿宋_GB2312"/>
      <w:kern w:val="2"/>
      <w:sz w:val="30"/>
    </w:rPr>
  </w:style>
  <w:style w:type="paragraph" w:styleId="11">
    <w:name w:val="List 2"/>
    <w:basedOn w:val="1"/>
    <w:autoRedefine/>
    <w:qFormat/>
    <w:uiPriority w:val="0"/>
    <w:pPr>
      <w:ind w:left="400" w:leftChars="200" w:hanging="200" w:hangingChars="200"/>
    </w:pPr>
    <w:rPr>
      <w:szCs w:val="24"/>
    </w:rPr>
  </w:style>
  <w:style w:type="paragraph" w:styleId="12">
    <w:name w:val="toc 3"/>
    <w:basedOn w:val="1"/>
    <w:next w:val="1"/>
    <w:qFormat/>
    <w:uiPriority w:val="39"/>
    <w:pPr>
      <w:ind w:left="400"/>
      <w:jc w:val="left"/>
    </w:pPr>
    <w:rPr>
      <w:rFonts w:eastAsia="微软雅黑" w:cs="Calibri"/>
      <w:iCs/>
    </w:rPr>
  </w:style>
  <w:style w:type="paragraph" w:styleId="13">
    <w:name w:val="Date"/>
    <w:basedOn w:val="1"/>
    <w:next w:val="1"/>
    <w:link w:val="169"/>
    <w:autoRedefine/>
    <w:qFormat/>
    <w:uiPriority w:val="0"/>
    <w:pPr>
      <w:ind w:left="100" w:leftChars="2500"/>
    </w:pPr>
  </w:style>
  <w:style w:type="paragraph" w:styleId="14">
    <w:name w:val="Body Text Indent 2"/>
    <w:basedOn w:val="1"/>
    <w:autoRedefine/>
    <w:qFormat/>
    <w:uiPriority w:val="0"/>
    <w:pPr>
      <w:spacing w:after="120" w:afterLines="0" w:line="480" w:lineRule="auto"/>
      <w:ind w:left="420" w:leftChars="200"/>
    </w:pPr>
    <w:rPr>
      <w:rFonts w:ascii="仿宋_GB2312" w:eastAsia="仿宋_GB2312"/>
      <w:kern w:val="2"/>
      <w:sz w:val="32"/>
      <w:szCs w:val="32"/>
    </w:rPr>
  </w:style>
  <w:style w:type="paragraph" w:styleId="15">
    <w:name w:val="Balloon Text"/>
    <w:basedOn w:val="1"/>
    <w:link w:val="155"/>
    <w:qFormat/>
    <w:uiPriority w:val="0"/>
    <w:rPr>
      <w:sz w:val="18"/>
      <w:szCs w:val="18"/>
    </w:rPr>
  </w:style>
  <w:style w:type="paragraph" w:styleId="16">
    <w:name w:val="footer"/>
    <w:basedOn w:val="1"/>
    <w:link w:val="159"/>
    <w:qFormat/>
    <w:uiPriority w:val="99"/>
    <w:pPr>
      <w:tabs>
        <w:tab w:val="center" w:pos="4153"/>
        <w:tab w:val="right" w:pos="8306"/>
      </w:tabs>
      <w:snapToGrid w:val="0"/>
      <w:jc w:val="left"/>
    </w:pPr>
    <w:rPr>
      <w:rFonts w:ascii="仿宋_GB2312" w:eastAsia="仿宋_GB2312"/>
      <w:sz w:val="18"/>
      <w:szCs w:val="18"/>
    </w:rPr>
  </w:style>
  <w:style w:type="paragraph" w:styleId="17">
    <w:name w:val="header"/>
    <w:basedOn w:val="1"/>
    <w:link w:val="161"/>
    <w:autoRedefine/>
    <w:qFormat/>
    <w:uiPriority w:val="99"/>
    <w:pPr>
      <w:pBdr>
        <w:bottom w:val="single" w:color="auto" w:sz="6" w:space="1"/>
      </w:pBdr>
      <w:tabs>
        <w:tab w:val="center" w:pos="4153"/>
        <w:tab w:val="right" w:pos="8306"/>
      </w:tabs>
      <w:snapToGrid w:val="0"/>
      <w:jc w:val="center"/>
    </w:pPr>
    <w:rPr>
      <w:rFonts w:ascii="仿宋_GB2312" w:eastAsia="仿宋_GB2312"/>
      <w:sz w:val="18"/>
      <w:szCs w:val="18"/>
    </w:rPr>
  </w:style>
  <w:style w:type="paragraph" w:styleId="18">
    <w:name w:val="toc 1"/>
    <w:basedOn w:val="1"/>
    <w:next w:val="1"/>
    <w:autoRedefine/>
    <w:qFormat/>
    <w:uiPriority w:val="39"/>
    <w:pPr>
      <w:spacing w:before="120" w:after="120"/>
      <w:jc w:val="left"/>
    </w:pPr>
    <w:rPr>
      <w:rFonts w:eastAsia="微软雅黑" w:cs="Calibri"/>
      <w:b/>
      <w:bCs/>
      <w:caps/>
    </w:rPr>
  </w:style>
  <w:style w:type="paragraph" w:styleId="19">
    <w:name w:val="footnote text"/>
    <w:basedOn w:val="1"/>
    <w:link w:val="160"/>
    <w:autoRedefine/>
    <w:qFormat/>
    <w:uiPriority w:val="0"/>
    <w:pPr>
      <w:snapToGrid w:val="0"/>
      <w:jc w:val="left"/>
    </w:pPr>
    <w:rPr>
      <w:sz w:val="18"/>
      <w:szCs w:val="18"/>
    </w:rPr>
  </w:style>
  <w:style w:type="paragraph" w:styleId="20">
    <w:name w:val="toc 2"/>
    <w:basedOn w:val="1"/>
    <w:next w:val="1"/>
    <w:autoRedefine/>
    <w:qFormat/>
    <w:uiPriority w:val="39"/>
    <w:pPr>
      <w:ind w:left="198"/>
      <w:jc w:val="left"/>
    </w:pPr>
    <w:rPr>
      <w:rFonts w:eastAsia="微软雅黑" w:cs="Calibri"/>
      <w:smallCaps/>
    </w:rPr>
  </w:style>
  <w:style w:type="paragraph" w:styleId="21">
    <w:name w:val="Normal (Web)"/>
    <w:basedOn w:val="1"/>
    <w:autoRedefine/>
    <w:qFormat/>
    <w:uiPriority w:val="99"/>
    <w:pPr>
      <w:widowControl/>
      <w:spacing w:before="100" w:beforeAutospacing="1" w:after="100" w:afterAutospacing="1"/>
      <w:jc w:val="left"/>
    </w:pPr>
    <w:rPr>
      <w:rFonts w:ascii="宋体" w:hAnsi="Times New Roman" w:cs="宋体"/>
      <w:kern w:val="0"/>
      <w:sz w:val="24"/>
      <w:szCs w:val="24"/>
    </w:rPr>
  </w:style>
  <w:style w:type="paragraph" w:styleId="22">
    <w:name w:val="Title"/>
    <w:basedOn w:val="1"/>
    <w:next w:val="1"/>
    <w:autoRedefine/>
    <w:qFormat/>
    <w:uiPriority w:val="0"/>
    <w:pPr>
      <w:widowControl/>
      <w:jc w:val="center"/>
      <w:outlineLvl w:val="0"/>
    </w:pPr>
    <w:rPr>
      <w:rFonts w:ascii="Cambria" w:hAnsi="Cambria" w:eastAsia="微软雅黑"/>
      <w:b/>
      <w:bCs/>
      <w:kern w:val="28"/>
      <w:sz w:val="44"/>
      <w:lang w:eastAsia="en-US" w:bidi="en-US"/>
    </w:rPr>
  </w:style>
  <w:style w:type="paragraph" w:styleId="23">
    <w:name w:val="Body Text First Indent"/>
    <w:basedOn w:val="9"/>
    <w:unhideWhenUsed/>
    <w:qFormat/>
    <w:uiPriority w:val="99"/>
    <w:pPr>
      <w:ind w:firstLine="420" w:firstLineChars="100"/>
    </w:pPr>
    <w:rPr>
      <w:rFonts w:ascii="Calibri" w:hAnsi="Calibri"/>
      <w:szCs w:val="20"/>
    </w:rPr>
  </w:style>
  <w:style w:type="table" w:styleId="25">
    <w:name w:val="Table Grid"/>
    <w:basedOn w:val="24"/>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autoRedefine/>
    <w:qFormat/>
    <w:uiPriority w:val="0"/>
  </w:style>
  <w:style w:type="character" w:styleId="28">
    <w:name w:val="page number"/>
    <w:basedOn w:val="26"/>
    <w:autoRedefine/>
    <w:qFormat/>
    <w:uiPriority w:val="0"/>
  </w:style>
  <w:style w:type="character" w:styleId="29">
    <w:name w:val="FollowedHyperlink"/>
    <w:basedOn w:val="26"/>
    <w:semiHidden/>
    <w:unhideWhenUsed/>
    <w:qFormat/>
    <w:uiPriority w:val="0"/>
    <w:rPr>
      <w:color w:val="333333"/>
      <w:u w:val="none"/>
    </w:rPr>
  </w:style>
  <w:style w:type="character" w:styleId="30">
    <w:name w:val="Emphasis"/>
    <w:basedOn w:val="26"/>
    <w:qFormat/>
    <w:uiPriority w:val="0"/>
  </w:style>
  <w:style w:type="character" w:styleId="31">
    <w:name w:val="line number"/>
    <w:basedOn w:val="26"/>
    <w:autoRedefine/>
    <w:qFormat/>
    <w:uiPriority w:val="0"/>
  </w:style>
  <w:style w:type="character" w:styleId="32">
    <w:name w:val="HTML Definition"/>
    <w:basedOn w:val="26"/>
    <w:semiHidden/>
    <w:unhideWhenUsed/>
    <w:qFormat/>
    <w:uiPriority w:val="0"/>
  </w:style>
  <w:style w:type="character" w:styleId="33">
    <w:name w:val="HTML Typewriter"/>
    <w:basedOn w:val="26"/>
    <w:autoRedefine/>
    <w:semiHidden/>
    <w:unhideWhenUsed/>
    <w:qFormat/>
    <w:uiPriority w:val="0"/>
    <w:rPr>
      <w:rFonts w:ascii="monospace" w:hAnsi="monospace" w:eastAsia="monospace" w:cs="monospace"/>
      <w:sz w:val="20"/>
    </w:rPr>
  </w:style>
  <w:style w:type="character" w:styleId="34">
    <w:name w:val="HTML Acronym"/>
    <w:basedOn w:val="26"/>
    <w:semiHidden/>
    <w:unhideWhenUsed/>
    <w:qFormat/>
    <w:uiPriority w:val="0"/>
  </w:style>
  <w:style w:type="character" w:styleId="35">
    <w:name w:val="HTML Variable"/>
    <w:basedOn w:val="26"/>
    <w:autoRedefine/>
    <w:semiHidden/>
    <w:unhideWhenUsed/>
    <w:qFormat/>
    <w:uiPriority w:val="0"/>
  </w:style>
  <w:style w:type="character" w:styleId="36">
    <w:name w:val="Hyperlink"/>
    <w:basedOn w:val="26"/>
    <w:autoRedefine/>
    <w:unhideWhenUsed/>
    <w:qFormat/>
    <w:uiPriority w:val="99"/>
    <w:rPr>
      <w:color w:val="0000FF"/>
      <w:u w:val="none"/>
    </w:rPr>
  </w:style>
  <w:style w:type="character" w:styleId="37">
    <w:name w:val="HTML Code"/>
    <w:basedOn w:val="26"/>
    <w:autoRedefine/>
    <w:semiHidden/>
    <w:unhideWhenUsed/>
    <w:qFormat/>
    <w:uiPriority w:val="0"/>
    <w:rPr>
      <w:rFonts w:hint="default" w:ascii="monospace" w:hAnsi="monospace" w:eastAsia="monospace" w:cs="monospace"/>
      <w:sz w:val="20"/>
    </w:rPr>
  </w:style>
  <w:style w:type="character" w:styleId="38">
    <w:name w:val="annotation reference"/>
    <w:basedOn w:val="26"/>
    <w:qFormat/>
    <w:uiPriority w:val="0"/>
    <w:rPr>
      <w:sz w:val="21"/>
      <w:szCs w:val="21"/>
    </w:rPr>
  </w:style>
  <w:style w:type="character" w:styleId="39">
    <w:name w:val="HTML Cite"/>
    <w:basedOn w:val="26"/>
    <w:semiHidden/>
    <w:unhideWhenUsed/>
    <w:qFormat/>
    <w:uiPriority w:val="0"/>
  </w:style>
  <w:style w:type="character" w:styleId="40">
    <w:name w:val="footnote reference"/>
    <w:basedOn w:val="26"/>
    <w:qFormat/>
    <w:uiPriority w:val="0"/>
    <w:rPr>
      <w:vertAlign w:val="superscript"/>
    </w:rPr>
  </w:style>
  <w:style w:type="character" w:styleId="41">
    <w:name w:val="HTML Keyboard"/>
    <w:basedOn w:val="26"/>
    <w:semiHidden/>
    <w:unhideWhenUsed/>
    <w:qFormat/>
    <w:uiPriority w:val="0"/>
    <w:rPr>
      <w:rFonts w:hint="default" w:ascii="monospace" w:hAnsi="monospace" w:eastAsia="monospace" w:cs="monospace"/>
      <w:sz w:val="20"/>
    </w:rPr>
  </w:style>
  <w:style w:type="character" w:styleId="42">
    <w:name w:val="HTML Sample"/>
    <w:basedOn w:val="26"/>
    <w:semiHidden/>
    <w:unhideWhenUsed/>
    <w:qFormat/>
    <w:uiPriority w:val="0"/>
    <w:rPr>
      <w:rFonts w:hint="default" w:ascii="monospace" w:hAnsi="monospace" w:eastAsia="monospace" w:cs="monospace"/>
    </w:rPr>
  </w:style>
  <w:style w:type="paragraph" w:customStyle="1" w:styleId="43">
    <w:name w:val="Default"/>
    <w:next w:val="1"/>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44">
    <w:name w:val="表格文字"/>
    <w:basedOn w:val="1"/>
    <w:autoRedefine/>
    <w:qFormat/>
    <w:uiPriority w:val="0"/>
    <w:pPr>
      <w:adjustRightInd w:val="0"/>
      <w:spacing w:line="420" w:lineRule="atLeast"/>
      <w:jc w:val="left"/>
      <w:textAlignment w:val="baseline"/>
    </w:pPr>
    <w:rPr>
      <w:kern w:val="0"/>
    </w:rPr>
  </w:style>
  <w:style w:type="paragraph" w:customStyle="1" w:styleId="45">
    <w:name w:val="正文_0"/>
    <w:next w:val="46"/>
    <w:autoRedefine/>
    <w:qFormat/>
    <w:uiPriority w:val="0"/>
    <w:pPr>
      <w:widowControl w:val="0"/>
      <w:jc w:val="both"/>
    </w:pPr>
    <w:rPr>
      <w:rFonts w:ascii="Times New Roman" w:hAnsi="Times New Roman" w:eastAsia="宋体" w:cs="Times New Roman"/>
      <w:lang w:val="en-US" w:eastAsia="zh-CN" w:bidi="ar-SA"/>
    </w:rPr>
  </w:style>
  <w:style w:type="paragraph" w:customStyle="1" w:styleId="46">
    <w:name w:val="正文文本_0"/>
    <w:basedOn w:val="47"/>
    <w:next w:val="50"/>
    <w:autoRedefine/>
    <w:qFormat/>
    <w:uiPriority w:val="0"/>
    <w:rPr>
      <w:rFonts w:ascii="Calibri" w:hAnsi="Calibri" w:eastAsia="仿宋_GB2312"/>
      <w:sz w:val="28"/>
      <w:szCs w:val="30"/>
    </w:rPr>
  </w:style>
  <w:style w:type="paragraph" w:customStyle="1" w:styleId="47">
    <w:name w:val="正文_8"/>
    <w:next w:val="48"/>
    <w:autoRedefine/>
    <w:qFormat/>
    <w:uiPriority w:val="0"/>
    <w:pPr>
      <w:widowControl w:val="0"/>
      <w:jc w:val="both"/>
    </w:pPr>
    <w:rPr>
      <w:rFonts w:ascii="Times New Roman" w:hAnsi="Times New Roman" w:eastAsia="宋体" w:cs="Times New Roman"/>
      <w:lang w:val="en-US" w:eastAsia="zh-CN" w:bidi="ar-SA"/>
    </w:rPr>
  </w:style>
  <w:style w:type="paragraph" w:customStyle="1" w:styleId="48">
    <w:name w:val="列表 2_2"/>
    <w:basedOn w:val="49"/>
    <w:autoRedefine/>
    <w:qFormat/>
    <w:uiPriority w:val="0"/>
    <w:pPr>
      <w:ind w:left="400" w:leftChars="200" w:hanging="200" w:hangingChars="200"/>
    </w:pPr>
    <w:rPr>
      <w:szCs w:val="24"/>
    </w:rPr>
  </w:style>
  <w:style w:type="paragraph" w:customStyle="1" w:styleId="49">
    <w:name w:val="正文_8_1"/>
    <w:next w:val="48"/>
    <w:autoRedefine/>
    <w:qFormat/>
    <w:uiPriority w:val="0"/>
    <w:pPr>
      <w:widowControl w:val="0"/>
      <w:jc w:val="both"/>
    </w:pPr>
    <w:rPr>
      <w:rFonts w:ascii="Times New Roman" w:hAnsi="Times New Roman" w:eastAsia="宋体" w:cs="Times New Roman"/>
      <w:lang w:val="en-US" w:eastAsia="zh-CN" w:bidi="ar-SA"/>
    </w:rPr>
  </w:style>
  <w:style w:type="paragraph" w:customStyle="1" w:styleId="50">
    <w:name w:val="正文文本 2_0"/>
    <w:basedOn w:val="45"/>
    <w:autoRedefine/>
    <w:qFormat/>
    <w:uiPriority w:val="0"/>
    <w:pPr>
      <w:jc w:val="center"/>
      <w:outlineLvl w:val="0"/>
    </w:pPr>
    <w:rPr>
      <w:rFonts w:ascii="楷体_GB2312" w:hAnsi="Calibri" w:eastAsia="仿宋_GB2312"/>
      <w:kern w:val="2"/>
      <w:sz w:val="30"/>
    </w:rPr>
  </w:style>
  <w:style w:type="paragraph" w:customStyle="1" w:styleId="51">
    <w:name w:val="*正文_0"/>
    <w:basedOn w:val="52"/>
    <w:next w:val="52"/>
    <w:autoRedefine/>
    <w:qFormat/>
    <w:uiPriority w:val="0"/>
    <w:pPr>
      <w:widowControl/>
      <w:ind w:firstLine="482"/>
    </w:pPr>
    <w:rPr>
      <w:rFonts w:ascii="微软雅黑" w:hAnsi="微软雅黑" w:eastAsia="微软雅黑"/>
    </w:rPr>
  </w:style>
  <w:style w:type="paragraph" w:customStyle="1" w:styleId="52">
    <w:name w:val="正文_0_0"/>
    <w:autoRedefine/>
    <w:qFormat/>
    <w:uiPriority w:val="0"/>
    <w:pPr>
      <w:widowControl w:val="0"/>
      <w:jc w:val="both"/>
    </w:pPr>
    <w:rPr>
      <w:rFonts w:ascii="Times New Roman" w:hAnsi="Times New Roman" w:eastAsia="宋体" w:cs="Times New Roman"/>
      <w:lang w:val="en-US" w:eastAsia="zh-CN" w:bidi="ar-SA"/>
    </w:rPr>
  </w:style>
  <w:style w:type="paragraph" w:customStyle="1" w:styleId="53">
    <w:name w:val="*正文_1"/>
    <w:basedOn w:val="54"/>
    <w:next w:val="54"/>
    <w:autoRedefine/>
    <w:qFormat/>
    <w:uiPriority w:val="0"/>
    <w:pPr>
      <w:widowControl/>
      <w:ind w:firstLine="482"/>
    </w:pPr>
    <w:rPr>
      <w:rFonts w:ascii="微软雅黑" w:hAnsi="微软雅黑" w:eastAsia="微软雅黑"/>
      <w:sz w:val="21"/>
    </w:rPr>
  </w:style>
  <w:style w:type="paragraph" w:customStyle="1" w:styleId="54">
    <w:name w:val="正文_1"/>
    <w:next w:val="55"/>
    <w:autoRedefine/>
    <w:qFormat/>
    <w:uiPriority w:val="0"/>
    <w:pPr>
      <w:widowControl w:val="0"/>
      <w:jc w:val="both"/>
    </w:pPr>
    <w:rPr>
      <w:rFonts w:ascii="Times New Roman" w:hAnsi="Times New Roman" w:eastAsia="宋体" w:cs="Times New Roman"/>
      <w:lang w:val="en-US" w:eastAsia="zh-CN" w:bidi="ar-SA"/>
    </w:rPr>
  </w:style>
  <w:style w:type="paragraph" w:customStyle="1" w:styleId="55">
    <w:name w:val="正文文本_1"/>
    <w:basedOn w:val="54"/>
    <w:next w:val="56"/>
    <w:autoRedefine/>
    <w:qFormat/>
    <w:uiPriority w:val="0"/>
    <w:rPr>
      <w:rFonts w:ascii="Times New Roman" w:hAnsi="Times New Roman" w:eastAsia="仿宋_GB2312" w:cs="Times New Roman"/>
      <w:kern w:val="2"/>
      <w:sz w:val="28"/>
      <w:szCs w:val="30"/>
    </w:rPr>
  </w:style>
  <w:style w:type="paragraph" w:customStyle="1" w:styleId="56">
    <w:name w:val="正文文本 2_1"/>
    <w:basedOn w:val="57"/>
    <w:autoRedefine/>
    <w:qFormat/>
    <w:uiPriority w:val="0"/>
    <w:pPr>
      <w:jc w:val="center"/>
      <w:outlineLvl w:val="0"/>
    </w:pPr>
    <w:rPr>
      <w:rFonts w:ascii="楷体_GB2312" w:hAnsi="Times New Roman" w:eastAsia="仿宋_GB2312" w:cs="Times New Roman"/>
      <w:kern w:val="2"/>
      <w:sz w:val="30"/>
    </w:rPr>
  </w:style>
  <w:style w:type="paragraph" w:customStyle="1" w:styleId="57">
    <w:name w:val="正文_1_0"/>
    <w:basedOn w:val="58"/>
    <w:next w:val="64"/>
    <w:autoRedefine/>
    <w:qFormat/>
    <w:uiPriority w:val="0"/>
    <w:pPr>
      <w:widowControl w:val="0"/>
      <w:jc w:val="both"/>
    </w:pPr>
    <w:rPr>
      <w:rFonts w:ascii="Times New Roman" w:hAnsi="Times New Roman" w:eastAsia="宋体" w:cs="Times New Roman"/>
      <w:sz w:val="21"/>
      <w:szCs w:val="22"/>
      <w:lang w:val="en-US" w:eastAsia="zh-CN" w:bidi="ar-SA"/>
    </w:rPr>
  </w:style>
  <w:style w:type="paragraph" w:customStyle="1" w:styleId="58">
    <w:name w:val="正文_2_0_0"/>
    <w:next w:val="59"/>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59">
    <w:name w:val="正文文本_1_0"/>
    <w:basedOn w:val="60"/>
    <w:next w:val="62"/>
    <w:autoRedefine/>
    <w:qFormat/>
    <w:uiPriority w:val="0"/>
    <w:rPr>
      <w:rFonts w:eastAsia="仿宋_GB2312"/>
      <w:kern w:val="2"/>
      <w:sz w:val="28"/>
      <w:szCs w:val="30"/>
    </w:rPr>
  </w:style>
  <w:style w:type="paragraph" w:customStyle="1" w:styleId="60">
    <w:name w:val="正文_1_1_0"/>
    <w:next w:val="6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1">
    <w:name w:val="正文首行缩进_1_0"/>
    <w:basedOn w:val="59"/>
    <w:autoRedefine/>
    <w:qFormat/>
    <w:uiPriority w:val="0"/>
    <w:pPr>
      <w:spacing w:after="120" w:afterLines="0"/>
      <w:ind w:firstLine="420"/>
    </w:pPr>
  </w:style>
  <w:style w:type="paragraph" w:customStyle="1" w:styleId="62">
    <w:name w:val="Default_1_0"/>
    <w:basedOn w:val="58"/>
    <w:next w:val="63"/>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3">
    <w:name w:val="正文_1_2"/>
    <w:next w:val="59"/>
    <w:autoRedefine/>
    <w:qFormat/>
    <w:uiPriority w:val="0"/>
    <w:pPr>
      <w:widowControl w:val="0"/>
      <w:jc w:val="both"/>
    </w:pPr>
    <w:rPr>
      <w:rFonts w:ascii="Times New Roman" w:hAnsi="Times New Roman" w:eastAsia="宋体" w:cs="Times New Roman"/>
      <w:lang w:val="en-US" w:eastAsia="zh-CN" w:bidi="ar-SA"/>
    </w:rPr>
  </w:style>
  <w:style w:type="paragraph" w:customStyle="1" w:styleId="64">
    <w:name w:val="正文文本_0_0"/>
    <w:basedOn w:val="65"/>
    <w:next w:val="66"/>
    <w:autoRedefine/>
    <w:qFormat/>
    <w:uiPriority w:val="0"/>
    <w:rPr>
      <w:rFonts w:ascii="Calibri" w:hAnsi="Calibri" w:eastAsia="仿宋_GB2312"/>
      <w:sz w:val="28"/>
      <w:szCs w:val="30"/>
    </w:rPr>
  </w:style>
  <w:style w:type="paragraph" w:customStyle="1" w:styleId="65">
    <w:name w:val="正文_9"/>
    <w:autoRedefine/>
    <w:qFormat/>
    <w:uiPriority w:val="0"/>
    <w:pPr>
      <w:widowControl w:val="0"/>
      <w:jc w:val="both"/>
    </w:pPr>
    <w:rPr>
      <w:rFonts w:ascii="Times New Roman" w:hAnsi="Times New Roman" w:eastAsia="宋体" w:cs="Times New Roman"/>
      <w:lang w:val="en-US" w:eastAsia="zh-CN" w:bidi="ar-SA"/>
    </w:rPr>
  </w:style>
  <w:style w:type="paragraph" w:customStyle="1" w:styleId="66">
    <w:name w:val="Default_0_0"/>
    <w:next w:val="57"/>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7">
    <w:name w:val="标题_0_0"/>
    <w:basedOn w:val="54"/>
    <w:next w:val="54"/>
    <w:autoRedefine/>
    <w:qFormat/>
    <w:uiPriority w:val="0"/>
    <w:pPr>
      <w:widowControl/>
      <w:jc w:val="center"/>
      <w:outlineLvl w:val="0"/>
    </w:pPr>
    <w:rPr>
      <w:rFonts w:ascii="Cambria" w:hAnsi="Cambria" w:eastAsia="微软雅黑"/>
      <w:b/>
      <w:bCs/>
      <w:kern w:val="28"/>
      <w:sz w:val="44"/>
      <w:szCs w:val="44"/>
    </w:rPr>
  </w:style>
  <w:style w:type="paragraph" w:customStyle="1" w:styleId="68">
    <w:name w:val="标题_0"/>
    <w:basedOn w:val="54"/>
    <w:next w:val="54"/>
    <w:autoRedefine/>
    <w:qFormat/>
    <w:uiPriority w:val="99"/>
    <w:pPr>
      <w:widowControl/>
      <w:jc w:val="center"/>
      <w:outlineLvl w:val="0"/>
    </w:pPr>
    <w:rPr>
      <w:rFonts w:ascii="Cambria" w:hAnsi="Cambria" w:eastAsia="微软雅黑"/>
      <w:b/>
      <w:bCs/>
      <w:kern w:val="28"/>
      <w:sz w:val="44"/>
      <w:lang w:eastAsia="en-US" w:bidi="en-US"/>
    </w:rPr>
  </w:style>
  <w:style w:type="paragraph" w:customStyle="1" w:styleId="69">
    <w:name w:val="标题 3_0"/>
    <w:basedOn w:val="54"/>
    <w:next w:val="54"/>
    <w:autoRedefine/>
    <w:qFormat/>
    <w:uiPriority w:val="99"/>
    <w:pPr>
      <w:keepNext/>
      <w:keepLines/>
      <w:outlineLvl w:val="2"/>
    </w:pPr>
    <w:rPr>
      <w:rFonts w:eastAsia="仿宋"/>
      <w:b/>
      <w:bCs/>
      <w:sz w:val="30"/>
    </w:rPr>
  </w:style>
  <w:style w:type="paragraph" w:customStyle="1" w:styleId="70">
    <w:name w:val="标题 4_0"/>
    <w:basedOn w:val="54"/>
    <w:next w:val="54"/>
    <w:autoRedefine/>
    <w:qFormat/>
    <w:uiPriority w:val="99"/>
    <w:pPr>
      <w:keepNext/>
      <w:keepLines/>
      <w:outlineLvl w:val="3"/>
    </w:pPr>
    <w:rPr>
      <w:rFonts w:ascii="Arial" w:hAnsi="Arial" w:eastAsia="仿宋"/>
      <w:b/>
      <w:bCs/>
      <w:sz w:val="28"/>
      <w:szCs w:val="28"/>
    </w:rPr>
  </w:style>
  <w:style w:type="paragraph" w:customStyle="1" w:styleId="71">
    <w:name w:val="标题 3_0_0"/>
    <w:basedOn w:val="57"/>
    <w:next w:val="57"/>
    <w:autoRedefine/>
    <w:qFormat/>
    <w:uiPriority w:val="99"/>
    <w:pPr>
      <w:keepNext/>
      <w:keepLines/>
      <w:outlineLvl w:val="2"/>
    </w:pPr>
    <w:rPr>
      <w:rFonts w:eastAsia="仿宋"/>
      <w:b/>
      <w:bCs/>
      <w:sz w:val="30"/>
    </w:rPr>
  </w:style>
  <w:style w:type="character" w:customStyle="1" w:styleId="72">
    <w:name w:val="15"/>
    <w:autoRedefine/>
    <w:qFormat/>
    <w:uiPriority w:val="0"/>
    <w:rPr>
      <w:rFonts w:hint="default" w:ascii="Times New Roman" w:hAnsi="Times New Roman" w:cs="Times New Roman"/>
      <w:color w:val="0368A8"/>
    </w:rPr>
  </w:style>
  <w:style w:type="paragraph" w:customStyle="1" w:styleId="73">
    <w:name w:val="Default_0"/>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74">
    <w:name w:val="正文1"/>
    <w:autoRedefine/>
    <w:qFormat/>
    <w:uiPriority w:val="0"/>
    <w:rPr>
      <w:rFonts w:ascii="Times New Roman" w:hAnsi="Times New Roman" w:eastAsia="Times New Roman" w:cs="Times New Roman"/>
      <w:sz w:val="24"/>
      <w:szCs w:val="24"/>
      <w:lang w:val="en-US" w:eastAsia="zh-CN" w:bidi="ar-SA"/>
    </w:rPr>
  </w:style>
  <w:style w:type="paragraph" w:customStyle="1" w:styleId="75">
    <w:name w:val="Normal_0"/>
    <w:autoRedefine/>
    <w:qFormat/>
    <w:uiPriority w:val="0"/>
    <w:rPr>
      <w:rFonts w:ascii="黑体" w:hAnsi="黑体" w:eastAsia="黑体" w:cs="Times New Roman"/>
      <w:b/>
      <w:sz w:val="32"/>
      <w:szCs w:val="24"/>
      <w:lang w:val="en-US" w:eastAsia="zh-CN" w:bidi="ar-SA"/>
    </w:rPr>
  </w:style>
  <w:style w:type="paragraph" w:customStyle="1" w:styleId="76">
    <w:name w:val="Normal_1"/>
    <w:autoRedefine/>
    <w:qFormat/>
    <w:uiPriority w:val="0"/>
    <w:rPr>
      <w:rFonts w:ascii="黑体" w:hAnsi="黑体" w:eastAsia="黑体" w:cs="Times New Roman"/>
      <w:b/>
      <w:sz w:val="32"/>
      <w:szCs w:val="24"/>
      <w:lang w:val="en-US" w:eastAsia="zh-CN" w:bidi="ar-SA"/>
    </w:rPr>
  </w:style>
  <w:style w:type="paragraph" w:customStyle="1" w:styleId="77">
    <w:name w:val="*正文_2"/>
    <w:basedOn w:val="78"/>
    <w:next w:val="78"/>
    <w:autoRedefine/>
    <w:qFormat/>
    <w:uiPriority w:val="0"/>
    <w:pPr>
      <w:widowControl/>
      <w:ind w:firstLine="482"/>
    </w:pPr>
    <w:rPr>
      <w:rFonts w:ascii="微软雅黑" w:hAnsi="微软雅黑" w:eastAsia="微软雅黑"/>
    </w:rPr>
  </w:style>
  <w:style w:type="paragraph" w:customStyle="1" w:styleId="78">
    <w:name w:val="正文_4"/>
    <w:next w:val="79"/>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9">
    <w:name w:val="正文文本_2"/>
    <w:basedOn w:val="78"/>
    <w:next w:val="80"/>
    <w:autoRedefine/>
    <w:qFormat/>
    <w:uiPriority w:val="0"/>
    <w:rPr>
      <w:rFonts w:eastAsia="仿宋_GB2312"/>
      <w:kern w:val="2"/>
      <w:sz w:val="28"/>
      <w:szCs w:val="30"/>
    </w:rPr>
  </w:style>
  <w:style w:type="paragraph" w:customStyle="1" w:styleId="80">
    <w:name w:val="正文文本 2_2"/>
    <w:basedOn w:val="78"/>
    <w:next w:val="79"/>
    <w:autoRedefine/>
    <w:qFormat/>
    <w:uiPriority w:val="0"/>
    <w:pPr>
      <w:jc w:val="center"/>
      <w:outlineLvl w:val="0"/>
    </w:pPr>
    <w:rPr>
      <w:rFonts w:ascii="楷体_GB2312" w:eastAsia="仿宋_GB2312"/>
      <w:kern w:val="2"/>
      <w:sz w:val="30"/>
    </w:rPr>
  </w:style>
  <w:style w:type="paragraph" w:customStyle="1" w:styleId="81">
    <w:name w:val="正文_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82">
    <w:name w:val="正文_3"/>
    <w:autoRedefine/>
    <w:qFormat/>
    <w:uiPriority w:val="0"/>
    <w:pPr>
      <w:widowControl w:val="0"/>
      <w:jc w:val="both"/>
    </w:pPr>
    <w:rPr>
      <w:rFonts w:ascii="Times New Roman" w:hAnsi="Times New Roman" w:eastAsia="宋体" w:cs="Times New Roman"/>
      <w:lang w:val="en-US" w:eastAsia="zh-CN" w:bidi="ar-SA"/>
    </w:rPr>
  </w:style>
  <w:style w:type="paragraph" w:customStyle="1" w:styleId="83">
    <w:name w:val="Normal_2"/>
    <w:autoRedefine/>
    <w:qFormat/>
    <w:uiPriority w:val="0"/>
    <w:rPr>
      <w:rFonts w:ascii="黑体" w:hAnsi="黑体" w:eastAsia="黑体" w:cs="Times New Roman"/>
      <w:b/>
      <w:sz w:val="32"/>
      <w:szCs w:val="24"/>
      <w:lang w:val="en-US" w:eastAsia="zh-CN" w:bidi="ar-SA"/>
    </w:rPr>
  </w:style>
  <w:style w:type="paragraph" w:customStyle="1" w:styleId="84">
    <w:name w:val="正文_0_1"/>
    <w:autoRedefine/>
    <w:qFormat/>
    <w:uiPriority w:val="0"/>
    <w:pPr>
      <w:widowControl w:val="0"/>
      <w:jc w:val="both"/>
    </w:pPr>
    <w:rPr>
      <w:rFonts w:ascii="Times New Roman" w:hAnsi="Times New Roman" w:eastAsia="宋体" w:cs="Times New Roman"/>
      <w:lang w:val="en-US" w:eastAsia="zh-CN" w:bidi="ar-SA"/>
    </w:rPr>
  </w:style>
  <w:style w:type="paragraph" w:customStyle="1" w:styleId="85">
    <w:name w:val="*正文_0_0"/>
    <w:basedOn w:val="86"/>
    <w:next w:val="87"/>
    <w:autoRedefine/>
    <w:qFormat/>
    <w:uiPriority w:val="0"/>
    <w:pPr>
      <w:widowControl/>
      <w:ind w:firstLine="482"/>
    </w:pPr>
    <w:rPr>
      <w:rFonts w:ascii="微软雅黑" w:hAnsi="微软雅黑" w:eastAsia="微软雅黑"/>
      <w:kern w:val="2"/>
      <w:sz w:val="21"/>
      <w:szCs w:val="22"/>
    </w:rPr>
  </w:style>
  <w:style w:type="paragraph" w:customStyle="1" w:styleId="86">
    <w:name w:val="正文_0_1_0"/>
    <w:autoRedefine/>
    <w:qFormat/>
    <w:uiPriority w:val="0"/>
    <w:pPr>
      <w:widowControl w:val="0"/>
      <w:jc w:val="both"/>
    </w:pPr>
    <w:rPr>
      <w:rFonts w:ascii="Times New Roman" w:hAnsi="Times New Roman" w:eastAsia="宋体" w:cs="Times New Roman"/>
      <w:lang w:val="en-US" w:eastAsia="zh-CN" w:bidi="ar-SA"/>
    </w:rPr>
  </w:style>
  <w:style w:type="paragraph" w:customStyle="1" w:styleId="87">
    <w:name w:val="正文_0_2_0"/>
    <w:autoRedefine/>
    <w:qFormat/>
    <w:uiPriority w:val="0"/>
    <w:pPr>
      <w:widowControl w:val="0"/>
      <w:jc w:val="both"/>
    </w:pPr>
    <w:rPr>
      <w:rFonts w:ascii="Times New Roman" w:hAnsi="Times New Roman" w:eastAsia="宋体" w:cs="Times New Roman"/>
      <w:lang w:val="en-US" w:eastAsia="zh-CN" w:bidi="ar-SA"/>
    </w:rPr>
  </w:style>
  <w:style w:type="paragraph" w:customStyle="1" w:styleId="88">
    <w:name w:val="正文_0_2"/>
    <w:next w:val="89"/>
    <w:autoRedefine/>
    <w:qFormat/>
    <w:uiPriority w:val="0"/>
    <w:pPr>
      <w:widowControl w:val="0"/>
      <w:jc w:val="both"/>
    </w:pPr>
    <w:rPr>
      <w:rFonts w:ascii="Times New Roman" w:hAnsi="Times New Roman" w:eastAsia="宋体" w:cs="Times New Roman"/>
      <w:lang w:val="en-US" w:eastAsia="zh-CN" w:bidi="ar-SA"/>
    </w:rPr>
  </w:style>
  <w:style w:type="paragraph" w:customStyle="1" w:styleId="89">
    <w:name w:val="正文文本_0_2"/>
    <w:basedOn w:val="90"/>
    <w:next w:val="93"/>
    <w:autoRedefine/>
    <w:qFormat/>
    <w:uiPriority w:val="0"/>
    <w:rPr>
      <w:rFonts w:ascii="Calibri" w:hAnsi="Calibri" w:eastAsia="仿宋_GB2312"/>
      <w:sz w:val="28"/>
      <w:szCs w:val="30"/>
    </w:rPr>
  </w:style>
  <w:style w:type="paragraph" w:customStyle="1" w:styleId="90">
    <w:name w:val="正文_8_2"/>
    <w:next w:val="91"/>
    <w:autoRedefine/>
    <w:qFormat/>
    <w:uiPriority w:val="0"/>
    <w:pPr>
      <w:widowControl w:val="0"/>
      <w:jc w:val="both"/>
    </w:pPr>
    <w:rPr>
      <w:rFonts w:ascii="Times New Roman" w:hAnsi="Times New Roman" w:eastAsia="宋体" w:cs="Times New Roman"/>
      <w:lang w:val="en-US" w:eastAsia="zh-CN" w:bidi="ar-SA"/>
    </w:rPr>
  </w:style>
  <w:style w:type="paragraph" w:customStyle="1" w:styleId="91">
    <w:name w:val="列表 2_2_1"/>
    <w:basedOn w:val="92"/>
    <w:autoRedefine/>
    <w:qFormat/>
    <w:uiPriority w:val="0"/>
    <w:pPr>
      <w:ind w:left="400" w:leftChars="200" w:hanging="200" w:hangingChars="200"/>
    </w:pPr>
    <w:rPr>
      <w:szCs w:val="24"/>
    </w:rPr>
  </w:style>
  <w:style w:type="paragraph" w:customStyle="1" w:styleId="92">
    <w:name w:val="正文_8_1_1"/>
    <w:next w:val="91"/>
    <w:autoRedefine/>
    <w:qFormat/>
    <w:uiPriority w:val="0"/>
    <w:pPr>
      <w:widowControl w:val="0"/>
      <w:jc w:val="both"/>
    </w:pPr>
    <w:rPr>
      <w:rFonts w:ascii="Times New Roman" w:hAnsi="Times New Roman" w:eastAsia="宋体" w:cs="Times New Roman"/>
      <w:lang w:val="en-US" w:eastAsia="zh-CN" w:bidi="ar-SA"/>
    </w:rPr>
  </w:style>
  <w:style w:type="paragraph" w:customStyle="1" w:styleId="93">
    <w:name w:val="正文文本 2_0_1_0"/>
    <w:basedOn w:val="88"/>
    <w:autoRedefine/>
    <w:qFormat/>
    <w:uiPriority w:val="0"/>
    <w:pPr>
      <w:jc w:val="center"/>
      <w:outlineLvl w:val="0"/>
    </w:pPr>
    <w:rPr>
      <w:rFonts w:ascii="楷体_GB2312" w:hAnsi="Calibri" w:eastAsia="仿宋_GB2312"/>
      <w:kern w:val="2"/>
      <w:sz w:val="30"/>
    </w:rPr>
  </w:style>
  <w:style w:type="paragraph" w:customStyle="1" w:styleId="94">
    <w:name w:val="正文文本 2_0_1"/>
    <w:basedOn w:val="88"/>
    <w:autoRedefine/>
    <w:qFormat/>
    <w:uiPriority w:val="0"/>
    <w:pPr>
      <w:jc w:val="center"/>
      <w:outlineLvl w:val="0"/>
    </w:pPr>
    <w:rPr>
      <w:rFonts w:ascii="楷体_GB2312" w:hAnsi="Calibri" w:eastAsia="仿宋_GB2312"/>
      <w:kern w:val="2"/>
      <w:sz w:val="30"/>
    </w:rPr>
  </w:style>
  <w:style w:type="character" w:customStyle="1" w:styleId="95">
    <w:name w:val="标题 4 Char_1"/>
    <w:link w:val="96"/>
    <w:autoRedefine/>
    <w:qFormat/>
    <w:uiPriority w:val="0"/>
    <w:rPr>
      <w:rFonts w:ascii="Arial" w:hAnsi="Arial" w:eastAsia="仿宋"/>
      <w:b/>
      <w:bCs/>
      <w:sz w:val="28"/>
      <w:szCs w:val="28"/>
    </w:rPr>
  </w:style>
  <w:style w:type="paragraph" w:customStyle="1" w:styleId="96">
    <w:name w:val="标题 4_2"/>
    <w:basedOn w:val="97"/>
    <w:next w:val="97"/>
    <w:link w:val="95"/>
    <w:autoRedefine/>
    <w:qFormat/>
    <w:uiPriority w:val="0"/>
    <w:pPr>
      <w:keepNext/>
      <w:keepLines/>
      <w:outlineLvl w:val="3"/>
    </w:pPr>
    <w:rPr>
      <w:rFonts w:ascii="Arial" w:hAnsi="Arial" w:eastAsia="仿宋"/>
      <w:b/>
      <w:bCs/>
      <w:sz w:val="28"/>
      <w:szCs w:val="28"/>
    </w:rPr>
  </w:style>
  <w:style w:type="paragraph" w:customStyle="1" w:styleId="97">
    <w:name w:val="正文_10"/>
    <w:autoRedefine/>
    <w:qFormat/>
    <w:uiPriority w:val="0"/>
    <w:pPr>
      <w:widowControl w:val="0"/>
      <w:jc w:val="both"/>
    </w:pPr>
    <w:rPr>
      <w:rFonts w:ascii="Times New Roman" w:hAnsi="Times New Roman" w:eastAsia="宋体" w:cs="Times New Roman"/>
      <w:lang w:val="en-US" w:eastAsia="zh-CN" w:bidi="ar-SA"/>
    </w:rPr>
  </w:style>
  <w:style w:type="paragraph" w:customStyle="1" w:styleId="98">
    <w:name w:val="标题 4_1"/>
    <w:basedOn w:val="84"/>
    <w:next w:val="88"/>
    <w:link w:val="175"/>
    <w:autoRedefine/>
    <w:qFormat/>
    <w:uiPriority w:val="0"/>
    <w:pPr>
      <w:keepNext/>
      <w:keepLines/>
      <w:outlineLvl w:val="3"/>
    </w:pPr>
    <w:rPr>
      <w:rFonts w:ascii="Arial" w:hAnsi="Arial" w:eastAsia="仿宋"/>
      <w:b/>
      <w:bCs/>
      <w:sz w:val="28"/>
      <w:szCs w:val="28"/>
    </w:rPr>
  </w:style>
  <w:style w:type="paragraph" w:customStyle="1" w:styleId="99">
    <w:name w:val="Normal_3"/>
    <w:autoRedefine/>
    <w:qFormat/>
    <w:uiPriority w:val="0"/>
    <w:rPr>
      <w:rFonts w:ascii="黑体" w:hAnsi="黑体" w:eastAsia="黑体" w:cs="Times New Roman"/>
      <w:b/>
      <w:sz w:val="32"/>
      <w:szCs w:val="24"/>
      <w:lang w:val="en-US" w:eastAsia="zh-CN" w:bidi="ar-SA"/>
    </w:rPr>
  </w:style>
  <w:style w:type="paragraph" w:customStyle="1" w:styleId="100">
    <w:name w:val="标题 4_0_0"/>
    <w:basedOn w:val="101"/>
    <w:next w:val="101"/>
    <w:autoRedefine/>
    <w:qFormat/>
    <w:uiPriority w:val="0"/>
    <w:pPr>
      <w:keepNext/>
      <w:keepLines/>
      <w:outlineLvl w:val="3"/>
    </w:pPr>
    <w:rPr>
      <w:rFonts w:ascii="Arial" w:hAnsi="Arial" w:eastAsia="仿宋"/>
      <w:b/>
      <w:bCs/>
      <w:sz w:val="28"/>
      <w:szCs w:val="28"/>
    </w:rPr>
  </w:style>
  <w:style w:type="paragraph" w:customStyle="1" w:styleId="101">
    <w:name w:val="正文_9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2">
    <w:name w:val="正文_1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3">
    <w:name w:val="正文_1_1"/>
    <w:autoRedefine/>
    <w:qFormat/>
    <w:uiPriority w:val="0"/>
    <w:pPr>
      <w:widowControl w:val="0"/>
      <w:jc w:val="both"/>
    </w:pPr>
    <w:rPr>
      <w:rFonts w:ascii="Times New Roman" w:hAnsi="Times New Roman" w:eastAsia="宋体" w:cs="Times New Roman"/>
      <w:lang w:val="en-US" w:eastAsia="zh-CN" w:bidi="ar-SA"/>
    </w:rPr>
  </w:style>
  <w:style w:type="paragraph" w:customStyle="1" w:styleId="104">
    <w:name w:val="*正文_1_0"/>
    <w:basedOn w:val="105"/>
    <w:next w:val="105"/>
    <w:autoRedefine/>
    <w:qFormat/>
    <w:uiPriority w:val="0"/>
    <w:pPr>
      <w:widowControl/>
      <w:ind w:firstLine="482"/>
    </w:pPr>
    <w:rPr>
      <w:rFonts w:ascii="微软雅黑" w:hAnsi="微软雅黑" w:eastAsia="微软雅黑"/>
      <w:kern w:val="2"/>
      <w:sz w:val="21"/>
      <w:szCs w:val="22"/>
    </w:rPr>
  </w:style>
  <w:style w:type="paragraph" w:customStyle="1" w:styleId="105">
    <w:name w:val="正文_4_1"/>
    <w:autoRedefine/>
    <w:qFormat/>
    <w:uiPriority w:val="0"/>
    <w:pPr>
      <w:widowControl w:val="0"/>
      <w:jc w:val="both"/>
    </w:pPr>
    <w:rPr>
      <w:rFonts w:ascii="Times New Roman" w:hAnsi="Times New Roman" w:eastAsia="宋体" w:cs="Times New Roman"/>
      <w:lang w:val="en-US" w:eastAsia="zh-CN" w:bidi="ar-SA"/>
    </w:rPr>
  </w:style>
  <w:style w:type="paragraph" w:customStyle="1" w:styleId="106">
    <w:name w:val="Normal_4"/>
    <w:autoRedefine/>
    <w:qFormat/>
    <w:uiPriority w:val="0"/>
    <w:rPr>
      <w:rFonts w:ascii="黑体" w:hAnsi="黑体" w:eastAsia="黑体" w:cs="Times New Roman"/>
      <w:b/>
      <w:sz w:val="32"/>
      <w:szCs w:val="24"/>
      <w:lang w:val="en-US" w:eastAsia="zh-CN" w:bidi="ar-SA"/>
    </w:rPr>
  </w:style>
  <w:style w:type="paragraph" w:customStyle="1" w:styleId="107">
    <w:name w:val="正文_2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8">
    <w:name w:val="Normal_5"/>
    <w:autoRedefine/>
    <w:qFormat/>
    <w:uiPriority w:val="0"/>
    <w:rPr>
      <w:rFonts w:ascii="黑体" w:hAnsi="黑体" w:eastAsia="黑体" w:cs="Times New Roman"/>
      <w:b/>
      <w:sz w:val="32"/>
      <w:szCs w:val="24"/>
      <w:lang w:val="en-US" w:eastAsia="zh-CN" w:bidi="ar-SA"/>
    </w:rPr>
  </w:style>
  <w:style w:type="paragraph" w:customStyle="1" w:styleId="109">
    <w:name w:val="正文_3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0">
    <w:name w:val="Normal_6"/>
    <w:autoRedefine/>
    <w:qFormat/>
    <w:uiPriority w:val="0"/>
    <w:rPr>
      <w:rFonts w:ascii="黑体" w:hAnsi="黑体" w:eastAsia="黑体" w:cs="Times New Roman"/>
      <w:b/>
      <w:sz w:val="32"/>
      <w:szCs w:val="24"/>
      <w:lang w:val="en-US" w:eastAsia="zh-CN" w:bidi="ar-SA"/>
    </w:rPr>
  </w:style>
  <w:style w:type="paragraph" w:customStyle="1" w:styleId="111">
    <w:name w:val="Default_2"/>
    <w:next w:val="112"/>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12">
    <w:name w:val="正文_4_0"/>
    <w:next w:val="11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3">
    <w:name w:val="Normal_7"/>
    <w:autoRedefine/>
    <w:qFormat/>
    <w:uiPriority w:val="0"/>
    <w:rPr>
      <w:rFonts w:ascii="黑体" w:hAnsi="黑体" w:eastAsia="黑体" w:cs="Times New Roman"/>
      <w:b/>
      <w:sz w:val="32"/>
      <w:szCs w:val="24"/>
      <w:lang w:val="en-US" w:eastAsia="zh-CN" w:bidi="ar-SA"/>
    </w:rPr>
  </w:style>
  <w:style w:type="paragraph" w:customStyle="1" w:styleId="114">
    <w:name w:val="*正文_2_0"/>
    <w:basedOn w:val="115"/>
    <w:next w:val="115"/>
    <w:autoRedefine/>
    <w:qFormat/>
    <w:uiPriority w:val="0"/>
    <w:pPr>
      <w:widowControl/>
      <w:ind w:firstLine="482"/>
    </w:pPr>
    <w:rPr>
      <w:rFonts w:ascii="微软雅黑" w:hAnsi="微软雅黑" w:eastAsia="微软雅黑"/>
      <w:kern w:val="2"/>
      <w:sz w:val="21"/>
      <w:szCs w:val="22"/>
    </w:rPr>
  </w:style>
  <w:style w:type="paragraph" w:customStyle="1" w:styleId="115">
    <w:name w:val="正文_6"/>
    <w:autoRedefine/>
    <w:qFormat/>
    <w:uiPriority w:val="0"/>
    <w:pPr>
      <w:widowControl w:val="0"/>
      <w:jc w:val="both"/>
    </w:pPr>
    <w:rPr>
      <w:rFonts w:ascii="Times New Roman" w:hAnsi="Times New Roman" w:eastAsia="宋体" w:cs="Times New Roman"/>
      <w:lang w:val="en-US" w:eastAsia="zh-CN" w:bidi="ar-SA"/>
    </w:rPr>
  </w:style>
  <w:style w:type="paragraph" w:customStyle="1" w:styleId="116">
    <w:name w:val="正文_5"/>
    <w:autoRedefine/>
    <w:qFormat/>
    <w:uiPriority w:val="0"/>
    <w:pPr>
      <w:widowControl w:val="0"/>
      <w:jc w:val="both"/>
    </w:pPr>
    <w:rPr>
      <w:rFonts w:ascii="Times New Roman" w:hAnsi="Times New Roman" w:eastAsia="宋体" w:cs="Times New Roman"/>
      <w:lang w:val="en-US" w:eastAsia="zh-CN" w:bidi="ar-SA"/>
    </w:rPr>
  </w:style>
  <w:style w:type="paragraph" w:customStyle="1" w:styleId="117">
    <w:name w:val="正文_21"/>
    <w:autoRedefine/>
    <w:qFormat/>
    <w:uiPriority w:val="0"/>
    <w:pPr>
      <w:widowControl w:val="0"/>
      <w:jc w:val="both"/>
    </w:pPr>
    <w:rPr>
      <w:rFonts w:ascii="Times New Roman" w:hAnsi="Times New Roman" w:eastAsia="宋体" w:cs="Times New Roman"/>
      <w:lang w:val="en-US" w:eastAsia="zh-CN" w:bidi="ar-SA"/>
    </w:rPr>
  </w:style>
  <w:style w:type="paragraph" w:customStyle="1" w:styleId="118">
    <w:name w:val="Normal_22"/>
    <w:autoRedefine/>
    <w:qFormat/>
    <w:uiPriority w:val="0"/>
    <w:rPr>
      <w:rFonts w:ascii="Times New Roman" w:hAnsi="Times New Roman" w:eastAsia="Times New Roman" w:cs="Times New Roman"/>
      <w:sz w:val="24"/>
      <w:szCs w:val="24"/>
      <w:lang w:val="en-US" w:eastAsia="zh-CN" w:bidi="ar-SA"/>
    </w:rPr>
  </w:style>
  <w:style w:type="paragraph" w:customStyle="1" w:styleId="119">
    <w:name w:val="Normal_8"/>
    <w:autoRedefine/>
    <w:qFormat/>
    <w:uiPriority w:val="0"/>
    <w:rPr>
      <w:rFonts w:ascii="黑体" w:hAnsi="黑体" w:eastAsia="黑体" w:cs="Times New Roman"/>
      <w:b/>
      <w:sz w:val="32"/>
      <w:szCs w:val="24"/>
      <w:lang w:val="en-US" w:eastAsia="zh-CN" w:bidi="ar-SA"/>
    </w:rPr>
  </w:style>
  <w:style w:type="paragraph" w:customStyle="1" w:styleId="120">
    <w:name w:val="*正文_3"/>
    <w:basedOn w:val="82"/>
    <w:next w:val="82"/>
    <w:autoRedefine/>
    <w:qFormat/>
    <w:uiPriority w:val="0"/>
    <w:pPr>
      <w:widowControl/>
      <w:ind w:firstLine="482"/>
    </w:pPr>
    <w:rPr>
      <w:rFonts w:ascii="微软雅黑" w:hAnsi="微软雅黑" w:eastAsia="微软雅黑"/>
      <w:kern w:val="2"/>
      <w:sz w:val="21"/>
      <w:szCs w:val="22"/>
    </w:rPr>
  </w:style>
  <w:style w:type="paragraph" w:customStyle="1" w:styleId="121">
    <w:name w:val="Normal_9"/>
    <w:autoRedefine/>
    <w:qFormat/>
    <w:uiPriority w:val="0"/>
    <w:rPr>
      <w:rFonts w:ascii="黑体" w:hAnsi="黑体" w:eastAsia="黑体" w:cs="Times New Roman"/>
      <w:b/>
      <w:sz w:val="32"/>
      <w:szCs w:val="24"/>
      <w:lang w:val="en-US" w:eastAsia="zh-CN" w:bidi="ar-SA"/>
    </w:rPr>
  </w:style>
  <w:style w:type="paragraph" w:customStyle="1" w:styleId="122">
    <w:name w:val="正文_7"/>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3">
    <w:name w:val="Normal_10"/>
    <w:autoRedefine/>
    <w:qFormat/>
    <w:uiPriority w:val="0"/>
    <w:rPr>
      <w:rFonts w:ascii="黑体" w:hAnsi="黑体" w:eastAsia="黑体" w:cs="Times New Roman"/>
      <w:b/>
      <w:sz w:val="32"/>
      <w:szCs w:val="24"/>
      <w:lang w:val="en-US" w:eastAsia="zh-CN" w:bidi="ar-SA"/>
    </w:rPr>
  </w:style>
  <w:style w:type="paragraph" w:customStyle="1" w:styleId="124">
    <w:name w:val="标题 4_1_0"/>
    <w:basedOn w:val="102"/>
    <w:next w:val="102"/>
    <w:autoRedefine/>
    <w:qFormat/>
    <w:uiPriority w:val="0"/>
    <w:pPr>
      <w:keepNext/>
      <w:keepLines/>
      <w:outlineLvl w:val="3"/>
    </w:pPr>
    <w:rPr>
      <w:rFonts w:ascii="Arial" w:hAnsi="Arial" w:eastAsia="仿宋"/>
      <w:b/>
      <w:bCs/>
      <w:sz w:val="28"/>
      <w:szCs w:val="28"/>
    </w:rPr>
  </w:style>
  <w:style w:type="paragraph" w:customStyle="1" w:styleId="125">
    <w:name w:val="正文_1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26">
    <w:name w:val="Normal_11"/>
    <w:autoRedefine/>
    <w:qFormat/>
    <w:uiPriority w:val="0"/>
    <w:rPr>
      <w:rFonts w:ascii="黑体" w:hAnsi="黑体" w:eastAsia="黑体" w:cs="Times New Roman"/>
      <w:b/>
      <w:sz w:val="32"/>
      <w:szCs w:val="24"/>
      <w:lang w:val="en-US" w:eastAsia="zh-CN" w:bidi="ar-SA"/>
    </w:rPr>
  </w:style>
  <w:style w:type="paragraph" w:customStyle="1" w:styleId="127">
    <w:name w:val="Normal_12"/>
    <w:autoRedefine/>
    <w:qFormat/>
    <w:uiPriority w:val="0"/>
    <w:rPr>
      <w:rFonts w:ascii="黑体" w:hAnsi="黑体" w:eastAsia="黑体" w:cs="Times New Roman"/>
      <w:b/>
      <w:sz w:val="32"/>
      <w:szCs w:val="24"/>
      <w:lang w:val="en-US" w:eastAsia="zh-CN" w:bidi="ar-SA"/>
    </w:rPr>
  </w:style>
  <w:style w:type="paragraph" w:customStyle="1" w:styleId="128">
    <w:name w:val="标题 4_3"/>
    <w:basedOn w:val="103"/>
    <w:next w:val="103"/>
    <w:autoRedefine/>
    <w:qFormat/>
    <w:uiPriority w:val="0"/>
    <w:pPr>
      <w:keepNext/>
      <w:keepLines/>
      <w:outlineLvl w:val="3"/>
    </w:pPr>
    <w:rPr>
      <w:rFonts w:ascii="Arial" w:hAnsi="Arial" w:eastAsia="仿宋"/>
      <w:b/>
      <w:bCs/>
      <w:sz w:val="28"/>
      <w:szCs w:val="28"/>
    </w:rPr>
  </w:style>
  <w:style w:type="paragraph" w:customStyle="1" w:styleId="129">
    <w:name w:val="正文_2_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0">
    <w:name w:val="正文_17"/>
    <w:autoRedefine/>
    <w:qFormat/>
    <w:uiPriority w:val="0"/>
    <w:pPr>
      <w:widowControl w:val="0"/>
      <w:jc w:val="both"/>
    </w:pPr>
    <w:rPr>
      <w:rFonts w:ascii="Times New Roman" w:hAnsi="Times New Roman" w:eastAsia="宋体" w:cs="Times New Roman"/>
      <w:lang w:val="en-US" w:eastAsia="zh-CN" w:bidi="ar-SA"/>
    </w:rPr>
  </w:style>
  <w:style w:type="paragraph" w:customStyle="1" w:styleId="131">
    <w:name w:val="Normal_13"/>
    <w:autoRedefine/>
    <w:qFormat/>
    <w:uiPriority w:val="0"/>
    <w:rPr>
      <w:rFonts w:ascii="黑体" w:hAnsi="黑体" w:eastAsia="黑体" w:cs="Times New Roman"/>
      <w:b/>
      <w:sz w:val="32"/>
      <w:szCs w:val="24"/>
      <w:lang w:val="en-US" w:eastAsia="zh-CN" w:bidi="ar-SA"/>
    </w:rPr>
  </w:style>
  <w:style w:type="paragraph" w:customStyle="1" w:styleId="132">
    <w:name w:val="正文_11"/>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3">
    <w:name w:val="Normal_14"/>
    <w:autoRedefine/>
    <w:qFormat/>
    <w:uiPriority w:val="0"/>
    <w:rPr>
      <w:rFonts w:ascii="黑体" w:hAnsi="黑体" w:eastAsia="黑体" w:cs="Times New Roman"/>
      <w:b/>
      <w:sz w:val="32"/>
      <w:szCs w:val="24"/>
      <w:lang w:val="en-US" w:eastAsia="zh-CN" w:bidi="ar-SA"/>
    </w:rPr>
  </w:style>
  <w:style w:type="paragraph" w:customStyle="1" w:styleId="134">
    <w:name w:val="Normal_15"/>
    <w:autoRedefine/>
    <w:qFormat/>
    <w:uiPriority w:val="0"/>
    <w:rPr>
      <w:rFonts w:ascii="黑体" w:hAnsi="黑体" w:eastAsia="黑体" w:cs="Times New Roman"/>
      <w:b/>
      <w:sz w:val="32"/>
      <w:szCs w:val="24"/>
      <w:lang w:val="en-US" w:eastAsia="zh-CN" w:bidi="ar-SA"/>
    </w:rPr>
  </w:style>
  <w:style w:type="paragraph" w:customStyle="1" w:styleId="135">
    <w:name w:val="Normal_16"/>
    <w:autoRedefine/>
    <w:qFormat/>
    <w:uiPriority w:val="0"/>
    <w:rPr>
      <w:rFonts w:ascii="黑体" w:hAnsi="黑体" w:eastAsia="黑体" w:cs="Times New Roman"/>
      <w:b/>
      <w:sz w:val="32"/>
      <w:szCs w:val="24"/>
      <w:lang w:val="en-US" w:eastAsia="zh-CN" w:bidi="ar-SA"/>
    </w:rPr>
  </w:style>
  <w:style w:type="paragraph" w:customStyle="1" w:styleId="136">
    <w:name w:val="正文_14"/>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7">
    <w:name w:val="Normal_17"/>
    <w:autoRedefine/>
    <w:qFormat/>
    <w:uiPriority w:val="0"/>
    <w:rPr>
      <w:rFonts w:ascii="黑体" w:hAnsi="黑体" w:eastAsia="黑体" w:cs="Times New Roman"/>
      <w:b/>
      <w:sz w:val="32"/>
      <w:szCs w:val="24"/>
      <w:lang w:val="en-US" w:eastAsia="zh-CN" w:bidi="ar-SA"/>
    </w:rPr>
  </w:style>
  <w:style w:type="paragraph" w:customStyle="1" w:styleId="138">
    <w:name w:val="正文_15"/>
    <w:next w:val="139"/>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39">
    <w:name w:val="标题 2_2"/>
    <w:basedOn w:val="138"/>
    <w:next w:val="138"/>
    <w:autoRedefine/>
    <w:unhideWhenUsed/>
    <w:qFormat/>
    <w:uiPriority w:val="0"/>
    <w:pPr>
      <w:keepNext/>
      <w:keepLines/>
      <w:spacing w:line="415" w:lineRule="auto"/>
      <w:outlineLvl w:val="1"/>
    </w:pPr>
    <w:rPr>
      <w:rFonts w:ascii="Arial" w:hAnsi="Arial"/>
      <w:b/>
      <w:bCs/>
      <w:sz w:val="32"/>
      <w:szCs w:val="32"/>
    </w:rPr>
  </w:style>
  <w:style w:type="paragraph" w:customStyle="1" w:styleId="140">
    <w:name w:val="Normal_18"/>
    <w:autoRedefine/>
    <w:qFormat/>
    <w:uiPriority w:val="0"/>
    <w:rPr>
      <w:rFonts w:ascii="黑体" w:hAnsi="黑体" w:eastAsia="黑体" w:cs="Times New Roman"/>
      <w:b/>
      <w:sz w:val="32"/>
      <w:szCs w:val="24"/>
      <w:lang w:val="en-US" w:eastAsia="zh-CN" w:bidi="ar-SA"/>
    </w:rPr>
  </w:style>
  <w:style w:type="paragraph" w:customStyle="1" w:styleId="141">
    <w:name w:val="正文_1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42">
    <w:name w:val="Normal_19"/>
    <w:autoRedefine/>
    <w:qFormat/>
    <w:uiPriority w:val="0"/>
    <w:rPr>
      <w:rFonts w:ascii="黑体" w:hAnsi="黑体" w:eastAsia="黑体" w:cs="Times New Roman"/>
      <w:b/>
      <w:sz w:val="32"/>
      <w:szCs w:val="24"/>
      <w:lang w:val="en-US" w:eastAsia="zh-CN" w:bidi="ar-SA"/>
    </w:rPr>
  </w:style>
  <w:style w:type="paragraph" w:customStyle="1" w:styleId="143">
    <w:name w:val="标题 4_4"/>
    <w:basedOn w:val="144"/>
    <w:next w:val="144"/>
    <w:autoRedefine/>
    <w:qFormat/>
    <w:uiPriority w:val="0"/>
    <w:pPr>
      <w:keepNext/>
      <w:keepLines/>
      <w:outlineLvl w:val="3"/>
    </w:pPr>
    <w:rPr>
      <w:rFonts w:ascii="Arial" w:hAnsi="Arial" w:eastAsia="仿宋"/>
      <w:b/>
      <w:bCs/>
      <w:sz w:val="28"/>
      <w:szCs w:val="28"/>
    </w:rPr>
  </w:style>
  <w:style w:type="paragraph" w:customStyle="1" w:styleId="144">
    <w:name w:val="正文_20"/>
    <w:autoRedefine/>
    <w:qFormat/>
    <w:uiPriority w:val="0"/>
    <w:pPr>
      <w:widowControl w:val="0"/>
      <w:jc w:val="both"/>
    </w:pPr>
    <w:rPr>
      <w:rFonts w:ascii="Times New Roman" w:hAnsi="Times New Roman" w:eastAsia="宋体" w:cs="Times New Roman"/>
      <w:lang w:val="en-US" w:eastAsia="zh-CN" w:bidi="ar-SA"/>
    </w:rPr>
  </w:style>
  <w:style w:type="paragraph" w:customStyle="1" w:styleId="145">
    <w:name w:val="正文_18"/>
    <w:autoRedefine/>
    <w:qFormat/>
    <w:uiPriority w:val="0"/>
    <w:pPr>
      <w:widowControl w:val="0"/>
      <w:jc w:val="both"/>
    </w:pPr>
    <w:rPr>
      <w:rFonts w:ascii="Times New Roman" w:hAnsi="Times New Roman" w:eastAsia="宋体" w:cs="Times New Roman"/>
      <w:lang w:val="en-US" w:eastAsia="zh-CN" w:bidi="ar-SA"/>
    </w:rPr>
  </w:style>
  <w:style w:type="paragraph" w:customStyle="1" w:styleId="146">
    <w:name w:val="Normal_20"/>
    <w:autoRedefine/>
    <w:qFormat/>
    <w:uiPriority w:val="0"/>
    <w:rPr>
      <w:rFonts w:ascii="黑体" w:hAnsi="黑体" w:eastAsia="黑体" w:cs="Times New Roman"/>
      <w:b/>
      <w:sz w:val="32"/>
      <w:szCs w:val="24"/>
      <w:lang w:val="en-US" w:eastAsia="zh-CN" w:bidi="ar-SA"/>
    </w:rPr>
  </w:style>
  <w:style w:type="paragraph" w:customStyle="1" w:styleId="147">
    <w:name w:val="标题 4_5"/>
    <w:basedOn w:val="117"/>
    <w:next w:val="117"/>
    <w:autoRedefine/>
    <w:qFormat/>
    <w:uiPriority w:val="0"/>
    <w:pPr>
      <w:keepNext/>
      <w:keepLines/>
      <w:outlineLvl w:val="3"/>
    </w:pPr>
    <w:rPr>
      <w:rFonts w:ascii="Arial" w:hAnsi="Arial" w:eastAsia="仿宋"/>
      <w:b/>
      <w:bCs/>
      <w:sz w:val="28"/>
      <w:szCs w:val="28"/>
    </w:rPr>
  </w:style>
  <w:style w:type="paragraph" w:customStyle="1" w:styleId="148">
    <w:name w:val="正文_22"/>
    <w:autoRedefine/>
    <w:qFormat/>
    <w:uiPriority w:val="0"/>
    <w:pPr>
      <w:widowControl w:val="0"/>
      <w:jc w:val="both"/>
    </w:pPr>
    <w:rPr>
      <w:rFonts w:ascii="Times New Roman" w:hAnsi="Times New Roman" w:eastAsia="宋体" w:cs="Times New Roman"/>
      <w:lang w:val="en-US" w:eastAsia="zh-CN" w:bidi="ar-SA"/>
    </w:rPr>
  </w:style>
  <w:style w:type="paragraph" w:customStyle="1" w:styleId="149">
    <w:name w:val="正文_19"/>
    <w:autoRedefine/>
    <w:qFormat/>
    <w:uiPriority w:val="0"/>
    <w:pPr>
      <w:widowControl w:val="0"/>
      <w:jc w:val="both"/>
    </w:pPr>
    <w:rPr>
      <w:rFonts w:ascii="Times New Roman" w:hAnsi="Times New Roman" w:eastAsia="宋体" w:cs="Times New Roman"/>
      <w:lang w:val="en-US" w:eastAsia="zh-CN" w:bidi="ar-SA"/>
    </w:rPr>
  </w:style>
  <w:style w:type="paragraph" w:customStyle="1" w:styleId="150">
    <w:name w:val="*正文_4"/>
    <w:basedOn w:val="145"/>
    <w:next w:val="129"/>
    <w:autoRedefine/>
    <w:qFormat/>
    <w:uiPriority w:val="0"/>
    <w:pPr>
      <w:widowControl/>
      <w:ind w:firstLine="482"/>
    </w:pPr>
    <w:rPr>
      <w:rFonts w:ascii="微软雅黑" w:hAnsi="微软雅黑" w:eastAsia="微软雅黑"/>
      <w:kern w:val="2"/>
      <w:sz w:val="21"/>
      <w:szCs w:val="22"/>
    </w:rPr>
  </w:style>
  <w:style w:type="paragraph" w:customStyle="1" w:styleId="151">
    <w:name w:val="Normal_21"/>
    <w:autoRedefine/>
    <w:qFormat/>
    <w:uiPriority w:val="0"/>
    <w:rPr>
      <w:rFonts w:ascii="黑体" w:hAnsi="黑体" w:eastAsia="黑体" w:cs="Times New Roman"/>
      <w:b/>
      <w:sz w:val="32"/>
      <w:szCs w:val="24"/>
      <w:lang w:val="en-US" w:eastAsia="zh-CN" w:bidi="ar-SA"/>
    </w:rPr>
  </w:style>
  <w:style w:type="paragraph" w:customStyle="1" w:styleId="152">
    <w:name w:val="标题 4_6"/>
    <w:basedOn w:val="149"/>
    <w:next w:val="149"/>
    <w:autoRedefine/>
    <w:qFormat/>
    <w:uiPriority w:val="0"/>
    <w:pPr>
      <w:keepNext/>
      <w:keepLines/>
      <w:outlineLvl w:val="3"/>
    </w:pPr>
    <w:rPr>
      <w:rFonts w:ascii="Arial" w:hAnsi="Arial" w:eastAsia="仿宋"/>
      <w:b/>
      <w:bCs/>
      <w:sz w:val="28"/>
      <w:szCs w:val="28"/>
    </w:rPr>
  </w:style>
  <w:style w:type="character" w:customStyle="1" w:styleId="153">
    <w:name w:val="*正文 Char Char"/>
    <w:link w:val="154"/>
    <w:autoRedefine/>
    <w:qFormat/>
    <w:locked/>
    <w:uiPriority w:val="0"/>
    <w:rPr>
      <w:rFonts w:ascii="微软雅黑" w:hAnsi="微软雅黑" w:eastAsia="微软雅黑"/>
      <w:sz w:val="21"/>
    </w:rPr>
  </w:style>
  <w:style w:type="paragraph" w:customStyle="1" w:styleId="154">
    <w:name w:val="*正文"/>
    <w:basedOn w:val="1"/>
    <w:next w:val="1"/>
    <w:link w:val="153"/>
    <w:autoRedefine/>
    <w:qFormat/>
    <w:uiPriority w:val="0"/>
    <w:pPr>
      <w:widowControl/>
      <w:ind w:firstLine="482"/>
    </w:pPr>
    <w:rPr>
      <w:rFonts w:ascii="微软雅黑" w:hAnsi="微软雅黑" w:eastAsia="微软雅黑"/>
      <w:kern w:val="0"/>
      <w:szCs w:val="20"/>
    </w:rPr>
  </w:style>
  <w:style w:type="character" w:customStyle="1" w:styleId="155">
    <w:name w:val="批注框文本 Char"/>
    <w:basedOn w:val="26"/>
    <w:link w:val="15"/>
    <w:autoRedefine/>
    <w:qFormat/>
    <w:uiPriority w:val="0"/>
    <w:rPr>
      <w:rFonts w:ascii="Calibri" w:hAnsi="Calibri"/>
      <w:kern w:val="2"/>
      <w:sz w:val="18"/>
      <w:szCs w:val="18"/>
    </w:rPr>
  </w:style>
  <w:style w:type="paragraph" w:customStyle="1" w:styleId="156">
    <w:name w:val="正文_1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57">
    <w:name w:val="TOC 标题1"/>
    <w:basedOn w:val="2"/>
    <w:next w:val="1"/>
    <w:autoRedefine/>
    <w:qFormat/>
    <w:uiPriority w:val="0"/>
    <w:pPr>
      <w:spacing w:line="578" w:lineRule="auto"/>
      <w:outlineLvl w:val="9"/>
    </w:pPr>
    <w:rPr>
      <w:bCs/>
      <w:szCs w:val="44"/>
    </w:rPr>
  </w:style>
  <w:style w:type="paragraph" w:styleId="158">
    <w:name w:val="List Paragraph"/>
    <w:basedOn w:val="1"/>
    <w:autoRedefine/>
    <w:unhideWhenUsed/>
    <w:qFormat/>
    <w:uiPriority w:val="99"/>
    <w:pPr>
      <w:ind w:firstLine="420" w:firstLineChars="200"/>
    </w:pPr>
  </w:style>
  <w:style w:type="character" w:customStyle="1" w:styleId="159">
    <w:name w:val="页脚 Char"/>
    <w:basedOn w:val="26"/>
    <w:link w:val="16"/>
    <w:autoRedefine/>
    <w:qFormat/>
    <w:uiPriority w:val="99"/>
    <w:rPr>
      <w:rFonts w:ascii="仿宋_GB2312" w:eastAsia="仿宋_GB2312"/>
      <w:kern w:val="2"/>
      <w:sz w:val="18"/>
      <w:szCs w:val="18"/>
    </w:rPr>
  </w:style>
  <w:style w:type="character" w:customStyle="1" w:styleId="160">
    <w:name w:val="脚注文本 Char"/>
    <w:basedOn w:val="26"/>
    <w:link w:val="19"/>
    <w:autoRedefine/>
    <w:qFormat/>
    <w:uiPriority w:val="0"/>
    <w:rPr>
      <w:kern w:val="2"/>
      <w:sz w:val="18"/>
      <w:szCs w:val="18"/>
    </w:rPr>
  </w:style>
  <w:style w:type="character" w:customStyle="1" w:styleId="161">
    <w:name w:val="页眉 Char"/>
    <w:basedOn w:val="26"/>
    <w:link w:val="17"/>
    <w:autoRedefine/>
    <w:qFormat/>
    <w:uiPriority w:val="99"/>
    <w:rPr>
      <w:rFonts w:ascii="仿宋_GB2312" w:eastAsia="仿宋_GB2312"/>
      <w:kern w:val="2"/>
      <w:sz w:val="18"/>
      <w:szCs w:val="18"/>
    </w:rPr>
  </w:style>
  <w:style w:type="paragraph" w:customStyle="1" w:styleId="162">
    <w:name w:val="TOC 标题2"/>
    <w:basedOn w:val="2"/>
    <w:next w:val="1"/>
    <w:autoRedefine/>
    <w:unhideWhenUsed/>
    <w:qFormat/>
    <w:uiPriority w:val="39"/>
    <w:pPr>
      <w:keepLines/>
      <w:widowControl/>
      <w:spacing w:before="480" w:line="276" w:lineRule="auto"/>
      <w:jc w:val="left"/>
      <w:outlineLvl w:val="9"/>
    </w:pPr>
    <w:rPr>
      <w:rFonts w:asciiTheme="majorHAnsi" w:hAnsiTheme="majorHAnsi" w:eastAsiaTheme="majorEastAsia" w:cstheme="majorBidi"/>
      <w:b/>
      <w:bCs/>
      <w:color w:val="2E75B6" w:themeColor="accent1" w:themeShade="BF"/>
      <w:kern w:val="0"/>
      <w:sz w:val="28"/>
      <w:szCs w:val="28"/>
    </w:rPr>
  </w:style>
  <w:style w:type="character" w:customStyle="1" w:styleId="163">
    <w:name w:val="sugg-loading"/>
    <w:basedOn w:val="26"/>
    <w:autoRedefine/>
    <w:qFormat/>
    <w:uiPriority w:val="0"/>
  </w:style>
  <w:style w:type="paragraph" w:customStyle="1" w:styleId="164">
    <w:name w:val="Body text|1"/>
    <w:basedOn w:val="1"/>
    <w:autoRedefine/>
    <w:qFormat/>
    <w:uiPriority w:val="0"/>
    <w:pPr>
      <w:spacing w:after="220" w:line="420" w:lineRule="auto"/>
      <w:ind w:firstLine="400"/>
      <w:jc w:val="left"/>
    </w:pPr>
    <w:rPr>
      <w:rFonts w:ascii="MingLiU" w:hAnsi="MingLiU" w:eastAsia="MingLiU" w:cs="MingLiU"/>
      <w:kern w:val="0"/>
      <w:sz w:val="20"/>
      <w:szCs w:val="20"/>
      <w:lang w:val="zh-TW" w:eastAsia="zh-TW" w:bidi="zh-TW"/>
    </w:rPr>
  </w:style>
  <w:style w:type="paragraph" w:customStyle="1" w:styleId="165">
    <w:name w:val="&quot;Table caption|1&quot;"/>
    <w:basedOn w:val="1"/>
    <w:qFormat/>
    <w:uiPriority w:val="0"/>
    <w:pPr>
      <w:shd w:val="clear" w:color="FFFFFF" w:fill="FFFFFF"/>
      <w:jc w:val="left"/>
    </w:pPr>
    <w:rPr>
      <w:rFonts w:ascii="MingLiU" w:hAnsi="MingLiU" w:eastAsia="MingLiU" w:cs="MingLiU"/>
      <w:color w:val="000000"/>
      <w:kern w:val="0"/>
      <w:sz w:val="19"/>
      <w:szCs w:val="19"/>
      <w:lang w:val="zh-TW" w:eastAsia="zh-TW" w:bidi="zh-TW"/>
    </w:rPr>
  </w:style>
  <w:style w:type="paragraph" w:customStyle="1" w:styleId="166">
    <w:name w:val="列出段落1"/>
    <w:basedOn w:val="1"/>
    <w:autoRedefine/>
    <w:qFormat/>
    <w:uiPriority w:val="0"/>
    <w:pPr>
      <w:widowControl/>
      <w:spacing w:line="300" w:lineRule="auto"/>
      <w:ind w:firstLine="200" w:firstLineChars="200"/>
    </w:pPr>
    <w:rPr>
      <w:rFonts w:ascii="Arial" w:hAnsi="Arial"/>
      <w:kern w:val="0"/>
      <w:sz w:val="18"/>
      <w:szCs w:val="20"/>
    </w:rPr>
  </w:style>
  <w:style w:type="character" w:customStyle="1" w:styleId="167">
    <w:name w:val="hover16"/>
    <w:basedOn w:val="26"/>
    <w:qFormat/>
    <w:uiPriority w:val="0"/>
  </w:style>
  <w:style w:type="paragraph" w:customStyle="1" w:styleId="168">
    <w:name w:val="Table Paragraph"/>
    <w:basedOn w:val="1"/>
    <w:qFormat/>
    <w:uiPriority w:val="1"/>
    <w:pPr>
      <w:autoSpaceDE w:val="0"/>
      <w:autoSpaceDN w:val="0"/>
      <w:jc w:val="left"/>
    </w:pPr>
    <w:rPr>
      <w:rFonts w:ascii="Noto Sans CJK JP Regular" w:hAnsi="Noto Sans CJK JP Regular" w:eastAsia="Noto Sans CJK JP Regular" w:cs="Noto Sans CJK JP Regular"/>
      <w:kern w:val="0"/>
      <w:sz w:val="22"/>
      <w:lang w:val="zh-CN" w:bidi="zh-CN"/>
    </w:rPr>
  </w:style>
  <w:style w:type="character" w:customStyle="1" w:styleId="169">
    <w:name w:val="日期 Char"/>
    <w:basedOn w:val="26"/>
    <w:link w:val="13"/>
    <w:autoRedefine/>
    <w:qFormat/>
    <w:uiPriority w:val="0"/>
    <w:rPr>
      <w:kern w:val="2"/>
      <w:sz w:val="21"/>
      <w:szCs w:val="22"/>
    </w:rPr>
  </w:style>
  <w:style w:type="paragraph" w:customStyle="1" w:styleId="170">
    <w:name w:val="*正文_3_0"/>
    <w:basedOn w:val="115"/>
    <w:next w:val="144"/>
    <w:qFormat/>
    <w:uiPriority w:val="0"/>
    <w:pPr>
      <w:widowControl/>
      <w:ind w:firstLine="482"/>
    </w:pPr>
    <w:rPr>
      <w:rFonts w:ascii="微软雅黑" w:hAnsi="微软雅黑" w:eastAsia="微软雅黑" w:cs="Times New Roman"/>
      <w:kern w:val="2"/>
      <w:sz w:val="21"/>
      <w:szCs w:val="22"/>
    </w:rPr>
  </w:style>
  <w:style w:type="paragraph" w:customStyle="1" w:styleId="171">
    <w:name w:val="标题 5_0"/>
    <w:basedOn w:val="172"/>
    <w:next w:val="172"/>
    <w:qFormat/>
    <w:uiPriority w:val="0"/>
    <w:pPr>
      <w:keepNext/>
      <w:keepLines/>
      <w:spacing w:line="376" w:lineRule="auto"/>
      <w:outlineLvl w:val="4"/>
    </w:pPr>
    <w:rPr>
      <w:rFonts w:ascii="Calibri" w:hAnsi="Calibri" w:eastAsia="仿宋_GB2312"/>
      <w:b/>
      <w:bCs/>
      <w:sz w:val="28"/>
      <w:szCs w:val="28"/>
    </w:rPr>
  </w:style>
  <w:style w:type="paragraph" w:customStyle="1" w:styleId="172">
    <w:name w:val="正文_8_0"/>
    <w:next w:val="48"/>
    <w:qFormat/>
    <w:uiPriority w:val="0"/>
    <w:pPr>
      <w:widowControl w:val="0"/>
      <w:jc w:val="both"/>
    </w:pPr>
    <w:rPr>
      <w:rFonts w:ascii="Times New Roman" w:hAnsi="Times New Roman" w:eastAsia="宋体" w:cs="Times New Roman"/>
      <w:lang w:val="en-US" w:eastAsia="zh-CN" w:bidi="ar-SA"/>
    </w:rPr>
  </w:style>
  <w:style w:type="paragraph" w:customStyle="1" w:styleId="173">
    <w:name w:val="List Paragraph_0"/>
    <w:basedOn w:val="47"/>
    <w:autoRedefine/>
    <w:unhideWhenUsed/>
    <w:qFormat/>
    <w:uiPriority w:val="99"/>
    <w:pPr>
      <w:ind w:firstLine="420" w:firstLineChars="200"/>
    </w:pPr>
    <w:rPr>
      <w:rFonts w:ascii="Calibri" w:hAnsi="Calibri" w:eastAsia="Calibri"/>
    </w:rPr>
  </w:style>
  <w:style w:type="paragraph" w:customStyle="1" w:styleId="174">
    <w:name w:val="普通(网站)_0"/>
    <w:basedOn w:val="54"/>
    <w:autoRedefine/>
    <w:qFormat/>
    <w:uiPriority w:val="0"/>
    <w:pPr>
      <w:widowControl/>
      <w:spacing w:before="100" w:beforeAutospacing="1" w:after="100" w:afterAutospacing="1" w:line="320" w:lineRule="atLeast"/>
      <w:ind w:firstLine="200" w:firstLineChars="200"/>
      <w:jc w:val="left"/>
    </w:pPr>
    <w:rPr>
      <w:rFonts w:ascii="宋体" w:hAnsi="宋体" w:eastAsia="宋体" w:cs="Times New Roman"/>
      <w:kern w:val="0"/>
      <w:sz w:val="18"/>
      <w:szCs w:val="18"/>
    </w:rPr>
  </w:style>
  <w:style w:type="character" w:customStyle="1" w:styleId="175">
    <w:name w:val="标题 4 Char_0"/>
    <w:link w:val="98"/>
    <w:qFormat/>
    <w:uiPriority w:val="0"/>
    <w:rPr>
      <w:rFonts w:ascii="Arial" w:hAnsi="Arial" w:eastAsia="仿宋" w:cs="Times New Roman"/>
      <w:b/>
      <w:bCs/>
      <w:kern w:val="0"/>
      <w:sz w:val="28"/>
      <w:szCs w:val="28"/>
    </w:rPr>
  </w:style>
  <w:style w:type="paragraph" w:customStyle="1" w:styleId="176">
    <w:name w:val="*正文_1_1"/>
    <w:basedOn w:val="122"/>
    <w:next w:val="122"/>
    <w:qFormat/>
    <w:uiPriority w:val="0"/>
    <w:pPr>
      <w:widowControl/>
      <w:ind w:firstLine="482"/>
    </w:pPr>
    <w:rPr>
      <w:rFonts w:ascii="微软雅黑" w:hAnsi="微软雅黑" w:eastAsia="微软雅黑" w:cs="Times New Roman"/>
      <w:kern w:val="2"/>
      <w:sz w:val="21"/>
      <w:szCs w:val="22"/>
    </w:rPr>
  </w:style>
  <w:style w:type="paragraph" w:customStyle="1" w:styleId="177">
    <w:name w:val="*正文_2_1"/>
    <w:basedOn w:val="116"/>
    <w:next w:val="116"/>
    <w:qFormat/>
    <w:uiPriority w:val="0"/>
    <w:pPr>
      <w:widowControl/>
      <w:ind w:firstLine="482"/>
    </w:pPr>
    <w:rPr>
      <w:rFonts w:ascii="微软雅黑" w:hAnsi="微软雅黑" w:eastAsia="微软雅黑" w:cs="Times New Roman"/>
      <w:kern w:val="2"/>
      <w:sz w:val="21"/>
      <w:szCs w:val="22"/>
    </w:rPr>
  </w:style>
  <w:style w:type="paragraph" w:customStyle="1" w:styleId="178">
    <w:name w:val="正文_6_0"/>
    <w:qFormat/>
    <w:uiPriority w:val="0"/>
    <w:pPr>
      <w:widowControl w:val="0"/>
      <w:jc w:val="both"/>
    </w:pPr>
    <w:rPr>
      <w:rFonts w:ascii="Times New Roman" w:hAnsi="Times New Roman" w:eastAsia="宋体" w:cs="Times New Roman"/>
      <w:lang w:val="en-US" w:eastAsia="zh-CN" w:bidi="ar-SA"/>
    </w:rPr>
  </w:style>
  <w:style w:type="paragraph" w:customStyle="1" w:styleId="179">
    <w:name w:val="*正文_3_0_0"/>
    <w:basedOn w:val="178"/>
    <w:next w:val="178"/>
    <w:autoRedefine/>
    <w:qFormat/>
    <w:uiPriority w:val="0"/>
    <w:pPr>
      <w:widowControl/>
      <w:ind w:firstLine="482"/>
    </w:pPr>
    <w:rPr>
      <w:rFonts w:ascii="微软雅黑" w:hAnsi="微软雅黑" w:eastAsia="微软雅黑"/>
      <w:kern w:val="2"/>
      <w:sz w:val="21"/>
      <w:szCs w:val="22"/>
    </w:rPr>
  </w:style>
  <w:style w:type="paragraph" w:customStyle="1" w:styleId="180">
    <w:name w:val="*正文_3_0_0_0"/>
    <w:basedOn w:val="178"/>
    <w:next w:val="178"/>
    <w:autoRedefine/>
    <w:qFormat/>
    <w:uiPriority w:val="0"/>
    <w:pPr>
      <w:widowControl/>
      <w:ind w:firstLine="482"/>
    </w:pPr>
    <w:rPr>
      <w:rFonts w:ascii="微软雅黑" w:hAnsi="微软雅黑" w:eastAsia="微软雅黑" w:cs="Times New Roman"/>
      <w:kern w:val="2"/>
      <w:sz w:val="21"/>
      <w:szCs w:val="22"/>
    </w:rPr>
  </w:style>
  <w:style w:type="paragraph" w:customStyle="1" w:styleId="181">
    <w:name w:val="普通(网站)_1"/>
    <w:basedOn w:val="138"/>
    <w:autoRedefine/>
    <w:qFormat/>
    <w:uiPriority w:val="99"/>
    <w:pPr>
      <w:widowControl/>
      <w:spacing w:before="100" w:beforeAutospacing="1" w:after="100" w:afterAutospacing="1"/>
      <w:jc w:val="left"/>
    </w:pPr>
    <w:rPr>
      <w:rFonts w:ascii="宋体" w:hAnsi="Times New Roman" w:eastAsia="宋体" w:cs="宋体"/>
      <w:kern w:val="0"/>
      <w:sz w:val="24"/>
      <w:szCs w:val="24"/>
    </w:rPr>
  </w:style>
  <w:style w:type="paragraph" w:customStyle="1" w:styleId="182">
    <w:name w:val="Normal"/>
    <w:autoRedefine/>
    <w:qFormat/>
    <w:uiPriority w:val="0"/>
    <w:rPr>
      <w:rFonts w:ascii="Times New Roman" w:hAnsi="Times New Roman" w:eastAsia="Times New Roman" w:cs="Times New Roman"/>
      <w:sz w:val="24"/>
      <w:szCs w:val="24"/>
      <w:lang w:bidi="ar-SA"/>
    </w:rPr>
  </w:style>
  <w:style w:type="character" w:customStyle="1" w:styleId="183">
    <w:name w:val="NormalCharacter"/>
    <w:autoRedefine/>
    <w:semiHidden/>
    <w:qFormat/>
    <w:uiPriority w:val="0"/>
    <w:rPr>
      <w:rFonts w:asciiTheme="minorHAnsi" w:hAnsiTheme="minorHAnsi" w:eastAsiaTheme="minorEastAsia" w:cstheme="minorBidi"/>
      <w:kern w:val="2"/>
      <w:sz w:val="21"/>
      <w:szCs w:val="24"/>
      <w:lang w:val="en-US" w:eastAsia="zh-CN" w:bidi="ar-SA"/>
    </w:rPr>
  </w:style>
  <w:style w:type="paragraph" w:customStyle="1" w:styleId="184">
    <w:name w:val="_Style 2"/>
    <w:basedOn w:val="1"/>
    <w:autoRedefine/>
    <w:qFormat/>
    <w:uiPriority w:val="0"/>
    <w:pPr>
      <w:ind w:firstLine="420" w:firstLineChars="200"/>
    </w:pPr>
  </w:style>
  <w:style w:type="character" w:customStyle="1" w:styleId="185">
    <w:name w:val="NormalCharacter_0"/>
    <w:autoRedefine/>
    <w:qFormat/>
    <w:uiPriority w:val="0"/>
    <w:rPr>
      <w:rFonts w:ascii="Calibri" w:hAnsi="Calibri"/>
      <w:kern w:val="2"/>
      <w:sz w:val="21"/>
      <w:szCs w:val="22"/>
      <w:lang w:val="en-US" w:eastAsia="zh-CN" w:bidi="ar-SA"/>
    </w:rPr>
  </w:style>
  <w:style w:type="paragraph" w:customStyle="1" w:styleId="186">
    <w:name w:val="标题 4_2_0"/>
    <w:basedOn w:val="65"/>
    <w:next w:val="65"/>
    <w:autoRedefine/>
    <w:qFormat/>
    <w:uiPriority w:val="0"/>
    <w:pPr>
      <w:keepNext/>
      <w:keepLines/>
      <w:outlineLvl w:val="3"/>
    </w:pPr>
    <w:rPr>
      <w:rFonts w:ascii="Arial" w:hAnsi="Arial" w:eastAsia="仿宋"/>
      <w:b/>
      <w:bCs/>
      <w:sz w:val="28"/>
      <w:szCs w:val="28"/>
    </w:rPr>
  </w:style>
  <w:style w:type="character" w:customStyle="1" w:styleId="187">
    <w:name w:val="icon_gys"/>
    <w:basedOn w:val="26"/>
    <w:autoRedefine/>
    <w:qFormat/>
    <w:uiPriority w:val="0"/>
    <w:rPr>
      <w:sz w:val="21"/>
      <w:szCs w:val="21"/>
    </w:rPr>
  </w:style>
  <w:style w:type="character" w:customStyle="1" w:styleId="188">
    <w:name w:val="xiadan"/>
    <w:basedOn w:val="26"/>
    <w:autoRedefine/>
    <w:qFormat/>
    <w:uiPriority w:val="0"/>
    <w:rPr>
      <w:shd w:val="clear" w:fill="E4393C"/>
    </w:rPr>
  </w:style>
  <w:style w:type="character" w:customStyle="1" w:styleId="189">
    <w:name w:val="color-yellow"/>
    <w:basedOn w:val="26"/>
    <w:autoRedefine/>
    <w:qFormat/>
    <w:uiPriority w:val="0"/>
    <w:rPr>
      <w:color w:val="FAAD14"/>
      <w:sz w:val="18"/>
      <w:szCs w:val="18"/>
      <w:bdr w:val="single" w:color="FAAD14" w:sz="6" w:space="0"/>
    </w:rPr>
  </w:style>
  <w:style w:type="character" w:customStyle="1" w:styleId="190">
    <w:name w:val="color-yellow1"/>
    <w:basedOn w:val="26"/>
    <w:autoRedefine/>
    <w:qFormat/>
    <w:uiPriority w:val="0"/>
    <w:rPr>
      <w:color w:val="FAAD14"/>
      <w:sz w:val="18"/>
      <w:szCs w:val="18"/>
      <w:bdr w:val="single" w:color="FAAD14" w:sz="6" w:space="0"/>
    </w:rPr>
  </w:style>
  <w:style w:type="character" w:customStyle="1" w:styleId="191">
    <w:name w:val="first-child"/>
    <w:basedOn w:val="26"/>
    <w:autoRedefine/>
    <w:qFormat/>
    <w:uiPriority w:val="0"/>
  </w:style>
  <w:style w:type="character" w:customStyle="1" w:styleId="192">
    <w:name w:val="first-child1"/>
    <w:basedOn w:val="26"/>
    <w:autoRedefine/>
    <w:qFormat/>
    <w:uiPriority w:val="0"/>
    <w:rPr>
      <w:color w:val="1F3149"/>
      <w:sz w:val="24"/>
      <w:szCs w:val="24"/>
    </w:rPr>
  </w:style>
  <w:style w:type="character" w:customStyle="1" w:styleId="193">
    <w:name w:val="first-child2"/>
    <w:basedOn w:val="26"/>
    <w:autoRedefine/>
    <w:qFormat/>
    <w:uiPriority w:val="0"/>
    <w:rPr>
      <w:color w:val="1F3149"/>
      <w:sz w:val="24"/>
      <w:szCs w:val="24"/>
    </w:rPr>
  </w:style>
  <w:style w:type="character" w:customStyle="1" w:styleId="194">
    <w:name w:val="first-child3"/>
    <w:basedOn w:val="26"/>
    <w:autoRedefine/>
    <w:qFormat/>
    <w:uiPriority w:val="0"/>
  </w:style>
  <w:style w:type="character" w:customStyle="1" w:styleId="195">
    <w:name w:val="icon_ds"/>
    <w:basedOn w:val="26"/>
    <w:autoRedefine/>
    <w:qFormat/>
    <w:uiPriority w:val="0"/>
  </w:style>
  <w:style w:type="character" w:customStyle="1" w:styleId="196">
    <w:name w:val="icon_ds1"/>
    <w:basedOn w:val="26"/>
    <w:autoRedefine/>
    <w:qFormat/>
    <w:uiPriority w:val="0"/>
    <w:rPr>
      <w:sz w:val="21"/>
      <w:szCs w:val="21"/>
    </w:rPr>
  </w:style>
  <w:style w:type="character" w:customStyle="1" w:styleId="197">
    <w:name w:val="fr"/>
    <w:basedOn w:val="26"/>
    <w:autoRedefine/>
    <w:qFormat/>
    <w:uiPriority w:val="0"/>
  </w:style>
  <w:style w:type="character" w:customStyle="1" w:styleId="198">
    <w:name w:val="color-blue"/>
    <w:basedOn w:val="26"/>
    <w:autoRedefine/>
    <w:qFormat/>
    <w:uiPriority w:val="0"/>
    <w:rPr>
      <w:color w:val="3F88CA"/>
      <w:sz w:val="18"/>
      <w:szCs w:val="18"/>
      <w:bdr w:val="single" w:color="3F88CA" w:sz="6" w:space="0"/>
    </w:rPr>
  </w:style>
  <w:style w:type="paragraph" w:customStyle="1" w:styleId="199">
    <w:name w:val="正文_1_0_1"/>
    <w:next w:val="57"/>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0">
    <w:name w:val="*正文_0_1"/>
    <w:basedOn w:val="115"/>
    <w:next w:val="103"/>
    <w:autoRedefine/>
    <w:qFormat/>
    <w:uiPriority w:val="0"/>
    <w:pPr>
      <w:widowControl/>
      <w:ind w:firstLine="482"/>
    </w:pPr>
    <w:rPr>
      <w:rFonts w:ascii="微软雅黑" w:hAnsi="微软雅黑" w:eastAsia="微软雅黑" w:cs="Times New Roman"/>
      <w:kern w:val="2"/>
      <w:sz w:val="21"/>
      <w:szCs w:val="22"/>
    </w:rPr>
  </w:style>
  <w:style w:type="paragraph" w:customStyle="1" w:styleId="201">
    <w:name w:val="正文_12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202">
    <w:name w:val="标题 4_3_0"/>
    <w:basedOn w:val="144"/>
    <w:next w:val="149"/>
    <w:autoRedefine/>
    <w:qFormat/>
    <w:uiPriority w:val="0"/>
    <w:pPr>
      <w:keepNext/>
      <w:keepLines/>
      <w:outlineLvl w:val="3"/>
    </w:pPr>
    <w:rPr>
      <w:rFonts w:ascii="Arial" w:hAnsi="Arial" w:eastAsia="仿宋"/>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9C8F61-8AA9-49C0-90EB-C4FC0A0DFB54}">
  <ds:schemaRefs/>
</ds:datastoreItem>
</file>

<file path=docProps/app.xml><?xml version="1.0" encoding="utf-8"?>
<Properties xmlns="http://schemas.openxmlformats.org/officeDocument/2006/extended-properties" xmlns:vt="http://schemas.openxmlformats.org/officeDocument/2006/docPropsVTypes">
  <Template>Normal</Template>
  <Pages>110</Pages>
  <Words>46060</Words>
  <Characters>49552</Characters>
  <Lines>322</Lines>
  <Paragraphs>90</Paragraphs>
  <TotalTime>1</TotalTime>
  <ScaleCrop>false</ScaleCrop>
  <LinksUpToDate>false</LinksUpToDate>
  <CharactersWithSpaces>58142</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2020-03-13T02:01:00Z</dcterms:created>
  <dc:creator>以后我叫王不悔。</dc:creator>
  <cp:lastModifiedBy>刘～孟</cp:lastModifiedBy>
  <cp:lastPrinted>2023-04-28T00:58:00Z</cp:lastPrinted>
  <dcterms:modified xsi:type="dcterms:W3CDTF">2024-07-24T03:32:14Z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19F582E7EE77416486AAD92539E5F24D</vt:lpwstr>
  </property>
</Properties>
</file>