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tabs>
          <w:tab w:val="left" w:pos="0"/>
        </w:tabs>
        <w:ind w:leftChars="0"/>
        <w:jc w:val="center"/>
        <w:rPr>
          <w:rFonts w:hint="eastAsia" w:ascii="新宋体" w:hAnsi="新宋体" w:eastAsia="新宋体" w:cs="新宋体"/>
          <w:sz w:val="40"/>
          <w:szCs w:val="40"/>
          <w:highlight w:val="none"/>
        </w:rPr>
      </w:pPr>
      <w:bookmarkStart w:id="0" w:name="_Toc7612"/>
      <w:bookmarkStart w:id="1" w:name="_Toc26051"/>
      <w:bookmarkStart w:id="2" w:name="_Toc24687"/>
      <w:r>
        <w:rPr>
          <w:rFonts w:hint="eastAsia" w:ascii="新宋体" w:hAnsi="新宋体" w:eastAsia="新宋体" w:cs="新宋体"/>
          <w:sz w:val="40"/>
          <w:szCs w:val="40"/>
          <w:highlight w:val="none"/>
        </w:rPr>
        <w:t>招标公告</w:t>
      </w:r>
      <w:bookmarkEnd w:id="0"/>
      <w:bookmarkEnd w:id="1"/>
      <w:bookmarkEnd w:id="2"/>
    </w:p>
    <w:p>
      <w:pPr>
        <w:keepNext w:val="0"/>
        <w:keepLines w:val="0"/>
        <w:pageBreakBefore w:val="0"/>
        <w:kinsoku/>
        <w:overflowPunct/>
        <w:topLinePunct w:val="0"/>
        <w:autoSpaceDE/>
        <w:autoSpaceDN/>
        <w:bidi w:val="0"/>
        <w:snapToGrid/>
        <w:spacing w:line="300" w:lineRule="exact"/>
        <w:textAlignment w:val="auto"/>
        <w:rPr>
          <w:rFonts w:hint="eastAsia" w:ascii="新宋体" w:hAnsi="新宋体" w:eastAsia="新宋体" w:cs="新宋体"/>
          <w:highlight w:val="none"/>
        </w:rPr>
      </w:pP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napToGrid/>
        <w:spacing w:line="300" w:lineRule="exact"/>
        <w:textAlignment w:val="auto"/>
        <w:rPr>
          <w:rFonts w:hint="eastAsia" w:ascii="新宋体" w:hAnsi="新宋体" w:eastAsia="新宋体" w:cs="新宋体"/>
          <w:b/>
          <w:bCs/>
          <w:sz w:val="24"/>
          <w:szCs w:val="24"/>
          <w:highlight w:val="none"/>
          <w:lang w:eastAsia="zh-CN" w:bidi="ar-SA"/>
        </w:rPr>
      </w:pPr>
      <w:r>
        <w:rPr>
          <w:rFonts w:hint="eastAsia" w:ascii="新宋体" w:hAnsi="新宋体" w:eastAsia="新宋体" w:cs="新宋体"/>
          <w:b/>
          <w:bCs/>
          <w:sz w:val="24"/>
          <w:szCs w:val="24"/>
          <w:highlight w:val="none"/>
          <w:lang w:bidi="ar-SA"/>
        </w:rPr>
        <w:t>项目概况</w:t>
      </w:r>
      <w:r>
        <w:rPr>
          <w:rFonts w:hint="eastAsia" w:ascii="新宋体" w:hAnsi="新宋体" w:eastAsia="新宋体" w:cs="新宋体"/>
          <w:b/>
          <w:bCs/>
          <w:sz w:val="24"/>
          <w:szCs w:val="24"/>
          <w:highlight w:val="none"/>
          <w:lang w:eastAsia="zh-CN" w:bidi="ar-SA"/>
        </w:rPr>
        <w:t>：</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napToGrid/>
        <w:spacing w:line="300" w:lineRule="exact"/>
        <w:ind w:firstLine="482" w:firstLineChars="200"/>
        <w:textAlignment w:val="auto"/>
        <w:rPr>
          <w:rFonts w:hint="eastAsia" w:ascii="新宋体" w:hAnsi="新宋体" w:eastAsia="新宋体" w:cs="新宋体"/>
          <w:sz w:val="24"/>
          <w:szCs w:val="24"/>
          <w:highlight w:val="none"/>
          <w:lang w:bidi="ar-SA"/>
        </w:rPr>
      </w:pPr>
      <w:r>
        <w:rPr>
          <w:rFonts w:hint="eastAsia" w:ascii="新宋体" w:hAnsi="新宋体" w:eastAsia="新宋体" w:cs="新宋体"/>
          <w:b/>
          <w:bCs/>
          <w:sz w:val="24"/>
          <w:szCs w:val="24"/>
          <w:highlight w:val="none"/>
          <w:u w:val="single"/>
          <w:lang w:eastAsia="zh-CN"/>
        </w:rPr>
        <w:t>新县2024-2025学年度农村义务教育学生营养改善计划食堂供餐原材料采购项目（二次）</w:t>
      </w:r>
      <w:r>
        <w:rPr>
          <w:rFonts w:hint="eastAsia" w:ascii="新宋体" w:hAnsi="新宋体" w:eastAsia="新宋体" w:cs="新宋体"/>
          <w:b/>
          <w:bCs/>
          <w:sz w:val="24"/>
          <w:szCs w:val="24"/>
          <w:highlight w:val="none"/>
          <w:u w:val="single"/>
        </w:rPr>
        <w:t>（</w:t>
      </w:r>
      <w:r>
        <w:rPr>
          <w:rFonts w:hint="eastAsia" w:ascii="新宋体" w:hAnsi="新宋体" w:eastAsia="新宋体" w:cs="新宋体"/>
          <w:sz w:val="24"/>
          <w:szCs w:val="24"/>
          <w:highlight w:val="none"/>
          <w:lang w:bidi="ar-SA"/>
        </w:rPr>
        <w:t>采购项目）的潜在</w:t>
      </w:r>
      <w:r>
        <w:rPr>
          <w:rFonts w:hint="eastAsia" w:ascii="新宋体" w:hAnsi="新宋体" w:eastAsia="新宋体" w:cs="新宋体"/>
          <w:sz w:val="24"/>
          <w:szCs w:val="24"/>
          <w:highlight w:val="none"/>
          <w:lang w:eastAsia="zh-CN" w:bidi="ar-SA"/>
        </w:rPr>
        <w:t>供应商</w:t>
      </w:r>
      <w:r>
        <w:rPr>
          <w:rFonts w:hint="eastAsia" w:ascii="新宋体" w:hAnsi="新宋体" w:eastAsia="新宋体" w:cs="新宋体"/>
          <w:sz w:val="24"/>
          <w:szCs w:val="24"/>
          <w:highlight w:val="none"/>
          <w:lang w:bidi="ar-SA"/>
        </w:rPr>
        <w:t>应在新县公共资源交易中心网上（http://xinxian.xyggzyjy.cn）</w:t>
      </w:r>
      <w:r>
        <w:rPr>
          <w:rFonts w:hint="eastAsia" w:ascii="新宋体" w:hAnsi="新宋体" w:eastAsia="新宋体" w:cs="新宋体"/>
          <w:sz w:val="24"/>
          <w:szCs w:val="24"/>
          <w:highlight w:val="none"/>
          <w:lang w:val="en-US" w:eastAsia="zh-CN" w:bidi="ar-SA"/>
        </w:rPr>
        <w:t>下载</w:t>
      </w:r>
      <w:r>
        <w:rPr>
          <w:rFonts w:hint="eastAsia" w:ascii="新宋体" w:hAnsi="新宋体" w:eastAsia="新宋体" w:cs="新宋体"/>
          <w:sz w:val="24"/>
          <w:szCs w:val="24"/>
          <w:highlight w:val="none"/>
          <w:lang w:bidi="ar-SA"/>
        </w:rPr>
        <w:t>获取招标文件，并于</w:t>
      </w:r>
      <w:r>
        <w:rPr>
          <w:rFonts w:hint="eastAsia" w:ascii="新宋体" w:hAnsi="新宋体" w:eastAsia="新宋体" w:cs="新宋体"/>
          <w:sz w:val="24"/>
          <w:szCs w:val="24"/>
          <w:highlight w:val="none"/>
          <w:u w:val="single"/>
          <w:lang w:eastAsia="zh-CN" w:bidi="ar-SA"/>
        </w:rPr>
        <w:t>2024年11月15日09点00分</w:t>
      </w:r>
      <w:r>
        <w:rPr>
          <w:rFonts w:hint="eastAsia" w:ascii="新宋体" w:hAnsi="新宋体" w:eastAsia="新宋体" w:cs="新宋体"/>
          <w:sz w:val="24"/>
          <w:szCs w:val="24"/>
          <w:highlight w:val="none"/>
          <w:lang w:bidi="ar-SA"/>
        </w:rPr>
        <w:t>（北京时间）前提交投标文件。</w:t>
      </w:r>
    </w:p>
    <w:p>
      <w:pPr>
        <w:keepNext w:val="0"/>
        <w:keepLines w:val="0"/>
        <w:pageBreakBefore w:val="0"/>
        <w:kinsoku/>
        <w:overflowPunct/>
        <w:topLinePunct w:val="0"/>
        <w:autoSpaceDE/>
        <w:autoSpaceDN/>
        <w:bidi w:val="0"/>
        <w:snapToGrid/>
        <w:spacing w:line="300" w:lineRule="exact"/>
        <w:textAlignment w:val="auto"/>
        <w:rPr>
          <w:rFonts w:hint="eastAsia" w:ascii="新宋体" w:hAnsi="新宋体" w:eastAsia="新宋体" w:cs="新宋体"/>
          <w:sz w:val="24"/>
          <w:szCs w:val="24"/>
          <w:highlight w:val="none"/>
        </w:rPr>
      </w:pPr>
    </w:p>
    <w:p>
      <w:pPr>
        <w:pStyle w:val="8"/>
        <w:keepNext w:val="0"/>
        <w:keepLines w:val="0"/>
        <w:pageBreakBefore w:val="0"/>
        <w:widowControl w:val="0"/>
        <w:kinsoku/>
        <w:overflowPunct/>
        <w:topLinePunct w:val="0"/>
        <w:autoSpaceDE/>
        <w:autoSpaceDN/>
        <w:bidi w:val="0"/>
        <w:snapToGrid/>
        <w:spacing w:after="0" w:line="300" w:lineRule="exact"/>
        <w:ind w:firstLine="0"/>
        <w:textAlignment w:val="auto"/>
        <w:outlineLvl w:val="1"/>
        <w:rPr>
          <w:rFonts w:hint="eastAsia" w:ascii="新宋体" w:hAnsi="新宋体" w:eastAsia="新宋体" w:cs="新宋体"/>
          <w:b/>
          <w:bCs/>
          <w:sz w:val="24"/>
          <w:szCs w:val="24"/>
          <w:highlight w:val="none"/>
        </w:rPr>
      </w:pPr>
      <w:bookmarkStart w:id="3" w:name="_Toc9627"/>
      <w:r>
        <w:rPr>
          <w:rFonts w:hint="eastAsia" w:ascii="新宋体" w:hAnsi="新宋体" w:eastAsia="新宋体" w:cs="新宋体"/>
          <w:b/>
          <w:bCs/>
          <w:sz w:val="24"/>
          <w:szCs w:val="24"/>
          <w:highlight w:val="none"/>
        </w:rPr>
        <w:t>一、项目基本情况</w:t>
      </w:r>
      <w:bookmarkEnd w:id="3"/>
    </w:p>
    <w:p>
      <w:pPr>
        <w:pStyle w:val="8"/>
        <w:keepNext w:val="0"/>
        <w:keepLines w:val="0"/>
        <w:pageBreakBefore w:val="0"/>
        <w:widowControl w:val="0"/>
        <w:kinsoku/>
        <w:overflowPunct/>
        <w:topLinePunct w:val="0"/>
        <w:autoSpaceDE/>
        <w:autoSpaceDN/>
        <w:bidi w:val="0"/>
        <w:snapToGrid/>
        <w:spacing w:after="0" w:line="300" w:lineRule="exact"/>
        <w:ind w:left="0" w:leftChars="0" w:firstLine="480"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rPr>
        <w:t>1、项目编号：</w:t>
      </w:r>
      <w:r>
        <w:rPr>
          <w:rFonts w:hint="eastAsia" w:ascii="新宋体" w:hAnsi="新宋体" w:eastAsia="新宋体" w:cs="新宋体"/>
          <w:sz w:val="24"/>
          <w:szCs w:val="24"/>
          <w:highlight w:val="none"/>
          <w:lang w:eastAsia="zh-CN"/>
        </w:rPr>
        <w:t>新财公开招标-2024-28</w:t>
      </w:r>
    </w:p>
    <w:p>
      <w:pPr>
        <w:pStyle w:val="8"/>
        <w:keepNext w:val="0"/>
        <w:keepLines w:val="0"/>
        <w:pageBreakBefore w:val="0"/>
        <w:widowControl w:val="0"/>
        <w:kinsoku/>
        <w:overflowPunct/>
        <w:topLinePunct w:val="0"/>
        <w:autoSpaceDE/>
        <w:autoSpaceDN/>
        <w:bidi w:val="0"/>
        <w:snapToGrid/>
        <w:spacing w:after="0" w:line="300" w:lineRule="exact"/>
        <w:ind w:left="420" w:firstLine="0"/>
        <w:textAlignment w:val="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2、项目名称：</w:t>
      </w:r>
      <w:bookmarkStart w:id="11" w:name="_GoBack"/>
      <w:r>
        <w:rPr>
          <w:rFonts w:hint="eastAsia" w:ascii="新宋体" w:hAnsi="新宋体" w:eastAsia="新宋体" w:cs="新宋体"/>
          <w:sz w:val="24"/>
          <w:szCs w:val="24"/>
          <w:highlight w:val="none"/>
          <w:lang w:eastAsia="zh-CN"/>
        </w:rPr>
        <w:t>新县2024-2025学年度农村义务教育学生营养改善计划食堂供餐原材料采购项目（二次）</w:t>
      </w:r>
    </w:p>
    <w:bookmarkEnd w:id="11"/>
    <w:p>
      <w:pPr>
        <w:pStyle w:val="8"/>
        <w:keepNext w:val="0"/>
        <w:keepLines w:val="0"/>
        <w:pageBreakBefore w:val="0"/>
        <w:widowControl w:val="0"/>
        <w:kinsoku/>
        <w:overflowPunct/>
        <w:topLinePunct w:val="0"/>
        <w:autoSpaceDE/>
        <w:autoSpaceDN/>
        <w:bidi w:val="0"/>
        <w:snapToGrid/>
        <w:spacing w:after="0" w:line="300" w:lineRule="exact"/>
        <w:ind w:left="420" w:firstLine="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3、采购方式：公开招标</w:t>
      </w:r>
    </w:p>
    <w:p>
      <w:pPr>
        <w:pStyle w:val="8"/>
        <w:keepNext w:val="0"/>
        <w:keepLines w:val="0"/>
        <w:pageBreakBefore w:val="0"/>
        <w:widowControl w:val="0"/>
        <w:kinsoku/>
        <w:overflowPunct/>
        <w:topLinePunct w:val="0"/>
        <w:autoSpaceDE/>
        <w:autoSpaceDN/>
        <w:bidi w:val="0"/>
        <w:snapToGrid/>
        <w:spacing w:after="0" w:line="300" w:lineRule="exact"/>
        <w:ind w:left="420" w:firstLine="0"/>
        <w:textAlignment w:val="auto"/>
        <w:rPr>
          <w:rFonts w:hint="eastAsia" w:ascii="新宋体" w:hAnsi="新宋体" w:eastAsia="新宋体" w:cs="新宋体"/>
          <w:sz w:val="24"/>
          <w:szCs w:val="24"/>
          <w:highlight w:val="none"/>
          <w:lang w:val="en-US" w:eastAsia="zh-CN" w:bidi="ar-SA"/>
        </w:rPr>
      </w:pPr>
      <w:r>
        <w:rPr>
          <w:rFonts w:hint="eastAsia" w:ascii="新宋体" w:hAnsi="新宋体" w:eastAsia="新宋体" w:cs="新宋体"/>
          <w:sz w:val="24"/>
          <w:szCs w:val="24"/>
          <w:highlight w:val="none"/>
          <w:lang w:bidi="ar-SA"/>
        </w:rPr>
        <w:t>4、预算金额</w:t>
      </w:r>
      <w:r>
        <w:rPr>
          <w:rFonts w:hint="eastAsia" w:ascii="新宋体" w:hAnsi="新宋体" w:eastAsia="新宋体" w:cs="新宋体"/>
          <w:sz w:val="24"/>
          <w:szCs w:val="24"/>
          <w:highlight w:val="none"/>
          <w:lang w:eastAsia="zh-CN" w:bidi="ar-SA"/>
        </w:rPr>
        <w:t>：</w:t>
      </w:r>
      <w:r>
        <w:rPr>
          <w:rFonts w:hint="eastAsia" w:ascii="新宋体" w:hAnsi="新宋体" w:eastAsia="新宋体" w:cs="新宋体"/>
          <w:sz w:val="24"/>
          <w:szCs w:val="24"/>
          <w:highlight w:val="none"/>
          <w:lang w:val="en-US" w:eastAsia="zh-CN" w:bidi="ar-SA"/>
        </w:rPr>
        <w:t>6631000.00元</w:t>
      </w:r>
    </w:p>
    <w:p>
      <w:pPr>
        <w:pStyle w:val="8"/>
        <w:keepNext w:val="0"/>
        <w:keepLines w:val="0"/>
        <w:pageBreakBefore w:val="0"/>
        <w:widowControl w:val="0"/>
        <w:kinsoku/>
        <w:overflowPunct/>
        <w:topLinePunct w:val="0"/>
        <w:autoSpaceDE/>
        <w:autoSpaceDN/>
        <w:bidi w:val="0"/>
        <w:snapToGrid/>
        <w:spacing w:after="0" w:line="300" w:lineRule="exact"/>
        <w:ind w:left="420" w:firstLine="480" w:firstLineChars="200"/>
        <w:textAlignment w:val="auto"/>
        <w:rPr>
          <w:rFonts w:hint="eastAsia" w:ascii="新宋体" w:hAnsi="新宋体" w:eastAsia="新宋体" w:cs="新宋体"/>
          <w:sz w:val="24"/>
          <w:szCs w:val="24"/>
          <w:highlight w:val="none"/>
          <w:lang w:bidi="ar-SA"/>
        </w:rPr>
      </w:pPr>
      <w:r>
        <w:rPr>
          <w:rFonts w:hint="eastAsia" w:ascii="新宋体" w:hAnsi="新宋体" w:eastAsia="新宋体" w:cs="新宋体"/>
          <w:sz w:val="24"/>
          <w:szCs w:val="24"/>
          <w:highlight w:val="none"/>
          <w:lang w:bidi="ar-SA"/>
        </w:rPr>
        <w:t>最高限价：</w:t>
      </w:r>
      <w:r>
        <w:rPr>
          <w:rFonts w:hint="eastAsia" w:ascii="新宋体" w:hAnsi="新宋体" w:eastAsia="新宋体" w:cs="新宋体"/>
          <w:sz w:val="24"/>
          <w:szCs w:val="24"/>
          <w:highlight w:val="none"/>
          <w:lang w:val="en-US" w:eastAsia="zh-CN" w:bidi="ar-SA"/>
        </w:rPr>
        <w:t>6631000.00元</w:t>
      </w:r>
    </w:p>
    <w:tbl>
      <w:tblPr>
        <w:tblStyle w:val="11"/>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45"/>
        <w:gridCol w:w="3107"/>
        <w:gridCol w:w="143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0"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vertAlign w:val="baseline"/>
              </w:rPr>
            </w:pPr>
            <w:r>
              <w:rPr>
                <w:rFonts w:hint="eastAsia" w:ascii="新宋体" w:hAnsi="新宋体" w:eastAsia="新宋体" w:cs="新宋体"/>
                <w:snapToGrid w:val="0"/>
                <w:color w:val="auto"/>
                <w:kern w:val="24"/>
                <w:sz w:val="24"/>
                <w:szCs w:val="24"/>
                <w:highlight w:val="none"/>
                <w:lang w:val="en-US" w:eastAsia="zh-CN" w:bidi="ar-SA"/>
              </w:rPr>
              <w:t>序号</w:t>
            </w:r>
          </w:p>
        </w:tc>
        <w:tc>
          <w:tcPr>
            <w:tcW w:w="1745"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vertAlign w:val="baseline"/>
              </w:rPr>
            </w:pPr>
            <w:r>
              <w:rPr>
                <w:rFonts w:hint="eastAsia" w:ascii="新宋体" w:hAnsi="新宋体" w:eastAsia="新宋体" w:cs="新宋体"/>
                <w:snapToGrid w:val="0"/>
                <w:color w:val="auto"/>
                <w:kern w:val="24"/>
                <w:sz w:val="24"/>
                <w:szCs w:val="24"/>
                <w:highlight w:val="none"/>
                <w:lang w:val="en-US" w:eastAsia="zh-CN" w:bidi="ar-SA"/>
              </w:rPr>
              <w:t>包号</w:t>
            </w:r>
          </w:p>
        </w:tc>
        <w:tc>
          <w:tcPr>
            <w:tcW w:w="3107"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vertAlign w:val="baseline"/>
              </w:rPr>
            </w:pPr>
            <w:r>
              <w:rPr>
                <w:rFonts w:hint="eastAsia" w:ascii="新宋体" w:hAnsi="新宋体" w:eastAsia="新宋体" w:cs="新宋体"/>
                <w:snapToGrid w:val="0"/>
                <w:color w:val="auto"/>
                <w:kern w:val="24"/>
                <w:sz w:val="24"/>
                <w:szCs w:val="24"/>
                <w:highlight w:val="none"/>
                <w:lang w:val="en-US" w:eastAsia="zh-CN" w:bidi="ar-SA"/>
              </w:rPr>
              <w:t>包名称</w:t>
            </w:r>
          </w:p>
        </w:tc>
        <w:tc>
          <w:tcPr>
            <w:tcW w:w="1434"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vertAlign w:val="baseline"/>
              </w:rPr>
            </w:pPr>
            <w:r>
              <w:rPr>
                <w:rFonts w:hint="eastAsia" w:ascii="新宋体" w:hAnsi="新宋体" w:eastAsia="新宋体" w:cs="新宋体"/>
                <w:snapToGrid w:val="0"/>
                <w:color w:val="auto"/>
                <w:kern w:val="24"/>
                <w:sz w:val="24"/>
                <w:szCs w:val="24"/>
                <w:highlight w:val="none"/>
                <w:lang w:val="en-US" w:eastAsia="zh-CN" w:bidi="ar-SA"/>
              </w:rPr>
              <w:t>包预算（元）</w:t>
            </w:r>
          </w:p>
        </w:tc>
        <w:tc>
          <w:tcPr>
            <w:tcW w:w="1830"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vertAlign w:val="baseline"/>
              </w:rPr>
            </w:pPr>
            <w:r>
              <w:rPr>
                <w:rFonts w:hint="eastAsia" w:ascii="新宋体" w:hAnsi="新宋体" w:eastAsia="新宋体" w:cs="新宋体"/>
                <w:snapToGrid w:val="0"/>
                <w:color w:val="auto"/>
                <w:kern w:val="24"/>
                <w:sz w:val="24"/>
                <w:szCs w:val="24"/>
                <w:highlight w:val="none"/>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0"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p>
        </w:tc>
        <w:tc>
          <w:tcPr>
            <w:tcW w:w="1745"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p>
        </w:tc>
        <w:tc>
          <w:tcPr>
            <w:tcW w:w="3107"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p>
        </w:tc>
        <w:tc>
          <w:tcPr>
            <w:tcW w:w="1434"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p>
        </w:tc>
        <w:tc>
          <w:tcPr>
            <w:tcW w:w="1830"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vertAlign w:val="baseline"/>
              </w:rPr>
            </w:pPr>
            <w:r>
              <w:rPr>
                <w:rFonts w:hint="eastAsia" w:ascii="新宋体" w:hAnsi="新宋体" w:eastAsia="新宋体" w:cs="新宋体"/>
                <w:snapToGrid w:val="0"/>
                <w:color w:val="auto"/>
                <w:kern w:val="24"/>
                <w:sz w:val="24"/>
                <w:szCs w:val="24"/>
                <w:highlight w:val="none"/>
                <w:lang w:val="en-US" w:eastAsia="zh-CN" w:bidi="ar-SA"/>
              </w:rPr>
              <w:t>1</w:t>
            </w:r>
          </w:p>
        </w:tc>
        <w:tc>
          <w:tcPr>
            <w:tcW w:w="1745"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vertAlign w:val="baseline"/>
                <w:lang w:val="en-US"/>
              </w:rPr>
            </w:pPr>
            <w:r>
              <w:rPr>
                <w:rFonts w:hint="eastAsia" w:ascii="新宋体" w:hAnsi="新宋体" w:eastAsia="新宋体" w:cs="新宋体"/>
                <w:snapToGrid w:val="0"/>
                <w:color w:val="auto"/>
                <w:kern w:val="24"/>
                <w:sz w:val="24"/>
                <w:szCs w:val="24"/>
                <w:highlight w:val="none"/>
                <w:lang w:val="en-US" w:eastAsia="zh-CN" w:bidi="ar-SA"/>
              </w:rPr>
              <w:t>新财公开招标-2024-28-1</w:t>
            </w:r>
          </w:p>
        </w:tc>
        <w:tc>
          <w:tcPr>
            <w:tcW w:w="3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vertAlign w:val="baseline"/>
                <w:lang w:val="en-US"/>
              </w:rPr>
            </w:pPr>
            <w:r>
              <w:rPr>
                <w:rFonts w:hint="eastAsia" w:ascii="新宋体" w:hAnsi="新宋体" w:eastAsia="新宋体" w:cs="新宋体"/>
                <w:snapToGrid w:val="0"/>
                <w:color w:val="auto"/>
                <w:spacing w:val="-20"/>
                <w:kern w:val="24"/>
                <w:sz w:val="24"/>
                <w:szCs w:val="24"/>
                <w:highlight w:val="none"/>
                <w:lang w:val="en-US" w:eastAsia="zh-CN" w:bidi="ar-SA"/>
              </w:rPr>
              <w:t>新县2024-2025学年度农村义务教育学生营养改善计划食堂供餐原材料采购项目（二次）第一标段</w:t>
            </w:r>
          </w:p>
        </w:tc>
        <w:tc>
          <w:tcPr>
            <w:tcW w:w="1434"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default"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1281000.00</w:t>
            </w:r>
          </w:p>
        </w:tc>
        <w:tc>
          <w:tcPr>
            <w:tcW w:w="183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1281000.00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2</w:t>
            </w:r>
          </w:p>
        </w:tc>
        <w:tc>
          <w:tcPr>
            <w:tcW w:w="1745"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vertAlign w:val="baseli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新财公开招标-2024-28-2</w:t>
            </w:r>
          </w:p>
        </w:tc>
        <w:tc>
          <w:tcPr>
            <w:tcW w:w="3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spacing w:val="-20"/>
                <w:kern w:val="24"/>
                <w:sz w:val="24"/>
                <w:szCs w:val="24"/>
                <w:highlight w:val="none"/>
                <w:lang w:val="en-US" w:eastAsia="zh-CN" w:bidi="ar-SA"/>
              </w:rPr>
            </w:pPr>
            <w:r>
              <w:rPr>
                <w:rFonts w:hint="eastAsia" w:ascii="新宋体" w:hAnsi="新宋体" w:eastAsia="新宋体" w:cs="新宋体"/>
                <w:snapToGrid w:val="0"/>
                <w:color w:val="auto"/>
                <w:spacing w:val="-20"/>
                <w:kern w:val="24"/>
                <w:sz w:val="24"/>
                <w:szCs w:val="24"/>
                <w:highlight w:val="none"/>
                <w:lang w:val="en-US" w:eastAsia="zh-CN" w:bidi="ar-SA"/>
              </w:rPr>
              <w:t>新县2024-2025学年度农村义务教育学生营养改善计划食堂供餐原材料采购项目（二次）第二标段</w:t>
            </w:r>
          </w:p>
        </w:tc>
        <w:tc>
          <w:tcPr>
            <w:tcW w:w="1434"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default"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1409000.00</w:t>
            </w:r>
          </w:p>
        </w:tc>
        <w:tc>
          <w:tcPr>
            <w:tcW w:w="183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1409000.00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3</w:t>
            </w:r>
          </w:p>
        </w:tc>
        <w:tc>
          <w:tcPr>
            <w:tcW w:w="1745"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vertAlign w:val="baseli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新财公开招标-2024-28-3</w:t>
            </w:r>
          </w:p>
        </w:tc>
        <w:tc>
          <w:tcPr>
            <w:tcW w:w="3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spacing w:val="-20"/>
                <w:kern w:val="24"/>
                <w:sz w:val="24"/>
                <w:szCs w:val="24"/>
                <w:highlight w:val="none"/>
                <w:lang w:val="en-US" w:eastAsia="zh-CN" w:bidi="ar-SA"/>
              </w:rPr>
            </w:pPr>
            <w:r>
              <w:rPr>
                <w:rFonts w:hint="eastAsia" w:ascii="新宋体" w:hAnsi="新宋体" w:eastAsia="新宋体" w:cs="新宋体"/>
                <w:snapToGrid w:val="0"/>
                <w:color w:val="auto"/>
                <w:spacing w:val="-20"/>
                <w:kern w:val="24"/>
                <w:sz w:val="24"/>
                <w:szCs w:val="24"/>
                <w:highlight w:val="none"/>
                <w:lang w:val="en-US" w:eastAsia="zh-CN" w:bidi="ar-SA"/>
              </w:rPr>
              <w:t>新县2024-2025学年度农村义务教育学生营养改善计划食堂供餐原材料采购项目（二次）第三标段</w:t>
            </w:r>
          </w:p>
        </w:tc>
        <w:tc>
          <w:tcPr>
            <w:tcW w:w="1434"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default"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1251000.00</w:t>
            </w:r>
          </w:p>
        </w:tc>
        <w:tc>
          <w:tcPr>
            <w:tcW w:w="183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1251000.00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4</w:t>
            </w:r>
          </w:p>
        </w:tc>
        <w:tc>
          <w:tcPr>
            <w:tcW w:w="1745"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vertAlign w:val="baseli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新财公开招标-2024-28-4</w:t>
            </w:r>
          </w:p>
        </w:tc>
        <w:tc>
          <w:tcPr>
            <w:tcW w:w="3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spacing w:val="-20"/>
                <w:kern w:val="24"/>
                <w:sz w:val="24"/>
                <w:szCs w:val="24"/>
                <w:highlight w:val="none"/>
                <w:lang w:val="en-US" w:eastAsia="zh-CN" w:bidi="ar-SA"/>
              </w:rPr>
            </w:pPr>
            <w:r>
              <w:rPr>
                <w:rFonts w:hint="eastAsia" w:ascii="新宋体" w:hAnsi="新宋体" w:eastAsia="新宋体" w:cs="新宋体"/>
                <w:snapToGrid w:val="0"/>
                <w:color w:val="auto"/>
                <w:spacing w:val="-20"/>
                <w:kern w:val="24"/>
                <w:sz w:val="24"/>
                <w:szCs w:val="24"/>
                <w:highlight w:val="none"/>
                <w:lang w:val="en-US" w:eastAsia="zh-CN" w:bidi="ar-SA"/>
              </w:rPr>
              <w:t>新县2024-2025学年度农村义务教育学生营养改善计划食堂供餐原材料采购项目（二次）第四标段</w:t>
            </w:r>
          </w:p>
        </w:tc>
        <w:tc>
          <w:tcPr>
            <w:tcW w:w="1434"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default"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1339000.00</w:t>
            </w:r>
          </w:p>
        </w:tc>
        <w:tc>
          <w:tcPr>
            <w:tcW w:w="183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1339000.00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5</w:t>
            </w:r>
          </w:p>
        </w:tc>
        <w:tc>
          <w:tcPr>
            <w:tcW w:w="1745"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vertAlign w:val="baseli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新财公开招标-2024-28-5</w:t>
            </w:r>
          </w:p>
        </w:tc>
        <w:tc>
          <w:tcPr>
            <w:tcW w:w="3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spacing w:val="-20"/>
                <w:kern w:val="24"/>
                <w:sz w:val="24"/>
                <w:szCs w:val="24"/>
                <w:highlight w:val="none"/>
                <w:lang w:val="en-US" w:eastAsia="zh-CN" w:bidi="ar-SA"/>
              </w:rPr>
            </w:pPr>
            <w:r>
              <w:rPr>
                <w:rFonts w:hint="eastAsia" w:ascii="新宋体" w:hAnsi="新宋体" w:eastAsia="新宋体" w:cs="新宋体"/>
                <w:snapToGrid w:val="0"/>
                <w:color w:val="auto"/>
                <w:spacing w:val="-20"/>
                <w:kern w:val="24"/>
                <w:sz w:val="24"/>
                <w:szCs w:val="24"/>
                <w:highlight w:val="none"/>
                <w:lang w:val="en-US" w:eastAsia="zh-CN" w:bidi="ar-SA"/>
              </w:rPr>
              <w:t>新县2024-2025学年度农村义务教育学生营养改善计划食堂供餐原材料采购项目（二次）第五标段</w:t>
            </w:r>
          </w:p>
        </w:tc>
        <w:tc>
          <w:tcPr>
            <w:tcW w:w="1434"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default"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1351000.00</w:t>
            </w:r>
          </w:p>
        </w:tc>
        <w:tc>
          <w:tcPr>
            <w:tcW w:w="1830"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outlineLvl w:val="9"/>
              <w:rPr>
                <w:rFonts w:hint="eastAsia" w:ascii="新宋体" w:hAnsi="新宋体" w:eastAsia="新宋体" w:cs="新宋体"/>
                <w:snapToGrid w:val="0"/>
                <w:color w:val="auto"/>
                <w:kern w:val="24"/>
                <w:sz w:val="24"/>
                <w:szCs w:val="24"/>
                <w:highlight w:val="none"/>
                <w:lang w:val="en-US" w:eastAsia="zh-CN" w:bidi="ar-SA"/>
              </w:rPr>
            </w:pPr>
            <w:r>
              <w:rPr>
                <w:rFonts w:hint="eastAsia" w:ascii="新宋体" w:hAnsi="新宋体" w:eastAsia="新宋体" w:cs="新宋体"/>
                <w:snapToGrid w:val="0"/>
                <w:color w:val="auto"/>
                <w:kern w:val="24"/>
                <w:sz w:val="24"/>
                <w:szCs w:val="24"/>
                <w:highlight w:val="none"/>
                <w:lang w:val="en-US" w:eastAsia="zh-CN" w:bidi="ar-SA"/>
              </w:rPr>
              <w:t>1351000.00</w:t>
            </w:r>
          </w:p>
        </w:tc>
      </w:tr>
    </w:tbl>
    <w:p>
      <w:pPr>
        <w:pStyle w:val="8"/>
        <w:keepNext w:val="0"/>
        <w:keepLines w:val="0"/>
        <w:pageBreakBefore w:val="0"/>
        <w:widowControl w:val="0"/>
        <w:kinsoku/>
        <w:overflowPunct/>
        <w:topLinePunct w:val="0"/>
        <w:autoSpaceDE/>
        <w:autoSpaceDN/>
        <w:bidi w:val="0"/>
        <w:snapToGrid/>
        <w:spacing w:after="0" w:line="300" w:lineRule="exact"/>
        <w:ind w:left="0" w:leftChars="0" w:firstLine="480" w:firstLineChars="200"/>
        <w:textAlignment w:val="auto"/>
        <w:rPr>
          <w:rFonts w:hint="eastAsia" w:ascii="新宋体" w:hAnsi="新宋体" w:eastAsia="新宋体" w:cs="新宋体"/>
          <w:sz w:val="24"/>
          <w:szCs w:val="24"/>
          <w:highlight w:val="none"/>
          <w:lang w:bidi="ar-SA"/>
        </w:rPr>
      </w:pPr>
      <w:r>
        <w:rPr>
          <w:rFonts w:hint="eastAsia" w:ascii="新宋体" w:hAnsi="新宋体" w:eastAsia="新宋体" w:cs="新宋体"/>
          <w:sz w:val="24"/>
          <w:szCs w:val="24"/>
          <w:highlight w:val="none"/>
          <w:lang w:bidi="ar-SA"/>
        </w:rPr>
        <w:t>5、采购需求（包括但不限于标的的名称、数量、简要技术需求或服务要求等）：</w:t>
      </w:r>
    </w:p>
    <w:p>
      <w:pPr>
        <w:pStyle w:val="8"/>
        <w:keepNext w:val="0"/>
        <w:keepLines w:val="0"/>
        <w:pageBreakBefore w:val="0"/>
        <w:widowControl w:val="0"/>
        <w:kinsoku/>
        <w:overflowPunct/>
        <w:topLinePunct w:val="0"/>
        <w:autoSpaceDE/>
        <w:autoSpaceDN/>
        <w:bidi w:val="0"/>
        <w:snapToGrid/>
        <w:spacing w:after="0" w:line="300" w:lineRule="exact"/>
        <w:ind w:left="0" w:leftChars="0" w:firstLine="480" w:firstLineChars="200"/>
        <w:textAlignment w:val="auto"/>
        <w:rPr>
          <w:rFonts w:hint="eastAsia" w:ascii="新宋体" w:hAnsi="新宋体" w:eastAsia="新宋体" w:cs="新宋体"/>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5.1本次采购为新县农村义务教育学生营养改善计划食堂供餐原材料采购及配送，采购内容包括碾磨谷物及谷物加工品、畜禽肉、蔬菜（含蔬菜加工品及豆制品）、非转基因食用油及其制品等，标准为5.00元/每人/每天，据实结算；</w:t>
      </w:r>
      <w:r>
        <w:rPr>
          <w:rFonts w:hint="eastAsia" w:ascii="新宋体" w:hAnsi="新宋体" w:eastAsia="新宋体" w:cs="新宋体"/>
          <w:sz w:val="24"/>
          <w:szCs w:val="24"/>
          <w:highlight w:val="none"/>
          <w:lang w:val="en-US" w:eastAsia="zh-CN" w:bidi="ar-SA"/>
        </w:rPr>
        <w:t xml:space="preserve"> </w:t>
      </w:r>
    </w:p>
    <w:p>
      <w:pPr>
        <w:keepNext w:val="0"/>
        <w:keepLines w:val="0"/>
        <w:pageBreakBefore w:val="0"/>
        <w:widowControl w:val="0"/>
        <w:shd w:val="clear" w:color="auto"/>
        <w:kinsoku/>
        <w:overflowPunct/>
        <w:topLinePunct w:val="0"/>
        <w:autoSpaceDE/>
        <w:autoSpaceDN/>
        <w:bidi w:val="0"/>
        <w:snapToGrid/>
        <w:spacing w:line="300" w:lineRule="exact"/>
        <w:ind w:firstLine="480" w:firstLineChars="200"/>
        <w:jc w:val="left"/>
        <w:textAlignment w:val="auto"/>
        <w:rPr>
          <w:rFonts w:hint="eastAsia" w:ascii="新宋体" w:hAnsi="新宋体" w:eastAsia="新宋体" w:cs="新宋体"/>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5.2</w:t>
      </w:r>
      <w:r>
        <w:rPr>
          <w:rFonts w:hint="eastAsia" w:ascii="新宋体" w:hAnsi="新宋体" w:eastAsia="新宋体" w:cs="新宋体"/>
          <w:sz w:val="24"/>
          <w:szCs w:val="24"/>
          <w:highlight w:val="none"/>
          <w:lang w:val="en-US" w:eastAsia="zh-CN" w:bidi="ar-SA"/>
        </w:rPr>
        <w:t>供货周期</w:t>
      </w:r>
      <w:r>
        <w:rPr>
          <w:rFonts w:hint="eastAsia" w:ascii="新宋体" w:hAnsi="新宋体" w:eastAsia="新宋体" w:cs="新宋体"/>
          <w:sz w:val="24"/>
          <w:szCs w:val="24"/>
          <w:highlight w:val="none"/>
          <w:lang w:bidi="ar-SA"/>
        </w:rPr>
        <w:t>：本次采购供货时间为一学年（</w:t>
      </w:r>
      <w:r>
        <w:rPr>
          <w:rFonts w:hint="eastAsia" w:ascii="新宋体" w:hAnsi="新宋体" w:eastAsia="新宋体" w:cs="新宋体"/>
          <w:sz w:val="24"/>
          <w:szCs w:val="24"/>
          <w:highlight w:val="none"/>
          <w:lang w:eastAsia="zh-CN" w:bidi="ar-SA"/>
        </w:rPr>
        <w:t>2024秋季招标开始-2025春季学期结束</w:t>
      </w:r>
      <w:r>
        <w:rPr>
          <w:rFonts w:hint="eastAsia" w:ascii="新宋体" w:hAnsi="新宋体" w:eastAsia="新宋体" w:cs="新宋体"/>
          <w:sz w:val="24"/>
          <w:szCs w:val="24"/>
          <w:highlight w:val="none"/>
          <w:lang w:bidi="ar-SA"/>
        </w:rPr>
        <w:t>），</w:t>
      </w:r>
      <w:r>
        <w:rPr>
          <w:rFonts w:hint="eastAsia" w:ascii="新宋体" w:hAnsi="新宋体" w:eastAsia="新宋体" w:cs="新宋体"/>
          <w:sz w:val="24"/>
          <w:szCs w:val="24"/>
          <w:highlight w:val="none"/>
          <w:lang w:val="en-US" w:eastAsia="zh-CN" w:bidi="ar-SA"/>
        </w:rPr>
        <w:t>具体天数</w:t>
      </w:r>
      <w:r>
        <w:rPr>
          <w:rFonts w:hint="eastAsia" w:ascii="新宋体" w:hAnsi="新宋体" w:eastAsia="新宋体" w:cs="新宋体"/>
          <w:sz w:val="24"/>
          <w:szCs w:val="24"/>
          <w:highlight w:val="none"/>
          <w:lang w:bidi="ar-SA"/>
        </w:rPr>
        <w:t>以当年年度实际在校学生数量及学生在校时间为准，期间有政策变动的按政策执行。</w:t>
      </w:r>
    </w:p>
    <w:p>
      <w:pPr>
        <w:keepNext w:val="0"/>
        <w:keepLines w:val="0"/>
        <w:pageBreakBefore w:val="0"/>
        <w:widowControl w:val="0"/>
        <w:shd w:val="clear" w:color="auto"/>
        <w:kinsoku/>
        <w:overflowPunct/>
        <w:topLinePunct w:val="0"/>
        <w:autoSpaceDE/>
        <w:autoSpaceDN/>
        <w:bidi w:val="0"/>
        <w:snapToGrid/>
        <w:spacing w:line="300" w:lineRule="exact"/>
        <w:ind w:firstLine="480" w:firstLineChars="20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5.3供货地点：采购人指定的学校食堂；</w:t>
      </w:r>
    </w:p>
    <w:p>
      <w:pPr>
        <w:keepNext w:val="0"/>
        <w:keepLines w:val="0"/>
        <w:pageBreakBefore w:val="0"/>
        <w:widowControl w:val="0"/>
        <w:shd w:val="clear" w:color="auto"/>
        <w:kinsoku/>
        <w:overflowPunct/>
        <w:topLinePunct w:val="0"/>
        <w:autoSpaceDE/>
        <w:autoSpaceDN/>
        <w:bidi w:val="0"/>
        <w:snapToGrid/>
        <w:spacing w:line="300" w:lineRule="exact"/>
        <w:ind w:firstLine="480" w:firstLineChars="200"/>
        <w:jc w:val="left"/>
        <w:textAlignment w:val="auto"/>
        <w:rPr>
          <w:rFonts w:hint="eastAsia"/>
          <w:highlight w:val="none"/>
          <w:lang w:val="en-US" w:eastAsia="zh-CN"/>
        </w:rPr>
      </w:pPr>
      <w:r>
        <w:rPr>
          <w:rFonts w:hint="eastAsia" w:ascii="新宋体" w:hAnsi="新宋体" w:eastAsia="新宋体" w:cs="新宋体"/>
          <w:kern w:val="2"/>
          <w:sz w:val="24"/>
          <w:szCs w:val="24"/>
          <w:highlight w:val="none"/>
          <w:lang w:val="en-US" w:eastAsia="zh-CN" w:bidi="ar-SA"/>
        </w:rPr>
        <w:t>5.4质量要求：符合《食品安全法》等相关法律、法规的规定，符合国家和行业标准要求。</w:t>
      </w:r>
    </w:p>
    <w:p>
      <w:pPr>
        <w:pStyle w:val="8"/>
        <w:keepNext w:val="0"/>
        <w:keepLines w:val="0"/>
        <w:pageBreakBefore w:val="0"/>
        <w:widowControl w:val="0"/>
        <w:kinsoku/>
        <w:overflowPunct/>
        <w:topLinePunct w:val="0"/>
        <w:autoSpaceDE/>
        <w:autoSpaceDN/>
        <w:bidi w:val="0"/>
        <w:snapToGrid/>
        <w:spacing w:after="0" w:line="300" w:lineRule="exact"/>
        <w:ind w:left="0" w:leftChars="0" w:firstLine="480" w:firstLineChars="200"/>
        <w:textAlignment w:val="auto"/>
        <w:rPr>
          <w:rFonts w:hint="eastAsia" w:ascii="新宋体" w:hAnsi="新宋体" w:eastAsia="新宋体" w:cs="新宋体"/>
          <w:sz w:val="24"/>
          <w:szCs w:val="24"/>
          <w:highlight w:val="none"/>
          <w:lang w:val="en-US" w:eastAsia="zh-CN" w:bidi="ar-SA"/>
        </w:rPr>
      </w:pPr>
      <w:r>
        <w:rPr>
          <w:rFonts w:hint="eastAsia" w:ascii="新宋体" w:hAnsi="新宋体" w:eastAsia="新宋体" w:cs="新宋体"/>
          <w:sz w:val="24"/>
          <w:szCs w:val="24"/>
          <w:highlight w:val="none"/>
          <w:lang w:val="en-US" w:eastAsia="zh-CN" w:bidi="ar-SA"/>
        </w:rPr>
        <w:t>6、</w:t>
      </w:r>
      <w:r>
        <w:rPr>
          <w:rFonts w:hint="eastAsia" w:ascii="新宋体" w:hAnsi="新宋体" w:eastAsia="新宋体" w:cs="新宋体"/>
          <w:sz w:val="24"/>
          <w:szCs w:val="24"/>
          <w:highlight w:val="none"/>
          <w:lang w:bidi="ar-SA"/>
        </w:rPr>
        <w:t>合同履行期限：</w:t>
      </w:r>
      <w:r>
        <w:rPr>
          <w:rFonts w:hint="eastAsia" w:ascii="新宋体" w:hAnsi="新宋体" w:eastAsia="新宋体" w:cs="新宋体"/>
          <w:sz w:val="24"/>
          <w:szCs w:val="24"/>
          <w:highlight w:val="none"/>
          <w:lang w:val="en-US" w:eastAsia="zh-CN" w:bidi="ar-SA"/>
        </w:rPr>
        <w:t>一学年（</w:t>
      </w:r>
      <w:r>
        <w:rPr>
          <w:rFonts w:hint="eastAsia" w:ascii="新宋体" w:hAnsi="新宋体" w:eastAsia="新宋体" w:cs="新宋体"/>
          <w:sz w:val="24"/>
          <w:szCs w:val="24"/>
          <w:highlight w:val="none"/>
          <w:lang w:eastAsia="zh-CN" w:bidi="ar-SA"/>
        </w:rPr>
        <w:t>2024秋季招标开始-2025春季学期结束</w:t>
      </w:r>
      <w:r>
        <w:rPr>
          <w:rFonts w:hint="eastAsia" w:ascii="新宋体" w:hAnsi="新宋体" w:eastAsia="新宋体" w:cs="新宋体"/>
          <w:sz w:val="24"/>
          <w:szCs w:val="24"/>
          <w:highlight w:val="none"/>
          <w:lang w:val="en-US" w:eastAsia="zh-CN" w:bidi="ar-SA"/>
        </w:rPr>
        <w:t>）</w:t>
      </w:r>
    </w:p>
    <w:p>
      <w:pPr>
        <w:pStyle w:val="8"/>
        <w:keepNext w:val="0"/>
        <w:keepLines w:val="0"/>
        <w:pageBreakBefore w:val="0"/>
        <w:widowControl w:val="0"/>
        <w:kinsoku/>
        <w:overflowPunct/>
        <w:topLinePunct w:val="0"/>
        <w:autoSpaceDE/>
        <w:autoSpaceDN/>
        <w:bidi w:val="0"/>
        <w:snapToGrid/>
        <w:spacing w:after="0" w:line="300" w:lineRule="exact"/>
        <w:ind w:left="0" w:leftChars="0" w:firstLine="480" w:firstLineChars="200"/>
        <w:textAlignment w:val="auto"/>
        <w:rPr>
          <w:rFonts w:hint="eastAsia" w:ascii="新宋体" w:hAnsi="新宋体" w:eastAsia="新宋体" w:cs="新宋体"/>
          <w:sz w:val="24"/>
          <w:szCs w:val="24"/>
          <w:highlight w:val="none"/>
          <w:lang w:val="en-US" w:eastAsia="zh-CN" w:bidi="ar-SA"/>
        </w:rPr>
      </w:pPr>
      <w:r>
        <w:rPr>
          <w:rFonts w:hint="eastAsia" w:ascii="新宋体" w:hAnsi="新宋体" w:eastAsia="新宋体" w:cs="新宋体"/>
          <w:sz w:val="24"/>
          <w:szCs w:val="24"/>
          <w:highlight w:val="none"/>
          <w:lang w:bidi="ar-SA"/>
        </w:rPr>
        <w:t>7、本项目是否接受联合体投标：</w:t>
      </w:r>
      <w:r>
        <w:rPr>
          <w:rFonts w:hint="eastAsia" w:ascii="新宋体" w:hAnsi="新宋体" w:eastAsia="新宋体" w:cs="新宋体"/>
          <w:sz w:val="24"/>
          <w:szCs w:val="24"/>
          <w:highlight w:val="none"/>
          <w:lang w:val="en-US" w:eastAsia="zh-CN" w:bidi="ar-SA"/>
        </w:rPr>
        <w:t>否</w:t>
      </w:r>
    </w:p>
    <w:p>
      <w:pPr>
        <w:pStyle w:val="8"/>
        <w:keepNext w:val="0"/>
        <w:keepLines w:val="0"/>
        <w:pageBreakBefore w:val="0"/>
        <w:widowControl w:val="0"/>
        <w:kinsoku/>
        <w:overflowPunct/>
        <w:topLinePunct w:val="0"/>
        <w:autoSpaceDE/>
        <w:autoSpaceDN/>
        <w:bidi w:val="0"/>
        <w:snapToGrid/>
        <w:spacing w:after="0" w:line="300" w:lineRule="exact"/>
        <w:ind w:left="0" w:leftChars="0" w:firstLine="480" w:firstLineChars="200"/>
        <w:textAlignment w:val="auto"/>
        <w:rPr>
          <w:rFonts w:hint="eastAsia" w:ascii="新宋体" w:hAnsi="新宋体" w:eastAsia="新宋体" w:cs="新宋体"/>
          <w:sz w:val="24"/>
          <w:szCs w:val="24"/>
          <w:highlight w:val="none"/>
          <w:lang w:val="en-US" w:eastAsia="zh-CN" w:bidi="ar-SA"/>
        </w:rPr>
      </w:pPr>
      <w:r>
        <w:rPr>
          <w:rFonts w:hint="eastAsia" w:ascii="新宋体" w:hAnsi="新宋体" w:eastAsia="新宋体" w:cs="新宋体"/>
          <w:sz w:val="24"/>
          <w:szCs w:val="24"/>
          <w:highlight w:val="none"/>
          <w:lang w:val="en-US" w:eastAsia="zh-CN" w:bidi="ar-SA"/>
        </w:rPr>
        <w:t>8、是否接受进口产品：否</w:t>
      </w:r>
    </w:p>
    <w:p>
      <w:pPr>
        <w:keepNext w:val="0"/>
        <w:keepLines w:val="0"/>
        <w:pageBreakBefore w:val="0"/>
        <w:widowControl w:val="0"/>
        <w:tabs>
          <w:tab w:val="left" w:pos="1006"/>
        </w:tabs>
        <w:kinsoku/>
        <w:overflowPunct/>
        <w:topLinePunct w:val="0"/>
        <w:autoSpaceDE/>
        <w:autoSpaceDN/>
        <w:bidi w:val="0"/>
        <w:snapToGrid/>
        <w:spacing w:line="300" w:lineRule="exact"/>
        <w:textAlignment w:val="auto"/>
        <w:outlineLvl w:val="1"/>
        <w:rPr>
          <w:rFonts w:hint="eastAsia" w:ascii="新宋体" w:hAnsi="新宋体" w:eastAsia="新宋体" w:cs="新宋体"/>
          <w:b/>
          <w:bCs/>
          <w:sz w:val="24"/>
          <w:szCs w:val="24"/>
          <w:highlight w:val="none"/>
          <w:lang w:bidi="ar-SA"/>
        </w:rPr>
      </w:pPr>
      <w:bookmarkStart w:id="4" w:name="_Toc8283"/>
      <w:r>
        <w:rPr>
          <w:rFonts w:hint="eastAsia" w:ascii="新宋体" w:hAnsi="新宋体" w:eastAsia="新宋体" w:cs="新宋体"/>
          <w:b/>
          <w:bCs/>
          <w:sz w:val="24"/>
          <w:szCs w:val="24"/>
          <w:highlight w:val="none"/>
          <w:lang w:bidi="ar-SA"/>
        </w:rPr>
        <w:t>二、申请人资格要求</w:t>
      </w:r>
      <w:bookmarkEnd w:id="4"/>
    </w:p>
    <w:p>
      <w:pPr>
        <w:keepNext w:val="0"/>
        <w:keepLines w:val="0"/>
        <w:pageBreakBefore w:val="0"/>
        <w:widowControl w:val="0"/>
        <w:kinsoku/>
        <w:overflowPunct/>
        <w:topLinePunct w:val="0"/>
        <w:autoSpaceDE/>
        <w:autoSpaceDN/>
        <w:bidi w:val="0"/>
        <w:snapToGrid/>
        <w:spacing w:line="300" w:lineRule="exact"/>
        <w:ind w:firstLine="480" w:firstLineChars="200"/>
        <w:textAlignment w:val="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1、满足《中华人民共和国政府采购法》第二十二条规定</w:t>
      </w:r>
      <w:r>
        <w:rPr>
          <w:rFonts w:hint="eastAsia" w:ascii="新宋体" w:hAnsi="新宋体" w:eastAsia="新宋体" w:cs="新宋体"/>
          <w:sz w:val="24"/>
          <w:szCs w:val="24"/>
          <w:highlight w:val="none"/>
          <w:lang w:eastAsia="zh-CN"/>
        </w:rPr>
        <w:t>。</w:t>
      </w:r>
    </w:p>
    <w:p>
      <w:pPr>
        <w:keepNext w:val="0"/>
        <w:keepLines w:val="0"/>
        <w:pageBreakBefore w:val="0"/>
        <w:kinsoku/>
        <w:overflowPunct/>
        <w:topLinePunct w:val="0"/>
        <w:autoSpaceDE/>
        <w:autoSpaceDN/>
        <w:bidi w:val="0"/>
        <w:snapToGrid/>
        <w:spacing w:line="300" w:lineRule="exact"/>
        <w:ind w:firstLine="480" w:firstLineChars="200"/>
        <w:jc w:val="both"/>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2、落实政府采购政策满足的资格要求：</w:t>
      </w:r>
      <w:r>
        <w:rPr>
          <w:rFonts w:hint="eastAsia" w:ascii="新宋体" w:hAnsi="新宋体" w:eastAsia="新宋体" w:cs="新宋体"/>
          <w:sz w:val="24"/>
          <w:szCs w:val="24"/>
          <w:highlight w:val="none"/>
          <w:lang w:val="en-US" w:eastAsia="zh-CN"/>
        </w:rPr>
        <w:t>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落实节约能源、保护环境、扶持不发达地区和少数民族地区、促进中小微企业、监狱企业及残疾人福利性单位发展等政府采购政策。</w:t>
      </w:r>
    </w:p>
    <w:p>
      <w:pPr>
        <w:pStyle w:val="9"/>
        <w:keepNext w:val="0"/>
        <w:keepLines w:val="0"/>
        <w:pageBreakBefore w:val="0"/>
        <w:widowControl w:val="0"/>
        <w:kinsoku/>
        <w:overflowPunct/>
        <w:topLinePunct w:val="0"/>
        <w:autoSpaceDE/>
        <w:autoSpaceDN/>
        <w:bidi w:val="0"/>
        <w:snapToGrid/>
        <w:spacing w:after="0" w:line="300" w:lineRule="exact"/>
        <w:ind w:left="0" w:leftChars="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3、本项目的特定资格要求：</w:t>
      </w:r>
    </w:p>
    <w:p>
      <w:pPr>
        <w:keepNext w:val="0"/>
        <w:keepLines w:val="0"/>
        <w:pageBreakBefore w:val="0"/>
        <w:widowControl w:val="0"/>
        <w:kinsoku/>
        <w:overflowPunct/>
        <w:topLinePunct w:val="0"/>
        <w:autoSpaceDE/>
        <w:autoSpaceDN/>
        <w:bidi w:val="0"/>
        <w:snapToGrid/>
        <w:spacing w:line="300" w:lineRule="exact"/>
        <w:ind w:firstLine="426"/>
        <w:textAlignment w:val="auto"/>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3.1供应商须具备有效的营业执照和《食品经营许可证》或《食品流通许可证》；</w:t>
      </w:r>
    </w:p>
    <w:p>
      <w:pPr>
        <w:keepNext w:val="0"/>
        <w:keepLines w:val="0"/>
        <w:pageBreakBefore w:val="0"/>
        <w:widowControl w:val="0"/>
        <w:kinsoku/>
        <w:overflowPunct/>
        <w:topLinePunct w:val="0"/>
        <w:autoSpaceDE/>
        <w:autoSpaceDN/>
        <w:bidi w:val="0"/>
        <w:snapToGrid/>
        <w:spacing w:line="300" w:lineRule="exact"/>
        <w:ind w:firstLine="426"/>
        <w:textAlignment w:val="auto"/>
        <w:rPr>
          <w:rFonts w:hint="eastAsia" w:ascii="新宋体" w:hAnsi="新宋体" w:eastAsia="新宋体" w:cs="新宋体"/>
          <w:kern w:val="0"/>
          <w:sz w:val="24"/>
          <w:highlight w:val="none"/>
        </w:rPr>
      </w:pPr>
      <w:r>
        <w:rPr>
          <w:rFonts w:hint="eastAsia" w:ascii="新宋体" w:hAnsi="新宋体" w:eastAsia="新宋体" w:cs="新宋体"/>
          <w:sz w:val="24"/>
          <w:szCs w:val="24"/>
          <w:highlight w:val="none"/>
          <w:lang w:val="en-US" w:eastAsia="zh-CN"/>
        </w:rPr>
        <w:t>3.2</w:t>
      </w:r>
      <w:r>
        <w:rPr>
          <w:rFonts w:hint="eastAsia" w:ascii="新宋体" w:hAnsi="新宋体" w:eastAsia="新宋体" w:cs="新宋体"/>
          <w:b/>
          <w:bCs/>
          <w:kern w:val="0"/>
          <w:sz w:val="24"/>
          <w:highlight w:val="none"/>
        </w:rPr>
        <w:t>本项目适用无感投标</w:t>
      </w:r>
      <w:r>
        <w:rPr>
          <w:rFonts w:hint="eastAsia" w:ascii="新宋体" w:hAnsi="新宋体" w:eastAsia="新宋体" w:cs="新宋体"/>
          <w:kern w:val="0"/>
          <w:sz w:val="24"/>
          <w:highlight w:val="none"/>
        </w:rPr>
        <w:t>（详见下述要求）。</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（一）在本项目政府采购活动中，</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在投标（响应）时，可对照资格要求进行自主核对，确定符合资格要求的，政府采购项目对</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资格全面实行免承诺“无感投标”，潜在</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无需书面承诺符合参与政府采购活动的资格条件，无需书面承诺没有税收缴纳、社会保障等方面的失信记录，无需再提供相关财务状况、缴纳税收和社会保障资金等证明材料，由</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自我评估符合政府采购有关规定、采购文件有关要求及以下证明材料等条件后即可参加投标。</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①符合国家相关规定的财务状况报告（202</w:t>
      </w:r>
      <w:r>
        <w:rPr>
          <w:rFonts w:hint="eastAsia" w:ascii="新宋体" w:hAnsi="新宋体" w:eastAsia="新宋体" w:cs="新宋体"/>
          <w:kern w:val="0"/>
          <w:sz w:val="24"/>
          <w:highlight w:val="none"/>
          <w:lang w:val="en-US" w:eastAsia="zh-CN"/>
        </w:rPr>
        <w:t>1</w:t>
      </w:r>
      <w:r>
        <w:rPr>
          <w:rFonts w:hint="eastAsia" w:ascii="新宋体" w:hAnsi="新宋体" w:eastAsia="新宋体" w:cs="新宋体"/>
          <w:kern w:val="0"/>
          <w:sz w:val="24"/>
          <w:highlight w:val="none"/>
        </w:rPr>
        <w:t>年至202</w:t>
      </w:r>
      <w:r>
        <w:rPr>
          <w:rFonts w:hint="eastAsia" w:ascii="新宋体" w:hAnsi="新宋体" w:eastAsia="新宋体" w:cs="新宋体"/>
          <w:kern w:val="0"/>
          <w:sz w:val="24"/>
          <w:highlight w:val="none"/>
          <w:lang w:val="en-US" w:eastAsia="zh-CN"/>
        </w:rPr>
        <w:t>3</w:t>
      </w:r>
      <w:r>
        <w:rPr>
          <w:rFonts w:hint="eastAsia" w:ascii="新宋体" w:hAnsi="新宋体" w:eastAsia="新宋体" w:cs="新宋体"/>
          <w:kern w:val="0"/>
          <w:sz w:val="24"/>
          <w:highlight w:val="none"/>
        </w:rPr>
        <w:t>年任意一年财务审计报告或其基本开户银行出具的资信证明）；</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②依法缴纳税收的证明材料（默认开标前12个月内任意</w:t>
      </w:r>
      <w:r>
        <w:rPr>
          <w:rFonts w:hint="eastAsia" w:ascii="新宋体" w:hAnsi="新宋体" w:eastAsia="新宋体" w:cs="新宋体"/>
          <w:kern w:val="0"/>
          <w:sz w:val="24"/>
          <w:highlight w:val="none"/>
          <w:lang w:val="en-US" w:eastAsia="zh-CN"/>
        </w:rPr>
        <w:t>3</w:t>
      </w:r>
      <w:r>
        <w:rPr>
          <w:rFonts w:hint="eastAsia" w:ascii="新宋体" w:hAnsi="新宋体" w:eastAsia="新宋体" w:cs="新宋体"/>
          <w:kern w:val="0"/>
          <w:sz w:val="24"/>
          <w:highlight w:val="none"/>
        </w:rPr>
        <w:t>个月纳税证明，新成立公司不足一年的，按已缴纳月份提供）；</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③依法缴纳社会保障资金的证明材料（默认开标前12个月内任意</w:t>
      </w:r>
      <w:r>
        <w:rPr>
          <w:rFonts w:hint="eastAsia" w:ascii="新宋体" w:hAnsi="新宋体" w:eastAsia="新宋体" w:cs="新宋体"/>
          <w:kern w:val="0"/>
          <w:sz w:val="24"/>
          <w:highlight w:val="none"/>
          <w:lang w:val="en-US" w:eastAsia="zh-CN"/>
        </w:rPr>
        <w:t>3</w:t>
      </w:r>
      <w:r>
        <w:rPr>
          <w:rFonts w:hint="eastAsia" w:ascii="新宋体" w:hAnsi="新宋体" w:eastAsia="新宋体" w:cs="新宋体"/>
          <w:kern w:val="0"/>
          <w:sz w:val="24"/>
          <w:highlight w:val="none"/>
        </w:rPr>
        <w:t>个月缴纳社会保障证明，新成立公司不足一年的，按已缴纳月份提供）；</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④具备履行政府采购合同所必需的设备和专业技术能力的证明材料（默认履行合同的法定营业执照、资质证书）；</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⑤参加政府采购活动前三年内在经营活动中没有重大违法记录的证明材料；</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⑥未被列入失信被执行人、重大税收违法案件当事人名单政府采购严重违法失信行为记录名单的证明材料</w:t>
      </w:r>
      <w:r>
        <w:rPr>
          <w:rFonts w:hint="eastAsia" w:ascii="新宋体" w:hAnsi="新宋体" w:eastAsia="新宋体" w:cs="新宋体"/>
          <w:kern w:val="0"/>
          <w:sz w:val="24"/>
          <w:highlight w:val="none"/>
          <w:lang w:eastAsia="zh-CN"/>
        </w:rPr>
        <w:t>，</w:t>
      </w:r>
      <w:r>
        <w:rPr>
          <w:rFonts w:hint="eastAsia" w:ascii="新宋体" w:hAnsi="新宋体" w:eastAsia="新宋体" w:cs="新宋体"/>
          <w:kern w:val="0"/>
          <w:sz w:val="24"/>
          <w:highlight w:val="none"/>
          <w:lang w:val="en-US" w:eastAsia="zh-CN"/>
        </w:rPr>
        <w:t>近五年内无犯罪行贿证明</w:t>
      </w:r>
      <w:r>
        <w:rPr>
          <w:rFonts w:hint="eastAsia" w:ascii="新宋体" w:hAnsi="新宋体" w:eastAsia="新宋体" w:cs="新宋体"/>
          <w:kern w:val="0"/>
          <w:sz w:val="24"/>
          <w:highlight w:val="none"/>
        </w:rPr>
        <w:t>。</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⑦</w:t>
      </w:r>
      <w:r>
        <w:rPr>
          <w:rFonts w:hint="eastAsia" w:ascii="新宋体" w:hAnsi="新宋体" w:eastAsia="新宋体" w:cs="新宋体"/>
          <w:sz w:val="24"/>
          <w:szCs w:val="24"/>
          <w:highlight w:val="none"/>
          <w:lang w:val="en-US" w:eastAsia="zh-CN"/>
        </w:rPr>
        <w:t>近两年内无市场监督管理部门处罚证明（含无菜品处罚）；</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在中标（成交）后，应将上述自我评估的证明材料提交采购人（采购代理机构）核验，经核验无误后，由采购人发出中标（成交）通知书。</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3.3</w:t>
      </w:r>
      <w:r>
        <w:rPr>
          <w:rFonts w:hint="eastAsia" w:ascii="新宋体" w:hAnsi="新宋体" w:eastAsia="新宋体" w:cs="新宋体"/>
          <w:sz w:val="24"/>
          <w:szCs w:val="24"/>
          <w:highlight w:val="none"/>
        </w:rPr>
        <w:t>根据《关于在政府采购活动中查询及使用信用记录有关问题的通知》财库[2016]125号文件和豫财购【2016】15号文件的规定，</w:t>
      </w:r>
      <w:r>
        <w:rPr>
          <w:rFonts w:hint="eastAsia" w:ascii="新宋体" w:hAnsi="新宋体" w:eastAsia="新宋体" w:cs="新宋体"/>
          <w:sz w:val="24"/>
          <w:szCs w:val="24"/>
          <w:highlight w:val="none"/>
          <w:lang w:eastAsia="zh-CN"/>
        </w:rPr>
        <w:t>采购人</w:t>
      </w:r>
      <w:r>
        <w:rPr>
          <w:rFonts w:hint="eastAsia" w:ascii="新宋体" w:hAnsi="新宋体" w:eastAsia="新宋体" w:cs="新宋体"/>
          <w:sz w:val="24"/>
          <w:szCs w:val="24"/>
          <w:highlight w:val="none"/>
        </w:rPr>
        <w:t>应提供招标文件发售日至投标截止日期间在信用中国（www.creditchina.gov.cn）网站、中国政府采购网（www.ccgp.gov.cn）查询的信用信息情况结果。查询内容包括“失信被执行人”、“</w:t>
      </w:r>
      <w:r>
        <w:rPr>
          <w:rFonts w:hint="eastAsia" w:ascii="新宋体" w:hAnsi="新宋体" w:eastAsia="新宋体" w:cs="新宋体"/>
          <w:sz w:val="24"/>
          <w:szCs w:val="24"/>
          <w:highlight w:val="none"/>
          <w:lang w:eastAsia="zh-CN"/>
        </w:rPr>
        <w:t>重大税收违法失信主体</w:t>
      </w:r>
      <w:r>
        <w:rPr>
          <w:rFonts w:hint="eastAsia" w:ascii="新宋体" w:hAnsi="新宋体" w:eastAsia="新宋体" w:cs="新宋体"/>
          <w:sz w:val="24"/>
          <w:szCs w:val="24"/>
          <w:highlight w:val="none"/>
        </w:rPr>
        <w:t>”、“政府采购严重违法失信行为记录名单”；</w:t>
      </w:r>
    </w:p>
    <w:p>
      <w:pPr>
        <w:keepNext w:val="0"/>
        <w:keepLines w:val="0"/>
        <w:pageBreakBefore w:val="0"/>
        <w:widowControl w:val="0"/>
        <w:kinsoku/>
        <w:overflowPunct/>
        <w:topLinePunct w:val="0"/>
        <w:autoSpaceDE/>
        <w:autoSpaceDN/>
        <w:bidi w:val="0"/>
        <w:snapToGrid/>
        <w:spacing w:line="300" w:lineRule="exact"/>
        <w:ind w:firstLine="426"/>
        <w:textAlignment w:val="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rPr>
        <w:t>单位负责人为同一人或者存在直接控股、管理关系的不同</w:t>
      </w:r>
      <w:r>
        <w:rPr>
          <w:rFonts w:hint="eastAsia" w:ascii="新宋体" w:hAnsi="新宋体" w:eastAsia="新宋体" w:cs="新宋体"/>
          <w:sz w:val="24"/>
          <w:szCs w:val="24"/>
          <w:highlight w:val="none"/>
          <w:lang w:eastAsia="zh-CN"/>
        </w:rPr>
        <w:t>采购人</w:t>
      </w:r>
      <w:r>
        <w:rPr>
          <w:rFonts w:hint="eastAsia" w:ascii="新宋体" w:hAnsi="新宋体" w:eastAsia="新宋体" w:cs="新宋体"/>
          <w:sz w:val="24"/>
          <w:szCs w:val="24"/>
          <w:highlight w:val="none"/>
        </w:rPr>
        <w:t>，不得同时参加</w:t>
      </w:r>
      <w:r>
        <w:rPr>
          <w:rFonts w:hint="eastAsia" w:ascii="新宋体" w:hAnsi="新宋体" w:eastAsia="新宋体" w:cs="新宋体"/>
          <w:sz w:val="24"/>
          <w:szCs w:val="24"/>
          <w:highlight w:val="none"/>
          <w:lang w:val="en-US" w:eastAsia="zh-CN"/>
        </w:rPr>
        <w:t>同一标段</w:t>
      </w:r>
      <w:r>
        <w:rPr>
          <w:rFonts w:hint="eastAsia" w:ascii="新宋体" w:hAnsi="新宋体" w:eastAsia="新宋体" w:cs="新宋体"/>
          <w:sz w:val="24"/>
          <w:szCs w:val="24"/>
          <w:highlight w:val="none"/>
        </w:rPr>
        <w:t>投标</w:t>
      </w:r>
      <w:r>
        <w:rPr>
          <w:rFonts w:hint="eastAsia" w:ascii="新宋体" w:hAnsi="新宋体" w:eastAsia="新宋体" w:cs="新宋体"/>
          <w:sz w:val="24"/>
          <w:szCs w:val="24"/>
          <w:highlight w:val="none"/>
          <w:lang w:eastAsia="zh-CN"/>
        </w:rPr>
        <w:t>；</w:t>
      </w:r>
    </w:p>
    <w:p>
      <w:pPr>
        <w:keepNext w:val="0"/>
        <w:keepLines w:val="0"/>
        <w:pageBreakBefore w:val="0"/>
        <w:widowControl w:val="0"/>
        <w:kinsoku/>
        <w:overflowPunct/>
        <w:topLinePunct w:val="0"/>
        <w:autoSpaceDE/>
        <w:autoSpaceDN/>
        <w:bidi w:val="0"/>
        <w:snapToGrid/>
        <w:spacing w:line="300" w:lineRule="exact"/>
        <w:ind w:firstLine="426"/>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3.5本项目不允许转包、分包。</w:t>
      </w:r>
    </w:p>
    <w:p>
      <w:pPr>
        <w:keepNext w:val="0"/>
        <w:keepLines w:val="0"/>
        <w:pageBreakBefore w:val="0"/>
        <w:widowControl w:val="0"/>
        <w:kinsoku/>
        <w:overflowPunct/>
        <w:topLinePunct w:val="0"/>
        <w:autoSpaceDE/>
        <w:autoSpaceDN/>
        <w:bidi w:val="0"/>
        <w:snapToGrid/>
        <w:spacing w:line="300" w:lineRule="exact"/>
        <w:ind w:firstLine="426"/>
        <w:textAlignment w:val="auto"/>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4、</w:t>
      </w:r>
      <w:r>
        <w:rPr>
          <w:rFonts w:hint="eastAsia" w:ascii="新宋体" w:hAnsi="新宋体" w:eastAsia="新宋体" w:cs="新宋体"/>
          <w:color w:val="auto"/>
          <w:spacing w:val="0"/>
          <w:position w:val="0"/>
          <w:sz w:val="24"/>
          <w:szCs w:val="24"/>
          <w:highlight w:val="none"/>
          <w:lang w:val="en-US" w:eastAsia="zh-CN"/>
        </w:rPr>
        <w:t>本次采购项目分为五个标段，</w:t>
      </w:r>
      <w:r>
        <w:rPr>
          <w:rFonts w:hint="eastAsia" w:ascii="宋体" w:hAnsi="宋体" w:eastAsia="宋体" w:cs="宋体"/>
          <w:b w:val="0"/>
          <w:bCs w:val="0"/>
          <w:color w:val="auto"/>
          <w:sz w:val="24"/>
          <w:szCs w:val="24"/>
          <w:highlight w:val="none"/>
          <w:u w:val="none"/>
          <w:lang w:eastAsia="zh-CN"/>
        </w:rPr>
        <w:t>投标人可多个标段投标，但只能中一个标段，若同时中多个标段，则视为选择标段号靠前的标段</w:t>
      </w:r>
      <w:r>
        <w:rPr>
          <w:rFonts w:hint="eastAsia" w:ascii="宋体" w:hAnsi="宋体" w:cs="宋体"/>
          <w:b w:val="0"/>
          <w:bCs w:val="0"/>
          <w:color w:val="auto"/>
          <w:sz w:val="24"/>
          <w:szCs w:val="24"/>
          <w:highlight w:val="none"/>
          <w:u w:val="none"/>
          <w:lang w:val="en-US" w:eastAsia="zh-CN"/>
        </w:rPr>
        <w:t>中标</w:t>
      </w:r>
      <w:r>
        <w:rPr>
          <w:rFonts w:hint="eastAsia" w:ascii="宋体" w:hAnsi="宋体" w:eastAsia="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若后面</w:t>
      </w:r>
      <w:r>
        <w:rPr>
          <w:rFonts w:hint="eastAsia" w:ascii="宋体" w:hAnsi="宋体" w:eastAsia="宋体" w:cs="宋体"/>
          <w:b w:val="0"/>
          <w:bCs w:val="0"/>
          <w:color w:val="auto"/>
          <w:sz w:val="24"/>
          <w:szCs w:val="24"/>
          <w:highlight w:val="none"/>
          <w:u w:val="none"/>
          <w:lang w:val="en-US" w:eastAsia="zh-CN"/>
        </w:rPr>
        <w:t>的标段</w:t>
      </w:r>
      <w:r>
        <w:rPr>
          <w:rFonts w:hint="eastAsia" w:ascii="宋体" w:hAnsi="宋体" w:cs="宋体"/>
          <w:b w:val="0"/>
          <w:bCs w:val="0"/>
          <w:color w:val="auto"/>
          <w:sz w:val="24"/>
          <w:szCs w:val="24"/>
          <w:highlight w:val="none"/>
          <w:u w:val="none"/>
          <w:lang w:val="en-US" w:eastAsia="zh-CN"/>
        </w:rPr>
        <w:t>号</w:t>
      </w:r>
      <w:r>
        <w:rPr>
          <w:rFonts w:hint="eastAsia" w:ascii="宋体" w:hAnsi="宋体" w:eastAsia="宋体" w:cs="宋体"/>
          <w:b w:val="0"/>
          <w:bCs w:val="0"/>
          <w:color w:val="auto"/>
          <w:sz w:val="24"/>
          <w:szCs w:val="24"/>
          <w:highlight w:val="none"/>
          <w:u w:val="none"/>
          <w:lang w:val="en-US" w:eastAsia="zh-CN"/>
        </w:rPr>
        <w:t>排名仍靠前，就以排名第二名的中标候选人为首选中标候选人，以此类推</w:t>
      </w:r>
      <w:r>
        <w:rPr>
          <w:rFonts w:hint="eastAsia" w:ascii="宋体" w:hAnsi="宋体" w:cs="宋体"/>
          <w:b w:val="0"/>
          <w:bCs w:val="0"/>
          <w:color w:val="auto"/>
          <w:sz w:val="24"/>
          <w:szCs w:val="24"/>
          <w:highlight w:val="none"/>
          <w:u w:val="none"/>
          <w:lang w:val="en-US" w:eastAsia="zh-CN"/>
        </w:rPr>
        <w:t>；中标单位的两个供应商不能为同一法人或存在互相控股关系，若中标的两个供应商为同一法人或存在互相控股关系，视为同一供应商。</w:t>
      </w:r>
    </w:p>
    <w:p>
      <w:pPr>
        <w:pStyle w:val="9"/>
        <w:keepNext w:val="0"/>
        <w:keepLines w:val="0"/>
        <w:pageBreakBefore w:val="0"/>
        <w:widowControl w:val="0"/>
        <w:kinsoku/>
        <w:overflowPunct/>
        <w:topLinePunct w:val="0"/>
        <w:autoSpaceDE/>
        <w:autoSpaceDN/>
        <w:bidi w:val="0"/>
        <w:snapToGrid/>
        <w:spacing w:after="0" w:line="300" w:lineRule="exact"/>
        <w:ind w:left="0" w:leftChars="0" w:firstLine="0" w:firstLineChars="0"/>
        <w:textAlignment w:val="auto"/>
        <w:outlineLvl w:val="1"/>
        <w:rPr>
          <w:rFonts w:hint="eastAsia" w:ascii="新宋体" w:hAnsi="新宋体" w:eastAsia="新宋体" w:cs="新宋体"/>
          <w:b/>
          <w:bCs/>
          <w:sz w:val="24"/>
          <w:szCs w:val="24"/>
          <w:highlight w:val="none"/>
          <w:lang w:bidi="ar-SA"/>
        </w:rPr>
      </w:pPr>
      <w:bookmarkStart w:id="5" w:name="_Toc8192"/>
      <w:r>
        <w:rPr>
          <w:rFonts w:hint="eastAsia" w:ascii="新宋体" w:hAnsi="新宋体" w:eastAsia="新宋体" w:cs="新宋体"/>
          <w:b/>
          <w:bCs/>
          <w:sz w:val="24"/>
          <w:szCs w:val="24"/>
          <w:highlight w:val="none"/>
          <w:lang w:bidi="ar-SA"/>
        </w:rPr>
        <w:t>三、获取招标文件</w:t>
      </w:r>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20" w:lineRule="exact"/>
        <w:ind w:left="0" w:right="0" w:firstLine="476"/>
        <w:jc w:val="left"/>
        <w:textAlignment w:val="auto"/>
        <w:rPr>
          <w:rFonts w:hint="eastAsia" w:ascii="新宋体" w:hAnsi="新宋体" w:eastAsia="新宋体" w:cs="新宋体"/>
          <w:i w:val="0"/>
          <w:iCs w:val="0"/>
          <w:caps w:val="0"/>
          <w:color w:val="333333"/>
          <w:spacing w:val="0"/>
          <w:sz w:val="24"/>
          <w:szCs w:val="24"/>
          <w:highlight w:val="none"/>
          <w:lang w:val="en-US" w:eastAsia="zh-CN"/>
        </w:rPr>
      </w:pPr>
      <w:r>
        <w:rPr>
          <w:rFonts w:hint="eastAsia" w:ascii="新宋体" w:hAnsi="新宋体" w:eastAsia="新宋体" w:cs="新宋体"/>
          <w:i w:val="0"/>
          <w:iCs w:val="0"/>
          <w:caps w:val="0"/>
          <w:color w:val="333333"/>
          <w:spacing w:val="0"/>
          <w:sz w:val="24"/>
          <w:szCs w:val="24"/>
          <w:highlight w:val="none"/>
        </w:rPr>
        <w:t>1.时间：</w:t>
      </w:r>
      <w:r>
        <w:rPr>
          <w:rFonts w:hint="eastAsia" w:ascii="新宋体" w:hAnsi="新宋体" w:eastAsia="新宋体" w:cs="新宋体"/>
          <w:i w:val="0"/>
          <w:iCs w:val="0"/>
          <w:caps w:val="0"/>
          <w:color w:val="333333"/>
          <w:spacing w:val="0"/>
          <w:sz w:val="24"/>
          <w:szCs w:val="24"/>
          <w:highlight w:val="none"/>
          <w:lang w:eastAsia="zh-CN"/>
        </w:rPr>
        <w:t>202</w:t>
      </w:r>
      <w:r>
        <w:rPr>
          <w:rFonts w:hint="eastAsia" w:ascii="新宋体" w:hAnsi="新宋体" w:eastAsia="新宋体" w:cs="新宋体"/>
          <w:i w:val="0"/>
          <w:iCs w:val="0"/>
          <w:caps w:val="0"/>
          <w:color w:val="333333"/>
          <w:spacing w:val="0"/>
          <w:sz w:val="24"/>
          <w:szCs w:val="24"/>
          <w:highlight w:val="none"/>
          <w:lang w:val="en-US" w:eastAsia="zh-CN"/>
        </w:rPr>
        <w:t>4</w:t>
      </w:r>
      <w:r>
        <w:rPr>
          <w:rFonts w:hint="eastAsia" w:ascii="新宋体" w:hAnsi="新宋体" w:eastAsia="新宋体" w:cs="新宋体"/>
          <w:i w:val="0"/>
          <w:iCs w:val="0"/>
          <w:caps w:val="0"/>
          <w:color w:val="333333"/>
          <w:spacing w:val="0"/>
          <w:sz w:val="24"/>
          <w:szCs w:val="24"/>
          <w:highlight w:val="none"/>
          <w:lang w:eastAsia="zh-CN"/>
        </w:rPr>
        <w:t>年</w:t>
      </w:r>
      <w:r>
        <w:rPr>
          <w:rFonts w:hint="eastAsia" w:ascii="新宋体" w:hAnsi="新宋体" w:eastAsia="新宋体" w:cs="新宋体"/>
          <w:i w:val="0"/>
          <w:iCs w:val="0"/>
          <w:caps w:val="0"/>
          <w:color w:val="333333"/>
          <w:spacing w:val="0"/>
          <w:sz w:val="24"/>
          <w:szCs w:val="24"/>
          <w:highlight w:val="none"/>
          <w:lang w:val="en-US" w:eastAsia="zh-CN"/>
        </w:rPr>
        <w:t>10</w:t>
      </w:r>
      <w:r>
        <w:rPr>
          <w:rFonts w:hint="eastAsia" w:ascii="新宋体" w:hAnsi="新宋体" w:eastAsia="新宋体" w:cs="新宋体"/>
          <w:i w:val="0"/>
          <w:iCs w:val="0"/>
          <w:caps w:val="0"/>
          <w:color w:val="333333"/>
          <w:spacing w:val="0"/>
          <w:sz w:val="24"/>
          <w:szCs w:val="24"/>
          <w:highlight w:val="none"/>
          <w:lang w:eastAsia="zh-CN"/>
        </w:rPr>
        <w:t>月</w:t>
      </w:r>
      <w:r>
        <w:rPr>
          <w:rFonts w:hint="eastAsia" w:ascii="新宋体" w:hAnsi="新宋体" w:eastAsia="新宋体" w:cs="新宋体"/>
          <w:i w:val="0"/>
          <w:iCs w:val="0"/>
          <w:caps w:val="0"/>
          <w:color w:val="333333"/>
          <w:spacing w:val="0"/>
          <w:sz w:val="24"/>
          <w:szCs w:val="24"/>
          <w:highlight w:val="none"/>
          <w:lang w:val="en-US" w:eastAsia="zh-CN"/>
        </w:rPr>
        <w:t>25</w:t>
      </w:r>
      <w:r>
        <w:rPr>
          <w:rFonts w:hint="eastAsia" w:ascii="新宋体" w:hAnsi="新宋体" w:eastAsia="新宋体" w:cs="新宋体"/>
          <w:i w:val="0"/>
          <w:iCs w:val="0"/>
          <w:caps w:val="0"/>
          <w:color w:val="333333"/>
          <w:spacing w:val="0"/>
          <w:sz w:val="24"/>
          <w:szCs w:val="24"/>
          <w:highlight w:val="none"/>
          <w:lang w:eastAsia="zh-CN"/>
        </w:rPr>
        <w:t>日至202</w:t>
      </w:r>
      <w:r>
        <w:rPr>
          <w:rFonts w:hint="eastAsia" w:ascii="新宋体" w:hAnsi="新宋体" w:eastAsia="新宋体" w:cs="新宋体"/>
          <w:i w:val="0"/>
          <w:iCs w:val="0"/>
          <w:caps w:val="0"/>
          <w:color w:val="333333"/>
          <w:spacing w:val="0"/>
          <w:sz w:val="24"/>
          <w:szCs w:val="24"/>
          <w:highlight w:val="none"/>
          <w:lang w:val="en-US" w:eastAsia="zh-CN"/>
        </w:rPr>
        <w:t>4</w:t>
      </w:r>
      <w:r>
        <w:rPr>
          <w:rFonts w:hint="eastAsia" w:ascii="新宋体" w:hAnsi="新宋体" w:eastAsia="新宋体" w:cs="新宋体"/>
          <w:i w:val="0"/>
          <w:iCs w:val="0"/>
          <w:caps w:val="0"/>
          <w:color w:val="333333"/>
          <w:spacing w:val="0"/>
          <w:sz w:val="24"/>
          <w:szCs w:val="24"/>
          <w:highlight w:val="none"/>
          <w:lang w:eastAsia="zh-CN"/>
        </w:rPr>
        <w:t>年</w:t>
      </w:r>
      <w:r>
        <w:rPr>
          <w:rFonts w:hint="eastAsia" w:ascii="新宋体" w:hAnsi="新宋体" w:eastAsia="新宋体" w:cs="新宋体"/>
          <w:i w:val="0"/>
          <w:iCs w:val="0"/>
          <w:caps w:val="0"/>
          <w:color w:val="333333"/>
          <w:spacing w:val="0"/>
          <w:sz w:val="24"/>
          <w:szCs w:val="24"/>
          <w:highlight w:val="none"/>
          <w:lang w:val="en-US" w:eastAsia="zh-CN"/>
        </w:rPr>
        <w:t>10</w:t>
      </w:r>
      <w:r>
        <w:rPr>
          <w:rFonts w:hint="eastAsia" w:ascii="新宋体" w:hAnsi="新宋体" w:eastAsia="新宋体" w:cs="新宋体"/>
          <w:i w:val="0"/>
          <w:iCs w:val="0"/>
          <w:caps w:val="0"/>
          <w:color w:val="333333"/>
          <w:spacing w:val="0"/>
          <w:sz w:val="24"/>
          <w:szCs w:val="24"/>
          <w:highlight w:val="none"/>
          <w:lang w:eastAsia="zh-CN"/>
        </w:rPr>
        <w:t>月</w:t>
      </w:r>
      <w:r>
        <w:rPr>
          <w:rFonts w:hint="eastAsia" w:ascii="新宋体" w:hAnsi="新宋体" w:eastAsia="新宋体" w:cs="新宋体"/>
          <w:i w:val="0"/>
          <w:iCs w:val="0"/>
          <w:caps w:val="0"/>
          <w:color w:val="333333"/>
          <w:spacing w:val="0"/>
          <w:sz w:val="24"/>
          <w:szCs w:val="24"/>
          <w:highlight w:val="none"/>
          <w:lang w:val="en-US" w:eastAsia="zh-CN"/>
        </w:rPr>
        <w:t>31</w:t>
      </w:r>
      <w:r>
        <w:rPr>
          <w:rFonts w:hint="eastAsia" w:ascii="新宋体" w:hAnsi="新宋体" w:eastAsia="新宋体" w:cs="新宋体"/>
          <w:i w:val="0"/>
          <w:iCs w:val="0"/>
          <w:caps w:val="0"/>
          <w:color w:val="333333"/>
          <w:spacing w:val="0"/>
          <w:sz w:val="24"/>
          <w:szCs w:val="24"/>
          <w:highlight w:val="none"/>
          <w:lang w:eastAsia="zh-CN"/>
        </w:rPr>
        <w:t>日</w:t>
      </w:r>
      <w:r>
        <w:rPr>
          <w:rFonts w:hint="eastAsia" w:ascii="新宋体" w:hAnsi="新宋体" w:eastAsia="新宋体" w:cs="新宋体"/>
          <w:i w:val="0"/>
          <w:iCs w:val="0"/>
          <w:caps w:val="0"/>
          <w:color w:val="333333"/>
          <w:spacing w:val="0"/>
          <w:sz w:val="24"/>
          <w:szCs w:val="24"/>
          <w:highlight w:val="none"/>
        </w:rPr>
        <w:t>（北京时间）</w:t>
      </w:r>
      <w:r>
        <w:rPr>
          <w:rFonts w:hint="eastAsia" w:ascii="新宋体" w:hAnsi="新宋体" w:eastAsia="新宋体" w:cs="新宋体"/>
          <w:i w:val="0"/>
          <w:iCs w:val="0"/>
          <w:caps w:val="0"/>
          <w:color w:val="333333"/>
          <w:spacing w:val="0"/>
          <w:sz w:val="24"/>
          <w:szCs w:val="24"/>
          <w:highlight w:val="none"/>
          <w:lang w:eastAsia="zh-CN"/>
        </w:rPr>
        <w:t>，</w:t>
      </w:r>
      <w:r>
        <w:rPr>
          <w:rFonts w:hint="eastAsia" w:ascii="新宋体" w:hAnsi="新宋体" w:eastAsia="新宋体" w:cs="新宋体"/>
          <w:i w:val="0"/>
          <w:iCs w:val="0"/>
          <w:caps w:val="0"/>
          <w:color w:val="333333"/>
          <w:spacing w:val="0"/>
          <w:sz w:val="24"/>
          <w:szCs w:val="24"/>
          <w:highlight w:val="none"/>
          <w:lang w:val="en-US" w:eastAsia="zh-CN"/>
        </w:rPr>
        <w:t>每天上午00:00至12:00分，下午12:00至23:59分；</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b/>
          <w:bCs/>
          <w:kern w:val="0"/>
          <w:sz w:val="24"/>
          <w:highlight w:val="none"/>
          <w:lang w:eastAsia="zh-CN"/>
        </w:rPr>
      </w:pPr>
      <w:r>
        <w:rPr>
          <w:rFonts w:hint="eastAsia" w:ascii="新宋体" w:hAnsi="新宋体" w:eastAsia="新宋体" w:cs="新宋体"/>
          <w:i w:val="0"/>
          <w:iCs w:val="0"/>
          <w:caps w:val="0"/>
          <w:color w:val="333333"/>
          <w:spacing w:val="0"/>
          <w:sz w:val="24"/>
          <w:szCs w:val="24"/>
          <w:highlight w:val="none"/>
        </w:rPr>
        <w:t>2</w:t>
      </w:r>
      <w:r>
        <w:rPr>
          <w:rFonts w:hint="eastAsia" w:ascii="新宋体" w:hAnsi="新宋体" w:eastAsia="新宋体" w:cs="新宋体"/>
          <w:kern w:val="0"/>
          <w:sz w:val="24"/>
          <w:highlight w:val="none"/>
        </w:rPr>
        <w:t>.地点：登陆“全国公共资源交易平台（河南省·信阳市）（https://ggzyjy.xinyang.gov.cn/）”网站，凭办理的企业身份认证锁（CA数字证书）登陆会员系统进行网上投标。</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lang w:val="en-US" w:eastAsia="zh-CN"/>
        </w:rPr>
        <w:t>3.</w:t>
      </w:r>
      <w:r>
        <w:rPr>
          <w:rFonts w:hint="eastAsia" w:ascii="新宋体" w:hAnsi="新宋体" w:eastAsia="新宋体" w:cs="新宋体"/>
          <w:kern w:val="0"/>
          <w:sz w:val="24"/>
          <w:highlight w:val="none"/>
        </w:rPr>
        <w:t>方式：</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lang w:val="en-US" w:eastAsia="zh-CN"/>
        </w:rPr>
        <w:t>3.1</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登录“全国公共资源交易平台（河南省·信阳市）（https://ggzyjy.xinyang.gov.cn/）”网站，凭办理的企业身份认证锁（CA数字证书）登录会员系统后，可按网上提示下载采购文件(*.XYZF格式)及资料（操作程序详见信阳市公共资源交易中心网站下载中心栏目里</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操作手册）；采购文件(*.XYZF格式)下载后需使用“ 全国公共资源交易平台（河南省·信阳市）（https://ggzyjy.xinyang.gov.cn/）”网站下载中心栏目内下载或采购文件领取页面下载的“信阳市投标文件制作工具软件”打开。</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lang w:val="en-US" w:eastAsia="zh-CN"/>
        </w:rPr>
        <w:t>3.2</w:t>
      </w:r>
      <w:r>
        <w:rPr>
          <w:rFonts w:hint="eastAsia" w:ascii="新宋体" w:hAnsi="新宋体" w:eastAsia="新宋体" w:cs="新宋体"/>
          <w:kern w:val="0"/>
          <w:sz w:val="24"/>
          <w:highlight w:val="none"/>
        </w:rPr>
        <w:t>请</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下载</w:t>
      </w:r>
      <w:r>
        <w:rPr>
          <w:rFonts w:hint="eastAsia" w:ascii="新宋体" w:hAnsi="新宋体" w:eastAsia="新宋体" w:cs="新宋体"/>
          <w:kern w:val="0"/>
          <w:sz w:val="24"/>
          <w:highlight w:val="none"/>
          <w:lang w:eastAsia="zh-CN"/>
        </w:rPr>
        <w:t>招标文件</w:t>
      </w:r>
      <w:r>
        <w:rPr>
          <w:rFonts w:hint="eastAsia" w:ascii="新宋体" w:hAnsi="新宋体" w:eastAsia="新宋体" w:cs="新宋体"/>
          <w:kern w:val="0"/>
          <w:sz w:val="24"/>
          <w:highlight w:val="none"/>
        </w:rPr>
        <w:t>后及时关注系统业务菜单是否有新的答疑澄清文件或控制价文件。如有请直接下载，不再另行通知。</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i w:val="0"/>
          <w:iCs w:val="0"/>
          <w:caps w:val="0"/>
          <w:color w:val="333333"/>
          <w:spacing w:val="0"/>
          <w:sz w:val="24"/>
          <w:szCs w:val="24"/>
          <w:highlight w:val="none"/>
        </w:rPr>
      </w:pPr>
      <w:r>
        <w:rPr>
          <w:rFonts w:hint="eastAsia" w:ascii="新宋体" w:hAnsi="新宋体" w:eastAsia="新宋体" w:cs="新宋体"/>
          <w:kern w:val="0"/>
          <w:sz w:val="24"/>
          <w:highlight w:val="none"/>
          <w:lang w:val="en-US" w:eastAsia="zh-CN"/>
        </w:rPr>
        <w:t>4.</w:t>
      </w:r>
      <w:r>
        <w:rPr>
          <w:rFonts w:hint="eastAsia" w:ascii="新宋体" w:hAnsi="新宋体" w:eastAsia="新宋体" w:cs="新宋体"/>
          <w:kern w:val="0"/>
          <w:sz w:val="24"/>
          <w:highlight w:val="none"/>
        </w:rPr>
        <w:t>售价：0元</w:t>
      </w:r>
    </w:p>
    <w:p>
      <w:pPr>
        <w:keepNext w:val="0"/>
        <w:keepLines w:val="0"/>
        <w:pageBreakBefore w:val="0"/>
        <w:widowControl w:val="0"/>
        <w:tabs>
          <w:tab w:val="left" w:pos="1006"/>
        </w:tabs>
        <w:kinsoku/>
        <w:overflowPunct/>
        <w:topLinePunct w:val="0"/>
        <w:autoSpaceDE/>
        <w:autoSpaceDN/>
        <w:bidi w:val="0"/>
        <w:snapToGrid/>
        <w:spacing w:line="320" w:lineRule="exact"/>
        <w:textAlignment w:val="auto"/>
        <w:outlineLvl w:val="1"/>
        <w:rPr>
          <w:rFonts w:hint="eastAsia" w:ascii="新宋体" w:hAnsi="新宋体" w:eastAsia="新宋体" w:cs="新宋体"/>
          <w:b/>
          <w:bCs/>
          <w:sz w:val="24"/>
          <w:szCs w:val="24"/>
          <w:highlight w:val="none"/>
          <w:lang w:bidi="ar-SA"/>
        </w:rPr>
      </w:pPr>
      <w:bookmarkStart w:id="6" w:name="_Toc9557"/>
      <w:r>
        <w:rPr>
          <w:rFonts w:hint="eastAsia" w:ascii="新宋体" w:hAnsi="新宋体" w:eastAsia="新宋体" w:cs="新宋体"/>
          <w:b/>
          <w:bCs/>
          <w:sz w:val="24"/>
          <w:szCs w:val="24"/>
          <w:highlight w:val="none"/>
          <w:lang w:bidi="ar-SA"/>
        </w:rPr>
        <w:t>四、投标截止时间（投标文件递交截止时间）及地点:</w:t>
      </w:r>
      <w:bookmarkEnd w:id="6"/>
    </w:p>
    <w:p>
      <w:pPr>
        <w:keepNext w:val="0"/>
        <w:keepLines w:val="0"/>
        <w:pageBreakBefore w:val="0"/>
        <w:widowControl w:val="0"/>
        <w:kinsoku/>
        <w:overflowPunct/>
        <w:topLinePunct w:val="0"/>
        <w:autoSpaceDE/>
        <w:autoSpaceDN/>
        <w:bidi w:val="0"/>
        <w:snapToGrid/>
        <w:spacing w:line="320" w:lineRule="exact"/>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1、时间：</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11</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15</w:t>
      </w:r>
      <w:r>
        <w:rPr>
          <w:rFonts w:hint="eastAsia" w:ascii="新宋体" w:hAnsi="新宋体" w:eastAsia="新宋体" w:cs="新宋体"/>
          <w:sz w:val="24"/>
          <w:szCs w:val="24"/>
          <w:highlight w:val="none"/>
          <w:lang w:eastAsia="zh-CN"/>
        </w:rPr>
        <w:t>日09点00分</w:t>
      </w:r>
      <w:r>
        <w:rPr>
          <w:rFonts w:hint="eastAsia" w:ascii="新宋体" w:hAnsi="新宋体" w:eastAsia="新宋体" w:cs="新宋体"/>
          <w:sz w:val="24"/>
          <w:szCs w:val="24"/>
          <w:highlight w:val="none"/>
        </w:rPr>
        <w:t>(北京时间)</w:t>
      </w:r>
    </w:p>
    <w:p>
      <w:pPr>
        <w:keepNext w:val="0"/>
        <w:keepLines w:val="0"/>
        <w:pageBreakBefore w:val="0"/>
        <w:widowControl w:val="0"/>
        <w:kinsoku/>
        <w:overflowPunct/>
        <w:topLinePunct w:val="0"/>
        <w:autoSpaceDE/>
        <w:autoSpaceDN/>
        <w:bidi w:val="0"/>
        <w:snapToGrid/>
        <w:spacing w:line="320" w:lineRule="exact"/>
        <w:ind w:firstLine="480" w:firstLineChars="200"/>
        <w:jc w:val="left"/>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2、地点：本项目为不见面开标项目，投标文件递交地点为</w:t>
      </w:r>
      <w:r>
        <w:rPr>
          <w:rFonts w:hint="eastAsia" w:ascii="新宋体" w:hAnsi="新宋体" w:eastAsia="新宋体" w:cs="新宋体"/>
          <w:sz w:val="24"/>
          <w:szCs w:val="24"/>
          <w:highlight w:val="none"/>
          <w:lang w:eastAsia="zh-CN"/>
        </w:rPr>
        <w:t>《信阳市公共资源交易网（https://ggzyjy.xinyang.gov.cn/）》</w:t>
      </w:r>
      <w:r>
        <w:rPr>
          <w:rFonts w:hint="eastAsia" w:ascii="新宋体" w:hAnsi="新宋体" w:eastAsia="新宋体" w:cs="新宋体"/>
          <w:sz w:val="24"/>
          <w:szCs w:val="24"/>
          <w:highlight w:val="none"/>
        </w:rPr>
        <w:t>电子招投标平台会员系统指定位置。</w:t>
      </w:r>
    </w:p>
    <w:p>
      <w:pPr>
        <w:keepNext w:val="0"/>
        <w:keepLines w:val="0"/>
        <w:pageBreakBefore w:val="0"/>
        <w:widowControl w:val="0"/>
        <w:tabs>
          <w:tab w:val="left" w:pos="1006"/>
        </w:tabs>
        <w:kinsoku/>
        <w:overflowPunct/>
        <w:topLinePunct w:val="0"/>
        <w:autoSpaceDE/>
        <w:autoSpaceDN/>
        <w:bidi w:val="0"/>
        <w:snapToGrid/>
        <w:spacing w:line="320" w:lineRule="exact"/>
        <w:textAlignment w:val="auto"/>
        <w:outlineLvl w:val="1"/>
        <w:rPr>
          <w:rFonts w:hint="eastAsia" w:ascii="新宋体" w:hAnsi="新宋体" w:eastAsia="新宋体" w:cs="新宋体"/>
          <w:b/>
          <w:bCs/>
          <w:sz w:val="24"/>
          <w:szCs w:val="24"/>
          <w:highlight w:val="none"/>
          <w:lang w:bidi="ar-SA"/>
        </w:rPr>
      </w:pPr>
      <w:bookmarkStart w:id="7" w:name="_Toc19644"/>
      <w:r>
        <w:rPr>
          <w:rFonts w:hint="eastAsia" w:ascii="新宋体" w:hAnsi="新宋体" w:eastAsia="新宋体" w:cs="新宋体"/>
          <w:b/>
          <w:bCs/>
          <w:sz w:val="24"/>
          <w:szCs w:val="24"/>
          <w:highlight w:val="none"/>
          <w:lang w:bidi="ar-SA"/>
        </w:rPr>
        <w:t>五、投标文件的开启时间及地点:</w:t>
      </w:r>
      <w:bookmarkEnd w:id="7"/>
    </w:p>
    <w:p>
      <w:pPr>
        <w:keepNext w:val="0"/>
        <w:keepLines w:val="0"/>
        <w:pageBreakBefore w:val="0"/>
        <w:widowControl w:val="0"/>
        <w:kinsoku/>
        <w:overflowPunct/>
        <w:topLinePunct w:val="0"/>
        <w:autoSpaceDE/>
        <w:autoSpaceDN/>
        <w:bidi w:val="0"/>
        <w:snapToGrid/>
        <w:spacing w:line="320" w:lineRule="exact"/>
        <w:ind w:firstLine="480" w:firstLineChars="200"/>
        <w:textAlignment w:val="auto"/>
        <w:rPr>
          <w:rFonts w:hint="eastAsia" w:ascii="新宋体" w:hAnsi="新宋体" w:eastAsia="新宋体" w:cs="新宋体"/>
          <w:sz w:val="24"/>
          <w:szCs w:val="24"/>
          <w:highlight w:val="none"/>
          <w:lang w:bidi="ar-SA"/>
        </w:rPr>
      </w:pPr>
      <w:r>
        <w:rPr>
          <w:rFonts w:hint="eastAsia" w:ascii="新宋体" w:hAnsi="新宋体" w:eastAsia="新宋体" w:cs="新宋体"/>
          <w:sz w:val="24"/>
          <w:szCs w:val="24"/>
          <w:highlight w:val="none"/>
          <w:lang w:bidi="ar-SA"/>
        </w:rPr>
        <w:t>1、时间：</w:t>
      </w:r>
      <w:r>
        <w:rPr>
          <w:rFonts w:hint="eastAsia" w:ascii="新宋体" w:hAnsi="新宋体" w:eastAsia="新宋体" w:cs="新宋体"/>
          <w:sz w:val="24"/>
          <w:szCs w:val="24"/>
          <w:highlight w:val="none"/>
          <w:lang w:eastAsia="zh-CN" w:bidi="ar-SA"/>
        </w:rPr>
        <w:t>202</w:t>
      </w:r>
      <w:r>
        <w:rPr>
          <w:rFonts w:hint="eastAsia" w:ascii="新宋体" w:hAnsi="新宋体" w:eastAsia="新宋体" w:cs="新宋体"/>
          <w:sz w:val="24"/>
          <w:szCs w:val="24"/>
          <w:highlight w:val="none"/>
          <w:lang w:val="en-US" w:eastAsia="zh-CN" w:bidi="ar-SA"/>
        </w:rPr>
        <w:t>4</w:t>
      </w:r>
      <w:r>
        <w:rPr>
          <w:rFonts w:hint="eastAsia" w:ascii="新宋体" w:hAnsi="新宋体" w:eastAsia="新宋体" w:cs="新宋体"/>
          <w:sz w:val="24"/>
          <w:szCs w:val="24"/>
          <w:highlight w:val="none"/>
          <w:lang w:eastAsia="zh-CN" w:bidi="ar-SA"/>
        </w:rPr>
        <w:t>年</w:t>
      </w:r>
      <w:r>
        <w:rPr>
          <w:rFonts w:hint="eastAsia" w:ascii="新宋体" w:hAnsi="新宋体" w:eastAsia="新宋体" w:cs="新宋体"/>
          <w:sz w:val="24"/>
          <w:szCs w:val="24"/>
          <w:highlight w:val="none"/>
          <w:lang w:val="en-US" w:eastAsia="zh-CN" w:bidi="ar-SA"/>
        </w:rPr>
        <w:t>11</w:t>
      </w:r>
      <w:r>
        <w:rPr>
          <w:rFonts w:hint="eastAsia" w:ascii="新宋体" w:hAnsi="新宋体" w:eastAsia="新宋体" w:cs="新宋体"/>
          <w:sz w:val="24"/>
          <w:szCs w:val="24"/>
          <w:highlight w:val="none"/>
          <w:lang w:eastAsia="zh-CN" w:bidi="ar-SA"/>
        </w:rPr>
        <w:t>月</w:t>
      </w:r>
      <w:r>
        <w:rPr>
          <w:rFonts w:hint="eastAsia" w:ascii="新宋体" w:hAnsi="新宋体" w:eastAsia="新宋体" w:cs="新宋体"/>
          <w:sz w:val="24"/>
          <w:szCs w:val="24"/>
          <w:highlight w:val="none"/>
          <w:lang w:val="en-US" w:eastAsia="zh-CN" w:bidi="ar-SA"/>
        </w:rPr>
        <w:t>15</w:t>
      </w:r>
      <w:r>
        <w:rPr>
          <w:rFonts w:hint="eastAsia" w:ascii="新宋体" w:hAnsi="新宋体" w:eastAsia="新宋体" w:cs="新宋体"/>
          <w:sz w:val="24"/>
          <w:szCs w:val="24"/>
          <w:highlight w:val="none"/>
          <w:lang w:eastAsia="zh-CN" w:bidi="ar-SA"/>
        </w:rPr>
        <w:t>日09点00分</w:t>
      </w:r>
      <w:r>
        <w:rPr>
          <w:rFonts w:hint="eastAsia" w:ascii="新宋体" w:hAnsi="新宋体" w:eastAsia="新宋体" w:cs="新宋体"/>
          <w:sz w:val="24"/>
          <w:szCs w:val="24"/>
          <w:highlight w:val="none"/>
          <w:lang w:bidi="ar-SA"/>
        </w:rPr>
        <w:t>(北京时间)</w:t>
      </w:r>
    </w:p>
    <w:p>
      <w:pPr>
        <w:keepNext w:val="0"/>
        <w:keepLines w:val="0"/>
        <w:pageBreakBefore w:val="0"/>
        <w:widowControl w:val="0"/>
        <w:kinsoku/>
        <w:overflowPunct/>
        <w:topLinePunct w:val="0"/>
        <w:autoSpaceDE/>
        <w:autoSpaceDN/>
        <w:bidi w:val="0"/>
        <w:snapToGrid/>
        <w:spacing w:line="320" w:lineRule="exact"/>
        <w:ind w:firstLine="480" w:firstLineChars="200"/>
        <w:textAlignment w:val="auto"/>
        <w:rPr>
          <w:rFonts w:hint="eastAsia" w:ascii="新宋体" w:hAnsi="新宋体" w:eastAsia="新宋体" w:cs="新宋体"/>
          <w:sz w:val="24"/>
          <w:szCs w:val="24"/>
          <w:highlight w:val="none"/>
          <w:lang w:bidi="ar-SA"/>
        </w:rPr>
      </w:pPr>
      <w:r>
        <w:rPr>
          <w:rFonts w:hint="eastAsia" w:ascii="新宋体" w:hAnsi="新宋体" w:eastAsia="新宋体" w:cs="新宋体"/>
          <w:sz w:val="24"/>
          <w:szCs w:val="24"/>
          <w:highlight w:val="none"/>
          <w:lang w:bidi="ar-SA"/>
        </w:rPr>
        <w:t>2、地点：新县公共资源交易中心五楼一厅开标室（新县市民之家5楼）。</w:t>
      </w:r>
    </w:p>
    <w:p>
      <w:pPr>
        <w:pStyle w:val="6"/>
        <w:keepNext w:val="0"/>
        <w:keepLines w:val="0"/>
        <w:pageBreakBefore w:val="0"/>
        <w:widowControl/>
        <w:kinsoku/>
        <w:wordWrap w:val="0"/>
        <w:overflowPunct/>
        <w:topLinePunct w:val="0"/>
        <w:autoSpaceDE/>
        <w:autoSpaceDN/>
        <w:bidi w:val="0"/>
        <w:snapToGrid/>
        <w:spacing w:before="0" w:beforeAutospacing="0" w:after="0" w:afterAutospacing="0" w:line="320" w:lineRule="exact"/>
        <w:jc w:val="both"/>
        <w:textAlignment w:val="auto"/>
        <w:outlineLvl w:val="1"/>
        <w:rPr>
          <w:rFonts w:hint="eastAsia" w:ascii="新宋体" w:hAnsi="新宋体" w:eastAsia="新宋体" w:cs="新宋体"/>
          <w:b/>
          <w:bCs/>
          <w:sz w:val="24"/>
          <w:szCs w:val="24"/>
          <w:highlight w:val="none"/>
          <w:lang w:bidi="ja-JP"/>
        </w:rPr>
      </w:pPr>
      <w:bookmarkStart w:id="8" w:name="_Toc9157"/>
      <w:r>
        <w:rPr>
          <w:rFonts w:hint="eastAsia" w:ascii="新宋体" w:hAnsi="新宋体" w:eastAsia="新宋体" w:cs="新宋体"/>
          <w:b/>
          <w:bCs/>
          <w:sz w:val="24"/>
          <w:szCs w:val="24"/>
          <w:highlight w:val="none"/>
          <w:lang w:bidi="ja-JP"/>
        </w:rPr>
        <w:t>六、发布公告的媒介及公告期限</w:t>
      </w:r>
      <w:bookmarkEnd w:id="8"/>
    </w:p>
    <w:p>
      <w:pPr>
        <w:keepNext w:val="0"/>
        <w:keepLines w:val="0"/>
        <w:pageBreakBefore w:val="0"/>
        <w:widowControl w:val="0"/>
        <w:tabs>
          <w:tab w:val="left" w:pos="2960"/>
        </w:tabs>
        <w:kinsoku/>
        <w:overflowPunct/>
        <w:topLinePunct w:val="0"/>
        <w:autoSpaceDE/>
        <w:autoSpaceDN/>
        <w:bidi w:val="0"/>
        <w:adjustRightInd w:val="0"/>
        <w:snapToGrid/>
        <w:spacing w:line="320" w:lineRule="exact"/>
        <w:ind w:right="28" w:firstLine="480" w:firstLineChars="200"/>
        <w:textAlignment w:val="auto"/>
        <w:rPr>
          <w:rFonts w:hint="eastAsia" w:ascii="新宋体" w:hAnsi="新宋体" w:eastAsia="新宋体" w:cs="新宋体"/>
          <w:sz w:val="24"/>
          <w:szCs w:val="24"/>
          <w:highlight w:val="none"/>
          <w:lang w:eastAsia="zh-CN" w:bidi="ar-SA"/>
        </w:rPr>
      </w:pPr>
      <w:r>
        <w:rPr>
          <w:rFonts w:hint="eastAsia" w:ascii="新宋体" w:hAnsi="新宋体" w:eastAsia="新宋体" w:cs="新宋体"/>
          <w:sz w:val="24"/>
          <w:szCs w:val="24"/>
          <w:highlight w:val="none"/>
          <w:lang w:bidi="ar-SA"/>
        </w:rPr>
        <w:t>本次招标公告在《河南省政府采购网》及</w:t>
      </w:r>
      <w:r>
        <w:rPr>
          <w:rFonts w:hint="eastAsia" w:ascii="新宋体" w:hAnsi="新宋体" w:eastAsia="新宋体" w:cs="新宋体"/>
          <w:kern w:val="0"/>
          <w:sz w:val="24"/>
          <w:highlight w:val="none"/>
        </w:rPr>
        <w:t>《全国公共资源交易平台（河南省·</w:t>
      </w:r>
      <w:r>
        <w:rPr>
          <w:rFonts w:hint="eastAsia" w:ascii="新宋体" w:hAnsi="新宋体" w:eastAsia="新宋体" w:cs="新宋体"/>
          <w:kern w:val="0"/>
          <w:sz w:val="24"/>
          <w:highlight w:val="none"/>
          <w:lang w:val="en-US" w:eastAsia="zh-CN"/>
        </w:rPr>
        <w:t>信阳市</w:t>
      </w:r>
      <w:r>
        <w:rPr>
          <w:rFonts w:hint="eastAsia" w:ascii="新宋体" w:hAnsi="新宋体" w:eastAsia="新宋体" w:cs="新宋体"/>
          <w:kern w:val="0"/>
          <w:sz w:val="24"/>
          <w:highlight w:val="none"/>
        </w:rPr>
        <w:t>）》</w:t>
      </w:r>
      <w:r>
        <w:rPr>
          <w:rFonts w:hint="eastAsia" w:ascii="新宋体" w:hAnsi="新宋体" w:eastAsia="新宋体" w:cs="新宋体"/>
          <w:sz w:val="24"/>
          <w:szCs w:val="24"/>
          <w:highlight w:val="none"/>
          <w:lang w:bidi="ar-SA"/>
        </w:rPr>
        <w:t>上同时发布</w:t>
      </w:r>
      <w:r>
        <w:rPr>
          <w:rFonts w:hint="eastAsia" w:ascii="新宋体" w:hAnsi="新宋体" w:eastAsia="新宋体" w:cs="新宋体"/>
          <w:sz w:val="24"/>
          <w:szCs w:val="24"/>
          <w:highlight w:val="none"/>
          <w:lang w:eastAsia="zh-CN" w:bidi="ar-SA"/>
        </w:rPr>
        <w:t>，</w:t>
      </w:r>
      <w:r>
        <w:rPr>
          <w:rFonts w:hint="eastAsia" w:ascii="新宋体" w:hAnsi="新宋体" w:eastAsia="新宋体" w:cs="新宋体"/>
          <w:sz w:val="24"/>
          <w:szCs w:val="24"/>
          <w:highlight w:val="none"/>
          <w:lang w:bidi="ar-SA"/>
        </w:rPr>
        <w:t>招标公告期限为五个工作日</w:t>
      </w:r>
      <w:r>
        <w:rPr>
          <w:rFonts w:hint="eastAsia" w:ascii="新宋体" w:hAnsi="新宋体" w:eastAsia="新宋体" w:cs="新宋体"/>
          <w:sz w:val="24"/>
          <w:szCs w:val="24"/>
          <w:highlight w:val="none"/>
          <w:lang w:eastAsia="zh-CN" w:bidi="ar-SA"/>
        </w:rPr>
        <w:t>。</w:t>
      </w:r>
    </w:p>
    <w:p>
      <w:pPr>
        <w:keepNext w:val="0"/>
        <w:keepLines w:val="0"/>
        <w:pageBreakBefore w:val="0"/>
        <w:widowControl w:val="0"/>
        <w:tabs>
          <w:tab w:val="left" w:pos="2960"/>
        </w:tabs>
        <w:kinsoku/>
        <w:wordWrap/>
        <w:overflowPunct/>
        <w:topLinePunct w:val="0"/>
        <w:autoSpaceDE/>
        <w:autoSpaceDN/>
        <w:bidi w:val="0"/>
        <w:adjustRightInd w:val="0"/>
        <w:snapToGrid/>
        <w:spacing w:line="320" w:lineRule="exact"/>
        <w:ind w:right="28"/>
        <w:textAlignment w:val="auto"/>
        <w:outlineLvl w:val="1"/>
        <w:rPr>
          <w:rFonts w:hint="eastAsia" w:ascii="新宋体" w:hAnsi="新宋体" w:eastAsia="新宋体" w:cs="新宋体"/>
          <w:color w:val="333333"/>
          <w:sz w:val="24"/>
          <w:szCs w:val="24"/>
          <w:highlight w:val="none"/>
        </w:rPr>
      </w:pPr>
      <w:bookmarkStart w:id="9" w:name="_Toc7329"/>
      <w:r>
        <w:rPr>
          <w:rFonts w:hint="eastAsia" w:ascii="新宋体" w:hAnsi="新宋体" w:eastAsia="新宋体" w:cs="新宋体"/>
          <w:b/>
          <w:color w:val="000000"/>
          <w:sz w:val="24"/>
          <w:szCs w:val="24"/>
          <w:highlight w:val="none"/>
          <w:shd w:val="clear" w:color="auto" w:fill="FFFFFF"/>
          <w:lang w:bidi="ar-SA"/>
        </w:rPr>
        <w:t>七、其他补充事宜</w:t>
      </w:r>
      <w:bookmarkEnd w:id="9"/>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lang w:eastAsia="zh-CN"/>
        </w:rPr>
      </w:pPr>
      <w:bookmarkStart w:id="10" w:name="_Toc18198"/>
      <w:r>
        <w:rPr>
          <w:rFonts w:hint="eastAsia" w:ascii="新宋体" w:hAnsi="新宋体" w:eastAsia="新宋体" w:cs="新宋体"/>
          <w:kern w:val="0"/>
          <w:sz w:val="24"/>
          <w:highlight w:val="none"/>
        </w:rPr>
        <w:t>1</w:t>
      </w:r>
      <w:r>
        <w:rPr>
          <w:rFonts w:hint="eastAsia" w:ascii="新宋体" w:hAnsi="新宋体" w:eastAsia="新宋体" w:cs="新宋体"/>
          <w:kern w:val="0"/>
          <w:sz w:val="24"/>
          <w:highlight w:val="none"/>
          <w:lang w:val="en-US" w:eastAsia="zh-CN"/>
        </w:rPr>
        <w:t>.</w:t>
      </w:r>
      <w:r>
        <w:rPr>
          <w:rFonts w:hint="eastAsia" w:ascii="新宋体" w:hAnsi="新宋体" w:eastAsia="新宋体" w:cs="新宋体"/>
          <w:kern w:val="0"/>
          <w:sz w:val="24"/>
          <w:highlight w:val="none"/>
        </w:rPr>
        <w:t>由于交易中心系统升级，请各</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（投标单位）在新系统中重新进行诚信入库信息登记后，再下载</w:t>
      </w:r>
      <w:r>
        <w:rPr>
          <w:rFonts w:hint="eastAsia" w:ascii="新宋体" w:hAnsi="新宋体" w:eastAsia="新宋体" w:cs="新宋体"/>
          <w:kern w:val="0"/>
          <w:sz w:val="24"/>
          <w:highlight w:val="none"/>
          <w:lang w:eastAsia="zh-CN"/>
        </w:rPr>
        <w:t>招标文件</w:t>
      </w:r>
      <w:r>
        <w:rPr>
          <w:rFonts w:hint="eastAsia" w:ascii="新宋体" w:hAnsi="新宋体" w:eastAsia="新宋体" w:cs="新宋体"/>
          <w:kern w:val="0"/>
          <w:sz w:val="24"/>
          <w:highlight w:val="none"/>
        </w:rPr>
        <w:t>，具体可参照交易主体入库须知:</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https://ggzyjy.xinyang.gov.cn/xxgk/004001/20221110/cc49f601-8077-4b26-8f6d-acc8ca556837.html</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lang w:val="en-US" w:eastAsia="zh-CN"/>
        </w:rPr>
        <w:t>2.</w:t>
      </w:r>
      <w:r>
        <w:rPr>
          <w:rFonts w:hint="eastAsia" w:ascii="新宋体" w:hAnsi="新宋体" w:eastAsia="新宋体" w:cs="新宋体"/>
          <w:kern w:val="0"/>
          <w:sz w:val="24"/>
          <w:highlight w:val="none"/>
        </w:rPr>
        <w:t>本项目采用“不见面开标”交易方式，不见面开标大厅网址为</w:t>
      </w:r>
      <w:r>
        <w:rPr>
          <w:rFonts w:hint="eastAsia" w:ascii="新宋体" w:hAnsi="新宋体" w:eastAsia="新宋体" w:cs="新宋体"/>
          <w:kern w:val="0"/>
          <w:sz w:val="24"/>
          <w:highlight w:val="none"/>
          <w:lang w:val="en-US" w:eastAsia="zh-CN"/>
        </w:rPr>
        <w:fldChar w:fldCharType="begin"/>
      </w:r>
      <w:r>
        <w:rPr>
          <w:rFonts w:hint="eastAsia" w:ascii="新宋体" w:hAnsi="新宋体" w:eastAsia="新宋体" w:cs="新宋体"/>
          <w:kern w:val="0"/>
          <w:sz w:val="24"/>
          <w:highlight w:val="none"/>
          <w:lang w:val="en-US" w:eastAsia="zh-CN"/>
        </w:rPr>
        <w:instrText xml:space="preserve"> HYPERLINK "http://www.xyggzyjy.cn:8088/BidOpening" </w:instrText>
      </w:r>
      <w:r>
        <w:rPr>
          <w:rFonts w:hint="eastAsia" w:ascii="新宋体" w:hAnsi="新宋体" w:eastAsia="新宋体" w:cs="新宋体"/>
          <w:kern w:val="0"/>
          <w:sz w:val="24"/>
          <w:highlight w:val="none"/>
          <w:lang w:val="en-US" w:eastAsia="zh-CN"/>
        </w:rPr>
        <w:fldChar w:fldCharType="separate"/>
      </w:r>
      <w:r>
        <w:rPr>
          <w:rFonts w:hint="eastAsia" w:ascii="新宋体" w:hAnsi="新宋体" w:eastAsia="新宋体" w:cs="新宋体"/>
          <w:kern w:val="0"/>
          <w:sz w:val="24"/>
          <w:highlight w:val="none"/>
          <w:lang w:eastAsia="zh-CN"/>
        </w:rPr>
        <w:t>https://ggzyjy.xinyang.gov.cn/BidOpening/bidhall/xinyang/login.html</w:t>
      </w:r>
      <w:r>
        <w:rPr>
          <w:rFonts w:hint="eastAsia" w:ascii="新宋体" w:hAnsi="新宋体" w:eastAsia="新宋体" w:cs="新宋体"/>
          <w:kern w:val="0"/>
          <w:sz w:val="24"/>
          <w:highlight w:val="none"/>
          <w:lang w:val="en-US" w:eastAsia="zh-CN"/>
        </w:rPr>
        <w:fldChar w:fldCharType="end"/>
      </w:r>
      <w:r>
        <w:rPr>
          <w:rFonts w:hint="eastAsia" w:ascii="新宋体" w:hAnsi="新宋体" w:eastAsia="新宋体" w:cs="新宋体"/>
          <w:kern w:val="0"/>
          <w:sz w:val="24"/>
          <w:highlight w:val="none"/>
        </w:rPr>
        <w:t>，</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无需寄送和递交非加密的电子</w:t>
      </w:r>
      <w:r>
        <w:rPr>
          <w:rFonts w:hint="eastAsia" w:ascii="新宋体" w:hAnsi="新宋体" w:eastAsia="新宋体" w:cs="新宋体"/>
          <w:kern w:val="0"/>
          <w:sz w:val="24"/>
          <w:highlight w:val="none"/>
          <w:lang w:eastAsia="zh-CN"/>
        </w:rPr>
        <w:t>投标文件</w:t>
      </w:r>
      <w:r>
        <w:rPr>
          <w:rFonts w:hint="eastAsia" w:ascii="新宋体" w:hAnsi="新宋体" w:eastAsia="新宋体" w:cs="新宋体"/>
          <w:kern w:val="0"/>
          <w:sz w:val="24"/>
          <w:highlight w:val="none"/>
        </w:rPr>
        <w:t>，无需到现场参加开标会议，无需到达现场提交原件资料。</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lang w:val="en-US" w:eastAsia="zh-CN"/>
        </w:rPr>
        <w:t>3.</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应当在</w:t>
      </w:r>
      <w:r>
        <w:rPr>
          <w:rFonts w:hint="eastAsia" w:ascii="新宋体" w:hAnsi="新宋体" w:eastAsia="新宋体" w:cs="新宋体"/>
          <w:kern w:val="0"/>
          <w:sz w:val="24"/>
          <w:highlight w:val="none"/>
          <w:lang w:eastAsia="zh-CN"/>
        </w:rPr>
        <w:t>投标文件</w:t>
      </w:r>
      <w:r>
        <w:rPr>
          <w:rFonts w:hint="eastAsia" w:ascii="新宋体" w:hAnsi="新宋体" w:eastAsia="新宋体" w:cs="新宋体"/>
          <w:kern w:val="0"/>
          <w:sz w:val="24"/>
          <w:highlight w:val="none"/>
        </w:rPr>
        <w:t>提交截止时间前，使用</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CA数字证书登录不见面开标大厅，在线签到并准时参加开标活动，并在规定时间内完成</w:t>
      </w:r>
      <w:r>
        <w:rPr>
          <w:rFonts w:hint="eastAsia" w:ascii="新宋体" w:hAnsi="新宋体" w:eastAsia="新宋体" w:cs="新宋体"/>
          <w:kern w:val="0"/>
          <w:sz w:val="24"/>
          <w:highlight w:val="none"/>
          <w:lang w:eastAsia="zh-CN"/>
        </w:rPr>
        <w:t>投标文件</w:t>
      </w:r>
      <w:r>
        <w:rPr>
          <w:rFonts w:hint="eastAsia" w:ascii="新宋体" w:hAnsi="新宋体" w:eastAsia="新宋体" w:cs="新宋体"/>
          <w:kern w:val="0"/>
          <w:sz w:val="24"/>
          <w:highlight w:val="none"/>
        </w:rPr>
        <w:t>解密、答疑澄清等。</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lang w:val="en-US" w:eastAsia="zh-CN"/>
        </w:rPr>
        <w:t>4.</w:t>
      </w:r>
      <w:r>
        <w:rPr>
          <w:rFonts w:hint="eastAsia" w:ascii="新宋体" w:hAnsi="新宋体" w:eastAsia="新宋体" w:cs="新宋体"/>
          <w:kern w:val="0"/>
          <w:sz w:val="24"/>
          <w:highlight w:val="none"/>
        </w:rPr>
        <w:t>逾期解密或者没有准时在线参加开标活动导致的一切后果</w:t>
      </w:r>
      <w:r>
        <w:rPr>
          <w:rFonts w:hint="eastAsia" w:ascii="新宋体" w:hAnsi="新宋体" w:eastAsia="新宋体" w:cs="新宋体"/>
          <w:kern w:val="0"/>
          <w:sz w:val="24"/>
          <w:highlight w:val="none"/>
          <w:lang w:eastAsia="zh-CN"/>
        </w:rPr>
        <w:t>投标人</w:t>
      </w:r>
      <w:r>
        <w:rPr>
          <w:rFonts w:hint="eastAsia" w:ascii="新宋体" w:hAnsi="新宋体" w:eastAsia="新宋体" w:cs="新宋体"/>
          <w:kern w:val="0"/>
          <w:sz w:val="24"/>
          <w:highlight w:val="none"/>
        </w:rPr>
        <w:t>自行承担。</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lang w:val="en-US" w:eastAsia="zh-CN"/>
        </w:rPr>
        <w:t>5.</w:t>
      </w:r>
      <w:r>
        <w:rPr>
          <w:rFonts w:hint="eastAsia" w:ascii="新宋体" w:hAnsi="新宋体" w:eastAsia="新宋体" w:cs="新宋体"/>
          <w:kern w:val="0"/>
          <w:sz w:val="24"/>
          <w:highlight w:val="none"/>
        </w:rPr>
        <w:t>不见面开标服务的具体事宜，请查阅信阳市公共资源交易中心网站首页—下载中心—信阳市不见面开标大厅系统操作手册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新宋体" w:hAnsi="新宋体" w:eastAsia="新宋体" w:cs="新宋体"/>
          <w:kern w:val="0"/>
          <w:sz w:val="24"/>
          <w:highlight w:val="none"/>
          <w:lang w:val="en-US" w:eastAsia="zh-CN"/>
        </w:rPr>
      </w:pPr>
      <w:r>
        <w:rPr>
          <w:rFonts w:hint="eastAsia" w:ascii="新宋体" w:hAnsi="新宋体" w:eastAsia="新宋体" w:cs="新宋体"/>
          <w:kern w:val="0"/>
          <w:sz w:val="24"/>
          <w:highlight w:val="none"/>
          <w:lang w:val="en-US" w:eastAsia="zh-CN"/>
        </w:rPr>
        <w:t>特别提示：投标人在线签到时，应如实准确的填写授权委托人的联系电话，开标当天</w:t>
      </w:r>
      <w:r>
        <w:rPr>
          <w:rFonts w:hint="eastAsia" w:ascii="新宋体" w:hAnsi="新宋体" w:eastAsia="新宋体" w:cs="新宋体"/>
          <w:kern w:val="0"/>
          <w:sz w:val="24"/>
          <w:highlight w:val="none"/>
        </w:rPr>
        <w:t>请务必保证电话保持畅通。</w:t>
      </w:r>
      <w:r>
        <w:rPr>
          <w:rFonts w:hint="eastAsia" w:ascii="新宋体" w:hAnsi="新宋体" w:eastAsia="新宋体" w:cs="新宋体"/>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kern w:val="0"/>
          <w:sz w:val="24"/>
          <w:highlight w:val="none"/>
          <w:lang w:val="en-US" w:eastAsia="zh-CN"/>
        </w:rPr>
      </w:pPr>
    </w:p>
    <w:p>
      <w:pPr>
        <w:pStyle w:val="6"/>
        <w:keepNext w:val="0"/>
        <w:keepLines w:val="0"/>
        <w:pageBreakBefore w:val="0"/>
        <w:widowControl/>
        <w:kinsoku/>
        <w:wordWrap w:val="0"/>
        <w:overflowPunct/>
        <w:topLinePunct w:val="0"/>
        <w:autoSpaceDE/>
        <w:autoSpaceDN/>
        <w:bidi w:val="0"/>
        <w:snapToGrid/>
        <w:spacing w:before="0" w:beforeAutospacing="0" w:after="0" w:afterAutospacing="0" w:line="276" w:lineRule="auto"/>
        <w:jc w:val="both"/>
        <w:textAlignment w:val="auto"/>
        <w:outlineLvl w:val="1"/>
        <w:rPr>
          <w:rFonts w:hint="eastAsia" w:ascii="新宋体" w:hAnsi="新宋体" w:eastAsia="新宋体" w:cs="新宋体"/>
          <w:b/>
          <w:bCs/>
          <w:sz w:val="24"/>
          <w:szCs w:val="24"/>
          <w:highlight w:val="none"/>
          <w:lang w:bidi="ja-JP"/>
        </w:rPr>
      </w:pPr>
      <w:r>
        <w:rPr>
          <w:rFonts w:hint="eastAsia" w:ascii="新宋体" w:hAnsi="新宋体" w:eastAsia="新宋体" w:cs="新宋体"/>
          <w:b/>
          <w:bCs/>
          <w:sz w:val="24"/>
          <w:szCs w:val="24"/>
          <w:highlight w:val="none"/>
          <w:lang w:bidi="ja-JP"/>
        </w:rPr>
        <w:t>八、凡对本次招标提出询问，请按照以下方式联系</w:t>
      </w:r>
      <w:bookmarkEnd w:id="1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 xml:space="preserve">采购人：新县教育体育局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地  址：新县航空路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联系人：董先生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 xml:space="preserve">联系电话：0376-2969981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名    称：河南联仁工程管理有限公司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地　　址：郑州市高新技术产业开发区电厂路80号24号楼3层392号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 xml:space="preserve">联 系 人：李先生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联系方式：13523768993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项目联系人：李先生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联系电话：13523768993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 xml:space="preserve">4.监督单位：新县政府采购中心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监督电话：0376-2980510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276" w:lineRule="auto"/>
        <w:ind w:left="0" w:right="0" w:firstLine="420"/>
        <w:jc w:val="left"/>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 xml:space="preserve">监督单位：新县教育体育局纪律监察委员会            </w:t>
      </w:r>
    </w:p>
    <w:p>
      <w:r>
        <w:rPr>
          <w:rFonts w:hint="eastAsia" w:ascii="新宋体" w:hAnsi="新宋体" w:eastAsia="新宋体" w:cs="新宋体"/>
          <w:kern w:val="2"/>
          <w:sz w:val="24"/>
          <w:szCs w:val="24"/>
          <w:highlight w:val="none"/>
          <w:lang w:val="en-US" w:eastAsia="zh-CN" w:bidi="ar-SA"/>
        </w:rPr>
        <w:t>监督电话：0376-2979502</w:t>
      </w:r>
      <w:r>
        <w:rPr>
          <w:rFonts w:hint="eastAsia" w:ascii="新宋体" w:hAnsi="新宋体" w:eastAsia="新宋体" w:cs="新宋体"/>
          <w:highlight w:val="none"/>
          <w:lang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85A7D"/>
    <w:multiLevelType w:val="singleLevel"/>
    <w:tmpl w:val="01585A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QxOTY3MDJmY2UwN2NmOTY1OGNkYmFlNDdiMTQifQ=="/>
  </w:docVars>
  <w:rsids>
    <w:rsidRoot w:val="766D2E30"/>
    <w:rsid w:val="07092F52"/>
    <w:rsid w:val="766D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4"/>
    </w:rPr>
  </w:style>
  <w:style w:type="paragraph" w:styleId="3">
    <w:name w:val="Body Text 2"/>
    <w:basedOn w:val="1"/>
    <w:next w:val="2"/>
    <w:autoRedefine/>
    <w:qFormat/>
    <w:uiPriority w:val="0"/>
    <w:pPr>
      <w:autoSpaceDE w:val="0"/>
      <w:autoSpaceDN w:val="0"/>
      <w:adjustRightInd w:val="0"/>
      <w:spacing w:line="360" w:lineRule="auto"/>
      <w:textAlignment w:val="baseline"/>
    </w:pPr>
    <w:rPr>
      <w:rFonts w:ascii="宋体"/>
      <w:szCs w:val="24"/>
    </w:rPr>
  </w:style>
  <w:style w:type="paragraph" w:styleId="4">
    <w:name w:val="Body Text Indent"/>
    <w:basedOn w:val="1"/>
    <w:next w:val="5"/>
    <w:qFormat/>
    <w:uiPriority w:val="0"/>
    <w:pPr>
      <w:spacing w:after="120"/>
      <w:ind w:left="200" w:leftChars="200"/>
    </w:pPr>
  </w:style>
  <w:style w:type="paragraph" w:styleId="5">
    <w:name w:val="envelope return"/>
    <w:basedOn w:val="1"/>
    <w:qFormat/>
    <w:uiPriority w:val="0"/>
    <w:pPr>
      <w:snapToGrid w:val="0"/>
    </w:pPr>
    <w:rPr>
      <w:rFonts w:ascii="Arial" w:hAnsi="Arial"/>
      <w:szCs w:val="24"/>
    </w:rPr>
  </w:style>
  <w:style w:type="paragraph" w:styleId="6">
    <w:name w:val="Normal (Web)"/>
    <w:basedOn w:val="1"/>
    <w:autoRedefine/>
    <w:qFormat/>
    <w:uiPriority w:val="0"/>
    <w:pPr>
      <w:widowControl/>
      <w:spacing w:before="100" w:beforeAutospacing="1" w:after="100" w:afterAutospacing="1"/>
      <w:jc w:val="left"/>
    </w:pPr>
    <w:rPr>
      <w:rFonts w:ascii="宋体" w:cs="宋体"/>
      <w:kern w:val="0"/>
      <w:sz w:val="24"/>
      <w:szCs w:val="24"/>
      <w:lang w:bidi="ar-SA"/>
    </w:rPr>
  </w:style>
  <w:style w:type="paragraph" w:styleId="7">
    <w:name w:val="Title"/>
    <w:basedOn w:val="1"/>
    <w:next w:val="1"/>
    <w:autoRedefine/>
    <w:qFormat/>
    <w:uiPriority w:val="0"/>
    <w:pPr>
      <w:spacing w:before="240" w:after="60"/>
      <w:jc w:val="center"/>
      <w:outlineLvl w:val="0"/>
    </w:pPr>
    <w:rPr>
      <w:rFonts w:ascii="Cambria" w:hAnsi="Cambria"/>
      <w:b/>
      <w:bCs/>
      <w:sz w:val="32"/>
      <w:szCs w:val="32"/>
    </w:rPr>
  </w:style>
  <w:style w:type="paragraph" w:styleId="8">
    <w:name w:val="Body Text First Indent"/>
    <w:basedOn w:val="2"/>
    <w:next w:val="9"/>
    <w:autoRedefine/>
    <w:qFormat/>
    <w:uiPriority w:val="0"/>
    <w:pPr>
      <w:spacing w:line="312" w:lineRule="auto"/>
      <w:ind w:firstLine="420"/>
    </w:pPr>
    <w:rPr>
      <w:lang w:val="en-US" w:eastAsia="zh-CN"/>
    </w:rPr>
  </w:style>
  <w:style w:type="paragraph" w:styleId="9">
    <w:name w:val="Body Text First Indent 2"/>
    <w:basedOn w:val="4"/>
    <w:next w:val="1"/>
    <w:autoRedefine/>
    <w:qFormat/>
    <w:uiPriority w:val="0"/>
    <w:pPr>
      <w:ind w:firstLine="200" w:firstLineChars="200"/>
    </w:pPr>
    <w:rPr>
      <w:szCs w:val="20"/>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2024-10-24T06:10:00Z</dcterms:created>
  <dc:creator>关于我们.</dc:creator>
  <cp:lastModifiedBy>●﹏●</cp:lastModifiedBy>
  <dcterms:modified xsi:type="dcterms:W3CDTF">2024-10-24T08:58:39Z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028F61A68FA54D389F7F46F20C050139_13</vt:lpwstr>
  </property>
</Properties>
</file>