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6"/>
        <w:ind w:firstLine="883"/>
        <w:rPr>
          <w:rFonts w:ascii="仿宋" w:hAnsi="仿宋" w:eastAsia="仿宋" w:cs="宋体"/>
          <w:b/>
          <w:bCs/>
          <w:color w:val="000000"/>
          <w:sz w:val="44"/>
          <w:szCs w:val="44"/>
        </w:rPr>
      </w:pPr>
    </w:p>
    <w:p w14:paraId="655F42E8">
      <w:pPr>
        <w:pStyle w:val="6"/>
        <w:rPr>
          <w:rFonts w:ascii="仿宋" w:hAnsi="仿宋" w:eastAsia="仿宋"/>
        </w:rPr>
      </w:pPr>
    </w:p>
    <w:p w14:paraId="2EC2DF14">
      <w:pPr>
        <w:jc w:val="center"/>
        <w:rPr>
          <w:rFonts w:hint="eastAsia"/>
          <w:b/>
          <w:sz w:val="44"/>
          <w:szCs w:val="44"/>
        </w:rPr>
      </w:pPr>
      <w:r>
        <w:rPr>
          <w:rFonts w:hint="eastAsia"/>
          <w:b/>
          <w:sz w:val="44"/>
          <w:szCs w:val="44"/>
        </w:rPr>
        <w:t>襄城县恢复类耕地潜力调查评价工作费用</w:t>
      </w:r>
    </w:p>
    <w:p w14:paraId="351C65D7">
      <w:pPr>
        <w:jc w:val="center"/>
        <w:rPr>
          <w:b/>
          <w:sz w:val="44"/>
          <w:szCs w:val="44"/>
        </w:rPr>
      </w:pP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项目编号：襄财磋商采购-202</w:t>
      </w:r>
      <w:r>
        <w:rPr>
          <w:rFonts w:hint="eastAsia" w:ascii="仿宋" w:hAnsi="仿宋" w:eastAsia="仿宋" w:cs="宋体"/>
          <w:b/>
          <w:bCs/>
          <w:color w:val="000000" w:themeColor="text1"/>
          <w:sz w:val="30"/>
          <w:szCs w:val="30"/>
          <w:lang w:val="en-US" w:eastAsia="zh-CN"/>
        </w:rPr>
        <w:t>5</w:t>
      </w:r>
      <w:r>
        <w:rPr>
          <w:rFonts w:hint="eastAsia" w:ascii="仿宋" w:hAnsi="仿宋" w:eastAsia="仿宋" w:cs="宋体"/>
          <w:b/>
          <w:bCs/>
          <w:color w:val="000000" w:themeColor="text1"/>
          <w:sz w:val="30"/>
          <w:szCs w:val="30"/>
        </w:rPr>
        <w:t>-</w:t>
      </w:r>
      <w:r>
        <w:rPr>
          <w:rFonts w:hint="eastAsia" w:ascii="仿宋" w:hAnsi="仿宋" w:eastAsia="仿宋" w:cs="宋体"/>
          <w:b/>
          <w:bCs/>
          <w:color w:val="000000" w:themeColor="text1"/>
          <w:sz w:val="30"/>
          <w:szCs w:val="30"/>
          <w:lang w:val="en-US" w:eastAsia="zh-CN"/>
        </w:rPr>
        <w:t>34</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49D90BB5">
      <w:pPr>
        <w:autoSpaceDE w:val="0"/>
        <w:autoSpaceDN w:val="0"/>
        <w:adjustRightInd w:val="0"/>
        <w:spacing w:line="700" w:lineRule="exact"/>
        <w:rPr>
          <w:rFonts w:ascii="仿宋" w:hAnsi="仿宋" w:eastAsia="仿宋" w:cs="仿宋"/>
          <w:b/>
          <w:bCs/>
          <w:sz w:val="32"/>
          <w:szCs w:val="36"/>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ascii="仿宋" w:hAnsi="仿宋" w:eastAsia="仿宋" w:cs="仿宋"/>
          <w:b/>
          <w:bCs/>
          <w:sz w:val="32"/>
          <w:szCs w:val="36"/>
        </w:rPr>
      </w:pPr>
    </w:p>
    <w:p w14:paraId="7D7AA542">
      <w:pPr>
        <w:autoSpaceDE w:val="0"/>
        <w:autoSpaceDN w:val="0"/>
        <w:adjustRightInd w:val="0"/>
        <w:spacing w:line="700" w:lineRule="exact"/>
        <w:jc w:val="center"/>
        <w:rPr>
          <w:rFonts w:hint="eastAsia" w:ascii="仿宋" w:hAnsi="仿宋" w:eastAsia="仿宋" w:cs="仿宋"/>
          <w:b/>
          <w:bCs/>
          <w:sz w:val="32"/>
          <w:szCs w:val="36"/>
        </w:rPr>
      </w:pPr>
      <w:r>
        <w:rPr>
          <w:rFonts w:hint="eastAsia" w:ascii="仿宋" w:hAnsi="仿宋" w:eastAsia="仿宋" w:cs="仿宋"/>
          <w:b/>
          <w:bCs/>
          <w:sz w:val="32"/>
          <w:szCs w:val="36"/>
        </w:rPr>
        <w:t>采购单位：襄城县</w:t>
      </w:r>
      <w:r>
        <w:rPr>
          <w:rFonts w:hint="eastAsia" w:ascii="仿宋" w:hAnsi="仿宋" w:eastAsia="仿宋" w:cs="仿宋"/>
          <w:b/>
          <w:bCs/>
          <w:sz w:val="32"/>
          <w:szCs w:val="36"/>
          <w:lang w:val="en-US" w:eastAsia="zh-CN"/>
        </w:rPr>
        <w:t>自然资源</w:t>
      </w:r>
      <w:r>
        <w:rPr>
          <w:rFonts w:hint="eastAsia" w:ascii="仿宋" w:hAnsi="仿宋" w:eastAsia="仿宋" w:cs="仿宋"/>
          <w:b/>
          <w:bCs/>
          <w:sz w:val="32"/>
          <w:szCs w:val="36"/>
        </w:rPr>
        <w:t>局</w:t>
      </w:r>
    </w:p>
    <w:p w14:paraId="3CD7A73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lang w:val="en-US" w:eastAsia="zh-CN"/>
        </w:rPr>
        <w:t xml:space="preserve">  </w:t>
      </w: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九</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2"/>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1"/>
          <w:rFonts w:hint="eastAsia" w:ascii="仿宋" w:hAnsi="仿宋" w:eastAsia="仿宋"/>
          <w:kern w:val="0"/>
          <w:sz w:val="24"/>
          <w:szCs w:val="24"/>
        </w:rPr>
        <w:t>第一章 磋商邀请</w:t>
      </w:r>
      <w:r>
        <w:rPr>
          <w:rStyle w:val="21"/>
          <w:rFonts w:hint="eastAsia" w:ascii="仿宋" w:hAnsi="仿宋" w:eastAsia="仿宋"/>
          <w:kern w:val="0"/>
          <w:sz w:val="24"/>
          <w:szCs w:val="24"/>
        </w:rPr>
        <w:fldChar w:fldCharType="end"/>
      </w:r>
    </w:p>
    <w:p w14:paraId="79E03FB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1"/>
          <w:rFonts w:hint="eastAsia" w:ascii="仿宋" w:hAnsi="仿宋" w:eastAsia="仿宋"/>
          <w:kern w:val="0"/>
          <w:sz w:val="24"/>
          <w:szCs w:val="24"/>
        </w:rPr>
        <w:t>第二章 采购需求</w:t>
      </w:r>
      <w:r>
        <w:rPr>
          <w:rStyle w:val="21"/>
          <w:rFonts w:hint="eastAsia" w:ascii="仿宋" w:hAnsi="仿宋" w:eastAsia="仿宋"/>
          <w:kern w:val="0"/>
          <w:sz w:val="24"/>
          <w:szCs w:val="24"/>
        </w:rPr>
        <w:fldChar w:fldCharType="end"/>
      </w:r>
    </w:p>
    <w:p w14:paraId="2B01B467">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1"/>
          <w:rFonts w:hint="eastAsia" w:ascii="仿宋" w:hAnsi="仿宋" w:eastAsia="仿宋"/>
          <w:kern w:val="0"/>
          <w:sz w:val="24"/>
          <w:szCs w:val="24"/>
        </w:rPr>
        <w:t>第三章 供应商须知前附表</w:t>
      </w:r>
      <w:r>
        <w:rPr>
          <w:rStyle w:val="21"/>
          <w:rFonts w:hint="eastAsia" w:ascii="仿宋" w:hAnsi="仿宋" w:eastAsia="仿宋"/>
          <w:kern w:val="0"/>
          <w:sz w:val="24"/>
          <w:szCs w:val="24"/>
        </w:rPr>
        <w:fldChar w:fldCharType="end"/>
      </w:r>
    </w:p>
    <w:p w14:paraId="10CD3C3F">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1"/>
          <w:rFonts w:hint="eastAsia" w:ascii="仿宋" w:hAnsi="仿宋" w:eastAsia="仿宋"/>
          <w:kern w:val="0"/>
          <w:sz w:val="24"/>
          <w:szCs w:val="24"/>
        </w:rPr>
        <w:t>第四章 供应商须知</w:t>
      </w:r>
      <w:r>
        <w:rPr>
          <w:rStyle w:val="21"/>
          <w:rFonts w:hint="eastAsia" w:ascii="仿宋" w:hAnsi="仿宋" w:eastAsia="仿宋"/>
          <w:kern w:val="0"/>
          <w:sz w:val="24"/>
          <w:szCs w:val="24"/>
        </w:rPr>
        <w:fldChar w:fldCharType="end"/>
      </w:r>
    </w:p>
    <w:p w14:paraId="18E1FF0F">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1"/>
          <w:rFonts w:hint="eastAsia" w:ascii="仿宋" w:hAnsi="仿宋" w:eastAsia="仿宋" w:cs="宋体"/>
          <w:i w:val="0"/>
          <w:kern w:val="0"/>
          <w:sz w:val="24"/>
        </w:rPr>
        <w:t>一、概念释义</w:t>
      </w:r>
      <w:r>
        <w:rPr>
          <w:rStyle w:val="21"/>
          <w:rFonts w:hint="eastAsia" w:ascii="仿宋" w:hAnsi="仿宋" w:eastAsia="仿宋" w:cs="宋体"/>
          <w:i w:val="0"/>
          <w:kern w:val="0"/>
          <w:sz w:val="24"/>
        </w:rPr>
        <w:fldChar w:fldCharType="end"/>
      </w:r>
    </w:p>
    <w:p w14:paraId="7CFBF4FB">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1"/>
          <w:rFonts w:hint="eastAsia" w:ascii="仿宋" w:hAnsi="仿宋" w:eastAsia="仿宋" w:cs="宋体"/>
          <w:i w:val="0"/>
          <w:kern w:val="0"/>
          <w:sz w:val="24"/>
        </w:rPr>
        <w:t>二、磋商文件说明</w:t>
      </w:r>
      <w:r>
        <w:rPr>
          <w:rStyle w:val="21"/>
          <w:rFonts w:hint="eastAsia" w:ascii="仿宋" w:hAnsi="仿宋" w:eastAsia="仿宋" w:cs="宋体"/>
          <w:i w:val="0"/>
          <w:kern w:val="0"/>
          <w:sz w:val="24"/>
        </w:rPr>
        <w:fldChar w:fldCharType="end"/>
      </w:r>
    </w:p>
    <w:p w14:paraId="370A65E3">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1"/>
          <w:rFonts w:hint="eastAsia" w:ascii="仿宋" w:hAnsi="仿宋" w:eastAsia="仿宋" w:cs="宋体"/>
          <w:i w:val="0"/>
          <w:kern w:val="0"/>
          <w:sz w:val="24"/>
        </w:rPr>
        <w:t>三、响应文件的编制</w:t>
      </w:r>
      <w:r>
        <w:rPr>
          <w:rStyle w:val="21"/>
          <w:rFonts w:hint="eastAsia" w:ascii="仿宋" w:hAnsi="仿宋" w:eastAsia="仿宋" w:cs="宋体"/>
          <w:i w:val="0"/>
          <w:kern w:val="0"/>
          <w:sz w:val="24"/>
        </w:rPr>
        <w:fldChar w:fldCharType="end"/>
      </w:r>
    </w:p>
    <w:p w14:paraId="5F65EC86">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1"/>
          <w:rFonts w:hint="eastAsia" w:ascii="仿宋" w:hAnsi="仿宋" w:eastAsia="仿宋" w:cs="宋体"/>
          <w:i w:val="0"/>
          <w:kern w:val="0"/>
          <w:sz w:val="24"/>
        </w:rPr>
        <w:t>四、响应文件的提交</w:t>
      </w:r>
      <w:r>
        <w:rPr>
          <w:rStyle w:val="21"/>
          <w:rFonts w:hint="eastAsia" w:ascii="仿宋" w:hAnsi="仿宋" w:eastAsia="仿宋" w:cs="宋体"/>
          <w:i w:val="0"/>
          <w:kern w:val="0"/>
          <w:sz w:val="24"/>
        </w:rPr>
        <w:fldChar w:fldCharType="end"/>
      </w:r>
    </w:p>
    <w:p w14:paraId="27E0137D">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1"/>
          <w:rFonts w:hint="eastAsia" w:ascii="仿宋" w:hAnsi="仿宋" w:eastAsia="仿宋" w:cs="宋体"/>
          <w:i w:val="0"/>
          <w:kern w:val="0"/>
          <w:sz w:val="24"/>
        </w:rPr>
        <w:t>五、响应文件开启和磋商</w:t>
      </w:r>
      <w:r>
        <w:rPr>
          <w:rStyle w:val="21"/>
          <w:rFonts w:hint="eastAsia" w:ascii="仿宋" w:hAnsi="仿宋" w:eastAsia="仿宋" w:cs="宋体"/>
          <w:i w:val="0"/>
          <w:kern w:val="0"/>
          <w:sz w:val="24"/>
        </w:rPr>
        <w:fldChar w:fldCharType="end"/>
      </w:r>
    </w:p>
    <w:p w14:paraId="4DD9E622">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1"/>
          <w:rFonts w:hint="eastAsia" w:ascii="仿宋" w:hAnsi="仿宋" w:eastAsia="仿宋" w:cs="宋体"/>
          <w:i w:val="0"/>
          <w:kern w:val="0"/>
          <w:sz w:val="24"/>
        </w:rPr>
        <w:t>六、定标和授予合同</w:t>
      </w:r>
      <w:r>
        <w:rPr>
          <w:rStyle w:val="21"/>
          <w:rFonts w:hint="eastAsia" w:ascii="仿宋" w:hAnsi="仿宋" w:eastAsia="仿宋" w:cs="宋体"/>
          <w:i w:val="0"/>
          <w:kern w:val="0"/>
          <w:sz w:val="24"/>
        </w:rPr>
        <w:fldChar w:fldCharType="end"/>
      </w:r>
    </w:p>
    <w:p w14:paraId="35143DA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1"/>
          <w:rFonts w:hint="eastAsia" w:ascii="仿宋" w:hAnsi="仿宋" w:eastAsia="仿宋"/>
          <w:kern w:val="0"/>
          <w:sz w:val="24"/>
          <w:szCs w:val="24"/>
        </w:rPr>
        <w:t>第五章 政府采购政策功能</w:t>
      </w:r>
      <w:r>
        <w:rPr>
          <w:rStyle w:val="21"/>
          <w:rFonts w:hint="eastAsia" w:ascii="仿宋" w:hAnsi="仿宋" w:eastAsia="仿宋"/>
          <w:kern w:val="0"/>
          <w:sz w:val="24"/>
          <w:szCs w:val="24"/>
        </w:rPr>
        <w:fldChar w:fldCharType="end"/>
      </w:r>
    </w:p>
    <w:p w14:paraId="3568189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1"/>
          <w:rFonts w:hint="eastAsia" w:ascii="仿宋" w:hAnsi="仿宋" w:eastAsia="仿宋"/>
          <w:kern w:val="0"/>
          <w:sz w:val="24"/>
          <w:szCs w:val="24"/>
        </w:rPr>
        <w:t>第六章 对响应文件审查与评审</w:t>
      </w:r>
      <w:r>
        <w:rPr>
          <w:rStyle w:val="21"/>
          <w:rFonts w:hint="eastAsia" w:ascii="仿宋" w:hAnsi="仿宋" w:eastAsia="仿宋"/>
          <w:kern w:val="0"/>
          <w:sz w:val="24"/>
          <w:szCs w:val="24"/>
        </w:rPr>
        <w:fldChar w:fldCharType="end"/>
      </w:r>
    </w:p>
    <w:p w14:paraId="7AB3943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1"/>
          <w:rFonts w:hint="eastAsia" w:ascii="仿宋" w:hAnsi="仿宋" w:eastAsia="仿宋"/>
          <w:kern w:val="0"/>
          <w:sz w:val="24"/>
          <w:szCs w:val="24"/>
        </w:rPr>
        <w:t>第七章 合同条款及格式</w:t>
      </w:r>
      <w:r>
        <w:rPr>
          <w:rStyle w:val="21"/>
          <w:rFonts w:hint="eastAsia" w:ascii="仿宋" w:hAnsi="仿宋" w:eastAsia="仿宋"/>
          <w:kern w:val="0"/>
          <w:sz w:val="24"/>
          <w:szCs w:val="24"/>
        </w:rPr>
        <w:fldChar w:fldCharType="end"/>
      </w:r>
    </w:p>
    <w:p w14:paraId="680929A9">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1"/>
          <w:rFonts w:hint="eastAsia" w:ascii="仿宋" w:hAnsi="仿宋" w:eastAsia="仿宋"/>
          <w:kern w:val="0"/>
          <w:sz w:val="24"/>
          <w:szCs w:val="24"/>
        </w:rPr>
        <w:t>第八章 响应文件有关格式</w:t>
      </w:r>
      <w:r>
        <w:rPr>
          <w:rStyle w:val="21"/>
          <w:rFonts w:hint="eastAsia" w:ascii="仿宋" w:hAnsi="仿宋" w:eastAsia="仿宋"/>
          <w:kern w:val="0"/>
          <w:sz w:val="24"/>
          <w:szCs w:val="24"/>
        </w:rPr>
        <w:fldChar w:fldCharType="end"/>
      </w:r>
    </w:p>
    <w:p w14:paraId="23D87529">
      <w:pPr>
        <w:pStyle w:val="13"/>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19"/>
      <w:bookmarkStart w:id="2" w:name="OLE_LINK20"/>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“襄城县恢复类耕地潜力调查评价工作费用”的潜在投标人应在《全国公共资源交易平台（河南省·许昌市）》（https://ggzy.xuchang.gov.cn）</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30</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w:t>
      </w:r>
      <w:r>
        <w:rPr>
          <w:rFonts w:hint="eastAsia" w:ascii="仿宋" w:hAnsi="仿宋" w:eastAsia="仿宋"/>
          <w:bCs/>
          <w:kern w:val="0"/>
          <w:sz w:val="28"/>
          <w:szCs w:val="28"/>
          <w:lang w:val="en-US" w:eastAsia="zh-CN"/>
        </w:rPr>
        <w:t>34</w:t>
      </w:r>
    </w:p>
    <w:p w14:paraId="464CC469">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2、项目名称：襄城县恢复类耕地潜力调查评价工作费用</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val="en-US" w:eastAsia="zh-CN"/>
        </w:rPr>
        <w:t>321800.00</w:t>
      </w:r>
      <w:r>
        <w:rPr>
          <w:rFonts w:hint="eastAsia" w:ascii="仿宋" w:hAnsi="仿宋" w:eastAsia="仿宋"/>
          <w:bCs/>
          <w:kern w:val="0"/>
          <w:sz w:val="28"/>
          <w:szCs w:val="28"/>
        </w:rPr>
        <w:t>元 ；最高限价：</w:t>
      </w:r>
      <w:r>
        <w:rPr>
          <w:rFonts w:hint="eastAsia" w:ascii="仿宋" w:hAnsi="仿宋" w:eastAsia="仿宋"/>
          <w:bCs/>
          <w:kern w:val="0"/>
          <w:sz w:val="28"/>
          <w:szCs w:val="28"/>
          <w:lang w:val="en-US" w:eastAsia="zh-CN"/>
        </w:rPr>
        <w:t>321800.00</w:t>
      </w:r>
      <w:r>
        <w:rPr>
          <w:rFonts w:hint="eastAsia" w:ascii="仿宋" w:hAnsi="仿宋" w:eastAsia="仿宋"/>
          <w:bCs/>
          <w:kern w:val="0"/>
          <w:sz w:val="28"/>
          <w:szCs w:val="28"/>
        </w:rPr>
        <w:t xml:space="preserve">元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013"/>
        <w:gridCol w:w="1574"/>
        <w:gridCol w:w="1704"/>
        <w:gridCol w:w="1647"/>
        <w:gridCol w:w="1476"/>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828" w:type="dxa"/>
            <w:vAlign w:val="center"/>
          </w:tcPr>
          <w:p w14:paraId="04213302">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包号</w:t>
            </w:r>
          </w:p>
        </w:tc>
        <w:tc>
          <w:tcPr>
            <w:tcW w:w="1013" w:type="dxa"/>
            <w:vAlign w:val="center"/>
          </w:tcPr>
          <w:p w14:paraId="1185063E">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包名称</w:t>
            </w:r>
          </w:p>
        </w:tc>
        <w:tc>
          <w:tcPr>
            <w:tcW w:w="0" w:type="auto"/>
            <w:vAlign w:val="center"/>
          </w:tcPr>
          <w:p w14:paraId="65219ABC">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包预算（元）</w:t>
            </w:r>
          </w:p>
        </w:tc>
        <w:tc>
          <w:tcPr>
            <w:tcW w:w="0" w:type="auto"/>
            <w:vAlign w:val="center"/>
          </w:tcPr>
          <w:p w14:paraId="28906A72">
            <w:pPr>
              <w:spacing w:line="360" w:lineRule="auto"/>
              <w:jc w:val="center"/>
              <w:rPr>
                <w:rFonts w:hint="eastAsia" w:ascii="仿宋" w:hAnsi="仿宋" w:eastAsia="仿宋"/>
                <w:bCs/>
                <w:kern w:val="0"/>
                <w:sz w:val="28"/>
                <w:szCs w:val="28"/>
              </w:rPr>
            </w:pPr>
            <w:r>
              <w:rPr>
                <w:rFonts w:hint="eastAsia" w:ascii="仿宋" w:hAnsi="仿宋" w:eastAsia="仿宋"/>
                <w:bCs/>
                <w:kern w:val="0"/>
                <w:sz w:val="24"/>
                <w:szCs w:val="24"/>
              </w:rPr>
              <w:t>包最高价（元）</w:t>
            </w:r>
          </w:p>
        </w:tc>
        <w:tc>
          <w:tcPr>
            <w:tcW w:w="0" w:type="auto"/>
            <w:vAlign w:val="center"/>
          </w:tcPr>
          <w:p w14:paraId="3C504CDE">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是否专门面向中小企业</w:t>
            </w:r>
          </w:p>
        </w:tc>
        <w:tc>
          <w:tcPr>
            <w:tcW w:w="0" w:type="auto"/>
            <w:vAlign w:val="center"/>
          </w:tcPr>
          <w:p w14:paraId="0A0D0992">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采购预留</w:t>
            </w:r>
          </w:p>
          <w:p w14:paraId="7CA316BC">
            <w:pPr>
              <w:spacing w:line="360" w:lineRule="auto"/>
              <w:jc w:val="center"/>
              <w:rPr>
                <w:rFonts w:hint="eastAsia" w:ascii="仿宋" w:hAnsi="仿宋" w:eastAsia="仿宋"/>
                <w:bCs/>
                <w:kern w:val="0"/>
                <w:sz w:val="24"/>
                <w:szCs w:val="24"/>
              </w:rPr>
            </w:pPr>
            <w:r>
              <w:rPr>
                <w:rFonts w:hint="eastAsia" w:ascii="仿宋" w:hAnsi="仿宋" w:eastAsia="仿宋"/>
                <w:bCs/>
                <w:kern w:val="0"/>
                <w:sz w:val="24"/>
                <w:szCs w:val="24"/>
              </w:rPr>
              <w:t>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28" w:type="dxa"/>
            <w:vAlign w:val="center"/>
          </w:tcPr>
          <w:p w14:paraId="7B12401B">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rPr>
              <w:t>襄财磋商采</w:t>
            </w:r>
            <w:r>
              <w:rPr>
                <w:rFonts w:hint="eastAsia" w:ascii="仿宋" w:hAnsi="仿宋" w:eastAsia="仿宋"/>
                <w:bCs/>
                <w:kern w:val="0"/>
                <w:sz w:val="24"/>
                <w:szCs w:val="24"/>
                <w:lang w:val="en-US" w:eastAsia="zh-CN"/>
              </w:rPr>
              <w:t>购</w:t>
            </w:r>
            <w:r>
              <w:rPr>
                <w:rFonts w:hint="eastAsia" w:ascii="仿宋" w:hAnsi="仿宋" w:eastAsia="仿宋"/>
                <w:bCs/>
                <w:kern w:val="0"/>
                <w:sz w:val="24"/>
                <w:szCs w:val="24"/>
              </w:rPr>
              <w:t>-2025-</w:t>
            </w:r>
            <w:r>
              <w:rPr>
                <w:rFonts w:hint="eastAsia" w:ascii="仿宋" w:hAnsi="仿宋" w:eastAsia="仿宋"/>
                <w:bCs/>
                <w:kern w:val="0"/>
                <w:sz w:val="24"/>
                <w:szCs w:val="24"/>
                <w:lang w:val="en-US" w:eastAsia="zh-CN"/>
              </w:rPr>
              <w:t>34-A</w:t>
            </w:r>
          </w:p>
        </w:tc>
        <w:tc>
          <w:tcPr>
            <w:tcW w:w="1013" w:type="dxa"/>
            <w:vAlign w:val="center"/>
          </w:tcPr>
          <w:p w14:paraId="7CD111FA">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A包</w:t>
            </w:r>
          </w:p>
        </w:tc>
        <w:tc>
          <w:tcPr>
            <w:tcW w:w="0" w:type="auto"/>
            <w:vAlign w:val="center"/>
          </w:tcPr>
          <w:p w14:paraId="5BFD8D09">
            <w:pPr>
              <w:spacing w:line="360" w:lineRule="auto"/>
              <w:jc w:val="center"/>
              <w:rPr>
                <w:rFonts w:hint="eastAsia" w:ascii="仿宋" w:hAnsi="仿宋" w:eastAsia="仿宋"/>
                <w:bCs/>
                <w:kern w:val="0"/>
                <w:sz w:val="28"/>
                <w:szCs w:val="28"/>
              </w:rPr>
            </w:pPr>
            <w:r>
              <w:rPr>
                <w:rFonts w:hint="eastAsia" w:ascii="仿宋" w:hAnsi="仿宋" w:eastAsia="仿宋"/>
                <w:bCs/>
                <w:kern w:val="0"/>
                <w:sz w:val="28"/>
                <w:szCs w:val="28"/>
                <w:lang w:val="en-US" w:eastAsia="zh-CN"/>
              </w:rPr>
              <w:t>321800.00</w:t>
            </w:r>
          </w:p>
        </w:tc>
        <w:tc>
          <w:tcPr>
            <w:tcW w:w="0" w:type="auto"/>
            <w:vAlign w:val="center"/>
          </w:tcPr>
          <w:p w14:paraId="536B856B">
            <w:pPr>
              <w:spacing w:line="360" w:lineRule="auto"/>
              <w:jc w:val="center"/>
              <w:rPr>
                <w:rFonts w:hint="eastAsia" w:ascii="仿宋" w:hAnsi="仿宋" w:eastAsia="仿宋"/>
                <w:bCs/>
                <w:kern w:val="0"/>
                <w:sz w:val="28"/>
                <w:szCs w:val="28"/>
              </w:rPr>
            </w:pPr>
            <w:r>
              <w:rPr>
                <w:rFonts w:hint="eastAsia" w:ascii="仿宋" w:hAnsi="仿宋" w:eastAsia="仿宋"/>
                <w:bCs/>
                <w:kern w:val="0"/>
                <w:sz w:val="28"/>
                <w:szCs w:val="28"/>
                <w:lang w:val="en-US" w:eastAsia="zh-CN"/>
              </w:rPr>
              <w:t>321800.00</w:t>
            </w:r>
          </w:p>
        </w:tc>
        <w:tc>
          <w:tcPr>
            <w:tcW w:w="0" w:type="auto"/>
            <w:vAlign w:val="center"/>
          </w:tcPr>
          <w:p w14:paraId="2AD8711F">
            <w:pPr>
              <w:spacing w:line="360" w:lineRule="auto"/>
              <w:jc w:val="center"/>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是</w:t>
            </w:r>
          </w:p>
        </w:tc>
        <w:tc>
          <w:tcPr>
            <w:tcW w:w="0" w:type="auto"/>
            <w:vAlign w:val="center"/>
          </w:tcPr>
          <w:p w14:paraId="621BB633">
            <w:pPr>
              <w:spacing w:line="360" w:lineRule="auto"/>
              <w:jc w:val="center"/>
              <w:rPr>
                <w:rFonts w:hint="eastAsia" w:ascii="仿宋" w:hAnsi="仿宋" w:eastAsia="仿宋"/>
                <w:bCs/>
                <w:kern w:val="0"/>
                <w:sz w:val="28"/>
                <w:szCs w:val="28"/>
              </w:rPr>
            </w:pPr>
            <w:r>
              <w:rPr>
                <w:rFonts w:hint="eastAsia" w:ascii="仿宋" w:hAnsi="仿宋" w:eastAsia="仿宋"/>
                <w:bCs/>
                <w:kern w:val="0"/>
                <w:sz w:val="28"/>
                <w:szCs w:val="28"/>
                <w:lang w:val="en-US" w:eastAsia="zh-CN"/>
              </w:rPr>
              <w:t>321800.00</w:t>
            </w:r>
          </w:p>
        </w:tc>
      </w:tr>
    </w:tbl>
    <w:p w14:paraId="49A39008">
      <w:pPr>
        <w:widowControl/>
        <w:spacing w:before="226" w:line="360" w:lineRule="auto"/>
        <w:ind w:firstLine="6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5、采购需求（包括但不限于标的的名称、数量、简要技术需求或服务要求等）：本项目采购襄城县恢复类耕地潜力调查评价工作费用</w:t>
      </w:r>
      <w:r>
        <w:rPr>
          <w:rFonts w:hint="eastAsia" w:ascii="仿宋" w:hAnsi="仿宋" w:eastAsia="仿宋" w:cs="仿宋"/>
          <w:color w:val="000000"/>
          <w:kern w:val="0"/>
          <w:sz w:val="28"/>
          <w:szCs w:val="28"/>
          <w:shd w:val="clear" w:color="auto" w:fill="FFFFFF"/>
          <w:lang w:val="en-US" w:eastAsia="zh-CN"/>
        </w:rPr>
        <w:t>。</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6、合同履行期限：自合同生效之日起60日历天。 </w:t>
      </w:r>
    </w:p>
    <w:p w14:paraId="64B0B0E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否</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lang w:eastAsia="zh-CN"/>
        </w:rPr>
        <w:t>供应商须具有行政主管部门核发的土地规划乙级及以上资质，拟派项目负责人须具有测绘相关专业中级及以上职称证书或注册城乡规划师职业资格证</w:t>
      </w:r>
      <w:r>
        <w:rPr>
          <w:rFonts w:hint="eastAsia" w:ascii="仿宋" w:hAnsi="仿宋" w:eastAsia="仿宋"/>
          <w:bCs/>
          <w:kern w:val="0"/>
          <w:sz w:val="28"/>
          <w:szCs w:val="28"/>
        </w:rPr>
        <w:t>。</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17</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9</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2.地点：即日起至投标截止时间，登录《全国公共资源交易平台（河南省·许昌市）》（</w:t>
      </w:r>
      <w:r>
        <w:rPr>
          <w:rFonts w:hint="eastAsia" w:ascii="仿宋" w:hAnsi="仿宋" w:eastAsia="仿宋"/>
          <w:bCs/>
          <w:kern w:val="0"/>
          <w:sz w:val="28"/>
          <w:szCs w:val="28"/>
          <w:lang w:eastAsia="zh-CN"/>
        </w:rPr>
        <w:t>https://ggzy.xuchang.gov.cn</w:t>
      </w:r>
      <w:r>
        <w:rPr>
          <w:rFonts w:hint="eastAsia" w:ascii="仿宋" w:hAnsi="仿宋" w:eastAsia="仿宋"/>
          <w:bCs/>
          <w:kern w:val="0"/>
          <w:sz w:val="28"/>
          <w:szCs w:val="28"/>
        </w:rPr>
        <w:t xml:space="preserve">）免费下载。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9</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9</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w:t>
      </w:r>
      <w:r>
        <w:rPr>
          <w:rFonts w:hint="eastAsia" w:ascii="仿宋" w:hAnsi="仿宋" w:eastAsia="仿宋"/>
          <w:bCs/>
          <w:kern w:val="0"/>
          <w:sz w:val="28"/>
          <w:szCs w:val="28"/>
          <w:lang w:eastAsia="zh-CN"/>
        </w:rPr>
        <w:t>https://ggzy.xuchang.gov.cn</w:t>
      </w:r>
      <w:r>
        <w:rPr>
          <w:rFonts w:hint="eastAsia" w:ascii="仿宋" w:hAnsi="仿宋" w:eastAsia="仿宋"/>
          <w:bCs/>
          <w:kern w:val="0"/>
          <w:sz w:val="28"/>
          <w:szCs w:val="28"/>
        </w:rPr>
        <w:t>）—点击“项目信息—项目名称”—在系统操作导航栏点击“开标—不见面开标大厅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w:t>
      </w:r>
      <w:r>
        <w:rPr>
          <w:rFonts w:hint="eastAsia" w:ascii="仿宋" w:hAnsi="仿宋" w:eastAsia="仿宋"/>
          <w:bCs/>
          <w:kern w:val="0"/>
          <w:sz w:val="28"/>
          <w:szCs w:val="28"/>
          <w:lang w:eastAsia="zh-CN"/>
        </w:rPr>
        <w:t>https://ggzy.xuchang.gov.cn</w:t>
      </w:r>
      <w:r>
        <w:rPr>
          <w:rFonts w:hint="eastAsia" w:ascii="仿宋" w:hAnsi="仿宋" w:eastAsia="仿宋"/>
          <w:bCs/>
          <w:kern w:val="0"/>
          <w:sz w:val="28"/>
          <w:szCs w:val="28"/>
        </w:rPr>
        <w:t xml:space="preserve">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w:t>
      </w:r>
      <w:r>
        <w:rPr>
          <w:rFonts w:hint="eastAsia" w:ascii="仿宋" w:hAnsi="仿宋" w:eastAsia="仿宋" w:cs="Calibri"/>
          <w:bCs/>
          <w:sz w:val="28"/>
          <w:szCs w:val="28"/>
          <w:lang w:eastAsia="zh-CN"/>
        </w:rPr>
        <w:t>https://ggzy.xuchang.gov.cn</w:t>
      </w:r>
      <w:r>
        <w:rPr>
          <w:rFonts w:hint="eastAsia" w:ascii="仿宋" w:hAnsi="仿宋" w:eastAsia="仿宋" w:cs="Calibri"/>
          <w:bCs/>
          <w:sz w:val="28"/>
          <w:szCs w:val="28"/>
        </w:rPr>
        <w:t>）按照开标时间准时参加线上开标，进行远程解密、在线询问等。</w:t>
      </w:r>
    </w:p>
    <w:p w14:paraId="1BA8663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5"/>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361130C0">
      <w:pPr>
        <w:spacing w:line="360" w:lineRule="auto"/>
        <w:ind w:firstLine="560" w:firstLineChars="20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1.采购人：襄城县</w:t>
      </w:r>
      <w:r>
        <w:rPr>
          <w:rFonts w:hint="eastAsia" w:ascii="仿宋" w:hAnsi="仿宋" w:eastAsia="仿宋"/>
          <w:bCs/>
          <w:kern w:val="0"/>
          <w:sz w:val="28"/>
          <w:szCs w:val="28"/>
          <w:lang w:val="en-US" w:eastAsia="zh-CN"/>
        </w:rPr>
        <w:t>自然资源</w:t>
      </w:r>
      <w:r>
        <w:rPr>
          <w:rFonts w:hint="eastAsia" w:ascii="仿宋" w:hAnsi="仿宋" w:eastAsia="仿宋"/>
          <w:bCs/>
          <w:kern w:val="0"/>
          <w:sz w:val="28"/>
          <w:szCs w:val="28"/>
        </w:rPr>
        <w:t>局</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val="en-US" w:eastAsia="zh-CN"/>
        </w:rPr>
        <w:t>侯向举</w:t>
      </w:r>
      <w:r>
        <w:rPr>
          <w:rFonts w:hint="eastAsia" w:ascii="仿宋" w:hAnsi="仿宋" w:eastAsia="仿宋"/>
          <w:bCs/>
          <w:kern w:val="0"/>
          <w:sz w:val="28"/>
          <w:szCs w:val="28"/>
        </w:rPr>
        <w:t xml:space="preserve">      </w:t>
      </w:r>
    </w:p>
    <w:p w14:paraId="78FB9D9C">
      <w:pPr>
        <w:tabs>
          <w:tab w:val="left" w:pos="312"/>
        </w:tabs>
        <w:spacing w:line="360" w:lineRule="auto"/>
        <w:ind w:left="56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电  话：</w:t>
      </w:r>
      <w:r>
        <w:rPr>
          <w:rFonts w:hint="eastAsia" w:ascii="仿宋" w:hAnsi="仿宋" w:eastAsia="仿宋"/>
          <w:bCs/>
          <w:kern w:val="0"/>
          <w:sz w:val="28"/>
          <w:szCs w:val="28"/>
          <w:lang w:val="en-US" w:eastAsia="zh-CN"/>
        </w:rPr>
        <w:t>18839966680</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lang w:eastAsia="zh-CN"/>
        </w:rPr>
        <w:t>https://ggzy.xuchang.gov.cn</w:t>
      </w:r>
      <w:r>
        <w:rPr>
          <w:rFonts w:hint="eastAsia" w:ascii="仿宋" w:hAnsi="仿宋" w:eastAsia="仿宋" w:cs="宋体"/>
          <w:bCs/>
          <w:color w:val="000000"/>
          <w:kern w:val="0"/>
          <w:sz w:val="24"/>
          <w:szCs w:val="24"/>
        </w:rPr>
        <w:t>）的“投标人”入口登录后获取。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ind w:firstLine="508" w:firstLineChars="196"/>
        <w:rPr>
          <w:rFonts w:hint="eastAsia"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17B59F04">
      <w:pPr>
        <w:spacing w:line="360" w:lineRule="auto"/>
        <w:ind w:firstLine="497" w:firstLineChars="196"/>
        <w:rPr>
          <w:rFonts w:hint="eastAsia" w:ascii="宋体" w:hAnsi="宋体" w:cs="宋体"/>
          <w:b/>
          <w:bCs/>
          <w:spacing w:val="1"/>
          <w:position w:val="1"/>
          <w:sz w:val="24"/>
          <w:szCs w:val="24"/>
        </w:rPr>
      </w:pPr>
      <w:r>
        <w:rPr>
          <w:rFonts w:hint="eastAsia" w:ascii="仿宋" w:hAnsi="仿宋" w:eastAsia="仿宋" w:cs="宋体"/>
          <w:spacing w:val="7"/>
          <w:sz w:val="24"/>
          <w:szCs w:val="23"/>
          <w:lang w:val="en-US" w:eastAsia="zh-CN"/>
        </w:rPr>
        <w:t>本项目采购襄城县恢复类耕地潜力调查评价工作费用项目</w:t>
      </w:r>
    </w:p>
    <w:p w14:paraId="1407811B">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338EC61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根据河南省自然资源厅下发的襄城县恢复类耕地潜力调查评价工作底图，逐地块从地块条件、恢复成本、群众意愿等方面，构建恢复类地块分类评价指标体系，逐地块开展调查评价，形成面积、类型和分布于一体的全县恢复类耕地潜力数据库成果，并与国土调查数据库实现对接，为后续科学合理利用恢复类地块资源、严格落实耕地保护任务打下坚实基础。</w:t>
      </w:r>
    </w:p>
    <w:p w14:paraId="27ABCD35">
      <w:pPr>
        <w:spacing w:line="360" w:lineRule="auto"/>
        <w:rPr>
          <w:rFonts w:ascii="仿宋" w:hAnsi="仿宋" w:eastAsia="仿宋" w:cs="仿宋_GB2312"/>
          <w:b/>
          <w:color w:val="000000" w:themeColor="text1"/>
          <w:sz w:val="24"/>
          <w:szCs w:val="24"/>
        </w:rPr>
      </w:pPr>
      <w:r>
        <w:rPr>
          <w:rFonts w:hint="eastAsia" w:ascii="宋体" w:hAnsi="宋体" w:cs="宋体"/>
          <w:b/>
          <w:bCs/>
          <w:color w:val="000000" w:themeColor="text1"/>
          <w:spacing w:val="1"/>
          <w:position w:val="1"/>
          <w:sz w:val="24"/>
          <w:szCs w:val="24"/>
        </w:rPr>
        <w:t>三、采购标的执行标准</w:t>
      </w:r>
    </w:p>
    <w:p w14:paraId="6425555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本项目执行现行的国家相关标准、行业标准和地方标准。</w:t>
      </w:r>
    </w:p>
    <w:p w14:paraId="7637E4D9">
      <w:pPr>
        <w:spacing w:line="360" w:lineRule="auto"/>
        <w:contextualSpacing/>
        <w:rPr>
          <w:rFonts w:ascii="宋体" w:hAnsi="宋体" w:cs="宋体"/>
          <w:b/>
          <w:bCs/>
          <w:color w:val="000000" w:themeColor="text1"/>
          <w:spacing w:val="1"/>
          <w:position w:val="1"/>
          <w:sz w:val="24"/>
          <w:szCs w:val="24"/>
        </w:rPr>
      </w:pPr>
      <w:r>
        <w:rPr>
          <w:rFonts w:hint="eastAsia" w:ascii="宋体" w:hAnsi="宋体" w:eastAsia="宋体" w:cs="宋体"/>
          <w:b/>
          <w:bCs/>
          <w:color w:val="000000" w:themeColor="text1"/>
          <w:spacing w:val="1"/>
          <w:position w:val="1"/>
          <w:sz w:val="24"/>
          <w:szCs w:val="24"/>
          <w:lang w:val="en-US" w:eastAsia="zh-CN"/>
        </w:rPr>
        <w:t>四、</w:t>
      </w:r>
      <w:r>
        <w:rPr>
          <w:rFonts w:ascii="宋体" w:hAnsi="宋体" w:cs="宋体"/>
          <w:b/>
          <w:bCs/>
          <w:color w:val="000000" w:themeColor="text1"/>
          <w:spacing w:val="1"/>
          <w:position w:val="1"/>
          <w:sz w:val="24"/>
          <w:szCs w:val="24"/>
        </w:rPr>
        <w:t>验收标准</w:t>
      </w:r>
    </w:p>
    <w:p w14:paraId="27D74F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5BDEC2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1、按照现行的国家相关标准、行业标准、地方标准，以及相关的规范进行验收；</w:t>
      </w:r>
    </w:p>
    <w:p w14:paraId="16B3A81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2、按照招标文件要求、投标文件响应和承诺验收。</w:t>
      </w:r>
    </w:p>
    <w:p w14:paraId="00EB3541">
      <w:pPr>
        <w:spacing w:line="360" w:lineRule="auto"/>
        <w:rPr>
          <w:rFonts w:hint="eastAsia" w:ascii="仿宋" w:hAnsi="仿宋" w:eastAsia="仿宋" w:cs="仿宋"/>
          <w:b/>
          <w:bCs/>
          <w:color w:val="000000"/>
          <w:kern w:val="0"/>
          <w:sz w:val="28"/>
          <w:szCs w:val="28"/>
          <w:highlight w:val="none"/>
          <w:shd w:val="clear" w:color="auto" w:fill="FFFFFF"/>
          <w:lang w:val="en-US" w:eastAsia="zh-CN"/>
        </w:rPr>
      </w:pPr>
      <w:r>
        <w:rPr>
          <w:rFonts w:hint="eastAsia" w:ascii="宋体" w:hAnsi="宋体" w:cs="宋体"/>
          <w:b/>
          <w:bCs/>
          <w:color w:val="000000" w:themeColor="text1"/>
          <w:spacing w:val="1"/>
          <w:position w:val="1"/>
          <w:sz w:val="24"/>
          <w:szCs w:val="24"/>
        </w:rPr>
        <w:t>五、</w:t>
      </w:r>
      <w:r>
        <w:rPr>
          <w:rFonts w:hint="eastAsia" w:ascii="仿宋" w:hAnsi="仿宋" w:eastAsia="仿宋" w:cs="仿宋"/>
          <w:b/>
          <w:bCs/>
          <w:color w:val="000000"/>
          <w:kern w:val="0"/>
          <w:sz w:val="28"/>
          <w:szCs w:val="28"/>
          <w:highlight w:val="none"/>
          <w:shd w:val="clear" w:color="auto" w:fill="FFFFFF"/>
          <w:lang w:val="en-US" w:eastAsia="zh-CN"/>
        </w:rPr>
        <w:t>本项目预算金额（最高限价）招标控制价：321800.00元；超出预算金额的磋商响应无效。</w:t>
      </w:r>
    </w:p>
    <w:p w14:paraId="6784C302">
      <w:pPr>
        <w:spacing w:line="360" w:lineRule="auto"/>
        <w:rPr>
          <w:rFonts w:ascii="仿宋" w:hAnsi="仿宋" w:eastAsia="仿宋" w:cs="宋体"/>
          <w:b/>
          <w:spacing w:val="10"/>
          <w:position w:val="1"/>
          <w:sz w:val="24"/>
          <w:szCs w:val="23"/>
        </w:rPr>
      </w:pPr>
      <w:r>
        <w:rPr>
          <w:rFonts w:hint="eastAsia" w:ascii="宋体" w:hAnsi="宋体" w:cs="宋体"/>
          <w:b/>
          <w:bCs/>
          <w:spacing w:val="1"/>
          <w:position w:val="1"/>
          <w:sz w:val="24"/>
          <w:szCs w:val="24"/>
          <w:lang w:val="en-US" w:eastAsia="zh-CN"/>
        </w:rPr>
        <w:t>六</w:t>
      </w:r>
      <w:r>
        <w:rPr>
          <w:rFonts w:hint="eastAsia" w:ascii="宋体" w:hAnsi="宋体" w:cs="宋体"/>
          <w:b/>
          <w:bCs/>
          <w:spacing w:val="1"/>
          <w:position w:val="1"/>
          <w:sz w:val="24"/>
          <w:szCs w:val="24"/>
        </w:rPr>
        <w:t>、采购资金支付</w:t>
      </w:r>
    </w:p>
    <w:p w14:paraId="3C963A0A">
      <w:pPr>
        <w:spacing w:line="360" w:lineRule="auto"/>
        <w:ind w:firstLine="508" w:firstLineChars="200"/>
        <w:rPr>
          <w:rFonts w:ascii="仿宋" w:hAnsi="仿宋" w:eastAsia="仿宋" w:cs="宋体"/>
          <w:spacing w:val="7"/>
          <w:sz w:val="24"/>
          <w:szCs w:val="23"/>
        </w:rPr>
      </w:pPr>
      <w:r>
        <w:rPr>
          <w:rFonts w:hint="eastAsia" w:ascii="仿宋" w:hAnsi="仿宋" w:eastAsia="仿宋" w:cs="宋体"/>
          <w:spacing w:val="7"/>
          <w:sz w:val="24"/>
          <w:szCs w:val="23"/>
        </w:rPr>
        <w:t>（一）支付方式：银行转账支付</w:t>
      </w:r>
    </w:p>
    <w:p w14:paraId="5DF3333C">
      <w:pPr>
        <w:pStyle w:val="16"/>
        <w:bidi w:val="0"/>
        <w:ind w:firstLine="508" w:firstLineChars="200"/>
        <w:rPr>
          <w:rFonts w:hint="eastAsia" w:ascii="仿宋" w:hAnsi="仿宋" w:eastAsia="仿宋" w:cs="宋体"/>
          <w:spacing w:val="7"/>
          <w:sz w:val="24"/>
          <w:szCs w:val="23"/>
        </w:rPr>
      </w:pPr>
      <w:r>
        <w:rPr>
          <w:rFonts w:hint="eastAsia" w:ascii="仿宋" w:hAnsi="仿宋" w:eastAsia="仿宋" w:cs="宋体"/>
          <w:spacing w:val="7"/>
          <w:sz w:val="24"/>
          <w:szCs w:val="23"/>
        </w:rPr>
        <w:t>（二）支付时间及条件：所有</w:t>
      </w:r>
      <w:r>
        <w:rPr>
          <w:rFonts w:hint="eastAsia" w:ascii="仿宋" w:hAnsi="仿宋" w:eastAsia="仿宋" w:cs="宋体"/>
          <w:spacing w:val="7"/>
          <w:sz w:val="24"/>
          <w:szCs w:val="23"/>
          <w:lang w:eastAsia="zh-CN"/>
        </w:rPr>
        <w:t>项目完成</w:t>
      </w:r>
      <w:r>
        <w:rPr>
          <w:rFonts w:hint="eastAsia" w:ascii="仿宋" w:hAnsi="仿宋" w:eastAsia="仿宋" w:cs="宋体"/>
          <w:spacing w:val="7"/>
          <w:sz w:val="24"/>
          <w:szCs w:val="23"/>
        </w:rPr>
        <w:t>经验收合格</w:t>
      </w:r>
      <w:r>
        <w:rPr>
          <w:rFonts w:hint="eastAsia" w:ascii="仿宋" w:hAnsi="仿宋" w:eastAsia="仿宋" w:cs="宋体"/>
          <w:spacing w:val="7"/>
          <w:sz w:val="24"/>
          <w:szCs w:val="23"/>
          <w:lang w:eastAsia="zh-CN"/>
        </w:rPr>
        <w:t>后</w:t>
      </w:r>
      <w:r>
        <w:rPr>
          <w:rFonts w:hint="eastAsia" w:ascii="仿宋" w:hAnsi="仿宋" w:eastAsia="仿宋" w:cs="宋体"/>
          <w:spacing w:val="7"/>
          <w:sz w:val="24"/>
          <w:szCs w:val="23"/>
        </w:rPr>
        <w:t>拨付至</w:t>
      </w:r>
      <w:r>
        <w:rPr>
          <w:rFonts w:hint="eastAsia" w:ascii="仿宋" w:hAnsi="仿宋" w:eastAsia="仿宋" w:cs="宋体"/>
          <w:spacing w:val="7"/>
          <w:sz w:val="24"/>
          <w:szCs w:val="23"/>
          <w:lang w:eastAsia="zh-CN"/>
        </w:rPr>
        <w:t>中标</w:t>
      </w:r>
      <w:r>
        <w:rPr>
          <w:rFonts w:hint="eastAsia" w:ascii="仿宋" w:hAnsi="仿宋" w:eastAsia="仿宋" w:cs="宋体"/>
          <w:spacing w:val="7"/>
          <w:sz w:val="24"/>
          <w:szCs w:val="23"/>
        </w:rPr>
        <w:t>金额的</w:t>
      </w:r>
      <w:r>
        <w:rPr>
          <w:rFonts w:hint="eastAsia" w:ascii="仿宋" w:hAnsi="仿宋" w:eastAsia="仿宋" w:cs="宋体"/>
          <w:spacing w:val="7"/>
          <w:sz w:val="24"/>
          <w:szCs w:val="23"/>
          <w:lang w:val="en-US" w:eastAsia="zh-CN"/>
        </w:rPr>
        <w:t>100</w:t>
      </w:r>
      <w:r>
        <w:rPr>
          <w:rFonts w:hint="eastAsia" w:ascii="仿宋" w:hAnsi="仿宋" w:eastAsia="仿宋" w:cs="宋体"/>
          <w:spacing w:val="7"/>
          <w:sz w:val="24"/>
          <w:szCs w:val="23"/>
        </w:rPr>
        <w:t>%。</w:t>
      </w:r>
    </w:p>
    <w:p w14:paraId="49A7B9AB">
      <w:pPr>
        <w:pStyle w:val="16"/>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5DAB702E">
      <w:pPr>
        <w:spacing w:line="360" w:lineRule="auto"/>
        <w:jc w:val="both"/>
        <w:outlineLvl w:val="0"/>
        <w:rPr>
          <w:rFonts w:hint="eastAsia" w:ascii="仿宋" w:hAnsi="仿宋" w:eastAsia="仿宋"/>
          <w:b/>
          <w:kern w:val="0"/>
          <w:sz w:val="32"/>
          <w:szCs w:val="32"/>
        </w:rPr>
      </w:pP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4B4F1B1">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项目名称：襄城县恢复类耕地潜力调查评价工作费用</w:t>
            </w:r>
          </w:p>
          <w:p w14:paraId="426BCF3F">
            <w:pPr>
              <w:spacing w:line="360" w:lineRule="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w:t>
            </w:r>
            <w:r>
              <w:rPr>
                <w:rFonts w:hint="eastAsia" w:ascii="仿宋" w:hAnsi="仿宋" w:eastAsia="仿宋" w:cs="宋体"/>
                <w:color w:val="auto"/>
                <w:sz w:val="24"/>
                <w:szCs w:val="24"/>
                <w:lang w:val="en-US" w:eastAsia="zh-CN"/>
              </w:rPr>
              <w:t>34</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BBA4E25">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采购人：襄城县</w:t>
            </w:r>
            <w:r>
              <w:rPr>
                <w:rFonts w:hint="eastAsia" w:ascii="仿宋" w:hAnsi="仿宋" w:eastAsia="仿宋" w:cs="宋体"/>
                <w:color w:val="auto"/>
                <w:kern w:val="0"/>
                <w:sz w:val="24"/>
                <w:szCs w:val="24"/>
                <w:lang w:val="en-US" w:eastAsia="zh-CN"/>
              </w:rPr>
              <w:t>自然资源</w:t>
            </w:r>
            <w:r>
              <w:rPr>
                <w:rFonts w:hint="eastAsia" w:ascii="仿宋" w:hAnsi="仿宋" w:eastAsia="仿宋" w:cs="宋体"/>
                <w:color w:val="auto"/>
                <w:kern w:val="0"/>
                <w:sz w:val="24"/>
                <w:szCs w:val="24"/>
              </w:rPr>
              <w:t>局</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12EF3786">
            <w:pPr>
              <w:spacing w:line="360" w:lineRule="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val="en-US" w:eastAsia="zh-CN"/>
              </w:rPr>
              <w:t>侯向举</w:t>
            </w:r>
          </w:p>
          <w:p w14:paraId="250D7313">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18839966680</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06" w:type="dxa"/>
            <w:vMerge w:val="restart"/>
            <w:tcBorders>
              <w:top w:val="single" w:color="auto" w:sz="4" w:space="0"/>
              <w:left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vMerge w:val="restart"/>
            <w:tcBorders>
              <w:top w:val="single" w:color="auto" w:sz="4" w:space="0"/>
              <w:left w:val="nil"/>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2011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06" w:type="dxa"/>
            <w:vMerge w:val="continue"/>
            <w:tcBorders>
              <w:left w:val="single" w:color="auto" w:sz="4" w:space="0"/>
              <w:bottom w:val="single" w:color="auto" w:sz="4" w:space="0"/>
              <w:right w:val="single" w:color="auto" w:sz="4" w:space="0"/>
            </w:tcBorders>
            <w:vAlign w:val="center"/>
          </w:tcPr>
          <w:p w14:paraId="41ECCC18">
            <w:pPr>
              <w:autoSpaceDE w:val="0"/>
              <w:autoSpaceDN w:val="0"/>
              <w:spacing w:line="360" w:lineRule="auto"/>
              <w:contextualSpacing/>
            </w:pPr>
          </w:p>
        </w:tc>
        <w:tc>
          <w:tcPr>
            <w:tcW w:w="1685" w:type="dxa"/>
            <w:vMerge w:val="continue"/>
            <w:tcBorders>
              <w:left w:val="nil"/>
              <w:bottom w:val="single" w:color="auto" w:sz="4" w:space="0"/>
              <w:right w:val="single" w:color="auto" w:sz="4" w:space="0"/>
            </w:tcBorders>
            <w:vAlign w:val="center"/>
          </w:tcPr>
          <w:p w14:paraId="32719689">
            <w:pPr>
              <w:autoSpaceDE w:val="0"/>
              <w:autoSpaceDN w:val="0"/>
              <w:spacing w:line="360" w:lineRule="auto"/>
              <w:contextualSpacing/>
            </w:pPr>
          </w:p>
        </w:tc>
        <w:tc>
          <w:tcPr>
            <w:tcW w:w="7244" w:type="dxa"/>
            <w:tcBorders>
              <w:top w:val="single" w:color="auto" w:sz="4" w:space="0"/>
              <w:left w:val="nil"/>
              <w:bottom w:val="single" w:color="auto" w:sz="4" w:space="0"/>
              <w:right w:val="single" w:color="auto" w:sz="4" w:space="0"/>
            </w:tcBorders>
            <w:vAlign w:val="center"/>
          </w:tcPr>
          <w:p w14:paraId="75B2397E">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4463661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7E3D9FF2">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4FEEC22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70A77A2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7E382241">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kern w:val="0"/>
                <w:sz w:val="24"/>
                <w:szCs w:val="24"/>
              </w:rPr>
              <w:t>5．参加政府采购活动前三年内，在经营活动中没有重大违法记录；</w:t>
            </w:r>
            <w:r>
              <w:rPr>
                <w:rFonts w:hint="eastAsia" w:ascii="仿宋" w:hAnsi="仿宋" w:eastAsia="仿宋" w:cs="宋体"/>
                <w:b/>
                <w:kern w:val="0"/>
                <w:sz w:val="24"/>
                <w:szCs w:val="24"/>
              </w:rPr>
              <w:t>注：</w:t>
            </w:r>
          </w:p>
          <w:p w14:paraId="58A3702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14466C11">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669E082A">
            <w:pPr>
              <w:autoSpaceDE w:val="0"/>
              <w:autoSpaceDN w:val="0"/>
              <w:spacing w:line="360" w:lineRule="auto"/>
              <w:contextualSpacing/>
              <w:rPr>
                <w:rFonts w:hint="eastAsia" w:ascii="仿宋" w:hAnsi="仿宋" w:eastAsia="仿宋" w:cs="宋体"/>
                <w:kern w:val="0"/>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p w14:paraId="5C828EF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7CEB5453">
            <w:pPr>
              <w:autoSpaceDE w:val="0"/>
              <w:autoSpaceDN w:val="0"/>
              <w:spacing w:line="360" w:lineRule="auto"/>
              <w:contextualSpacing/>
              <w:rPr>
                <w:rFonts w:hint="eastAsia" w:ascii="仿宋" w:hAnsi="仿宋" w:eastAsia="仿宋" w:cs="宋体"/>
                <w:kern w:val="0"/>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position w:val="-4"/>
                <w:sz w:val="36"/>
                <w:szCs w:val="24"/>
                <w:lang w:eastAsia="zh-CN"/>
              </w:rPr>
              <w:instrText xml:space="preserve">,</w:instrText>
            </w:r>
            <w:r>
              <w:rPr>
                <w:rFonts w:hint="eastAsia" w:ascii="仿宋" w:hAnsi="仿宋" w:eastAsia="仿宋" w:cs="宋体"/>
                <w:b/>
                <w:position w:val="0"/>
                <w:sz w:val="25"/>
                <w:szCs w:val="24"/>
                <w:lang w:eastAsia="zh-CN"/>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val="en-US" w:eastAsia="zh-CN"/>
              </w:rPr>
              <w:t>321800</w:t>
            </w:r>
            <w:r>
              <w:rPr>
                <w:rFonts w:hint="eastAsia" w:ascii="仿宋" w:hAnsi="仿宋" w:eastAsia="仿宋" w:cs="宋体"/>
                <w:b/>
                <w:bCs/>
                <w:color w:val="auto"/>
                <w:kern w:val="0"/>
                <w:sz w:val="24"/>
                <w:szCs w:val="24"/>
                <w:lang w:eastAsia="zh-CN"/>
              </w:rPr>
              <w:t>.00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9</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30</w:t>
            </w:r>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09</w:t>
            </w:r>
            <w:r>
              <w:rPr>
                <w:rFonts w:hint="eastAsia" w:ascii="仿宋" w:hAnsi="仿宋" w:eastAsia="仿宋" w:cs="宋体"/>
                <w:bCs/>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1"/>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4"/>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w:t>
            </w:r>
            <w:r>
              <w:rPr>
                <w:rFonts w:hint="eastAsia" w:ascii="仿宋" w:hAnsi="仿宋" w:eastAsia="仿宋" w:cs="宋体"/>
                <w:sz w:val="24"/>
                <w:szCs w:val="24"/>
                <w:lang w:val="en-US" w:eastAsia="zh-CN"/>
              </w:rPr>
              <w:t>4</w:t>
            </w:r>
            <w:r>
              <w:rPr>
                <w:rFonts w:hint="eastAsia" w:ascii="仿宋" w:hAnsi="仿宋" w:eastAsia="仿宋" w:cs="宋体"/>
                <w:sz w:val="24"/>
                <w:szCs w:val="24"/>
              </w:rPr>
              <w:t>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w:t>
            </w:r>
            <w:r>
              <w:rPr>
                <w:rFonts w:hint="eastAsia" w:ascii="仿宋" w:hAnsi="仿宋" w:eastAsia="仿宋" w:cs="宋体"/>
                <w:sz w:val="24"/>
                <w:szCs w:val="24"/>
                <w:lang w:val="en-US" w:eastAsia="zh-CN"/>
              </w:rPr>
              <w:t>4</w:t>
            </w:r>
            <w:r>
              <w:rPr>
                <w:rFonts w:hint="eastAsia" w:ascii="仿宋" w:hAnsi="仿宋" w:eastAsia="仿宋" w:cs="宋体"/>
                <w:sz w:val="24"/>
                <w:szCs w:val="24"/>
              </w:rPr>
              <w:t>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33CD7A25">
            <w:pPr>
              <w:autoSpaceDE w:val="0"/>
              <w:autoSpaceDN w:val="0"/>
              <w:adjustRightInd w:val="0"/>
              <w:snapToGrid w:val="0"/>
              <w:spacing w:line="360" w:lineRule="auto"/>
              <w:jc w:val="center"/>
              <w:rPr>
                <w:rFonts w:hint="eastAsia" w:ascii="仿宋" w:hAnsi="仿宋" w:eastAsia="仿宋" w:cs="宋体"/>
                <w:bCs/>
                <w:sz w:val="24"/>
                <w:szCs w:val="24"/>
              </w:rPr>
            </w:pPr>
            <w:r>
              <w:rPr>
                <w:rFonts w:hint="eastAsia" w:ascii="仿宋" w:hAnsi="仿宋" w:eastAsia="仿宋" w:cs="宋体"/>
                <w:bCs/>
                <w:sz w:val="24"/>
                <w:szCs w:val="24"/>
              </w:rPr>
              <w:t>电子化采购</w:t>
            </w:r>
          </w:p>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w:t>
            </w:r>
            <w:r>
              <w:rPr>
                <w:rFonts w:hint="eastAsia" w:ascii="仿宋" w:hAnsi="仿宋" w:eastAsia="仿宋" w:cs="宋体"/>
                <w:b/>
                <w:bCs/>
                <w:sz w:val="24"/>
                <w:szCs w:val="24"/>
                <w:lang w:val="en-US" w:eastAsia="zh-CN"/>
              </w:rPr>
              <w:t>专业技术服务业</w:t>
            </w:r>
            <w:r>
              <w:rPr>
                <w:rFonts w:hint="eastAsia" w:ascii="仿宋" w:hAnsi="仿宋" w:eastAsia="仿宋" w:cs="宋体"/>
                <w:b/>
                <w:bCs/>
                <w:sz w:val="24"/>
                <w:szCs w:val="24"/>
              </w:rPr>
              <w:t>（参考《国民经济行业分类》（GB/T4754-2017））。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4DC147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079CBDC0">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6"/>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6"/>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1"/>
          <w:rFonts w:hint="eastAsia" w:ascii="仿宋" w:hAnsi="仿宋" w:eastAsia="仿宋" w:cs="宋体"/>
          <w:color w:val="auto"/>
          <w:sz w:val="24"/>
          <w:szCs w:val="24"/>
        </w:rPr>
        <w:t>承担连带责任</w:t>
      </w:r>
      <w:r>
        <w:rPr>
          <w:rStyle w:val="21"/>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6"/>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6"/>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6"/>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6"/>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2"/>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6"/>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6"/>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6"/>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9"/>
        <w:spacing w:before="62" w:line="360" w:lineRule="auto"/>
        <w:rPr>
          <w:rFonts w:ascii="仿宋" w:hAnsi="仿宋" w:eastAsia="仿宋"/>
          <w:b/>
        </w:rPr>
      </w:pPr>
      <w:r>
        <w:rPr>
          <w:rFonts w:hint="eastAsia" w:ascii="仿宋" w:hAnsi="仿宋" w:eastAsia="仿宋"/>
          <w:b/>
        </w:rPr>
        <w:t>一、资格审查</w:t>
      </w:r>
    </w:p>
    <w:p w14:paraId="73212F92">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9"/>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8"/>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xml:space="preserve">中、小、微型企业出具《中小企业声明函》 </w:t>
            </w:r>
          </w:p>
          <w:p w14:paraId="41D39A06">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5"/>
              <w:wordWrap w:val="0"/>
              <w:spacing w:before="62" w:beforeAutospacing="0" w:after="0" w:afterAutospacing="0" w:line="360" w:lineRule="auto"/>
              <w:contextualSpacing/>
              <w:rPr>
                <w:rFonts w:ascii="仿宋" w:hAnsi="仿宋" w:eastAsia="仿宋"/>
              </w:rPr>
            </w:pPr>
            <w:r>
              <w:rPr>
                <w:rFonts w:hint="eastAsia" w:ascii="仿宋" w:hAnsi="仿宋" w:eastAsia="仿宋"/>
                <w:lang w:eastAsia="zh-CN"/>
              </w:rPr>
              <w:t>供应商须具有行政主管部门核发的土地规划乙级及以上资质，拟派项目负责人须具有测绘相关专业中级及以上职称证书或注册城乡规划师职业资格证</w:t>
            </w:r>
            <w:r>
              <w:rPr>
                <w:rFonts w:hint="eastAsia" w:ascii="仿宋" w:hAnsi="仿宋" w:eastAsia="仿宋"/>
              </w:rPr>
              <w:t>。</w:t>
            </w:r>
          </w:p>
        </w:tc>
      </w:tr>
    </w:tbl>
    <w:p w14:paraId="7F1B9E16">
      <w:pPr>
        <w:pStyle w:val="9"/>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8"/>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若有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9"/>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tabs>
          <w:tab w:val="left" w:pos="1260"/>
        </w:tabs>
        <w:autoSpaceDE w:val="0"/>
        <w:autoSpaceDN w:val="0"/>
        <w:spacing w:before="62" w:line="360" w:lineRule="auto"/>
        <w:ind w:firstLine="482" w:firstLineChars="200"/>
        <w:rPr>
          <w:rFonts w:ascii="仿宋" w:hAnsi="仿宋" w:eastAsia="仿宋" w:cs="宋体"/>
          <w:b/>
          <w:color w:val="FF0000"/>
          <w:sz w:val="24"/>
          <w:lang w:val="zh-CN"/>
        </w:rPr>
      </w:pPr>
      <w:r>
        <w:rPr>
          <w:rFonts w:hint="eastAsia" w:ascii="仿宋" w:hAnsi="仿宋" w:eastAsia="仿宋" w:cs="宋体"/>
          <w:b/>
          <w:color w:val="FF0000"/>
          <w:sz w:val="24"/>
          <w:szCs w:val="24"/>
          <w:lang w:val="zh-CN"/>
        </w:rPr>
        <w:t>（</w:t>
      </w:r>
      <w:r>
        <w:rPr>
          <w:rFonts w:hint="eastAsia" w:ascii="仿宋" w:hAnsi="仿宋" w:eastAsia="仿宋" w:cs="宋体"/>
          <w:b/>
          <w:color w:val="FF0000"/>
          <w:sz w:val="24"/>
          <w:szCs w:val="24"/>
        </w:rPr>
        <w:t>6</w:t>
      </w:r>
      <w:r>
        <w:rPr>
          <w:rFonts w:hint="eastAsia" w:ascii="仿宋" w:hAnsi="仿宋" w:eastAsia="仿宋" w:cs="宋体"/>
          <w:b/>
          <w:color w:val="FF0000"/>
          <w:sz w:val="24"/>
          <w:szCs w:val="24"/>
          <w:lang w:val="zh-CN"/>
        </w:rPr>
        <w:t>）</w:t>
      </w:r>
      <w:r>
        <w:rPr>
          <w:rFonts w:hint="eastAsia" w:ascii="仿宋" w:hAnsi="仿宋" w:eastAsia="仿宋" w:cs="宋体"/>
          <w:b/>
          <w:color w:val="FF0000"/>
          <w:sz w:val="24"/>
          <w:lang w:val="zh-CN"/>
        </w:rPr>
        <w:t>评标标准</w:t>
      </w:r>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16"/>
        <w:gridCol w:w="5945"/>
      </w:tblGrid>
      <w:tr w14:paraId="0CB1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686B67CE">
            <w:pPr>
              <w:spacing w:line="360" w:lineRule="auto"/>
              <w:ind w:firstLine="0" w:firstLineChars="0"/>
              <w:jc w:val="center"/>
              <w:rPr>
                <w:rFonts w:hint="eastAsia" w:ascii="Book Antiqua" w:hAnsi="Book Antiqua" w:eastAsia="宋体" w:cs="Times New Roman"/>
                <w:b/>
                <w:sz w:val="24"/>
                <w:szCs w:val="32"/>
                <w:lang w:eastAsia="zh-CN"/>
              </w:rPr>
            </w:pPr>
            <w:r>
              <w:rPr>
                <w:rFonts w:ascii="Book Antiqua" w:hAnsi="Book Antiqua" w:cs="Times New Roman"/>
                <w:b/>
                <w:sz w:val="24"/>
                <w:szCs w:val="32"/>
              </w:rPr>
              <w:t>条款</w:t>
            </w:r>
            <w:r>
              <w:rPr>
                <w:rFonts w:hint="eastAsia" w:ascii="Book Antiqua" w:hAnsi="Book Antiqua" w:cs="Times New Roman"/>
                <w:b/>
                <w:sz w:val="24"/>
                <w:szCs w:val="32"/>
                <w:lang w:eastAsia="zh-CN"/>
              </w:rPr>
              <w:t>内容</w:t>
            </w:r>
          </w:p>
        </w:tc>
        <w:tc>
          <w:tcPr>
            <w:tcW w:w="5945" w:type="dxa"/>
            <w:vAlign w:val="center"/>
          </w:tcPr>
          <w:p w14:paraId="18842E14">
            <w:pPr>
              <w:spacing w:line="360" w:lineRule="auto"/>
              <w:ind w:firstLine="0" w:firstLineChars="0"/>
              <w:jc w:val="center"/>
              <w:rPr>
                <w:rFonts w:ascii="Book Antiqua" w:hAnsi="Book Antiqua" w:cs="Times New Roman"/>
                <w:b/>
                <w:sz w:val="24"/>
                <w:szCs w:val="32"/>
              </w:rPr>
            </w:pPr>
            <w:r>
              <w:rPr>
                <w:rFonts w:ascii="Book Antiqua" w:hAnsi="Book Antiqua" w:cs="Times New Roman"/>
                <w:b/>
                <w:sz w:val="24"/>
                <w:szCs w:val="32"/>
              </w:rPr>
              <w:t>评</w:t>
            </w:r>
            <w:r>
              <w:rPr>
                <w:rFonts w:hint="eastAsia" w:ascii="Book Antiqua" w:hAnsi="Book Antiqua" w:cs="Times New Roman"/>
                <w:b/>
                <w:sz w:val="24"/>
                <w:szCs w:val="32"/>
              </w:rPr>
              <w:t>审</w:t>
            </w:r>
            <w:r>
              <w:rPr>
                <w:rFonts w:ascii="Book Antiqua" w:hAnsi="Book Antiqua" w:cs="Times New Roman"/>
                <w:b/>
                <w:sz w:val="24"/>
                <w:szCs w:val="32"/>
              </w:rPr>
              <w:t>标准</w:t>
            </w:r>
          </w:p>
        </w:tc>
      </w:tr>
      <w:tr w14:paraId="6961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2" w:type="dxa"/>
            <w:gridSpan w:val="2"/>
            <w:vAlign w:val="center"/>
          </w:tcPr>
          <w:p w14:paraId="1B1931BC">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rPr>
              <w:t>分值构成</w:t>
            </w:r>
          </w:p>
          <w:p w14:paraId="29172AF5">
            <w:pPr>
              <w:spacing w:line="360" w:lineRule="auto"/>
              <w:ind w:firstLine="0" w:firstLineChars="0"/>
              <w:jc w:val="center"/>
              <w:rPr>
                <w:rFonts w:ascii="Book Antiqua" w:hAnsi="Book Antiqua" w:cs="Times New Roman"/>
                <w:b/>
                <w:sz w:val="24"/>
                <w:szCs w:val="32"/>
              </w:rPr>
            </w:pPr>
            <w:r>
              <w:rPr>
                <w:rFonts w:hint="eastAsia" w:ascii="Book Antiqua" w:hAnsi="Book Antiqua" w:cs="Times New Roman"/>
                <w:b/>
                <w:sz w:val="24"/>
                <w:szCs w:val="32"/>
              </w:rPr>
              <w:t>（总分 100 分）</w:t>
            </w:r>
          </w:p>
        </w:tc>
        <w:tc>
          <w:tcPr>
            <w:tcW w:w="5945" w:type="dxa"/>
            <w:vAlign w:val="center"/>
          </w:tcPr>
          <w:p w14:paraId="73885710">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lang w:eastAsia="zh-CN"/>
              </w:rPr>
              <w:t>报价</w:t>
            </w:r>
            <w:r>
              <w:rPr>
                <w:rFonts w:hint="eastAsia" w:ascii="Book Antiqua" w:hAnsi="Book Antiqua" w:cs="Times New Roman"/>
                <w:b/>
                <w:sz w:val="24"/>
                <w:szCs w:val="32"/>
              </w:rPr>
              <w:t>部分：</w:t>
            </w:r>
            <w:r>
              <w:rPr>
                <w:rFonts w:hint="eastAsia" w:ascii="Book Antiqua" w:hAnsi="Book Antiqua" w:cs="Times New Roman"/>
                <w:b/>
                <w:sz w:val="24"/>
                <w:szCs w:val="32"/>
                <w:lang w:val="en-US" w:eastAsia="zh-CN"/>
              </w:rPr>
              <w:t>25</w:t>
            </w:r>
            <w:r>
              <w:rPr>
                <w:rFonts w:hint="eastAsia" w:ascii="Book Antiqua" w:hAnsi="Book Antiqua" w:cs="Times New Roman"/>
                <w:b/>
                <w:sz w:val="24"/>
                <w:szCs w:val="32"/>
              </w:rPr>
              <w:t xml:space="preserve"> 分</w:t>
            </w:r>
          </w:p>
          <w:p w14:paraId="33A5FDB0">
            <w:pPr>
              <w:spacing w:line="360" w:lineRule="auto"/>
              <w:ind w:firstLine="0" w:firstLineChars="0"/>
              <w:jc w:val="center"/>
              <w:rPr>
                <w:rFonts w:hint="eastAsia" w:ascii="Book Antiqua" w:hAnsi="Book Antiqua" w:cs="Times New Roman"/>
                <w:b/>
                <w:sz w:val="24"/>
                <w:szCs w:val="32"/>
              </w:rPr>
            </w:pPr>
            <w:r>
              <w:rPr>
                <w:rFonts w:hint="eastAsia" w:ascii="Book Antiqua" w:hAnsi="Book Antiqua" w:cs="Times New Roman"/>
                <w:b/>
                <w:sz w:val="24"/>
                <w:szCs w:val="32"/>
              </w:rPr>
              <w:t>商务部分：</w:t>
            </w:r>
            <w:r>
              <w:rPr>
                <w:rFonts w:hint="eastAsia" w:ascii="Book Antiqua" w:hAnsi="Book Antiqua" w:cs="Times New Roman"/>
                <w:b/>
                <w:sz w:val="24"/>
                <w:szCs w:val="32"/>
                <w:lang w:val="en-US" w:eastAsia="zh-CN"/>
              </w:rPr>
              <w:t>25</w:t>
            </w:r>
            <w:r>
              <w:rPr>
                <w:rFonts w:hint="eastAsia" w:ascii="Book Antiqua" w:hAnsi="Book Antiqua" w:cs="Times New Roman"/>
                <w:b/>
                <w:sz w:val="24"/>
                <w:szCs w:val="32"/>
              </w:rPr>
              <w:t xml:space="preserve"> 分</w:t>
            </w:r>
          </w:p>
          <w:p w14:paraId="100A2F59">
            <w:pPr>
              <w:spacing w:line="360" w:lineRule="auto"/>
              <w:ind w:firstLine="0" w:firstLineChars="0"/>
              <w:jc w:val="center"/>
              <w:rPr>
                <w:rFonts w:ascii="Book Antiqua" w:hAnsi="Book Antiqua" w:cs="Times New Roman"/>
                <w:b/>
                <w:sz w:val="24"/>
                <w:szCs w:val="32"/>
              </w:rPr>
            </w:pPr>
            <w:r>
              <w:rPr>
                <w:rFonts w:hint="eastAsia" w:ascii="Book Antiqua" w:hAnsi="Book Antiqua" w:cs="Times New Roman"/>
                <w:b/>
                <w:sz w:val="24"/>
                <w:szCs w:val="32"/>
              </w:rPr>
              <w:t>技术部分：</w:t>
            </w:r>
            <w:r>
              <w:rPr>
                <w:rFonts w:hint="eastAsia" w:ascii="Book Antiqua" w:hAnsi="Book Antiqua" w:cs="Times New Roman"/>
                <w:b/>
                <w:sz w:val="24"/>
                <w:szCs w:val="32"/>
                <w:lang w:val="en-US" w:eastAsia="zh-CN"/>
              </w:rPr>
              <w:t>50</w:t>
            </w:r>
            <w:r>
              <w:rPr>
                <w:rFonts w:hint="eastAsia" w:ascii="Book Antiqua" w:hAnsi="Book Antiqua" w:cs="Times New Roman"/>
                <w:b/>
                <w:sz w:val="24"/>
                <w:szCs w:val="32"/>
              </w:rPr>
              <w:t xml:space="preserve"> 分</w:t>
            </w:r>
          </w:p>
        </w:tc>
      </w:tr>
      <w:tr w14:paraId="35EB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56" w:type="dxa"/>
            <w:vAlign w:val="center"/>
          </w:tcPr>
          <w:p w14:paraId="5D749FE2">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评审项目</w:t>
            </w:r>
          </w:p>
        </w:tc>
        <w:tc>
          <w:tcPr>
            <w:tcW w:w="1616" w:type="dxa"/>
            <w:vAlign w:val="center"/>
          </w:tcPr>
          <w:p w14:paraId="5F502625">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评分因素</w:t>
            </w:r>
          </w:p>
        </w:tc>
        <w:tc>
          <w:tcPr>
            <w:tcW w:w="5945" w:type="dxa"/>
            <w:vAlign w:val="center"/>
          </w:tcPr>
          <w:p w14:paraId="40BF9F04">
            <w:pPr>
              <w:spacing w:line="360" w:lineRule="auto"/>
              <w:ind w:firstLine="0" w:firstLineChars="0"/>
              <w:jc w:val="center"/>
              <w:rPr>
                <w:rFonts w:hint="eastAsia" w:ascii="宋体" w:hAnsi="宋体" w:cs="宋体"/>
                <w:b/>
                <w:bCs/>
                <w:sz w:val="24"/>
                <w:szCs w:val="32"/>
              </w:rPr>
            </w:pPr>
            <w:r>
              <w:rPr>
                <w:rFonts w:hint="eastAsia" w:ascii="宋体" w:hAnsi="宋体" w:cs="宋体"/>
                <w:b/>
                <w:bCs/>
                <w:sz w:val="24"/>
                <w:szCs w:val="32"/>
              </w:rPr>
              <w:t>评分标准</w:t>
            </w:r>
          </w:p>
        </w:tc>
      </w:tr>
      <w:tr w14:paraId="0775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356" w:type="dxa"/>
            <w:vAlign w:val="center"/>
          </w:tcPr>
          <w:p w14:paraId="67C19688">
            <w:pPr>
              <w:spacing w:line="360" w:lineRule="auto"/>
              <w:ind w:firstLine="0" w:firstLineChars="0"/>
              <w:jc w:val="left"/>
              <w:rPr>
                <w:rFonts w:ascii="宋体" w:hAnsi="宋体" w:cs="宋体"/>
                <w:sz w:val="24"/>
                <w:szCs w:val="32"/>
              </w:rPr>
            </w:pPr>
            <w:r>
              <w:rPr>
                <w:rFonts w:hint="eastAsia" w:ascii="宋体" w:hAnsi="宋体" w:cs="宋体"/>
                <w:sz w:val="24"/>
                <w:szCs w:val="32"/>
              </w:rPr>
              <w:t>报价部分（</w:t>
            </w:r>
            <w:r>
              <w:rPr>
                <w:rFonts w:hint="eastAsia" w:ascii="宋体" w:hAnsi="宋体" w:cs="宋体"/>
                <w:sz w:val="24"/>
                <w:szCs w:val="32"/>
                <w:lang w:val="en-US" w:eastAsia="zh-CN"/>
              </w:rPr>
              <w:t>25</w:t>
            </w:r>
            <w:r>
              <w:rPr>
                <w:rFonts w:hint="eastAsia" w:ascii="宋体" w:hAnsi="宋体" w:cs="宋体"/>
                <w:sz w:val="24"/>
                <w:szCs w:val="32"/>
              </w:rPr>
              <w:t>分）</w:t>
            </w:r>
          </w:p>
        </w:tc>
        <w:tc>
          <w:tcPr>
            <w:tcW w:w="1616" w:type="dxa"/>
            <w:vAlign w:val="center"/>
          </w:tcPr>
          <w:p w14:paraId="5D35EA58">
            <w:pPr>
              <w:spacing w:line="360" w:lineRule="auto"/>
              <w:ind w:firstLine="0" w:firstLineChars="0"/>
              <w:jc w:val="left"/>
              <w:rPr>
                <w:rFonts w:ascii="宋体" w:hAnsi="宋体" w:cs="宋体"/>
                <w:sz w:val="24"/>
                <w:szCs w:val="32"/>
              </w:rPr>
            </w:pPr>
            <w:r>
              <w:rPr>
                <w:rFonts w:hint="eastAsia" w:ascii="宋体" w:hAnsi="宋体" w:cs="宋体"/>
                <w:sz w:val="24"/>
                <w:szCs w:val="32"/>
              </w:rPr>
              <w:t>投标报价（</w:t>
            </w:r>
            <w:r>
              <w:rPr>
                <w:rFonts w:hint="eastAsia" w:ascii="宋体" w:hAnsi="宋体" w:cs="宋体"/>
                <w:sz w:val="24"/>
                <w:szCs w:val="32"/>
                <w:lang w:val="en-US" w:eastAsia="zh-CN"/>
              </w:rPr>
              <w:t>25</w:t>
            </w:r>
            <w:r>
              <w:rPr>
                <w:rFonts w:hint="eastAsia" w:ascii="宋体" w:hAnsi="宋体" w:cs="宋体"/>
                <w:sz w:val="24"/>
                <w:szCs w:val="32"/>
              </w:rPr>
              <w:t>分）</w:t>
            </w:r>
          </w:p>
        </w:tc>
        <w:tc>
          <w:tcPr>
            <w:tcW w:w="5945" w:type="dxa"/>
            <w:vAlign w:val="center"/>
          </w:tcPr>
          <w:p w14:paraId="457A2445">
            <w:pPr>
              <w:spacing w:line="360" w:lineRule="auto"/>
              <w:ind w:firstLine="0" w:firstLineChars="0"/>
              <w:jc w:val="left"/>
              <w:rPr>
                <w:rFonts w:hint="eastAsia" w:ascii="宋体" w:hAnsi="宋体" w:cs="宋体"/>
                <w:sz w:val="24"/>
                <w:szCs w:val="32"/>
              </w:rPr>
            </w:pPr>
            <w:r>
              <w:rPr>
                <w:rFonts w:hint="eastAsia" w:ascii="宋体" w:hAnsi="宋体" w:cs="宋体"/>
                <w:sz w:val="24"/>
                <w:szCs w:val="32"/>
              </w:rPr>
              <w:t>投标报价得分采用低价优先法计算，即满足磋商文件要求且最低的最终磋商报价为磋商基准价，其价格分为满分</w:t>
            </w:r>
            <w:r>
              <w:rPr>
                <w:rFonts w:hint="eastAsia" w:ascii="宋体" w:hAnsi="宋体" w:cs="宋体"/>
                <w:sz w:val="24"/>
                <w:szCs w:val="32"/>
                <w:lang w:val="en-US" w:eastAsia="zh-CN"/>
              </w:rPr>
              <w:t>25</w:t>
            </w:r>
            <w:bookmarkStart w:id="30" w:name="_GoBack"/>
            <w:bookmarkEnd w:id="30"/>
            <w:r>
              <w:rPr>
                <w:rFonts w:hint="eastAsia" w:ascii="宋体" w:hAnsi="宋体" w:cs="宋体"/>
                <w:sz w:val="24"/>
                <w:szCs w:val="32"/>
              </w:rPr>
              <w:t>分。其他供应商的报价得分计算：</w:t>
            </w:r>
          </w:p>
          <w:p w14:paraId="677F6387">
            <w:pPr>
              <w:spacing w:line="360" w:lineRule="auto"/>
              <w:ind w:firstLine="0" w:firstLineChars="0"/>
              <w:jc w:val="left"/>
              <w:rPr>
                <w:rFonts w:hint="default" w:ascii="宋体" w:hAnsi="宋体" w:cs="宋体" w:eastAsiaTheme="minorEastAsia"/>
                <w:sz w:val="24"/>
                <w:szCs w:val="32"/>
                <w:lang w:val="en-US" w:eastAsia="zh-CN"/>
              </w:rPr>
            </w:pPr>
            <w:r>
              <w:rPr>
                <w:rFonts w:hint="eastAsia" w:ascii="宋体" w:hAnsi="宋体" w:cs="宋体"/>
                <w:sz w:val="24"/>
                <w:szCs w:val="32"/>
              </w:rPr>
              <w:t>报价得分=(磋商基准价／最终磋商报价)×</w:t>
            </w:r>
            <w:r>
              <w:rPr>
                <w:rFonts w:hint="eastAsia" w:ascii="宋体" w:hAnsi="宋体" w:cs="宋体"/>
                <w:sz w:val="24"/>
                <w:szCs w:val="32"/>
                <w:lang w:val="en-US" w:eastAsia="zh-CN"/>
              </w:rPr>
              <w:t>25</w:t>
            </w:r>
          </w:p>
          <w:p w14:paraId="266FE182">
            <w:pPr>
              <w:spacing w:line="360" w:lineRule="auto"/>
              <w:ind w:firstLine="0" w:firstLineChars="0"/>
              <w:jc w:val="left"/>
              <w:rPr>
                <w:rFonts w:hint="eastAsia" w:ascii="宋体" w:hAnsi="宋体" w:cs="宋体"/>
                <w:sz w:val="24"/>
                <w:szCs w:val="32"/>
              </w:rPr>
            </w:pPr>
            <w:r>
              <w:rPr>
                <w:rFonts w:hint="eastAsia" w:ascii="宋体" w:hAnsi="宋体" w:cs="宋体"/>
                <w:sz w:val="24"/>
                <w:szCs w:val="32"/>
              </w:rPr>
              <w:t>计算按四舍五入法则，保留小数点后两位。</w:t>
            </w:r>
          </w:p>
          <w:p w14:paraId="387CB36E">
            <w:pPr>
              <w:spacing w:line="360" w:lineRule="auto"/>
              <w:ind w:firstLine="0" w:firstLineChars="0"/>
              <w:jc w:val="left"/>
              <w:rPr>
                <w:rFonts w:ascii="宋体" w:hAnsi="宋体" w:cs="宋体"/>
                <w:sz w:val="24"/>
                <w:szCs w:val="32"/>
              </w:rPr>
            </w:pPr>
            <w:r>
              <w:rPr>
                <w:rFonts w:hint="eastAsia" w:ascii="宋体" w:hAnsi="宋体" w:cs="宋体"/>
                <w:sz w:val="24"/>
                <w:szCs w:val="32"/>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r>
      <w:tr w14:paraId="01E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6" w:type="dxa"/>
            <w:vMerge w:val="restart"/>
            <w:vAlign w:val="center"/>
          </w:tcPr>
          <w:p w14:paraId="2A3F79D1">
            <w:pPr>
              <w:spacing w:line="360" w:lineRule="auto"/>
              <w:ind w:firstLine="0" w:firstLineChars="0"/>
              <w:jc w:val="left"/>
              <w:rPr>
                <w:rFonts w:ascii="宋体" w:hAnsi="宋体" w:cs="宋体"/>
                <w:sz w:val="24"/>
                <w:szCs w:val="32"/>
              </w:rPr>
            </w:pPr>
            <w:r>
              <w:rPr>
                <w:rFonts w:hint="eastAsia" w:ascii="宋体" w:hAnsi="宋体" w:cs="宋体"/>
                <w:sz w:val="24"/>
                <w:szCs w:val="32"/>
                <w:lang w:eastAsia="zh-CN"/>
              </w:rPr>
              <w:t>商务</w:t>
            </w:r>
            <w:r>
              <w:rPr>
                <w:rFonts w:hint="eastAsia" w:ascii="宋体" w:hAnsi="宋体" w:cs="宋体"/>
                <w:sz w:val="24"/>
                <w:szCs w:val="32"/>
              </w:rPr>
              <w:t>部分（</w:t>
            </w:r>
            <w:r>
              <w:rPr>
                <w:rFonts w:hint="eastAsia" w:ascii="宋体" w:hAnsi="宋体" w:cs="宋体"/>
                <w:sz w:val="24"/>
                <w:szCs w:val="32"/>
                <w:lang w:val="en-US" w:eastAsia="zh-CN"/>
              </w:rPr>
              <w:t>25</w:t>
            </w:r>
            <w:r>
              <w:rPr>
                <w:rFonts w:hint="eastAsia" w:ascii="宋体" w:hAnsi="宋体" w:cs="宋体"/>
                <w:sz w:val="24"/>
                <w:szCs w:val="32"/>
              </w:rPr>
              <w:t>分）</w:t>
            </w:r>
          </w:p>
        </w:tc>
        <w:tc>
          <w:tcPr>
            <w:tcW w:w="1616" w:type="dxa"/>
            <w:vAlign w:val="center"/>
          </w:tcPr>
          <w:p w14:paraId="3DEFE09E">
            <w:pPr>
              <w:spacing w:line="360" w:lineRule="auto"/>
              <w:ind w:firstLine="0" w:firstLineChars="0"/>
              <w:jc w:val="left"/>
              <w:rPr>
                <w:rFonts w:ascii="宋体" w:hAnsi="宋体" w:cs="宋体"/>
                <w:color w:val="000000"/>
                <w:sz w:val="24"/>
                <w:szCs w:val="32"/>
              </w:rPr>
            </w:pPr>
            <w:r>
              <w:rPr>
                <w:rFonts w:hint="eastAsia" w:ascii="宋体" w:hAnsi="宋体" w:cs="宋体"/>
                <w:color w:val="000000"/>
                <w:sz w:val="24"/>
                <w:szCs w:val="32"/>
              </w:rPr>
              <w:t>业绩</w:t>
            </w:r>
          </w:p>
          <w:p w14:paraId="1E6546C8">
            <w:pPr>
              <w:spacing w:line="360" w:lineRule="auto"/>
              <w:ind w:firstLine="0" w:firstLineChars="0"/>
              <w:jc w:val="left"/>
              <w:rPr>
                <w:rFonts w:ascii="宋体" w:hAnsi="宋体" w:cs="宋体"/>
                <w:sz w:val="24"/>
                <w:szCs w:val="32"/>
              </w:rPr>
            </w:pPr>
            <w:r>
              <w:rPr>
                <w:rFonts w:hint="eastAsia" w:ascii="宋体" w:hAnsi="宋体" w:cs="宋体"/>
                <w:color w:val="000000"/>
                <w:sz w:val="24"/>
                <w:szCs w:val="32"/>
              </w:rPr>
              <w:t>（</w:t>
            </w:r>
            <w:r>
              <w:rPr>
                <w:rFonts w:hint="eastAsia" w:ascii="宋体" w:hAnsi="宋体" w:cs="宋体"/>
                <w:color w:val="000000"/>
                <w:sz w:val="24"/>
                <w:szCs w:val="32"/>
                <w:lang w:val="en-US" w:eastAsia="zh-CN"/>
              </w:rPr>
              <w:t>10</w:t>
            </w:r>
            <w:r>
              <w:rPr>
                <w:rFonts w:hint="eastAsia" w:ascii="宋体" w:hAnsi="宋体" w:cs="宋体"/>
                <w:color w:val="000000"/>
                <w:sz w:val="24"/>
                <w:szCs w:val="32"/>
              </w:rPr>
              <w:t>分）</w:t>
            </w:r>
          </w:p>
        </w:tc>
        <w:tc>
          <w:tcPr>
            <w:tcW w:w="5945" w:type="dxa"/>
            <w:vAlign w:val="center"/>
          </w:tcPr>
          <w:p w14:paraId="593AEDA0">
            <w:pPr>
              <w:spacing w:line="360" w:lineRule="auto"/>
              <w:ind w:firstLine="0" w:firstLineChars="0"/>
              <w:jc w:val="left"/>
              <w:rPr>
                <w:rFonts w:ascii="宋体" w:hAnsi="宋体" w:cs="宋体"/>
                <w:sz w:val="24"/>
                <w:szCs w:val="32"/>
              </w:rPr>
            </w:pPr>
            <w:r>
              <w:rPr>
                <w:rFonts w:hint="eastAsia" w:ascii="宋体" w:hAnsi="宋体" w:cs="宋体"/>
                <w:sz w:val="24"/>
                <w:szCs w:val="32"/>
              </w:rPr>
              <w:t>供应商提供2022年0</w:t>
            </w:r>
            <w:r>
              <w:rPr>
                <w:rFonts w:hint="eastAsia" w:ascii="宋体" w:hAnsi="宋体" w:cs="宋体"/>
                <w:sz w:val="24"/>
                <w:szCs w:val="32"/>
                <w:lang w:val="en-US" w:eastAsia="zh-CN"/>
              </w:rPr>
              <w:t>7</w:t>
            </w:r>
            <w:r>
              <w:rPr>
                <w:rFonts w:hint="eastAsia" w:ascii="宋体" w:hAnsi="宋体" w:cs="宋体"/>
                <w:sz w:val="24"/>
                <w:szCs w:val="32"/>
              </w:rPr>
              <w:t>月01日以来，具有类似项目业绩。（应提供合同、中标通知书、缺一项不得分）每提供一份得</w:t>
            </w:r>
            <w:r>
              <w:rPr>
                <w:rFonts w:hint="eastAsia" w:ascii="宋体" w:hAnsi="宋体" w:cs="宋体"/>
                <w:sz w:val="24"/>
                <w:szCs w:val="32"/>
                <w:lang w:val="en-US" w:eastAsia="zh-CN"/>
              </w:rPr>
              <w:t>5</w:t>
            </w:r>
            <w:r>
              <w:rPr>
                <w:rFonts w:hint="eastAsia" w:ascii="宋体" w:hAnsi="宋体" w:cs="宋体"/>
                <w:sz w:val="24"/>
                <w:szCs w:val="32"/>
              </w:rPr>
              <w:t>分，本项最多得</w:t>
            </w:r>
            <w:r>
              <w:rPr>
                <w:rFonts w:hint="eastAsia" w:ascii="宋体" w:hAnsi="宋体" w:cs="宋体"/>
                <w:sz w:val="24"/>
                <w:szCs w:val="32"/>
                <w:lang w:val="en-US" w:eastAsia="zh-CN"/>
              </w:rPr>
              <w:t>10</w:t>
            </w:r>
            <w:r>
              <w:rPr>
                <w:rFonts w:hint="eastAsia" w:ascii="宋体" w:hAnsi="宋体" w:cs="宋体"/>
                <w:sz w:val="24"/>
                <w:szCs w:val="32"/>
              </w:rPr>
              <w:t>分，不提供者为0分。</w:t>
            </w:r>
          </w:p>
        </w:tc>
      </w:tr>
      <w:tr w14:paraId="3D81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356" w:type="dxa"/>
            <w:vMerge w:val="continue"/>
            <w:vAlign w:val="center"/>
          </w:tcPr>
          <w:p w14:paraId="64E8BA3C">
            <w:pPr>
              <w:spacing w:line="360" w:lineRule="auto"/>
              <w:ind w:firstLine="0" w:firstLineChars="0"/>
              <w:jc w:val="left"/>
              <w:rPr>
                <w:rFonts w:ascii="宋体" w:hAnsi="宋体" w:cs="宋体"/>
                <w:sz w:val="24"/>
                <w:szCs w:val="32"/>
              </w:rPr>
            </w:pPr>
          </w:p>
        </w:tc>
        <w:tc>
          <w:tcPr>
            <w:tcW w:w="1616" w:type="dxa"/>
            <w:vAlign w:val="center"/>
          </w:tcPr>
          <w:p w14:paraId="216C0C45">
            <w:pPr>
              <w:spacing w:line="360" w:lineRule="auto"/>
              <w:ind w:firstLine="0" w:firstLineChars="0"/>
              <w:jc w:val="left"/>
              <w:rPr>
                <w:rFonts w:ascii="宋体" w:hAnsi="宋体" w:cs="宋体"/>
                <w:sz w:val="24"/>
                <w:szCs w:val="32"/>
              </w:rPr>
            </w:pPr>
            <w:r>
              <w:rPr>
                <w:rFonts w:hint="eastAsia" w:ascii="宋体" w:hAnsi="宋体" w:cs="宋体"/>
                <w:sz w:val="24"/>
                <w:szCs w:val="32"/>
              </w:rPr>
              <w:t>项目管理团队配置</w:t>
            </w:r>
          </w:p>
          <w:p w14:paraId="35BE6710">
            <w:pPr>
              <w:spacing w:line="360" w:lineRule="auto"/>
              <w:ind w:firstLine="0" w:firstLineChars="0"/>
              <w:jc w:val="left"/>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0</w:t>
            </w:r>
            <w:r>
              <w:rPr>
                <w:rFonts w:hint="eastAsia" w:ascii="宋体" w:hAnsi="宋体" w:cs="宋体"/>
                <w:sz w:val="24"/>
                <w:szCs w:val="32"/>
              </w:rPr>
              <w:t>分）</w:t>
            </w:r>
          </w:p>
        </w:tc>
        <w:tc>
          <w:tcPr>
            <w:tcW w:w="5945" w:type="dxa"/>
            <w:vAlign w:val="center"/>
          </w:tcPr>
          <w:p w14:paraId="214C67DD">
            <w:pPr>
              <w:spacing w:line="360" w:lineRule="auto"/>
              <w:ind w:firstLine="0" w:firstLineChars="0"/>
              <w:jc w:val="left"/>
              <w:rPr>
                <w:rFonts w:ascii="宋体" w:hAnsi="宋体" w:cs="宋体"/>
                <w:color w:val="000000"/>
                <w:sz w:val="24"/>
                <w:szCs w:val="32"/>
              </w:rPr>
            </w:pPr>
            <w:r>
              <w:rPr>
                <w:rFonts w:hint="eastAsia" w:ascii="宋体" w:hAnsi="宋体" w:cs="宋体"/>
                <w:color w:val="000000"/>
                <w:sz w:val="24"/>
                <w:szCs w:val="32"/>
              </w:rPr>
              <w:t>项目团队除项目负责人外每派1名中级及以上工程师得</w:t>
            </w:r>
            <w:r>
              <w:rPr>
                <w:rFonts w:hint="eastAsia" w:ascii="宋体" w:hAnsi="宋体" w:cs="宋体"/>
                <w:color w:val="000000"/>
                <w:sz w:val="24"/>
                <w:szCs w:val="32"/>
                <w:lang w:val="en-US" w:eastAsia="zh-CN"/>
              </w:rPr>
              <w:t>5</w:t>
            </w:r>
            <w:r>
              <w:rPr>
                <w:rFonts w:hint="eastAsia" w:ascii="宋体" w:hAnsi="宋体" w:cs="宋体"/>
                <w:color w:val="000000"/>
                <w:sz w:val="24"/>
                <w:szCs w:val="32"/>
              </w:rPr>
              <w:t>分；本项最高得1</w:t>
            </w:r>
            <w:r>
              <w:rPr>
                <w:rFonts w:hint="eastAsia" w:ascii="宋体" w:hAnsi="宋体" w:cs="宋体"/>
                <w:color w:val="000000"/>
                <w:sz w:val="24"/>
                <w:szCs w:val="32"/>
                <w:lang w:val="en-US" w:eastAsia="zh-CN"/>
              </w:rPr>
              <w:t>0</w:t>
            </w:r>
            <w:r>
              <w:rPr>
                <w:rFonts w:hint="eastAsia" w:ascii="宋体" w:hAnsi="宋体" w:cs="宋体"/>
                <w:color w:val="000000"/>
                <w:sz w:val="24"/>
                <w:szCs w:val="32"/>
              </w:rPr>
              <w:t>分。</w:t>
            </w:r>
          </w:p>
          <w:p w14:paraId="786D7AB6">
            <w:pPr>
              <w:spacing w:line="360" w:lineRule="auto"/>
              <w:ind w:firstLine="0" w:firstLineChars="0"/>
              <w:jc w:val="left"/>
              <w:rPr>
                <w:rFonts w:ascii="宋体" w:hAnsi="宋体" w:cs="宋体"/>
                <w:sz w:val="24"/>
                <w:szCs w:val="32"/>
              </w:rPr>
            </w:pPr>
            <w:r>
              <w:rPr>
                <w:rFonts w:hint="eastAsia" w:ascii="宋体" w:hAnsi="宋体" w:cs="宋体"/>
                <w:sz w:val="24"/>
                <w:szCs w:val="32"/>
              </w:rPr>
              <w:t>注：以上证书须提供原件扫描件（或图片），未提供或缺项者不得分。</w:t>
            </w:r>
          </w:p>
        </w:tc>
      </w:tr>
      <w:tr w14:paraId="458B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356" w:type="dxa"/>
            <w:vMerge w:val="continue"/>
            <w:vAlign w:val="center"/>
          </w:tcPr>
          <w:p w14:paraId="01466DB4">
            <w:pPr>
              <w:spacing w:line="360" w:lineRule="auto"/>
              <w:ind w:firstLine="0" w:firstLineChars="0"/>
              <w:jc w:val="left"/>
              <w:rPr>
                <w:rFonts w:ascii="宋体" w:hAnsi="宋体" w:cs="宋体"/>
                <w:sz w:val="24"/>
                <w:szCs w:val="32"/>
              </w:rPr>
            </w:pPr>
          </w:p>
        </w:tc>
        <w:tc>
          <w:tcPr>
            <w:tcW w:w="1616" w:type="dxa"/>
            <w:vAlign w:val="center"/>
          </w:tcPr>
          <w:p w14:paraId="4CD39E5B">
            <w:pPr>
              <w:spacing w:line="360" w:lineRule="auto"/>
              <w:ind w:firstLine="0" w:firstLineChars="0"/>
              <w:jc w:val="left"/>
              <w:rPr>
                <w:rFonts w:hint="eastAsia" w:ascii="宋体" w:hAnsi="宋体" w:cs="宋体"/>
                <w:sz w:val="24"/>
                <w:szCs w:val="32"/>
                <w:lang w:val="en-US" w:eastAsia="zh-CN"/>
              </w:rPr>
            </w:pPr>
            <w:r>
              <w:rPr>
                <w:rFonts w:hint="eastAsia" w:ascii="宋体" w:hAnsi="宋体" w:cs="宋体"/>
                <w:sz w:val="24"/>
                <w:szCs w:val="32"/>
                <w:lang w:val="en-US" w:eastAsia="zh-CN"/>
              </w:rPr>
              <w:t>履职尽责承诺</w:t>
            </w:r>
          </w:p>
          <w:p w14:paraId="51675805">
            <w:pPr>
              <w:spacing w:line="360" w:lineRule="auto"/>
              <w:ind w:firstLine="0" w:firstLineChars="0"/>
              <w:jc w:val="left"/>
              <w:rPr>
                <w:rFonts w:hint="eastAsia" w:ascii="宋体" w:hAnsi="宋体" w:cs="宋体"/>
                <w:sz w:val="24"/>
                <w:szCs w:val="32"/>
                <w:lang w:val="en-US" w:eastAsia="zh-CN"/>
              </w:rPr>
            </w:pPr>
            <w:r>
              <w:rPr>
                <w:rFonts w:hint="eastAsia" w:ascii="宋体" w:hAnsi="宋体" w:cs="宋体"/>
                <w:sz w:val="24"/>
                <w:szCs w:val="32"/>
              </w:rPr>
              <w:t>（</w:t>
            </w:r>
            <w:r>
              <w:rPr>
                <w:rFonts w:hint="eastAsia" w:ascii="宋体" w:hAnsi="宋体" w:cs="宋体"/>
                <w:sz w:val="24"/>
                <w:szCs w:val="32"/>
                <w:lang w:val="en-US" w:eastAsia="zh-CN"/>
              </w:rPr>
              <w:t>5</w:t>
            </w:r>
            <w:r>
              <w:rPr>
                <w:rFonts w:hint="eastAsia" w:ascii="宋体" w:hAnsi="宋体" w:cs="宋体"/>
                <w:sz w:val="24"/>
                <w:szCs w:val="32"/>
              </w:rPr>
              <w:t>分）</w:t>
            </w:r>
          </w:p>
        </w:tc>
        <w:tc>
          <w:tcPr>
            <w:tcW w:w="5945" w:type="dxa"/>
            <w:vAlign w:val="center"/>
          </w:tcPr>
          <w:p w14:paraId="4AC7A880">
            <w:pPr>
              <w:spacing w:line="360" w:lineRule="auto"/>
              <w:ind w:firstLine="0" w:firstLineChars="0"/>
              <w:jc w:val="left"/>
              <w:rPr>
                <w:rFonts w:hint="eastAsia" w:ascii="宋体" w:hAnsi="宋体" w:cs="宋体"/>
                <w:sz w:val="24"/>
                <w:szCs w:val="32"/>
              </w:rPr>
            </w:pPr>
            <w:r>
              <w:rPr>
                <w:rFonts w:hint="eastAsia" w:ascii="宋体" w:hAnsi="宋体" w:cs="宋体"/>
                <w:sz w:val="24"/>
                <w:szCs w:val="32"/>
              </w:rPr>
              <w:t>履职尽责承诺：根据供应商在响应文件中提供的履职尽责承诺进行赋分：</w:t>
            </w:r>
          </w:p>
          <w:p w14:paraId="2070EA16">
            <w:pPr>
              <w:numPr>
                <w:ilvl w:val="0"/>
                <w:numId w:val="9"/>
              </w:numPr>
              <w:spacing w:line="360" w:lineRule="auto"/>
              <w:ind w:firstLine="0" w:firstLineChars="0"/>
              <w:jc w:val="left"/>
              <w:rPr>
                <w:rFonts w:hint="eastAsia" w:ascii="宋体" w:hAnsi="宋体" w:cs="宋体"/>
                <w:sz w:val="24"/>
                <w:szCs w:val="32"/>
              </w:rPr>
            </w:pPr>
            <w:r>
              <w:rPr>
                <w:rFonts w:hint="eastAsia" w:ascii="宋体" w:hAnsi="宋体" w:cs="宋体"/>
                <w:sz w:val="24"/>
                <w:szCs w:val="32"/>
              </w:rPr>
              <w:t>具有全面、详实、可行、合法有效的技术保障措施承诺，其中包括各关键岗位人员的在岗、更换等履职尽责承诺，并提供供应商履约保证的得</w:t>
            </w:r>
            <w:r>
              <w:rPr>
                <w:rFonts w:hint="eastAsia" w:ascii="宋体" w:hAnsi="宋体" w:cs="宋体"/>
                <w:sz w:val="24"/>
                <w:szCs w:val="32"/>
                <w:lang w:val="en-US" w:eastAsia="zh-CN"/>
              </w:rPr>
              <w:t>5</w:t>
            </w:r>
            <w:r>
              <w:rPr>
                <w:rFonts w:hint="eastAsia" w:ascii="宋体" w:hAnsi="宋体" w:cs="宋体"/>
                <w:sz w:val="24"/>
                <w:szCs w:val="32"/>
              </w:rPr>
              <w:t>分；</w:t>
            </w:r>
          </w:p>
          <w:p w14:paraId="496A515A">
            <w:pPr>
              <w:numPr>
                <w:ilvl w:val="0"/>
                <w:numId w:val="9"/>
              </w:numPr>
              <w:spacing w:line="360" w:lineRule="auto"/>
              <w:ind w:left="0" w:leftChars="0" w:firstLine="0" w:firstLineChars="0"/>
              <w:jc w:val="left"/>
              <w:rPr>
                <w:rFonts w:hint="eastAsia" w:ascii="宋体" w:hAnsi="宋体" w:cs="宋体"/>
                <w:sz w:val="24"/>
                <w:szCs w:val="32"/>
              </w:rPr>
            </w:pPr>
            <w:r>
              <w:rPr>
                <w:rFonts w:hint="eastAsia" w:ascii="宋体" w:hAnsi="宋体" w:cs="宋体"/>
                <w:sz w:val="24"/>
                <w:szCs w:val="32"/>
              </w:rPr>
              <w:t>具有可行、合法有效的技术保障措施承诺，其中包括各关键岗位人员的在岗、更换等履职尽责承诺，并提供供应商履约保证的得</w:t>
            </w:r>
            <w:r>
              <w:rPr>
                <w:rFonts w:hint="eastAsia" w:ascii="宋体" w:hAnsi="宋体" w:cs="宋体"/>
                <w:sz w:val="24"/>
                <w:szCs w:val="32"/>
                <w:lang w:val="en-US" w:eastAsia="zh-CN"/>
              </w:rPr>
              <w:t>3</w:t>
            </w:r>
            <w:r>
              <w:rPr>
                <w:rFonts w:hint="eastAsia" w:ascii="宋体" w:hAnsi="宋体" w:cs="宋体"/>
                <w:sz w:val="24"/>
                <w:szCs w:val="32"/>
              </w:rPr>
              <w:t>分；</w:t>
            </w:r>
          </w:p>
          <w:p w14:paraId="0E2D9846">
            <w:pPr>
              <w:numPr>
                <w:ilvl w:val="0"/>
                <w:numId w:val="0"/>
              </w:numPr>
              <w:spacing w:line="360" w:lineRule="auto"/>
              <w:ind w:leftChars="0"/>
              <w:jc w:val="left"/>
              <w:rPr>
                <w:rFonts w:hint="eastAsia" w:ascii="宋体" w:hAnsi="宋体" w:cs="宋体"/>
                <w:sz w:val="24"/>
                <w:szCs w:val="32"/>
              </w:rPr>
            </w:pPr>
            <w:r>
              <w:rPr>
                <w:rFonts w:hint="eastAsia" w:ascii="宋体" w:hAnsi="宋体" w:cs="宋体"/>
                <w:sz w:val="24"/>
                <w:szCs w:val="32"/>
              </w:rPr>
              <w:t>（3）履职尽责承诺偏离项目实际情况，可行性低的得 1 分。无履职尽责承诺的不得分。</w:t>
            </w:r>
          </w:p>
        </w:tc>
      </w:tr>
      <w:tr w14:paraId="5BA3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56" w:type="dxa"/>
            <w:vMerge w:val="restart"/>
            <w:vAlign w:val="center"/>
          </w:tcPr>
          <w:p w14:paraId="4572521C">
            <w:pPr>
              <w:spacing w:line="360" w:lineRule="auto"/>
              <w:ind w:firstLine="0" w:firstLineChars="0"/>
              <w:jc w:val="left"/>
              <w:rPr>
                <w:rFonts w:ascii="宋体" w:hAnsi="宋体" w:cs="宋体"/>
                <w:sz w:val="24"/>
                <w:szCs w:val="32"/>
              </w:rPr>
            </w:pPr>
            <w:r>
              <w:rPr>
                <w:rFonts w:hint="eastAsia" w:ascii="宋体" w:hAnsi="宋体" w:cs="宋体"/>
                <w:sz w:val="24"/>
                <w:szCs w:val="32"/>
              </w:rPr>
              <w:t>技术部分</w:t>
            </w:r>
            <w:r>
              <w:rPr>
                <w:rFonts w:hint="eastAsia" w:ascii="宋体" w:hAnsi="宋体" w:cs="宋体"/>
                <w:color w:val="000000"/>
                <w:sz w:val="24"/>
                <w:szCs w:val="32"/>
              </w:rPr>
              <w:t>（50分）</w:t>
            </w:r>
          </w:p>
        </w:tc>
        <w:tc>
          <w:tcPr>
            <w:tcW w:w="1616" w:type="dxa"/>
            <w:vAlign w:val="center"/>
          </w:tcPr>
          <w:p w14:paraId="13E819D0">
            <w:pPr>
              <w:spacing w:line="360" w:lineRule="auto"/>
              <w:ind w:firstLine="0" w:firstLineChars="0"/>
              <w:jc w:val="left"/>
              <w:rPr>
                <w:rFonts w:ascii="宋体" w:hAnsi="宋体" w:cs="宋体"/>
                <w:sz w:val="24"/>
                <w:szCs w:val="32"/>
              </w:rPr>
            </w:pPr>
            <w:r>
              <w:rPr>
                <w:rFonts w:hint="eastAsia" w:ascii="宋体" w:hAnsi="宋体" w:cs="宋体"/>
                <w:sz w:val="24"/>
                <w:szCs w:val="32"/>
              </w:rPr>
              <w:t>项目理解程度分析（8分）</w:t>
            </w:r>
          </w:p>
        </w:tc>
        <w:tc>
          <w:tcPr>
            <w:tcW w:w="5945" w:type="dxa"/>
            <w:vAlign w:val="center"/>
          </w:tcPr>
          <w:p w14:paraId="1B21100C">
            <w:pPr>
              <w:spacing w:line="360" w:lineRule="auto"/>
              <w:ind w:firstLine="0" w:firstLineChars="0"/>
              <w:jc w:val="left"/>
              <w:rPr>
                <w:rFonts w:ascii="宋体" w:hAnsi="宋体" w:cs="宋体"/>
                <w:sz w:val="24"/>
                <w:szCs w:val="32"/>
              </w:rPr>
            </w:pPr>
            <w:r>
              <w:rPr>
                <w:rFonts w:hint="eastAsia" w:ascii="宋体" w:hAnsi="宋体" w:cs="宋体"/>
                <w:sz w:val="24"/>
                <w:szCs w:val="32"/>
              </w:rPr>
              <w:t>项目编制的背景、目的、要求等分析全面详实、理解透彻得8分；内容较全面、透彻的得</w:t>
            </w:r>
            <w:r>
              <w:rPr>
                <w:rFonts w:ascii="宋体" w:hAnsi="宋体" w:cs="宋体"/>
                <w:sz w:val="24"/>
                <w:szCs w:val="32"/>
              </w:rPr>
              <w:t>5</w:t>
            </w:r>
            <w:r>
              <w:rPr>
                <w:rFonts w:hint="eastAsia" w:ascii="宋体" w:hAnsi="宋体" w:cs="宋体"/>
                <w:sz w:val="24"/>
                <w:szCs w:val="32"/>
              </w:rPr>
              <w:t>分；内容基本全面、透彻的得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02B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6" w:type="dxa"/>
            <w:vMerge w:val="continue"/>
            <w:vAlign w:val="center"/>
          </w:tcPr>
          <w:p w14:paraId="70301288">
            <w:pPr>
              <w:spacing w:line="360" w:lineRule="auto"/>
              <w:ind w:firstLine="0" w:firstLineChars="0"/>
              <w:jc w:val="left"/>
              <w:rPr>
                <w:rFonts w:ascii="宋体" w:hAnsi="宋体" w:cs="宋体"/>
                <w:sz w:val="24"/>
                <w:szCs w:val="32"/>
              </w:rPr>
            </w:pPr>
          </w:p>
        </w:tc>
        <w:tc>
          <w:tcPr>
            <w:tcW w:w="1616" w:type="dxa"/>
            <w:vAlign w:val="center"/>
          </w:tcPr>
          <w:p w14:paraId="0981F791">
            <w:pPr>
              <w:spacing w:line="360" w:lineRule="auto"/>
              <w:ind w:firstLine="0" w:firstLineChars="0"/>
              <w:jc w:val="left"/>
              <w:rPr>
                <w:rFonts w:ascii="宋体" w:hAnsi="宋体" w:cs="宋体"/>
                <w:sz w:val="24"/>
                <w:szCs w:val="32"/>
              </w:rPr>
            </w:pPr>
            <w:r>
              <w:rPr>
                <w:rFonts w:hint="eastAsia" w:ascii="宋体" w:hAnsi="宋体" w:cs="宋体"/>
                <w:sz w:val="24"/>
                <w:szCs w:val="32"/>
              </w:rPr>
              <w:t>项目编制思路及项目编制建议</w:t>
            </w:r>
            <w:r>
              <w:rPr>
                <w:rFonts w:hint="eastAsia" w:ascii="宋体" w:hAnsi="宋体" w:cs="宋体"/>
                <w:color w:val="000000"/>
                <w:sz w:val="24"/>
                <w:szCs w:val="32"/>
              </w:rPr>
              <w:t>（8分）</w:t>
            </w:r>
          </w:p>
        </w:tc>
        <w:tc>
          <w:tcPr>
            <w:tcW w:w="5945" w:type="dxa"/>
            <w:vAlign w:val="center"/>
          </w:tcPr>
          <w:p w14:paraId="543D1FBF">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针对本项目编制思路清晰，并提出合理的项目编制建议的得</w:t>
            </w:r>
            <w:r>
              <w:rPr>
                <w:rFonts w:hint="eastAsia" w:ascii="宋体" w:hAnsi="宋体" w:cs="宋体"/>
                <w:sz w:val="24"/>
                <w:szCs w:val="32"/>
              </w:rPr>
              <w:t>8</w:t>
            </w:r>
            <w:r>
              <w:rPr>
                <w:rFonts w:hint="eastAsia" w:ascii="宋体" w:hAnsi="宋体" w:cs="宋体"/>
                <w:sz w:val="24"/>
                <w:szCs w:val="32"/>
                <w:lang w:val="zh-CN"/>
              </w:rPr>
              <w:t>分；提供本项目编制思路、提出较合理的编制建议的得</w:t>
            </w:r>
            <w:r>
              <w:rPr>
                <w:rFonts w:ascii="宋体" w:hAnsi="宋体" w:cs="宋体"/>
                <w:sz w:val="24"/>
                <w:szCs w:val="32"/>
                <w:lang w:val="zh-CN"/>
              </w:rPr>
              <w:t>5</w:t>
            </w:r>
            <w:r>
              <w:rPr>
                <w:rFonts w:hint="eastAsia" w:ascii="宋体" w:hAnsi="宋体" w:cs="宋体"/>
                <w:sz w:val="24"/>
                <w:szCs w:val="32"/>
                <w:lang w:val="zh-CN"/>
              </w:rPr>
              <w:t>分；提供本项目基本编制思路、提出基本合理的编制建议的得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6D7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56" w:type="dxa"/>
            <w:vMerge w:val="continue"/>
            <w:vAlign w:val="center"/>
          </w:tcPr>
          <w:p w14:paraId="0FE29284">
            <w:pPr>
              <w:spacing w:line="360" w:lineRule="auto"/>
              <w:ind w:firstLine="0" w:firstLineChars="0"/>
              <w:jc w:val="left"/>
              <w:rPr>
                <w:rFonts w:ascii="宋体" w:hAnsi="宋体" w:cs="宋体"/>
                <w:sz w:val="24"/>
                <w:szCs w:val="32"/>
              </w:rPr>
            </w:pPr>
          </w:p>
        </w:tc>
        <w:tc>
          <w:tcPr>
            <w:tcW w:w="1616" w:type="dxa"/>
            <w:vAlign w:val="center"/>
          </w:tcPr>
          <w:p w14:paraId="47A8758B">
            <w:pPr>
              <w:spacing w:line="360" w:lineRule="auto"/>
              <w:ind w:firstLine="0" w:firstLineChars="0"/>
              <w:jc w:val="left"/>
              <w:rPr>
                <w:rFonts w:ascii="宋体" w:hAnsi="宋体" w:cs="宋体"/>
                <w:sz w:val="24"/>
                <w:szCs w:val="32"/>
              </w:rPr>
            </w:pPr>
            <w:r>
              <w:rPr>
                <w:rFonts w:hint="eastAsia" w:ascii="宋体" w:hAnsi="宋体" w:cs="宋体"/>
                <w:sz w:val="24"/>
                <w:szCs w:val="32"/>
              </w:rPr>
              <w:t>项目重点、难点分析及应对措施（</w:t>
            </w:r>
            <w:r>
              <w:rPr>
                <w:rFonts w:hint="eastAsia" w:ascii="宋体" w:hAnsi="宋体" w:cs="宋体"/>
                <w:sz w:val="24"/>
                <w:szCs w:val="32"/>
                <w:lang w:val="en-US" w:eastAsia="zh-CN"/>
              </w:rPr>
              <w:t>8</w:t>
            </w:r>
            <w:r>
              <w:rPr>
                <w:rFonts w:hint="eastAsia" w:ascii="宋体" w:hAnsi="宋体" w:cs="宋体"/>
                <w:sz w:val="24"/>
                <w:szCs w:val="32"/>
              </w:rPr>
              <w:t>分）</w:t>
            </w:r>
          </w:p>
        </w:tc>
        <w:tc>
          <w:tcPr>
            <w:tcW w:w="5945" w:type="dxa"/>
            <w:vAlign w:val="center"/>
          </w:tcPr>
          <w:p w14:paraId="35B8847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对项目信息了解全面、透彻，提出的项目重点和难点中有针对性并作独立分析，应对措施优秀得</w:t>
            </w:r>
            <w:r>
              <w:rPr>
                <w:rFonts w:hint="eastAsia" w:ascii="宋体" w:hAnsi="宋体" w:cs="宋体"/>
                <w:sz w:val="24"/>
                <w:szCs w:val="32"/>
                <w:lang w:val="en-US" w:eastAsia="zh-CN"/>
              </w:rPr>
              <w:t>8</w:t>
            </w:r>
            <w:r>
              <w:rPr>
                <w:rFonts w:hint="eastAsia" w:ascii="宋体" w:hAnsi="宋体" w:cs="宋体"/>
                <w:sz w:val="24"/>
                <w:szCs w:val="32"/>
                <w:lang w:val="zh-CN"/>
              </w:rPr>
              <w:t>分；对项目信息了解基本全面，提出的项目重点和难点中有针对性，应对措施合理得</w:t>
            </w:r>
            <w:r>
              <w:rPr>
                <w:rFonts w:hint="eastAsia" w:ascii="宋体" w:hAnsi="宋体" w:cs="宋体"/>
                <w:sz w:val="24"/>
                <w:szCs w:val="32"/>
                <w:lang w:val="en-US" w:eastAsia="zh-CN"/>
              </w:rPr>
              <w:t>5</w:t>
            </w:r>
            <w:r>
              <w:rPr>
                <w:rFonts w:hint="eastAsia" w:ascii="宋体" w:hAnsi="宋体" w:cs="宋体"/>
                <w:sz w:val="24"/>
                <w:szCs w:val="32"/>
                <w:lang w:val="zh-CN"/>
              </w:rPr>
              <w:t>分；对项目信息了解一般，对项目的重点和难点作出分析，应对措施一般得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0EF3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3059F60F">
            <w:pPr>
              <w:spacing w:line="360" w:lineRule="auto"/>
              <w:ind w:firstLine="0" w:firstLineChars="0"/>
              <w:jc w:val="left"/>
              <w:rPr>
                <w:rFonts w:ascii="宋体" w:hAnsi="宋体" w:cs="宋体"/>
                <w:sz w:val="24"/>
                <w:szCs w:val="32"/>
              </w:rPr>
            </w:pPr>
          </w:p>
        </w:tc>
        <w:tc>
          <w:tcPr>
            <w:tcW w:w="1616" w:type="dxa"/>
            <w:vAlign w:val="center"/>
          </w:tcPr>
          <w:p w14:paraId="6DC438BF">
            <w:pPr>
              <w:spacing w:line="360" w:lineRule="auto"/>
              <w:ind w:firstLine="0" w:firstLineChars="0"/>
              <w:jc w:val="left"/>
              <w:rPr>
                <w:rFonts w:ascii="宋体" w:hAnsi="宋体" w:cs="宋体"/>
                <w:sz w:val="24"/>
                <w:szCs w:val="32"/>
              </w:rPr>
            </w:pPr>
            <w:r>
              <w:rPr>
                <w:rFonts w:hint="eastAsia" w:ascii="宋体" w:hAnsi="宋体" w:cs="宋体"/>
                <w:sz w:val="24"/>
                <w:szCs w:val="32"/>
              </w:rPr>
              <w:t>成果质量保证措施（8分）</w:t>
            </w:r>
          </w:p>
        </w:tc>
        <w:tc>
          <w:tcPr>
            <w:tcW w:w="5945" w:type="dxa"/>
            <w:vAlign w:val="center"/>
          </w:tcPr>
          <w:p w14:paraId="451FAD0F">
            <w:pPr>
              <w:spacing w:line="360" w:lineRule="auto"/>
              <w:ind w:firstLine="0" w:firstLineChars="0"/>
              <w:jc w:val="left"/>
              <w:rPr>
                <w:rFonts w:ascii="宋体" w:hAnsi="宋体" w:cs="宋体"/>
                <w:sz w:val="24"/>
                <w:szCs w:val="32"/>
              </w:rPr>
            </w:pPr>
            <w:r>
              <w:rPr>
                <w:rFonts w:hint="eastAsia" w:ascii="宋体" w:hAnsi="宋体" w:cs="宋体"/>
                <w:sz w:val="24"/>
                <w:szCs w:val="32"/>
              </w:rPr>
              <w:t>具有完善、可行的成果质量保证措施，措施安排优秀的得</w:t>
            </w:r>
            <w:r>
              <w:rPr>
                <w:rFonts w:hint="eastAsia" w:ascii="宋体" w:hAnsi="宋体" w:cs="宋体"/>
                <w:sz w:val="24"/>
                <w:szCs w:val="32"/>
                <w:lang w:val="en-US" w:eastAsia="zh-CN"/>
              </w:rPr>
              <w:t>8</w:t>
            </w:r>
            <w:r>
              <w:rPr>
                <w:rFonts w:hint="eastAsia" w:ascii="宋体" w:hAnsi="宋体" w:cs="宋体"/>
                <w:sz w:val="24"/>
                <w:szCs w:val="32"/>
              </w:rPr>
              <w:t>分；措施安排合理的得</w:t>
            </w:r>
            <w:r>
              <w:rPr>
                <w:rFonts w:hint="eastAsia" w:ascii="宋体" w:hAnsi="宋体" w:cs="宋体"/>
                <w:sz w:val="24"/>
                <w:szCs w:val="32"/>
                <w:lang w:val="en-US" w:eastAsia="zh-CN"/>
              </w:rPr>
              <w:t>5</w:t>
            </w:r>
            <w:r>
              <w:rPr>
                <w:rFonts w:hint="eastAsia" w:ascii="宋体" w:hAnsi="宋体" w:cs="宋体"/>
                <w:sz w:val="24"/>
                <w:szCs w:val="32"/>
              </w:rPr>
              <w:t>分；措施安排一般的得</w:t>
            </w:r>
            <w:r>
              <w:rPr>
                <w:rFonts w:hint="eastAsia" w:ascii="宋体" w:hAnsi="宋体" w:cs="宋体"/>
                <w:sz w:val="24"/>
                <w:szCs w:val="32"/>
                <w:lang w:val="en-US" w:eastAsia="zh-CN"/>
              </w:rPr>
              <w:t>2</w:t>
            </w:r>
            <w:r>
              <w:rPr>
                <w:rFonts w:hint="eastAsia" w:ascii="宋体" w:hAnsi="宋体" w:cs="宋体"/>
                <w:sz w:val="24"/>
                <w:szCs w:val="32"/>
              </w:rPr>
              <w:t>分，缺项或者不合理不得分。</w:t>
            </w:r>
          </w:p>
        </w:tc>
      </w:tr>
      <w:tr w14:paraId="4B8D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719C0F82">
            <w:pPr>
              <w:spacing w:line="360" w:lineRule="auto"/>
              <w:ind w:firstLine="0" w:firstLineChars="0"/>
              <w:jc w:val="left"/>
              <w:rPr>
                <w:rFonts w:ascii="宋体" w:hAnsi="宋体" w:cs="宋体"/>
                <w:sz w:val="24"/>
                <w:szCs w:val="32"/>
              </w:rPr>
            </w:pPr>
          </w:p>
        </w:tc>
        <w:tc>
          <w:tcPr>
            <w:tcW w:w="1616" w:type="dxa"/>
            <w:vAlign w:val="center"/>
          </w:tcPr>
          <w:p w14:paraId="1992255E">
            <w:pPr>
              <w:spacing w:line="360" w:lineRule="auto"/>
              <w:ind w:firstLine="0" w:firstLineChars="0"/>
              <w:jc w:val="left"/>
              <w:rPr>
                <w:rFonts w:ascii="宋体" w:hAnsi="宋体" w:cs="宋体"/>
                <w:sz w:val="24"/>
                <w:szCs w:val="32"/>
              </w:rPr>
            </w:pPr>
            <w:r>
              <w:rPr>
                <w:rFonts w:hint="eastAsia" w:ascii="宋体" w:hAnsi="宋体" w:cs="宋体"/>
                <w:sz w:val="24"/>
                <w:szCs w:val="32"/>
              </w:rPr>
              <w:t>项目进度计划及保障措施</w:t>
            </w:r>
          </w:p>
          <w:p w14:paraId="27CC4E19">
            <w:pPr>
              <w:spacing w:line="360" w:lineRule="auto"/>
              <w:ind w:firstLine="0" w:firstLineChars="0"/>
              <w:jc w:val="left"/>
              <w:rPr>
                <w:rFonts w:ascii="宋体" w:hAnsi="宋体" w:cs="宋体"/>
                <w:sz w:val="24"/>
                <w:szCs w:val="32"/>
              </w:rPr>
            </w:pPr>
            <w:r>
              <w:rPr>
                <w:rFonts w:hint="eastAsia" w:ascii="宋体" w:hAnsi="宋体" w:cs="宋体"/>
                <w:sz w:val="24"/>
                <w:szCs w:val="32"/>
              </w:rPr>
              <w:t>（8分）</w:t>
            </w:r>
          </w:p>
        </w:tc>
        <w:tc>
          <w:tcPr>
            <w:tcW w:w="5945" w:type="dxa"/>
            <w:vAlign w:val="center"/>
          </w:tcPr>
          <w:p w14:paraId="3E108E50">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项目进度计划及保障措施优秀的得</w:t>
            </w:r>
            <w:r>
              <w:rPr>
                <w:rFonts w:hint="eastAsia" w:ascii="宋体" w:hAnsi="宋体" w:cs="宋体"/>
                <w:sz w:val="24"/>
                <w:szCs w:val="32"/>
                <w:lang w:val="en-US" w:eastAsia="zh-CN"/>
              </w:rPr>
              <w:t>8</w:t>
            </w:r>
            <w:r>
              <w:rPr>
                <w:rFonts w:hint="eastAsia" w:ascii="宋体" w:hAnsi="宋体" w:cs="宋体"/>
                <w:sz w:val="24"/>
                <w:szCs w:val="32"/>
                <w:lang w:val="zh-CN"/>
              </w:rPr>
              <w:t>分；项目进度计划及保障措施合理的得</w:t>
            </w:r>
            <w:r>
              <w:rPr>
                <w:rFonts w:hint="eastAsia" w:ascii="宋体" w:hAnsi="宋体" w:cs="宋体"/>
                <w:sz w:val="24"/>
                <w:szCs w:val="32"/>
                <w:lang w:val="en-US" w:eastAsia="zh-CN"/>
              </w:rPr>
              <w:t>5</w:t>
            </w:r>
            <w:r>
              <w:rPr>
                <w:rFonts w:hint="eastAsia" w:ascii="宋体" w:hAnsi="宋体" w:cs="宋体"/>
                <w:sz w:val="24"/>
                <w:szCs w:val="32"/>
                <w:lang w:val="zh-CN"/>
              </w:rPr>
              <w:t>分；项目进度计划及保障措施一般的得</w:t>
            </w:r>
            <w:r>
              <w:rPr>
                <w:rFonts w:hint="eastAsia" w:ascii="宋体" w:hAnsi="宋体" w:cs="宋体"/>
                <w:sz w:val="24"/>
                <w:szCs w:val="32"/>
                <w:lang w:val="en-US" w:eastAsia="zh-CN"/>
              </w:rPr>
              <w:t>2</w:t>
            </w:r>
            <w:r>
              <w:rPr>
                <w:rFonts w:hint="eastAsia" w:ascii="宋体" w:hAnsi="宋体" w:cs="宋体"/>
                <w:sz w:val="24"/>
                <w:szCs w:val="32"/>
                <w:lang w:val="zh-CN"/>
              </w:rPr>
              <w:t>分，缺项或者不合理不得分。</w:t>
            </w:r>
          </w:p>
        </w:tc>
      </w:tr>
      <w:tr w14:paraId="283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6" w:type="dxa"/>
            <w:vMerge w:val="continue"/>
            <w:vAlign w:val="center"/>
          </w:tcPr>
          <w:p w14:paraId="7753C1CC">
            <w:pPr>
              <w:spacing w:line="360" w:lineRule="auto"/>
              <w:ind w:firstLine="0" w:firstLineChars="0"/>
              <w:jc w:val="left"/>
              <w:rPr>
                <w:rFonts w:ascii="宋体" w:hAnsi="宋体" w:cs="宋体"/>
                <w:sz w:val="24"/>
                <w:szCs w:val="32"/>
              </w:rPr>
            </w:pPr>
          </w:p>
        </w:tc>
        <w:tc>
          <w:tcPr>
            <w:tcW w:w="1616" w:type="dxa"/>
            <w:vAlign w:val="center"/>
          </w:tcPr>
          <w:p w14:paraId="11E21493">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服务承诺方案</w:t>
            </w:r>
            <w:r>
              <w:rPr>
                <w:rFonts w:hint="eastAsia" w:ascii="宋体" w:hAnsi="宋体" w:cs="宋体"/>
                <w:color w:val="000000"/>
                <w:sz w:val="24"/>
                <w:szCs w:val="32"/>
              </w:rPr>
              <w:t>（</w:t>
            </w:r>
            <w:r>
              <w:rPr>
                <w:rFonts w:hint="eastAsia" w:ascii="宋体" w:hAnsi="宋体" w:cs="宋体"/>
                <w:color w:val="000000"/>
                <w:sz w:val="24"/>
                <w:szCs w:val="32"/>
                <w:lang w:val="en-US" w:eastAsia="zh-CN"/>
              </w:rPr>
              <w:t>10</w:t>
            </w:r>
            <w:r>
              <w:rPr>
                <w:rFonts w:hint="eastAsia" w:ascii="宋体" w:hAnsi="宋体" w:cs="宋体"/>
                <w:color w:val="000000"/>
                <w:sz w:val="24"/>
                <w:szCs w:val="32"/>
              </w:rPr>
              <w:t>分）</w:t>
            </w:r>
          </w:p>
        </w:tc>
        <w:tc>
          <w:tcPr>
            <w:tcW w:w="5945" w:type="dxa"/>
            <w:vAlign w:val="center"/>
          </w:tcPr>
          <w:p w14:paraId="6F39963B">
            <w:pPr>
              <w:spacing w:line="360" w:lineRule="auto"/>
              <w:ind w:firstLine="0" w:firstLineChars="0"/>
              <w:jc w:val="left"/>
              <w:rPr>
                <w:rFonts w:ascii="宋体" w:hAnsi="宋体" w:cs="宋体"/>
                <w:sz w:val="24"/>
                <w:szCs w:val="32"/>
              </w:rPr>
            </w:pPr>
            <w:r>
              <w:rPr>
                <w:rFonts w:hint="eastAsia" w:ascii="宋体" w:hAnsi="宋体" w:cs="宋体"/>
                <w:sz w:val="24"/>
                <w:szCs w:val="32"/>
                <w:lang w:val="zh-CN"/>
              </w:rPr>
              <w:t>服务方案详细、具体、合理。能够完全满足需求，并且方案详尽，得</w:t>
            </w:r>
            <w:r>
              <w:rPr>
                <w:rFonts w:hint="eastAsia" w:ascii="宋体" w:hAnsi="宋体" w:cs="宋体"/>
                <w:sz w:val="24"/>
                <w:szCs w:val="32"/>
                <w:lang w:val="en-US" w:eastAsia="zh-CN"/>
              </w:rPr>
              <w:t>10</w:t>
            </w:r>
            <w:r>
              <w:rPr>
                <w:rFonts w:hint="eastAsia" w:ascii="宋体" w:hAnsi="宋体" w:cs="宋体"/>
                <w:sz w:val="24"/>
                <w:szCs w:val="32"/>
                <w:lang w:val="zh-CN"/>
              </w:rPr>
              <w:t>分；基本满足需求，方案较详尽的得</w:t>
            </w:r>
            <w:r>
              <w:rPr>
                <w:rFonts w:hint="eastAsia" w:ascii="宋体" w:hAnsi="宋体" w:cs="宋体"/>
                <w:sz w:val="24"/>
                <w:szCs w:val="32"/>
                <w:lang w:val="en-US" w:eastAsia="zh-CN"/>
              </w:rPr>
              <w:t>7</w:t>
            </w:r>
            <w:r>
              <w:rPr>
                <w:rFonts w:hint="eastAsia" w:ascii="宋体" w:hAnsi="宋体" w:cs="宋体"/>
                <w:sz w:val="24"/>
                <w:szCs w:val="32"/>
                <w:lang w:val="zh-CN"/>
              </w:rPr>
              <w:t>分；方案基本详尽的得</w:t>
            </w:r>
            <w:r>
              <w:rPr>
                <w:rFonts w:hint="eastAsia" w:ascii="宋体" w:hAnsi="宋体" w:cs="宋体"/>
                <w:sz w:val="24"/>
                <w:szCs w:val="32"/>
                <w:lang w:val="en-US" w:eastAsia="zh-CN"/>
              </w:rPr>
              <w:t>3</w:t>
            </w:r>
            <w:r>
              <w:rPr>
                <w:rFonts w:hint="eastAsia" w:ascii="宋体" w:hAnsi="宋体" w:cs="宋体"/>
                <w:sz w:val="24"/>
                <w:szCs w:val="32"/>
                <w:lang w:val="zh-CN"/>
              </w:rPr>
              <w:t>分；缺项或者不合理不得分。</w:t>
            </w:r>
          </w:p>
        </w:tc>
      </w:tr>
    </w:tbl>
    <w:p w14:paraId="36C95EE8">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9"/>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388B8E5F">
      <w:pPr>
        <w:spacing w:after="0" w:line="360" w:lineRule="auto"/>
        <w:jc w:val="center"/>
        <w:rPr>
          <w:rFonts w:ascii="宋体" w:hAnsi="宋体" w:eastAsia="宋体" w:cs="微软雅黑"/>
          <w:b/>
          <w:bCs/>
          <w:szCs w:val="21"/>
          <w:lang w:eastAsia="zh-CN"/>
        </w:rPr>
      </w:pPr>
      <w:bookmarkStart w:id="18" w:name="_Toc138068728"/>
      <w:r>
        <w:rPr>
          <w:rFonts w:hint="eastAsia" w:ascii="宋体" w:hAnsi="宋体" w:eastAsia="宋体" w:cs="微软雅黑"/>
          <w:b/>
          <w:bCs/>
          <w:szCs w:val="21"/>
          <w:lang w:eastAsia="zh-CN"/>
        </w:rPr>
        <w:t>（此合同仅供参考。以最终采购人与中标人签定的合同条款为准进行公示，</w:t>
      </w:r>
    </w:p>
    <w:p w14:paraId="281DC8F2">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07F9C43">
      <w:pPr>
        <w:jc w:val="center"/>
        <w:rPr>
          <w:b/>
          <w:bCs/>
          <w:spacing w:val="-20"/>
          <w:sz w:val="48"/>
          <w:szCs w:val="56"/>
        </w:rPr>
      </w:pPr>
      <w:r>
        <w:rPr>
          <w:rFonts w:hint="eastAsia"/>
          <w:b/>
          <w:bCs/>
          <w:spacing w:val="-20"/>
          <w:sz w:val="48"/>
          <w:szCs w:val="56"/>
        </w:rPr>
        <w:t>襄城县恢复类耕地潜力调查评价工作费用</w:t>
      </w:r>
    </w:p>
    <w:p w14:paraId="3315AB06">
      <w:pPr>
        <w:jc w:val="center"/>
        <w:rPr>
          <w:b/>
          <w:bCs/>
          <w:sz w:val="48"/>
          <w:szCs w:val="56"/>
        </w:rPr>
      </w:pPr>
    </w:p>
    <w:p w14:paraId="0A37A88C">
      <w:pPr>
        <w:jc w:val="center"/>
        <w:rPr>
          <w:b/>
          <w:bCs/>
          <w:sz w:val="48"/>
          <w:szCs w:val="56"/>
        </w:rPr>
      </w:pPr>
    </w:p>
    <w:p w14:paraId="2E8791CF">
      <w:pPr>
        <w:jc w:val="center"/>
        <w:rPr>
          <w:b/>
          <w:bCs/>
          <w:sz w:val="48"/>
          <w:szCs w:val="56"/>
        </w:rPr>
      </w:pPr>
      <w:r>
        <w:rPr>
          <w:rFonts w:hint="eastAsia"/>
          <w:b/>
          <w:bCs/>
          <w:sz w:val="48"/>
          <w:szCs w:val="56"/>
        </w:rPr>
        <w:t>合</w:t>
      </w:r>
    </w:p>
    <w:p w14:paraId="306A47A0">
      <w:pPr>
        <w:jc w:val="center"/>
        <w:rPr>
          <w:b/>
          <w:bCs/>
          <w:sz w:val="48"/>
          <w:szCs w:val="56"/>
        </w:rPr>
      </w:pPr>
    </w:p>
    <w:p w14:paraId="68FE722A">
      <w:pPr>
        <w:jc w:val="center"/>
        <w:rPr>
          <w:b/>
          <w:bCs/>
          <w:sz w:val="48"/>
          <w:szCs w:val="56"/>
        </w:rPr>
      </w:pPr>
    </w:p>
    <w:p w14:paraId="16802B95">
      <w:pPr>
        <w:jc w:val="center"/>
        <w:rPr>
          <w:b/>
          <w:bCs/>
          <w:sz w:val="48"/>
          <w:szCs w:val="56"/>
        </w:rPr>
      </w:pPr>
      <w:r>
        <w:rPr>
          <w:rFonts w:hint="eastAsia"/>
          <w:b/>
          <w:bCs/>
          <w:sz w:val="48"/>
          <w:szCs w:val="56"/>
        </w:rPr>
        <w:t>同</w:t>
      </w:r>
    </w:p>
    <w:p w14:paraId="60E72A43">
      <w:pPr>
        <w:jc w:val="center"/>
        <w:rPr>
          <w:b/>
          <w:bCs/>
          <w:sz w:val="48"/>
          <w:szCs w:val="56"/>
        </w:rPr>
      </w:pPr>
    </w:p>
    <w:p w14:paraId="460BFD46">
      <w:pPr>
        <w:jc w:val="center"/>
        <w:rPr>
          <w:b/>
          <w:bCs/>
          <w:sz w:val="48"/>
          <w:szCs w:val="56"/>
        </w:rPr>
      </w:pPr>
    </w:p>
    <w:p w14:paraId="72775B33">
      <w:pPr>
        <w:jc w:val="center"/>
        <w:rPr>
          <w:sz w:val="48"/>
          <w:szCs w:val="56"/>
        </w:rPr>
      </w:pPr>
      <w:r>
        <w:rPr>
          <w:rFonts w:hint="eastAsia"/>
          <w:b/>
          <w:bCs/>
          <w:sz w:val="48"/>
          <w:szCs w:val="56"/>
        </w:rPr>
        <w:t>书</w:t>
      </w:r>
    </w:p>
    <w:p w14:paraId="0B625231">
      <w:pPr>
        <w:jc w:val="left"/>
        <w:rPr>
          <w:sz w:val="48"/>
          <w:szCs w:val="56"/>
        </w:rPr>
      </w:pPr>
    </w:p>
    <w:p w14:paraId="4957F140">
      <w:pPr>
        <w:jc w:val="left"/>
        <w:rPr>
          <w:sz w:val="48"/>
          <w:szCs w:val="56"/>
        </w:rPr>
      </w:pPr>
    </w:p>
    <w:p w14:paraId="58E56FA3">
      <w:pPr>
        <w:jc w:val="left"/>
        <w:rPr>
          <w:sz w:val="48"/>
          <w:szCs w:val="56"/>
        </w:rPr>
      </w:pPr>
    </w:p>
    <w:p w14:paraId="38C84E02">
      <w:pPr>
        <w:jc w:val="left"/>
        <w:rPr>
          <w:sz w:val="48"/>
          <w:szCs w:val="56"/>
        </w:rPr>
      </w:pPr>
    </w:p>
    <w:p w14:paraId="63858FAF">
      <w:pPr>
        <w:ind w:firstLine="1285" w:firstLineChars="400"/>
        <w:jc w:val="left"/>
        <w:rPr>
          <w:b/>
          <w:bCs/>
          <w:sz w:val="32"/>
          <w:szCs w:val="32"/>
          <w:u w:val="single"/>
        </w:rPr>
      </w:pPr>
      <w:r>
        <w:rPr>
          <w:rFonts w:hint="eastAsia"/>
          <w:b/>
          <w:bCs/>
          <w:sz w:val="32"/>
          <w:szCs w:val="32"/>
          <w:u w:val="single"/>
        </w:rPr>
        <w:t xml:space="preserve">委托单位：襄城县自然资源局         </w:t>
      </w:r>
    </w:p>
    <w:p w14:paraId="1E39736C">
      <w:pPr>
        <w:ind w:firstLine="1285" w:firstLineChars="400"/>
        <w:jc w:val="left"/>
        <w:rPr>
          <w:b/>
          <w:bCs/>
          <w:sz w:val="32"/>
          <w:szCs w:val="32"/>
          <w:u w:val="single"/>
        </w:rPr>
      </w:pPr>
      <w:r>
        <w:rPr>
          <w:rFonts w:hint="eastAsia"/>
          <w:b/>
          <w:bCs/>
          <w:sz w:val="32"/>
          <w:szCs w:val="32"/>
          <w:u w:val="single"/>
        </w:rPr>
        <w:t>承建单位：</w:t>
      </w:r>
      <w:r>
        <w:rPr>
          <w:rFonts w:hint="eastAsia"/>
          <w:b/>
          <w:bCs/>
          <w:sz w:val="32"/>
          <w:szCs w:val="32"/>
          <w:u w:val="single"/>
          <w:lang w:val="en-US" w:eastAsia="zh-CN"/>
        </w:rPr>
        <w:t xml:space="preserve">                        </w:t>
      </w:r>
      <w:r>
        <w:rPr>
          <w:rFonts w:hint="eastAsia"/>
          <w:b/>
          <w:bCs/>
          <w:sz w:val="32"/>
          <w:szCs w:val="32"/>
          <w:u w:val="single"/>
        </w:rPr>
        <w:t xml:space="preserve"> </w:t>
      </w:r>
    </w:p>
    <w:p w14:paraId="5EE89335">
      <w:pPr>
        <w:ind w:firstLine="1285" w:firstLineChars="400"/>
        <w:jc w:val="left"/>
        <w:rPr>
          <w:b/>
          <w:bCs/>
          <w:sz w:val="32"/>
          <w:szCs w:val="32"/>
          <w:u w:val="single"/>
        </w:rPr>
      </w:pPr>
      <w:r>
        <w:rPr>
          <w:rFonts w:hint="eastAsia"/>
          <w:b/>
          <w:bCs/>
          <w:sz w:val="32"/>
          <w:szCs w:val="32"/>
          <w:u w:val="single"/>
        </w:rPr>
        <w:t xml:space="preserve">签订日期：    年   月   日         </w:t>
      </w:r>
    </w:p>
    <w:p w14:paraId="1A8EEAE2">
      <w:pPr>
        <w:ind w:firstLine="964" w:firstLineChars="300"/>
        <w:jc w:val="left"/>
        <w:rPr>
          <w:b/>
          <w:bCs/>
          <w:sz w:val="32"/>
          <w:szCs w:val="32"/>
        </w:rPr>
      </w:pPr>
    </w:p>
    <w:p w14:paraId="620E6D26">
      <w:pPr>
        <w:ind w:firstLine="964" w:firstLineChars="300"/>
        <w:jc w:val="left"/>
        <w:rPr>
          <w:b/>
          <w:bCs/>
          <w:sz w:val="32"/>
          <w:szCs w:val="32"/>
        </w:rPr>
      </w:pPr>
    </w:p>
    <w:p w14:paraId="397FB4B9">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襄城县自然资源局</w:t>
      </w:r>
      <w:r>
        <w:rPr>
          <w:rFonts w:hint="eastAsia" w:ascii="Times New Roman" w:hAnsi="Times New Roman" w:cs="Times New Roman"/>
          <w:sz w:val="28"/>
          <w:szCs w:val="28"/>
        </w:rPr>
        <w:t>（</w:t>
      </w:r>
      <w:r>
        <w:rPr>
          <w:rFonts w:ascii="Times New Roman" w:hAnsi="Times New Roman" w:cs="Times New Roman"/>
          <w:sz w:val="28"/>
          <w:szCs w:val="28"/>
        </w:rPr>
        <w:t>以下简称</w:t>
      </w:r>
      <w:r>
        <w:rPr>
          <w:rFonts w:hint="eastAsia" w:ascii="Times New Roman" w:hAnsi="Times New Roman" w:cs="Times New Roman"/>
          <w:sz w:val="28"/>
          <w:szCs w:val="28"/>
        </w:rPr>
        <w:t>“</w:t>
      </w:r>
      <w:r>
        <w:rPr>
          <w:rFonts w:ascii="Times New Roman" w:hAnsi="Times New Roman" w:cs="Times New Roman"/>
          <w:sz w:val="28"/>
          <w:szCs w:val="28"/>
        </w:rPr>
        <w:t>甲方</w:t>
      </w:r>
      <w:r>
        <w:rPr>
          <w:rFonts w:hint="eastAsia" w:ascii="Times New Roman" w:hAnsi="Times New Roman" w:cs="Times New Roman"/>
          <w:sz w:val="28"/>
          <w:szCs w:val="28"/>
        </w:rPr>
        <w:t>”）</w:t>
      </w:r>
      <w:r>
        <w:rPr>
          <w:rFonts w:ascii="Times New Roman" w:hAnsi="Times New Roman" w:cs="Times New Roman"/>
          <w:sz w:val="28"/>
          <w:szCs w:val="28"/>
        </w:rPr>
        <w:t>为实施</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rPr>
        <w:t>项目，确定</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rPr>
        <w:t>（</w:t>
      </w:r>
      <w:r>
        <w:rPr>
          <w:rFonts w:ascii="Times New Roman" w:hAnsi="Times New Roman" w:cs="Times New Roman"/>
          <w:sz w:val="28"/>
          <w:szCs w:val="28"/>
        </w:rPr>
        <w:t>以下简称</w:t>
      </w:r>
      <w:r>
        <w:rPr>
          <w:rFonts w:hint="eastAsia" w:ascii="Times New Roman" w:hAnsi="Times New Roman" w:cs="Times New Roman"/>
          <w:sz w:val="28"/>
          <w:szCs w:val="28"/>
        </w:rPr>
        <w:t>“</w:t>
      </w:r>
      <w:r>
        <w:rPr>
          <w:rFonts w:ascii="Times New Roman" w:hAnsi="Times New Roman" w:cs="Times New Roman"/>
          <w:sz w:val="28"/>
          <w:szCs w:val="28"/>
        </w:rPr>
        <w:t>乙方</w:t>
      </w:r>
      <w:r>
        <w:rPr>
          <w:rFonts w:hint="eastAsia" w:ascii="Times New Roman" w:hAnsi="Times New Roman" w:cs="Times New Roman"/>
          <w:sz w:val="28"/>
          <w:szCs w:val="28"/>
        </w:rPr>
        <w:t>”）</w:t>
      </w:r>
      <w:r>
        <w:rPr>
          <w:rFonts w:ascii="Times New Roman" w:hAnsi="Times New Roman" w:cs="Times New Roman"/>
          <w:sz w:val="28"/>
          <w:szCs w:val="28"/>
        </w:rPr>
        <w:t>为技术服务单位。依据《中华人民共和国民法典》的规定，合同双方就该项目的技术服务，经协商一致，签订本合同。</w:t>
      </w:r>
    </w:p>
    <w:p w14:paraId="18850755">
      <w:pPr>
        <w:spacing w:line="360" w:lineRule="auto"/>
        <w:ind w:firstLine="560" w:firstLineChars="200"/>
        <w:jc w:val="left"/>
        <w:rPr>
          <w:rFonts w:ascii="Times New Roman" w:hAnsi="Times New Roman" w:cs="Times New Roman"/>
          <w:sz w:val="28"/>
          <w:szCs w:val="28"/>
        </w:rPr>
      </w:pPr>
    </w:p>
    <w:p w14:paraId="67EE08D2">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一</w:t>
      </w:r>
      <w:r>
        <w:rPr>
          <w:rFonts w:hint="eastAsia" w:ascii="Times New Roman" w:hAnsi="Times New Roman" w:cs="Times New Roman"/>
          <w:sz w:val="28"/>
          <w:szCs w:val="28"/>
        </w:rPr>
        <w:t>、</w:t>
      </w:r>
      <w:r>
        <w:rPr>
          <w:rFonts w:ascii="Times New Roman" w:hAnsi="Times New Roman" w:cs="Times New Roman"/>
          <w:sz w:val="28"/>
          <w:szCs w:val="28"/>
        </w:rPr>
        <w:t>甲方委托乙方进行技术服务的内容及方式如下：</w:t>
      </w:r>
    </w:p>
    <w:p w14:paraId="65EC5BC7">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1、技术服务的内容：</w:t>
      </w:r>
      <w:r>
        <w:rPr>
          <w:rFonts w:hint="eastAsia" w:ascii="Times New Roman" w:hAnsi="Times New Roman" w:cs="Times New Roman"/>
          <w:sz w:val="28"/>
          <w:szCs w:val="28"/>
        </w:rPr>
        <w:t>根据河南省自然资源厅下发的襄城县恢复类耕地潜力调查评价工作底图，逐地块从地块条件、恢复成本、群众意愿等方面，构建恢复类地块分类评价指标体系，逐地块开展调查评价，形成面积、类型和分布于一体的全县恢复类耕地潜力数据库成果，并与国土调查数据库实现对接，为后续科学合理利用恢复类地块资源、严格落实耕地保护任务打下坚实基础</w:t>
      </w:r>
      <w:r>
        <w:rPr>
          <w:rFonts w:ascii="Times New Roman" w:hAnsi="Times New Roman" w:cs="Times New Roman"/>
          <w:sz w:val="28"/>
          <w:szCs w:val="28"/>
        </w:rPr>
        <w:t>。</w:t>
      </w:r>
    </w:p>
    <w:p w14:paraId="202237B1">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2、技术服务的方式：本项目采取甲、乙双方共同合作的方式来完成。乙方负责</w:t>
      </w:r>
      <w:r>
        <w:rPr>
          <w:rFonts w:hint="eastAsia" w:ascii="Times New Roman" w:hAnsi="Times New Roman" w:cs="Times New Roman"/>
          <w:sz w:val="28"/>
          <w:szCs w:val="28"/>
        </w:rPr>
        <w:t>襄城县恢复类耕地潜力调查评价工作总体方案编制工作</w:t>
      </w:r>
      <w:r>
        <w:rPr>
          <w:rFonts w:ascii="Times New Roman" w:hAnsi="Times New Roman" w:cs="Times New Roman"/>
          <w:sz w:val="28"/>
          <w:szCs w:val="28"/>
        </w:rPr>
        <w:t>项目；甲方负责提供相应的资料，工作的组织、协调、论证、上报评审，并提供必要的支持。</w:t>
      </w:r>
    </w:p>
    <w:p w14:paraId="4B3D7834">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3、技术服务周期：</w:t>
      </w:r>
      <w:r>
        <w:rPr>
          <w:rFonts w:hint="eastAsia" w:ascii="Times New Roman" w:hAnsi="Times New Roman" w:cs="Times New Roman"/>
          <w:sz w:val="28"/>
          <w:szCs w:val="28"/>
        </w:rPr>
        <w:t>在上级主管部门要求的期限内完成</w:t>
      </w:r>
      <w:r>
        <w:rPr>
          <w:rFonts w:ascii="Times New Roman" w:hAnsi="Times New Roman" w:cs="Times New Roman"/>
          <w:sz w:val="28"/>
          <w:szCs w:val="28"/>
        </w:rPr>
        <w:t>。</w:t>
      </w:r>
    </w:p>
    <w:p w14:paraId="6EB5CC4C">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二</w:t>
      </w:r>
      <w:r>
        <w:rPr>
          <w:rFonts w:hint="eastAsia" w:ascii="Times New Roman" w:hAnsi="Times New Roman" w:cs="Times New Roman"/>
          <w:sz w:val="28"/>
          <w:szCs w:val="28"/>
        </w:rPr>
        <w:t>、</w:t>
      </w:r>
      <w:r>
        <w:rPr>
          <w:rFonts w:ascii="Times New Roman" w:hAnsi="Times New Roman" w:cs="Times New Roman"/>
          <w:sz w:val="28"/>
          <w:szCs w:val="28"/>
        </w:rPr>
        <w:t>为保证乙方有效进行技术服务工作，甲方应当向乙方提供下列工作条件和协作事项：</w:t>
      </w:r>
    </w:p>
    <w:p w14:paraId="4C5B9904">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1、提供技术资料：合同生效后，甲方应根据乙方提供的技术资料清单提供相应的资料。</w:t>
      </w:r>
    </w:p>
    <w:p w14:paraId="7E23EC66">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2、提供工作条件：合同生效后，提供开展工作的便利条件。</w:t>
      </w:r>
    </w:p>
    <w:p w14:paraId="3D901BD0">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三</w:t>
      </w:r>
      <w:r>
        <w:rPr>
          <w:rFonts w:hint="eastAsia" w:ascii="Times New Roman" w:hAnsi="Times New Roman" w:cs="Times New Roman"/>
          <w:sz w:val="28"/>
          <w:szCs w:val="28"/>
        </w:rPr>
        <w:t>、</w:t>
      </w:r>
      <w:r>
        <w:rPr>
          <w:rFonts w:ascii="Times New Roman" w:hAnsi="Times New Roman" w:cs="Times New Roman"/>
          <w:sz w:val="28"/>
          <w:szCs w:val="28"/>
        </w:rPr>
        <w:t>技术服务费</w:t>
      </w:r>
      <w:r>
        <w:rPr>
          <w:rFonts w:hint="eastAsia" w:ascii="Times New Roman" w:hAnsi="Times New Roman" w:cs="Times New Roman"/>
          <w:sz w:val="28"/>
          <w:szCs w:val="28"/>
        </w:rPr>
        <w:t>及支付方式</w:t>
      </w:r>
      <w:r>
        <w:rPr>
          <w:rFonts w:ascii="Times New Roman" w:hAnsi="Times New Roman" w:cs="Times New Roman"/>
          <w:sz w:val="28"/>
          <w:szCs w:val="28"/>
        </w:rPr>
        <w:t>：</w:t>
      </w:r>
    </w:p>
    <w:p w14:paraId="45885C83">
      <w:pPr>
        <w:numPr>
          <w:ilvl w:val="0"/>
          <w:numId w:val="10"/>
        </w:numPr>
        <w:spacing w:line="360" w:lineRule="auto"/>
        <w:ind w:firstLine="560" w:firstLineChars="200"/>
        <w:jc w:val="left"/>
        <w:rPr>
          <w:rFonts w:ascii="Times New Roman" w:hAnsi="Times New Roman" w:cs="Times New Roman"/>
          <w:sz w:val="28"/>
          <w:szCs w:val="28"/>
          <w:u w:val="single"/>
        </w:rPr>
      </w:pPr>
      <w:r>
        <w:rPr>
          <w:rFonts w:ascii="Times New Roman" w:hAnsi="Times New Roman" w:cs="Times New Roman"/>
          <w:sz w:val="28"/>
          <w:szCs w:val="28"/>
        </w:rPr>
        <w:t>技术服务费：</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rPr>
        <w:t>（</w:t>
      </w:r>
      <w:r>
        <w:rPr>
          <w:rFonts w:hint="eastAsia" w:ascii="Times New Roman" w:hAnsi="Times New Roman" w:cs="Times New Roman"/>
          <w:sz w:val="28"/>
          <w:szCs w:val="28"/>
          <w:u w:val="single"/>
          <w:lang w:val="en-US" w:eastAsia="zh-CN"/>
        </w:rPr>
        <w:t xml:space="preserve">         </w:t>
      </w:r>
      <w:r>
        <w:rPr>
          <w:rFonts w:ascii="Times New Roman" w:hAnsi="Times New Roman" w:cs="Times New Roman"/>
          <w:sz w:val="28"/>
          <w:szCs w:val="28"/>
          <w:u w:val="single"/>
        </w:rPr>
        <w:t>元）</w:t>
      </w:r>
    </w:p>
    <w:p w14:paraId="5C42C518">
      <w:pPr>
        <w:numPr>
          <w:ilvl w:val="0"/>
          <w:numId w:val="10"/>
        </w:num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付款方式：</w:t>
      </w:r>
      <w:r>
        <w:rPr>
          <w:rFonts w:hint="eastAsia" w:ascii="Times New Roman" w:hAnsi="Times New Roman" w:cs="Times New Roman"/>
          <w:sz w:val="28"/>
          <w:szCs w:val="28"/>
        </w:rPr>
        <w:t>所有项目完成经验收合格后拨付至中标金额的100%</w:t>
      </w:r>
    </w:p>
    <w:p w14:paraId="3FB7C277">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四</w:t>
      </w:r>
      <w:r>
        <w:rPr>
          <w:rFonts w:hint="eastAsia" w:ascii="Times New Roman" w:hAnsi="Times New Roman" w:cs="Times New Roman"/>
          <w:sz w:val="28"/>
          <w:szCs w:val="28"/>
        </w:rPr>
        <w:t>、</w:t>
      </w:r>
      <w:r>
        <w:rPr>
          <w:rFonts w:ascii="Times New Roman" w:hAnsi="Times New Roman" w:cs="Times New Roman"/>
          <w:sz w:val="28"/>
          <w:szCs w:val="28"/>
        </w:rPr>
        <w:t>乙方提供的技术服务工作成果标准：</w:t>
      </w:r>
    </w:p>
    <w:p w14:paraId="30B27B67">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质量符合国家现行规范、规程、规定、标准要求，质量达到合格标准</w:t>
      </w:r>
      <w:r>
        <w:rPr>
          <w:rFonts w:hint="eastAsia" w:ascii="Times New Roman" w:hAnsi="Times New Roman" w:cs="Times New Roman"/>
          <w:sz w:val="28"/>
          <w:szCs w:val="28"/>
        </w:rPr>
        <w:t>。</w:t>
      </w:r>
    </w:p>
    <w:p w14:paraId="210EA864">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五</w:t>
      </w:r>
      <w:r>
        <w:rPr>
          <w:rFonts w:hint="eastAsia" w:ascii="Times New Roman" w:hAnsi="Times New Roman" w:cs="Times New Roman"/>
          <w:sz w:val="28"/>
          <w:szCs w:val="28"/>
        </w:rPr>
        <w:t>、</w:t>
      </w:r>
      <w:r>
        <w:rPr>
          <w:rFonts w:ascii="Times New Roman" w:hAnsi="Times New Roman" w:cs="Times New Roman"/>
          <w:sz w:val="28"/>
          <w:szCs w:val="28"/>
        </w:rPr>
        <w:t>违约责任</w:t>
      </w:r>
    </w:p>
    <w:p w14:paraId="7D423E03">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1、合同签订后，如一方无故不履行合同或擅自中途停止或解除合同，违约方向对方赔偿技术服务费的5%的违约金。</w:t>
      </w:r>
    </w:p>
    <w:p w14:paraId="6BF5B142">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2、由于乙方原因，未能按合同规定按时提交合格的技术成果时，应向甲方赔偿拖期损失费，每天的拖期费按合同约定的技术服务费的0.1%计算。因不可抗拒的客观原因造成的工作拖期，乙方不承担赔偿责任。</w:t>
      </w:r>
    </w:p>
    <w:p w14:paraId="0696F2BC">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3、对于甲方提供的图纸和技术资料以及属于甲方的技术成果，</w:t>
      </w:r>
    </w:p>
    <w:p w14:paraId="017D96C8">
      <w:pPr>
        <w:spacing w:line="360" w:lineRule="auto"/>
        <w:jc w:val="left"/>
        <w:rPr>
          <w:rFonts w:ascii="Times New Roman" w:hAnsi="Times New Roman" w:cs="Times New Roman"/>
          <w:sz w:val="28"/>
          <w:szCs w:val="28"/>
        </w:rPr>
      </w:pPr>
      <w:r>
        <w:rPr>
          <w:rFonts w:ascii="Times New Roman" w:hAnsi="Times New Roman" w:cs="Times New Roman"/>
          <w:sz w:val="28"/>
          <w:szCs w:val="28"/>
        </w:rPr>
        <w:t>乙方有保密的义务，不得向第三方转让或使用。</w:t>
      </w:r>
    </w:p>
    <w:p w14:paraId="41636CCD">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六</w:t>
      </w:r>
      <w:r>
        <w:rPr>
          <w:rFonts w:hint="eastAsia" w:ascii="Times New Roman" w:hAnsi="Times New Roman" w:cs="Times New Roman"/>
          <w:sz w:val="28"/>
          <w:szCs w:val="28"/>
        </w:rPr>
        <w:t>、</w:t>
      </w:r>
      <w:r>
        <w:rPr>
          <w:rFonts w:ascii="Times New Roman" w:hAnsi="Times New Roman" w:cs="Times New Roman"/>
          <w:sz w:val="28"/>
          <w:szCs w:val="28"/>
        </w:rPr>
        <w:t>双方确定，发生不可抗力致使本合同的履行成为不必要或不可能的，可以解除本合同。</w:t>
      </w:r>
    </w:p>
    <w:p w14:paraId="0ABCD8AC">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七</w:t>
      </w:r>
      <w:r>
        <w:rPr>
          <w:rFonts w:hint="eastAsia" w:ascii="Times New Roman" w:hAnsi="Times New Roman" w:cs="Times New Roman"/>
          <w:sz w:val="28"/>
          <w:szCs w:val="28"/>
        </w:rPr>
        <w:t>、</w:t>
      </w:r>
      <w:r>
        <w:rPr>
          <w:rFonts w:ascii="Times New Roman" w:hAnsi="Times New Roman" w:cs="Times New Roman"/>
          <w:sz w:val="28"/>
          <w:szCs w:val="28"/>
        </w:rPr>
        <w:t>双方因履行本合同而发生的争议，应协商、调解解决。协商、调解不成的，可依法向合同签订地人民法院起诉。</w:t>
      </w:r>
    </w:p>
    <w:p w14:paraId="291B7993">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八</w:t>
      </w:r>
      <w:r>
        <w:rPr>
          <w:rFonts w:hint="eastAsia" w:ascii="Times New Roman" w:hAnsi="Times New Roman" w:cs="Times New Roman"/>
          <w:sz w:val="28"/>
          <w:szCs w:val="28"/>
        </w:rPr>
        <w:t>、</w:t>
      </w:r>
      <w:r>
        <w:rPr>
          <w:rFonts w:ascii="Times New Roman" w:hAnsi="Times New Roman" w:cs="Times New Roman"/>
          <w:sz w:val="28"/>
          <w:szCs w:val="28"/>
        </w:rPr>
        <w:t>附则</w:t>
      </w:r>
    </w:p>
    <w:p w14:paraId="35D71F02">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1、本合同经双方代表签字，加盖双方公章或合同专用章后即生效。</w:t>
      </w:r>
    </w:p>
    <w:p w14:paraId="10E8B919">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2、本合同一式六份，甲乙双方各执三份，具有同等法律效力。</w:t>
      </w:r>
    </w:p>
    <w:p w14:paraId="00E6CD91">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3、项目全部完工，评审合格，上报审批完成后，项目款结算完毕，本合同自行失效。</w:t>
      </w:r>
    </w:p>
    <w:p w14:paraId="6A1126EB">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 xml:space="preserve"> </w:t>
      </w:r>
    </w:p>
    <w:p w14:paraId="1CC7B44D">
      <w:pPr>
        <w:spacing w:line="360" w:lineRule="auto"/>
        <w:jc w:val="left"/>
        <w:rPr>
          <w:rFonts w:ascii="Times New Roman" w:hAnsi="Times New Roman" w:cs="Times New Roman"/>
          <w:sz w:val="28"/>
          <w:szCs w:val="28"/>
        </w:rPr>
      </w:pPr>
    </w:p>
    <w:p w14:paraId="0467F2AB">
      <w:pPr>
        <w:spacing w:line="360" w:lineRule="auto"/>
        <w:jc w:val="left"/>
        <w:rPr>
          <w:rFonts w:ascii="Times New Roman" w:hAnsi="Times New Roman" w:cs="Times New Roman"/>
          <w:sz w:val="28"/>
          <w:szCs w:val="28"/>
        </w:rPr>
      </w:pPr>
      <w:r>
        <w:rPr>
          <w:rFonts w:ascii="Times New Roman" w:hAnsi="Times New Roman" w:cs="Times New Roman"/>
          <w:sz w:val="28"/>
          <w:szCs w:val="28"/>
        </w:rPr>
        <w:t>甲方：襄城县自然资源局</w:t>
      </w:r>
    </w:p>
    <w:p w14:paraId="59C85B21">
      <w:pPr>
        <w:spacing w:line="360" w:lineRule="auto"/>
        <w:jc w:val="left"/>
        <w:rPr>
          <w:rFonts w:ascii="Times New Roman" w:hAnsi="Times New Roman" w:cs="Times New Roman"/>
          <w:sz w:val="28"/>
          <w:szCs w:val="28"/>
          <w:u w:val="single"/>
        </w:rPr>
      </w:pPr>
      <w:r>
        <w:rPr>
          <w:rFonts w:ascii="Times New Roman" w:hAnsi="Times New Roman" w:cs="Times New Roman"/>
          <w:sz w:val="28"/>
          <w:szCs w:val="28"/>
        </w:rPr>
        <w:t>法定代表人或委托代理人（签名）：</w:t>
      </w:r>
    </w:p>
    <w:p w14:paraId="592BE8B5">
      <w:pPr>
        <w:spacing w:line="360" w:lineRule="auto"/>
        <w:jc w:val="left"/>
        <w:rPr>
          <w:rFonts w:ascii="Times New Roman" w:hAnsi="Times New Roman" w:cs="Times New Roman"/>
          <w:sz w:val="28"/>
          <w:szCs w:val="28"/>
          <w:u w:val="single"/>
        </w:rPr>
      </w:pPr>
    </w:p>
    <w:p w14:paraId="126A9DB8">
      <w:pPr>
        <w:spacing w:line="360" w:lineRule="auto"/>
        <w:jc w:val="left"/>
        <w:rPr>
          <w:rFonts w:ascii="Times New Roman" w:hAnsi="Times New Roman" w:cs="Times New Roman"/>
          <w:sz w:val="28"/>
          <w:szCs w:val="28"/>
          <w:u w:val="single"/>
        </w:rPr>
      </w:pPr>
    </w:p>
    <w:p w14:paraId="78526E95">
      <w:pPr>
        <w:spacing w:line="360" w:lineRule="auto"/>
        <w:jc w:val="left"/>
        <w:rPr>
          <w:rFonts w:ascii="Times New Roman" w:hAnsi="Times New Roman" w:cs="Times New Roman"/>
          <w:sz w:val="28"/>
          <w:szCs w:val="28"/>
        </w:rPr>
      </w:pPr>
      <w:r>
        <w:rPr>
          <w:rFonts w:ascii="Times New Roman" w:hAnsi="Times New Roman" w:cs="Times New Roman"/>
          <w:sz w:val="28"/>
          <w:szCs w:val="28"/>
        </w:rPr>
        <w:t>乙方：</w:t>
      </w:r>
    </w:p>
    <w:p w14:paraId="7CA063FB">
      <w:pPr>
        <w:spacing w:line="360" w:lineRule="auto"/>
        <w:jc w:val="left"/>
        <w:rPr>
          <w:rFonts w:ascii="Times New Roman" w:hAnsi="Times New Roman" w:cs="Times New Roman"/>
          <w:sz w:val="28"/>
          <w:szCs w:val="28"/>
        </w:rPr>
      </w:pPr>
      <w:r>
        <w:rPr>
          <w:rFonts w:ascii="Times New Roman" w:hAnsi="Times New Roman" w:cs="Times New Roman"/>
          <w:sz w:val="28"/>
          <w:szCs w:val="28"/>
        </w:rPr>
        <w:t>法定代表人或委托代理人（签名）：</w:t>
      </w:r>
    </w:p>
    <w:p w14:paraId="136DF554">
      <w:pPr>
        <w:spacing w:line="360" w:lineRule="auto"/>
        <w:jc w:val="left"/>
        <w:rPr>
          <w:rFonts w:ascii="Times New Roman" w:hAnsi="Times New Roman" w:cs="Times New Roman"/>
          <w:sz w:val="28"/>
          <w:szCs w:val="28"/>
          <w:u w:val="single"/>
        </w:rPr>
      </w:pPr>
      <w:r>
        <w:rPr>
          <w:rFonts w:ascii="Times New Roman" w:hAnsi="Times New Roman" w:cs="Times New Roman"/>
          <w:sz w:val="28"/>
          <w:szCs w:val="28"/>
        </w:rPr>
        <w:t>开户银行：</w:t>
      </w:r>
    </w:p>
    <w:p w14:paraId="3B295B49">
      <w:pPr>
        <w:spacing w:line="360" w:lineRule="auto"/>
        <w:jc w:val="left"/>
        <w:rPr>
          <w:rFonts w:ascii="Times New Roman" w:hAnsi="Times New Roman" w:cs="Times New Roman"/>
          <w:sz w:val="28"/>
          <w:szCs w:val="28"/>
        </w:rPr>
      </w:pPr>
      <w:r>
        <w:rPr>
          <w:rFonts w:ascii="Times New Roman" w:hAnsi="Times New Roman" w:cs="Times New Roman"/>
          <w:sz w:val="28"/>
          <w:szCs w:val="28"/>
        </w:rPr>
        <w:t>账号：</w:t>
      </w:r>
    </w:p>
    <w:p w14:paraId="5987D98D">
      <w:pPr>
        <w:spacing w:line="360" w:lineRule="auto"/>
        <w:jc w:val="left"/>
        <w:rPr>
          <w:rFonts w:asciiTheme="minorEastAsia" w:hAnsiTheme="minorEastAsia" w:cstheme="minorEastAsia"/>
          <w:sz w:val="28"/>
          <w:szCs w:val="28"/>
        </w:rPr>
      </w:pPr>
      <w:r>
        <w:rPr>
          <w:rFonts w:ascii="Times New Roman" w:hAnsi="Times New Roman" w:cs="Times New Roman"/>
          <w:sz w:val="28"/>
          <w:szCs w:val="28"/>
        </w:rPr>
        <w:t>地址：</w:t>
      </w:r>
    </w:p>
    <w:p w14:paraId="4340B0B3">
      <w:pPr>
        <w:pStyle w:val="17"/>
        <w:rPr>
          <w:rFonts w:hint="eastAsia"/>
        </w:rPr>
      </w:pPr>
    </w:p>
    <w:p w14:paraId="20AED2F4">
      <w:pPr>
        <w:spacing w:before="62" w:line="360" w:lineRule="auto"/>
        <w:jc w:val="center"/>
        <w:outlineLvl w:val="0"/>
        <w:rPr>
          <w:rFonts w:hint="eastAsia" w:ascii="仿宋" w:hAnsi="仿宋" w:eastAsia="仿宋"/>
          <w:b/>
          <w:kern w:val="0"/>
          <w:sz w:val="32"/>
          <w:szCs w:val="32"/>
        </w:rPr>
      </w:pPr>
    </w:p>
    <w:p w14:paraId="415B84C5">
      <w:pPr>
        <w:spacing w:before="62" w:line="360" w:lineRule="auto"/>
        <w:jc w:val="center"/>
        <w:outlineLvl w:val="0"/>
        <w:rPr>
          <w:rFonts w:hint="eastAsia" w:ascii="仿宋" w:hAnsi="仿宋" w:eastAsia="仿宋"/>
          <w:b/>
          <w:kern w:val="0"/>
          <w:sz w:val="32"/>
          <w:szCs w:val="32"/>
        </w:rPr>
      </w:pPr>
    </w:p>
    <w:p w14:paraId="54882410">
      <w:pPr>
        <w:spacing w:before="62" w:line="360" w:lineRule="auto"/>
        <w:jc w:val="center"/>
        <w:outlineLvl w:val="0"/>
        <w:rPr>
          <w:rFonts w:hint="eastAsia" w:ascii="仿宋" w:hAnsi="仿宋" w:eastAsia="仿宋"/>
          <w:b/>
          <w:kern w:val="0"/>
          <w:sz w:val="32"/>
          <w:szCs w:val="32"/>
        </w:rPr>
      </w:pPr>
    </w:p>
    <w:p w14:paraId="5C6C8585">
      <w:pPr>
        <w:spacing w:before="62" w:line="360" w:lineRule="auto"/>
        <w:jc w:val="center"/>
        <w:outlineLvl w:val="0"/>
        <w:rPr>
          <w:rFonts w:hint="eastAsia" w:ascii="仿宋" w:hAnsi="仿宋" w:eastAsia="仿宋"/>
          <w:b/>
          <w:kern w:val="0"/>
          <w:sz w:val="32"/>
          <w:szCs w:val="32"/>
        </w:rPr>
      </w:pPr>
    </w:p>
    <w:p w14:paraId="4D02CFF8">
      <w:pPr>
        <w:spacing w:before="62" w:line="360" w:lineRule="auto"/>
        <w:jc w:val="center"/>
        <w:outlineLvl w:val="0"/>
        <w:rPr>
          <w:rFonts w:hint="eastAsia" w:ascii="仿宋" w:hAnsi="仿宋" w:eastAsia="仿宋"/>
          <w:b/>
          <w:kern w:val="0"/>
          <w:sz w:val="32"/>
          <w:szCs w:val="32"/>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38068729"/>
      <w:bookmarkStart w:id="20" w:name="_Toc186274126"/>
      <w:bookmarkStart w:id="21" w:name="_Toc184023138"/>
      <w:bookmarkStart w:id="22" w:name="_Toc174185203"/>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2"/>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687011D1">
      <w:pPr>
        <w:tabs>
          <w:tab w:val="left" w:pos="1260"/>
        </w:tabs>
        <w:autoSpaceDE w:val="0"/>
        <w:autoSpaceDN w:val="0"/>
        <w:spacing w:before="62"/>
        <w:contextualSpacing/>
        <w:rPr>
          <w:rFonts w:ascii="仿宋" w:hAnsi="仿宋" w:eastAsia="仿宋"/>
          <w:b/>
          <w:sz w:val="24"/>
        </w:rPr>
      </w:pPr>
    </w:p>
    <w:p w14:paraId="401C57FC">
      <w:pPr>
        <w:pStyle w:val="9"/>
        <w:spacing w:before="62" w:line="360" w:lineRule="auto"/>
        <w:jc w:val="center"/>
        <w:outlineLvl w:val="1"/>
        <w:rPr>
          <w:rFonts w:hint="eastAsia" w:ascii="仿宋" w:hAnsi="仿宋" w:eastAsia="仿宋"/>
          <w:b/>
          <w:bCs/>
          <w:snapToGrid w:val="0"/>
          <w:sz w:val="28"/>
          <w:szCs w:val="28"/>
        </w:rPr>
      </w:pPr>
    </w:p>
    <w:p w14:paraId="7D46F790">
      <w:pPr>
        <w:pStyle w:val="9"/>
        <w:spacing w:before="62" w:line="360" w:lineRule="auto"/>
        <w:jc w:val="center"/>
        <w:outlineLvl w:val="1"/>
        <w:rPr>
          <w:rFonts w:hint="eastAsia" w:ascii="仿宋" w:hAnsi="仿宋" w:eastAsia="仿宋"/>
          <w:b/>
          <w:bCs/>
          <w:snapToGrid w:val="0"/>
          <w:sz w:val="28"/>
          <w:szCs w:val="28"/>
        </w:rPr>
      </w:pPr>
    </w:p>
    <w:p w14:paraId="689E1E8E">
      <w:pPr>
        <w:pStyle w:val="9"/>
        <w:spacing w:before="62" w:line="360" w:lineRule="auto"/>
        <w:jc w:val="center"/>
        <w:outlineLvl w:val="1"/>
        <w:rPr>
          <w:rFonts w:hint="eastAsia" w:ascii="仿宋" w:hAnsi="仿宋" w:eastAsia="仿宋"/>
          <w:b/>
          <w:bCs/>
          <w:snapToGrid w:val="0"/>
          <w:sz w:val="28"/>
          <w:szCs w:val="28"/>
        </w:rPr>
      </w:pPr>
    </w:p>
    <w:p w14:paraId="64DC9605">
      <w:pPr>
        <w:pStyle w:val="9"/>
        <w:spacing w:before="62" w:line="360" w:lineRule="auto"/>
        <w:jc w:val="both"/>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8"/>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9"/>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5"/>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5"/>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8"/>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5"/>
        <w:spacing w:before="62" w:beforeAutospacing="0" w:after="210" w:afterAutospacing="0" w:line="360" w:lineRule="auto"/>
        <w:rPr>
          <w:rFonts w:ascii="仿宋" w:hAnsi="仿宋" w:eastAsia="仿宋"/>
        </w:rPr>
      </w:pPr>
    </w:p>
    <w:p w14:paraId="5DC8DE5A">
      <w:pPr>
        <w:pStyle w:val="15"/>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38C6CE4D">
      <w:pPr>
        <w:autoSpaceDE w:val="0"/>
        <w:autoSpaceDN w:val="0"/>
        <w:adjustRightInd w:val="0"/>
        <w:spacing w:before="62"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zh-CN"/>
        </w:rPr>
        <w:t>供应商法定代表人（单位负责人）或授权代表</w:t>
      </w:r>
      <w:r>
        <w:rPr>
          <w:rFonts w:hint="eastAsia" w:ascii="仿宋" w:hAnsi="仿宋" w:eastAsia="仿宋" w:cs="宋体"/>
          <w:sz w:val="24"/>
          <w:szCs w:val="24"/>
          <w:lang w:val="en-US" w:eastAsia="zh-CN"/>
        </w:rPr>
        <w:t>手机号码：</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9"/>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w:t>
      </w:r>
      <w:r>
        <w:rPr>
          <w:rFonts w:hint="eastAsia" w:ascii="仿宋" w:hAnsi="仿宋" w:eastAsia="仿宋"/>
          <w:b w:val="0"/>
          <w:bCs w:val="0"/>
          <w:snapToGrid w:val="0"/>
          <w:kern w:val="0"/>
          <w:sz w:val="24"/>
        </w:rPr>
        <w:t>_______</w:t>
      </w:r>
      <w:r>
        <w:rPr>
          <w:rFonts w:hint="eastAsia" w:ascii="仿宋" w:hAnsi="仿宋" w:eastAsia="仿宋"/>
          <w:snapToGrid w:val="0"/>
          <w:kern w:val="0"/>
          <w:sz w:val="24"/>
        </w:rPr>
        <w:t>（姓名和职务）被正式授权并代表供应商（供应商名称、地址）提交。</w:t>
      </w:r>
    </w:p>
    <w:p w14:paraId="64899977">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5"/>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9"/>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9"/>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3"/>
        <w:spacing w:before="62"/>
        <w:ind w:firstLine="472" w:firstLineChars="225"/>
        <w:jc w:val="left"/>
        <w:rPr>
          <w:rFonts w:ascii="仿宋" w:hAnsi="仿宋" w:eastAsia="仿宋"/>
          <w:sz w:val="21"/>
          <w:szCs w:val="21"/>
        </w:rPr>
      </w:pPr>
    </w:p>
    <w:p w14:paraId="19C3111A">
      <w:pPr>
        <w:pStyle w:val="33"/>
        <w:spacing w:before="62"/>
        <w:ind w:firstLine="472" w:firstLineChars="225"/>
        <w:jc w:val="left"/>
        <w:rPr>
          <w:rFonts w:ascii="仿宋" w:hAnsi="仿宋" w:eastAsia="仿宋"/>
          <w:sz w:val="21"/>
          <w:szCs w:val="21"/>
        </w:rPr>
      </w:pPr>
    </w:p>
    <w:p w14:paraId="5AE0D018">
      <w:pPr>
        <w:pStyle w:val="33"/>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3"/>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4"/>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5"/>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w:t>
      </w:r>
      <w:r>
        <w:rPr>
          <w:rFonts w:ascii="宋体" w:hAnsi="宋体" w:cs="宋体"/>
          <w:szCs w:val="21"/>
          <w:lang w:val="zh-CN"/>
        </w:rPr>
        <w:t>____</w:t>
      </w:r>
      <w:r>
        <w:rPr>
          <w:rFonts w:hint="eastAsia" w:ascii="仿宋" w:hAnsi="仿宋" w:eastAsia="仿宋" w:cs="宋体"/>
          <w:lang w:val="zh-CN"/>
        </w:rPr>
        <w:t>年</w:t>
      </w:r>
      <w:r>
        <w:rPr>
          <w:rFonts w:ascii="宋体" w:hAnsi="宋体" w:cs="宋体"/>
          <w:szCs w:val="21"/>
          <w:lang w:val="zh-CN"/>
        </w:rPr>
        <w:t>____</w:t>
      </w:r>
      <w:r>
        <w:rPr>
          <w:rFonts w:hint="eastAsia" w:ascii="仿宋" w:hAnsi="仿宋" w:eastAsia="仿宋" w:cs="宋体"/>
          <w:lang w:val="zh-CN"/>
        </w:rPr>
        <w:t>月</w:t>
      </w:r>
      <w:r>
        <w:rPr>
          <w:rFonts w:ascii="宋体" w:hAnsi="宋体" w:cs="宋体"/>
          <w:szCs w:val="21"/>
          <w:lang w:val="zh-CN"/>
        </w:rPr>
        <w:t>____</w:t>
      </w:r>
      <w:r>
        <w:rPr>
          <w:rFonts w:hint="eastAsia" w:ascii="仿宋" w:hAnsi="仿宋" w:eastAsia="仿宋" w:cs="宋体"/>
          <w:lang w:val="zh-CN"/>
        </w:rPr>
        <w:t>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775C4CB3">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11"/>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4216E677">
      <w:pPr>
        <w:numPr>
          <w:ilvl w:val="0"/>
          <w:numId w:val="0"/>
        </w:numPr>
        <w:spacing w:before="62" w:line="360" w:lineRule="auto"/>
        <w:rPr>
          <w:rFonts w:hint="default" w:eastAsia="仿宋"/>
          <w:lang w:val="en-US" w:eastAsia="zh-CN"/>
        </w:rPr>
      </w:pP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本公司（）郑重声明，根据《政府采购促进中小企业发展管理办法》（财库﹝2020﹞46 号）的规定，本公司 （）参加（单位名称）的（项目名称）采购活动，工程的施工单位全部为符合政策要求的中小企业（或者：服务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9"/>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2"/>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2"/>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2"/>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4"/>
      <w:bookmarkStart w:id="28" w:name="OLE_LINK13"/>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8"/>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6"/>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9"/>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10"/>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A04DC08C"/>
    <w:multiLevelType w:val="singleLevel"/>
    <w:tmpl w:val="A04DC08C"/>
    <w:lvl w:ilvl="0" w:tentative="0">
      <w:start w:val="1"/>
      <w:numFmt w:val="decimal"/>
      <w:lvlText w:val="%1."/>
      <w:lvlJc w:val="left"/>
      <w:pPr>
        <w:tabs>
          <w:tab w:val="left" w:pos="312"/>
        </w:tabs>
      </w:pPr>
    </w:lvl>
  </w:abstractNum>
  <w:abstractNum w:abstractNumId="2">
    <w:nsid w:val="C4BFC133"/>
    <w:multiLevelType w:val="singleLevel"/>
    <w:tmpl w:val="C4BFC133"/>
    <w:lvl w:ilvl="0" w:tentative="0">
      <w:start w:val="2"/>
      <w:numFmt w:val="chineseCounting"/>
      <w:suff w:val="nothing"/>
      <w:lvlText w:val="%1、"/>
      <w:lvlJc w:val="left"/>
      <w:rPr>
        <w:rFonts w:hint="eastAsia"/>
      </w:rPr>
    </w:lvl>
  </w:abstractNum>
  <w:abstractNum w:abstractNumId="3">
    <w:nsid w:val="C9A10BE9"/>
    <w:multiLevelType w:val="singleLevel"/>
    <w:tmpl w:val="C9A10BE9"/>
    <w:lvl w:ilvl="0" w:tentative="0">
      <w:start w:val="1"/>
      <w:numFmt w:val="decimal"/>
      <w:suff w:val="nothing"/>
      <w:lvlText w:val="（%1）"/>
      <w:lvlJc w:val="left"/>
    </w:lvl>
  </w:abstractNum>
  <w:abstractNum w:abstractNumId="4">
    <w:nsid w:val="D190E883"/>
    <w:multiLevelType w:val="singleLevel"/>
    <w:tmpl w:val="D190E883"/>
    <w:lvl w:ilvl="0" w:tentative="0">
      <w:start w:val="3"/>
      <w:numFmt w:val="chineseCounting"/>
      <w:suff w:val="nothing"/>
      <w:lvlText w:val="%1、"/>
      <w:lvlJc w:val="left"/>
      <w:rPr>
        <w:rFonts w:hint="eastAsia"/>
      </w:rPr>
    </w:lvl>
  </w:abstractNum>
  <w:abstractNum w:abstractNumId="5">
    <w:nsid w:val="EAAAA520"/>
    <w:multiLevelType w:val="singleLevel"/>
    <w:tmpl w:val="EAAAA520"/>
    <w:lvl w:ilvl="0" w:tentative="0">
      <w:start w:val="2"/>
      <w:numFmt w:val="decimal"/>
      <w:lvlText w:val="%1."/>
      <w:lvlJc w:val="left"/>
      <w:pPr>
        <w:tabs>
          <w:tab w:val="left" w:pos="312"/>
        </w:tabs>
      </w:pPr>
    </w:lvl>
  </w:abstractNum>
  <w:abstractNum w:abstractNumId="6">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8">
    <w:nsid w:val="00000008"/>
    <w:multiLevelType w:val="singleLevel"/>
    <w:tmpl w:val="00000008"/>
    <w:lvl w:ilvl="0" w:tentative="0">
      <w:start w:val="3"/>
      <w:numFmt w:val="decimal"/>
      <w:suff w:val="nothing"/>
      <w:lvlText w:val="%1、"/>
      <w:lvlJc w:val="left"/>
      <w:pPr>
        <w:ind w:left="0" w:firstLine="0"/>
      </w:pPr>
    </w:lvl>
  </w:abstractNum>
  <w:abstractNum w:abstractNumId="9">
    <w:nsid w:val="1858B200"/>
    <w:multiLevelType w:val="singleLevel"/>
    <w:tmpl w:val="1858B200"/>
    <w:lvl w:ilvl="0" w:tentative="0">
      <w:start w:val="1"/>
      <w:numFmt w:val="decimal"/>
      <w:suff w:val="nothing"/>
      <w:lvlText w:val="%1、"/>
      <w:lvlJc w:val="left"/>
    </w:lvl>
  </w:abstractNum>
  <w:abstractNum w:abstractNumId="10">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9"/>
  </w:num>
  <w:num w:numId="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16F2160"/>
    <w:rsid w:val="02D74B40"/>
    <w:rsid w:val="03252782"/>
    <w:rsid w:val="04AE367F"/>
    <w:rsid w:val="051018A7"/>
    <w:rsid w:val="07A70F85"/>
    <w:rsid w:val="092A1480"/>
    <w:rsid w:val="09AE24CC"/>
    <w:rsid w:val="0A9D666F"/>
    <w:rsid w:val="0AEE6AD9"/>
    <w:rsid w:val="10FD1C16"/>
    <w:rsid w:val="12A10CC7"/>
    <w:rsid w:val="13A740BB"/>
    <w:rsid w:val="13BF1404"/>
    <w:rsid w:val="157A07DD"/>
    <w:rsid w:val="19426E42"/>
    <w:rsid w:val="1ACE63D1"/>
    <w:rsid w:val="1D3A1AFC"/>
    <w:rsid w:val="1ED55F80"/>
    <w:rsid w:val="20572F6A"/>
    <w:rsid w:val="20FB5A46"/>
    <w:rsid w:val="226D35D5"/>
    <w:rsid w:val="23064572"/>
    <w:rsid w:val="23897339"/>
    <w:rsid w:val="24392B0D"/>
    <w:rsid w:val="2DAD44B7"/>
    <w:rsid w:val="2FE853E7"/>
    <w:rsid w:val="31653193"/>
    <w:rsid w:val="319A5EB7"/>
    <w:rsid w:val="32F50547"/>
    <w:rsid w:val="355F7F9B"/>
    <w:rsid w:val="35FD2A74"/>
    <w:rsid w:val="37A278A0"/>
    <w:rsid w:val="37FF7772"/>
    <w:rsid w:val="39253208"/>
    <w:rsid w:val="3A190E75"/>
    <w:rsid w:val="3B854309"/>
    <w:rsid w:val="3C0D4B53"/>
    <w:rsid w:val="3CCE0E20"/>
    <w:rsid w:val="3CDD2778"/>
    <w:rsid w:val="40E009A6"/>
    <w:rsid w:val="446916E8"/>
    <w:rsid w:val="485A5FF2"/>
    <w:rsid w:val="48DE2605"/>
    <w:rsid w:val="493279A7"/>
    <w:rsid w:val="4FA709C3"/>
    <w:rsid w:val="525F5585"/>
    <w:rsid w:val="53650C10"/>
    <w:rsid w:val="53CC27A6"/>
    <w:rsid w:val="54752E3E"/>
    <w:rsid w:val="57872F22"/>
    <w:rsid w:val="57A87E15"/>
    <w:rsid w:val="58F76517"/>
    <w:rsid w:val="5A841058"/>
    <w:rsid w:val="5C646D8E"/>
    <w:rsid w:val="5EAF5006"/>
    <w:rsid w:val="5EB338BF"/>
    <w:rsid w:val="6042276E"/>
    <w:rsid w:val="63820560"/>
    <w:rsid w:val="63E678B4"/>
    <w:rsid w:val="663369CA"/>
    <w:rsid w:val="668F53A2"/>
    <w:rsid w:val="67E45EB9"/>
    <w:rsid w:val="67ED5BAE"/>
    <w:rsid w:val="689E075E"/>
    <w:rsid w:val="6CB93DB8"/>
    <w:rsid w:val="6E62222D"/>
    <w:rsid w:val="740463B1"/>
    <w:rsid w:val="75354225"/>
    <w:rsid w:val="7601232C"/>
    <w:rsid w:val="79687514"/>
    <w:rsid w:val="79823784"/>
    <w:rsid w:val="7C6B0CBF"/>
    <w:rsid w:val="7D871368"/>
    <w:rsid w:val="7E00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annotation text"/>
    <w:basedOn w:val="1"/>
    <w:next w:val="1"/>
    <w:qFormat/>
    <w:uiPriority w:val="0"/>
    <w:pPr>
      <w:jc w:val="left"/>
    </w:pPr>
  </w:style>
  <w:style w:type="paragraph" w:styleId="4">
    <w:name w:val="Body Text"/>
    <w:basedOn w:val="1"/>
    <w:next w:val="5"/>
    <w:semiHidden/>
    <w:unhideWhenUsed/>
    <w:qFormat/>
    <w:uiPriority w:val="99"/>
    <w:pPr>
      <w:spacing w:after="120"/>
    </w:pPr>
    <w:rPr>
      <w:rFonts w:ascii="Calibri" w:hAnsi="Calibri" w:cs="Times New Roman"/>
      <w:kern w:val="0"/>
      <w:sz w:val="20"/>
    </w:rPr>
  </w:style>
  <w:style w:type="paragraph" w:customStyle="1" w:styleId="5">
    <w:name w:val="Default"/>
    <w:next w:val="6"/>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6">
    <w:name w:val="List Paragraph"/>
    <w:basedOn w:val="1"/>
    <w:autoRedefine/>
    <w:qFormat/>
    <w:uiPriority w:val="99"/>
    <w:pPr>
      <w:ind w:firstLine="420" w:firstLineChars="200"/>
    </w:pPr>
  </w:style>
  <w:style w:type="paragraph" w:styleId="7">
    <w:name w:val="Body Text Indent"/>
    <w:basedOn w:val="1"/>
    <w:next w:val="8"/>
    <w:unhideWhenUsed/>
    <w:qFormat/>
    <w:uiPriority w:val="99"/>
    <w:pPr>
      <w:spacing w:before="100" w:beforeAutospacing="1" w:after="120"/>
      <w:ind w:left="420" w:leftChars="200"/>
    </w:pPr>
    <w:rPr>
      <w:kern w:val="0"/>
      <w:sz w:val="20"/>
      <w:szCs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semiHidden/>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spacing w:before="120"/>
      <w:ind w:left="210"/>
      <w:jc w:val="left"/>
    </w:pPr>
    <w:rPr>
      <w:rFonts w:cs="Times New Roman"/>
      <w:i/>
      <w:iCs/>
      <w:sz w:val="20"/>
      <w:szCs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4"/>
    <w:next w:val="17"/>
    <w:unhideWhenUsed/>
    <w:qFormat/>
    <w:uiPriority w:val="99"/>
    <w:pPr>
      <w:spacing w:before="100" w:beforeAutospacing="1"/>
      <w:ind w:firstLine="420" w:firstLineChars="100"/>
    </w:pPr>
    <w:rPr>
      <w:rFonts w:ascii="宋体" w:hAnsi="Times New Roman"/>
      <w:sz w:val="34"/>
      <w:szCs w:val="34"/>
    </w:rPr>
  </w:style>
  <w:style w:type="paragraph" w:styleId="17">
    <w:name w:val="Body Text First Indent 2"/>
    <w:basedOn w:val="7"/>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semiHidden/>
    <w:unhideWhenUsed/>
    <w:qFormat/>
    <w:uiPriority w:val="99"/>
    <w:rPr>
      <w:color w:val="000000"/>
      <w:u w:val="none"/>
    </w:rPr>
  </w:style>
  <w:style w:type="paragraph" w:customStyle="1" w:styleId="22">
    <w:name w:val="List Paragraph1"/>
    <w:basedOn w:val="1"/>
    <w:next w:val="1"/>
    <w:autoRedefine/>
    <w:qFormat/>
    <w:uiPriority w:val="0"/>
    <w:pPr>
      <w:ind w:left="420" w:firstLine="3748"/>
    </w:pPr>
  </w:style>
  <w:style w:type="character" w:customStyle="1" w:styleId="23">
    <w:name w:val="font101"/>
    <w:basedOn w:val="20"/>
    <w:qFormat/>
    <w:uiPriority w:val="0"/>
    <w:rPr>
      <w:rFonts w:hint="eastAsia" w:ascii="宋体" w:hAnsi="宋体" w:eastAsia="宋体" w:cs="宋体"/>
      <w:b/>
      <w:bCs/>
      <w:color w:val="000000"/>
      <w:sz w:val="18"/>
      <w:szCs w:val="18"/>
      <w:u w:val="none"/>
    </w:rPr>
  </w:style>
  <w:style w:type="character" w:customStyle="1" w:styleId="24">
    <w:name w:val="font31"/>
    <w:basedOn w:val="20"/>
    <w:qFormat/>
    <w:uiPriority w:val="0"/>
    <w:rPr>
      <w:rFonts w:hint="eastAsia" w:ascii="宋体" w:hAnsi="宋体" w:eastAsia="宋体" w:cs="宋体"/>
      <w:color w:val="000000"/>
      <w:sz w:val="18"/>
      <w:szCs w:val="18"/>
      <w:u w:val="none"/>
    </w:rPr>
  </w:style>
  <w:style w:type="character" w:customStyle="1" w:styleId="25">
    <w:name w:val="font112"/>
    <w:basedOn w:val="20"/>
    <w:qFormat/>
    <w:uiPriority w:val="0"/>
    <w:rPr>
      <w:rFonts w:hint="eastAsia" w:ascii="宋体" w:hAnsi="宋体" w:eastAsia="宋体" w:cs="宋体"/>
      <w:b/>
      <w:bCs/>
      <w:color w:val="000000"/>
      <w:sz w:val="18"/>
      <w:szCs w:val="18"/>
      <w:u w:val="none"/>
    </w:rPr>
  </w:style>
  <w:style w:type="character" w:customStyle="1" w:styleId="26">
    <w:name w:val="font61"/>
    <w:basedOn w:val="20"/>
    <w:qFormat/>
    <w:uiPriority w:val="0"/>
    <w:rPr>
      <w:rFonts w:hint="eastAsia" w:ascii="宋体" w:hAnsi="宋体" w:eastAsia="宋体" w:cs="宋体"/>
      <w:color w:val="000000"/>
      <w:sz w:val="18"/>
      <w:szCs w:val="18"/>
      <w:u w:val="none"/>
    </w:rPr>
  </w:style>
  <w:style w:type="character" w:customStyle="1" w:styleId="27">
    <w:name w:val="font121"/>
    <w:basedOn w:val="20"/>
    <w:qFormat/>
    <w:uiPriority w:val="0"/>
    <w:rPr>
      <w:rFonts w:hint="eastAsia" w:ascii="宋体" w:hAnsi="宋体" w:eastAsia="宋体" w:cs="宋体"/>
      <w:b/>
      <w:bCs/>
      <w:color w:val="333333"/>
      <w:sz w:val="20"/>
      <w:szCs w:val="20"/>
      <w:u w:val="none"/>
    </w:rPr>
  </w:style>
  <w:style w:type="character" w:customStyle="1" w:styleId="28">
    <w:name w:val="font131"/>
    <w:basedOn w:val="20"/>
    <w:qFormat/>
    <w:uiPriority w:val="0"/>
    <w:rPr>
      <w:rFonts w:hint="eastAsia" w:ascii="宋体" w:hAnsi="宋体" w:eastAsia="宋体" w:cs="宋体"/>
      <w:color w:val="333333"/>
      <w:sz w:val="20"/>
      <w:szCs w:val="20"/>
      <w:u w:val="none"/>
    </w:rPr>
  </w:style>
  <w:style w:type="character" w:customStyle="1" w:styleId="29">
    <w:name w:val="font141"/>
    <w:basedOn w:val="20"/>
    <w:qFormat/>
    <w:uiPriority w:val="0"/>
    <w:rPr>
      <w:rFonts w:hint="eastAsia" w:ascii="宋体" w:hAnsi="宋体" w:eastAsia="宋体" w:cs="宋体"/>
      <w:b/>
      <w:bCs/>
      <w:color w:val="000000"/>
      <w:sz w:val="20"/>
      <w:szCs w:val="20"/>
      <w:u w:val="none"/>
    </w:rPr>
  </w:style>
  <w:style w:type="character" w:customStyle="1" w:styleId="30">
    <w:name w:val="font71"/>
    <w:basedOn w:val="20"/>
    <w:qFormat/>
    <w:uiPriority w:val="0"/>
    <w:rPr>
      <w:rFonts w:hint="eastAsia" w:ascii="宋体" w:hAnsi="宋体" w:eastAsia="宋体" w:cs="宋体"/>
      <w:color w:val="000000"/>
      <w:sz w:val="20"/>
      <w:szCs w:val="20"/>
      <w:u w:val="none"/>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4">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5">
    <w:name w:val="日期1"/>
    <w:basedOn w:val="1"/>
    <w:next w:val="1"/>
    <w:autoRedefine/>
    <w:qFormat/>
    <w:uiPriority w:val="99"/>
    <w:rPr>
      <w:rFonts w:cs="Times New Roman"/>
      <w:kern w:val="0"/>
      <w:sz w:val="24"/>
      <w:szCs w:val="24"/>
    </w:rPr>
  </w:style>
  <w:style w:type="character" w:customStyle="1" w:styleId="36">
    <w:name w:val="页眉 Char"/>
    <w:basedOn w:val="20"/>
    <w:link w:val="11"/>
    <w:qFormat/>
    <w:uiPriority w:val="0"/>
    <w:rPr>
      <w:rFonts w:cs="Calibri"/>
      <w:kern w:val="2"/>
      <w:sz w:val="18"/>
      <w:szCs w:val="18"/>
    </w:rPr>
  </w:style>
  <w:style w:type="paragraph" w:customStyle="1" w:styleId="37">
    <w:name w:val="列出段落1"/>
    <w:basedOn w:val="1"/>
    <w:qFormat/>
    <w:uiPriority w:val="34"/>
    <w:pPr>
      <w:ind w:firstLine="420" w:firstLineChars="200"/>
    </w:pPr>
  </w:style>
  <w:style w:type="paragraph" w:customStyle="1" w:styleId="38">
    <w:name w:val="UserStyle_2"/>
    <w:qFormat/>
    <w:uiPriority w:val="0"/>
    <w:pPr>
      <w:textAlignment w:val="baseline"/>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7681</Words>
  <Characters>8441</Characters>
  <Lines>277</Lines>
  <Paragraphs>78</Paragraphs>
  <TotalTime>35</TotalTime>
  <ScaleCrop>false</ScaleCrop>
  <LinksUpToDate>false</LinksUpToDate>
  <CharactersWithSpaces>8597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襄城县政府采购中心</cp:lastModifiedBy>
  <dcterms:modified xsi:type="dcterms:W3CDTF">2025-09-17T07:34:38Z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AB124BCDEA5C4CF595E6F0CFDB08D6A3_11</vt:lpwstr>
  </property>
  <property fmtid="{D5CDD505-2E9C-101B-9397-08002B2CF9AE}" pid="4" name="KSOTemplateDocerSaveRecord">
    <vt:lpwstr>eyJoZGlkIjoiN2M5NWU2NDRmYjYzYTM1YWY4ZGFlMTJiZDVhMTM3ZWEiLCJ1c2VySWQiOiIyODE1NDY5NjMifQ==</vt:lpwstr>
  </property>
</Properties>
</file>