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AFF9">
      <w:pPr>
        <w:spacing w:line="360" w:lineRule="auto"/>
        <w:ind w:left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OLE_LINK2"/>
      <w:bookmarkStart w:id="1" w:name="OLE_LINK1"/>
      <w:r>
        <w:rPr>
          <w:rFonts w:hint="eastAsia" w:ascii="黑体" w:hAnsi="黑体" w:eastAsia="黑体"/>
          <w:sz w:val="32"/>
          <w:szCs w:val="32"/>
        </w:rPr>
        <w:t>YZCG-DLT20250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50-1禹州市农业农村局2025年中央财政农业防灾减灾（一喷多促）补助资金采购项目第一标段（二次）</w:t>
      </w:r>
    </w:p>
    <w:p w14:paraId="2D30F230">
      <w:pPr>
        <w:spacing w:line="360" w:lineRule="auto"/>
        <w:ind w:left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成交公告</w:t>
      </w:r>
    </w:p>
    <w:p w14:paraId="43993B6F">
      <w:pPr>
        <w:spacing w:line="360" w:lineRule="auto"/>
        <w:ind w:lef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24B8FA7A">
      <w:pPr>
        <w:spacing w:line="360" w:lineRule="auto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1.采购编号：YZCG-DLT20250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50-1</w:t>
      </w:r>
    </w:p>
    <w:p w14:paraId="6EFD82F2">
      <w:pPr>
        <w:spacing w:line="360" w:lineRule="auto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2.项目名称：禹州市农业农村局2025年中央财政农业防灾减灾（一喷多促）补助资金采购项目第一标段（二次）</w:t>
      </w:r>
    </w:p>
    <w:p w14:paraId="2EFCE44B">
      <w:pPr>
        <w:spacing w:line="360" w:lineRule="auto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3.采购方式：竞争性谈判</w:t>
      </w:r>
    </w:p>
    <w:p w14:paraId="39825566">
      <w:pPr>
        <w:spacing w:line="360" w:lineRule="auto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4.采购公告发布日期：2025年0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00EE1452">
      <w:pPr>
        <w:spacing w:line="360" w:lineRule="auto"/>
        <w:ind w:left="0" w:leftChars="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5.评审日期：2025年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02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551475DD">
      <w:pPr>
        <w:pStyle w:val="13"/>
        <w:spacing w:line="360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二、成交情况</w:t>
      </w:r>
    </w:p>
    <w:tbl>
      <w:tblPr>
        <w:tblStyle w:val="15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07"/>
        <w:gridCol w:w="2627"/>
        <w:gridCol w:w="1503"/>
        <w:gridCol w:w="1750"/>
        <w:gridCol w:w="1263"/>
        <w:gridCol w:w="1000"/>
      </w:tblGrid>
      <w:tr w14:paraId="1952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82" w:type="dxa"/>
            <w:vAlign w:val="center"/>
          </w:tcPr>
          <w:p w14:paraId="7D892428">
            <w:pPr>
              <w:spacing w:line="36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3234" w:type="dxa"/>
            <w:gridSpan w:val="2"/>
            <w:vAlign w:val="center"/>
          </w:tcPr>
          <w:p w14:paraId="20C64F2C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采购内容</w:t>
            </w:r>
          </w:p>
        </w:tc>
        <w:tc>
          <w:tcPr>
            <w:tcW w:w="1503" w:type="dxa"/>
            <w:vAlign w:val="center"/>
          </w:tcPr>
          <w:p w14:paraId="7A781EAA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供应商名称</w:t>
            </w:r>
          </w:p>
        </w:tc>
        <w:tc>
          <w:tcPr>
            <w:tcW w:w="1750" w:type="dxa"/>
            <w:vAlign w:val="center"/>
          </w:tcPr>
          <w:p w14:paraId="55C97011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1263" w:type="dxa"/>
            <w:vAlign w:val="center"/>
          </w:tcPr>
          <w:p w14:paraId="2A98B581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中标金额</w:t>
            </w:r>
          </w:p>
        </w:tc>
        <w:tc>
          <w:tcPr>
            <w:tcW w:w="1000" w:type="dxa"/>
            <w:vAlign w:val="center"/>
          </w:tcPr>
          <w:p w14:paraId="1AA53441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</w:tr>
      <w:tr w14:paraId="764B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882" w:type="dxa"/>
            <w:vMerge w:val="restart"/>
            <w:vAlign w:val="center"/>
          </w:tcPr>
          <w:p w14:paraId="50F50FA0">
            <w:pPr>
              <w:pStyle w:val="4"/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YZCG-DLT20250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50-1</w:t>
            </w:r>
          </w:p>
        </w:tc>
        <w:tc>
          <w:tcPr>
            <w:tcW w:w="3234" w:type="dxa"/>
            <w:gridSpan w:val="2"/>
            <w:vAlign w:val="center"/>
          </w:tcPr>
          <w:p w14:paraId="256248CA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禹州市农业农村局2025年中央财政农业防灾减灾（一喷多促）补助资金采购项目第一标段（二次）</w:t>
            </w:r>
          </w:p>
        </w:tc>
        <w:tc>
          <w:tcPr>
            <w:tcW w:w="1503" w:type="dxa"/>
            <w:vAlign w:val="center"/>
          </w:tcPr>
          <w:p w14:paraId="3C7E6A72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河南玖航农业科技有限公司</w:t>
            </w:r>
          </w:p>
        </w:tc>
        <w:tc>
          <w:tcPr>
            <w:tcW w:w="1750" w:type="dxa"/>
            <w:vAlign w:val="center"/>
          </w:tcPr>
          <w:p w14:paraId="308BB97C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河南省商丘市梁园区双八镇中村9 组446号</w:t>
            </w:r>
          </w:p>
        </w:tc>
        <w:tc>
          <w:tcPr>
            <w:tcW w:w="1263" w:type="dxa"/>
            <w:vAlign w:val="center"/>
          </w:tcPr>
          <w:p w14:paraId="3F670835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440855.00</w:t>
            </w:r>
          </w:p>
        </w:tc>
        <w:tc>
          <w:tcPr>
            <w:tcW w:w="1000" w:type="dxa"/>
            <w:vAlign w:val="center"/>
          </w:tcPr>
          <w:p w14:paraId="3FBDF744">
            <w:pPr>
              <w:spacing w:line="36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 w14:paraId="7659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82" w:type="dxa"/>
            <w:vMerge w:val="continue"/>
            <w:vAlign w:val="center"/>
          </w:tcPr>
          <w:p w14:paraId="6E809E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3A0C8F15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627" w:type="dxa"/>
            <w:vAlign w:val="center"/>
          </w:tcPr>
          <w:p w14:paraId="21826EAF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503" w:type="dxa"/>
            <w:vAlign w:val="center"/>
          </w:tcPr>
          <w:p w14:paraId="5EFE45A2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品牌（如有）</w:t>
            </w:r>
          </w:p>
        </w:tc>
        <w:tc>
          <w:tcPr>
            <w:tcW w:w="1750" w:type="dxa"/>
            <w:vAlign w:val="center"/>
          </w:tcPr>
          <w:p w14:paraId="232AF741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1263" w:type="dxa"/>
            <w:vAlign w:val="center"/>
          </w:tcPr>
          <w:p w14:paraId="45ED271E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000" w:type="dxa"/>
            <w:vAlign w:val="center"/>
          </w:tcPr>
          <w:p w14:paraId="72847D37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2969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82" w:type="dxa"/>
            <w:vMerge w:val="continue"/>
            <w:vAlign w:val="center"/>
          </w:tcPr>
          <w:p w14:paraId="72F5B6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634548BF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27" w:type="dxa"/>
            <w:vAlign w:val="center"/>
          </w:tcPr>
          <w:p w14:paraId="0F86A761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40%苯醚甲环唑</w:t>
            </w:r>
          </w:p>
        </w:tc>
        <w:tc>
          <w:tcPr>
            <w:tcW w:w="1503" w:type="dxa"/>
            <w:tcBorders>
              <w:bottom w:val="single" w:color="000000" w:themeColor="text1" w:sz="4" w:space="0"/>
            </w:tcBorders>
            <w:vAlign w:val="center"/>
          </w:tcPr>
          <w:p w14:paraId="7DC5FD00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秒倾城</w:t>
            </w:r>
          </w:p>
        </w:tc>
        <w:tc>
          <w:tcPr>
            <w:tcW w:w="1750" w:type="dxa"/>
            <w:tcBorders>
              <w:bottom w:val="single" w:color="000000" w:themeColor="text1" w:sz="4" w:space="0"/>
            </w:tcBorders>
            <w:vAlign w:val="center"/>
          </w:tcPr>
          <w:p w14:paraId="544A9DC5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1000克/瓶</w:t>
            </w:r>
          </w:p>
        </w:tc>
        <w:tc>
          <w:tcPr>
            <w:tcW w:w="1263" w:type="dxa"/>
            <w:tcBorders>
              <w:bottom w:val="single" w:color="000000" w:themeColor="text1" w:sz="4" w:space="0"/>
            </w:tcBorders>
            <w:vAlign w:val="center"/>
          </w:tcPr>
          <w:p w14:paraId="2C59B362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595</w:t>
            </w:r>
          </w:p>
        </w:tc>
        <w:tc>
          <w:tcPr>
            <w:tcW w:w="1000" w:type="dxa"/>
            <w:vAlign w:val="center"/>
          </w:tcPr>
          <w:p w14:paraId="2521D7A4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177</w:t>
            </w:r>
          </w:p>
        </w:tc>
      </w:tr>
      <w:tr w14:paraId="66D9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82" w:type="dxa"/>
            <w:vMerge w:val="continue"/>
            <w:vAlign w:val="center"/>
          </w:tcPr>
          <w:p w14:paraId="3D591D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3353A172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7" w:type="dxa"/>
            <w:vAlign w:val="center"/>
          </w:tcPr>
          <w:p w14:paraId="65EE5809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200克/升氯虫苯甲酰胺</w:t>
            </w:r>
          </w:p>
        </w:tc>
        <w:tc>
          <w:tcPr>
            <w:tcW w:w="1503" w:type="dxa"/>
            <w:tcBorders>
              <w:bottom w:val="single" w:color="000000" w:themeColor="text1" w:sz="4" w:space="0"/>
            </w:tcBorders>
            <w:vAlign w:val="center"/>
          </w:tcPr>
          <w:p w14:paraId="142DAF8A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迈瑞丹</w:t>
            </w:r>
          </w:p>
        </w:tc>
        <w:tc>
          <w:tcPr>
            <w:tcW w:w="1750" w:type="dxa"/>
            <w:tcBorders>
              <w:bottom w:val="single" w:color="000000" w:themeColor="text1" w:sz="4" w:space="0"/>
            </w:tcBorders>
            <w:vAlign w:val="center"/>
          </w:tcPr>
          <w:p w14:paraId="3E68296E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500克/瓶</w:t>
            </w:r>
          </w:p>
        </w:tc>
        <w:tc>
          <w:tcPr>
            <w:tcW w:w="1263" w:type="dxa"/>
            <w:tcBorders>
              <w:bottom w:val="single" w:color="000000" w:themeColor="text1" w:sz="4" w:space="0"/>
            </w:tcBorders>
            <w:vAlign w:val="center"/>
          </w:tcPr>
          <w:p w14:paraId="0195E8AA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1610</w:t>
            </w:r>
          </w:p>
        </w:tc>
        <w:tc>
          <w:tcPr>
            <w:tcW w:w="1000" w:type="dxa"/>
            <w:vAlign w:val="center"/>
          </w:tcPr>
          <w:p w14:paraId="1B123747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90</w:t>
            </w:r>
          </w:p>
        </w:tc>
      </w:tr>
      <w:tr w14:paraId="43EC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82" w:type="dxa"/>
            <w:vMerge w:val="continue"/>
            <w:vAlign w:val="center"/>
          </w:tcPr>
          <w:p w14:paraId="3B739E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67CB620D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7" w:type="dxa"/>
            <w:vAlign w:val="center"/>
          </w:tcPr>
          <w:p w14:paraId="1CB3DCC6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0.01%24-表芸苔素内酯</w:t>
            </w:r>
          </w:p>
        </w:tc>
        <w:tc>
          <w:tcPr>
            <w:tcW w:w="1503" w:type="dxa"/>
            <w:tcBorders>
              <w:bottom w:val="single" w:color="000000" w:themeColor="text1" w:sz="4" w:space="0"/>
            </w:tcBorders>
            <w:vAlign w:val="center"/>
          </w:tcPr>
          <w:p w14:paraId="6753E39F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保千钧</w:t>
            </w:r>
          </w:p>
        </w:tc>
        <w:tc>
          <w:tcPr>
            <w:tcW w:w="1750" w:type="dxa"/>
            <w:tcBorders>
              <w:bottom w:val="single" w:color="000000" w:themeColor="text1" w:sz="4" w:space="0"/>
            </w:tcBorders>
            <w:vAlign w:val="center"/>
          </w:tcPr>
          <w:p w14:paraId="25988930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1000毫升/瓶</w:t>
            </w:r>
          </w:p>
        </w:tc>
        <w:tc>
          <w:tcPr>
            <w:tcW w:w="1263" w:type="dxa"/>
            <w:tcBorders>
              <w:bottom w:val="single" w:color="000000" w:themeColor="text1" w:sz="4" w:space="0"/>
            </w:tcBorders>
            <w:vAlign w:val="center"/>
          </w:tcPr>
          <w:p w14:paraId="5E71DD7C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1000" w:type="dxa"/>
            <w:vAlign w:val="center"/>
          </w:tcPr>
          <w:p w14:paraId="43DD2396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94</w:t>
            </w:r>
          </w:p>
        </w:tc>
      </w:tr>
      <w:tr w14:paraId="68D2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82" w:type="dxa"/>
            <w:vMerge w:val="continue"/>
            <w:vAlign w:val="center"/>
          </w:tcPr>
          <w:p w14:paraId="1D6EC3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47100A41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27" w:type="dxa"/>
            <w:vAlign w:val="center"/>
          </w:tcPr>
          <w:p w14:paraId="404A5F5D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98%磷酸二氢钾</w:t>
            </w:r>
          </w:p>
        </w:tc>
        <w:tc>
          <w:tcPr>
            <w:tcW w:w="1503" w:type="dxa"/>
            <w:tcBorders>
              <w:bottom w:val="single" w:color="000000" w:themeColor="text1" w:sz="4" w:space="0"/>
            </w:tcBorders>
            <w:vAlign w:val="center"/>
          </w:tcPr>
          <w:p w14:paraId="312648C6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天利农</w:t>
            </w:r>
          </w:p>
        </w:tc>
        <w:tc>
          <w:tcPr>
            <w:tcW w:w="1750" w:type="dxa"/>
            <w:tcBorders>
              <w:bottom w:val="single" w:color="000000" w:themeColor="text1" w:sz="4" w:space="0"/>
            </w:tcBorders>
            <w:vAlign w:val="center"/>
          </w:tcPr>
          <w:p w14:paraId="098CD749">
            <w:pPr>
              <w:spacing w:line="36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1000克/袋</w:t>
            </w:r>
          </w:p>
        </w:tc>
        <w:tc>
          <w:tcPr>
            <w:tcW w:w="1263" w:type="dxa"/>
            <w:tcBorders>
              <w:bottom w:val="single" w:color="000000" w:themeColor="text1" w:sz="4" w:space="0"/>
            </w:tcBorders>
            <w:vAlign w:val="center"/>
          </w:tcPr>
          <w:p w14:paraId="0B9E3AE1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5850</w:t>
            </w:r>
          </w:p>
        </w:tc>
        <w:tc>
          <w:tcPr>
            <w:tcW w:w="1000" w:type="dxa"/>
            <w:vAlign w:val="center"/>
          </w:tcPr>
          <w:p w14:paraId="734EC025">
            <w:pPr>
              <w:spacing w:line="360" w:lineRule="auto"/>
              <w:ind w:lef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</w:tr>
    </w:tbl>
    <w:p w14:paraId="16CB42A8">
      <w:pPr>
        <w:numPr>
          <w:ilvl w:val="0"/>
          <w:numId w:val="0"/>
        </w:numPr>
        <w:spacing w:line="360" w:lineRule="auto"/>
        <w:ind w:left="0"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eastAsia="宋体" w:cs="宋体"/>
          <w:sz w:val="21"/>
          <w:szCs w:val="21"/>
        </w:rPr>
        <w:t>评审专家名单</w:t>
      </w:r>
    </w:p>
    <w:p w14:paraId="03675190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朱红云、朱许华、王枫阳</w:t>
      </w:r>
    </w:p>
    <w:p w14:paraId="2B670693">
      <w:pPr>
        <w:spacing w:line="360" w:lineRule="auto"/>
        <w:ind w:lef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四、代理服务收费标准及金额</w:t>
      </w:r>
    </w:p>
    <w:p w14:paraId="199FE607">
      <w:pPr>
        <w:pStyle w:val="13"/>
        <w:spacing w:line="360" w:lineRule="auto"/>
        <w:ind w:left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收费标准：按照豫招协〔2023〕002《河南省招标代理服务收费指导意见》收取。</w:t>
      </w:r>
    </w:p>
    <w:p w14:paraId="06151273">
      <w:pPr>
        <w:pStyle w:val="13"/>
        <w:spacing w:line="360" w:lineRule="auto"/>
        <w:ind w:left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收费金额：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7494元</w:t>
      </w:r>
    </w:p>
    <w:p w14:paraId="0D6784D0">
      <w:pPr>
        <w:spacing w:line="360" w:lineRule="auto"/>
        <w:ind w:lef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五、成交公告发布的媒介及成交公告期限</w:t>
      </w:r>
    </w:p>
    <w:p w14:paraId="322716B6">
      <w:pPr>
        <w:spacing w:line="360" w:lineRule="auto"/>
        <w:ind w:left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</w:rPr>
        <w:t>公告在《河南省政府采购网》《许昌市政府采购网》《全国公共资源交易平台（河南省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·</w:t>
      </w:r>
      <w:r>
        <w:rPr>
          <w:rFonts w:hint="eastAsia" w:ascii="宋体" w:hAnsi="宋体" w:eastAsia="宋体" w:cs="宋体"/>
          <w:sz w:val="21"/>
          <w:szCs w:val="21"/>
        </w:rPr>
        <w:t>许昌市）》上发布，成交公告期限为1个工作日。</w:t>
      </w:r>
    </w:p>
    <w:p w14:paraId="612D015D">
      <w:pPr>
        <w:pStyle w:val="13"/>
        <w:spacing w:line="360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六、其他补充事宜</w:t>
      </w:r>
    </w:p>
    <w:p w14:paraId="06BC028C">
      <w:pPr>
        <w:spacing w:line="360" w:lineRule="auto"/>
        <w:ind w:left="316" w:leftChars="113"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各有关当事人对成交结果有异议的，可以在成交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5EC6591A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受理部门：禹州市财政局政府采购监督管理办公室</w:t>
      </w:r>
    </w:p>
    <w:p w14:paraId="3331838E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受理电话：0374-8112523  </w:t>
      </w:r>
    </w:p>
    <w:p w14:paraId="2A0B05CA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电子邮箱：yzscgb8112523@163.com</w:t>
      </w:r>
    </w:p>
    <w:p w14:paraId="21DEB742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地址：禹州市行政北路2号禹州市财政局1305房间</w:t>
      </w:r>
    </w:p>
    <w:p w14:paraId="0B68D3F7">
      <w:pPr>
        <w:pStyle w:val="13"/>
        <w:spacing w:line="360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七、凡对本次公告内容提出询问，请按以下方式联系</w:t>
      </w:r>
    </w:p>
    <w:p w14:paraId="28A30290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采购人信息：</w:t>
      </w:r>
    </w:p>
    <w:p w14:paraId="66B483A9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采购人名称：禹州市农业农村局</w:t>
      </w:r>
    </w:p>
    <w:p w14:paraId="6CDF3330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地 址：禹州市禹王大道29号</w:t>
      </w:r>
    </w:p>
    <w:p w14:paraId="23ED8B67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联系人：董女士</w:t>
      </w:r>
      <w:bookmarkStart w:id="2" w:name="_GoBack"/>
      <w:bookmarkEnd w:id="2"/>
    </w:p>
    <w:p w14:paraId="012ED106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联系电话：0374-8609623</w:t>
      </w:r>
    </w:p>
    <w:p w14:paraId="3B164782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2.采购代理机构信息（如有）：</w:t>
      </w:r>
    </w:p>
    <w:p w14:paraId="7CD1D1A4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名称：师梦勘测设计集团有限公司</w:t>
      </w:r>
    </w:p>
    <w:p w14:paraId="4FC1BCE2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地址：郑州市高新技术开发区冬青街46号B区007号</w:t>
      </w:r>
    </w:p>
    <w:p w14:paraId="567600B7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联系人：王女士</w:t>
      </w:r>
    </w:p>
    <w:p w14:paraId="449EB34D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16696877523</w:t>
      </w:r>
    </w:p>
    <w:p w14:paraId="09F89F37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3.项目联系方式</w:t>
      </w:r>
    </w:p>
    <w:bookmarkEnd w:id="0"/>
    <w:bookmarkEnd w:id="1"/>
    <w:p w14:paraId="6AC5640C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联系人：王女士</w:t>
      </w:r>
    </w:p>
    <w:p w14:paraId="127B4120">
      <w:pPr>
        <w:spacing w:line="360" w:lineRule="auto"/>
        <w:ind w:left="316" w:leftChars="113"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16696877523</w:t>
      </w:r>
    </w:p>
    <w:sectPr>
      <w:pgSz w:w="11906" w:h="16838"/>
      <w:pgMar w:top="1418" w:right="1480" w:bottom="1418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06502"/>
    <w:rsid w:val="00013AAA"/>
    <w:rsid w:val="00021514"/>
    <w:rsid w:val="000221C4"/>
    <w:rsid w:val="000241DE"/>
    <w:rsid w:val="00024BA5"/>
    <w:rsid w:val="00033A51"/>
    <w:rsid w:val="00051518"/>
    <w:rsid w:val="0007600C"/>
    <w:rsid w:val="0008435E"/>
    <w:rsid w:val="00095A90"/>
    <w:rsid w:val="00095CF7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170A"/>
    <w:rsid w:val="001069A8"/>
    <w:rsid w:val="0012129F"/>
    <w:rsid w:val="001257B7"/>
    <w:rsid w:val="00130823"/>
    <w:rsid w:val="00135FA4"/>
    <w:rsid w:val="00155C67"/>
    <w:rsid w:val="00172196"/>
    <w:rsid w:val="00174A65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43535"/>
    <w:rsid w:val="00257769"/>
    <w:rsid w:val="00287F57"/>
    <w:rsid w:val="0029233D"/>
    <w:rsid w:val="002B2FDF"/>
    <w:rsid w:val="002B453B"/>
    <w:rsid w:val="002C16BB"/>
    <w:rsid w:val="002D2C21"/>
    <w:rsid w:val="002E1C2C"/>
    <w:rsid w:val="002E5D2A"/>
    <w:rsid w:val="002F4F81"/>
    <w:rsid w:val="00300D1C"/>
    <w:rsid w:val="00307CD4"/>
    <w:rsid w:val="003103D0"/>
    <w:rsid w:val="00312293"/>
    <w:rsid w:val="003246B9"/>
    <w:rsid w:val="00332882"/>
    <w:rsid w:val="0034179B"/>
    <w:rsid w:val="003553FC"/>
    <w:rsid w:val="00362BF6"/>
    <w:rsid w:val="00365794"/>
    <w:rsid w:val="003713B9"/>
    <w:rsid w:val="003721CA"/>
    <w:rsid w:val="00382634"/>
    <w:rsid w:val="0039164D"/>
    <w:rsid w:val="00396C16"/>
    <w:rsid w:val="003A7060"/>
    <w:rsid w:val="003B15F8"/>
    <w:rsid w:val="003B5A2F"/>
    <w:rsid w:val="003D7DF9"/>
    <w:rsid w:val="00405D11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D62D4"/>
    <w:rsid w:val="005E4BF8"/>
    <w:rsid w:val="005E7271"/>
    <w:rsid w:val="005F1061"/>
    <w:rsid w:val="00605D01"/>
    <w:rsid w:val="00611270"/>
    <w:rsid w:val="00611C8E"/>
    <w:rsid w:val="00632971"/>
    <w:rsid w:val="0063693B"/>
    <w:rsid w:val="00664633"/>
    <w:rsid w:val="00676ECA"/>
    <w:rsid w:val="00683EAA"/>
    <w:rsid w:val="00692AA5"/>
    <w:rsid w:val="006B725E"/>
    <w:rsid w:val="006D15C0"/>
    <w:rsid w:val="006D2881"/>
    <w:rsid w:val="006E2410"/>
    <w:rsid w:val="00705DD9"/>
    <w:rsid w:val="00716563"/>
    <w:rsid w:val="00716759"/>
    <w:rsid w:val="00721283"/>
    <w:rsid w:val="0072128C"/>
    <w:rsid w:val="00743AFC"/>
    <w:rsid w:val="007478E8"/>
    <w:rsid w:val="00773FFC"/>
    <w:rsid w:val="00774647"/>
    <w:rsid w:val="00781D29"/>
    <w:rsid w:val="007822A1"/>
    <w:rsid w:val="007A209B"/>
    <w:rsid w:val="007A4CFC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21F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8D4EE3"/>
    <w:rsid w:val="00911435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254A"/>
    <w:rsid w:val="009E3649"/>
    <w:rsid w:val="00A122F3"/>
    <w:rsid w:val="00A339B0"/>
    <w:rsid w:val="00A3588B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07B8"/>
    <w:rsid w:val="00AC2ACE"/>
    <w:rsid w:val="00AC74DD"/>
    <w:rsid w:val="00AD3556"/>
    <w:rsid w:val="00AE1510"/>
    <w:rsid w:val="00AE737E"/>
    <w:rsid w:val="00B019B6"/>
    <w:rsid w:val="00B07CF5"/>
    <w:rsid w:val="00B1330C"/>
    <w:rsid w:val="00B1775F"/>
    <w:rsid w:val="00B35EFE"/>
    <w:rsid w:val="00B50EA0"/>
    <w:rsid w:val="00B5699D"/>
    <w:rsid w:val="00B6710C"/>
    <w:rsid w:val="00B717A5"/>
    <w:rsid w:val="00B83AF9"/>
    <w:rsid w:val="00B855CA"/>
    <w:rsid w:val="00BA4632"/>
    <w:rsid w:val="00BA708C"/>
    <w:rsid w:val="00BA7675"/>
    <w:rsid w:val="00BF0531"/>
    <w:rsid w:val="00BF07A6"/>
    <w:rsid w:val="00BF23BD"/>
    <w:rsid w:val="00BF78B1"/>
    <w:rsid w:val="00C06A9B"/>
    <w:rsid w:val="00C12126"/>
    <w:rsid w:val="00C14655"/>
    <w:rsid w:val="00C16B76"/>
    <w:rsid w:val="00C21569"/>
    <w:rsid w:val="00C25521"/>
    <w:rsid w:val="00C25B1F"/>
    <w:rsid w:val="00C46AB6"/>
    <w:rsid w:val="00C64E94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0657D"/>
    <w:rsid w:val="00D104DE"/>
    <w:rsid w:val="00D449EC"/>
    <w:rsid w:val="00D45368"/>
    <w:rsid w:val="00D4674E"/>
    <w:rsid w:val="00D64D88"/>
    <w:rsid w:val="00D73169"/>
    <w:rsid w:val="00D85E62"/>
    <w:rsid w:val="00DA4898"/>
    <w:rsid w:val="00DA4EBB"/>
    <w:rsid w:val="00DB4DE7"/>
    <w:rsid w:val="00DD4EF9"/>
    <w:rsid w:val="00DE4B71"/>
    <w:rsid w:val="00DE6529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B5F99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16C2F"/>
    <w:rsid w:val="00F20F3F"/>
    <w:rsid w:val="00F4087E"/>
    <w:rsid w:val="00F46D04"/>
    <w:rsid w:val="00F557BF"/>
    <w:rsid w:val="00F56D0A"/>
    <w:rsid w:val="00F57170"/>
    <w:rsid w:val="00F6098E"/>
    <w:rsid w:val="00F60DED"/>
    <w:rsid w:val="00F63311"/>
    <w:rsid w:val="00F97299"/>
    <w:rsid w:val="00FA4404"/>
    <w:rsid w:val="00FA4B06"/>
    <w:rsid w:val="00FB12C0"/>
    <w:rsid w:val="00FD2214"/>
    <w:rsid w:val="00FE0E01"/>
    <w:rsid w:val="00FF6F5C"/>
    <w:rsid w:val="011E494E"/>
    <w:rsid w:val="011E5A3C"/>
    <w:rsid w:val="01672235"/>
    <w:rsid w:val="020B32A9"/>
    <w:rsid w:val="023F66B6"/>
    <w:rsid w:val="025A34EF"/>
    <w:rsid w:val="026A368C"/>
    <w:rsid w:val="04B4535A"/>
    <w:rsid w:val="054A21A7"/>
    <w:rsid w:val="05917228"/>
    <w:rsid w:val="05D215EF"/>
    <w:rsid w:val="06D410AF"/>
    <w:rsid w:val="07555167"/>
    <w:rsid w:val="07CF5E23"/>
    <w:rsid w:val="092A141F"/>
    <w:rsid w:val="0A485BAF"/>
    <w:rsid w:val="0AD263B1"/>
    <w:rsid w:val="0B3E525C"/>
    <w:rsid w:val="0C0A7D34"/>
    <w:rsid w:val="0CA676EE"/>
    <w:rsid w:val="0D6541C8"/>
    <w:rsid w:val="0DC45CC1"/>
    <w:rsid w:val="0E26251D"/>
    <w:rsid w:val="0F685237"/>
    <w:rsid w:val="101738C1"/>
    <w:rsid w:val="102E52B6"/>
    <w:rsid w:val="10325C08"/>
    <w:rsid w:val="11AD151B"/>
    <w:rsid w:val="136E65F7"/>
    <w:rsid w:val="14343141"/>
    <w:rsid w:val="15A6246D"/>
    <w:rsid w:val="16693194"/>
    <w:rsid w:val="16B234A2"/>
    <w:rsid w:val="16D62899"/>
    <w:rsid w:val="17A26C7E"/>
    <w:rsid w:val="18AB0F83"/>
    <w:rsid w:val="19000E35"/>
    <w:rsid w:val="1A6C3DD2"/>
    <w:rsid w:val="1ACB4B33"/>
    <w:rsid w:val="1E5A6B6E"/>
    <w:rsid w:val="21C54044"/>
    <w:rsid w:val="22222E58"/>
    <w:rsid w:val="242B6642"/>
    <w:rsid w:val="243D558A"/>
    <w:rsid w:val="24DE1906"/>
    <w:rsid w:val="25BD776E"/>
    <w:rsid w:val="265A593B"/>
    <w:rsid w:val="2667195C"/>
    <w:rsid w:val="28CF69E4"/>
    <w:rsid w:val="297D16EE"/>
    <w:rsid w:val="2B204A27"/>
    <w:rsid w:val="2B91392E"/>
    <w:rsid w:val="333D3C9C"/>
    <w:rsid w:val="33BB643E"/>
    <w:rsid w:val="34F372A7"/>
    <w:rsid w:val="36264DE4"/>
    <w:rsid w:val="38507FCD"/>
    <w:rsid w:val="38554352"/>
    <w:rsid w:val="38A6160E"/>
    <w:rsid w:val="39F82C61"/>
    <w:rsid w:val="3A65711D"/>
    <w:rsid w:val="3CC21EF3"/>
    <w:rsid w:val="3E0F0E31"/>
    <w:rsid w:val="40372AEF"/>
    <w:rsid w:val="41714D8A"/>
    <w:rsid w:val="425A3F23"/>
    <w:rsid w:val="42FA5354"/>
    <w:rsid w:val="430401F4"/>
    <w:rsid w:val="43380CCD"/>
    <w:rsid w:val="447A08AC"/>
    <w:rsid w:val="4532209B"/>
    <w:rsid w:val="45D0789E"/>
    <w:rsid w:val="486755EB"/>
    <w:rsid w:val="48894E85"/>
    <w:rsid w:val="488C32A4"/>
    <w:rsid w:val="497D145D"/>
    <w:rsid w:val="4A3B5341"/>
    <w:rsid w:val="4BDF5841"/>
    <w:rsid w:val="4C742085"/>
    <w:rsid w:val="4E0D2791"/>
    <w:rsid w:val="4F9D4647"/>
    <w:rsid w:val="50590FB2"/>
    <w:rsid w:val="50E963E5"/>
    <w:rsid w:val="516C5A20"/>
    <w:rsid w:val="55E82273"/>
    <w:rsid w:val="56190C89"/>
    <w:rsid w:val="56EE2879"/>
    <w:rsid w:val="5CB251FD"/>
    <w:rsid w:val="5D1E10AA"/>
    <w:rsid w:val="60114363"/>
    <w:rsid w:val="613A4CBF"/>
    <w:rsid w:val="62083543"/>
    <w:rsid w:val="62CE550F"/>
    <w:rsid w:val="669817A1"/>
    <w:rsid w:val="67EE6D37"/>
    <w:rsid w:val="69C42446"/>
    <w:rsid w:val="6D6018E4"/>
    <w:rsid w:val="6D9D3109"/>
    <w:rsid w:val="6EE514A2"/>
    <w:rsid w:val="6FCE08D2"/>
    <w:rsid w:val="70692AA5"/>
    <w:rsid w:val="71AB4182"/>
    <w:rsid w:val="7275252F"/>
    <w:rsid w:val="72BD7D18"/>
    <w:rsid w:val="73B54BAD"/>
    <w:rsid w:val="73C41D2F"/>
    <w:rsid w:val="74EA1919"/>
    <w:rsid w:val="74F5575B"/>
    <w:rsid w:val="7703363F"/>
    <w:rsid w:val="778D7399"/>
    <w:rsid w:val="77C168C7"/>
    <w:rsid w:val="79AA17AE"/>
    <w:rsid w:val="7B1202FA"/>
    <w:rsid w:val="7B2E2B52"/>
    <w:rsid w:val="7C3211F0"/>
    <w:rsid w:val="7D231EC9"/>
    <w:rsid w:val="7D571A5C"/>
    <w:rsid w:val="7E634081"/>
    <w:rsid w:val="7ED3314D"/>
    <w:rsid w:val="7EDC05A2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styleId="3">
    <w:name w:val="Normal Indent"/>
    <w:basedOn w:val="1"/>
    <w:autoRedefine/>
    <w:qFormat/>
    <w:uiPriority w:val="99"/>
    <w:pPr>
      <w:ind w:firstLine="425"/>
    </w:pPr>
  </w:style>
  <w:style w:type="paragraph" w:styleId="4">
    <w:name w:val="Body Text"/>
    <w:basedOn w:val="1"/>
    <w:next w:val="5"/>
    <w:autoRedefine/>
    <w:qFormat/>
    <w:uiPriority w:val="0"/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7">
    <w:name w:val="Body Text First Indent 2"/>
    <w:basedOn w:val="6"/>
    <w:next w:val="8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8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next w:val="4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12">
    <w:name w:val="Normal (Web)"/>
    <w:basedOn w:val="1"/>
    <w:semiHidden/>
    <w:unhideWhenUsed/>
    <w:qFormat/>
    <w:uiPriority w:val="99"/>
    <w:pPr>
      <w:wordWrap/>
      <w:spacing w:before="100" w:beforeAutospacing="1" w:after="100" w:afterAutospacing="1" w:line="240" w:lineRule="auto"/>
      <w:ind w:left="0"/>
    </w:pPr>
    <w:rPr>
      <w:rFonts w:ascii="宋体" w:hAnsi="宋体" w:eastAsia="宋体" w:cs="宋体"/>
      <w:sz w:val="24"/>
      <w:szCs w:val="24"/>
    </w:rPr>
  </w:style>
  <w:style w:type="paragraph" w:styleId="13">
    <w:name w:val="Body Text First Indent"/>
    <w:basedOn w:val="4"/>
    <w:qFormat/>
    <w:uiPriority w:val="0"/>
    <w:pPr>
      <w:ind w:firstLine="420" w:firstLineChars="100"/>
    </w:pPr>
  </w:style>
  <w:style w:type="table" w:styleId="15">
    <w:name w:val="Table Grid"/>
    <w:basedOn w:val="14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autoRedefine/>
    <w:semiHidden/>
    <w:unhideWhenUsed/>
    <w:qFormat/>
    <w:uiPriority w:val="0"/>
    <w:rPr>
      <w:color w:val="000000"/>
      <w:u w:val="none"/>
    </w:rPr>
  </w:style>
  <w:style w:type="character" w:styleId="18">
    <w:name w:val="Emphasis"/>
    <w:basedOn w:val="16"/>
    <w:autoRedefine/>
    <w:qFormat/>
    <w:uiPriority w:val="0"/>
  </w:style>
  <w:style w:type="character" w:styleId="19">
    <w:name w:val="Hyperlink"/>
    <w:basedOn w:val="16"/>
    <w:autoRedefine/>
    <w:unhideWhenUsed/>
    <w:qFormat/>
    <w:uiPriority w:val="0"/>
    <w:rPr>
      <w:color w:val="0563C1" w:themeColor="hyperlink"/>
      <w:u w:val="single"/>
    </w:rPr>
  </w:style>
  <w:style w:type="paragraph" w:customStyle="1" w:styleId="20">
    <w:name w:val="List Paragraph1"/>
    <w:basedOn w:val="1"/>
    <w:next w:val="1"/>
    <w:qFormat/>
    <w:uiPriority w:val="0"/>
    <w:pPr>
      <w:ind w:left="420" w:firstLine="3748"/>
    </w:p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页眉 Char"/>
    <w:basedOn w:val="16"/>
    <w:link w:val="10"/>
    <w:autoRedefine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4">
    <w:name w:val="green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5">
    <w:name w:val="green1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6">
    <w:name w:val="hover"/>
    <w:basedOn w:val="16"/>
    <w:autoRedefine/>
    <w:qFormat/>
    <w:uiPriority w:val="0"/>
  </w:style>
  <w:style w:type="character" w:customStyle="1" w:styleId="27">
    <w:name w:val="active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28">
    <w:name w:val="red4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5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0">
    <w:name w:val="red6"/>
    <w:basedOn w:val="16"/>
    <w:autoRedefine/>
    <w:qFormat/>
    <w:uiPriority w:val="0"/>
    <w:rPr>
      <w:color w:val="CC0000"/>
    </w:rPr>
  </w:style>
  <w:style w:type="character" w:customStyle="1" w:styleId="31">
    <w:name w:val="red7"/>
    <w:basedOn w:val="16"/>
    <w:autoRedefine/>
    <w:qFormat/>
    <w:uiPriority w:val="0"/>
    <w:rPr>
      <w:color w:val="FF0000"/>
    </w:rPr>
  </w:style>
  <w:style w:type="character" w:customStyle="1" w:styleId="32">
    <w:name w:val="gb-jt"/>
    <w:basedOn w:val="16"/>
    <w:autoRedefine/>
    <w:qFormat/>
    <w:uiPriority w:val="0"/>
  </w:style>
  <w:style w:type="character" w:customStyle="1" w:styleId="33">
    <w:name w:val="blue"/>
    <w:basedOn w:val="16"/>
    <w:autoRedefine/>
    <w:qFormat/>
    <w:uiPriority w:val="0"/>
    <w:rPr>
      <w:color w:val="0371C6"/>
      <w:sz w:val="21"/>
      <w:szCs w:val="21"/>
    </w:rPr>
  </w:style>
  <w:style w:type="character" w:customStyle="1" w:styleId="34">
    <w:name w:val="right"/>
    <w:basedOn w:val="16"/>
    <w:autoRedefine/>
    <w:qFormat/>
    <w:uiPriority w:val="0"/>
    <w:rPr>
      <w:color w:val="999999"/>
      <w:sz w:val="18"/>
      <w:szCs w:val="18"/>
    </w:rPr>
  </w:style>
  <w:style w:type="character" w:customStyle="1" w:styleId="35">
    <w:name w:val="red3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6">
    <w:name w:val="hover25"/>
    <w:basedOn w:val="16"/>
    <w:autoRedefine/>
    <w:qFormat/>
    <w:uiPriority w:val="0"/>
  </w:style>
  <w:style w:type="character" w:customStyle="1" w:styleId="37">
    <w:name w:val="active4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38">
    <w:name w:val="red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9">
    <w:name w:val="red1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40">
    <w:name w:val="red2"/>
    <w:basedOn w:val="16"/>
    <w:autoRedefine/>
    <w:qFormat/>
    <w:uiPriority w:val="0"/>
    <w:rPr>
      <w:color w:val="CC0000"/>
    </w:rPr>
  </w:style>
  <w:style w:type="paragraph" w:customStyle="1" w:styleId="41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2">
    <w:name w:val="hover24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877</Words>
  <Characters>1077</Characters>
  <Lines>7</Lines>
  <Paragraphs>2</Paragraphs>
  <TotalTime>6</TotalTime>
  <ScaleCrop>false</ScaleCrop>
  <LinksUpToDate>false</LinksUpToDate>
  <CharactersWithSpaces>1081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Administrator</cp:lastModifiedBy>
  <cp:lastPrinted>2024-12-02T06:15:00Z</cp:lastPrinted>
  <dcterms:modified xsi:type="dcterms:W3CDTF">2025-09-02T05:42:27Z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