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52B1B6">
      <w:pPr>
        <w:jc w:val="center"/>
        <w:rPr>
          <w:rFonts w:hint="eastAsia" w:ascii="黑体" w:hAnsi="黑体" w:eastAsia="黑体" w:cstheme="majorEastAsia"/>
          <w:b/>
          <w:bCs/>
          <w:sz w:val="44"/>
          <w:szCs w:val="44"/>
          <w:lang w:val="en-US" w:eastAsia="zh-CN"/>
        </w:rPr>
      </w:pPr>
      <w:r>
        <w:rPr>
          <w:rFonts w:hint="eastAsia" w:ascii="黑体" w:hAnsi="黑体" w:eastAsia="黑体" w:cstheme="majorEastAsia"/>
          <w:b/>
          <w:bCs/>
          <w:sz w:val="44"/>
          <w:szCs w:val="44"/>
          <w:lang w:val="en-US" w:eastAsia="zh-CN"/>
        </w:rPr>
        <w:t>禹州市第六实验学校</w:t>
      </w:r>
    </w:p>
    <w:p w14:paraId="32CCF32C">
      <w:pPr>
        <w:jc w:val="center"/>
        <w:rPr>
          <w:rFonts w:hint="eastAsia" w:ascii="黑体" w:hAnsi="黑体" w:eastAsia="黑体" w:cstheme="majorEastAsia"/>
          <w:b/>
          <w:bCs/>
          <w:sz w:val="44"/>
          <w:szCs w:val="44"/>
          <w:lang w:val="en-US" w:eastAsia="zh-CN"/>
        </w:rPr>
      </w:pPr>
      <w:r>
        <w:rPr>
          <w:rFonts w:hint="eastAsia" w:ascii="黑体" w:hAnsi="黑体" w:eastAsia="黑体" w:cstheme="majorEastAsia"/>
          <w:b/>
          <w:bCs/>
          <w:sz w:val="44"/>
          <w:szCs w:val="44"/>
          <w:lang w:val="en-US" w:eastAsia="zh-CN"/>
        </w:rPr>
        <w:t>课桌凳及办公设备等采购项目</w:t>
      </w:r>
    </w:p>
    <w:p w14:paraId="6F249195">
      <w:pPr>
        <w:jc w:val="center"/>
        <w:rPr>
          <w:rFonts w:hint="eastAsia" w:ascii="黑体" w:hAnsi="黑体" w:eastAsia="黑体" w:cstheme="majorEastAsia"/>
          <w:b/>
          <w:bCs/>
          <w:sz w:val="44"/>
          <w:szCs w:val="44"/>
        </w:rPr>
      </w:pPr>
      <w:r>
        <w:rPr>
          <w:rFonts w:hint="eastAsia" w:ascii="黑体" w:hAnsi="黑体" w:eastAsia="黑体" w:cstheme="majorEastAsia"/>
          <w:b/>
          <w:bCs/>
          <w:sz w:val="44"/>
          <w:szCs w:val="44"/>
        </w:rPr>
        <w:t>（不见面开标）</w:t>
      </w:r>
    </w:p>
    <w:p w14:paraId="1325EA6B">
      <w:pPr>
        <w:tabs>
          <w:tab w:val="left" w:pos="8073"/>
        </w:tabs>
        <w:jc w:val="left"/>
        <w:rPr>
          <w:rFonts w:hint="eastAsia" w:ascii="黑体" w:hAnsi="黑体" w:eastAsia="黑体" w:cstheme="majorEastAsia"/>
          <w:b/>
          <w:bCs/>
          <w:sz w:val="44"/>
          <w:szCs w:val="44"/>
          <w:lang w:eastAsia="zh-CN"/>
        </w:rPr>
      </w:pPr>
      <w:r>
        <w:rPr>
          <w:rFonts w:hint="eastAsia" w:ascii="黑体" w:hAnsi="黑体" w:eastAsia="黑体" w:cstheme="majorEastAsia"/>
          <w:b/>
          <w:bCs/>
          <w:sz w:val="44"/>
          <w:szCs w:val="44"/>
          <w:lang w:eastAsia="zh-CN"/>
        </w:rPr>
        <w:tab/>
      </w:r>
    </w:p>
    <w:p w14:paraId="2DBA3044">
      <w:pPr>
        <w:rPr>
          <w:rFonts w:ascii="微软简隶书" w:eastAsia="微软简隶书"/>
        </w:rPr>
      </w:pPr>
    </w:p>
    <w:p w14:paraId="6CAE04DB">
      <w:pPr>
        <w:rPr>
          <w:rFonts w:ascii="微软简隶书" w:eastAsia="微软简隶书"/>
        </w:rPr>
      </w:pPr>
    </w:p>
    <w:p w14:paraId="34C6F4ED">
      <w:pPr>
        <w:rPr>
          <w:rFonts w:ascii="微软简隶书" w:eastAsia="微软简隶书"/>
        </w:rPr>
      </w:pPr>
    </w:p>
    <w:p w14:paraId="1AC3341E">
      <w:pPr>
        <w:rPr>
          <w:rFonts w:ascii="微软简隶书" w:eastAsia="微软简隶书"/>
        </w:rPr>
      </w:pPr>
    </w:p>
    <w:p w14:paraId="5AD57DC6">
      <w:pPr>
        <w:rPr>
          <w:rFonts w:ascii="微软简隶书" w:eastAsia="微软简隶书"/>
        </w:rPr>
      </w:pPr>
    </w:p>
    <w:p w14:paraId="45078420">
      <w:pPr>
        <w:jc w:val="center"/>
        <w:rPr>
          <w:rFonts w:hint="eastAsia" w:ascii="华文细黑" w:hAnsi="华文细黑" w:eastAsia="华文细黑" w:cs="华文细黑"/>
          <w:b/>
          <w:bCs w:val="0"/>
          <w:w w:val="90"/>
          <w:sz w:val="96"/>
        </w:rPr>
      </w:pPr>
      <w:r>
        <w:rPr>
          <w:rFonts w:hint="eastAsia" w:ascii="华文细黑" w:hAnsi="华文细黑" w:eastAsia="华文细黑" w:cs="华文细黑"/>
          <w:b/>
          <w:bCs w:val="0"/>
          <w:w w:val="90"/>
          <w:sz w:val="96"/>
        </w:rPr>
        <w:t>竞争性谈判文件</w:t>
      </w:r>
    </w:p>
    <w:p w14:paraId="334C5DF7">
      <w:pPr>
        <w:rPr>
          <w:rFonts w:ascii="微软简隶书" w:eastAsia="微软简隶书"/>
        </w:rPr>
      </w:pPr>
    </w:p>
    <w:p w14:paraId="3F3C6203">
      <w:pPr>
        <w:rPr>
          <w:rFonts w:ascii="微软简隶书" w:eastAsia="微软简隶书"/>
        </w:rPr>
      </w:pPr>
    </w:p>
    <w:p w14:paraId="4BDEFFC2">
      <w:pPr>
        <w:rPr>
          <w:rFonts w:ascii="微软简隶书" w:eastAsia="微软简隶书"/>
        </w:rPr>
      </w:pPr>
    </w:p>
    <w:p w14:paraId="75F0BDDA">
      <w:pPr>
        <w:rPr>
          <w:rFonts w:ascii="微软简隶书" w:eastAsia="微软简隶书"/>
        </w:rPr>
      </w:pPr>
    </w:p>
    <w:p w14:paraId="45F8944E">
      <w:pPr>
        <w:rPr>
          <w:rFonts w:ascii="微软简隶书" w:eastAsia="微软简隶书"/>
        </w:rPr>
      </w:pPr>
    </w:p>
    <w:p w14:paraId="5DDC0CCC">
      <w:pPr>
        <w:rPr>
          <w:rFonts w:ascii="微软简隶书" w:eastAsia="微软简隶书"/>
        </w:rPr>
      </w:pPr>
    </w:p>
    <w:p w14:paraId="748D240C">
      <w:pPr>
        <w:rPr>
          <w:rFonts w:ascii="微软简隶书" w:eastAsia="微软简隶书"/>
        </w:rPr>
      </w:pPr>
    </w:p>
    <w:p w14:paraId="44F6704E">
      <w:pPr>
        <w:rPr>
          <w:rFonts w:ascii="微软简隶书" w:eastAsia="微软简隶书"/>
        </w:rPr>
      </w:pPr>
    </w:p>
    <w:p w14:paraId="761DC65A">
      <w:pPr>
        <w:rPr>
          <w:rFonts w:ascii="微软简隶书" w:eastAsia="微软简隶书"/>
        </w:rPr>
      </w:pPr>
    </w:p>
    <w:p w14:paraId="6B12C1D9">
      <w:pPr>
        <w:rPr>
          <w:rFonts w:ascii="微软简隶书" w:eastAsia="微软简隶书"/>
        </w:rPr>
      </w:pPr>
    </w:p>
    <w:p w14:paraId="6B0FC36A">
      <w:pPr>
        <w:outlineLvl w:val="0"/>
        <w:rPr>
          <w:rFonts w:hint="default"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rPr>
        <w:t xml:space="preserve">      采购编号：YZCG-T202</w:t>
      </w:r>
      <w:r>
        <w:rPr>
          <w:rFonts w:hint="eastAsia" w:asciiTheme="majorEastAsia" w:hAnsiTheme="majorEastAsia" w:eastAsiaTheme="majorEastAsia" w:cstheme="majorEastAsia"/>
          <w:b/>
          <w:bCs/>
          <w:sz w:val="36"/>
          <w:szCs w:val="36"/>
          <w:lang w:val="en-US" w:eastAsia="zh-CN"/>
        </w:rPr>
        <w:t>5023</w:t>
      </w:r>
    </w:p>
    <w:p w14:paraId="503052F3">
      <w:pPr>
        <w:ind w:firstLine="1084" w:firstLineChars="300"/>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rPr>
        <w:t>采购单位：禹州市</w:t>
      </w:r>
      <w:r>
        <w:rPr>
          <w:rFonts w:hint="eastAsia" w:asciiTheme="majorEastAsia" w:hAnsiTheme="majorEastAsia" w:eastAsiaTheme="majorEastAsia" w:cstheme="majorEastAsia"/>
          <w:b/>
          <w:bCs/>
          <w:sz w:val="36"/>
          <w:szCs w:val="36"/>
          <w:lang w:val="en-US" w:eastAsia="zh-CN"/>
        </w:rPr>
        <w:t>教育体育局</w:t>
      </w:r>
    </w:p>
    <w:p w14:paraId="1DA116CB">
      <w:pPr>
        <w:ind w:firstLine="1084" w:firstLineChars="300"/>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代理机构：禹州市政府采购中心</w:t>
      </w:r>
    </w:p>
    <w:p w14:paraId="7E1A6713">
      <w:pPr>
        <w:rPr>
          <w:rFonts w:asciiTheme="majorEastAsia" w:hAnsiTheme="majorEastAsia" w:eastAsiaTheme="majorEastAsia" w:cstheme="majorEastAsia"/>
          <w:b/>
          <w:bCs/>
          <w:sz w:val="36"/>
          <w:szCs w:val="36"/>
        </w:rPr>
      </w:pPr>
    </w:p>
    <w:p w14:paraId="633DBA61">
      <w:pPr>
        <w:jc w:val="center"/>
        <w:rPr>
          <w:rFonts w:hint="eastAsia" w:asciiTheme="majorEastAsia" w:hAnsiTheme="majorEastAsia" w:eastAsiaTheme="majorEastAsia" w:cstheme="majorEastAsia"/>
          <w:b/>
          <w:bCs/>
          <w:sz w:val="36"/>
          <w:szCs w:val="36"/>
        </w:rPr>
      </w:pPr>
    </w:p>
    <w:p w14:paraId="77166D23">
      <w:pPr>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二〇二</w:t>
      </w:r>
      <w:r>
        <w:rPr>
          <w:rFonts w:hint="eastAsia" w:asciiTheme="majorEastAsia" w:hAnsiTheme="majorEastAsia" w:eastAsiaTheme="majorEastAsia" w:cstheme="majorEastAsia"/>
          <w:b/>
          <w:bCs/>
          <w:sz w:val="36"/>
          <w:szCs w:val="36"/>
          <w:lang w:val="en-US" w:eastAsia="zh-CN"/>
        </w:rPr>
        <w:t>五</w:t>
      </w:r>
      <w:r>
        <w:rPr>
          <w:rFonts w:hint="eastAsia" w:asciiTheme="majorEastAsia" w:hAnsiTheme="majorEastAsia" w:eastAsiaTheme="majorEastAsia" w:cstheme="majorEastAsia"/>
          <w:b/>
          <w:bCs/>
          <w:sz w:val="36"/>
          <w:szCs w:val="36"/>
        </w:rPr>
        <w:t>年</w:t>
      </w:r>
      <w:r>
        <w:rPr>
          <w:rFonts w:hint="eastAsia" w:asciiTheme="majorEastAsia" w:hAnsiTheme="majorEastAsia" w:eastAsiaTheme="majorEastAsia" w:cstheme="majorEastAsia"/>
          <w:b/>
          <w:bCs/>
          <w:sz w:val="36"/>
          <w:szCs w:val="36"/>
          <w:lang w:val="en-US" w:eastAsia="zh-CN"/>
        </w:rPr>
        <w:t>七</w:t>
      </w:r>
      <w:r>
        <w:rPr>
          <w:rFonts w:hint="eastAsia" w:asciiTheme="majorEastAsia" w:hAnsiTheme="majorEastAsia" w:eastAsiaTheme="majorEastAsia" w:cstheme="majorEastAsia"/>
          <w:b/>
          <w:bCs/>
          <w:sz w:val="36"/>
          <w:szCs w:val="36"/>
        </w:rPr>
        <w:t>月</w:t>
      </w:r>
    </w:p>
    <w:p w14:paraId="215B43D1">
      <w:pPr>
        <w:widowControl/>
        <w:jc w:val="left"/>
        <w:rPr>
          <w:rFonts w:cs="黑体" w:asciiTheme="minorEastAsia" w:hAnsiTheme="minorEastAsia"/>
          <w:b/>
          <w:bCs/>
          <w:sz w:val="44"/>
          <w:szCs w:val="44"/>
          <w:lang w:val="zh-CN"/>
        </w:rPr>
      </w:pPr>
    </w:p>
    <w:p w14:paraId="114516B4">
      <w:pPr>
        <w:autoSpaceDE w:val="0"/>
        <w:autoSpaceDN w:val="0"/>
        <w:adjustRightInd w:val="0"/>
        <w:spacing w:line="700" w:lineRule="exact"/>
        <w:jc w:val="center"/>
        <w:outlineLvl w:val="0"/>
        <w:rPr>
          <w:rFonts w:cs="黑体" w:asciiTheme="minorEastAsia" w:hAnsiTheme="minorEastAsia"/>
          <w:b/>
          <w:bCs/>
          <w:sz w:val="44"/>
          <w:szCs w:val="44"/>
          <w:lang w:val="zh-CN"/>
        </w:rPr>
      </w:pPr>
      <w:r>
        <w:rPr>
          <w:rFonts w:hint="eastAsia" w:cs="黑体" w:asciiTheme="minorEastAsia" w:hAnsiTheme="minorEastAsia"/>
          <w:b/>
          <w:bCs/>
          <w:sz w:val="44"/>
          <w:szCs w:val="44"/>
          <w:lang w:val="zh-CN"/>
        </w:rPr>
        <w:t>目    录</w:t>
      </w:r>
    </w:p>
    <w:p w14:paraId="13CED735">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p>
    <w:p w14:paraId="40893BB4">
      <w:pPr>
        <w:autoSpaceDE w:val="0"/>
        <w:autoSpaceDN w:val="0"/>
        <w:adjustRightInd w:val="0"/>
        <w:spacing w:line="700" w:lineRule="exact"/>
        <w:ind w:firstLine="551"/>
        <w:outlineLvl w:val="0"/>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第一章 谈判邀请</w:t>
      </w:r>
    </w:p>
    <w:p w14:paraId="4B43C4A9">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第二章 采购需求</w:t>
      </w:r>
    </w:p>
    <w:p w14:paraId="6EBD350A">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第三章 </w:t>
      </w:r>
      <w:r>
        <w:rPr>
          <w:rFonts w:hint="eastAsia" w:asciiTheme="majorEastAsia" w:hAnsiTheme="majorEastAsia" w:eastAsiaTheme="majorEastAsia" w:cstheme="majorEastAsia"/>
          <w:b/>
          <w:kern w:val="0"/>
          <w:sz w:val="32"/>
          <w:szCs w:val="32"/>
        </w:rPr>
        <w:t>供应商须知前附表</w:t>
      </w:r>
    </w:p>
    <w:p w14:paraId="16851133">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第四章 </w:t>
      </w:r>
      <w:r>
        <w:rPr>
          <w:rFonts w:hint="eastAsia" w:asciiTheme="majorEastAsia" w:hAnsiTheme="majorEastAsia" w:eastAsiaTheme="majorEastAsia" w:cstheme="majorEastAsia"/>
          <w:b/>
          <w:kern w:val="0"/>
          <w:sz w:val="32"/>
          <w:szCs w:val="32"/>
        </w:rPr>
        <w:t>供应商须知</w:t>
      </w:r>
    </w:p>
    <w:p w14:paraId="05D05DEB">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一、概念释义</w:t>
      </w:r>
    </w:p>
    <w:p w14:paraId="2E6B2981">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二、采购文件说明</w:t>
      </w:r>
    </w:p>
    <w:p w14:paraId="34E1F402">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三、响应文件的编制</w:t>
      </w:r>
    </w:p>
    <w:p w14:paraId="2CC883FF">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四、响应文件的递交</w:t>
      </w:r>
    </w:p>
    <w:p w14:paraId="6C176FBB">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五、谈判和评审</w:t>
      </w:r>
    </w:p>
    <w:p w14:paraId="2D3AF9EF">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sz w:val="30"/>
          <w:szCs w:val="30"/>
          <w:lang w:val="zh-CN"/>
        </w:rPr>
        <w:t>六、确认成交供应商和授予合同</w:t>
      </w:r>
    </w:p>
    <w:p w14:paraId="70A43F76">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第五章 </w:t>
      </w:r>
      <w:r>
        <w:rPr>
          <w:rFonts w:hint="eastAsia" w:asciiTheme="majorEastAsia" w:hAnsiTheme="majorEastAsia" w:eastAsiaTheme="majorEastAsia" w:cstheme="majorEastAsia"/>
          <w:b/>
          <w:kern w:val="0"/>
          <w:sz w:val="32"/>
          <w:szCs w:val="32"/>
        </w:rPr>
        <w:t>政府采购政策功能</w:t>
      </w:r>
    </w:p>
    <w:p w14:paraId="4F18D90D">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第六章 </w:t>
      </w:r>
      <w:r>
        <w:rPr>
          <w:rFonts w:hint="eastAsia" w:asciiTheme="majorEastAsia" w:hAnsiTheme="majorEastAsia" w:eastAsiaTheme="majorEastAsia" w:cstheme="majorEastAsia"/>
          <w:b/>
          <w:kern w:val="0"/>
          <w:sz w:val="32"/>
          <w:szCs w:val="32"/>
        </w:rPr>
        <w:t>对响应文件审查与评审</w:t>
      </w:r>
    </w:p>
    <w:p w14:paraId="7B7034F3">
      <w:pPr>
        <w:autoSpaceDE w:val="0"/>
        <w:autoSpaceDN w:val="0"/>
        <w:adjustRightInd w:val="0"/>
        <w:spacing w:line="700" w:lineRule="exact"/>
        <w:ind w:firstLine="551"/>
        <w:outlineLvl w:val="0"/>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第七章 </w:t>
      </w:r>
      <w:r>
        <w:rPr>
          <w:rFonts w:hint="eastAsia" w:asciiTheme="majorEastAsia" w:hAnsiTheme="majorEastAsia" w:eastAsiaTheme="majorEastAsia" w:cstheme="majorEastAsia"/>
          <w:b/>
          <w:kern w:val="0"/>
          <w:sz w:val="32"/>
          <w:szCs w:val="32"/>
        </w:rPr>
        <w:t>拟签订的合同文本</w:t>
      </w:r>
    </w:p>
    <w:p w14:paraId="7AEDCC14">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第八章 </w:t>
      </w:r>
      <w:r>
        <w:rPr>
          <w:rFonts w:hint="eastAsia" w:asciiTheme="majorEastAsia" w:hAnsiTheme="majorEastAsia" w:eastAsiaTheme="majorEastAsia" w:cstheme="majorEastAsia"/>
          <w:b/>
          <w:kern w:val="0"/>
          <w:sz w:val="32"/>
          <w:szCs w:val="32"/>
        </w:rPr>
        <w:t>响应文件有关格式</w:t>
      </w:r>
    </w:p>
    <w:p w14:paraId="3E98E809">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p>
    <w:p w14:paraId="752236DA">
      <w:pPr>
        <w:widowControl/>
        <w:jc w:val="left"/>
        <w:rPr>
          <w:rFonts w:ascii="宋体" w:hAnsi="宋体" w:eastAsia="宋体" w:cs="宋体"/>
          <w:b/>
          <w:sz w:val="36"/>
          <w:szCs w:val="36"/>
          <w:shd w:val="clear" w:color="auto" w:fill="FFFFFF"/>
        </w:rPr>
      </w:pPr>
      <w:r>
        <w:rPr>
          <w:rFonts w:ascii="宋体" w:hAnsi="宋体" w:cs="宋体"/>
          <w:b/>
          <w:sz w:val="36"/>
          <w:szCs w:val="36"/>
          <w:shd w:val="clear" w:color="auto" w:fill="FFFFFF"/>
        </w:rPr>
        <w:br w:type="page"/>
      </w:r>
    </w:p>
    <w:p w14:paraId="4C80E817">
      <w:pPr>
        <w:numPr>
          <w:ilvl w:val="0"/>
          <w:numId w:val="4"/>
        </w:numPr>
        <w:jc w:val="center"/>
        <w:rPr>
          <w:rFonts w:hint="eastAsia"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谈判邀请</w:t>
      </w:r>
    </w:p>
    <w:p w14:paraId="47B25DA6">
      <w:pPr>
        <w:numPr>
          <w:ilvl w:val="0"/>
          <w:numId w:val="0"/>
        </w:numPr>
        <w:jc w:val="both"/>
        <w:rPr>
          <w:rFonts w:hint="eastAsia" w:cs="宋体" w:asciiTheme="majorEastAsia" w:hAnsiTheme="majorEastAsia" w:eastAsiaTheme="majorEastAsia"/>
          <w:b/>
          <w:kern w:val="0"/>
          <w:sz w:val="32"/>
          <w:szCs w:val="32"/>
        </w:rPr>
      </w:pPr>
    </w:p>
    <w:p w14:paraId="7EC5E388">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禹州市政府采购中心受禹州市教育体育局的委托，对“禹州市第六实验学校课桌凳及办公设备等采购项目（不见面开标）”进行竞争性谈判，现邀请符合本文件规定条件的供应商前来投标。</w:t>
      </w:r>
    </w:p>
    <w:p w14:paraId="0AC99D4E">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22" w:firstLineChars="20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一、采购编号</w:t>
      </w:r>
      <w:r>
        <w:rPr>
          <w:rFonts w:hint="eastAsia" w:asciiTheme="minorEastAsia" w:hAnsiTheme="minorEastAsia" w:eastAsiaTheme="minorEastAsia" w:cstheme="minorEastAsia"/>
          <w:kern w:val="2"/>
          <w:sz w:val="21"/>
          <w:szCs w:val="21"/>
          <w:lang w:val="en-US" w:eastAsia="zh-CN" w:bidi="ar-SA"/>
        </w:rPr>
        <w:t>：YZCG-T202</w:t>
      </w:r>
      <w:r>
        <w:rPr>
          <w:rFonts w:hint="eastAsia" w:asciiTheme="minorEastAsia" w:hAnsiTheme="minorEastAsia" w:cstheme="minorEastAsia"/>
          <w:kern w:val="2"/>
          <w:sz w:val="21"/>
          <w:szCs w:val="21"/>
          <w:lang w:val="en-US" w:eastAsia="zh-CN" w:bidi="ar-SA"/>
        </w:rPr>
        <w:t>5023</w:t>
      </w:r>
    </w:p>
    <w:p w14:paraId="02EF9BD7">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二、项目名称：</w:t>
      </w:r>
      <w:r>
        <w:rPr>
          <w:rFonts w:hint="eastAsia" w:asciiTheme="minorEastAsia" w:hAnsiTheme="minorEastAsia" w:eastAsiaTheme="minorEastAsia" w:cstheme="minorEastAsia"/>
          <w:kern w:val="2"/>
          <w:sz w:val="21"/>
          <w:szCs w:val="21"/>
          <w:lang w:val="en-US" w:eastAsia="zh-CN" w:bidi="ar-SA"/>
        </w:rPr>
        <w:t>禹州市第六实验学校课桌凳及办公设备等采购项目（不见面开标）</w:t>
      </w:r>
    </w:p>
    <w:p w14:paraId="50139479">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三、采购方式：</w:t>
      </w:r>
      <w:r>
        <w:rPr>
          <w:rFonts w:hint="eastAsia" w:asciiTheme="minorEastAsia" w:hAnsiTheme="minorEastAsia" w:eastAsiaTheme="minorEastAsia" w:cstheme="minorEastAsia"/>
          <w:kern w:val="2"/>
          <w:sz w:val="21"/>
          <w:szCs w:val="21"/>
          <w:lang w:val="en-US" w:eastAsia="zh-CN" w:bidi="ar-SA"/>
        </w:rPr>
        <w:t>竞争性谈判</w:t>
      </w:r>
    </w:p>
    <w:p w14:paraId="5D10B0E1">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四、项目属性：</w:t>
      </w:r>
      <w:r>
        <w:rPr>
          <w:rFonts w:hint="eastAsia" w:asciiTheme="minorEastAsia" w:hAnsiTheme="minorEastAsia" w:eastAsiaTheme="minorEastAsia" w:cstheme="minorEastAsia"/>
          <w:kern w:val="2"/>
          <w:sz w:val="21"/>
          <w:szCs w:val="21"/>
          <w:lang w:val="en-US" w:eastAsia="zh-CN" w:bidi="ar-SA"/>
        </w:rPr>
        <w:t>货物</w:t>
      </w:r>
    </w:p>
    <w:p w14:paraId="73CC27DE">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五、项目基本情况：</w:t>
      </w:r>
    </w:p>
    <w:p w14:paraId="0B239577">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1、采购人：禹州市教育体育局</w:t>
      </w:r>
    </w:p>
    <w:p w14:paraId="5D43BFDF">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2、项目主要内容、数量及要求：课桌凳等一批（详见谈判文件）</w:t>
      </w:r>
    </w:p>
    <w:p w14:paraId="12765770">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3、预算金额：645400.00元 </w:t>
      </w:r>
    </w:p>
    <w:p w14:paraId="57486E14">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4、最高限价：645400.00元 </w:t>
      </w:r>
    </w:p>
    <w:p w14:paraId="5D93018B">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20" w:firstLineChars="20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5、履约时间 ：签订合同后</w:t>
      </w:r>
      <w:r>
        <w:rPr>
          <w:rFonts w:hint="eastAsia" w:asciiTheme="minorEastAsia" w:hAnsiTheme="minorEastAsia" w:cstheme="minorEastAsia"/>
          <w:kern w:val="2"/>
          <w:sz w:val="21"/>
          <w:szCs w:val="21"/>
          <w:lang w:val="en-US" w:eastAsia="zh-CN" w:bidi="ar-SA"/>
        </w:rPr>
        <w:t>15</w:t>
      </w:r>
      <w:r>
        <w:rPr>
          <w:rFonts w:hint="eastAsia" w:asciiTheme="minorEastAsia" w:hAnsiTheme="minorEastAsia" w:eastAsiaTheme="minorEastAsia" w:cstheme="minorEastAsia"/>
          <w:kern w:val="2"/>
          <w:sz w:val="21"/>
          <w:szCs w:val="21"/>
          <w:lang w:val="en-US" w:eastAsia="zh-CN" w:bidi="ar-SA"/>
        </w:rPr>
        <w:t>天内</w:t>
      </w:r>
      <w:r>
        <w:rPr>
          <w:rFonts w:hint="eastAsia" w:asciiTheme="minorEastAsia" w:hAnsiTheme="minorEastAsia" w:cstheme="minorEastAsia"/>
          <w:kern w:val="2"/>
          <w:sz w:val="21"/>
          <w:szCs w:val="21"/>
          <w:lang w:val="en-US" w:eastAsia="zh-CN" w:bidi="ar-SA"/>
        </w:rPr>
        <w:t>完成</w:t>
      </w:r>
    </w:p>
    <w:p w14:paraId="7F2E2C3F">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6、履约地点：禹州市第六实验学校</w:t>
      </w:r>
    </w:p>
    <w:p w14:paraId="77142D68">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7、分包：不允许</w:t>
      </w:r>
    </w:p>
    <w:p w14:paraId="356DDED1">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8、是否面向中小企业采购：是</w:t>
      </w:r>
    </w:p>
    <w:p w14:paraId="300FD466">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六、申请人的资格要求：</w:t>
      </w:r>
    </w:p>
    <w:p w14:paraId="50AAA78C">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1、满足《中华人民共和国政府采购法》第二十二条规定；</w:t>
      </w:r>
    </w:p>
    <w:p w14:paraId="4AA2CB5D">
      <w:pPr>
        <w:widowControl/>
        <w:shd w:val="clear" w:color="auto" w:fill="FFFFFF"/>
        <w:spacing w:line="440" w:lineRule="exact"/>
        <w:ind w:firstLine="420" w:firstLineChars="200"/>
        <w:jc w:val="left"/>
        <w:rPr>
          <w:rFonts w:hint="eastAsia" w:ascii="仿宋" w:hAnsi="仿宋" w:eastAsia="仿宋" w:cs="仿宋"/>
          <w:kern w:val="0"/>
          <w:sz w:val="28"/>
          <w:szCs w:val="28"/>
          <w:lang w:val="en-US" w:eastAsia="zh-CN"/>
        </w:rPr>
      </w:pPr>
      <w:r>
        <w:rPr>
          <w:rFonts w:hint="eastAsia" w:asciiTheme="minorEastAsia" w:hAnsiTheme="minorEastAsia" w:eastAsiaTheme="minorEastAsia" w:cstheme="minorEastAsia"/>
          <w:kern w:val="2"/>
          <w:sz w:val="21"/>
          <w:szCs w:val="21"/>
          <w:lang w:val="en-US" w:eastAsia="zh-CN" w:bidi="ar-SA"/>
        </w:rPr>
        <w:t>2、本项目落实节约能源、保护环境、扶持不发达地区和少数民族地区、促进中小企业、监狱企业发展等政府采购政策。</w:t>
      </w:r>
    </w:p>
    <w:p w14:paraId="006706BC">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3、本项目的特定资格要求：无。</w:t>
      </w:r>
    </w:p>
    <w:p w14:paraId="79CDB181">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七、谈判文件的获取：</w:t>
      </w:r>
    </w:p>
    <w:p w14:paraId="7F67BD19">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firstLine="420" w:firstLineChars="200"/>
        <w:jc w:val="left"/>
        <w:textAlignment w:val="auto"/>
        <w:rPr>
          <w:rFonts w:hint="eastAsia" w:asciiTheme="minorEastAsia" w:hAnsiTheme="minorEastAsia" w:eastAsiaTheme="minorEastAsia" w:cstheme="minorEastAsia"/>
          <w:color w:val="FF0000"/>
          <w:kern w:val="2"/>
          <w:sz w:val="21"/>
          <w:szCs w:val="21"/>
          <w:lang w:val="en-US" w:eastAsia="zh-CN" w:bidi="ar-SA"/>
        </w:rPr>
      </w:pPr>
      <w:r>
        <w:rPr>
          <w:rFonts w:hint="eastAsia" w:asciiTheme="minorEastAsia" w:hAnsiTheme="minorEastAsia" w:eastAsiaTheme="minorEastAsia" w:cstheme="minorEastAsia"/>
          <w:color w:val="FF0000"/>
          <w:kern w:val="2"/>
          <w:sz w:val="21"/>
          <w:szCs w:val="21"/>
          <w:lang w:val="en-US" w:eastAsia="zh-CN" w:bidi="ar-SA"/>
        </w:rPr>
        <w:t>即日起至投标截止时间，供应商使用CA数字证书或移动数字证书登录“全国公共资源交易平台（河南省·许昌市）”（下文所述“全国公共资源交易平台（河南省·许昌市）”的地址均为http://117.159.53.11:60632/）的“投标人”登录入口免费获取本项目采购文件。</w:t>
      </w:r>
    </w:p>
    <w:p w14:paraId="5BAFDE36">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420" w:right="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八、响应文件的提交方式及注意事项：</w:t>
      </w:r>
    </w:p>
    <w:p w14:paraId="55CC9660">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firstLine="420" w:firstLineChars="200"/>
        <w:jc w:val="left"/>
        <w:textAlignment w:val="auto"/>
        <w:rPr>
          <w:rFonts w:hint="eastAsia" w:asciiTheme="minorEastAsia" w:hAnsiTheme="minorEastAsia" w:eastAsiaTheme="minorEastAsia" w:cstheme="minorEastAsia"/>
          <w:color w:val="FF0000"/>
          <w:kern w:val="2"/>
          <w:sz w:val="21"/>
          <w:szCs w:val="21"/>
          <w:lang w:val="en-US" w:eastAsia="zh-CN" w:bidi="ar-SA"/>
        </w:rPr>
      </w:pPr>
      <w:r>
        <w:rPr>
          <w:rFonts w:hint="eastAsia" w:asciiTheme="minorEastAsia" w:hAnsiTheme="minorEastAsia" w:eastAsiaTheme="minorEastAsia" w:cstheme="minorEastAsia"/>
          <w:color w:val="FF0000"/>
          <w:kern w:val="2"/>
          <w:sz w:val="21"/>
          <w:szCs w:val="21"/>
          <w:lang w:val="en-US" w:eastAsia="zh-CN" w:bidi="ar-SA"/>
        </w:rPr>
        <w:t>本项目为全流程电子化交易项目，供应商必须通过许昌公共资源交易系统下载“新点投标文件制作软件（河南省版）”的最新版本制作并上传加密电子响应文件（后缀格式为.XCSTF）。截至投标截止时间，交易系统投标通道将关闭，供应商未完成电子响应文件上传的，投标将被拒绝。</w:t>
      </w:r>
    </w:p>
    <w:p w14:paraId="68630FC5">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九、谈判截止时间、谈判时间及地点：</w:t>
      </w:r>
    </w:p>
    <w:p w14:paraId="5174D646">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1、谈判截止及谈判时间： 2025年8月1日8 时30分（北京时间），逾期提交或不符合规定的响应文件不予接受。</w:t>
      </w:r>
    </w:p>
    <w:p w14:paraId="42293D57">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2、谈判文件开启地点：禹州市公共资源交易中心九楼第二开标室。（本项目采用远程不见面开标方式，投标人无须到现场）。</w:t>
      </w:r>
    </w:p>
    <w:p w14:paraId="4E6BEB89">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十、开标注意事项：</w:t>
      </w:r>
    </w:p>
    <w:p w14:paraId="7662187C">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firstLine="420" w:firstLineChars="200"/>
        <w:jc w:val="left"/>
        <w:textAlignment w:val="auto"/>
        <w:rPr>
          <w:rFonts w:hint="eastAsia" w:asciiTheme="minorEastAsia" w:hAnsiTheme="minorEastAsia" w:eastAsiaTheme="minorEastAsia" w:cstheme="minorEastAsia"/>
          <w:color w:val="FF0000"/>
          <w:kern w:val="2"/>
          <w:sz w:val="21"/>
          <w:szCs w:val="21"/>
          <w:lang w:val="en-US" w:eastAsia="zh-CN" w:bidi="ar-SA"/>
        </w:rPr>
      </w:pPr>
      <w:r>
        <w:rPr>
          <w:rFonts w:hint="eastAsia" w:asciiTheme="minorEastAsia" w:hAnsiTheme="minorEastAsia" w:eastAsiaTheme="minorEastAsia" w:cstheme="minorEastAsia"/>
          <w:color w:val="FF0000"/>
          <w:kern w:val="2"/>
          <w:sz w:val="21"/>
          <w:szCs w:val="21"/>
          <w:lang w:val="en-US" w:eastAsia="zh-CN" w:bidi="ar-SA"/>
        </w:rPr>
        <w:t>开标时间前，供应商进入“全国公共资源交易平台（河南省·许昌市）”——点击“平台导航”下方左侧的“网上开标大厅”进入不见面大厅登录页面——选择“投标人”身份，使用CA数字证书或移动数字证书登录——在“今日开标项目”中找到已投标的项目——鼠标点击该项目即可进入开标操作界面，在规定的开标时间内进行解密开标。</w:t>
      </w:r>
    </w:p>
    <w:p w14:paraId="7D9D3AE1">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十一、本次采购公告同时在《中国政府采购网》《河南省政府采购网》《许昌市政府采购网》、《全国公共资源交易平台（河南省·许昌市）》发布。</w:t>
      </w:r>
    </w:p>
    <w:p w14:paraId="1841589A">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十二、联系方式：</w:t>
      </w:r>
    </w:p>
    <w:p w14:paraId="464E8700">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采购人名称：禹州市教育体育局</w:t>
      </w:r>
    </w:p>
    <w:p w14:paraId="03D14D1E">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地址：禹州市禹王大道东段111号</w:t>
      </w:r>
    </w:p>
    <w:p w14:paraId="62B9C186">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840" w:firstLineChars="40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szCs w:val="21"/>
          <w:shd w:val="clear" w:color="auto" w:fill="FFFFFF"/>
        </w:rPr>
        <w:t>联系人</w:t>
      </w:r>
      <w:r>
        <w:rPr>
          <w:rFonts w:hint="eastAsia" w:asciiTheme="minorEastAsia" w:hAnsiTheme="minorEastAsia" w:cstheme="minorEastAsia"/>
          <w:color w:val="000000"/>
          <w:szCs w:val="21"/>
          <w:shd w:val="clear" w:color="auto" w:fill="FFFFFF"/>
          <w:lang w:val="en-US" w:eastAsia="zh-CN"/>
        </w:rPr>
        <w:t>:张先生</w:t>
      </w:r>
      <w:r>
        <w:rPr>
          <w:rFonts w:hint="eastAsia" w:asciiTheme="minorEastAsia" w:hAnsiTheme="minorEastAsia" w:eastAsiaTheme="minorEastAsia" w:cstheme="minorEastAsia"/>
          <w:color w:val="000000"/>
          <w:szCs w:val="21"/>
          <w:shd w:val="clear" w:color="auto" w:fill="FFFFFF"/>
          <w:lang w:val="en-US" w:eastAsia="zh-CN"/>
        </w:rPr>
        <w:t xml:space="preserve"> </w:t>
      </w:r>
      <w:r>
        <w:rPr>
          <w:rFonts w:hint="eastAsia" w:asciiTheme="minorEastAsia" w:hAnsiTheme="minorEastAsia" w:cstheme="minorEastAsia"/>
          <w:color w:val="000000"/>
          <w:szCs w:val="21"/>
          <w:shd w:val="clear" w:color="auto" w:fill="FFFFFF"/>
          <w:lang w:val="en-US" w:eastAsia="zh-CN"/>
        </w:rPr>
        <w:t xml:space="preserve">  </w:t>
      </w:r>
      <w:r>
        <w:rPr>
          <w:rFonts w:hint="eastAsia" w:asciiTheme="minorEastAsia" w:hAnsiTheme="minorEastAsia" w:eastAsiaTheme="minorEastAsia" w:cstheme="minorEastAsia"/>
          <w:color w:val="000000"/>
          <w:szCs w:val="21"/>
          <w:shd w:val="clear" w:color="auto" w:fill="FFFFFF"/>
        </w:rPr>
        <w:t>联系电话：</w:t>
      </w:r>
      <w:r>
        <w:rPr>
          <w:rFonts w:hint="eastAsia" w:asciiTheme="minorEastAsia" w:hAnsiTheme="minorEastAsia" w:eastAsiaTheme="minorEastAsia" w:cstheme="minorEastAsia"/>
          <w:color w:val="000000"/>
          <w:szCs w:val="21"/>
          <w:shd w:val="clear" w:color="auto" w:fill="FFFFFF"/>
          <w:lang w:val="en-US" w:eastAsia="zh-CN"/>
        </w:rPr>
        <w:t>0374-88800</w:t>
      </w:r>
      <w:r>
        <w:rPr>
          <w:rFonts w:hint="eastAsia" w:asciiTheme="minorEastAsia" w:hAnsiTheme="minorEastAsia" w:cstheme="minorEastAsia"/>
          <w:color w:val="000000"/>
          <w:szCs w:val="21"/>
          <w:shd w:val="clear" w:color="auto" w:fill="FFFFFF"/>
          <w:lang w:val="en-US" w:eastAsia="zh-CN"/>
        </w:rPr>
        <w:t>23</w:t>
      </w:r>
    </w:p>
    <w:p w14:paraId="482F6A79">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集中采购机构：禹州市政府采购中心 </w:t>
      </w:r>
    </w:p>
    <w:p w14:paraId="26958106">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地址：禹州市行政服务中心楼8楼820室</w:t>
      </w:r>
    </w:p>
    <w:p w14:paraId="1C7C2194">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联系人： 朱先生   联系电话：0374-2077111</w:t>
      </w:r>
    </w:p>
    <w:p w14:paraId="5774A83B">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监督单位：禹州市政府采购监督管理办公室</w:t>
      </w:r>
    </w:p>
    <w:p w14:paraId="2C175D7F">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联系电话：0374-8112523</w:t>
      </w:r>
    </w:p>
    <w:p w14:paraId="5DB27364">
      <w:pPr>
        <w:spacing w:line="360" w:lineRule="auto"/>
        <w:rPr>
          <w:rFonts w:hint="eastAsia" w:asciiTheme="minorEastAsia" w:hAnsiTheme="minorEastAsia" w:eastAsiaTheme="minorEastAsia" w:cstheme="minorEastAsia"/>
          <w:b/>
          <w:sz w:val="28"/>
          <w:szCs w:val="28"/>
        </w:rPr>
      </w:pPr>
    </w:p>
    <w:p w14:paraId="059F6A1E">
      <w:pPr>
        <w:pStyle w:val="23"/>
        <w:keepNext w:val="0"/>
        <w:keepLines w:val="0"/>
        <w:widowControl/>
        <w:suppressLineNumbers w:val="0"/>
        <w:spacing w:before="0" w:beforeAutospacing="0" w:after="0" w:afterAutospacing="0" w:line="23" w:lineRule="atLeast"/>
        <w:ind w:left="0" w:right="0"/>
        <w:jc w:val="both"/>
        <w:rPr>
          <w:rFonts w:hint="eastAsia" w:asciiTheme="minorEastAsia" w:hAnsiTheme="minorEastAsia" w:eastAsiaTheme="minorEastAsia" w:cstheme="minorEastAsia"/>
          <w:b/>
          <w:bCs/>
          <w:i w:val="0"/>
          <w:iCs w:val="0"/>
          <w:color w:val="000000"/>
          <w:spacing w:val="0"/>
          <w:w w:val="100"/>
          <w:sz w:val="28"/>
          <w:szCs w:val="28"/>
          <w:vertAlign w:val="baseline"/>
        </w:rPr>
      </w:pPr>
    </w:p>
    <w:p w14:paraId="7ADBA2FF"/>
    <w:p w14:paraId="22BD3E29">
      <w:pPr>
        <w:numPr>
          <w:ilvl w:val="0"/>
          <w:numId w:val="0"/>
        </w:numPr>
        <w:jc w:val="both"/>
        <w:rPr>
          <w:rFonts w:hint="eastAsia" w:cs="宋体" w:asciiTheme="majorEastAsia" w:hAnsiTheme="majorEastAsia" w:eastAsiaTheme="majorEastAsia"/>
          <w:b/>
          <w:kern w:val="0"/>
          <w:sz w:val="32"/>
          <w:szCs w:val="32"/>
        </w:rPr>
      </w:pPr>
    </w:p>
    <w:p w14:paraId="235367F0">
      <w:pPr>
        <w:pStyle w:val="23"/>
        <w:keepNext w:val="0"/>
        <w:keepLines w:val="0"/>
        <w:widowControl/>
        <w:suppressLineNumbers w:val="0"/>
        <w:spacing w:before="0" w:beforeAutospacing="0" w:after="0" w:afterAutospacing="0" w:line="23" w:lineRule="atLeast"/>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i w:val="0"/>
          <w:iCs w:val="0"/>
          <w:color w:val="000000"/>
          <w:spacing w:val="0"/>
          <w:w w:val="100"/>
          <w:sz w:val="28"/>
          <w:szCs w:val="28"/>
          <w:vertAlign w:val="baseline"/>
        </w:rPr>
        <w:t>温馨提示：</w:t>
      </w:r>
    </w:p>
    <w:p w14:paraId="4D7D8C10">
      <w:pPr>
        <w:pStyle w:val="23"/>
        <w:keepNext w:val="0"/>
        <w:keepLines w:val="0"/>
        <w:widowControl/>
        <w:suppressLineNumbers w:val="0"/>
        <w:spacing w:before="0" w:beforeAutospacing="0" w:after="0" w:afterAutospacing="0" w:line="23" w:lineRule="atLeas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i w:val="0"/>
          <w:iCs w:val="0"/>
          <w:color w:val="000000"/>
          <w:spacing w:val="0"/>
          <w:w w:val="100"/>
          <w:sz w:val="28"/>
          <w:szCs w:val="28"/>
          <w:vertAlign w:val="baseline"/>
        </w:rPr>
        <w:t>本项目为全流程电子化交易项目，请注意以下事项。</w:t>
      </w:r>
    </w:p>
    <w:p w14:paraId="71714BA3">
      <w:pPr>
        <w:pStyle w:val="23"/>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440" w:lineRule="exact"/>
        <w:ind w:left="840" w:right="0" w:hanging="42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val="0"/>
          <w:bCs w:val="0"/>
          <w:i w:val="0"/>
          <w:iCs w:val="0"/>
          <w:color w:val="000000"/>
          <w:spacing w:val="0"/>
          <w:w w:val="100"/>
          <w:sz w:val="21"/>
          <w:szCs w:val="21"/>
          <w:vertAlign w:val="baseline"/>
        </w:rPr>
        <w:t>供应商参加本项目投标，需提前自行联系CA数字证书</w:t>
      </w:r>
      <w:r>
        <w:rPr>
          <w:rFonts w:hint="eastAsia" w:asciiTheme="minorEastAsia" w:hAnsiTheme="minorEastAsia" w:eastAsiaTheme="minorEastAsia" w:cstheme="minorEastAsia"/>
          <w:b w:val="0"/>
          <w:bCs w:val="0"/>
          <w:i w:val="0"/>
          <w:iCs w:val="0"/>
          <w:color w:val="000000"/>
          <w:spacing w:val="0"/>
          <w:w w:val="100"/>
          <w:sz w:val="21"/>
          <w:szCs w:val="21"/>
          <w:shd w:val="clear" w:color="auto" w:fill="FFFFFF"/>
          <w:vertAlign w:val="baseline"/>
        </w:rPr>
        <w:t>或移动数字证书</w:t>
      </w:r>
      <w:r>
        <w:rPr>
          <w:rFonts w:hint="eastAsia" w:asciiTheme="minorEastAsia" w:hAnsiTheme="minorEastAsia" w:eastAsiaTheme="minorEastAsia" w:cstheme="minorEastAsia"/>
          <w:b w:val="0"/>
          <w:bCs w:val="0"/>
          <w:i w:val="0"/>
          <w:iCs w:val="0"/>
          <w:color w:val="000000"/>
          <w:spacing w:val="0"/>
          <w:w w:val="100"/>
          <w:sz w:val="21"/>
          <w:szCs w:val="21"/>
          <w:vertAlign w:val="baseline"/>
        </w:rPr>
        <w:t>服务机构办理数字认证证书并进行电子签章。</w:t>
      </w:r>
    </w:p>
    <w:p w14:paraId="78CCCD06">
      <w:pPr>
        <w:pStyle w:val="23"/>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440" w:lineRule="exact"/>
        <w:ind w:left="840" w:right="0" w:hanging="42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谈判</w:t>
      </w:r>
      <w:r>
        <w:rPr>
          <w:rFonts w:hint="eastAsia" w:asciiTheme="minorEastAsia" w:hAnsiTheme="minorEastAsia" w:eastAsiaTheme="minorEastAsia" w:cstheme="minorEastAsia"/>
          <w:b w:val="0"/>
          <w:bCs w:val="0"/>
          <w:i w:val="0"/>
          <w:iCs w:val="0"/>
          <w:color w:val="000000"/>
          <w:spacing w:val="0"/>
          <w:w w:val="100"/>
          <w:sz w:val="21"/>
          <w:szCs w:val="21"/>
          <w:vertAlign w:val="baseline"/>
        </w:rPr>
        <w:t>文件下载、响应文件制作、提交、远程不见面开标（电子投标文件的解密）环节，供应商须使用同一个CA数字证书</w:t>
      </w:r>
      <w:r>
        <w:rPr>
          <w:rFonts w:hint="eastAsia" w:asciiTheme="minorEastAsia" w:hAnsiTheme="minorEastAsia" w:eastAsiaTheme="minorEastAsia" w:cstheme="minorEastAsia"/>
          <w:b w:val="0"/>
          <w:bCs w:val="0"/>
          <w:i w:val="0"/>
          <w:iCs w:val="0"/>
          <w:color w:val="000000"/>
          <w:spacing w:val="0"/>
          <w:w w:val="100"/>
          <w:sz w:val="21"/>
          <w:szCs w:val="21"/>
          <w:shd w:val="clear" w:color="auto" w:fill="FFFFFF"/>
          <w:vertAlign w:val="baseline"/>
        </w:rPr>
        <w:t>或移动数字证书</w:t>
      </w:r>
      <w:r>
        <w:rPr>
          <w:rFonts w:hint="eastAsia" w:asciiTheme="minorEastAsia" w:hAnsiTheme="minorEastAsia" w:eastAsiaTheme="minorEastAsia" w:cstheme="minorEastAsia"/>
          <w:b w:val="0"/>
          <w:bCs w:val="0"/>
          <w:i w:val="0"/>
          <w:iCs w:val="0"/>
          <w:color w:val="000000"/>
          <w:spacing w:val="0"/>
          <w:w w:val="100"/>
          <w:sz w:val="21"/>
          <w:szCs w:val="21"/>
          <w:vertAlign w:val="baseline"/>
        </w:rPr>
        <w:t>（证书须在有效期内并可正常使用）。</w:t>
      </w:r>
    </w:p>
    <w:p w14:paraId="6201CB92">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both"/>
        <w:textAlignment w:val="auto"/>
        <w:outlineLvl w:val="2"/>
        <w:rPr>
          <w:rFonts w:hint="eastAsia" w:asciiTheme="minorEastAsia" w:hAnsiTheme="minorEastAsia" w:eastAsiaTheme="minorEastAsia" w:cstheme="minorEastAsia"/>
        </w:rPr>
      </w:pPr>
      <w:r>
        <w:rPr>
          <w:rFonts w:hint="eastAsia" w:asciiTheme="minorEastAsia" w:hAnsiTheme="minorEastAsia" w:eastAsiaTheme="minorEastAsia" w:cstheme="minorEastAsia"/>
          <w:b/>
          <w:bCs/>
          <w:i w:val="0"/>
          <w:iCs w:val="0"/>
          <w:color w:val="000000"/>
          <w:spacing w:val="0"/>
          <w:w w:val="100"/>
          <w:sz w:val="21"/>
          <w:szCs w:val="21"/>
          <w:vertAlign w:val="baseline"/>
        </w:rPr>
        <w:t>3.电子响应文件的制作</w:t>
      </w:r>
    </w:p>
    <w:p w14:paraId="54618C4E">
      <w:pPr>
        <w:pStyle w:val="23"/>
        <w:keepNext w:val="0"/>
        <w:keepLines w:val="0"/>
        <w:pageBreakBefore w:val="0"/>
        <w:widowControl/>
        <w:numPr>
          <w:ilvl w:val="1"/>
          <w:numId w:val="6"/>
        </w:numPr>
        <w:suppressLineNumbers w:val="0"/>
        <w:kinsoku/>
        <w:wordWrap/>
        <w:overflowPunct/>
        <w:topLinePunct w:val="0"/>
        <w:autoSpaceDE/>
        <w:autoSpaceDN/>
        <w:bidi w:val="0"/>
        <w:adjustRightInd/>
        <w:snapToGrid/>
        <w:spacing w:before="0" w:beforeAutospacing="0" w:after="0" w:afterAutospacing="0" w:line="440" w:lineRule="exact"/>
        <w:ind w:left="840" w:leftChars="200" w:right="0" w:hanging="420"/>
        <w:jc w:val="both"/>
        <w:textAlignment w:val="auto"/>
        <w:rPr>
          <w:rFonts w:hint="eastAsia" w:asciiTheme="minorEastAsia" w:hAnsiTheme="minorEastAsia" w:eastAsiaTheme="minorEastAsia" w:cstheme="minorEastAsia"/>
          <w:color w:val="FF0000"/>
        </w:rPr>
      </w:pP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val="0"/>
          <w:bCs w:val="0"/>
          <w:i w:val="0"/>
          <w:iCs w:val="0"/>
          <w:color w:val="FF0000"/>
          <w:spacing w:val="0"/>
          <w:w w:val="100"/>
          <w:sz w:val="21"/>
          <w:szCs w:val="21"/>
          <w:vertAlign w:val="baseline"/>
        </w:rPr>
        <w:t>供应商登录“</w:t>
      </w:r>
      <w:r>
        <w:rPr>
          <w:rFonts w:hint="eastAsia" w:asciiTheme="minorEastAsia" w:hAnsiTheme="minorEastAsia" w:eastAsiaTheme="minorEastAsia" w:cstheme="minorEastAsia"/>
          <w:b w:val="0"/>
          <w:bCs w:val="0"/>
          <w:i w:val="0"/>
          <w:iCs w:val="0"/>
          <w:color w:val="FF0000"/>
          <w:spacing w:val="0"/>
          <w:w w:val="100"/>
          <w:sz w:val="21"/>
          <w:szCs w:val="21"/>
          <w:shd w:val="clear" w:color="auto" w:fill="FFFFFF"/>
          <w:vertAlign w:val="baseline"/>
        </w:rPr>
        <w:t>全国公共资源交易平台（河南省·许昌市）”</w:t>
      </w:r>
      <w:r>
        <w:rPr>
          <w:rFonts w:hint="eastAsia" w:asciiTheme="minorEastAsia" w:hAnsiTheme="minorEastAsia" w:eastAsiaTheme="minorEastAsia" w:cstheme="minorEastAsia"/>
          <w:b w:val="0"/>
          <w:bCs w:val="0"/>
          <w:i w:val="0"/>
          <w:iCs w:val="0"/>
          <w:color w:val="FF0000"/>
          <w:spacing w:val="0"/>
          <w:w w:val="100"/>
          <w:sz w:val="21"/>
          <w:szCs w:val="21"/>
          <w:vertAlign w:val="baseline"/>
        </w:rPr>
        <w:t>下载</w:t>
      </w:r>
      <w:r>
        <w:rPr>
          <w:rFonts w:hint="eastAsia" w:asciiTheme="minorEastAsia" w:hAnsiTheme="minorEastAsia" w:eastAsiaTheme="minorEastAsia" w:cstheme="minorEastAsia"/>
          <w:b w:val="0"/>
          <w:bCs w:val="0"/>
          <w:i w:val="0"/>
          <w:iCs w:val="0"/>
          <w:color w:val="FF0000"/>
          <w:spacing w:val="0"/>
          <w:w w:val="100"/>
          <w:sz w:val="21"/>
          <w:szCs w:val="21"/>
          <w:shd w:val="clear" w:color="auto" w:fill="FFFFFF"/>
          <w:vertAlign w:val="baseline"/>
        </w:rPr>
        <w:t>“新点投标文件制作软件（河南省版）”的最新版本制作电子响应文件</w:t>
      </w:r>
      <w:r>
        <w:rPr>
          <w:rFonts w:hint="eastAsia" w:asciiTheme="minorEastAsia" w:hAnsiTheme="minorEastAsia" w:eastAsiaTheme="minorEastAsia" w:cstheme="minorEastAsia"/>
          <w:b w:val="0"/>
          <w:bCs w:val="0"/>
          <w:i w:val="0"/>
          <w:iCs w:val="0"/>
          <w:color w:val="FF0000"/>
          <w:spacing w:val="0"/>
          <w:w w:val="100"/>
          <w:sz w:val="21"/>
          <w:szCs w:val="21"/>
          <w:vertAlign w:val="baseline"/>
        </w:rPr>
        <w:t>。</w:t>
      </w:r>
    </w:p>
    <w:p w14:paraId="68AE3F9B">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6" w:leftChars="0" w:right="0" w:rightChars="0"/>
        <w:jc w:val="both"/>
        <w:textAlignment w:val="auto"/>
        <w:rPr>
          <w:rFonts w:hint="eastAsia" w:asciiTheme="minorEastAsia" w:hAnsiTheme="minorEastAsia" w:eastAsiaTheme="minorEastAsia" w:cstheme="minorEastAsia"/>
          <w:color w:val="FF0000"/>
        </w:rPr>
      </w:pPr>
      <w:r>
        <w:rPr>
          <w:rFonts w:hint="eastAsia" w:asciiTheme="minorEastAsia" w:hAnsiTheme="minorEastAsia" w:eastAsiaTheme="minorEastAsia" w:cstheme="minorEastAsia"/>
          <w:color w:val="FF0000"/>
          <w:lang w:val="en-US" w:eastAsia="zh-CN"/>
        </w:rPr>
        <w:t>1.2</w:t>
      </w:r>
      <w:r>
        <w:rPr>
          <w:rFonts w:hint="eastAsia" w:asciiTheme="minorEastAsia" w:hAnsiTheme="minorEastAsia" w:eastAsiaTheme="minorEastAsia" w:cstheme="minorEastAsia"/>
          <w:color w:val="FF0000"/>
        </w:rPr>
        <w:t xml:space="preserve"> </w:t>
      </w:r>
      <w:r>
        <w:rPr>
          <w:rFonts w:hint="eastAsia" w:asciiTheme="minorEastAsia" w:hAnsiTheme="minorEastAsia" w:eastAsiaTheme="minorEastAsia" w:cstheme="minorEastAsia"/>
          <w:b w:val="0"/>
          <w:bCs w:val="0"/>
          <w:i w:val="0"/>
          <w:iCs w:val="0"/>
          <w:color w:val="FF0000"/>
          <w:spacing w:val="0"/>
          <w:w w:val="100"/>
          <w:sz w:val="21"/>
          <w:szCs w:val="21"/>
          <w:vertAlign w:val="baseline"/>
        </w:rPr>
        <w:t>供应商对同一项目多个标段进行响应的，应分别下载所投标段的</w:t>
      </w:r>
      <w:r>
        <w:rPr>
          <w:rFonts w:hint="eastAsia" w:asciiTheme="minorEastAsia" w:hAnsiTheme="minorEastAsia" w:eastAsiaTheme="minorEastAsia" w:cstheme="minorEastAsia"/>
          <w:b w:val="0"/>
          <w:bCs w:val="0"/>
          <w:i w:val="0"/>
          <w:iCs w:val="0"/>
          <w:color w:val="FF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FF0000"/>
          <w:spacing w:val="0"/>
          <w:w w:val="100"/>
          <w:sz w:val="21"/>
          <w:szCs w:val="21"/>
          <w:vertAlign w:val="baseline"/>
        </w:rPr>
        <w:t>文件，按标段制作响应文件。一个标段对应生成2份电子响应文件（后缀格式为.XCSTF和.nXCSTF）,其中后缀格式为“.XCSTF”的加密电子响应文件用于上传至交易系统中投标。</w:t>
      </w:r>
    </w:p>
    <w:p w14:paraId="1FAF90E7">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both"/>
        <w:textAlignment w:val="auto"/>
        <w:outlineLvl w:val="2"/>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bCs/>
          <w:i w:val="0"/>
          <w:iCs w:val="0"/>
          <w:color w:val="000000"/>
          <w:spacing w:val="0"/>
          <w:w w:val="100"/>
          <w:sz w:val="21"/>
          <w:szCs w:val="21"/>
          <w:vertAlign w:val="baseline"/>
        </w:rPr>
        <w:t>加密电子响应文件的提交</w:t>
      </w:r>
    </w:p>
    <w:p w14:paraId="6A92E36B">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6" w:leftChars="0" w:right="0" w:rightChars="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4.1</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val="0"/>
          <w:bCs w:val="0"/>
          <w:i w:val="0"/>
          <w:iCs w:val="0"/>
          <w:color w:val="000000"/>
          <w:spacing w:val="0"/>
          <w:w w:val="100"/>
          <w:sz w:val="21"/>
          <w:szCs w:val="21"/>
          <w:vertAlign w:val="baseline"/>
        </w:rPr>
        <w:t>供应商对同一项目多个标段进行响应的，加密电子响应文件应按标段分别提交。</w:t>
      </w:r>
    </w:p>
    <w:p w14:paraId="5ED6C4F9">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6" w:leftChars="0" w:right="0" w:rightChars="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4.2</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val="0"/>
          <w:bCs w:val="0"/>
          <w:i w:val="0"/>
          <w:iCs w:val="0"/>
          <w:color w:val="000000"/>
          <w:spacing w:val="0"/>
          <w:w w:val="100"/>
          <w:sz w:val="21"/>
          <w:szCs w:val="21"/>
          <w:vertAlign w:val="baseline"/>
        </w:rPr>
        <w:t>加密电子响应文件成功上传至“</w:t>
      </w:r>
      <w:r>
        <w:rPr>
          <w:rFonts w:hint="eastAsia" w:asciiTheme="minorEastAsia" w:hAnsiTheme="minorEastAsia" w:eastAsiaTheme="minorEastAsia" w:cstheme="minorEastAsia"/>
          <w:b w:val="0"/>
          <w:bCs w:val="0"/>
          <w:i w:val="0"/>
          <w:iCs w:val="0"/>
          <w:color w:val="000000"/>
          <w:spacing w:val="0"/>
          <w:w w:val="100"/>
          <w:sz w:val="21"/>
          <w:szCs w:val="21"/>
          <w:shd w:val="clear" w:color="auto" w:fill="FFFFFF"/>
          <w:vertAlign w:val="baseline"/>
        </w:rPr>
        <w:t>全国公共资源交易平台（河南省·许昌市）”</w:t>
      </w:r>
      <w:r>
        <w:rPr>
          <w:rFonts w:hint="eastAsia" w:asciiTheme="minorEastAsia" w:hAnsiTheme="minorEastAsia" w:eastAsiaTheme="minorEastAsia" w:cstheme="minorEastAsia"/>
          <w:b w:val="0"/>
          <w:bCs w:val="0"/>
          <w:i w:val="0"/>
          <w:iCs w:val="0"/>
          <w:color w:val="000000"/>
          <w:spacing w:val="0"/>
          <w:w w:val="100"/>
          <w:sz w:val="21"/>
          <w:szCs w:val="21"/>
          <w:vertAlign w:val="baseline"/>
        </w:rPr>
        <w:t>后，应在上传页面进行模拟解密，以验证是否能够成功解密。</w:t>
      </w:r>
    </w:p>
    <w:p w14:paraId="20C535A4">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both"/>
        <w:textAlignment w:val="auto"/>
        <w:outlineLvl w:val="2"/>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bCs/>
          <w:i w:val="0"/>
          <w:iCs w:val="0"/>
          <w:color w:val="000000"/>
          <w:spacing w:val="0"/>
          <w:w w:val="100"/>
          <w:sz w:val="21"/>
          <w:szCs w:val="21"/>
          <w:vertAlign w:val="baseline"/>
        </w:rPr>
        <w:t>远程不见面开标（电子响应文件的解密）</w:t>
      </w:r>
    </w:p>
    <w:p w14:paraId="28566F76">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6" w:leftChars="0" w:right="0" w:rightChars="0"/>
        <w:jc w:val="both"/>
        <w:textAlignment w:val="auto"/>
        <w:rPr>
          <w:rFonts w:hint="eastAsia" w:asciiTheme="minorEastAsia" w:hAnsiTheme="minorEastAsia" w:eastAsiaTheme="minorEastAsia" w:cstheme="minorEastAsia"/>
          <w:color w:val="FF0000"/>
        </w:rPr>
      </w:pPr>
      <w:r>
        <w:rPr>
          <w:rFonts w:hint="eastAsia" w:asciiTheme="minorEastAsia" w:hAnsiTheme="minorEastAsia" w:eastAsiaTheme="minorEastAsia" w:cstheme="minorEastAsia"/>
          <w:lang w:val="en-US" w:eastAsia="zh-CN"/>
        </w:rPr>
        <w:t>5.1</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val="0"/>
          <w:bCs w:val="0"/>
          <w:i w:val="0"/>
          <w:iCs w:val="0"/>
          <w:color w:val="FF0000"/>
          <w:spacing w:val="0"/>
          <w:w w:val="100"/>
          <w:sz w:val="21"/>
          <w:szCs w:val="21"/>
          <w:vertAlign w:val="baseline"/>
        </w:rPr>
        <w:t>本项目采用远程不见面开标方式，投标前请详细阅读“</w:t>
      </w:r>
      <w:r>
        <w:rPr>
          <w:rFonts w:hint="eastAsia" w:asciiTheme="minorEastAsia" w:hAnsiTheme="minorEastAsia" w:eastAsiaTheme="minorEastAsia" w:cstheme="minorEastAsia"/>
          <w:b w:val="0"/>
          <w:bCs w:val="0"/>
          <w:i w:val="0"/>
          <w:iCs w:val="0"/>
          <w:color w:val="FF0000"/>
          <w:spacing w:val="0"/>
          <w:w w:val="100"/>
          <w:sz w:val="21"/>
          <w:szCs w:val="21"/>
          <w:shd w:val="clear" w:color="auto" w:fill="FFFFFF"/>
          <w:vertAlign w:val="baseline"/>
        </w:rPr>
        <w:t>全国公共资源交易平台（河南省·许昌市）”的</w:t>
      </w:r>
      <w:r>
        <w:rPr>
          <w:rFonts w:hint="eastAsia" w:asciiTheme="minorEastAsia" w:hAnsiTheme="minorEastAsia" w:eastAsiaTheme="minorEastAsia" w:cstheme="minorEastAsia"/>
          <w:b w:val="0"/>
          <w:bCs w:val="0"/>
          <w:i w:val="0"/>
          <w:iCs w:val="0"/>
          <w:color w:val="FF0000"/>
          <w:spacing w:val="0"/>
          <w:w w:val="100"/>
          <w:sz w:val="21"/>
          <w:szCs w:val="21"/>
          <w:vertAlign w:val="baseline"/>
        </w:rPr>
        <w:t>“服务指南”栏目下《必看！新交易平台使用手册》中的相关内容。</w:t>
      </w:r>
    </w:p>
    <w:p w14:paraId="6A2FED2D">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6" w:leftChars="0" w:right="0" w:rightChars="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5.2</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val="0"/>
          <w:bCs w:val="0"/>
          <w:i w:val="0"/>
          <w:iCs w:val="0"/>
          <w:color w:val="000000"/>
          <w:spacing w:val="0"/>
          <w:w w:val="100"/>
          <w:sz w:val="21"/>
          <w:szCs w:val="21"/>
          <w:vertAlign w:val="baseline"/>
        </w:rPr>
        <w:t>供应商应按新交易平台使用手册提前设置好浏览器，并于开标时间前登录本项目网上开标大厅，按照规定的开标时间准时参加网上开标。</w:t>
      </w:r>
    </w:p>
    <w:p w14:paraId="3B2B1ABE">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6" w:leftChars="0" w:right="0" w:rightChars="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5.3</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val="0"/>
          <w:bCs w:val="0"/>
          <w:i w:val="0"/>
          <w:iCs w:val="0"/>
          <w:color w:val="000000"/>
          <w:spacing w:val="0"/>
          <w:w w:val="100"/>
          <w:sz w:val="21"/>
          <w:szCs w:val="21"/>
          <w:vertAlign w:val="baseline"/>
        </w:rPr>
        <w:t>根据开标大厅界面右侧“公告栏”中的系统提示，供应商应在“标书解密”环节完成解密操作。供应商未解密或因供应商原因解密失败的，其响应文件将被退回。</w:t>
      </w:r>
    </w:p>
    <w:p w14:paraId="50D031AB">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6" w:leftChars="0" w:right="0" w:rightChars="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5.4</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val="0"/>
          <w:bCs w:val="0"/>
          <w:i w:val="0"/>
          <w:iCs w:val="0"/>
          <w:color w:val="000000"/>
          <w:spacing w:val="0"/>
          <w:w w:val="100"/>
          <w:sz w:val="21"/>
          <w:szCs w:val="21"/>
          <w:vertAlign w:val="baseline"/>
        </w:rPr>
        <w:t>在“唱标”环节，供应商应对唱标信息进行确认，供应商未进行唱标确认操作的，视同认可唱标结果。</w:t>
      </w:r>
    </w:p>
    <w:p w14:paraId="3971F168">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851" w:right="0" w:hanging="425"/>
        <w:jc w:val="both"/>
        <w:textAlignment w:val="auto"/>
        <w:rPr>
          <w:rFonts w:hint="eastAsia" w:asciiTheme="minorEastAsia" w:hAnsiTheme="minorEastAsia" w:eastAsiaTheme="minorEastAsia" w:cstheme="minorEastAsia"/>
          <w:b w:val="0"/>
          <w:bCs w:val="0"/>
          <w:i w:val="0"/>
          <w:iCs w:val="0"/>
          <w:color w:val="000000"/>
          <w:spacing w:val="0"/>
          <w:w w:val="100"/>
          <w:sz w:val="21"/>
          <w:szCs w:val="21"/>
          <w:vertAlign w:val="baseline"/>
        </w:rPr>
      </w:pP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5.5</w:t>
      </w:r>
      <w:r>
        <w:rPr>
          <w:rFonts w:hint="eastAsia" w:asciiTheme="minorEastAsia" w:hAnsiTheme="minorEastAsia" w:eastAsiaTheme="minorEastAsia" w:cstheme="minorEastAsia"/>
          <w:b w:val="0"/>
          <w:bCs w:val="0"/>
          <w:i w:val="0"/>
          <w:iCs w:val="0"/>
          <w:color w:val="000000"/>
          <w:spacing w:val="0"/>
          <w:w w:val="100"/>
          <w:sz w:val="21"/>
          <w:szCs w:val="21"/>
          <w:vertAlign w:val="baseline"/>
        </w:rPr>
        <w:t xml:space="preserve"> 在“开标结束”环节，供应商应在《开标情况记录表》上进行电子签章。供应商未签章的，视同认可开标结果。</w:t>
      </w:r>
    </w:p>
    <w:p w14:paraId="17C3B676">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851" w:right="0" w:hanging="425"/>
        <w:jc w:val="both"/>
        <w:textAlignment w:val="auto"/>
        <w:rPr>
          <w:rFonts w:hint="eastAsia" w:asciiTheme="minorEastAsia" w:hAnsiTheme="minorEastAsia" w:eastAsiaTheme="minorEastAsia" w:cstheme="minorEastAsia"/>
          <w:b w:val="0"/>
          <w:bCs w:val="0"/>
          <w:i w:val="0"/>
          <w:iCs w:val="0"/>
          <w:color w:val="000000"/>
          <w:spacing w:val="0"/>
          <w:w w:val="100"/>
          <w:sz w:val="21"/>
          <w:szCs w:val="21"/>
          <w:vertAlign w:val="baseline"/>
        </w:rPr>
      </w:pPr>
    </w:p>
    <w:p w14:paraId="62ED2F9D">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851" w:right="0" w:hanging="425"/>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5.6</w:t>
      </w:r>
      <w:r>
        <w:rPr>
          <w:rFonts w:hint="eastAsia" w:asciiTheme="minorEastAsia" w:hAnsiTheme="minorEastAsia" w:eastAsiaTheme="minorEastAsia" w:cstheme="minorEastAsia"/>
          <w:b w:val="0"/>
          <w:bCs w:val="0"/>
          <w:i w:val="0"/>
          <w:iCs w:val="0"/>
          <w:color w:val="000000"/>
          <w:spacing w:val="0"/>
          <w:w w:val="100"/>
          <w:sz w:val="21"/>
          <w:szCs w:val="21"/>
          <w:vertAlign w:val="baseline"/>
        </w:rPr>
        <w:t xml:space="preserve"> 供应商对开标过程和开标记录如有异议，可在本项目开标大厅界面右下方“发起异议”中提出提出异议。</w:t>
      </w:r>
    </w:p>
    <w:p w14:paraId="1437E6FC">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both"/>
        <w:textAlignment w:val="auto"/>
        <w:outlineLvl w:val="2"/>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bCs/>
          <w:i w:val="0"/>
          <w:iCs w:val="0"/>
          <w:color w:val="000000"/>
          <w:spacing w:val="0"/>
          <w:w w:val="100"/>
          <w:sz w:val="21"/>
          <w:szCs w:val="21"/>
          <w:vertAlign w:val="baseline"/>
        </w:rPr>
        <w:t>评标依据</w:t>
      </w:r>
    </w:p>
    <w:p w14:paraId="76FB3002">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6" w:leftChars="0" w:right="0" w:rightChars="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6.1</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val="0"/>
          <w:bCs w:val="0"/>
          <w:i w:val="0"/>
          <w:iCs w:val="0"/>
          <w:color w:val="000000"/>
          <w:spacing w:val="0"/>
          <w:w w:val="100"/>
          <w:sz w:val="21"/>
          <w:szCs w:val="21"/>
          <w:vertAlign w:val="baseline"/>
        </w:rPr>
        <w:t>全流程电子化交易（不见面开标）项目，</w:t>
      </w: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000000"/>
          <w:spacing w:val="0"/>
          <w:w w:val="100"/>
          <w:sz w:val="21"/>
          <w:szCs w:val="21"/>
          <w:vertAlign w:val="baseline"/>
        </w:rPr>
        <w:t>小组以成功上传、解密的电子响应文件为评审依据。</w:t>
      </w:r>
    </w:p>
    <w:p w14:paraId="64954BEE">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6" w:leftChars="0" w:right="0" w:rightChars="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6.2</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val="0"/>
          <w:bCs w:val="0"/>
          <w:i w:val="0"/>
          <w:iCs w:val="0"/>
          <w:color w:val="000000"/>
          <w:spacing w:val="0"/>
          <w:w w:val="100"/>
          <w:sz w:val="21"/>
          <w:szCs w:val="21"/>
          <w:vertAlign w:val="baseline"/>
        </w:rPr>
        <w:t>评审期间，供应商（参加</w:t>
      </w: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000000"/>
          <w:spacing w:val="0"/>
          <w:w w:val="100"/>
          <w:sz w:val="21"/>
          <w:szCs w:val="21"/>
          <w:vertAlign w:val="baseline"/>
        </w:rPr>
        <w:t>的法定代表人或其授权代表）应保持通讯手机畅通，并根据</w:t>
      </w: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000000"/>
          <w:spacing w:val="0"/>
          <w:w w:val="100"/>
          <w:sz w:val="21"/>
          <w:szCs w:val="21"/>
          <w:vertAlign w:val="baseline"/>
        </w:rPr>
        <w:t>小组要求在规定时间内提供：</w:t>
      </w:r>
    </w:p>
    <w:p w14:paraId="59C44E9C">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51"/>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i w:val="0"/>
          <w:iCs w:val="0"/>
          <w:color w:val="000000"/>
          <w:spacing w:val="0"/>
          <w:w w:val="100"/>
          <w:sz w:val="21"/>
          <w:szCs w:val="21"/>
          <w:vertAlign w:val="baseline"/>
        </w:rPr>
        <w:t>（1）最后报价（加盖公章，或者由法定代表人或其授权的代表签字）；</w:t>
      </w:r>
    </w:p>
    <w:p w14:paraId="020C8DC7">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850" w:leftChars="405" w:right="0" w:firstLine="1"/>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i w:val="0"/>
          <w:iCs w:val="0"/>
          <w:color w:val="000000"/>
          <w:spacing w:val="0"/>
          <w:w w:val="100"/>
          <w:sz w:val="21"/>
          <w:szCs w:val="21"/>
          <w:vertAlign w:val="baseline"/>
        </w:rPr>
        <w:t>提交方式：供应商须使用CA数字证书</w:t>
      </w:r>
      <w:r>
        <w:rPr>
          <w:rFonts w:hint="eastAsia" w:asciiTheme="minorEastAsia" w:hAnsiTheme="minorEastAsia" w:eastAsiaTheme="minorEastAsia" w:cstheme="minorEastAsia"/>
          <w:b w:val="0"/>
          <w:bCs w:val="0"/>
          <w:i w:val="0"/>
          <w:iCs w:val="0"/>
          <w:color w:val="000000"/>
          <w:spacing w:val="0"/>
          <w:w w:val="100"/>
          <w:sz w:val="21"/>
          <w:szCs w:val="21"/>
          <w:shd w:val="clear" w:color="auto" w:fill="FFFFFF"/>
          <w:vertAlign w:val="baseline"/>
        </w:rPr>
        <w:t>或移动数字证书</w:t>
      </w:r>
      <w:r>
        <w:rPr>
          <w:rFonts w:hint="eastAsia" w:asciiTheme="minorEastAsia" w:hAnsiTheme="minorEastAsia" w:eastAsiaTheme="minorEastAsia" w:cstheme="minorEastAsia"/>
          <w:b w:val="0"/>
          <w:bCs w:val="0"/>
          <w:i w:val="0"/>
          <w:iCs w:val="0"/>
          <w:color w:val="000000"/>
          <w:spacing w:val="0"/>
          <w:w w:val="100"/>
          <w:sz w:val="21"/>
          <w:szCs w:val="21"/>
          <w:vertAlign w:val="baseline"/>
        </w:rPr>
        <w:t>登录“</w:t>
      </w:r>
      <w:r>
        <w:rPr>
          <w:rFonts w:hint="eastAsia" w:asciiTheme="minorEastAsia" w:hAnsiTheme="minorEastAsia" w:eastAsiaTheme="minorEastAsia" w:cstheme="minorEastAsia"/>
          <w:b w:val="0"/>
          <w:bCs w:val="0"/>
          <w:i w:val="0"/>
          <w:iCs w:val="0"/>
          <w:color w:val="000000"/>
          <w:spacing w:val="0"/>
          <w:w w:val="100"/>
          <w:sz w:val="21"/>
          <w:szCs w:val="21"/>
          <w:shd w:val="clear" w:color="auto" w:fill="FFFFFF"/>
          <w:vertAlign w:val="baseline"/>
        </w:rPr>
        <w:t>全国公共资源交易平台（河南省·许昌市）”</w:t>
      </w:r>
      <w:r>
        <w:rPr>
          <w:rFonts w:hint="eastAsia" w:asciiTheme="minorEastAsia" w:hAnsiTheme="minorEastAsia" w:eastAsiaTheme="minorEastAsia" w:cstheme="minorEastAsia"/>
          <w:b w:val="0"/>
          <w:bCs w:val="0"/>
          <w:i w:val="0"/>
          <w:iCs w:val="0"/>
          <w:color w:val="000000"/>
          <w:spacing w:val="0"/>
          <w:w w:val="100"/>
          <w:sz w:val="21"/>
          <w:szCs w:val="21"/>
          <w:vertAlign w:val="baseline"/>
        </w:rPr>
        <w:t>进行最后报价，最后报价应包括：①总报价②分项报价。</w:t>
      </w:r>
    </w:p>
    <w:p w14:paraId="1F7DB0B4">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850" w:leftChars="405" w:right="-11" w:firstLine="1"/>
        <w:jc w:val="both"/>
        <w:textAlignment w:val="auto"/>
        <w:rPr>
          <w:rFonts w:hint="eastAsia" w:asciiTheme="minorEastAsia" w:hAnsiTheme="minorEastAsia" w:eastAsiaTheme="minorEastAsia" w:cstheme="minorEastAsia"/>
          <w:b w:val="0"/>
          <w:bCs w:val="0"/>
          <w:i w:val="0"/>
          <w:iCs w:val="0"/>
          <w:color w:val="000000"/>
          <w:spacing w:val="0"/>
          <w:w w:val="100"/>
          <w:sz w:val="21"/>
          <w:szCs w:val="21"/>
          <w:vertAlign w:val="baseline"/>
        </w:rPr>
      </w:pPr>
      <w:r>
        <w:rPr>
          <w:rFonts w:hint="eastAsia" w:asciiTheme="minorEastAsia" w:hAnsiTheme="minorEastAsia" w:eastAsiaTheme="minorEastAsia" w:cstheme="minorEastAsia"/>
          <w:b w:val="0"/>
          <w:bCs w:val="0"/>
          <w:i w:val="0"/>
          <w:iCs w:val="0"/>
          <w:color w:val="000000"/>
          <w:spacing w:val="0"/>
          <w:w w:val="100"/>
          <w:sz w:val="24"/>
          <w:szCs w:val="24"/>
          <w:vertAlign w:val="baseline"/>
        </w:rPr>
        <w:t>注：①</w:t>
      </w: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000000"/>
          <w:spacing w:val="0"/>
          <w:w w:val="100"/>
          <w:sz w:val="21"/>
          <w:szCs w:val="21"/>
          <w:vertAlign w:val="baseline"/>
        </w:rPr>
        <w:t>小组要求供应商提交最后报价时，在</w:t>
      </w: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000000"/>
          <w:spacing w:val="0"/>
          <w:w w:val="100"/>
          <w:sz w:val="21"/>
          <w:szCs w:val="21"/>
          <w:vertAlign w:val="baseline"/>
        </w:rPr>
        <w:t>小组规定时间内，供应商应提交最后报价（包括总报价及分项报价）。最后报价是供应商响应文件的有效组成部分。</w:t>
      </w:r>
    </w:p>
    <w:p w14:paraId="6365DD0A">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850" w:leftChars="405" w:right="-11" w:firstLine="1"/>
        <w:jc w:val="both"/>
        <w:textAlignment w:val="auto"/>
        <w:rPr>
          <w:rFonts w:hint="eastAsia" w:asciiTheme="minorEastAsia" w:hAnsiTheme="minorEastAsia" w:eastAsiaTheme="minorEastAsia" w:cstheme="minorEastAsia"/>
          <w:b w:val="0"/>
          <w:bCs w:val="0"/>
          <w:i w:val="0"/>
          <w:iCs w:val="0"/>
          <w:color w:val="000000"/>
          <w:spacing w:val="0"/>
          <w:w w:val="100"/>
          <w:sz w:val="21"/>
          <w:szCs w:val="21"/>
          <w:vertAlign w:val="baseline"/>
        </w:rPr>
      </w:pPr>
      <w:r>
        <w:rPr>
          <w:rFonts w:hint="eastAsia" w:asciiTheme="minorEastAsia" w:hAnsiTheme="minorEastAsia" w:eastAsiaTheme="minorEastAsia" w:cstheme="minorEastAsia"/>
          <w:b w:val="0"/>
          <w:bCs w:val="0"/>
          <w:i w:val="0"/>
          <w:iCs w:val="0"/>
          <w:color w:val="000000"/>
          <w:spacing w:val="0"/>
          <w:w w:val="100"/>
          <w:sz w:val="21"/>
          <w:szCs w:val="21"/>
          <w:vertAlign w:val="baseline"/>
        </w:rPr>
        <w:t>②</w:t>
      </w: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000000"/>
          <w:spacing w:val="0"/>
          <w:w w:val="100"/>
          <w:sz w:val="21"/>
          <w:szCs w:val="21"/>
          <w:vertAlign w:val="baseline"/>
        </w:rPr>
        <w:t>文件第二章“采购需求”中“采购清单”以工程量清单提供的，供应商应以工程量清单方式提交最后报价。</w:t>
      </w:r>
    </w:p>
    <w:p w14:paraId="7331FABA">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850" w:leftChars="405" w:right="-11" w:firstLine="1"/>
        <w:jc w:val="both"/>
        <w:textAlignment w:val="auto"/>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i w:val="0"/>
          <w:iCs w:val="0"/>
          <w:color w:val="000000"/>
          <w:spacing w:val="0"/>
          <w:w w:val="100"/>
          <w:sz w:val="21"/>
          <w:szCs w:val="21"/>
          <w:vertAlign w:val="baseline"/>
        </w:rPr>
        <w:t>③请供应商根据项目情况，可提前准备分项报价。</w:t>
      </w:r>
    </w:p>
    <w:p w14:paraId="58E8D4D7">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849" w:leftChars="404" w:right="0" w:hanging="1"/>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i w:val="0"/>
          <w:iCs w:val="0"/>
          <w:color w:val="000000"/>
          <w:spacing w:val="0"/>
          <w:w w:val="100"/>
          <w:sz w:val="21"/>
          <w:szCs w:val="21"/>
          <w:vertAlign w:val="baseline"/>
        </w:rPr>
        <w:t>（2）</w:t>
      </w: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000000"/>
          <w:spacing w:val="0"/>
          <w:w w:val="100"/>
          <w:sz w:val="21"/>
          <w:szCs w:val="21"/>
          <w:vertAlign w:val="baseline"/>
        </w:rPr>
        <w:t>小组如要求供应商提供“澄清、说明或者更正”；“按照</w:t>
      </w: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000000"/>
          <w:spacing w:val="0"/>
          <w:w w:val="100"/>
          <w:sz w:val="21"/>
          <w:szCs w:val="21"/>
          <w:vertAlign w:val="baseline"/>
        </w:rPr>
        <w:t>文件的变动情况和</w:t>
      </w: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000000"/>
          <w:spacing w:val="0"/>
          <w:w w:val="100"/>
          <w:sz w:val="21"/>
          <w:szCs w:val="21"/>
          <w:vertAlign w:val="baseline"/>
        </w:rPr>
        <w:t>小组的要求重新提交响应文件”；“最终设计方案或解决方案”的，供应商提供的书面材料应加盖公章，或者由法定代表人或其授权的代表签字后通过电子邮件形式提供。</w:t>
      </w:r>
    </w:p>
    <w:p w14:paraId="598C9122">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847" w:leftChars="202" w:right="0" w:hanging="423"/>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 xml:space="preserve">6.3 </w:t>
      </w:r>
      <w:r>
        <w:rPr>
          <w:rFonts w:hint="eastAsia" w:asciiTheme="minorEastAsia" w:hAnsiTheme="minorEastAsia" w:eastAsiaTheme="minorEastAsia" w:cstheme="minorEastAsia"/>
          <w:b w:val="0"/>
          <w:bCs w:val="0"/>
          <w:i w:val="0"/>
          <w:iCs w:val="0"/>
          <w:color w:val="000000"/>
          <w:spacing w:val="0"/>
          <w:w w:val="100"/>
          <w:sz w:val="21"/>
          <w:szCs w:val="21"/>
          <w:vertAlign w:val="baseline"/>
        </w:rPr>
        <w:t>如因供应商（参加</w:t>
      </w: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000000"/>
          <w:spacing w:val="0"/>
          <w:w w:val="100"/>
          <w:sz w:val="21"/>
          <w:szCs w:val="21"/>
          <w:vertAlign w:val="baseline"/>
        </w:rPr>
        <w:t>的法定代表人或其授权代表）未按照本项目</w:t>
      </w: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000000"/>
          <w:spacing w:val="0"/>
          <w:w w:val="100"/>
          <w:sz w:val="21"/>
          <w:szCs w:val="21"/>
          <w:vertAlign w:val="baseline"/>
        </w:rPr>
        <w:t>文件第八章“响应文件有关格式”二“报价一览表”要求，在响应文件中未预留手机号码或因供应商自身原因导致</w:t>
      </w: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000000"/>
          <w:spacing w:val="0"/>
          <w:w w:val="100"/>
          <w:sz w:val="21"/>
          <w:szCs w:val="21"/>
          <w:vertAlign w:val="baseline"/>
        </w:rPr>
        <w:t>小组无法联系供应商参加</w:t>
      </w: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000000"/>
          <w:spacing w:val="0"/>
          <w:w w:val="100"/>
          <w:sz w:val="21"/>
          <w:szCs w:val="21"/>
          <w:vertAlign w:val="baseline"/>
        </w:rPr>
        <w:t>最后报价）的，其风险由供应商自行承担，采购人与集中采购机构不承担任何责任。</w:t>
      </w:r>
    </w:p>
    <w:p w14:paraId="402C92B3">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both"/>
        <w:textAlignment w:val="auto"/>
        <w:outlineLvl w:val="2"/>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7.</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bCs/>
          <w:i w:val="0"/>
          <w:iCs w:val="0"/>
          <w:color w:val="FF0000"/>
          <w:spacing w:val="0"/>
          <w:w w:val="100"/>
          <w:sz w:val="21"/>
          <w:szCs w:val="21"/>
          <w:vertAlign w:val="baseline"/>
        </w:rPr>
        <w:t>相关事项</w:t>
      </w:r>
    </w:p>
    <w:p w14:paraId="2518266A">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6" w:leftChars="0" w:right="0" w:rightChars="0"/>
        <w:jc w:val="both"/>
        <w:textAlignment w:val="auto"/>
        <w:rPr>
          <w:rFonts w:hint="eastAsia" w:asciiTheme="minorEastAsia" w:hAnsiTheme="minorEastAsia" w:eastAsiaTheme="minorEastAsia" w:cstheme="minorEastAsia"/>
          <w:b w:val="0"/>
          <w:bCs w:val="0"/>
          <w:i w:val="0"/>
          <w:iCs w:val="0"/>
          <w:color w:val="FF0000"/>
          <w:spacing w:val="0"/>
          <w:w w:val="100"/>
          <w:sz w:val="21"/>
          <w:szCs w:val="21"/>
          <w:vertAlign w:val="baseline"/>
        </w:rPr>
      </w:pPr>
      <w:r>
        <w:rPr>
          <w:rFonts w:hint="eastAsia" w:asciiTheme="minorEastAsia" w:hAnsiTheme="minorEastAsia" w:eastAsiaTheme="minorEastAsia" w:cstheme="minorEastAsia"/>
          <w:lang w:val="en-US" w:eastAsia="zh-CN"/>
        </w:rPr>
        <w:t>7.1</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val="0"/>
          <w:bCs w:val="0"/>
          <w:i w:val="0"/>
          <w:iCs w:val="0"/>
          <w:color w:val="FF0000"/>
          <w:spacing w:val="0"/>
          <w:w w:val="100"/>
          <w:sz w:val="21"/>
          <w:szCs w:val="21"/>
          <w:vertAlign w:val="baseline"/>
        </w:rPr>
        <w:t>为使更多供应商能参加投标，本项目招标文件公告期限届满后仍允许下载</w:t>
      </w:r>
      <w:r>
        <w:rPr>
          <w:rFonts w:hint="eastAsia" w:asciiTheme="minorEastAsia" w:hAnsiTheme="minorEastAsia" w:eastAsiaTheme="minorEastAsia" w:cstheme="minorEastAsia"/>
          <w:b w:val="0"/>
          <w:bCs w:val="0"/>
          <w:i w:val="0"/>
          <w:iCs w:val="0"/>
          <w:color w:val="FF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FF0000"/>
          <w:spacing w:val="0"/>
          <w:w w:val="100"/>
          <w:sz w:val="21"/>
          <w:szCs w:val="21"/>
          <w:vertAlign w:val="baseline"/>
        </w:rPr>
        <w:t>文件参加投标，但为提高采购效率，在公告期限届满之后下载</w:t>
      </w:r>
      <w:r>
        <w:rPr>
          <w:rFonts w:hint="eastAsia" w:asciiTheme="minorEastAsia" w:hAnsiTheme="minorEastAsia" w:eastAsiaTheme="minorEastAsia" w:cstheme="minorEastAsia"/>
          <w:b w:val="0"/>
          <w:bCs w:val="0"/>
          <w:i w:val="0"/>
          <w:iCs w:val="0"/>
          <w:color w:val="FF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FF0000"/>
          <w:spacing w:val="0"/>
          <w:w w:val="100"/>
          <w:sz w:val="21"/>
          <w:szCs w:val="21"/>
          <w:vertAlign w:val="baseline"/>
        </w:rPr>
        <w:t>文件的，对</w:t>
      </w:r>
      <w:r>
        <w:rPr>
          <w:rFonts w:hint="eastAsia" w:asciiTheme="minorEastAsia" w:hAnsiTheme="minorEastAsia" w:eastAsiaTheme="minorEastAsia" w:cstheme="minorEastAsia"/>
          <w:b w:val="0"/>
          <w:bCs w:val="0"/>
          <w:i w:val="0"/>
          <w:iCs w:val="0"/>
          <w:color w:val="FF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FF0000"/>
          <w:spacing w:val="0"/>
          <w:w w:val="100"/>
          <w:sz w:val="21"/>
          <w:szCs w:val="21"/>
          <w:vertAlign w:val="baseline"/>
        </w:rPr>
        <w:t>文件的质疑期限从公告期限届满之日起计算；在公告期限届满之前下载</w:t>
      </w:r>
      <w:r>
        <w:rPr>
          <w:rFonts w:hint="eastAsia" w:asciiTheme="minorEastAsia" w:hAnsiTheme="minorEastAsia" w:eastAsiaTheme="minorEastAsia" w:cstheme="minorEastAsia"/>
          <w:b w:val="0"/>
          <w:bCs w:val="0"/>
          <w:i w:val="0"/>
          <w:iCs w:val="0"/>
          <w:color w:val="FF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FF0000"/>
          <w:spacing w:val="0"/>
          <w:w w:val="100"/>
          <w:sz w:val="21"/>
          <w:szCs w:val="21"/>
          <w:vertAlign w:val="baseline"/>
        </w:rPr>
        <w:t>文件的，对</w:t>
      </w:r>
      <w:r>
        <w:rPr>
          <w:rFonts w:hint="eastAsia" w:asciiTheme="minorEastAsia" w:hAnsiTheme="minorEastAsia" w:eastAsiaTheme="minorEastAsia" w:cstheme="minorEastAsia"/>
          <w:b w:val="0"/>
          <w:bCs w:val="0"/>
          <w:i w:val="0"/>
          <w:iCs w:val="0"/>
          <w:color w:val="FF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FF0000"/>
          <w:spacing w:val="0"/>
          <w:w w:val="100"/>
          <w:sz w:val="21"/>
          <w:szCs w:val="21"/>
          <w:vertAlign w:val="baseline"/>
        </w:rPr>
        <w:t>文件的质疑期限从下载之日起计算。</w:t>
      </w:r>
    </w:p>
    <w:p w14:paraId="7F502B19">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6" w:leftChars="0" w:right="0" w:rightChars="0"/>
        <w:jc w:val="both"/>
        <w:textAlignment w:val="auto"/>
        <w:rPr>
          <w:rFonts w:hint="eastAsia" w:asciiTheme="minorEastAsia" w:hAnsiTheme="minorEastAsia" w:eastAsiaTheme="minorEastAsia" w:cstheme="minorEastAsia"/>
          <w:color w:val="FF0000"/>
        </w:rPr>
      </w:pPr>
      <w:r>
        <w:rPr>
          <w:rFonts w:hint="eastAsia" w:asciiTheme="minorEastAsia" w:hAnsiTheme="minorEastAsia" w:eastAsiaTheme="minorEastAsia" w:cstheme="minorEastAsia"/>
          <w:lang w:val="en-US" w:eastAsia="zh-CN"/>
        </w:rPr>
        <w:t>7.2</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val="0"/>
          <w:bCs w:val="0"/>
          <w:i w:val="0"/>
          <w:iCs w:val="0"/>
          <w:color w:val="FF0000"/>
          <w:spacing w:val="0"/>
          <w:w w:val="100"/>
          <w:sz w:val="21"/>
          <w:szCs w:val="21"/>
          <w:vertAlign w:val="baseline"/>
        </w:rPr>
        <w:t>“</w:t>
      </w:r>
      <w:r>
        <w:rPr>
          <w:rFonts w:hint="eastAsia" w:asciiTheme="minorEastAsia" w:hAnsiTheme="minorEastAsia" w:eastAsiaTheme="minorEastAsia" w:cstheme="minorEastAsia"/>
          <w:b w:val="0"/>
          <w:bCs w:val="0"/>
          <w:i w:val="0"/>
          <w:iCs w:val="0"/>
          <w:color w:val="FF0000"/>
          <w:spacing w:val="0"/>
          <w:w w:val="100"/>
          <w:sz w:val="21"/>
          <w:szCs w:val="21"/>
          <w:shd w:val="clear" w:color="auto" w:fill="FFFFFF"/>
          <w:vertAlign w:val="baseline"/>
        </w:rPr>
        <w:t>全国公共资源交易平台（河南省·许昌市）”</w:t>
      </w:r>
      <w:r>
        <w:rPr>
          <w:rFonts w:hint="eastAsia" w:asciiTheme="minorEastAsia" w:hAnsiTheme="minorEastAsia" w:eastAsiaTheme="minorEastAsia" w:cstheme="minorEastAsia"/>
          <w:b w:val="0"/>
          <w:bCs w:val="0"/>
          <w:i w:val="0"/>
          <w:iCs w:val="0"/>
          <w:color w:val="FF0000"/>
          <w:spacing w:val="0"/>
          <w:w w:val="100"/>
          <w:sz w:val="21"/>
          <w:szCs w:val="21"/>
          <w:vertAlign w:val="baseline"/>
        </w:rPr>
        <w:t>采购公告栏提供的</w:t>
      </w:r>
      <w:r>
        <w:rPr>
          <w:rFonts w:hint="eastAsia" w:asciiTheme="minorEastAsia" w:hAnsiTheme="minorEastAsia" w:eastAsiaTheme="minorEastAsia" w:cstheme="minorEastAsia"/>
          <w:b w:val="0"/>
          <w:bCs w:val="0"/>
          <w:i w:val="0"/>
          <w:iCs w:val="0"/>
          <w:color w:val="FF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FF0000"/>
          <w:spacing w:val="0"/>
          <w:w w:val="100"/>
          <w:sz w:val="21"/>
          <w:szCs w:val="21"/>
          <w:vertAlign w:val="baseline"/>
        </w:rPr>
        <w:t>文件仅供浏览。供应商下载</w:t>
      </w:r>
      <w:r>
        <w:rPr>
          <w:rFonts w:hint="eastAsia" w:asciiTheme="minorEastAsia" w:hAnsiTheme="minorEastAsia" w:eastAsiaTheme="minorEastAsia" w:cstheme="minorEastAsia"/>
          <w:b w:val="0"/>
          <w:bCs w:val="0"/>
          <w:i w:val="0"/>
          <w:iCs w:val="0"/>
          <w:color w:val="FF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FF0000"/>
          <w:spacing w:val="0"/>
          <w:w w:val="100"/>
          <w:sz w:val="21"/>
          <w:szCs w:val="21"/>
          <w:vertAlign w:val="baseline"/>
        </w:rPr>
        <w:t>文件应使用 CA 数字证书</w:t>
      </w:r>
      <w:r>
        <w:rPr>
          <w:rFonts w:hint="eastAsia" w:asciiTheme="minorEastAsia" w:hAnsiTheme="minorEastAsia" w:eastAsiaTheme="minorEastAsia" w:cstheme="minorEastAsia"/>
          <w:b w:val="0"/>
          <w:bCs w:val="0"/>
          <w:i w:val="0"/>
          <w:iCs w:val="0"/>
          <w:color w:val="FF0000"/>
          <w:spacing w:val="0"/>
          <w:w w:val="100"/>
          <w:sz w:val="21"/>
          <w:szCs w:val="21"/>
          <w:shd w:val="clear" w:color="auto" w:fill="FFFFFF"/>
          <w:vertAlign w:val="baseline"/>
        </w:rPr>
        <w:t>或移动数字证书</w:t>
      </w:r>
      <w:r>
        <w:rPr>
          <w:rFonts w:hint="eastAsia" w:asciiTheme="minorEastAsia" w:hAnsiTheme="minorEastAsia" w:eastAsiaTheme="minorEastAsia" w:cstheme="minorEastAsia"/>
          <w:b w:val="0"/>
          <w:bCs w:val="0"/>
          <w:i w:val="0"/>
          <w:iCs w:val="0"/>
          <w:color w:val="FF0000"/>
          <w:spacing w:val="0"/>
          <w:w w:val="100"/>
          <w:sz w:val="21"/>
          <w:szCs w:val="21"/>
          <w:vertAlign w:val="baseline"/>
        </w:rPr>
        <w:t>从</w:t>
      </w:r>
      <w:r>
        <w:rPr>
          <w:rFonts w:hint="eastAsia" w:asciiTheme="minorEastAsia" w:hAnsiTheme="minorEastAsia" w:eastAsiaTheme="minorEastAsia" w:cstheme="minorEastAsia"/>
          <w:b w:val="0"/>
          <w:bCs w:val="0"/>
          <w:i w:val="0"/>
          <w:iCs w:val="0"/>
          <w:color w:val="FF0000"/>
          <w:spacing w:val="0"/>
          <w:w w:val="100"/>
          <w:sz w:val="21"/>
          <w:szCs w:val="21"/>
          <w:shd w:val="clear" w:color="auto" w:fill="FFFFFF"/>
          <w:vertAlign w:val="baseline"/>
        </w:rPr>
        <w:t>“全国公共资源交易平台（河南省·许昌市）”的“</w:t>
      </w:r>
      <w:r>
        <w:rPr>
          <w:rFonts w:hint="eastAsia" w:asciiTheme="minorEastAsia" w:hAnsiTheme="minorEastAsia" w:eastAsiaTheme="minorEastAsia" w:cstheme="minorEastAsia"/>
          <w:b w:val="0"/>
          <w:bCs w:val="0"/>
          <w:i w:val="0"/>
          <w:iCs w:val="0"/>
          <w:color w:val="FF0000"/>
          <w:spacing w:val="0"/>
          <w:w w:val="100"/>
          <w:sz w:val="21"/>
          <w:szCs w:val="21"/>
          <w:shd w:val="clear" w:color="auto" w:fill="FFFFFF"/>
          <w:vertAlign w:val="baseline"/>
          <w:lang w:eastAsia="zh-CN"/>
        </w:rPr>
        <w:t>供应商</w:t>
      </w:r>
      <w:r>
        <w:rPr>
          <w:rFonts w:hint="eastAsia" w:asciiTheme="minorEastAsia" w:hAnsiTheme="minorEastAsia" w:eastAsiaTheme="minorEastAsia" w:cstheme="minorEastAsia"/>
          <w:b w:val="0"/>
          <w:bCs w:val="0"/>
          <w:i w:val="0"/>
          <w:iCs w:val="0"/>
          <w:color w:val="FF0000"/>
          <w:spacing w:val="0"/>
          <w:w w:val="100"/>
          <w:sz w:val="21"/>
          <w:szCs w:val="21"/>
          <w:shd w:val="clear" w:color="auto" w:fill="FFFFFF"/>
          <w:vertAlign w:val="baseline"/>
        </w:rPr>
        <w:t>”登录入口获取本项目招标文件。</w:t>
      </w:r>
    </w:p>
    <w:p w14:paraId="487B5C50">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color w:val="FF0000"/>
          <w:kern w:val="0"/>
          <w:sz w:val="32"/>
          <w:szCs w:val="32"/>
        </w:rPr>
      </w:pPr>
    </w:p>
    <w:p w14:paraId="49552F38">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641E5010">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05CAF084">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28D5BEC8">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362B600A">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367B043A">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7F252807">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1FD0A11E">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7C386840">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76284B59">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7BD18D99">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453C172C">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78365C58">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47719660">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2DC36A2A">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25ADD7F0">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39C7A939">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21462D95">
      <w:pPr>
        <w:pStyle w:val="55"/>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kern w:val="0"/>
          <w:sz w:val="32"/>
          <w:szCs w:val="32"/>
        </w:rPr>
      </w:pPr>
    </w:p>
    <w:p w14:paraId="0F1A4A30">
      <w:pPr>
        <w:pStyle w:val="55"/>
        <w:keepNext w:val="0"/>
        <w:keepLines w:val="0"/>
        <w:pageBreakBefore w:val="0"/>
        <w:widowControl/>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eastAsiaTheme="minorEastAsia" w:cstheme="minorEastAsia"/>
          <w:b/>
          <w:kern w:val="0"/>
          <w:sz w:val="32"/>
          <w:szCs w:val="32"/>
        </w:rPr>
      </w:pPr>
    </w:p>
    <w:p w14:paraId="385AD8A5">
      <w:pPr>
        <w:pStyle w:val="55"/>
        <w:keepNext w:val="0"/>
        <w:keepLines w:val="0"/>
        <w:pageBreakBefore w:val="0"/>
        <w:widowControl/>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eastAsiaTheme="minorEastAsia" w:cstheme="minorEastAsia"/>
          <w:b/>
          <w:kern w:val="0"/>
          <w:sz w:val="32"/>
          <w:szCs w:val="32"/>
        </w:rPr>
      </w:pPr>
    </w:p>
    <w:p w14:paraId="51A6CF9E">
      <w:pPr>
        <w:pStyle w:val="55"/>
        <w:keepNext w:val="0"/>
        <w:keepLines w:val="0"/>
        <w:pageBreakBefore w:val="0"/>
        <w:widowControl/>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eastAsiaTheme="minorEastAsia" w:cstheme="minorEastAsia"/>
          <w:b/>
          <w:kern w:val="0"/>
          <w:sz w:val="32"/>
          <w:szCs w:val="32"/>
        </w:rPr>
      </w:pPr>
    </w:p>
    <w:p w14:paraId="1D132E04">
      <w:pPr>
        <w:pStyle w:val="55"/>
        <w:keepNext w:val="0"/>
        <w:keepLines w:val="0"/>
        <w:pageBreakBefore w:val="0"/>
        <w:widowControl/>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eastAsiaTheme="minorEastAsia" w:cstheme="minorEastAsia"/>
          <w:b/>
          <w:kern w:val="0"/>
          <w:sz w:val="32"/>
          <w:szCs w:val="32"/>
        </w:rPr>
      </w:pPr>
    </w:p>
    <w:p w14:paraId="4336CBB3">
      <w:pPr>
        <w:pStyle w:val="55"/>
        <w:keepNext w:val="0"/>
        <w:keepLines w:val="0"/>
        <w:pageBreakBefore w:val="0"/>
        <w:widowControl/>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eastAsiaTheme="minorEastAsia" w:cstheme="minorEastAsia"/>
          <w:b/>
          <w:kern w:val="0"/>
          <w:sz w:val="32"/>
          <w:szCs w:val="32"/>
        </w:rPr>
      </w:pPr>
    </w:p>
    <w:p w14:paraId="09598B73">
      <w:pPr>
        <w:pStyle w:val="55"/>
        <w:keepNext w:val="0"/>
        <w:keepLines w:val="0"/>
        <w:pageBreakBefore w:val="0"/>
        <w:widowControl/>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eastAsiaTheme="minorEastAsia" w:cstheme="minorEastAsia"/>
          <w:b/>
          <w:kern w:val="0"/>
          <w:sz w:val="32"/>
          <w:szCs w:val="32"/>
        </w:rPr>
      </w:pPr>
    </w:p>
    <w:p w14:paraId="34508A45">
      <w:pPr>
        <w:pStyle w:val="55"/>
        <w:widowControl/>
        <w:numPr>
          <w:ilvl w:val="0"/>
          <w:numId w:val="0"/>
        </w:numPr>
        <w:ind w:leftChars="0" w:firstLine="3213" w:firstLineChars="1000"/>
        <w:outlineLvl w:val="0"/>
        <w:rPr>
          <w:rFonts w:hint="eastAsia"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lang w:val="en-US" w:eastAsia="zh-CN"/>
        </w:rPr>
        <w:t xml:space="preserve">第二章  </w:t>
      </w:r>
      <w:r>
        <w:rPr>
          <w:rFonts w:hint="eastAsia" w:cs="宋体" w:asciiTheme="majorEastAsia" w:hAnsiTheme="majorEastAsia" w:eastAsiaTheme="majorEastAsia"/>
          <w:b/>
          <w:kern w:val="0"/>
          <w:sz w:val="32"/>
          <w:szCs w:val="32"/>
        </w:rPr>
        <w:t>采购需求</w:t>
      </w:r>
    </w:p>
    <w:p w14:paraId="78584948">
      <w:pPr>
        <w:pStyle w:val="55"/>
        <w:widowControl/>
        <w:numPr>
          <w:ilvl w:val="0"/>
          <w:numId w:val="0"/>
        </w:numPr>
        <w:ind w:leftChars="0" w:firstLine="3213" w:firstLineChars="1000"/>
        <w:outlineLvl w:val="0"/>
        <w:rPr>
          <w:rFonts w:hint="eastAsia" w:cs="宋体" w:asciiTheme="majorEastAsia" w:hAnsiTheme="majorEastAsia" w:eastAsiaTheme="majorEastAsia"/>
          <w:b/>
          <w:kern w:val="0"/>
          <w:sz w:val="32"/>
          <w:szCs w:val="32"/>
        </w:rPr>
      </w:pPr>
    </w:p>
    <w:p w14:paraId="339EE493">
      <w:pPr>
        <w:widowControl/>
        <w:numPr>
          <w:ilvl w:val="0"/>
          <w:numId w:val="7"/>
        </w:numPr>
        <w:shd w:val="clear" w:color="auto" w:fill="FFFFFF"/>
        <w:spacing w:line="560" w:lineRule="exact"/>
        <w:ind w:firstLine="482" w:firstLineChars="200"/>
        <w:jc w:val="left"/>
        <w:rPr>
          <w:rFonts w:hint="eastAsia" w:ascii="宋体" w:hAnsi="宋体" w:eastAsia="宋体" w:cs="宋体"/>
          <w:szCs w:val="21"/>
          <w:lang w:eastAsia="zh-CN"/>
        </w:rPr>
      </w:pPr>
      <w:r>
        <w:rPr>
          <w:rFonts w:hint="eastAsia" w:ascii="宋体" w:hAnsi="宋体" w:eastAsia="宋体" w:cs="黑体"/>
          <w:b/>
          <w:bCs/>
          <w:sz w:val="24"/>
          <w:szCs w:val="24"/>
          <w:shd w:val="clear" w:color="auto" w:fill="FFFFFF"/>
        </w:rPr>
        <w:t>本项目需实现的功能或者目标</w:t>
      </w:r>
      <w:r>
        <w:rPr>
          <w:rFonts w:hint="eastAsia" w:ascii="宋体" w:hAnsi="宋体" w:eastAsia="宋体" w:cs="黑体"/>
          <w:b/>
          <w:bCs/>
          <w:sz w:val="24"/>
          <w:szCs w:val="24"/>
          <w:shd w:val="clear" w:color="auto" w:fill="FFFFFF"/>
          <w:lang w:eastAsia="zh-CN"/>
        </w:rPr>
        <w:t>：</w:t>
      </w:r>
      <w:r>
        <w:rPr>
          <w:rFonts w:hint="eastAsia" w:ascii="宋体" w:hAnsi="宋体" w:eastAsia="宋体" w:cs="宋体"/>
          <w:szCs w:val="21"/>
          <w:lang w:val="zh-CN" w:eastAsia="zh-CN"/>
        </w:rPr>
        <w:t>为了满足禹州市第六实验学校</w:t>
      </w:r>
      <w:r>
        <w:rPr>
          <w:rFonts w:hint="eastAsia" w:ascii="宋体" w:hAnsi="宋体" w:eastAsia="宋体" w:cs="宋体"/>
          <w:szCs w:val="21"/>
          <w:lang w:val="en-US" w:eastAsia="zh-CN"/>
        </w:rPr>
        <w:t>2025年秋季开学使用</w:t>
      </w:r>
      <w:r>
        <w:rPr>
          <w:rFonts w:hint="eastAsia" w:ascii="宋体" w:hAnsi="宋体" w:eastAsia="宋体" w:cs="宋体"/>
          <w:szCs w:val="21"/>
          <w:lang w:val="zh-CN" w:eastAsia="zh-CN"/>
        </w:rPr>
        <w:t>，</w:t>
      </w:r>
      <w:r>
        <w:rPr>
          <w:rFonts w:hint="eastAsia" w:ascii="宋体" w:hAnsi="宋体" w:eastAsia="宋体" w:cs="宋体"/>
          <w:szCs w:val="21"/>
          <w:lang w:val="en-US" w:eastAsia="zh-CN"/>
        </w:rPr>
        <w:t>满足办学需求。</w:t>
      </w:r>
    </w:p>
    <w:p w14:paraId="107CB5CF">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lang w:val="en-US" w:eastAsia="zh-CN"/>
        </w:rPr>
      </w:pPr>
      <w:r>
        <w:rPr>
          <w:rFonts w:hint="eastAsia" w:ascii="宋体" w:hAnsi="宋体" w:eastAsia="宋体" w:cs="黑体"/>
          <w:b/>
          <w:bCs/>
          <w:sz w:val="24"/>
          <w:szCs w:val="24"/>
          <w:shd w:val="clear" w:color="auto" w:fill="FFFFFF"/>
          <w:lang w:val="en-US" w:eastAsia="zh-CN"/>
        </w:rPr>
        <w:t>二、</w:t>
      </w:r>
      <w:r>
        <w:rPr>
          <w:rFonts w:hint="eastAsia" w:ascii="宋体" w:hAnsi="宋体" w:eastAsia="宋体" w:cs="黑体"/>
          <w:b/>
          <w:bCs/>
          <w:sz w:val="24"/>
          <w:szCs w:val="24"/>
          <w:shd w:val="clear" w:color="auto" w:fill="FFFFFF"/>
        </w:rPr>
        <w:t>采购清单</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36"/>
        <w:gridCol w:w="646"/>
        <w:gridCol w:w="3716"/>
        <w:gridCol w:w="3636"/>
      </w:tblGrid>
      <w:tr w14:paraId="4BD1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71D81606">
            <w:pPr>
              <w:jc w:val="center"/>
              <w:rPr>
                <w:rFonts w:hint="default" w:eastAsiaTheme="minorEastAsia"/>
                <w:vertAlign w:val="baseline"/>
                <w:lang w:val="en-US" w:eastAsia="zh-CN"/>
              </w:rPr>
            </w:pPr>
            <w:r>
              <w:rPr>
                <w:rFonts w:hint="eastAsia"/>
                <w:vertAlign w:val="baseline"/>
                <w:lang w:val="en-US" w:eastAsia="zh-CN"/>
              </w:rPr>
              <w:t>序号</w:t>
            </w:r>
          </w:p>
        </w:tc>
        <w:tc>
          <w:tcPr>
            <w:tcW w:w="636" w:type="dxa"/>
            <w:vAlign w:val="center"/>
          </w:tcPr>
          <w:p w14:paraId="27CF6E90">
            <w:pPr>
              <w:jc w:val="center"/>
              <w:rPr>
                <w:rFonts w:hint="eastAsia" w:eastAsiaTheme="minorEastAsia"/>
                <w:vertAlign w:val="baseline"/>
                <w:lang w:val="en-US" w:eastAsia="zh-CN"/>
              </w:rPr>
            </w:pPr>
            <w:r>
              <w:rPr>
                <w:rFonts w:hint="eastAsia"/>
                <w:vertAlign w:val="baseline"/>
                <w:lang w:val="en-US" w:eastAsia="zh-CN"/>
              </w:rPr>
              <w:t>名称</w:t>
            </w:r>
          </w:p>
        </w:tc>
        <w:tc>
          <w:tcPr>
            <w:tcW w:w="754" w:type="dxa"/>
            <w:vAlign w:val="center"/>
          </w:tcPr>
          <w:p w14:paraId="1347630D">
            <w:pPr>
              <w:jc w:val="center"/>
              <w:rPr>
                <w:rFonts w:hint="default"/>
                <w:vertAlign w:val="baseline"/>
                <w:lang w:val="en-US" w:eastAsia="zh-CN"/>
              </w:rPr>
            </w:pPr>
            <w:r>
              <w:rPr>
                <w:rFonts w:hint="eastAsia"/>
                <w:vertAlign w:val="baseline"/>
                <w:lang w:val="en-US" w:eastAsia="zh-CN"/>
              </w:rPr>
              <w:t>数量</w:t>
            </w:r>
          </w:p>
        </w:tc>
        <w:tc>
          <w:tcPr>
            <w:tcW w:w="9525" w:type="dxa"/>
            <w:vAlign w:val="center"/>
          </w:tcPr>
          <w:p w14:paraId="0533E38D">
            <w:pPr>
              <w:jc w:val="center"/>
              <w:rPr>
                <w:rFonts w:hint="eastAsia" w:eastAsiaTheme="minorEastAsia"/>
                <w:vertAlign w:val="baseline"/>
                <w:lang w:val="en-US" w:eastAsia="zh-CN"/>
              </w:rPr>
            </w:pPr>
            <w:r>
              <w:rPr>
                <w:rFonts w:hint="eastAsia"/>
                <w:vertAlign w:val="baseline"/>
                <w:lang w:val="en-US" w:eastAsia="zh-CN"/>
              </w:rPr>
              <w:t>技术参数</w:t>
            </w:r>
          </w:p>
        </w:tc>
        <w:tc>
          <w:tcPr>
            <w:tcW w:w="2833" w:type="dxa"/>
            <w:vAlign w:val="center"/>
          </w:tcPr>
          <w:p w14:paraId="6EF9210F">
            <w:pPr>
              <w:jc w:val="center"/>
              <w:rPr>
                <w:rFonts w:hint="default"/>
                <w:vertAlign w:val="baseline"/>
                <w:lang w:val="en-US" w:eastAsia="zh-CN"/>
              </w:rPr>
            </w:pPr>
            <w:r>
              <w:rPr>
                <w:rFonts w:hint="eastAsia"/>
                <w:vertAlign w:val="baseline"/>
                <w:lang w:val="en-US" w:eastAsia="zh-CN"/>
              </w:rPr>
              <w:t>图片</w:t>
            </w:r>
          </w:p>
        </w:tc>
      </w:tr>
      <w:tr w14:paraId="3AF6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119427DA">
            <w:pPr>
              <w:jc w:val="center"/>
              <w:rPr>
                <w:rFonts w:hint="default" w:eastAsiaTheme="minorEastAsia"/>
                <w:vertAlign w:val="baseline"/>
                <w:lang w:val="en-US" w:eastAsia="zh-CN"/>
              </w:rPr>
            </w:pPr>
            <w:r>
              <w:rPr>
                <w:rFonts w:hint="eastAsia"/>
                <w:vertAlign w:val="baseline"/>
                <w:lang w:val="en-US" w:eastAsia="zh-CN"/>
              </w:rPr>
              <w:t>1</w:t>
            </w:r>
          </w:p>
        </w:tc>
        <w:tc>
          <w:tcPr>
            <w:tcW w:w="636" w:type="dxa"/>
            <w:vAlign w:val="center"/>
          </w:tcPr>
          <w:p w14:paraId="0C34AED3">
            <w:pPr>
              <w:jc w:val="center"/>
              <w:rPr>
                <w:rFonts w:hint="default" w:eastAsiaTheme="minorEastAsia"/>
                <w:vertAlign w:val="baseline"/>
                <w:lang w:val="en-US" w:eastAsia="zh-CN"/>
              </w:rPr>
            </w:pPr>
            <w:r>
              <w:rPr>
                <w:rFonts w:hint="eastAsia"/>
                <w:vertAlign w:val="baseline"/>
                <w:lang w:val="en-US" w:eastAsia="zh-CN"/>
              </w:rPr>
              <w:t>双层可升降课桌凳</w:t>
            </w:r>
          </w:p>
        </w:tc>
        <w:tc>
          <w:tcPr>
            <w:tcW w:w="754" w:type="dxa"/>
            <w:vAlign w:val="center"/>
          </w:tcPr>
          <w:p w14:paraId="3CCC877E">
            <w:pPr>
              <w:jc w:val="center"/>
              <w:rPr>
                <w:rFonts w:hint="default"/>
                <w:vertAlign w:val="baseline"/>
                <w:lang w:val="en-US" w:eastAsia="zh-CN"/>
              </w:rPr>
            </w:pPr>
            <w:r>
              <w:rPr>
                <w:rFonts w:hint="eastAsia"/>
                <w:vertAlign w:val="baseline"/>
                <w:lang w:val="en-US" w:eastAsia="zh-CN"/>
              </w:rPr>
              <w:t>1000套</w:t>
            </w:r>
          </w:p>
        </w:tc>
        <w:tc>
          <w:tcPr>
            <w:tcW w:w="9525" w:type="dxa"/>
            <w:vAlign w:val="center"/>
          </w:tcPr>
          <w:p w14:paraId="556B8EFB">
            <w:pPr>
              <w:autoSpaceDE w:val="0"/>
              <w:adjustRightInd w:val="0"/>
              <w:snapToGrid w:val="0"/>
              <w:spacing w:line="240" w:lineRule="auto"/>
              <w:ind w:firstLine="440" w:firstLineChars="200"/>
              <w:jc w:val="left"/>
              <w:rPr>
                <w:rFonts w:hint="eastAsia" w:ascii="宋体" w:hAnsi="宋体" w:eastAsia="宋体" w:cs="宋体"/>
                <w:bCs/>
                <w:color w:val="FF0000"/>
                <w:sz w:val="22"/>
                <w:szCs w:val="22"/>
              </w:rPr>
            </w:pPr>
            <w:r>
              <w:rPr>
                <w:rFonts w:hint="eastAsia" w:ascii="宋体" w:hAnsi="宋体" w:eastAsia="宋体" w:cs="宋体"/>
                <w:bCs/>
                <w:sz w:val="22"/>
                <w:szCs w:val="22"/>
              </w:rPr>
              <w:t>1、课桌尺寸及要求：桌面尺寸规格600</w:t>
            </w:r>
            <w:r>
              <w:rPr>
                <w:rFonts w:hint="eastAsia" w:ascii="宋体" w:hAnsi="宋体" w:cs="宋体"/>
                <w:bCs/>
                <w:sz w:val="22"/>
                <w:szCs w:val="22"/>
                <w:lang w:val="en-US" w:eastAsia="zh-CN"/>
              </w:rPr>
              <w:t>mm</w:t>
            </w:r>
            <w:r>
              <w:rPr>
                <w:rFonts w:hint="eastAsia" w:ascii="宋体" w:hAnsi="宋体" w:eastAsia="宋体" w:cs="宋体"/>
                <w:bCs/>
                <w:sz w:val="22"/>
                <w:szCs w:val="22"/>
              </w:rPr>
              <w:t>×450mm×760mm采用厚度≥18mm优质白橡色高密度双饰面中纤板，注塑封边一次成型；桌面具有环保、防水、耐磨、耐热、耐酸碱、耐烟灼、耐撞击，不变形、不起皮等性能。桌面场景贴合学生身体，四周边缘平整圆滑，安全坚固，课桌面板为白橡色，与桌面注塑封边。</w:t>
            </w:r>
          </w:p>
          <w:p w14:paraId="7E4F9580">
            <w:pPr>
              <w:autoSpaceDE w:val="0"/>
              <w:adjustRightInd w:val="0"/>
              <w:snapToGrid w:val="0"/>
              <w:spacing w:line="240" w:lineRule="auto"/>
              <w:ind w:firstLine="440" w:firstLineChars="200"/>
              <w:jc w:val="left"/>
              <w:rPr>
                <w:rFonts w:hint="eastAsia" w:ascii="宋体" w:hAnsi="宋体" w:eastAsia="宋体" w:cs="宋体"/>
                <w:bCs/>
                <w:color w:val="FF0000"/>
                <w:sz w:val="22"/>
                <w:szCs w:val="22"/>
              </w:rPr>
            </w:pPr>
            <w:r>
              <w:rPr>
                <w:rFonts w:hint="eastAsia" w:ascii="宋体" w:hAnsi="宋体" w:eastAsia="宋体" w:cs="宋体"/>
                <w:bCs/>
                <w:sz w:val="22"/>
                <w:szCs w:val="22"/>
              </w:rPr>
              <w:t>2、桌子升降片总高为380mm；上宽为350mm，下宽为240mm。上斗高度为180mm，下斗高度为200mm。两排升降孔分别为9个孔、孔距为30mm，升降孔左右间距为90mm。升降片前端上下须卷圆边防止剐蹭。四周有加强筋，增加侧板支撑力。桌子升降片上带有能安装铁挂钩与塑料挂钩的孔，桌子升降侧板采用≥1.0mm的冷轧钢板,必须一次冲压成型，不允许电焊拼接，敲打，耐受力。厚度允许正偏离，其它尺寸允许正负偏离2mm。</w:t>
            </w:r>
          </w:p>
          <w:p w14:paraId="4EF9414B">
            <w:pPr>
              <w:autoSpaceDE w:val="0"/>
              <w:adjustRightInd w:val="0"/>
              <w:snapToGrid w:val="0"/>
              <w:spacing w:line="240" w:lineRule="auto"/>
              <w:ind w:firstLine="440" w:firstLineChars="200"/>
              <w:jc w:val="left"/>
              <w:rPr>
                <w:rFonts w:hint="eastAsia" w:ascii="宋体" w:hAnsi="宋体" w:eastAsia="宋体" w:cs="宋体"/>
                <w:bCs/>
                <w:sz w:val="22"/>
                <w:szCs w:val="22"/>
              </w:rPr>
            </w:pPr>
            <w:r>
              <w:rPr>
                <w:rFonts w:hint="eastAsia" w:ascii="宋体" w:hAnsi="宋体" w:eastAsia="宋体" w:cs="宋体"/>
                <w:bCs/>
                <w:sz w:val="22"/>
                <w:szCs w:val="22"/>
              </w:rPr>
              <w:t>3、桌腿:桌底底腿采用20mm×50mm×1.2mm厚优质扁圆管，底腿立柱用20mm×50mm×1.2mm厚的优质扁圆管,颜色为羽白色。</w:t>
            </w:r>
          </w:p>
          <w:p w14:paraId="5B401A5C">
            <w:pPr>
              <w:autoSpaceDE w:val="0"/>
              <w:adjustRightInd w:val="0"/>
              <w:snapToGrid w:val="0"/>
              <w:spacing w:line="240" w:lineRule="auto"/>
              <w:jc w:val="left"/>
              <w:rPr>
                <w:rFonts w:hint="eastAsia" w:ascii="宋体" w:hAnsi="宋体" w:eastAsia="宋体" w:cs="宋体"/>
                <w:bCs/>
                <w:sz w:val="22"/>
                <w:szCs w:val="22"/>
              </w:rPr>
            </w:pPr>
            <w:r>
              <w:rPr>
                <w:rFonts w:hint="eastAsia" w:ascii="宋体" w:hAnsi="宋体" w:eastAsia="宋体" w:cs="宋体"/>
                <w:bCs/>
                <w:sz w:val="22"/>
                <w:szCs w:val="22"/>
              </w:rPr>
              <w:t>可升降课凳（双立柱钢木结构）：</w:t>
            </w:r>
          </w:p>
          <w:p w14:paraId="02524233">
            <w:pPr>
              <w:autoSpaceDE w:val="0"/>
              <w:adjustRightInd w:val="0"/>
              <w:snapToGrid w:val="0"/>
              <w:spacing w:line="240" w:lineRule="auto"/>
              <w:ind w:firstLine="440" w:firstLineChars="200"/>
              <w:jc w:val="left"/>
              <w:rPr>
                <w:rFonts w:hint="eastAsia" w:ascii="宋体" w:hAnsi="宋体" w:eastAsia="宋体" w:cs="宋体"/>
                <w:bCs/>
                <w:sz w:val="22"/>
                <w:szCs w:val="22"/>
              </w:rPr>
            </w:pPr>
            <w:r>
              <w:rPr>
                <w:rFonts w:hint="eastAsia" w:ascii="宋体" w:hAnsi="宋体" w:eastAsia="宋体" w:cs="宋体"/>
                <w:bCs/>
                <w:sz w:val="22"/>
                <w:szCs w:val="22"/>
              </w:rPr>
              <w:t>1、学生凳尺寸：长340mm(±2mm) ×宽240mm×高420mm(±2mm)，采用厚度≥18mm优质白橡色高密度双饰面中纤板。注塑封边一体成型，颜色为灰色，四角圆弧设计，凳面与主体采用穿透式螺丝连接，螺母为防滑止退母。</w:t>
            </w:r>
          </w:p>
          <w:p w14:paraId="75054D32">
            <w:pPr>
              <w:autoSpaceDE w:val="0"/>
              <w:adjustRightInd w:val="0"/>
              <w:snapToGrid w:val="0"/>
              <w:spacing w:line="240" w:lineRule="auto"/>
              <w:ind w:firstLine="440" w:firstLineChars="200"/>
              <w:jc w:val="left"/>
              <w:rPr>
                <w:rFonts w:hint="eastAsia" w:ascii="宋体" w:hAnsi="宋体" w:eastAsia="宋体" w:cs="宋体"/>
                <w:bCs/>
                <w:color w:val="FF0000"/>
                <w:sz w:val="22"/>
                <w:szCs w:val="22"/>
              </w:rPr>
            </w:pPr>
            <w:r>
              <w:rPr>
                <w:rFonts w:hint="eastAsia" w:ascii="宋体" w:hAnsi="宋体" w:cs="宋体"/>
                <w:bCs/>
                <w:sz w:val="22"/>
                <w:szCs w:val="22"/>
                <w:lang w:val="en-US" w:eastAsia="zh-CN"/>
              </w:rPr>
              <w:t>2</w:t>
            </w:r>
            <w:r>
              <w:rPr>
                <w:rFonts w:hint="eastAsia" w:ascii="宋体" w:hAnsi="宋体" w:eastAsia="宋体" w:cs="宋体"/>
                <w:bCs/>
                <w:sz w:val="22"/>
                <w:szCs w:val="22"/>
              </w:rPr>
              <w:t>、脚套：整体采用合成橡胶，脚套顶部设有加强筋处理，耐磨、耐老化，脚套底部采用螺丝固定或冲压成凸型，防止脚套不易脱落。</w:t>
            </w:r>
          </w:p>
          <w:p w14:paraId="3BDAF292">
            <w:pPr>
              <w:autoSpaceDE w:val="0"/>
              <w:adjustRightInd w:val="0"/>
              <w:snapToGrid w:val="0"/>
              <w:spacing w:line="240" w:lineRule="auto"/>
              <w:ind w:firstLine="440" w:firstLineChars="200"/>
              <w:jc w:val="left"/>
              <w:rPr>
                <w:rFonts w:hint="eastAsia" w:ascii="宋体" w:hAnsi="宋体" w:eastAsia="宋体" w:cs="宋体"/>
                <w:bCs/>
                <w:sz w:val="22"/>
                <w:szCs w:val="22"/>
              </w:rPr>
            </w:pPr>
            <w:r>
              <w:rPr>
                <w:rFonts w:hint="eastAsia" w:ascii="宋体" w:hAnsi="宋体" w:cs="宋体"/>
                <w:bCs/>
                <w:sz w:val="22"/>
                <w:szCs w:val="22"/>
                <w:lang w:val="en-US" w:eastAsia="zh-CN"/>
              </w:rPr>
              <w:t>3</w:t>
            </w:r>
            <w:r>
              <w:rPr>
                <w:rFonts w:hint="eastAsia" w:ascii="宋体" w:hAnsi="宋体" w:eastAsia="宋体" w:cs="宋体"/>
                <w:bCs/>
                <w:sz w:val="22"/>
                <w:szCs w:val="22"/>
              </w:rPr>
              <w:t>、凳脚：凳脚采用50mm×20mm×1.2mm椭圆管,两侧均为双竖管，横撑20mm</w:t>
            </w:r>
            <w:r>
              <w:rPr>
                <w:rFonts w:hint="eastAsia" w:ascii="宋体" w:hAnsi="宋体" w:eastAsia="宋体" w:cs="宋体"/>
                <w:sz w:val="22"/>
                <w:szCs w:val="22"/>
                <w:vertAlign w:val="baseline"/>
              </w:rPr>
              <w:t>×</w:t>
            </w:r>
            <w:r>
              <w:rPr>
                <w:rFonts w:hint="eastAsia" w:ascii="宋体" w:hAnsi="宋体" w:eastAsia="宋体" w:cs="宋体"/>
                <w:bCs/>
                <w:sz w:val="22"/>
                <w:szCs w:val="22"/>
              </w:rPr>
              <w:t>40mm</w:t>
            </w:r>
            <w:r>
              <w:rPr>
                <w:rFonts w:hint="eastAsia" w:ascii="宋体" w:hAnsi="宋体" w:eastAsia="宋体" w:cs="宋体"/>
                <w:sz w:val="22"/>
                <w:szCs w:val="22"/>
                <w:vertAlign w:val="baseline"/>
              </w:rPr>
              <w:t>×</w:t>
            </w:r>
            <w:r>
              <w:rPr>
                <w:rFonts w:hint="eastAsia" w:ascii="宋体" w:hAnsi="宋体" w:eastAsia="宋体" w:cs="宋体"/>
                <w:bCs/>
                <w:sz w:val="22"/>
                <w:szCs w:val="22"/>
              </w:rPr>
              <w:t>1.</w:t>
            </w:r>
            <w:r>
              <w:rPr>
                <w:rFonts w:hint="eastAsia" w:ascii="宋体" w:hAnsi="宋体" w:cs="宋体"/>
                <w:bCs/>
                <w:sz w:val="22"/>
                <w:szCs w:val="22"/>
                <w:lang w:val="en-US" w:eastAsia="zh-CN"/>
              </w:rPr>
              <w:t>0</w:t>
            </w:r>
            <w:r>
              <w:rPr>
                <w:rFonts w:hint="eastAsia" w:ascii="宋体" w:hAnsi="宋体" w:eastAsia="宋体" w:cs="宋体"/>
                <w:bCs/>
                <w:sz w:val="22"/>
                <w:szCs w:val="22"/>
              </w:rPr>
              <w:t>mm椭圆管。配耐磨塑料脚套，侧板采用≥1.0mm厚冷轧钢板。</w:t>
            </w:r>
          </w:p>
          <w:p w14:paraId="49CBDE25">
            <w:pPr>
              <w:spacing w:line="240" w:lineRule="auto"/>
              <w:ind w:firstLine="440" w:firstLineChars="200"/>
              <w:jc w:val="left"/>
              <w:rPr>
                <w:rFonts w:hint="eastAsia" w:ascii="宋体" w:hAnsi="宋体" w:eastAsia="宋体" w:cs="宋体"/>
                <w:bCs/>
                <w:sz w:val="22"/>
                <w:szCs w:val="22"/>
              </w:rPr>
            </w:pPr>
            <w:r>
              <w:rPr>
                <w:rFonts w:hint="eastAsia" w:ascii="宋体" w:hAnsi="宋体" w:cs="宋体"/>
                <w:bCs/>
                <w:sz w:val="22"/>
                <w:szCs w:val="22"/>
                <w:lang w:val="en-US" w:eastAsia="zh-CN"/>
              </w:rPr>
              <w:t>4</w:t>
            </w:r>
            <w:r>
              <w:rPr>
                <w:rFonts w:hint="eastAsia" w:ascii="宋体" w:hAnsi="宋体" w:eastAsia="宋体" w:cs="宋体"/>
                <w:bCs/>
                <w:sz w:val="22"/>
                <w:szCs w:val="22"/>
              </w:rPr>
              <w:t>、钢制部分采用二氧化碳保护焊接，表面粉末静电喷塑，光洁度90%以上，硬度达0.4。表面平整，色泽鲜明，面板具有耐磨、耐划痕、耐酸碱、耐烫、耐污染优点，全部采用止退螺丝帽加固。</w:t>
            </w:r>
          </w:p>
          <w:p w14:paraId="47303A71">
            <w:pPr>
              <w:pStyle w:val="25"/>
              <w:tabs>
                <w:tab w:val="left" w:pos="945"/>
                <w:tab w:val="left" w:pos="1155"/>
              </w:tabs>
              <w:ind w:left="0" w:leftChars="0" w:firstLine="0" w:firstLineChars="0"/>
              <w:jc w:val="left"/>
              <w:rPr>
                <w:rFonts w:hint="eastAsia" w:ascii="宋体" w:hAnsi="宋体" w:eastAsia="宋体" w:cs="宋体"/>
                <w:bCs/>
                <w:kern w:val="2"/>
                <w:sz w:val="22"/>
                <w:szCs w:val="22"/>
                <w:lang w:val="en-US" w:eastAsia="zh-CN" w:bidi="ar-SA"/>
              </w:rPr>
            </w:pPr>
            <w:r>
              <w:rPr>
                <w:rFonts w:hint="eastAsia" w:ascii="宋体" w:hAnsi="宋体" w:eastAsia="宋体" w:cs="宋体"/>
                <w:bCs/>
                <w:kern w:val="2"/>
                <w:sz w:val="22"/>
                <w:szCs w:val="22"/>
                <w:lang w:val="en-US" w:eastAsia="zh-CN" w:bidi="ar-SA"/>
              </w:rPr>
              <w:t>▲环保、质量要求</w:t>
            </w:r>
          </w:p>
          <w:p w14:paraId="27560A98">
            <w:pPr>
              <w:jc w:val="left"/>
              <w:rPr>
                <w:vertAlign w:val="baseline"/>
              </w:rPr>
            </w:pPr>
            <w:r>
              <w:rPr>
                <w:rFonts w:hint="eastAsia" w:ascii="宋体" w:hAnsi="宋体" w:eastAsia="宋体" w:cs="宋体"/>
                <w:bCs/>
                <w:color w:val="auto"/>
                <w:kern w:val="2"/>
                <w:sz w:val="22"/>
                <w:szCs w:val="22"/>
                <w:lang w:val="en-US" w:eastAsia="zh-CN" w:bidi="ar-SA"/>
              </w:rPr>
              <w:t>提供带CMA或</w:t>
            </w:r>
            <w:r>
              <w:rPr>
                <w:rFonts w:hint="eastAsia" w:ascii="仿宋" w:hAnsi="仿宋" w:eastAsia="仿宋" w:cs="仿宋"/>
                <w:color w:val="auto"/>
                <w:kern w:val="2"/>
                <w:sz w:val="21"/>
                <w:szCs w:val="21"/>
                <w:lang w:val="en-US" w:eastAsia="zh-CN" w:bidi="ar-SA"/>
              </w:rPr>
              <w:t>CNAS</w:t>
            </w:r>
            <w:r>
              <w:rPr>
                <w:rFonts w:hint="eastAsia" w:ascii="宋体" w:hAnsi="宋体" w:eastAsia="宋体" w:cs="宋体"/>
                <w:bCs/>
                <w:color w:val="auto"/>
                <w:kern w:val="2"/>
                <w:sz w:val="22"/>
                <w:szCs w:val="22"/>
                <w:lang w:val="en-US" w:eastAsia="zh-CN" w:bidi="ar-SA"/>
              </w:rPr>
              <w:t>标志的课桌凳</w:t>
            </w:r>
            <w:r>
              <w:rPr>
                <w:rFonts w:hint="eastAsia" w:ascii="宋体" w:hAnsi="宋体" w:cs="宋体"/>
                <w:bCs/>
                <w:color w:val="auto"/>
                <w:kern w:val="2"/>
                <w:sz w:val="22"/>
                <w:szCs w:val="22"/>
                <w:lang w:val="en-US" w:eastAsia="zh-CN" w:bidi="ar-SA"/>
              </w:rPr>
              <w:t>检测报告扫描件，检测标准符合</w:t>
            </w:r>
            <w:r>
              <w:rPr>
                <w:rFonts w:hint="eastAsia" w:ascii="宋体" w:hAnsi="宋体" w:eastAsia="宋体" w:cs="宋体"/>
                <w:bCs/>
                <w:color w:val="auto"/>
                <w:kern w:val="2"/>
                <w:sz w:val="22"/>
                <w:szCs w:val="22"/>
                <w:lang w:val="en-US" w:eastAsia="zh-CN" w:bidi="ar-SA"/>
              </w:rPr>
              <w:t>QB/T</w:t>
            </w:r>
            <w:r>
              <w:rPr>
                <w:rFonts w:hint="eastAsia" w:ascii="宋体" w:hAnsi="宋体" w:cs="宋体"/>
                <w:bCs/>
                <w:color w:val="auto"/>
                <w:kern w:val="2"/>
                <w:sz w:val="22"/>
                <w:szCs w:val="22"/>
                <w:lang w:val="en-US" w:eastAsia="zh-CN" w:bidi="ar-SA"/>
              </w:rPr>
              <w:t>4071</w:t>
            </w:r>
            <w:r>
              <w:rPr>
                <w:rFonts w:hint="eastAsia" w:ascii="宋体" w:hAnsi="宋体" w:eastAsia="宋体" w:cs="宋体"/>
                <w:bCs/>
                <w:color w:val="auto"/>
                <w:kern w:val="2"/>
                <w:sz w:val="22"/>
                <w:szCs w:val="22"/>
                <w:lang w:val="en-US" w:eastAsia="zh-CN" w:bidi="ar-SA"/>
              </w:rPr>
              <w:t>-2021</w:t>
            </w:r>
            <w:r>
              <w:rPr>
                <w:rFonts w:hint="eastAsia" w:ascii="宋体" w:hAnsi="宋体" w:cs="宋体"/>
                <w:bCs/>
                <w:color w:val="auto"/>
                <w:kern w:val="2"/>
                <w:sz w:val="22"/>
                <w:szCs w:val="22"/>
                <w:lang w:val="en-US" w:eastAsia="zh-CN" w:bidi="ar-SA"/>
              </w:rPr>
              <w:t>。</w:t>
            </w:r>
            <w:r>
              <w:rPr>
                <w:rFonts w:hint="eastAsia" w:ascii="宋体" w:hAnsi="宋体" w:eastAsia="宋体" w:cs="宋体"/>
                <w:bCs/>
                <w:color w:val="auto"/>
                <w:kern w:val="2"/>
                <w:sz w:val="22"/>
                <w:szCs w:val="22"/>
                <w:lang w:val="en-US" w:eastAsia="zh-CN" w:bidi="ar-SA"/>
              </w:rPr>
              <w:t>检测项</w:t>
            </w:r>
            <w:r>
              <w:rPr>
                <w:rFonts w:hint="eastAsia" w:ascii="宋体" w:hAnsi="宋体" w:cs="宋体"/>
                <w:bCs/>
                <w:color w:val="auto"/>
                <w:kern w:val="2"/>
                <w:sz w:val="22"/>
                <w:szCs w:val="22"/>
                <w:lang w:val="en-US" w:eastAsia="zh-CN" w:bidi="ar-SA"/>
              </w:rPr>
              <w:t>：</w:t>
            </w:r>
            <w:r>
              <w:rPr>
                <w:rFonts w:hint="eastAsia" w:ascii="宋体" w:hAnsi="宋体" w:eastAsia="宋体" w:cs="宋体"/>
                <w:bCs/>
                <w:color w:val="auto"/>
                <w:kern w:val="2"/>
                <w:sz w:val="22"/>
                <w:szCs w:val="22"/>
                <w:lang w:val="en-US" w:eastAsia="zh-CN" w:bidi="ar-SA"/>
              </w:rPr>
              <w:t>木工要求、力学性能、硬质覆面表面理化性能、金属喷涂层表面理化性能，甲醛释放量，表面涂层有害物质</w:t>
            </w:r>
            <w:r>
              <w:rPr>
                <w:rFonts w:hint="eastAsia" w:ascii="宋体" w:hAnsi="宋体" w:cs="宋体"/>
                <w:bCs/>
                <w:color w:val="auto"/>
                <w:kern w:val="2"/>
                <w:sz w:val="22"/>
                <w:szCs w:val="22"/>
                <w:lang w:val="en-US" w:eastAsia="zh-CN" w:bidi="ar-SA"/>
              </w:rPr>
              <w:t>。</w:t>
            </w:r>
          </w:p>
        </w:tc>
        <w:tc>
          <w:tcPr>
            <w:tcW w:w="2833" w:type="dxa"/>
            <w:vAlign w:val="center"/>
          </w:tcPr>
          <w:p w14:paraId="457171F5">
            <w:pPr>
              <w:jc w:val="center"/>
              <w:rPr>
                <w:rFonts w:hint="eastAsia" w:ascii="宋体" w:hAnsi="宋体" w:eastAsia="宋体" w:cs="宋体"/>
                <w:bCs/>
                <w:color w:val="auto"/>
                <w:kern w:val="2"/>
                <w:sz w:val="22"/>
                <w:szCs w:val="22"/>
                <w:lang w:val="en-US" w:eastAsia="zh-CN" w:bidi="ar-SA"/>
              </w:rPr>
            </w:pPr>
            <w:r>
              <w:rPr>
                <w:rFonts w:hint="eastAsia" w:ascii="宋体" w:hAnsi="宋体" w:cs="宋体"/>
                <w:bCs/>
                <w:sz w:val="22"/>
                <w:szCs w:val="22"/>
                <w:lang w:val="en-US" w:eastAsia="zh-CN"/>
              </w:rPr>
              <w:drawing>
                <wp:inline distT="0" distB="0" distL="114300" distR="114300">
                  <wp:extent cx="1941195" cy="2371090"/>
                  <wp:effectExtent l="0" t="0" r="1905" b="10795"/>
                  <wp:docPr id="12" name="图片 12" descr="7f61a3d282ad7232b072cbee7e61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f61a3d282ad7232b072cbee7e618e2"/>
                          <pic:cNvPicPr>
                            <a:picLocks noChangeAspect="1"/>
                          </pic:cNvPicPr>
                        </pic:nvPicPr>
                        <pic:blipFill>
                          <a:blip r:embed="rId5"/>
                          <a:srcRect l="10431" t="17934"/>
                          <a:stretch>
                            <a:fillRect/>
                          </a:stretch>
                        </pic:blipFill>
                        <pic:spPr>
                          <a:xfrm>
                            <a:off x="0" y="0"/>
                            <a:ext cx="1941195" cy="2371090"/>
                          </a:xfrm>
                          <a:prstGeom prst="rect">
                            <a:avLst/>
                          </a:prstGeom>
                        </pic:spPr>
                      </pic:pic>
                    </a:graphicData>
                  </a:graphic>
                </wp:inline>
              </w:drawing>
            </w:r>
          </w:p>
        </w:tc>
      </w:tr>
      <w:tr w14:paraId="36B9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426" w:type="dxa"/>
            <w:vAlign w:val="center"/>
          </w:tcPr>
          <w:p w14:paraId="1EB98A26">
            <w:pPr>
              <w:jc w:val="center"/>
              <w:rPr>
                <w:rFonts w:hint="eastAsia" w:eastAsiaTheme="minorEastAsia"/>
                <w:vertAlign w:val="baseline"/>
                <w:lang w:val="en-US" w:eastAsia="zh-CN"/>
              </w:rPr>
            </w:pPr>
            <w:r>
              <w:rPr>
                <w:rFonts w:hint="eastAsia"/>
                <w:vertAlign w:val="baseline"/>
                <w:lang w:val="en-US" w:eastAsia="zh-CN"/>
              </w:rPr>
              <w:t>2</w:t>
            </w:r>
          </w:p>
        </w:tc>
        <w:tc>
          <w:tcPr>
            <w:tcW w:w="636" w:type="dxa"/>
            <w:vAlign w:val="center"/>
          </w:tcPr>
          <w:p w14:paraId="5E3B5C39">
            <w:pPr>
              <w:jc w:val="center"/>
              <w:rPr>
                <w:rFonts w:hint="default" w:eastAsiaTheme="minorEastAsia"/>
                <w:vertAlign w:val="baseline"/>
                <w:lang w:val="en-US" w:eastAsia="zh-CN"/>
              </w:rPr>
            </w:pPr>
            <w:r>
              <w:rPr>
                <w:rFonts w:hint="eastAsia"/>
                <w:vertAlign w:val="baseline"/>
                <w:lang w:val="en-US" w:eastAsia="zh-CN"/>
              </w:rPr>
              <w:t>讲台</w:t>
            </w:r>
          </w:p>
        </w:tc>
        <w:tc>
          <w:tcPr>
            <w:tcW w:w="754" w:type="dxa"/>
            <w:vAlign w:val="center"/>
          </w:tcPr>
          <w:p w14:paraId="28B28909">
            <w:pPr>
              <w:jc w:val="center"/>
              <w:rPr>
                <w:rFonts w:hint="default"/>
                <w:vertAlign w:val="baseline"/>
                <w:lang w:val="en-US" w:eastAsia="zh-CN"/>
              </w:rPr>
            </w:pPr>
            <w:r>
              <w:rPr>
                <w:rFonts w:hint="eastAsia"/>
                <w:vertAlign w:val="baseline"/>
                <w:lang w:val="en-US" w:eastAsia="zh-CN"/>
              </w:rPr>
              <w:t>32个</w:t>
            </w:r>
          </w:p>
        </w:tc>
        <w:tc>
          <w:tcPr>
            <w:tcW w:w="9525" w:type="dxa"/>
            <w:vAlign w:val="center"/>
          </w:tcPr>
          <w:p w14:paraId="414953CC">
            <w:pPr>
              <w:spacing w:line="240" w:lineRule="auto"/>
              <w:jc w:val="left"/>
              <w:rPr>
                <w:rFonts w:hint="default" w:eastAsiaTheme="minorEastAsia"/>
                <w:sz w:val="22"/>
                <w:szCs w:val="28"/>
                <w:vertAlign w:val="baseline"/>
                <w:lang w:val="en-US" w:eastAsia="zh-CN"/>
              </w:rPr>
            </w:pPr>
            <w:r>
              <w:rPr>
                <w:rFonts w:hint="eastAsia"/>
                <w:sz w:val="22"/>
                <w:szCs w:val="28"/>
                <w:vertAlign w:val="baseline"/>
              </w:rPr>
              <w:t>1、</w:t>
            </w:r>
            <w:r>
              <w:rPr>
                <w:rFonts w:hint="eastAsia"/>
                <w:sz w:val="22"/>
                <w:szCs w:val="28"/>
                <w:vertAlign w:val="baseline"/>
                <w:lang w:val="en-US" w:eastAsia="zh-CN"/>
              </w:rPr>
              <w:t>整体尺寸：4000mm*1000mm*180mm</w:t>
            </w:r>
          </w:p>
          <w:p w14:paraId="79F04943">
            <w:pPr>
              <w:spacing w:line="240" w:lineRule="auto"/>
              <w:jc w:val="left"/>
              <w:rPr>
                <w:rFonts w:hint="eastAsia"/>
                <w:sz w:val="22"/>
                <w:szCs w:val="28"/>
                <w:vertAlign w:val="baseline"/>
              </w:rPr>
            </w:pPr>
            <w:r>
              <w:rPr>
                <w:rFonts w:hint="eastAsia"/>
                <w:sz w:val="22"/>
                <w:szCs w:val="28"/>
                <w:vertAlign w:val="baseline"/>
              </w:rPr>
              <w:t>2、整体结构：整体为钢木结构，钢骨架排列紧密，板材和钢骨架用金属钉紧密结合，使其成为整体，不摇不晃，多人踩踏稳固坚实。钢制骨架由高档镀锌钢管焊接而成， 镀锌方管规格：25mm*25mm，壁厚1mm。</w:t>
            </w:r>
          </w:p>
          <w:p w14:paraId="33B3A90B">
            <w:pPr>
              <w:spacing w:line="240" w:lineRule="auto"/>
              <w:jc w:val="left"/>
              <w:rPr>
                <w:rFonts w:hint="eastAsia"/>
                <w:sz w:val="22"/>
                <w:szCs w:val="28"/>
                <w:vertAlign w:val="baseline"/>
              </w:rPr>
            </w:pPr>
            <w:r>
              <w:rPr>
                <w:rFonts w:hint="eastAsia"/>
                <w:sz w:val="22"/>
                <w:szCs w:val="28"/>
                <w:vertAlign w:val="baseline"/>
              </w:rPr>
              <w:t>3、基层板材采用15 mm±2mm实木复合板。</w:t>
            </w:r>
          </w:p>
          <w:p w14:paraId="520F6F2E">
            <w:pPr>
              <w:spacing w:line="240" w:lineRule="auto"/>
              <w:jc w:val="left"/>
              <w:rPr>
                <w:rFonts w:hint="eastAsia" w:eastAsiaTheme="minorEastAsia"/>
                <w:sz w:val="22"/>
                <w:szCs w:val="28"/>
                <w:vertAlign w:val="baseline"/>
                <w:lang w:eastAsia="zh-CN"/>
              </w:rPr>
            </w:pPr>
            <w:r>
              <w:rPr>
                <w:rFonts w:hint="eastAsia"/>
                <w:sz w:val="22"/>
                <w:szCs w:val="28"/>
                <w:vertAlign w:val="baseline"/>
                <w:lang w:val="en-US" w:eastAsia="zh-CN"/>
              </w:rPr>
              <w:t>4</w:t>
            </w:r>
            <w:r>
              <w:rPr>
                <w:rFonts w:hint="eastAsia"/>
                <w:sz w:val="22"/>
                <w:szCs w:val="28"/>
                <w:vertAlign w:val="baseline"/>
              </w:rPr>
              <w:t>、包边采用金色带流线型铝合金角铝型材</w:t>
            </w:r>
            <w:r>
              <w:rPr>
                <w:rFonts w:hint="eastAsia"/>
                <w:sz w:val="22"/>
                <w:szCs w:val="28"/>
                <w:vertAlign w:val="baseline"/>
                <w:lang w:eastAsia="zh-CN"/>
              </w:rPr>
              <w:t>。</w:t>
            </w:r>
          </w:p>
          <w:p w14:paraId="53DD81E1">
            <w:pPr>
              <w:spacing w:line="240" w:lineRule="auto"/>
              <w:jc w:val="left"/>
              <w:rPr>
                <w:rFonts w:hint="eastAsia"/>
                <w:sz w:val="22"/>
                <w:szCs w:val="28"/>
                <w:vertAlign w:val="baseline"/>
              </w:rPr>
            </w:pPr>
            <w:r>
              <w:rPr>
                <w:rFonts w:hint="eastAsia"/>
                <w:sz w:val="22"/>
                <w:szCs w:val="28"/>
                <w:vertAlign w:val="baseline"/>
                <w:lang w:val="en-US" w:eastAsia="zh-CN"/>
              </w:rPr>
              <w:t>5</w:t>
            </w:r>
            <w:r>
              <w:rPr>
                <w:rFonts w:hint="eastAsia"/>
                <w:sz w:val="22"/>
                <w:szCs w:val="28"/>
                <w:vertAlign w:val="baseline"/>
              </w:rPr>
              <w:t>、地台中间拼接位置设置金色铝合金T型压条，用高强度螺钉固定，使其成为一个整体。</w:t>
            </w:r>
          </w:p>
          <w:p w14:paraId="173D303E">
            <w:pPr>
              <w:spacing w:line="240" w:lineRule="auto"/>
              <w:jc w:val="left"/>
              <w:rPr>
                <w:rFonts w:hint="eastAsia"/>
                <w:sz w:val="22"/>
                <w:szCs w:val="28"/>
                <w:vertAlign w:val="baseline"/>
              </w:rPr>
            </w:pPr>
            <w:r>
              <w:rPr>
                <w:rFonts w:hint="eastAsia"/>
                <w:sz w:val="22"/>
                <w:szCs w:val="28"/>
                <w:vertAlign w:val="baseline"/>
                <w:lang w:val="en-US" w:eastAsia="zh-CN"/>
              </w:rPr>
              <w:t>6</w:t>
            </w:r>
            <w:r>
              <w:rPr>
                <w:rFonts w:hint="eastAsia"/>
                <w:sz w:val="22"/>
                <w:szCs w:val="28"/>
                <w:vertAlign w:val="baseline"/>
              </w:rPr>
              <w:t>、地台外阳角处采用磨具一体冲压成型，安全无棱角大圆弧立壁防护，无刃边无焊点增强整体坚固性，大大降低了安全隐患，豪华美观。</w:t>
            </w:r>
          </w:p>
          <w:p w14:paraId="0CE5589F">
            <w:pPr>
              <w:pStyle w:val="25"/>
              <w:tabs>
                <w:tab w:val="left" w:pos="945"/>
                <w:tab w:val="left" w:pos="1155"/>
              </w:tabs>
              <w:ind w:left="0" w:leftChars="0" w:firstLine="0" w:firstLineChars="0"/>
              <w:jc w:val="left"/>
              <w:rPr>
                <w:rFonts w:hint="eastAsia"/>
                <w:sz w:val="22"/>
                <w:szCs w:val="28"/>
                <w:vertAlign w:val="baseline"/>
              </w:rPr>
            </w:pPr>
            <w:r>
              <w:rPr>
                <w:rFonts w:hint="eastAsia"/>
                <w:sz w:val="22"/>
                <w:szCs w:val="28"/>
                <w:vertAlign w:val="baseline"/>
                <w:lang w:val="en-US" w:eastAsia="zh-CN"/>
              </w:rPr>
              <w:t>7</w:t>
            </w:r>
            <w:r>
              <w:rPr>
                <w:rFonts w:hint="eastAsia"/>
                <w:sz w:val="22"/>
                <w:szCs w:val="28"/>
                <w:vertAlign w:val="baseline"/>
              </w:rPr>
              <w:t>、底部与地部连接处有橡胶缓垫，吸音，防震，找平，不摇晃。</w:t>
            </w:r>
          </w:p>
          <w:p w14:paraId="7DE377C6">
            <w:pPr>
              <w:pStyle w:val="25"/>
              <w:tabs>
                <w:tab w:val="left" w:pos="945"/>
                <w:tab w:val="left" w:pos="1155"/>
              </w:tabs>
              <w:ind w:left="0" w:leftChars="0" w:firstLine="0" w:firstLineChars="0"/>
              <w:jc w:val="left"/>
              <w:rPr>
                <w:rFonts w:hint="eastAsia" w:ascii="宋体" w:hAnsi="宋体" w:eastAsia="宋体" w:cs="宋体"/>
                <w:bCs/>
                <w:kern w:val="2"/>
                <w:sz w:val="22"/>
                <w:szCs w:val="22"/>
                <w:lang w:val="en-US" w:eastAsia="zh-CN" w:bidi="ar-SA"/>
              </w:rPr>
            </w:pPr>
            <w:r>
              <w:rPr>
                <w:rFonts w:hint="eastAsia" w:ascii="宋体" w:hAnsi="宋体" w:eastAsia="宋体" w:cs="宋体"/>
                <w:bCs/>
                <w:kern w:val="2"/>
                <w:sz w:val="22"/>
                <w:szCs w:val="22"/>
                <w:lang w:val="en-US" w:eastAsia="zh-CN" w:bidi="ar-SA"/>
              </w:rPr>
              <w:t>▲环保、质量要求</w:t>
            </w:r>
          </w:p>
          <w:p w14:paraId="2B006DC6">
            <w:pPr>
              <w:spacing w:line="240" w:lineRule="auto"/>
              <w:jc w:val="left"/>
              <w:rPr>
                <w:vertAlign w:val="baseline"/>
              </w:rPr>
            </w:pPr>
            <w:r>
              <w:rPr>
                <w:rFonts w:hint="eastAsia" w:ascii="宋体" w:hAnsi="宋体" w:eastAsia="宋体" w:cs="宋体"/>
                <w:bCs/>
                <w:color w:val="auto"/>
                <w:kern w:val="2"/>
                <w:sz w:val="22"/>
                <w:szCs w:val="22"/>
                <w:lang w:val="en-US" w:eastAsia="zh-CN" w:bidi="ar-SA"/>
              </w:rPr>
              <w:t>提供带CMA或</w:t>
            </w:r>
            <w:r>
              <w:rPr>
                <w:rFonts w:hint="eastAsia" w:ascii="仿宋" w:hAnsi="仿宋" w:eastAsia="仿宋" w:cs="仿宋"/>
                <w:color w:val="auto"/>
                <w:kern w:val="2"/>
                <w:sz w:val="21"/>
                <w:szCs w:val="21"/>
                <w:lang w:val="en-US" w:eastAsia="zh-CN" w:bidi="ar-SA"/>
              </w:rPr>
              <w:t>CNAS</w:t>
            </w:r>
            <w:r>
              <w:rPr>
                <w:rFonts w:hint="eastAsia" w:ascii="宋体" w:hAnsi="宋体" w:eastAsia="宋体" w:cs="宋体"/>
                <w:bCs/>
                <w:color w:val="auto"/>
                <w:kern w:val="2"/>
                <w:sz w:val="22"/>
                <w:szCs w:val="22"/>
                <w:lang w:val="en-US" w:eastAsia="zh-CN" w:bidi="ar-SA"/>
              </w:rPr>
              <w:t>标志的讲台</w:t>
            </w:r>
            <w:r>
              <w:rPr>
                <w:rFonts w:hint="eastAsia" w:ascii="宋体" w:hAnsi="宋体" w:cs="宋体"/>
                <w:bCs/>
                <w:color w:val="auto"/>
                <w:kern w:val="2"/>
                <w:sz w:val="22"/>
                <w:szCs w:val="22"/>
                <w:lang w:val="en-US" w:eastAsia="zh-CN" w:bidi="ar-SA"/>
              </w:rPr>
              <w:t>检测报告扫描件，检测标准符合GB/T18580-2017，检测项需包含甲醛释放量。</w:t>
            </w:r>
          </w:p>
        </w:tc>
        <w:tc>
          <w:tcPr>
            <w:tcW w:w="2833" w:type="dxa"/>
            <w:vAlign w:val="center"/>
          </w:tcPr>
          <w:p w14:paraId="027C776D">
            <w:pPr>
              <w:jc w:val="center"/>
              <w:rPr>
                <w:rFonts w:hint="eastAsia" w:ascii="宋体" w:hAnsi="宋体" w:eastAsia="宋体" w:cs="宋体"/>
                <w:sz w:val="22"/>
                <w:szCs w:val="22"/>
                <w:vertAlign w:val="baseline"/>
                <w:lang w:eastAsia="zh-CN"/>
              </w:rPr>
            </w:pPr>
          </w:p>
          <w:p w14:paraId="6046F6CC">
            <w:pPr>
              <w:jc w:val="center"/>
              <w:rPr>
                <w:rFonts w:hint="eastAsia" w:ascii="宋体" w:hAnsi="宋体" w:eastAsia="宋体" w:cs="宋体"/>
                <w:sz w:val="22"/>
                <w:szCs w:val="22"/>
                <w:vertAlign w:val="baseline"/>
                <w:lang w:eastAsia="zh-CN"/>
              </w:rPr>
            </w:pPr>
          </w:p>
          <w:p w14:paraId="4CA46C1A">
            <w:pPr>
              <w:jc w:val="center"/>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drawing>
                <wp:inline distT="0" distB="0" distL="114300" distR="114300">
                  <wp:extent cx="1670050" cy="1631950"/>
                  <wp:effectExtent l="0" t="0" r="6350" b="6350"/>
                  <wp:docPr id="20" name="图片 20" descr="901c4973da1d47af371aa800b1807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01c4973da1d47af371aa800b180750c"/>
                          <pic:cNvPicPr>
                            <a:picLocks noChangeAspect="1"/>
                          </pic:cNvPicPr>
                        </pic:nvPicPr>
                        <pic:blipFill>
                          <a:blip r:embed="rId6"/>
                          <a:srcRect t="6389" r="7438" b="25796"/>
                          <a:stretch>
                            <a:fillRect/>
                          </a:stretch>
                        </pic:blipFill>
                        <pic:spPr>
                          <a:xfrm>
                            <a:off x="0" y="0"/>
                            <a:ext cx="1670050" cy="1631950"/>
                          </a:xfrm>
                          <a:prstGeom prst="rect">
                            <a:avLst/>
                          </a:prstGeom>
                        </pic:spPr>
                      </pic:pic>
                    </a:graphicData>
                  </a:graphic>
                </wp:inline>
              </w:drawing>
            </w:r>
          </w:p>
        </w:tc>
      </w:tr>
      <w:tr w14:paraId="24ED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dxa"/>
            <w:vAlign w:val="center"/>
          </w:tcPr>
          <w:p w14:paraId="4D9AB50C">
            <w:pPr>
              <w:jc w:val="center"/>
              <w:rPr>
                <w:rFonts w:hint="eastAsia" w:eastAsiaTheme="minorEastAsia"/>
                <w:vertAlign w:val="baseline"/>
                <w:lang w:val="en-US" w:eastAsia="zh-CN"/>
              </w:rPr>
            </w:pPr>
            <w:r>
              <w:rPr>
                <w:rFonts w:hint="eastAsia"/>
                <w:vertAlign w:val="baseline"/>
                <w:lang w:val="en-US" w:eastAsia="zh-CN"/>
              </w:rPr>
              <w:t>3</w:t>
            </w:r>
          </w:p>
        </w:tc>
        <w:tc>
          <w:tcPr>
            <w:tcW w:w="636" w:type="dxa"/>
            <w:vAlign w:val="center"/>
          </w:tcPr>
          <w:p w14:paraId="438CC90B">
            <w:pPr>
              <w:jc w:val="center"/>
              <w:rPr>
                <w:rFonts w:hint="default" w:eastAsiaTheme="minorEastAsia"/>
                <w:vertAlign w:val="baseline"/>
                <w:lang w:val="en-US" w:eastAsia="zh-CN"/>
              </w:rPr>
            </w:pPr>
            <w:r>
              <w:rPr>
                <w:rFonts w:hint="eastAsia"/>
                <w:vertAlign w:val="baseline"/>
                <w:lang w:val="en-US" w:eastAsia="zh-CN"/>
              </w:rPr>
              <w:t>教室讲桌</w:t>
            </w:r>
          </w:p>
        </w:tc>
        <w:tc>
          <w:tcPr>
            <w:tcW w:w="754" w:type="dxa"/>
            <w:vAlign w:val="center"/>
          </w:tcPr>
          <w:p w14:paraId="17150503">
            <w:pPr>
              <w:jc w:val="center"/>
              <w:rPr>
                <w:rFonts w:hint="default" w:eastAsiaTheme="minorEastAsia"/>
                <w:vertAlign w:val="baseline"/>
                <w:lang w:val="en-US" w:eastAsia="zh-CN"/>
              </w:rPr>
            </w:pPr>
            <w:r>
              <w:rPr>
                <w:rFonts w:hint="eastAsia"/>
                <w:vertAlign w:val="baseline"/>
                <w:lang w:val="en-US" w:eastAsia="zh-CN"/>
              </w:rPr>
              <w:t>72个</w:t>
            </w:r>
          </w:p>
        </w:tc>
        <w:tc>
          <w:tcPr>
            <w:tcW w:w="9525" w:type="dxa"/>
            <w:vAlign w:val="center"/>
          </w:tcPr>
          <w:p w14:paraId="4D77FC65">
            <w:pPr>
              <w:jc w:val="left"/>
              <w:rPr>
                <w:rFonts w:hint="eastAsia" w:ascii="宋体" w:hAnsi="宋体" w:eastAsia="宋体" w:cs="宋体"/>
                <w:sz w:val="22"/>
                <w:szCs w:val="22"/>
                <w:vertAlign w:val="baseline"/>
              </w:rPr>
            </w:pPr>
            <w:r>
              <w:rPr>
                <w:rFonts w:hint="eastAsia" w:ascii="宋体" w:hAnsi="宋体" w:eastAsia="宋体" w:cs="宋体"/>
                <w:sz w:val="22"/>
                <w:szCs w:val="22"/>
                <w:vertAlign w:val="baseline"/>
              </w:rPr>
              <w:t>规格：1200</w:t>
            </w:r>
            <w:r>
              <w:rPr>
                <w:rFonts w:hint="eastAsia" w:ascii="宋体" w:hAnsi="宋体" w:cs="宋体"/>
                <w:sz w:val="22"/>
                <w:szCs w:val="22"/>
                <w:vertAlign w:val="baseline"/>
                <w:lang w:val="en-US" w:eastAsia="zh-CN"/>
              </w:rPr>
              <w:t>mm</w:t>
            </w:r>
            <w:r>
              <w:rPr>
                <w:rFonts w:hint="eastAsia" w:ascii="宋体" w:hAnsi="宋体" w:eastAsia="宋体" w:cs="宋体"/>
                <w:sz w:val="22"/>
                <w:szCs w:val="22"/>
                <w:vertAlign w:val="baseline"/>
              </w:rPr>
              <w:t>×600</w:t>
            </w:r>
            <w:r>
              <w:rPr>
                <w:rFonts w:hint="eastAsia" w:ascii="宋体" w:hAnsi="宋体" w:cs="宋体"/>
                <w:sz w:val="22"/>
                <w:szCs w:val="22"/>
                <w:vertAlign w:val="baseline"/>
                <w:lang w:val="en-US" w:eastAsia="zh-CN"/>
              </w:rPr>
              <w:t>mm</w:t>
            </w:r>
            <w:r>
              <w:rPr>
                <w:rFonts w:hint="eastAsia" w:ascii="宋体" w:hAnsi="宋体" w:eastAsia="宋体" w:cs="宋体"/>
                <w:sz w:val="22"/>
                <w:szCs w:val="22"/>
                <w:vertAlign w:val="baseline"/>
              </w:rPr>
              <w:t>×850mm</w:t>
            </w:r>
          </w:p>
          <w:p w14:paraId="0EAF24C4">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rPr>
              <w:t>1、板材采用</w:t>
            </w:r>
            <w:r>
              <w:rPr>
                <w:rFonts w:hint="eastAsia" w:ascii="宋体" w:hAnsi="宋体" w:eastAsia="宋体" w:cs="宋体"/>
                <w:bCs/>
                <w:sz w:val="22"/>
                <w:szCs w:val="22"/>
              </w:rPr>
              <w:t>≥</w:t>
            </w:r>
            <w:r>
              <w:rPr>
                <w:rFonts w:hint="eastAsia" w:ascii="宋体" w:hAnsi="宋体" w:eastAsia="宋体" w:cs="宋体"/>
                <w:sz w:val="22"/>
                <w:szCs w:val="22"/>
                <w:vertAlign w:val="baseline"/>
              </w:rPr>
              <w:t>18mm双贴面密度板</w:t>
            </w:r>
            <w:r>
              <w:rPr>
                <w:rFonts w:hint="eastAsia" w:ascii="宋体" w:hAnsi="宋体" w:eastAsia="宋体" w:cs="宋体"/>
                <w:sz w:val="22"/>
                <w:szCs w:val="22"/>
                <w:vertAlign w:val="baseline"/>
                <w:lang w:eastAsia="zh-CN"/>
              </w:rPr>
              <w:t>。</w:t>
            </w:r>
          </w:p>
          <w:p w14:paraId="09871BDC">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rPr>
              <w:t>2、钢琴式造型，四周同色PVC封边，数控排钻精密打孔，板材之间采用三扣件连接</w:t>
            </w:r>
            <w:r>
              <w:rPr>
                <w:rFonts w:hint="eastAsia" w:ascii="宋体" w:hAnsi="宋体" w:eastAsia="宋体" w:cs="宋体"/>
                <w:sz w:val="22"/>
                <w:szCs w:val="22"/>
                <w:vertAlign w:val="baseline"/>
                <w:lang w:eastAsia="zh-CN"/>
              </w:rPr>
              <w:t>。</w:t>
            </w:r>
          </w:p>
          <w:p w14:paraId="054C579F">
            <w:pPr>
              <w:jc w:val="left"/>
              <w:rPr>
                <w:rFonts w:hint="eastAsia" w:ascii="宋体" w:hAnsi="宋体" w:eastAsia="宋体" w:cs="宋体"/>
                <w:sz w:val="22"/>
                <w:szCs w:val="22"/>
                <w:vertAlign w:val="baseline"/>
              </w:rPr>
            </w:pPr>
            <w:r>
              <w:rPr>
                <w:rFonts w:hint="eastAsia" w:ascii="宋体" w:hAnsi="宋体" w:eastAsia="宋体" w:cs="宋体"/>
                <w:sz w:val="22"/>
                <w:szCs w:val="22"/>
                <w:vertAlign w:val="baseline"/>
              </w:rPr>
              <w:t>3、讲桌下安装防水脚钉。</w:t>
            </w:r>
          </w:p>
          <w:p w14:paraId="0A1EA41F">
            <w:pPr>
              <w:jc w:val="left"/>
              <w:rPr>
                <w:rFonts w:hint="eastAsia" w:ascii="宋体" w:hAnsi="宋体" w:cs="宋体"/>
                <w:sz w:val="22"/>
                <w:szCs w:val="22"/>
                <w:vertAlign w:val="baseline"/>
                <w:lang w:eastAsia="zh-CN"/>
              </w:rPr>
            </w:pPr>
            <w:r>
              <w:rPr>
                <w:rFonts w:hint="eastAsia" w:ascii="宋体" w:hAnsi="宋体" w:eastAsia="宋体" w:cs="宋体"/>
                <w:sz w:val="22"/>
                <w:szCs w:val="22"/>
                <w:vertAlign w:val="baseline"/>
              </w:rPr>
              <w:t>4、要求：板材甲醛含量符合国家标准；无挥发异味及有害气体；产品组装坚固、美观</w:t>
            </w:r>
            <w:r>
              <w:rPr>
                <w:rFonts w:hint="eastAsia" w:ascii="宋体" w:hAnsi="宋体" w:cs="宋体"/>
                <w:sz w:val="22"/>
                <w:szCs w:val="22"/>
                <w:vertAlign w:val="baseline"/>
                <w:lang w:eastAsia="zh-CN"/>
              </w:rPr>
              <w:t>。</w:t>
            </w:r>
          </w:p>
          <w:p w14:paraId="57337E39">
            <w:pPr>
              <w:pStyle w:val="25"/>
              <w:tabs>
                <w:tab w:val="left" w:pos="945"/>
                <w:tab w:val="left" w:pos="1155"/>
              </w:tabs>
              <w:ind w:left="0" w:leftChars="0" w:firstLine="0" w:firstLineChars="0"/>
              <w:jc w:val="left"/>
              <w:rPr>
                <w:rFonts w:hint="eastAsia" w:ascii="宋体" w:hAnsi="宋体" w:eastAsia="宋体" w:cs="宋体"/>
                <w:bCs/>
                <w:kern w:val="2"/>
                <w:sz w:val="22"/>
                <w:szCs w:val="22"/>
                <w:lang w:val="en-US" w:eastAsia="zh-CN" w:bidi="ar-SA"/>
              </w:rPr>
            </w:pPr>
            <w:r>
              <w:rPr>
                <w:rFonts w:hint="eastAsia" w:ascii="宋体" w:hAnsi="宋体" w:eastAsia="宋体" w:cs="宋体"/>
                <w:bCs/>
                <w:kern w:val="2"/>
                <w:sz w:val="22"/>
                <w:szCs w:val="22"/>
                <w:lang w:val="en-US" w:eastAsia="zh-CN" w:bidi="ar-SA"/>
              </w:rPr>
              <w:t>▲环保、质量要求</w:t>
            </w:r>
          </w:p>
          <w:p w14:paraId="6E1EF92B">
            <w:pPr>
              <w:bidi w:val="0"/>
              <w:rPr>
                <w:rFonts w:hint="default"/>
                <w:lang w:val="en-US"/>
              </w:rPr>
            </w:pPr>
            <w:r>
              <w:rPr>
                <w:rFonts w:hint="eastAsia" w:ascii="宋体" w:hAnsi="宋体" w:eastAsia="宋体" w:cs="宋体"/>
                <w:bCs/>
                <w:color w:val="auto"/>
                <w:kern w:val="2"/>
                <w:sz w:val="22"/>
                <w:szCs w:val="22"/>
                <w:lang w:val="en-US" w:eastAsia="zh-CN" w:bidi="ar-SA"/>
              </w:rPr>
              <w:t>提供带CMA或</w:t>
            </w:r>
            <w:r>
              <w:rPr>
                <w:rFonts w:hint="eastAsia" w:ascii="仿宋" w:hAnsi="仿宋" w:eastAsia="仿宋" w:cs="仿宋"/>
                <w:color w:val="auto"/>
                <w:kern w:val="2"/>
                <w:sz w:val="21"/>
                <w:szCs w:val="21"/>
                <w:lang w:val="en-US" w:eastAsia="zh-CN" w:bidi="ar-SA"/>
              </w:rPr>
              <w:t>CNAS</w:t>
            </w:r>
            <w:r>
              <w:rPr>
                <w:rFonts w:hint="eastAsia" w:ascii="宋体" w:hAnsi="宋体" w:eastAsia="宋体" w:cs="宋体"/>
                <w:bCs/>
                <w:color w:val="auto"/>
                <w:kern w:val="2"/>
                <w:sz w:val="22"/>
                <w:szCs w:val="22"/>
                <w:lang w:val="en-US" w:eastAsia="zh-CN" w:bidi="ar-SA"/>
              </w:rPr>
              <w:t>标志的饰面人造板</w:t>
            </w:r>
            <w:r>
              <w:rPr>
                <w:rFonts w:hint="eastAsia" w:ascii="宋体" w:hAnsi="宋体" w:cs="宋体"/>
                <w:bCs/>
                <w:color w:val="auto"/>
                <w:kern w:val="2"/>
                <w:sz w:val="22"/>
                <w:szCs w:val="22"/>
                <w:lang w:val="en-US" w:eastAsia="zh-CN" w:bidi="ar-SA"/>
              </w:rPr>
              <w:t>检测报告扫描件，检测标准符合GB/T4897-2015,GB/T18580-2017，检测项需包含甲醛释放量。</w:t>
            </w:r>
          </w:p>
        </w:tc>
        <w:tc>
          <w:tcPr>
            <w:tcW w:w="2833" w:type="dxa"/>
            <w:vAlign w:val="center"/>
          </w:tcPr>
          <w:p w14:paraId="16A61CE8">
            <w:pPr>
              <w:jc w:val="center"/>
              <w:rPr>
                <w:rFonts w:hint="eastAsia" w:eastAsiaTheme="minorEastAsia"/>
                <w:vertAlign w:val="baseline"/>
                <w:lang w:eastAsia="zh-CN"/>
              </w:rPr>
            </w:pPr>
            <w:r>
              <w:rPr>
                <w:rFonts w:hint="eastAsia" w:ascii="宋体" w:hAnsi="宋体" w:eastAsia="宋体" w:cs="宋体"/>
                <w:sz w:val="22"/>
                <w:szCs w:val="22"/>
                <w:vertAlign w:val="baseline"/>
                <w:lang w:eastAsia="zh-CN"/>
              </w:rPr>
              <w:drawing>
                <wp:inline distT="0" distB="0" distL="114300" distR="114300">
                  <wp:extent cx="1113790" cy="1113790"/>
                  <wp:effectExtent l="0" t="0" r="10160" b="10160"/>
                  <wp:docPr id="2" name="图片 2" descr="48416cecae29b5e08330b77885f7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8416cecae29b5e08330b77885f7ed5"/>
                          <pic:cNvPicPr>
                            <a:picLocks noChangeAspect="1"/>
                          </pic:cNvPicPr>
                        </pic:nvPicPr>
                        <pic:blipFill>
                          <a:blip r:embed="rId7"/>
                          <a:stretch>
                            <a:fillRect/>
                          </a:stretch>
                        </pic:blipFill>
                        <pic:spPr>
                          <a:xfrm>
                            <a:off x="0" y="0"/>
                            <a:ext cx="1113790" cy="1113790"/>
                          </a:xfrm>
                          <a:prstGeom prst="rect">
                            <a:avLst/>
                          </a:prstGeom>
                        </pic:spPr>
                      </pic:pic>
                    </a:graphicData>
                  </a:graphic>
                </wp:inline>
              </w:drawing>
            </w:r>
          </w:p>
        </w:tc>
      </w:tr>
      <w:tr w14:paraId="4D39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6BFE9C4A">
            <w:pPr>
              <w:jc w:val="center"/>
              <w:rPr>
                <w:rFonts w:hint="eastAsia" w:eastAsiaTheme="minorEastAsia"/>
                <w:vertAlign w:val="baseline"/>
                <w:lang w:val="en-US" w:eastAsia="zh-CN"/>
              </w:rPr>
            </w:pPr>
            <w:r>
              <w:rPr>
                <w:rFonts w:hint="eastAsia"/>
                <w:vertAlign w:val="baseline"/>
                <w:lang w:val="en-US" w:eastAsia="zh-CN"/>
              </w:rPr>
              <w:t>4</w:t>
            </w:r>
          </w:p>
        </w:tc>
        <w:tc>
          <w:tcPr>
            <w:tcW w:w="636" w:type="dxa"/>
            <w:vAlign w:val="center"/>
          </w:tcPr>
          <w:p w14:paraId="18E086ED">
            <w:pPr>
              <w:jc w:val="center"/>
              <w:rPr>
                <w:rFonts w:hint="default" w:eastAsiaTheme="minorEastAsia"/>
                <w:vertAlign w:val="baseline"/>
                <w:lang w:val="en-US" w:eastAsia="zh-CN"/>
              </w:rPr>
            </w:pPr>
            <w:r>
              <w:rPr>
                <w:rFonts w:hint="eastAsia"/>
                <w:vertAlign w:val="baseline"/>
                <w:lang w:val="en-US" w:eastAsia="zh-CN"/>
              </w:rPr>
              <w:t>党政办公桌（含椅子40把）</w:t>
            </w:r>
          </w:p>
        </w:tc>
        <w:tc>
          <w:tcPr>
            <w:tcW w:w="754" w:type="dxa"/>
            <w:vAlign w:val="center"/>
          </w:tcPr>
          <w:p w14:paraId="189512B3">
            <w:pPr>
              <w:jc w:val="center"/>
              <w:rPr>
                <w:rFonts w:hint="default" w:eastAsiaTheme="minorEastAsia"/>
                <w:vertAlign w:val="baseline"/>
                <w:lang w:val="en-US" w:eastAsia="zh-CN"/>
              </w:rPr>
            </w:pPr>
            <w:r>
              <w:rPr>
                <w:rFonts w:hint="eastAsia"/>
                <w:vertAlign w:val="baseline"/>
                <w:lang w:val="en-US" w:eastAsia="zh-CN"/>
              </w:rPr>
              <w:t>1套</w:t>
            </w:r>
          </w:p>
        </w:tc>
        <w:tc>
          <w:tcPr>
            <w:tcW w:w="9525" w:type="dxa"/>
            <w:vAlign w:val="center"/>
          </w:tcPr>
          <w:p w14:paraId="19BB68C8">
            <w:pPr>
              <w:jc w:val="left"/>
              <w:rPr>
                <w:rFonts w:hint="eastAsia" w:ascii="宋体" w:hAnsi="宋体" w:eastAsia="宋体" w:cs="宋体"/>
                <w:kern w:val="2"/>
                <w:sz w:val="22"/>
                <w:szCs w:val="22"/>
                <w:lang w:val="en-US" w:eastAsia="zh-CN" w:bidi="ar-SA"/>
              </w:rPr>
            </w:pPr>
          </w:p>
          <w:p w14:paraId="2FEC456D">
            <w:pPr>
              <w:jc w:val="left"/>
              <w:rPr>
                <w:rFonts w:hint="default"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一．党政办公桌参数</w:t>
            </w:r>
          </w:p>
          <w:p w14:paraId="5D59063E">
            <w:pPr>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1.规格型号：5000mm*1600mm*760mm</w:t>
            </w:r>
          </w:p>
          <w:p w14:paraId="5773A7D3">
            <w:pPr>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2.面材：厚度为0.6mm胡桃木贴面，0.8mm封边严密、平整、无脱胶；</w:t>
            </w:r>
          </w:p>
          <w:p w14:paraId="7E4DD9DA">
            <w:pPr>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3.基材：采用E1级环保中密度纤维板，经过防虫、防腐等化学处理，木材干燥至低于10%的含水量，各项技术指标均达级国家相应标准。</w:t>
            </w:r>
          </w:p>
          <w:p w14:paraId="7D3BA0D8">
            <w:pPr>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3.油漆：E1级环保标准，表面平整，漆面无颗粒、气泡、渣点，颜色均匀，</w:t>
            </w:r>
          </w:p>
          <w:p w14:paraId="54BE6A9A">
            <w:pPr>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4.配件：采用优质五金配件紧密拼接，间隙小且均，连接件严密、平整、端正、牢固。</w:t>
            </w:r>
          </w:p>
          <w:p w14:paraId="4C5177D8">
            <w:pPr>
              <w:jc w:val="left"/>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二.办公椅规格参数：背高520mm，背宽450mm，座长460mm，扶手外径540mm，椅总高950mm，钢架椅身，涤纶丝网布高回弹纯棉坐垫，28mm圆管，≥1.0mm厚管壁电镀弓形架。</w:t>
            </w:r>
          </w:p>
        </w:tc>
        <w:tc>
          <w:tcPr>
            <w:tcW w:w="2833" w:type="dxa"/>
            <w:vAlign w:val="center"/>
          </w:tcPr>
          <w:p w14:paraId="0F83066F">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drawing>
                <wp:inline distT="0" distB="0" distL="114300" distR="114300">
                  <wp:extent cx="2157730" cy="970915"/>
                  <wp:effectExtent l="0" t="0" r="13970" b="635"/>
                  <wp:docPr id="11" name="图片 11" descr="5eb0acbede93be14445a8ef760999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eb0acbede93be14445a8ef760999fbb"/>
                          <pic:cNvPicPr>
                            <a:picLocks noChangeAspect="1"/>
                          </pic:cNvPicPr>
                        </pic:nvPicPr>
                        <pic:blipFill>
                          <a:blip r:embed="rId8"/>
                          <a:stretch>
                            <a:fillRect/>
                          </a:stretch>
                        </pic:blipFill>
                        <pic:spPr>
                          <a:xfrm>
                            <a:off x="0" y="0"/>
                            <a:ext cx="2157730" cy="970915"/>
                          </a:xfrm>
                          <a:prstGeom prst="rect">
                            <a:avLst/>
                          </a:prstGeom>
                        </pic:spPr>
                      </pic:pic>
                    </a:graphicData>
                  </a:graphic>
                </wp:inline>
              </w:drawing>
            </w:r>
          </w:p>
          <w:p w14:paraId="2BF04E7A">
            <w:pPr>
              <w:jc w:val="center"/>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drawing>
                <wp:inline distT="0" distB="0" distL="114300" distR="114300">
                  <wp:extent cx="671830" cy="1103630"/>
                  <wp:effectExtent l="0" t="0" r="13970" b="1270"/>
                  <wp:docPr id="16" name="图片 16" descr="201f7cf38e5a6a54d3c96e94be4b9b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1f7cf38e5a6a54d3c96e94be4b9b5c"/>
                          <pic:cNvPicPr>
                            <a:picLocks noChangeAspect="1"/>
                          </pic:cNvPicPr>
                        </pic:nvPicPr>
                        <pic:blipFill>
                          <a:blip r:embed="rId9"/>
                          <a:srcRect l="17506" t="12407" r="17447" b="7532"/>
                          <a:stretch>
                            <a:fillRect/>
                          </a:stretch>
                        </pic:blipFill>
                        <pic:spPr>
                          <a:xfrm>
                            <a:off x="0" y="0"/>
                            <a:ext cx="671830" cy="1103630"/>
                          </a:xfrm>
                          <a:prstGeom prst="rect">
                            <a:avLst/>
                          </a:prstGeom>
                        </pic:spPr>
                      </pic:pic>
                    </a:graphicData>
                  </a:graphic>
                </wp:inline>
              </w:drawing>
            </w:r>
          </w:p>
        </w:tc>
      </w:tr>
      <w:tr w14:paraId="2903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384919E8">
            <w:pPr>
              <w:jc w:val="center"/>
              <w:rPr>
                <w:rFonts w:hint="eastAsia" w:eastAsiaTheme="minorEastAsia"/>
                <w:vertAlign w:val="baseline"/>
                <w:lang w:val="en-US" w:eastAsia="zh-CN"/>
              </w:rPr>
            </w:pPr>
            <w:r>
              <w:rPr>
                <w:rFonts w:hint="eastAsia"/>
                <w:vertAlign w:val="baseline"/>
                <w:lang w:val="en-US" w:eastAsia="zh-CN"/>
              </w:rPr>
              <w:t>5</w:t>
            </w:r>
          </w:p>
        </w:tc>
        <w:tc>
          <w:tcPr>
            <w:tcW w:w="636" w:type="dxa"/>
            <w:vAlign w:val="center"/>
          </w:tcPr>
          <w:p w14:paraId="3043F3EB">
            <w:pPr>
              <w:jc w:val="center"/>
              <w:rPr>
                <w:rFonts w:hint="default" w:eastAsiaTheme="minorEastAsia"/>
                <w:vertAlign w:val="baseline"/>
                <w:lang w:val="en-US" w:eastAsia="zh-CN"/>
              </w:rPr>
            </w:pPr>
            <w:r>
              <w:rPr>
                <w:rFonts w:hint="eastAsia"/>
                <w:vertAlign w:val="baseline"/>
                <w:lang w:val="en-US" w:eastAsia="zh-CN"/>
              </w:rPr>
              <w:t>小学多功能会议室（含椅子50把）</w:t>
            </w:r>
          </w:p>
        </w:tc>
        <w:tc>
          <w:tcPr>
            <w:tcW w:w="754" w:type="dxa"/>
            <w:vAlign w:val="center"/>
          </w:tcPr>
          <w:p w14:paraId="6E07C070">
            <w:pPr>
              <w:jc w:val="center"/>
              <w:rPr>
                <w:rFonts w:hint="default" w:eastAsiaTheme="minorEastAsia"/>
                <w:vertAlign w:val="baseline"/>
                <w:lang w:val="en-US" w:eastAsia="zh-CN"/>
              </w:rPr>
            </w:pPr>
            <w:r>
              <w:rPr>
                <w:rFonts w:hint="eastAsia"/>
                <w:vertAlign w:val="baseline"/>
                <w:lang w:val="en-US" w:eastAsia="zh-CN"/>
              </w:rPr>
              <w:t>1套</w:t>
            </w:r>
          </w:p>
        </w:tc>
        <w:tc>
          <w:tcPr>
            <w:tcW w:w="9525" w:type="dxa"/>
            <w:vAlign w:val="center"/>
          </w:tcPr>
          <w:p w14:paraId="1D91D795">
            <w:pPr>
              <w:jc w:val="left"/>
              <w:rPr>
                <w:rFonts w:hint="default"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一.小学多功能会议室桌子</w:t>
            </w:r>
          </w:p>
          <w:p w14:paraId="751B342F">
            <w:pPr>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1.规格型号：5000mm*1600mm*760mm</w:t>
            </w:r>
          </w:p>
          <w:p w14:paraId="1AC5D4BB">
            <w:pPr>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2.面材：厚度为0.6mm胡桃木贴面，0.8mm木皮封边，封边严密、平整、无脱胶；</w:t>
            </w:r>
          </w:p>
          <w:p w14:paraId="1F1F83C5">
            <w:pPr>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3.基材：采用E1级环保中密度纤维板，经过防虫、防腐等化学处理，木材干燥至低于10%的含水量，各项技术指标均达级国家相应标准；</w:t>
            </w:r>
          </w:p>
          <w:p w14:paraId="4D30E416">
            <w:pPr>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3.油漆：E1级环保标准，表面平整，漆面无颗粒、气泡、渣点，颜色均匀。</w:t>
            </w:r>
          </w:p>
          <w:p w14:paraId="53CECF5D">
            <w:pPr>
              <w:jc w:val="left"/>
              <w:rPr>
                <w:rFonts w:hint="eastAsia" w:ascii="宋体" w:hAnsi="宋体" w:eastAsia="宋体" w:cs="宋体"/>
                <w:sz w:val="22"/>
                <w:szCs w:val="22"/>
                <w:lang w:val="en-US" w:eastAsia="zh-CN"/>
              </w:rPr>
            </w:pPr>
            <w:r>
              <w:rPr>
                <w:rFonts w:hint="eastAsia" w:ascii="宋体" w:hAnsi="宋体" w:eastAsia="宋体" w:cs="宋体"/>
                <w:kern w:val="2"/>
                <w:sz w:val="22"/>
                <w:szCs w:val="22"/>
                <w:lang w:val="en-US" w:eastAsia="zh-CN" w:bidi="ar-SA"/>
              </w:rPr>
              <w:t>4.配件：采用优质五金配件紧密拼接，间隙小且均，连接件严密、平整、端正、牢固。</w:t>
            </w:r>
          </w:p>
          <w:p w14:paraId="17A1634C">
            <w:pPr>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二.办公椅（450mm*400mm*950mm)</w:t>
            </w:r>
          </w:p>
          <w:p w14:paraId="6D348A18">
            <w:pPr>
              <w:jc w:val="left"/>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w:t>
            </w:r>
            <w:r>
              <w:rPr>
                <w:rFonts w:hint="default" w:ascii="宋体" w:hAnsi="宋体" w:eastAsia="宋体" w:cs="宋体"/>
                <w:sz w:val="22"/>
                <w:szCs w:val="22"/>
                <w:lang w:val="en-US" w:eastAsia="zh-CN"/>
              </w:rPr>
              <w:t>、面料：实木框架，优质西皮，皮面光泽度好，透气性强，柔软而赋予韧性厚度适中。</w:t>
            </w:r>
          </w:p>
          <w:p w14:paraId="3B9D6E3A">
            <w:pPr>
              <w:jc w:val="left"/>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2</w:t>
            </w:r>
            <w:r>
              <w:rPr>
                <w:rFonts w:hint="default" w:ascii="宋体" w:hAnsi="宋体" w:eastAsia="宋体" w:cs="宋体"/>
                <w:sz w:val="22"/>
                <w:szCs w:val="22"/>
                <w:lang w:val="en-US" w:eastAsia="zh-CN"/>
              </w:rPr>
              <w:t>、海绵：采用PU成型高密度海绵，软硬适中，回弹性能好，抗变形能力强，根据人体工程学原理设计，座感舒适。</w:t>
            </w:r>
          </w:p>
          <w:p w14:paraId="59A35892">
            <w:pPr>
              <w:jc w:val="left"/>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3</w:t>
            </w:r>
            <w:r>
              <w:rPr>
                <w:rFonts w:hint="default" w:ascii="宋体" w:hAnsi="宋体" w:eastAsia="宋体" w:cs="宋体"/>
                <w:sz w:val="22"/>
                <w:szCs w:val="22"/>
                <w:lang w:val="en-US" w:eastAsia="zh-CN"/>
              </w:rPr>
              <w:t>、脚架：优质实木脚架。</w:t>
            </w:r>
          </w:p>
          <w:p w14:paraId="22AF8ADA">
            <w:pPr>
              <w:jc w:val="left"/>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4</w:t>
            </w:r>
            <w:r>
              <w:rPr>
                <w:rFonts w:hint="default" w:ascii="宋体" w:hAnsi="宋体" w:eastAsia="宋体" w:cs="宋体"/>
                <w:sz w:val="22"/>
                <w:szCs w:val="22"/>
                <w:lang w:val="en-US" w:eastAsia="zh-CN"/>
              </w:rPr>
              <w:t>、油漆：采用优质品牌油漆，油漆附着性强，涂膜强韧，产品表面耐磨性强，色泽效果持久。颜色为咖啡红色</w:t>
            </w:r>
            <w:r>
              <w:rPr>
                <w:rFonts w:hint="eastAsia" w:ascii="宋体" w:hAnsi="宋体" w:eastAsia="宋体" w:cs="宋体"/>
                <w:sz w:val="22"/>
                <w:szCs w:val="22"/>
                <w:lang w:val="en-US" w:eastAsia="zh-CN"/>
              </w:rPr>
              <w:t>.</w:t>
            </w:r>
          </w:p>
        </w:tc>
        <w:tc>
          <w:tcPr>
            <w:tcW w:w="2833" w:type="dxa"/>
            <w:vAlign w:val="center"/>
          </w:tcPr>
          <w:p w14:paraId="2382A3AE">
            <w:pPr>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drawing>
                <wp:inline distT="0" distB="0" distL="114300" distR="114300">
                  <wp:extent cx="2157730" cy="970915"/>
                  <wp:effectExtent l="0" t="0" r="13970" b="635"/>
                  <wp:docPr id="5" name="图片 5" descr="5eb0acbede93be14445a8ef760999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eb0acbede93be14445a8ef760999fbb"/>
                          <pic:cNvPicPr>
                            <a:picLocks noChangeAspect="1"/>
                          </pic:cNvPicPr>
                        </pic:nvPicPr>
                        <pic:blipFill>
                          <a:blip r:embed="rId8"/>
                          <a:stretch>
                            <a:fillRect/>
                          </a:stretch>
                        </pic:blipFill>
                        <pic:spPr>
                          <a:xfrm>
                            <a:off x="0" y="0"/>
                            <a:ext cx="2157730" cy="970915"/>
                          </a:xfrm>
                          <a:prstGeom prst="rect">
                            <a:avLst/>
                          </a:prstGeom>
                        </pic:spPr>
                      </pic:pic>
                    </a:graphicData>
                  </a:graphic>
                </wp:inline>
              </w:drawing>
            </w:r>
            <w:r>
              <w:rPr>
                <w:rFonts w:hint="eastAsia" w:ascii="宋体" w:hAnsi="宋体" w:eastAsia="宋体" w:cs="宋体"/>
                <w:kern w:val="2"/>
                <w:sz w:val="22"/>
                <w:szCs w:val="22"/>
                <w:lang w:val="en-US" w:eastAsia="zh-CN" w:bidi="ar-SA"/>
              </w:rPr>
              <w:drawing>
                <wp:inline distT="0" distB="0" distL="114300" distR="114300">
                  <wp:extent cx="1275715" cy="1238250"/>
                  <wp:effectExtent l="0" t="0" r="635" b="0"/>
                  <wp:docPr id="8" name="图片 8" descr="7c701e45bf83a674fb3e25476b41f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c701e45bf83a674fb3e25476b41fbe7"/>
                          <pic:cNvPicPr>
                            <a:picLocks noChangeAspect="1"/>
                          </pic:cNvPicPr>
                        </pic:nvPicPr>
                        <pic:blipFill>
                          <a:blip r:embed="rId10"/>
                          <a:stretch>
                            <a:fillRect/>
                          </a:stretch>
                        </pic:blipFill>
                        <pic:spPr>
                          <a:xfrm>
                            <a:off x="0" y="0"/>
                            <a:ext cx="1275715" cy="1238250"/>
                          </a:xfrm>
                          <a:prstGeom prst="rect">
                            <a:avLst/>
                          </a:prstGeom>
                        </pic:spPr>
                      </pic:pic>
                    </a:graphicData>
                  </a:graphic>
                </wp:inline>
              </w:drawing>
            </w:r>
          </w:p>
        </w:tc>
      </w:tr>
      <w:tr w14:paraId="6C2A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15C82C4E">
            <w:pPr>
              <w:jc w:val="center"/>
              <w:rPr>
                <w:rFonts w:hint="eastAsia" w:eastAsiaTheme="minorEastAsia"/>
                <w:vertAlign w:val="baseline"/>
                <w:lang w:val="en-US" w:eastAsia="zh-CN"/>
              </w:rPr>
            </w:pPr>
            <w:r>
              <w:rPr>
                <w:rFonts w:hint="eastAsia"/>
                <w:vertAlign w:val="baseline"/>
                <w:lang w:val="en-US" w:eastAsia="zh-CN"/>
              </w:rPr>
              <w:t>6</w:t>
            </w:r>
          </w:p>
        </w:tc>
        <w:tc>
          <w:tcPr>
            <w:tcW w:w="636" w:type="dxa"/>
            <w:vAlign w:val="center"/>
          </w:tcPr>
          <w:p w14:paraId="0347F3DE">
            <w:pPr>
              <w:jc w:val="center"/>
              <w:rPr>
                <w:rFonts w:hint="default" w:eastAsiaTheme="minorEastAsia"/>
                <w:vertAlign w:val="baseline"/>
                <w:lang w:val="en-US" w:eastAsia="zh-CN"/>
              </w:rPr>
            </w:pPr>
            <w:r>
              <w:rPr>
                <w:rFonts w:hint="eastAsia"/>
                <w:vertAlign w:val="baseline"/>
                <w:lang w:val="en-US" w:eastAsia="zh-CN"/>
              </w:rPr>
              <w:t>大会议室（主席台桌3张，桌子30张，椅子60把）</w:t>
            </w:r>
          </w:p>
        </w:tc>
        <w:tc>
          <w:tcPr>
            <w:tcW w:w="754" w:type="dxa"/>
            <w:vAlign w:val="center"/>
          </w:tcPr>
          <w:p w14:paraId="4AEF0126">
            <w:pPr>
              <w:jc w:val="center"/>
              <w:rPr>
                <w:rFonts w:hint="default" w:eastAsiaTheme="minorEastAsia"/>
                <w:vertAlign w:val="baseline"/>
                <w:lang w:val="en-US" w:eastAsia="zh-CN"/>
              </w:rPr>
            </w:pPr>
            <w:r>
              <w:rPr>
                <w:rFonts w:hint="eastAsia"/>
                <w:vertAlign w:val="baseline"/>
                <w:lang w:val="en-US" w:eastAsia="zh-CN"/>
              </w:rPr>
              <w:t>1套</w:t>
            </w:r>
          </w:p>
        </w:tc>
        <w:tc>
          <w:tcPr>
            <w:tcW w:w="9525" w:type="dxa"/>
            <w:vAlign w:val="center"/>
          </w:tcPr>
          <w:p w14:paraId="1FB7A3C2">
            <w:pPr>
              <w:keepNext w:val="0"/>
              <w:keepLines w:val="0"/>
              <w:pageBreakBefore w:val="0"/>
              <w:widowControl w:val="0"/>
              <w:kinsoku/>
              <w:wordWrap/>
              <w:overflowPunct/>
              <w:topLinePunct w:val="0"/>
              <w:autoSpaceDE/>
              <w:autoSpaceDN/>
              <w:bidi w:val="0"/>
              <w:adjustRightInd/>
              <w:snapToGrid/>
              <w:spacing w:line="240" w:lineRule="auto"/>
              <w:ind w:right="0" w:rightChars="0" w:firstLine="0"/>
              <w:jc w:val="left"/>
              <w:textAlignment w:val="auto"/>
              <w:outlineLvl w:val="9"/>
              <w:rPr>
                <w:rFonts w:hint="eastAsia" w:ascii="宋体" w:hAnsi="宋体" w:eastAsia="宋体" w:cs="宋体"/>
                <w:sz w:val="22"/>
                <w:szCs w:val="22"/>
                <w:lang w:eastAsia="zh-CN"/>
              </w:rPr>
            </w:pPr>
            <w:r>
              <w:rPr>
                <w:rFonts w:hint="eastAsia" w:ascii="宋体" w:hAnsi="宋体" w:eastAsia="宋体" w:cs="宋体"/>
                <w:sz w:val="22"/>
                <w:szCs w:val="22"/>
                <w:lang w:val="en-US" w:eastAsia="zh-CN"/>
              </w:rPr>
              <w:t>一.主席台桌参数：</w:t>
            </w:r>
          </w:p>
          <w:p w14:paraId="53C172EA">
            <w:pPr>
              <w:keepNext w:val="0"/>
              <w:keepLines w:val="0"/>
              <w:pageBreakBefore w:val="0"/>
              <w:widowControl w:val="0"/>
              <w:kinsoku/>
              <w:wordWrap/>
              <w:overflowPunct/>
              <w:topLinePunct w:val="0"/>
              <w:autoSpaceDE/>
              <w:autoSpaceDN/>
              <w:bidi w:val="0"/>
              <w:adjustRightInd/>
              <w:snapToGrid/>
              <w:spacing w:line="240" w:lineRule="auto"/>
              <w:ind w:right="0" w:rightChars="0" w:firstLine="0"/>
              <w:jc w:val="left"/>
              <w:textAlignment w:val="auto"/>
              <w:outlineLvl w:val="9"/>
              <w:rPr>
                <w:rFonts w:hint="eastAsia" w:ascii="宋体" w:hAnsi="宋体" w:eastAsia="宋体" w:cs="宋体"/>
                <w:sz w:val="22"/>
                <w:szCs w:val="22"/>
              </w:rPr>
            </w:pPr>
            <w:r>
              <w:rPr>
                <w:rFonts w:hint="eastAsia" w:ascii="宋体" w:hAnsi="宋体" w:eastAsia="宋体" w:cs="宋体"/>
                <w:sz w:val="22"/>
                <w:szCs w:val="22"/>
                <w:lang w:eastAsia="zh-CN"/>
              </w:rPr>
              <w:t>1、</w:t>
            </w:r>
            <w:r>
              <w:rPr>
                <w:rFonts w:hint="eastAsia" w:ascii="宋体" w:hAnsi="宋体" w:eastAsia="宋体" w:cs="宋体"/>
                <w:sz w:val="22"/>
                <w:szCs w:val="22"/>
                <w:lang w:val="en-US" w:eastAsia="zh-CN"/>
              </w:rPr>
              <w:t>主席台桌</w:t>
            </w:r>
            <w:r>
              <w:rPr>
                <w:rFonts w:hint="eastAsia" w:ascii="宋体" w:hAnsi="宋体" w:eastAsia="宋体" w:cs="宋体"/>
                <w:sz w:val="22"/>
                <w:szCs w:val="22"/>
              </w:rPr>
              <w:t>（1</w:t>
            </w:r>
            <w:r>
              <w:rPr>
                <w:rFonts w:hint="eastAsia" w:ascii="宋体" w:hAnsi="宋体" w:eastAsia="宋体" w:cs="宋体"/>
                <w:sz w:val="22"/>
                <w:szCs w:val="22"/>
                <w:lang w:val="en-US" w:eastAsia="zh-CN"/>
              </w:rPr>
              <w:t>4</w:t>
            </w:r>
            <w:r>
              <w:rPr>
                <w:rFonts w:hint="eastAsia" w:ascii="宋体" w:hAnsi="宋体" w:eastAsia="宋体" w:cs="宋体"/>
                <w:sz w:val="22"/>
                <w:szCs w:val="22"/>
              </w:rPr>
              <w:t>00</w:t>
            </w:r>
            <w:r>
              <w:rPr>
                <w:rFonts w:hint="eastAsia" w:ascii="宋体" w:hAnsi="宋体" w:cs="宋体"/>
                <w:sz w:val="22"/>
                <w:szCs w:val="22"/>
                <w:lang w:val="en-US" w:eastAsia="zh-CN"/>
              </w:rPr>
              <w:t>mm</w:t>
            </w:r>
            <w:r>
              <w:rPr>
                <w:rFonts w:hint="eastAsia" w:ascii="宋体" w:hAnsi="宋体" w:eastAsia="宋体" w:cs="宋体"/>
                <w:sz w:val="22"/>
                <w:szCs w:val="22"/>
                <w:lang w:val="en-US" w:eastAsia="zh-CN"/>
              </w:rPr>
              <w:t>×</w:t>
            </w:r>
            <w:r>
              <w:rPr>
                <w:rFonts w:hint="eastAsia" w:ascii="宋体" w:hAnsi="宋体" w:eastAsia="宋体" w:cs="宋体"/>
                <w:sz w:val="22"/>
                <w:szCs w:val="22"/>
              </w:rPr>
              <w:t>6</w:t>
            </w:r>
            <w:r>
              <w:rPr>
                <w:rFonts w:hint="eastAsia" w:ascii="宋体" w:hAnsi="宋体" w:eastAsia="宋体" w:cs="宋体"/>
                <w:sz w:val="22"/>
                <w:szCs w:val="22"/>
                <w:lang w:val="en-US" w:eastAsia="zh-CN"/>
              </w:rPr>
              <w:t>0</w:t>
            </w:r>
            <w:r>
              <w:rPr>
                <w:rFonts w:hint="eastAsia" w:ascii="宋体" w:hAnsi="宋体" w:eastAsia="宋体" w:cs="宋体"/>
                <w:sz w:val="22"/>
                <w:szCs w:val="22"/>
              </w:rPr>
              <w:t>0</w:t>
            </w:r>
            <w:r>
              <w:rPr>
                <w:rFonts w:hint="eastAsia" w:ascii="宋体" w:hAnsi="宋体" w:cs="宋体"/>
                <w:sz w:val="22"/>
                <w:szCs w:val="22"/>
                <w:lang w:val="en-US" w:eastAsia="zh-CN"/>
              </w:rPr>
              <w:t>mm</w:t>
            </w:r>
            <w:r>
              <w:rPr>
                <w:rFonts w:hint="eastAsia" w:ascii="宋体" w:hAnsi="宋体" w:eastAsia="宋体" w:cs="宋体"/>
                <w:sz w:val="22"/>
                <w:szCs w:val="22"/>
                <w:lang w:val="en-US" w:eastAsia="zh-CN"/>
              </w:rPr>
              <w:t>×</w:t>
            </w:r>
            <w:r>
              <w:rPr>
                <w:rFonts w:hint="eastAsia" w:ascii="宋体" w:hAnsi="宋体" w:eastAsia="宋体" w:cs="宋体"/>
                <w:sz w:val="22"/>
                <w:szCs w:val="22"/>
              </w:rPr>
              <w:t>7</w:t>
            </w:r>
            <w:r>
              <w:rPr>
                <w:rFonts w:hint="eastAsia" w:ascii="宋体" w:hAnsi="宋体" w:cs="宋体"/>
                <w:sz w:val="22"/>
                <w:szCs w:val="22"/>
                <w:lang w:val="en-US" w:eastAsia="zh-CN"/>
              </w:rPr>
              <w:t>6</w:t>
            </w:r>
            <w:r>
              <w:rPr>
                <w:rFonts w:hint="eastAsia" w:ascii="宋体" w:hAnsi="宋体" w:eastAsia="宋体" w:cs="宋体"/>
                <w:sz w:val="22"/>
                <w:szCs w:val="22"/>
              </w:rPr>
              <w:t>0mm）</w:t>
            </w:r>
          </w:p>
          <w:p w14:paraId="09D91C7B">
            <w:pPr>
              <w:keepNext w:val="0"/>
              <w:keepLines w:val="0"/>
              <w:pageBreakBefore w:val="0"/>
              <w:widowControl w:val="0"/>
              <w:kinsoku/>
              <w:wordWrap/>
              <w:overflowPunct/>
              <w:topLinePunct w:val="0"/>
              <w:autoSpaceDE/>
              <w:autoSpaceDN/>
              <w:bidi w:val="0"/>
              <w:adjustRightInd/>
              <w:snapToGrid/>
              <w:spacing w:line="240" w:lineRule="auto"/>
              <w:ind w:right="0" w:rightChars="0" w:firstLine="0"/>
              <w:jc w:val="left"/>
              <w:textAlignment w:val="auto"/>
              <w:outlineLvl w:val="9"/>
              <w:rPr>
                <w:rFonts w:hint="eastAsia" w:ascii="宋体" w:hAnsi="宋体" w:eastAsia="宋体" w:cs="宋体"/>
                <w:sz w:val="22"/>
                <w:szCs w:val="22"/>
              </w:rPr>
            </w:pPr>
            <w:r>
              <w:rPr>
                <w:rFonts w:hint="eastAsia" w:ascii="宋体" w:hAnsi="宋体" w:eastAsia="宋体" w:cs="宋体"/>
                <w:sz w:val="22"/>
                <w:szCs w:val="22"/>
                <w:lang w:eastAsia="zh-CN"/>
              </w:rPr>
              <w:t>2、</w:t>
            </w:r>
            <w:r>
              <w:rPr>
                <w:rFonts w:hint="eastAsia" w:ascii="宋体" w:hAnsi="宋体" w:eastAsia="宋体" w:cs="宋体"/>
                <w:sz w:val="22"/>
                <w:szCs w:val="22"/>
              </w:rPr>
              <w:t>基材：实木框架。基材为E1级优质环保中密度纤维板。经过耐酸碱、防虫、防腐特殊处理。抗弯力强，不易变形。</w:t>
            </w:r>
          </w:p>
          <w:p w14:paraId="1788FA83">
            <w:pPr>
              <w:keepNext w:val="0"/>
              <w:keepLines w:val="0"/>
              <w:pageBreakBefore w:val="0"/>
              <w:widowControl w:val="0"/>
              <w:kinsoku/>
              <w:wordWrap/>
              <w:overflowPunct/>
              <w:topLinePunct w:val="0"/>
              <w:autoSpaceDE/>
              <w:autoSpaceDN/>
              <w:bidi w:val="0"/>
              <w:adjustRightInd/>
              <w:snapToGrid/>
              <w:spacing w:line="240" w:lineRule="auto"/>
              <w:ind w:right="0" w:rightChars="0" w:firstLine="0"/>
              <w:jc w:val="left"/>
              <w:textAlignment w:val="auto"/>
              <w:outlineLvl w:val="9"/>
              <w:rPr>
                <w:rFonts w:hint="eastAsia" w:ascii="宋体" w:hAnsi="宋体" w:eastAsia="宋体" w:cs="宋体"/>
                <w:sz w:val="22"/>
                <w:szCs w:val="22"/>
              </w:rPr>
            </w:pPr>
            <w:r>
              <w:rPr>
                <w:rFonts w:hint="eastAsia" w:ascii="宋体" w:hAnsi="宋体" w:eastAsia="宋体" w:cs="宋体"/>
                <w:sz w:val="22"/>
                <w:szCs w:val="22"/>
                <w:lang w:eastAsia="zh-CN"/>
              </w:rPr>
              <w:t>3、桌面</w:t>
            </w:r>
            <w:r>
              <w:rPr>
                <w:rFonts w:hint="eastAsia" w:ascii="宋体" w:hAnsi="宋体" w:eastAsia="宋体" w:cs="宋体"/>
                <w:sz w:val="22"/>
                <w:szCs w:val="22"/>
              </w:rPr>
              <w:t>：</w:t>
            </w:r>
            <w:r>
              <w:rPr>
                <w:rFonts w:hint="eastAsia" w:ascii="宋体" w:hAnsi="宋体" w:eastAsia="宋体" w:cs="宋体"/>
                <w:sz w:val="22"/>
                <w:szCs w:val="22"/>
                <w:lang w:val="en-US" w:eastAsia="zh-CN"/>
              </w:rPr>
              <w:t>木皮贴面</w:t>
            </w:r>
            <w:r>
              <w:rPr>
                <w:rFonts w:hint="eastAsia" w:ascii="宋体" w:hAnsi="宋体" w:eastAsia="宋体" w:cs="宋体"/>
                <w:sz w:val="22"/>
                <w:szCs w:val="22"/>
                <w:lang w:eastAsia="zh-CN"/>
              </w:rPr>
              <w:t>。</w:t>
            </w:r>
            <w:r>
              <w:rPr>
                <w:rFonts w:hint="eastAsia" w:ascii="宋体" w:hAnsi="宋体" w:eastAsia="宋体" w:cs="宋体"/>
                <w:sz w:val="22"/>
                <w:szCs w:val="22"/>
              </w:rPr>
              <w:t>经过防虫防腐处理，耐磨性好纹理清晰自然，木皮表面无腐料、结疤，色泽一致无色差。颜色为咖啡红色。</w:t>
            </w:r>
          </w:p>
          <w:p w14:paraId="6B1B223D">
            <w:pPr>
              <w:keepNext w:val="0"/>
              <w:keepLines w:val="0"/>
              <w:pageBreakBefore w:val="0"/>
              <w:widowControl w:val="0"/>
              <w:kinsoku/>
              <w:wordWrap/>
              <w:overflowPunct/>
              <w:topLinePunct w:val="0"/>
              <w:autoSpaceDE/>
              <w:autoSpaceDN/>
              <w:bidi w:val="0"/>
              <w:adjustRightInd/>
              <w:snapToGrid/>
              <w:spacing w:line="240" w:lineRule="auto"/>
              <w:ind w:right="0" w:rightChars="0" w:firstLine="0"/>
              <w:jc w:val="left"/>
              <w:textAlignment w:val="auto"/>
              <w:outlineLvl w:val="9"/>
              <w:rPr>
                <w:rFonts w:hint="eastAsia" w:ascii="宋体" w:hAnsi="宋体" w:eastAsia="宋体" w:cs="宋体"/>
                <w:sz w:val="22"/>
                <w:szCs w:val="22"/>
              </w:rPr>
            </w:pPr>
            <w:r>
              <w:rPr>
                <w:rFonts w:hint="eastAsia" w:ascii="宋体" w:hAnsi="宋体" w:eastAsia="宋体" w:cs="宋体"/>
                <w:sz w:val="22"/>
                <w:szCs w:val="22"/>
                <w:lang w:eastAsia="zh-CN"/>
              </w:rPr>
              <w:t>4、</w:t>
            </w:r>
            <w:r>
              <w:rPr>
                <w:rFonts w:hint="eastAsia" w:ascii="宋体" w:hAnsi="宋体" w:eastAsia="宋体" w:cs="宋体"/>
                <w:sz w:val="22"/>
                <w:szCs w:val="22"/>
              </w:rPr>
              <w:t>油漆：采用优质环保漆。无颗粒、气泡、流挂，颜色均匀。</w:t>
            </w:r>
          </w:p>
          <w:p w14:paraId="38BED99B">
            <w:pPr>
              <w:keepNext w:val="0"/>
              <w:keepLines w:val="0"/>
              <w:pageBreakBefore w:val="0"/>
              <w:widowControl w:val="0"/>
              <w:kinsoku/>
              <w:wordWrap/>
              <w:overflowPunct/>
              <w:topLinePunct w:val="0"/>
              <w:autoSpaceDE/>
              <w:autoSpaceDN/>
              <w:bidi w:val="0"/>
              <w:adjustRightInd/>
              <w:snapToGrid/>
              <w:spacing w:line="240" w:lineRule="auto"/>
              <w:ind w:right="0" w:rightChars="0" w:firstLine="0"/>
              <w:jc w:val="left"/>
              <w:textAlignment w:val="auto"/>
              <w:outlineLvl w:val="9"/>
              <w:rPr>
                <w:rFonts w:hint="eastAsia" w:ascii="宋体" w:hAnsi="宋体" w:eastAsia="宋体" w:cs="宋体"/>
                <w:sz w:val="22"/>
                <w:szCs w:val="22"/>
              </w:rPr>
            </w:pPr>
            <w:r>
              <w:rPr>
                <w:rFonts w:hint="eastAsia" w:ascii="宋体" w:hAnsi="宋体" w:eastAsia="宋体" w:cs="宋体"/>
                <w:sz w:val="22"/>
                <w:szCs w:val="22"/>
                <w:lang w:eastAsia="zh-CN"/>
              </w:rPr>
              <w:t>5、</w:t>
            </w:r>
            <w:r>
              <w:rPr>
                <w:rFonts w:hint="eastAsia" w:ascii="宋体" w:hAnsi="宋体" w:eastAsia="宋体" w:cs="宋体"/>
                <w:sz w:val="22"/>
                <w:szCs w:val="22"/>
              </w:rPr>
              <w:t>油漆工艺：底着色油漆工艺，经五底三面磨退工艺处理，全部全封闭式油漆做法。附着力强、透明度高、耐磨性好，色泽柔和，手感良好。</w:t>
            </w:r>
          </w:p>
          <w:p w14:paraId="50E6337B">
            <w:pPr>
              <w:keepNext w:val="0"/>
              <w:keepLines w:val="0"/>
              <w:pageBreakBefore w:val="0"/>
              <w:widowControl w:val="0"/>
              <w:kinsoku/>
              <w:wordWrap/>
              <w:overflowPunct/>
              <w:topLinePunct w:val="0"/>
              <w:autoSpaceDE/>
              <w:autoSpaceDN/>
              <w:bidi w:val="0"/>
              <w:adjustRightInd/>
              <w:snapToGrid/>
              <w:spacing w:line="240" w:lineRule="auto"/>
              <w:ind w:right="0" w:rightChars="0" w:firstLine="0"/>
              <w:jc w:val="left"/>
              <w:textAlignment w:val="auto"/>
              <w:outlineLvl w:val="9"/>
              <w:rPr>
                <w:rFonts w:hint="eastAsia" w:ascii="宋体" w:hAnsi="宋体" w:eastAsia="宋体" w:cs="宋体"/>
                <w:sz w:val="22"/>
                <w:szCs w:val="22"/>
              </w:rPr>
            </w:pPr>
            <w:r>
              <w:rPr>
                <w:rFonts w:hint="eastAsia" w:ascii="宋体" w:hAnsi="宋体" w:eastAsia="宋体" w:cs="宋体"/>
                <w:sz w:val="22"/>
                <w:szCs w:val="22"/>
                <w:lang w:eastAsia="zh-CN"/>
              </w:rPr>
              <w:t>6、</w:t>
            </w:r>
            <w:r>
              <w:rPr>
                <w:rFonts w:hint="eastAsia" w:ascii="宋体" w:hAnsi="宋体" w:eastAsia="宋体" w:cs="宋体"/>
                <w:sz w:val="22"/>
                <w:szCs w:val="22"/>
              </w:rPr>
              <w:t>胶：采用无毒环保型胶水，符合国际环保标准。</w:t>
            </w:r>
          </w:p>
          <w:p w14:paraId="00DE22AE">
            <w:pPr>
              <w:jc w:val="left"/>
              <w:rPr>
                <w:rFonts w:hint="eastAsia" w:ascii="宋体" w:hAnsi="宋体" w:eastAsia="宋体" w:cs="宋体"/>
                <w:sz w:val="22"/>
                <w:szCs w:val="22"/>
              </w:rPr>
            </w:pPr>
            <w:r>
              <w:rPr>
                <w:rFonts w:hint="eastAsia" w:ascii="宋体" w:hAnsi="宋体" w:eastAsia="宋体" w:cs="宋体"/>
                <w:sz w:val="22"/>
                <w:szCs w:val="22"/>
                <w:lang w:eastAsia="zh-CN"/>
              </w:rPr>
              <w:t>7、</w:t>
            </w:r>
            <w:r>
              <w:rPr>
                <w:rFonts w:hint="eastAsia" w:ascii="宋体" w:hAnsi="宋体" w:eastAsia="宋体" w:cs="宋体"/>
                <w:sz w:val="22"/>
                <w:szCs w:val="22"/>
              </w:rPr>
              <w:t>五金配件：采用优质高档五金配件</w:t>
            </w:r>
          </w:p>
          <w:p w14:paraId="10BBEE14">
            <w:pPr>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二.桌子参数</w:t>
            </w:r>
          </w:p>
          <w:p w14:paraId="163E2B63">
            <w:pPr>
              <w:jc w:val="left"/>
              <w:rPr>
                <w:rFonts w:hint="default" w:ascii="宋体" w:hAnsi="宋体" w:eastAsia="宋体" w:cs="宋体"/>
                <w:sz w:val="22"/>
                <w:szCs w:val="22"/>
                <w:lang w:val="en-US" w:eastAsia="zh-CN"/>
              </w:rPr>
            </w:pPr>
            <w:r>
              <w:rPr>
                <w:rFonts w:hint="default" w:ascii="宋体" w:hAnsi="宋体" w:eastAsia="宋体" w:cs="宋体"/>
                <w:sz w:val="22"/>
                <w:szCs w:val="22"/>
                <w:lang w:val="en-US" w:eastAsia="zh-CN"/>
              </w:rPr>
              <w:t>1.规格型号：1200</w:t>
            </w:r>
            <w:r>
              <w:rPr>
                <w:rFonts w:hint="eastAsia" w:ascii="宋体" w:hAnsi="宋体" w:eastAsia="宋体" w:cs="宋体"/>
                <w:sz w:val="22"/>
                <w:szCs w:val="22"/>
                <w:lang w:val="en-US" w:eastAsia="zh-CN"/>
              </w:rPr>
              <w:t>mm</w:t>
            </w:r>
            <w:r>
              <w:rPr>
                <w:rFonts w:hint="default" w:ascii="宋体" w:hAnsi="宋体" w:eastAsia="宋体" w:cs="宋体"/>
                <w:sz w:val="22"/>
                <w:szCs w:val="22"/>
                <w:lang w:val="en-US" w:eastAsia="zh-CN"/>
              </w:rPr>
              <w:t>*400</w:t>
            </w:r>
            <w:r>
              <w:rPr>
                <w:rFonts w:hint="eastAsia" w:ascii="宋体" w:hAnsi="宋体" w:eastAsia="宋体" w:cs="宋体"/>
                <w:sz w:val="22"/>
                <w:szCs w:val="22"/>
                <w:lang w:val="en-US" w:eastAsia="zh-CN"/>
              </w:rPr>
              <w:t>mm</w:t>
            </w:r>
            <w:r>
              <w:rPr>
                <w:rFonts w:hint="default" w:ascii="宋体" w:hAnsi="宋体" w:eastAsia="宋体" w:cs="宋体"/>
                <w:sz w:val="22"/>
                <w:szCs w:val="22"/>
                <w:lang w:val="en-US" w:eastAsia="zh-CN"/>
              </w:rPr>
              <w:t>*760</w:t>
            </w:r>
            <w:r>
              <w:rPr>
                <w:rFonts w:hint="eastAsia" w:ascii="宋体" w:hAnsi="宋体" w:eastAsia="宋体" w:cs="宋体"/>
                <w:sz w:val="22"/>
                <w:szCs w:val="22"/>
                <w:lang w:val="en-US" w:eastAsia="zh-CN"/>
              </w:rPr>
              <w:t>mm</w:t>
            </w:r>
            <w:r>
              <w:rPr>
                <w:rFonts w:hint="default" w:ascii="宋体" w:hAnsi="宋体" w:eastAsia="宋体" w:cs="宋体"/>
                <w:sz w:val="22"/>
                <w:szCs w:val="22"/>
                <w:lang w:val="en-US" w:eastAsia="zh-CN"/>
              </w:rPr>
              <w:t>2.面材：厚度为0.6</w:t>
            </w:r>
            <w:r>
              <w:rPr>
                <w:rFonts w:hint="eastAsia" w:ascii="宋体" w:hAnsi="宋体" w:eastAsia="宋体" w:cs="宋体"/>
                <w:sz w:val="22"/>
                <w:szCs w:val="22"/>
                <w:lang w:val="en-US" w:eastAsia="zh-CN"/>
              </w:rPr>
              <w:t>mm</w:t>
            </w:r>
            <w:r>
              <w:rPr>
                <w:rFonts w:hint="default" w:ascii="宋体" w:hAnsi="宋体" w:eastAsia="宋体" w:cs="宋体"/>
                <w:sz w:val="22"/>
                <w:szCs w:val="22"/>
                <w:lang w:val="en-US" w:eastAsia="zh-CN"/>
              </w:rPr>
              <w:t>胡桃木贴面，0.8</w:t>
            </w:r>
            <w:r>
              <w:rPr>
                <w:rFonts w:hint="eastAsia" w:ascii="宋体" w:hAnsi="宋体" w:eastAsia="宋体" w:cs="宋体"/>
                <w:sz w:val="22"/>
                <w:szCs w:val="22"/>
                <w:lang w:val="en-US" w:eastAsia="zh-CN"/>
              </w:rPr>
              <w:t>mm</w:t>
            </w:r>
            <w:r>
              <w:rPr>
                <w:rFonts w:hint="default" w:ascii="宋体" w:hAnsi="宋体" w:eastAsia="宋体" w:cs="宋体"/>
                <w:sz w:val="22"/>
                <w:szCs w:val="22"/>
                <w:lang w:val="en-US" w:eastAsia="zh-CN"/>
              </w:rPr>
              <w:t>木皮封边，封边严密、平整、无脱胶；</w:t>
            </w:r>
          </w:p>
          <w:p w14:paraId="1E4A7EAF">
            <w:pPr>
              <w:jc w:val="left"/>
              <w:rPr>
                <w:rFonts w:hint="default" w:ascii="宋体" w:hAnsi="宋体" w:eastAsia="宋体" w:cs="宋体"/>
                <w:sz w:val="22"/>
                <w:szCs w:val="22"/>
                <w:lang w:val="en-US" w:eastAsia="zh-CN"/>
              </w:rPr>
            </w:pPr>
            <w:r>
              <w:rPr>
                <w:rFonts w:hint="default" w:ascii="宋体" w:hAnsi="宋体" w:eastAsia="宋体" w:cs="宋体"/>
                <w:sz w:val="22"/>
                <w:szCs w:val="22"/>
                <w:lang w:val="en-US" w:eastAsia="zh-CN"/>
              </w:rPr>
              <w:t>3.基材：采用E1级环保中密度纤维板，经过防虫、防腐等化学处理，木材干燥至低于10%的含水量，各项技术指标均达级国家相应标准；</w:t>
            </w:r>
          </w:p>
          <w:p w14:paraId="60D456FB">
            <w:pPr>
              <w:jc w:val="left"/>
              <w:rPr>
                <w:rFonts w:hint="eastAsia" w:ascii="宋体" w:hAnsi="宋体" w:eastAsia="宋体" w:cs="宋体"/>
                <w:sz w:val="22"/>
                <w:szCs w:val="22"/>
                <w:lang w:val="en-US" w:eastAsia="zh-CN"/>
              </w:rPr>
            </w:pPr>
            <w:r>
              <w:rPr>
                <w:rFonts w:hint="default" w:ascii="宋体" w:hAnsi="宋体" w:eastAsia="宋体" w:cs="宋体"/>
                <w:sz w:val="22"/>
                <w:szCs w:val="22"/>
                <w:lang w:val="en-US" w:eastAsia="zh-CN"/>
              </w:rPr>
              <w:t>3.油漆：E1级环保标准，表面平整，漆面无颗粒、气泡、渣点，颜色均匀</w:t>
            </w:r>
            <w:r>
              <w:rPr>
                <w:rFonts w:hint="eastAsia" w:ascii="宋体" w:hAnsi="宋体" w:eastAsia="宋体" w:cs="宋体"/>
                <w:sz w:val="22"/>
                <w:szCs w:val="22"/>
                <w:lang w:val="en-US" w:eastAsia="zh-CN"/>
              </w:rPr>
              <w:t>。</w:t>
            </w:r>
          </w:p>
          <w:p w14:paraId="13C28D39">
            <w:pPr>
              <w:jc w:val="left"/>
              <w:rPr>
                <w:rFonts w:hint="default" w:ascii="宋体" w:hAnsi="宋体" w:eastAsia="宋体" w:cs="宋体"/>
                <w:sz w:val="22"/>
                <w:szCs w:val="22"/>
                <w:lang w:val="en-US" w:eastAsia="zh-CN"/>
              </w:rPr>
            </w:pPr>
            <w:r>
              <w:rPr>
                <w:rFonts w:hint="default" w:ascii="宋体" w:hAnsi="宋体" w:eastAsia="宋体" w:cs="宋体"/>
                <w:sz w:val="22"/>
                <w:szCs w:val="22"/>
                <w:lang w:val="en-US" w:eastAsia="zh-CN"/>
              </w:rPr>
              <w:t>4.配件：采用优质五金配件紧密拼接，间隙小且均，连接件严密、平整、端正、牢固。</w:t>
            </w:r>
          </w:p>
          <w:p w14:paraId="3B573930">
            <w:pPr>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三.椅子参数</w:t>
            </w:r>
          </w:p>
          <w:p w14:paraId="002C9BFC">
            <w:pPr>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办公椅（450mm*400mm*950mm)</w:t>
            </w:r>
          </w:p>
          <w:p w14:paraId="7BDC7F0D">
            <w:pPr>
              <w:jc w:val="left"/>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w:t>
            </w:r>
            <w:r>
              <w:rPr>
                <w:rFonts w:hint="default" w:ascii="宋体" w:hAnsi="宋体" w:eastAsia="宋体" w:cs="宋体"/>
                <w:sz w:val="22"/>
                <w:szCs w:val="22"/>
                <w:lang w:val="en-US" w:eastAsia="zh-CN"/>
              </w:rPr>
              <w:t>、面料：实木框架，优质西皮，皮面光泽度好，透气性强，柔软而赋予韧性厚度适中。</w:t>
            </w:r>
          </w:p>
          <w:p w14:paraId="39E5F61C">
            <w:pPr>
              <w:jc w:val="left"/>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2</w:t>
            </w:r>
            <w:r>
              <w:rPr>
                <w:rFonts w:hint="default" w:ascii="宋体" w:hAnsi="宋体" w:eastAsia="宋体" w:cs="宋体"/>
                <w:sz w:val="22"/>
                <w:szCs w:val="22"/>
                <w:lang w:val="en-US" w:eastAsia="zh-CN"/>
              </w:rPr>
              <w:t>、海绵：采用PU成型高密度海绵，软硬适中，回弹性能好，抗变形能力强，根据人体工程学原理设计，座感舒适。</w:t>
            </w:r>
          </w:p>
          <w:p w14:paraId="452723BA">
            <w:pPr>
              <w:jc w:val="left"/>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3</w:t>
            </w:r>
            <w:r>
              <w:rPr>
                <w:rFonts w:hint="default" w:ascii="宋体" w:hAnsi="宋体" w:eastAsia="宋体" w:cs="宋体"/>
                <w:sz w:val="22"/>
                <w:szCs w:val="22"/>
                <w:lang w:val="en-US" w:eastAsia="zh-CN"/>
              </w:rPr>
              <w:t>、脚架：优质实木脚架。</w:t>
            </w:r>
          </w:p>
          <w:p w14:paraId="22A79605">
            <w:pPr>
              <w:jc w:val="left"/>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4</w:t>
            </w:r>
            <w:r>
              <w:rPr>
                <w:rFonts w:hint="default" w:ascii="宋体" w:hAnsi="宋体" w:eastAsia="宋体" w:cs="宋体"/>
                <w:sz w:val="22"/>
                <w:szCs w:val="22"/>
                <w:lang w:val="en-US" w:eastAsia="zh-CN"/>
              </w:rPr>
              <w:t>、油漆：采用优质品牌油漆，油漆附着性强，涂膜强韧，产品表面耐磨性强，色泽效果持久。颜色为咖啡红色</w:t>
            </w:r>
            <w:r>
              <w:rPr>
                <w:rFonts w:hint="eastAsia" w:ascii="宋体" w:hAnsi="宋体" w:eastAsia="宋体" w:cs="宋体"/>
                <w:sz w:val="22"/>
                <w:szCs w:val="22"/>
                <w:lang w:val="en-US" w:eastAsia="zh-CN"/>
              </w:rPr>
              <w:t>.</w:t>
            </w:r>
          </w:p>
        </w:tc>
        <w:tc>
          <w:tcPr>
            <w:tcW w:w="2833" w:type="dxa"/>
            <w:vAlign w:val="center"/>
          </w:tcPr>
          <w:p w14:paraId="2377119D">
            <w:pPr>
              <w:jc w:val="center"/>
              <w:rPr>
                <w:rFonts w:hint="eastAsia" w:ascii="宋体" w:hAnsi="宋体" w:eastAsia="宋体" w:cs="宋体"/>
                <w:sz w:val="22"/>
                <w:szCs w:val="22"/>
                <w:lang w:val="en-US" w:eastAsia="zh-CN"/>
              </w:rPr>
            </w:pPr>
          </w:p>
          <w:p w14:paraId="0EECCFB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drawing>
                <wp:inline distT="0" distB="0" distL="114300" distR="114300">
                  <wp:extent cx="1356360" cy="954405"/>
                  <wp:effectExtent l="0" t="0" r="15240" b="17145"/>
                  <wp:docPr id="22" name="图片 22" descr="87225c0bc7a8e5fae317c0d46f7fbb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7225c0bc7a8e5fae317c0d46f7fbbef"/>
                          <pic:cNvPicPr>
                            <a:picLocks noChangeAspect="1"/>
                          </pic:cNvPicPr>
                        </pic:nvPicPr>
                        <pic:blipFill>
                          <a:blip r:embed="rId11"/>
                          <a:srcRect t="14298" b="15351"/>
                          <a:stretch>
                            <a:fillRect/>
                          </a:stretch>
                        </pic:blipFill>
                        <pic:spPr>
                          <a:xfrm>
                            <a:off x="0" y="0"/>
                            <a:ext cx="1356360" cy="954405"/>
                          </a:xfrm>
                          <a:prstGeom prst="rect">
                            <a:avLst/>
                          </a:prstGeom>
                        </pic:spPr>
                      </pic:pic>
                    </a:graphicData>
                  </a:graphic>
                </wp:inline>
              </w:drawing>
            </w:r>
          </w:p>
          <w:p w14:paraId="6893183C">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drawing>
                <wp:inline distT="0" distB="0" distL="114300" distR="114300">
                  <wp:extent cx="1546225" cy="1198245"/>
                  <wp:effectExtent l="0" t="0" r="15875" b="1905"/>
                  <wp:docPr id="3" name="图片 3" descr="7122a6b9d99ab5d2487330bda65ed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122a6b9d99ab5d2487330bda65edf12"/>
                          <pic:cNvPicPr>
                            <a:picLocks noChangeAspect="1"/>
                          </pic:cNvPicPr>
                        </pic:nvPicPr>
                        <pic:blipFill>
                          <a:blip r:embed="rId12"/>
                          <a:srcRect t="11842" b="10673"/>
                          <a:stretch>
                            <a:fillRect/>
                          </a:stretch>
                        </pic:blipFill>
                        <pic:spPr>
                          <a:xfrm>
                            <a:off x="0" y="0"/>
                            <a:ext cx="1546225" cy="1198245"/>
                          </a:xfrm>
                          <a:prstGeom prst="rect">
                            <a:avLst/>
                          </a:prstGeom>
                        </pic:spPr>
                      </pic:pic>
                    </a:graphicData>
                  </a:graphic>
                </wp:inline>
              </w:drawing>
            </w:r>
          </w:p>
          <w:p w14:paraId="7FDC3DBA">
            <w:pPr>
              <w:jc w:val="center"/>
              <w:rPr>
                <w:rFonts w:hint="eastAsia" w:ascii="宋体" w:hAnsi="宋体" w:eastAsia="宋体" w:cs="宋体"/>
                <w:sz w:val="22"/>
                <w:szCs w:val="22"/>
                <w:lang w:val="en-US" w:eastAsia="zh-CN"/>
              </w:rPr>
            </w:pPr>
            <w:r>
              <w:rPr>
                <w:rFonts w:hint="eastAsia" w:ascii="宋体" w:hAnsi="宋体" w:eastAsia="宋体" w:cs="宋体"/>
                <w:kern w:val="2"/>
                <w:sz w:val="22"/>
                <w:szCs w:val="22"/>
                <w:lang w:val="en-US" w:eastAsia="zh-CN" w:bidi="ar-SA"/>
              </w:rPr>
              <w:drawing>
                <wp:inline distT="0" distB="0" distL="114300" distR="114300">
                  <wp:extent cx="1570990" cy="1524635"/>
                  <wp:effectExtent l="0" t="0" r="10160" b="18415"/>
                  <wp:docPr id="23" name="图片 23" descr="7c701e45bf83a674fb3e25476b41f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c701e45bf83a674fb3e25476b41fbe7"/>
                          <pic:cNvPicPr>
                            <a:picLocks noChangeAspect="1"/>
                          </pic:cNvPicPr>
                        </pic:nvPicPr>
                        <pic:blipFill>
                          <a:blip r:embed="rId10"/>
                          <a:stretch>
                            <a:fillRect/>
                          </a:stretch>
                        </pic:blipFill>
                        <pic:spPr>
                          <a:xfrm>
                            <a:off x="0" y="0"/>
                            <a:ext cx="1570990" cy="1524635"/>
                          </a:xfrm>
                          <a:prstGeom prst="rect">
                            <a:avLst/>
                          </a:prstGeom>
                        </pic:spPr>
                      </pic:pic>
                    </a:graphicData>
                  </a:graphic>
                </wp:inline>
              </w:drawing>
            </w:r>
          </w:p>
        </w:tc>
      </w:tr>
      <w:tr w14:paraId="4A03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5227BF7C">
            <w:pPr>
              <w:jc w:val="center"/>
              <w:rPr>
                <w:rFonts w:hint="default"/>
                <w:vertAlign w:val="baseline"/>
                <w:lang w:val="en-US" w:eastAsia="zh-CN"/>
              </w:rPr>
            </w:pPr>
            <w:r>
              <w:rPr>
                <w:rFonts w:hint="eastAsia"/>
                <w:vertAlign w:val="baseline"/>
                <w:lang w:val="en-US" w:eastAsia="zh-CN"/>
              </w:rPr>
              <w:t>7</w:t>
            </w:r>
          </w:p>
        </w:tc>
        <w:tc>
          <w:tcPr>
            <w:tcW w:w="636" w:type="dxa"/>
            <w:vAlign w:val="center"/>
          </w:tcPr>
          <w:p w14:paraId="19598A2A">
            <w:pPr>
              <w:jc w:val="center"/>
              <w:rPr>
                <w:rFonts w:hint="default"/>
                <w:vertAlign w:val="baseline"/>
                <w:lang w:val="en-US" w:eastAsia="zh-CN"/>
              </w:rPr>
            </w:pPr>
            <w:r>
              <w:rPr>
                <w:rFonts w:hint="eastAsia"/>
                <w:vertAlign w:val="baseline"/>
                <w:lang w:val="en-US" w:eastAsia="zh-CN"/>
              </w:rPr>
              <w:t>教师公寓床（含床垫（</w:t>
            </w:r>
          </w:p>
        </w:tc>
        <w:tc>
          <w:tcPr>
            <w:tcW w:w="754" w:type="dxa"/>
            <w:vAlign w:val="center"/>
          </w:tcPr>
          <w:p w14:paraId="667511E2">
            <w:pPr>
              <w:jc w:val="center"/>
              <w:rPr>
                <w:rFonts w:hint="default"/>
                <w:vertAlign w:val="baseline"/>
                <w:lang w:val="en-US" w:eastAsia="zh-CN"/>
              </w:rPr>
            </w:pPr>
            <w:r>
              <w:rPr>
                <w:rFonts w:hint="eastAsia"/>
                <w:vertAlign w:val="baseline"/>
                <w:lang w:val="en-US" w:eastAsia="zh-CN"/>
              </w:rPr>
              <w:t>100套</w:t>
            </w:r>
          </w:p>
        </w:tc>
        <w:tc>
          <w:tcPr>
            <w:tcW w:w="9525" w:type="dxa"/>
            <w:vAlign w:val="center"/>
          </w:tcPr>
          <w:p w14:paraId="01DFBB2E">
            <w:pPr>
              <w:pStyle w:val="15"/>
              <w:numPr>
                <w:ilvl w:val="0"/>
                <w:numId w:val="8"/>
              </w:numPr>
              <w:spacing w:line="240" w:lineRule="auto"/>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单人公寓床规格：</w:t>
            </w:r>
            <w:r>
              <w:rPr>
                <w:rFonts w:hint="eastAsia" w:hAnsi="宋体" w:cs="宋体"/>
                <w:sz w:val="22"/>
                <w:szCs w:val="22"/>
                <w:lang w:val="en-US" w:eastAsia="zh-CN"/>
              </w:rPr>
              <w:t>长</w:t>
            </w:r>
            <w:r>
              <w:rPr>
                <w:rFonts w:hint="eastAsia" w:ascii="宋体" w:hAnsi="宋体" w:eastAsia="宋体" w:cs="宋体"/>
                <w:sz w:val="22"/>
                <w:szCs w:val="22"/>
                <w:lang w:val="en-US" w:eastAsia="zh-CN"/>
              </w:rPr>
              <w:t>2000</w:t>
            </w:r>
            <w:r>
              <w:rPr>
                <w:rFonts w:hint="eastAsia" w:hAnsi="宋体" w:cs="宋体"/>
                <w:sz w:val="22"/>
                <w:szCs w:val="22"/>
                <w:lang w:val="en-US" w:eastAsia="zh-CN"/>
              </w:rPr>
              <w:t>mm</w:t>
            </w:r>
            <w:r>
              <w:rPr>
                <w:rFonts w:hint="eastAsia" w:ascii="宋体" w:hAnsi="宋体" w:eastAsia="宋体" w:cs="宋体"/>
                <w:sz w:val="22"/>
                <w:szCs w:val="22"/>
                <w:lang w:val="en-US" w:eastAsia="zh-CN"/>
              </w:rPr>
              <w:t>×</w:t>
            </w:r>
            <w:r>
              <w:rPr>
                <w:rFonts w:hint="eastAsia" w:hAnsi="宋体" w:cs="宋体"/>
                <w:sz w:val="22"/>
                <w:szCs w:val="22"/>
                <w:lang w:val="en-US" w:eastAsia="zh-CN"/>
              </w:rPr>
              <w:t>宽</w:t>
            </w:r>
            <w:r>
              <w:rPr>
                <w:rFonts w:hint="eastAsia" w:ascii="宋体" w:hAnsi="宋体" w:eastAsia="宋体" w:cs="宋体"/>
                <w:sz w:val="22"/>
                <w:szCs w:val="22"/>
                <w:lang w:val="en-US" w:eastAsia="zh-CN"/>
              </w:rPr>
              <w:t>1200mm×高850mm，床头高度850mm,床尾高度680mm，床长横梁上沿离地高度480mm。</w:t>
            </w:r>
          </w:p>
          <w:p w14:paraId="5B8703EE">
            <w:pPr>
              <w:pStyle w:val="15"/>
              <w:numPr>
                <w:ilvl w:val="0"/>
                <w:numId w:val="0"/>
              </w:numPr>
              <w:spacing w:line="240" w:lineRule="auto"/>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2、边立柱</w:t>
            </w:r>
          </w:p>
          <w:p w14:paraId="20617AE0">
            <w:pPr>
              <w:pStyle w:val="15"/>
              <w:spacing w:line="240" w:lineRule="auto"/>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边立柱外形规格≥65mm×65mm×1.2mm优质高频焊接闭口型材管，不能使用开口管或咬口点焊闭封管，承重力及抗扭性能更强，外立面为弧形设计，防棱角碰撞。</w:t>
            </w:r>
          </w:p>
          <w:p w14:paraId="053B1A99">
            <w:pPr>
              <w:pStyle w:val="15"/>
              <w:spacing w:line="240" w:lineRule="auto"/>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3、长横梁</w:t>
            </w:r>
          </w:p>
          <w:p w14:paraId="42A77544">
            <w:pPr>
              <w:pStyle w:val="15"/>
              <w:spacing w:line="240" w:lineRule="auto"/>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前、后长横梁外形规格≥8</w:t>
            </w:r>
            <w:r>
              <w:rPr>
                <w:rFonts w:hint="eastAsia" w:hAnsi="宋体" w:cs="宋体"/>
                <w:sz w:val="22"/>
                <w:szCs w:val="22"/>
                <w:lang w:val="en-US" w:eastAsia="zh-CN"/>
              </w:rPr>
              <w:t>0</w:t>
            </w:r>
            <w:r>
              <w:rPr>
                <w:rFonts w:hint="eastAsia" w:ascii="宋体" w:hAnsi="宋体" w:eastAsia="宋体" w:cs="宋体"/>
                <w:sz w:val="22"/>
                <w:szCs w:val="22"/>
                <w:lang w:val="en-US" w:eastAsia="zh-CN"/>
              </w:rPr>
              <w:t>mm×</w:t>
            </w:r>
            <w:r>
              <w:rPr>
                <w:rFonts w:hint="eastAsia" w:hAnsi="宋体" w:cs="宋体"/>
                <w:sz w:val="22"/>
                <w:szCs w:val="22"/>
                <w:lang w:val="en-US" w:eastAsia="zh-CN"/>
              </w:rPr>
              <w:t>38</w:t>
            </w:r>
            <w:r>
              <w:rPr>
                <w:rFonts w:hint="eastAsia" w:ascii="宋体" w:hAnsi="宋体" w:eastAsia="宋体" w:cs="宋体"/>
                <w:sz w:val="22"/>
                <w:szCs w:val="22"/>
                <w:lang w:val="en-US" w:eastAsia="zh-CN"/>
              </w:rPr>
              <w:t>mm×1.2mm优质高频焊接闭口型材管，管材截面上部三面为直边平面，内侧有圆梯形孔位，用于插入式安装床撑，横梁下方外凸型设计。</w:t>
            </w:r>
          </w:p>
          <w:p w14:paraId="7116EBFB">
            <w:pPr>
              <w:pStyle w:val="15"/>
              <w:spacing w:line="240" w:lineRule="auto"/>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4、床头、床尾护栏</w:t>
            </w:r>
          </w:p>
          <w:p w14:paraId="56FB2407">
            <w:pPr>
              <w:pStyle w:val="15"/>
              <w:spacing w:line="240" w:lineRule="auto"/>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护栏顶部横梁采用≥25mm×25mm×1.0mm优质钢管，下横梁≥30mm×50mm×1.0mm优质钢管。</w:t>
            </w:r>
          </w:p>
          <w:p w14:paraId="4C846B8F">
            <w:pPr>
              <w:pStyle w:val="15"/>
              <w:spacing w:line="240" w:lineRule="auto"/>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竖管采用20</w:t>
            </w:r>
            <w:r>
              <w:rPr>
                <w:rFonts w:hint="eastAsia" w:ascii="宋体" w:hAnsi="宋体" w:eastAsia="宋体" w:cs="宋体"/>
                <w:bCs/>
                <w:sz w:val="22"/>
                <w:szCs w:val="22"/>
              </w:rPr>
              <w:t>mm</w:t>
            </w:r>
            <w:r>
              <w:rPr>
                <w:rFonts w:hint="eastAsia" w:ascii="宋体" w:hAnsi="宋体" w:eastAsia="宋体" w:cs="宋体"/>
                <w:sz w:val="22"/>
                <w:szCs w:val="22"/>
                <w:lang w:val="en-US" w:eastAsia="zh-CN"/>
              </w:rPr>
              <w:t>×20</w:t>
            </w:r>
            <w:r>
              <w:rPr>
                <w:rFonts w:hint="eastAsia" w:ascii="宋体" w:hAnsi="宋体" w:eastAsia="宋体" w:cs="宋体"/>
                <w:bCs/>
                <w:sz w:val="22"/>
                <w:szCs w:val="22"/>
              </w:rPr>
              <w:t>mm</w:t>
            </w:r>
            <w:r>
              <w:rPr>
                <w:rFonts w:hint="eastAsia" w:ascii="宋体" w:hAnsi="宋体" w:eastAsia="宋体" w:cs="宋体"/>
                <w:sz w:val="22"/>
                <w:szCs w:val="22"/>
                <w:lang w:val="en-US" w:eastAsia="zh-CN"/>
              </w:rPr>
              <w:t>×1.0</w:t>
            </w:r>
            <w:r>
              <w:rPr>
                <w:rFonts w:hint="eastAsia" w:ascii="宋体" w:hAnsi="宋体" w:eastAsia="宋体" w:cs="宋体"/>
                <w:bCs/>
                <w:sz w:val="22"/>
                <w:szCs w:val="22"/>
              </w:rPr>
              <w:t>mm</w:t>
            </w:r>
            <w:r>
              <w:rPr>
                <w:rFonts w:hint="eastAsia" w:ascii="宋体" w:hAnsi="宋体" w:eastAsia="宋体" w:cs="宋体"/>
                <w:sz w:val="22"/>
                <w:szCs w:val="22"/>
                <w:lang w:val="en-US" w:eastAsia="zh-CN"/>
              </w:rPr>
              <w:t>,四根均匀分布。</w:t>
            </w:r>
          </w:p>
          <w:p w14:paraId="0CFE8D4A">
            <w:pPr>
              <w:pStyle w:val="15"/>
              <w:spacing w:line="240" w:lineRule="auto"/>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5、连接件</w:t>
            </w:r>
          </w:p>
          <w:p w14:paraId="19B51363">
            <w:pPr>
              <w:pStyle w:val="15"/>
              <w:spacing w:line="240" w:lineRule="auto"/>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采用优质冷轧钢板经冲压成L型，成型尺寸≥30mm×30mm×200mm，材料厚度≥2.0mm。为保证床架整体稳定性，连接挂齿不低于3个，挂齿由导向段和锁紧段组成，锁紧防退设计，连接挂件与长横梁焊接，为保证强度，正前方为满焊不能留缺口及缝隙。</w:t>
            </w:r>
          </w:p>
          <w:p w14:paraId="5B1C289E">
            <w:pPr>
              <w:pStyle w:val="15"/>
              <w:spacing w:line="240" w:lineRule="auto"/>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6、床撑</w:t>
            </w:r>
          </w:p>
          <w:p w14:paraId="486F25BF">
            <w:pPr>
              <w:pStyle w:val="15"/>
              <w:spacing w:line="240" w:lineRule="auto"/>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采用优质钢管，成型尺寸为25mm×25mm1.0</w:t>
            </w:r>
            <w:r>
              <w:rPr>
                <w:rFonts w:hint="eastAsia" w:ascii="宋体" w:hAnsi="宋体" w:eastAsia="宋体" w:cs="宋体"/>
                <w:bCs/>
                <w:sz w:val="22"/>
                <w:szCs w:val="22"/>
              </w:rPr>
              <w:t>mm</w:t>
            </w:r>
            <w:r>
              <w:rPr>
                <w:rFonts w:hint="eastAsia" w:ascii="宋体" w:hAnsi="宋体" w:eastAsia="宋体" w:cs="宋体"/>
                <w:sz w:val="22"/>
                <w:szCs w:val="22"/>
                <w:lang w:val="en-US" w:eastAsia="zh-CN"/>
              </w:rPr>
              <w:t>，材料壁厚≥1.0mm。床撑数量≥</w:t>
            </w:r>
            <w:r>
              <w:rPr>
                <w:rFonts w:hint="eastAsia" w:hAnsi="宋体" w:cs="宋体"/>
                <w:sz w:val="22"/>
                <w:szCs w:val="22"/>
                <w:lang w:val="en-US" w:eastAsia="zh-CN"/>
              </w:rPr>
              <w:t>5</w:t>
            </w:r>
            <w:r>
              <w:rPr>
                <w:rFonts w:hint="eastAsia" w:ascii="宋体" w:hAnsi="宋体" w:eastAsia="宋体" w:cs="宋体"/>
                <w:sz w:val="22"/>
                <w:szCs w:val="22"/>
                <w:lang w:val="en-US" w:eastAsia="zh-CN"/>
              </w:rPr>
              <w:t>根，均匀分布，安装后两端插入横梁内，不能随意拆卸</w:t>
            </w:r>
            <w:r>
              <w:rPr>
                <w:rFonts w:hint="eastAsia" w:ascii="宋体" w:hAnsi="宋体" w:cs="宋体"/>
                <w:sz w:val="22"/>
                <w:szCs w:val="22"/>
                <w:lang w:val="en-US" w:eastAsia="zh-CN"/>
              </w:rPr>
              <w:t>。</w:t>
            </w:r>
          </w:p>
          <w:p w14:paraId="6E9AE5C0">
            <w:pPr>
              <w:pStyle w:val="15"/>
              <w:spacing w:line="240" w:lineRule="auto"/>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7、立柱上下端胶套</w:t>
            </w:r>
          </w:p>
          <w:p w14:paraId="6370516F">
            <w:pPr>
              <w:pStyle w:val="15"/>
              <w:spacing w:line="240" w:lineRule="auto"/>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采用PP塑料一次性注塑成型，材料壁厚≥2.5mm，底部为外包胶套，增强立柱底部涂层使用寿命。</w:t>
            </w:r>
          </w:p>
          <w:p w14:paraId="00870875">
            <w:pPr>
              <w:numPr>
                <w:ilvl w:val="0"/>
                <w:numId w:val="9"/>
              </w:numPr>
              <w:jc w:val="left"/>
              <w:rPr>
                <w:rFonts w:hint="eastAsia" w:hAnsi="宋体" w:cs="宋体"/>
                <w:kern w:val="0"/>
                <w:sz w:val="22"/>
                <w:szCs w:val="22"/>
                <w:lang w:eastAsia="zh-CN"/>
              </w:rPr>
            </w:pPr>
            <w:r>
              <w:rPr>
                <w:rFonts w:hint="eastAsia" w:ascii="宋体" w:hAnsi="宋体" w:eastAsia="宋体" w:cs="宋体"/>
                <w:kern w:val="0"/>
                <w:sz w:val="22"/>
                <w:szCs w:val="22"/>
              </w:rPr>
              <w:t>床板采用优质松木或杉木板拼成,厚度1</w:t>
            </w:r>
            <w:r>
              <w:rPr>
                <w:rFonts w:hint="eastAsia" w:ascii="宋体" w:hAnsi="宋体" w:eastAsia="宋体" w:cs="宋体"/>
                <w:kern w:val="0"/>
                <w:sz w:val="22"/>
                <w:szCs w:val="22"/>
                <w:lang w:val="en-US" w:eastAsia="zh-CN"/>
              </w:rPr>
              <w:t>5</w:t>
            </w:r>
            <w:r>
              <w:rPr>
                <w:rFonts w:hint="eastAsia" w:ascii="宋体" w:hAnsi="宋体" w:eastAsia="宋体" w:cs="宋体"/>
                <w:kern w:val="0"/>
                <w:sz w:val="22"/>
                <w:szCs w:val="22"/>
              </w:rPr>
              <w:t>mm,板下带4根木撑用圆钉固定,结实耐用</w:t>
            </w:r>
            <w:r>
              <w:rPr>
                <w:rFonts w:hint="eastAsia" w:hAnsi="宋体" w:cs="宋体"/>
                <w:kern w:val="0"/>
                <w:sz w:val="22"/>
                <w:szCs w:val="22"/>
                <w:lang w:eastAsia="zh-CN"/>
              </w:rPr>
              <w:t>。</w:t>
            </w:r>
          </w:p>
          <w:p w14:paraId="12E41636">
            <w:pPr>
              <w:bidi w:val="0"/>
              <w:jc w:val="left"/>
              <w:rPr>
                <w:rFonts w:hint="default"/>
                <w:lang w:val="en-US" w:eastAsia="zh-CN"/>
              </w:rPr>
            </w:pPr>
            <w:r>
              <w:rPr>
                <w:rFonts w:hint="eastAsia"/>
                <w:lang w:val="en-US" w:eastAsia="zh-CN"/>
              </w:rPr>
              <w:t>9</w:t>
            </w:r>
            <w:r>
              <w:rPr>
                <w:rFonts w:hint="eastAsia" w:ascii="宋体" w:hAnsi="宋体" w:eastAsia="宋体" w:cs="宋体"/>
                <w:sz w:val="22"/>
                <w:szCs w:val="22"/>
                <w:lang w:val="en-US" w:eastAsia="zh-CN"/>
              </w:rPr>
              <w:t>、床垫50mm厚采用天然椰棕垫，无甲醛味，透气干爽。</w:t>
            </w:r>
          </w:p>
        </w:tc>
        <w:tc>
          <w:tcPr>
            <w:tcW w:w="2833" w:type="dxa"/>
            <w:vAlign w:val="center"/>
          </w:tcPr>
          <w:p w14:paraId="006F9EC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drawing>
                <wp:inline distT="0" distB="0" distL="114300" distR="114300">
                  <wp:extent cx="2171700" cy="2171700"/>
                  <wp:effectExtent l="0" t="0" r="0" b="0"/>
                  <wp:docPr id="26" name="图片 26" descr="42dce94c7ae11fd115f59d41489e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2dce94c7ae11fd115f59d41489e6393"/>
                          <pic:cNvPicPr>
                            <a:picLocks noChangeAspect="1"/>
                          </pic:cNvPicPr>
                        </pic:nvPicPr>
                        <pic:blipFill>
                          <a:blip r:embed="rId13"/>
                          <a:stretch>
                            <a:fillRect/>
                          </a:stretch>
                        </pic:blipFill>
                        <pic:spPr>
                          <a:xfrm>
                            <a:off x="0" y="0"/>
                            <a:ext cx="2171700" cy="2171700"/>
                          </a:xfrm>
                          <a:prstGeom prst="rect">
                            <a:avLst/>
                          </a:prstGeom>
                        </pic:spPr>
                      </pic:pic>
                    </a:graphicData>
                  </a:graphic>
                </wp:inline>
              </w:drawing>
            </w:r>
            <w:r>
              <w:rPr>
                <w:rFonts w:hint="eastAsia" w:eastAsiaTheme="minorEastAsia"/>
                <w:lang w:eastAsia="zh-CN"/>
              </w:rPr>
              <w:drawing>
                <wp:inline distT="0" distB="0" distL="114300" distR="114300">
                  <wp:extent cx="1994535" cy="1196340"/>
                  <wp:effectExtent l="0" t="0" r="5715" b="3810"/>
                  <wp:docPr id="27" name="图片 27" descr="2af06c05cd6a2108015f1b2bbd22f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af06c05cd6a2108015f1b2bbd22f09a"/>
                          <pic:cNvPicPr>
                            <a:picLocks noChangeAspect="1"/>
                          </pic:cNvPicPr>
                        </pic:nvPicPr>
                        <pic:blipFill>
                          <a:blip r:embed="rId14"/>
                          <a:srcRect t="30632" b="24381"/>
                          <a:stretch>
                            <a:fillRect/>
                          </a:stretch>
                        </pic:blipFill>
                        <pic:spPr>
                          <a:xfrm>
                            <a:off x="0" y="0"/>
                            <a:ext cx="1994535" cy="1196340"/>
                          </a:xfrm>
                          <a:prstGeom prst="rect">
                            <a:avLst/>
                          </a:prstGeom>
                        </pic:spPr>
                      </pic:pic>
                    </a:graphicData>
                  </a:graphic>
                </wp:inline>
              </w:drawing>
            </w:r>
          </w:p>
        </w:tc>
      </w:tr>
      <w:tr w14:paraId="6C3A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26" w:type="dxa"/>
            <w:vAlign w:val="center"/>
          </w:tcPr>
          <w:p w14:paraId="5FA431D4">
            <w:pPr>
              <w:jc w:val="center"/>
              <w:rPr>
                <w:rFonts w:hint="default"/>
                <w:vertAlign w:val="baseline"/>
                <w:lang w:val="en-US" w:eastAsia="zh-CN"/>
              </w:rPr>
            </w:pPr>
            <w:r>
              <w:rPr>
                <w:rFonts w:hint="eastAsia"/>
                <w:vertAlign w:val="baseline"/>
                <w:lang w:val="en-US" w:eastAsia="zh-CN"/>
              </w:rPr>
              <w:t>8</w:t>
            </w:r>
          </w:p>
        </w:tc>
        <w:tc>
          <w:tcPr>
            <w:tcW w:w="636" w:type="dxa"/>
            <w:vAlign w:val="center"/>
          </w:tcPr>
          <w:p w14:paraId="7F3B339B">
            <w:pPr>
              <w:jc w:val="center"/>
              <w:rPr>
                <w:rFonts w:hint="default"/>
                <w:vertAlign w:val="baseline"/>
                <w:lang w:val="en-US" w:eastAsia="zh-CN"/>
              </w:rPr>
            </w:pPr>
            <w:r>
              <w:rPr>
                <w:rFonts w:hint="eastAsia"/>
                <w:vertAlign w:val="baseline"/>
                <w:lang w:val="en-US" w:eastAsia="zh-CN"/>
              </w:rPr>
              <w:t>教师办公桌椅</w:t>
            </w:r>
          </w:p>
        </w:tc>
        <w:tc>
          <w:tcPr>
            <w:tcW w:w="754" w:type="dxa"/>
            <w:vAlign w:val="center"/>
          </w:tcPr>
          <w:p w14:paraId="6EDE1E43">
            <w:pPr>
              <w:jc w:val="center"/>
              <w:rPr>
                <w:rFonts w:hint="default"/>
                <w:vertAlign w:val="baseline"/>
                <w:lang w:val="en-US" w:eastAsia="zh-CN"/>
              </w:rPr>
            </w:pPr>
            <w:r>
              <w:rPr>
                <w:rFonts w:hint="eastAsia"/>
                <w:vertAlign w:val="baseline"/>
                <w:lang w:val="en-US" w:eastAsia="zh-CN"/>
              </w:rPr>
              <w:t>100套</w:t>
            </w:r>
          </w:p>
        </w:tc>
        <w:tc>
          <w:tcPr>
            <w:tcW w:w="9525" w:type="dxa"/>
            <w:vAlign w:val="center"/>
          </w:tcPr>
          <w:p w14:paraId="40F5F3D0">
            <w:pPr>
              <w:keepNext w:val="0"/>
              <w:keepLines w:val="0"/>
              <w:pageBreakBefore w:val="0"/>
              <w:widowControl w:val="0"/>
              <w:kinsoku/>
              <w:wordWrap/>
              <w:overflowPunct/>
              <w:topLinePunct w:val="0"/>
              <w:autoSpaceDE/>
              <w:autoSpaceDN/>
              <w:bidi w:val="0"/>
              <w:adjustRightInd/>
              <w:snapToGrid/>
              <w:spacing w:line="400" w:lineRule="exact"/>
              <w:ind w:right="0" w:rightChars="0" w:firstLine="0"/>
              <w:jc w:val="left"/>
              <w:textAlignment w:val="auto"/>
              <w:outlineLvl w:val="9"/>
              <w:rPr>
                <w:rFonts w:hint="eastAsia" w:ascii="宋体" w:hAnsi="宋体" w:eastAsia="宋体" w:cs="宋体"/>
                <w:color w:val="auto"/>
                <w:kern w:val="2"/>
                <w:sz w:val="22"/>
                <w:szCs w:val="22"/>
                <w:vertAlign w:val="baseline"/>
                <w:lang w:val="en-US" w:eastAsia="zh-CN" w:bidi="ar-SA"/>
              </w:rPr>
            </w:pPr>
            <w:r>
              <w:rPr>
                <w:rFonts w:hint="eastAsia"/>
                <w:sz w:val="24"/>
                <w:szCs w:val="24"/>
                <w:lang w:eastAsia="zh-CN"/>
              </w:rPr>
              <w:t>1、</w:t>
            </w:r>
            <w:r>
              <w:rPr>
                <w:rFonts w:hint="eastAsia"/>
                <w:sz w:val="22"/>
                <w:szCs w:val="22"/>
                <w:lang w:val="en-US" w:eastAsia="zh-CN"/>
              </w:rPr>
              <w:t>教师</w:t>
            </w:r>
            <w:r>
              <w:rPr>
                <w:rFonts w:hint="eastAsia" w:ascii="宋体" w:hAnsi="宋体" w:eastAsia="宋体" w:cs="宋体"/>
                <w:color w:val="auto"/>
                <w:kern w:val="2"/>
                <w:sz w:val="22"/>
                <w:szCs w:val="22"/>
                <w:vertAlign w:val="baseline"/>
                <w:lang w:val="en-US" w:eastAsia="zh-CN" w:bidi="ar-SA"/>
              </w:rPr>
              <w:t>办公桌（1200mm×600mm×760mm）</w:t>
            </w:r>
          </w:p>
          <w:p w14:paraId="55070BE5">
            <w:pPr>
              <w:keepNext w:val="0"/>
              <w:keepLines w:val="0"/>
              <w:pageBreakBefore w:val="0"/>
              <w:widowControl w:val="0"/>
              <w:kinsoku/>
              <w:wordWrap/>
              <w:overflowPunct/>
              <w:topLinePunct w:val="0"/>
              <w:autoSpaceDE/>
              <w:autoSpaceDN/>
              <w:bidi w:val="0"/>
              <w:adjustRightInd/>
              <w:snapToGrid/>
              <w:spacing w:line="400" w:lineRule="exact"/>
              <w:ind w:right="0" w:rightChars="0" w:firstLine="0"/>
              <w:jc w:val="left"/>
              <w:textAlignment w:val="auto"/>
              <w:outlineLvl w:val="9"/>
              <w:rPr>
                <w:rFonts w:hint="eastAsia" w:ascii="宋体" w:hAnsi="宋体" w:eastAsia="宋体" w:cs="宋体"/>
                <w:color w:val="auto"/>
                <w:kern w:val="2"/>
                <w:sz w:val="22"/>
                <w:szCs w:val="22"/>
                <w:vertAlign w:val="baseline"/>
                <w:lang w:val="en-US" w:eastAsia="zh-CN" w:bidi="ar-SA"/>
              </w:rPr>
            </w:pPr>
            <w:r>
              <w:rPr>
                <w:rFonts w:hint="eastAsia" w:ascii="宋体" w:hAnsi="宋体" w:eastAsia="宋体" w:cs="宋体"/>
                <w:color w:val="auto"/>
                <w:kern w:val="2"/>
                <w:sz w:val="22"/>
                <w:szCs w:val="22"/>
                <w:vertAlign w:val="baseline"/>
                <w:lang w:val="en-US" w:eastAsia="zh-CN" w:bidi="ar-SA"/>
              </w:rPr>
              <w:t>2、基材：实木框架。基材为E1级优质环保中密度纤维板。经过耐酸碱、防虫、防腐特殊处理。抗弯力强，不易变形。</w:t>
            </w:r>
          </w:p>
          <w:p w14:paraId="0683EB1D">
            <w:pPr>
              <w:keepNext w:val="0"/>
              <w:keepLines w:val="0"/>
              <w:pageBreakBefore w:val="0"/>
              <w:widowControl w:val="0"/>
              <w:kinsoku/>
              <w:wordWrap/>
              <w:overflowPunct/>
              <w:topLinePunct w:val="0"/>
              <w:autoSpaceDE/>
              <w:autoSpaceDN/>
              <w:bidi w:val="0"/>
              <w:adjustRightInd/>
              <w:snapToGrid/>
              <w:spacing w:line="400" w:lineRule="exact"/>
              <w:ind w:right="0" w:rightChars="0" w:firstLine="0"/>
              <w:jc w:val="left"/>
              <w:textAlignment w:val="auto"/>
              <w:outlineLvl w:val="9"/>
              <w:rPr>
                <w:rFonts w:hint="eastAsia" w:ascii="宋体" w:hAnsi="宋体" w:eastAsia="宋体" w:cs="宋体"/>
                <w:color w:val="auto"/>
                <w:kern w:val="2"/>
                <w:sz w:val="22"/>
                <w:szCs w:val="22"/>
                <w:vertAlign w:val="baseline"/>
                <w:lang w:val="en-US" w:eastAsia="zh-CN" w:bidi="ar-SA"/>
              </w:rPr>
            </w:pPr>
            <w:r>
              <w:rPr>
                <w:rFonts w:hint="eastAsia" w:ascii="宋体" w:hAnsi="宋体" w:eastAsia="宋体" w:cs="宋体"/>
                <w:color w:val="auto"/>
                <w:kern w:val="2"/>
                <w:sz w:val="22"/>
                <w:szCs w:val="22"/>
                <w:vertAlign w:val="baseline"/>
                <w:lang w:val="en-US" w:eastAsia="zh-CN" w:bidi="ar-SA"/>
              </w:rPr>
              <w:t>3、桌面：免漆板经过防虫防腐处理，耐磨性好纹理清晰自然，木皮表面无腐料、结疤，色泽一致无色差。颜色为咖啡红色。</w:t>
            </w:r>
          </w:p>
          <w:p w14:paraId="3433E6EA">
            <w:pPr>
              <w:keepNext w:val="0"/>
              <w:keepLines w:val="0"/>
              <w:pageBreakBefore w:val="0"/>
              <w:widowControl w:val="0"/>
              <w:kinsoku/>
              <w:wordWrap/>
              <w:overflowPunct/>
              <w:topLinePunct w:val="0"/>
              <w:autoSpaceDE/>
              <w:autoSpaceDN/>
              <w:bidi w:val="0"/>
              <w:adjustRightInd/>
              <w:snapToGrid/>
              <w:spacing w:line="400" w:lineRule="exact"/>
              <w:ind w:right="0" w:rightChars="0" w:firstLine="0"/>
              <w:jc w:val="left"/>
              <w:textAlignment w:val="auto"/>
              <w:outlineLvl w:val="9"/>
              <w:rPr>
                <w:rFonts w:hint="eastAsia" w:ascii="宋体" w:hAnsi="宋体" w:eastAsia="宋体" w:cs="宋体"/>
                <w:color w:val="auto"/>
                <w:kern w:val="2"/>
                <w:sz w:val="22"/>
                <w:szCs w:val="22"/>
                <w:vertAlign w:val="baseline"/>
                <w:lang w:val="en-US" w:eastAsia="zh-CN" w:bidi="ar-SA"/>
              </w:rPr>
            </w:pPr>
            <w:r>
              <w:rPr>
                <w:rFonts w:hint="eastAsia" w:ascii="宋体" w:hAnsi="宋体" w:eastAsia="宋体" w:cs="宋体"/>
                <w:color w:val="auto"/>
                <w:kern w:val="2"/>
                <w:sz w:val="22"/>
                <w:szCs w:val="22"/>
                <w:vertAlign w:val="baseline"/>
                <w:lang w:val="en-US" w:eastAsia="zh-CN" w:bidi="ar-SA"/>
              </w:rPr>
              <w:t>4、油漆：优质环保漆。无颗粒、气泡、流挂，颜色均匀。</w:t>
            </w:r>
          </w:p>
          <w:p w14:paraId="30B439B6">
            <w:pPr>
              <w:keepNext w:val="0"/>
              <w:keepLines w:val="0"/>
              <w:pageBreakBefore w:val="0"/>
              <w:widowControl w:val="0"/>
              <w:kinsoku/>
              <w:wordWrap/>
              <w:overflowPunct/>
              <w:topLinePunct w:val="0"/>
              <w:autoSpaceDE/>
              <w:autoSpaceDN/>
              <w:bidi w:val="0"/>
              <w:adjustRightInd/>
              <w:snapToGrid/>
              <w:spacing w:line="400" w:lineRule="exact"/>
              <w:ind w:right="0" w:rightChars="0" w:firstLine="0"/>
              <w:jc w:val="left"/>
              <w:textAlignment w:val="auto"/>
              <w:outlineLvl w:val="9"/>
              <w:rPr>
                <w:rFonts w:hint="eastAsia" w:ascii="宋体" w:hAnsi="宋体" w:eastAsia="宋体" w:cs="宋体"/>
                <w:color w:val="auto"/>
                <w:kern w:val="2"/>
                <w:sz w:val="22"/>
                <w:szCs w:val="22"/>
                <w:vertAlign w:val="baseline"/>
                <w:lang w:val="en-US" w:eastAsia="zh-CN" w:bidi="ar-SA"/>
              </w:rPr>
            </w:pPr>
            <w:r>
              <w:rPr>
                <w:rFonts w:hint="eastAsia" w:ascii="宋体" w:hAnsi="宋体" w:eastAsia="宋体" w:cs="宋体"/>
                <w:color w:val="auto"/>
                <w:kern w:val="2"/>
                <w:sz w:val="22"/>
                <w:szCs w:val="22"/>
                <w:vertAlign w:val="baseline"/>
                <w:lang w:val="en-US" w:eastAsia="zh-CN" w:bidi="ar-SA"/>
              </w:rPr>
              <w:t>5、桌面采用优质三胺板，基材全部采用游离甲醛释放量优质板材，台面厚度25mm。</w:t>
            </w:r>
          </w:p>
          <w:p w14:paraId="50080068">
            <w:pPr>
              <w:keepNext w:val="0"/>
              <w:keepLines w:val="0"/>
              <w:pageBreakBefore w:val="0"/>
              <w:widowControl w:val="0"/>
              <w:kinsoku/>
              <w:wordWrap/>
              <w:overflowPunct/>
              <w:topLinePunct w:val="0"/>
              <w:autoSpaceDE/>
              <w:autoSpaceDN/>
              <w:bidi w:val="0"/>
              <w:adjustRightInd/>
              <w:snapToGrid/>
              <w:spacing w:line="400" w:lineRule="exact"/>
              <w:ind w:right="0" w:rightChars="0" w:firstLine="0"/>
              <w:jc w:val="left"/>
              <w:textAlignment w:val="auto"/>
              <w:outlineLvl w:val="9"/>
              <w:rPr>
                <w:rFonts w:hint="eastAsia" w:ascii="宋体" w:hAnsi="宋体" w:eastAsia="宋体" w:cs="宋体"/>
                <w:color w:val="auto"/>
                <w:kern w:val="2"/>
                <w:sz w:val="22"/>
                <w:szCs w:val="22"/>
                <w:vertAlign w:val="baseline"/>
                <w:lang w:val="en-US" w:eastAsia="zh-CN" w:bidi="ar-SA"/>
              </w:rPr>
            </w:pPr>
            <w:r>
              <w:rPr>
                <w:rFonts w:hint="eastAsia" w:ascii="宋体" w:hAnsi="宋体" w:eastAsia="宋体" w:cs="宋体"/>
                <w:color w:val="auto"/>
                <w:kern w:val="2"/>
                <w:sz w:val="22"/>
                <w:szCs w:val="22"/>
                <w:vertAlign w:val="baseline"/>
                <w:lang w:val="en-US" w:eastAsia="zh-CN" w:bidi="ar-SA"/>
              </w:rPr>
              <w:t>6、办公椅规格参数：背高520mm，背宽450mm，座长460mm，扶手外径540mm，椅总高930mm，钢架椅身，涤纶丝网布高回弹纯棉坐垫，28mm圆管，≥1.0mm厚管壁电镀弓形架。</w:t>
            </w:r>
          </w:p>
        </w:tc>
        <w:tc>
          <w:tcPr>
            <w:tcW w:w="2833" w:type="dxa"/>
            <w:vAlign w:val="center"/>
          </w:tcPr>
          <w:p w14:paraId="7AB88AD4">
            <w:pPr>
              <w:keepNext w:val="0"/>
              <w:keepLines w:val="0"/>
              <w:pageBreakBefore w:val="0"/>
              <w:widowControl w:val="0"/>
              <w:kinsoku/>
              <w:wordWrap/>
              <w:overflowPunct/>
              <w:topLinePunct w:val="0"/>
              <w:autoSpaceDE/>
              <w:autoSpaceDN/>
              <w:bidi w:val="0"/>
              <w:adjustRightInd/>
              <w:snapToGrid/>
              <w:spacing w:line="400" w:lineRule="exact"/>
              <w:ind w:right="0" w:rightChars="0" w:firstLine="0"/>
              <w:jc w:val="center"/>
              <w:textAlignment w:val="auto"/>
              <w:outlineLvl w:val="9"/>
              <w:rPr>
                <w:rFonts w:hint="eastAsia" w:ascii="宋体" w:hAnsi="宋体" w:eastAsia="宋体" w:cs="宋体"/>
                <w:color w:val="auto"/>
                <w:kern w:val="2"/>
                <w:sz w:val="22"/>
                <w:szCs w:val="22"/>
                <w:vertAlign w:val="baseline"/>
                <w:lang w:val="en-US" w:eastAsia="zh-CN" w:bidi="ar-SA"/>
              </w:rPr>
            </w:pPr>
            <w:r>
              <w:rPr>
                <w:rFonts w:hint="eastAsia" w:ascii="宋体" w:hAnsi="宋体" w:eastAsia="宋体" w:cs="宋体"/>
                <w:kern w:val="2"/>
                <w:sz w:val="22"/>
                <w:szCs w:val="22"/>
                <w:lang w:val="en-US" w:eastAsia="zh-CN" w:bidi="ar-SA"/>
              </w:rPr>
              <w:drawing>
                <wp:anchor distT="0" distB="0" distL="114300" distR="114300" simplePos="0" relativeHeight="251659264" behindDoc="0" locked="0" layoutInCell="1" allowOverlap="1">
                  <wp:simplePos x="0" y="0"/>
                  <wp:positionH relativeFrom="column">
                    <wp:posOffset>935990</wp:posOffset>
                  </wp:positionH>
                  <wp:positionV relativeFrom="paragraph">
                    <wp:posOffset>1115695</wp:posOffset>
                  </wp:positionV>
                  <wp:extent cx="567055" cy="930910"/>
                  <wp:effectExtent l="0" t="0" r="4445" b="2540"/>
                  <wp:wrapSquare wrapText="bothSides"/>
                  <wp:docPr id="17" name="图片 17" descr="201f7cf38e5a6a54d3c96e94be4b9b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1f7cf38e5a6a54d3c96e94be4b9b5c"/>
                          <pic:cNvPicPr>
                            <a:picLocks noChangeAspect="1"/>
                          </pic:cNvPicPr>
                        </pic:nvPicPr>
                        <pic:blipFill>
                          <a:blip r:embed="rId9"/>
                          <a:srcRect l="17506" t="12407" r="17447" b="7532"/>
                          <a:stretch>
                            <a:fillRect/>
                          </a:stretch>
                        </pic:blipFill>
                        <pic:spPr>
                          <a:xfrm>
                            <a:off x="0" y="0"/>
                            <a:ext cx="567055" cy="930910"/>
                          </a:xfrm>
                          <a:prstGeom prst="rect">
                            <a:avLst/>
                          </a:prstGeom>
                        </pic:spPr>
                      </pic:pic>
                    </a:graphicData>
                  </a:graphic>
                </wp:anchor>
              </w:drawing>
            </w:r>
            <w:r>
              <w:rPr>
                <w:rFonts w:hint="eastAsia" w:eastAsia="宋体"/>
                <w:lang w:eastAsia="zh-CN"/>
              </w:rPr>
              <w:drawing>
                <wp:anchor distT="0" distB="0" distL="114300" distR="114300" simplePos="0" relativeHeight="251660288" behindDoc="0" locked="0" layoutInCell="1" allowOverlap="1">
                  <wp:simplePos x="0" y="0"/>
                  <wp:positionH relativeFrom="column">
                    <wp:posOffset>219075</wp:posOffset>
                  </wp:positionH>
                  <wp:positionV relativeFrom="paragraph">
                    <wp:posOffset>-792480</wp:posOffset>
                  </wp:positionV>
                  <wp:extent cx="1715770" cy="1066800"/>
                  <wp:effectExtent l="0" t="0" r="17780" b="0"/>
                  <wp:wrapSquare wrapText="bothSides"/>
                  <wp:docPr id="6" name="图片 6" descr="微信图片_2017120815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71208155142"/>
                          <pic:cNvPicPr>
                            <a:picLocks noChangeAspect="1"/>
                          </pic:cNvPicPr>
                        </pic:nvPicPr>
                        <pic:blipFill>
                          <a:blip r:embed="rId15"/>
                          <a:srcRect l="12396" t="28048" r="6499" b="21536"/>
                          <a:stretch>
                            <a:fillRect/>
                          </a:stretch>
                        </pic:blipFill>
                        <pic:spPr>
                          <a:xfrm>
                            <a:off x="0" y="0"/>
                            <a:ext cx="1715770" cy="1066800"/>
                          </a:xfrm>
                          <a:prstGeom prst="rect">
                            <a:avLst/>
                          </a:prstGeom>
                        </pic:spPr>
                      </pic:pic>
                    </a:graphicData>
                  </a:graphic>
                </wp:anchor>
              </w:drawing>
            </w:r>
          </w:p>
        </w:tc>
      </w:tr>
      <w:tr w14:paraId="06E4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426" w:type="dxa"/>
            <w:vAlign w:val="center"/>
          </w:tcPr>
          <w:p w14:paraId="739CD22B">
            <w:pPr>
              <w:jc w:val="center"/>
              <w:rPr>
                <w:rFonts w:hint="default"/>
                <w:vertAlign w:val="baseline"/>
                <w:lang w:val="en-US" w:eastAsia="zh-CN"/>
              </w:rPr>
            </w:pPr>
            <w:r>
              <w:rPr>
                <w:rFonts w:hint="eastAsia"/>
                <w:vertAlign w:val="baseline"/>
                <w:lang w:val="en-US" w:eastAsia="zh-CN"/>
              </w:rPr>
              <w:t>9</w:t>
            </w:r>
          </w:p>
        </w:tc>
        <w:tc>
          <w:tcPr>
            <w:tcW w:w="636" w:type="dxa"/>
            <w:vAlign w:val="center"/>
          </w:tcPr>
          <w:p w14:paraId="24494BD5">
            <w:pPr>
              <w:jc w:val="center"/>
              <w:rPr>
                <w:rFonts w:hint="default"/>
                <w:vertAlign w:val="baseline"/>
                <w:lang w:val="en-US" w:eastAsia="zh-CN"/>
              </w:rPr>
            </w:pPr>
            <w:r>
              <w:rPr>
                <w:rFonts w:hint="eastAsia"/>
                <w:vertAlign w:val="baseline"/>
                <w:lang w:val="en-US" w:eastAsia="zh-CN"/>
              </w:rPr>
              <w:t>餐桌椅（8人）</w:t>
            </w:r>
          </w:p>
        </w:tc>
        <w:tc>
          <w:tcPr>
            <w:tcW w:w="754" w:type="dxa"/>
            <w:vAlign w:val="center"/>
          </w:tcPr>
          <w:p w14:paraId="26DE479C">
            <w:pPr>
              <w:jc w:val="center"/>
              <w:rPr>
                <w:rFonts w:hint="default"/>
                <w:vertAlign w:val="baseline"/>
                <w:lang w:val="en-US" w:eastAsia="zh-CN"/>
              </w:rPr>
            </w:pPr>
            <w:r>
              <w:rPr>
                <w:rFonts w:hint="eastAsia"/>
                <w:vertAlign w:val="baseline"/>
                <w:lang w:val="en-US" w:eastAsia="zh-CN"/>
              </w:rPr>
              <w:t>100套</w:t>
            </w:r>
          </w:p>
        </w:tc>
        <w:tc>
          <w:tcPr>
            <w:tcW w:w="9525" w:type="dxa"/>
            <w:vAlign w:val="center"/>
          </w:tcPr>
          <w:p w14:paraId="22EF533B">
            <w:pPr>
              <w:jc w:val="left"/>
              <w:rPr>
                <w:rFonts w:hint="eastAsia"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1、桌面规格为1800</w:t>
            </w:r>
            <w:r>
              <w:rPr>
                <w:rFonts w:hint="eastAsia" w:ascii="宋体" w:hAnsi="宋体" w:cs="宋体"/>
                <w:sz w:val="22"/>
                <w:szCs w:val="22"/>
                <w:vertAlign w:val="baseline"/>
                <w:lang w:val="en-US" w:eastAsia="zh-CN"/>
              </w:rPr>
              <w:t>mm</w:t>
            </w:r>
            <w:r>
              <w:rPr>
                <w:rFonts w:hint="eastAsia" w:ascii="宋体" w:hAnsi="宋体" w:eastAsia="宋体" w:cs="宋体"/>
                <w:kern w:val="2"/>
                <w:sz w:val="22"/>
                <w:szCs w:val="22"/>
                <w:lang w:val="en-US" w:eastAsia="zh-CN" w:bidi="ar-SA"/>
              </w:rPr>
              <w:t>×</w:t>
            </w:r>
            <w:r>
              <w:rPr>
                <w:rFonts w:hint="eastAsia" w:ascii="宋体" w:hAnsi="宋体" w:eastAsia="宋体" w:cs="宋体"/>
                <w:sz w:val="22"/>
                <w:szCs w:val="22"/>
                <w:vertAlign w:val="baseline"/>
                <w:lang w:val="en-US" w:eastAsia="zh-CN"/>
              </w:rPr>
              <w:t>600</w:t>
            </w:r>
            <w:r>
              <w:rPr>
                <w:rFonts w:hint="eastAsia" w:ascii="宋体" w:hAnsi="宋体" w:cs="宋体"/>
                <w:sz w:val="22"/>
                <w:szCs w:val="22"/>
                <w:vertAlign w:val="baseline"/>
                <w:lang w:val="en-US" w:eastAsia="zh-CN"/>
              </w:rPr>
              <w:t>mm</w:t>
            </w:r>
            <w:r>
              <w:rPr>
                <w:rFonts w:hint="eastAsia" w:ascii="宋体" w:hAnsi="宋体" w:eastAsia="宋体" w:cs="宋体"/>
                <w:kern w:val="2"/>
                <w:sz w:val="22"/>
                <w:szCs w:val="22"/>
                <w:lang w:val="en-US" w:eastAsia="zh-CN" w:bidi="ar-SA"/>
              </w:rPr>
              <w:t>×</w:t>
            </w:r>
            <w:r>
              <w:rPr>
                <w:rFonts w:hint="eastAsia" w:ascii="宋体" w:hAnsi="宋体" w:eastAsia="宋体" w:cs="宋体"/>
                <w:sz w:val="22"/>
                <w:szCs w:val="22"/>
                <w:vertAlign w:val="baseline"/>
                <w:lang w:val="en-US" w:eastAsia="zh-CN"/>
              </w:rPr>
              <w:t>750mm。</w:t>
            </w:r>
          </w:p>
          <w:p w14:paraId="47E7C703">
            <w:pPr>
              <w:jc w:val="left"/>
              <w:rPr>
                <w:rFonts w:hint="eastAsia"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2、桌面基板采用18mm厚的中密度板，表面采用0.</w:t>
            </w:r>
            <w:r>
              <w:rPr>
                <w:rFonts w:hint="eastAsia" w:ascii="宋体" w:hAnsi="宋体" w:cs="宋体"/>
                <w:sz w:val="22"/>
                <w:szCs w:val="22"/>
                <w:vertAlign w:val="baseline"/>
                <w:lang w:val="en-US" w:eastAsia="zh-CN"/>
              </w:rPr>
              <w:t>5</w:t>
            </w:r>
            <w:r>
              <w:rPr>
                <w:rFonts w:hint="eastAsia" w:ascii="宋体" w:hAnsi="宋体" w:eastAsia="宋体" w:cs="宋体"/>
                <w:sz w:val="22"/>
                <w:szCs w:val="22"/>
                <w:vertAlign w:val="baseline"/>
                <w:lang w:val="en-US" w:eastAsia="zh-CN"/>
              </w:rPr>
              <w:t>mm厚不锈钢贴面，表面平整光滑。</w:t>
            </w:r>
          </w:p>
          <w:p w14:paraId="55994223">
            <w:pPr>
              <w:jc w:val="left"/>
              <w:rPr>
                <w:rFonts w:hint="eastAsia"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3、钢架部分主管采用50</w:t>
            </w:r>
            <w:r>
              <w:rPr>
                <w:rFonts w:hint="eastAsia" w:ascii="宋体" w:hAnsi="宋体" w:cs="宋体"/>
                <w:sz w:val="22"/>
                <w:szCs w:val="22"/>
                <w:vertAlign w:val="baseline"/>
                <w:lang w:val="en-US" w:eastAsia="zh-CN"/>
              </w:rPr>
              <w:t>mm</w:t>
            </w:r>
            <w:r>
              <w:rPr>
                <w:rFonts w:hint="eastAsia" w:ascii="宋体" w:hAnsi="宋体" w:eastAsia="宋体" w:cs="宋体"/>
                <w:kern w:val="2"/>
                <w:sz w:val="22"/>
                <w:szCs w:val="22"/>
                <w:lang w:val="en-US" w:eastAsia="zh-CN" w:bidi="ar-SA"/>
              </w:rPr>
              <w:t>×</w:t>
            </w:r>
            <w:r>
              <w:rPr>
                <w:rFonts w:hint="eastAsia" w:ascii="宋体" w:hAnsi="宋体" w:eastAsia="宋体" w:cs="宋体"/>
                <w:sz w:val="22"/>
                <w:szCs w:val="22"/>
                <w:vertAlign w:val="baseline"/>
                <w:lang w:val="en-US" w:eastAsia="zh-CN"/>
              </w:rPr>
              <w:t>50</w:t>
            </w:r>
            <w:r>
              <w:rPr>
                <w:rFonts w:hint="eastAsia" w:ascii="宋体" w:hAnsi="宋体" w:cs="宋体"/>
                <w:sz w:val="22"/>
                <w:szCs w:val="22"/>
                <w:vertAlign w:val="baseline"/>
                <w:lang w:val="en-US" w:eastAsia="zh-CN"/>
              </w:rPr>
              <w:t>mm</w:t>
            </w:r>
            <w:r>
              <w:rPr>
                <w:rFonts w:hint="eastAsia" w:ascii="宋体" w:hAnsi="宋体" w:eastAsia="宋体" w:cs="宋体"/>
                <w:kern w:val="2"/>
                <w:sz w:val="22"/>
                <w:szCs w:val="22"/>
                <w:lang w:val="en-US" w:eastAsia="zh-CN" w:bidi="ar-SA"/>
              </w:rPr>
              <w:t>×</w:t>
            </w:r>
            <w:r>
              <w:rPr>
                <w:rFonts w:hint="eastAsia" w:ascii="宋体" w:hAnsi="宋体" w:eastAsia="宋体" w:cs="宋体"/>
                <w:sz w:val="22"/>
                <w:szCs w:val="22"/>
                <w:vertAlign w:val="baseline"/>
                <w:lang w:val="en-US" w:eastAsia="zh-CN"/>
              </w:rPr>
              <w:t>1.2mm方管。托架采用30</w:t>
            </w:r>
            <w:r>
              <w:rPr>
                <w:rFonts w:hint="eastAsia" w:ascii="宋体" w:hAnsi="宋体" w:cs="宋体"/>
                <w:sz w:val="22"/>
                <w:szCs w:val="22"/>
                <w:vertAlign w:val="baseline"/>
                <w:lang w:val="en-US" w:eastAsia="zh-CN"/>
              </w:rPr>
              <w:t>mm</w:t>
            </w:r>
            <w:r>
              <w:rPr>
                <w:rFonts w:hint="eastAsia" w:ascii="宋体" w:hAnsi="宋体" w:eastAsia="宋体" w:cs="宋体"/>
                <w:kern w:val="2"/>
                <w:sz w:val="22"/>
                <w:szCs w:val="22"/>
                <w:lang w:val="en-US" w:eastAsia="zh-CN" w:bidi="ar-SA"/>
              </w:rPr>
              <w:t>×</w:t>
            </w:r>
            <w:r>
              <w:rPr>
                <w:rFonts w:hint="eastAsia" w:ascii="宋体" w:hAnsi="宋体" w:eastAsia="宋体" w:cs="宋体"/>
                <w:sz w:val="22"/>
                <w:szCs w:val="22"/>
                <w:vertAlign w:val="baseline"/>
                <w:lang w:val="en-US" w:eastAsia="zh-CN"/>
              </w:rPr>
              <w:t>30</w:t>
            </w:r>
            <w:r>
              <w:rPr>
                <w:rFonts w:hint="eastAsia" w:ascii="宋体" w:hAnsi="宋体" w:cs="宋体"/>
                <w:sz w:val="22"/>
                <w:szCs w:val="22"/>
                <w:vertAlign w:val="baseline"/>
                <w:lang w:val="en-US" w:eastAsia="zh-CN"/>
              </w:rPr>
              <w:t>mm</w:t>
            </w:r>
            <w:r>
              <w:rPr>
                <w:rFonts w:hint="eastAsia" w:ascii="宋体" w:hAnsi="宋体" w:eastAsia="宋体" w:cs="宋体"/>
                <w:kern w:val="2"/>
                <w:sz w:val="22"/>
                <w:szCs w:val="22"/>
                <w:lang w:val="en-US" w:eastAsia="zh-CN" w:bidi="ar-SA"/>
              </w:rPr>
              <w:t>×</w:t>
            </w:r>
            <w:r>
              <w:rPr>
                <w:rFonts w:hint="eastAsia" w:ascii="宋体" w:hAnsi="宋体" w:eastAsia="宋体" w:cs="宋体"/>
                <w:sz w:val="22"/>
                <w:szCs w:val="22"/>
                <w:vertAlign w:val="baseline"/>
                <w:lang w:val="en-US" w:eastAsia="zh-CN"/>
              </w:rPr>
              <w:t>3mm角钢，采用二氧化碳保护焊焊接，抛光除锈，静电喷塑颜色为黑色，脚帽采用ABS工程塑料。</w:t>
            </w:r>
          </w:p>
          <w:p w14:paraId="1BEBB862">
            <w:pPr>
              <w:jc w:val="left"/>
              <w:rPr>
                <w:vertAlign w:val="baseline"/>
              </w:rPr>
            </w:pPr>
            <w:r>
              <w:rPr>
                <w:rFonts w:hint="eastAsia" w:ascii="宋体" w:hAnsi="宋体" w:eastAsia="宋体" w:cs="宋体"/>
                <w:sz w:val="22"/>
                <w:szCs w:val="22"/>
                <w:vertAlign w:val="baseline"/>
                <w:lang w:val="en-US" w:eastAsia="zh-CN"/>
              </w:rPr>
              <w:t>4、凳面采用直径300mm圆形凳面，材质为玻璃钢，凳面离地高度400mm，凳子坐板可以翻折上去，便于打扫卫生。</w:t>
            </w:r>
          </w:p>
        </w:tc>
        <w:tc>
          <w:tcPr>
            <w:tcW w:w="2833" w:type="dxa"/>
            <w:vAlign w:val="center"/>
          </w:tcPr>
          <w:p w14:paraId="18812122">
            <w:pPr>
              <w:jc w:val="center"/>
              <w:rPr>
                <w:rFonts w:hint="eastAsia" w:ascii="宋体" w:hAnsi="宋体" w:eastAsia="宋体" w:cs="宋体"/>
                <w:sz w:val="22"/>
                <w:szCs w:val="22"/>
                <w:vertAlign w:val="baseline"/>
                <w:lang w:val="en-US" w:eastAsia="zh-CN"/>
              </w:rPr>
            </w:pPr>
          </w:p>
          <w:p w14:paraId="01475A6C">
            <w:pPr>
              <w:jc w:val="center"/>
              <w:rPr>
                <w:rFonts w:hint="eastAsia"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drawing>
                <wp:inline distT="0" distB="0" distL="114300" distR="114300">
                  <wp:extent cx="2078355" cy="1210945"/>
                  <wp:effectExtent l="0" t="0" r="17145" b="8255"/>
                  <wp:docPr id="18" name="图片 18" descr="670534fa7877e1e7190b3baf7e480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70534fa7877e1e7190b3baf7e480ad5"/>
                          <pic:cNvPicPr>
                            <a:picLocks noChangeAspect="1"/>
                          </pic:cNvPicPr>
                        </pic:nvPicPr>
                        <pic:blipFill>
                          <a:blip r:embed="rId16"/>
                          <a:srcRect l="3187" t="26257" r="1111" b="17982"/>
                          <a:stretch>
                            <a:fillRect/>
                          </a:stretch>
                        </pic:blipFill>
                        <pic:spPr>
                          <a:xfrm>
                            <a:off x="0" y="0"/>
                            <a:ext cx="2078355" cy="1210945"/>
                          </a:xfrm>
                          <a:prstGeom prst="rect">
                            <a:avLst/>
                          </a:prstGeom>
                        </pic:spPr>
                      </pic:pic>
                    </a:graphicData>
                  </a:graphic>
                </wp:inline>
              </w:drawing>
            </w:r>
          </w:p>
        </w:tc>
      </w:tr>
    </w:tbl>
    <w:p w14:paraId="5E11006D"/>
    <w:p w14:paraId="2ECDBEAA">
      <w:pPr>
        <w:tabs>
          <w:tab w:val="left" w:pos="7095"/>
        </w:tabs>
        <w:spacing w:line="360" w:lineRule="auto"/>
        <w:ind w:firstLine="420" w:firstLineChars="200"/>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pP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注：</w:t>
      </w:r>
      <w:r>
        <w:rPr>
          <w:rFonts w:hint="eastAsia" w:asciiTheme="minorEastAsia" w:hAnsiTheme="minorEastAsia" w:cstheme="minorEastAsia"/>
          <w:b w:val="0"/>
          <w:bCs w:val="0"/>
          <w:i w:val="0"/>
          <w:iCs w:val="0"/>
          <w:color w:val="000000"/>
          <w:spacing w:val="0"/>
          <w:w w:val="100"/>
          <w:kern w:val="2"/>
          <w:sz w:val="21"/>
          <w:szCs w:val="21"/>
          <w:vertAlign w:val="baseline"/>
          <w:lang w:val="en-US" w:eastAsia="zh-CN" w:bidi="ar-SA"/>
        </w:rPr>
        <w:t>1.</w:t>
      </w: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以上要求为最低要求，投标人不能低于此要求，否则为无效响应文件 。</w:t>
      </w:r>
    </w:p>
    <w:p w14:paraId="27FCC3F5">
      <w:pPr>
        <w:tabs>
          <w:tab w:val="left" w:pos="7095"/>
        </w:tabs>
        <w:spacing w:line="360" w:lineRule="auto"/>
        <w:ind w:firstLine="840" w:firstLineChars="400"/>
        <w:rPr>
          <w:rFonts w:hint="default"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pPr>
      <w:r>
        <w:rPr>
          <w:rFonts w:hint="eastAsia" w:asciiTheme="minorEastAsia" w:hAnsiTheme="minorEastAsia" w:cstheme="minorEastAsia"/>
          <w:b w:val="0"/>
          <w:bCs w:val="0"/>
          <w:i w:val="0"/>
          <w:iCs w:val="0"/>
          <w:color w:val="000000"/>
          <w:spacing w:val="0"/>
          <w:w w:val="100"/>
          <w:kern w:val="2"/>
          <w:sz w:val="21"/>
          <w:szCs w:val="21"/>
          <w:vertAlign w:val="baseline"/>
          <w:lang w:val="en-US" w:eastAsia="zh-CN" w:bidi="ar-SA"/>
        </w:rPr>
        <w:t>2、本项目的核心产品为：</w:t>
      </w:r>
      <w:r>
        <w:rPr>
          <w:rFonts w:hint="eastAsia"/>
          <w:vertAlign w:val="baseline"/>
          <w:lang w:val="en-US" w:eastAsia="zh-CN"/>
        </w:rPr>
        <w:t>双层可升降课桌凳</w:t>
      </w:r>
    </w:p>
    <w:p w14:paraId="7E7B62D9">
      <w:pPr>
        <w:pStyle w:val="15"/>
        <w:spacing w:line="360" w:lineRule="auto"/>
        <w:ind w:firstLine="422" w:firstLineChars="200"/>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pPr>
      <w:r>
        <w:rPr>
          <w:rFonts w:hint="eastAsia" w:asciiTheme="minorEastAsia" w:hAnsiTheme="minorEastAsia" w:eastAsiaTheme="minorEastAsia" w:cstheme="minorEastAsia"/>
          <w:b/>
          <w:bCs/>
          <w:i w:val="0"/>
          <w:iCs w:val="0"/>
          <w:color w:val="000000"/>
          <w:spacing w:val="0"/>
          <w:w w:val="100"/>
          <w:kern w:val="2"/>
          <w:sz w:val="21"/>
          <w:szCs w:val="21"/>
          <w:vertAlign w:val="baseline"/>
          <w:lang w:val="en-US" w:eastAsia="zh-CN" w:bidi="ar-SA"/>
        </w:rPr>
        <w:t>（三）采购标的执行标准</w:t>
      </w: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 xml:space="preserve">：需执行的国家相关标准、规范。 </w:t>
      </w:r>
    </w:p>
    <w:p w14:paraId="50382290">
      <w:pPr>
        <w:shd w:val="clear" w:color="auto" w:fill="FFFFFF"/>
        <w:spacing w:line="360" w:lineRule="auto"/>
        <w:ind w:firstLine="422" w:firstLineChars="200"/>
        <w:jc w:val="left"/>
        <w:rPr>
          <w:rFonts w:hint="eastAsia" w:asciiTheme="minorEastAsia" w:hAnsiTheme="minorEastAsia" w:eastAsiaTheme="minorEastAsia" w:cstheme="minorEastAsia"/>
          <w:b/>
          <w:bCs/>
          <w:i w:val="0"/>
          <w:iCs w:val="0"/>
          <w:color w:val="000000"/>
          <w:spacing w:val="0"/>
          <w:w w:val="100"/>
          <w:kern w:val="2"/>
          <w:sz w:val="21"/>
          <w:szCs w:val="21"/>
          <w:vertAlign w:val="baseline"/>
          <w:lang w:val="en-US" w:eastAsia="zh-CN" w:bidi="ar-SA"/>
        </w:rPr>
      </w:pPr>
      <w:r>
        <w:rPr>
          <w:rFonts w:hint="eastAsia" w:asciiTheme="minorEastAsia" w:hAnsiTheme="minorEastAsia" w:eastAsiaTheme="minorEastAsia" w:cstheme="minorEastAsia"/>
          <w:b/>
          <w:bCs/>
          <w:i w:val="0"/>
          <w:iCs w:val="0"/>
          <w:color w:val="000000"/>
          <w:spacing w:val="0"/>
          <w:w w:val="100"/>
          <w:kern w:val="2"/>
          <w:sz w:val="21"/>
          <w:szCs w:val="21"/>
          <w:vertAlign w:val="baseline"/>
          <w:lang w:val="en-US" w:eastAsia="zh-CN" w:bidi="ar-SA"/>
        </w:rPr>
        <w:t>（四）服务标准、期限、效率等要求：</w:t>
      </w:r>
    </w:p>
    <w:p w14:paraId="62BEE7C8">
      <w:pPr>
        <w:tabs>
          <w:tab w:val="left" w:pos="7095"/>
        </w:tabs>
        <w:spacing w:line="360" w:lineRule="auto"/>
        <w:ind w:firstLine="420" w:firstLineChars="200"/>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pP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1、响应文件中须有详细完整的实施（技术）方案。</w:t>
      </w:r>
    </w:p>
    <w:p w14:paraId="39E5DA2E">
      <w:pPr>
        <w:tabs>
          <w:tab w:val="left" w:pos="7095"/>
        </w:tabs>
        <w:spacing w:line="360" w:lineRule="auto"/>
        <w:ind w:firstLine="420" w:firstLineChars="200"/>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pP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2、产品必须符合国家相关标准和本</w:t>
      </w:r>
      <w:r>
        <w:rPr>
          <w:rFonts w:hint="eastAsia" w:asciiTheme="minorEastAsia" w:hAnsiTheme="minorEastAsia" w:cstheme="minorEastAsia"/>
          <w:b w:val="0"/>
          <w:bCs w:val="0"/>
          <w:i w:val="0"/>
          <w:iCs w:val="0"/>
          <w:color w:val="000000"/>
          <w:spacing w:val="0"/>
          <w:w w:val="100"/>
          <w:kern w:val="2"/>
          <w:sz w:val="21"/>
          <w:szCs w:val="21"/>
          <w:vertAlign w:val="baseline"/>
          <w:lang w:val="en-US" w:eastAsia="zh-CN" w:bidi="ar-SA"/>
        </w:rPr>
        <w:t>谈判</w:t>
      </w: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文件规定标准。</w:t>
      </w:r>
    </w:p>
    <w:p w14:paraId="29EFDACA">
      <w:pPr>
        <w:tabs>
          <w:tab w:val="left" w:pos="7095"/>
        </w:tabs>
        <w:spacing w:line="360" w:lineRule="auto"/>
        <w:ind w:firstLine="420" w:firstLineChars="200"/>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pP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3、本项目为交钥匙工程，采购方不再承当费用。</w:t>
      </w:r>
    </w:p>
    <w:p w14:paraId="5D6FEDD4">
      <w:pPr>
        <w:numPr>
          <w:ilvl w:val="0"/>
          <w:numId w:val="10"/>
        </w:numPr>
        <w:shd w:val="clear" w:color="auto" w:fill="FFFFFF"/>
        <w:spacing w:line="360" w:lineRule="auto"/>
        <w:ind w:firstLine="422" w:firstLineChars="200"/>
        <w:jc w:val="left"/>
        <w:rPr>
          <w:rFonts w:hint="eastAsia" w:asciiTheme="minorEastAsia" w:hAnsiTheme="minorEastAsia" w:eastAsiaTheme="minorEastAsia" w:cstheme="minorEastAsia"/>
          <w:b/>
          <w:bCs/>
          <w:i w:val="0"/>
          <w:iCs w:val="0"/>
          <w:color w:val="000000"/>
          <w:spacing w:val="0"/>
          <w:w w:val="100"/>
          <w:kern w:val="2"/>
          <w:sz w:val="21"/>
          <w:szCs w:val="21"/>
          <w:vertAlign w:val="baseline"/>
          <w:lang w:val="en-US" w:eastAsia="zh-CN" w:bidi="ar-SA"/>
        </w:rPr>
      </w:pPr>
      <w:r>
        <w:rPr>
          <w:rFonts w:hint="eastAsia" w:asciiTheme="minorEastAsia" w:hAnsiTheme="minorEastAsia" w:eastAsiaTheme="minorEastAsia" w:cstheme="minorEastAsia"/>
          <w:b/>
          <w:bCs/>
          <w:i w:val="0"/>
          <w:iCs w:val="0"/>
          <w:color w:val="000000"/>
          <w:spacing w:val="0"/>
          <w:w w:val="100"/>
          <w:kern w:val="2"/>
          <w:sz w:val="21"/>
          <w:szCs w:val="21"/>
          <w:vertAlign w:val="baseline"/>
          <w:lang w:val="en-US" w:eastAsia="zh-CN" w:bidi="ar-SA"/>
        </w:rPr>
        <w:t>采购标的其他技术、服务等要求</w:t>
      </w:r>
    </w:p>
    <w:p w14:paraId="14860190">
      <w:pPr>
        <w:tabs>
          <w:tab w:val="left" w:pos="312"/>
        </w:tabs>
        <w:spacing w:after="120" w:line="360" w:lineRule="auto"/>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pP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 xml:space="preserve">    1.投标商须明确投标产品的厂家、品牌</w:t>
      </w:r>
      <w:r>
        <w:rPr>
          <w:rFonts w:hint="eastAsia" w:asciiTheme="minorEastAsia" w:hAnsiTheme="minorEastAsia" w:cstheme="minorEastAsia"/>
          <w:b w:val="0"/>
          <w:bCs w:val="0"/>
          <w:i w:val="0"/>
          <w:iCs w:val="0"/>
          <w:color w:val="000000"/>
          <w:spacing w:val="0"/>
          <w:w w:val="100"/>
          <w:kern w:val="2"/>
          <w:sz w:val="21"/>
          <w:szCs w:val="21"/>
          <w:vertAlign w:val="baseline"/>
          <w:lang w:val="en-US" w:eastAsia="zh-CN" w:bidi="ar-SA"/>
        </w:rPr>
        <w:t>、规格等</w:t>
      </w: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详细参数，否则为无效响应文件。</w:t>
      </w:r>
    </w:p>
    <w:p w14:paraId="070102BB">
      <w:pPr>
        <w:numPr>
          <w:ilvl w:val="0"/>
          <w:numId w:val="0"/>
        </w:numPr>
        <w:spacing w:after="120" w:line="360" w:lineRule="auto"/>
        <w:ind w:firstLine="420" w:firstLineChars="200"/>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zh-CN" w:eastAsia="zh-CN" w:bidi="ar-SA"/>
        </w:rPr>
      </w:pP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2.投标商</w:t>
      </w: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zh-CN" w:eastAsia="zh-CN" w:bidi="ar-SA"/>
        </w:rPr>
        <w:t>应就该项目完整投标（报价包括但不限于完成本项目材料费、人工费、管理费、维护费、保险费、利润、税费等所有费用），否则为无效</w:t>
      </w: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响应文件</w:t>
      </w: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zh-CN" w:eastAsia="zh-CN" w:bidi="ar-SA"/>
        </w:rPr>
        <w:t>。</w:t>
      </w:r>
    </w:p>
    <w:p w14:paraId="00B1086F">
      <w:pPr>
        <w:numPr>
          <w:ilvl w:val="0"/>
          <w:numId w:val="0"/>
        </w:numPr>
        <w:spacing w:after="120" w:line="360" w:lineRule="auto"/>
        <w:ind w:firstLine="420" w:firstLineChars="200"/>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pP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3.</w:t>
      </w: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zh-CN" w:eastAsia="zh-CN" w:bidi="ar-SA"/>
        </w:rPr>
        <w:t>投标</w:t>
      </w: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商</w:t>
      </w: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zh-CN" w:eastAsia="zh-CN" w:bidi="ar-SA"/>
        </w:rPr>
        <w:t>应具有完善的的售后服务，免费负责安装，</w:t>
      </w: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质保三年，在产品的使用过程中出现质量问题，供应商应接到通知后30分钟进行响应，4小时到达，24小时内处理问题，否则需提供备用机直至原设备修好为止。</w:t>
      </w:r>
    </w:p>
    <w:p w14:paraId="06E97B1E">
      <w:pPr>
        <w:widowControl/>
        <w:shd w:val="clear" w:color="auto" w:fill="FFFFFF"/>
        <w:spacing w:line="360" w:lineRule="auto"/>
        <w:ind w:firstLine="420" w:firstLineChars="200"/>
        <w:jc w:val="left"/>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zh-CN" w:eastAsia="zh-CN" w:bidi="ar-SA"/>
        </w:rPr>
      </w:pPr>
      <w:r>
        <w:rPr>
          <w:rFonts w:hint="eastAsia" w:asciiTheme="minorEastAsia" w:hAnsiTheme="minorEastAsia" w:cstheme="minorEastAsia"/>
          <w:b w:val="0"/>
          <w:bCs w:val="0"/>
          <w:i w:val="0"/>
          <w:iCs w:val="0"/>
          <w:color w:val="000000"/>
          <w:spacing w:val="0"/>
          <w:w w:val="100"/>
          <w:kern w:val="2"/>
          <w:sz w:val="21"/>
          <w:szCs w:val="21"/>
          <w:vertAlign w:val="baseline"/>
          <w:lang w:val="en-US" w:eastAsia="zh-CN" w:bidi="ar-SA"/>
        </w:rPr>
        <w:t>4</w:t>
      </w: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zh-CN" w:eastAsia="zh-CN" w:bidi="ar-SA"/>
        </w:rPr>
        <w:t>.</w:t>
      </w: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中标商于中标后第三日上午09:00向禹州市教育体育局提供投标文件中所有资质原件。不符合或不能提供的，取消其中标资格并列入不良记录及信用中国。</w:t>
      </w:r>
    </w:p>
    <w:p w14:paraId="3B05EABC">
      <w:pPr>
        <w:widowControl/>
        <w:shd w:val="clear" w:color="auto" w:fill="FFFFFF"/>
        <w:spacing w:line="360" w:lineRule="auto"/>
        <w:ind w:firstLine="422" w:firstLineChars="200"/>
        <w:contextualSpacing/>
        <w:jc w:val="left"/>
        <w:rPr>
          <w:rFonts w:hint="default" w:asciiTheme="minorEastAsia" w:hAnsiTheme="minorEastAsia" w:eastAsiaTheme="minorEastAsia" w:cstheme="minorEastAsia"/>
          <w:kern w:val="2"/>
          <w:sz w:val="21"/>
          <w:szCs w:val="21"/>
          <w:lang w:val="en-US" w:eastAsia="zh-CN" w:bidi="ar-SA"/>
        </w:rPr>
      </w:pPr>
      <w:r>
        <w:rPr>
          <w:rFonts w:hint="eastAsia" w:ascii="新宋体" w:hAnsi="新宋体" w:eastAsia="新宋体" w:cs="新宋体"/>
          <w:b/>
          <w:bCs/>
          <w:szCs w:val="21"/>
        </w:rPr>
        <w:t>注：</w:t>
      </w:r>
      <w:r>
        <w:rPr>
          <w:rFonts w:hint="eastAsia" w:ascii="新宋体" w:hAnsi="新宋体" w:eastAsia="新宋体" w:cs="新宋体"/>
          <w:b/>
          <w:bCs/>
          <w:szCs w:val="21"/>
          <w:lang w:val="zh-CN"/>
        </w:rPr>
        <w:t>中标人须向禹州市政府采购中心发送投</w:t>
      </w:r>
      <w:r>
        <w:rPr>
          <w:rFonts w:hint="eastAsia" w:ascii="宋体" w:hAnsi="宋体" w:eastAsia="宋体"/>
          <w:b/>
          <w:bCs/>
          <w:szCs w:val="21"/>
          <w:lang w:val="zh-CN"/>
        </w:rPr>
        <w:t>标报价及分项报价（如果货物需求中有分项的话）一览表电子档，并同时通知采购中心。邮箱：</w:t>
      </w:r>
      <w:r>
        <w:rPr>
          <w:b/>
          <w:bCs/>
        </w:rPr>
        <w:fldChar w:fldCharType="begin"/>
      </w:r>
      <w:r>
        <w:rPr>
          <w:b/>
          <w:bCs/>
        </w:rPr>
        <w:instrText xml:space="preserve"> HYPERLINK "mailto:YZGGZY2076770@163.com。" </w:instrText>
      </w:r>
      <w:r>
        <w:rPr>
          <w:b/>
          <w:bCs/>
        </w:rPr>
        <w:fldChar w:fldCharType="separate"/>
      </w:r>
      <w:r>
        <w:rPr>
          <w:rStyle w:val="31"/>
          <w:rFonts w:hint="eastAsia" w:ascii="宋体" w:cs="宋体"/>
          <w:b/>
          <w:bCs/>
          <w:sz w:val="24"/>
          <w:lang w:val="en-US" w:eastAsia="zh-CN"/>
        </w:rPr>
        <w:t>ztbjyglzx</w:t>
      </w:r>
      <w:r>
        <w:rPr>
          <w:rStyle w:val="31"/>
          <w:rFonts w:hint="eastAsia" w:ascii="宋体" w:cs="宋体"/>
          <w:b/>
          <w:bCs/>
          <w:sz w:val="24"/>
          <w:lang w:val="zh-CN"/>
        </w:rPr>
        <w:t>@163.com</w:t>
      </w:r>
      <w:r>
        <w:rPr>
          <w:rStyle w:val="31"/>
          <w:rFonts w:hint="eastAsia" w:ascii="宋体" w:cs="宋体"/>
          <w:b/>
          <w:bCs/>
          <w:color w:val="auto"/>
          <w:sz w:val="24"/>
          <w:lang w:val="zh-CN"/>
        </w:rPr>
        <w:fldChar w:fldCharType="end"/>
      </w:r>
      <w:r>
        <w:rPr>
          <w:rStyle w:val="31"/>
          <w:rFonts w:hint="eastAsia" w:ascii="宋体" w:cs="宋体"/>
          <w:b/>
          <w:bCs/>
          <w:color w:val="auto"/>
          <w:sz w:val="24"/>
          <w:lang w:val="zh-CN"/>
        </w:rPr>
        <w:t>。</w:t>
      </w:r>
    </w:p>
    <w:p w14:paraId="49FBD2DC">
      <w:pPr>
        <w:tabs>
          <w:tab w:val="left" w:pos="7095"/>
        </w:tabs>
        <w:spacing w:line="440" w:lineRule="exact"/>
        <w:ind w:firstLine="482" w:firstLineChars="200"/>
        <w:rPr>
          <w:rFonts w:ascii="宋体" w:hAnsi="宋体" w:eastAsia="宋体" w:cs="黑体"/>
          <w:b/>
          <w:bCs/>
          <w:sz w:val="24"/>
          <w:szCs w:val="24"/>
          <w:shd w:val="clear" w:color="auto" w:fill="FFFFFF"/>
        </w:rPr>
      </w:pPr>
      <w:r>
        <w:rPr>
          <w:rFonts w:hint="eastAsia" w:ascii="宋体" w:hAnsi="宋体" w:eastAsia="宋体" w:cs="黑体"/>
          <w:b/>
          <w:bCs/>
          <w:sz w:val="24"/>
          <w:szCs w:val="24"/>
          <w:shd w:val="clear" w:color="auto" w:fill="FFFFFF"/>
        </w:rPr>
        <w:t>六、验收标准：</w:t>
      </w:r>
      <w:bookmarkStart w:id="1" w:name="_GoBack"/>
      <w:bookmarkEnd w:id="1"/>
    </w:p>
    <w:p w14:paraId="4DEABFC2">
      <w:pPr>
        <w:tabs>
          <w:tab w:val="left" w:pos="7095"/>
        </w:tabs>
        <w:spacing w:line="440" w:lineRule="exact"/>
        <w:ind w:firstLine="420" w:firstLineChars="200"/>
        <w:rPr>
          <w:rFonts w:hint="eastAsia" w:ascii="宋体" w:hAnsi="宋体" w:eastAsia="宋体"/>
          <w:szCs w:val="21"/>
        </w:rPr>
      </w:pPr>
      <w:r>
        <w:rPr>
          <w:rFonts w:hint="eastAsia" w:ascii="宋体" w:hAnsi="宋体" w:eastAsia="宋体"/>
          <w:szCs w:val="21"/>
        </w:rPr>
        <w:t>由采购人成立验收小组,按照采购合同的约定对中标人履约情况进行验收。验收时,按照采购合同的约定对每一项技术、服务、安全标准的履约情况进行确认。验收结束后由验收小组出具验收报告,列明各项标准的验收情况及项目总体评价,由验收双方共同签署。</w:t>
      </w:r>
    </w:p>
    <w:p w14:paraId="2AD3898D">
      <w:pPr>
        <w:tabs>
          <w:tab w:val="left" w:pos="7095"/>
        </w:tabs>
        <w:spacing w:line="440" w:lineRule="exact"/>
        <w:ind w:firstLine="420" w:firstLineChars="200"/>
        <w:rPr>
          <w:rFonts w:hint="eastAsia" w:ascii="宋体" w:hAnsi="宋体" w:eastAsia="宋体"/>
          <w:szCs w:val="21"/>
        </w:rPr>
      </w:pPr>
      <w:r>
        <w:rPr>
          <w:rFonts w:hint="eastAsia" w:ascii="宋体" w:hAnsi="宋体" w:eastAsia="宋体"/>
          <w:szCs w:val="21"/>
        </w:rPr>
        <w:t>1、项目质量按照国家相关标准、行业标准、地方标准或者其他标准、规范验收；</w:t>
      </w:r>
    </w:p>
    <w:p w14:paraId="53EA5AC8">
      <w:pPr>
        <w:tabs>
          <w:tab w:val="left" w:pos="7095"/>
        </w:tabs>
        <w:spacing w:line="440" w:lineRule="exact"/>
        <w:ind w:firstLine="420" w:firstLineChars="200"/>
        <w:rPr>
          <w:rFonts w:hint="eastAsia" w:ascii="宋体" w:hAnsi="宋体" w:eastAsia="宋体"/>
          <w:szCs w:val="21"/>
          <w:lang w:eastAsia="zh-CN"/>
        </w:rPr>
      </w:pPr>
      <w:r>
        <w:rPr>
          <w:rFonts w:hint="eastAsia" w:ascii="宋体" w:hAnsi="宋体" w:eastAsia="宋体"/>
          <w:szCs w:val="21"/>
        </w:rPr>
        <w:t>2、按照</w:t>
      </w:r>
      <w:r>
        <w:rPr>
          <w:rFonts w:hint="eastAsia" w:ascii="宋体" w:hAnsi="宋体" w:eastAsia="宋体"/>
          <w:szCs w:val="21"/>
          <w:lang w:val="en-US" w:eastAsia="zh-CN"/>
        </w:rPr>
        <w:t>谈判</w:t>
      </w:r>
      <w:r>
        <w:rPr>
          <w:rFonts w:hint="eastAsia" w:ascii="宋体" w:hAnsi="宋体" w:eastAsia="宋体"/>
          <w:szCs w:val="21"/>
        </w:rPr>
        <w:t>文件要求、投标文件响应和承诺验收</w:t>
      </w:r>
      <w:r>
        <w:rPr>
          <w:rFonts w:hint="eastAsia" w:ascii="宋体" w:hAnsi="宋体" w:eastAsia="宋体"/>
          <w:szCs w:val="21"/>
          <w:lang w:eastAsia="zh-CN"/>
        </w:rPr>
        <w:t>。</w:t>
      </w:r>
    </w:p>
    <w:p w14:paraId="67D14550">
      <w:pPr>
        <w:tabs>
          <w:tab w:val="left" w:pos="7095"/>
        </w:tabs>
        <w:spacing w:line="440" w:lineRule="exact"/>
        <w:ind w:firstLine="420" w:firstLineChars="200"/>
        <w:rPr>
          <w:rFonts w:hint="default" w:ascii="宋体" w:hAnsi="宋体" w:eastAsia="宋体"/>
          <w:szCs w:val="21"/>
          <w:lang w:val="en-US" w:eastAsia="zh-CN"/>
        </w:rPr>
      </w:pPr>
      <w:r>
        <w:rPr>
          <w:rFonts w:hint="eastAsia" w:ascii="宋体" w:hAnsi="宋体" w:eastAsia="宋体"/>
          <w:szCs w:val="21"/>
        </w:rPr>
        <w:t>3.</w:t>
      </w:r>
      <w:r>
        <w:rPr>
          <w:rFonts w:hint="eastAsia" w:ascii="宋体" w:hAnsi="宋体" w:eastAsia="宋体"/>
          <w:szCs w:val="21"/>
          <w:lang w:val="zh-CN"/>
        </w:rPr>
        <w:t>本项目验收如需要第三方验收，中标方将承担所有产生的费用。</w:t>
      </w:r>
    </w:p>
    <w:p w14:paraId="72EBB446">
      <w:pPr>
        <w:tabs>
          <w:tab w:val="left" w:pos="7095"/>
        </w:tabs>
        <w:spacing w:line="440" w:lineRule="exact"/>
        <w:ind w:firstLine="482" w:firstLineChars="200"/>
        <w:outlineLvl w:val="1"/>
        <w:rPr>
          <w:rFonts w:ascii="宋体" w:hAnsi="宋体" w:eastAsia="宋体" w:cs="黑体"/>
          <w:b/>
          <w:bCs/>
          <w:sz w:val="24"/>
          <w:szCs w:val="24"/>
          <w:shd w:val="clear" w:color="auto" w:fill="FFFFFF"/>
        </w:rPr>
      </w:pPr>
      <w:r>
        <w:rPr>
          <w:rFonts w:hint="eastAsia" w:ascii="宋体" w:hAnsi="宋体" w:eastAsia="宋体" w:cs="黑体"/>
          <w:b/>
          <w:bCs/>
          <w:sz w:val="24"/>
          <w:szCs w:val="24"/>
          <w:shd w:val="clear" w:color="auto" w:fill="FFFFFF"/>
        </w:rPr>
        <w:t>七、采购资金支付</w:t>
      </w:r>
    </w:p>
    <w:p w14:paraId="2C56C0C5">
      <w:pPr>
        <w:widowControl/>
        <w:shd w:val="clear" w:color="auto" w:fill="FFFFFF"/>
        <w:spacing w:line="560" w:lineRule="exact"/>
        <w:ind w:firstLine="420" w:firstLineChars="200"/>
        <w:jc w:val="left"/>
        <w:rPr>
          <w:rFonts w:hint="eastAsia" w:ascii="宋体" w:hAnsi="宋体" w:eastAsia="宋体"/>
          <w:szCs w:val="21"/>
        </w:rPr>
      </w:pPr>
      <w:r>
        <w:rPr>
          <w:rFonts w:hint="eastAsia" w:ascii="宋体" w:hAnsi="宋体" w:eastAsia="宋体"/>
          <w:szCs w:val="21"/>
        </w:rPr>
        <w:t>（一）支付方式：</w:t>
      </w:r>
      <w:r>
        <w:rPr>
          <w:rFonts w:hint="eastAsia" w:ascii="宋体" w:hAnsi="宋体" w:eastAsia="宋体"/>
          <w:szCs w:val="21"/>
          <w:lang w:val="en-US" w:eastAsia="zh-CN"/>
        </w:rPr>
        <w:t>财政支付，银行转账。</w:t>
      </w:r>
    </w:p>
    <w:p w14:paraId="7FE9959A">
      <w:pPr>
        <w:widowControl/>
        <w:shd w:val="clear" w:color="auto" w:fill="FFFFFF"/>
        <w:spacing w:line="560" w:lineRule="exact"/>
        <w:ind w:firstLine="420" w:firstLineChars="200"/>
        <w:jc w:val="left"/>
        <w:rPr>
          <w:rFonts w:hint="eastAsia" w:ascii="宋体" w:hAnsi="宋体" w:eastAsia="宋体"/>
          <w:szCs w:val="21"/>
          <w:lang w:val="zh-CN" w:eastAsia="zh-CN"/>
        </w:rPr>
      </w:pPr>
      <w:r>
        <w:rPr>
          <w:rFonts w:hint="eastAsia" w:ascii="宋体" w:hAnsi="宋体" w:eastAsia="宋体"/>
          <w:szCs w:val="21"/>
        </w:rPr>
        <w:t>（二）支付时间及条件：</w:t>
      </w:r>
      <w:r>
        <w:rPr>
          <w:rFonts w:hint="eastAsia" w:ascii="宋体" w:hAnsi="宋体" w:eastAsia="宋体"/>
          <w:szCs w:val="21"/>
          <w:lang w:val="en-US" w:eastAsia="zh-CN"/>
        </w:rPr>
        <w:t>经验收合格后，收到发票后五个工作日内一次性支付</w:t>
      </w:r>
      <w:r>
        <w:rPr>
          <w:rFonts w:hint="eastAsia" w:ascii="宋体" w:hAnsi="宋体" w:eastAsia="宋体"/>
          <w:szCs w:val="21"/>
          <w:lang w:val="zh-CN" w:eastAsia="zh-CN"/>
        </w:rPr>
        <w:t>。</w:t>
      </w:r>
    </w:p>
    <w:p w14:paraId="5527F51C">
      <w:pPr>
        <w:widowControl/>
        <w:shd w:val="clear" w:color="auto" w:fill="FFFFFF"/>
        <w:spacing w:line="560" w:lineRule="exact"/>
        <w:ind w:firstLine="420" w:firstLineChars="200"/>
        <w:jc w:val="left"/>
        <w:rPr>
          <w:rFonts w:hint="eastAsia" w:ascii="宋体" w:hAnsi="宋体" w:eastAsia="宋体"/>
          <w:szCs w:val="21"/>
          <w:lang w:val="en-US" w:eastAsia="zh-CN"/>
        </w:rPr>
      </w:pPr>
    </w:p>
    <w:p w14:paraId="23BDBE6C">
      <w:pPr>
        <w:widowControl/>
        <w:shd w:val="clear" w:color="auto" w:fill="FFFFFF"/>
        <w:spacing w:line="440" w:lineRule="exact"/>
        <w:ind w:firstLine="420" w:firstLineChars="200"/>
        <w:jc w:val="left"/>
        <w:rPr>
          <w:rFonts w:hint="eastAsia" w:ascii="宋体" w:hAnsi="宋体" w:eastAsia="宋体"/>
          <w:szCs w:val="21"/>
          <w:lang w:val="en-US" w:eastAsia="zh-CN"/>
        </w:rPr>
      </w:pPr>
    </w:p>
    <w:p w14:paraId="35E59D91">
      <w:pPr>
        <w:tabs>
          <w:tab w:val="left" w:pos="7095"/>
        </w:tabs>
        <w:spacing w:line="440" w:lineRule="exact"/>
        <w:ind w:firstLine="420" w:firstLineChars="200"/>
        <w:rPr>
          <w:rFonts w:ascii="宋体" w:hAnsi="宋体" w:eastAsia="宋体"/>
          <w:szCs w:val="21"/>
        </w:rPr>
      </w:pPr>
    </w:p>
    <w:p w14:paraId="60185310">
      <w:pPr>
        <w:pStyle w:val="35"/>
      </w:pPr>
    </w:p>
    <w:p w14:paraId="7131378C">
      <w:pPr>
        <w:widowControl/>
        <w:jc w:val="left"/>
        <w:rPr>
          <w:rFonts w:cs="宋体" w:asciiTheme="majorEastAsia" w:hAnsiTheme="majorEastAsia" w:eastAsiaTheme="majorEastAsia"/>
          <w:b/>
          <w:kern w:val="0"/>
          <w:sz w:val="32"/>
          <w:szCs w:val="32"/>
        </w:rPr>
      </w:pPr>
      <w:r>
        <w:rPr>
          <w:rFonts w:cs="宋体" w:asciiTheme="majorEastAsia" w:hAnsiTheme="majorEastAsia" w:eastAsiaTheme="majorEastAsia"/>
          <w:b/>
          <w:kern w:val="0"/>
          <w:sz w:val="32"/>
          <w:szCs w:val="32"/>
        </w:rPr>
        <w:br w:type="page"/>
      </w:r>
    </w:p>
    <w:p w14:paraId="65189EF4">
      <w:pPr>
        <w:autoSpaceDE w:val="0"/>
        <w:autoSpaceDN w:val="0"/>
        <w:adjustRightInd w:val="0"/>
        <w:jc w:val="center"/>
        <w:outlineLvl w:val="0"/>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第三章 供应商须知前附表</w:t>
      </w:r>
    </w:p>
    <w:p w14:paraId="7DF78612">
      <w:pPr>
        <w:autoSpaceDE w:val="0"/>
        <w:autoSpaceDN w:val="0"/>
        <w:adjustRightInd w:val="0"/>
        <w:spacing w:line="360" w:lineRule="auto"/>
        <w:ind w:right="-11"/>
        <w:jc w:val="left"/>
        <w:rPr>
          <w:rFonts w:cs="宋体" w:asciiTheme="minorEastAsia" w:hAnsiTheme="minorEastAsia"/>
          <w:b/>
          <w:kern w:val="0"/>
          <w:szCs w:val="21"/>
        </w:rPr>
      </w:pPr>
      <w:r>
        <w:rPr>
          <w:rFonts w:hint="eastAsia" w:cs="微软雅黑"/>
          <w:b/>
          <w:szCs w:val="21"/>
        </w:rPr>
        <w:t>谈判文件</w:t>
      </w:r>
      <w:r>
        <w:rPr>
          <w:rFonts w:hint="eastAsia" w:cs="微软雅黑"/>
          <w:b/>
          <w:szCs w:val="21"/>
          <w:lang w:val="en-US" w:eastAsia="zh-CN"/>
        </w:rPr>
        <w:t>前附表</w:t>
      </w:r>
      <w:r>
        <w:rPr>
          <w:rFonts w:hint="eastAsia" w:cs="微软雅黑"/>
          <w:b/>
          <w:szCs w:val="21"/>
        </w:rPr>
        <w:t>中凡标有</w:t>
      </w:r>
      <w:r>
        <w:rPr>
          <w:rFonts w:hint="eastAsia" w:cs="微软雅黑" w:asciiTheme="minorEastAsia" w:hAnsiTheme="minorEastAsia"/>
          <w:b/>
          <w:szCs w:val="21"/>
        </w:rPr>
        <w:t>★（技术参数中的除外）</w:t>
      </w:r>
      <w:r>
        <w:rPr>
          <w:rFonts w:hint="eastAsia" w:cs="微软雅黑"/>
          <w:b/>
          <w:szCs w:val="21"/>
        </w:rPr>
        <w:t>条款均为实质性要求条款，响应文件须完全响应，未实质响应的，按照无效响应处理。</w:t>
      </w:r>
    </w:p>
    <w:tbl>
      <w:tblPr>
        <w:tblStyle w:val="26"/>
        <w:tblW w:w="9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8"/>
        <w:gridCol w:w="6813"/>
      </w:tblGrid>
      <w:tr w14:paraId="65DE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vAlign w:val="center"/>
          </w:tcPr>
          <w:p w14:paraId="04034983">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序号</w:t>
            </w:r>
          </w:p>
        </w:tc>
        <w:tc>
          <w:tcPr>
            <w:tcW w:w="2268" w:type="dxa"/>
            <w:vAlign w:val="center"/>
          </w:tcPr>
          <w:p w14:paraId="6D607AA7">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条款名称</w:t>
            </w:r>
          </w:p>
        </w:tc>
        <w:tc>
          <w:tcPr>
            <w:tcW w:w="6813" w:type="dxa"/>
            <w:vAlign w:val="center"/>
          </w:tcPr>
          <w:p w14:paraId="4D4D71AE">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说明和要求</w:t>
            </w:r>
          </w:p>
        </w:tc>
      </w:tr>
      <w:tr w14:paraId="2474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806" w:type="dxa"/>
            <w:vAlign w:val="center"/>
          </w:tcPr>
          <w:p w14:paraId="4317BF70">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w:t>
            </w:r>
          </w:p>
        </w:tc>
        <w:tc>
          <w:tcPr>
            <w:tcW w:w="2268" w:type="dxa"/>
            <w:vAlign w:val="center"/>
          </w:tcPr>
          <w:p w14:paraId="7D73BCE4">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采购项目</w:t>
            </w:r>
          </w:p>
        </w:tc>
        <w:tc>
          <w:tcPr>
            <w:tcW w:w="6813" w:type="dxa"/>
          </w:tcPr>
          <w:p w14:paraId="7C7B59CA">
            <w:pPr>
              <w:widowControl/>
              <w:shd w:val="clear" w:color="auto" w:fill="FFFFFF"/>
              <w:spacing w:line="560" w:lineRule="exact"/>
              <w:jc w:val="left"/>
              <w:rPr>
                <w:rFonts w:cs="仿宋_GB2312" w:asciiTheme="minorEastAsia" w:hAnsiTheme="minorEastAsia"/>
                <w:szCs w:val="21"/>
              </w:rPr>
            </w:pPr>
            <w:r>
              <w:rPr>
                <w:rFonts w:hint="eastAsia" w:cs="仿宋_GB2312" w:asciiTheme="minorEastAsia" w:hAnsiTheme="minorEastAsia"/>
                <w:szCs w:val="21"/>
              </w:rPr>
              <w:t>项目名称：</w:t>
            </w:r>
            <w:r>
              <w:rPr>
                <w:rFonts w:hint="eastAsia" w:asciiTheme="minorEastAsia" w:hAnsiTheme="minorEastAsia" w:cstheme="minorEastAsia"/>
                <w:kern w:val="2"/>
                <w:sz w:val="21"/>
                <w:szCs w:val="21"/>
                <w:lang w:val="en-US" w:eastAsia="zh-CN" w:bidi="ar-SA"/>
              </w:rPr>
              <w:t>禹州市第六实验学校课桌凳及办公设备等采购项目</w:t>
            </w:r>
            <w:r>
              <w:rPr>
                <w:rFonts w:hint="eastAsia" w:cs="仿宋_GB2312" w:asciiTheme="minorEastAsia" w:hAnsiTheme="minorEastAsia"/>
                <w:color w:val="000000"/>
                <w:szCs w:val="21"/>
                <w:shd w:val="clear" w:color="auto" w:fill="FFFFFF"/>
              </w:rPr>
              <w:t>（不见面开标）</w:t>
            </w:r>
          </w:p>
          <w:p w14:paraId="2E408C53">
            <w:pPr>
              <w:autoSpaceDE w:val="0"/>
              <w:autoSpaceDN w:val="0"/>
              <w:adjustRightInd w:val="0"/>
              <w:spacing w:line="360" w:lineRule="auto"/>
              <w:jc w:val="left"/>
              <w:rPr>
                <w:rFonts w:hint="default" w:cs="仿宋_GB2312" w:asciiTheme="minorEastAsia" w:hAnsiTheme="minorEastAsia"/>
                <w:szCs w:val="21"/>
                <w:lang w:val="en-US" w:eastAsia="zh-CN"/>
              </w:rPr>
            </w:pPr>
            <w:r>
              <w:rPr>
                <w:rFonts w:hint="eastAsia" w:cs="仿宋_GB2312" w:asciiTheme="minorEastAsia" w:hAnsiTheme="minorEastAsia"/>
                <w:szCs w:val="21"/>
              </w:rPr>
              <w:t>采购编号：YZCG-T202</w:t>
            </w:r>
            <w:r>
              <w:rPr>
                <w:rFonts w:hint="eastAsia" w:cs="仿宋_GB2312" w:asciiTheme="minorEastAsia" w:hAnsiTheme="minorEastAsia"/>
                <w:szCs w:val="21"/>
                <w:lang w:val="en-US" w:eastAsia="zh-CN"/>
              </w:rPr>
              <w:t>5023</w:t>
            </w:r>
          </w:p>
          <w:p w14:paraId="06702FF3">
            <w:pPr>
              <w:autoSpaceDE w:val="0"/>
              <w:autoSpaceDN w:val="0"/>
              <w:adjustRightInd w:val="0"/>
              <w:spacing w:line="360" w:lineRule="auto"/>
              <w:jc w:val="left"/>
              <w:rPr>
                <w:rFonts w:hint="default" w:cs="仿宋_GB2312" w:asciiTheme="minorEastAsia" w:hAnsiTheme="minorEastAsia"/>
                <w:color w:val="000000"/>
                <w:szCs w:val="21"/>
                <w:shd w:val="clear" w:color="auto" w:fill="FFFFFF"/>
                <w:lang w:val="en-US" w:eastAsia="zh-CN"/>
              </w:rPr>
            </w:pPr>
            <w:r>
              <w:rPr>
                <w:rFonts w:hint="eastAsia" w:cs="仿宋_GB2312" w:asciiTheme="minorEastAsia" w:hAnsiTheme="minorEastAsia"/>
                <w:color w:val="000000"/>
                <w:szCs w:val="21"/>
                <w:shd w:val="clear" w:color="auto" w:fill="FFFFFF"/>
                <w:lang w:val="en-US" w:eastAsia="zh-CN"/>
              </w:rPr>
              <w:t>交付（服务、完工）时间：合同签订后15日历天内</w:t>
            </w:r>
          </w:p>
          <w:p w14:paraId="0AA6FA72">
            <w:pPr>
              <w:autoSpaceDE w:val="0"/>
              <w:autoSpaceDN w:val="0"/>
              <w:adjustRightInd w:val="0"/>
              <w:spacing w:line="360" w:lineRule="auto"/>
              <w:jc w:val="left"/>
              <w:rPr>
                <w:rFonts w:hint="default" w:cs="仿宋_GB2312" w:asciiTheme="minorEastAsia" w:hAnsiTheme="minorEastAsia" w:eastAsiaTheme="minorEastAsia"/>
                <w:szCs w:val="21"/>
                <w:lang w:val="en-US" w:eastAsia="zh-CN"/>
              </w:rPr>
            </w:pPr>
            <w:r>
              <w:rPr>
                <w:rFonts w:hint="eastAsia" w:cs="仿宋_GB2312" w:asciiTheme="minorEastAsia" w:hAnsiTheme="minorEastAsia"/>
                <w:szCs w:val="21"/>
                <w:lang w:val="en-US" w:eastAsia="zh-CN"/>
              </w:rPr>
              <w:t>履约地点：禹州市第六实验学校</w:t>
            </w:r>
          </w:p>
        </w:tc>
      </w:tr>
      <w:tr w14:paraId="3BC9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806" w:type="dxa"/>
            <w:vAlign w:val="center"/>
          </w:tcPr>
          <w:p w14:paraId="63B76FED">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w:t>
            </w:r>
          </w:p>
        </w:tc>
        <w:tc>
          <w:tcPr>
            <w:tcW w:w="2268" w:type="dxa"/>
            <w:vAlign w:val="center"/>
          </w:tcPr>
          <w:p w14:paraId="1A08438F">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采购人</w:t>
            </w:r>
          </w:p>
        </w:tc>
        <w:tc>
          <w:tcPr>
            <w:tcW w:w="6813" w:type="dxa"/>
            <w:vAlign w:val="center"/>
          </w:tcPr>
          <w:p w14:paraId="7E176EF1">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采购人名称：禹州市教育体育局</w:t>
            </w:r>
          </w:p>
          <w:p w14:paraId="59216A70">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地址：禹州市禹王大道111号</w:t>
            </w:r>
          </w:p>
          <w:p w14:paraId="78BCA1DE">
            <w:pPr>
              <w:keepNext w:val="0"/>
              <w:keepLines w:val="0"/>
              <w:pageBreakBefore w:val="0"/>
              <w:widowControl/>
              <w:shd w:val="clear" w:color="auto" w:fill="FFFFFF"/>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color w:val="000000"/>
                <w:szCs w:val="21"/>
                <w:shd w:val="clear" w:color="auto" w:fill="FFFFFF"/>
              </w:rPr>
            </w:pPr>
            <w:r>
              <w:rPr>
                <w:rFonts w:hint="eastAsia" w:asciiTheme="minorEastAsia" w:hAnsiTheme="minorEastAsia" w:eastAsiaTheme="minorEastAsia" w:cstheme="minorEastAsia"/>
                <w:color w:val="000000"/>
                <w:szCs w:val="21"/>
                <w:shd w:val="clear" w:color="auto" w:fill="FFFFFF"/>
              </w:rPr>
              <w:t>联系人：</w:t>
            </w:r>
            <w:r>
              <w:rPr>
                <w:rFonts w:hint="eastAsia" w:asciiTheme="minorEastAsia" w:hAnsiTheme="minorEastAsia" w:cstheme="minorEastAsia"/>
                <w:color w:val="000000"/>
                <w:szCs w:val="21"/>
                <w:shd w:val="clear" w:color="auto" w:fill="FFFFFF"/>
                <w:lang w:val="en-US" w:eastAsia="zh-CN"/>
              </w:rPr>
              <w:t>张</w:t>
            </w:r>
            <w:r>
              <w:rPr>
                <w:rFonts w:hint="eastAsia" w:asciiTheme="minorEastAsia" w:hAnsiTheme="minorEastAsia" w:eastAsiaTheme="minorEastAsia" w:cstheme="minorEastAsia"/>
                <w:color w:val="000000"/>
                <w:szCs w:val="21"/>
                <w:shd w:val="clear" w:color="auto" w:fill="FFFFFF"/>
                <w:lang w:val="en-US" w:eastAsia="zh-CN"/>
              </w:rPr>
              <w:t>先生</w:t>
            </w:r>
            <w:r>
              <w:rPr>
                <w:rFonts w:hint="eastAsia" w:asciiTheme="minorEastAsia" w:hAnsiTheme="minorEastAsia" w:eastAsiaTheme="minorEastAsia" w:cstheme="minorEastAsia"/>
                <w:color w:val="000000"/>
                <w:szCs w:val="21"/>
                <w:shd w:val="clear" w:color="auto" w:fill="FFFFFF"/>
              </w:rPr>
              <w:t xml:space="preserve">  </w:t>
            </w:r>
          </w:p>
          <w:p w14:paraId="6A463258">
            <w:pPr>
              <w:keepNext w:val="0"/>
              <w:keepLines w:val="0"/>
              <w:pageBreakBefore w:val="0"/>
              <w:widowControl/>
              <w:shd w:val="clear" w:color="auto" w:fill="FFFFFF"/>
              <w:kinsoku/>
              <w:wordWrap/>
              <w:overflowPunct/>
              <w:topLinePunct w:val="0"/>
              <w:autoSpaceDE/>
              <w:autoSpaceDN/>
              <w:bidi w:val="0"/>
              <w:adjustRightInd/>
              <w:snapToGrid/>
              <w:spacing w:line="440" w:lineRule="exact"/>
              <w:jc w:val="left"/>
              <w:textAlignment w:val="auto"/>
              <w:rPr>
                <w:rFonts w:hint="default" w:eastAsia="宋体" w:cs="仿宋_GB2312" w:asciiTheme="minorEastAsia" w:hAnsiTheme="minorEastAsia"/>
                <w:color w:val="000000"/>
                <w:szCs w:val="21"/>
                <w:shd w:val="clear" w:color="auto" w:fill="FFFFFF"/>
                <w:lang w:val="en-US" w:eastAsia="zh-CN"/>
              </w:rPr>
            </w:pPr>
            <w:r>
              <w:rPr>
                <w:rFonts w:hint="eastAsia" w:asciiTheme="minorEastAsia" w:hAnsiTheme="minorEastAsia" w:eastAsiaTheme="minorEastAsia" w:cstheme="minorEastAsia"/>
                <w:color w:val="000000"/>
                <w:szCs w:val="21"/>
                <w:shd w:val="clear" w:color="auto" w:fill="FFFFFF"/>
              </w:rPr>
              <w:t>联系电话：</w:t>
            </w:r>
            <w:r>
              <w:rPr>
                <w:rFonts w:hint="eastAsia" w:asciiTheme="minorEastAsia" w:hAnsiTheme="minorEastAsia" w:eastAsiaTheme="minorEastAsia" w:cstheme="minorEastAsia"/>
                <w:kern w:val="2"/>
                <w:sz w:val="21"/>
                <w:szCs w:val="21"/>
                <w:lang w:val="en-US" w:eastAsia="zh-CN" w:bidi="ar-SA"/>
              </w:rPr>
              <w:t>0374-</w:t>
            </w:r>
            <w:r>
              <w:rPr>
                <w:rFonts w:hint="eastAsia" w:asciiTheme="minorEastAsia" w:hAnsiTheme="minorEastAsia" w:cstheme="minorEastAsia"/>
                <w:kern w:val="2"/>
                <w:sz w:val="21"/>
                <w:szCs w:val="21"/>
                <w:lang w:val="en-US" w:eastAsia="zh-CN" w:bidi="ar-SA"/>
              </w:rPr>
              <w:t>8880023</w:t>
            </w:r>
          </w:p>
        </w:tc>
      </w:tr>
      <w:tr w14:paraId="34535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06" w:type="dxa"/>
            <w:vAlign w:val="center"/>
          </w:tcPr>
          <w:p w14:paraId="1BE972D2">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3</w:t>
            </w:r>
          </w:p>
        </w:tc>
        <w:tc>
          <w:tcPr>
            <w:tcW w:w="2268" w:type="dxa"/>
            <w:vAlign w:val="center"/>
          </w:tcPr>
          <w:p w14:paraId="769BBDD0">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集中采购机构</w:t>
            </w:r>
          </w:p>
        </w:tc>
        <w:tc>
          <w:tcPr>
            <w:tcW w:w="6813" w:type="dxa"/>
            <w:vAlign w:val="center"/>
          </w:tcPr>
          <w:p w14:paraId="71B21AE1">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名称：禹州市政府采购中心</w:t>
            </w:r>
          </w:p>
          <w:p w14:paraId="67718E95">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地址：禹州市行政服务中心楼</w:t>
            </w:r>
            <w:r>
              <w:rPr>
                <w:rFonts w:hint="eastAsia" w:cs="仿宋_GB2312" w:asciiTheme="minorEastAsia" w:hAnsiTheme="minorEastAsia"/>
                <w:szCs w:val="21"/>
                <w:lang w:val="en-US" w:eastAsia="zh-CN"/>
              </w:rPr>
              <w:t>8</w:t>
            </w:r>
            <w:r>
              <w:rPr>
                <w:rFonts w:hint="eastAsia" w:cs="仿宋_GB2312" w:asciiTheme="minorEastAsia" w:hAnsiTheme="minorEastAsia"/>
                <w:szCs w:val="21"/>
              </w:rPr>
              <w:t>楼</w:t>
            </w:r>
          </w:p>
          <w:p w14:paraId="470C707E">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联系人：</w:t>
            </w:r>
            <w:r>
              <w:rPr>
                <w:rFonts w:hint="eastAsia" w:cs="仿宋_GB2312" w:asciiTheme="minorEastAsia" w:hAnsiTheme="minorEastAsia"/>
                <w:szCs w:val="21"/>
                <w:lang w:val="en-US" w:eastAsia="zh-CN"/>
              </w:rPr>
              <w:t>朱先生</w:t>
            </w:r>
            <w:r>
              <w:rPr>
                <w:rFonts w:hint="eastAsia" w:cs="仿宋_GB2312" w:asciiTheme="minorEastAsia" w:hAnsiTheme="minorEastAsia"/>
                <w:szCs w:val="21"/>
              </w:rPr>
              <w:t xml:space="preserve">               电话：0374-2077111</w:t>
            </w:r>
          </w:p>
        </w:tc>
      </w:tr>
      <w:tr w14:paraId="76F5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806" w:type="dxa"/>
            <w:vMerge w:val="restart"/>
            <w:vAlign w:val="center"/>
          </w:tcPr>
          <w:p w14:paraId="68B768C9">
            <w:pPr>
              <w:autoSpaceDE w:val="0"/>
              <w:autoSpaceDN w:val="0"/>
              <w:adjustRightInd w:val="0"/>
              <w:spacing w:line="276" w:lineRule="auto"/>
              <w:jc w:val="center"/>
              <w:rPr>
                <w:rFonts w:ascii="宋体" w:hAnsi="宋体" w:eastAsia="宋体" w:cs="黑体"/>
                <w:szCs w:val="21"/>
              </w:rPr>
            </w:pPr>
            <w:r>
              <w:rPr>
                <w:rFonts w:hint="eastAsia" w:ascii="宋体" w:hAnsi="宋体" w:eastAsia="宋体" w:cs="黑体"/>
                <w:szCs w:val="21"/>
              </w:rPr>
              <w:t>4</w:t>
            </w:r>
          </w:p>
        </w:tc>
        <w:tc>
          <w:tcPr>
            <w:tcW w:w="2268" w:type="dxa"/>
            <w:vMerge w:val="restart"/>
            <w:vAlign w:val="center"/>
          </w:tcPr>
          <w:p w14:paraId="49DBFF5F">
            <w:pPr>
              <w:autoSpaceDE w:val="0"/>
              <w:autoSpaceDN w:val="0"/>
              <w:adjustRightInd w:val="0"/>
              <w:spacing w:line="276" w:lineRule="auto"/>
              <w:jc w:val="center"/>
              <w:rPr>
                <w:rFonts w:ascii="宋体" w:hAnsi="宋体" w:eastAsia="宋体" w:cs="仿宋_GB2312"/>
                <w:szCs w:val="21"/>
              </w:rPr>
            </w:pPr>
            <w:r>
              <w:rPr>
                <w:rFonts w:hint="eastAsia" w:ascii="宋体" w:hAnsi="宋体" w:eastAsia="宋体" w:cs="微软雅黑"/>
                <w:b/>
                <w:szCs w:val="21"/>
              </w:rPr>
              <w:t>★</w:t>
            </w:r>
            <w:r>
              <w:rPr>
                <w:rFonts w:hint="eastAsia" w:ascii="宋体" w:hAnsi="宋体" w:eastAsia="宋体" w:cs="仿宋_GB2312"/>
                <w:szCs w:val="21"/>
              </w:rPr>
              <w:t>供应商资格</w:t>
            </w:r>
          </w:p>
        </w:tc>
        <w:tc>
          <w:tcPr>
            <w:tcW w:w="6813" w:type="dxa"/>
            <w:vAlign w:val="center"/>
          </w:tcPr>
          <w:p w14:paraId="46058E98">
            <w:pPr>
              <w:autoSpaceDE w:val="0"/>
              <w:autoSpaceDN w:val="0"/>
              <w:adjustRightInd w:val="0"/>
              <w:spacing w:line="360" w:lineRule="auto"/>
              <w:jc w:val="left"/>
              <w:rPr>
                <w:rFonts w:cs="仿宋_GB2312" w:asciiTheme="minorEastAsia" w:hAnsiTheme="minorEastAsia"/>
                <w:b/>
                <w:color w:val="000000" w:themeColor="text1"/>
                <w:szCs w:val="21"/>
                <w:shd w:val="clear" w:color="auto" w:fill="FFFFFF"/>
                <w14:textFill>
                  <w14:solidFill>
                    <w14:schemeClr w14:val="tx1"/>
                  </w14:solidFill>
                </w14:textFill>
              </w:rPr>
            </w:pPr>
            <w:r>
              <w:rPr>
                <w:rFonts w:hint="eastAsia" w:cs="仿宋_GB2312" w:asciiTheme="minorEastAsia" w:hAnsiTheme="minorEastAsia"/>
                <w:b/>
                <w:color w:val="000000" w:themeColor="text1"/>
                <w:szCs w:val="21"/>
                <w:shd w:val="clear" w:color="auto" w:fill="FFFFFF"/>
                <w14:textFill>
                  <w14:solidFill>
                    <w14:schemeClr w14:val="tx1"/>
                  </w14:solidFill>
                </w14:textFill>
              </w:rPr>
              <w:t>符合《</w:t>
            </w:r>
            <w:r>
              <w:rPr>
                <w:rFonts w:hint="eastAsia" w:cs="仿宋_GB2312" w:asciiTheme="minorEastAsia" w:hAnsiTheme="minorEastAsia"/>
                <w:b/>
                <w:color w:val="000000" w:themeColor="text1"/>
                <w:szCs w:val="21"/>
                <w:shd w:val="clear" w:color="auto" w:fill="FFFFFF"/>
                <w:lang w:val="en-US" w:eastAsia="zh-CN"/>
                <w14:textFill>
                  <w14:solidFill>
                    <w14:schemeClr w14:val="tx1"/>
                  </w14:solidFill>
                </w14:textFill>
              </w:rPr>
              <w:t>中华人民共和国</w:t>
            </w:r>
            <w:r>
              <w:rPr>
                <w:rFonts w:hint="eastAsia" w:cs="仿宋_GB2312" w:asciiTheme="minorEastAsia" w:hAnsiTheme="minorEastAsia"/>
                <w:b/>
                <w:color w:val="000000" w:themeColor="text1"/>
                <w:szCs w:val="21"/>
                <w:shd w:val="clear" w:color="auto" w:fill="FFFFFF"/>
                <w14:textFill>
                  <w14:solidFill>
                    <w14:schemeClr w14:val="tx1"/>
                  </w14:solidFill>
                </w14:textFill>
              </w:rPr>
              <w:t>政府采购法》第二十二条规定</w:t>
            </w:r>
          </w:p>
          <w:p w14:paraId="692AA5C6">
            <w:pPr>
              <w:autoSpaceDE w:val="0"/>
              <w:autoSpaceDN w:val="0"/>
              <w:adjustRightInd w:val="0"/>
              <w:spacing w:line="360" w:lineRule="auto"/>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1．具有独立承担民事责任的能力；</w:t>
            </w:r>
          </w:p>
          <w:p w14:paraId="2334BB66">
            <w:pPr>
              <w:autoSpaceDE w:val="0"/>
              <w:autoSpaceDN w:val="0"/>
              <w:adjustRightInd w:val="0"/>
              <w:spacing w:line="360" w:lineRule="auto"/>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2．具有良好的商业信誉和健全的财务会计制度；</w:t>
            </w:r>
          </w:p>
          <w:p w14:paraId="7734BE16">
            <w:pPr>
              <w:autoSpaceDE w:val="0"/>
              <w:autoSpaceDN w:val="0"/>
              <w:adjustRightInd w:val="0"/>
              <w:spacing w:line="360" w:lineRule="auto"/>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3．具有履行合同所必需的设备和专业技术能力；</w:t>
            </w:r>
          </w:p>
          <w:p w14:paraId="1B71DD25">
            <w:pPr>
              <w:autoSpaceDE w:val="0"/>
              <w:autoSpaceDN w:val="0"/>
              <w:adjustRightInd w:val="0"/>
              <w:spacing w:line="360" w:lineRule="auto"/>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4．具有依法缴纳税收和社会保障资金的良好记录；</w:t>
            </w:r>
          </w:p>
          <w:p w14:paraId="3EA9EC2A">
            <w:pPr>
              <w:autoSpaceDE w:val="0"/>
              <w:autoSpaceDN w:val="0"/>
              <w:adjustRightInd w:val="0"/>
              <w:spacing w:line="360" w:lineRule="auto"/>
              <w:rPr>
                <w:rFonts w:cs="仿宋_GB2312" w:asciiTheme="minorEastAsia" w:hAnsiTheme="minorEastAsia"/>
                <w:color w:val="000000" w:themeColor="text1"/>
                <w:szCs w:val="21"/>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5．参加政府采购活动前三年内，在经营活动中没有重大违法记录；</w:t>
            </w:r>
          </w:p>
        </w:tc>
      </w:tr>
      <w:tr w14:paraId="101E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9" w:hRule="atLeast"/>
          <w:jc w:val="center"/>
        </w:trPr>
        <w:tc>
          <w:tcPr>
            <w:tcW w:w="806" w:type="dxa"/>
            <w:vMerge w:val="continue"/>
            <w:vAlign w:val="center"/>
          </w:tcPr>
          <w:p w14:paraId="42863DEC">
            <w:pPr>
              <w:autoSpaceDE w:val="0"/>
              <w:autoSpaceDN w:val="0"/>
              <w:adjustRightInd w:val="0"/>
              <w:spacing w:line="276" w:lineRule="auto"/>
              <w:jc w:val="center"/>
              <w:rPr>
                <w:rFonts w:cs="黑体" w:asciiTheme="minorEastAsia" w:hAnsiTheme="minorEastAsia"/>
                <w:szCs w:val="21"/>
              </w:rPr>
            </w:pPr>
          </w:p>
        </w:tc>
        <w:tc>
          <w:tcPr>
            <w:tcW w:w="2268" w:type="dxa"/>
            <w:vMerge w:val="continue"/>
            <w:vAlign w:val="center"/>
          </w:tcPr>
          <w:p w14:paraId="36EA73C0">
            <w:pPr>
              <w:autoSpaceDE w:val="0"/>
              <w:autoSpaceDN w:val="0"/>
              <w:adjustRightInd w:val="0"/>
              <w:spacing w:line="276" w:lineRule="auto"/>
              <w:jc w:val="center"/>
              <w:rPr>
                <w:rFonts w:cs="微软雅黑" w:asciiTheme="minorEastAsia" w:hAnsiTheme="minorEastAsia"/>
                <w:b/>
                <w:szCs w:val="21"/>
              </w:rPr>
            </w:pPr>
          </w:p>
        </w:tc>
        <w:tc>
          <w:tcPr>
            <w:tcW w:w="6813" w:type="dxa"/>
            <w:vAlign w:val="center"/>
          </w:tcPr>
          <w:p w14:paraId="6C518E9C">
            <w:pPr>
              <w:autoSpaceDE w:val="0"/>
              <w:autoSpaceDN w:val="0"/>
              <w:adjustRightInd w:val="0"/>
              <w:spacing w:line="276" w:lineRule="auto"/>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注：1、供应商在投标时，提供《禹州市政府采购供应商信用承诺函》（详见谈判文件第八章3.5格式），无需再提交上述证明材料。</w:t>
            </w:r>
          </w:p>
          <w:p w14:paraId="3AA9E782">
            <w:pPr>
              <w:autoSpaceDE w:val="0"/>
              <w:autoSpaceDN w:val="0"/>
              <w:adjustRightInd w:val="0"/>
              <w:spacing w:line="276" w:lineRule="auto"/>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2、采购人有权在签订合同前要求成交供应商提供相关证明材料以核实成交供应商承诺事项的真实性。</w:t>
            </w:r>
          </w:p>
          <w:p w14:paraId="3CEC01D9">
            <w:pPr>
              <w:adjustRightInd w:val="0"/>
              <w:spacing w:line="360" w:lineRule="auto"/>
              <w:jc w:val="left"/>
              <w:rPr>
                <w:rFonts w:cs="仿宋_GB2312" w:asciiTheme="minorEastAsia" w:hAnsiTheme="minorEastAsia"/>
                <w:b/>
                <w:color w:val="000000" w:themeColor="text1"/>
                <w:szCs w:val="21"/>
                <w:shd w:val="clear" w:color="auto" w:fill="FFFFFF"/>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3、供应商对信用承诺内容的真实性、合法性、有效性负责。如作出虚假信用承诺，视同为“提供虚假材料谋取中标”的违法行为。</w:t>
            </w:r>
          </w:p>
        </w:tc>
      </w:tr>
      <w:tr w14:paraId="324B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7539196D">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5</w:t>
            </w:r>
          </w:p>
        </w:tc>
        <w:tc>
          <w:tcPr>
            <w:tcW w:w="2268" w:type="dxa"/>
            <w:vAlign w:val="center"/>
          </w:tcPr>
          <w:p w14:paraId="0A057083">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szCs w:val="21"/>
              </w:rPr>
              <w:t>★</w:t>
            </w:r>
            <w:r>
              <w:rPr>
                <w:rFonts w:hint="eastAsia" w:cs="宋体" w:asciiTheme="minorEastAsia" w:hAnsiTheme="minorEastAsia"/>
                <w:bCs/>
                <w:szCs w:val="21"/>
                <w:lang w:val="zh-CN"/>
              </w:rPr>
              <w:t>联合体响应</w:t>
            </w:r>
          </w:p>
        </w:tc>
        <w:tc>
          <w:tcPr>
            <w:tcW w:w="6813" w:type="dxa"/>
            <w:vAlign w:val="center"/>
          </w:tcPr>
          <w:p w14:paraId="0C90C2EA">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kern w:val="0"/>
                <w:szCs w:val="21"/>
              </w:rPr>
              <w:t>本项目</w:t>
            </w: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kern w:val="0"/>
                <w:szCs w:val="21"/>
              </w:rPr>
              <w:t>不接受</w:t>
            </w:r>
            <w:r>
              <w:rPr>
                <w:rFonts w:hint="eastAsia" w:cs="宋体" w:asciiTheme="minorEastAsia" w:hAnsiTheme="minorEastAsia"/>
                <w:bCs/>
                <w:szCs w:val="21"/>
                <w:lang w:val="zh-CN"/>
              </w:rPr>
              <w:t>□接受</w:t>
            </w:r>
            <w:r>
              <w:rPr>
                <w:rFonts w:hint="eastAsia" w:cs="宋体" w:asciiTheme="minorEastAsia" w:hAnsiTheme="minorEastAsia"/>
                <w:kern w:val="0"/>
                <w:szCs w:val="21"/>
              </w:rPr>
              <w:t>联合体响应</w:t>
            </w:r>
          </w:p>
        </w:tc>
      </w:tr>
      <w:tr w14:paraId="0758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2EDEE98F">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6</w:t>
            </w:r>
          </w:p>
        </w:tc>
        <w:tc>
          <w:tcPr>
            <w:tcW w:w="2268" w:type="dxa"/>
            <w:vAlign w:val="center"/>
          </w:tcPr>
          <w:p w14:paraId="03DB2DB4">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szCs w:val="21"/>
              </w:rPr>
              <w:t>★</w:t>
            </w:r>
            <w:r>
              <w:rPr>
                <w:rFonts w:hint="eastAsia" w:cs="宋体" w:asciiTheme="minorEastAsia" w:hAnsiTheme="minorEastAsia"/>
                <w:bCs/>
                <w:szCs w:val="21"/>
                <w:lang w:val="zh-CN"/>
              </w:rPr>
              <w:t>预算金额</w:t>
            </w:r>
          </w:p>
        </w:tc>
        <w:tc>
          <w:tcPr>
            <w:tcW w:w="6813" w:type="dxa"/>
            <w:vAlign w:val="center"/>
          </w:tcPr>
          <w:p w14:paraId="6B4B215B">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color w:val="000000" w:themeColor="text1"/>
                <w:szCs w:val="21"/>
                <w:lang w:val="en-US" w:eastAsia="zh-CN"/>
                <w14:textFill>
                  <w14:solidFill>
                    <w14:schemeClr w14:val="tx1"/>
                  </w14:solidFill>
                </w14:textFill>
              </w:rPr>
              <w:t>645400.00元</w:t>
            </w:r>
            <w:r>
              <w:rPr>
                <w:rFonts w:hint="eastAsia" w:cs="宋体" w:asciiTheme="minorEastAsia" w:hAnsiTheme="minorEastAsia"/>
                <w:color w:val="000000" w:themeColor="text1"/>
                <w:szCs w:val="21"/>
                <w:lang w:val="zh-CN"/>
                <w14:textFill>
                  <w14:solidFill>
                    <w14:schemeClr w14:val="tx1"/>
                  </w14:solidFill>
                </w14:textFill>
              </w:rPr>
              <w:t>，超出</w:t>
            </w:r>
            <w:r>
              <w:rPr>
                <w:rFonts w:hint="eastAsia" w:cs="宋体" w:asciiTheme="minorEastAsia" w:hAnsiTheme="minorEastAsia"/>
                <w:bCs/>
                <w:szCs w:val="21"/>
                <w:lang w:val="zh-CN"/>
              </w:rPr>
              <w:t>预算金额的响应无效。</w:t>
            </w:r>
          </w:p>
        </w:tc>
      </w:tr>
      <w:tr w14:paraId="23BD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14:paraId="70797F2C">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7</w:t>
            </w:r>
          </w:p>
        </w:tc>
        <w:tc>
          <w:tcPr>
            <w:tcW w:w="2268" w:type="dxa"/>
            <w:vAlign w:val="center"/>
          </w:tcPr>
          <w:p w14:paraId="556B5E41">
            <w:pPr>
              <w:autoSpaceDE w:val="0"/>
              <w:autoSpaceDN w:val="0"/>
              <w:adjustRightInd w:val="0"/>
              <w:spacing w:line="276" w:lineRule="auto"/>
              <w:jc w:val="center"/>
              <w:rPr>
                <w:rFonts w:cs="宋体" w:asciiTheme="minorEastAsia" w:hAnsiTheme="minorEastAsia"/>
                <w:bCs/>
                <w:szCs w:val="21"/>
                <w:lang w:val="zh-CN"/>
              </w:rPr>
            </w:pPr>
            <w:r>
              <w:rPr>
                <w:rFonts w:cs="宋体" w:asciiTheme="minorEastAsia" w:hAnsiTheme="minorEastAsia"/>
                <w:bCs/>
                <w:szCs w:val="21"/>
                <w:lang w:val="zh-CN"/>
              </w:rPr>
              <w:t>现场考察</w:t>
            </w:r>
          </w:p>
        </w:tc>
        <w:tc>
          <w:tcPr>
            <w:tcW w:w="6813" w:type="dxa"/>
            <w:vAlign w:val="center"/>
          </w:tcPr>
          <w:p w14:paraId="106821CB">
            <w:pPr>
              <w:autoSpaceDE w:val="0"/>
              <w:autoSpaceDN w:val="0"/>
              <w:adjustRightInd w:val="0"/>
              <w:spacing w:line="360" w:lineRule="auto"/>
              <w:rPr>
                <w:rFonts w:cs="宋体" w:asciiTheme="minorEastAsia" w:hAnsiTheme="minorEastAsia"/>
                <w:kern w:val="0"/>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不组织</w:t>
            </w:r>
          </w:p>
          <w:p w14:paraId="6A5709D8">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bCs/>
                <w:szCs w:val="21"/>
                <w:lang w:val="zh-CN"/>
              </w:rPr>
              <w:t>组织，时间：      地点：</w:t>
            </w:r>
          </w:p>
        </w:tc>
      </w:tr>
      <w:tr w14:paraId="5149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14:paraId="20399078">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8</w:t>
            </w:r>
          </w:p>
        </w:tc>
        <w:tc>
          <w:tcPr>
            <w:tcW w:w="2268" w:type="dxa"/>
            <w:vAlign w:val="center"/>
          </w:tcPr>
          <w:p w14:paraId="20C87E82">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bCs/>
                <w:szCs w:val="21"/>
                <w:lang w:val="zh-CN"/>
              </w:rPr>
              <w:t>谈判</w:t>
            </w:r>
            <w:r>
              <w:rPr>
                <w:rFonts w:cs="宋体" w:asciiTheme="minorEastAsia" w:hAnsiTheme="minorEastAsia"/>
                <w:bCs/>
                <w:szCs w:val="21"/>
                <w:lang w:val="zh-CN"/>
              </w:rPr>
              <w:t>前答疑会</w:t>
            </w:r>
          </w:p>
        </w:tc>
        <w:tc>
          <w:tcPr>
            <w:tcW w:w="6813" w:type="dxa"/>
            <w:vAlign w:val="center"/>
          </w:tcPr>
          <w:p w14:paraId="4EC697A8">
            <w:pPr>
              <w:autoSpaceDE w:val="0"/>
              <w:autoSpaceDN w:val="0"/>
              <w:adjustRightInd w:val="0"/>
              <w:spacing w:line="360" w:lineRule="auto"/>
              <w:rPr>
                <w:rFonts w:cs="宋体" w:asciiTheme="minorEastAsia" w:hAnsiTheme="minorEastAsia"/>
                <w:kern w:val="0"/>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不召开</w:t>
            </w:r>
          </w:p>
          <w:p w14:paraId="0FE1E8DC">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□召开，时间：      地点：</w:t>
            </w:r>
          </w:p>
        </w:tc>
      </w:tr>
      <w:tr w14:paraId="3DB1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2399E6C9">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9</w:t>
            </w:r>
          </w:p>
        </w:tc>
        <w:tc>
          <w:tcPr>
            <w:tcW w:w="2268" w:type="dxa"/>
            <w:vAlign w:val="center"/>
          </w:tcPr>
          <w:p w14:paraId="3C4214A6">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进口产品参与</w:t>
            </w:r>
          </w:p>
        </w:tc>
        <w:tc>
          <w:tcPr>
            <w:tcW w:w="6813" w:type="dxa"/>
            <w:vAlign w:val="center"/>
          </w:tcPr>
          <w:p w14:paraId="77220A96">
            <w:pPr>
              <w:autoSpaceDE w:val="0"/>
              <w:autoSpaceDN w:val="0"/>
              <w:adjustRightInd w:val="0"/>
              <w:spacing w:line="276" w:lineRule="auto"/>
              <w:rPr>
                <w:rFonts w:asciiTheme="minorEastAsia" w:hAnsiTheme="minorEastAsia"/>
                <w:szCs w:val="21"/>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asciiTheme="minorEastAsia" w:hAnsiTheme="minorEastAsia"/>
                <w:szCs w:val="21"/>
              </w:rPr>
              <w:t>允许</w:t>
            </w:r>
          </w:p>
        </w:tc>
      </w:tr>
      <w:tr w14:paraId="06AE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5EEA7207">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10</w:t>
            </w:r>
          </w:p>
        </w:tc>
        <w:tc>
          <w:tcPr>
            <w:tcW w:w="2268" w:type="dxa"/>
            <w:vAlign w:val="center"/>
          </w:tcPr>
          <w:p w14:paraId="5A5B4819">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szCs w:val="21"/>
              </w:rPr>
              <w:t>★</w:t>
            </w:r>
            <w:r>
              <w:rPr>
                <w:rFonts w:hint="eastAsia" w:cs="仿宋_GB2312" w:asciiTheme="minorEastAsia" w:hAnsiTheme="minorEastAsia"/>
                <w:szCs w:val="21"/>
              </w:rPr>
              <w:t>谈判有效期</w:t>
            </w:r>
          </w:p>
        </w:tc>
        <w:tc>
          <w:tcPr>
            <w:tcW w:w="6813" w:type="dxa"/>
            <w:vAlign w:val="center"/>
          </w:tcPr>
          <w:p w14:paraId="34C5EF72">
            <w:pPr>
              <w:autoSpaceDE w:val="0"/>
              <w:autoSpaceDN w:val="0"/>
              <w:adjustRightInd w:val="0"/>
              <w:spacing w:line="360" w:lineRule="auto"/>
              <w:rPr>
                <w:rFonts w:cs="仿宋_GB2312" w:asciiTheme="minorEastAsia" w:hAnsiTheme="minorEastAsia"/>
                <w:szCs w:val="21"/>
              </w:rPr>
            </w:pPr>
            <w:r>
              <w:rPr>
                <w:rFonts w:hint="eastAsia" w:cs="仿宋_GB2312" w:asciiTheme="minorEastAsia" w:hAnsiTheme="minorEastAsia"/>
                <w:szCs w:val="21"/>
              </w:rPr>
              <w:t>90天（自</w:t>
            </w:r>
            <w:r>
              <w:rPr>
                <w:rFonts w:hint="eastAsia" w:cs="宋体" w:asciiTheme="minorEastAsia" w:hAnsiTheme="minorEastAsia"/>
                <w:kern w:val="0"/>
                <w:szCs w:val="21"/>
              </w:rPr>
              <w:t>提交谈判响应文件的截止之日起算</w:t>
            </w:r>
            <w:r>
              <w:rPr>
                <w:rFonts w:hint="eastAsia" w:cs="仿宋_GB2312" w:asciiTheme="minorEastAsia" w:hAnsiTheme="minorEastAsia"/>
                <w:szCs w:val="21"/>
              </w:rPr>
              <w:t>）</w:t>
            </w:r>
          </w:p>
          <w:p w14:paraId="225551E9">
            <w:pPr>
              <w:autoSpaceDE w:val="0"/>
              <w:autoSpaceDN w:val="0"/>
              <w:adjustRightInd w:val="0"/>
              <w:spacing w:line="360" w:lineRule="auto"/>
              <w:rPr>
                <w:rFonts w:cs="仿宋_GB2312" w:asciiTheme="minorEastAsia" w:hAnsiTheme="minorEastAsia"/>
                <w:szCs w:val="21"/>
              </w:rPr>
            </w:pPr>
            <w:r>
              <w:rPr>
                <w:rFonts w:hint="eastAsia" w:cs="仿宋_GB2312" w:asciiTheme="minorEastAsia" w:hAnsiTheme="minorEastAsia"/>
                <w:szCs w:val="21"/>
                <w:lang w:val="zh-CN"/>
              </w:rPr>
              <w:t>成交供应商谈判</w:t>
            </w:r>
            <w:r>
              <w:rPr>
                <w:rFonts w:cs="仿宋_GB2312" w:asciiTheme="minorEastAsia" w:hAnsiTheme="minorEastAsia"/>
                <w:szCs w:val="21"/>
                <w:lang w:val="zh-CN"/>
              </w:rPr>
              <w:t>有效期延</w:t>
            </w:r>
            <w:r>
              <w:rPr>
                <w:rFonts w:hint="eastAsia" w:cs="仿宋_GB2312" w:asciiTheme="minorEastAsia" w:hAnsiTheme="minorEastAsia"/>
                <w:szCs w:val="21"/>
                <w:lang w:val="zh-CN"/>
              </w:rPr>
              <w:t>至合同</w:t>
            </w:r>
            <w:r>
              <w:rPr>
                <w:rFonts w:cs="仿宋_GB2312" w:asciiTheme="minorEastAsia" w:hAnsiTheme="minorEastAsia"/>
                <w:szCs w:val="21"/>
                <w:lang w:val="zh-CN"/>
              </w:rPr>
              <w:t>验收之日</w:t>
            </w:r>
            <w:r>
              <w:rPr>
                <w:rFonts w:hint="eastAsia" w:cs="仿宋_GB2312" w:asciiTheme="minorEastAsia" w:hAnsiTheme="minorEastAsia"/>
                <w:szCs w:val="21"/>
                <w:lang w:val="zh-CN"/>
              </w:rPr>
              <w:t>，</w:t>
            </w:r>
            <w:r>
              <w:rPr>
                <w:rFonts w:hint="eastAsia" w:cs="宋体" w:asciiTheme="minorEastAsia" w:hAnsiTheme="minorEastAsia"/>
                <w:kern w:val="0"/>
                <w:szCs w:val="21"/>
              </w:rPr>
              <w:t>成交供应商全部合同义务履行完毕为止。</w:t>
            </w:r>
          </w:p>
        </w:tc>
      </w:tr>
      <w:tr w14:paraId="630F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10F23237">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11</w:t>
            </w:r>
          </w:p>
        </w:tc>
        <w:tc>
          <w:tcPr>
            <w:tcW w:w="2268" w:type="dxa"/>
            <w:vAlign w:val="center"/>
          </w:tcPr>
          <w:p w14:paraId="629F9530">
            <w:pPr>
              <w:autoSpaceDE w:val="0"/>
              <w:autoSpaceDN w:val="0"/>
              <w:adjustRightInd w:val="0"/>
              <w:spacing w:line="360" w:lineRule="auto"/>
              <w:rPr>
                <w:rFonts w:cs="仿宋_GB2312" w:asciiTheme="minorEastAsia" w:hAnsiTheme="minorEastAsia"/>
                <w:szCs w:val="21"/>
              </w:rPr>
            </w:pPr>
            <w:r>
              <w:rPr>
                <w:rFonts w:hint="eastAsia" w:cs="宋体" w:asciiTheme="minorEastAsia" w:hAnsiTheme="minorEastAsia"/>
                <w:bCs/>
                <w:szCs w:val="21"/>
                <w:lang w:val="zh-CN"/>
              </w:rPr>
              <w:t>成交供应商</w:t>
            </w:r>
            <w:r>
              <w:rPr>
                <w:rFonts w:cs="宋体" w:asciiTheme="minorEastAsia" w:hAnsiTheme="minorEastAsia"/>
                <w:bCs/>
                <w:szCs w:val="21"/>
                <w:lang w:val="zh-CN"/>
              </w:rPr>
              <w:t>将本项目非主体、非关键性工作分包</w:t>
            </w:r>
          </w:p>
        </w:tc>
        <w:tc>
          <w:tcPr>
            <w:tcW w:w="6813" w:type="dxa"/>
            <w:vAlign w:val="center"/>
          </w:tcPr>
          <w:p w14:paraId="485DF461">
            <w:pPr>
              <w:autoSpaceDE w:val="0"/>
              <w:autoSpaceDN w:val="0"/>
              <w:adjustRightInd w:val="0"/>
              <w:spacing w:line="276" w:lineRule="auto"/>
              <w:rPr>
                <w:rFonts w:hint="eastAsia" w:cs="仿宋_GB2312" w:asciiTheme="minorEastAsia" w:hAnsiTheme="minorEastAsia" w:eastAsiaTheme="minorEastAsia"/>
                <w:szCs w:val="21"/>
                <w:lang w:val="en-US" w:eastAsia="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cs="仿宋_GB2312" w:asciiTheme="minorEastAsia" w:hAnsiTheme="minorEastAsia"/>
                <w:szCs w:val="21"/>
              </w:rPr>
              <w:t>允许</w:t>
            </w:r>
            <w:r>
              <w:rPr>
                <w:rFonts w:hint="eastAsia" w:cs="仿宋_GB2312" w:asciiTheme="minorEastAsia" w:hAnsiTheme="minorEastAsia"/>
                <w:szCs w:val="21"/>
                <w:lang w:val="en-US" w:eastAsia="zh-CN"/>
              </w:rPr>
              <w:t xml:space="preserve"> </w:t>
            </w:r>
          </w:p>
        </w:tc>
      </w:tr>
      <w:tr w14:paraId="486D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0A97D8D9">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12</w:t>
            </w:r>
          </w:p>
        </w:tc>
        <w:tc>
          <w:tcPr>
            <w:tcW w:w="2268" w:type="dxa"/>
            <w:vAlign w:val="center"/>
          </w:tcPr>
          <w:p w14:paraId="2231A80F">
            <w:pPr>
              <w:autoSpaceDE w:val="0"/>
              <w:autoSpaceDN w:val="0"/>
              <w:adjustRightInd w:val="0"/>
              <w:spacing w:line="360" w:lineRule="auto"/>
              <w:jc w:val="center"/>
              <w:rPr>
                <w:rFonts w:cs="宋体" w:asciiTheme="minorEastAsia" w:hAnsiTheme="minorEastAsia"/>
                <w:bCs/>
                <w:szCs w:val="21"/>
                <w:lang w:val="zh-CN"/>
              </w:rPr>
            </w:pPr>
            <w:r>
              <w:rPr>
                <w:rFonts w:hint="eastAsia" w:cs="仿宋_GB2312" w:asciiTheme="minorEastAsia" w:hAnsiTheme="minorEastAsia"/>
                <w:szCs w:val="21"/>
                <w:shd w:val="clear" w:color="auto" w:fill="FFFFFF"/>
              </w:rPr>
              <w:t>响应文件提交截止、</w:t>
            </w:r>
            <w:r>
              <w:rPr>
                <w:rFonts w:hint="eastAsia" w:cs="宋体" w:asciiTheme="minorEastAsia" w:hAnsiTheme="minorEastAsia"/>
                <w:bCs/>
                <w:szCs w:val="21"/>
                <w:lang w:val="zh-CN"/>
              </w:rPr>
              <w:t>谈判响应截止及谈判时间</w:t>
            </w:r>
          </w:p>
        </w:tc>
        <w:tc>
          <w:tcPr>
            <w:tcW w:w="6813" w:type="dxa"/>
            <w:vAlign w:val="center"/>
          </w:tcPr>
          <w:p w14:paraId="62384453">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rPr>
              <w:t>202</w:t>
            </w:r>
            <w:r>
              <w:rPr>
                <w:rFonts w:hint="eastAsia" w:cs="宋体" w:asciiTheme="minorEastAsia" w:hAnsiTheme="minorEastAsia"/>
                <w:bCs/>
                <w:szCs w:val="21"/>
                <w:lang w:val="en-US" w:eastAsia="zh-CN"/>
              </w:rPr>
              <w:t>5</w:t>
            </w:r>
            <w:r>
              <w:rPr>
                <w:rFonts w:hint="eastAsia" w:cs="宋体" w:asciiTheme="minorEastAsia" w:hAnsiTheme="minorEastAsia"/>
                <w:bCs/>
                <w:szCs w:val="21"/>
                <w:lang w:val="zh-CN"/>
              </w:rPr>
              <w:t>年</w:t>
            </w:r>
            <w:r>
              <w:rPr>
                <w:rFonts w:hint="eastAsia" w:cs="宋体" w:asciiTheme="minorEastAsia" w:hAnsiTheme="minorEastAsia"/>
                <w:bCs/>
                <w:szCs w:val="21"/>
                <w:lang w:val="en-US" w:eastAsia="zh-CN"/>
              </w:rPr>
              <w:t>8</w:t>
            </w:r>
            <w:r>
              <w:rPr>
                <w:rFonts w:hint="eastAsia" w:cs="宋体" w:asciiTheme="minorEastAsia" w:hAnsiTheme="minorEastAsia"/>
                <w:bCs/>
                <w:szCs w:val="21"/>
                <w:lang w:val="zh-CN"/>
              </w:rPr>
              <w:t>月</w:t>
            </w:r>
            <w:r>
              <w:rPr>
                <w:rFonts w:hint="eastAsia" w:cs="宋体" w:asciiTheme="minorEastAsia" w:hAnsiTheme="minorEastAsia"/>
                <w:bCs/>
                <w:szCs w:val="21"/>
                <w:lang w:val="en-US" w:eastAsia="zh-CN"/>
              </w:rPr>
              <w:t>1</w:t>
            </w:r>
            <w:r>
              <w:rPr>
                <w:rFonts w:hint="eastAsia" w:cs="宋体" w:asciiTheme="minorEastAsia" w:hAnsiTheme="minorEastAsia"/>
                <w:bCs/>
                <w:szCs w:val="21"/>
                <w:lang w:val="zh-CN"/>
              </w:rPr>
              <w:t>日08时30分（北京时间）</w:t>
            </w:r>
          </w:p>
        </w:tc>
      </w:tr>
      <w:tr w14:paraId="1B15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054AE207">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13</w:t>
            </w:r>
          </w:p>
        </w:tc>
        <w:tc>
          <w:tcPr>
            <w:tcW w:w="2268" w:type="dxa"/>
            <w:vAlign w:val="center"/>
          </w:tcPr>
          <w:p w14:paraId="371F9B47">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w:t>
            </w:r>
          </w:p>
          <w:p w14:paraId="0840D465">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开启地点</w:t>
            </w:r>
          </w:p>
        </w:tc>
        <w:tc>
          <w:tcPr>
            <w:tcW w:w="6813" w:type="dxa"/>
            <w:vAlign w:val="center"/>
          </w:tcPr>
          <w:p w14:paraId="2439F246">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color w:val="000000"/>
                <w:szCs w:val="21"/>
              </w:rPr>
              <w:t>禹州市公共资源交易中心开标二室（地址：禹州市行政服务中心楼</w:t>
            </w:r>
            <w:r>
              <w:rPr>
                <w:rFonts w:hint="eastAsia" w:cs="仿宋_GB2312" w:asciiTheme="minorEastAsia" w:hAnsiTheme="minorEastAsia"/>
                <w:color w:val="000000"/>
                <w:szCs w:val="21"/>
                <w:lang w:val="en-US" w:eastAsia="zh-CN"/>
              </w:rPr>
              <w:t>九</w:t>
            </w:r>
            <w:r>
              <w:rPr>
                <w:rFonts w:hint="eastAsia" w:cs="仿宋_GB2312" w:asciiTheme="minorEastAsia" w:hAnsiTheme="minorEastAsia"/>
                <w:color w:val="000000"/>
                <w:szCs w:val="21"/>
              </w:rPr>
              <w:t>楼）（</w:t>
            </w:r>
            <w:r>
              <w:rPr>
                <w:rFonts w:hint="eastAsia" w:cs="Arial" w:asciiTheme="minorEastAsia" w:hAnsiTheme="minorEastAsia"/>
                <w:b/>
                <w:color w:val="FF0000"/>
                <w:szCs w:val="21"/>
              </w:rPr>
              <w:t>本项目采用远程不见面谈判，供应商无须到达现场</w:t>
            </w:r>
            <w:r>
              <w:rPr>
                <w:rFonts w:hint="eastAsia" w:cs="Arial" w:asciiTheme="minorEastAsia" w:hAnsiTheme="minorEastAsia"/>
                <w:color w:val="000000"/>
                <w:szCs w:val="21"/>
              </w:rPr>
              <w:t>）</w:t>
            </w:r>
          </w:p>
        </w:tc>
      </w:tr>
      <w:tr w14:paraId="6A70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04D0199C">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14</w:t>
            </w:r>
          </w:p>
        </w:tc>
        <w:tc>
          <w:tcPr>
            <w:tcW w:w="2268" w:type="dxa"/>
            <w:vAlign w:val="center"/>
          </w:tcPr>
          <w:p w14:paraId="01EBDA23">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kern w:val="0"/>
                <w:szCs w:val="21"/>
              </w:rPr>
              <w:t>谈判保证金</w:t>
            </w:r>
          </w:p>
        </w:tc>
        <w:tc>
          <w:tcPr>
            <w:tcW w:w="6813" w:type="dxa"/>
            <w:vAlign w:val="center"/>
          </w:tcPr>
          <w:p w14:paraId="44A64BC1">
            <w:pPr>
              <w:tabs>
                <w:tab w:val="left" w:pos="1260"/>
              </w:tabs>
              <w:autoSpaceDE w:val="0"/>
              <w:autoSpaceDN w:val="0"/>
              <w:adjustRightInd w:val="0"/>
              <w:spacing w:line="360" w:lineRule="auto"/>
              <w:contextualSpacing/>
              <w:rPr>
                <w:rFonts w:cs="仿宋_GB2312" w:asciiTheme="minorEastAsia" w:hAnsiTheme="minorEastAsia"/>
                <w:szCs w:val="21"/>
                <w:lang w:val="zh-CN"/>
              </w:rPr>
            </w:pPr>
            <w:r>
              <w:rPr>
                <w:rFonts w:hint="eastAsia" w:cs="仿宋_GB2312" w:asciiTheme="minorEastAsia" w:hAnsiTheme="minorEastAsia"/>
                <w:szCs w:val="21"/>
                <w:lang w:val="zh-CN"/>
              </w:rPr>
              <w:t>本项目不收取。</w:t>
            </w:r>
          </w:p>
          <w:p w14:paraId="0D772B50">
            <w:pPr>
              <w:tabs>
                <w:tab w:val="left" w:pos="1260"/>
              </w:tabs>
              <w:autoSpaceDE w:val="0"/>
              <w:autoSpaceDN w:val="0"/>
              <w:spacing w:line="360" w:lineRule="auto"/>
              <w:contextualSpacing/>
              <w:rPr>
                <w:rFonts w:cs="仿宋_GB2312" w:asciiTheme="minorEastAsia" w:hAnsiTheme="minorEastAsia"/>
                <w:szCs w:val="21"/>
                <w:lang w:val="zh-CN"/>
              </w:rPr>
            </w:pPr>
            <w:r>
              <w:rPr>
                <w:rFonts w:hint="eastAsia" w:cs="仿宋_GB2312" w:asciiTheme="minorEastAsia" w:hAnsiTheme="minorEastAsia"/>
                <w:szCs w:val="21"/>
                <w:lang w:val="zh-CN"/>
              </w:rPr>
              <w:t>供应商应提供谈判承诺函。</w:t>
            </w:r>
          </w:p>
        </w:tc>
      </w:tr>
      <w:tr w14:paraId="2043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06" w:type="dxa"/>
            <w:vAlign w:val="center"/>
          </w:tcPr>
          <w:p w14:paraId="10510F2D">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15</w:t>
            </w:r>
          </w:p>
        </w:tc>
        <w:tc>
          <w:tcPr>
            <w:tcW w:w="2268" w:type="dxa"/>
            <w:vAlign w:val="center"/>
          </w:tcPr>
          <w:p w14:paraId="696DA4A6">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公告发布</w:t>
            </w:r>
          </w:p>
        </w:tc>
        <w:tc>
          <w:tcPr>
            <w:tcW w:w="6813" w:type="dxa"/>
            <w:tcBorders>
              <w:top w:val="single" w:color="auto" w:sz="4" w:space="0"/>
            </w:tcBorders>
            <w:vAlign w:val="center"/>
          </w:tcPr>
          <w:p w14:paraId="5152077C">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szCs w:val="21"/>
              </w:rPr>
              <w:t>谈判公告、成交公告、变更（更正）公告、现场勘察答复等相关信息同时在以下网站发布：《中国政府采购网》《河南省政府采购网》《许昌市政府采购网》《全国公共资源交易平台（河南省·许昌市）》</w:t>
            </w:r>
          </w:p>
        </w:tc>
      </w:tr>
      <w:tr w14:paraId="54AF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58001EC5">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16</w:t>
            </w:r>
          </w:p>
        </w:tc>
        <w:tc>
          <w:tcPr>
            <w:tcW w:w="2268" w:type="dxa"/>
            <w:vAlign w:val="center"/>
          </w:tcPr>
          <w:p w14:paraId="728E57A1">
            <w:pPr>
              <w:autoSpaceDE w:val="0"/>
              <w:autoSpaceDN w:val="0"/>
              <w:adjustRightInd w:val="0"/>
              <w:spacing w:line="360" w:lineRule="auto"/>
              <w:jc w:val="center"/>
              <w:rPr>
                <w:rFonts w:cs="仿宋_GB2312" w:asciiTheme="minorEastAsia" w:hAnsiTheme="minorEastAsia"/>
                <w:szCs w:val="21"/>
              </w:rPr>
            </w:pPr>
            <w:r>
              <w:rPr>
                <w:rFonts w:hint="eastAsia" w:cs="仿宋_GB2312" w:asciiTheme="minorEastAsia" w:hAnsiTheme="minorEastAsia"/>
                <w:szCs w:val="21"/>
              </w:rPr>
              <w:t>采购人澄清或修改</w:t>
            </w:r>
          </w:p>
          <w:p w14:paraId="68C463AE">
            <w:pPr>
              <w:autoSpaceDE w:val="0"/>
              <w:autoSpaceDN w:val="0"/>
              <w:adjustRightInd w:val="0"/>
              <w:spacing w:line="360" w:lineRule="auto"/>
              <w:jc w:val="center"/>
              <w:rPr>
                <w:rFonts w:cs="黑体" w:asciiTheme="minorEastAsia" w:hAnsiTheme="minorEastAsia"/>
                <w:szCs w:val="21"/>
              </w:rPr>
            </w:pPr>
            <w:r>
              <w:rPr>
                <w:rFonts w:hint="eastAsia" w:cs="仿宋_GB2312" w:asciiTheme="minorEastAsia" w:hAnsiTheme="minorEastAsia"/>
                <w:szCs w:val="21"/>
              </w:rPr>
              <w:t>谈判文件时间</w:t>
            </w:r>
          </w:p>
        </w:tc>
        <w:tc>
          <w:tcPr>
            <w:tcW w:w="6813" w:type="dxa"/>
            <w:vAlign w:val="center"/>
          </w:tcPr>
          <w:p w14:paraId="4D8E5D3B">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谈判响应截止时间3个工作日前（</w:t>
            </w:r>
            <w:r>
              <w:rPr>
                <w:rFonts w:hint="eastAsia" w:cs="仿宋_GB2312" w:asciiTheme="minorEastAsia" w:hAnsiTheme="minorEastAsia"/>
                <w:szCs w:val="21"/>
                <w:lang w:val="zh-CN"/>
              </w:rPr>
              <w:t>澄清内容可能影响谈判响应文件编制的）</w:t>
            </w:r>
          </w:p>
        </w:tc>
      </w:tr>
      <w:tr w14:paraId="08C1F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5327F99B">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17</w:t>
            </w:r>
          </w:p>
        </w:tc>
        <w:tc>
          <w:tcPr>
            <w:tcW w:w="2268" w:type="dxa"/>
            <w:vAlign w:val="center"/>
          </w:tcPr>
          <w:p w14:paraId="678C05C2">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供应商对采购文件</w:t>
            </w:r>
          </w:p>
          <w:p w14:paraId="06D6B8EF">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质疑截止时间</w:t>
            </w:r>
          </w:p>
        </w:tc>
        <w:tc>
          <w:tcPr>
            <w:tcW w:w="6813" w:type="dxa"/>
            <w:vAlign w:val="center"/>
          </w:tcPr>
          <w:p w14:paraId="3CB54029">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谈判公告期满之日起七个工作日</w:t>
            </w:r>
          </w:p>
        </w:tc>
      </w:tr>
      <w:tr w14:paraId="020B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23B632E7">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18</w:t>
            </w:r>
          </w:p>
        </w:tc>
        <w:tc>
          <w:tcPr>
            <w:tcW w:w="2268" w:type="dxa"/>
            <w:vAlign w:val="center"/>
          </w:tcPr>
          <w:p w14:paraId="08D13D4D">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响应文件份数</w:t>
            </w:r>
          </w:p>
        </w:tc>
        <w:tc>
          <w:tcPr>
            <w:tcW w:w="6813" w:type="dxa"/>
            <w:vAlign w:val="center"/>
          </w:tcPr>
          <w:p w14:paraId="68C00987">
            <w:pPr>
              <w:autoSpaceDE w:val="0"/>
              <w:autoSpaceDN w:val="0"/>
              <w:adjustRightInd w:val="0"/>
              <w:spacing w:line="360" w:lineRule="auto"/>
              <w:rPr>
                <w:rFonts w:cs="宋体" w:asciiTheme="minorEastAsia" w:hAnsiTheme="minorEastAsia"/>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电子响应文件：成功上传至《全国公共资源交易平台（河南省·许昌市）》公共资源交易系统加密电子响应文件1份</w:t>
            </w:r>
            <w:r>
              <w:rPr>
                <w:rFonts w:hint="eastAsia" w:hAnsi="宋体" w:cs="宋体"/>
                <w:szCs w:val="21"/>
                <w:lang w:val="zh-CN"/>
              </w:rPr>
              <w:t>（文件格式为：.</w:t>
            </w:r>
            <w:r>
              <w:rPr>
                <w:rFonts w:hint="eastAsia" w:hAnsi="宋体" w:cs="宋体"/>
                <w:szCs w:val="21"/>
                <w:lang w:val="en-US" w:eastAsia="zh-CN"/>
              </w:rPr>
              <w:t>XCSTF</w:t>
            </w:r>
            <w:r>
              <w:rPr>
                <w:rFonts w:hint="eastAsia" w:hAnsi="宋体" w:cs="宋体"/>
                <w:szCs w:val="21"/>
                <w:lang w:val="zh-CN"/>
              </w:rPr>
              <w:t>）。</w:t>
            </w:r>
          </w:p>
          <w:p w14:paraId="3B269E9E">
            <w:pPr>
              <w:autoSpaceDE w:val="0"/>
              <w:autoSpaceDN w:val="0"/>
              <w:adjustRightInd w:val="0"/>
              <w:spacing w:line="360" w:lineRule="auto"/>
              <w:rPr>
                <w:rFonts w:ascii="新宋体" w:hAnsi="新宋体" w:eastAsia="新宋体"/>
                <w:szCs w:val="21"/>
              </w:rPr>
            </w:pPr>
            <w:r>
              <w:rPr>
                <w:rFonts w:hint="eastAsia" w:cs="宋体" w:asciiTheme="minorEastAsia" w:hAnsiTheme="minorEastAsia"/>
                <w:b/>
                <w:bCs/>
                <w:szCs w:val="21"/>
                <w:lang w:val="zh-CN"/>
              </w:rPr>
              <w:t>□</w:t>
            </w:r>
            <w:r>
              <w:rPr>
                <w:rFonts w:hint="eastAsia" w:ascii="新宋体" w:hAnsi="新宋体" w:eastAsia="新宋体"/>
                <w:szCs w:val="21"/>
              </w:rPr>
              <w:t>纸质响应文件：</w:t>
            </w:r>
            <w:r>
              <w:rPr>
                <w:rFonts w:hint="eastAsia" w:cs="仿宋_GB2312" w:asciiTheme="minorEastAsia" w:hAnsiTheme="minorEastAsia"/>
                <w:szCs w:val="21"/>
              </w:rPr>
              <w:t>正本</w:t>
            </w:r>
            <w:r>
              <w:rPr>
                <w:rFonts w:hint="eastAsia" w:cs="仿宋_GB2312" w:asciiTheme="minorEastAsia" w:hAnsiTheme="minorEastAsia"/>
                <w:b/>
                <w:szCs w:val="21"/>
              </w:rPr>
              <w:t>一</w:t>
            </w:r>
            <w:r>
              <w:rPr>
                <w:rFonts w:hint="eastAsia" w:cs="仿宋_GB2312" w:asciiTheme="minorEastAsia" w:hAnsiTheme="minorEastAsia"/>
                <w:szCs w:val="21"/>
              </w:rPr>
              <w:t>份，</w:t>
            </w:r>
            <w:r>
              <w:rPr>
                <w:rFonts w:hint="eastAsia" w:ascii="新宋体" w:hAnsi="新宋体" w:eastAsia="新宋体"/>
                <w:szCs w:val="21"/>
              </w:rPr>
              <w:t>副本一份</w:t>
            </w:r>
            <w:r>
              <w:rPr>
                <w:rFonts w:hint="eastAsia" w:cs="仿宋_GB2312" w:asciiTheme="minorEastAsia" w:hAnsiTheme="minorEastAsia"/>
                <w:szCs w:val="21"/>
              </w:rPr>
              <w:t>。使用</w:t>
            </w:r>
            <w:r>
              <w:rPr>
                <w:rFonts w:hint="eastAsia" w:ascii="新宋体" w:hAnsi="新宋体" w:eastAsia="新宋体"/>
                <w:szCs w:val="21"/>
              </w:rPr>
              <w:t>格式为“投标文件（供打印）.PDF”的文件</w:t>
            </w:r>
          </w:p>
          <w:p w14:paraId="4CE73405">
            <w:pPr>
              <w:autoSpaceDE w:val="0"/>
              <w:autoSpaceDN w:val="0"/>
              <w:adjustRightInd w:val="0"/>
              <w:spacing w:line="360" w:lineRule="auto"/>
              <w:rPr>
                <w:rFonts w:cs="宋体" w:asciiTheme="minorEastAsia" w:hAnsiTheme="minorEastAsia"/>
                <w:bCs/>
                <w:szCs w:val="21"/>
                <w:highlight w:val="lightGray"/>
                <w:lang w:val="zh-CN"/>
              </w:rPr>
            </w:pPr>
            <w:r>
              <w:rPr>
                <w:rFonts w:hint="eastAsia" w:ascii="新宋体" w:hAnsi="新宋体" w:eastAsia="新宋体"/>
                <w:szCs w:val="21"/>
              </w:rPr>
              <w:t>电子响应文件和纸质响应文件的内容、格式、水印码、签章应一致。</w:t>
            </w:r>
          </w:p>
        </w:tc>
      </w:tr>
      <w:tr w14:paraId="5EFA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7CEC8904">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19</w:t>
            </w:r>
          </w:p>
        </w:tc>
        <w:tc>
          <w:tcPr>
            <w:tcW w:w="2268" w:type="dxa"/>
            <w:vAlign w:val="center"/>
          </w:tcPr>
          <w:p w14:paraId="58C0FF50">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响应文件的</w:t>
            </w:r>
          </w:p>
          <w:p w14:paraId="4E9DF067">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签署盖章</w:t>
            </w:r>
          </w:p>
        </w:tc>
        <w:tc>
          <w:tcPr>
            <w:tcW w:w="6813" w:type="dxa"/>
            <w:vAlign w:val="center"/>
          </w:tcPr>
          <w:p w14:paraId="1B117688">
            <w:pPr>
              <w:autoSpaceDE w:val="0"/>
              <w:autoSpaceDN w:val="0"/>
              <w:adjustRightInd w:val="0"/>
              <w:spacing w:line="420" w:lineRule="exact"/>
              <w:rPr>
                <w:rFonts w:ascii="新宋体" w:hAnsi="新宋体" w:eastAsia="新宋体"/>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电子响应文件：按谈判文件要求加盖供应商电子印章和法人电子印章。</w:t>
            </w:r>
          </w:p>
          <w:p w14:paraId="2EE5D28C">
            <w:pPr>
              <w:autoSpaceDE w:val="0"/>
              <w:autoSpaceDN w:val="0"/>
              <w:adjustRightInd w:val="0"/>
              <w:spacing w:line="420" w:lineRule="exact"/>
              <w:rPr>
                <w:rFonts w:cs="仿宋_GB2312" w:asciiTheme="minorEastAsia" w:hAnsiTheme="minorEastAsia"/>
                <w:szCs w:val="21"/>
                <w:highlight w:val="lightGray"/>
              </w:rPr>
            </w:pPr>
            <w:r>
              <w:rPr>
                <w:rFonts w:hint="eastAsia" w:cs="宋体" w:asciiTheme="minorEastAsia" w:hAnsiTheme="minorEastAsia"/>
                <w:b/>
                <w:bCs/>
                <w:szCs w:val="21"/>
                <w:lang w:val="zh-CN"/>
              </w:rPr>
              <w:t>□</w:t>
            </w:r>
            <w:r>
              <w:rPr>
                <w:rFonts w:hint="eastAsia" w:ascii="新宋体" w:hAnsi="新宋体" w:eastAsia="新宋体"/>
                <w:szCs w:val="21"/>
              </w:rPr>
              <w:t>纸质响应文件：响应文件封面加盖供应商公章（响应文件是指供应商电子响应文件制作完成后生成的后缀名为</w:t>
            </w:r>
            <w:r>
              <w:rPr>
                <w:rFonts w:hint="eastAsia" w:hAnsi="宋体"/>
                <w:szCs w:val="21"/>
              </w:rPr>
              <w:t>“.PDF”的文件</w:t>
            </w:r>
            <w:r>
              <w:rPr>
                <w:rFonts w:hint="eastAsia" w:ascii="新宋体" w:hAnsi="新宋体" w:eastAsia="新宋体"/>
                <w:szCs w:val="21"/>
              </w:rPr>
              <w:t>打印的纸质响应文件）。</w:t>
            </w:r>
          </w:p>
        </w:tc>
      </w:tr>
      <w:tr w14:paraId="4D30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7434D1DB">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20</w:t>
            </w:r>
          </w:p>
        </w:tc>
        <w:tc>
          <w:tcPr>
            <w:tcW w:w="2268" w:type="dxa"/>
            <w:vAlign w:val="center"/>
          </w:tcPr>
          <w:p w14:paraId="2EF65A22">
            <w:pPr>
              <w:autoSpaceDE w:val="0"/>
              <w:autoSpaceDN w:val="0"/>
              <w:adjustRightInd w:val="0"/>
              <w:spacing w:line="360" w:lineRule="auto"/>
              <w:jc w:val="center"/>
              <w:rPr>
                <w:rFonts w:cs="仿宋_GB2312" w:asciiTheme="minorEastAsia" w:hAnsiTheme="minorEastAsia"/>
                <w:szCs w:val="21"/>
              </w:rPr>
            </w:pPr>
            <w:r>
              <w:rPr>
                <w:rFonts w:hint="eastAsia" w:cs="黑体" w:asciiTheme="minorEastAsia" w:hAnsiTheme="minorEastAsia"/>
                <w:szCs w:val="21"/>
              </w:rPr>
              <w:t>谈判小组组建</w:t>
            </w:r>
          </w:p>
        </w:tc>
        <w:tc>
          <w:tcPr>
            <w:tcW w:w="6813" w:type="dxa"/>
            <w:vAlign w:val="center"/>
          </w:tcPr>
          <w:p w14:paraId="40CDB6DF">
            <w:pPr>
              <w:autoSpaceDE w:val="0"/>
              <w:autoSpaceDN w:val="0"/>
              <w:adjustRightInd w:val="0"/>
              <w:spacing w:line="360" w:lineRule="auto"/>
              <w:rPr>
                <w:rFonts w:cs="仿宋_GB2312" w:asciiTheme="minorEastAsia" w:hAnsiTheme="minorEastAsia"/>
                <w:szCs w:val="21"/>
                <w:lang w:val="zh-CN"/>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cs="仿宋_GB2312" w:asciiTheme="minorEastAsia" w:hAnsiTheme="minorEastAsia"/>
                <w:szCs w:val="21"/>
                <w:lang w:val="zh-CN"/>
              </w:rPr>
              <w:t>由采购人代表和评审专家组成，其中评审专家的人数不少于谈判小组成员总数的三分之二。评审专家从政府采购评审专家库中随机抽取。</w:t>
            </w:r>
          </w:p>
          <w:p w14:paraId="4CD40221">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□由评审专家组成。评审专家从政府采购评审专家库中随机抽取。</w:t>
            </w:r>
          </w:p>
        </w:tc>
      </w:tr>
      <w:tr w14:paraId="070E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4D9D6340">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21</w:t>
            </w:r>
          </w:p>
        </w:tc>
        <w:tc>
          <w:tcPr>
            <w:tcW w:w="2268" w:type="dxa"/>
            <w:vAlign w:val="center"/>
          </w:tcPr>
          <w:p w14:paraId="4A7CC791">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评审方法</w:t>
            </w:r>
          </w:p>
        </w:tc>
        <w:tc>
          <w:tcPr>
            <w:tcW w:w="6813" w:type="dxa"/>
            <w:vAlign w:val="center"/>
          </w:tcPr>
          <w:p w14:paraId="3B6B1799">
            <w:pPr>
              <w:autoSpaceDE w:val="0"/>
              <w:autoSpaceDN w:val="0"/>
              <w:adjustRightInd w:val="0"/>
              <w:spacing w:line="360" w:lineRule="auto"/>
              <w:rPr>
                <w:rFonts w:ascii="新宋体" w:hAnsi="新宋体" w:eastAsia="新宋体"/>
                <w:szCs w:val="21"/>
              </w:rPr>
            </w:pPr>
            <w:r>
              <w:rPr>
                <w:rFonts w:hint="eastAsia"/>
              </w:rPr>
              <w:t>质量和服务均能满足谈判文件实质性响应要求且最后报价最低的原则确定成交供应商</w:t>
            </w:r>
            <w:r>
              <w:rPr>
                <w:rFonts w:hint="eastAsia" w:ascii="新宋体" w:hAnsi="新宋体" w:eastAsia="新宋体"/>
                <w:szCs w:val="21"/>
              </w:rPr>
              <w:t>。</w:t>
            </w:r>
          </w:p>
        </w:tc>
      </w:tr>
      <w:tr w14:paraId="25E2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561542EA">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22</w:t>
            </w:r>
          </w:p>
        </w:tc>
        <w:tc>
          <w:tcPr>
            <w:tcW w:w="2268" w:type="dxa"/>
            <w:vAlign w:val="center"/>
          </w:tcPr>
          <w:p w14:paraId="46CEF0C4">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中小企业有关政策</w:t>
            </w:r>
          </w:p>
        </w:tc>
        <w:tc>
          <w:tcPr>
            <w:tcW w:w="6813" w:type="dxa"/>
            <w:vAlign w:val="center"/>
          </w:tcPr>
          <w:p w14:paraId="7D1A2F7D">
            <w:pPr>
              <w:numPr>
                <w:ilvl w:val="0"/>
                <w:numId w:val="11"/>
              </w:numPr>
              <w:autoSpaceDE w:val="0"/>
              <w:autoSpaceDN w:val="0"/>
              <w:adjustRightInd w:val="0"/>
              <w:spacing w:line="360" w:lineRule="auto"/>
              <w:contextualSpacing/>
              <w:rPr>
                <w:rFonts w:hint="eastAsia"/>
              </w:rPr>
            </w:pPr>
            <w:r>
              <w:rPr>
                <w:rFonts w:hint="eastAsia"/>
              </w:rPr>
              <w:t>本项目属于专门面向中小企业采购的项目</w:t>
            </w:r>
            <w:r>
              <w:rPr>
                <w:rFonts w:hint="eastAsia"/>
                <w:lang w:eastAsia="zh-CN"/>
              </w:rPr>
              <w:t>（不再执行价格评审优惠的扶持政策）。</w:t>
            </w:r>
          </w:p>
          <w:p w14:paraId="5C72F8C5">
            <w:pPr>
              <w:numPr>
                <w:ilvl w:val="0"/>
                <w:numId w:val="11"/>
              </w:numPr>
              <w:autoSpaceDE w:val="0"/>
              <w:autoSpaceDN w:val="0"/>
              <w:adjustRightInd w:val="0"/>
              <w:spacing w:line="360" w:lineRule="auto"/>
              <w:contextualSpacing/>
              <w:rPr>
                <w:rFonts w:hint="eastAsia"/>
              </w:rPr>
            </w:pPr>
            <w:r>
              <w:rPr>
                <w:rFonts w:hint="eastAsia"/>
              </w:rPr>
              <w:t>本次采购标的对应的中小企业划分标准所属行业：</w:t>
            </w:r>
            <w:r>
              <w:rPr>
                <w:rFonts w:hint="eastAsia"/>
                <w:lang w:val="en-US" w:eastAsia="zh-CN"/>
              </w:rPr>
              <w:t>工业</w:t>
            </w:r>
          </w:p>
          <w:p w14:paraId="516F2350">
            <w:pPr>
              <w:autoSpaceDE w:val="0"/>
              <w:autoSpaceDN w:val="0"/>
              <w:adjustRightInd w:val="0"/>
              <w:spacing w:line="360" w:lineRule="auto"/>
              <w:contextualSpacing/>
              <w:rPr>
                <w:rFonts w:ascii="ˎ̥" w:hAnsi="ˎ̥"/>
              </w:rPr>
            </w:pPr>
            <w:r>
              <w:rPr>
                <w:rFonts w:hint="eastAsia" w:ascii="ˎ̥" w:hAnsi="ˎ̥"/>
                <w:lang w:val="en-US" w:eastAsia="zh-CN"/>
              </w:rPr>
              <w:t>3</w:t>
            </w:r>
            <w:r>
              <w:rPr>
                <w:rFonts w:hint="eastAsia" w:ascii="ˎ̥" w:hAnsi="ˎ̥"/>
              </w:rPr>
              <w:t>、根据工信部等部委发布的《关于印发中小企业划型标准规定的通知》（工信部联企业〔2011〕300号），按照本次采购标的所属行业的划型标准，符合条件的中小企业应按照招标文件格式要求提供《中小企业声明函》，</w:t>
            </w:r>
            <w:r>
              <w:rPr>
                <w:rFonts w:ascii="ˎ̥" w:hAnsi="ˎ̥"/>
              </w:rPr>
              <w:t>否则不得享受相关中小企业扶持政策。</w:t>
            </w:r>
          </w:p>
          <w:p w14:paraId="665F6076">
            <w:pPr>
              <w:autoSpaceDE w:val="0"/>
              <w:autoSpaceDN w:val="0"/>
              <w:adjustRightInd w:val="0"/>
              <w:spacing w:line="360" w:lineRule="auto"/>
              <w:contextualSpacing/>
              <w:rPr>
                <w:rFonts w:cs="宋体" w:asciiTheme="minorEastAsia" w:hAnsiTheme="minorEastAsia"/>
                <w:b/>
                <w:kern w:val="0"/>
                <w:szCs w:val="21"/>
                <w:lang w:val="zh-CN"/>
              </w:rPr>
            </w:pPr>
            <w:r>
              <w:rPr>
                <w:rFonts w:hint="eastAsia" w:ascii="ˎ̥" w:hAnsi="ˎ̥"/>
                <w:lang w:val="en-US" w:eastAsia="zh-CN"/>
              </w:rPr>
              <w:t>4</w:t>
            </w:r>
            <w:r>
              <w:rPr>
                <w:rFonts w:hint="eastAsia" w:ascii="ˎ̥" w:hAnsi="ˎ̥"/>
              </w:rPr>
              <w:t>、提供由省级以上监狱管理局、戒毒管理局（含新疆生产建设兵团）出具的属于监狱企业证明文件的，视同为小型和微型企业。</w:t>
            </w:r>
          </w:p>
        </w:tc>
      </w:tr>
      <w:tr w14:paraId="226F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420BE503">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23</w:t>
            </w:r>
          </w:p>
        </w:tc>
        <w:tc>
          <w:tcPr>
            <w:tcW w:w="2268" w:type="dxa"/>
            <w:shd w:val="clear" w:color="auto" w:fill="auto"/>
            <w:vAlign w:val="center"/>
          </w:tcPr>
          <w:p w14:paraId="6794F5A8">
            <w:pPr>
              <w:autoSpaceDE w:val="0"/>
              <w:autoSpaceDN w:val="0"/>
              <w:adjustRightInd w:val="0"/>
              <w:spacing w:line="360" w:lineRule="auto"/>
              <w:jc w:val="center"/>
              <w:rPr>
                <w:rFonts w:cs="宋体" w:asciiTheme="minorEastAsia" w:hAnsiTheme="minorEastAsia" w:eastAsiaTheme="minorEastAsia"/>
                <w:bCs/>
                <w:kern w:val="2"/>
                <w:sz w:val="21"/>
                <w:szCs w:val="21"/>
                <w:lang w:val="zh-CN" w:eastAsia="zh-CN" w:bidi="ar-SA"/>
              </w:rPr>
            </w:pPr>
            <w:r>
              <w:rPr>
                <w:rFonts w:hint="eastAsia" w:cs="宋体" w:asciiTheme="minorEastAsia" w:hAnsiTheme="minorEastAsia"/>
                <w:bCs/>
                <w:szCs w:val="21"/>
                <w:lang w:val="zh-CN"/>
              </w:rPr>
              <w:t>节能环保要求</w:t>
            </w:r>
          </w:p>
        </w:tc>
        <w:tc>
          <w:tcPr>
            <w:tcW w:w="6813" w:type="dxa"/>
            <w:shd w:val="clear" w:color="auto" w:fill="auto"/>
            <w:vAlign w:val="center"/>
          </w:tcPr>
          <w:p w14:paraId="04207876">
            <w:pPr>
              <w:widowControl/>
              <w:shd w:val="clear" w:color="auto" w:fill="FFFFFF"/>
              <w:spacing w:line="560" w:lineRule="exact"/>
              <w:jc w:val="left"/>
              <w:rPr>
                <w:rFonts w:hint="eastAsia" w:cs="宋体" w:asciiTheme="minorEastAsia" w:hAnsiTheme="minorEastAsia" w:eastAsiaTheme="minorEastAsia"/>
                <w:bCs/>
                <w:szCs w:val="21"/>
                <w:lang w:val="en-US" w:eastAsia="zh-CN"/>
              </w:rPr>
            </w:pPr>
            <w:r>
              <w:rPr>
                <w:rFonts w:hint="eastAsia" w:cs="宋体" w:asciiTheme="minorEastAsia" w:hAnsiTheme="minorEastAsia"/>
                <w:bCs/>
                <w:szCs w:val="21"/>
                <w:lang w:val="zh-CN"/>
              </w:rPr>
              <w:t>本项目强制节能产品：</w:t>
            </w:r>
            <w:r>
              <w:rPr>
                <w:rFonts w:hint="eastAsia" w:cs="宋体" w:asciiTheme="minorEastAsia" w:hAnsiTheme="minorEastAsia"/>
                <w:bCs/>
                <w:szCs w:val="21"/>
                <w:lang w:val="en-US" w:eastAsia="zh-CN"/>
              </w:rPr>
              <w:t>无</w:t>
            </w:r>
          </w:p>
          <w:p w14:paraId="3B494A53">
            <w:pPr>
              <w:autoSpaceDE w:val="0"/>
              <w:autoSpaceDN w:val="0"/>
              <w:adjustRightInd w:val="0"/>
              <w:spacing w:line="360" w:lineRule="auto"/>
              <w:rPr>
                <w:rFonts w:ascii="ˎ̥" w:hAnsi="ˎ̥" w:eastAsiaTheme="minorEastAsia" w:cstheme="minorBidi"/>
                <w:kern w:val="2"/>
                <w:sz w:val="21"/>
                <w:szCs w:val="22"/>
                <w:lang w:val="zh-CN" w:eastAsia="zh-CN" w:bidi="ar-SA"/>
              </w:rPr>
            </w:pPr>
            <w:r>
              <w:rPr>
                <w:rFonts w:hint="eastAsia" w:cs="宋体" w:asciiTheme="minorEastAsia" w:hAnsiTheme="minorEastAsia"/>
                <w:bCs/>
                <w:szCs w:val="21"/>
                <w:lang w:val="zh-CN"/>
              </w:rPr>
              <w:t>执行《财政部 发展改革委 生态环境部 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投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否则不予认定。</w:t>
            </w:r>
          </w:p>
        </w:tc>
      </w:tr>
      <w:tr w14:paraId="1D9E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5F19D9EB">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24</w:t>
            </w:r>
          </w:p>
        </w:tc>
        <w:tc>
          <w:tcPr>
            <w:tcW w:w="2268" w:type="dxa"/>
            <w:shd w:val="clear" w:color="auto" w:fill="auto"/>
            <w:vAlign w:val="center"/>
          </w:tcPr>
          <w:p w14:paraId="297BBB61">
            <w:pPr>
              <w:autoSpaceDE w:val="0"/>
              <w:autoSpaceDN w:val="0"/>
              <w:adjustRightInd w:val="0"/>
              <w:spacing w:line="360" w:lineRule="auto"/>
              <w:rPr>
                <w:rFonts w:hint="eastAsia" w:cs="宋体" w:asciiTheme="minorEastAsia" w:hAnsiTheme="minorEastAsia" w:eastAsiaTheme="minorEastAsia"/>
                <w:bCs/>
                <w:kern w:val="2"/>
                <w:sz w:val="21"/>
                <w:szCs w:val="21"/>
                <w:lang w:val="zh-CN" w:eastAsia="zh-CN" w:bidi="ar-SA"/>
              </w:rPr>
            </w:pPr>
            <w:r>
              <w:rPr>
                <w:rFonts w:hint="eastAsia" w:cs="宋体" w:asciiTheme="minorEastAsia" w:hAnsiTheme="minorEastAsia"/>
                <w:bCs/>
                <w:szCs w:val="21"/>
                <w:lang w:val="zh-CN"/>
              </w:rPr>
              <w:t>网络关键设备、网络安全专用产品要求</w:t>
            </w:r>
          </w:p>
        </w:tc>
        <w:tc>
          <w:tcPr>
            <w:tcW w:w="6813" w:type="dxa"/>
            <w:shd w:val="clear" w:color="auto" w:fill="auto"/>
            <w:vAlign w:val="center"/>
          </w:tcPr>
          <w:p w14:paraId="39243D3E">
            <w:pPr>
              <w:autoSpaceDE w:val="0"/>
              <w:autoSpaceDN w:val="0"/>
              <w:adjustRightInd w:val="0"/>
              <w:spacing w:line="360" w:lineRule="auto"/>
              <w:rPr>
                <w:rFonts w:hint="eastAsia" w:cs="宋体" w:asciiTheme="minorEastAsia" w:hAnsiTheme="minorEastAsia" w:eastAsiaTheme="minorEastAsia"/>
                <w:bCs/>
                <w:szCs w:val="21"/>
                <w:lang w:val="en-US" w:eastAsia="zh-CN"/>
              </w:rPr>
            </w:pPr>
            <w:r>
              <w:rPr>
                <w:rFonts w:hint="eastAsia" w:cs="宋体" w:asciiTheme="minorEastAsia" w:hAnsiTheme="minorEastAsia"/>
                <w:bCs/>
                <w:szCs w:val="21"/>
                <w:lang w:val="en-US" w:eastAsia="zh-CN"/>
              </w:rPr>
              <w:t>1、</w:t>
            </w:r>
            <w:r>
              <w:rPr>
                <w:rFonts w:hint="eastAsia" w:cs="宋体" w:asciiTheme="minorEastAsia" w:hAnsiTheme="minorEastAsia"/>
                <w:bCs/>
                <w:szCs w:val="21"/>
                <w:lang w:val="zh-CN"/>
              </w:rPr>
              <w:t>本项目网络关键设备：</w:t>
            </w:r>
            <w:r>
              <w:rPr>
                <w:rFonts w:hint="eastAsia" w:cs="宋体" w:asciiTheme="minorEastAsia" w:hAnsiTheme="minorEastAsia"/>
                <w:bCs/>
                <w:szCs w:val="21"/>
                <w:lang w:val="en-US" w:eastAsia="zh-CN"/>
              </w:rPr>
              <w:t>无</w:t>
            </w:r>
            <w:r>
              <w:rPr>
                <w:rFonts w:hint="eastAsia" w:cs="宋体" w:asciiTheme="minorEastAsia" w:hAnsiTheme="minorEastAsia"/>
                <w:bCs/>
                <w:szCs w:val="21"/>
                <w:lang w:val="zh-CN"/>
              </w:rPr>
              <w:t>；网络安全专用产品：</w:t>
            </w:r>
            <w:r>
              <w:rPr>
                <w:rFonts w:hint="eastAsia" w:cs="宋体" w:asciiTheme="minorEastAsia" w:hAnsiTheme="minorEastAsia"/>
                <w:bCs/>
                <w:szCs w:val="21"/>
                <w:lang w:val="en-US" w:eastAsia="zh-CN"/>
              </w:rPr>
              <w:t>无</w:t>
            </w:r>
          </w:p>
          <w:p w14:paraId="149BA572">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t>2、本项目中涉及网络关键设备或网络安全专用产品的，执行国家互联网信息办公室、工业和信息化部、公安部和国家认证认可监督管理委员会 2023 年第 2 号《关于调整&lt;网络关键设备和网络安全专用产品目录&gt;的公告》及国家互联网信息办公室、工业和信息化部、公安部、财政部和国家认证认可监督管理委员会 2023 年第 1 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21BD2502">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t>3、提供资料（下列资料任意一项）</w:t>
            </w:r>
          </w:p>
          <w:p w14:paraId="00F01551">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fldChar w:fldCharType="begin"/>
            </w:r>
            <w:r>
              <w:rPr>
                <w:rFonts w:hint="eastAsia" w:cs="宋体" w:asciiTheme="minorEastAsia" w:hAnsiTheme="minorEastAsia"/>
                <w:bCs/>
                <w:szCs w:val="21"/>
                <w:lang w:val="zh-CN"/>
              </w:rPr>
              <w:instrText xml:space="preserve"> = 1 \* GB3 </w:instrText>
            </w:r>
            <w:r>
              <w:rPr>
                <w:rFonts w:hint="eastAsia" w:cs="宋体" w:asciiTheme="minorEastAsia" w:hAnsiTheme="minorEastAsia"/>
                <w:bCs/>
                <w:szCs w:val="21"/>
                <w:lang w:val="zh-CN"/>
              </w:rPr>
              <w:fldChar w:fldCharType="separate"/>
            </w:r>
            <w:r>
              <w:rPr>
                <w:rFonts w:hint="eastAsia" w:cs="宋体" w:asciiTheme="minorEastAsia" w:hAnsiTheme="minorEastAsia"/>
                <w:bCs/>
                <w:szCs w:val="21"/>
                <w:lang w:val="zh-CN"/>
              </w:rPr>
              <w:t>①</w:t>
            </w:r>
            <w:r>
              <w:rPr>
                <w:rFonts w:hint="eastAsia" w:cs="宋体" w:asciiTheme="minorEastAsia" w:hAnsiTheme="minorEastAsia"/>
                <w:bCs/>
                <w:szCs w:val="21"/>
                <w:lang w:val="zh-CN"/>
              </w:rPr>
              <w:fldChar w:fldCharType="end"/>
            </w:r>
            <w:r>
              <w:rPr>
                <w:rFonts w:hint="eastAsia" w:cs="宋体" w:asciiTheme="minorEastAsia" w:hAnsiTheme="minorEastAsia"/>
                <w:bCs/>
                <w:szCs w:val="21"/>
                <w:lang w:val="zh-CN"/>
              </w:rPr>
              <w:t>网络关键设备和网络安全专用产品安全认证证书；</w:t>
            </w:r>
          </w:p>
          <w:p w14:paraId="4DF6C343">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fldChar w:fldCharType="begin"/>
            </w:r>
            <w:r>
              <w:rPr>
                <w:rFonts w:hint="eastAsia" w:cs="宋体" w:asciiTheme="minorEastAsia" w:hAnsiTheme="minorEastAsia"/>
                <w:bCs/>
                <w:szCs w:val="21"/>
                <w:lang w:val="zh-CN"/>
              </w:rPr>
              <w:instrText xml:space="preserve"> = 2 \* GB3 </w:instrText>
            </w:r>
            <w:r>
              <w:rPr>
                <w:rFonts w:hint="eastAsia" w:cs="宋体" w:asciiTheme="minorEastAsia" w:hAnsiTheme="minorEastAsia"/>
                <w:bCs/>
                <w:szCs w:val="21"/>
                <w:lang w:val="zh-CN"/>
              </w:rPr>
              <w:fldChar w:fldCharType="separate"/>
            </w:r>
            <w:r>
              <w:rPr>
                <w:rFonts w:hint="eastAsia" w:cs="宋体" w:asciiTheme="minorEastAsia" w:hAnsiTheme="minorEastAsia"/>
                <w:bCs/>
                <w:szCs w:val="21"/>
                <w:lang w:val="zh-CN"/>
              </w:rPr>
              <w:t>②</w:t>
            </w:r>
            <w:r>
              <w:rPr>
                <w:rFonts w:hint="eastAsia" w:cs="宋体" w:asciiTheme="minorEastAsia" w:hAnsiTheme="minorEastAsia"/>
                <w:bCs/>
                <w:szCs w:val="21"/>
                <w:lang w:val="zh-CN"/>
              </w:rPr>
              <w:fldChar w:fldCharType="end"/>
            </w:r>
            <w:r>
              <w:rPr>
                <w:rFonts w:hint="eastAsia" w:cs="宋体" w:asciiTheme="minorEastAsia" w:hAnsiTheme="minorEastAsia"/>
                <w:bCs/>
                <w:szCs w:val="21"/>
                <w:lang w:val="zh-CN"/>
              </w:rPr>
              <w:t>网络关键设备安全检测证书、网络安全专用产品安全检测证书；</w:t>
            </w:r>
          </w:p>
          <w:p w14:paraId="7DF885B6">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fldChar w:fldCharType="begin"/>
            </w:r>
            <w:r>
              <w:rPr>
                <w:rFonts w:hint="eastAsia" w:cs="宋体" w:asciiTheme="minorEastAsia" w:hAnsiTheme="minorEastAsia"/>
                <w:bCs/>
                <w:szCs w:val="21"/>
                <w:lang w:val="zh-CN"/>
              </w:rPr>
              <w:instrText xml:space="preserve"> = 3 \* GB3 </w:instrText>
            </w:r>
            <w:r>
              <w:rPr>
                <w:rFonts w:hint="eastAsia" w:cs="宋体" w:asciiTheme="minorEastAsia" w:hAnsiTheme="minorEastAsia"/>
                <w:bCs/>
                <w:szCs w:val="21"/>
                <w:lang w:val="zh-CN"/>
              </w:rPr>
              <w:fldChar w:fldCharType="separate"/>
            </w:r>
            <w:r>
              <w:rPr>
                <w:rFonts w:hint="eastAsia" w:cs="宋体" w:asciiTheme="minorEastAsia" w:hAnsiTheme="minorEastAsia"/>
                <w:bCs/>
                <w:szCs w:val="21"/>
                <w:lang w:val="zh-CN"/>
              </w:rPr>
              <w:t>③</w:t>
            </w:r>
            <w:r>
              <w:rPr>
                <w:rFonts w:hint="eastAsia" w:cs="宋体" w:asciiTheme="minorEastAsia" w:hAnsiTheme="minorEastAsia"/>
                <w:bCs/>
                <w:szCs w:val="21"/>
                <w:lang w:val="zh-CN"/>
              </w:rPr>
              <w:fldChar w:fldCharType="end"/>
            </w:r>
            <w:r>
              <w:rPr>
                <w:rFonts w:hint="eastAsia" w:cs="宋体" w:asciiTheme="minorEastAsia" w:hAnsiTheme="minorEastAsia"/>
                <w:bCs/>
                <w:szCs w:val="21"/>
                <w:lang w:val="zh-CN"/>
              </w:rPr>
              <w:t>计算机信息系统安全专用产品销售许可证；</w:t>
            </w:r>
          </w:p>
          <w:p w14:paraId="65A7C6CD">
            <w:pPr>
              <w:autoSpaceDE w:val="0"/>
              <w:autoSpaceDN w:val="0"/>
              <w:adjustRightInd w:val="0"/>
              <w:spacing w:line="360" w:lineRule="auto"/>
              <w:rPr>
                <w:rFonts w:hint="eastAsia" w:cs="宋体" w:asciiTheme="minorEastAsia" w:hAnsiTheme="minorEastAsia" w:eastAsiaTheme="minorEastAsia"/>
                <w:bCs/>
                <w:kern w:val="2"/>
                <w:sz w:val="21"/>
                <w:szCs w:val="21"/>
                <w:lang w:val="zh-CN" w:eastAsia="zh-CN" w:bidi="ar-SA"/>
              </w:rPr>
            </w:pPr>
            <w:r>
              <w:rPr>
                <w:rFonts w:hint="eastAsia" w:cs="宋体" w:asciiTheme="minorEastAsia" w:hAnsiTheme="minorEastAsia"/>
                <w:bCs/>
                <w:szCs w:val="21"/>
                <w:lang w:val="zh-CN"/>
              </w:rPr>
              <w:fldChar w:fldCharType="begin"/>
            </w:r>
            <w:r>
              <w:rPr>
                <w:rFonts w:hint="eastAsia" w:cs="宋体" w:asciiTheme="minorEastAsia" w:hAnsiTheme="minorEastAsia"/>
                <w:bCs/>
                <w:szCs w:val="21"/>
                <w:lang w:val="zh-CN"/>
              </w:rPr>
              <w:instrText xml:space="preserve"> = 4 \* GB3 </w:instrText>
            </w:r>
            <w:r>
              <w:rPr>
                <w:rFonts w:hint="eastAsia" w:cs="宋体" w:asciiTheme="minorEastAsia" w:hAnsiTheme="minorEastAsia"/>
                <w:bCs/>
                <w:szCs w:val="21"/>
                <w:lang w:val="zh-CN"/>
              </w:rPr>
              <w:fldChar w:fldCharType="separate"/>
            </w:r>
            <w:r>
              <w:rPr>
                <w:rFonts w:hint="eastAsia" w:cs="宋体" w:asciiTheme="minorEastAsia" w:hAnsiTheme="minorEastAsia"/>
                <w:bCs/>
                <w:szCs w:val="21"/>
                <w:lang w:val="zh-CN"/>
              </w:rPr>
              <w:t>④</w:t>
            </w:r>
            <w:r>
              <w:rPr>
                <w:rFonts w:hint="eastAsia" w:cs="宋体" w:asciiTheme="minorEastAsia" w:hAnsiTheme="minorEastAsia"/>
                <w:bCs/>
                <w:szCs w:val="21"/>
                <w:lang w:val="zh-CN"/>
              </w:rPr>
              <w:fldChar w:fldCharType="end"/>
            </w:r>
            <w:r>
              <w:rPr>
                <w:rFonts w:hint="eastAsia" w:cs="宋体" w:asciiTheme="minorEastAsia" w:hAnsiTheme="minorEastAsia"/>
                <w:bCs/>
                <w:szCs w:val="21"/>
                <w:lang w:val="zh-CN"/>
              </w:rPr>
              <w:t>中国网信网或工业和信息化部网站或公安部网站或国家认证认可监督管理委员会网站公布的认证、检测结果（提供公布安全认证、安全检测结果页面网址和安全认证、检测结果截图）。</w:t>
            </w:r>
          </w:p>
        </w:tc>
      </w:tr>
      <w:tr w14:paraId="0AC3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144DB925">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25</w:t>
            </w:r>
          </w:p>
        </w:tc>
        <w:tc>
          <w:tcPr>
            <w:tcW w:w="2268" w:type="dxa"/>
            <w:vAlign w:val="center"/>
          </w:tcPr>
          <w:p w14:paraId="0BB995B9">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履约保证金</w:t>
            </w:r>
          </w:p>
        </w:tc>
        <w:tc>
          <w:tcPr>
            <w:tcW w:w="6813" w:type="dxa"/>
            <w:vAlign w:val="center"/>
          </w:tcPr>
          <w:p w14:paraId="5FAF2D80">
            <w:pPr>
              <w:autoSpaceDE w:val="0"/>
              <w:autoSpaceDN w:val="0"/>
              <w:adjustRightInd w:val="0"/>
              <w:spacing w:line="360" w:lineRule="auto"/>
              <w:rPr>
                <w:rFonts w:cs="宋体" w:asciiTheme="minorEastAsia" w:hAnsiTheme="minorEastAsia"/>
                <w:kern w:val="0"/>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无要求</w:t>
            </w:r>
          </w:p>
        </w:tc>
      </w:tr>
      <w:tr w14:paraId="4ACB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6435F60C">
            <w:pPr>
              <w:autoSpaceDE w:val="0"/>
              <w:autoSpaceDN w:val="0"/>
              <w:adjustRightInd w:val="0"/>
              <w:spacing w:line="276" w:lineRule="auto"/>
              <w:jc w:val="center"/>
              <w:rPr>
                <w:rFonts w:hint="eastAsia" w:cs="黑体" w:asciiTheme="minorEastAsia" w:hAnsiTheme="minorEastAsia" w:eastAsiaTheme="minorEastAsia"/>
                <w:szCs w:val="21"/>
                <w:lang w:val="en-US" w:eastAsia="zh-CN"/>
              </w:rPr>
            </w:pPr>
            <w:r>
              <w:rPr>
                <w:rFonts w:hint="eastAsia" w:cs="黑体" w:asciiTheme="minorEastAsia" w:hAnsiTheme="minorEastAsia"/>
                <w:szCs w:val="21"/>
              </w:rPr>
              <w:t>2</w:t>
            </w:r>
            <w:r>
              <w:rPr>
                <w:rFonts w:hint="eastAsia" w:cs="黑体" w:asciiTheme="minorEastAsia" w:hAnsiTheme="minorEastAsia"/>
                <w:szCs w:val="21"/>
                <w:lang w:val="en-US" w:eastAsia="zh-CN"/>
              </w:rPr>
              <w:t>6</w:t>
            </w:r>
          </w:p>
        </w:tc>
        <w:tc>
          <w:tcPr>
            <w:tcW w:w="2268" w:type="dxa"/>
            <w:vAlign w:val="center"/>
          </w:tcPr>
          <w:p w14:paraId="13B20D38">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代理服务费</w:t>
            </w:r>
          </w:p>
        </w:tc>
        <w:tc>
          <w:tcPr>
            <w:tcW w:w="6813" w:type="dxa"/>
            <w:vAlign w:val="center"/>
          </w:tcPr>
          <w:p w14:paraId="2E5AAD48">
            <w:pPr>
              <w:autoSpaceDE w:val="0"/>
              <w:autoSpaceDN w:val="0"/>
              <w:spacing w:line="360" w:lineRule="auto"/>
              <w:contextualSpacing/>
              <w:rPr>
                <w:rFonts w:cs="宋体" w:asciiTheme="minorEastAsia" w:hAnsiTheme="minorEastAsia"/>
                <w:bCs/>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不收取</w:t>
            </w:r>
          </w:p>
        </w:tc>
      </w:tr>
      <w:tr w14:paraId="0227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6" w:type="dxa"/>
            <w:vAlign w:val="center"/>
          </w:tcPr>
          <w:p w14:paraId="23D7B192">
            <w:pPr>
              <w:autoSpaceDE w:val="0"/>
              <w:autoSpaceDN w:val="0"/>
              <w:adjustRightInd w:val="0"/>
              <w:spacing w:line="276" w:lineRule="auto"/>
              <w:jc w:val="center"/>
              <w:rPr>
                <w:rFonts w:hint="default" w:cs="黑体" w:asciiTheme="minorEastAsia" w:hAnsiTheme="minorEastAsia" w:eastAsiaTheme="minorEastAsia"/>
                <w:szCs w:val="21"/>
                <w:lang w:val="en-US" w:eastAsia="zh-CN"/>
              </w:rPr>
            </w:pPr>
            <w:r>
              <w:rPr>
                <w:rFonts w:hint="eastAsia" w:cs="黑体" w:asciiTheme="minorEastAsia" w:hAnsiTheme="minorEastAsia"/>
                <w:szCs w:val="21"/>
                <w:lang w:val="en-US" w:eastAsia="zh-CN"/>
              </w:rPr>
              <w:t>27</w:t>
            </w:r>
          </w:p>
        </w:tc>
        <w:tc>
          <w:tcPr>
            <w:tcW w:w="2268" w:type="dxa"/>
            <w:vAlign w:val="center"/>
          </w:tcPr>
          <w:p w14:paraId="7AA07858">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授权函</w:t>
            </w:r>
          </w:p>
        </w:tc>
        <w:tc>
          <w:tcPr>
            <w:tcW w:w="6813" w:type="dxa"/>
            <w:vAlign w:val="center"/>
          </w:tcPr>
          <w:p w14:paraId="05C53CC8">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采购单位委派代表参加谈判小组的，须向集中采购机构出具授权函。除授权代表外，采购单位委派纪检监察人员对谈判过程实施监督的须进入禹州市公共资源交易中心九楼电子监督室，并向集中采购代理机构出具授权函，且不得超过2人。</w:t>
            </w:r>
          </w:p>
        </w:tc>
      </w:tr>
      <w:tr w14:paraId="0A74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6" w:type="dxa"/>
            <w:vAlign w:val="center"/>
          </w:tcPr>
          <w:p w14:paraId="35E0038A">
            <w:pPr>
              <w:autoSpaceDE w:val="0"/>
              <w:autoSpaceDN w:val="0"/>
              <w:adjustRightInd w:val="0"/>
              <w:spacing w:line="276" w:lineRule="auto"/>
              <w:jc w:val="center"/>
              <w:rPr>
                <w:rFonts w:hint="eastAsia" w:cs="黑体" w:asciiTheme="minorEastAsia" w:hAnsiTheme="minorEastAsia" w:eastAsiaTheme="minorEastAsia"/>
                <w:szCs w:val="21"/>
                <w:lang w:val="en-US" w:eastAsia="zh-CN"/>
              </w:rPr>
            </w:pPr>
            <w:r>
              <w:rPr>
                <w:rFonts w:hint="eastAsia" w:cs="黑体" w:asciiTheme="minorEastAsia" w:hAnsiTheme="minorEastAsia"/>
                <w:szCs w:val="21"/>
              </w:rPr>
              <w:t>2</w:t>
            </w:r>
            <w:r>
              <w:rPr>
                <w:rFonts w:hint="eastAsia" w:cs="黑体" w:asciiTheme="minorEastAsia" w:hAnsiTheme="minorEastAsia"/>
                <w:szCs w:val="21"/>
                <w:lang w:val="en-US" w:eastAsia="zh-CN"/>
              </w:rPr>
              <w:t>8</w:t>
            </w:r>
          </w:p>
        </w:tc>
        <w:tc>
          <w:tcPr>
            <w:tcW w:w="2268" w:type="dxa"/>
            <w:vAlign w:val="center"/>
          </w:tcPr>
          <w:p w14:paraId="5D81F8F2">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电子化采购模式</w:t>
            </w:r>
          </w:p>
        </w:tc>
        <w:tc>
          <w:tcPr>
            <w:tcW w:w="6813" w:type="dxa"/>
            <w:vAlign w:val="center"/>
          </w:tcPr>
          <w:p w14:paraId="517AFB3A">
            <w:pPr>
              <w:autoSpaceDE w:val="0"/>
              <w:autoSpaceDN w:val="0"/>
              <w:adjustRightInd w:val="0"/>
              <w:spacing w:line="360" w:lineRule="auto"/>
              <w:contextualSpacing/>
              <w:rPr>
                <w:rFonts w:hAnsi="宋体" w:cs="宋体"/>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是。</w:t>
            </w:r>
            <w:r>
              <w:rPr>
                <w:rFonts w:hint="eastAsia" w:hAnsi="宋体" w:cs="宋体"/>
                <w:szCs w:val="21"/>
                <w:lang w:val="zh-CN"/>
              </w:rPr>
              <w:t>供应商投标时须成功上传、解密电子投标文件。供应商资质、业绩、荣誉及相关人员证明材料等资料原件不再提交（本谈判文件第六章另有要求提供原件的除外）。</w:t>
            </w:r>
          </w:p>
          <w:p w14:paraId="7BD6CBAD">
            <w:pPr>
              <w:autoSpaceDE w:val="0"/>
              <w:autoSpaceDN w:val="0"/>
              <w:adjustRightInd w:val="0"/>
              <w:spacing w:line="360" w:lineRule="auto"/>
              <w:contextualSpacing/>
              <w:rPr>
                <w:rFonts w:cs="宋体" w:asciiTheme="minorEastAsia" w:hAnsiTheme="minorEastAsia"/>
                <w:bCs/>
                <w:szCs w:val="21"/>
                <w:lang w:val="zh-CN"/>
              </w:rPr>
            </w:pPr>
            <w:r>
              <w:rPr>
                <w:rFonts w:hint="eastAsia" w:hAnsi="宋体" w:cs="宋体"/>
                <w:szCs w:val="21"/>
                <w:lang w:val="zh-CN"/>
              </w:rPr>
              <w:t>□否。供应商投标时须提供纸质响应文件。供应商资质、业绩、荣誉及相关人员证明材料等资料原件根据招标文件要求提供。</w:t>
            </w:r>
          </w:p>
        </w:tc>
      </w:tr>
      <w:tr w14:paraId="5EA0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6" w:type="dxa"/>
            <w:vAlign w:val="center"/>
          </w:tcPr>
          <w:p w14:paraId="32C444EF">
            <w:pPr>
              <w:autoSpaceDE w:val="0"/>
              <w:autoSpaceDN w:val="0"/>
              <w:adjustRightInd w:val="0"/>
              <w:spacing w:line="276" w:lineRule="auto"/>
              <w:jc w:val="center"/>
              <w:rPr>
                <w:rFonts w:hint="default" w:cs="黑体" w:asciiTheme="minorEastAsia" w:hAnsiTheme="minorEastAsia" w:eastAsiaTheme="minorEastAsia"/>
                <w:szCs w:val="21"/>
                <w:lang w:val="en-US" w:eastAsia="zh-CN"/>
              </w:rPr>
            </w:pPr>
            <w:r>
              <w:rPr>
                <w:rFonts w:hint="eastAsia" w:cs="黑体" w:asciiTheme="minorEastAsia" w:hAnsiTheme="minorEastAsia"/>
                <w:szCs w:val="21"/>
                <w:lang w:val="en-US" w:eastAsia="zh-CN"/>
              </w:rPr>
              <w:t>29</w:t>
            </w:r>
          </w:p>
        </w:tc>
        <w:tc>
          <w:tcPr>
            <w:tcW w:w="2268" w:type="dxa"/>
            <w:vAlign w:val="center"/>
          </w:tcPr>
          <w:p w14:paraId="594BE6AE">
            <w:pPr>
              <w:autoSpaceDE w:val="0"/>
              <w:autoSpaceDN w:val="0"/>
              <w:adjustRightInd w:val="0"/>
              <w:spacing w:line="360" w:lineRule="auto"/>
              <w:jc w:val="center"/>
              <w:rPr>
                <w:rFonts w:cs="宋体" w:asciiTheme="minorEastAsia" w:hAnsiTheme="minorEastAsia"/>
                <w:bCs/>
                <w:szCs w:val="21"/>
              </w:rPr>
            </w:pPr>
            <w:r>
              <w:rPr>
                <w:rFonts w:hint="eastAsia" w:cs="宋体" w:asciiTheme="minorEastAsia" w:hAnsiTheme="minorEastAsia"/>
                <w:bCs/>
                <w:szCs w:val="21"/>
              </w:rPr>
              <w:t>最后报价</w:t>
            </w:r>
          </w:p>
        </w:tc>
        <w:tc>
          <w:tcPr>
            <w:tcW w:w="6813" w:type="dxa"/>
            <w:vAlign w:val="center"/>
          </w:tcPr>
          <w:p w14:paraId="68520BCF">
            <w:pPr>
              <w:autoSpaceDE w:val="0"/>
              <w:autoSpaceDN w:val="0"/>
              <w:adjustRightInd w:val="0"/>
              <w:spacing w:line="360" w:lineRule="auto"/>
              <w:contextualSpacing/>
              <w:rPr>
                <w:rFonts w:ascii="ˎ̥" w:hAnsi="ˎ̥"/>
              </w:rPr>
            </w:pPr>
            <w:r>
              <w:rPr>
                <w:rFonts w:hint="eastAsia" w:ascii="ˎ̥" w:hAnsi="ˎ̥"/>
              </w:rPr>
              <w:t>根据谈判小组要求，供应商须使用</w:t>
            </w:r>
            <w:r>
              <w:rPr>
                <w:rFonts w:ascii="ˎ̥" w:hAnsi="ˎ̥"/>
              </w:rPr>
              <w:t>CA数字证书</w:t>
            </w:r>
            <w:r>
              <w:rPr>
                <w:rFonts w:hint="eastAsia" w:ascii="ˎ̥" w:hAnsi="ˎ̥"/>
              </w:rPr>
              <w:t>登录《全国公共资源交易平台（河南省▪许昌市）》公共资源交易系统</w:t>
            </w:r>
            <w:r>
              <w:rPr>
                <w:rFonts w:hint="default" w:ascii="Calibri" w:hAnsi="Calibri" w:cs="Calibri"/>
                <w:b w:val="0"/>
                <w:bCs w:val="0"/>
                <w:i w:val="0"/>
                <w:iCs w:val="0"/>
                <w:color w:val="FF0000"/>
                <w:spacing w:val="0"/>
                <w:w w:val="100"/>
                <w:sz w:val="21"/>
                <w:szCs w:val="21"/>
                <w:vertAlign w:val="baseline"/>
              </w:rPr>
              <w:t>（http://117.159.53.11:60632/tpbidder）</w:t>
            </w:r>
            <w:r>
              <w:rPr>
                <w:rFonts w:hint="eastAsia" w:ascii="ˎ̥" w:hAnsi="ˎ̥"/>
              </w:rPr>
              <w:t>进行最后报价，最后报价应包括：①总报价②分项报价。</w:t>
            </w:r>
          </w:p>
          <w:p w14:paraId="052BB912">
            <w:pPr>
              <w:autoSpaceDE w:val="0"/>
              <w:autoSpaceDN w:val="0"/>
              <w:adjustRightInd w:val="0"/>
              <w:spacing w:line="360" w:lineRule="auto"/>
              <w:ind w:right="-11"/>
              <w:rPr>
                <w:rFonts w:ascii="楷体" w:hAnsi="楷体" w:eastAsia="楷体" w:cs="仿宋_GB2312"/>
                <w:sz w:val="24"/>
                <w:szCs w:val="24"/>
                <w:lang w:val="zh-CN"/>
              </w:rPr>
            </w:pPr>
            <w:r>
              <w:rPr>
                <w:rFonts w:hint="eastAsia" w:ascii="楷体" w:hAnsi="楷体" w:eastAsia="楷体" w:cs="仿宋_GB2312"/>
                <w:sz w:val="24"/>
                <w:szCs w:val="24"/>
                <w:lang w:val="zh-CN"/>
              </w:rPr>
              <w:t>注：</w:t>
            </w:r>
          </w:p>
          <w:p w14:paraId="1CA5D452">
            <w:pPr>
              <w:autoSpaceDE w:val="0"/>
              <w:autoSpaceDN w:val="0"/>
              <w:adjustRightInd w:val="0"/>
              <w:spacing w:line="360" w:lineRule="auto"/>
              <w:ind w:right="-11"/>
              <w:rPr>
                <w:rFonts w:ascii="楷体" w:hAnsi="楷体" w:eastAsia="楷体" w:cs="仿宋_GB2312"/>
                <w:sz w:val="24"/>
                <w:szCs w:val="24"/>
                <w:lang w:val="zh-CN"/>
              </w:rPr>
            </w:pPr>
            <w:r>
              <w:rPr>
                <w:rFonts w:hint="eastAsia" w:ascii="楷体" w:hAnsi="楷体" w:eastAsia="楷体" w:cs="仿宋_GB2312"/>
                <w:sz w:val="24"/>
                <w:szCs w:val="24"/>
                <w:lang w:val="zh-CN"/>
              </w:rPr>
              <w:t>①谈判小组要求供应商提交一次最后报价时，在谈判小组规定时间内，供应商未提交最后报价则以其初次提交响应文件报价为最后报价。</w:t>
            </w:r>
          </w:p>
          <w:p w14:paraId="7E85C64E">
            <w:pPr>
              <w:autoSpaceDE w:val="0"/>
              <w:autoSpaceDN w:val="0"/>
              <w:adjustRightInd w:val="0"/>
              <w:spacing w:line="360" w:lineRule="auto"/>
              <w:ind w:right="-11"/>
              <w:rPr>
                <w:rFonts w:ascii="楷体" w:hAnsi="楷体" w:eastAsia="楷体" w:cs="仿宋_GB2312"/>
                <w:sz w:val="24"/>
                <w:szCs w:val="24"/>
                <w:lang w:val="zh-CN"/>
              </w:rPr>
            </w:pPr>
            <w:r>
              <w:rPr>
                <w:rFonts w:hint="eastAsia" w:ascii="楷体" w:hAnsi="楷体" w:eastAsia="楷体" w:cs="仿宋_GB2312"/>
                <w:sz w:val="24"/>
                <w:szCs w:val="24"/>
                <w:lang w:val="zh-CN"/>
              </w:rPr>
              <w:t>②采购文件第二章“采购需求”中“采购清单”以工程量清单提供的，供应商应以工程量清单方式提交最后报价。</w:t>
            </w:r>
          </w:p>
          <w:p w14:paraId="666F1E75">
            <w:pPr>
              <w:autoSpaceDE w:val="0"/>
              <w:autoSpaceDN w:val="0"/>
              <w:adjustRightInd w:val="0"/>
              <w:spacing w:line="360" w:lineRule="auto"/>
              <w:ind w:right="-11"/>
              <w:rPr>
                <w:rFonts w:ascii="ˎ̥" w:hAnsi="ˎ̥"/>
              </w:rPr>
            </w:pPr>
            <w:r>
              <w:rPr>
                <w:rFonts w:hint="eastAsia" w:ascii="楷体" w:hAnsi="楷体" w:eastAsia="楷体" w:cs="仿宋_GB2312"/>
                <w:sz w:val="24"/>
                <w:szCs w:val="24"/>
                <w:lang w:val="zh-CN"/>
              </w:rPr>
              <w:t>③请供应商根据项目情况，可提前准备分项报价。</w:t>
            </w:r>
          </w:p>
        </w:tc>
      </w:tr>
      <w:tr w14:paraId="6FD0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6" w:type="dxa"/>
            <w:vAlign w:val="center"/>
          </w:tcPr>
          <w:p w14:paraId="2E2140E2">
            <w:pPr>
              <w:autoSpaceDE w:val="0"/>
              <w:autoSpaceDN w:val="0"/>
              <w:adjustRightInd w:val="0"/>
              <w:spacing w:line="276" w:lineRule="auto"/>
              <w:jc w:val="center"/>
              <w:rPr>
                <w:rFonts w:hint="eastAsia" w:cs="黑体" w:asciiTheme="minorEastAsia" w:hAnsiTheme="minorEastAsia" w:eastAsiaTheme="minorEastAsia"/>
                <w:szCs w:val="21"/>
                <w:lang w:val="en-US" w:eastAsia="zh-CN"/>
              </w:rPr>
            </w:pPr>
            <w:r>
              <w:rPr>
                <w:rFonts w:hint="eastAsia" w:cs="黑体" w:asciiTheme="minorEastAsia" w:hAnsiTheme="minorEastAsia"/>
                <w:szCs w:val="21"/>
              </w:rPr>
              <w:t>3</w:t>
            </w:r>
            <w:r>
              <w:rPr>
                <w:rFonts w:hint="eastAsia" w:cs="黑体" w:asciiTheme="minorEastAsia" w:hAnsiTheme="minorEastAsia"/>
                <w:szCs w:val="21"/>
                <w:lang w:val="en-US" w:eastAsia="zh-CN"/>
              </w:rPr>
              <w:t>0</w:t>
            </w:r>
          </w:p>
        </w:tc>
        <w:tc>
          <w:tcPr>
            <w:tcW w:w="2268" w:type="dxa"/>
            <w:vAlign w:val="center"/>
          </w:tcPr>
          <w:p w14:paraId="09FF3665">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特别提示</w:t>
            </w:r>
          </w:p>
        </w:tc>
        <w:tc>
          <w:tcPr>
            <w:tcW w:w="6813" w:type="dxa"/>
            <w:vAlign w:val="center"/>
          </w:tcPr>
          <w:p w14:paraId="2FC82FA7">
            <w:pPr>
              <w:autoSpaceDE w:val="0"/>
              <w:autoSpaceDN w:val="0"/>
              <w:adjustRightInd w:val="0"/>
              <w:spacing w:line="360" w:lineRule="auto"/>
              <w:contextualSpacing/>
              <w:rPr>
                <w:rFonts w:ascii="ˎ̥" w:hAnsi="ˎ̥"/>
              </w:rPr>
            </w:pPr>
            <w:r>
              <w:rPr>
                <w:rFonts w:hint="eastAsia" w:ascii="ˎ̥" w:hAnsi="ˎ̥"/>
              </w:rPr>
              <w:t>按照《关于推进全流程电子化交易和在线监管工作有关问题的通知》（许公管办〔2019〕3号）规定：</w:t>
            </w:r>
          </w:p>
          <w:p w14:paraId="238EB3F5">
            <w:pPr>
              <w:autoSpaceDE w:val="0"/>
              <w:autoSpaceDN w:val="0"/>
              <w:adjustRightInd w:val="0"/>
              <w:spacing w:line="360" w:lineRule="auto"/>
              <w:contextualSpacing/>
              <w:rPr>
                <w:rFonts w:ascii="ˎ̥" w:hAnsi="ˎ̥"/>
              </w:rPr>
            </w:pPr>
            <w:r>
              <w:rPr>
                <w:rFonts w:hint="eastAsia" w:ascii="ˎ̥" w:hAnsi="ˎ̥"/>
              </w:rPr>
              <w:t>不同供应商电子投标文件制作硬件特征码（网卡MAC地址、CPU序号、硬盘序列号）均一致时，视为‘</w:t>
            </w:r>
            <w:r>
              <w:rPr>
                <w:rFonts w:ascii="ˎ̥" w:hAnsi="ˎ̥"/>
              </w:rPr>
              <w:t>不同</w:t>
            </w:r>
            <w:r>
              <w:rPr>
                <w:rFonts w:hint="eastAsia" w:ascii="ˎ̥" w:hAnsi="ˎ̥"/>
                <w:lang w:eastAsia="zh-CN"/>
              </w:rPr>
              <w:t>供应商</w:t>
            </w:r>
            <w:r>
              <w:rPr>
                <w:rFonts w:hint="eastAsia" w:ascii="ˎ̥" w:hAnsi="ˎ̥"/>
              </w:rPr>
              <w:t>的投标</w:t>
            </w:r>
            <w:r>
              <w:rPr>
                <w:rFonts w:ascii="ˎ̥" w:hAnsi="ˎ̥"/>
              </w:rPr>
              <w:t>文件由同一单位或者个人编制</w:t>
            </w:r>
            <w:r>
              <w:rPr>
                <w:rFonts w:hint="eastAsia" w:ascii="ˎ̥" w:hAnsi="ˎ̥"/>
              </w:rPr>
              <w:t>’或‘</w:t>
            </w:r>
            <w:r>
              <w:rPr>
                <w:rFonts w:ascii="ˎ̥" w:hAnsi="ˎ̥"/>
              </w:rPr>
              <w:t>不同</w:t>
            </w:r>
            <w:r>
              <w:rPr>
                <w:rFonts w:hint="eastAsia" w:ascii="ˎ̥" w:hAnsi="ˎ̥"/>
                <w:lang w:eastAsia="zh-CN"/>
              </w:rPr>
              <w:t>供应商</w:t>
            </w:r>
            <w:r>
              <w:rPr>
                <w:rFonts w:ascii="ˎ̥" w:hAnsi="ˎ̥"/>
              </w:rPr>
              <w:t>委托同一单位或者个人办理</w:t>
            </w:r>
            <w:r>
              <w:rPr>
                <w:rFonts w:hint="eastAsia" w:ascii="ˎ̥" w:hAnsi="ˎ̥"/>
              </w:rPr>
              <w:t>响应</w:t>
            </w:r>
            <w:r>
              <w:rPr>
                <w:rFonts w:ascii="ˎ̥" w:hAnsi="ˎ̥"/>
              </w:rPr>
              <w:t>事宜</w:t>
            </w:r>
            <w:r>
              <w:rPr>
                <w:rFonts w:hint="eastAsia" w:ascii="ˎ̥" w:hAnsi="ˎ̥"/>
              </w:rPr>
              <w:t>’，其投标无效。</w:t>
            </w:r>
          </w:p>
          <w:p w14:paraId="74289E8B">
            <w:pPr>
              <w:autoSpaceDE w:val="0"/>
              <w:autoSpaceDN w:val="0"/>
              <w:adjustRightInd w:val="0"/>
              <w:spacing w:line="360" w:lineRule="auto"/>
              <w:contextualSpacing/>
              <w:rPr>
                <w:rFonts w:cs="宋体" w:asciiTheme="minorEastAsia" w:hAnsiTheme="minorEastAsia"/>
                <w:b/>
                <w:kern w:val="0"/>
                <w:szCs w:val="21"/>
                <w:lang w:val="zh-CN"/>
              </w:rPr>
            </w:pPr>
            <w:r>
              <w:rPr>
                <w:rFonts w:hint="eastAsia" w:ascii="ˎ̥" w:hAnsi="ˎ̥"/>
              </w:rPr>
              <w:t>评审专家应严格按照要求查看“硬件特征码”相关信息并进行评审，在评审报告中显示“不同</w:t>
            </w:r>
            <w:r>
              <w:rPr>
                <w:rFonts w:hint="eastAsia" w:ascii="ˎ̥" w:hAnsi="ˎ̥"/>
                <w:lang w:eastAsia="zh-CN"/>
              </w:rPr>
              <w:t>供应商</w:t>
            </w:r>
            <w:r>
              <w:rPr>
                <w:rFonts w:hint="eastAsia" w:ascii="ˎ̥" w:hAnsi="ˎ̥"/>
              </w:rPr>
              <w:t>电子投标文件制作硬件特征码”是否雷同的分析及判定结果。</w:t>
            </w:r>
          </w:p>
        </w:tc>
      </w:tr>
      <w:tr w14:paraId="1B32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6" w:type="dxa"/>
            <w:vAlign w:val="center"/>
          </w:tcPr>
          <w:p w14:paraId="0C1B3FA6">
            <w:pPr>
              <w:autoSpaceDE w:val="0"/>
              <w:autoSpaceDN w:val="0"/>
              <w:adjustRightInd w:val="0"/>
              <w:spacing w:line="276" w:lineRule="auto"/>
              <w:jc w:val="center"/>
              <w:rPr>
                <w:rFonts w:hint="eastAsia" w:cs="黑体" w:asciiTheme="minorEastAsia" w:hAnsiTheme="minorEastAsia" w:eastAsiaTheme="minorEastAsia"/>
                <w:szCs w:val="21"/>
                <w:lang w:val="en-US" w:eastAsia="zh-CN"/>
              </w:rPr>
            </w:pPr>
            <w:r>
              <w:rPr>
                <w:rFonts w:hint="eastAsia" w:cs="黑体" w:asciiTheme="minorEastAsia" w:hAnsiTheme="minorEastAsia"/>
                <w:szCs w:val="21"/>
              </w:rPr>
              <w:t>3</w:t>
            </w:r>
            <w:r>
              <w:rPr>
                <w:rFonts w:hint="eastAsia" w:cs="黑体" w:asciiTheme="minorEastAsia" w:hAnsiTheme="minorEastAsia"/>
                <w:szCs w:val="21"/>
                <w:lang w:val="en-US" w:eastAsia="zh-CN"/>
              </w:rPr>
              <w:t>1</w:t>
            </w:r>
          </w:p>
        </w:tc>
        <w:tc>
          <w:tcPr>
            <w:tcW w:w="2268" w:type="dxa"/>
            <w:vAlign w:val="center"/>
          </w:tcPr>
          <w:p w14:paraId="5942BB36">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供应商资格</w:t>
            </w:r>
          </w:p>
        </w:tc>
        <w:tc>
          <w:tcPr>
            <w:tcW w:w="6813" w:type="dxa"/>
            <w:vAlign w:val="center"/>
          </w:tcPr>
          <w:p w14:paraId="5A95F399">
            <w:pPr>
              <w:autoSpaceDE w:val="0"/>
              <w:autoSpaceDN w:val="0"/>
              <w:adjustRightInd w:val="0"/>
              <w:spacing w:line="360" w:lineRule="auto"/>
              <w:contextualSpacing/>
              <w:rPr>
                <w:rFonts w:hint="eastAsia" w:ascii="ˎ̥" w:hAnsi="ˎ̥"/>
              </w:rPr>
            </w:pPr>
            <w:r>
              <w:rPr>
                <w:rFonts w:hint="eastAsia" w:ascii="ˎ̥" w:hAnsi="ˎ̥"/>
              </w:rPr>
              <w:t>供应商在成交后，应将由《禹州市政府采购供应商信用承诺函》替代的证明材料提交采购人核验，经核验无误后，禹州市政府采购中心发出成交通知书。</w:t>
            </w:r>
          </w:p>
          <w:p w14:paraId="0CB88231">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一、</w:t>
            </w:r>
            <w:r>
              <w:rPr>
                <w:rFonts w:cs="宋体" w:asciiTheme="minorEastAsia" w:hAnsiTheme="minorEastAsia"/>
                <w:b/>
                <w:bCs/>
                <w:szCs w:val="21"/>
                <w:lang w:val="zh-CN"/>
              </w:rPr>
              <w:t>法人或者其他组织的营业执照等证明文件，自然人的身份证明</w:t>
            </w:r>
          </w:p>
          <w:p w14:paraId="4D6177A6">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1、企业法人营业执照或营业执照。（企业提供）</w:t>
            </w:r>
          </w:p>
          <w:p w14:paraId="511B4862">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2、事业单位法人证书。（事业单位提供）</w:t>
            </w:r>
          </w:p>
          <w:p w14:paraId="3BB9F808">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3、执业许可证。（非企业专业服务机构提供）</w:t>
            </w:r>
          </w:p>
          <w:p w14:paraId="108A39B9">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4、个体工商户营业执照。（个体工商户提供）</w:t>
            </w:r>
          </w:p>
          <w:p w14:paraId="33FF1B73">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5、自然人身份证明。（自然人提供）</w:t>
            </w:r>
          </w:p>
          <w:p w14:paraId="14D5D108">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6、民办非企业单位登记证书。（民办非企业单位提供）</w:t>
            </w:r>
          </w:p>
          <w:p w14:paraId="2C367581">
            <w:pPr>
              <w:autoSpaceDE w:val="0"/>
              <w:autoSpaceDN w:val="0"/>
              <w:adjustRightInd w:val="0"/>
              <w:spacing w:line="360" w:lineRule="auto"/>
              <w:jc w:val="left"/>
              <w:rPr>
                <w:rFonts w:cs="仿宋_GB2312" w:asciiTheme="minorEastAsia" w:hAnsiTheme="minorEastAsia"/>
                <w:b/>
                <w:szCs w:val="21"/>
              </w:rPr>
            </w:pPr>
            <w:r>
              <w:rPr>
                <w:rFonts w:hint="eastAsia" w:cs="仿宋_GB2312" w:asciiTheme="minorEastAsia" w:hAnsiTheme="minorEastAsia"/>
                <w:b/>
                <w:szCs w:val="21"/>
              </w:rPr>
              <w:t>二、财务状况报告相关材料</w:t>
            </w:r>
          </w:p>
          <w:p w14:paraId="78361F49">
            <w:pPr>
              <w:spacing w:line="360" w:lineRule="auto"/>
              <w:rPr>
                <w:rFonts w:asciiTheme="minorEastAsia" w:hAnsiTheme="minorEastAsia"/>
                <w:bCs/>
                <w:szCs w:val="21"/>
              </w:rPr>
            </w:pPr>
            <w:r>
              <w:rPr>
                <w:rFonts w:hint="eastAsia" w:asciiTheme="minorEastAsia" w:hAnsiTheme="minorEastAsia"/>
                <w:bCs/>
                <w:szCs w:val="21"/>
              </w:rPr>
              <w:t>（1）供应商是法人（法人包括企业法人、机关法人、事业单位法人和社会团体法人），提供本单位：</w:t>
            </w:r>
          </w:p>
          <w:p w14:paraId="6F91C4D3">
            <w:pPr>
              <w:spacing w:line="360" w:lineRule="auto"/>
              <w:rPr>
                <w:rFonts w:asciiTheme="minorEastAsia" w:hAnsiTheme="minorEastAsia"/>
                <w:bCs/>
                <w:szCs w:val="21"/>
              </w:rPr>
            </w:pPr>
            <w:r>
              <w:rPr>
                <w:rFonts w:hint="eastAsia" w:asciiTheme="minorEastAsia" w:hAnsiTheme="minorEastAsia"/>
                <w:bCs/>
                <w:szCs w:val="21"/>
              </w:rPr>
              <w:t>①202</w:t>
            </w:r>
            <w:r>
              <w:rPr>
                <w:rFonts w:hint="eastAsia" w:asciiTheme="minorEastAsia" w:hAnsiTheme="minorEastAsia"/>
                <w:bCs/>
                <w:szCs w:val="21"/>
                <w:lang w:val="en-US" w:eastAsia="zh-CN"/>
              </w:rPr>
              <w:t>4</w:t>
            </w:r>
            <w:r>
              <w:rPr>
                <w:rFonts w:hint="eastAsia" w:asciiTheme="minorEastAsia" w:hAnsiTheme="minorEastAsia"/>
                <w:bCs/>
                <w:szCs w:val="21"/>
              </w:rPr>
              <w:t>年度经审计的财务报告，包括资产负债表、利润表、现金流量表、所有者权益变动表及其附注；</w:t>
            </w:r>
          </w:p>
          <w:p w14:paraId="1EB13D14">
            <w:pPr>
              <w:spacing w:line="360" w:lineRule="auto"/>
              <w:rPr>
                <w:rFonts w:asciiTheme="minorEastAsia" w:hAnsiTheme="minorEastAsia"/>
                <w:bCs/>
                <w:szCs w:val="21"/>
              </w:rPr>
            </w:pPr>
            <w:r>
              <w:rPr>
                <w:rFonts w:hint="eastAsia" w:asciiTheme="minorEastAsia" w:hAnsiTheme="minorEastAsia"/>
                <w:bCs/>
                <w:szCs w:val="21"/>
              </w:rPr>
              <w:t>②基本开户银行出具的资信证明；</w:t>
            </w:r>
          </w:p>
          <w:p w14:paraId="37655DA7">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14:paraId="09604D06">
            <w:pPr>
              <w:spacing w:line="360" w:lineRule="auto"/>
              <w:rPr>
                <w:rFonts w:asciiTheme="minorEastAsia" w:hAnsiTheme="minorEastAsia"/>
                <w:bCs/>
                <w:szCs w:val="21"/>
              </w:rPr>
            </w:pPr>
            <w:r>
              <w:rPr>
                <w:rFonts w:hint="eastAsia" w:ascii="楷体" w:hAnsi="楷体" w:eastAsia="楷体" w:cs="仿宋_GB2312"/>
                <w:sz w:val="24"/>
                <w:szCs w:val="24"/>
                <w:lang w:val="zh-CN"/>
              </w:rPr>
              <w:t>注：仅需提供序号</w:t>
            </w:r>
            <w:r>
              <w:rPr>
                <w:rFonts w:hint="eastAsia" w:ascii="楷体" w:hAnsi="楷体" w:eastAsia="楷体"/>
                <w:sz w:val="24"/>
                <w:szCs w:val="24"/>
              </w:rPr>
              <w:t>①～③其中之一即可。</w:t>
            </w:r>
          </w:p>
          <w:p w14:paraId="77A5594B">
            <w:pPr>
              <w:spacing w:line="360" w:lineRule="auto"/>
              <w:rPr>
                <w:rFonts w:asciiTheme="minorEastAsia" w:hAnsiTheme="minorEastAsia"/>
                <w:bCs/>
                <w:szCs w:val="21"/>
              </w:rPr>
            </w:pPr>
            <w:r>
              <w:rPr>
                <w:rFonts w:hint="eastAsia" w:asciiTheme="minorEastAsia" w:hAnsiTheme="minorEastAsia"/>
                <w:bCs/>
                <w:szCs w:val="21"/>
              </w:rPr>
              <w:t>（2）供应商（其他组织和自然人）提供本单位：</w:t>
            </w:r>
          </w:p>
          <w:p w14:paraId="301D9574">
            <w:pPr>
              <w:spacing w:line="360" w:lineRule="auto"/>
              <w:rPr>
                <w:rFonts w:asciiTheme="minorEastAsia" w:hAnsiTheme="minorEastAsia"/>
                <w:bCs/>
                <w:szCs w:val="21"/>
              </w:rPr>
            </w:pPr>
            <w:r>
              <w:rPr>
                <w:rFonts w:hint="eastAsia" w:asciiTheme="minorEastAsia" w:hAnsiTheme="minorEastAsia"/>
                <w:bCs/>
                <w:szCs w:val="21"/>
              </w:rPr>
              <w:t>①202</w:t>
            </w:r>
            <w:r>
              <w:rPr>
                <w:rFonts w:hint="eastAsia" w:asciiTheme="minorEastAsia" w:hAnsiTheme="minorEastAsia"/>
                <w:bCs/>
                <w:szCs w:val="21"/>
                <w:lang w:val="en-US" w:eastAsia="zh-CN"/>
              </w:rPr>
              <w:t>4</w:t>
            </w:r>
            <w:r>
              <w:rPr>
                <w:rFonts w:hint="eastAsia" w:asciiTheme="minorEastAsia" w:hAnsiTheme="minorEastAsia"/>
                <w:bCs/>
                <w:szCs w:val="21"/>
              </w:rPr>
              <w:t>年度经审计的财务报告，包括资产负债表、利润表、现金流量表、所有者权益变动表及其附注；</w:t>
            </w:r>
          </w:p>
          <w:p w14:paraId="0FF8F254">
            <w:pPr>
              <w:spacing w:line="360" w:lineRule="auto"/>
              <w:rPr>
                <w:rFonts w:asciiTheme="minorEastAsia" w:hAnsiTheme="minorEastAsia"/>
                <w:bCs/>
                <w:szCs w:val="21"/>
              </w:rPr>
            </w:pPr>
            <w:r>
              <w:rPr>
                <w:rFonts w:hint="eastAsia" w:asciiTheme="minorEastAsia" w:hAnsiTheme="minorEastAsia"/>
                <w:bCs/>
                <w:szCs w:val="21"/>
              </w:rPr>
              <w:t>②银行出具的资信证明；</w:t>
            </w:r>
          </w:p>
          <w:p w14:paraId="4DA7C3F3">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14:paraId="74E0A042">
            <w:pPr>
              <w:autoSpaceDE w:val="0"/>
              <w:autoSpaceDN w:val="0"/>
              <w:adjustRightInd w:val="0"/>
              <w:spacing w:line="360" w:lineRule="auto"/>
              <w:ind w:right="-11"/>
              <w:rPr>
                <w:rFonts w:cs="宋体" w:asciiTheme="minorEastAsia" w:hAnsiTheme="minorEastAsia"/>
                <w:bCs/>
                <w:szCs w:val="21"/>
                <w:lang w:val="zh-CN"/>
              </w:rPr>
            </w:pPr>
            <w:r>
              <w:rPr>
                <w:rFonts w:hint="eastAsia" w:ascii="楷体" w:hAnsi="楷体" w:eastAsia="楷体" w:cs="仿宋_GB2312"/>
                <w:sz w:val="24"/>
                <w:szCs w:val="24"/>
                <w:lang w:val="zh-CN"/>
              </w:rPr>
              <w:t>注：仅需提供序号</w:t>
            </w:r>
            <w:r>
              <w:rPr>
                <w:rFonts w:hint="eastAsia" w:ascii="楷体" w:hAnsi="楷体" w:eastAsia="楷体"/>
                <w:sz w:val="24"/>
                <w:szCs w:val="24"/>
              </w:rPr>
              <w:t>①～③其中之一即可。</w:t>
            </w:r>
          </w:p>
          <w:p w14:paraId="2795AC51">
            <w:pPr>
              <w:autoSpaceDE w:val="0"/>
              <w:autoSpaceDN w:val="0"/>
              <w:adjustRightInd w:val="0"/>
              <w:spacing w:line="360" w:lineRule="auto"/>
              <w:ind w:right="-11"/>
              <w:rPr>
                <w:rFonts w:cs="宋体" w:asciiTheme="minorEastAsia" w:hAnsiTheme="minorEastAsia"/>
                <w:bCs/>
                <w:szCs w:val="21"/>
                <w:lang w:val="zh-CN"/>
              </w:rPr>
            </w:pPr>
            <w:r>
              <w:rPr>
                <w:rFonts w:hint="eastAsia" w:cs="仿宋_GB2312" w:asciiTheme="minorEastAsia" w:hAnsiTheme="minorEastAsia"/>
                <w:b/>
                <w:szCs w:val="21"/>
              </w:rPr>
              <w:t>三、依法缴纳税收相关材料</w:t>
            </w:r>
          </w:p>
          <w:p w14:paraId="2A58E123">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参加本次政府采购项目谈判响应截止时间前一年内任意一个月缴纳税收凭据。（依法免税的供应商，应提供相应文件证明依法免税）</w:t>
            </w:r>
          </w:p>
          <w:p w14:paraId="71D2E79F">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四、依法缴纳社会保障资金的证明材料</w:t>
            </w:r>
          </w:p>
          <w:p w14:paraId="19492C18">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参加本次政府采购项目谈判响应截止时间前一年内任意一个月缴纳社会保险凭据。（依法不需要缴纳社会保障资金的供应商，应提供相应文件证明依法不需要缴纳社会保障资金）</w:t>
            </w:r>
          </w:p>
          <w:p w14:paraId="274143C4">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五、履行合同所必需的设备和专业技术能力的证明材料</w:t>
            </w:r>
          </w:p>
          <w:p w14:paraId="69E35908">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①相关设备的购置发票、专业技术人员职称证书、用工合同等；</w:t>
            </w:r>
          </w:p>
          <w:p w14:paraId="5D68644D">
            <w:pPr>
              <w:spacing w:line="360" w:lineRule="auto"/>
              <w:rPr>
                <w:rFonts w:asciiTheme="minorEastAsia" w:hAnsiTheme="minorEastAsia"/>
                <w:bCs/>
                <w:szCs w:val="21"/>
              </w:rPr>
            </w:pPr>
            <w:r>
              <w:rPr>
                <w:rFonts w:hint="eastAsia" w:asciiTheme="minorEastAsia" w:hAnsiTheme="minorEastAsia"/>
                <w:bCs/>
                <w:szCs w:val="21"/>
              </w:rPr>
              <w:t>②供应商具备履行合同所必需的设备和专业技术能力承诺函或声明（承诺函或声明格式自拟）。</w:t>
            </w:r>
          </w:p>
          <w:p w14:paraId="2F83E4A0">
            <w:pPr>
              <w:autoSpaceDE w:val="0"/>
              <w:autoSpaceDN w:val="0"/>
              <w:adjustRightInd w:val="0"/>
              <w:spacing w:line="360" w:lineRule="auto"/>
              <w:ind w:right="-11"/>
              <w:rPr>
                <w:rFonts w:ascii="楷体" w:hAnsi="楷体" w:eastAsia="楷体"/>
                <w:sz w:val="24"/>
                <w:szCs w:val="24"/>
              </w:rPr>
            </w:pPr>
            <w:r>
              <w:rPr>
                <w:rFonts w:hint="eastAsia" w:ascii="楷体" w:hAnsi="楷体" w:eastAsia="楷体" w:cs="仿宋_GB2312"/>
                <w:sz w:val="24"/>
                <w:szCs w:val="24"/>
                <w:lang w:val="zh-CN"/>
              </w:rPr>
              <w:t>注：仅需提供序号</w:t>
            </w:r>
            <w:r>
              <w:rPr>
                <w:rFonts w:hint="eastAsia" w:ascii="楷体" w:hAnsi="楷体" w:eastAsia="楷体"/>
                <w:sz w:val="24"/>
                <w:szCs w:val="24"/>
              </w:rPr>
              <w:t>①～②其中之一即可。</w:t>
            </w:r>
          </w:p>
          <w:p w14:paraId="24E61C46">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kern w:val="0"/>
                <w:szCs w:val="21"/>
              </w:rPr>
              <w:t>六、</w:t>
            </w:r>
            <w:r>
              <w:rPr>
                <w:rFonts w:cs="宋体" w:asciiTheme="minorEastAsia" w:hAnsiTheme="minorEastAsia"/>
                <w:b/>
                <w:bCs/>
                <w:szCs w:val="21"/>
                <w:lang w:val="zh-CN"/>
              </w:rPr>
              <w:t>参加政府采购活动前3年内在经营活动中没有重大违法记录的声明</w:t>
            </w:r>
          </w:p>
          <w:p w14:paraId="3C73DF92">
            <w:pPr>
              <w:autoSpaceDE w:val="0"/>
              <w:autoSpaceDN w:val="0"/>
              <w:spacing w:line="360" w:lineRule="auto"/>
              <w:contextualSpacing/>
              <w:jc w:val="left"/>
              <w:rPr>
                <w:rFonts w:cs="宋体" w:asciiTheme="minorEastAsia" w:hAnsiTheme="minorEastAsia"/>
                <w:bCs/>
                <w:szCs w:val="21"/>
                <w:lang w:val="zh-CN"/>
              </w:rPr>
            </w:pPr>
            <w:r>
              <w:rPr>
                <w:rFonts w:hint="eastAsia" w:cs="宋体" w:asciiTheme="minorEastAsia" w:hAnsiTheme="minorEastAsia"/>
                <w:bCs/>
                <w:szCs w:val="21"/>
                <w:lang w:val="zh-CN"/>
              </w:rPr>
              <w:t>供应商“</w:t>
            </w:r>
            <w:r>
              <w:rPr>
                <w:rFonts w:cs="宋体" w:asciiTheme="minorEastAsia" w:hAnsiTheme="minorEastAsia"/>
                <w:bCs/>
                <w:szCs w:val="21"/>
                <w:lang w:val="zh-CN"/>
              </w:rPr>
              <w:t>参加政府采购活动前3年内在经营活动中没有重大违法记录的书面声明</w:t>
            </w:r>
            <w:r>
              <w:rPr>
                <w:rFonts w:hint="eastAsia" w:cs="宋体" w:asciiTheme="minorEastAsia" w:hAnsiTheme="minorEastAsia"/>
                <w:bCs/>
                <w:szCs w:val="21"/>
                <w:lang w:val="zh-CN"/>
              </w:rPr>
              <w:t>”。 重大违法记录，是指供应商因违法经营受到刑事处罚或者责令停产停业、吊销许可证或者执照、较大数额罚款等行政处罚。</w:t>
            </w:r>
          </w:p>
          <w:p w14:paraId="4771306D">
            <w:pPr>
              <w:wordWrap w:val="0"/>
              <w:autoSpaceDE w:val="0"/>
              <w:autoSpaceDN w:val="0"/>
              <w:spacing w:line="360" w:lineRule="auto"/>
              <w:contextualSpacing/>
              <w:jc w:val="left"/>
              <w:rPr>
                <w:rFonts w:cs="宋体" w:asciiTheme="minorEastAsia" w:hAnsiTheme="minorEastAsia"/>
                <w:kern w:val="0"/>
                <w:szCs w:val="21"/>
              </w:rPr>
            </w:pPr>
            <w:r>
              <w:rPr>
                <w:rFonts w:hint="eastAsia" w:cs="宋体" w:asciiTheme="minorEastAsia" w:hAnsiTheme="minorEastAsia"/>
                <w:b/>
                <w:bCs/>
                <w:szCs w:val="21"/>
                <w:lang w:val="zh-CN"/>
              </w:rPr>
              <w:t>七、</w:t>
            </w:r>
            <w:r>
              <w:rPr>
                <w:rFonts w:cs="仿宋_GB2312" w:asciiTheme="minorEastAsia" w:hAnsiTheme="minorEastAsia"/>
                <w:b/>
                <w:szCs w:val="21"/>
                <w:shd w:val="clear" w:color="auto" w:fill="FFFFFF"/>
              </w:rPr>
              <w:t>未被列入“信用中国”网站</w:t>
            </w:r>
            <w:r>
              <w:rPr>
                <w:rFonts w:hint="eastAsia" w:cs="仿宋_GB2312" w:asciiTheme="minorEastAsia" w:hAnsiTheme="minorEastAsia"/>
                <w:b/>
                <w:szCs w:val="21"/>
                <w:shd w:val="clear" w:color="auto" w:fill="FFFFFF"/>
              </w:rPr>
              <w:t>（</w:t>
            </w:r>
            <w:r>
              <w:rPr>
                <w:rFonts w:cs="仿宋_GB2312" w:asciiTheme="minorEastAsia" w:hAnsiTheme="minorEastAsia"/>
                <w:b/>
                <w:szCs w:val="21"/>
                <w:shd w:val="clear" w:color="auto" w:fill="FFFFFF"/>
              </w:rPr>
              <w:t>www.creditchina.gov.cn</w:t>
            </w:r>
            <w:r>
              <w:rPr>
                <w:rFonts w:hint="eastAsia" w:cs="仿宋_GB2312" w:asciiTheme="minorEastAsia" w:hAnsiTheme="minorEastAsia"/>
                <w:b/>
                <w:szCs w:val="21"/>
                <w:shd w:val="clear" w:color="auto" w:fill="FFFFFF"/>
              </w:rPr>
              <w:t>）</w:t>
            </w:r>
            <w:r>
              <w:rPr>
                <w:rFonts w:cs="仿宋_GB2312" w:asciiTheme="minorEastAsia" w:hAnsiTheme="minorEastAsia"/>
                <w:b/>
                <w:szCs w:val="21"/>
                <w:shd w:val="clear" w:color="auto" w:fill="FFFFFF"/>
              </w:rPr>
              <w:t>失信被执行人、税收违法黑名单的</w:t>
            </w:r>
            <w:r>
              <w:rPr>
                <w:rFonts w:hint="eastAsia" w:cs="仿宋_GB2312" w:asciiTheme="minorEastAsia" w:hAnsiTheme="minorEastAsia"/>
                <w:b/>
                <w:szCs w:val="21"/>
                <w:shd w:val="clear" w:color="auto" w:fill="FFFFFF"/>
              </w:rPr>
              <w:t>供应商</w:t>
            </w:r>
            <w:r>
              <w:rPr>
                <w:rFonts w:cs="仿宋_GB2312" w:asciiTheme="minorEastAsia" w:hAnsiTheme="minorEastAsia"/>
                <w:b/>
                <w:szCs w:val="21"/>
                <w:shd w:val="clear" w:color="auto" w:fill="FFFFFF"/>
              </w:rPr>
              <w:t>；</w:t>
            </w:r>
            <w:r>
              <w:rPr>
                <w:rFonts w:hint="eastAsia" w:cs="仿宋_GB2312" w:asciiTheme="minorEastAsia" w:hAnsiTheme="minorEastAsia"/>
                <w:b/>
                <w:szCs w:val="21"/>
                <w:shd w:val="clear" w:color="auto" w:fill="FFFFFF"/>
              </w:rPr>
              <w:t>“</w:t>
            </w:r>
            <w:r>
              <w:rPr>
                <w:rFonts w:cs="仿宋_GB2312" w:asciiTheme="minorEastAsia" w:hAnsiTheme="minorEastAsia"/>
                <w:b/>
                <w:szCs w:val="21"/>
                <w:shd w:val="clear" w:color="auto" w:fill="FFFFFF"/>
              </w:rPr>
              <w:t>中国政府采购网</w:t>
            </w:r>
            <w:r>
              <w:rPr>
                <w:rFonts w:hint="eastAsia" w:cs="仿宋_GB2312" w:asciiTheme="minorEastAsia" w:hAnsiTheme="minorEastAsia"/>
                <w:b/>
                <w:szCs w:val="21"/>
                <w:shd w:val="clear" w:color="auto" w:fill="FFFFFF"/>
              </w:rPr>
              <w:t>”（</w:t>
            </w:r>
            <w:r>
              <w:rPr>
                <w:rFonts w:cs="仿宋_GB2312" w:asciiTheme="minorEastAsia" w:hAnsiTheme="minorEastAsia"/>
                <w:b/>
                <w:szCs w:val="21"/>
                <w:shd w:val="clear" w:color="auto" w:fill="FFFFFF"/>
              </w:rPr>
              <w:t>www.ccgp.gov.cn</w:t>
            </w:r>
            <w:r>
              <w:rPr>
                <w:rFonts w:hint="eastAsia" w:cs="仿宋_GB2312" w:asciiTheme="minorEastAsia" w:hAnsiTheme="minorEastAsia"/>
                <w:b/>
                <w:szCs w:val="21"/>
                <w:shd w:val="clear" w:color="auto" w:fill="FFFFFF"/>
              </w:rPr>
              <w:t>）</w:t>
            </w:r>
            <w:r>
              <w:rPr>
                <w:rFonts w:cs="仿宋_GB2312" w:asciiTheme="minorEastAsia" w:hAnsiTheme="minorEastAsia"/>
                <w:b/>
                <w:szCs w:val="21"/>
                <w:shd w:val="clear" w:color="auto" w:fill="FFFFFF"/>
              </w:rPr>
              <w:t>政府采购严重违法失信行为记录名单的</w:t>
            </w:r>
            <w:r>
              <w:rPr>
                <w:rFonts w:hint="eastAsia" w:cs="仿宋_GB2312" w:asciiTheme="minorEastAsia" w:hAnsiTheme="minorEastAsia"/>
                <w:b/>
                <w:szCs w:val="21"/>
                <w:shd w:val="clear" w:color="auto" w:fill="FFFFFF"/>
              </w:rPr>
              <w:t>供应商</w:t>
            </w:r>
            <w:r>
              <w:rPr>
                <w:rFonts w:hint="eastAsia" w:cs="宋体" w:asciiTheme="minorEastAsia" w:hAnsiTheme="minorEastAsia"/>
                <w:b/>
                <w:bCs/>
                <w:szCs w:val="21"/>
                <w:lang w:val="zh-CN"/>
              </w:rPr>
              <w:t>；</w:t>
            </w:r>
            <w:r>
              <w:rPr>
                <w:rFonts w:hint="eastAsia" w:cs="仿宋_GB2312" w:asciiTheme="minorEastAsia" w:hAnsiTheme="minorEastAsia"/>
                <w:b/>
                <w:szCs w:val="21"/>
                <w:shd w:val="clear" w:color="auto" w:fill="FFFFFF"/>
              </w:rPr>
              <w:t xml:space="preserve"> “中国社会组织政务服务平台”网站（</w:t>
            </w:r>
            <w:r>
              <w:rPr>
                <w:rFonts w:cs="仿宋_GB2312" w:asciiTheme="minorEastAsia" w:hAnsiTheme="minorEastAsia"/>
                <w:b/>
                <w:szCs w:val="21"/>
                <w:shd w:val="clear" w:color="auto" w:fill="FFFFFF"/>
              </w:rPr>
              <w:t>https://chinanpo.mca.gov.cn</w:t>
            </w:r>
            <w:r>
              <w:rPr>
                <w:rFonts w:hint="eastAsia" w:cs="仿宋_GB2312" w:asciiTheme="minorEastAsia" w:hAnsiTheme="minorEastAsia"/>
                <w:b/>
                <w:szCs w:val="21"/>
                <w:shd w:val="clear" w:color="auto" w:fill="FFFFFF"/>
              </w:rPr>
              <w:t>）严重违法失信社会组织名单的供应商（</w:t>
            </w:r>
            <w:r>
              <w:rPr>
                <w:rFonts w:hint="eastAsia" w:cs="宋体" w:asciiTheme="minorEastAsia" w:hAnsiTheme="minorEastAsia"/>
                <w:kern w:val="0"/>
                <w:szCs w:val="21"/>
              </w:rPr>
              <w:t>联合体形式投标的，联合体成员存在不良信用记录，视同联合体存在不良信用记录）。</w:t>
            </w:r>
          </w:p>
          <w:p w14:paraId="067CB5C3">
            <w:pPr>
              <w:spacing w:line="360" w:lineRule="auto"/>
              <w:rPr>
                <w:rFonts w:cs="宋体" w:asciiTheme="minorEastAsia" w:hAnsiTheme="minorEastAsia"/>
                <w:kern w:val="0"/>
                <w:szCs w:val="21"/>
              </w:rPr>
            </w:pPr>
            <w:r>
              <w:rPr>
                <w:rFonts w:hint="eastAsia" w:cs="宋体" w:asciiTheme="minorEastAsia" w:hAnsiTheme="minorEastAsia"/>
                <w:kern w:val="0"/>
                <w:szCs w:val="21"/>
              </w:rPr>
              <w:t>1、查询渠道：</w:t>
            </w:r>
          </w:p>
          <w:p w14:paraId="021D2091">
            <w:pPr>
              <w:spacing w:line="360" w:lineRule="auto"/>
              <w:rPr>
                <w:rFonts w:cs="宋体" w:asciiTheme="minorEastAsia" w:hAnsiTheme="minorEastAsia"/>
                <w:kern w:val="0"/>
                <w:szCs w:val="21"/>
              </w:rPr>
            </w:pPr>
            <w:r>
              <w:rPr>
                <w:rFonts w:hint="eastAsia" w:cs="宋体" w:asciiTheme="minorEastAsia" w:hAnsiTheme="minorEastAsia"/>
                <w:kern w:val="0"/>
                <w:szCs w:val="21"/>
              </w:rPr>
              <w:t>①“信用中国”网站（</w:t>
            </w:r>
            <w:r>
              <w:fldChar w:fldCharType="begin"/>
            </w:r>
            <w:r>
              <w:instrText xml:space="preserve"> HYPERLINK "http://www.creditchina.gov.cn" </w:instrText>
            </w:r>
            <w:r>
              <w:fldChar w:fldCharType="separate"/>
            </w:r>
            <w:r>
              <w:rPr>
                <w:rFonts w:hint="eastAsia" w:cs="宋体"/>
                <w:kern w:val="0"/>
              </w:rPr>
              <w:t>www.creditchina.gov.cn</w:t>
            </w:r>
            <w:r>
              <w:rPr>
                <w:rFonts w:hint="eastAsia" w:cs="宋体"/>
                <w:kern w:val="0"/>
              </w:rPr>
              <w:fldChar w:fldCharType="end"/>
            </w:r>
            <w:r>
              <w:rPr>
                <w:rFonts w:hint="eastAsia" w:cs="宋体" w:asciiTheme="minorEastAsia" w:hAnsiTheme="minorEastAsia"/>
                <w:kern w:val="0"/>
                <w:szCs w:val="21"/>
              </w:rPr>
              <w:t>）</w:t>
            </w:r>
          </w:p>
          <w:p w14:paraId="0600A1F1">
            <w:pPr>
              <w:spacing w:line="360" w:lineRule="auto"/>
              <w:rPr>
                <w:rFonts w:cs="宋体" w:asciiTheme="minorEastAsia" w:hAnsiTheme="minorEastAsia"/>
                <w:kern w:val="0"/>
                <w:szCs w:val="21"/>
              </w:rPr>
            </w:pPr>
            <w:r>
              <w:rPr>
                <w:rFonts w:hint="eastAsia" w:cs="宋体" w:asciiTheme="minorEastAsia" w:hAnsiTheme="minorEastAsia"/>
                <w:kern w:val="0"/>
                <w:szCs w:val="21"/>
              </w:rPr>
              <w:t>②“中国政府采购网”（www.ccgp.gov.cn）</w:t>
            </w:r>
          </w:p>
          <w:p w14:paraId="3A17C00F">
            <w:pPr>
              <w:spacing w:line="360" w:lineRule="auto"/>
              <w:rPr>
                <w:rFonts w:cs="宋体" w:asciiTheme="minorEastAsia" w:hAnsiTheme="minorEastAsia"/>
                <w:kern w:val="0"/>
                <w:szCs w:val="21"/>
              </w:rPr>
            </w:pPr>
            <w:r>
              <w:rPr>
                <w:rFonts w:hint="eastAsia" w:cs="宋体" w:asciiTheme="minorEastAsia" w:hAnsiTheme="minorEastAsia"/>
                <w:kern w:val="0"/>
                <w:szCs w:val="21"/>
              </w:rPr>
              <w:t>③“中国社会组织政务服务平台”网站（</w:t>
            </w:r>
            <w:r>
              <w:rPr>
                <w:rFonts w:cs="宋体" w:asciiTheme="minorEastAsia" w:hAnsiTheme="minorEastAsia"/>
                <w:kern w:val="0"/>
                <w:szCs w:val="21"/>
              </w:rPr>
              <w:t>https://chinanpo.mca.gov.cn</w:t>
            </w:r>
            <w:r>
              <w:rPr>
                <w:rFonts w:hint="eastAsia" w:cs="宋体" w:asciiTheme="minorEastAsia" w:hAnsiTheme="minorEastAsia"/>
                <w:kern w:val="0"/>
                <w:szCs w:val="21"/>
              </w:rPr>
              <w:t>）（仅查询社会组织）；</w:t>
            </w:r>
          </w:p>
          <w:p w14:paraId="5DAF4242">
            <w:pPr>
              <w:autoSpaceDE w:val="0"/>
              <w:autoSpaceDN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rPr>
              <w:t>2、截止时间：同投标截止时间；</w:t>
            </w:r>
          </w:p>
          <w:p w14:paraId="615DECFE">
            <w:pPr>
              <w:autoSpaceDE w:val="0"/>
              <w:autoSpaceDN w:val="0"/>
              <w:spacing w:line="360" w:lineRule="auto"/>
              <w:contextualSpacing/>
              <w:rPr>
                <w:rFonts w:cs="宋体" w:asciiTheme="minorEastAsia" w:hAnsiTheme="minorEastAsia"/>
                <w:color w:val="FF0000"/>
                <w:kern w:val="0"/>
                <w:szCs w:val="21"/>
              </w:rPr>
            </w:pPr>
            <w:r>
              <w:rPr>
                <w:rFonts w:hint="eastAsia" w:cs="宋体" w:asciiTheme="minorEastAsia" w:hAnsiTheme="minorEastAsia"/>
                <w:kern w:val="0"/>
                <w:szCs w:val="21"/>
                <w:lang w:val="en-US" w:eastAsia="zh-CN"/>
              </w:rPr>
              <w:t>3</w:t>
            </w:r>
            <w:r>
              <w:rPr>
                <w:rFonts w:hint="eastAsia" w:cs="宋体" w:asciiTheme="minorEastAsia" w:hAnsiTheme="minorEastAsia"/>
                <w:kern w:val="0"/>
                <w:szCs w:val="21"/>
              </w:rPr>
              <w:t>、信用信息的使用原则：经采购人认定的被列入失信被执行人、税收违法黑名单、政府采购严重违法失信行为记录名单的</w:t>
            </w:r>
            <w:r>
              <w:rPr>
                <w:rFonts w:hint="eastAsia" w:cs="宋体" w:asciiTheme="minorEastAsia" w:hAnsiTheme="minorEastAsia"/>
                <w:kern w:val="0"/>
                <w:szCs w:val="21"/>
                <w:lang w:eastAsia="zh-CN"/>
              </w:rPr>
              <w:t>供应商</w:t>
            </w:r>
            <w:r>
              <w:rPr>
                <w:rFonts w:hint="eastAsia" w:cs="宋体" w:asciiTheme="minorEastAsia" w:hAnsiTheme="minorEastAsia"/>
                <w:kern w:val="0"/>
                <w:szCs w:val="21"/>
              </w:rPr>
              <w:t>、严重违法失信社会组织，将拒绝其参与本次政府采购活动。</w:t>
            </w:r>
          </w:p>
        </w:tc>
      </w:tr>
    </w:tbl>
    <w:p w14:paraId="59714E13">
      <w:pPr>
        <w:tabs>
          <w:tab w:val="left" w:pos="1260"/>
        </w:tabs>
        <w:autoSpaceDE w:val="0"/>
        <w:autoSpaceDN w:val="0"/>
        <w:adjustRightInd w:val="0"/>
        <w:spacing w:line="360" w:lineRule="auto"/>
        <w:contextualSpacing/>
        <w:jc w:val="both"/>
        <w:outlineLvl w:val="0"/>
        <w:rPr>
          <w:rFonts w:hint="eastAsia" w:cs="宋体" w:asciiTheme="majorEastAsia" w:hAnsiTheme="majorEastAsia" w:eastAsiaTheme="majorEastAsia"/>
          <w:b/>
          <w:kern w:val="0"/>
          <w:sz w:val="32"/>
          <w:szCs w:val="32"/>
        </w:rPr>
      </w:pPr>
    </w:p>
    <w:p w14:paraId="7967A099">
      <w:pPr>
        <w:tabs>
          <w:tab w:val="left" w:pos="1260"/>
        </w:tabs>
        <w:autoSpaceDE w:val="0"/>
        <w:autoSpaceDN w:val="0"/>
        <w:adjustRightInd w:val="0"/>
        <w:spacing w:line="360" w:lineRule="auto"/>
        <w:contextualSpacing/>
        <w:jc w:val="center"/>
        <w:outlineLvl w:val="0"/>
        <w:rPr>
          <w:rFonts w:hint="eastAsia" w:cs="宋体" w:asciiTheme="majorEastAsia" w:hAnsiTheme="majorEastAsia" w:eastAsiaTheme="majorEastAsia"/>
          <w:b/>
          <w:kern w:val="0"/>
          <w:sz w:val="32"/>
          <w:szCs w:val="32"/>
        </w:rPr>
      </w:pPr>
    </w:p>
    <w:p w14:paraId="6021091E">
      <w:pPr>
        <w:tabs>
          <w:tab w:val="left" w:pos="1260"/>
        </w:tabs>
        <w:autoSpaceDE w:val="0"/>
        <w:autoSpaceDN w:val="0"/>
        <w:adjustRightInd w:val="0"/>
        <w:spacing w:line="360" w:lineRule="auto"/>
        <w:contextualSpacing/>
        <w:jc w:val="center"/>
        <w:outlineLvl w:val="0"/>
        <w:rPr>
          <w:rFonts w:hint="eastAsia" w:cs="宋体" w:asciiTheme="majorEastAsia" w:hAnsiTheme="majorEastAsia" w:eastAsiaTheme="majorEastAsia"/>
          <w:b/>
          <w:kern w:val="0"/>
          <w:sz w:val="32"/>
          <w:szCs w:val="32"/>
        </w:rPr>
      </w:pPr>
    </w:p>
    <w:p w14:paraId="1186507B">
      <w:pPr>
        <w:tabs>
          <w:tab w:val="left" w:pos="1260"/>
        </w:tabs>
        <w:autoSpaceDE w:val="0"/>
        <w:autoSpaceDN w:val="0"/>
        <w:adjustRightInd w:val="0"/>
        <w:spacing w:line="360" w:lineRule="auto"/>
        <w:contextualSpacing/>
        <w:jc w:val="center"/>
        <w:outlineLvl w:val="0"/>
        <w:rPr>
          <w:rFonts w:hint="eastAsia" w:cs="宋体" w:asciiTheme="majorEastAsia" w:hAnsiTheme="majorEastAsia" w:eastAsiaTheme="majorEastAsia"/>
          <w:b/>
          <w:kern w:val="0"/>
          <w:sz w:val="32"/>
          <w:szCs w:val="32"/>
        </w:rPr>
      </w:pPr>
    </w:p>
    <w:p w14:paraId="00EBF1FB">
      <w:pPr>
        <w:tabs>
          <w:tab w:val="left" w:pos="1260"/>
        </w:tabs>
        <w:autoSpaceDE w:val="0"/>
        <w:autoSpaceDN w:val="0"/>
        <w:adjustRightInd w:val="0"/>
        <w:spacing w:line="360" w:lineRule="auto"/>
        <w:contextualSpacing/>
        <w:jc w:val="center"/>
        <w:outlineLvl w:val="0"/>
        <w:rPr>
          <w:rFonts w:hint="eastAsia" w:cs="宋体" w:asciiTheme="majorEastAsia" w:hAnsiTheme="majorEastAsia" w:eastAsiaTheme="majorEastAsia"/>
          <w:b/>
          <w:kern w:val="0"/>
          <w:sz w:val="32"/>
          <w:szCs w:val="32"/>
        </w:rPr>
      </w:pPr>
    </w:p>
    <w:p w14:paraId="5C931452">
      <w:pPr>
        <w:pStyle w:val="24"/>
        <w:rPr>
          <w:rFonts w:hint="eastAsia" w:cs="宋体" w:asciiTheme="majorEastAsia" w:hAnsiTheme="majorEastAsia" w:eastAsiaTheme="majorEastAsia"/>
          <w:b/>
          <w:kern w:val="0"/>
          <w:sz w:val="32"/>
          <w:szCs w:val="32"/>
        </w:rPr>
      </w:pPr>
    </w:p>
    <w:p w14:paraId="1542447D">
      <w:pPr>
        <w:pStyle w:val="24"/>
        <w:rPr>
          <w:rFonts w:hint="eastAsia" w:cs="宋体" w:asciiTheme="majorEastAsia" w:hAnsiTheme="majorEastAsia" w:eastAsiaTheme="majorEastAsia"/>
          <w:b/>
          <w:kern w:val="0"/>
          <w:sz w:val="32"/>
          <w:szCs w:val="32"/>
        </w:rPr>
      </w:pPr>
    </w:p>
    <w:p w14:paraId="190D5E6B">
      <w:pPr>
        <w:pStyle w:val="24"/>
        <w:rPr>
          <w:rFonts w:hint="eastAsia" w:cs="宋体" w:asciiTheme="majorEastAsia" w:hAnsiTheme="majorEastAsia" w:eastAsiaTheme="majorEastAsia"/>
          <w:b/>
          <w:kern w:val="0"/>
          <w:sz w:val="32"/>
          <w:szCs w:val="32"/>
        </w:rPr>
      </w:pPr>
    </w:p>
    <w:p w14:paraId="613A7873">
      <w:pPr>
        <w:pStyle w:val="24"/>
        <w:rPr>
          <w:rFonts w:hint="eastAsia" w:cs="宋体" w:asciiTheme="majorEastAsia" w:hAnsiTheme="majorEastAsia" w:eastAsiaTheme="majorEastAsia"/>
          <w:b/>
          <w:kern w:val="0"/>
          <w:sz w:val="32"/>
          <w:szCs w:val="32"/>
        </w:rPr>
      </w:pPr>
    </w:p>
    <w:p w14:paraId="0004661A">
      <w:pPr>
        <w:pStyle w:val="24"/>
        <w:rPr>
          <w:rFonts w:hint="eastAsia" w:cs="宋体" w:asciiTheme="majorEastAsia" w:hAnsiTheme="majorEastAsia" w:eastAsiaTheme="majorEastAsia"/>
          <w:b/>
          <w:kern w:val="0"/>
          <w:sz w:val="32"/>
          <w:szCs w:val="32"/>
        </w:rPr>
      </w:pPr>
    </w:p>
    <w:p w14:paraId="698958B6">
      <w:pPr>
        <w:pStyle w:val="24"/>
        <w:rPr>
          <w:rFonts w:hint="eastAsia" w:cs="宋体" w:asciiTheme="majorEastAsia" w:hAnsiTheme="majorEastAsia" w:eastAsiaTheme="majorEastAsia"/>
          <w:b/>
          <w:kern w:val="0"/>
          <w:sz w:val="32"/>
          <w:szCs w:val="32"/>
        </w:rPr>
      </w:pPr>
    </w:p>
    <w:p w14:paraId="4EBE7DDE">
      <w:pPr>
        <w:pStyle w:val="24"/>
        <w:ind w:left="0" w:leftChars="0" w:firstLine="0" w:firstLineChars="0"/>
        <w:rPr>
          <w:rFonts w:hint="eastAsia" w:cs="宋体" w:asciiTheme="majorEastAsia" w:hAnsiTheme="majorEastAsia" w:eastAsiaTheme="majorEastAsia"/>
          <w:b/>
          <w:kern w:val="0"/>
          <w:sz w:val="32"/>
          <w:szCs w:val="32"/>
        </w:rPr>
      </w:pPr>
    </w:p>
    <w:p w14:paraId="20F7F1A5">
      <w:pPr>
        <w:tabs>
          <w:tab w:val="left" w:pos="1260"/>
        </w:tabs>
        <w:autoSpaceDE w:val="0"/>
        <w:autoSpaceDN w:val="0"/>
        <w:adjustRightInd w:val="0"/>
        <w:spacing w:line="360" w:lineRule="auto"/>
        <w:contextualSpacing/>
        <w:jc w:val="center"/>
        <w:outlineLvl w:val="0"/>
        <w:rPr>
          <w:rFonts w:hint="eastAsia" w:cs="宋体" w:asciiTheme="majorEastAsia" w:hAnsiTheme="majorEastAsia" w:eastAsiaTheme="majorEastAsia"/>
          <w:b/>
          <w:kern w:val="0"/>
          <w:sz w:val="32"/>
          <w:szCs w:val="32"/>
        </w:rPr>
      </w:pPr>
    </w:p>
    <w:p w14:paraId="155526DC">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第四章 供应商须知</w:t>
      </w:r>
    </w:p>
    <w:p w14:paraId="0A418010">
      <w:pPr>
        <w:tabs>
          <w:tab w:val="left" w:pos="1260"/>
        </w:tabs>
        <w:autoSpaceDE w:val="0"/>
        <w:autoSpaceDN w:val="0"/>
        <w:adjustRightInd w:val="0"/>
        <w:spacing w:line="360" w:lineRule="auto"/>
        <w:contextualSpacing/>
        <w:rPr>
          <w:rFonts w:cs="宋体" w:asciiTheme="minorEastAsia" w:hAnsiTheme="minorEastAsia"/>
          <w:b/>
          <w:kern w:val="0"/>
          <w:sz w:val="28"/>
          <w:szCs w:val="28"/>
        </w:rPr>
      </w:pPr>
    </w:p>
    <w:p w14:paraId="297F1947">
      <w:pPr>
        <w:tabs>
          <w:tab w:val="left" w:pos="1260"/>
        </w:tabs>
        <w:autoSpaceDE w:val="0"/>
        <w:autoSpaceDN w:val="0"/>
        <w:adjustRightInd w:val="0"/>
        <w:spacing w:line="360" w:lineRule="auto"/>
        <w:contextualSpacing/>
        <w:jc w:val="center"/>
        <w:outlineLvl w:val="1"/>
        <w:rPr>
          <w:rFonts w:cs="宋体" w:asciiTheme="minorEastAsia" w:hAnsiTheme="minorEastAsia"/>
          <w:b/>
          <w:kern w:val="0"/>
          <w:szCs w:val="21"/>
        </w:rPr>
      </w:pPr>
      <w:r>
        <w:rPr>
          <w:rFonts w:hint="eastAsia" w:cs="宋体" w:asciiTheme="minorEastAsia" w:hAnsiTheme="minorEastAsia"/>
          <w:b/>
          <w:kern w:val="0"/>
          <w:szCs w:val="21"/>
        </w:rPr>
        <w:t>一、概念释义</w:t>
      </w:r>
    </w:p>
    <w:p w14:paraId="30D9390F">
      <w:pPr>
        <w:pStyle w:val="55"/>
        <w:numPr>
          <w:ilvl w:val="0"/>
          <w:numId w:val="12"/>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适用范围</w:t>
      </w:r>
    </w:p>
    <w:p w14:paraId="66A124DE">
      <w:pPr>
        <w:pStyle w:val="55"/>
        <w:numPr>
          <w:ilvl w:val="0"/>
          <w:numId w:val="13"/>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本谈判文件仅适用于本次“采购邀请”</w:t>
      </w:r>
      <w:r>
        <w:rPr>
          <w:rFonts w:hint="eastAsia" w:ascii="宋体" w:hAnsi="宋体"/>
          <w:szCs w:val="21"/>
        </w:rPr>
        <w:t xml:space="preserve"> 和“供应商须知前附表”中所述采购项目的采购。</w:t>
      </w:r>
    </w:p>
    <w:p w14:paraId="5337E9C5">
      <w:pPr>
        <w:pStyle w:val="55"/>
        <w:numPr>
          <w:ilvl w:val="0"/>
          <w:numId w:val="13"/>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本谈判文件解释权属于“采购邀请”</w:t>
      </w:r>
      <w:r>
        <w:rPr>
          <w:rFonts w:hint="eastAsia" w:ascii="宋体" w:hAnsi="宋体"/>
          <w:szCs w:val="21"/>
        </w:rPr>
        <w:t xml:space="preserve"> 和“供应商须知前附表”</w:t>
      </w:r>
      <w:r>
        <w:rPr>
          <w:rFonts w:hint="eastAsia" w:cs="宋体" w:asciiTheme="minorEastAsia" w:hAnsiTheme="minorEastAsia"/>
          <w:kern w:val="0"/>
          <w:szCs w:val="21"/>
        </w:rPr>
        <w:t>所述的采购人、集中采购机构。</w:t>
      </w:r>
    </w:p>
    <w:p w14:paraId="192ABCC7">
      <w:pPr>
        <w:pStyle w:val="55"/>
        <w:autoSpaceDE w:val="0"/>
        <w:autoSpaceDN w:val="0"/>
        <w:spacing w:line="360" w:lineRule="auto"/>
        <w:ind w:left="780" w:firstLine="0" w:firstLineChars="0"/>
        <w:contextualSpacing/>
        <w:rPr>
          <w:rFonts w:cs="宋体" w:asciiTheme="minorEastAsia" w:hAnsiTheme="minorEastAsia"/>
          <w:kern w:val="0"/>
          <w:szCs w:val="21"/>
        </w:rPr>
      </w:pPr>
    </w:p>
    <w:p w14:paraId="7120F548">
      <w:pPr>
        <w:pStyle w:val="55"/>
        <w:autoSpaceDE w:val="0"/>
        <w:autoSpaceDN w:val="0"/>
        <w:spacing w:line="360" w:lineRule="auto"/>
        <w:ind w:left="-424" w:leftChars="-202" w:firstLine="424" w:firstLineChars="201"/>
        <w:contextualSpacing/>
        <w:outlineLvl w:val="2"/>
        <w:rPr>
          <w:rFonts w:cs="宋体" w:asciiTheme="minorEastAsia" w:hAnsiTheme="minorEastAsia"/>
          <w:b/>
          <w:kern w:val="0"/>
          <w:szCs w:val="21"/>
        </w:rPr>
      </w:pPr>
      <w:r>
        <w:rPr>
          <w:rFonts w:hint="eastAsia" w:cs="宋体" w:asciiTheme="minorEastAsia" w:hAnsiTheme="minorEastAsia"/>
          <w:b/>
          <w:kern w:val="0"/>
          <w:szCs w:val="21"/>
        </w:rPr>
        <w:t>2.定义</w:t>
      </w:r>
    </w:p>
    <w:p w14:paraId="6BFEA529">
      <w:pPr>
        <w:pStyle w:val="55"/>
        <w:numPr>
          <w:ilvl w:val="0"/>
          <w:numId w:val="14"/>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“采购项目”：</w:t>
      </w:r>
      <w:r>
        <w:rPr>
          <w:rFonts w:hint="eastAsia" w:ascii="宋体" w:hAnsi="宋体"/>
          <w:szCs w:val="21"/>
        </w:rPr>
        <w:t xml:space="preserve"> 系指</w:t>
      </w:r>
      <w:r>
        <w:rPr>
          <w:rFonts w:hint="eastAsia" w:cs="宋体" w:asciiTheme="minorEastAsia" w:hAnsiTheme="minorEastAsia"/>
          <w:kern w:val="0"/>
          <w:szCs w:val="21"/>
        </w:rPr>
        <w:t>“供应商须知前附表”中所述的采购项目。</w:t>
      </w:r>
    </w:p>
    <w:p w14:paraId="6D0BE634">
      <w:pPr>
        <w:pStyle w:val="55"/>
        <w:numPr>
          <w:ilvl w:val="1"/>
          <w:numId w:val="15"/>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w:t>
      </w:r>
      <w:r>
        <w:rPr>
          <w:rFonts w:hint="eastAsia" w:ascii="宋体" w:hAnsi="宋体"/>
          <w:szCs w:val="21"/>
        </w:rPr>
        <w:t>系指“供应商须知前附表”中所述的组织本次采购的集中采购机构和采购人。</w:t>
      </w:r>
    </w:p>
    <w:p w14:paraId="5CC044AE">
      <w:pPr>
        <w:pStyle w:val="55"/>
        <w:numPr>
          <w:ilvl w:val="1"/>
          <w:numId w:val="15"/>
        </w:numPr>
        <w:autoSpaceDE w:val="0"/>
        <w:autoSpaceDN w:val="0"/>
        <w:spacing w:line="360" w:lineRule="auto"/>
        <w:ind w:hanging="964" w:firstLineChars="0"/>
        <w:contextualSpacing/>
        <w:rPr>
          <w:rFonts w:cs="宋体" w:asciiTheme="minorEastAsia" w:hAnsiTheme="minorEastAsia"/>
          <w:kern w:val="0"/>
          <w:szCs w:val="21"/>
        </w:rPr>
      </w:pPr>
      <w:r>
        <w:rPr>
          <w:rFonts w:hint="eastAsia" w:ascii="宋体" w:hAnsi="宋体"/>
          <w:szCs w:val="21"/>
        </w:rPr>
        <w:t>“供应商”系指从采购人、集中采购机构处按规定获取谈判文件，并按照谈判文件向采购人、集中采购机构提交响应文件的供应商。</w:t>
      </w:r>
    </w:p>
    <w:p w14:paraId="0CABC8F5">
      <w:pPr>
        <w:pStyle w:val="55"/>
        <w:numPr>
          <w:ilvl w:val="1"/>
          <w:numId w:val="15"/>
        </w:numPr>
        <w:autoSpaceDE w:val="0"/>
        <w:autoSpaceDN w:val="0"/>
        <w:spacing w:line="360" w:lineRule="auto"/>
        <w:ind w:hanging="964" w:firstLineChars="0"/>
        <w:contextualSpacing/>
        <w:rPr>
          <w:rFonts w:cs="宋体" w:asciiTheme="minorEastAsia" w:hAnsiTheme="minorEastAsia"/>
          <w:kern w:val="0"/>
          <w:szCs w:val="21"/>
        </w:rPr>
      </w:pPr>
      <w:r>
        <w:rPr>
          <w:rFonts w:hint="eastAsia" w:ascii="宋体" w:hAnsi="宋体"/>
          <w:szCs w:val="21"/>
        </w:rPr>
        <w:t>“成交供应商”系指成交的供应商。</w:t>
      </w:r>
    </w:p>
    <w:p w14:paraId="5A84017E">
      <w:pPr>
        <w:pStyle w:val="55"/>
        <w:numPr>
          <w:ilvl w:val="1"/>
          <w:numId w:val="15"/>
        </w:numPr>
        <w:autoSpaceDE w:val="0"/>
        <w:autoSpaceDN w:val="0"/>
        <w:spacing w:line="360" w:lineRule="auto"/>
        <w:ind w:hanging="964" w:firstLineChars="0"/>
        <w:contextualSpacing/>
        <w:rPr>
          <w:rFonts w:cs="宋体" w:asciiTheme="minorEastAsia" w:hAnsiTheme="minorEastAsia"/>
          <w:kern w:val="0"/>
          <w:szCs w:val="21"/>
        </w:rPr>
      </w:pPr>
      <w:r>
        <w:rPr>
          <w:rFonts w:hint="eastAsia" w:ascii="宋体" w:hAnsi="宋体"/>
          <w:szCs w:val="21"/>
        </w:rPr>
        <w:t>“甲方”系指采购人。</w:t>
      </w:r>
    </w:p>
    <w:p w14:paraId="75ADAD8C">
      <w:pPr>
        <w:pStyle w:val="55"/>
        <w:numPr>
          <w:ilvl w:val="1"/>
          <w:numId w:val="15"/>
        </w:numPr>
        <w:autoSpaceDE w:val="0"/>
        <w:autoSpaceDN w:val="0"/>
        <w:spacing w:line="360" w:lineRule="auto"/>
        <w:ind w:hanging="964" w:firstLineChars="0"/>
        <w:contextualSpacing/>
        <w:rPr>
          <w:rFonts w:cs="宋体" w:asciiTheme="minorEastAsia" w:hAnsiTheme="minorEastAsia"/>
          <w:kern w:val="0"/>
          <w:szCs w:val="21"/>
        </w:rPr>
      </w:pPr>
      <w:r>
        <w:rPr>
          <w:rFonts w:hint="eastAsia" w:ascii="宋体" w:hAnsi="宋体"/>
          <w:szCs w:val="21"/>
        </w:rPr>
        <w:t>“乙方”系指成交并向采购人提供服务的供应商。</w:t>
      </w:r>
    </w:p>
    <w:p w14:paraId="33BD88BF">
      <w:pPr>
        <w:pStyle w:val="55"/>
        <w:numPr>
          <w:ilvl w:val="1"/>
          <w:numId w:val="15"/>
        </w:numPr>
        <w:autoSpaceDE w:val="0"/>
        <w:autoSpaceDN w:val="0"/>
        <w:spacing w:line="360" w:lineRule="auto"/>
        <w:ind w:hanging="964" w:firstLineChars="0"/>
        <w:contextualSpacing/>
        <w:rPr>
          <w:rFonts w:cs="宋体" w:asciiTheme="minorEastAsia" w:hAnsiTheme="minorEastAsia"/>
          <w:kern w:val="0"/>
          <w:szCs w:val="21"/>
        </w:rPr>
      </w:pPr>
      <w:r>
        <w:rPr>
          <w:rFonts w:hint="eastAsia" w:ascii="宋体" w:hAnsi="宋体"/>
          <w:szCs w:val="21"/>
        </w:rPr>
        <w:t>“服务”系指谈判文件规定的供应商为完成采购项目所需承担的全部义务。</w:t>
      </w:r>
    </w:p>
    <w:p w14:paraId="6C8E2BAE">
      <w:pPr>
        <w:pStyle w:val="55"/>
        <w:numPr>
          <w:ilvl w:val="1"/>
          <w:numId w:val="15"/>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进口产品”：是指通过中国海关报关验放进入中国境内且产自关境外的产品，包括已经进入中国境内的进口产品。详见《政府采购进口产品管理办法》（财库[2007]119号）、《关于政府采购进口产品管理有关问题的通知》（财办库〔2008〕</w:t>
      </w:r>
      <w:r>
        <w:rPr>
          <w:rFonts w:cs="宋体" w:asciiTheme="minorEastAsia" w:hAnsiTheme="minorEastAsia"/>
          <w:kern w:val="0"/>
          <w:szCs w:val="21"/>
        </w:rPr>
        <w:t xml:space="preserve">248 </w:t>
      </w:r>
      <w:r>
        <w:rPr>
          <w:rFonts w:hint="eastAsia" w:cs="宋体" w:asciiTheme="minorEastAsia" w:hAnsiTheme="minorEastAsia"/>
          <w:kern w:val="0"/>
          <w:szCs w:val="21"/>
        </w:rPr>
        <w:t>号）。</w:t>
      </w:r>
    </w:p>
    <w:p w14:paraId="3C13C911">
      <w:pPr>
        <w:autoSpaceDE w:val="0"/>
        <w:autoSpaceDN w:val="0"/>
        <w:spacing w:line="360" w:lineRule="auto"/>
        <w:ind w:left="1418" w:hanging="1417" w:hangingChars="675"/>
        <w:contextualSpacing/>
        <w:rPr>
          <w:rFonts w:cs="宋体" w:asciiTheme="minorEastAsia" w:hAnsiTheme="minorEastAsia"/>
          <w:kern w:val="0"/>
          <w:szCs w:val="21"/>
        </w:rPr>
      </w:pPr>
      <w:r>
        <w:rPr>
          <w:rFonts w:hint="eastAsia" w:cs="宋体" w:asciiTheme="minorEastAsia" w:hAnsiTheme="minorEastAsia"/>
          <w:kern w:val="0"/>
          <w:szCs w:val="21"/>
        </w:rPr>
        <w:t>2.8.1        谈判</w:t>
      </w:r>
      <w:r>
        <w:rPr>
          <w:rFonts w:cs="宋体" w:asciiTheme="minorEastAsia" w:hAnsiTheme="minorEastAsia"/>
          <w:kern w:val="0"/>
          <w:szCs w:val="21"/>
        </w:rPr>
        <w:t>文件列明不允许或未列明允许进口产品参加</w:t>
      </w:r>
      <w:r>
        <w:rPr>
          <w:rFonts w:hint="eastAsia" w:cs="宋体" w:asciiTheme="minorEastAsia" w:hAnsiTheme="minorEastAsia"/>
          <w:kern w:val="0"/>
          <w:szCs w:val="21"/>
        </w:rPr>
        <w:t>响应</w:t>
      </w:r>
      <w:r>
        <w:rPr>
          <w:rFonts w:cs="宋体" w:asciiTheme="minorEastAsia" w:hAnsiTheme="minorEastAsia"/>
          <w:kern w:val="0"/>
          <w:szCs w:val="21"/>
        </w:rPr>
        <w:t>的，均视为拒绝进口产品参加</w:t>
      </w:r>
      <w:r>
        <w:rPr>
          <w:rFonts w:hint="eastAsia" w:cs="宋体" w:asciiTheme="minorEastAsia" w:hAnsiTheme="minorEastAsia"/>
          <w:kern w:val="0"/>
          <w:szCs w:val="21"/>
        </w:rPr>
        <w:t>响应</w:t>
      </w:r>
      <w:r>
        <w:rPr>
          <w:rFonts w:cs="宋体" w:asciiTheme="minorEastAsia" w:hAnsiTheme="minorEastAsia"/>
          <w:kern w:val="0"/>
          <w:szCs w:val="21"/>
        </w:rPr>
        <w:t>。</w:t>
      </w:r>
    </w:p>
    <w:p w14:paraId="4866B1A6">
      <w:pPr>
        <w:autoSpaceDE w:val="0"/>
        <w:autoSpaceDN w:val="0"/>
        <w:spacing w:line="360" w:lineRule="auto"/>
        <w:ind w:left="1418" w:hanging="1417" w:hangingChars="675"/>
        <w:contextualSpacing/>
        <w:rPr>
          <w:rFonts w:cs="宋体" w:asciiTheme="minorEastAsia" w:hAnsiTheme="minorEastAsia"/>
          <w:kern w:val="0"/>
          <w:szCs w:val="21"/>
        </w:rPr>
      </w:pPr>
      <w:r>
        <w:rPr>
          <w:rFonts w:hint="eastAsia" w:cs="宋体" w:asciiTheme="minorEastAsia" w:hAnsiTheme="minorEastAsia"/>
          <w:kern w:val="0"/>
          <w:szCs w:val="21"/>
        </w:rPr>
        <w:t xml:space="preserve">2.8.2        </w:t>
      </w:r>
      <w:r>
        <w:rPr>
          <w:rFonts w:cs="宋体" w:asciiTheme="minorEastAsia" w:hAnsiTheme="minorEastAsia"/>
          <w:kern w:val="0"/>
          <w:szCs w:val="21"/>
        </w:rPr>
        <w:t>如</w:t>
      </w:r>
      <w:r>
        <w:rPr>
          <w:rFonts w:hint="eastAsia" w:cs="宋体" w:asciiTheme="minorEastAsia" w:hAnsiTheme="minorEastAsia"/>
          <w:kern w:val="0"/>
          <w:szCs w:val="21"/>
        </w:rPr>
        <w:t>响应</w:t>
      </w:r>
      <w:r>
        <w:rPr>
          <w:rFonts w:cs="宋体" w:asciiTheme="minorEastAsia" w:hAnsiTheme="minorEastAsia"/>
          <w:kern w:val="0"/>
          <w:szCs w:val="21"/>
        </w:rPr>
        <w:t>文件中已说明，经财政部门审核同意，允许部分或全部产品采购进口产品，</w:t>
      </w:r>
      <w:r>
        <w:rPr>
          <w:rFonts w:hint="eastAsia" w:cs="宋体" w:asciiTheme="minorEastAsia" w:hAnsiTheme="minorEastAsia"/>
          <w:kern w:val="0"/>
          <w:szCs w:val="21"/>
        </w:rPr>
        <w:t>供应商</w:t>
      </w:r>
      <w:r>
        <w:rPr>
          <w:rFonts w:cs="宋体" w:asciiTheme="minorEastAsia" w:hAnsiTheme="minorEastAsia"/>
          <w:kern w:val="0"/>
          <w:szCs w:val="21"/>
        </w:rPr>
        <w:t>既可提供本国产品，也可以提供进口产品。</w:t>
      </w:r>
    </w:p>
    <w:p w14:paraId="51112FB5">
      <w:pPr>
        <w:pStyle w:val="55"/>
        <w:numPr>
          <w:ilvl w:val="1"/>
          <w:numId w:val="15"/>
        </w:numPr>
        <w:autoSpaceDE w:val="0"/>
        <w:autoSpaceDN w:val="0"/>
        <w:spacing w:line="360" w:lineRule="auto"/>
        <w:ind w:hanging="964" w:firstLineChars="0"/>
        <w:contextualSpacing/>
        <w:outlineLvl w:val="3"/>
        <w:rPr>
          <w:rFonts w:cs="宋体" w:asciiTheme="minorEastAsia" w:hAnsiTheme="minorEastAsia"/>
          <w:kern w:val="0"/>
          <w:szCs w:val="21"/>
        </w:rPr>
      </w:pPr>
      <w:r>
        <w:rPr>
          <w:rFonts w:hint="eastAsia" w:cs="宋体" w:asciiTheme="minorEastAsia" w:hAnsiTheme="minorEastAsia"/>
          <w:kern w:val="0"/>
          <w:szCs w:val="21"/>
        </w:rPr>
        <w:t>谈判文件中凡标有“★”的条款均系实质性要求条款。</w:t>
      </w:r>
    </w:p>
    <w:p w14:paraId="3A6AE670">
      <w:pPr>
        <w:pStyle w:val="55"/>
        <w:autoSpaceDE w:val="0"/>
        <w:autoSpaceDN w:val="0"/>
        <w:spacing w:line="360" w:lineRule="auto"/>
        <w:ind w:left="964" w:firstLine="0" w:firstLineChars="0"/>
        <w:contextualSpacing/>
        <w:rPr>
          <w:rFonts w:cs="宋体" w:asciiTheme="minorEastAsia" w:hAnsiTheme="minorEastAsia"/>
          <w:kern w:val="0"/>
          <w:szCs w:val="21"/>
        </w:rPr>
      </w:pPr>
    </w:p>
    <w:p w14:paraId="789B1DBD">
      <w:pPr>
        <w:pStyle w:val="55"/>
        <w:autoSpaceDE w:val="0"/>
        <w:autoSpaceDN w:val="0"/>
        <w:spacing w:line="360" w:lineRule="auto"/>
        <w:ind w:firstLine="0"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3.合格的供应商</w:t>
      </w:r>
    </w:p>
    <w:p w14:paraId="59431CAB">
      <w:pPr>
        <w:pStyle w:val="55"/>
        <w:numPr>
          <w:ilvl w:val="0"/>
          <w:numId w:val="16"/>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在中华人民共和国境内注册，具有本项目生产、制造、供应或实施能力，符合、承认并承诺履行本谈判文件各项规定的法人、其他组织或者自然人。</w:t>
      </w:r>
    </w:p>
    <w:p w14:paraId="4D019519">
      <w:pPr>
        <w:pStyle w:val="55"/>
        <w:numPr>
          <w:ilvl w:val="1"/>
          <w:numId w:val="1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符合本项目“投标邀请”和“供应商须知前附表”中规定的合格供应商所必须具备的条件。</w:t>
      </w:r>
    </w:p>
    <w:p w14:paraId="75E177F0">
      <w:pPr>
        <w:pStyle w:val="55"/>
        <w:numPr>
          <w:ilvl w:val="1"/>
          <w:numId w:val="17"/>
        </w:numPr>
        <w:autoSpaceDE w:val="0"/>
        <w:autoSpaceDN w:val="0"/>
        <w:spacing w:line="360" w:lineRule="auto"/>
        <w:ind w:hanging="964" w:firstLineChars="0"/>
        <w:contextualSpacing/>
        <w:rPr>
          <w:rFonts w:cs="宋体" w:asciiTheme="minorEastAsia" w:hAnsiTheme="minorEastAsia"/>
          <w:kern w:val="0"/>
          <w:szCs w:val="21"/>
        </w:rPr>
      </w:pPr>
      <w:r>
        <w:rPr>
          <w:rFonts w:hint="eastAsia" w:ascii="宋体" w:hAnsi="宋体"/>
          <w:szCs w:val="21"/>
        </w:rPr>
        <w:t>按照财政部《</w:t>
      </w:r>
      <w:r>
        <w:rPr>
          <w:rFonts w:hint="eastAsia" w:ascii="宋体" w:hAnsi="宋体" w:cs="微软雅黑"/>
          <w:bCs/>
          <w:szCs w:val="21"/>
        </w:rPr>
        <w:t>关于在政府采购活动中查询及使用信用记录有关问题的通知</w:t>
      </w:r>
      <w:r>
        <w:rPr>
          <w:rFonts w:hint="eastAsia" w:ascii="宋体" w:hAnsi="宋体"/>
          <w:szCs w:val="21"/>
        </w:rPr>
        <w:t>》（财库</w:t>
      </w:r>
      <w:r>
        <w:rPr>
          <w:rFonts w:hint="eastAsia" w:ascii="宋体" w:hAnsi="宋体" w:cs="微软雅黑"/>
          <w:bCs/>
          <w:szCs w:val="21"/>
        </w:rPr>
        <w:t>〔2016〕</w:t>
      </w:r>
      <w:r>
        <w:rPr>
          <w:rFonts w:hint="eastAsia" w:ascii="宋体" w:hAnsi="宋体"/>
          <w:szCs w:val="21"/>
        </w:rPr>
        <w:t>125号）要求，</w:t>
      </w:r>
      <w:r>
        <w:rPr>
          <w:rFonts w:hint="eastAsia" w:cs="宋体" w:asciiTheme="minorEastAsia" w:hAnsiTheme="minorEastAsia"/>
          <w:kern w:val="0"/>
          <w:szCs w:val="21"/>
        </w:rPr>
        <w:t>政府采购活动中查询及使用供应商信用记录的具体要求为：供应商未被列入失信被执行人、税收违法黑名单、</w:t>
      </w:r>
      <w:r>
        <w:rPr>
          <w:rFonts w:cs="仿宋_GB2312" w:asciiTheme="minorEastAsia" w:hAnsiTheme="minorEastAsia"/>
          <w:szCs w:val="21"/>
          <w:shd w:val="clear" w:color="auto" w:fill="FFFFFF"/>
        </w:rPr>
        <w:t>政府采购严重违法失信行为记录名单</w:t>
      </w:r>
      <w:r>
        <w:rPr>
          <w:rFonts w:hint="eastAsia" w:cs="仿宋_GB2312" w:asciiTheme="minorEastAsia" w:hAnsiTheme="minorEastAsia"/>
          <w:szCs w:val="21"/>
          <w:shd w:val="clear" w:color="auto" w:fill="FFFFFF"/>
        </w:rPr>
        <w:t>、</w:t>
      </w:r>
      <w:r>
        <w:rPr>
          <w:rFonts w:hint="eastAsia" w:cs="宋体" w:asciiTheme="minorEastAsia" w:hAnsiTheme="minorEastAsia"/>
          <w:kern w:val="0"/>
          <w:szCs w:val="21"/>
        </w:rPr>
        <w:t>严重违法失信社会组织名单（联合体形式投标的，联合体成员存在不良信用记录，视同联合体存在不良信用记录）。</w:t>
      </w:r>
    </w:p>
    <w:p w14:paraId="14B81328">
      <w:pPr>
        <w:pStyle w:val="55"/>
        <w:numPr>
          <w:ilvl w:val="0"/>
          <w:numId w:val="18"/>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查询渠道：“信用中国”网站（</w:t>
      </w:r>
      <w:r>
        <w:rPr>
          <w:rFonts w:cs="宋体" w:asciiTheme="minorEastAsia" w:hAnsiTheme="minorEastAsia"/>
          <w:kern w:val="0"/>
          <w:szCs w:val="21"/>
        </w:rPr>
        <w:t>www.creditchina.gov.cn</w:t>
      </w:r>
      <w:r>
        <w:rPr>
          <w:rFonts w:hint="eastAsia" w:cs="宋体" w:asciiTheme="minorEastAsia" w:hAnsiTheme="minorEastAsia"/>
          <w:kern w:val="0"/>
          <w:szCs w:val="21"/>
        </w:rPr>
        <w:t>）、“中国政府采购网”（</w:t>
      </w:r>
      <w:r>
        <w:rPr>
          <w:rFonts w:cs="宋体" w:asciiTheme="minorEastAsia" w:hAnsiTheme="minorEastAsia"/>
          <w:kern w:val="0"/>
          <w:szCs w:val="21"/>
        </w:rPr>
        <w:t>www.ccgp.gov.cn</w:t>
      </w:r>
      <w:r>
        <w:rPr>
          <w:rFonts w:hint="eastAsia" w:cs="宋体" w:asciiTheme="minorEastAsia" w:hAnsiTheme="minorEastAsia"/>
          <w:kern w:val="0"/>
          <w:szCs w:val="21"/>
        </w:rPr>
        <w:t>）、“中国社会组织政务服务平台”网站（</w:t>
      </w:r>
      <w:r>
        <w:fldChar w:fldCharType="begin"/>
      </w:r>
      <w:r>
        <w:instrText xml:space="preserve"> HYPERLINK "http://www.chinanpo.gov.cn" </w:instrText>
      </w:r>
      <w:r>
        <w:fldChar w:fldCharType="separate"/>
      </w:r>
      <w:r>
        <w:rPr>
          <w:rStyle w:val="31"/>
          <w:rFonts w:cs="宋体" w:asciiTheme="minorEastAsia" w:hAnsiTheme="minorEastAsia"/>
          <w:color w:val="auto"/>
          <w:szCs w:val="21"/>
        </w:rPr>
        <w:t>https://chinanpo.mca.gov.cn</w:t>
      </w:r>
      <w:r>
        <w:rPr>
          <w:rStyle w:val="31"/>
          <w:rFonts w:cs="宋体" w:asciiTheme="minorEastAsia" w:hAnsiTheme="minorEastAsia"/>
          <w:color w:val="auto"/>
          <w:szCs w:val="21"/>
        </w:rPr>
        <w:fldChar w:fldCharType="end"/>
      </w:r>
      <w:r>
        <w:rPr>
          <w:rFonts w:hint="eastAsia" w:cs="宋体" w:asciiTheme="minorEastAsia" w:hAnsiTheme="minorEastAsia"/>
          <w:kern w:val="0"/>
          <w:szCs w:val="21"/>
        </w:rPr>
        <w:t>）；</w:t>
      </w:r>
    </w:p>
    <w:p w14:paraId="7F79DDBC">
      <w:pPr>
        <w:pStyle w:val="55"/>
        <w:numPr>
          <w:ilvl w:val="0"/>
          <w:numId w:val="18"/>
        </w:numPr>
        <w:autoSpaceDE w:val="0"/>
        <w:autoSpaceDN w:val="0"/>
        <w:spacing w:line="360" w:lineRule="auto"/>
        <w:ind w:hanging="1413" w:firstLineChars="0"/>
        <w:contextualSpacing/>
        <w:outlineLvl w:val="3"/>
        <w:rPr>
          <w:rFonts w:cs="宋体" w:asciiTheme="minorEastAsia" w:hAnsiTheme="minorEastAsia"/>
          <w:kern w:val="0"/>
          <w:szCs w:val="21"/>
        </w:rPr>
      </w:pPr>
      <w:r>
        <w:rPr>
          <w:rFonts w:hint="eastAsia" w:cs="宋体" w:asciiTheme="minorEastAsia" w:hAnsiTheme="minorEastAsia"/>
          <w:kern w:val="0"/>
          <w:szCs w:val="21"/>
        </w:rPr>
        <w:t>截止时间：同谈判响应截止时间；</w:t>
      </w:r>
    </w:p>
    <w:p w14:paraId="7B25048A">
      <w:pPr>
        <w:pStyle w:val="55"/>
        <w:numPr>
          <w:ilvl w:val="0"/>
          <w:numId w:val="18"/>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信用信息查询记录和证据留存具体方式：经谈判小组确认的查询结果网页截图作为查询记录和证据，与其他采购文件一并保存；</w:t>
      </w:r>
    </w:p>
    <w:p w14:paraId="63B2005B">
      <w:pPr>
        <w:pStyle w:val="55"/>
        <w:numPr>
          <w:ilvl w:val="0"/>
          <w:numId w:val="18"/>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信用信息的使用原则：经谈判小组认定的被列入失信被执行人、税收违法黑名单、</w:t>
      </w:r>
      <w:r>
        <w:rPr>
          <w:rFonts w:cs="仿宋_GB2312" w:asciiTheme="minorEastAsia" w:hAnsiTheme="minorEastAsia"/>
          <w:szCs w:val="21"/>
          <w:shd w:val="clear" w:color="auto" w:fill="FFFFFF"/>
        </w:rPr>
        <w:t>政府采购严重违法失信行为记录名单</w:t>
      </w:r>
      <w:r>
        <w:rPr>
          <w:rFonts w:hint="eastAsia" w:cs="仿宋_GB2312" w:asciiTheme="minorEastAsia" w:hAnsiTheme="minorEastAsia"/>
          <w:szCs w:val="21"/>
          <w:shd w:val="clear" w:color="auto" w:fill="FFFFFF"/>
        </w:rPr>
        <w:t>、</w:t>
      </w:r>
      <w:r>
        <w:rPr>
          <w:rFonts w:hint="eastAsia" w:cs="宋体" w:asciiTheme="minorEastAsia" w:hAnsiTheme="minorEastAsia"/>
          <w:kern w:val="0"/>
          <w:szCs w:val="21"/>
        </w:rPr>
        <w:t>严重违法失信社会组织名单的供应商，将拒绝其参与本次政府采购活动。</w:t>
      </w:r>
    </w:p>
    <w:p w14:paraId="60241457">
      <w:pPr>
        <w:pStyle w:val="55"/>
        <w:numPr>
          <w:ilvl w:val="0"/>
          <w:numId w:val="18"/>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供应商无须提供</w:t>
      </w:r>
      <w:r>
        <w:rPr>
          <w:rFonts w:hint="eastAsia" w:ascii="宋体" w:hAnsi="宋体" w:cs="微软雅黑"/>
          <w:bCs/>
          <w:szCs w:val="21"/>
        </w:rPr>
        <w:t>信用记录查询结果网页截屏。</w:t>
      </w:r>
      <w:r>
        <w:rPr>
          <w:rFonts w:hint="eastAsia" w:cs="宋体" w:asciiTheme="minorEastAsia" w:hAnsiTheme="minorEastAsia"/>
          <w:kern w:val="0"/>
          <w:szCs w:val="21"/>
        </w:rPr>
        <w:t>供应商不良信用记录以谈判小组查询结果为准，谈判小组查询之后，网站信息发生的任何变更不再作为评审依据，供应商自行提供的与网站信息不一致的其他证明材料亦不作为评审依据。</w:t>
      </w:r>
    </w:p>
    <w:p w14:paraId="304E7A79">
      <w:pPr>
        <w:pStyle w:val="55"/>
        <w:numPr>
          <w:ilvl w:val="0"/>
          <w:numId w:val="19"/>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单位负责人为同一人或者存在直接控股、管理关系的不同供应商，不得同时参加本项目响应。违反规定的，相关响应均无效。</w:t>
      </w:r>
    </w:p>
    <w:p w14:paraId="124B1A43">
      <w:pPr>
        <w:pStyle w:val="55"/>
        <w:numPr>
          <w:ilvl w:val="0"/>
          <w:numId w:val="19"/>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为采购项目提供整体设计、规范编制或者项目管理、监理、检测等服务的供应商，不得再参加该采购项目的其他采购活动。</w:t>
      </w:r>
    </w:p>
    <w:p w14:paraId="5B15DB4F">
      <w:pPr>
        <w:pStyle w:val="55"/>
        <w:numPr>
          <w:ilvl w:val="0"/>
          <w:numId w:val="19"/>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“投标邀请”和“供应商须知前附表”规定接受联合体投标的，除应符合本章第</w:t>
      </w:r>
      <w:r>
        <w:rPr>
          <w:rFonts w:cs="宋体" w:asciiTheme="minorEastAsia" w:hAnsiTheme="minorEastAsia"/>
          <w:kern w:val="0"/>
          <w:szCs w:val="21"/>
        </w:rPr>
        <w:t>3.1</w:t>
      </w:r>
      <w:r>
        <w:rPr>
          <w:rFonts w:hint="eastAsia" w:cs="宋体" w:asciiTheme="minorEastAsia" w:hAnsiTheme="minorEastAsia"/>
          <w:kern w:val="0"/>
          <w:szCs w:val="21"/>
        </w:rPr>
        <w:t>项和3.2项要求外，还应遵守以下规定：</w:t>
      </w:r>
    </w:p>
    <w:p w14:paraId="3A17B08E">
      <w:pPr>
        <w:pStyle w:val="55"/>
        <w:numPr>
          <w:ilvl w:val="0"/>
          <w:numId w:val="20"/>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在响应文件中向采购人提交联合体协议书，明确联合体各方承担的工作和义务；</w:t>
      </w:r>
    </w:p>
    <w:p w14:paraId="3D9C9FAB">
      <w:pPr>
        <w:pStyle w:val="55"/>
        <w:numPr>
          <w:ilvl w:val="0"/>
          <w:numId w:val="20"/>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联合体中有同类资质的供应商按联合体分工承担相同工作的，应当按照资质等级较低的供应商确定资质等级；</w:t>
      </w:r>
    </w:p>
    <w:p w14:paraId="5CD5716F">
      <w:pPr>
        <w:pStyle w:val="55"/>
        <w:numPr>
          <w:ilvl w:val="0"/>
          <w:numId w:val="20"/>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招标人根据采购项目的特殊要求规定供应商特定条件的，联合体各方中至少应当有一方符合采购规定的特定条件；</w:t>
      </w:r>
    </w:p>
    <w:p w14:paraId="299595EF">
      <w:pPr>
        <w:pStyle w:val="55"/>
        <w:numPr>
          <w:ilvl w:val="0"/>
          <w:numId w:val="20"/>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联合体各方不得再单独参加或者与其他供应商另外组成联合体参加同一合同项下的政府采购活动；</w:t>
      </w:r>
    </w:p>
    <w:p w14:paraId="414E3C9E">
      <w:pPr>
        <w:pStyle w:val="55"/>
        <w:numPr>
          <w:ilvl w:val="0"/>
          <w:numId w:val="20"/>
        </w:numPr>
        <w:autoSpaceDE w:val="0"/>
        <w:autoSpaceDN w:val="0"/>
        <w:spacing w:line="360" w:lineRule="auto"/>
        <w:ind w:hanging="1384" w:firstLineChars="0"/>
        <w:contextualSpacing/>
        <w:rPr>
          <w:rFonts w:cs="宋体" w:asciiTheme="minorEastAsia" w:hAnsiTheme="minorEastAsia"/>
          <w:kern w:val="0"/>
          <w:szCs w:val="21"/>
        </w:rPr>
      </w:pPr>
      <w:r>
        <w:rPr>
          <w:rFonts w:cs="宋体" w:asciiTheme="minorEastAsia" w:hAnsiTheme="minorEastAsia"/>
          <w:kern w:val="0"/>
          <w:szCs w:val="21"/>
        </w:rPr>
        <w:t>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cs="宋体" w:asciiTheme="minorEastAsia" w:hAnsiTheme="minorEastAsia"/>
          <w:kern w:val="0"/>
          <w:szCs w:val="21"/>
        </w:rPr>
        <w:t>承担连带责任</w:t>
      </w:r>
      <w:r>
        <w:rPr>
          <w:rFonts w:cs="宋体" w:asciiTheme="minorEastAsia" w:hAnsiTheme="minorEastAsia"/>
          <w:kern w:val="0"/>
          <w:szCs w:val="21"/>
        </w:rPr>
        <w:fldChar w:fldCharType="end"/>
      </w:r>
      <w:r>
        <w:rPr>
          <w:rFonts w:hint="eastAsia"/>
        </w:rPr>
        <w:t>。</w:t>
      </w:r>
    </w:p>
    <w:p w14:paraId="46F95F62">
      <w:pPr>
        <w:pStyle w:val="55"/>
        <w:numPr>
          <w:ilvl w:val="0"/>
          <w:numId w:val="21"/>
        </w:numPr>
        <w:autoSpaceDE w:val="0"/>
        <w:autoSpaceDN w:val="0"/>
        <w:spacing w:line="360" w:lineRule="auto"/>
        <w:ind w:hanging="1384" w:firstLineChars="0"/>
        <w:contextualSpacing/>
        <w:outlineLvl w:val="4"/>
        <w:rPr>
          <w:rFonts w:cs="宋体" w:asciiTheme="minorEastAsia" w:hAnsiTheme="minorEastAsia"/>
          <w:kern w:val="0"/>
          <w:szCs w:val="21"/>
        </w:rPr>
      </w:pPr>
      <w:r>
        <w:rPr>
          <w:rFonts w:hint="eastAsia" w:cs="宋体" w:asciiTheme="minorEastAsia" w:hAnsiTheme="minorEastAsia"/>
          <w:kern w:val="0"/>
          <w:szCs w:val="21"/>
        </w:rPr>
        <w:t>法律、行政法规规定的其他条件。</w:t>
      </w:r>
    </w:p>
    <w:p w14:paraId="2826A0F2">
      <w:pPr>
        <w:pStyle w:val="55"/>
        <w:autoSpaceDE w:val="0"/>
        <w:autoSpaceDN w:val="0"/>
        <w:spacing w:line="360" w:lineRule="auto"/>
        <w:ind w:left="964" w:firstLine="0" w:firstLineChars="0"/>
        <w:contextualSpacing/>
        <w:rPr>
          <w:rFonts w:cs="宋体" w:asciiTheme="minorEastAsia" w:hAnsiTheme="minorEastAsia"/>
          <w:kern w:val="0"/>
          <w:szCs w:val="21"/>
        </w:rPr>
      </w:pPr>
    </w:p>
    <w:p w14:paraId="041DCF20">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合格的货物和服务</w:t>
      </w:r>
    </w:p>
    <w:p w14:paraId="1F4E6EE4">
      <w:pPr>
        <w:pStyle w:val="55"/>
        <w:numPr>
          <w:ilvl w:val="0"/>
          <w:numId w:val="2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提供的货物应当符合谈判文件的要求，并且其质量完全符合国家标准、行业标准或地方标准，均有标准的以高（严格）者为准。没有国家标准、行业标准和企业标准的，按照通常标准或者符合采购目的的特定标准确定。</w:t>
      </w:r>
    </w:p>
    <w:p w14:paraId="30622CB2">
      <w:pPr>
        <w:pStyle w:val="55"/>
        <w:numPr>
          <w:ilvl w:val="0"/>
          <w:numId w:val="2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供应商所提供的服务应当没有侵犯任何第三方的知识产权、技术秘密等合法权利。</w:t>
      </w:r>
    </w:p>
    <w:p w14:paraId="473D529A">
      <w:pPr>
        <w:pStyle w:val="55"/>
        <w:autoSpaceDE w:val="0"/>
        <w:autoSpaceDN w:val="0"/>
        <w:spacing w:line="360" w:lineRule="auto"/>
        <w:ind w:left="964" w:firstLine="0" w:firstLineChars="0"/>
        <w:contextualSpacing/>
        <w:rPr>
          <w:rFonts w:cs="宋体" w:asciiTheme="minorEastAsia" w:hAnsiTheme="minorEastAsia"/>
          <w:kern w:val="0"/>
          <w:szCs w:val="21"/>
        </w:rPr>
      </w:pPr>
    </w:p>
    <w:p w14:paraId="52BDF37C">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谈判费用</w:t>
      </w:r>
    </w:p>
    <w:p w14:paraId="6D0757E4">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不论采购的结果如何，供应商均应自行承担所有与谈判有关的全部费用，采购人、集中采购机构在任何情况下均无义务和责任承担这些费用。</w:t>
      </w:r>
    </w:p>
    <w:p w14:paraId="49EAA59E">
      <w:pPr>
        <w:autoSpaceDE w:val="0"/>
        <w:autoSpaceDN w:val="0"/>
        <w:spacing w:line="360" w:lineRule="auto"/>
        <w:ind w:left="964"/>
        <w:contextualSpacing/>
        <w:rPr>
          <w:rFonts w:cs="宋体" w:asciiTheme="minorEastAsia" w:hAnsiTheme="minorEastAsia"/>
          <w:kern w:val="0"/>
          <w:szCs w:val="21"/>
        </w:rPr>
      </w:pPr>
    </w:p>
    <w:p w14:paraId="651A8A7E">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信息发布</w:t>
      </w:r>
    </w:p>
    <w:p w14:paraId="74C69B59">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采购项目需要公开的有关信息，包括谈判公告、谈判文件澄清或修改公告、成交公告以及延长响应文件提交截止时间等与采购活动有关的通知，采购人、集中采购机构均将通过在《中国政府采购网》《河南省政府采购网》《许昌市政府采购网》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集中采购机构在任何情况下均不对此承担任何责任。</w:t>
      </w:r>
    </w:p>
    <w:p w14:paraId="6C84D867">
      <w:pPr>
        <w:autoSpaceDE w:val="0"/>
        <w:autoSpaceDN w:val="0"/>
        <w:spacing w:line="360" w:lineRule="auto"/>
        <w:ind w:left="964"/>
        <w:contextualSpacing/>
        <w:rPr>
          <w:rFonts w:cs="宋体" w:asciiTheme="minorEastAsia" w:hAnsiTheme="minorEastAsia"/>
          <w:kern w:val="0"/>
          <w:szCs w:val="21"/>
        </w:rPr>
      </w:pPr>
    </w:p>
    <w:p w14:paraId="4FC7C39F">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代理费用</w:t>
      </w:r>
    </w:p>
    <w:p w14:paraId="7961B9D9">
      <w:pPr>
        <w:pStyle w:val="55"/>
        <w:autoSpaceDE w:val="0"/>
        <w:autoSpaceDN w:val="0"/>
        <w:spacing w:line="360" w:lineRule="auto"/>
        <w:ind w:left="420" w:firstLine="0" w:firstLineChars="0"/>
        <w:contextualSpacing/>
        <w:rPr>
          <w:rFonts w:cs="宋体" w:asciiTheme="minorEastAsia" w:hAnsiTheme="minorEastAsia"/>
          <w:kern w:val="0"/>
          <w:szCs w:val="21"/>
        </w:rPr>
      </w:pPr>
      <w:r>
        <w:rPr>
          <w:rFonts w:hint="eastAsia" w:cs="宋体" w:asciiTheme="minorEastAsia" w:hAnsiTheme="minorEastAsia"/>
          <w:kern w:val="0"/>
          <w:szCs w:val="21"/>
        </w:rPr>
        <w:t>本项目不收取代理费用。详见供应商须知前附表。</w:t>
      </w:r>
    </w:p>
    <w:p w14:paraId="11F7EF38">
      <w:pPr>
        <w:pStyle w:val="55"/>
        <w:autoSpaceDE w:val="0"/>
        <w:autoSpaceDN w:val="0"/>
        <w:spacing w:line="360" w:lineRule="auto"/>
        <w:ind w:left="964" w:firstLine="0" w:firstLineChars="0"/>
        <w:contextualSpacing/>
        <w:rPr>
          <w:rFonts w:cs="宋体" w:asciiTheme="minorEastAsia" w:hAnsiTheme="minorEastAsia"/>
          <w:kern w:val="0"/>
          <w:szCs w:val="21"/>
        </w:rPr>
      </w:pPr>
    </w:p>
    <w:p w14:paraId="67638A1E">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其他</w:t>
      </w:r>
    </w:p>
    <w:p w14:paraId="5F7881A8">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本“供应商须知”的条款如与“采购邀请”“采购需求”“供应商须知前附表”和“对响应文件审查与评审”就同一内容的表述不一致的，以“采购邀请”“ 采购需求”“供应商须知前附表”和“对响应文件审查与评审”中规定的内容为准。</w:t>
      </w:r>
    </w:p>
    <w:p w14:paraId="33E52D9A">
      <w:pPr>
        <w:autoSpaceDE w:val="0"/>
        <w:autoSpaceDN w:val="0"/>
        <w:spacing w:line="360" w:lineRule="auto"/>
        <w:ind w:left="964"/>
        <w:contextualSpacing/>
        <w:rPr>
          <w:rFonts w:cs="宋体" w:asciiTheme="minorEastAsia" w:hAnsiTheme="minorEastAsia"/>
          <w:kern w:val="0"/>
          <w:szCs w:val="21"/>
        </w:rPr>
      </w:pPr>
    </w:p>
    <w:p w14:paraId="2EAE3685">
      <w:pPr>
        <w:autoSpaceDE w:val="0"/>
        <w:autoSpaceDN w:val="0"/>
        <w:spacing w:line="360" w:lineRule="auto"/>
        <w:contextualSpacing/>
        <w:rPr>
          <w:rFonts w:cs="宋体" w:asciiTheme="minorEastAsia" w:hAnsiTheme="minorEastAsia"/>
          <w:kern w:val="0"/>
          <w:szCs w:val="21"/>
        </w:rPr>
      </w:pPr>
    </w:p>
    <w:p w14:paraId="4B57F434">
      <w:pPr>
        <w:tabs>
          <w:tab w:val="left" w:pos="1260"/>
        </w:tabs>
        <w:autoSpaceDE w:val="0"/>
        <w:autoSpaceDN w:val="0"/>
        <w:spacing w:line="360" w:lineRule="auto"/>
        <w:contextualSpacing/>
        <w:jc w:val="center"/>
        <w:outlineLvl w:val="1"/>
        <w:rPr>
          <w:rFonts w:cs="宋体" w:asciiTheme="minorEastAsia" w:hAnsiTheme="minorEastAsia"/>
          <w:b/>
          <w:kern w:val="0"/>
          <w:szCs w:val="21"/>
        </w:rPr>
      </w:pPr>
      <w:r>
        <w:rPr>
          <w:rFonts w:hint="eastAsia" w:cs="宋体" w:asciiTheme="minorEastAsia" w:hAnsiTheme="minorEastAsia"/>
          <w:b/>
          <w:kern w:val="0"/>
          <w:szCs w:val="21"/>
        </w:rPr>
        <w:t>二、谈判文件说明</w:t>
      </w:r>
    </w:p>
    <w:p w14:paraId="252662BA">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谈判文件构成</w:t>
      </w:r>
    </w:p>
    <w:p w14:paraId="2A9DAADA">
      <w:pPr>
        <w:pStyle w:val="55"/>
        <w:numPr>
          <w:ilvl w:val="0"/>
          <w:numId w:val="23"/>
        </w:numPr>
        <w:autoSpaceDE w:val="0"/>
        <w:autoSpaceDN w:val="0"/>
        <w:spacing w:line="360" w:lineRule="auto"/>
        <w:ind w:left="993" w:hanging="993" w:firstLineChars="0"/>
        <w:contextualSpacing/>
        <w:outlineLvl w:val="3"/>
        <w:rPr>
          <w:rFonts w:cs="宋体" w:asciiTheme="minorEastAsia" w:hAnsiTheme="minorEastAsia"/>
          <w:kern w:val="0"/>
          <w:szCs w:val="21"/>
        </w:rPr>
      </w:pPr>
      <w:r>
        <w:rPr>
          <w:rFonts w:hint="eastAsia" w:cs="宋体" w:asciiTheme="minorEastAsia" w:hAnsiTheme="minorEastAsia"/>
          <w:kern w:val="0"/>
          <w:szCs w:val="21"/>
        </w:rPr>
        <w:t>谈判文件由以下部分组成：</w:t>
      </w:r>
    </w:p>
    <w:p w14:paraId="18331A5D">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（1）采购邀请（竞争性谈判公告）</w:t>
      </w:r>
    </w:p>
    <w:p w14:paraId="65437F61">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（2）采购需求</w:t>
      </w:r>
    </w:p>
    <w:p w14:paraId="0FE50443">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（3）供应商须知前附表</w:t>
      </w:r>
    </w:p>
    <w:p w14:paraId="65B842E2">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（4）供应商须知</w:t>
      </w:r>
    </w:p>
    <w:p w14:paraId="61DBD13E">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（5）政府采购政策功能</w:t>
      </w:r>
    </w:p>
    <w:p w14:paraId="11471B12">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（6）对响应文件审查与评审</w:t>
      </w:r>
    </w:p>
    <w:p w14:paraId="6D664A0C">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（7）拟签订的合同文本</w:t>
      </w:r>
    </w:p>
    <w:p w14:paraId="4183587C">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（8）响应文件有关格式</w:t>
      </w:r>
    </w:p>
    <w:p w14:paraId="4E3D2056">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（9）本项目谈判文件的澄清、答复、修改、补充内容（如有的话）</w:t>
      </w:r>
    </w:p>
    <w:p w14:paraId="3CBF48E2">
      <w:pPr>
        <w:pStyle w:val="55"/>
        <w:numPr>
          <w:ilvl w:val="0"/>
          <w:numId w:val="23"/>
        </w:numPr>
        <w:autoSpaceDE w:val="0"/>
        <w:autoSpaceDN w:val="0"/>
        <w:spacing w:line="360" w:lineRule="auto"/>
        <w:ind w:left="993" w:hanging="993" w:firstLineChars="0"/>
        <w:contextualSpacing/>
        <w:rPr>
          <w:rFonts w:hint="eastAsia" w:cs="宋体" w:asciiTheme="minorEastAsia" w:hAnsiTheme="minorEastAsia"/>
          <w:kern w:val="0"/>
          <w:szCs w:val="21"/>
        </w:rPr>
      </w:pPr>
      <w:r>
        <w:rPr>
          <w:rFonts w:hint="eastAsia" w:cs="宋体" w:asciiTheme="minorEastAsia" w:hAnsiTheme="minorEastAsia"/>
          <w:kern w:val="0"/>
          <w:szCs w:val="21"/>
        </w:rPr>
        <w:t>供应商应认真阅读、并充分理解谈判文件的全部内容（包括所有的补充、修改内容、重要事项、格式、条款和技术规范、参数及要求等），按谈判文件要求和规定编制响应文件，并保证所提供的全部资料的真实性，否则有可能导致响应被拒绝，其风险由供应商自行承担。</w:t>
      </w:r>
    </w:p>
    <w:p w14:paraId="116C1252">
      <w:pPr>
        <w:pStyle w:val="55"/>
        <w:numPr>
          <w:ilvl w:val="0"/>
          <w:numId w:val="23"/>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14:paraId="4C05F042">
      <w:pPr>
        <w:pStyle w:val="55"/>
        <w:autoSpaceDE w:val="0"/>
        <w:autoSpaceDN w:val="0"/>
        <w:spacing w:line="360" w:lineRule="auto"/>
        <w:ind w:left="964" w:firstLine="0" w:firstLineChars="0"/>
        <w:contextualSpacing/>
        <w:rPr>
          <w:rFonts w:cs="宋体" w:asciiTheme="minorEastAsia" w:hAnsiTheme="minorEastAsia"/>
          <w:kern w:val="0"/>
          <w:szCs w:val="21"/>
        </w:rPr>
      </w:pPr>
    </w:p>
    <w:p w14:paraId="02F60940">
      <w:pPr>
        <w:pStyle w:val="55"/>
        <w:autoSpaceDE w:val="0"/>
        <w:autoSpaceDN w:val="0"/>
        <w:spacing w:line="360" w:lineRule="auto"/>
        <w:ind w:left="964" w:firstLine="0" w:firstLineChars="0"/>
        <w:contextualSpacing/>
        <w:rPr>
          <w:rFonts w:cs="宋体" w:asciiTheme="minorEastAsia" w:hAnsiTheme="minorEastAsia"/>
          <w:kern w:val="0"/>
          <w:szCs w:val="21"/>
        </w:rPr>
      </w:pPr>
    </w:p>
    <w:p w14:paraId="33B0FB50">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谈判文件的澄清或修改</w:t>
      </w:r>
    </w:p>
    <w:p w14:paraId="6F053545">
      <w:pPr>
        <w:pStyle w:val="55"/>
        <w:numPr>
          <w:ilvl w:val="0"/>
          <w:numId w:val="24"/>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在谈判响应截止期前，无论出于何种原因，采购人可主动地或在解答供应商提出的澄清问题时对谈判文件进行修改。</w:t>
      </w:r>
    </w:p>
    <w:p w14:paraId="09A5E21F">
      <w:pPr>
        <w:pStyle w:val="55"/>
        <w:numPr>
          <w:ilvl w:val="0"/>
          <w:numId w:val="24"/>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可以对已发出的谈判文件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14:paraId="2814FFEF">
      <w:pPr>
        <w:pStyle w:val="55"/>
        <w:numPr>
          <w:ilvl w:val="0"/>
          <w:numId w:val="24"/>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澄清或修改公告的内容为谈判文件的组成部分，并对供应商具有约束力。当谈判文件与澄清或修改公告就同一内容的表述不一致时，以最后发出的文件内容为准。</w:t>
      </w:r>
    </w:p>
    <w:p w14:paraId="4C9ABA2F">
      <w:pPr>
        <w:pStyle w:val="55"/>
        <w:numPr>
          <w:ilvl w:val="0"/>
          <w:numId w:val="24"/>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如果澄清或者修改发出的时间距规定的谈判响应截止时间不足3个工作日的，采购人、集中采购机构将顺延提交响应文件的截止时间。</w:t>
      </w:r>
    </w:p>
    <w:p w14:paraId="521DEFF7">
      <w:pPr>
        <w:autoSpaceDE w:val="0"/>
        <w:autoSpaceDN w:val="0"/>
        <w:spacing w:line="360" w:lineRule="auto"/>
        <w:contextualSpacing/>
        <w:rPr>
          <w:rFonts w:cs="宋体" w:asciiTheme="minorEastAsia" w:hAnsiTheme="minorEastAsia"/>
          <w:kern w:val="0"/>
          <w:szCs w:val="21"/>
        </w:rPr>
      </w:pPr>
    </w:p>
    <w:p w14:paraId="4A1CECFF">
      <w:pPr>
        <w:autoSpaceDE w:val="0"/>
        <w:autoSpaceDN w:val="0"/>
        <w:spacing w:line="360" w:lineRule="auto"/>
        <w:contextualSpacing/>
        <w:rPr>
          <w:rFonts w:cs="宋体" w:asciiTheme="minorEastAsia" w:hAnsiTheme="minorEastAsia"/>
          <w:kern w:val="0"/>
          <w:szCs w:val="21"/>
        </w:rPr>
      </w:pPr>
    </w:p>
    <w:p w14:paraId="16A9A409">
      <w:pPr>
        <w:tabs>
          <w:tab w:val="left" w:pos="1260"/>
        </w:tabs>
        <w:autoSpaceDE w:val="0"/>
        <w:autoSpaceDN w:val="0"/>
        <w:spacing w:line="360" w:lineRule="auto"/>
        <w:contextualSpacing/>
        <w:jc w:val="center"/>
        <w:outlineLvl w:val="1"/>
        <w:rPr>
          <w:rFonts w:cs="宋体" w:asciiTheme="minorEastAsia" w:hAnsiTheme="minorEastAsia"/>
          <w:b/>
          <w:kern w:val="0"/>
          <w:szCs w:val="21"/>
        </w:rPr>
      </w:pPr>
      <w:r>
        <w:rPr>
          <w:rFonts w:hint="eastAsia" w:cs="宋体" w:asciiTheme="minorEastAsia" w:hAnsiTheme="minorEastAsia"/>
          <w:b/>
          <w:kern w:val="0"/>
          <w:szCs w:val="21"/>
        </w:rPr>
        <w:t>三、响应文件的编制</w:t>
      </w:r>
    </w:p>
    <w:p w14:paraId="553F5B3C">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响应文件的语言及计量单位</w:t>
      </w:r>
    </w:p>
    <w:p w14:paraId="1D1D7F84">
      <w:pPr>
        <w:pStyle w:val="55"/>
        <w:numPr>
          <w:ilvl w:val="0"/>
          <w:numId w:val="25"/>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供应商提交的响应文件以及供应商与采购人、集中采购机构就有关采购事宜的所有来往书面文件均应使用中文。除签名、盖章、专用名称等特殊情形外，以中文以外的文字表述的响应文件视同未提供。</w:t>
      </w:r>
    </w:p>
    <w:p w14:paraId="42A06ADC">
      <w:pPr>
        <w:pStyle w:val="55"/>
        <w:numPr>
          <w:ilvl w:val="0"/>
          <w:numId w:val="25"/>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响应文件计量单位，谈判文件已有明确规定的，使用谈判文件规定的计量单位；谈判文件没有规定的，一律采用中华人民共和国法定计量单位。</w:t>
      </w:r>
    </w:p>
    <w:p w14:paraId="48495A46">
      <w:pPr>
        <w:pStyle w:val="55"/>
        <w:autoSpaceDE w:val="0"/>
        <w:autoSpaceDN w:val="0"/>
        <w:spacing w:line="360" w:lineRule="auto"/>
        <w:ind w:left="964" w:firstLine="0" w:firstLineChars="0"/>
        <w:contextualSpacing/>
        <w:rPr>
          <w:rFonts w:cs="宋体" w:asciiTheme="minorEastAsia" w:hAnsiTheme="minorEastAsia"/>
          <w:kern w:val="0"/>
          <w:szCs w:val="21"/>
        </w:rPr>
      </w:pPr>
    </w:p>
    <w:p w14:paraId="790CDE27">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报价</w:t>
      </w:r>
    </w:p>
    <w:p w14:paraId="4A37B757">
      <w:pPr>
        <w:pStyle w:val="55"/>
        <w:numPr>
          <w:ilvl w:val="0"/>
          <w:numId w:val="26"/>
        </w:numPr>
        <w:autoSpaceDE w:val="0"/>
        <w:autoSpaceDN w:val="0"/>
        <w:spacing w:line="360" w:lineRule="auto"/>
        <w:ind w:left="993" w:hanging="993" w:firstLineChars="0"/>
        <w:contextualSpacing/>
        <w:outlineLvl w:val="3"/>
        <w:rPr>
          <w:rFonts w:cs="宋体" w:asciiTheme="minorEastAsia" w:hAnsiTheme="minorEastAsia"/>
          <w:kern w:val="0"/>
          <w:szCs w:val="21"/>
        </w:rPr>
      </w:pPr>
      <w:r>
        <w:rPr>
          <w:rFonts w:hint="eastAsia" w:cs="宋体" w:asciiTheme="minorEastAsia" w:hAnsiTheme="minorEastAsia"/>
          <w:kern w:val="0"/>
          <w:szCs w:val="21"/>
        </w:rPr>
        <w:t>本次谈判项目的报价均以人民币为计算单位。</w:t>
      </w:r>
    </w:p>
    <w:p w14:paraId="3FC3CB74">
      <w:pPr>
        <w:pStyle w:val="55"/>
        <w:numPr>
          <w:ilvl w:val="0"/>
          <w:numId w:val="26"/>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采购人不得向供应商索要或者接受其给予的赠品、回扣或者与采购无关的其他商品、服务。</w:t>
      </w:r>
    </w:p>
    <w:p w14:paraId="7D197DE1">
      <w:pPr>
        <w:pStyle w:val="55"/>
        <w:numPr>
          <w:ilvl w:val="0"/>
          <w:numId w:val="26"/>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供应商应对项目要求的全部内容进行报价，少报漏报将导致其响应为非实质性响应予以拒绝。</w:t>
      </w:r>
    </w:p>
    <w:p w14:paraId="33CE203F">
      <w:pPr>
        <w:pStyle w:val="55"/>
        <w:numPr>
          <w:ilvl w:val="0"/>
          <w:numId w:val="26"/>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经通知参加谈判的供应商，在谈判结束后还有一次最终报价的机会。</w:t>
      </w:r>
    </w:p>
    <w:p w14:paraId="5F8A390A">
      <w:pPr>
        <w:pStyle w:val="55"/>
        <w:numPr>
          <w:ilvl w:val="0"/>
          <w:numId w:val="26"/>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本项目所涉及的运输、施工、安装、集成、调试、验收、备品和工具等费用均包含在响应报价中。</w:t>
      </w:r>
    </w:p>
    <w:p w14:paraId="0EF4E6EA">
      <w:pPr>
        <w:pStyle w:val="55"/>
        <w:numPr>
          <w:ilvl w:val="0"/>
          <w:numId w:val="26"/>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报价不得高于本项目预算金额，且不低于成本价。供应商的响应报价高于预算金额（项目控制金额上限）的，该供应商的响应文件将被视为非实质性响应予以拒绝。</w:t>
      </w:r>
    </w:p>
    <w:p w14:paraId="74EBA665">
      <w:pPr>
        <w:pStyle w:val="55"/>
        <w:numPr>
          <w:ilvl w:val="0"/>
          <w:numId w:val="26"/>
        </w:numPr>
        <w:autoSpaceDE w:val="0"/>
        <w:autoSpaceDN w:val="0"/>
        <w:spacing w:line="360" w:lineRule="auto"/>
        <w:ind w:left="993" w:hanging="993" w:firstLineChars="0"/>
        <w:contextualSpacing/>
        <w:outlineLvl w:val="3"/>
        <w:rPr>
          <w:rFonts w:cs="宋体" w:asciiTheme="minorEastAsia" w:hAnsiTheme="minorEastAsia"/>
          <w:kern w:val="0"/>
          <w:szCs w:val="21"/>
        </w:rPr>
      </w:pPr>
      <w:r>
        <w:rPr>
          <w:rFonts w:hint="eastAsia" w:cs="宋体" w:asciiTheme="minorEastAsia" w:hAnsiTheme="minorEastAsia"/>
          <w:kern w:val="0"/>
          <w:szCs w:val="21"/>
        </w:rPr>
        <w:t>最低报价不能作为成交的保证。</w:t>
      </w:r>
    </w:p>
    <w:p w14:paraId="31B60A8D">
      <w:pPr>
        <w:autoSpaceDE w:val="0"/>
        <w:autoSpaceDN w:val="0"/>
        <w:spacing w:line="360" w:lineRule="auto"/>
        <w:ind w:left="420"/>
        <w:contextualSpacing/>
        <w:rPr>
          <w:rFonts w:cs="宋体" w:asciiTheme="minorEastAsia" w:hAnsiTheme="minorEastAsia"/>
          <w:kern w:val="0"/>
          <w:szCs w:val="21"/>
        </w:rPr>
      </w:pPr>
    </w:p>
    <w:p w14:paraId="09F1CC4C">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响应文件有效期</w:t>
      </w:r>
    </w:p>
    <w:p w14:paraId="32673CAF">
      <w:pPr>
        <w:pStyle w:val="55"/>
        <w:numPr>
          <w:ilvl w:val="0"/>
          <w:numId w:val="2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响应文件有效期从提交响应文件的截止之日起算。本项目响应文件有效期详见供应商须知前附表。响应文件中承诺的有效期应当不少于“供应商须知前附表”载明的响应文件有效期。响应文件有效期比谈判文件规定短的属于非实质性响应，将被认定为报价无效。</w:t>
      </w:r>
    </w:p>
    <w:p w14:paraId="4836487A">
      <w:pPr>
        <w:pStyle w:val="55"/>
        <w:numPr>
          <w:ilvl w:val="0"/>
          <w:numId w:val="2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采购人可根据实际情况，在原报价有效期截止之前，征询供应商是否同意延长响应文件的有效期，供应商同意延长的须作出书面答复。在延长的报价有效期内，供应商将不会被要求和允许修正其报价。</w:t>
      </w:r>
    </w:p>
    <w:p w14:paraId="4CA59030">
      <w:pPr>
        <w:pStyle w:val="55"/>
        <w:numPr>
          <w:ilvl w:val="0"/>
          <w:numId w:val="2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成交供应商的响应文件作为项目合同的附件，其有效期至成交供应商全部合同义务履行完毕为止。</w:t>
      </w:r>
    </w:p>
    <w:p w14:paraId="0E9CEBCF">
      <w:pPr>
        <w:pStyle w:val="55"/>
        <w:autoSpaceDE w:val="0"/>
        <w:autoSpaceDN w:val="0"/>
        <w:spacing w:line="360" w:lineRule="auto"/>
        <w:ind w:left="964" w:firstLine="0" w:firstLineChars="0"/>
        <w:contextualSpacing/>
        <w:rPr>
          <w:rFonts w:cs="宋体" w:asciiTheme="minorEastAsia" w:hAnsiTheme="minorEastAsia"/>
          <w:kern w:val="0"/>
          <w:szCs w:val="21"/>
        </w:rPr>
      </w:pPr>
    </w:p>
    <w:p w14:paraId="06222879">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响应文件构成</w:t>
      </w:r>
    </w:p>
    <w:p w14:paraId="7B0E95E4">
      <w:pPr>
        <w:pStyle w:val="55"/>
        <w:numPr>
          <w:ilvl w:val="0"/>
          <w:numId w:val="28"/>
        </w:numPr>
        <w:autoSpaceDE w:val="0"/>
        <w:autoSpaceDN w:val="0"/>
        <w:spacing w:line="360" w:lineRule="auto"/>
        <w:ind w:left="993" w:hanging="993" w:firstLineChars="0"/>
        <w:contextualSpacing/>
        <w:outlineLvl w:val="3"/>
        <w:rPr>
          <w:rFonts w:cs="宋体" w:asciiTheme="minorEastAsia" w:hAnsiTheme="minorEastAsia"/>
          <w:kern w:val="0"/>
          <w:szCs w:val="21"/>
        </w:rPr>
      </w:pPr>
      <w:r>
        <w:rPr>
          <w:rFonts w:hint="eastAsia" w:cs="宋体" w:asciiTheme="minorEastAsia" w:hAnsiTheme="minorEastAsia"/>
          <w:kern w:val="0"/>
          <w:szCs w:val="21"/>
        </w:rPr>
        <w:t>响应文件的构成应符合法律法规及谈判文件的要求。</w:t>
      </w:r>
    </w:p>
    <w:p w14:paraId="0F6F397A">
      <w:pPr>
        <w:pStyle w:val="55"/>
        <w:numPr>
          <w:ilvl w:val="0"/>
          <w:numId w:val="28"/>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供应商应当按照谈判文件的要求编制响应文件。响应文件应当对谈判文件提出的要求和条件作出明确响应。</w:t>
      </w:r>
    </w:p>
    <w:p w14:paraId="2EF1D064">
      <w:pPr>
        <w:pStyle w:val="55"/>
        <w:keepNext w:val="0"/>
        <w:keepLines w:val="0"/>
        <w:pageBreakBefore w:val="0"/>
        <w:numPr>
          <w:ilvl w:val="0"/>
          <w:numId w:val="28"/>
        </w:numPr>
        <w:kinsoku/>
        <w:wordWrap/>
        <w:overflowPunct/>
        <w:topLinePunct w:val="0"/>
        <w:autoSpaceDE w:val="0"/>
        <w:autoSpaceDN w:val="0"/>
        <w:bidi w:val="0"/>
        <w:adjustRightInd/>
        <w:snapToGrid/>
        <w:spacing w:line="360" w:lineRule="auto"/>
        <w:ind w:left="993" w:hanging="993" w:firstLineChars="0"/>
        <w:contextualSpacing/>
        <w:textAlignment w:val="auto"/>
        <w:rPr>
          <w:rFonts w:cs="宋体" w:asciiTheme="minorEastAsia" w:hAnsiTheme="minorEastAsia"/>
          <w:kern w:val="0"/>
          <w:szCs w:val="21"/>
        </w:rPr>
      </w:pPr>
      <w:r>
        <w:rPr>
          <w:rFonts w:hint="eastAsia" w:cs="宋体" w:asciiTheme="minorEastAsia" w:hAnsiTheme="minorEastAsia"/>
          <w:kern w:val="0"/>
          <w:szCs w:val="21"/>
        </w:rPr>
        <w:t>响应文件由资格证明材料、符合性证明材料、其他材料等组成。</w:t>
      </w:r>
    </w:p>
    <w:p w14:paraId="6F5AB561">
      <w:pPr>
        <w:pStyle w:val="55"/>
        <w:keepNext w:val="0"/>
        <w:keepLines w:val="0"/>
        <w:pageBreakBefore w:val="0"/>
        <w:numPr>
          <w:ilvl w:val="0"/>
          <w:numId w:val="28"/>
        </w:numPr>
        <w:kinsoku/>
        <w:wordWrap/>
        <w:overflowPunct/>
        <w:topLinePunct w:val="0"/>
        <w:autoSpaceDE w:val="0"/>
        <w:autoSpaceDN w:val="0"/>
        <w:bidi w:val="0"/>
        <w:adjustRightInd/>
        <w:snapToGrid/>
        <w:spacing w:line="360" w:lineRule="auto"/>
        <w:ind w:left="993" w:hanging="993" w:firstLineChars="0"/>
        <w:contextualSpacing/>
        <w:textAlignment w:val="auto"/>
        <w:rPr>
          <w:rFonts w:cs="宋体" w:asciiTheme="minorEastAsia" w:hAnsiTheme="minorEastAsia"/>
          <w:kern w:val="0"/>
          <w:szCs w:val="21"/>
        </w:rPr>
      </w:pPr>
      <w:r>
        <w:rPr>
          <w:rFonts w:hint="eastAsia" w:cs="宋体" w:asciiTheme="minorEastAsia" w:hAnsiTheme="minorEastAsia"/>
          <w:kern w:val="0"/>
          <w:szCs w:val="21"/>
        </w:rPr>
        <w:t>供应商根据谈判文件的规定和采购项目的实际情况，拟在成交后将成交项目的非主体、非关键性工作分包的，应当在响应文件中载明分包承担主体，分包承担主体应当具备相应资质条件且不得再次分包。</w:t>
      </w:r>
    </w:p>
    <w:p w14:paraId="0B6EF80B">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960" w:leftChars="0" w:right="0" w:rightChars="0" w:hanging="960" w:hangingChars="400"/>
        <w:jc w:val="both"/>
        <w:textAlignment w:val="auto"/>
        <w:rPr>
          <w:rFonts w:hint="eastAsia" w:cs="宋体" w:asciiTheme="minorEastAsia" w:hAnsiTheme="minorEastAsia" w:eastAsiaTheme="minorEastAsia"/>
          <w:color w:val="FF0000"/>
          <w:kern w:val="0"/>
          <w:sz w:val="21"/>
          <w:szCs w:val="21"/>
          <w:lang w:val="en-US" w:eastAsia="zh-CN" w:bidi="ar-SA"/>
        </w:rPr>
      </w:pPr>
      <w:r>
        <w:rPr>
          <w:rFonts w:hint="eastAsia" w:cs="宋体" w:asciiTheme="minorEastAsia" w:hAnsiTheme="minorEastAsia"/>
          <w:kern w:val="0"/>
          <w:szCs w:val="21"/>
          <w:lang w:val="en-US" w:eastAsia="zh-CN"/>
        </w:rPr>
        <w:t xml:space="preserve">14.5   </w:t>
      </w:r>
      <w:r>
        <w:rPr>
          <w:rFonts w:hint="eastAsia" w:cs="宋体" w:asciiTheme="minorEastAsia" w:hAnsiTheme="minorEastAsia"/>
          <w:color w:val="FF0000"/>
          <w:kern w:val="0"/>
          <w:szCs w:val="21"/>
          <w:lang w:val="en-US" w:eastAsia="zh-CN"/>
        </w:rPr>
        <w:t xml:space="preserve"> </w:t>
      </w:r>
      <w:r>
        <w:rPr>
          <w:rFonts w:hint="eastAsia" w:cs="宋体" w:asciiTheme="minorEastAsia" w:hAnsiTheme="minorEastAsia" w:eastAsiaTheme="minorEastAsia"/>
          <w:color w:val="FF0000"/>
          <w:kern w:val="0"/>
          <w:sz w:val="21"/>
          <w:szCs w:val="21"/>
          <w:lang w:val="en-US" w:eastAsia="zh-CN" w:bidi="ar-SA"/>
        </w:rPr>
        <w:t>供应商登录“全国公共资源交易平台（河南省·许昌市）”下载“新点投标文件制作软件（河南省版）”的最新版本，按所响应标段磋商文件的要求制作电子响应文件。一个标段对应生成2份电子响应文件（后缀格式为.XCSTF和.nXCSTF）,其中后缀格式为“.XCSTF”的加密电子响应文件用于上传至交易系统中投标。</w:t>
      </w:r>
    </w:p>
    <w:p w14:paraId="711BFED1">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jc w:val="both"/>
        <w:textAlignment w:val="auto"/>
        <w:rPr>
          <w:rFonts w:hint="default"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color w:val="FF0000"/>
          <w:kern w:val="0"/>
          <w:sz w:val="21"/>
          <w:szCs w:val="21"/>
          <w:lang w:val="en-US" w:eastAsia="zh-CN" w:bidi="ar-SA"/>
        </w:rPr>
        <w:t>14.6     电子响应文件制作技术咨询：0374-2961598。</w:t>
      </w:r>
    </w:p>
    <w:p w14:paraId="773D687B">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响应文件格式</w:t>
      </w:r>
    </w:p>
    <w:p w14:paraId="0B221893">
      <w:pPr>
        <w:pStyle w:val="55"/>
        <w:numPr>
          <w:ilvl w:val="0"/>
          <w:numId w:val="29"/>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为便于评审及规范统一，建议响应文件参照谈判文件第八部分（响应文件有关格式）的内容要求、编排顺序和格式要求，以A4幅面编上唯一的连贯页码，并在响应文件封面上注明：所投项目名称、项目编号、供应商名称、日期等字样。</w:t>
      </w:r>
    </w:p>
    <w:p w14:paraId="52F6D29D">
      <w:pPr>
        <w:pStyle w:val="55"/>
        <w:numPr>
          <w:ilvl w:val="0"/>
          <w:numId w:val="29"/>
        </w:numPr>
        <w:autoSpaceDE w:val="0"/>
        <w:autoSpaceDN w:val="0"/>
        <w:spacing w:line="360" w:lineRule="auto"/>
        <w:ind w:left="993" w:hanging="993" w:firstLineChars="0"/>
        <w:contextualSpacing/>
        <w:outlineLvl w:val="3"/>
        <w:rPr>
          <w:rFonts w:cs="宋体" w:asciiTheme="minorEastAsia" w:hAnsiTheme="minorEastAsia"/>
          <w:kern w:val="0"/>
          <w:szCs w:val="21"/>
        </w:rPr>
      </w:pPr>
      <w:r>
        <w:rPr>
          <w:rFonts w:hint="eastAsia" w:cs="宋体" w:asciiTheme="minorEastAsia" w:hAnsiTheme="minorEastAsia"/>
          <w:kern w:val="0"/>
          <w:szCs w:val="21"/>
        </w:rPr>
        <w:t>谈判文件未提供标准格式的供应商可自行拟定。</w:t>
      </w:r>
    </w:p>
    <w:p w14:paraId="7F64D375">
      <w:pPr>
        <w:autoSpaceDE w:val="0"/>
        <w:autoSpaceDN w:val="0"/>
        <w:spacing w:line="360" w:lineRule="auto"/>
        <w:ind w:left="420"/>
        <w:contextualSpacing/>
        <w:rPr>
          <w:rFonts w:cs="宋体" w:asciiTheme="minorEastAsia" w:hAnsiTheme="minorEastAsia"/>
          <w:kern w:val="0"/>
          <w:szCs w:val="21"/>
        </w:rPr>
      </w:pPr>
    </w:p>
    <w:p w14:paraId="6F6A63C7">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谈判保证金</w:t>
      </w:r>
    </w:p>
    <w:p w14:paraId="3FB922C6">
      <w:pPr>
        <w:pStyle w:val="55"/>
        <w:numPr>
          <w:ilvl w:val="0"/>
          <w:numId w:val="3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本项目不收取谈判保证金。</w:t>
      </w:r>
    </w:p>
    <w:p w14:paraId="0A87766F">
      <w:pPr>
        <w:pStyle w:val="55"/>
        <w:numPr>
          <w:ilvl w:val="0"/>
          <w:numId w:val="3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供应商应提供谈判承诺函。</w:t>
      </w:r>
    </w:p>
    <w:p w14:paraId="5CB7CFFE">
      <w:pPr>
        <w:pStyle w:val="55"/>
        <w:autoSpaceDE w:val="0"/>
        <w:autoSpaceDN w:val="0"/>
        <w:spacing w:line="360" w:lineRule="auto"/>
        <w:ind w:left="964" w:firstLine="0" w:firstLineChars="0"/>
        <w:contextualSpacing/>
        <w:rPr>
          <w:rFonts w:cs="宋体" w:asciiTheme="minorEastAsia" w:hAnsiTheme="minorEastAsia"/>
          <w:kern w:val="0"/>
          <w:szCs w:val="21"/>
        </w:rPr>
      </w:pPr>
    </w:p>
    <w:p w14:paraId="117F9436">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谈判文件的数量和签署盖章</w:t>
      </w:r>
    </w:p>
    <w:p w14:paraId="74C724E7">
      <w:pPr>
        <w:pStyle w:val="55"/>
        <w:numPr>
          <w:ilvl w:val="0"/>
          <w:numId w:val="31"/>
        </w:numPr>
        <w:autoSpaceDE w:val="0"/>
        <w:autoSpaceDN w:val="0"/>
        <w:spacing w:line="360" w:lineRule="auto"/>
        <w:ind w:left="993" w:hanging="993" w:firstLineChars="0"/>
        <w:contextualSpacing/>
        <w:outlineLvl w:val="3"/>
        <w:rPr>
          <w:rFonts w:cs="宋体" w:asciiTheme="minorEastAsia" w:hAnsiTheme="minorEastAsia"/>
          <w:kern w:val="0"/>
          <w:szCs w:val="21"/>
        </w:rPr>
      </w:pPr>
      <w:r>
        <w:rPr>
          <w:rFonts w:hint="eastAsia" w:cs="宋体" w:asciiTheme="minorEastAsia" w:hAnsiTheme="minorEastAsia"/>
          <w:kern w:val="0"/>
          <w:szCs w:val="21"/>
        </w:rPr>
        <w:t>供应商应提交响应文件份数见“供应商须知前附表”。</w:t>
      </w:r>
    </w:p>
    <w:p w14:paraId="51876B26">
      <w:pPr>
        <w:pStyle w:val="55"/>
        <w:numPr>
          <w:ilvl w:val="0"/>
          <w:numId w:val="31"/>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在谈判文件中已明示需盖章及签名之处，电子响应文件应按谈判文件要求加盖供应商电子印章和法人电子印章或授权代表电子印章。</w:t>
      </w:r>
    </w:p>
    <w:p w14:paraId="6B55F799">
      <w:pPr>
        <w:tabs>
          <w:tab w:val="left" w:pos="1260"/>
        </w:tabs>
        <w:autoSpaceDE w:val="0"/>
        <w:autoSpaceDN w:val="0"/>
        <w:spacing w:line="360" w:lineRule="auto"/>
        <w:contextualSpacing/>
        <w:rPr>
          <w:rFonts w:cs="仿宋_GB2312" w:asciiTheme="minorEastAsia" w:hAnsiTheme="minorEastAsia"/>
          <w:szCs w:val="21"/>
          <w:lang w:val="zh-CN"/>
        </w:rPr>
      </w:pPr>
    </w:p>
    <w:p w14:paraId="7C99C70B">
      <w:pPr>
        <w:tabs>
          <w:tab w:val="left" w:pos="1260"/>
        </w:tabs>
        <w:autoSpaceDE w:val="0"/>
        <w:autoSpaceDN w:val="0"/>
        <w:spacing w:line="360" w:lineRule="auto"/>
        <w:contextualSpacing/>
        <w:jc w:val="center"/>
        <w:outlineLvl w:val="1"/>
        <w:rPr>
          <w:rFonts w:cs="宋体" w:asciiTheme="minorEastAsia" w:hAnsiTheme="minorEastAsia"/>
          <w:b/>
          <w:kern w:val="0"/>
          <w:szCs w:val="21"/>
        </w:rPr>
      </w:pPr>
      <w:r>
        <w:rPr>
          <w:rFonts w:hint="eastAsia" w:cs="宋体" w:asciiTheme="minorEastAsia" w:hAnsiTheme="minorEastAsia"/>
          <w:b/>
          <w:kern w:val="0"/>
          <w:szCs w:val="21"/>
        </w:rPr>
        <w:t>四、响应文件的提交</w:t>
      </w:r>
    </w:p>
    <w:p w14:paraId="51954053">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谈判响应截止时间</w:t>
      </w:r>
    </w:p>
    <w:p w14:paraId="546C9F57">
      <w:pPr>
        <w:pStyle w:val="55"/>
        <w:numPr>
          <w:ilvl w:val="0"/>
          <w:numId w:val="3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供应商必须在“采购邀请”和“供应商须知前附表”中规定的响应截止时间前，将</w:t>
      </w:r>
      <w:r>
        <w:rPr>
          <w:rFonts w:hint="eastAsia" w:cs="仿宋_GB2312" w:asciiTheme="minorEastAsia" w:hAnsiTheme="minorEastAsia"/>
          <w:szCs w:val="21"/>
        </w:rPr>
        <w:t>加密电子响应文件</w:t>
      </w:r>
      <w:r>
        <w:rPr>
          <w:rFonts w:hint="eastAsia" w:cs="宋体" w:asciiTheme="minorEastAsia" w:hAnsiTheme="minorEastAsia"/>
          <w:szCs w:val="21"/>
        </w:rPr>
        <w:t>（</w:t>
      </w:r>
      <w:r>
        <w:rPr>
          <w:rFonts w:hint="eastAsia" w:ascii="宋体" w:hAnsi="宋体" w:eastAsia="宋体" w:cs="宋体"/>
          <w:b w:val="0"/>
          <w:bCs w:val="0"/>
          <w:i w:val="0"/>
          <w:iCs w:val="0"/>
          <w:color w:val="FF0000"/>
          <w:spacing w:val="0"/>
          <w:w w:val="100"/>
          <w:sz w:val="21"/>
          <w:szCs w:val="21"/>
          <w:vertAlign w:val="baseline"/>
        </w:rPr>
        <w:t>后缀格式为.XCSTF</w:t>
      </w:r>
      <w:r>
        <w:rPr>
          <w:rFonts w:hint="eastAsia" w:cs="宋体" w:asciiTheme="minorEastAsia" w:hAnsiTheme="minorEastAsia"/>
          <w:szCs w:val="21"/>
        </w:rPr>
        <w:t>）</w:t>
      </w:r>
      <w:r>
        <w:rPr>
          <w:rFonts w:hint="eastAsia" w:cs="仿宋_GB2312" w:asciiTheme="minorEastAsia" w:hAnsiTheme="minorEastAsia"/>
          <w:szCs w:val="21"/>
        </w:rPr>
        <w:t>通过《全国公共资源交易平台（河南省</w:t>
      </w:r>
      <w:r>
        <w:rPr>
          <w:rFonts w:hint="eastAsia" w:ascii="MS Mincho" w:hAnsi="MS Mincho" w:eastAsia="MS Mincho" w:cs="MS Mincho"/>
          <w:szCs w:val="21"/>
        </w:rPr>
        <w:t>▪</w:t>
      </w:r>
      <w:r>
        <w:rPr>
          <w:rFonts w:hint="eastAsia" w:ascii="宋体" w:hAnsi="宋体" w:cs="宋体"/>
          <w:szCs w:val="21"/>
        </w:rPr>
        <w:t>许昌市）</w:t>
      </w:r>
      <w:r>
        <w:rPr>
          <w:rFonts w:hint="eastAsia" w:cs="仿宋_GB2312" w:asciiTheme="minorEastAsia" w:hAnsiTheme="minorEastAsia"/>
          <w:szCs w:val="21"/>
        </w:rPr>
        <w:t>》公共资源交易系统成功上传</w:t>
      </w:r>
      <w:r>
        <w:rPr>
          <w:rFonts w:hint="eastAsia" w:cs="宋体" w:asciiTheme="minorEastAsia" w:hAnsiTheme="minorEastAsia"/>
          <w:kern w:val="0"/>
          <w:szCs w:val="21"/>
        </w:rPr>
        <w:t>。</w:t>
      </w:r>
      <w:r>
        <w:rPr>
          <w:rFonts w:hint="eastAsia" w:cs="微软雅黑"/>
        </w:rPr>
        <w:t>在提交截止时间以后上传的响应文件，</w:t>
      </w:r>
      <w:r>
        <w:rPr>
          <w:rFonts w:hint="eastAsia" w:cs="宋体" w:asciiTheme="minorEastAsia" w:hAnsiTheme="minorEastAsia"/>
          <w:kern w:val="0"/>
          <w:szCs w:val="21"/>
        </w:rPr>
        <w:t>采购人、集中采购机构</w:t>
      </w:r>
      <w:r>
        <w:rPr>
          <w:rFonts w:hint="eastAsia" w:cs="微软雅黑"/>
        </w:rPr>
        <w:t>将予以拒绝。</w:t>
      </w:r>
    </w:p>
    <w:p w14:paraId="128A3A8D">
      <w:pPr>
        <w:pStyle w:val="55"/>
        <w:numPr>
          <w:ilvl w:val="0"/>
          <w:numId w:val="3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可以按本须知第10条规定，通过修改谈判文件自行决定酌情延长谈判响应截止期。在此情况下，采购人和供应商受谈判响应截止期制约的所有权利和义务均应延长至新的截止日期和时间。供应商按采购人修改通知规定的时间递交响应文件。</w:t>
      </w:r>
    </w:p>
    <w:p w14:paraId="77A99DE8">
      <w:pPr>
        <w:pStyle w:val="55"/>
        <w:autoSpaceDE w:val="0"/>
        <w:autoSpaceDN w:val="0"/>
        <w:spacing w:line="360" w:lineRule="auto"/>
        <w:ind w:left="964" w:firstLine="0" w:firstLineChars="0"/>
        <w:contextualSpacing/>
        <w:rPr>
          <w:rFonts w:cs="宋体" w:asciiTheme="minorEastAsia" w:hAnsiTheme="minorEastAsia"/>
          <w:kern w:val="0"/>
          <w:szCs w:val="21"/>
        </w:rPr>
      </w:pPr>
    </w:p>
    <w:p w14:paraId="65494F44">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迟交的响应文件</w:t>
      </w:r>
    </w:p>
    <w:p w14:paraId="0A92861C">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谈判响应文件截止时间之后上传的响应文件，采购人、集中采购机构将拒绝接收。</w:t>
      </w:r>
    </w:p>
    <w:p w14:paraId="04D69238">
      <w:pPr>
        <w:autoSpaceDE w:val="0"/>
        <w:autoSpaceDN w:val="0"/>
        <w:spacing w:line="360" w:lineRule="auto"/>
        <w:ind w:left="964"/>
        <w:contextualSpacing/>
        <w:rPr>
          <w:rFonts w:cs="宋体" w:asciiTheme="minorEastAsia" w:hAnsiTheme="minorEastAsia"/>
          <w:kern w:val="0"/>
          <w:szCs w:val="21"/>
        </w:rPr>
      </w:pPr>
    </w:p>
    <w:p w14:paraId="0DE40EF5">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响应文件的修改和撤回</w:t>
      </w:r>
    </w:p>
    <w:p w14:paraId="27CA880B">
      <w:pPr>
        <w:pStyle w:val="55"/>
        <w:numPr>
          <w:ilvl w:val="0"/>
          <w:numId w:val="33"/>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供应商在谈判响应截止时间前，对所提交的响应文件进行补充、修改或者撤回的，须书面通知采购人和集中采购机构。</w:t>
      </w:r>
    </w:p>
    <w:p w14:paraId="4727B279">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供应商应当在谈判响应截止时间前完成电子响应文件的提交，可以补充、修改或撤回。谈判响应截止时间前未完成电子响应文件提交的，视为撤回响应文件。</w:t>
      </w:r>
    </w:p>
    <w:p w14:paraId="289D52B0">
      <w:pPr>
        <w:pStyle w:val="55"/>
        <w:numPr>
          <w:ilvl w:val="0"/>
          <w:numId w:val="33"/>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供应商补充、修改的内容并作为响应文件的组成部分。补充或修改应当按谈判文件要求签署、盖章、提交，并应注明“修改</w:t>
      </w:r>
      <w:r>
        <w:rPr>
          <w:rFonts w:cs="宋体" w:asciiTheme="minorEastAsia" w:hAnsiTheme="minorEastAsia"/>
          <w:kern w:val="0"/>
          <w:szCs w:val="21"/>
        </w:rPr>
        <w:t>”</w:t>
      </w:r>
      <w:r>
        <w:rPr>
          <w:rFonts w:hint="eastAsia" w:cs="宋体" w:asciiTheme="minorEastAsia" w:hAnsiTheme="minorEastAsia"/>
          <w:kern w:val="0"/>
          <w:szCs w:val="21"/>
        </w:rPr>
        <w:t>或“补充</w:t>
      </w:r>
      <w:r>
        <w:rPr>
          <w:rFonts w:cs="宋体" w:asciiTheme="minorEastAsia" w:hAnsiTheme="minorEastAsia"/>
          <w:kern w:val="0"/>
          <w:szCs w:val="21"/>
        </w:rPr>
        <w:t>”</w:t>
      </w:r>
      <w:r>
        <w:rPr>
          <w:rFonts w:hint="eastAsia" w:cs="宋体" w:asciiTheme="minorEastAsia" w:hAnsiTheme="minorEastAsia"/>
          <w:kern w:val="0"/>
          <w:szCs w:val="21"/>
        </w:rPr>
        <w:t>字样。</w:t>
      </w:r>
    </w:p>
    <w:p w14:paraId="04111D47">
      <w:pPr>
        <w:pStyle w:val="55"/>
        <w:numPr>
          <w:ilvl w:val="0"/>
          <w:numId w:val="33"/>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供应商不得在响应有效期内撤销响应文件，否则供应商将承担违背谈判承诺函的责任追究。</w:t>
      </w:r>
    </w:p>
    <w:p w14:paraId="79EC1881">
      <w:pPr>
        <w:autoSpaceDE w:val="0"/>
        <w:autoSpaceDN w:val="0"/>
        <w:spacing w:line="360" w:lineRule="auto"/>
        <w:ind w:left="420"/>
        <w:contextualSpacing/>
        <w:rPr>
          <w:rFonts w:cs="宋体" w:asciiTheme="minorEastAsia" w:hAnsiTheme="minorEastAsia"/>
          <w:kern w:val="0"/>
          <w:szCs w:val="21"/>
        </w:rPr>
      </w:pPr>
    </w:p>
    <w:p w14:paraId="619A395C">
      <w:pPr>
        <w:pStyle w:val="55"/>
        <w:numPr>
          <w:ilvl w:val="0"/>
          <w:numId w:val="17"/>
        </w:numPr>
        <w:autoSpaceDE w:val="0"/>
        <w:autoSpaceDN w:val="0"/>
        <w:spacing w:line="360" w:lineRule="auto"/>
        <w:ind w:left="993" w:hanging="993" w:firstLineChars="0"/>
        <w:contextualSpacing/>
        <w:rPr>
          <w:rFonts w:cs="宋体" w:asciiTheme="minorEastAsia" w:hAnsiTheme="minorEastAsia"/>
          <w:b/>
          <w:kern w:val="0"/>
          <w:szCs w:val="21"/>
        </w:rPr>
      </w:pPr>
      <w:r>
        <w:rPr>
          <w:rFonts w:hint="eastAsia" w:cs="宋体" w:asciiTheme="minorEastAsia" w:hAnsiTheme="minorEastAsia"/>
          <w:b/>
          <w:kern w:val="0"/>
          <w:szCs w:val="21"/>
        </w:rPr>
        <w:t>除供应商须知前附表另有规定外，供应商所提交的电子响应文件不予退还。</w:t>
      </w:r>
    </w:p>
    <w:p w14:paraId="31ADB90E">
      <w:pPr>
        <w:autoSpaceDE w:val="0"/>
        <w:autoSpaceDN w:val="0"/>
        <w:spacing w:line="360" w:lineRule="auto"/>
        <w:contextualSpacing/>
        <w:rPr>
          <w:rFonts w:cs="宋体" w:asciiTheme="minorEastAsia" w:hAnsiTheme="minorEastAsia"/>
          <w:kern w:val="0"/>
          <w:szCs w:val="21"/>
        </w:rPr>
      </w:pPr>
    </w:p>
    <w:p w14:paraId="4A98EB82">
      <w:pPr>
        <w:tabs>
          <w:tab w:val="left" w:pos="1260"/>
        </w:tabs>
        <w:autoSpaceDE w:val="0"/>
        <w:autoSpaceDN w:val="0"/>
        <w:spacing w:line="360" w:lineRule="auto"/>
        <w:contextualSpacing/>
        <w:jc w:val="center"/>
        <w:outlineLvl w:val="1"/>
        <w:rPr>
          <w:rFonts w:cs="宋体" w:asciiTheme="minorEastAsia" w:hAnsiTheme="minorEastAsia"/>
          <w:b/>
          <w:kern w:val="0"/>
          <w:szCs w:val="21"/>
        </w:rPr>
      </w:pPr>
      <w:r>
        <w:rPr>
          <w:rFonts w:hint="eastAsia" w:cs="宋体" w:asciiTheme="minorEastAsia" w:hAnsiTheme="minorEastAsia"/>
          <w:b/>
          <w:kern w:val="0"/>
          <w:szCs w:val="21"/>
        </w:rPr>
        <w:t>五、谈判和评审</w:t>
      </w:r>
    </w:p>
    <w:p w14:paraId="08EC55F9">
      <w:pPr>
        <w:pStyle w:val="55"/>
        <w:numPr>
          <w:ilvl w:val="0"/>
          <w:numId w:val="1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响应文件解密</w:t>
      </w:r>
    </w:p>
    <w:p w14:paraId="7FB982E2">
      <w:pPr>
        <w:pStyle w:val="55"/>
        <w:numPr>
          <w:ilvl w:val="1"/>
          <w:numId w:val="34"/>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采购人将按谈判文件规定的</w:t>
      </w:r>
      <w:r>
        <w:rPr>
          <w:rFonts w:hint="eastAsia" w:cs="仿宋_GB2312" w:asciiTheme="minorEastAsia" w:hAnsiTheme="minorEastAsia"/>
          <w:szCs w:val="21"/>
        </w:rPr>
        <w:t>谈判响应截止时间</w:t>
      </w:r>
      <w:r>
        <w:rPr>
          <w:rFonts w:hint="eastAsia" w:cs="宋体" w:asciiTheme="minorEastAsia" w:hAnsiTheme="minorEastAsia"/>
          <w:kern w:val="0"/>
          <w:szCs w:val="21"/>
        </w:rPr>
        <w:t>和地点解密电子响应文件。由代理机构主持，供应商无需到现场。</w:t>
      </w:r>
    </w:p>
    <w:p w14:paraId="6061EF6A">
      <w:pPr>
        <w:pStyle w:val="55"/>
        <w:numPr>
          <w:ilvl w:val="1"/>
          <w:numId w:val="34"/>
        </w:numPr>
        <w:autoSpaceDE w:val="0"/>
        <w:autoSpaceDN w:val="0"/>
        <w:spacing w:line="360" w:lineRule="auto"/>
        <w:ind w:hanging="964" w:firstLineChars="0"/>
        <w:contextualSpacing/>
        <w:rPr>
          <w:rFonts w:cs="宋体" w:asciiTheme="minorEastAsia" w:hAnsiTheme="minorEastAsia"/>
          <w:kern w:val="0"/>
          <w:szCs w:val="21"/>
        </w:rPr>
      </w:pPr>
      <w:r>
        <w:rPr>
          <w:rFonts w:hint="eastAsia" w:cs="仿宋_GB2312" w:asciiTheme="minorEastAsia" w:hAnsiTheme="minorEastAsia"/>
          <w:szCs w:val="21"/>
        </w:rPr>
        <w:t>谈判响应截止时间</w:t>
      </w:r>
      <w:r>
        <w:rPr>
          <w:rFonts w:hint="eastAsia" w:cs="宋体" w:asciiTheme="minorEastAsia" w:hAnsiTheme="minorEastAsia"/>
          <w:kern w:val="0"/>
          <w:szCs w:val="21"/>
        </w:rPr>
        <w:t>，由代理机构开通远程不见面开标大厅及开启“文字互动”等功能；供应商、代理机构进行电子响应文件的解密。解密后</w:t>
      </w:r>
      <w:r>
        <w:rPr>
          <w:rFonts w:hint="eastAsia" w:asciiTheme="minorEastAsia" w:hAnsiTheme="minorEastAsia"/>
          <w:szCs w:val="21"/>
        </w:rPr>
        <w:t>供应商选择功能栏“开标记录”按钮可查看</w:t>
      </w:r>
      <w:r>
        <w:rPr>
          <w:rFonts w:hint="eastAsia" w:cs="宋体" w:asciiTheme="minorEastAsia" w:hAnsiTheme="minorEastAsia"/>
          <w:kern w:val="0"/>
          <w:szCs w:val="21"/>
        </w:rPr>
        <w:t>供应商名称、修改和撤回投标的通知（如有的话）和谈判文件规定的需要宣布的其他内容。</w:t>
      </w:r>
    </w:p>
    <w:p w14:paraId="0725686E">
      <w:pPr>
        <w:pStyle w:val="55"/>
        <w:numPr>
          <w:ilvl w:val="0"/>
          <w:numId w:val="35"/>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电子响应文件的解密：全流程电子化交易项目电子响应文件采用双重加密。解密需分标段进行两次解密。</w:t>
      </w:r>
    </w:p>
    <w:p w14:paraId="57DE2ECF">
      <w:pPr>
        <w:pStyle w:val="55"/>
        <w:numPr>
          <w:ilvl w:val="0"/>
          <w:numId w:val="36"/>
        </w:numPr>
        <w:autoSpaceDE w:val="0"/>
        <w:autoSpaceDN w:val="0"/>
        <w:spacing w:line="360" w:lineRule="auto"/>
        <w:ind w:left="1843" w:hanging="1843" w:firstLineChars="0"/>
        <w:contextualSpacing/>
        <w:rPr>
          <w:rFonts w:cs="宋体" w:asciiTheme="minorEastAsia" w:hAnsiTheme="minorEastAsia"/>
          <w:kern w:val="0"/>
          <w:szCs w:val="21"/>
        </w:rPr>
      </w:pPr>
      <w:r>
        <w:rPr>
          <w:rFonts w:hint="eastAsia" w:cs="宋体" w:asciiTheme="minorEastAsia" w:hAnsiTheme="minorEastAsia"/>
          <w:kern w:val="0"/>
          <w:szCs w:val="21"/>
        </w:rPr>
        <w:t>供应商解密：供应商使用本单位CA数字证书进行远程解密。</w:t>
      </w:r>
    </w:p>
    <w:p w14:paraId="1452BE33">
      <w:pPr>
        <w:pStyle w:val="55"/>
        <w:numPr>
          <w:ilvl w:val="0"/>
          <w:numId w:val="36"/>
        </w:numPr>
        <w:autoSpaceDE w:val="0"/>
        <w:autoSpaceDN w:val="0"/>
        <w:spacing w:line="360" w:lineRule="auto"/>
        <w:ind w:left="1843" w:hanging="1843" w:firstLineChars="0"/>
        <w:contextualSpacing/>
        <w:rPr>
          <w:rFonts w:cs="宋体" w:asciiTheme="minorEastAsia" w:hAnsiTheme="minorEastAsia"/>
          <w:kern w:val="0"/>
          <w:szCs w:val="21"/>
        </w:rPr>
      </w:pPr>
      <w:r>
        <w:rPr>
          <w:rFonts w:hint="eastAsia" w:cs="宋体" w:asciiTheme="minorEastAsia" w:hAnsiTheme="minorEastAsia"/>
          <w:kern w:val="0"/>
          <w:szCs w:val="21"/>
        </w:rPr>
        <w:t>集中采购机构解密：集中采购机构</w:t>
      </w:r>
      <w:r>
        <w:rPr>
          <w:rFonts w:cs="宋体" w:asciiTheme="minorEastAsia" w:hAnsiTheme="minorEastAsia"/>
          <w:kern w:val="0"/>
          <w:szCs w:val="21"/>
        </w:rPr>
        <w:t>按</w:t>
      </w:r>
      <w:r>
        <w:rPr>
          <w:rFonts w:hint="eastAsia" w:cs="宋体" w:asciiTheme="minorEastAsia" w:hAnsiTheme="minorEastAsia"/>
          <w:kern w:val="0"/>
          <w:szCs w:val="21"/>
        </w:rPr>
        <w:t>电子响应文件到达交易系统</w:t>
      </w:r>
      <w:r>
        <w:rPr>
          <w:rFonts w:cs="宋体" w:asciiTheme="minorEastAsia" w:hAnsiTheme="minorEastAsia"/>
          <w:kern w:val="0"/>
          <w:szCs w:val="21"/>
        </w:rPr>
        <w:t>的先后顺序</w:t>
      </w:r>
      <w:r>
        <w:rPr>
          <w:rFonts w:hint="eastAsia" w:cs="宋体" w:asciiTheme="minorEastAsia" w:hAnsiTheme="minorEastAsia"/>
          <w:kern w:val="0"/>
          <w:szCs w:val="21"/>
        </w:rPr>
        <w:t>，使用本单位CA数字证书进行再次解密。</w:t>
      </w:r>
    </w:p>
    <w:p w14:paraId="1C6C9B0F">
      <w:pPr>
        <w:pStyle w:val="55"/>
        <w:numPr>
          <w:ilvl w:val="0"/>
          <w:numId w:val="36"/>
        </w:numPr>
        <w:autoSpaceDE w:val="0"/>
        <w:autoSpaceDN w:val="0"/>
        <w:spacing w:line="360" w:lineRule="auto"/>
        <w:ind w:left="1843" w:hanging="1843" w:firstLineChars="0"/>
        <w:contextualSpacing/>
        <w:rPr>
          <w:rFonts w:cs="宋体" w:asciiTheme="minorEastAsia" w:hAnsiTheme="minorEastAsia"/>
          <w:kern w:val="0"/>
          <w:szCs w:val="21"/>
        </w:rPr>
      </w:pPr>
      <w:r>
        <w:rPr>
          <w:rFonts w:hint="eastAsia" w:asciiTheme="minorEastAsia" w:hAnsiTheme="minorEastAsia"/>
          <w:szCs w:val="21"/>
        </w:rPr>
        <w:t>供应商未在规定时间内解密或</w:t>
      </w:r>
      <w:r>
        <w:rPr>
          <w:rFonts w:hint="eastAsia" w:cs="宋体" w:asciiTheme="minorEastAsia" w:hAnsiTheme="minorEastAsia"/>
          <w:kern w:val="0"/>
          <w:szCs w:val="21"/>
        </w:rPr>
        <w:t>因供应商原因解密失败的，其响应文件将被拒绝。</w:t>
      </w:r>
    </w:p>
    <w:p w14:paraId="658F1EA5">
      <w:pPr>
        <w:pStyle w:val="55"/>
        <w:numPr>
          <w:ilvl w:val="1"/>
          <w:numId w:val="34"/>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供应商不足3家的，本项目谈判活动终止。（如符合《《政府采购非招标采购方式管理办法》》（财政部令第74号）第二十七条第二款中的</w:t>
      </w:r>
      <w:r>
        <w:rPr>
          <w:rFonts w:hint="eastAsia" w:ascii="Arial" w:hAnsi="Arial" w:cs="Arial"/>
          <w:szCs w:val="21"/>
          <w:shd w:val="clear" w:color="auto" w:fill="FFFFFF"/>
        </w:rPr>
        <w:t>情形的，</w:t>
      </w:r>
      <w:r>
        <w:rPr>
          <w:rFonts w:hint="eastAsia" w:cs="宋体" w:asciiTheme="minorEastAsia" w:hAnsiTheme="minorEastAsia"/>
          <w:kern w:val="0"/>
          <w:szCs w:val="21"/>
        </w:rPr>
        <w:t>供应商最低数量可以为两家）</w:t>
      </w:r>
    </w:p>
    <w:p w14:paraId="17CB67C4">
      <w:pPr>
        <w:pStyle w:val="55"/>
        <w:numPr>
          <w:ilvl w:val="1"/>
          <w:numId w:val="34"/>
        </w:numPr>
        <w:autoSpaceDE w:val="0"/>
        <w:autoSpaceDN w:val="0"/>
        <w:spacing w:line="360" w:lineRule="auto"/>
        <w:ind w:hanging="964" w:firstLineChars="0"/>
        <w:contextualSpacing/>
        <w:outlineLvl w:val="3"/>
        <w:rPr>
          <w:rFonts w:cs="宋体" w:asciiTheme="minorEastAsia" w:hAnsiTheme="minorEastAsia"/>
          <w:kern w:val="0"/>
          <w:szCs w:val="21"/>
        </w:rPr>
      </w:pPr>
      <w:r>
        <w:rPr>
          <w:rFonts w:hint="eastAsia" w:cs="宋体" w:asciiTheme="minorEastAsia" w:hAnsiTheme="minorEastAsia"/>
          <w:kern w:val="0"/>
          <w:szCs w:val="21"/>
        </w:rPr>
        <w:t>响应文件解密过程由集中采购机构负责记录。</w:t>
      </w:r>
    </w:p>
    <w:p w14:paraId="2DA1ACD9">
      <w:pPr>
        <w:pStyle w:val="55"/>
        <w:numPr>
          <w:ilvl w:val="1"/>
          <w:numId w:val="34"/>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供应商对解密过程和记录有疑义，以及认为采购人、集中采购机构相关工作人员有需要回避的情形的，应当场提出询问或者回避申请。采购人、采购代理机构对供应商提出的询问或者回避申请应当及时处理。</w:t>
      </w:r>
    </w:p>
    <w:p w14:paraId="6E7904B1">
      <w:pPr>
        <w:pStyle w:val="55"/>
        <w:numPr>
          <w:ilvl w:val="1"/>
          <w:numId w:val="34"/>
        </w:numPr>
        <w:autoSpaceDE w:val="0"/>
        <w:autoSpaceDN w:val="0"/>
        <w:spacing w:line="360" w:lineRule="auto"/>
        <w:ind w:hanging="964" w:firstLineChars="0"/>
        <w:contextualSpacing/>
        <w:rPr>
          <w:rFonts w:cs="宋体" w:asciiTheme="minorEastAsia" w:hAnsiTheme="minorEastAsia"/>
          <w:kern w:val="0"/>
          <w:szCs w:val="21"/>
        </w:rPr>
      </w:pPr>
      <w:r>
        <w:rPr>
          <w:rFonts w:hint="eastAsia" w:asciiTheme="minorEastAsia" w:hAnsiTheme="minorEastAsia"/>
          <w:szCs w:val="21"/>
        </w:rPr>
        <w:t>响应文件</w:t>
      </w:r>
      <w:r>
        <w:rPr>
          <w:rFonts w:hint="eastAsia" w:hAnsi="宋体"/>
          <w:szCs w:val="21"/>
        </w:rPr>
        <w:t>解密活动结束时，供应商应在《开标记录表》上进行电子签章。供应商未签章的，视同认可解密结果。</w:t>
      </w:r>
    </w:p>
    <w:p w14:paraId="44FCD354">
      <w:pPr>
        <w:pStyle w:val="55"/>
        <w:autoSpaceDE w:val="0"/>
        <w:autoSpaceDN w:val="0"/>
        <w:spacing w:line="360" w:lineRule="auto"/>
        <w:ind w:left="420" w:firstLine="0" w:firstLineChars="0"/>
        <w:contextualSpacing/>
        <w:rPr>
          <w:rFonts w:cs="宋体" w:asciiTheme="minorEastAsia" w:hAnsiTheme="minorEastAsia"/>
          <w:kern w:val="0"/>
          <w:szCs w:val="21"/>
        </w:rPr>
      </w:pPr>
    </w:p>
    <w:p w14:paraId="7F4B7EBA">
      <w:pPr>
        <w:pStyle w:val="55"/>
        <w:autoSpaceDE w:val="0"/>
        <w:autoSpaceDN w:val="0"/>
        <w:spacing w:line="360" w:lineRule="auto"/>
        <w:ind w:left="964" w:firstLine="0" w:firstLineChars="0"/>
        <w:contextualSpacing/>
        <w:rPr>
          <w:rFonts w:cs="宋体" w:asciiTheme="minorEastAsia" w:hAnsiTheme="minorEastAsia"/>
          <w:kern w:val="0"/>
          <w:szCs w:val="21"/>
        </w:rPr>
      </w:pPr>
    </w:p>
    <w:p w14:paraId="1B2C6F6F">
      <w:pPr>
        <w:pStyle w:val="55"/>
        <w:numPr>
          <w:ilvl w:val="0"/>
          <w:numId w:val="3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谈判小组组成</w:t>
      </w:r>
    </w:p>
    <w:p w14:paraId="7B3A85CF">
      <w:pPr>
        <w:pStyle w:val="55"/>
        <w:numPr>
          <w:ilvl w:val="0"/>
          <w:numId w:val="38"/>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采购人将依法组建谈判小组，谈判小组</w:t>
      </w:r>
      <w:r>
        <w:rPr>
          <w:rFonts w:ascii="ˎ̥" w:hAnsi="ˎ̥"/>
        </w:rPr>
        <w:t>由采购人代表和评审专家共3人以上单数组成，其中评审专家人数不得少于竞争性谈判小组成员总数</w:t>
      </w:r>
      <w:r>
        <w:rPr>
          <w:rFonts w:hint="eastAsia" w:cs="宋体" w:asciiTheme="minorEastAsia" w:hAnsiTheme="minorEastAsia"/>
          <w:kern w:val="0"/>
          <w:szCs w:val="21"/>
        </w:rPr>
        <w:t>的三分之二。评审专家依法从政府采购评审专家库中随机抽取。</w:t>
      </w:r>
    </w:p>
    <w:p w14:paraId="6F3EC616">
      <w:pPr>
        <w:pStyle w:val="55"/>
        <w:numPr>
          <w:ilvl w:val="0"/>
          <w:numId w:val="39"/>
        </w:numPr>
        <w:autoSpaceDE w:val="0"/>
        <w:autoSpaceDN w:val="0"/>
        <w:spacing w:line="360" w:lineRule="auto"/>
        <w:ind w:hanging="1369" w:firstLineChars="0"/>
        <w:contextualSpacing/>
        <w:rPr>
          <w:rFonts w:cs="宋体" w:asciiTheme="minorEastAsia" w:hAnsiTheme="minorEastAsia"/>
          <w:kern w:val="0"/>
          <w:szCs w:val="21"/>
        </w:rPr>
      </w:pPr>
      <w:r>
        <w:rPr>
          <w:rFonts w:hint="eastAsia" w:cs="宋体" w:asciiTheme="minorEastAsia" w:hAnsiTheme="minorEastAsia"/>
          <w:kern w:val="0"/>
          <w:szCs w:val="21"/>
        </w:rPr>
        <w:t>采购人将依法组建谈判小组，谈判小组由评审专家组成，成员人数应当为</w:t>
      </w:r>
      <w:r>
        <w:rPr>
          <w:rFonts w:ascii="ˎ̥" w:hAnsi="ˎ̥"/>
        </w:rPr>
        <w:t>3人以上单数组成</w:t>
      </w:r>
      <w:r>
        <w:rPr>
          <w:rFonts w:hint="eastAsia" w:cs="宋体" w:asciiTheme="minorEastAsia" w:hAnsiTheme="minorEastAsia"/>
          <w:kern w:val="0"/>
          <w:szCs w:val="21"/>
        </w:rPr>
        <w:t>。评审专家依法从政府采购评审专家库中随机抽取。</w:t>
      </w:r>
    </w:p>
    <w:p w14:paraId="3F81064E">
      <w:pPr>
        <w:pStyle w:val="55"/>
        <w:numPr>
          <w:ilvl w:val="0"/>
          <w:numId w:val="39"/>
        </w:numPr>
        <w:autoSpaceDE w:val="0"/>
        <w:autoSpaceDN w:val="0"/>
        <w:spacing w:line="360" w:lineRule="auto"/>
        <w:ind w:hanging="1369" w:firstLineChars="0"/>
        <w:contextualSpacing/>
        <w:rPr>
          <w:rFonts w:cs="宋体" w:asciiTheme="minorEastAsia" w:hAnsiTheme="minorEastAsia"/>
          <w:kern w:val="0"/>
          <w:szCs w:val="21"/>
        </w:rPr>
      </w:pPr>
      <w:r>
        <w:rPr>
          <w:rFonts w:ascii="ˎ̥" w:hAnsi="ˎ̥"/>
        </w:rPr>
        <w:t>达到公开招标数额标准的货物或者服务采购项目，或者达到招标规模标准的政府采购工程，竞争性谈判小组应当由5人以上单数组成</w:t>
      </w:r>
      <w:r>
        <w:rPr>
          <w:rFonts w:hint="eastAsia" w:ascii="ˎ̥" w:hAnsi="ˎ̥"/>
        </w:rPr>
        <w:t>。</w:t>
      </w:r>
    </w:p>
    <w:p w14:paraId="21D093D5">
      <w:pPr>
        <w:pStyle w:val="55"/>
        <w:numPr>
          <w:ilvl w:val="1"/>
          <w:numId w:val="37"/>
        </w:numPr>
        <w:autoSpaceDE w:val="0"/>
        <w:autoSpaceDN w:val="0"/>
        <w:spacing w:line="360" w:lineRule="auto"/>
        <w:ind w:firstLineChars="0"/>
        <w:contextualSpacing/>
        <w:rPr>
          <w:rFonts w:ascii="ˎ̥" w:hAnsi="ˎ̥"/>
          <w:vanish/>
        </w:rPr>
      </w:pPr>
    </w:p>
    <w:p w14:paraId="1DEFB98E">
      <w:pPr>
        <w:pStyle w:val="55"/>
        <w:numPr>
          <w:ilvl w:val="0"/>
          <w:numId w:val="38"/>
        </w:numPr>
        <w:autoSpaceDE w:val="0"/>
        <w:autoSpaceDN w:val="0"/>
        <w:spacing w:line="360" w:lineRule="auto"/>
        <w:ind w:left="993" w:hanging="993" w:firstLineChars="0"/>
        <w:contextualSpacing/>
        <w:rPr>
          <w:rFonts w:cs="宋体" w:asciiTheme="minorEastAsia" w:hAnsiTheme="minorEastAsia"/>
          <w:kern w:val="0"/>
          <w:szCs w:val="21"/>
        </w:rPr>
      </w:pPr>
      <w:r>
        <w:rPr>
          <w:rFonts w:ascii="ˎ̥" w:hAnsi="ˎ̥"/>
        </w:rPr>
        <w:t>采购人不得以评审专家身份参加本部门或本单位采购项目的评审</w:t>
      </w:r>
      <w:r>
        <w:rPr>
          <w:rFonts w:hint="eastAsia" w:cs="宋体" w:asciiTheme="minorEastAsia" w:hAnsiTheme="minorEastAsia"/>
          <w:kern w:val="0"/>
          <w:szCs w:val="21"/>
        </w:rPr>
        <w:t>。</w:t>
      </w:r>
    </w:p>
    <w:p w14:paraId="1CE4DC6B">
      <w:pPr>
        <w:pStyle w:val="55"/>
        <w:numPr>
          <w:ilvl w:val="0"/>
          <w:numId w:val="38"/>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谈判小组成员与供应商存在下列利害关系之一的，应当回避：</w:t>
      </w:r>
    </w:p>
    <w:p w14:paraId="6C9EE980">
      <w:pPr>
        <w:pStyle w:val="55"/>
        <w:numPr>
          <w:ilvl w:val="0"/>
          <w:numId w:val="40"/>
        </w:numPr>
        <w:autoSpaceDE w:val="0"/>
        <w:autoSpaceDN w:val="0"/>
        <w:spacing w:line="360" w:lineRule="auto"/>
        <w:ind w:hanging="1369" w:firstLineChars="0"/>
        <w:contextualSpacing/>
        <w:rPr>
          <w:rFonts w:ascii="ˎ̥" w:hAnsi="ˎ̥"/>
        </w:rPr>
      </w:pPr>
      <w:r>
        <w:rPr>
          <w:rFonts w:hint="eastAsia" w:ascii="ˎ̥" w:hAnsi="ˎ̥"/>
        </w:rPr>
        <w:t>参加采购活动前三年内，与供应商存在劳动关系，或者担任过供应商的董事、监事，或者是供应商的控股股东或实际控制人；</w:t>
      </w:r>
    </w:p>
    <w:p w14:paraId="32BA3BC1">
      <w:pPr>
        <w:pStyle w:val="55"/>
        <w:numPr>
          <w:ilvl w:val="0"/>
          <w:numId w:val="40"/>
        </w:numPr>
        <w:autoSpaceDE w:val="0"/>
        <w:autoSpaceDN w:val="0"/>
        <w:spacing w:line="360" w:lineRule="auto"/>
        <w:ind w:hanging="1369" w:firstLineChars="0"/>
        <w:contextualSpacing/>
        <w:rPr>
          <w:rFonts w:ascii="ˎ̥" w:hAnsi="ˎ̥"/>
        </w:rPr>
      </w:pPr>
      <w:r>
        <w:rPr>
          <w:rFonts w:hint="eastAsia" w:ascii="ˎ̥" w:hAnsi="ˎ̥"/>
        </w:rPr>
        <w:t>与供应商的法定代表人或者负责人有夫妻、直系血亲、三代以内旁系血亲或者近姻亲关系；</w:t>
      </w:r>
    </w:p>
    <w:p w14:paraId="15E0BAB6">
      <w:pPr>
        <w:pStyle w:val="55"/>
        <w:numPr>
          <w:ilvl w:val="0"/>
          <w:numId w:val="40"/>
        </w:numPr>
        <w:autoSpaceDE w:val="0"/>
        <w:autoSpaceDN w:val="0"/>
        <w:spacing w:line="360" w:lineRule="auto"/>
        <w:ind w:hanging="1369" w:firstLineChars="0"/>
        <w:contextualSpacing/>
        <w:rPr>
          <w:rFonts w:ascii="ˎ̥" w:hAnsi="ˎ̥"/>
        </w:rPr>
      </w:pPr>
      <w:r>
        <w:rPr>
          <w:rFonts w:hint="eastAsia" w:ascii="ˎ̥" w:hAnsi="ˎ̥"/>
        </w:rPr>
        <w:t>与供应商有其他可能影响政府采购活动公平、公正进行的关系。</w:t>
      </w:r>
    </w:p>
    <w:p w14:paraId="3F80B73D">
      <w:pPr>
        <w:pStyle w:val="55"/>
        <w:numPr>
          <w:ilvl w:val="0"/>
          <w:numId w:val="41"/>
        </w:numPr>
        <w:autoSpaceDE w:val="0"/>
        <w:autoSpaceDN w:val="0"/>
        <w:spacing w:line="360" w:lineRule="auto"/>
        <w:ind w:firstLineChars="0"/>
        <w:contextualSpacing/>
        <w:rPr>
          <w:rFonts w:cs="宋体" w:asciiTheme="minorEastAsia" w:hAnsiTheme="minorEastAsia"/>
          <w:vanish/>
          <w:kern w:val="0"/>
          <w:szCs w:val="21"/>
        </w:rPr>
      </w:pPr>
    </w:p>
    <w:p w14:paraId="504A4306">
      <w:pPr>
        <w:pStyle w:val="55"/>
        <w:numPr>
          <w:ilvl w:val="0"/>
          <w:numId w:val="38"/>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评审专家发现本人与参加采购活动的供应商有利害关系的，应当主动提出回避。采购人或者集中采购机构发现评审专家与参加采购活动的供应商有利害关系的，应当要求其回避。</w:t>
      </w:r>
    </w:p>
    <w:p w14:paraId="2CF98999">
      <w:pPr>
        <w:pStyle w:val="55"/>
        <w:numPr>
          <w:ilvl w:val="0"/>
          <w:numId w:val="38"/>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采购人不得担任谈判小组组长。</w:t>
      </w:r>
    </w:p>
    <w:p w14:paraId="728BC2F1">
      <w:pPr>
        <w:pStyle w:val="55"/>
        <w:numPr>
          <w:ilvl w:val="0"/>
          <w:numId w:val="38"/>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谈判小组成员名单在成交结果公告前应当保密。</w:t>
      </w:r>
    </w:p>
    <w:p w14:paraId="4E08EE3E">
      <w:pPr>
        <w:autoSpaceDE w:val="0"/>
        <w:autoSpaceDN w:val="0"/>
        <w:spacing w:line="360" w:lineRule="auto"/>
        <w:ind w:left="420"/>
        <w:contextualSpacing/>
        <w:rPr>
          <w:rFonts w:cs="宋体" w:asciiTheme="minorEastAsia" w:hAnsiTheme="minorEastAsia"/>
          <w:kern w:val="0"/>
          <w:szCs w:val="21"/>
        </w:rPr>
      </w:pPr>
    </w:p>
    <w:p w14:paraId="24F35AFD">
      <w:pPr>
        <w:pStyle w:val="55"/>
        <w:numPr>
          <w:ilvl w:val="0"/>
          <w:numId w:val="41"/>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资格审查和符合性审查</w:t>
      </w:r>
    </w:p>
    <w:p w14:paraId="400B8564">
      <w:pPr>
        <w:pStyle w:val="55"/>
        <w:numPr>
          <w:ilvl w:val="0"/>
          <w:numId w:val="42"/>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资格审查：谈判小组依据有关法律法规和谈判文件的规定对供应商的资格进行审查。</w:t>
      </w:r>
    </w:p>
    <w:p w14:paraId="73FDCB82">
      <w:pPr>
        <w:pStyle w:val="5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b/>
          <w:kern w:val="0"/>
          <w:szCs w:val="21"/>
        </w:rPr>
        <w:t>本项目具体资格审查详见（第六章 资格审查与评审）</w:t>
      </w:r>
      <w:r>
        <w:rPr>
          <w:rFonts w:hint="eastAsia" w:cs="宋体" w:asciiTheme="minorEastAsia" w:hAnsiTheme="minorEastAsia"/>
          <w:kern w:val="0"/>
          <w:szCs w:val="21"/>
        </w:rPr>
        <w:t>。</w:t>
      </w:r>
    </w:p>
    <w:p w14:paraId="7F102569">
      <w:pPr>
        <w:pStyle w:val="55"/>
        <w:numPr>
          <w:ilvl w:val="0"/>
          <w:numId w:val="17"/>
        </w:numPr>
        <w:autoSpaceDE w:val="0"/>
        <w:autoSpaceDN w:val="0"/>
        <w:spacing w:line="360" w:lineRule="auto"/>
        <w:ind w:firstLineChars="0"/>
        <w:contextualSpacing/>
        <w:rPr>
          <w:rFonts w:cs="宋体" w:asciiTheme="minorEastAsia" w:hAnsiTheme="minorEastAsia"/>
          <w:vanish/>
          <w:kern w:val="0"/>
          <w:szCs w:val="21"/>
        </w:rPr>
      </w:pPr>
    </w:p>
    <w:p w14:paraId="0F7EA77B">
      <w:pPr>
        <w:pStyle w:val="55"/>
        <w:numPr>
          <w:ilvl w:val="0"/>
          <w:numId w:val="17"/>
        </w:numPr>
        <w:autoSpaceDE w:val="0"/>
        <w:autoSpaceDN w:val="0"/>
        <w:spacing w:line="360" w:lineRule="auto"/>
        <w:ind w:firstLineChars="0"/>
        <w:contextualSpacing/>
        <w:rPr>
          <w:rFonts w:cs="宋体" w:asciiTheme="minorEastAsia" w:hAnsiTheme="minorEastAsia"/>
          <w:vanish/>
          <w:kern w:val="0"/>
          <w:szCs w:val="21"/>
        </w:rPr>
      </w:pPr>
    </w:p>
    <w:p w14:paraId="4E15E64D">
      <w:pPr>
        <w:pStyle w:val="55"/>
        <w:numPr>
          <w:ilvl w:val="1"/>
          <w:numId w:val="17"/>
        </w:numPr>
        <w:autoSpaceDE w:val="0"/>
        <w:autoSpaceDN w:val="0"/>
        <w:spacing w:line="360" w:lineRule="auto"/>
        <w:ind w:firstLineChars="0"/>
        <w:contextualSpacing/>
        <w:rPr>
          <w:rFonts w:cs="宋体" w:asciiTheme="minorEastAsia" w:hAnsiTheme="minorEastAsia"/>
          <w:vanish/>
          <w:kern w:val="0"/>
          <w:szCs w:val="21"/>
        </w:rPr>
      </w:pPr>
    </w:p>
    <w:p w14:paraId="4E59701B">
      <w:pPr>
        <w:pStyle w:val="55"/>
        <w:numPr>
          <w:ilvl w:val="0"/>
          <w:numId w:val="42"/>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符合性审查：依据谈判文件的规定，从响应文件的有效性、完整性和对谈判文件的响应程度进行审查，以确定是否对谈判文件的全部实质性要求作出响应。</w:t>
      </w:r>
    </w:p>
    <w:p w14:paraId="1EE7178B">
      <w:pPr>
        <w:pStyle w:val="55"/>
        <w:autoSpaceDE w:val="0"/>
        <w:autoSpaceDN w:val="0"/>
        <w:spacing w:line="360" w:lineRule="auto"/>
        <w:ind w:left="964" w:firstLine="0" w:firstLineChars="0"/>
        <w:contextualSpacing/>
        <w:rPr>
          <w:rFonts w:cs="宋体" w:asciiTheme="minorEastAsia" w:hAnsiTheme="minorEastAsia"/>
          <w:kern w:val="0"/>
          <w:szCs w:val="21"/>
        </w:rPr>
      </w:pPr>
    </w:p>
    <w:p w14:paraId="07C1AA3B">
      <w:pPr>
        <w:pStyle w:val="55"/>
        <w:numPr>
          <w:ilvl w:val="0"/>
          <w:numId w:val="41"/>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响应文件的澄清</w:t>
      </w:r>
    </w:p>
    <w:p w14:paraId="518372B0">
      <w:pPr>
        <w:pStyle w:val="55"/>
        <w:numPr>
          <w:ilvl w:val="0"/>
          <w:numId w:val="43"/>
        </w:numPr>
        <w:autoSpaceDE w:val="0"/>
        <w:autoSpaceDN w:val="0"/>
        <w:spacing w:line="360" w:lineRule="auto"/>
        <w:ind w:hanging="964" w:firstLineChars="0"/>
        <w:contextualSpacing/>
        <w:rPr>
          <w:rFonts w:cs="宋体" w:asciiTheme="minorEastAsia" w:hAnsiTheme="minorEastAsia"/>
          <w:kern w:val="0"/>
          <w:szCs w:val="21"/>
        </w:rPr>
      </w:pPr>
      <w:r>
        <w:rPr>
          <w:rFonts w:ascii="ˎ̥" w:hAnsi="ˎ̥"/>
        </w:rPr>
        <w:t>谈判小组在对响应文件的有效性、完整性和响应程度进行审查时，可以要求供应商对响应文件中含义不明确、同类问题表述不一致或者有明显文字和计算错误的内容等作出必要的澄清、说明或者更正</w:t>
      </w:r>
      <w:r>
        <w:rPr>
          <w:rFonts w:hint="eastAsia" w:cs="宋体" w:asciiTheme="minorEastAsia" w:hAnsiTheme="minorEastAsia"/>
          <w:kern w:val="0"/>
          <w:szCs w:val="21"/>
        </w:rPr>
        <w:t>。</w:t>
      </w:r>
      <w:r>
        <w:rPr>
          <w:rFonts w:ascii="ˎ̥" w:hAnsi="ˎ̥"/>
        </w:rPr>
        <w:t>供应商的澄清、说明或者更正不得超出响应文件的范围或者改变响应文件的实质性内容</w:t>
      </w:r>
      <w:r>
        <w:rPr>
          <w:rFonts w:hint="eastAsia" w:ascii="ˎ̥" w:hAnsi="ˎ̥"/>
        </w:rPr>
        <w:t>。</w:t>
      </w:r>
    </w:p>
    <w:p w14:paraId="30E0525D">
      <w:pPr>
        <w:pStyle w:val="55"/>
        <w:numPr>
          <w:ilvl w:val="0"/>
          <w:numId w:val="4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供应商的澄清、说明或者更正应当采用书面</w:t>
      </w:r>
      <w:r>
        <w:rPr>
          <w:rFonts w:hint="eastAsia" w:ascii="ˎ̥" w:hAnsi="ˎ̥"/>
        </w:rPr>
        <w:t>形式，</w:t>
      </w:r>
      <w:r>
        <w:rPr>
          <w:rFonts w:ascii="ˎ̥" w:hAnsi="ˎ̥"/>
        </w:rPr>
        <w:t>供应商的澄清、说明或者更正应当由法定代表人或其授权代表签字或者加盖公章。由授权代表签字的，应当附法定代表人授权书。供应商为自然人的，应当由本人签字并附身份证明</w:t>
      </w:r>
      <w:r>
        <w:rPr>
          <w:rFonts w:hint="eastAsia" w:ascii="ˎ̥" w:hAnsi="ˎ̥"/>
        </w:rPr>
        <w:t>。供应商的澄清、说明或者补正不得超出</w:t>
      </w:r>
      <w:r>
        <w:rPr>
          <w:rFonts w:hint="eastAsia" w:cs="宋体" w:asciiTheme="minorEastAsia" w:hAnsiTheme="minorEastAsia"/>
          <w:kern w:val="0"/>
          <w:szCs w:val="21"/>
        </w:rPr>
        <w:t>投标文件的范围或者改变响应文件的实质性内容。</w:t>
      </w:r>
    </w:p>
    <w:p w14:paraId="5234D4A3">
      <w:pPr>
        <w:pStyle w:val="55"/>
        <w:numPr>
          <w:ilvl w:val="0"/>
          <w:numId w:val="43"/>
        </w:numPr>
        <w:autoSpaceDE w:val="0"/>
        <w:autoSpaceDN w:val="0"/>
        <w:spacing w:line="360" w:lineRule="auto"/>
        <w:ind w:hanging="964" w:firstLineChars="0"/>
        <w:contextualSpacing/>
        <w:outlineLvl w:val="3"/>
        <w:rPr>
          <w:rFonts w:cs="宋体" w:asciiTheme="minorEastAsia" w:hAnsiTheme="minorEastAsia"/>
          <w:kern w:val="0"/>
          <w:szCs w:val="21"/>
        </w:rPr>
      </w:pPr>
      <w:r>
        <w:rPr>
          <w:rFonts w:hint="eastAsia" w:cs="宋体" w:asciiTheme="minorEastAsia" w:hAnsiTheme="minorEastAsia"/>
          <w:kern w:val="0"/>
          <w:szCs w:val="21"/>
        </w:rPr>
        <w:t>供应商的澄清文件是其响应文件的组成部分。</w:t>
      </w:r>
    </w:p>
    <w:p w14:paraId="686D0C9A">
      <w:pPr>
        <w:pStyle w:val="55"/>
        <w:autoSpaceDE w:val="0"/>
        <w:autoSpaceDN w:val="0"/>
        <w:spacing w:line="360" w:lineRule="auto"/>
        <w:ind w:left="964" w:firstLine="0" w:firstLineChars="0"/>
        <w:contextualSpacing/>
        <w:rPr>
          <w:rFonts w:cs="宋体" w:asciiTheme="minorEastAsia" w:hAnsiTheme="minorEastAsia"/>
          <w:kern w:val="0"/>
          <w:szCs w:val="21"/>
        </w:rPr>
      </w:pPr>
    </w:p>
    <w:p w14:paraId="73C9EEE7">
      <w:pPr>
        <w:pStyle w:val="55"/>
        <w:numPr>
          <w:ilvl w:val="0"/>
          <w:numId w:val="41"/>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响应文件报价出现前后不一致的修正</w:t>
      </w:r>
    </w:p>
    <w:p w14:paraId="3B49F0F3">
      <w:pPr>
        <w:pStyle w:val="55"/>
        <w:numPr>
          <w:ilvl w:val="1"/>
          <w:numId w:val="44"/>
        </w:numPr>
        <w:autoSpaceDE w:val="0"/>
        <w:autoSpaceDN w:val="0"/>
        <w:spacing w:line="360" w:lineRule="auto"/>
        <w:ind w:hanging="964" w:firstLineChars="0"/>
        <w:contextualSpacing/>
        <w:outlineLvl w:val="3"/>
        <w:rPr>
          <w:rFonts w:cs="宋体" w:asciiTheme="minorEastAsia" w:hAnsiTheme="minorEastAsia"/>
          <w:kern w:val="0"/>
          <w:szCs w:val="21"/>
        </w:rPr>
      </w:pPr>
      <w:r>
        <w:rPr>
          <w:rFonts w:hint="eastAsia" w:cs="宋体" w:asciiTheme="minorEastAsia" w:hAnsiTheme="minorEastAsia"/>
          <w:kern w:val="0"/>
          <w:szCs w:val="21"/>
        </w:rPr>
        <w:t>大写金额和小写金额不一致的，以大写金额为准；</w:t>
      </w:r>
    </w:p>
    <w:p w14:paraId="4CF6EB1B">
      <w:pPr>
        <w:pStyle w:val="55"/>
        <w:numPr>
          <w:ilvl w:val="1"/>
          <w:numId w:val="44"/>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单价金额小数点或者百分比有明显错位的，以开标一览表的总价为准，并修改单价；</w:t>
      </w:r>
    </w:p>
    <w:p w14:paraId="479E2A33">
      <w:pPr>
        <w:pStyle w:val="55"/>
        <w:numPr>
          <w:ilvl w:val="1"/>
          <w:numId w:val="44"/>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总价金额与按单价汇总金额不一致的，以单价金额计算结果为准。同时出现两种以上不一致的，按照前款规定的顺序修正。修正后的报价按照“供应商须知”25.2规定经供应商确认后产生约束力，供应商不确认的，为无效报价。</w:t>
      </w:r>
    </w:p>
    <w:p w14:paraId="55CB12B4">
      <w:pPr>
        <w:autoSpaceDE w:val="0"/>
        <w:autoSpaceDN w:val="0"/>
        <w:spacing w:line="360" w:lineRule="auto"/>
        <w:ind w:left="964"/>
        <w:contextualSpacing/>
        <w:rPr>
          <w:rFonts w:cs="宋体" w:asciiTheme="minorEastAsia" w:hAnsiTheme="minorEastAsia"/>
          <w:kern w:val="0"/>
          <w:szCs w:val="21"/>
        </w:rPr>
      </w:pPr>
    </w:p>
    <w:p w14:paraId="06AE0F19">
      <w:pPr>
        <w:pStyle w:val="55"/>
        <w:numPr>
          <w:ilvl w:val="0"/>
          <w:numId w:val="44"/>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响应无效情形</w:t>
      </w:r>
    </w:p>
    <w:p w14:paraId="7D559481">
      <w:pPr>
        <w:pStyle w:val="55"/>
        <w:numPr>
          <w:ilvl w:val="0"/>
          <w:numId w:val="45"/>
        </w:numPr>
        <w:autoSpaceDE w:val="0"/>
        <w:autoSpaceDN w:val="0"/>
        <w:spacing w:line="360" w:lineRule="auto"/>
        <w:ind w:firstLineChars="0"/>
        <w:contextualSpacing/>
        <w:outlineLvl w:val="3"/>
        <w:rPr>
          <w:rFonts w:cs="宋体" w:asciiTheme="minorEastAsia" w:hAnsiTheme="minorEastAsia"/>
          <w:kern w:val="0"/>
          <w:szCs w:val="21"/>
        </w:rPr>
      </w:pPr>
      <w:r>
        <w:rPr>
          <w:rFonts w:hint="eastAsia" w:cs="宋体" w:asciiTheme="minorEastAsia" w:hAnsiTheme="minorEastAsia"/>
          <w:kern w:val="0"/>
          <w:szCs w:val="21"/>
        </w:rPr>
        <w:t>响应文件属下列情况之一的，按照无效响应处理：</w:t>
      </w:r>
    </w:p>
    <w:p w14:paraId="62CA3B5D">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1769A443">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734DE6E3">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539CAA00">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344494F5">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2B8A3B56">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5CF6921B">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23B20E03">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38885B51">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1BA4A892">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18643F5C">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281E2B73">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5762C924">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623B213B">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37692E78">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0DF59BCC">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3015D344">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7F952098">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5FF2C160">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6E82CBDD">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2776B3CA">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6E3B9258">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5E7CB625">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502369B9">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3883B722">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78EA2BCF">
      <w:pPr>
        <w:pStyle w:val="55"/>
        <w:numPr>
          <w:ilvl w:val="0"/>
          <w:numId w:val="46"/>
        </w:numPr>
        <w:autoSpaceDE w:val="0"/>
        <w:autoSpaceDN w:val="0"/>
        <w:spacing w:line="360" w:lineRule="auto"/>
        <w:ind w:firstLine="0" w:firstLineChars="0"/>
        <w:contextualSpacing/>
        <w:rPr>
          <w:rFonts w:cs="宋体" w:asciiTheme="minorEastAsia" w:hAnsiTheme="minorEastAsia"/>
          <w:vanish/>
          <w:kern w:val="0"/>
          <w:szCs w:val="21"/>
        </w:rPr>
      </w:pPr>
    </w:p>
    <w:p w14:paraId="550157D9">
      <w:pPr>
        <w:pStyle w:val="55"/>
        <w:numPr>
          <w:ilvl w:val="0"/>
          <w:numId w:val="47"/>
        </w:numPr>
        <w:autoSpaceDE w:val="0"/>
        <w:autoSpaceDN w:val="0"/>
        <w:spacing w:line="360" w:lineRule="auto"/>
        <w:ind w:left="1418" w:hanging="1388" w:firstLineChars="0"/>
        <w:contextualSpacing/>
        <w:rPr>
          <w:rFonts w:cs="宋体" w:asciiTheme="minorEastAsia" w:hAnsiTheme="minorEastAsia"/>
          <w:kern w:val="0"/>
          <w:szCs w:val="21"/>
        </w:rPr>
      </w:pPr>
      <w:r>
        <w:rPr>
          <w:rFonts w:hint="eastAsia" w:cs="宋体" w:asciiTheme="minorEastAsia" w:hAnsiTheme="minorEastAsia"/>
          <w:kern w:val="0"/>
          <w:szCs w:val="21"/>
        </w:rPr>
        <w:t>未按照谈判文件的规定提交《禹州市政府采购供应商信用承诺函》的；</w:t>
      </w:r>
    </w:p>
    <w:p w14:paraId="4F6BA94E">
      <w:pPr>
        <w:pStyle w:val="55"/>
        <w:numPr>
          <w:ilvl w:val="0"/>
          <w:numId w:val="47"/>
        </w:numPr>
        <w:autoSpaceDE w:val="0"/>
        <w:autoSpaceDN w:val="0"/>
        <w:spacing w:line="360" w:lineRule="auto"/>
        <w:ind w:left="1418" w:hanging="1388" w:firstLineChars="0"/>
        <w:contextualSpacing/>
        <w:rPr>
          <w:rFonts w:cs="宋体" w:asciiTheme="minorEastAsia" w:hAnsiTheme="minorEastAsia"/>
          <w:kern w:val="0"/>
          <w:szCs w:val="21"/>
        </w:rPr>
      </w:pPr>
      <w:r>
        <w:rPr>
          <w:rFonts w:hint="eastAsia" w:cs="宋体" w:asciiTheme="minorEastAsia" w:hAnsiTheme="minorEastAsia"/>
          <w:kern w:val="0"/>
          <w:szCs w:val="21"/>
        </w:rPr>
        <w:t>未按照谈判文件的规定提交谈判承诺函的；</w:t>
      </w:r>
    </w:p>
    <w:p w14:paraId="3CC63F90">
      <w:pPr>
        <w:pStyle w:val="55"/>
        <w:numPr>
          <w:ilvl w:val="0"/>
          <w:numId w:val="48"/>
        </w:numPr>
        <w:autoSpaceDE w:val="0"/>
        <w:autoSpaceDN w:val="0"/>
        <w:spacing w:line="360" w:lineRule="auto"/>
        <w:ind w:left="1418" w:hanging="1388" w:firstLineChars="0"/>
        <w:contextualSpacing/>
        <w:rPr>
          <w:rFonts w:cs="宋体" w:asciiTheme="minorEastAsia" w:hAnsiTheme="minorEastAsia"/>
          <w:kern w:val="0"/>
          <w:szCs w:val="21"/>
        </w:rPr>
      </w:pPr>
      <w:r>
        <w:rPr>
          <w:rFonts w:hint="eastAsia" w:cs="宋体" w:asciiTheme="minorEastAsia" w:hAnsiTheme="minorEastAsia"/>
          <w:kern w:val="0"/>
          <w:szCs w:val="21"/>
        </w:rPr>
        <w:t>响应文件未按谈判文件要求签署、盖章的；</w:t>
      </w:r>
    </w:p>
    <w:p w14:paraId="0DD4DBBA">
      <w:pPr>
        <w:pStyle w:val="55"/>
        <w:numPr>
          <w:ilvl w:val="0"/>
          <w:numId w:val="48"/>
        </w:numPr>
        <w:autoSpaceDE w:val="0"/>
        <w:autoSpaceDN w:val="0"/>
        <w:spacing w:line="360" w:lineRule="auto"/>
        <w:ind w:left="1418" w:hanging="1388" w:firstLineChars="0"/>
        <w:contextualSpacing/>
        <w:rPr>
          <w:rFonts w:cs="宋体" w:asciiTheme="minorEastAsia" w:hAnsiTheme="minorEastAsia"/>
          <w:kern w:val="0"/>
          <w:szCs w:val="21"/>
        </w:rPr>
      </w:pPr>
      <w:r>
        <w:rPr>
          <w:rFonts w:hint="eastAsia" w:cs="宋体" w:asciiTheme="minorEastAsia" w:hAnsiTheme="minorEastAsia"/>
          <w:kern w:val="0"/>
          <w:szCs w:val="21"/>
        </w:rPr>
        <w:t>报价超过谈判文件中规定的预算金额的；</w:t>
      </w:r>
    </w:p>
    <w:p w14:paraId="61221EB2">
      <w:pPr>
        <w:pStyle w:val="55"/>
        <w:numPr>
          <w:ilvl w:val="0"/>
          <w:numId w:val="48"/>
        </w:numPr>
        <w:autoSpaceDE w:val="0"/>
        <w:autoSpaceDN w:val="0"/>
        <w:spacing w:line="360" w:lineRule="auto"/>
        <w:ind w:left="1418" w:hanging="1388" w:firstLineChars="0"/>
        <w:contextualSpacing/>
        <w:rPr>
          <w:rFonts w:cs="宋体" w:asciiTheme="minorEastAsia" w:hAnsiTheme="minorEastAsia"/>
          <w:kern w:val="0"/>
          <w:szCs w:val="21"/>
        </w:rPr>
      </w:pPr>
      <w:r>
        <w:rPr>
          <w:rFonts w:hint="eastAsia" w:cs="宋体" w:asciiTheme="minorEastAsia" w:hAnsiTheme="minorEastAsia"/>
          <w:kern w:val="0"/>
          <w:szCs w:val="21"/>
        </w:rPr>
        <w:t>响应文件含有采购人不能接受的附加条件的。</w:t>
      </w:r>
    </w:p>
    <w:p w14:paraId="38658055">
      <w:pPr>
        <w:pStyle w:val="55"/>
        <w:numPr>
          <w:ilvl w:val="0"/>
          <w:numId w:val="4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根据《河南省财政厅关于防范供应商串通投标促进政府采购公平竞争的通知》（豫财购﹝2021﹞6号）要求，参与同一个标段的供应商存在下列情形之一的，其投标文件无效：</w:t>
      </w:r>
    </w:p>
    <w:p w14:paraId="111E9C56">
      <w:pPr>
        <w:pStyle w:val="55"/>
        <w:numPr>
          <w:ilvl w:val="0"/>
          <w:numId w:val="49"/>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不同供应商的电子响应文件上传计算机的网卡MAC地址、CPU序列号和硬盘序列号等硬件信息相同的；</w:t>
      </w:r>
    </w:p>
    <w:p w14:paraId="65FB4AC0">
      <w:pPr>
        <w:pStyle w:val="55"/>
        <w:numPr>
          <w:ilvl w:val="0"/>
          <w:numId w:val="50"/>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不同供应商的响应文件由同一电子设备编制、打印加密或者上传；</w:t>
      </w:r>
    </w:p>
    <w:p w14:paraId="7660B30A">
      <w:pPr>
        <w:pStyle w:val="55"/>
        <w:numPr>
          <w:ilvl w:val="0"/>
          <w:numId w:val="51"/>
        </w:numPr>
        <w:autoSpaceDE w:val="0"/>
        <w:autoSpaceDN w:val="0"/>
        <w:spacing w:line="360" w:lineRule="auto"/>
        <w:ind w:left="1418" w:hanging="1418" w:firstLineChars="0"/>
        <w:contextualSpacing/>
        <w:outlineLvl w:val="4"/>
        <w:rPr>
          <w:rFonts w:cs="宋体" w:asciiTheme="minorEastAsia" w:hAnsiTheme="minorEastAsia"/>
          <w:kern w:val="0"/>
          <w:szCs w:val="21"/>
        </w:rPr>
      </w:pPr>
      <w:r>
        <w:rPr>
          <w:rFonts w:hint="eastAsia" w:cs="宋体" w:asciiTheme="minorEastAsia" w:hAnsiTheme="minorEastAsia"/>
          <w:kern w:val="0"/>
          <w:szCs w:val="21"/>
        </w:rPr>
        <w:t>不同供应商的响应文件由同一电子设备打印、复印；</w:t>
      </w:r>
    </w:p>
    <w:p w14:paraId="7DAD5FE9">
      <w:pPr>
        <w:pStyle w:val="55"/>
        <w:numPr>
          <w:ilvl w:val="0"/>
          <w:numId w:val="52"/>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不同供应商的响应文件由同一人送达或者分发，或者不同供应商联系人为同一人或不同联系人的联系电话一致的；</w:t>
      </w:r>
    </w:p>
    <w:p w14:paraId="00131DE6">
      <w:pPr>
        <w:pStyle w:val="55"/>
        <w:numPr>
          <w:ilvl w:val="0"/>
          <w:numId w:val="53"/>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不同供应商的响应文件的内容存在两处以上细节错误一致；</w:t>
      </w:r>
    </w:p>
    <w:p w14:paraId="640B6A03">
      <w:pPr>
        <w:pStyle w:val="55"/>
        <w:numPr>
          <w:ilvl w:val="0"/>
          <w:numId w:val="54"/>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不同供应商的法定代表人、委托代理人、项目经理、项目负责人等由同一个单位缴纳社会保险或者领取报酬的；</w:t>
      </w:r>
    </w:p>
    <w:p w14:paraId="61DC87FF">
      <w:pPr>
        <w:pStyle w:val="55"/>
        <w:numPr>
          <w:ilvl w:val="0"/>
          <w:numId w:val="55"/>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不同供应商响应文件中法定代表人或者负责人签字出自同一人之手；</w:t>
      </w:r>
    </w:p>
    <w:p w14:paraId="5BD4C91D">
      <w:pPr>
        <w:pStyle w:val="55"/>
        <w:numPr>
          <w:ilvl w:val="0"/>
          <w:numId w:val="56"/>
        </w:numPr>
        <w:autoSpaceDE w:val="0"/>
        <w:autoSpaceDN w:val="0"/>
        <w:spacing w:line="360" w:lineRule="auto"/>
        <w:ind w:left="1418" w:hanging="1418" w:firstLineChars="0"/>
        <w:contextualSpacing/>
        <w:outlineLvl w:val="4"/>
        <w:rPr>
          <w:rFonts w:cs="宋体" w:asciiTheme="minorEastAsia" w:hAnsiTheme="minorEastAsia"/>
          <w:kern w:val="0"/>
          <w:szCs w:val="21"/>
        </w:rPr>
      </w:pPr>
      <w:r>
        <w:rPr>
          <w:rFonts w:hint="eastAsia" w:cs="宋体" w:asciiTheme="minorEastAsia" w:hAnsiTheme="minorEastAsia"/>
          <w:kern w:val="0"/>
          <w:szCs w:val="21"/>
        </w:rPr>
        <w:t>其它涉嫌串通的情形。</w:t>
      </w:r>
    </w:p>
    <w:p w14:paraId="3E08DBB2">
      <w:pPr>
        <w:pStyle w:val="55"/>
        <w:numPr>
          <w:ilvl w:val="0"/>
          <w:numId w:val="4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有下列情形之一的，视为供应商串通谈判，其响应无效：</w:t>
      </w:r>
    </w:p>
    <w:p w14:paraId="0966254A">
      <w:pPr>
        <w:pStyle w:val="55"/>
        <w:numPr>
          <w:ilvl w:val="0"/>
          <w:numId w:val="57"/>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不同供应商的响应文件由同一单位或者个人编制；</w:t>
      </w:r>
    </w:p>
    <w:p w14:paraId="14624EF3">
      <w:pPr>
        <w:pStyle w:val="55"/>
        <w:numPr>
          <w:ilvl w:val="0"/>
          <w:numId w:val="58"/>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不同供应商委托同一单位或者个人办理响应事宜；</w:t>
      </w:r>
    </w:p>
    <w:p w14:paraId="1838DA50">
      <w:pPr>
        <w:pStyle w:val="55"/>
        <w:numPr>
          <w:ilvl w:val="0"/>
          <w:numId w:val="59"/>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不同供应商的响应文件载明的项目管理成员或者联系人员为同一人；</w:t>
      </w:r>
    </w:p>
    <w:p w14:paraId="3D2465F5">
      <w:pPr>
        <w:pStyle w:val="55"/>
        <w:numPr>
          <w:ilvl w:val="0"/>
          <w:numId w:val="60"/>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不同供应商的响应文件异常一致或者投标报价呈规律性差异；</w:t>
      </w:r>
    </w:p>
    <w:p w14:paraId="478B6310">
      <w:pPr>
        <w:pStyle w:val="55"/>
        <w:numPr>
          <w:ilvl w:val="0"/>
          <w:numId w:val="61"/>
        </w:numPr>
        <w:autoSpaceDE w:val="0"/>
        <w:autoSpaceDN w:val="0"/>
        <w:spacing w:line="360" w:lineRule="auto"/>
        <w:ind w:hanging="1384" w:firstLineChars="0"/>
        <w:contextualSpacing/>
        <w:outlineLvl w:val="4"/>
        <w:rPr>
          <w:rFonts w:cs="宋体" w:asciiTheme="minorEastAsia" w:hAnsiTheme="minorEastAsia"/>
          <w:kern w:val="0"/>
          <w:szCs w:val="21"/>
        </w:rPr>
      </w:pPr>
      <w:r>
        <w:rPr>
          <w:rFonts w:hint="eastAsia" w:cs="宋体" w:asciiTheme="minorEastAsia" w:hAnsiTheme="minorEastAsia"/>
          <w:kern w:val="0"/>
          <w:szCs w:val="21"/>
        </w:rPr>
        <w:t>不同供应商的响应文件相互混装。</w:t>
      </w:r>
    </w:p>
    <w:p w14:paraId="07ABDBDA">
      <w:pPr>
        <w:pStyle w:val="55"/>
        <w:numPr>
          <w:ilvl w:val="0"/>
          <w:numId w:val="45"/>
        </w:numPr>
        <w:autoSpaceDE w:val="0"/>
        <w:autoSpaceDN w:val="0"/>
        <w:adjustRightInd w:val="0"/>
        <w:spacing w:line="360" w:lineRule="auto"/>
        <w:ind w:firstLineChars="0"/>
        <w:contextualSpacing/>
        <w:rPr>
          <w:rFonts w:ascii="ˎ̥" w:hAnsi="ˎ̥"/>
        </w:rPr>
      </w:pPr>
      <w:r>
        <w:rPr>
          <w:rFonts w:hint="eastAsia" w:cs="宋体" w:asciiTheme="minorEastAsia" w:hAnsiTheme="minorEastAsia"/>
          <w:kern w:val="0"/>
          <w:szCs w:val="21"/>
        </w:rPr>
        <w:t>谈判小组认为供应商的报价明显低于其他通过符合性审查供应商的报价，有可能影响产品质量或者不能诚信履约的，应当要求其在谈判现场合理的时间内提供书面说明，必要时提交相关证明材料；供应商不能证明其报价合理性的，谈判小组应当将其作为无效响应处理。</w:t>
      </w:r>
    </w:p>
    <w:p w14:paraId="6531804D">
      <w:pPr>
        <w:pStyle w:val="55"/>
        <w:numPr>
          <w:ilvl w:val="0"/>
          <w:numId w:val="4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按照《关于推进全流程电子化交易和在线监管工作有关问题的通知》（许公管办〔2019〕3号）规定，不同供应商电子响应文件制作硬件特征码（网卡MAC地址、CPU序号、硬盘序列号）均一致时，视为‘不同供应商的响应文件由同一单位或者个人编制’或‘不同供应商委托同一单位或者个人办理响应事宜’，其谈判响应无效。</w:t>
      </w:r>
    </w:p>
    <w:p w14:paraId="77C86DED">
      <w:pPr>
        <w:pStyle w:val="55"/>
        <w:numPr>
          <w:ilvl w:val="0"/>
          <w:numId w:val="45"/>
        </w:numPr>
        <w:autoSpaceDE w:val="0"/>
        <w:autoSpaceDN w:val="0"/>
        <w:spacing w:line="360" w:lineRule="auto"/>
        <w:ind w:firstLineChars="0"/>
        <w:contextualSpacing/>
        <w:outlineLvl w:val="3"/>
        <w:rPr>
          <w:rFonts w:cs="宋体" w:asciiTheme="minorEastAsia" w:hAnsiTheme="minorEastAsia"/>
          <w:kern w:val="0"/>
          <w:szCs w:val="21"/>
        </w:rPr>
      </w:pPr>
      <w:r>
        <w:rPr>
          <w:rFonts w:hint="eastAsia" w:cs="宋体" w:asciiTheme="minorEastAsia" w:hAnsiTheme="minorEastAsia"/>
          <w:kern w:val="0"/>
          <w:szCs w:val="21"/>
        </w:rPr>
        <w:t>法律法规和响应文件规定的其他无效情形。</w:t>
      </w:r>
    </w:p>
    <w:p w14:paraId="0AA50D6B">
      <w:pPr>
        <w:pStyle w:val="55"/>
        <w:autoSpaceDE w:val="0"/>
        <w:autoSpaceDN w:val="0"/>
        <w:spacing w:line="360" w:lineRule="auto"/>
        <w:ind w:left="964" w:firstLine="0" w:firstLineChars="0"/>
        <w:contextualSpacing/>
        <w:rPr>
          <w:rFonts w:cs="宋体" w:asciiTheme="minorEastAsia" w:hAnsiTheme="minorEastAsia"/>
          <w:kern w:val="0"/>
          <w:szCs w:val="21"/>
        </w:rPr>
      </w:pPr>
    </w:p>
    <w:p w14:paraId="26606AC3">
      <w:pPr>
        <w:pStyle w:val="55"/>
        <w:numPr>
          <w:ilvl w:val="0"/>
          <w:numId w:val="44"/>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响应文件评审与谈判</w:t>
      </w:r>
    </w:p>
    <w:p w14:paraId="5D2A11B9">
      <w:pPr>
        <w:pStyle w:val="55"/>
        <w:numPr>
          <w:ilvl w:val="0"/>
          <w:numId w:val="62"/>
        </w:numPr>
        <w:autoSpaceDE w:val="0"/>
        <w:autoSpaceDN w:val="0"/>
        <w:spacing w:line="360" w:lineRule="auto"/>
        <w:ind w:left="993" w:hanging="993" w:firstLineChars="0"/>
        <w:contextualSpacing/>
        <w:rPr>
          <w:rFonts w:cs="宋体" w:asciiTheme="minorEastAsia" w:hAnsiTheme="minorEastAsia"/>
          <w:kern w:val="0"/>
          <w:szCs w:val="21"/>
        </w:rPr>
      </w:pPr>
      <w:r>
        <w:rPr>
          <w:rFonts w:cs="宋体" w:asciiTheme="minorEastAsia" w:hAnsiTheme="minorEastAsia"/>
          <w:kern w:val="0"/>
          <w:szCs w:val="21"/>
        </w:rPr>
        <w:t>谈判小组应当对响应文件进行评审，并根据谈判文件规定的程序、评定成交的标准等事项与实质性响应谈判文件要求的供应商进行谈判。未实质性响应谈判文件的响应文件按无效处理，谈判小组应当告知有关供应商</w:t>
      </w:r>
      <w:r>
        <w:rPr>
          <w:rFonts w:hint="eastAsia" w:cs="宋体" w:asciiTheme="minorEastAsia" w:hAnsiTheme="minorEastAsia"/>
          <w:kern w:val="0"/>
          <w:szCs w:val="21"/>
        </w:rPr>
        <w:t>。</w:t>
      </w:r>
    </w:p>
    <w:p w14:paraId="54151F52">
      <w:pPr>
        <w:pStyle w:val="55"/>
        <w:numPr>
          <w:ilvl w:val="0"/>
          <w:numId w:val="62"/>
        </w:numPr>
        <w:autoSpaceDE w:val="0"/>
        <w:autoSpaceDN w:val="0"/>
        <w:spacing w:line="360" w:lineRule="auto"/>
        <w:ind w:left="993" w:hanging="993" w:firstLineChars="0"/>
        <w:contextualSpacing/>
        <w:rPr>
          <w:rFonts w:cs="宋体" w:asciiTheme="minorEastAsia" w:hAnsiTheme="minorEastAsia"/>
          <w:kern w:val="0"/>
          <w:szCs w:val="21"/>
        </w:rPr>
      </w:pPr>
      <w:r>
        <w:rPr>
          <w:rFonts w:ascii="ˎ̥" w:hAnsi="ˎ̥"/>
        </w:rPr>
        <w:t>谈判小组所有成员应当集中与单一供应商分别进行谈判，并给予所有参加谈判的供应商平等的谈判机会</w:t>
      </w:r>
      <w:r>
        <w:rPr>
          <w:rFonts w:hint="eastAsia" w:ascii="ˎ̥" w:hAnsi="ˎ̥"/>
        </w:rPr>
        <w:t>。</w:t>
      </w:r>
    </w:p>
    <w:p w14:paraId="0B40CD82">
      <w:pPr>
        <w:pStyle w:val="55"/>
        <w:numPr>
          <w:ilvl w:val="0"/>
          <w:numId w:val="6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微软雅黑"/>
        </w:rPr>
        <w:t>在谈判中，谈判的任何一方不得透露与谈判有关的其他供应商的技术资料、价格和其他信息。</w:t>
      </w:r>
    </w:p>
    <w:p w14:paraId="05710558">
      <w:pPr>
        <w:pStyle w:val="55"/>
        <w:numPr>
          <w:ilvl w:val="0"/>
          <w:numId w:val="62"/>
        </w:numPr>
        <w:autoSpaceDE w:val="0"/>
        <w:autoSpaceDN w:val="0"/>
        <w:spacing w:line="360" w:lineRule="auto"/>
        <w:ind w:left="993" w:hanging="993" w:firstLineChars="0"/>
        <w:contextualSpacing/>
        <w:rPr>
          <w:rFonts w:cs="微软雅黑"/>
        </w:rPr>
      </w:pPr>
      <w:r>
        <w:rPr>
          <w:rFonts w:cs="微软雅黑"/>
        </w:rPr>
        <w:t>在谈判过程中，谈判小组可以根据谈判文件和谈判情况实质性变动采购需求中的技术、服务要求以及合同草案条款，但不得变动谈判文件中的其他内容。实质性变动的内容，须经采购人代表确认</w:t>
      </w:r>
      <w:r>
        <w:rPr>
          <w:rFonts w:hint="eastAsia" w:cs="微软雅黑"/>
        </w:rPr>
        <w:t>。</w:t>
      </w:r>
      <w:r>
        <w:rPr>
          <w:rFonts w:cs="微软雅黑"/>
        </w:rPr>
        <w:t>对谈判文件作出的实质性变动是谈判文件的有效组成部分，谈判小组应当及时以书面形式同时通知所有参加谈判的供应商</w:t>
      </w:r>
      <w:r>
        <w:rPr>
          <w:rFonts w:hint="eastAsia" w:cs="微软雅黑"/>
        </w:rPr>
        <w:t>。</w:t>
      </w:r>
    </w:p>
    <w:p w14:paraId="17A38FCC">
      <w:pPr>
        <w:pStyle w:val="55"/>
        <w:numPr>
          <w:ilvl w:val="0"/>
          <w:numId w:val="62"/>
        </w:numPr>
        <w:autoSpaceDE w:val="0"/>
        <w:autoSpaceDN w:val="0"/>
        <w:spacing w:line="360" w:lineRule="auto"/>
        <w:ind w:left="964" w:hanging="993" w:firstLineChars="0"/>
        <w:contextualSpacing/>
        <w:rPr>
          <w:rFonts w:ascii="ˎ̥" w:hAnsi="ˎ̥"/>
        </w:rPr>
      </w:pPr>
      <w:r>
        <w:rPr>
          <w:rFonts w:ascii="ˎ̥" w:hAnsi="ˎ̥"/>
        </w:rPr>
        <w:t>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r>
        <w:rPr>
          <w:rFonts w:hint="eastAsia" w:ascii="ˎ̥" w:hAnsi="ˎ̥"/>
        </w:rPr>
        <w:t>。</w:t>
      </w:r>
    </w:p>
    <w:p w14:paraId="3E085E22">
      <w:pPr>
        <w:pStyle w:val="55"/>
        <w:numPr>
          <w:ilvl w:val="0"/>
          <w:numId w:val="62"/>
        </w:numPr>
        <w:autoSpaceDE w:val="0"/>
        <w:autoSpaceDN w:val="0"/>
        <w:spacing w:line="360" w:lineRule="auto"/>
        <w:ind w:left="964" w:hanging="993" w:firstLineChars="0"/>
        <w:contextualSpacing/>
        <w:rPr>
          <w:rFonts w:ascii="ˎ̥" w:hAnsi="ˎ̥"/>
        </w:rPr>
      </w:pPr>
      <w:r>
        <w:rPr>
          <w:rFonts w:ascii="ˎ̥" w:hAnsi="ˎ̥"/>
        </w:rPr>
        <w:t>谈判文件能够详细列明采购标的的技术、服务要求的，谈判结束后，谈判小组应当要求所有继续参加谈判的供应商在规定时间内提交最后报价，提交最后报价的供应商不得少于3家</w:t>
      </w:r>
      <w:r>
        <w:rPr>
          <w:rFonts w:hint="eastAsia" w:ascii="ˎ̥" w:hAnsi="ˎ̥"/>
        </w:rPr>
        <w:t>。</w:t>
      </w:r>
      <w:r>
        <w:rPr>
          <w:rFonts w:hint="eastAsia" w:cs="宋体" w:asciiTheme="minorEastAsia" w:hAnsiTheme="minorEastAsia"/>
          <w:kern w:val="0"/>
          <w:szCs w:val="21"/>
        </w:rPr>
        <w:t>（如符合《《政府采购非招标采购方式管理办法》》（财政部令第74号）第二十七条第二款中的</w:t>
      </w:r>
      <w:r>
        <w:rPr>
          <w:rFonts w:hint="eastAsia" w:ascii="Arial" w:hAnsi="Arial" w:cs="Arial"/>
          <w:szCs w:val="21"/>
          <w:shd w:val="clear" w:color="auto" w:fill="FFFFFF"/>
        </w:rPr>
        <w:t>情形的，</w:t>
      </w:r>
      <w:r>
        <w:rPr>
          <w:rFonts w:hint="eastAsia" w:cs="宋体" w:asciiTheme="minorEastAsia" w:hAnsiTheme="minorEastAsia"/>
          <w:kern w:val="0"/>
          <w:szCs w:val="21"/>
        </w:rPr>
        <w:t>供应商最低数量可以为两家）</w:t>
      </w:r>
    </w:p>
    <w:p w14:paraId="42107E27">
      <w:pPr>
        <w:autoSpaceDE w:val="0"/>
        <w:autoSpaceDN w:val="0"/>
        <w:spacing w:line="360" w:lineRule="auto"/>
        <w:ind w:left="964"/>
        <w:contextualSpacing/>
        <w:rPr>
          <w:rFonts w:ascii="ˎ̥" w:hAnsi="ˎ̥"/>
        </w:rPr>
      </w:pPr>
      <w:r>
        <w:rPr>
          <w:rFonts w:ascii="ˎ̥" w:hAnsi="ˎ̥"/>
        </w:rPr>
        <w:t>谈判文件不能详细列明采购标的的技术、服务要求，需经谈判由供应商提供最终设计方案或解决方案的，谈判结束后，谈判小组应当按照少数服从多数的原则投票推荐3家以上供应商的设计方案或者解决方案，并要求其在规定时间内提交最后报价</w:t>
      </w:r>
      <w:r>
        <w:rPr>
          <w:rFonts w:hint="eastAsia" w:ascii="ˎ̥" w:hAnsi="ˎ̥"/>
        </w:rPr>
        <w:t>。</w:t>
      </w:r>
    </w:p>
    <w:p w14:paraId="126A154D">
      <w:pPr>
        <w:pStyle w:val="23"/>
        <w:keepNext w:val="0"/>
        <w:keepLines w:val="0"/>
        <w:widowControl/>
        <w:suppressLineNumbers w:val="0"/>
        <w:spacing w:before="0" w:beforeAutospacing="0" w:after="0" w:afterAutospacing="0" w:line="23" w:lineRule="atLeast"/>
        <w:ind w:left="0" w:right="0" w:firstLine="465"/>
        <w:jc w:val="left"/>
        <w:rPr>
          <w:rFonts w:ascii="ˎ̥" w:hAnsi="ˎ̥"/>
        </w:rPr>
      </w:pPr>
    </w:p>
    <w:p w14:paraId="515C4DA0">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840" w:right="0" w:hanging="840" w:hangingChars="400"/>
        <w:jc w:val="left"/>
        <w:textAlignment w:val="auto"/>
        <w:rPr>
          <w:rFonts w:ascii="ˎ̥" w:hAnsi="ˎ̥" w:eastAsiaTheme="minorEastAsia" w:cstheme="minorBidi"/>
          <w:color w:val="FF0000"/>
          <w:kern w:val="2"/>
          <w:sz w:val="21"/>
          <w:szCs w:val="22"/>
          <w:lang w:val="en-US" w:eastAsia="zh-CN" w:bidi="ar-SA"/>
        </w:rPr>
      </w:pPr>
      <w:r>
        <w:rPr>
          <w:rFonts w:hint="eastAsia" w:ascii="ˎ̥" w:hAnsi="ˎ̥" w:eastAsiaTheme="minorEastAsia" w:cstheme="minorBidi"/>
          <w:kern w:val="2"/>
          <w:sz w:val="21"/>
          <w:szCs w:val="22"/>
          <w:lang w:val="en-US" w:eastAsia="zh-CN" w:bidi="ar-SA"/>
        </w:rPr>
        <w:t xml:space="preserve">28.7    </w:t>
      </w:r>
      <w:r>
        <w:rPr>
          <w:rFonts w:ascii="ˎ̥" w:hAnsi="ˎ̥" w:eastAsiaTheme="minorEastAsia" w:cstheme="minorBidi"/>
          <w:kern w:val="2"/>
          <w:sz w:val="21"/>
          <w:szCs w:val="22"/>
          <w:lang w:val="en-US" w:eastAsia="zh-CN" w:bidi="ar-SA"/>
        </w:rPr>
        <w:t>最后报价是供应商响应文件的有效组成部分。</w:t>
      </w:r>
      <w:r>
        <w:rPr>
          <w:rFonts w:hint="eastAsia" w:ascii="ˎ̥" w:hAnsi="ˎ̥" w:eastAsiaTheme="minorEastAsia" w:cstheme="minorBidi"/>
          <w:kern w:val="2"/>
          <w:sz w:val="21"/>
          <w:szCs w:val="22"/>
          <w:lang w:val="en-US" w:eastAsia="zh-CN" w:bidi="ar-SA"/>
        </w:rPr>
        <w:t>（</w:t>
      </w:r>
      <w:r>
        <w:rPr>
          <w:rFonts w:hint="eastAsia" w:ascii="ˎ̥" w:hAnsi="ˎ̥" w:eastAsiaTheme="minorEastAsia" w:cstheme="minorBidi"/>
          <w:color w:val="FF0000"/>
          <w:kern w:val="2"/>
          <w:sz w:val="21"/>
          <w:szCs w:val="22"/>
          <w:lang w:val="en-US" w:eastAsia="zh-CN" w:bidi="ar-SA"/>
        </w:rPr>
        <w:t>特别提示：谈判小组应严格按照电子化评标系统规定的流程要求投标供应商使用CA数字证书登录许昌公共资源交易系统进行报价，禁止通过交易系统中的聊天通讯页面要求投标供应商提交报价、工程量清单等相关材料。</w:t>
      </w:r>
    </w:p>
    <w:p w14:paraId="7973EAFD">
      <w:pPr>
        <w:pStyle w:val="55"/>
        <w:numPr>
          <w:ilvl w:val="0"/>
          <w:numId w:val="0"/>
        </w:numPr>
        <w:autoSpaceDE w:val="0"/>
        <w:autoSpaceDN w:val="0"/>
        <w:spacing w:line="360" w:lineRule="auto"/>
        <w:ind w:left="-29" w:leftChars="0"/>
        <w:contextualSpacing/>
        <w:rPr>
          <w:rFonts w:ascii="ˎ̥" w:hAnsi="ˎ̥" w:eastAsiaTheme="minorEastAsia" w:cstheme="minorBidi"/>
          <w:kern w:val="2"/>
          <w:sz w:val="21"/>
          <w:szCs w:val="22"/>
          <w:lang w:val="en-US" w:eastAsia="zh-CN" w:bidi="ar-SA"/>
        </w:rPr>
      </w:pPr>
      <w:r>
        <w:rPr>
          <w:rFonts w:hint="eastAsia" w:ascii="ˎ̥" w:hAnsi="ˎ̥" w:eastAsiaTheme="minorEastAsia" w:cstheme="minorBidi"/>
          <w:kern w:val="2"/>
          <w:sz w:val="21"/>
          <w:szCs w:val="22"/>
          <w:lang w:val="en-US" w:eastAsia="zh-CN" w:bidi="ar-SA"/>
        </w:rPr>
        <w:t xml:space="preserve">28.8  </w:t>
      </w:r>
      <w:r>
        <w:rPr>
          <w:rFonts w:hint="eastAsia" w:ascii="ˎ̥" w:hAnsi="ˎ̥" w:cstheme="minorBidi"/>
          <w:kern w:val="2"/>
          <w:sz w:val="21"/>
          <w:szCs w:val="22"/>
          <w:lang w:val="en-US" w:eastAsia="zh-CN" w:bidi="ar-SA"/>
        </w:rPr>
        <w:t xml:space="preserve">  </w:t>
      </w:r>
      <w:r>
        <w:rPr>
          <w:rFonts w:ascii="ˎ̥" w:hAnsi="ˎ̥" w:eastAsiaTheme="minorEastAsia" w:cstheme="minorBidi"/>
          <w:kern w:val="2"/>
          <w:sz w:val="21"/>
          <w:szCs w:val="22"/>
          <w:lang w:val="en-US" w:eastAsia="zh-CN" w:bidi="ar-SA"/>
        </w:rPr>
        <w:t>已提交响应文件的供应商，在提交最后报价之前，可以根据谈判情况退出谈判</w:t>
      </w:r>
      <w:r>
        <w:rPr>
          <w:rFonts w:hint="eastAsia" w:ascii="ˎ̥" w:hAnsi="ˎ̥" w:eastAsiaTheme="minorEastAsia" w:cstheme="minorBidi"/>
          <w:kern w:val="2"/>
          <w:sz w:val="21"/>
          <w:szCs w:val="22"/>
          <w:lang w:val="en-US" w:eastAsia="zh-CN" w:bidi="ar-SA"/>
        </w:rPr>
        <w:t>。</w:t>
      </w:r>
    </w:p>
    <w:p w14:paraId="6BB2D189">
      <w:pPr>
        <w:pStyle w:val="55"/>
        <w:numPr>
          <w:ilvl w:val="0"/>
          <w:numId w:val="0"/>
        </w:numPr>
        <w:autoSpaceDE w:val="0"/>
        <w:autoSpaceDN w:val="0"/>
        <w:spacing w:line="360" w:lineRule="auto"/>
        <w:ind w:left="813" w:leftChars="-13" w:hanging="840" w:hangingChars="400"/>
        <w:contextualSpacing/>
        <w:rPr>
          <w:rFonts w:ascii="ˎ̥" w:hAnsi="ˎ̥" w:eastAsiaTheme="minorEastAsia" w:cstheme="minorBidi"/>
          <w:kern w:val="2"/>
          <w:sz w:val="21"/>
          <w:szCs w:val="22"/>
          <w:lang w:val="en-US" w:eastAsia="zh-CN" w:bidi="ar-SA"/>
        </w:rPr>
      </w:pPr>
      <w:r>
        <w:rPr>
          <w:rFonts w:hint="eastAsia" w:ascii="ˎ̥" w:hAnsi="ˎ̥" w:eastAsiaTheme="minorEastAsia" w:cstheme="minorBidi"/>
          <w:kern w:val="2"/>
          <w:sz w:val="21"/>
          <w:szCs w:val="22"/>
          <w:lang w:val="en-US" w:eastAsia="zh-CN" w:bidi="ar-SA"/>
        </w:rPr>
        <w:t xml:space="preserve">28.9  </w:t>
      </w:r>
      <w:r>
        <w:rPr>
          <w:rFonts w:hint="eastAsia" w:ascii="ˎ̥" w:hAnsi="ˎ̥" w:cstheme="minorBidi"/>
          <w:kern w:val="2"/>
          <w:sz w:val="21"/>
          <w:szCs w:val="22"/>
          <w:lang w:val="en-US" w:eastAsia="zh-CN" w:bidi="ar-SA"/>
        </w:rPr>
        <w:t xml:space="preserve">  </w:t>
      </w:r>
      <w:r>
        <w:rPr>
          <w:rFonts w:hint="eastAsia" w:ascii="ˎ̥" w:hAnsi="ˎ̥" w:eastAsiaTheme="minorEastAsia" w:cstheme="minorBidi"/>
          <w:kern w:val="2"/>
          <w:sz w:val="21"/>
          <w:szCs w:val="22"/>
          <w:lang w:val="en-US" w:eastAsia="zh-CN" w:bidi="ar-SA"/>
        </w:rPr>
        <w:t>按照《关于推进全流程电子化交易和在线监管工作有关问题的通知》（许公管办〔2019〕3号）规定，评审专家应严格按照要求查看“硬件特征码相”关信息并进行评审。</w:t>
      </w:r>
    </w:p>
    <w:p w14:paraId="3806CADD">
      <w:pPr>
        <w:pStyle w:val="55"/>
        <w:autoSpaceDE w:val="0"/>
        <w:autoSpaceDN w:val="0"/>
        <w:spacing w:line="360" w:lineRule="auto"/>
        <w:ind w:left="964" w:firstLine="0" w:firstLineChars="0"/>
        <w:contextualSpacing/>
        <w:rPr>
          <w:rFonts w:ascii="ˎ̥" w:hAnsi="ˎ̥" w:eastAsiaTheme="minorEastAsia" w:cstheme="minorBidi"/>
          <w:kern w:val="2"/>
          <w:sz w:val="21"/>
          <w:szCs w:val="22"/>
          <w:lang w:val="en-US" w:eastAsia="zh-CN" w:bidi="ar-SA"/>
        </w:rPr>
      </w:pPr>
    </w:p>
    <w:p w14:paraId="12E54412">
      <w:pPr>
        <w:pStyle w:val="55"/>
        <w:numPr>
          <w:ilvl w:val="0"/>
          <w:numId w:val="44"/>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评审方法与提出成交候选人</w:t>
      </w:r>
    </w:p>
    <w:p w14:paraId="03500031">
      <w:pPr>
        <w:pStyle w:val="55"/>
        <w:autoSpaceDE w:val="0"/>
        <w:autoSpaceDN w:val="0"/>
        <w:spacing w:line="360" w:lineRule="auto"/>
        <w:ind w:left="991" w:leftChars="472" w:firstLine="0" w:firstLineChars="0"/>
        <w:contextualSpacing/>
        <w:rPr>
          <w:rFonts w:cs="宋体" w:asciiTheme="minorEastAsia" w:hAnsiTheme="minorEastAsia"/>
          <w:kern w:val="0"/>
          <w:szCs w:val="21"/>
        </w:rPr>
      </w:pPr>
      <w:r>
        <w:rPr>
          <w:rFonts w:ascii="ˎ̥" w:hAnsi="ˎ̥"/>
        </w:rPr>
        <w:t>谈判小组应当从质量和服务均能满足采购文件实质性响应要求的供应商中，按照最后报价由低到高的顺序提出3名以上成交候选人，并编写评审报告。</w:t>
      </w:r>
    </w:p>
    <w:p w14:paraId="4A07A25C">
      <w:pPr>
        <w:tabs>
          <w:tab w:val="left" w:pos="1260"/>
        </w:tabs>
        <w:autoSpaceDE w:val="0"/>
        <w:autoSpaceDN w:val="0"/>
        <w:spacing w:line="360" w:lineRule="auto"/>
        <w:contextualSpacing/>
        <w:rPr>
          <w:rFonts w:cs="仿宋_GB2312" w:asciiTheme="minorEastAsia" w:hAnsiTheme="minorEastAsia"/>
          <w:szCs w:val="21"/>
          <w:lang w:val="zh-CN"/>
        </w:rPr>
      </w:pPr>
    </w:p>
    <w:p w14:paraId="3195DB41">
      <w:pPr>
        <w:tabs>
          <w:tab w:val="left" w:pos="1260"/>
        </w:tabs>
        <w:autoSpaceDE w:val="0"/>
        <w:autoSpaceDN w:val="0"/>
        <w:spacing w:line="360" w:lineRule="auto"/>
        <w:contextualSpacing/>
        <w:jc w:val="center"/>
        <w:rPr>
          <w:rFonts w:cs="宋体" w:asciiTheme="minorEastAsia" w:hAnsiTheme="minorEastAsia"/>
          <w:b/>
          <w:kern w:val="0"/>
          <w:szCs w:val="21"/>
        </w:rPr>
      </w:pPr>
    </w:p>
    <w:p w14:paraId="19F01ECD">
      <w:pPr>
        <w:tabs>
          <w:tab w:val="left" w:pos="1260"/>
        </w:tabs>
        <w:autoSpaceDE w:val="0"/>
        <w:autoSpaceDN w:val="0"/>
        <w:spacing w:line="360" w:lineRule="auto"/>
        <w:contextualSpacing/>
        <w:jc w:val="center"/>
        <w:outlineLvl w:val="1"/>
        <w:rPr>
          <w:rFonts w:cs="宋体" w:asciiTheme="minorEastAsia" w:hAnsiTheme="minorEastAsia"/>
          <w:b/>
          <w:kern w:val="0"/>
          <w:szCs w:val="21"/>
        </w:rPr>
      </w:pPr>
      <w:r>
        <w:rPr>
          <w:rFonts w:hint="eastAsia" w:cs="宋体" w:asciiTheme="minorEastAsia" w:hAnsiTheme="minorEastAsia"/>
          <w:b/>
          <w:kern w:val="0"/>
          <w:szCs w:val="21"/>
        </w:rPr>
        <w:t>六、确定成交供应商和授予合同</w:t>
      </w:r>
    </w:p>
    <w:p w14:paraId="34AAB81C">
      <w:pPr>
        <w:pStyle w:val="55"/>
        <w:numPr>
          <w:ilvl w:val="0"/>
          <w:numId w:val="44"/>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确定成交供应商</w:t>
      </w:r>
    </w:p>
    <w:p w14:paraId="3F3D6534">
      <w:pPr>
        <w:pStyle w:val="55"/>
        <w:numPr>
          <w:ilvl w:val="0"/>
          <w:numId w:val="63"/>
        </w:numPr>
        <w:autoSpaceDE w:val="0"/>
        <w:autoSpaceDN w:val="0"/>
        <w:spacing w:line="360" w:lineRule="auto"/>
        <w:ind w:left="993" w:hanging="993" w:firstLineChars="0"/>
        <w:contextualSpacing/>
        <w:rPr>
          <w:rFonts w:ascii="ˎ̥" w:hAnsi="ˎ̥"/>
        </w:rPr>
      </w:pPr>
      <w:r>
        <w:rPr>
          <w:rFonts w:ascii="ˎ̥" w:hAnsi="ˎ̥"/>
        </w:rPr>
        <w:t>采购人应当在收到评审报</w:t>
      </w:r>
      <w:r>
        <w:rPr>
          <w:rFonts w:hint="eastAsia" w:ascii="ˎ̥" w:hAnsi="ˎ̥"/>
        </w:rPr>
        <w:t>告</w:t>
      </w:r>
      <w:r>
        <w:rPr>
          <w:rFonts w:hint="eastAsia" w:cs="宋体" w:asciiTheme="minorEastAsia" w:hAnsiTheme="minorEastAsia"/>
          <w:kern w:val="0"/>
          <w:szCs w:val="21"/>
        </w:rPr>
        <w:t>之日起1个工作日内</w:t>
      </w:r>
      <w:r>
        <w:rPr>
          <w:rFonts w:ascii="ˎ̥" w:hAnsi="ˎ̥"/>
        </w:rPr>
        <w:t>，从评审报告提出的成交候选人中，根据质量和服务均能满足采购文件实质性响应要求且最后报价最低的原则确定成交供应商</w:t>
      </w:r>
      <w:r>
        <w:rPr>
          <w:rFonts w:hint="eastAsia" w:ascii="ˎ̥" w:hAnsi="ˎ̥"/>
        </w:rPr>
        <w:t>（核验成交供应商由《禹州市政府采购供应商信用承诺函》替代的证明材料）。</w:t>
      </w:r>
    </w:p>
    <w:p w14:paraId="73D38153">
      <w:pPr>
        <w:pStyle w:val="55"/>
        <w:numPr>
          <w:ilvl w:val="0"/>
          <w:numId w:val="63"/>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采购人在收到评标报告1个工作日内未按评标报告推荐的成交候选人顺序确定中标人，又不能说明合法理由的，视同按评标报告推荐的顺序确定排名第一的成交候选人为中标人。</w:t>
      </w:r>
    </w:p>
    <w:p w14:paraId="61FC35FA">
      <w:pPr>
        <w:pStyle w:val="55"/>
        <w:autoSpaceDE w:val="0"/>
        <w:autoSpaceDN w:val="0"/>
        <w:spacing w:line="360" w:lineRule="auto"/>
        <w:ind w:left="964" w:firstLine="0" w:firstLineChars="0"/>
        <w:contextualSpacing/>
        <w:rPr>
          <w:rFonts w:cs="宋体" w:asciiTheme="minorEastAsia" w:hAnsiTheme="minorEastAsia"/>
          <w:kern w:val="0"/>
          <w:szCs w:val="21"/>
        </w:rPr>
      </w:pPr>
    </w:p>
    <w:p w14:paraId="16C7A9D6">
      <w:pPr>
        <w:pStyle w:val="55"/>
        <w:numPr>
          <w:ilvl w:val="0"/>
          <w:numId w:val="44"/>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终止采购活动的情形</w:t>
      </w:r>
    </w:p>
    <w:p w14:paraId="63FEA8CE">
      <w:pPr>
        <w:pStyle w:val="55"/>
        <w:autoSpaceDE w:val="0"/>
        <w:autoSpaceDN w:val="0"/>
        <w:spacing w:line="360" w:lineRule="auto"/>
        <w:ind w:left="993" w:firstLine="0" w:firstLineChars="0"/>
        <w:contextualSpacing/>
        <w:rPr>
          <w:rFonts w:cs="宋体" w:asciiTheme="minorEastAsia" w:hAnsiTheme="minorEastAsia"/>
          <w:b/>
          <w:kern w:val="0"/>
          <w:szCs w:val="21"/>
        </w:rPr>
      </w:pPr>
      <w:r>
        <w:rPr>
          <w:rFonts w:hint="eastAsia" w:cs="微软雅黑"/>
        </w:rPr>
        <w:t>在谈判采购中，出现下列情形之一的，采购人应当终止竞争性谈判采购活动，发布项目终止公告并说明原因，重新开展采购活动：</w:t>
      </w:r>
    </w:p>
    <w:p w14:paraId="7361DBBF">
      <w:pPr>
        <w:pStyle w:val="55"/>
        <w:numPr>
          <w:ilvl w:val="0"/>
          <w:numId w:val="44"/>
        </w:numPr>
        <w:autoSpaceDE w:val="0"/>
        <w:autoSpaceDN w:val="0"/>
        <w:spacing w:line="360" w:lineRule="auto"/>
        <w:ind w:firstLineChars="0"/>
        <w:contextualSpacing/>
        <w:rPr>
          <w:rFonts w:cs="宋体" w:asciiTheme="minorEastAsia" w:hAnsiTheme="minorEastAsia"/>
          <w:vanish/>
          <w:kern w:val="0"/>
          <w:szCs w:val="21"/>
        </w:rPr>
      </w:pPr>
    </w:p>
    <w:p w14:paraId="70C43120">
      <w:pPr>
        <w:pStyle w:val="55"/>
        <w:numPr>
          <w:ilvl w:val="0"/>
          <w:numId w:val="64"/>
        </w:numPr>
        <w:autoSpaceDE w:val="0"/>
        <w:autoSpaceDN w:val="0"/>
        <w:spacing w:line="360" w:lineRule="auto"/>
        <w:ind w:left="993" w:hanging="993" w:firstLineChars="0"/>
        <w:contextualSpacing/>
        <w:rPr>
          <w:rFonts w:asciiTheme="minorEastAsia" w:hAnsiTheme="minorEastAsia"/>
        </w:rPr>
      </w:pPr>
      <w:r>
        <w:rPr>
          <w:rFonts w:asciiTheme="minorEastAsia" w:hAnsiTheme="minorEastAsia"/>
        </w:rPr>
        <w:t>因情况变化，不再符合规定的竞争性谈判采购方式适用情形的；</w:t>
      </w:r>
    </w:p>
    <w:p w14:paraId="36B745D9">
      <w:pPr>
        <w:pStyle w:val="55"/>
        <w:numPr>
          <w:ilvl w:val="0"/>
          <w:numId w:val="64"/>
        </w:numPr>
        <w:autoSpaceDE w:val="0"/>
        <w:autoSpaceDN w:val="0"/>
        <w:spacing w:line="360" w:lineRule="auto"/>
        <w:ind w:left="993" w:hanging="993" w:firstLineChars="0"/>
        <w:contextualSpacing/>
        <w:outlineLvl w:val="3"/>
        <w:rPr>
          <w:rFonts w:asciiTheme="minorEastAsia" w:hAnsiTheme="minorEastAsia"/>
        </w:rPr>
      </w:pPr>
      <w:r>
        <w:rPr>
          <w:rFonts w:asciiTheme="minorEastAsia" w:hAnsiTheme="minorEastAsia"/>
        </w:rPr>
        <w:t>出现影响采购公正的违法、违规行为的</w:t>
      </w:r>
      <w:r>
        <w:rPr>
          <w:rFonts w:hint="eastAsia" w:asciiTheme="minorEastAsia" w:hAnsiTheme="minorEastAsia"/>
        </w:rPr>
        <w:t>；</w:t>
      </w:r>
    </w:p>
    <w:p w14:paraId="014664B6">
      <w:pPr>
        <w:pStyle w:val="55"/>
        <w:numPr>
          <w:ilvl w:val="0"/>
          <w:numId w:val="64"/>
        </w:numPr>
        <w:autoSpaceDE w:val="0"/>
        <w:autoSpaceDN w:val="0"/>
        <w:spacing w:line="360" w:lineRule="auto"/>
        <w:ind w:left="993" w:hanging="993" w:firstLineChars="0"/>
        <w:contextualSpacing/>
        <w:rPr>
          <w:rFonts w:asciiTheme="minorEastAsia" w:hAnsiTheme="minorEastAsia"/>
        </w:rPr>
      </w:pPr>
      <w:r>
        <w:rPr>
          <w:rFonts w:hint="eastAsia" w:asciiTheme="minorEastAsia" w:hAnsiTheme="minorEastAsia"/>
        </w:rPr>
        <w:t>在采购过程中符合竞争要求的供应商或者报价未超过采购预算的供应商不足3家的，但《政府采购非招标采购方式管理办法》第二十七条第二款规定的情形除外。</w:t>
      </w:r>
    </w:p>
    <w:p w14:paraId="24FD239A">
      <w:pPr>
        <w:pStyle w:val="55"/>
        <w:autoSpaceDE w:val="0"/>
        <w:autoSpaceDN w:val="0"/>
        <w:spacing w:line="360" w:lineRule="auto"/>
        <w:ind w:left="964" w:firstLine="0" w:firstLineChars="0"/>
        <w:contextualSpacing/>
        <w:rPr>
          <w:rFonts w:ascii="ˎ̥" w:hAnsi="ˎ̥"/>
        </w:rPr>
      </w:pPr>
    </w:p>
    <w:p w14:paraId="64E569D2">
      <w:pPr>
        <w:pStyle w:val="55"/>
        <w:numPr>
          <w:ilvl w:val="0"/>
          <w:numId w:val="65"/>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成交公告、发出成交通知书</w:t>
      </w:r>
    </w:p>
    <w:p w14:paraId="3126D3A2">
      <w:pPr>
        <w:pStyle w:val="55"/>
        <w:numPr>
          <w:ilvl w:val="0"/>
          <w:numId w:val="66"/>
        </w:numPr>
        <w:autoSpaceDE w:val="0"/>
        <w:autoSpaceDN w:val="0"/>
        <w:spacing w:line="360" w:lineRule="auto"/>
        <w:ind w:left="993" w:hanging="993" w:firstLineChars="0"/>
        <w:contextualSpacing/>
        <w:rPr>
          <w:rFonts w:asciiTheme="minorEastAsia" w:hAnsiTheme="minorEastAsia"/>
        </w:rPr>
      </w:pPr>
      <w:r>
        <w:rPr>
          <w:rFonts w:hint="eastAsia" w:asciiTheme="minorEastAsia" w:hAnsiTheme="minorEastAsia"/>
        </w:rPr>
        <w:t>采购人确认成交人后公告成交结果的同时，禹州市政府采购中心向成交人发出成交通知书。</w:t>
      </w:r>
    </w:p>
    <w:p w14:paraId="6E85C9F0">
      <w:pPr>
        <w:pStyle w:val="55"/>
        <w:numPr>
          <w:ilvl w:val="0"/>
          <w:numId w:val="66"/>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成交通知书发出后，采购人不得违法改变成交结果，成交供应商无正当理由不得放弃成交。</w:t>
      </w:r>
    </w:p>
    <w:p w14:paraId="2BA3F4F2">
      <w:pPr>
        <w:pStyle w:val="55"/>
        <w:autoSpaceDE w:val="0"/>
        <w:autoSpaceDN w:val="0"/>
        <w:spacing w:line="360" w:lineRule="auto"/>
        <w:ind w:left="964" w:firstLine="0" w:firstLineChars="0"/>
        <w:contextualSpacing/>
        <w:rPr>
          <w:rFonts w:cs="宋体" w:asciiTheme="minorEastAsia" w:hAnsiTheme="minorEastAsia"/>
          <w:kern w:val="0"/>
          <w:szCs w:val="21"/>
        </w:rPr>
      </w:pPr>
    </w:p>
    <w:p w14:paraId="198BB395">
      <w:pPr>
        <w:pStyle w:val="55"/>
        <w:numPr>
          <w:ilvl w:val="0"/>
          <w:numId w:val="6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质疑提出与答复</w:t>
      </w:r>
    </w:p>
    <w:p w14:paraId="5E07DDEB">
      <w:pPr>
        <w:pStyle w:val="55"/>
        <w:numPr>
          <w:ilvl w:val="0"/>
          <w:numId w:val="68"/>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供应商认为谈判文件、采购过程和成交结果使自己的权益受到损害的，可以按照《政府采购质疑和投诉办法》（财政部令第94号）质疑。</w:t>
      </w:r>
      <w:r>
        <w:rPr>
          <w:rFonts w:cs="宋体" w:asciiTheme="minorEastAsia" w:hAnsiTheme="minorEastAsia"/>
          <w:kern w:val="0"/>
          <w:szCs w:val="21"/>
        </w:rPr>
        <w:t>提出质疑的供应商应当是参与</w:t>
      </w:r>
      <w:r>
        <w:rPr>
          <w:rFonts w:hint="eastAsia" w:cs="宋体" w:asciiTheme="minorEastAsia" w:hAnsiTheme="minorEastAsia"/>
          <w:kern w:val="0"/>
          <w:szCs w:val="21"/>
        </w:rPr>
        <w:t>本</w:t>
      </w:r>
      <w:r>
        <w:rPr>
          <w:rFonts w:cs="宋体" w:asciiTheme="minorEastAsia" w:hAnsiTheme="minorEastAsia"/>
          <w:kern w:val="0"/>
          <w:szCs w:val="21"/>
        </w:rPr>
        <w:t>项目采购活动的供应商。</w:t>
      </w:r>
      <w:r>
        <w:rPr>
          <w:rFonts w:hint="eastAsia" w:cs="宋体" w:asciiTheme="minorEastAsia" w:hAnsiTheme="minorEastAsia"/>
          <w:kern w:val="0"/>
          <w:szCs w:val="21"/>
        </w:rPr>
        <w:t>提出时应按照《政府采购质疑和投诉办法》（财政部令第94号）第十二条规定提交质疑函和必要的证明材料，如未提出视为全面接受。</w:t>
      </w:r>
    </w:p>
    <w:p w14:paraId="3314FBFD">
      <w:pPr>
        <w:pStyle w:val="55"/>
        <w:numPr>
          <w:ilvl w:val="0"/>
          <w:numId w:val="69"/>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对谈判文件提出质疑的，供应商应</w:t>
      </w:r>
      <w:r>
        <w:rPr>
          <w:rFonts w:cs="宋体" w:asciiTheme="minorEastAsia" w:hAnsiTheme="minorEastAsia"/>
          <w:kern w:val="0"/>
          <w:szCs w:val="21"/>
        </w:rPr>
        <w:t>已依法获取</w:t>
      </w:r>
      <w:r>
        <w:rPr>
          <w:rFonts w:hint="eastAsia" w:cs="宋体" w:asciiTheme="minorEastAsia" w:hAnsiTheme="minorEastAsia"/>
          <w:kern w:val="0"/>
          <w:szCs w:val="21"/>
        </w:rPr>
        <w:t>谈判</w:t>
      </w:r>
      <w:r>
        <w:rPr>
          <w:rFonts w:cs="宋体" w:asciiTheme="minorEastAsia" w:hAnsiTheme="minorEastAsia"/>
          <w:kern w:val="0"/>
          <w:szCs w:val="21"/>
        </w:rPr>
        <w:t>文件</w:t>
      </w:r>
      <w:r>
        <w:rPr>
          <w:rFonts w:hint="eastAsia" w:cs="宋体" w:asciiTheme="minorEastAsia" w:hAnsiTheme="minorEastAsia"/>
          <w:kern w:val="0"/>
          <w:szCs w:val="21"/>
        </w:rPr>
        <w:t>，且应当在</w:t>
      </w:r>
      <w:r>
        <w:rPr>
          <w:rFonts w:cs="宋体" w:asciiTheme="minorEastAsia" w:hAnsiTheme="minorEastAsia"/>
          <w:kern w:val="0"/>
          <w:szCs w:val="21"/>
        </w:rPr>
        <w:t>获取</w:t>
      </w:r>
      <w:r>
        <w:rPr>
          <w:rFonts w:hint="eastAsia" w:cs="宋体" w:asciiTheme="minorEastAsia" w:hAnsiTheme="minorEastAsia"/>
          <w:kern w:val="0"/>
          <w:szCs w:val="21"/>
        </w:rPr>
        <w:t>谈判</w:t>
      </w:r>
      <w:r>
        <w:rPr>
          <w:rFonts w:cs="宋体" w:asciiTheme="minorEastAsia" w:hAnsiTheme="minorEastAsia"/>
          <w:kern w:val="0"/>
          <w:szCs w:val="21"/>
        </w:rPr>
        <w:t>文件或者</w:t>
      </w:r>
      <w:r>
        <w:rPr>
          <w:rFonts w:hint="eastAsia" w:cs="宋体" w:asciiTheme="minorEastAsia" w:hAnsiTheme="minorEastAsia"/>
          <w:kern w:val="0"/>
          <w:szCs w:val="21"/>
        </w:rPr>
        <w:t>谈判</w:t>
      </w:r>
      <w:r>
        <w:rPr>
          <w:rFonts w:cs="宋体" w:asciiTheme="minorEastAsia" w:hAnsiTheme="minorEastAsia"/>
          <w:kern w:val="0"/>
          <w:szCs w:val="21"/>
        </w:rPr>
        <w:t>文件公告期限届满之日起7个工作日内</w:t>
      </w:r>
      <w:r>
        <w:rPr>
          <w:rFonts w:hint="eastAsia" w:cs="宋体" w:asciiTheme="minorEastAsia" w:hAnsiTheme="minorEastAsia"/>
          <w:kern w:val="0"/>
          <w:szCs w:val="21"/>
        </w:rPr>
        <w:t>使用CA数字证书登录《全国公共资源交易平台（河南省·许昌市）》，通过许昌公共资源交易系统一次性提出，逾期提交或未按照要求提交的质疑函将不予受理。质疑提出后</w:t>
      </w:r>
      <w:r>
        <w:rPr>
          <w:rFonts w:cs="宋体" w:asciiTheme="minorEastAsia" w:hAnsiTheme="minorEastAsia"/>
          <w:kern w:val="0"/>
          <w:szCs w:val="21"/>
        </w:rPr>
        <w:t>潜在</w:t>
      </w:r>
      <w:r>
        <w:rPr>
          <w:rFonts w:hint="eastAsia" w:cs="宋体" w:asciiTheme="minorEastAsia" w:hAnsiTheme="minorEastAsia"/>
          <w:kern w:val="0"/>
          <w:szCs w:val="21"/>
          <w:lang w:eastAsia="zh-CN"/>
        </w:rPr>
        <w:t>供应商</w:t>
      </w:r>
      <w:r>
        <w:rPr>
          <w:rFonts w:hint="eastAsia" w:cs="宋体" w:asciiTheme="minorEastAsia" w:hAnsiTheme="minorEastAsia"/>
          <w:kern w:val="0"/>
          <w:szCs w:val="21"/>
        </w:rPr>
        <w:t>应及时联系招标公告中集采机构联系人查看。</w:t>
      </w:r>
    </w:p>
    <w:p w14:paraId="450E4097">
      <w:pPr>
        <w:pStyle w:val="55"/>
        <w:numPr>
          <w:ilvl w:val="0"/>
          <w:numId w:val="70"/>
        </w:numPr>
        <w:autoSpaceDE w:val="0"/>
        <w:autoSpaceDN w:val="0"/>
        <w:spacing w:line="360" w:lineRule="auto"/>
        <w:ind w:hanging="1411" w:firstLineChars="0"/>
        <w:contextualSpacing/>
        <w:rPr>
          <w:rFonts w:cs="宋体" w:asciiTheme="minorEastAsia" w:hAnsiTheme="minorEastAsia"/>
          <w:kern w:val="0"/>
          <w:szCs w:val="21"/>
        </w:rPr>
      </w:pPr>
      <w:r>
        <w:rPr>
          <w:rFonts w:hint="eastAsia" w:cs="宋体" w:asciiTheme="minorEastAsia" w:hAnsiTheme="minorEastAsia"/>
          <w:kern w:val="0"/>
          <w:szCs w:val="21"/>
        </w:rPr>
        <w:t>对采购过程提出质疑的，为各采购程序环节结束之日起七个工作日内，</w:t>
      </w:r>
      <w:r>
        <w:rPr>
          <w:rFonts w:hint="eastAsia" w:cs="宋体" w:asciiTheme="minorEastAsia" w:hAnsiTheme="minorEastAsia"/>
          <w:kern w:val="0"/>
          <w:szCs w:val="21"/>
          <w:lang w:eastAsia="zh-CN"/>
        </w:rPr>
        <w:t>供应商</w:t>
      </w:r>
      <w:r>
        <w:rPr>
          <w:rFonts w:hint="eastAsia" w:cs="宋体" w:asciiTheme="minorEastAsia" w:hAnsiTheme="minorEastAsia"/>
          <w:kern w:val="0"/>
          <w:szCs w:val="21"/>
        </w:rPr>
        <w:t>使用CA数字证书登录《全国公共资源交易平台（河南省·许昌市）》，通过许昌公共资源交易系统一次性提出，逾期提交或未按照要求提交的质疑函将不予受理。质疑提出后</w:t>
      </w:r>
      <w:r>
        <w:rPr>
          <w:rFonts w:hint="eastAsia" w:cs="宋体" w:asciiTheme="minorEastAsia" w:hAnsiTheme="minorEastAsia"/>
          <w:kern w:val="0"/>
          <w:szCs w:val="21"/>
          <w:lang w:eastAsia="zh-CN"/>
        </w:rPr>
        <w:t>供应商</w:t>
      </w:r>
      <w:r>
        <w:rPr>
          <w:rFonts w:hint="eastAsia" w:cs="宋体" w:asciiTheme="minorEastAsia" w:hAnsiTheme="minorEastAsia"/>
          <w:kern w:val="0"/>
          <w:szCs w:val="21"/>
        </w:rPr>
        <w:t>应及时联系招标公告中集采机构联系人查看。</w:t>
      </w:r>
    </w:p>
    <w:p w14:paraId="71F7D83F">
      <w:pPr>
        <w:pStyle w:val="55"/>
        <w:numPr>
          <w:ilvl w:val="0"/>
          <w:numId w:val="70"/>
        </w:numPr>
        <w:autoSpaceDE w:val="0"/>
        <w:autoSpaceDN w:val="0"/>
        <w:spacing w:line="360" w:lineRule="auto"/>
        <w:ind w:hanging="1411" w:firstLineChars="0"/>
        <w:contextualSpacing/>
        <w:rPr>
          <w:rFonts w:cs="宋体" w:asciiTheme="minorEastAsia" w:hAnsiTheme="minorEastAsia"/>
          <w:kern w:val="0"/>
          <w:szCs w:val="21"/>
        </w:rPr>
      </w:pPr>
      <w:r>
        <w:rPr>
          <w:rFonts w:hint="eastAsia" w:cs="宋体" w:asciiTheme="minorEastAsia" w:hAnsiTheme="minorEastAsia"/>
          <w:kern w:val="0"/>
          <w:szCs w:val="21"/>
        </w:rPr>
        <w:t>对中标结果提出质疑的，为中标结果公告期限届满之日起七个工作日内，</w:t>
      </w:r>
      <w:r>
        <w:rPr>
          <w:rFonts w:hint="eastAsia" w:cs="宋体" w:asciiTheme="minorEastAsia" w:hAnsiTheme="minorEastAsia"/>
          <w:kern w:val="0"/>
          <w:szCs w:val="21"/>
          <w:lang w:eastAsia="zh-CN"/>
        </w:rPr>
        <w:t>供应商</w:t>
      </w:r>
      <w:r>
        <w:rPr>
          <w:rFonts w:hint="eastAsia" w:cs="宋体" w:asciiTheme="minorEastAsia" w:hAnsiTheme="minorEastAsia"/>
          <w:kern w:val="0"/>
          <w:szCs w:val="21"/>
        </w:rPr>
        <w:t>使用CA数字证书登录《全国公共资源交易平台（河南省·许昌市）》，通过许昌公共资源交易系统一次性提出，逾期提交或未按照要求提交的质疑函将不予受理。质疑提出后</w:t>
      </w:r>
      <w:r>
        <w:rPr>
          <w:rFonts w:hint="eastAsia" w:cs="宋体" w:asciiTheme="minorEastAsia" w:hAnsiTheme="minorEastAsia"/>
          <w:kern w:val="0"/>
          <w:szCs w:val="21"/>
          <w:lang w:eastAsia="zh-CN"/>
        </w:rPr>
        <w:t>供应商</w:t>
      </w:r>
      <w:r>
        <w:rPr>
          <w:rFonts w:hint="eastAsia" w:cs="宋体" w:asciiTheme="minorEastAsia" w:hAnsiTheme="minorEastAsia"/>
          <w:kern w:val="0"/>
          <w:szCs w:val="21"/>
        </w:rPr>
        <w:t>应及时联系招标公告中集采机构联系人查看。</w:t>
      </w:r>
    </w:p>
    <w:p w14:paraId="0DA292C2">
      <w:pPr>
        <w:pStyle w:val="55"/>
        <w:numPr>
          <w:ilvl w:val="0"/>
          <w:numId w:val="68"/>
        </w:numPr>
        <w:autoSpaceDE w:val="0"/>
        <w:autoSpaceDN w:val="0"/>
        <w:spacing w:line="360" w:lineRule="auto"/>
        <w:ind w:left="993" w:hanging="993" w:firstLineChars="0"/>
        <w:contextualSpacing/>
        <w:rPr>
          <w:rFonts w:cs="宋体" w:asciiTheme="minorEastAsia" w:hAnsiTheme="minorEastAsia"/>
          <w:kern w:val="0"/>
          <w:szCs w:val="21"/>
        </w:rPr>
      </w:pPr>
      <w:r>
        <w:rPr>
          <w:rFonts w:cs="宋体" w:asciiTheme="minorEastAsia" w:hAnsiTheme="minorEastAsia"/>
          <w:kern w:val="0"/>
          <w:szCs w:val="21"/>
        </w:rPr>
        <w:t>采购人、采购代理机构认为供应商质疑不成立，或者成立但未对</w:t>
      </w:r>
      <w:r>
        <w:rPr>
          <w:rFonts w:hint="eastAsia" w:cs="宋体" w:asciiTheme="minorEastAsia" w:hAnsiTheme="minorEastAsia"/>
          <w:kern w:val="0"/>
          <w:szCs w:val="21"/>
        </w:rPr>
        <w:t>成交</w:t>
      </w:r>
      <w:r>
        <w:rPr>
          <w:rFonts w:cs="宋体" w:asciiTheme="minorEastAsia" w:hAnsiTheme="minorEastAsia"/>
          <w:kern w:val="0"/>
          <w:szCs w:val="21"/>
        </w:rPr>
        <w:t>结果构成影响的，</w:t>
      </w:r>
      <w:r>
        <w:rPr>
          <w:rFonts w:hint="eastAsia" w:cs="宋体" w:asciiTheme="minorEastAsia" w:hAnsiTheme="minorEastAsia"/>
          <w:kern w:val="0"/>
          <w:szCs w:val="21"/>
        </w:rPr>
        <w:t>在收到质疑函7个工作日内通过《全国公共资源交易平台（河南省·许昌市）》交易系统作出答复，并</w:t>
      </w:r>
      <w:r>
        <w:rPr>
          <w:rFonts w:cs="宋体" w:asciiTheme="minorEastAsia" w:hAnsiTheme="minorEastAsia"/>
          <w:kern w:val="0"/>
          <w:szCs w:val="21"/>
        </w:rPr>
        <w:t>继续开展采购活动；认为供应商质疑成立且影响或者可能影响</w:t>
      </w:r>
      <w:r>
        <w:rPr>
          <w:rFonts w:hint="eastAsia" w:cs="宋体" w:asciiTheme="minorEastAsia" w:hAnsiTheme="minorEastAsia"/>
          <w:kern w:val="0"/>
          <w:szCs w:val="21"/>
        </w:rPr>
        <w:t>成交</w:t>
      </w:r>
      <w:r>
        <w:rPr>
          <w:rFonts w:cs="宋体" w:asciiTheme="minorEastAsia" w:hAnsiTheme="minorEastAsia"/>
          <w:kern w:val="0"/>
          <w:szCs w:val="21"/>
        </w:rPr>
        <w:t>结果的，</w:t>
      </w:r>
      <w:r>
        <w:rPr>
          <w:rFonts w:hint="eastAsia" w:cs="宋体" w:asciiTheme="minorEastAsia" w:hAnsiTheme="minorEastAsia"/>
          <w:kern w:val="0"/>
          <w:szCs w:val="21"/>
        </w:rPr>
        <w:t>在收到质疑函7个工作日内通过《全国公共资源交易平台（河南省·许昌市）》交易系统作出答复，并</w:t>
      </w:r>
      <w:r>
        <w:rPr>
          <w:rFonts w:cs="宋体" w:asciiTheme="minorEastAsia" w:hAnsiTheme="minorEastAsia"/>
          <w:kern w:val="0"/>
          <w:szCs w:val="21"/>
        </w:rPr>
        <w:t>按照下列情况处理：</w:t>
      </w:r>
    </w:p>
    <w:p w14:paraId="46383C20">
      <w:pPr>
        <w:pStyle w:val="55"/>
        <w:numPr>
          <w:ilvl w:val="0"/>
          <w:numId w:val="71"/>
        </w:numPr>
        <w:autoSpaceDE w:val="0"/>
        <w:autoSpaceDN w:val="0"/>
        <w:spacing w:line="360" w:lineRule="auto"/>
        <w:ind w:hanging="1365" w:firstLineChars="0"/>
        <w:contextualSpacing/>
        <w:rPr>
          <w:rFonts w:cs="宋体" w:asciiTheme="minorEastAsia" w:hAnsiTheme="minorEastAsia"/>
          <w:kern w:val="0"/>
          <w:szCs w:val="21"/>
        </w:rPr>
      </w:pPr>
      <w:r>
        <w:rPr>
          <w:rFonts w:cs="宋体" w:asciiTheme="minorEastAsia" w:hAnsiTheme="minorEastAsia"/>
          <w:kern w:val="0"/>
          <w:szCs w:val="21"/>
        </w:rPr>
        <w:t>对</w:t>
      </w:r>
      <w:r>
        <w:rPr>
          <w:rFonts w:hint="eastAsia" w:cs="宋体" w:asciiTheme="minorEastAsia" w:hAnsiTheme="minorEastAsia"/>
          <w:kern w:val="0"/>
          <w:szCs w:val="21"/>
        </w:rPr>
        <w:t>谈判</w:t>
      </w:r>
      <w:r>
        <w:rPr>
          <w:rFonts w:cs="宋体" w:asciiTheme="minorEastAsia" w:hAnsiTheme="minorEastAsia"/>
          <w:kern w:val="0"/>
          <w:szCs w:val="21"/>
        </w:rPr>
        <w:t>文件提出的质疑，依法通过澄清或者修改可以继续开展采购活动的，澄清或者修改</w:t>
      </w:r>
      <w:r>
        <w:rPr>
          <w:rFonts w:hint="eastAsia" w:cs="宋体" w:asciiTheme="minorEastAsia" w:hAnsiTheme="minorEastAsia"/>
          <w:kern w:val="0"/>
          <w:szCs w:val="21"/>
        </w:rPr>
        <w:t>谈判</w:t>
      </w:r>
      <w:r>
        <w:rPr>
          <w:rFonts w:cs="宋体" w:asciiTheme="minorEastAsia" w:hAnsiTheme="minorEastAsia"/>
          <w:kern w:val="0"/>
          <w:szCs w:val="21"/>
        </w:rPr>
        <w:t>文件后继续开展采购活动；否则应当修改</w:t>
      </w:r>
      <w:r>
        <w:rPr>
          <w:rFonts w:hint="eastAsia" w:cs="宋体" w:asciiTheme="minorEastAsia" w:hAnsiTheme="minorEastAsia"/>
          <w:kern w:val="0"/>
          <w:szCs w:val="21"/>
        </w:rPr>
        <w:t>谈判</w:t>
      </w:r>
      <w:r>
        <w:rPr>
          <w:rFonts w:cs="宋体" w:asciiTheme="minorEastAsia" w:hAnsiTheme="minorEastAsia"/>
          <w:kern w:val="0"/>
          <w:szCs w:val="21"/>
        </w:rPr>
        <w:t>文件后重新开展采购活动。</w:t>
      </w:r>
    </w:p>
    <w:p w14:paraId="2A038232">
      <w:pPr>
        <w:pStyle w:val="55"/>
        <w:numPr>
          <w:ilvl w:val="0"/>
          <w:numId w:val="71"/>
        </w:numPr>
        <w:autoSpaceDE w:val="0"/>
        <w:autoSpaceDN w:val="0"/>
        <w:spacing w:line="360" w:lineRule="auto"/>
        <w:ind w:hanging="1365" w:firstLineChars="0"/>
        <w:contextualSpacing/>
        <w:rPr>
          <w:rFonts w:cs="宋体" w:asciiTheme="minorEastAsia" w:hAnsiTheme="minorEastAsia"/>
          <w:kern w:val="0"/>
          <w:szCs w:val="21"/>
        </w:rPr>
      </w:pPr>
      <w:r>
        <w:rPr>
          <w:rFonts w:cs="宋体" w:asciiTheme="minorEastAsia" w:hAnsiTheme="minorEastAsia"/>
          <w:kern w:val="0"/>
          <w:szCs w:val="21"/>
        </w:rPr>
        <w:t>对采购过程、</w:t>
      </w:r>
      <w:r>
        <w:rPr>
          <w:rFonts w:hint="eastAsia" w:cs="宋体" w:asciiTheme="minorEastAsia" w:hAnsiTheme="minorEastAsia"/>
          <w:kern w:val="0"/>
          <w:szCs w:val="21"/>
        </w:rPr>
        <w:t>成交</w:t>
      </w:r>
      <w:r>
        <w:rPr>
          <w:rFonts w:cs="宋体" w:asciiTheme="minorEastAsia" w:hAnsiTheme="minorEastAsia"/>
          <w:kern w:val="0"/>
          <w:szCs w:val="21"/>
        </w:rPr>
        <w:t>结果提出的质疑，合格供应商符合法定数量时，可以从合格的</w:t>
      </w:r>
      <w:r>
        <w:rPr>
          <w:rFonts w:hint="eastAsia" w:cs="宋体" w:asciiTheme="minorEastAsia" w:hAnsiTheme="minorEastAsia"/>
          <w:kern w:val="0"/>
          <w:szCs w:val="21"/>
        </w:rPr>
        <w:t>成交候选人</w:t>
      </w:r>
      <w:r>
        <w:rPr>
          <w:rFonts w:cs="宋体" w:asciiTheme="minorEastAsia" w:hAnsiTheme="minorEastAsia"/>
          <w:kern w:val="0"/>
          <w:szCs w:val="21"/>
        </w:rPr>
        <w:t>中另行确定</w:t>
      </w:r>
      <w:r>
        <w:rPr>
          <w:rFonts w:hint="eastAsia" w:cs="宋体" w:asciiTheme="minorEastAsia" w:hAnsiTheme="minorEastAsia"/>
          <w:kern w:val="0"/>
          <w:szCs w:val="21"/>
        </w:rPr>
        <w:t>成交</w:t>
      </w:r>
      <w:r>
        <w:rPr>
          <w:rFonts w:cs="宋体" w:asciiTheme="minorEastAsia" w:hAnsiTheme="minorEastAsia"/>
          <w:kern w:val="0"/>
          <w:szCs w:val="21"/>
        </w:rPr>
        <w:t>供应商的，应当依法另行确定</w:t>
      </w:r>
      <w:r>
        <w:rPr>
          <w:rFonts w:hint="eastAsia" w:cs="宋体" w:asciiTheme="minorEastAsia" w:hAnsiTheme="minorEastAsia"/>
          <w:kern w:val="0"/>
          <w:szCs w:val="21"/>
        </w:rPr>
        <w:t>成交</w:t>
      </w:r>
      <w:r>
        <w:rPr>
          <w:rFonts w:cs="宋体" w:asciiTheme="minorEastAsia" w:hAnsiTheme="minorEastAsia"/>
          <w:kern w:val="0"/>
          <w:szCs w:val="21"/>
        </w:rPr>
        <w:t>供应商；否则应当重新开展采购活动</w:t>
      </w:r>
      <w:r>
        <w:rPr>
          <w:rFonts w:hint="eastAsia" w:cs="宋体" w:asciiTheme="minorEastAsia" w:hAnsiTheme="minorEastAsia"/>
          <w:kern w:val="0"/>
          <w:szCs w:val="21"/>
        </w:rPr>
        <w:t>。</w:t>
      </w:r>
    </w:p>
    <w:p w14:paraId="3778B497">
      <w:pPr>
        <w:autoSpaceDE w:val="0"/>
        <w:autoSpaceDN w:val="0"/>
        <w:spacing w:line="360" w:lineRule="auto"/>
        <w:ind w:left="964"/>
        <w:contextualSpacing/>
        <w:rPr>
          <w:rFonts w:cs="宋体" w:asciiTheme="minorEastAsia" w:hAnsiTheme="minorEastAsia"/>
          <w:kern w:val="0"/>
          <w:szCs w:val="21"/>
        </w:rPr>
      </w:pPr>
    </w:p>
    <w:p w14:paraId="2272F23B">
      <w:pPr>
        <w:pStyle w:val="55"/>
        <w:numPr>
          <w:ilvl w:val="0"/>
          <w:numId w:val="6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签订合同</w:t>
      </w:r>
    </w:p>
    <w:p w14:paraId="5F310C04">
      <w:pPr>
        <w:autoSpaceDE w:val="0"/>
        <w:autoSpaceDN w:val="0"/>
        <w:spacing w:line="360" w:lineRule="auto"/>
        <w:ind w:left="964"/>
        <w:contextualSpacing/>
      </w:pPr>
      <w:r>
        <w:rPr>
          <w:rFonts w:cs="宋体" w:asciiTheme="minorEastAsia" w:hAnsiTheme="minorEastAsia"/>
          <w:kern w:val="0"/>
          <w:szCs w:val="21"/>
        </w:rPr>
        <w:t>采购人与成交供应商应当在成交通知书发出之日起</w:t>
      </w:r>
      <w:r>
        <w:rPr>
          <w:rFonts w:hint="eastAsia" w:cs="宋体" w:asciiTheme="minorEastAsia" w:hAnsiTheme="minorEastAsia"/>
          <w:kern w:val="0"/>
          <w:szCs w:val="21"/>
        </w:rPr>
        <w:t>2</w:t>
      </w:r>
      <w:r>
        <w:rPr>
          <w:rFonts w:cs="宋体" w:asciiTheme="minorEastAsia" w:hAnsiTheme="minorEastAsia"/>
          <w:kern w:val="0"/>
          <w:szCs w:val="21"/>
        </w:rPr>
        <w:t>日内，</w:t>
      </w:r>
      <w:r>
        <w:rPr>
          <w:rFonts w:hint="eastAsia" w:cs="宋体" w:asciiTheme="minorEastAsia" w:hAnsiTheme="minorEastAsia"/>
          <w:kern w:val="0"/>
          <w:szCs w:val="21"/>
        </w:rPr>
        <w:t>按照采购文件和成交人投标文件的规定，与成交人签订书面合同。所签订的合同不得对采购文件确定的事项和成交人投标文件作实质性修改。否则有可能导致响应被拒绝，其风险由供应商自行承担。</w:t>
      </w:r>
    </w:p>
    <w:p w14:paraId="4CF15FC7">
      <w:pPr>
        <w:autoSpaceDE w:val="0"/>
        <w:autoSpaceDN w:val="0"/>
        <w:spacing w:line="360" w:lineRule="auto"/>
        <w:ind w:left="964"/>
        <w:contextualSpacing/>
        <w:rPr>
          <w:rFonts w:hint="eastAsia" w:cs="宋体" w:asciiTheme="minorEastAsia" w:hAnsiTheme="minorEastAsia"/>
          <w:kern w:val="0"/>
          <w:szCs w:val="21"/>
        </w:rPr>
      </w:pPr>
    </w:p>
    <w:p w14:paraId="0C0B187A">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采购人自采购合同签订之日起，1个</w:t>
      </w:r>
      <w:r>
        <w:rPr>
          <w:rFonts w:cs="宋体" w:asciiTheme="minorEastAsia" w:hAnsiTheme="minorEastAsia"/>
          <w:kern w:val="0"/>
          <w:szCs w:val="21"/>
        </w:rPr>
        <w:t>工作日内</w:t>
      </w:r>
      <w:r>
        <w:rPr>
          <w:rFonts w:hint="eastAsia" w:cs="宋体" w:asciiTheme="minorEastAsia" w:hAnsiTheme="minorEastAsia"/>
          <w:kern w:val="0"/>
          <w:szCs w:val="21"/>
        </w:rPr>
        <w:t>到禹州市政府采购监督管理办公室进行合同备案，并登陆“河南省政府采购网”进行网上备案。</w:t>
      </w:r>
    </w:p>
    <w:p w14:paraId="3541DCC4">
      <w:pPr>
        <w:pStyle w:val="55"/>
        <w:autoSpaceDE w:val="0"/>
        <w:autoSpaceDN w:val="0"/>
        <w:spacing w:line="360" w:lineRule="auto"/>
        <w:ind w:left="964" w:firstLine="0" w:firstLineChars="0"/>
        <w:contextualSpacing/>
        <w:rPr>
          <w:rFonts w:cs="宋体" w:asciiTheme="minorEastAsia" w:hAnsiTheme="minorEastAsia"/>
          <w:kern w:val="0"/>
          <w:szCs w:val="21"/>
        </w:rPr>
      </w:pPr>
    </w:p>
    <w:p w14:paraId="3A553679">
      <w:pPr>
        <w:pStyle w:val="55"/>
        <w:numPr>
          <w:ilvl w:val="0"/>
          <w:numId w:val="67"/>
        </w:numPr>
        <w:autoSpaceDE w:val="0"/>
        <w:autoSpaceDN w:val="0"/>
        <w:spacing w:line="360" w:lineRule="auto"/>
        <w:ind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履约保证金</w:t>
      </w:r>
    </w:p>
    <w:p w14:paraId="402E64A3">
      <w:pPr>
        <w:autoSpaceDE w:val="0"/>
        <w:autoSpaceDN w:val="0"/>
        <w:spacing w:line="360" w:lineRule="auto"/>
        <w:contextualSpacing/>
        <w:rPr>
          <w:rFonts w:hint="eastAsia" w:cs="宋体" w:asciiTheme="minorEastAsia" w:hAnsiTheme="minorEastAsia"/>
          <w:kern w:val="0"/>
          <w:szCs w:val="21"/>
        </w:rPr>
      </w:pPr>
      <w:r>
        <w:rPr>
          <w:rFonts w:hint="eastAsia" w:cs="宋体" w:asciiTheme="minorEastAsia" w:hAnsiTheme="minorEastAsia"/>
          <w:kern w:val="0"/>
          <w:szCs w:val="21"/>
        </w:rPr>
        <w:t>“供应商须知前附表”中规定成交供应商提交履约保证金的，成交供应商应当以支票、汇票、本票或者金融机构、担保机构出具的保函等非现金形式向采购人提交。履约保证金的数额不得超过政府采购合同金额的10%。</w:t>
      </w:r>
    </w:p>
    <w:p w14:paraId="2C295339">
      <w:pPr>
        <w:pStyle w:val="35"/>
      </w:pPr>
    </w:p>
    <w:p w14:paraId="4A2EB72F">
      <w:pPr>
        <w:pStyle w:val="55"/>
        <w:numPr>
          <w:ilvl w:val="0"/>
          <w:numId w:val="67"/>
        </w:numPr>
        <w:autoSpaceDE w:val="0"/>
        <w:autoSpaceDN w:val="0"/>
        <w:spacing w:line="360" w:lineRule="auto"/>
        <w:ind w:left="420" w:leftChars="0" w:hanging="420" w:firstLineChars="0"/>
        <w:contextualSpacing/>
        <w:outlineLvl w:val="2"/>
        <w:rPr>
          <w:rFonts w:cs="宋体" w:asciiTheme="minorEastAsia" w:hAnsiTheme="minorEastAsia"/>
          <w:color w:val="FF99FF"/>
          <w:kern w:val="0"/>
          <w:szCs w:val="21"/>
        </w:rPr>
      </w:pPr>
      <w:r>
        <w:rPr>
          <w:rFonts w:hint="eastAsia" w:cs="宋体" w:asciiTheme="minorEastAsia" w:hAnsiTheme="minorEastAsia"/>
          <w:b/>
          <w:kern w:val="0"/>
          <w:szCs w:val="21"/>
        </w:rPr>
        <w:t>政府采购合同融资</w:t>
      </w:r>
    </w:p>
    <w:p w14:paraId="627D7670">
      <w:pPr>
        <w:pStyle w:val="55"/>
        <w:numPr>
          <w:ilvl w:val="0"/>
          <w:numId w:val="0"/>
        </w:numPr>
        <w:wordWrap w:val="0"/>
        <w:topLinePunct/>
        <w:autoSpaceDE w:val="0"/>
        <w:autoSpaceDN w:val="0"/>
        <w:adjustRightInd w:val="0"/>
        <w:spacing w:line="360" w:lineRule="auto"/>
        <w:ind w:leftChars="0"/>
        <w:contextualSpacing/>
        <w:outlineLvl w:val="3"/>
        <w:rPr>
          <w:rFonts w:cs="宋体" w:asciiTheme="minorEastAsia" w:hAnsiTheme="minorEastAsia"/>
          <w:kern w:val="0"/>
          <w:szCs w:val="21"/>
        </w:rPr>
      </w:pPr>
      <w:r>
        <w:rPr>
          <w:rFonts w:hint="eastAsia" w:cs="宋体" w:asciiTheme="minorEastAsia" w:hAnsiTheme="minorEastAsia"/>
          <w:kern w:val="0"/>
          <w:szCs w:val="21"/>
          <w:lang w:val="en-US" w:eastAsia="zh-CN"/>
        </w:rPr>
        <w:t xml:space="preserve">36.1  </w:t>
      </w:r>
      <w:r>
        <w:rPr>
          <w:rFonts w:hint="eastAsia" w:cs="宋体" w:asciiTheme="minorEastAsia" w:hAnsiTheme="minorEastAsia"/>
          <w:kern w:val="0"/>
          <w:szCs w:val="21"/>
        </w:rPr>
        <w:t>缓解中小企业融资难题</w:t>
      </w:r>
    </w:p>
    <w:p w14:paraId="09D16031">
      <w:pPr>
        <w:autoSpaceDE w:val="0"/>
        <w:autoSpaceDN w:val="0"/>
        <w:spacing w:line="360" w:lineRule="auto"/>
        <w:ind w:firstLine="420" w:firstLineChars="200"/>
        <w:contextualSpacing/>
        <w:jc w:val="left"/>
        <w:rPr>
          <w:rFonts w:cs="宋体" w:asciiTheme="minorEastAsia" w:hAnsiTheme="minorEastAsia"/>
          <w:color w:val="FF99FF"/>
          <w:kern w:val="0"/>
          <w:szCs w:val="21"/>
        </w:rPr>
      </w:pPr>
      <w:r>
        <w:rPr>
          <w:rFonts w:hint="eastAsia" w:cs="宋体" w:asciiTheme="minorEastAsia" w:hAnsiTheme="minorEastAsia"/>
          <w:kern w:val="0"/>
          <w:szCs w:val="21"/>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14:paraId="650FC8EA">
      <w:pPr>
        <w:autoSpaceDE w:val="0"/>
        <w:autoSpaceDN w:val="0"/>
        <w:spacing w:line="360" w:lineRule="auto"/>
        <w:contextualSpacing/>
        <w:jc w:val="left"/>
        <w:outlineLvl w:val="3"/>
        <w:rPr>
          <w:rFonts w:cs="宋体" w:asciiTheme="minorEastAsia" w:hAnsiTheme="minorEastAsia"/>
          <w:color w:val="FF99FF"/>
          <w:kern w:val="0"/>
          <w:szCs w:val="21"/>
        </w:rPr>
      </w:pPr>
      <w:r>
        <w:rPr>
          <w:rFonts w:hint="eastAsia" w:cs="宋体" w:asciiTheme="minorEastAsia" w:hAnsiTheme="minorEastAsia"/>
          <w:kern w:val="0"/>
          <w:szCs w:val="21"/>
          <w:lang w:val="en-US" w:eastAsia="zh-CN"/>
        </w:rPr>
        <w:t>36</w:t>
      </w:r>
      <w:r>
        <w:rPr>
          <w:rFonts w:hint="eastAsia" w:cs="宋体" w:asciiTheme="minorEastAsia" w:hAnsiTheme="minorEastAsia"/>
          <w:kern w:val="0"/>
          <w:szCs w:val="21"/>
        </w:rPr>
        <w:t>.2  合作金融机构（排名不分先后）</w:t>
      </w:r>
    </w:p>
    <w:p w14:paraId="0F46DD35">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合作金融机构名称：中原银行许昌分行（小微金融部）</w:t>
      </w:r>
    </w:p>
    <w:p w14:paraId="3F89C591">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联系人及电话：陈阳 13137407575   方金龙   15836539901</w:t>
      </w:r>
    </w:p>
    <w:p w14:paraId="3C65578F">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地址：许昌市建安大道与紫云路交汇处中原银行</w:t>
      </w:r>
    </w:p>
    <w:p w14:paraId="4048EEB9">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合作金融机构名称：浦发银行许昌分行</w:t>
      </w:r>
    </w:p>
    <w:p w14:paraId="534EF1F0">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联系人及电话：赵勇  0374-7313551  18937425515</w:t>
      </w:r>
    </w:p>
    <w:p w14:paraId="46028A36">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地址：禹州市禹王大道与府东路交叉口</w:t>
      </w:r>
    </w:p>
    <w:p w14:paraId="22A973C6">
      <w:pPr>
        <w:numPr>
          <w:ilvl w:val="0"/>
          <w:numId w:val="0"/>
        </w:numPr>
        <w:wordWrap w:val="0"/>
        <w:topLinePunct/>
        <w:autoSpaceDE w:val="0"/>
        <w:autoSpaceDN w:val="0"/>
        <w:adjustRightInd w:val="0"/>
        <w:spacing w:line="360" w:lineRule="auto"/>
        <w:ind w:leftChars="0"/>
        <w:contextualSpacing/>
        <w:outlineLvl w:val="3"/>
        <w:rPr>
          <w:rFonts w:cs="宋体" w:asciiTheme="minorEastAsia" w:hAnsiTheme="minorEastAsia"/>
          <w:kern w:val="0"/>
          <w:szCs w:val="21"/>
        </w:rPr>
      </w:pPr>
      <w:r>
        <w:rPr>
          <w:rFonts w:hint="eastAsia" w:cs="宋体" w:asciiTheme="minorEastAsia" w:hAnsiTheme="minorEastAsia"/>
          <w:kern w:val="0"/>
          <w:szCs w:val="21"/>
          <w:lang w:val="en-US" w:eastAsia="zh-CN"/>
        </w:rPr>
        <w:t>36.3</w:t>
      </w:r>
      <w:r>
        <w:rPr>
          <w:rFonts w:hint="eastAsia" w:cs="宋体" w:asciiTheme="minorEastAsia" w:hAnsiTheme="minorEastAsia"/>
          <w:kern w:val="0"/>
          <w:szCs w:val="21"/>
        </w:rPr>
        <w:t xml:space="preserve"> “政府采购合同融资金融产品推介名录”链接</w:t>
      </w:r>
    </w:p>
    <w:p w14:paraId="60A49531">
      <w:pPr>
        <w:autoSpaceDE w:val="0"/>
        <w:autoSpaceDN w:val="0"/>
        <w:spacing w:line="360" w:lineRule="auto"/>
        <w:ind w:left="964"/>
        <w:contextualSpacing/>
        <w:jc w:val="left"/>
        <w:rPr>
          <w:rFonts w:hint="eastAsia" w:cs="宋体" w:asciiTheme="minorEastAsia" w:hAnsiTheme="minorEastAsia"/>
          <w:color w:val="0000FF"/>
          <w:kern w:val="0"/>
          <w:szCs w:val="21"/>
          <w:u w:val="single"/>
        </w:rPr>
      </w:pPr>
      <w:r>
        <w:fldChar w:fldCharType="begin"/>
      </w:r>
      <w:r>
        <w:instrText xml:space="preserve"> HYPERLINK "http://xuchang.hngp.gov.cn/xuchang/content?infoId=1606365368231095&amp;channelCode=H711001" </w:instrText>
      </w:r>
      <w:r>
        <w:fldChar w:fldCharType="separate"/>
      </w:r>
      <w:r>
        <w:rPr>
          <w:rFonts w:hint="eastAsia" w:cs="宋体" w:asciiTheme="minorEastAsia" w:hAnsiTheme="minorEastAsia"/>
          <w:color w:val="0000FF"/>
          <w:kern w:val="0"/>
          <w:szCs w:val="21"/>
          <w:u w:val="single"/>
        </w:rPr>
        <w:t>http://xuchang.hngp.gov.cn/xuchang/content?infoId=1606365368231095&amp;channelCode=H711001</w:t>
      </w:r>
      <w:r>
        <w:rPr>
          <w:rFonts w:hint="eastAsia" w:cs="宋体" w:asciiTheme="minorEastAsia" w:hAnsiTheme="minorEastAsia"/>
          <w:color w:val="0000FF"/>
          <w:kern w:val="0"/>
          <w:szCs w:val="21"/>
          <w:u w:val="single"/>
        </w:rPr>
        <w:fldChar w:fldCharType="end"/>
      </w:r>
    </w:p>
    <w:p w14:paraId="49C27F38">
      <w:pPr>
        <w:autoSpaceDE w:val="0"/>
        <w:autoSpaceDN w:val="0"/>
        <w:spacing w:line="360" w:lineRule="auto"/>
        <w:ind w:left="964"/>
        <w:contextualSpacing/>
        <w:jc w:val="left"/>
        <w:rPr>
          <w:rFonts w:hint="eastAsia" w:cs="宋体" w:asciiTheme="minorEastAsia" w:hAnsiTheme="minorEastAsia"/>
          <w:color w:val="0000FF"/>
          <w:kern w:val="0"/>
          <w:szCs w:val="21"/>
          <w:u w:val="single"/>
        </w:rPr>
      </w:pPr>
    </w:p>
    <w:p w14:paraId="41E28D20">
      <w:pPr>
        <w:numPr>
          <w:ilvl w:val="0"/>
          <w:numId w:val="67"/>
        </w:numPr>
        <w:autoSpaceDE w:val="0"/>
        <w:autoSpaceDN w:val="0"/>
        <w:spacing w:line="360" w:lineRule="auto"/>
        <w:ind w:left="420" w:leftChars="0" w:hanging="420" w:firstLineChars="0"/>
        <w:contextualSpacing/>
        <w:outlineLvl w:val="2"/>
        <w:rPr>
          <w:rFonts w:cs="宋体" w:asciiTheme="minorEastAsia" w:hAnsiTheme="minorEastAsia"/>
          <w:b/>
          <w:kern w:val="0"/>
          <w:szCs w:val="21"/>
        </w:rPr>
      </w:pPr>
      <w:r>
        <w:rPr>
          <w:rFonts w:hint="eastAsia" w:cs="宋体" w:asciiTheme="minorEastAsia" w:hAnsiTheme="minorEastAsia"/>
          <w:b/>
          <w:kern w:val="0"/>
          <w:szCs w:val="21"/>
        </w:rPr>
        <w:t>“采小帮”政府采购服务体系</w:t>
      </w:r>
    </w:p>
    <w:p w14:paraId="1B4E8D0A">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为持续优化我市政府采购营商环境,</w:t>
      </w:r>
      <w:r>
        <w:rPr>
          <w:rFonts w:hint="eastAsia"/>
        </w:rPr>
        <w:t xml:space="preserve"> </w:t>
      </w:r>
      <w:r>
        <w:rPr>
          <w:rFonts w:hint="eastAsia"/>
          <w:lang w:val="en-US" w:eastAsia="zh-CN"/>
        </w:rPr>
        <w:t>禹州</w:t>
      </w:r>
      <w:r>
        <w:rPr>
          <w:rFonts w:hint="eastAsia" w:cs="宋体" w:asciiTheme="minorEastAsia" w:hAnsiTheme="minorEastAsia"/>
          <w:kern w:val="0"/>
          <w:szCs w:val="21"/>
        </w:rPr>
        <w:t>市财政局政府采购监督管理办公室人员、</w:t>
      </w:r>
      <w:r>
        <w:rPr>
          <w:rFonts w:hint="eastAsia" w:cs="宋体" w:asciiTheme="minorEastAsia" w:hAnsiTheme="minorEastAsia"/>
          <w:kern w:val="0"/>
          <w:szCs w:val="21"/>
          <w:lang w:val="en-US" w:eastAsia="zh-CN"/>
        </w:rPr>
        <w:t>禹州市</w:t>
      </w:r>
      <w:r>
        <w:rPr>
          <w:rFonts w:hint="eastAsia" w:cs="宋体" w:asciiTheme="minorEastAsia" w:hAnsiTheme="minorEastAsia"/>
          <w:kern w:val="0"/>
          <w:szCs w:val="21"/>
        </w:rPr>
        <w:t>政府采购中心人员组成“采小帮”服务团队，提供政府采购政策咨询服务，以及项目实施全程跟踪提醒、监督预警服务。</w:t>
      </w:r>
    </w:p>
    <w:p w14:paraId="7987DB22">
      <w:pPr>
        <w:numPr>
          <w:ilvl w:val="0"/>
          <w:numId w:val="72"/>
        </w:numPr>
        <w:wordWrap w:val="0"/>
        <w:topLinePunct/>
        <w:autoSpaceDE w:val="0"/>
        <w:autoSpaceDN w:val="0"/>
        <w:adjustRightInd w:val="0"/>
        <w:spacing w:line="360" w:lineRule="auto"/>
        <w:contextualSpacing/>
        <w:rPr>
          <w:rFonts w:cs="宋体" w:asciiTheme="minorEastAsia" w:hAnsiTheme="minorEastAsia"/>
          <w:vanish/>
          <w:kern w:val="0"/>
          <w:szCs w:val="21"/>
        </w:rPr>
      </w:pPr>
    </w:p>
    <w:p w14:paraId="6C26F996">
      <w:pPr>
        <w:numPr>
          <w:ilvl w:val="0"/>
          <w:numId w:val="0"/>
        </w:numPr>
        <w:wordWrap w:val="0"/>
        <w:topLinePunct/>
        <w:autoSpaceDE w:val="0"/>
        <w:autoSpaceDN w:val="0"/>
        <w:adjustRightInd w:val="0"/>
        <w:spacing w:line="360" w:lineRule="auto"/>
        <w:ind w:leftChars="0"/>
        <w:contextualSpacing/>
        <w:rPr>
          <w:rFonts w:cs="宋体" w:asciiTheme="minorEastAsia" w:hAnsiTheme="minorEastAsia"/>
          <w:kern w:val="0"/>
          <w:szCs w:val="21"/>
        </w:rPr>
      </w:pPr>
      <w:r>
        <w:rPr>
          <w:rFonts w:hint="eastAsia" w:cs="宋体" w:asciiTheme="minorEastAsia" w:hAnsiTheme="minorEastAsia"/>
          <w:kern w:val="0"/>
          <w:szCs w:val="21"/>
          <w:lang w:val="en-US" w:eastAsia="zh-CN"/>
        </w:rPr>
        <w:t xml:space="preserve">37.1 </w:t>
      </w:r>
      <w:r>
        <w:rPr>
          <w:rFonts w:hint="eastAsia" w:cs="宋体" w:asciiTheme="minorEastAsia" w:hAnsiTheme="minorEastAsia"/>
          <w:kern w:val="0"/>
          <w:szCs w:val="21"/>
        </w:rPr>
        <w:t xml:space="preserve"> “采小帮”服务团队依据职责分工，向供应商提供个性化、精准化服务，包括政策咨询、   政策宣传、采购辅导、节点提醒、风险提示、问题反馈等。</w:t>
      </w:r>
    </w:p>
    <w:p w14:paraId="6F463F1D">
      <w:pPr>
        <w:numPr>
          <w:ilvl w:val="0"/>
          <w:numId w:val="0"/>
        </w:numPr>
        <w:wordWrap w:val="0"/>
        <w:topLinePunct/>
        <w:autoSpaceDE w:val="0"/>
        <w:autoSpaceDN w:val="0"/>
        <w:adjustRightInd w:val="0"/>
        <w:spacing w:line="360" w:lineRule="auto"/>
        <w:contextualSpacing/>
        <w:rPr>
          <w:rFonts w:hint="eastAsia" w:cs="宋体" w:asciiTheme="minorEastAsia" w:hAnsiTheme="minorEastAsia"/>
          <w:kern w:val="0"/>
          <w:szCs w:val="21"/>
          <w:lang w:val="en-US" w:eastAsia="zh-CN"/>
        </w:rPr>
      </w:pPr>
    </w:p>
    <w:p w14:paraId="0B18C3AD">
      <w:pPr>
        <w:numPr>
          <w:ilvl w:val="0"/>
          <w:numId w:val="0"/>
        </w:numPr>
        <w:wordWrap w:val="0"/>
        <w:topLinePunct/>
        <w:autoSpaceDE w:val="0"/>
        <w:autoSpaceDN w:val="0"/>
        <w:adjustRightInd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lang w:val="en-US" w:eastAsia="zh-CN"/>
        </w:rPr>
        <w:t xml:space="preserve">37.2 </w:t>
      </w:r>
      <w:r>
        <w:rPr>
          <w:rFonts w:hint="eastAsia" w:cs="宋体" w:asciiTheme="minorEastAsia" w:hAnsiTheme="minorEastAsia"/>
          <w:kern w:val="0"/>
          <w:szCs w:val="21"/>
        </w:rPr>
        <w:t>“采小帮”服务团队帮助供应商在政府采购活动中维护自身合法权益，及时发现和制止采购人利用自身优势地位拒绝或延迟支付款项，强制要求供应商接受不合理的付款期限、方式、条件，拒不按政府采购政策规定和采购合同约定履行责任等行为。</w:t>
      </w:r>
    </w:p>
    <w:p w14:paraId="6EFE0AD3">
      <w:pPr>
        <w:numPr>
          <w:ilvl w:val="0"/>
          <w:numId w:val="0"/>
        </w:numPr>
        <w:wordWrap w:val="0"/>
        <w:topLinePunct/>
        <w:autoSpaceDE w:val="0"/>
        <w:autoSpaceDN w:val="0"/>
        <w:adjustRightInd w:val="0"/>
        <w:spacing w:line="360" w:lineRule="auto"/>
        <w:ind w:leftChars="-472" w:firstLine="1050" w:firstLineChars="500"/>
        <w:contextualSpacing/>
        <w:rPr>
          <w:rFonts w:cs="宋体" w:asciiTheme="minorEastAsia" w:hAnsiTheme="minorEastAsia"/>
          <w:kern w:val="0"/>
          <w:szCs w:val="21"/>
        </w:rPr>
      </w:pPr>
      <w:r>
        <w:rPr>
          <w:rFonts w:hint="eastAsia" w:cs="宋体" w:asciiTheme="minorEastAsia" w:hAnsiTheme="minorEastAsia"/>
          <w:kern w:val="0"/>
          <w:szCs w:val="21"/>
          <w:lang w:val="en-US" w:eastAsia="zh-CN"/>
        </w:rPr>
        <w:t xml:space="preserve">37.3 </w:t>
      </w:r>
      <w:r>
        <w:rPr>
          <w:rFonts w:hint="eastAsia" w:cs="宋体" w:asciiTheme="minorEastAsia" w:hAnsiTheme="minorEastAsia"/>
          <w:kern w:val="0"/>
          <w:szCs w:val="21"/>
        </w:rPr>
        <w:t>助手团队</w:t>
      </w:r>
    </w:p>
    <w:tbl>
      <w:tblPr>
        <w:tblStyle w:val="27"/>
        <w:tblpPr w:leftFromText="180" w:rightFromText="180" w:vertAnchor="text" w:horzAnchor="page" w:tblpX="1905" w:tblpY="4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1"/>
        <w:gridCol w:w="1544"/>
        <w:gridCol w:w="2136"/>
        <w:gridCol w:w="3031"/>
      </w:tblGrid>
      <w:tr w14:paraId="63B8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1" w:type="dxa"/>
            <w:noWrap w:val="0"/>
            <w:vAlign w:val="top"/>
          </w:tcPr>
          <w:p w14:paraId="6C0BC690">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部门</w:t>
            </w:r>
          </w:p>
        </w:tc>
        <w:tc>
          <w:tcPr>
            <w:tcW w:w="1544" w:type="dxa"/>
            <w:noWrap w:val="0"/>
            <w:vAlign w:val="top"/>
          </w:tcPr>
          <w:p w14:paraId="2DA438EB">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姓名</w:t>
            </w:r>
          </w:p>
        </w:tc>
        <w:tc>
          <w:tcPr>
            <w:tcW w:w="2136" w:type="dxa"/>
            <w:noWrap w:val="0"/>
            <w:vAlign w:val="top"/>
          </w:tcPr>
          <w:p w14:paraId="123C138E">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联系方式</w:t>
            </w:r>
          </w:p>
        </w:tc>
        <w:tc>
          <w:tcPr>
            <w:tcW w:w="3031" w:type="dxa"/>
            <w:noWrap w:val="0"/>
            <w:vAlign w:val="top"/>
          </w:tcPr>
          <w:p w14:paraId="607C93EA">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服务领域</w:t>
            </w:r>
          </w:p>
        </w:tc>
      </w:tr>
      <w:tr w14:paraId="3813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noWrap w:val="0"/>
            <w:vAlign w:val="center"/>
          </w:tcPr>
          <w:p w14:paraId="5A565540">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禹</w:t>
            </w:r>
            <w:r>
              <w:rPr>
                <w:rFonts w:hint="eastAsia" w:asciiTheme="minorEastAsia" w:hAnsiTheme="minorEastAsia" w:cstheme="minorEastAsia"/>
                <w:sz w:val="21"/>
                <w:szCs w:val="21"/>
                <w:lang w:val="en-US" w:eastAsia="zh-CN"/>
              </w:rPr>
              <w:t>州</w:t>
            </w:r>
            <w:r>
              <w:rPr>
                <w:rFonts w:hint="eastAsia" w:asciiTheme="minorEastAsia" w:hAnsiTheme="minorEastAsia" w:eastAsiaTheme="minorEastAsia" w:cstheme="minorEastAsia"/>
                <w:sz w:val="21"/>
                <w:szCs w:val="21"/>
              </w:rPr>
              <w:t>市政府采购监督管理办公室</w:t>
            </w:r>
          </w:p>
        </w:tc>
        <w:tc>
          <w:tcPr>
            <w:tcW w:w="1544" w:type="dxa"/>
            <w:noWrap w:val="0"/>
            <w:vAlign w:val="top"/>
          </w:tcPr>
          <w:p w14:paraId="30B93435">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乔娜</w:t>
            </w:r>
          </w:p>
          <w:p w14:paraId="7DE43134">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赵纪伟</w:t>
            </w:r>
          </w:p>
          <w:p w14:paraId="1074694D">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邢琳琳</w:t>
            </w:r>
          </w:p>
        </w:tc>
        <w:tc>
          <w:tcPr>
            <w:tcW w:w="2136" w:type="dxa"/>
            <w:noWrap w:val="0"/>
            <w:vAlign w:val="center"/>
          </w:tcPr>
          <w:p w14:paraId="08822E01">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0374-</w:t>
            </w:r>
            <w:r>
              <w:rPr>
                <w:rFonts w:hint="eastAsia" w:asciiTheme="minorEastAsia" w:hAnsiTheme="minorEastAsia" w:eastAsiaTheme="minorEastAsia" w:cstheme="minorEastAsia"/>
                <w:sz w:val="21"/>
                <w:szCs w:val="21"/>
                <w:lang w:val="en-US" w:eastAsia="zh-CN"/>
              </w:rPr>
              <w:t>8112523</w:t>
            </w:r>
          </w:p>
        </w:tc>
        <w:tc>
          <w:tcPr>
            <w:tcW w:w="3031" w:type="dxa"/>
            <w:noWrap w:val="0"/>
            <w:vAlign w:val="center"/>
          </w:tcPr>
          <w:p w14:paraId="127937B4">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政府采购政策制度、支持中小企业发展、政府采购信息系统、</w:t>
            </w:r>
            <w:r>
              <w:rPr>
                <w:rFonts w:hint="eastAsia" w:asciiTheme="minorEastAsia" w:hAnsiTheme="minorEastAsia" w:eastAsiaTheme="minorEastAsia" w:cstheme="minorEastAsia"/>
                <w:sz w:val="21"/>
                <w:szCs w:val="21"/>
                <w:lang w:eastAsia="zh-CN"/>
              </w:rPr>
              <w:t>合同备案管理、</w:t>
            </w:r>
            <w:r>
              <w:rPr>
                <w:rFonts w:hint="eastAsia" w:asciiTheme="minorEastAsia" w:hAnsiTheme="minorEastAsia" w:eastAsiaTheme="minorEastAsia" w:cstheme="minorEastAsia"/>
                <w:sz w:val="21"/>
                <w:szCs w:val="21"/>
              </w:rPr>
              <w:t>供应商监管、网上商城管理、832平台</w:t>
            </w:r>
            <w:r>
              <w:rPr>
                <w:rFonts w:hint="eastAsia" w:asciiTheme="minorEastAsia" w:hAnsiTheme="minorEastAsia" w:eastAsiaTheme="minorEastAsia" w:cstheme="minorEastAsia"/>
                <w:sz w:val="21"/>
                <w:szCs w:val="21"/>
                <w:lang w:eastAsia="zh-CN"/>
              </w:rPr>
              <w:t>管理、质</w:t>
            </w:r>
            <w:r>
              <w:rPr>
                <w:rFonts w:hint="eastAsia" w:asciiTheme="minorEastAsia" w:hAnsiTheme="minorEastAsia" w:eastAsiaTheme="minorEastAsia" w:cstheme="minorEastAsia"/>
                <w:sz w:val="21"/>
                <w:szCs w:val="21"/>
              </w:rPr>
              <w:t>疑投诉处理</w:t>
            </w:r>
          </w:p>
        </w:tc>
      </w:tr>
      <w:tr w14:paraId="63DA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811" w:type="dxa"/>
            <w:noWrap w:val="0"/>
            <w:vAlign w:val="center"/>
          </w:tcPr>
          <w:p w14:paraId="35B1348A">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禹州</w:t>
            </w:r>
            <w:r>
              <w:rPr>
                <w:rFonts w:hint="eastAsia" w:asciiTheme="minorEastAsia" w:hAnsiTheme="minorEastAsia" w:eastAsiaTheme="minorEastAsia" w:cstheme="minorEastAsia"/>
                <w:sz w:val="21"/>
                <w:szCs w:val="21"/>
              </w:rPr>
              <w:t>市政府采购中心</w:t>
            </w:r>
          </w:p>
        </w:tc>
        <w:tc>
          <w:tcPr>
            <w:tcW w:w="1544" w:type="dxa"/>
            <w:noWrap w:val="0"/>
            <w:vAlign w:val="center"/>
          </w:tcPr>
          <w:p w14:paraId="3C3CECEA">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侯英红</w:t>
            </w:r>
          </w:p>
          <w:p w14:paraId="309B755F">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方诗涵</w:t>
            </w:r>
          </w:p>
          <w:p w14:paraId="635F6FFB">
            <w:pPr>
              <w:spacing w:line="36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朱俊铭</w:t>
            </w:r>
          </w:p>
        </w:tc>
        <w:tc>
          <w:tcPr>
            <w:tcW w:w="2136" w:type="dxa"/>
            <w:noWrap w:val="0"/>
            <w:vAlign w:val="center"/>
          </w:tcPr>
          <w:p w14:paraId="3F074F6F">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0374-2077111</w:t>
            </w:r>
          </w:p>
        </w:tc>
        <w:tc>
          <w:tcPr>
            <w:tcW w:w="3031" w:type="dxa"/>
            <w:noWrap w:val="0"/>
            <w:vAlign w:val="center"/>
          </w:tcPr>
          <w:p w14:paraId="78A60369">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采购</w:t>
            </w:r>
            <w:r>
              <w:rPr>
                <w:rFonts w:hint="eastAsia" w:asciiTheme="minorEastAsia" w:hAnsiTheme="minorEastAsia" w:eastAsiaTheme="minorEastAsia" w:cstheme="minorEastAsia"/>
                <w:sz w:val="21"/>
                <w:szCs w:val="21"/>
              </w:rPr>
              <w:t>文件编制、核验，信息（公告、文件）发布，确认场地时间，集采项目答疑</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交易数据统计。</w:t>
            </w:r>
          </w:p>
        </w:tc>
      </w:tr>
    </w:tbl>
    <w:p w14:paraId="06343A56">
      <w:pPr>
        <w:numPr>
          <w:ilvl w:val="0"/>
          <w:numId w:val="0"/>
        </w:numPr>
        <w:wordWrap w:val="0"/>
        <w:topLinePunct/>
        <w:autoSpaceDE w:val="0"/>
        <w:autoSpaceDN w:val="0"/>
        <w:adjustRightInd w:val="0"/>
        <w:spacing w:line="360" w:lineRule="auto"/>
        <w:ind w:leftChars="-472"/>
        <w:contextualSpacing/>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 xml:space="preserve">     </w:t>
      </w:r>
    </w:p>
    <w:p w14:paraId="64E210A9">
      <w:pPr>
        <w:numPr>
          <w:ilvl w:val="0"/>
          <w:numId w:val="0"/>
        </w:numPr>
        <w:wordWrap w:val="0"/>
        <w:topLinePunct/>
        <w:autoSpaceDE w:val="0"/>
        <w:autoSpaceDN w:val="0"/>
        <w:adjustRightInd w:val="0"/>
        <w:spacing w:line="360" w:lineRule="auto"/>
        <w:ind w:left="210" w:leftChars="0" w:firstLine="210" w:firstLineChars="100"/>
        <w:contextualSpacing/>
        <w:rPr>
          <w:rFonts w:cs="宋体" w:asciiTheme="minorEastAsia" w:hAnsiTheme="minorEastAsia"/>
          <w:kern w:val="0"/>
          <w:szCs w:val="21"/>
        </w:rPr>
      </w:pPr>
      <w:r>
        <w:rPr>
          <w:rFonts w:hint="eastAsia" w:cs="宋体" w:asciiTheme="minorEastAsia" w:hAnsiTheme="minorEastAsia"/>
          <w:kern w:val="0"/>
          <w:szCs w:val="21"/>
          <w:lang w:val="en-US" w:eastAsia="zh-CN"/>
        </w:rPr>
        <w:t xml:space="preserve">37.4  </w:t>
      </w:r>
      <w:r>
        <w:rPr>
          <w:rFonts w:hint="eastAsia" w:cs="宋体" w:asciiTheme="minorEastAsia" w:hAnsiTheme="minorEastAsia"/>
          <w:kern w:val="0"/>
          <w:szCs w:val="21"/>
        </w:rPr>
        <w:t xml:space="preserve">咨询途径： </w:t>
      </w:r>
    </w:p>
    <w:p w14:paraId="0F89F0DE">
      <w:pPr>
        <w:autoSpaceDE w:val="0"/>
        <w:autoSpaceDN w:val="0"/>
        <w:spacing w:line="360" w:lineRule="auto"/>
        <w:ind w:left="964" w:firstLine="27" w:firstLineChars="13"/>
        <w:contextualSpacing/>
        <w:jc w:val="left"/>
        <w:rPr>
          <w:rFonts w:cs="宋体" w:asciiTheme="minorEastAsia" w:hAnsiTheme="minorEastAsia"/>
          <w:kern w:val="0"/>
          <w:szCs w:val="21"/>
        </w:rPr>
      </w:pPr>
      <w:r>
        <w:rPr>
          <w:rFonts w:hint="eastAsia" w:cs="宋体" w:asciiTheme="minorEastAsia" w:hAnsiTheme="minorEastAsia"/>
          <w:kern w:val="0"/>
          <w:szCs w:val="21"/>
        </w:rPr>
        <w:t>（1）电话咨询：采购人、供应商对照助手团队人员，通过电话方式直接咨询。</w:t>
      </w:r>
    </w:p>
    <w:p w14:paraId="63909E71">
      <w:pPr>
        <w:autoSpaceDE w:val="0"/>
        <w:autoSpaceDN w:val="0"/>
        <w:spacing w:line="360" w:lineRule="auto"/>
        <w:ind w:left="993"/>
        <w:contextualSpacing/>
        <w:jc w:val="left"/>
        <w:outlineLvl w:val="3"/>
        <w:rPr>
          <w:rFonts w:cs="宋体" w:asciiTheme="minorEastAsia" w:hAnsiTheme="minorEastAsia"/>
          <w:kern w:val="0"/>
          <w:szCs w:val="21"/>
        </w:rPr>
      </w:pPr>
      <w:r>
        <w:rPr>
          <w:rFonts w:hint="eastAsia" w:cs="宋体" w:asciiTheme="minorEastAsia" w:hAnsiTheme="minorEastAsia"/>
          <w:kern w:val="0"/>
          <w:szCs w:val="21"/>
        </w:rPr>
        <w:t>（2）邮箱咨询：</w:t>
      </w:r>
    </w:p>
    <w:p w14:paraId="2CC5C9D4">
      <w:pPr>
        <w:wordWrap w:val="0"/>
        <w:autoSpaceDE w:val="0"/>
        <w:autoSpaceDN w:val="0"/>
        <w:spacing w:line="360" w:lineRule="auto"/>
        <w:ind w:left="1418"/>
        <w:contextualSpacing/>
        <w:jc w:val="left"/>
        <w:rPr>
          <w:rFonts w:cs="宋体" w:asciiTheme="minorEastAsia" w:hAnsiTheme="minorEastAsia"/>
          <w:kern w:val="0"/>
          <w:szCs w:val="21"/>
        </w:rPr>
      </w:pPr>
      <w:r>
        <w:rPr>
          <w:rFonts w:hint="eastAsia" w:cs="宋体" w:asciiTheme="minorEastAsia" w:hAnsiTheme="minorEastAsia"/>
          <w:kern w:val="0"/>
          <w:szCs w:val="21"/>
        </w:rPr>
        <w:t>①发送电子邮件至</w:t>
      </w:r>
      <w:r>
        <w:rPr>
          <w:rFonts w:hint="eastAsia" w:cs="宋体" w:asciiTheme="minorEastAsia" w:hAnsiTheme="minorEastAsia"/>
          <w:kern w:val="0"/>
          <w:szCs w:val="21"/>
          <w:lang w:val="en-US" w:eastAsia="zh-CN"/>
        </w:rPr>
        <w:t>禹州</w:t>
      </w:r>
      <w:r>
        <w:rPr>
          <w:rFonts w:hint="eastAsia" w:cs="宋体" w:asciiTheme="minorEastAsia" w:hAnsiTheme="minorEastAsia"/>
          <w:kern w:val="0"/>
          <w:szCs w:val="21"/>
        </w:rPr>
        <w:t>市政府采购监督管理办公室咨询邮箱，邮箱地址：</w:t>
      </w:r>
      <w:r>
        <w:fldChar w:fldCharType="begin"/>
      </w:r>
      <w:r>
        <w:instrText xml:space="preserve"> HYPERLINK "mailto:xcscgb@126.com" </w:instrText>
      </w:r>
      <w:r>
        <w:fldChar w:fldCharType="separate"/>
      </w:r>
      <w:r>
        <w:rPr>
          <w:rFonts w:hint="eastAsia" w:cs="宋体" w:asciiTheme="minorEastAsia" w:hAnsiTheme="minorEastAsia"/>
          <w:color w:val="0000FF"/>
          <w:kern w:val="0"/>
          <w:szCs w:val="21"/>
          <w:u w:val="single"/>
          <w:lang w:val="en-US" w:eastAsia="zh-CN"/>
        </w:rPr>
        <w:t>yzscgb2523</w:t>
      </w:r>
      <w:r>
        <w:rPr>
          <w:rFonts w:hint="eastAsia" w:cs="宋体" w:asciiTheme="minorEastAsia" w:hAnsiTheme="minorEastAsia"/>
          <w:color w:val="0000FF"/>
          <w:kern w:val="0"/>
          <w:szCs w:val="21"/>
          <w:u w:val="single"/>
        </w:rPr>
        <w:t>@</w:t>
      </w:r>
      <w:r>
        <w:rPr>
          <w:rFonts w:hint="eastAsia" w:cs="宋体" w:asciiTheme="minorEastAsia" w:hAnsiTheme="minorEastAsia"/>
          <w:color w:val="0000FF"/>
          <w:kern w:val="0"/>
          <w:szCs w:val="21"/>
          <w:u w:val="single"/>
          <w:lang w:val="en-US" w:eastAsia="zh-CN"/>
        </w:rPr>
        <w:t>163</w:t>
      </w:r>
      <w:r>
        <w:rPr>
          <w:rFonts w:hint="eastAsia" w:cs="宋体" w:asciiTheme="minorEastAsia" w:hAnsiTheme="minorEastAsia"/>
          <w:color w:val="0000FF"/>
          <w:kern w:val="0"/>
          <w:szCs w:val="21"/>
          <w:u w:val="single"/>
        </w:rPr>
        <w:t>.com</w:t>
      </w:r>
      <w:r>
        <w:rPr>
          <w:rFonts w:hint="eastAsia" w:cs="宋体" w:asciiTheme="minorEastAsia" w:hAnsiTheme="minorEastAsia"/>
          <w:color w:val="0000FF"/>
          <w:kern w:val="0"/>
          <w:szCs w:val="21"/>
          <w:u w:val="single"/>
        </w:rPr>
        <w:fldChar w:fldCharType="end"/>
      </w:r>
      <w:r>
        <w:rPr>
          <w:rFonts w:hint="eastAsia" w:cs="宋体" w:asciiTheme="minorEastAsia" w:hAnsiTheme="minorEastAsia"/>
          <w:kern w:val="0"/>
          <w:szCs w:val="21"/>
        </w:rPr>
        <w:t>；</w:t>
      </w:r>
    </w:p>
    <w:p w14:paraId="0424B501">
      <w:pPr>
        <w:autoSpaceDE w:val="0"/>
        <w:autoSpaceDN w:val="0"/>
        <w:spacing w:line="360" w:lineRule="auto"/>
        <w:ind w:left="964" w:firstLine="453" w:firstLineChars="216"/>
        <w:contextualSpacing/>
        <w:jc w:val="left"/>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②发送电子邮件至</w:t>
      </w:r>
      <w:r>
        <w:rPr>
          <w:rFonts w:hint="eastAsia" w:cs="宋体" w:asciiTheme="minorEastAsia" w:hAnsiTheme="minorEastAsia"/>
          <w:kern w:val="0"/>
          <w:szCs w:val="21"/>
          <w:lang w:val="en-US" w:eastAsia="zh-CN"/>
        </w:rPr>
        <w:t>禹州</w:t>
      </w:r>
      <w:r>
        <w:rPr>
          <w:rFonts w:hint="eastAsia" w:cs="宋体" w:asciiTheme="minorEastAsia" w:hAnsiTheme="minorEastAsia"/>
          <w:kern w:val="0"/>
          <w:szCs w:val="21"/>
        </w:rPr>
        <w:t>市政府采购中心咨询邮箱，邮箱地址：</w:t>
      </w:r>
      <w:r>
        <w:fldChar w:fldCharType="begin"/>
      </w:r>
      <w:r>
        <w:instrText xml:space="preserve"> HYPERLINK "mailto:xcszfcgzx@126.com" </w:instrText>
      </w:r>
      <w:r>
        <w:fldChar w:fldCharType="separate"/>
      </w:r>
      <w:r>
        <w:rPr>
          <w:rFonts w:hint="eastAsia"/>
          <w:lang w:val="en-US" w:eastAsia="zh-CN"/>
        </w:rPr>
        <w:t>ztbjyglzx</w:t>
      </w:r>
      <w:r>
        <w:rPr>
          <w:rFonts w:hint="eastAsia" w:cs="宋体" w:asciiTheme="minorEastAsia" w:hAnsiTheme="minorEastAsia"/>
          <w:color w:val="0000FF"/>
          <w:kern w:val="0"/>
          <w:szCs w:val="21"/>
          <w:u w:val="single"/>
        </w:rPr>
        <w:t>@1</w:t>
      </w:r>
      <w:r>
        <w:rPr>
          <w:rFonts w:hint="eastAsia" w:cs="宋体" w:asciiTheme="minorEastAsia" w:hAnsiTheme="minorEastAsia"/>
          <w:color w:val="0000FF"/>
          <w:kern w:val="0"/>
          <w:szCs w:val="21"/>
          <w:u w:val="single"/>
          <w:lang w:val="en-US" w:eastAsia="zh-CN"/>
        </w:rPr>
        <w:t>63</w:t>
      </w:r>
      <w:r>
        <w:rPr>
          <w:rFonts w:hint="eastAsia" w:cs="宋体" w:asciiTheme="minorEastAsia" w:hAnsiTheme="minorEastAsia"/>
          <w:color w:val="0000FF"/>
          <w:kern w:val="0"/>
          <w:szCs w:val="21"/>
          <w:u w:val="single"/>
        </w:rPr>
        <w:t>.com</w:t>
      </w:r>
      <w:r>
        <w:rPr>
          <w:rFonts w:hint="eastAsia" w:cs="宋体" w:asciiTheme="minorEastAsia" w:hAnsiTheme="minorEastAsia"/>
          <w:color w:val="0000FF"/>
          <w:kern w:val="0"/>
          <w:szCs w:val="21"/>
          <w:u w:val="single"/>
        </w:rPr>
        <w:fldChar w:fldCharType="end"/>
      </w:r>
      <w:r>
        <w:rPr>
          <w:rFonts w:hint="eastAsia" w:cs="宋体" w:asciiTheme="minorEastAsia" w:hAnsiTheme="minorEastAsia"/>
          <w:color w:val="0000FF"/>
          <w:kern w:val="0"/>
          <w:szCs w:val="21"/>
          <w:u w:val="single"/>
          <w:lang w:val="en-US" w:eastAsia="zh-CN"/>
        </w:rPr>
        <w:t>.</w:t>
      </w:r>
    </w:p>
    <w:p w14:paraId="4A67DB9D">
      <w:pPr>
        <w:autoSpaceDE w:val="0"/>
        <w:autoSpaceDN w:val="0"/>
        <w:spacing w:line="360" w:lineRule="auto"/>
        <w:ind w:left="964"/>
        <w:contextualSpacing/>
        <w:jc w:val="left"/>
        <w:rPr>
          <w:rFonts w:cs="宋体" w:asciiTheme="majorEastAsia" w:hAnsiTheme="majorEastAsia" w:eastAsiaTheme="majorEastAsia"/>
          <w:b/>
          <w:kern w:val="0"/>
          <w:sz w:val="32"/>
          <w:szCs w:val="32"/>
        </w:rPr>
      </w:pPr>
    </w:p>
    <w:p w14:paraId="638DCA5A">
      <w:pPr>
        <w:autoSpaceDE w:val="0"/>
        <w:autoSpaceDN w:val="0"/>
        <w:spacing w:line="360" w:lineRule="auto"/>
        <w:contextualSpacing/>
        <w:jc w:val="left"/>
        <w:rPr>
          <w:rFonts w:cs="宋体" w:asciiTheme="majorEastAsia" w:hAnsiTheme="majorEastAsia" w:eastAsiaTheme="majorEastAsia"/>
          <w:b/>
          <w:kern w:val="0"/>
          <w:sz w:val="32"/>
          <w:szCs w:val="32"/>
        </w:rPr>
      </w:pPr>
    </w:p>
    <w:p w14:paraId="071295F6">
      <w:pPr>
        <w:autoSpaceDE w:val="0"/>
        <w:autoSpaceDN w:val="0"/>
        <w:spacing w:line="360" w:lineRule="auto"/>
        <w:contextualSpacing/>
        <w:jc w:val="both"/>
        <w:rPr>
          <w:rFonts w:hint="eastAsia" w:cs="宋体" w:asciiTheme="majorEastAsia" w:hAnsiTheme="majorEastAsia" w:eastAsiaTheme="majorEastAsia"/>
          <w:b/>
          <w:kern w:val="0"/>
          <w:sz w:val="32"/>
          <w:szCs w:val="32"/>
        </w:rPr>
      </w:pPr>
    </w:p>
    <w:p w14:paraId="0E71D3E8">
      <w:pPr>
        <w:autoSpaceDE w:val="0"/>
        <w:autoSpaceDN w:val="0"/>
        <w:spacing w:line="360" w:lineRule="auto"/>
        <w:contextualSpacing/>
        <w:jc w:val="both"/>
        <w:rPr>
          <w:rFonts w:hint="eastAsia" w:cs="宋体" w:asciiTheme="majorEastAsia" w:hAnsiTheme="majorEastAsia" w:eastAsiaTheme="majorEastAsia"/>
          <w:b/>
          <w:kern w:val="0"/>
          <w:sz w:val="32"/>
          <w:szCs w:val="32"/>
        </w:rPr>
      </w:pPr>
    </w:p>
    <w:p w14:paraId="138B5A44">
      <w:pPr>
        <w:autoSpaceDE w:val="0"/>
        <w:autoSpaceDN w:val="0"/>
        <w:spacing w:line="360" w:lineRule="auto"/>
        <w:contextualSpacing/>
        <w:jc w:val="both"/>
        <w:rPr>
          <w:rFonts w:hint="eastAsia" w:cs="宋体" w:asciiTheme="majorEastAsia" w:hAnsiTheme="majorEastAsia" w:eastAsiaTheme="majorEastAsia"/>
          <w:b/>
          <w:kern w:val="0"/>
          <w:sz w:val="32"/>
          <w:szCs w:val="32"/>
        </w:rPr>
      </w:pPr>
    </w:p>
    <w:p w14:paraId="06EB91A1">
      <w:pPr>
        <w:autoSpaceDE w:val="0"/>
        <w:autoSpaceDN w:val="0"/>
        <w:spacing w:line="360" w:lineRule="auto"/>
        <w:contextualSpacing/>
        <w:jc w:val="both"/>
        <w:rPr>
          <w:rFonts w:hint="eastAsia" w:cs="宋体" w:asciiTheme="majorEastAsia" w:hAnsiTheme="majorEastAsia" w:eastAsiaTheme="majorEastAsia"/>
          <w:b/>
          <w:kern w:val="0"/>
          <w:sz w:val="32"/>
          <w:szCs w:val="32"/>
        </w:rPr>
      </w:pPr>
    </w:p>
    <w:p w14:paraId="1827A44C">
      <w:pPr>
        <w:autoSpaceDE w:val="0"/>
        <w:autoSpaceDN w:val="0"/>
        <w:spacing w:line="360" w:lineRule="auto"/>
        <w:contextualSpacing/>
        <w:jc w:val="both"/>
        <w:rPr>
          <w:rFonts w:hint="eastAsia" w:cs="宋体" w:asciiTheme="majorEastAsia" w:hAnsiTheme="majorEastAsia" w:eastAsiaTheme="majorEastAsia"/>
          <w:b/>
          <w:kern w:val="0"/>
          <w:sz w:val="32"/>
          <w:szCs w:val="32"/>
        </w:rPr>
      </w:pPr>
    </w:p>
    <w:p w14:paraId="1E876519">
      <w:pPr>
        <w:numPr>
          <w:ilvl w:val="0"/>
          <w:numId w:val="73"/>
        </w:numPr>
        <w:autoSpaceDE w:val="0"/>
        <w:autoSpaceDN w:val="0"/>
        <w:spacing w:line="360" w:lineRule="auto"/>
        <w:ind w:left="964"/>
        <w:contextualSpacing/>
        <w:jc w:val="center"/>
        <w:outlineLvl w:val="0"/>
        <w:rPr>
          <w:rFonts w:hint="eastAsia"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政府采购政策功能</w:t>
      </w:r>
    </w:p>
    <w:p w14:paraId="443F4A14">
      <w:pPr>
        <w:pStyle w:val="24"/>
        <w:rPr>
          <w:rFonts w:hint="eastAsia"/>
        </w:rPr>
      </w:pPr>
    </w:p>
    <w:p w14:paraId="5E195BF7">
      <w:pPr>
        <w:pStyle w:val="15"/>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eastAsiaTheme="minorEastAsia"/>
          <w:sz w:val="21"/>
          <w:szCs w:val="21"/>
          <w:lang w:val="zh-CN"/>
        </w:rPr>
        <w:t>根据《中华人民共和国政府采购法》、《中华人民共和国政府采购法实施条例》、《政府采购货物和服务招标投标管理办法》等规定，政府采购项目应落实节约能源、保护环境、促进中小企业发展、支持监狱企业发展、促进残疾人就业等政府采购政策。</w:t>
      </w:r>
    </w:p>
    <w:p w14:paraId="2086ED5B">
      <w:pPr>
        <w:pStyle w:val="15"/>
        <w:spacing w:line="360" w:lineRule="auto"/>
        <w:ind w:firstLine="632" w:firstLineChars="3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一、节能能源、保护环境</w:t>
      </w:r>
    </w:p>
    <w:p w14:paraId="58C98EE2">
      <w:pPr>
        <w:pStyle w:val="15"/>
        <w:spacing w:line="360" w:lineRule="auto"/>
        <w:ind w:firstLine="630" w:firstLineChars="3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按照《财政部、发展改革委、生态环境部、市场监管总局关于调整优化节能产品、环境标志产品政府采购执行机制的通知》（财库〔2019〕9号）和</w:t>
      </w:r>
      <w:r>
        <w:rPr>
          <w:rFonts w:hint="eastAsia" w:cs="仿宋_GB2312" w:asciiTheme="minorEastAsia" w:hAnsiTheme="minorEastAsia" w:eastAsiaTheme="minorEastAsia"/>
          <w:sz w:val="21"/>
          <w:szCs w:val="21"/>
        </w:rPr>
        <w:t>财政部、生态环境部</w:t>
      </w:r>
      <w:r>
        <w:rPr>
          <w:rFonts w:hint="eastAsia" w:cs="仿宋_GB2312" w:asciiTheme="minorEastAsia" w:hAnsiTheme="minorEastAsia" w:eastAsiaTheme="minorEastAsia"/>
          <w:sz w:val="21"/>
          <w:szCs w:val="21"/>
          <w:lang w:val="zh-CN"/>
        </w:rPr>
        <w:t>《关于印发环境标志产品政府采购品目清单的通知》</w:t>
      </w:r>
      <w:r>
        <w:rPr>
          <w:rFonts w:hint="eastAsia" w:cs="仿宋_GB2312" w:asciiTheme="minorEastAsia" w:hAnsiTheme="minorEastAsia" w:eastAsiaTheme="minorEastAsia"/>
          <w:sz w:val="21"/>
          <w:szCs w:val="21"/>
        </w:rPr>
        <w:t>（财库[2019]18号）以及</w:t>
      </w:r>
      <w:r>
        <w:rPr>
          <w:rFonts w:hint="eastAsia" w:cs="仿宋_GB2312" w:asciiTheme="minorEastAsia" w:hAnsiTheme="minorEastAsia" w:eastAsiaTheme="minorEastAsia"/>
          <w:sz w:val="21"/>
          <w:szCs w:val="21"/>
          <w:lang w:val="zh-CN"/>
        </w:rPr>
        <w:t>财政部、发展改革委</w:t>
      </w:r>
      <w:r>
        <w:rPr>
          <w:rFonts w:hint="eastAsia" w:cs="仿宋_GB2312" w:asciiTheme="minorEastAsia" w:hAnsiTheme="minorEastAsia" w:eastAsiaTheme="minorEastAsia"/>
          <w:sz w:val="21"/>
          <w:szCs w:val="21"/>
        </w:rPr>
        <w:t>《关于印发节能产品政府采购品目清单的通知》（财库[2019]19号）</w:t>
      </w:r>
      <w:r>
        <w:rPr>
          <w:rFonts w:hint="eastAsia" w:cs="仿宋_GB2312" w:asciiTheme="minorEastAsia" w:hAnsiTheme="minorEastAsia" w:eastAsiaTheme="minorEastAsia"/>
          <w:sz w:val="21"/>
          <w:szCs w:val="21"/>
          <w:lang w:val="zh-CN"/>
        </w:rPr>
        <w:t>，</w:t>
      </w:r>
      <w:r>
        <w:rPr>
          <w:rFonts w:hint="eastAsia" w:cs="仿宋_GB2312" w:asciiTheme="minorEastAsia" w:hAnsiTheme="minorEastAsia" w:eastAsiaTheme="minorEastAsia"/>
          <w:sz w:val="21"/>
          <w:szCs w:val="21"/>
        </w:rPr>
        <w:t>采购政府强</w:t>
      </w:r>
      <w:r>
        <w:rPr>
          <w:rFonts w:hint="eastAsia" w:cs="仿宋_GB2312" w:asciiTheme="minorEastAsia" w:hAnsiTheme="minorEastAsia" w:eastAsiaTheme="minorEastAsia"/>
          <w:sz w:val="21"/>
          <w:szCs w:val="21"/>
          <w:lang w:val="zh-CN"/>
        </w:rPr>
        <w:t>制采购产品的，该产品必须具有国家确定的认证机构出具的、处于有效期之内的节能产品认证证书；采购政府优先采购产品的，该产品具有国家确定的认证机构出具的、处于有效期之内的节能产品、环境标志产品认证证书，应当优先采购。</w:t>
      </w:r>
    </w:p>
    <w:p w14:paraId="5560D9C2">
      <w:pPr>
        <w:pStyle w:val="15"/>
        <w:spacing w:line="360" w:lineRule="auto"/>
        <w:ind w:firstLine="422" w:firstLineChars="200"/>
        <w:contextualSpacing/>
        <w:rPr>
          <w:rFonts w:cs="仿宋_GB2312" w:asciiTheme="minorEastAsia" w:hAnsiTheme="minorEastAsia"/>
          <w:b/>
          <w:sz w:val="21"/>
          <w:szCs w:val="21"/>
          <w:lang w:val="zh-CN"/>
        </w:rPr>
      </w:pPr>
      <w:r>
        <w:rPr>
          <w:rFonts w:hint="eastAsia" w:cs="仿宋_GB2312" w:asciiTheme="minorEastAsia" w:hAnsiTheme="minorEastAsia" w:eastAsiaTheme="minorEastAsia"/>
          <w:b/>
          <w:sz w:val="21"/>
          <w:szCs w:val="21"/>
          <w:lang w:val="zh-CN"/>
        </w:rPr>
        <w:t>二、</w:t>
      </w:r>
      <w:r>
        <w:rPr>
          <w:rFonts w:hint="eastAsia" w:cs="仿宋_GB2312" w:asciiTheme="minorEastAsia" w:hAnsiTheme="minorEastAsia"/>
          <w:b/>
          <w:sz w:val="21"/>
          <w:szCs w:val="21"/>
          <w:lang w:val="zh-CN"/>
        </w:rPr>
        <w:t>促进中小企业发展（不含民办非企业）</w:t>
      </w:r>
    </w:p>
    <w:p w14:paraId="0C7670CA">
      <w:pPr>
        <w:topLinePunct/>
        <w:spacing w:line="360" w:lineRule="auto"/>
        <w:ind w:firstLine="420" w:firstLineChars="200"/>
        <w:contextualSpacing/>
        <w:rPr>
          <w:rFonts w:hint="eastAsia" w:cs="仿宋_GB2312" w:asciiTheme="minorEastAsia" w:hAnsiTheme="minorEastAsia"/>
          <w:szCs w:val="21"/>
          <w:lang w:val="en-US" w:eastAsia="zh-CN"/>
        </w:rPr>
      </w:pPr>
      <w:r>
        <w:rPr>
          <w:rFonts w:hint="eastAsia" w:ascii="ˎ̥" w:hAnsi="ˎ̥"/>
        </w:rPr>
        <w:t>（一）</w:t>
      </w:r>
      <w:r>
        <w:rPr>
          <w:rFonts w:hint="eastAsia" w:cs="仿宋_GB2312" w:asciiTheme="minorEastAsia" w:hAnsiTheme="minorEastAsia"/>
          <w:szCs w:val="21"/>
          <w:lang w:val="en-US" w:eastAsia="zh-CN"/>
        </w:rPr>
        <w:t>本项目专门面向中小企业采购（不再执行价格评审优惠的扶持政策）</w:t>
      </w:r>
    </w:p>
    <w:p w14:paraId="460A68B1">
      <w:pPr>
        <w:topLinePunct/>
        <w:spacing w:line="360" w:lineRule="auto"/>
        <w:ind w:firstLine="420" w:firstLineChars="200"/>
        <w:contextualSpacing/>
        <w:rPr>
          <w:rFonts w:ascii="ˎ̥" w:hAnsi="ˎ̥"/>
        </w:rPr>
      </w:pPr>
      <w:r>
        <w:rPr>
          <w:rFonts w:hint="eastAsia" w:ascii="ˎ̥" w:hAnsi="ˎ̥"/>
        </w:rPr>
        <w:t>（二）非</w:t>
      </w:r>
      <w:r>
        <w:rPr>
          <w:rFonts w:hint="eastAsia" w:cs="仿宋_GB2312" w:asciiTheme="minorEastAsia" w:hAnsiTheme="minorEastAsia"/>
          <w:szCs w:val="21"/>
          <w:lang w:val="zh-CN"/>
        </w:rPr>
        <w:t>专门面向中小企业预留采购份额</w:t>
      </w:r>
    </w:p>
    <w:p w14:paraId="7997999F">
      <w:pPr>
        <w:topLinePunct/>
        <w:spacing w:line="360" w:lineRule="auto"/>
        <w:ind w:firstLine="420" w:firstLineChars="200"/>
        <w:contextualSpacing/>
        <w:rPr>
          <w:rFonts w:hint="eastAsia" w:cs="仿宋_GB2312" w:asciiTheme="minorEastAsia" w:hAnsiTheme="minorEastAsia"/>
          <w:szCs w:val="21"/>
          <w:lang w:val="zh-CN"/>
        </w:rPr>
      </w:pPr>
      <w:r>
        <w:rPr>
          <w:rFonts w:hint="eastAsia" w:ascii="ˎ̥" w:hAnsi="ˎ̥"/>
        </w:rPr>
        <w:t>1、</w:t>
      </w:r>
      <w:r>
        <w:rPr>
          <w:rFonts w:hint="eastAsia" w:cs="仿宋_GB2312" w:asciiTheme="minorEastAsia" w:hAnsiTheme="minorEastAsia"/>
          <w:szCs w:val="21"/>
          <w:lang w:val="zh-CN"/>
        </w:rPr>
        <w:t>根据财政部、工业和信息化部《政府采购促进中小企业发展管理办法》（财库[2020]46号）、《关于进一步加大政府采购支持中小企业力度的通知》（财库〔2022〕19号）规定，对符合该办法规定的小型和微型企业报价给予10%-20%的扣除，用扣除后的价格参与评审。</w:t>
      </w:r>
    </w:p>
    <w:p w14:paraId="38909588">
      <w:pPr>
        <w:spacing w:line="360" w:lineRule="auto"/>
        <w:ind w:firstLine="420" w:firstLineChars="200"/>
        <w:contextualSpacing/>
        <w:rPr>
          <w:rFonts w:ascii="ˎ̥" w:hAnsi="ˎ̥"/>
        </w:rPr>
      </w:pPr>
      <w:r>
        <w:rPr>
          <w:rFonts w:hint="eastAsia" w:ascii="ˎ̥" w:hAnsi="ˎ̥"/>
        </w:rPr>
        <w:t>2、</w:t>
      </w:r>
      <w:r>
        <w:rPr>
          <w:rFonts w:ascii="ˎ̥" w:hAnsi="ˎ̥"/>
        </w:rPr>
        <w:t>在货物采购项目中，供应商提供的货物既有中小企业制造货物，也有大型企业制造货物的，不享受</w:t>
      </w:r>
      <w:r>
        <w:rPr>
          <w:rFonts w:hint="eastAsia" w:cs="仿宋_GB2312" w:asciiTheme="minorEastAsia" w:hAnsiTheme="minorEastAsia"/>
          <w:szCs w:val="21"/>
          <w:lang w:val="zh-CN"/>
        </w:rPr>
        <w:t>《政府采购促进中小企业发展管理办法》（财库[2020]46号）</w:t>
      </w:r>
      <w:r>
        <w:rPr>
          <w:rFonts w:ascii="ˎ̥" w:hAnsi="ˎ̥"/>
        </w:rPr>
        <w:t>规定的中小企业扶持政策。</w:t>
      </w:r>
    </w:p>
    <w:p w14:paraId="2D8AFD16">
      <w:pPr>
        <w:spacing w:line="360" w:lineRule="auto"/>
        <w:ind w:firstLine="420" w:firstLineChars="200"/>
        <w:contextualSpacing/>
        <w:rPr>
          <w:rFonts w:ascii="ˎ̥" w:hAnsi="ˎ̥"/>
        </w:rPr>
      </w:pPr>
      <w:r>
        <w:rPr>
          <w:rFonts w:hint="eastAsia" w:ascii="ˎ̥" w:hAnsi="ˎ̥"/>
        </w:rPr>
        <w:t>3、</w:t>
      </w:r>
      <w:r>
        <w:rPr>
          <w:rFonts w:ascii="ˎ̥" w:hAnsi="ˎ̥"/>
        </w:rPr>
        <w:t>以联合体形式参加政府采购活动，联合体各方均为中小企业的，联合体视同中小企业。其中，联合体各方均为小微企业的，联合体视同小微企业。</w:t>
      </w:r>
    </w:p>
    <w:p w14:paraId="34440624">
      <w:pPr>
        <w:spacing w:line="360" w:lineRule="auto"/>
        <w:ind w:firstLine="420" w:firstLineChars="200"/>
        <w:contextualSpacing/>
        <w:rPr>
          <w:rFonts w:ascii="ˎ̥" w:hAnsi="ˎ̥"/>
        </w:rPr>
      </w:pPr>
      <w:r>
        <w:rPr>
          <w:rFonts w:hint="eastAsia" w:ascii="ˎ̥" w:hAnsi="ˎ̥"/>
        </w:rPr>
        <w:t>4、</w:t>
      </w:r>
      <w:r>
        <w:rPr>
          <w:rFonts w:ascii="ˎ̥" w:hAnsi="ˎ̥"/>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ˎ̥" w:hAnsi="ˎ̥"/>
        </w:rPr>
        <w:t>4-6</w:t>
      </w:r>
      <w:r>
        <w:rPr>
          <w:rFonts w:ascii="ˎ̥" w:hAnsi="ˎ̥"/>
        </w:rPr>
        <w:t>%的扣除，用扣除后的价格参加评审。组成联合体或者接受分包的小微企业与联合体内其他企业、分包企业之间存在直接控股、管理关系的，不享受价格扣除优惠政策。</w:t>
      </w:r>
    </w:p>
    <w:p w14:paraId="5421D9D7">
      <w:pPr>
        <w:topLinePunct/>
        <w:spacing w:line="360" w:lineRule="auto"/>
        <w:ind w:firstLine="420" w:firstLineChars="200"/>
        <w:contextualSpacing/>
        <w:rPr>
          <w:rFonts w:ascii="ˎ̥" w:hAnsi="ˎ̥"/>
        </w:rPr>
      </w:pPr>
      <w:r>
        <w:rPr>
          <w:rFonts w:hint="eastAsia" w:ascii="ˎ̥" w:hAnsi="ˎ̥"/>
        </w:rPr>
        <w:t>5、按照本次采购标的所属行业的划型标准，符合条件的中小企业应按照采购文件格式要求提供《中小企业声明函》，</w:t>
      </w:r>
      <w:r>
        <w:rPr>
          <w:rFonts w:ascii="ˎ̥" w:hAnsi="ˎ̥"/>
        </w:rPr>
        <w:t>否则不得享受相关中小企业扶持政策。</w:t>
      </w:r>
    </w:p>
    <w:p w14:paraId="40D01582">
      <w:pPr>
        <w:topLinePunct/>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三、支持监狱企业发展</w:t>
      </w:r>
    </w:p>
    <w:p w14:paraId="0C67CB89">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按照财政部、司法部发布的《关于政府采购支持监狱企业发展有关问题的通知》（</w:t>
      </w:r>
      <w:bookmarkStart w:id="0" w:name="OLE_LINK6"/>
      <w:r>
        <w:rPr>
          <w:rFonts w:hint="eastAsia" w:cs="仿宋_GB2312" w:asciiTheme="minorEastAsia" w:hAnsiTheme="minorEastAsia"/>
          <w:szCs w:val="21"/>
          <w:lang w:val="zh-CN"/>
        </w:rPr>
        <w:t>财库[2014]68号</w:t>
      </w:r>
      <w:bookmarkEnd w:id="0"/>
      <w:r>
        <w:rPr>
          <w:rFonts w:hint="eastAsia" w:cs="仿宋_GB2312" w:asciiTheme="minorEastAsia" w:hAnsiTheme="minorEastAsia"/>
          <w:szCs w:val="21"/>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3FFC872F">
      <w:pPr>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四、促进残疾人就业</w:t>
      </w:r>
    </w:p>
    <w:p w14:paraId="3200F138">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eastAsiaTheme="minorEastAsia"/>
          <w:sz w:val="21"/>
          <w:szCs w:val="21"/>
        </w:rPr>
        <w:t>残疾人福利性单位属于小型、微型企业的，不重复享受政策。</w:t>
      </w:r>
    </w:p>
    <w:p w14:paraId="63B8A6B8">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14:paraId="5BBE28BE">
      <w:pPr>
        <w:pStyle w:val="15"/>
        <w:spacing w:line="360" w:lineRule="auto"/>
        <w:ind w:firstLine="42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 w:val="21"/>
          <w:szCs w:val="21"/>
          <w:lang w:val="zh-CN"/>
        </w:rPr>
        <w:t>3、中标人为残疾人福利性单位的，招标人应当随中标结果同时公告其《残疾人福利性单位声明函》，接受社会监督。</w:t>
      </w:r>
    </w:p>
    <w:p w14:paraId="716443D2">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14:paraId="6178CCC2">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14:paraId="6609AA6E">
      <w:pPr>
        <w:widowControl/>
        <w:jc w:val="left"/>
        <w:rPr>
          <w:rFonts w:cs="宋体" w:asciiTheme="majorEastAsia" w:hAnsiTheme="majorEastAsia" w:eastAsiaTheme="majorEastAsia"/>
          <w:b/>
          <w:kern w:val="0"/>
          <w:sz w:val="32"/>
          <w:szCs w:val="32"/>
        </w:rPr>
      </w:pPr>
      <w:r>
        <w:rPr>
          <w:rFonts w:cs="宋体" w:asciiTheme="majorEastAsia" w:hAnsiTheme="majorEastAsia" w:eastAsiaTheme="majorEastAsia"/>
          <w:b/>
          <w:kern w:val="0"/>
          <w:sz w:val="32"/>
          <w:szCs w:val="32"/>
        </w:rPr>
        <w:br w:type="page"/>
      </w:r>
    </w:p>
    <w:p w14:paraId="69D5A589">
      <w:pPr>
        <w:pStyle w:val="24"/>
        <w:numPr>
          <w:ilvl w:val="0"/>
          <w:numId w:val="0"/>
        </w:numPr>
      </w:pPr>
    </w:p>
    <w:p w14:paraId="2C62C4BE">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第六章 对响应文件审查与评审</w:t>
      </w:r>
    </w:p>
    <w:p w14:paraId="3A3537E3">
      <w:pPr>
        <w:pStyle w:val="15"/>
        <w:spacing w:line="360" w:lineRule="auto"/>
        <w:contextualSpacing/>
        <w:rPr>
          <w:rFonts w:cs="仿宋_GB2312" w:asciiTheme="minorEastAsia" w:hAnsiTheme="minorEastAsia"/>
          <w:lang w:val="zh-CN"/>
        </w:rPr>
      </w:pPr>
    </w:p>
    <w:p w14:paraId="48F134FB">
      <w:pPr>
        <w:pStyle w:val="15"/>
        <w:spacing w:line="360" w:lineRule="auto"/>
        <w:contextualSpacing/>
        <w:outlineLvl w:val="1"/>
        <w:rPr>
          <w:rFonts w:asciiTheme="minorEastAsia" w:hAnsiTheme="minorEastAsia" w:eastAsiaTheme="minorEastAsia"/>
          <w:bCs/>
          <w:sz w:val="21"/>
          <w:szCs w:val="21"/>
        </w:rPr>
      </w:pPr>
      <w:r>
        <w:rPr>
          <w:rFonts w:cs="仿宋_GB2312" w:asciiTheme="minorEastAsia" w:hAnsiTheme="minorEastAsia" w:eastAsiaTheme="minorEastAsia"/>
          <w:b/>
          <w:sz w:val="21"/>
          <w:szCs w:val="21"/>
          <w:lang w:val="zh-CN"/>
        </w:rPr>
        <w:t>一、资格审查</w:t>
      </w:r>
    </w:p>
    <w:p w14:paraId="34F2F567">
      <w:pPr>
        <w:spacing w:line="360" w:lineRule="auto"/>
        <w:ind w:right="420" w:rightChars="200" w:firstLine="420" w:firstLineChars="200"/>
        <w:contextualSpacing/>
        <w:rPr>
          <w:rFonts w:cs="仿宋_GB2312" w:asciiTheme="minorEastAsia" w:hAnsiTheme="minorEastAsia"/>
          <w:szCs w:val="21"/>
          <w:lang w:val="zh-CN"/>
        </w:rPr>
      </w:pPr>
      <w:r>
        <w:rPr>
          <w:rFonts w:hint="eastAsia" w:asciiTheme="minorEastAsia" w:hAnsiTheme="minorEastAsia"/>
          <w:bCs/>
          <w:szCs w:val="21"/>
        </w:rPr>
        <w:t>谈判小组依法对供应商资格进行审查</w:t>
      </w:r>
      <w:r>
        <w:rPr>
          <w:rFonts w:cs="仿宋_GB2312" w:asciiTheme="minorEastAsia" w:hAnsiTheme="minorEastAsia"/>
          <w:szCs w:val="21"/>
          <w:lang w:val="zh-CN"/>
        </w:rPr>
        <w:t>。</w:t>
      </w:r>
      <w:r>
        <w:rPr>
          <w:rFonts w:hint="eastAsia" w:cs="仿宋_GB2312" w:asciiTheme="minorEastAsia" w:hAnsiTheme="minorEastAsia"/>
          <w:szCs w:val="21"/>
          <w:lang w:val="zh-CN"/>
        </w:rPr>
        <w:t>确定符合资格的供应商不少于3家，将</w:t>
      </w:r>
      <w:r>
        <w:rPr>
          <w:rFonts w:ascii="ˎ̥" w:hAnsi="ˎ̥"/>
        </w:rPr>
        <w:t>对响应文件的有效性、完整性和响应程度进行审查</w:t>
      </w:r>
      <w:r>
        <w:rPr>
          <w:rFonts w:hint="eastAsia" w:ascii="ˎ̥" w:hAnsi="ˎ̥"/>
        </w:rPr>
        <w:t>并对响应文件进行评审</w:t>
      </w:r>
      <w:r>
        <w:rPr>
          <w:rFonts w:hint="eastAsia" w:cs="仿宋_GB2312" w:asciiTheme="minorEastAsia" w:hAnsiTheme="minorEastAsia"/>
          <w:szCs w:val="21"/>
          <w:lang w:val="zh-CN"/>
        </w:rPr>
        <w:t>。</w:t>
      </w:r>
      <w:r>
        <w:rPr>
          <w:rFonts w:hint="eastAsia" w:cs="宋体" w:asciiTheme="minorEastAsia" w:hAnsiTheme="minorEastAsia"/>
          <w:kern w:val="0"/>
          <w:szCs w:val="21"/>
        </w:rPr>
        <w:t>（如符合《《政府采购非招标采购方式管理办法》》（财政部令第74号）第二十七条第二款中的</w:t>
      </w:r>
      <w:r>
        <w:rPr>
          <w:rFonts w:hint="eastAsia" w:ascii="Arial" w:hAnsi="Arial" w:cs="Arial"/>
          <w:szCs w:val="21"/>
          <w:shd w:val="clear" w:color="auto" w:fill="FFFFFF"/>
        </w:rPr>
        <w:t>情形的，</w:t>
      </w:r>
      <w:r>
        <w:rPr>
          <w:rFonts w:hint="eastAsia" w:cs="宋体" w:asciiTheme="minorEastAsia" w:hAnsiTheme="minorEastAsia"/>
          <w:kern w:val="0"/>
          <w:szCs w:val="21"/>
        </w:rPr>
        <w:t>供应商最低数量可以为两家）</w:t>
      </w:r>
    </w:p>
    <w:p w14:paraId="349FED31">
      <w:pPr>
        <w:spacing w:line="360" w:lineRule="auto"/>
        <w:ind w:right="420" w:rightChars="200" w:firstLine="480" w:firstLineChars="200"/>
        <w:contextualSpacing/>
        <w:rPr>
          <w:rFonts w:ascii="楷体" w:hAnsi="楷体" w:eastAsia="楷体" w:cs="仿宋_GB2312"/>
          <w:sz w:val="24"/>
          <w:szCs w:val="24"/>
          <w:lang w:val="zh-CN"/>
        </w:rPr>
      </w:pPr>
      <w:r>
        <w:rPr>
          <w:rFonts w:hint="eastAsia" w:ascii="楷体" w:hAnsi="楷体" w:eastAsia="楷体" w:cs="仿宋_GB2312"/>
          <w:sz w:val="24"/>
          <w:szCs w:val="24"/>
          <w:lang w:val="zh-CN"/>
        </w:rPr>
        <w:t>注：（1）资格证明材料（本栏所列内容为本项目的资格审查条件，如有一项不符合要求，则不能进入下一步评审）。</w:t>
      </w:r>
    </w:p>
    <w:p w14:paraId="4FBB05D0">
      <w:pPr>
        <w:spacing w:line="360" w:lineRule="auto"/>
        <w:ind w:right="420" w:rightChars="200" w:firstLine="480" w:firstLineChars="200"/>
        <w:contextualSpacing/>
        <w:rPr>
          <w:rFonts w:ascii="楷体" w:hAnsi="楷体" w:eastAsia="楷体" w:cs="仿宋_GB2312"/>
          <w:sz w:val="24"/>
          <w:szCs w:val="24"/>
          <w:lang w:val="zh-CN"/>
        </w:rPr>
      </w:pPr>
      <w:r>
        <w:rPr>
          <w:rFonts w:hint="eastAsia" w:ascii="楷体" w:hAnsi="楷体" w:eastAsia="楷体" w:cs="仿宋_GB2312"/>
          <w:sz w:val="24"/>
          <w:szCs w:val="24"/>
          <w:lang w:val="zh-CN"/>
        </w:rPr>
        <w:t>（2）资格审查中所涉及的证书及材料，均须在电子投标文件中提供原件扫描件（或图片）。</w:t>
      </w:r>
    </w:p>
    <w:tbl>
      <w:tblPr>
        <w:tblStyle w:val="26"/>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0"/>
        <w:gridCol w:w="5954"/>
      </w:tblGrid>
      <w:tr w14:paraId="30BE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14:paraId="449FC890">
            <w:pPr>
              <w:spacing w:line="360" w:lineRule="auto"/>
              <w:jc w:val="center"/>
              <w:rPr>
                <w:rFonts w:asciiTheme="minorEastAsia" w:hAnsiTheme="minorEastAsia"/>
                <w:b/>
                <w:szCs w:val="21"/>
              </w:rPr>
            </w:pPr>
            <w:r>
              <w:rPr>
                <w:rFonts w:hint="eastAsia" w:asciiTheme="minorEastAsia" w:hAnsiTheme="minorEastAsia"/>
                <w:b/>
                <w:szCs w:val="21"/>
              </w:rPr>
              <w:t>序号</w:t>
            </w:r>
          </w:p>
        </w:tc>
        <w:tc>
          <w:tcPr>
            <w:tcW w:w="2410" w:type="dxa"/>
            <w:vAlign w:val="center"/>
          </w:tcPr>
          <w:p w14:paraId="57F047D1">
            <w:pPr>
              <w:spacing w:line="360" w:lineRule="auto"/>
              <w:jc w:val="center"/>
              <w:rPr>
                <w:rFonts w:asciiTheme="minorEastAsia" w:hAnsiTheme="minorEastAsia"/>
                <w:b/>
                <w:szCs w:val="21"/>
              </w:rPr>
            </w:pPr>
            <w:r>
              <w:rPr>
                <w:rFonts w:hint="eastAsia" w:asciiTheme="minorEastAsia" w:hAnsiTheme="minorEastAsia"/>
                <w:b/>
                <w:szCs w:val="21"/>
              </w:rPr>
              <w:t>资格审查</w:t>
            </w:r>
            <w:r>
              <w:rPr>
                <w:rFonts w:asciiTheme="minorEastAsia" w:hAnsiTheme="minorEastAsia"/>
                <w:b/>
                <w:szCs w:val="21"/>
              </w:rPr>
              <w:t>因素</w:t>
            </w:r>
          </w:p>
        </w:tc>
        <w:tc>
          <w:tcPr>
            <w:tcW w:w="5954" w:type="dxa"/>
            <w:vAlign w:val="center"/>
          </w:tcPr>
          <w:p w14:paraId="05ED45DC">
            <w:pPr>
              <w:spacing w:line="360" w:lineRule="auto"/>
              <w:jc w:val="center"/>
              <w:rPr>
                <w:rFonts w:asciiTheme="minorEastAsia" w:hAnsiTheme="minorEastAsia"/>
                <w:b/>
                <w:szCs w:val="21"/>
              </w:rPr>
            </w:pPr>
            <w:r>
              <w:rPr>
                <w:rFonts w:hint="eastAsia" w:asciiTheme="minorEastAsia" w:hAnsiTheme="minorEastAsia"/>
                <w:b/>
                <w:szCs w:val="21"/>
              </w:rPr>
              <w:t>说明与要求</w:t>
            </w:r>
          </w:p>
        </w:tc>
      </w:tr>
      <w:tr w14:paraId="500E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14:paraId="75427D15">
            <w:pPr>
              <w:spacing w:line="360" w:lineRule="auto"/>
              <w:jc w:val="center"/>
              <w:rPr>
                <w:rFonts w:asciiTheme="minorEastAsia" w:hAnsiTheme="minorEastAsia"/>
                <w:b/>
                <w:szCs w:val="21"/>
              </w:rPr>
            </w:pPr>
            <w:r>
              <w:rPr>
                <w:rFonts w:hint="eastAsia" w:asciiTheme="minorEastAsia" w:hAnsiTheme="minorEastAsia"/>
                <w:b/>
                <w:szCs w:val="21"/>
              </w:rPr>
              <w:t>1</w:t>
            </w:r>
          </w:p>
        </w:tc>
        <w:tc>
          <w:tcPr>
            <w:tcW w:w="2410" w:type="dxa"/>
            <w:vAlign w:val="center"/>
          </w:tcPr>
          <w:p w14:paraId="6C9F89EB">
            <w:pPr>
              <w:spacing w:line="360" w:lineRule="auto"/>
              <w:jc w:val="center"/>
              <w:rPr>
                <w:rFonts w:asciiTheme="minorEastAsia" w:hAnsiTheme="minorEastAsia"/>
                <w:b/>
                <w:szCs w:val="21"/>
              </w:rPr>
            </w:pPr>
            <w:r>
              <w:rPr>
                <w:rFonts w:hint="eastAsia" w:asciiTheme="minorEastAsia" w:hAnsiTheme="minorEastAsia"/>
                <w:b/>
                <w:szCs w:val="21"/>
              </w:rPr>
              <w:t>投标函</w:t>
            </w:r>
          </w:p>
        </w:tc>
        <w:tc>
          <w:tcPr>
            <w:tcW w:w="5954" w:type="dxa"/>
            <w:vAlign w:val="center"/>
          </w:tcPr>
          <w:p w14:paraId="0334F8FA">
            <w:pPr>
              <w:spacing w:line="360" w:lineRule="auto"/>
              <w:rPr>
                <w:rFonts w:asciiTheme="minorEastAsia" w:hAnsiTheme="minorEastAsia"/>
                <w:b/>
                <w:szCs w:val="21"/>
              </w:rPr>
            </w:pPr>
            <w:r>
              <w:rPr>
                <w:rFonts w:hint="eastAsia" w:ascii="宋体" w:hAnsi="宋体" w:cs="微软雅黑"/>
                <w:bCs/>
                <w:szCs w:val="21"/>
              </w:rPr>
              <w:t>参考谈判文件第八章3.1格式填写</w:t>
            </w:r>
          </w:p>
        </w:tc>
      </w:tr>
      <w:tr w14:paraId="524B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7C87AB1">
            <w:pPr>
              <w:spacing w:line="360" w:lineRule="auto"/>
              <w:jc w:val="center"/>
              <w:rPr>
                <w:rFonts w:asciiTheme="minorEastAsia" w:hAnsiTheme="minorEastAsia"/>
                <w:b/>
                <w:bCs/>
                <w:szCs w:val="21"/>
              </w:rPr>
            </w:pPr>
            <w:r>
              <w:rPr>
                <w:rFonts w:hint="eastAsia" w:asciiTheme="minorEastAsia" w:hAnsiTheme="minorEastAsia"/>
                <w:b/>
                <w:bCs/>
                <w:szCs w:val="21"/>
              </w:rPr>
              <w:t>2</w:t>
            </w:r>
          </w:p>
        </w:tc>
        <w:tc>
          <w:tcPr>
            <w:tcW w:w="2410" w:type="dxa"/>
            <w:vAlign w:val="center"/>
          </w:tcPr>
          <w:p w14:paraId="7B8B1B6F">
            <w:pPr>
              <w:spacing w:line="360" w:lineRule="auto"/>
              <w:jc w:val="center"/>
              <w:rPr>
                <w:rFonts w:hint="eastAsia" w:asciiTheme="minorEastAsia" w:hAnsiTheme="minorEastAsia"/>
                <w:b/>
                <w:szCs w:val="21"/>
              </w:rPr>
            </w:pPr>
            <w:r>
              <w:rPr>
                <w:rFonts w:hint="eastAsia" w:asciiTheme="minorEastAsia" w:hAnsiTheme="minorEastAsia"/>
                <w:b/>
                <w:szCs w:val="21"/>
              </w:rPr>
              <w:t>禹州市政府采购</w:t>
            </w:r>
          </w:p>
          <w:p w14:paraId="5473FF4E">
            <w:pPr>
              <w:spacing w:line="360" w:lineRule="auto"/>
              <w:jc w:val="center"/>
              <w:rPr>
                <w:rFonts w:hint="eastAsia" w:ascii="宋体" w:hAnsi="宋体" w:cs="微软雅黑"/>
                <w:bCs/>
                <w:szCs w:val="21"/>
              </w:rPr>
            </w:pPr>
            <w:r>
              <w:rPr>
                <w:rFonts w:hint="eastAsia" w:asciiTheme="minorEastAsia" w:hAnsiTheme="minorEastAsia"/>
                <w:b/>
                <w:szCs w:val="21"/>
              </w:rPr>
              <w:t>供应商信用承诺函</w:t>
            </w:r>
          </w:p>
        </w:tc>
        <w:tc>
          <w:tcPr>
            <w:tcW w:w="5954" w:type="dxa"/>
            <w:vAlign w:val="center"/>
          </w:tcPr>
          <w:p w14:paraId="1090FB2A">
            <w:pPr>
              <w:spacing w:line="360" w:lineRule="auto"/>
              <w:rPr>
                <w:rFonts w:hint="eastAsia" w:ascii="宋体" w:hAnsi="宋体" w:cs="微软雅黑"/>
                <w:bCs/>
                <w:szCs w:val="21"/>
              </w:rPr>
            </w:pPr>
            <w:r>
              <w:rPr>
                <w:rFonts w:hint="eastAsia" w:ascii="宋体" w:hAnsi="宋体" w:cs="微软雅黑"/>
                <w:bCs/>
                <w:szCs w:val="21"/>
              </w:rPr>
              <w:t>按照谈判文件第八章3.5格式填写</w:t>
            </w:r>
          </w:p>
        </w:tc>
      </w:tr>
      <w:tr w14:paraId="5EC21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CDD7AE1">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3</w:t>
            </w:r>
          </w:p>
        </w:tc>
        <w:tc>
          <w:tcPr>
            <w:tcW w:w="2410" w:type="dxa"/>
            <w:vAlign w:val="center"/>
          </w:tcPr>
          <w:p w14:paraId="68BB9516">
            <w:pPr>
              <w:spacing w:line="360" w:lineRule="auto"/>
              <w:jc w:val="center"/>
              <w:rPr>
                <w:rFonts w:hint="default" w:asciiTheme="minorEastAsia" w:hAnsiTheme="minorEastAsia" w:eastAsiaTheme="minorEastAsia"/>
                <w:b/>
                <w:szCs w:val="21"/>
                <w:lang w:val="en-US" w:eastAsia="zh-CN"/>
              </w:rPr>
            </w:pPr>
            <w:r>
              <w:rPr>
                <w:rFonts w:hint="eastAsia" w:asciiTheme="minorEastAsia" w:hAnsiTheme="minorEastAsia"/>
                <w:b/>
                <w:szCs w:val="21"/>
                <w:lang w:val="en-US" w:eastAsia="zh-CN"/>
              </w:rPr>
              <w:t>中小企业声明函</w:t>
            </w:r>
          </w:p>
        </w:tc>
        <w:tc>
          <w:tcPr>
            <w:tcW w:w="5954" w:type="dxa"/>
            <w:vAlign w:val="center"/>
          </w:tcPr>
          <w:p w14:paraId="3226C63D">
            <w:pPr>
              <w:spacing w:line="360" w:lineRule="auto"/>
              <w:rPr>
                <w:rFonts w:hint="eastAsia" w:ascii="宋体" w:hAnsi="宋体" w:cs="微软雅黑" w:eastAsiaTheme="minorEastAsia"/>
                <w:bCs/>
                <w:szCs w:val="21"/>
                <w:lang w:val="en-US" w:eastAsia="zh-CN"/>
              </w:rPr>
            </w:pPr>
            <w:r>
              <w:rPr>
                <w:rFonts w:hint="eastAsia" w:ascii="宋体" w:hAnsi="宋体" w:cs="微软雅黑"/>
                <w:bCs/>
                <w:szCs w:val="21"/>
              </w:rPr>
              <w:t>按照谈判文件第八章</w:t>
            </w:r>
            <w:r>
              <w:rPr>
                <w:rFonts w:hint="eastAsia" w:ascii="宋体" w:hAnsi="宋体" w:cs="微软雅黑"/>
                <w:bCs/>
                <w:szCs w:val="21"/>
                <w:lang w:val="en-US" w:eastAsia="zh-CN"/>
              </w:rPr>
              <w:t>3.6</w:t>
            </w:r>
            <w:r>
              <w:rPr>
                <w:rFonts w:hint="eastAsia" w:ascii="宋体" w:hAnsi="宋体" w:cs="微软雅黑"/>
                <w:bCs/>
                <w:szCs w:val="21"/>
              </w:rPr>
              <w:t>格式填写</w:t>
            </w:r>
          </w:p>
        </w:tc>
      </w:tr>
      <w:tr w14:paraId="00AF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5BA3CB5">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4</w:t>
            </w:r>
          </w:p>
        </w:tc>
        <w:tc>
          <w:tcPr>
            <w:tcW w:w="2410" w:type="dxa"/>
            <w:vAlign w:val="center"/>
          </w:tcPr>
          <w:p w14:paraId="131FE9C8">
            <w:pPr>
              <w:spacing w:line="360" w:lineRule="auto"/>
              <w:ind w:firstLine="422" w:firstLineChars="200"/>
              <w:rPr>
                <w:rFonts w:asciiTheme="minorEastAsia" w:hAnsiTheme="minorEastAsia"/>
                <w:b/>
                <w:bCs/>
                <w:szCs w:val="21"/>
              </w:rPr>
            </w:pPr>
            <w:r>
              <w:rPr>
                <w:rFonts w:hint="eastAsia" w:asciiTheme="minorEastAsia" w:hAnsiTheme="minorEastAsia"/>
                <w:b/>
                <w:bCs/>
                <w:szCs w:val="21"/>
              </w:rPr>
              <w:t>谈判</w:t>
            </w:r>
            <w:r>
              <w:rPr>
                <w:rFonts w:hint="eastAsia" w:cs="仿宋_GB2312" w:asciiTheme="minorEastAsia" w:hAnsiTheme="minorEastAsia"/>
                <w:b/>
                <w:szCs w:val="21"/>
                <w:lang w:val="zh-CN"/>
              </w:rPr>
              <w:t>报价</w:t>
            </w:r>
          </w:p>
        </w:tc>
        <w:tc>
          <w:tcPr>
            <w:tcW w:w="5954" w:type="dxa"/>
          </w:tcPr>
          <w:p w14:paraId="3E2863D9">
            <w:pPr>
              <w:spacing w:line="360" w:lineRule="auto"/>
              <w:rPr>
                <w:rFonts w:asciiTheme="minorEastAsia" w:hAnsiTheme="minorEastAsia"/>
                <w:b/>
                <w:bCs/>
                <w:szCs w:val="21"/>
              </w:rPr>
            </w:pPr>
            <w:r>
              <w:rPr>
                <w:rFonts w:hint="eastAsia" w:cs="仿宋_GB2312" w:asciiTheme="minorEastAsia" w:hAnsiTheme="minorEastAsia"/>
                <w:szCs w:val="21"/>
                <w:lang w:val="zh-CN"/>
              </w:rPr>
              <w:t>响应报价是否超出谈判文件中规定的预算金额，超出预算金额的报价无效。</w:t>
            </w:r>
          </w:p>
        </w:tc>
      </w:tr>
      <w:tr w14:paraId="6DFC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700E532">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5</w:t>
            </w:r>
          </w:p>
        </w:tc>
        <w:tc>
          <w:tcPr>
            <w:tcW w:w="2410" w:type="dxa"/>
            <w:vAlign w:val="center"/>
          </w:tcPr>
          <w:p w14:paraId="5424DEE2">
            <w:pPr>
              <w:spacing w:line="360" w:lineRule="auto"/>
              <w:ind w:firstLine="422" w:firstLineChars="200"/>
              <w:rPr>
                <w:rFonts w:asciiTheme="minorEastAsia" w:hAnsiTheme="minorEastAsia"/>
                <w:szCs w:val="21"/>
              </w:rPr>
            </w:pPr>
            <w:r>
              <w:rPr>
                <w:rFonts w:hint="eastAsia" w:asciiTheme="minorEastAsia" w:hAnsiTheme="minorEastAsia"/>
                <w:b/>
                <w:szCs w:val="21"/>
              </w:rPr>
              <w:t>谈判承诺函</w:t>
            </w:r>
          </w:p>
        </w:tc>
        <w:tc>
          <w:tcPr>
            <w:tcW w:w="5954" w:type="dxa"/>
            <w:vAlign w:val="center"/>
          </w:tcPr>
          <w:p w14:paraId="0EA3A919">
            <w:pPr>
              <w:spacing w:line="360" w:lineRule="auto"/>
              <w:rPr>
                <w:rFonts w:asciiTheme="minorEastAsia" w:hAnsiTheme="minorEastAsia"/>
                <w:b/>
                <w:szCs w:val="21"/>
              </w:rPr>
            </w:pPr>
            <w:r>
              <w:rPr>
                <w:rFonts w:hint="eastAsia" w:asciiTheme="minorEastAsia" w:hAnsiTheme="minorEastAsia"/>
                <w:szCs w:val="21"/>
              </w:rPr>
              <w:t>供应商以谈判承诺函的形式替代响应保证金。</w:t>
            </w:r>
          </w:p>
        </w:tc>
      </w:tr>
      <w:tr w14:paraId="3BCD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DB7A8F7">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6</w:t>
            </w:r>
          </w:p>
        </w:tc>
        <w:tc>
          <w:tcPr>
            <w:tcW w:w="2410" w:type="dxa"/>
            <w:vAlign w:val="center"/>
          </w:tcPr>
          <w:p w14:paraId="6EDBBC51">
            <w:pPr>
              <w:spacing w:line="360" w:lineRule="auto"/>
              <w:ind w:firstLine="422" w:firstLineChars="200"/>
              <w:rPr>
                <w:rFonts w:asciiTheme="minorEastAsia" w:hAnsiTheme="minorEastAsia"/>
                <w:b/>
                <w:bCs/>
                <w:szCs w:val="21"/>
              </w:rPr>
            </w:pPr>
            <w:r>
              <w:rPr>
                <w:rFonts w:hint="eastAsia" w:asciiTheme="minorEastAsia" w:hAnsiTheme="minorEastAsia"/>
                <w:b/>
                <w:bCs/>
                <w:szCs w:val="21"/>
              </w:rPr>
              <w:t>联合体协议</w:t>
            </w:r>
          </w:p>
        </w:tc>
        <w:tc>
          <w:tcPr>
            <w:tcW w:w="5954" w:type="dxa"/>
          </w:tcPr>
          <w:p w14:paraId="081B1778">
            <w:pPr>
              <w:spacing w:line="360" w:lineRule="auto"/>
              <w:rPr>
                <w:rFonts w:asciiTheme="minorEastAsia" w:hAnsiTheme="minorEastAsia"/>
                <w:b/>
                <w:bCs/>
                <w:szCs w:val="21"/>
              </w:rPr>
            </w:pPr>
            <w:r>
              <w:rPr>
                <w:rFonts w:hint="eastAsia" w:asciiTheme="minorEastAsia" w:hAnsiTheme="minorEastAsia"/>
                <w:bCs/>
                <w:szCs w:val="21"/>
              </w:rPr>
              <w:t>谈判文件接收联合体响应且供应商为联合体的，供应商应提供本协议；否则无须提供。</w:t>
            </w:r>
          </w:p>
        </w:tc>
      </w:tr>
      <w:tr w14:paraId="65C1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200F0AD">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7</w:t>
            </w:r>
          </w:p>
        </w:tc>
        <w:tc>
          <w:tcPr>
            <w:tcW w:w="2410" w:type="dxa"/>
            <w:vAlign w:val="center"/>
          </w:tcPr>
          <w:p w14:paraId="53A69C91">
            <w:pPr>
              <w:spacing w:line="360" w:lineRule="auto"/>
              <w:contextualSpacing/>
              <w:rPr>
                <w:rFonts w:asciiTheme="minorEastAsia" w:hAnsiTheme="minorEastAsia"/>
                <w:b/>
                <w:szCs w:val="21"/>
              </w:rPr>
            </w:pPr>
            <w:r>
              <w:rPr>
                <w:rFonts w:hint="eastAsia" w:asciiTheme="minorEastAsia" w:hAnsiTheme="minorEastAsia"/>
                <w:b/>
                <w:szCs w:val="21"/>
              </w:rPr>
              <w:t>供应商身份证明及授权</w:t>
            </w:r>
          </w:p>
        </w:tc>
        <w:tc>
          <w:tcPr>
            <w:tcW w:w="5954" w:type="dxa"/>
          </w:tcPr>
          <w:p w14:paraId="7B7A391C">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（1）法定代表人身份证明或提供法定代表人授权委托书及被授权人身份证明。（法人提供）</w:t>
            </w:r>
          </w:p>
          <w:p w14:paraId="29013294">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（2）单位负责人身份证明或提供单位负责人授权委托书及被授权人身份证明。（非法人提供）</w:t>
            </w:r>
          </w:p>
          <w:p w14:paraId="3C7F6DE5">
            <w:pPr>
              <w:spacing w:line="360" w:lineRule="auto"/>
              <w:rPr>
                <w:rFonts w:ascii="楷体" w:hAnsi="楷体" w:eastAsia="楷体" w:cs="仿宋_GB2312"/>
                <w:b/>
                <w:sz w:val="24"/>
                <w:szCs w:val="24"/>
                <w:lang w:val="zh-CN"/>
              </w:rPr>
            </w:pPr>
            <w:r>
              <w:rPr>
                <w:rFonts w:hint="eastAsia" w:ascii="楷体" w:hAnsi="楷体" w:eastAsia="楷体" w:cs="仿宋_GB2312"/>
                <w:b/>
                <w:sz w:val="24"/>
                <w:szCs w:val="24"/>
                <w:lang w:val="zh-CN"/>
              </w:rPr>
              <w:t>注：</w:t>
            </w:r>
          </w:p>
          <w:p w14:paraId="6FB913F6">
            <w:pPr>
              <w:spacing w:line="360" w:lineRule="auto"/>
              <w:rPr>
                <w:rFonts w:asciiTheme="minorEastAsia" w:hAnsiTheme="minorEastAsia"/>
                <w:b/>
                <w:sz w:val="24"/>
                <w:szCs w:val="24"/>
              </w:rPr>
            </w:pPr>
            <w:r>
              <w:rPr>
                <w:rFonts w:hint="eastAsia" w:ascii="楷体" w:hAnsi="楷体" w:eastAsia="楷体"/>
                <w:sz w:val="24"/>
                <w:szCs w:val="24"/>
              </w:rPr>
              <w:t>①企业（银行、保险、石油石化、电力、电信等行业除外）、事业单位和社会团体以法人身份参加谈判的，法定代表人应与实际提交的“营业执照等证明文件”载明的一致。</w:t>
            </w:r>
          </w:p>
          <w:p w14:paraId="70A1A50C">
            <w:pPr>
              <w:spacing w:line="360" w:lineRule="auto"/>
              <w:contextualSpacing/>
              <w:rPr>
                <w:rFonts w:ascii="楷体" w:hAnsi="楷体" w:eastAsia="楷体"/>
                <w:sz w:val="24"/>
                <w:szCs w:val="24"/>
              </w:rPr>
            </w:pPr>
            <w:r>
              <w:rPr>
                <w:rFonts w:hint="eastAsia" w:ascii="楷体" w:hAnsi="楷体" w:eastAsia="楷体"/>
                <w:sz w:val="24"/>
                <w:szCs w:val="24"/>
              </w:rPr>
              <w:t>②银行、保险、石油石化、电力、电信等行业：以法人身份参加谈判的，法定代表人应与实际提交的“营业执照等证明文件”载明的一致；以非法人身份参加谈判的，“单位负责人”指代表单位行使职权的主要负责人，应与实际提交的“营业执照等证明文件”载明的一致。</w:t>
            </w:r>
          </w:p>
          <w:p w14:paraId="4BA2C0F5">
            <w:pPr>
              <w:spacing w:line="360" w:lineRule="auto"/>
              <w:contextualSpacing/>
              <w:rPr>
                <w:rFonts w:asciiTheme="minorEastAsia" w:hAnsiTheme="minorEastAsia"/>
                <w:b/>
                <w:szCs w:val="21"/>
              </w:rPr>
            </w:pPr>
            <w:r>
              <w:rPr>
                <w:rFonts w:hint="eastAsia" w:ascii="楷体" w:hAnsi="楷体" w:eastAsia="楷体"/>
                <w:sz w:val="24"/>
                <w:szCs w:val="24"/>
              </w:rPr>
              <w:t>③</w:t>
            </w:r>
            <w:r>
              <w:rPr>
                <w:rFonts w:hint="eastAsia" w:ascii="楷体" w:hAnsi="楷体" w:eastAsia="楷体"/>
                <w:kern w:val="0"/>
                <w:sz w:val="24"/>
                <w:szCs w:val="24"/>
              </w:rPr>
              <w:t>供应商为自然人的，无需填写法定代表人授权书。</w:t>
            </w:r>
          </w:p>
        </w:tc>
      </w:tr>
      <w:tr w14:paraId="032D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021DE9D">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8</w:t>
            </w:r>
          </w:p>
        </w:tc>
        <w:tc>
          <w:tcPr>
            <w:tcW w:w="2410" w:type="dxa"/>
            <w:vAlign w:val="center"/>
          </w:tcPr>
          <w:p w14:paraId="08540F8F">
            <w:pPr>
              <w:spacing w:line="360" w:lineRule="auto"/>
              <w:rPr>
                <w:rFonts w:asciiTheme="minorEastAsia" w:hAnsiTheme="minorEastAsia"/>
                <w:b/>
                <w:bCs/>
                <w:szCs w:val="21"/>
              </w:rPr>
            </w:pPr>
            <w:r>
              <w:rPr>
                <w:rFonts w:hint="eastAsia" w:asciiTheme="minorEastAsia" w:hAnsiTheme="minorEastAsia"/>
                <w:b/>
                <w:bCs/>
                <w:szCs w:val="21"/>
              </w:rPr>
              <w:t>单位负责人为同一人或者存在直接控股、管理关系的不同供应商，不得参加同一合同项下的政府采购活动</w:t>
            </w:r>
          </w:p>
        </w:tc>
        <w:tc>
          <w:tcPr>
            <w:tcW w:w="5954" w:type="dxa"/>
          </w:tcPr>
          <w:p w14:paraId="0E0BFA19">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供应商提供与参加本项目响应的其他供应商之间，单位负责人不为同一人并且不存在直接控股、管理关系承诺函（承诺函格式自拟）。</w:t>
            </w:r>
          </w:p>
          <w:p w14:paraId="57A13DE4">
            <w:pPr>
              <w:spacing w:line="360" w:lineRule="auto"/>
              <w:rPr>
                <w:rFonts w:cs="仿宋_GB2312" w:asciiTheme="minorEastAsia" w:hAnsiTheme="minorEastAsia"/>
                <w:szCs w:val="21"/>
                <w:lang w:val="zh-CN"/>
              </w:rPr>
            </w:pPr>
          </w:p>
        </w:tc>
      </w:tr>
      <w:tr w14:paraId="1EF0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06F591">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9</w:t>
            </w:r>
          </w:p>
        </w:tc>
        <w:tc>
          <w:tcPr>
            <w:tcW w:w="2410" w:type="dxa"/>
            <w:vAlign w:val="center"/>
          </w:tcPr>
          <w:p w14:paraId="0012AF99">
            <w:pPr>
              <w:spacing w:line="360" w:lineRule="auto"/>
              <w:rPr>
                <w:rFonts w:asciiTheme="minorEastAsia" w:hAnsiTheme="minorEastAsia"/>
                <w:b/>
                <w:bCs/>
                <w:szCs w:val="21"/>
              </w:rPr>
            </w:pPr>
            <w:r>
              <w:rPr>
                <w:rFonts w:hint="eastAsia" w:asciiTheme="minorEastAsia" w:hAnsiTheme="minorEastAsia"/>
                <w:b/>
                <w:bCs/>
                <w:szCs w:val="21"/>
              </w:rPr>
              <w:t>为本项目提供整体设计、规范编制或者项目管理、监理、检测等服务的供应商不得参加本项目响应</w:t>
            </w:r>
          </w:p>
        </w:tc>
        <w:tc>
          <w:tcPr>
            <w:tcW w:w="5954" w:type="dxa"/>
          </w:tcPr>
          <w:p w14:paraId="3C2EEC1A">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供应商提供未为本项目提供整体设计、规范编制或者项目管理、监理、检测等服务承诺函（承诺函格式自拟）。</w:t>
            </w:r>
          </w:p>
          <w:p w14:paraId="08867F06">
            <w:pPr>
              <w:spacing w:line="360" w:lineRule="auto"/>
              <w:rPr>
                <w:rFonts w:asciiTheme="minorEastAsia" w:hAnsiTheme="minorEastAsia"/>
                <w:bCs/>
                <w:szCs w:val="21"/>
              </w:rPr>
            </w:pPr>
          </w:p>
        </w:tc>
      </w:tr>
    </w:tbl>
    <w:p w14:paraId="5534EC33">
      <w:pPr>
        <w:pStyle w:val="15"/>
        <w:spacing w:line="360" w:lineRule="auto"/>
        <w:ind w:firstLine="422" w:firstLineChars="200"/>
        <w:contextualSpacing/>
        <w:outlineLvl w:val="1"/>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二、对响应文件评审</w:t>
      </w:r>
    </w:p>
    <w:p w14:paraId="0231CC7B">
      <w:pPr>
        <w:pStyle w:val="15"/>
        <w:spacing w:line="360" w:lineRule="auto"/>
        <w:ind w:firstLine="422" w:firstLineChars="200"/>
        <w:contextualSpacing/>
        <w:jc w:val="left"/>
        <w:outlineLvl w:val="2"/>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1、</w:t>
      </w:r>
      <w:r>
        <w:rPr>
          <w:rFonts w:cs="仿宋_GB2312" w:asciiTheme="minorEastAsia" w:hAnsiTheme="minorEastAsia" w:eastAsiaTheme="minorEastAsia"/>
          <w:b/>
          <w:sz w:val="21"/>
          <w:szCs w:val="21"/>
          <w:lang w:val="zh-CN"/>
        </w:rPr>
        <w:t>审查</w:t>
      </w:r>
      <w:r>
        <w:rPr>
          <w:rFonts w:hint="eastAsia" w:cs="仿宋_GB2312" w:asciiTheme="minorEastAsia" w:hAnsiTheme="minorEastAsia" w:eastAsiaTheme="minorEastAsia"/>
          <w:b/>
          <w:sz w:val="21"/>
          <w:szCs w:val="21"/>
          <w:lang w:val="zh-CN"/>
        </w:rPr>
        <w:t>响应</w:t>
      </w:r>
      <w:r>
        <w:rPr>
          <w:rFonts w:cs="仿宋_GB2312" w:asciiTheme="minorEastAsia" w:hAnsiTheme="minorEastAsia" w:eastAsiaTheme="minorEastAsia"/>
          <w:b/>
          <w:sz w:val="21"/>
          <w:szCs w:val="21"/>
          <w:lang w:val="zh-CN"/>
        </w:rPr>
        <w:t>文件是否符合</w:t>
      </w:r>
      <w:r>
        <w:rPr>
          <w:rFonts w:hint="eastAsia" w:cs="仿宋_GB2312" w:asciiTheme="minorEastAsia" w:hAnsiTheme="minorEastAsia" w:eastAsiaTheme="minorEastAsia"/>
          <w:b/>
          <w:sz w:val="21"/>
          <w:szCs w:val="21"/>
          <w:lang w:val="zh-CN"/>
        </w:rPr>
        <w:t>谈判</w:t>
      </w:r>
      <w:r>
        <w:rPr>
          <w:rFonts w:cs="仿宋_GB2312" w:asciiTheme="minorEastAsia" w:hAnsiTheme="minorEastAsia" w:eastAsiaTheme="minorEastAsia"/>
          <w:b/>
          <w:sz w:val="21"/>
          <w:szCs w:val="21"/>
          <w:lang w:val="zh-CN"/>
        </w:rPr>
        <w:t>文件的商务、技术等实质性要求；</w:t>
      </w:r>
    </w:p>
    <w:p w14:paraId="1EED0439">
      <w:pPr>
        <w:pStyle w:val="15"/>
        <w:spacing w:line="360" w:lineRule="auto"/>
        <w:ind w:firstLine="420" w:firstLineChars="200"/>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谈判小组对符合资格的供应商的响应文件进行审查，以确定其是否满足谈判文件的商务、技术等实质性要求。</w:t>
      </w:r>
    </w:p>
    <w:p w14:paraId="4FBAAE45">
      <w:pPr>
        <w:pStyle w:val="15"/>
        <w:spacing w:line="360" w:lineRule="auto"/>
        <w:ind w:firstLine="480" w:firstLineChars="200"/>
        <w:contextualSpacing/>
        <w:jc w:val="left"/>
        <w:rPr>
          <w:rFonts w:cs="仿宋_GB2312" w:asciiTheme="minorEastAsia" w:hAnsiTheme="minorEastAsia"/>
          <w:sz w:val="21"/>
          <w:szCs w:val="21"/>
          <w:lang w:val="zh-CN"/>
        </w:rPr>
      </w:pPr>
      <w:r>
        <w:rPr>
          <w:rFonts w:hint="eastAsia" w:ascii="楷体" w:hAnsi="楷体" w:eastAsia="楷体" w:cs="仿宋_GB2312"/>
          <w:szCs w:val="24"/>
          <w:lang w:val="zh-CN"/>
        </w:rPr>
        <w:t>注：审查中所涉及的证书及材料，均应在电子响应文件中提供原件扫描件（或图片）。</w:t>
      </w:r>
    </w:p>
    <w:p w14:paraId="66E27EDF">
      <w:pPr>
        <w:pStyle w:val="15"/>
        <w:spacing w:line="360" w:lineRule="auto"/>
        <w:ind w:firstLine="422" w:firstLineChars="200"/>
        <w:contextualSpacing/>
        <w:outlineLvl w:val="2"/>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2、</w:t>
      </w:r>
      <w:r>
        <w:rPr>
          <w:rFonts w:cs="仿宋_GB2312" w:asciiTheme="minorEastAsia" w:hAnsiTheme="minorEastAsia" w:eastAsiaTheme="minorEastAsia"/>
          <w:b/>
          <w:sz w:val="21"/>
          <w:szCs w:val="21"/>
          <w:lang w:val="zh-CN"/>
        </w:rPr>
        <w:t>要求</w:t>
      </w:r>
      <w:r>
        <w:rPr>
          <w:rFonts w:hint="eastAsia" w:cs="仿宋_GB2312" w:asciiTheme="minorEastAsia" w:hAnsiTheme="minorEastAsia" w:eastAsiaTheme="minorEastAsia"/>
          <w:b/>
          <w:sz w:val="21"/>
          <w:szCs w:val="21"/>
          <w:lang w:val="zh-CN"/>
        </w:rPr>
        <w:t>供应商</w:t>
      </w:r>
      <w:r>
        <w:rPr>
          <w:rFonts w:cs="仿宋_GB2312" w:asciiTheme="minorEastAsia" w:hAnsiTheme="minorEastAsia" w:eastAsiaTheme="minorEastAsia"/>
          <w:b/>
          <w:sz w:val="21"/>
          <w:szCs w:val="21"/>
          <w:lang w:val="zh-CN"/>
        </w:rPr>
        <w:t>对</w:t>
      </w:r>
      <w:r>
        <w:rPr>
          <w:rFonts w:hint="eastAsia" w:cs="仿宋_GB2312" w:asciiTheme="minorEastAsia" w:hAnsiTheme="minorEastAsia" w:eastAsiaTheme="minorEastAsia"/>
          <w:b/>
          <w:sz w:val="21"/>
          <w:szCs w:val="21"/>
          <w:lang w:val="zh-CN"/>
        </w:rPr>
        <w:t>响应</w:t>
      </w:r>
      <w:r>
        <w:rPr>
          <w:rFonts w:cs="仿宋_GB2312" w:asciiTheme="minorEastAsia" w:hAnsiTheme="minorEastAsia" w:eastAsiaTheme="minorEastAsia"/>
          <w:b/>
          <w:sz w:val="21"/>
          <w:szCs w:val="21"/>
          <w:lang w:val="zh-CN"/>
        </w:rPr>
        <w:t>文件有关事项作出澄清或者说明；</w:t>
      </w:r>
    </w:p>
    <w:p w14:paraId="08B47DA6">
      <w:pPr>
        <w:pStyle w:val="15"/>
        <w:spacing w:line="360" w:lineRule="auto"/>
        <w:ind w:firstLine="420" w:firstLineChars="200"/>
        <w:contextualSpacing/>
        <w:rPr>
          <w:rFonts w:ascii="Arial" w:hAnsi="Arial" w:cs="Arial"/>
          <w:sz w:val="21"/>
          <w:szCs w:val="21"/>
          <w:shd w:val="clear" w:color="auto" w:fill="FFFFFF"/>
        </w:rPr>
      </w:pPr>
      <w:r>
        <w:rPr>
          <w:rFonts w:hint="eastAsia" w:ascii="Arial" w:hAnsi="Arial" w:cs="Arial"/>
          <w:sz w:val="21"/>
          <w:szCs w:val="21"/>
          <w:shd w:val="clear" w:color="auto" w:fill="FFFFFF"/>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54807BE">
      <w:pPr>
        <w:pStyle w:val="15"/>
        <w:spacing w:line="360" w:lineRule="auto"/>
        <w:ind w:firstLine="420" w:firstLineChars="200"/>
        <w:contextualSpacing/>
        <w:rPr>
          <w:rFonts w:ascii="Arial" w:hAnsi="Arial" w:cs="Arial"/>
          <w:sz w:val="21"/>
          <w:szCs w:val="21"/>
          <w:shd w:val="clear" w:color="auto" w:fill="FFFFFF"/>
        </w:rPr>
      </w:pPr>
      <w:r>
        <w:rPr>
          <w:rFonts w:hint="eastAsia" w:ascii="Arial" w:hAnsi="Arial" w:cs="Arial"/>
          <w:sz w:val="21"/>
          <w:szCs w:val="21"/>
          <w:shd w:val="clear" w:color="auto" w:fill="FFFFFF"/>
        </w:rPr>
        <w:t>谈判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706ABC7F">
      <w:pPr>
        <w:tabs>
          <w:tab w:val="left" w:pos="1260"/>
        </w:tabs>
        <w:autoSpaceDE w:val="0"/>
        <w:autoSpaceDN w:val="0"/>
        <w:spacing w:line="360" w:lineRule="auto"/>
        <w:ind w:firstLine="422" w:firstLineChars="200"/>
        <w:contextualSpacing/>
        <w:outlineLvl w:val="2"/>
        <w:rPr>
          <w:rFonts w:cs="仿宋_GB2312" w:asciiTheme="minorEastAsia" w:hAnsiTheme="minorEastAsia"/>
          <w:b/>
          <w:szCs w:val="21"/>
          <w:lang w:val="zh-CN"/>
        </w:rPr>
      </w:pPr>
      <w:r>
        <w:rPr>
          <w:rFonts w:hint="eastAsia" w:cs="仿宋_GB2312" w:asciiTheme="minorEastAsia" w:hAnsiTheme="minorEastAsia"/>
          <w:b/>
          <w:szCs w:val="21"/>
          <w:lang w:val="zh-CN"/>
        </w:rPr>
        <w:t>3、投标无效情形</w:t>
      </w:r>
    </w:p>
    <w:p w14:paraId="608E6B0B">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1）供应商应当遵循公平竞争的原则，不得恶意串通，不得妨碍其他供应商的竞争行为，不得损害采购人或者其他供应商的合法权益。在评标过程中发现供应商有上述情形的，谈判小组应当认定其投标无效。</w:t>
      </w:r>
    </w:p>
    <w:p w14:paraId="1887C41D">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2）符合性审查资料未按采购文件要求签署、盖章的；</w:t>
      </w:r>
    </w:p>
    <w:p w14:paraId="13960CAC">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3）有下列情形之一的，视为供应商串通投标，其投标无效：</w:t>
      </w:r>
    </w:p>
    <w:p w14:paraId="2DCED7BB">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a.不同供应商的投标文件由同一单位或者个人编制；</w:t>
      </w:r>
    </w:p>
    <w:p w14:paraId="00544F7E">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b.不同供应商委托同一单位或者个人办理投标事宜；</w:t>
      </w:r>
    </w:p>
    <w:p w14:paraId="6268817B">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c.不同供应商的投标文件载明的项目管理成员或者联系人员为同一人；</w:t>
      </w:r>
    </w:p>
    <w:p w14:paraId="5E027B05">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d.不同供应商的投标文件异常一致或者投标报价呈规律性差异；</w:t>
      </w:r>
    </w:p>
    <w:p w14:paraId="25846FBB">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e.不同供应商的投标文件相互混装；</w:t>
      </w:r>
    </w:p>
    <w:p w14:paraId="17D825D0">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4）谈判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谈判应当将其作为无效投标处理。</w:t>
      </w:r>
    </w:p>
    <w:p w14:paraId="3844E066">
      <w:pPr>
        <w:tabs>
          <w:tab w:val="left" w:pos="1260"/>
        </w:tabs>
        <w:autoSpaceDE w:val="0"/>
        <w:autoSpaceDN w:val="0"/>
        <w:spacing w:line="360" w:lineRule="auto"/>
        <w:ind w:firstLine="420" w:firstLineChars="200"/>
        <w:contextualSpacing/>
        <w:outlineLvl w:val="3"/>
        <w:rPr>
          <w:rFonts w:cs="仿宋_GB2312" w:asciiTheme="minorEastAsia" w:hAnsiTheme="minorEastAsia"/>
          <w:szCs w:val="21"/>
          <w:lang w:val="zh-CN"/>
        </w:rPr>
      </w:pPr>
      <w:r>
        <w:rPr>
          <w:rFonts w:hint="eastAsia" w:cs="仿宋_GB2312" w:asciiTheme="minorEastAsia" w:hAnsiTheme="minorEastAsia"/>
          <w:szCs w:val="21"/>
          <w:lang w:val="zh-CN"/>
        </w:rPr>
        <w:t>5）法律法规</w:t>
      </w:r>
      <w:r>
        <w:rPr>
          <w:rFonts w:cs="仿宋_GB2312" w:asciiTheme="minorEastAsia" w:hAnsiTheme="minorEastAsia"/>
          <w:szCs w:val="21"/>
          <w:lang w:val="zh-CN"/>
        </w:rPr>
        <w:t>和招标文件规定的其他无效情形。</w:t>
      </w:r>
    </w:p>
    <w:p w14:paraId="240DC31A">
      <w:pPr>
        <w:pStyle w:val="15"/>
        <w:spacing w:line="360" w:lineRule="auto"/>
        <w:ind w:firstLine="422" w:firstLineChars="200"/>
        <w:contextualSpacing/>
        <w:outlineLvl w:val="1"/>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三、评审方法</w:t>
      </w:r>
    </w:p>
    <w:p w14:paraId="7D84B9DC">
      <w:pPr>
        <w:pStyle w:val="15"/>
        <w:spacing w:line="360" w:lineRule="auto"/>
        <w:ind w:firstLine="420" w:firstLineChars="200"/>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从质量和服务均能满足采购文件实质性响应要求的供应商中，按照报价由低到高的顺序提出</w:t>
      </w:r>
      <w:r>
        <w:rPr>
          <w:rFonts w:cs="仿宋_GB2312" w:asciiTheme="minorEastAsia" w:hAnsiTheme="minorEastAsia" w:eastAsiaTheme="minorEastAsia"/>
          <w:sz w:val="21"/>
          <w:szCs w:val="21"/>
          <w:lang w:val="zh-CN"/>
        </w:rPr>
        <w:t>3</w:t>
      </w:r>
      <w:r>
        <w:rPr>
          <w:rFonts w:hint="eastAsia" w:cs="仿宋_GB2312" w:asciiTheme="minorEastAsia" w:hAnsiTheme="minorEastAsia" w:eastAsiaTheme="minorEastAsia"/>
          <w:sz w:val="21"/>
          <w:szCs w:val="21"/>
          <w:lang w:val="zh-CN"/>
        </w:rPr>
        <w:t>名成交候选人。根据规定，采购人按照成交候选人排名顺序确定成交供应商。</w:t>
      </w:r>
    </w:p>
    <w:p w14:paraId="30F3A460">
      <w:pPr>
        <w:pStyle w:val="15"/>
        <w:spacing w:line="360" w:lineRule="auto"/>
        <w:ind w:firstLine="422" w:firstLineChars="200"/>
        <w:contextualSpacing/>
        <w:outlineLvl w:val="1"/>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四、谈判小组编写评审报告。</w:t>
      </w:r>
    </w:p>
    <w:p w14:paraId="08B62555">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10055033">
      <w:pPr>
        <w:wordWrap w:val="0"/>
        <w:spacing w:line="360" w:lineRule="auto"/>
        <w:ind w:firstLine="480" w:firstLineChars="200"/>
        <w:contextualSpacing/>
        <w:rPr>
          <w:rFonts w:ascii="楷体" w:hAnsi="楷体" w:eastAsia="楷体" w:cs="仿宋_GB2312"/>
          <w:sz w:val="24"/>
          <w:szCs w:val="24"/>
          <w:lang w:val="zh-CN"/>
        </w:rPr>
      </w:pPr>
      <w:r>
        <w:rPr>
          <w:rFonts w:hint="eastAsia" w:ascii="楷体" w:hAnsi="楷体" w:eastAsia="楷体" w:cs="仿宋_GB2312"/>
          <w:sz w:val="24"/>
          <w:szCs w:val="24"/>
          <w:lang w:val="zh-CN"/>
        </w:rPr>
        <w:t>注：按照《关于推进全流程电子化交易和在线监管工作有关问题的通知》（许公管办〔2019〕3号）规定：评审专家应严格按照要求查看“硬件特征码” 相关信息并进行评审，在评审报告中显示“不同供应商电子响应文件制作硬件特征码”是否雷同的分析及判定结果。</w:t>
      </w:r>
    </w:p>
    <w:p w14:paraId="7B5F6421">
      <w:pPr>
        <w:pStyle w:val="15"/>
        <w:spacing w:line="360" w:lineRule="auto"/>
        <w:contextualSpacing/>
        <w:rPr>
          <w:rFonts w:cs="仿宋_GB2312" w:asciiTheme="minorEastAsia" w:hAnsiTheme="minorEastAsia" w:eastAsiaTheme="minorEastAsia"/>
          <w:b/>
          <w:sz w:val="21"/>
          <w:szCs w:val="21"/>
          <w:lang w:val="zh-CN"/>
        </w:rPr>
      </w:pPr>
    </w:p>
    <w:p w14:paraId="575247F1">
      <w:pPr>
        <w:adjustRightInd w:val="0"/>
        <w:snapToGrid w:val="0"/>
        <w:spacing w:line="360" w:lineRule="auto"/>
        <w:ind w:firstLine="420" w:firstLineChars="200"/>
        <w:rPr>
          <w:rFonts w:ascii="宋体" w:hAnsi="宋体" w:cs="Courier New"/>
          <w:szCs w:val="21"/>
        </w:rPr>
      </w:pPr>
    </w:p>
    <w:p w14:paraId="324F8956">
      <w:pPr>
        <w:adjustRightInd w:val="0"/>
        <w:snapToGrid w:val="0"/>
        <w:spacing w:line="360" w:lineRule="auto"/>
        <w:ind w:firstLine="420" w:firstLineChars="200"/>
        <w:rPr>
          <w:rFonts w:ascii="宋体" w:hAnsi="宋体" w:cs="Courier New"/>
          <w:szCs w:val="21"/>
        </w:rPr>
      </w:pPr>
    </w:p>
    <w:p w14:paraId="07CEBA8B">
      <w:pPr>
        <w:widowControl/>
        <w:jc w:val="left"/>
        <w:rPr>
          <w:rFonts w:cs="宋体" w:asciiTheme="majorEastAsia" w:hAnsiTheme="majorEastAsia" w:eastAsiaTheme="majorEastAsia"/>
          <w:b/>
          <w:kern w:val="0"/>
          <w:sz w:val="32"/>
          <w:szCs w:val="32"/>
        </w:rPr>
      </w:pPr>
      <w:r>
        <w:rPr>
          <w:rFonts w:cs="宋体" w:asciiTheme="majorEastAsia" w:hAnsiTheme="majorEastAsia" w:eastAsiaTheme="majorEastAsia"/>
          <w:b/>
          <w:kern w:val="0"/>
          <w:sz w:val="32"/>
          <w:szCs w:val="32"/>
        </w:rPr>
        <w:br w:type="page"/>
      </w:r>
    </w:p>
    <w:p w14:paraId="052CD62C">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 xml:space="preserve">第七章 </w:t>
      </w:r>
      <w:r>
        <w:rPr>
          <w:rFonts w:hint="eastAsia" w:asciiTheme="majorEastAsia" w:hAnsiTheme="majorEastAsia" w:eastAsiaTheme="majorEastAsia" w:cstheme="majorEastAsia"/>
          <w:b/>
          <w:kern w:val="0"/>
          <w:sz w:val="32"/>
          <w:szCs w:val="32"/>
        </w:rPr>
        <w:t>拟签订的合同文本</w:t>
      </w:r>
    </w:p>
    <w:p w14:paraId="4D0EA183">
      <w:pPr>
        <w:pStyle w:val="15"/>
        <w:spacing w:line="360" w:lineRule="auto"/>
        <w:contextualSpacing/>
        <w:jc w:val="center"/>
        <w:rPr>
          <w:rFonts w:cs="宋体" w:asciiTheme="majorEastAsia" w:hAnsiTheme="majorEastAsia" w:eastAsiaTheme="majorEastAsia"/>
          <w:b/>
          <w:kern w:val="0"/>
          <w:sz w:val="36"/>
          <w:szCs w:val="36"/>
        </w:rPr>
      </w:pPr>
    </w:p>
    <w:p w14:paraId="6123524B">
      <w:pPr>
        <w:spacing w:line="360" w:lineRule="auto"/>
        <w:jc w:val="center"/>
        <w:rPr>
          <w:rFonts w:ascii="宋体" w:hAnsi="宋体" w:cs="微软雅黑"/>
          <w:b/>
          <w:bCs/>
          <w:szCs w:val="21"/>
        </w:rPr>
      </w:pPr>
      <w:r>
        <w:rPr>
          <w:rFonts w:hint="eastAsia" w:ascii="宋体" w:hAnsi="宋体" w:cs="微软雅黑"/>
          <w:b/>
          <w:bCs/>
          <w:szCs w:val="21"/>
        </w:rPr>
        <w:t>（此合同仅供参考。以最终采购人与中标人签订的合同条款为准进行公示，</w:t>
      </w:r>
    </w:p>
    <w:p w14:paraId="5B476A99">
      <w:pPr>
        <w:spacing w:line="360" w:lineRule="auto"/>
        <w:jc w:val="center"/>
        <w:outlineLvl w:val="1"/>
        <w:rPr>
          <w:rFonts w:ascii="宋体" w:hAnsi="宋体" w:cs="微软雅黑"/>
          <w:b/>
          <w:bCs/>
          <w:szCs w:val="21"/>
        </w:rPr>
      </w:pPr>
      <w:r>
        <w:rPr>
          <w:rFonts w:hint="eastAsia" w:ascii="宋体" w:hAnsi="宋体" w:cs="微软雅黑"/>
          <w:b/>
          <w:bCs/>
          <w:szCs w:val="21"/>
        </w:rPr>
        <w:t>最终签订合同的主要条款不能与谈判文件有冲突）</w:t>
      </w:r>
    </w:p>
    <w:p w14:paraId="03A4AC44">
      <w:pPr>
        <w:spacing w:line="360" w:lineRule="auto"/>
        <w:ind w:firstLine="5400" w:firstLineChars="3000"/>
        <w:rPr>
          <w:rFonts w:ascii="宋体" w:hAnsi="宋体" w:eastAsia="宋体"/>
          <w:sz w:val="18"/>
          <w:szCs w:val="18"/>
        </w:rPr>
      </w:pPr>
      <w:r>
        <w:rPr>
          <w:rFonts w:hint="eastAsia" w:ascii="宋体" w:hAnsi="宋体" w:eastAsia="宋体"/>
          <w:sz w:val="18"/>
          <w:szCs w:val="18"/>
        </w:rPr>
        <w:t>本合同口是/口否中小企业预留合同</w:t>
      </w:r>
    </w:p>
    <w:p w14:paraId="7E4DAB75">
      <w:pPr>
        <w:spacing w:line="360" w:lineRule="auto"/>
        <w:ind w:firstLine="2250" w:firstLineChars="750"/>
        <w:jc w:val="left"/>
        <w:rPr>
          <w:rFonts w:ascii="宋体" w:hAnsi="宋体" w:eastAsia="宋体"/>
          <w:sz w:val="30"/>
          <w:szCs w:val="30"/>
        </w:rPr>
      </w:pPr>
      <w:r>
        <w:rPr>
          <w:rFonts w:hint="eastAsia" w:ascii="宋体" w:hAnsi="宋体" w:eastAsia="宋体"/>
          <w:sz w:val="30"/>
          <w:szCs w:val="30"/>
        </w:rPr>
        <w:t>政府采购货物合同（范本）</w:t>
      </w:r>
    </w:p>
    <w:p w14:paraId="0A23FD97">
      <w:pPr>
        <w:spacing w:line="360" w:lineRule="auto"/>
        <w:rPr>
          <w:rFonts w:ascii="宋体" w:hAnsi="宋体" w:eastAsia="宋体"/>
          <w:szCs w:val="21"/>
          <w:u w:val="single"/>
        </w:rPr>
      </w:pPr>
      <w:r>
        <w:rPr>
          <w:rFonts w:hint="eastAsia" w:ascii="宋体" w:hAnsi="宋体" w:eastAsia="宋体"/>
          <w:szCs w:val="21"/>
        </w:rPr>
        <w:t>合同编号：</w:t>
      </w:r>
    </w:p>
    <w:p w14:paraId="4C3E4097">
      <w:pPr>
        <w:spacing w:line="360" w:lineRule="auto"/>
        <w:rPr>
          <w:rFonts w:ascii="宋体" w:hAnsi="宋体" w:eastAsia="宋体"/>
          <w:szCs w:val="21"/>
          <w:u w:val="single"/>
        </w:rPr>
      </w:pPr>
      <w:r>
        <w:rPr>
          <w:rFonts w:hint="eastAsia" w:ascii="宋体" w:hAnsi="宋体" w:eastAsia="宋体"/>
          <w:szCs w:val="21"/>
        </w:rPr>
        <w:t>签 订 地：</w:t>
      </w:r>
    </w:p>
    <w:p w14:paraId="3519E767">
      <w:pPr>
        <w:spacing w:line="360" w:lineRule="auto"/>
        <w:rPr>
          <w:rFonts w:ascii="宋体" w:hAnsi="宋体" w:eastAsia="宋体"/>
          <w:szCs w:val="21"/>
          <w:u w:val="single"/>
        </w:rPr>
      </w:pPr>
      <w:r>
        <w:rPr>
          <w:rFonts w:hint="eastAsia" w:ascii="宋体" w:hAnsi="宋体" w:eastAsia="宋体"/>
          <w:szCs w:val="21"/>
        </w:rPr>
        <w:t>甲方（采购人）：</w:t>
      </w:r>
    </w:p>
    <w:p w14:paraId="29A2E9F7">
      <w:pPr>
        <w:spacing w:line="360" w:lineRule="auto"/>
        <w:rPr>
          <w:rFonts w:ascii="宋体" w:hAnsi="宋体" w:eastAsia="宋体"/>
          <w:szCs w:val="21"/>
          <w:u w:val="single"/>
        </w:rPr>
      </w:pPr>
      <w:r>
        <w:rPr>
          <w:rFonts w:hint="eastAsia" w:ascii="宋体" w:hAnsi="宋体" w:eastAsia="宋体"/>
          <w:szCs w:val="21"/>
        </w:rPr>
        <w:t>住所地：</w:t>
      </w:r>
    </w:p>
    <w:p w14:paraId="79DA098E">
      <w:pPr>
        <w:spacing w:line="360" w:lineRule="auto"/>
        <w:rPr>
          <w:rFonts w:ascii="宋体" w:hAnsi="宋体" w:eastAsia="宋体"/>
          <w:szCs w:val="21"/>
          <w:u w:val="single"/>
        </w:rPr>
      </w:pPr>
      <w:r>
        <w:rPr>
          <w:rFonts w:hint="eastAsia" w:ascii="宋体" w:hAnsi="宋体" w:eastAsia="宋体"/>
          <w:szCs w:val="21"/>
        </w:rPr>
        <w:t>乙方（中标人）：</w:t>
      </w:r>
    </w:p>
    <w:p w14:paraId="3316EB4E">
      <w:pPr>
        <w:spacing w:line="360" w:lineRule="auto"/>
        <w:rPr>
          <w:rFonts w:ascii="宋体" w:hAnsi="宋体" w:eastAsia="宋体"/>
          <w:szCs w:val="21"/>
          <w:u w:val="single"/>
        </w:rPr>
      </w:pPr>
      <w:r>
        <w:rPr>
          <w:rFonts w:hint="eastAsia" w:ascii="宋体" w:hAnsi="宋体" w:eastAsia="宋体"/>
          <w:szCs w:val="21"/>
        </w:rPr>
        <w:t>住所地：</w:t>
      </w:r>
    </w:p>
    <w:p w14:paraId="0CE7B91F">
      <w:pPr>
        <w:spacing w:line="360" w:lineRule="auto"/>
        <w:rPr>
          <w:rFonts w:ascii="宋体" w:hAnsi="宋体" w:eastAsia="宋体"/>
          <w:szCs w:val="21"/>
          <w:u w:val="single"/>
        </w:rPr>
      </w:pPr>
      <w:r>
        <w:rPr>
          <w:rFonts w:hint="eastAsia" w:ascii="宋体" w:hAnsi="宋体" w:eastAsia="宋体"/>
          <w:szCs w:val="21"/>
        </w:rPr>
        <w:t>乙方于年月日参加了（</w:t>
      </w:r>
      <w:r>
        <w:rPr>
          <w:rFonts w:hint="eastAsia" w:ascii="宋体" w:hAnsi="宋体" w:eastAsia="宋体"/>
          <w:szCs w:val="21"/>
          <w:u w:val="single"/>
        </w:rPr>
        <w:t>采购代理机构）</w:t>
      </w:r>
      <w:r>
        <w:rPr>
          <w:rFonts w:hint="eastAsia" w:ascii="宋体" w:hAnsi="宋体" w:eastAsia="宋体"/>
          <w:szCs w:val="21"/>
        </w:rPr>
        <w:t>组织的“（</w:t>
      </w:r>
      <w:r>
        <w:rPr>
          <w:rFonts w:hint="eastAsia" w:ascii="宋体" w:hAnsi="宋体" w:eastAsia="宋体"/>
          <w:szCs w:val="21"/>
          <w:u w:val="single"/>
        </w:rPr>
        <w:t>项目名称及项目编号）</w:t>
      </w:r>
      <w:r>
        <w:rPr>
          <w:rFonts w:hint="eastAsia" w:ascii="宋体" w:hAnsi="宋体" w:eastAsia="宋体"/>
          <w:szCs w:val="21"/>
        </w:rPr>
        <w:t>” 政府采购活动，经评标委员会评审确定乙方为（</w:t>
      </w:r>
      <w:r>
        <w:rPr>
          <w:rFonts w:hint="eastAsia" w:ascii="宋体" w:hAnsi="宋体" w:eastAsia="宋体"/>
          <w:szCs w:val="21"/>
          <w:u w:val="single"/>
        </w:rPr>
        <w:t>包及包名称）</w:t>
      </w:r>
      <w:r>
        <w:rPr>
          <w:rFonts w:hint="eastAsia" w:ascii="宋体" w:hAnsi="宋体" w:eastAsia="宋体"/>
          <w:szCs w:val="21"/>
        </w:rPr>
        <w:t>中标人，按照《中华人民共和国民法典》《中华人民共和国政府采购法》和相关的法律法规规定，以及招标文件规定，经甲乙双方协商一致，签订本政府采购合同。</w:t>
      </w:r>
    </w:p>
    <w:p w14:paraId="6FCE30CB">
      <w:pPr>
        <w:pStyle w:val="55"/>
        <w:numPr>
          <w:ilvl w:val="0"/>
          <w:numId w:val="74"/>
        </w:numPr>
        <w:spacing w:line="360" w:lineRule="auto"/>
        <w:ind w:left="420" w:firstLineChars="0"/>
        <w:outlineLvl w:val="1"/>
        <w:rPr>
          <w:rFonts w:ascii="宋体" w:hAnsi="宋体" w:eastAsia="宋体"/>
          <w:szCs w:val="21"/>
        </w:rPr>
      </w:pPr>
      <w:r>
        <w:rPr>
          <w:rFonts w:hint="eastAsia" w:ascii="宋体" w:hAnsi="宋体" w:eastAsia="宋体"/>
          <w:szCs w:val="21"/>
        </w:rPr>
        <w:t xml:space="preserve"> 货物条款</w:t>
      </w:r>
    </w:p>
    <w:p w14:paraId="15582C69">
      <w:pPr>
        <w:spacing w:line="360" w:lineRule="auto"/>
        <w:outlineLvl w:val="2"/>
        <w:rPr>
          <w:rFonts w:ascii="宋体" w:hAnsi="宋体" w:eastAsia="宋体"/>
          <w:szCs w:val="21"/>
        </w:rPr>
      </w:pPr>
      <w:r>
        <w:rPr>
          <w:rFonts w:hint="eastAsia" w:ascii="宋体" w:hAnsi="宋体" w:eastAsia="宋体"/>
          <w:szCs w:val="21"/>
        </w:rPr>
        <w:t>乙方向甲方提供以下货物</w:t>
      </w:r>
    </w:p>
    <w:tbl>
      <w:tblPr>
        <w:tblStyle w:val="2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42"/>
        <w:gridCol w:w="4253"/>
        <w:gridCol w:w="709"/>
        <w:gridCol w:w="708"/>
        <w:gridCol w:w="749"/>
      </w:tblGrid>
      <w:tr w14:paraId="392EC0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242" w:type="dxa"/>
          </w:tcPr>
          <w:p w14:paraId="3BAFB999">
            <w:pPr>
              <w:spacing w:line="360" w:lineRule="auto"/>
              <w:rPr>
                <w:rFonts w:ascii="宋体" w:hAnsi="宋体" w:eastAsia="宋体"/>
                <w:szCs w:val="21"/>
              </w:rPr>
            </w:pPr>
            <w:r>
              <w:rPr>
                <w:rFonts w:hint="eastAsia" w:ascii="宋体" w:hAnsi="宋体" w:eastAsia="宋体"/>
                <w:szCs w:val="21"/>
              </w:rPr>
              <w:t>货物名称</w:t>
            </w:r>
          </w:p>
        </w:tc>
        <w:tc>
          <w:tcPr>
            <w:tcW w:w="4253" w:type="dxa"/>
          </w:tcPr>
          <w:p w14:paraId="1FEEACD9">
            <w:pPr>
              <w:spacing w:line="360" w:lineRule="auto"/>
              <w:jc w:val="center"/>
              <w:rPr>
                <w:rFonts w:ascii="宋体" w:hAnsi="宋体" w:eastAsia="宋体"/>
                <w:szCs w:val="21"/>
              </w:rPr>
            </w:pPr>
            <w:r>
              <w:rPr>
                <w:rFonts w:hint="eastAsia" w:ascii="宋体" w:hAnsi="宋体" w:eastAsia="宋体"/>
                <w:szCs w:val="21"/>
              </w:rPr>
              <w:t>品牌、规格型号（技术参数）</w:t>
            </w:r>
          </w:p>
        </w:tc>
        <w:tc>
          <w:tcPr>
            <w:tcW w:w="709" w:type="dxa"/>
            <w:tcBorders>
              <w:right w:val="single" w:color="auto" w:sz="4" w:space="0"/>
            </w:tcBorders>
          </w:tcPr>
          <w:p w14:paraId="13E694B2">
            <w:pPr>
              <w:spacing w:line="360" w:lineRule="auto"/>
              <w:rPr>
                <w:rFonts w:ascii="宋体" w:hAnsi="宋体" w:eastAsia="宋体"/>
                <w:szCs w:val="21"/>
              </w:rPr>
            </w:pPr>
            <w:r>
              <w:rPr>
                <w:rFonts w:hint="eastAsia" w:ascii="宋体" w:hAnsi="宋体" w:eastAsia="宋体"/>
                <w:szCs w:val="21"/>
              </w:rPr>
              <w:t>单价</w:t>
            </w:r>
          </w:p>
        </w:tc>
        <w:tc>
          <w:tcPr>
            <w:tcW w:w="708" w:type="dxa"/>
            <w:tcBorders>
              <w:left w:val="single" w:color="auto" w:sz="4" w:space="0"/>
              <w:right w:val="single" w:color="auto" w:sz="4" w:space="0"/>
            </w:tcBorders>
          </w:tcPr>
          <w:p w14:paraId="3CB5C6BE">
            <w:pPr>
              <w:spacing w:line="360" w:lineRule="auto"/>
              <w:rPr>
                <w:rFonts w:ascii="宋体" w:hAnsi="宋体" w:eastAsia="宋体"/>
                <w:szCs w:val="21"/>
              </w:rPr>
            </w:pPr>
            <w:r>
              <w:rPr>
                <w:rFonts w:hint="eastAsia" w:ascii="宋体" w:hAnsi="宋体" w:eastAsia="宋体"/>
                <w:szCs w:val="21"/>
              </w:rPr>
              <w:t>数量</w:t>
            </w:r>
          </w:p>
        </w:tc>
        <w:tc>
          <w:tcPr>
            <w:tcW w:w="749" w:type="dxa"/>
            <w:tcBorders>
              <w:left w:val="single" w:color="auto" w:sz="4" w:space="0"/>
              <w:right w:val="single" w:color="auto" w:sz="4" w:space="0"/>
            </w:tcBorders>
          </w:tcPr>
          <w:p w14:paraId="399DC68A">
            <w:pPr>
              <w:spacing w:line="360" w:lineRule="auto"/>
              <w:rPr>
                <w:rFonts w:ascii="宋体" w:hAnsi="宋体" w:eastAsia="宋体"/>
                <w:szCs w:val="21"/>
              </w:rPr>
            </w:pPr>
            <w:r>
              <w:rPr>
                <w:rFonts w:hint="eastAsia" w:ascii="宋体" w:hAnsi="宋体" w:eastAsia="宋体"/>
                <w:szCs w:val="21"/>
              </w:rPr>
              <w:t>小计</w:t>
            </w:r>
          </w:p>
        </w:tc>
      </w:tr>
      <w:tr w14:paraId="2EC8B4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242" w:type="dxa"/>
          </w:tcPr>
          <w:p w14:paraId="1CAF0D5E">
            <w:pPr>
              <w:spacing w:line="360" w:lineRule="auto"/>
              <w:rPr>
                <w:rFonts w:ascii="宋体" w:hAnsi="宋体" w:eastAsia="宋体"/>
                <w:szCs w:val="21"/>
              </w:rPr>
            </w:pPr>
          </w:p>
        </w:tc>
        <w:tc>
          <w:tcPr>
            <w:tcW w:w="4253" w:type="dxa"/>
          </w:tcPr>
          <w:p w14:paraId="524C5E5B">
            <w:pPr>
              <w:spacing w:line="360" w:lineRule="auto"/>
              <w:rPr>
                <w:rFonts w:ascii="宋体" w:hAnsi="宋体" w:eastAsia="宋体"/>
                <w:szCs w:val="21"/>
              </w:rPr>
            </w:pPr>
          </w:p>
        </w:tc>
        <w:tc>
          <w:tcPr>
            <w:tcW w:w="709" w:type="dxa"/>
            <w:tcBorders>
              <w:right w:val="single" w:color="auto" w:sz="4" w:space="0"/>
            </w:tcBorders>
          </w:tcPr>
          <w:p w14:paraId="51C41A58">
            <w:pPr>
              <w:spacing w:line="360" w:lineRule="auto"/>
              <w:rPr>
                <w:rFonts w:ascii="宋体" w:hAnsi="宋体" w:eastAsia="宋体"/>
                <w:szCs w:val="21"/>
              </w:rPr>
            </w:pPr>
          </w:p>
        </w:tc>
        <w:tc>
          <w:tcPr>
            <w:tcW w:w="708" w:type="dxa"/>
            <w:tcBorders>
              <w:left w:val="single" w:color="auto" w:sz="4" w:space="0"/>
              <w:right w:val="single" w:color="auto" w:sz="4" w:space="0"/>
            </w:tcBorders>
          </w:tcPr>
          <w:p w14:paraId="09C9D778">
            <w:pPr>
              <w:spacing w:line="360" w:lineRule="auto"/>
              <w:rPr>
                <w:rFonts w:ascii="宋体" w:hAnsi="宋体" w:eastAsia="宋体"/>
                <w:szCs w:val="21"/>
              </w:rPr>
            </w:pPr>
          </w:p>
        </w:tc>
        <w:tc>
          <w:tcPr>
            <w:tcW w:w="749" w:type="dxa"/>
            <w:tcBorders>
              <w:left w:val="single" w:color="auto" w:sz="4" w:space="0"/>
              <w:right w:val="single" w:color="auto" w:sz="4" w:space="0"/>
            </w:tcBorders>
          </w:tcPr>
          <w:p w14:paraId="6F91A32B">
            <w:pPr>
              <w:spacing w:line="360" w:lineRule="auto"/>
              <w:rPr>
                <w:rFonts w:ascii="宋体" w:hAnsi="宋体" w:eastAsia="宋体"/>
                <w:szCs w:val="21"/>
              </w:rPr>
            </w:pPr>
          </w:p>
        </w:tc>
      </w:tr>
      <w:tr w14:paraId="5C6995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242" w:type="dxa"/>
          </w:tcPr>
          <w:p w14:paraId="3F8B2BAA">
            <w:pPr>
              <w:spacing w:line="360" w:lineRule="auto"/>
              <w:rPr>
                <w:rFonts w:ascii="宋体" w:hAnsi="宋体" w:eastAsia="宋体"/>
                <w:szCs w:val="21"/>
              </w:rPr>
            </w:pPr>
          </w:p>
        </w:tc>
        <w:tc>
          <w:tcPr>
            <w:tcW w:w="4253" w:type="dxa"/>
          </w:tcPr>
          <w:p w14:paraId="3425D981">
            <w:pPr>
              <w:spacing w:line="360" w:lineRule="auto"/>
              <w:rPr>
                <w:rFonts w:ascii="宋体" w:hAnsi="宋体" w:eastAsia="宋体"/>
                <w:szCs w:val="21"/>
              </w:rPr>
            </w:pPr>
          </w:p>
        </w:tc>
        <w:tc>
          <w:tcPr>
            <w:tcW w:w="709" w:type="dxa"/>
            <w:tcBorders>
              <w:right w:val="single" w:color="auto" w:sz="4" w:space="0"/>
            </w:tcBorders>
          </w:tcPr>
          <w:p w14:paraId="6643E7FE">
            <w:pPr>
              <w:spacing w:line="360" w:lineRule="auto"/>
              <w:rPr>
                <w:rFonts w:ascii="宋体" w:hAnsi="宋体" w:eastAsia="宋体"/>
                <w:szCs w:val="21"/>
              </w:rPr>
            </w:pPr>
          </w:p>
        </w:tc>
        <w:tc>
          <w:tcPr>
            <w:tcW w:w="708" w:type="dxa"/>
            <w:tcBorders>
              <w:left w:val="single" w:color="auto" w:sz="4" w:space="0"/>
              <w:right w:val="single" w:color="auto" w:sz="4" w:space="0"/>
            </w:tcBorders>
          </w:tcPr>
          <w:p w14:paraId="1BE364A1">
            <w:pPr>
              <w:spacing w:line="360" w:lineRule="auto"/>
              <w:rPr>
                <w:rFonts w:ascii="宋体" w:hAnsi="宋体" w:eastAsia="宋体"/>
                <w:szCs w:val="21"/>
              </w:rPr>
            </w:pPr>
          </w:p>
        </w:tc>
        <w:tc>
          <w:tcPr>
            <w:tcW w:w="749" w:type="dxa"/>
            <w:tcBorders>
              <w:left w:val="single" w:color="auto" w:sz="4" w:space="0"/>
              <w:right w:val="single" w:color="auto" w:sz="4" w:space="0"/>
            </w:tcBorders>
          </w:tcPr>
          <w:p w14:paraId="190F75CA">
            <w:pPr>
              <w:spacing w:line="360" w:lineRule="auto"/>
              <w:rPr>
                <w:rFonts w:ascii="宋体" w:hAnsi="宋体" w:eastAsia="宋体"/>
                <w:szCs w:val="21"/>
              </w:rPr>
            </w:pPr>
          </w:p>
        </w:tc>
      </w:tr>
      <w:tr w14:paraId="36A8D9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242" w:type="dxa"/>
          </w:tcPr>
          <w:p w14:paraId="61946C73">
            <w:pPr>
              <w:spacing w:line="360" w:lineRule="auto"/>
              <w:rPr>
                <w:rFonts w:ascii="宋体" w:hAnsi="宋体" w:eastAsia="宋体"/>
                <w:szCs w:val="21"/>
              </w:rPr>
            </w:pPr>
          </w:p>
        </w:tc>
        <w:tc>
          <w:tcPr>
            <w:tcW w:w="4253" w:type="dxa"/>
          </w:tcPr>
          <w:p w14:paraId="3A1D08A7">
            <w:pPr>
              <w:spacing w:line="360" w:lineRule="auto"/>
              <w:rPr>
                <w:rFonts w:ascii="宋体" w:hAnsi="宋体" w:eastAsia="宋体"/>
                <w:szCs w:val="21"/>
              </w:rPr>
            </w:pPr>
          </w:p>
        </w:tc>
        <w:tc>
          <w:tcPr>
            <w:tcW w:w="709" w:type="dxa"/>
            <w:tcBorders>
              <w:right w:val="single" w:color="auto" w:sz="4" w:space="0"/>
            </w:tcBorders>
          </w:tcPr>
          <w:p w14:paraId="139AD0E0">
            <w:pPr>
              <w:spacing w:line="360" w:lineRule="auto"/>
              <w:rPr>
                <w:rFonts w:ascii="宋体" w:hAnsi="宋体" w:eastAsia="宋体"/>
                <w:szCs w:val="21"/>
              </w:rPr>
            </w:pPr>
          </w:p>
        </w:tc>
        <w:tc>
          <w:tcPr>
            <w:tcW w:w="708" w:type="dxa"/>
            <w:tcBorders>
              <w:left w:val="single" w:color="auto" w:sz="4" w:space="0"/>
              <w:right w:val="single" w:color="auto" w:sz="4" w:space="0"/>
            </w:tcBorders>
          </w:tcPr>
          <w:p w14:paraId="129F94E7">
            <w:pPr>
              <w:spacing w:line="360" w:lineRule="auto"/>
              <w:rPr>
                <w:rFonts w:ascii="宋体" w:hAnsi="宋体" w:eastAsia="宋体"/>
                <w:szCs w:val="21"/>
              </w:rPr>
            </w:pPr>
          </w:p>
        </w:tc>
        <w:tc>
          <w:tcPr>
            <w:tcW w:w="749" w:type="dxa"/>
            <w:tcBorders>
              <w:left w:val="single" w:color="auto" w:sz="4" w:space="0"/>
              <w:right w:val="single" w:color="auto" w:sz="4" w:space="0"/>
            </w:tcBorders>
          </w:tcPr>
          <w:p w14:paraId="226B238C">
            <w:pPr>
              <w:spacing w:line="360" w:lineRule="auto"/>
              <w:rPr>
                <w:rFonts w:ascii="宋体" w:hAnsi="宋体" w:eastAsia="宋体"/>
                <w:szCs w:val="21"/>
              </w:rPr>
            </w:pPr>
          </w:p>
        </w:tc>
      </w:tr>
      <w:tr w14:paraId="065AC7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5495" w:type="dxa"/>
            <w:gridSpan w:val="2"/>
          </w:tcPr>
          <w:p w14:paraId="413127D3">
            <w:pPr>
              <w:spacing w:line="360" w:lineRule="auto"/>
              <w:jc w:val="center"/>
              <w:rPr>
                <w:rFonts w:ascii="宋体" w:hAnsi="宋体" w:eastAsia="宋体"/>
                <w:szCs w:val="21"/>
              </w:rPr>
            </w:pPr>
            <w:r>
              <w:rPr>
                <w:rFonts w:hint="eastAsia" w:ascii="宋体" w:hAnsi="宋体" w:eastAsia="宋体"/>
                <w:szCs w:val="21"/>
              </w:rPr>
              <w:t>合计</w:t>
            </w:r>
          </w:p>
        </w:tc>
        <w:tc>
          <w:tcPr>
            <w:tcW w:w="2166" w:type="dxa"/>
            <w:gridSpan w:val="3"/>
            <w:tcBorders>
              <w:right w:val="single" w:color="auto" w:sz="4" w:space="0"/>
            </w:tcBorders>
          </w:tcPr>
          <w:p w14:paraId="3FC1462B">
            <w:pPr>
              <w:spacing w:line="360" w:lineRule="auto"/>
              <w:rPr>
                <w:rFonts w:ascii="宋体" w:hAnsi="宋体" w:eastAsia="宋体"/>
                <w:szCs w:val="21"/>
              </w:rPr>
            </w:pPr>
          </w:p>
        </w:tc>
      </w:tr>
    </w:tbl>
    <w:p w14:paraId="4498C25E">
      <w:pPr>
        <w:spacing w:line="360" w:lineRule="auto"/>
        <w:ind w:firstLine="105" w:firstLineChars="50"/>
        <w:rPr>
          <w:rFonts w:ascii="宋体" w:hAnsi="宋体" w:eastAsia="宋体"/>
          <w:szCs w:val="21"/>
        </w:rPr>
      </w:pPr>
      <w:r>
        <w:rPr>
          <w:rFonts w:hint="eastAsia" w:ascii="宋体" w:hAnsi="宋体" w:eastAsia="宋体"/>
          <w:szCs w:val="21"/>
        </w:rPr>
        <w:t>注：如上述表格不适用相关货物的，具体品牌、数量、规格型号（技术参数）及质保期等可用附件形式列明，作为本合同组成部分。</w:t>
      </w:r>
    </w:p>
    <w:p w14:paraId="045CA8F8">
      <w:pPr>
        <w:spacing w:line="360" w:lineRule="auto"/>
        <w:outlineLvl w:val="1"/>
        <w:rPr>
          <w:rFonts w:ascii="宋体" w:hAnsi="宋体" w:eastAsia="宋体"/>
          <w:szCs w:val="21"/>
        </w:rPr>
      </w:pPr>
      <w:r>
        <w:rPr>
          <w:rFonts w:hint="eastAsia" w:ascii="宋体" w:hAnsi="宋体" w:eastAsia="宋体"/>
          <w:szCs w:val="21"/>
        </w:rPr>
        <w:t>第二条  合同总金额</w:t>
      </w:r>
    </w:p>
    <w:p w14:paraId="75163927">
      <w:pPr>
        <w:spacing w:line="360" w:lineRule="auto"/>
        <w:ind w:firstLine="315" w:firstLineChars="150"/>
        <w:rPr>
          <w:rFonts w:ascii="宋体" w:hAnsi="宋体" w:eastAsia="宋体"/>
          <w:szCs w:val="21"/>
          <w:u w:val="single"/>
        </w:rPr>
      </w:pPr>
      <w:r>
        <w:rPr>
          <w:rFonts w:hint="eastAsia" w:ascii="宋体" w:hAnsi="宋体" w:eastAsia="宋体"/>
          <w:szCs w:val="21"/>
        </w:rPr>
        <w:t>合同总金额为人民币（大写）：￥</w:t>
      </w:r>
    </w:p>
    <w:p w14:paraId="5834840F">
      <w:pPr>
        <w:spacing w:line="360" w:lineRule="auto"/>
        <w:ind w:firstLine="315" w:firstLineChars="150"/>
        <w:rPr>
          <w:rFonts w:ascii="宋体" w:hAnsi="宋体" w:eastAsia="宋体"/>
          <w:szCs w:val="21"/>
        </w:rPr>
      </w:pPr>
      <w:r>
        <w:rPr>
          <w:rFonts w:hint="eastAsia" w:ascii="宋体" w:hAnsi="宋体" w:eastAsia="宋体"/>
          <w:szCs w:val="21"/>
        </w:rPr>
        <w:t>此价格为合同执行不变价，不因国家政策变化面变化，该价款包括了货物及与之配套的设计、制造、正版软件、检验、包装、运输、保险、税费以及安装、组织验收、培训，技术服务（包括技术资料、团纸提供等）.质保期服务等全部价款，除此之外，甲方不再向乙方支付其他任何费用。</w:t>
      </w:r>
    </w:p>
    <w:p w14:paraId="1EC54998">
      <w:pPr>
        <w:spacing w:line="360" w:lineRule="auto"/>
        <w:outlineLvl w:val="1"/>
        <w:rPr>
          <w:rFonts w:ascii="宋体" w:hAnsi="宋体" w:eastAsia="宋体"/>
          <w:szCs w:val="21"/>
        </w:rPr>
      </w:pPr>
      <w:r>
        <w:rPr>
          <w:rFonts w:hint="eastAsia" w:ascii="宋体" w:hAnsi="宋体" w:eastAsia="宋体"/>
          <w:szCs w:val="21"/>
        </w:rPr>
        <w:t>第三条   质量要求及技术标准</w:t>
      </w:r>
    </w:p>
    <w:p w14:paraId="51C6659F">
      <w:pPr>
        <w:spacing w:line="360" w:lineRule="auto"/>
        <w:ind w:firstLine="315" w:firstLineChars="150"/>
        <w:rPr>
          <w:rFonts w:ascii="宋体" w:hAnsi="宋体" w:eastAsia="宋体"/>
          <w:szCs w:val="21"/>
        </w:rPr>
      </w:pPr>
      <w:r>
        <w:rPr>
          <w:rFonts w:hint="eastAsia" w:ascii="宋体" w:hAnsi="宋体" w:eastAsia="宋体"/>
          <w:szCs w:val="21"/>
        </w:rPr>
        <w:t>1.货物原产地：</w:t>
      </w:r>
    </w:p>
    <w:p w14:paraId="139FCB92">
      <w:pPr>
        <w:spacing w:line="360" w:lineRule="auto"/>
        <w:ind w:firstLine="315" w:firstLineChars="150"/>
        <w:rPr>
          <w:rFonts w:ascii="宋体" w:hAnsi="宋体" w:eastAsia="宋体"/>
          <w:szCs w:val="21"/>
        </w:rPr>
      </w:pPr>
      <w:r>
        <w:rPr>
          <w:rFonts w:hint="eastAsia" w:ascii="宋体" w:hAnsi="宋体" w:eastAsia="宋体"/>
          <w:szCs w:val="21"/>
        </w:rPr>
        <w:t>2.货物的 质量要求：</w:t>
      </w:r>
    </w:p>
    <w:p w14:paraId="38411C3E">
      <w:pPr>
        <w:spacing w:line="360" w:lineRule="auto"/>
        <w:ind w:firstLine="315" w:firstLineChars="150"/>
        <w:rPr>
          <w:rFonts w:ascii="宋体" w:hAnsi="宋体" w:eastAsia="宋体"/>
          <w:szCs w:val="21"/>
        </w:rPr>
      </w:pPr>
      <w:r>
        <w:rPr>
          <w:rFonts w:hint="eastAsia" w:ascii="宋体" w:hAnsi="宋体" w:eastAsia="宋体"/>
          <w:szCs w:val="21"/>
        </w:rPr>
        <w:t>3.货物的技术标准：</w:t>
      </w:r>
    </w:p>
    <w:p w14:paraId="6EECC475">
      <w:pPr>
        <w:spacing w:line="360" w:lineRule="auto"/>
        <w:outlineLvl w:val="1"/>
        <w:rPr>
          <w:rFonts w:ascii="宋体" w:hAnsi="宋体" w:eastAsia="宋体"/>
          <w:szCs w:val="21"/>
        </w:rPr>
      </w:pPr>
      <w:r>
        <w:rPr>
          <w:rFonts w:hint="eastAsia" w:ascii="宋体" w:hAnsi="宋体" w:eastAsia="宋体"/>
          <w:szCs w:val="21"/>
        </w:rPr>
        <w:t>第四条   交货</w:t>
      </w:r>
    </w:p>
    <w:p w14:paraId="7FC373EE">
      <w:pPr>
        <w:spacing w:line="360" w:lineRule="auto"/>
        <w:ind w:firstLine="315" w:firstLineChars="150"/>
        <w:rPr>
          <w:rFonts w:ascii="宋体" w:hAnsi="宋体" w:eastAsia="宋体"/>
          <w:szCs w:val="21"/>
        </w:rPr>
      </w:pPr>
      <w:r>
        <w:rPr>
          <w:rFonts w:hint="eastAsia" w:ascii="宋体" w:hAnsi="宋体" w:eastAsia="宋体"/>
          <w:szCs w:val="21"/>
        </w:rPr>
        <w:t>1.交货日期：</w:t>
      </w:r>
    </w:p>
    <w:p w14:paraId="2B2E5554">
      <w:pPr>
        <w:spacing w:line="360" w:lineRule="auto"/>
        <w:ind w:firstLine="315" w:firstLineChars="150"/>
        <w:rPr>
          <w:rFonts w:ascii="宋体" w:hAnsi="宋体" w:eastAsia="宋体"/>
          <w:szCs w:val="21"/>
        </w:rPr>
      </w:pPr>
      <w:r>
        <w:rPr>
          <w:rFonts w:hint="eastAsia" w:ascii="宋体" w:hAnsi="宋体" w:eastAsia="宋体"/>
          <w:szCs w:val="21"/>
        </w:rPr>
        <w:t>2.交货地点：</w:t>
      </w:r>
    </w:p>
    <w:p w14:paraId="4D6C3182">
      <w:pPr>
        <w:spacing w:line="360" w:lineRule="auto"/>
        <w:outlineLvl w:val="1"/>
        <w:rPr>
          <w:rFonts w:ascii="宋体" w:hAnsi="宋体" w:eastAsia="宋体"/>
          <w:szCs w:val="21"/>
        </w:rPr>
      </w:pPr>
      <w:r>
        <w:rPr>
          <w:rFonts w:hint="eastAsia" w:ascii="宋体" w:hAnsi="宋体" w:eastAsia="宋体"/>
          <w:szCs w:val="21"/>
        </w:rPr>
        <w:t>第五条   包装、 装运及运输</w:t>
      </w:r>
    </w:p>
    <w:p w14:paraId="7E5845B9">
      <w:pPr>
        <w:spacing w:line="360" w:lineRule="auto"/>
        <w:ind w:firstLine="315" w:firstLineChars="150"/>
        <w:rPr>
          <w:rFonts w:ascii="宋体" w:hAnsi="宋体" w:eastAsia="宋体"/>
          <w:szCs w:val="21"/>
        </w:rPr>
      </w:pPr>
      <w:r>
        <w:rPr>
          <w:rFonts w:hint="eastAsia" w:ascii="宋体" w:hAnsi="宋体" w:eastAsia="宋体"/>
          <w:szCs w:val="21"/>
        </w:rPr>
        <w:t>1.乙方负责包装、装运和运输，由于不适当的包装、装运和运输造成货物有任何损坏均由乙方负责。</w:t>
      </w:r>
    </w:p>
    <w:p w14:paraId="747CC044">
      <w:pPr>
        <w:spacing w:line="360" w:lineRule="auto"/>
        <w:ind w:firstLine="315" w:firstLineChars="150"/>
        <w:outlineLvl w:val="2"/>
        <w:rPr>
          <w:rFonts w:ascii="宋体" w:hAnsi="宋体" w:eastAsia="宋体"/>
          <w:szCs w:val="21"/>
        </w:rPr>
      </w:pPr>
      <w:r>
        <w:rPr>
          <w:rFonts w:hint="eastAsia" w:ascii="宋体" w:hAnsi="宋体" w:eastAsia="宋体"/>
          <w:szCs w:val="21"/>
        </w:rPr>
        <w:t>2.包装费、运费及相关费用已包含在合同总金额内。</w:t>
      </w:r>
    </w:p>
    <w:p w14:paraId="5A6F1D4C">
      <w:pPr>
        <w:spacing w:line="360" w:lineRule="auto"/>
        <w:ind w:firstLine="315" w:firstLineChars="150"/>
        <w:rPr>
          <w:rFonts w:ascii="宋体" w:hAnsi="宋体" w:eastAsia="宋体"/>
          <w:szCs w:val="21"/>
        </w:rPr>
      </w:pPr>
      <w:r>
        <w:rPr>
          <w:rFonts w:hint="eastAsia" w:ascii="宋体" w:hAnsi="宋体" w:eastAsia="宋体"/>
          <w:szCs w:val="21"/>
        </w:rPr>
        <w:t>3.根据财政部等三部门《关于印发〈商品包装政府采购需求标准（试行）〉〈快递包装政府采购需求标准（试行）的通知》规定，对乙方提出的具体包装要求：</w:t>
      </w:r>
    </w:p>
    <w:p w14:paraId="6037DD5D">
      <w:pPr>
        <w:spacing w:line="360" w:lineRule="auto"/>
        <w:outlineLvl w:val="1"/>
        <w:rPr>
          <w:rFonts w:ascii="宋体" w:hAnsi="宋体" w:eastAsia="宋体"/>
          <w:szCs w:val="21"/>
        </w:rPr>
      </w:pPr>
      <w:r>
        <w:rPr>
          <w:rFonts w:hint="eastAsia" w:ascii="宋体" w:hAnsi="宋体" w:eastAsia="宋体"/>
          <w:szCs w:val="21"/>
        </w:rPr>
        <w:t>第六条    货款支付</w:t>
      </w:r>
    </w:p>
    <w:p w14:paraId="0B31558C">
      <w:pPr>
        <w:spacing w:line="360" w:lineRule="auto"/>
        <w:ind w:firstLine="420" w:firstLineChars="200"/>
        <w:rPr>
          <w:rFonts w:ascii="宋体" w:hAnsi="宋体" w:eastAsia="宋体"/>
          <w:szCs w:val="21"/>
        </w:rPr>
      </w:pPr>
      <w:r>
        <w:rPr>
          <w:rFonts w:hint="eastAsia" w:ascii="宋体" w:hAnsi="宋体" w:eastAsia="宋体"/>
          <w:szCs w:val="21"/>
        </w:rPr>
        <w:t>1.货物运到交货地点，经甲乙双方共同验收合格后由甲方负责办理贷款支付手续。</w:t>
      </w:r>
    </w:p>
    <w:p w14:paraId="6D7CB417">
      <w:pPr>
        <w:spacing w:line="360" w:lineRule="auto"/>
        <w:ind w:firstLine="420" w:firstLineChars="200"/>
        <w:rPr>
          <w:rFonts w:ascii="宋体" w:hAnsi="宋体" w:eastAsia="宋体"/>
          <w:szCs w:val="21"/>
        </w:rPr>
      </w:pPr>
      <w:r>
        <w:rPr>
          <w:rFonts w:hint="eastAsia" w:ascii="宋体" w:hAnsi="宋体" w:eastAsia="宋体"/>
          <w:szCs w:val="21"/>
        </w:rPr>
        <w:t>2.允许并鼓励乙方提供电子发票，甲方自收到发票之日起2个工作日内支付资金，并不得附加未经约定的其他条件。</w:t>
      </w:r>
    </w:p>
    <w:p w14:paraId="326DFEDC">
      <w:pPr>
        <w:spacing w:line="360" w:lineRule="auto"/>
        <w:ind w:firstLine="210" w:firstLineChars="100"/>
        <w:outlineLvl w:val="2"/>
        <w:rPr>
          <w:rFonts w:ascii="宋体" w:hAnsi="宋体" w:eastAsia="宋体"/>
          <w:szCs w:val="21"/>
        </w:rPr>
      </w:pPr>
      <w:r>
        <w:rPr>
          <w:rFonts w:hint="eastAsia" w:ascii="宋体" w:hAnsi="宋体" w:eastAsia="宋体"/>
          <w:szCs w:val="21"/>
        </w:rPr>
        <w:t>3.付款方式</w:t>
      </w:r>
    </w:p>
    <w:p w14:paraId="6303B6E1">
      <w:pPr>
        <w:spacing w:line="360" w:lineRule="auto"/>
        <w:ind w:firstLine="210" w:firstLineChars="100"/>
        <w:rPr>
          <w:rFonts w:ascii="宋体" w:hAnsi="宋体" w:eastAsia="宋体"/>
          <w:szCs w:val="21"/>
        </w:rPr>
      </w:pPr>
      <w:r>
        <w:rPr>
          <w:rFonts w:hint="eastAsia" w:ascii="宋体" w:hAnsi="宋体" w:eastAsia="宋体"/>
          <w:szCs w:val="21"/>
        </w:rPr>
        <w:t>3.1预付款比例： _ %， 于政府采购合同签订生效并具备实施条件后2个工作日内支付。</w:t>
      </w:r>
    </w:p>
    <w:p w14:paraId="1D519AC8">
      <w:pPr>
        <w:spacing w:line="360" w:lineRule="auto"/>
        <w:outlineLvl w:val="1"/>
        <w:rPr>
          <w:rFonts w:ascii="宋体" w:hAnsi="宋体" w:eastAsia="宋体"/>
          <w:szCs w:val="21"/>
        </w:rPr>
      </w:pPr>
      <w:r>
        <w:rPr>
          <w:rFonts w:hint="eastAsia" w:ascii="宋体" w:hAnsi="宋体" w:eastAsia="宋体"/>
          <w:szCs w:val="21"/>
        </w:rPr>
        <w:t>第七条   履约保证金</w:t>
      </w:r>
    </w:p>
    <w:p w14:paraId="2298ECBB">
      <w:pPr>
        <w:spacing w:line="360" w:lineRule="auto"/>
        <w:ind w:firstLine="105" w:firstLineChars="50"/>
        <w:rPr>
          <w:rFonts w:ascii="宋体" w:hAnsi="宋体" w:eastAsia="宋体"/>
          <w:szCs w:val="21"/>
        </w:rPr>
      </w:pPr>
      <w:r>
        <w:rPr>
          <w:rFonts w:hint="eastAsia" w:ascii="宋体" w:hAnsi="宋体" w:eastAsia="宋体"/>
          <w:szCs w:val="21"/>
        </w:rPr>
        <w:t>根据许昌市优化政府采购营商环境要求，项目不收取履约保证金。</w:t>
      </w:r>
    </w:p>
    <w:p w14:paraId="7E051AA0">
      <w:pPr>
        <w:spacing w:line="360" w:lineRule="auto"/>
        <w:outlineLvl w:val="1"/>
        <w:rPr>
          <w:rFonts w:ascii="宋体" w:hAnsi="宋体" w:eastAsia="宋体"/>
          <w:szCs w:val="21"/>
        </w:rPr>
      </w:pPr>
      <w:r>
        <w:rPr>
          <w:rFonts w:hint="eastAsia" w:ascii="宋体" w:hAnsi="宋体" w:eastAsia="宋体"/>
          <w:szCs w:val="21"/>
        </w:rPr>
        <w:t>第八条   售后服务及承诺</w:t>
      </w:r>
    </w:p>
    <w:p w14:paraId="5CFEC9E2">
      <w:pPr>
        <w:spacing w:line="360" w:lineRule="auto"/>
        <w:ind w:firstLine="315" w:firstLineChars="150"/>
        <w:outlineLvl w:val="2"/>
        <w:rPr>
          <w:rFonts w:ascii="宋体" w:hAnsi="宋体" w:eastAsia="宋体"/>
          <w:szCs w:val="21"/>
        </w:rPr>
      </w:pPr>
      <w:r>
        <w:rPr>
          <w:rFonts w:hint="eastAsia" w:ascii="宋体" w:hAnsi="宋体" w:eastAsia="宋体"/>
          <w:szCs w:val="21"/>
        </w:rPr>
        <w:t>1.乙方有完善的服务体系，有能力提供持续的、本地化售后服务。</w:t>
      </w:r>
    </w:p>
    <w:p w14:paraId="7E82AAAB">
      <w:pPr>
        <w:spacing w:line="360" w:lineRule="auto"/>
        <w:ind w:firstLine="315" w:firstLineChars="150"/>
        <w:rPr>
          <w:rFonts w:ascii="宋体" w:hAnsi="宋体" w:eastAsia="宋体"/>
          <w:szCs w:val="21"/>
        </w:rPr>
      </w:pPr>
      <w:r>
        <w:rPr>
          <w:rFonts w:hint="eastAsia" w:ascii="宋体" w:hAnsi="宋体" w:eastAsia="宋体"/>
          <w:szCs w:val="21"/>
        </w:rPr>
        <w:t>2.乙方负责系统安装和调试以及操作人员培训，并制定详细的培训计划，使操作人员能独立进行管理、操作、维护和故障处理等工作，做好相关记录及技术文档收集整理，待验收合格后移交给甲方。</w:t>
      </w:r>
    </w:p>
    <w:p w14:paraId="115A07F3">
      <w:pPr>
        <w:spacing w:line="360" w:lineRule="auto"/>
        <w:ind w:firstLine="315" w:firstLineChars="150"/>
        <w:rPr>
          <w:rFonts w:ascii="宋体" w:hAnsi="宋体" w:eastAsia="宋体"/>
          <w:szCs w:val="21"/>
        </w:rPr>
      </w:pPr>
      <w:r>
        <w:rPr>
          <w:rFonts w:hint="eastAsia" w:ascii="宋体" w:hAnsi="宋体" w:eastAsia="宋体"/>
          <w:szCs w:val="21"/>
        </w:rPr>
        <w:t>3.供货及服务范围：乙方负责货物的侯应、运输、安装调试。免费培训、售后服务。</w:t>
      </w:r>
    </w:p>
    <w:p w14:paraId="1042F35C">
      <w:pPr>
        <w:spacing w:line="360" w:lineRule="auto"/>
        <w:outlineLvl w:val="1"/>
        <w:rPr>
          <w:rFonts w:ascii="宋体" w:hAnsi="宋体" w:eastAsia="宋体"/>
          <w:szCs w:val="21"/>
        </w:rPr>
      </w:pPr>
      <w:r>
        <w:rPr>
          <w:rFonts w:hint="eastAsia" w:ascii="宋体" w:hAnsi="宋体" w:eastAsia="宋体"/>
          <w:szCs w:val="21"/>
        </w:rPr>
        <w:t>第九条   验收</w:t>
      </w:r>
    </w:p>
    <w:p w14:paraId="1FD1C6DE">
      <w:pPr>
        <w:spacing w:line="360" w:lineRule="auto"/>
        <w:ind w:firstLine="315" w:firstLineChars="150"/>
        <w:rPr>
          <w:rFonts w:ascii="宋体" w:hAnsi="宋体" w:eastAsia="宋体"/>
          <w:szCs w:val="21"/>
        </w:rPr>
      </w:pPr>
      <w:r>
        <w:rPr>
          <w:rFonts w:hint="eastAsia" w:ascii="宋体" w:hAnsi="宋体" w:eastAsia="宋体"/>
          <w:szCs w:val="21"/>
        </w:rPr>
        <w:t>1.货物运抵现场后，采购人将对货物数量、质量、规格等进行检验。如发现货物和规格或者两者都与合同不符，采购人有权根据检验结果要求中标人立即更换或者提出索赔要求。</w:t>
      </w:r>
    </w:p>
    <w:p w14:paraId="312C190C">
      <w:pPr>
        <w:spacing w:line="360" w:lineRule="auto"/>
        <w:ind w:firstLine="315" w:firstLineChars="150"/>
        <w:outlineLvl w:val="2"/>
        <w:rPr>
          <w:rFonts w:ascii="宋体" w:hAnsi="宋体" w:eastAsia="宋体"/>
          <w:szCs w:val="21"/>
        </w:rPr>
      </w:pPr>
      <w:r>
        <w:rPr>
          <w:rFonts w:hint="eastAsia" w:ascii="宋体" w:hAnsi="宋体" w:eastAsia="宋体"/>
          <w:szCs w:val="21"/>
        </w:rPr>
        <w:t>2.开箱检查设备外观，如有损伤或质量缺陷，乙方应及时更换。</w:t>
      </w:r>
    </w:p>
    <w:p w14:paraId="20588872">
      <w:pPr>
        <w:spacing w:line="360" w:lineRule="auto"/>
        <w:ind w:firstLine="315" w:firstLineChars="150"/>
        <w:rPr>
          <w:rFonts w:ascii="宋体" w:hAnsi="宋体" w:eastAsia="宋体"/>
          <w:szCs w:val="21"/>
        </w:rPr>
      </w:pPr>
      <w:r>
        <w:rPr>
          <w:rFonts w:hint="eastAsia" w:ascii="宋体" w:hAnsi="宋体" w:eastAsia="宋体"/>
          <w:szCs w:val="21"/>
        </w:rPr>
        <w:t>3.依据合同设备清单，对设备品牌、规格型号（技术参数）、数量、质保书等必备附件进行检查。</w:t>
      </w:r>
    </w:p>
    <w:p w14:paraId="607193F2">
      <w:pPr>
        <w:spacing w:line="360" w:lineRule="auto"/>
        <w:ind w:firstLine="315" w:firstLineChars="150"/>
        <w:rPr>
          <w:rFonts w:ascii="宋体" w:hAnsi="宋体" w:eastAsia="宋体"/>
          <w:szCs w:val="21"/>
        </w:rPr>
      </w:pPr>
      <w:r>
        <w:rPr>
          <w:rFonts w:hint="eastAsia" w:ascii="宋体" w:hAnsi="宋体" w:eastAsia="宋体"/>
          <w:szCs w:val="21"/>
        </w:rPr>
        <w:t>4.货物由中标人进行安装。完毕后，采购人应对货物的数量、质量、规格、性能等进行详细全面地检验。在收到乙方项目验收建议之日起7个工作日内，对采购项目进行实质性验收（验收建议有明显不当的除外）。</w:t>
      </w:r>
    </w:p>
    <w:p w14:paraId="337AC30F">
      <w:pPr>
        <w:spacing w:line="360" w:lineRule="auto"/>
        <w:ind w:firstLine="315" w:firstLineChars="150"/>
        <w:rPr>
          <w:rFonts w:ascii="宋体" w:hAnsi="宋体" w:eastAsia="宋体"/>
          <w:szCs w:val="21"/>
        </w:rPr>
      </w:pPr>
      <w:r>
        <w:rPr>
          <w:rFonts w:hint="eastAsia" w:ascii="宋体" w:hAnsi="宋体" w:eastAsia="宋体"/>
          <w:szCs w:val="21"/>
        </w:rPr>
        <w:t>5.对大型或复杂的政府采购项目，以及特种设备。甲方应当邀请国家认可的质量检测机构参与验收工作，并出具验收报告，相关费用负担由甲乙双方约定，履约验收报告应当依法依规及时在青岛市政府采购网公开发布。</w:t>
      </w:r>
    </w:p>
    <w:p w14:paraId="55B569F9">
      <w:pPr>
        <w:spacing w:line="360" w:lineRule="auto"/>
        <w:ind w:firstLine="315" w:firstLineChars="150"/>
        <w:rPr>
          <w:rFonts w:ascii="宋体" w:hAnsi="宋体" w:eastAsia="宋体"/>
          <w:szCs w:val="21"/>
        </w:rPr>
      </w:pPr>
      <w:r>
        <w:rPr>
          <w:rFonts w:hint="eastAsia" w:ascii="宋体" w:hAnsi="宋体" w:eastAsia="宋体"/>
          <w:szCs w:val="21"/>
        </w:rPr>
        <w:t>6.根据财政部等三部门《关于印发〈商品包装政府采购需求标准（试行）〉〈快遇包装政府采购需求标准（试行）〉的通知》规定，采购文件对商品包装和快递包装提出具体要求的，对乙方所提供包装的履约验收要求（必要时要求乙方在履约验收环节出具检测报告）：</w:t>
      </w:r>
    </w:p>
    <w:p w14:paraId="4D782D4B">
      <w:pPr>
        <w:spacing w:line="360" w:lineRule="auto"/>
        <w:outlineLvl w:val="1"/>
        <w:rPr>
          <w:rFonts w:ascii="宋体" w:hAnsi="宋体" w:eastAsia="宋体"/>
          <w:szCs w:val="21"/>
        </w:rPr>
      </w:pPr>
      <w:r>
        <w:rPr>
          <w:rFonts w:hint="eastAsia" w:ascii="宋体" w:hAnsi="宋体" w:eastAsia="宋体"/>
          <w:szCs w:val="21"/>
        </w:rPr>
        <w:t>第十条   权利瑕疵担当</w:t>
      </w:r>
    </w:p>
    <w:p w14:paraId="7423FA55">
      <w:pPr>
        <w:spacing w:line="360" w:lineRule="auto"/>
        <w:ind w:firstLine="315" w:firstLineChars="150"/>
        <w:outlineLvl w:val="2"/>
        <w:rPr>
          <w:rFonts w:ascii="宋体" w:hAnsi="宋体" w:eastAsia="宋体"/>
          <w:szCs w:val="21"/>
        </w:rPr>
      </w:pPr>
      <w:r>
        <w:rPr>
          <w:rFonts w:hint="eastAsia" w:ascii="宋体" w:hAnsi="宋体" w:eastAsia="宋体"/>
          <w:szCs w:val="21"/>
        </w:rPr>
        <w:t>1.乙方保证对其出售的标的物享有合法的权利：</w:t>
      </w:r>
    </w:p>
    <w:p w14:paraId="78C30428">
      <w:pPr>
        <w:spacing w:line="360" w:lineRule="auto"/>
        <w:ind w:firstLine="315" w:firstLineChars="150"/>
        <w:rPr>
          <w:rFonts w:ascii="宋体" w:hAnsi="宋体" w:eastAsia="宋体"/>
          <w:szCs w:val="21"/>
        </w:rPr>
      </w:pPr>
      <w:r>
        <w:rPr>
          <w:rFonts w:hint="eastAsia" w:ascii="宋体" w:hAnsi="宋体" w:eastAsia="宋体"/>
          <w:szCs w:val="21"/>
        </w:rPr>
        <w:t>2.乙方应保证在其出售的标的物上不存在任何未曾向甲方边露的担保物权，如抵押权、质押权、留置权等：</w:t>
      </w:r>
    </w:p>
    <w:p w14:paraId="22605AEF">
      <w:pPr>
        <w:spacing w:line="360" w:lineRule="auto"/>
        <w:ind w:firstLine="315" w:firstLineChars="150"/>
        <w:rPr>
          <w:rFonts w:ascii="宋体" w:hAnsi="宋体" w:eastAsia="宋体"/>
          <w:szCs w:val="21"/>
        </w:rPr>
      </w:pPr>
      <w:r>
        <w:rPr>
          <w:rFonts w:hint="eastAsia" w:ascii="宋体" w:hAnsi="宋体" w:eastAsia="宋体"/>
          <w:szCs w:val="21"/>
        </w:rPr>
        <w:t>3.乙方应保证其所出售的标的物没有侵害任何第三人的知识产权和商业秘密等权利：</w:t>
      </w:r>
    </w:p>
    <w:p w14:paraId="06F884AE">
      <w:pPr>
        <w:spacing w:line="360" w:lineRule="auto"/>
        <w:ind w:firstLine="315" w:firstLineChars="150"/>
        <w:outlineLvl w:val="2"/>
        <w:rPr>
          <w:rFonts w:ascii="宋体" w:hAnsi="宋体" w:eastAsia="宋体"/>
          <w:szCs w:val="21"/>
        </w:rPr>
      </w:pPr>
      <w:r>
        <w:rPr>
          <w:rFonts w:hint="eastAsia" w:ascii="宋体" w:hAnsi="宋体" w:eastAsia="宋体"/>
          <w:szCs w:val="21"/>
        </w:rPr>
        <w:t>4.如甲方使用该标的物构成上述侵权的，则由乙方承担全部责任。</w:t>
      </w:r>
    </w:p>
    <w:p w14:paraId="03DB8CAF">
      <w:pPr>
        <w:spacing w:line="360" w:lineRule="auto"/>
        <w:outlineLvl w:val="1"/>
        <w:rPr>
          <w:rFonts w:ascii="宋体" w:hAnsi="宋体" w:eastAsia="宋体"/>
          <w:szCs w:val="21"/>
        </w:rPr>
      </w:pPr>
      <w:r>
        <w:rPr>
          <w:rFonts w:hint="eastAsia" w:ascii="宋体" w:hAnsi="宋体" w:eastAsia="宋体"/>
          <w:szCs w:val="21"/>
        </w:rPr>
        <w:t>第十一条   知识产权</w:t>
      </w:r>
    </w:p>
    <w:p w14:paraId="15D773F3">
      <w:pPr>
        <w:spacing w:line="360" w:lineRule="auto"/>
        <w:ind w:firstLine="315" w:firstLineChars="150"/>
        <w:rPr>
          <w:rFonts w:ascii="宋体" w:hAnsi="宋体" w:eastAsia="宋体"/>
          <w:szCs w:val="21"/>
        </w:rPr>
      </w:pPr>
      <w:r>
        <w:rPr>
          <w:rFonts w:hint="eastAsia" w:ascii="宋体" w:hAnsi="宋体" w:eastAsia="宋体"/>
          <w:szCs w:val="21"/>
        </w:rPr>
        <w:t>1.乙方保证，甲方在使用该货物或者货物的任何一部分时，免受第三方提出的侵犯其专利权、商标权或其他知识产权的起诉。如发生此类纠纷，由乙方承担一切责任：如因此给甲方造成损失的，乙方负责全额赔偿。</w:t>
      </w:r>
    </w:p>
    <w:p w14:paraId="63D557D6">
      <w:pPr>
        <w:spacing w:line="360" w:lineRule="auto"/>
        <w:ind w:firstLine="315" w:firstLineChars="150"/>
        <w:rPr>
          <w:rFonts w:ascii="宋体" w:hAnsi="宋体" w:eastAsia="宋体"/>
          <w:szCs w:val="21"/>
        </w:rPr>
      </w:pPr>
      <w:r>
        <w:rPr>
          <w:rFonts w:hint="eastAsia" w:ascii="宋体" w:hAnsi="宋体" w:eastAsia="宋体"/>
          <w:szCs w:val="21"/>
        </w:rPr>
        <w:t>2.乙方为执行本合同而提供的技术资料或者其他相关资料、软件等由甲方永久免费使用。</w:t>
      </w:r>
    </w:p>
    <w:p w14:paraId="15A4A9BC">
      <w:pPr>
        <w:spacing w:line="360" w:lineRule="auto"/>
        <w:outlineLvl w:val="1"/>
        <w:rPr>
          <w:rFonts w:ascii="宋体" w:hAnsi="宋体" w:eastAsia="宋体"/>
          <w:szCs w:val="21"/>
        </w:rPr>
      </w:pPr>
      <w:r>
        <w:rPr>
          <w:rFonts w:hint="eastAsia" w:ascii="宋体" w:hAnsi="宋体" w:eastAsia="宋体"/>
          <w:szCs w:val="21"/>
        </w:rPr>
        <w:t>第十二条    甲方责任</w:t>
      </w:r>
    </w:p>
    <w:p w14:paraId="3BC7296B">
      <w:pPr>
        <w:spacing w:line="360" w:lineRule="auto"/>
        <w:ind w:firstLine="315" w:firstLineChars="150"/>
        <w:rPr>
          <w:rFonts w:ascii="宋体" w:hAnsi="宋体" w:eastAsia="宋体"/>
          <w:szCs w:val="21"/>
        </w:rPr>
      </w:pPr>
      <w:r>
        <w:rPr>
          <w:rFonts w:hint="eastAsia" w:ascii="宋体" w:hAnsi="宋体" w:eastAsia="宋体"/>
          <w:szCs w:val="21"/>
        </w:rPr>
        <w:t>1.及时办理付款手续。</w:t>
      </w:r>
    </w:p>
    <w:p w14:paraId="3D068CFC">
      <w:pPr>
        <w:spacing w:line="360" w:lineRule="auto"/>
        <w:ind w:firstLine="315" w:firstLineChars="150"/>
        <w:rPr>
          <w:rFonts w:ascii="宋体" w:hAnsi="宋体" w:eastAsia="宋体"/>
          <w:szCs w:val="21"/>
        </w:rPr>
      </w:pPr>
      <w:r>
        <w:rPr>
          <w:rFonts w:hint="eastAsia" w:ascii="宋体" w:hAnsi="宋体" w:eastAsia="宋体"/>
          <w:szCs w:val="21"/>
        </w:rPr>
        <w:t>2.负责提供工作场地，协助乙方办理有关事宜。</w:t>
      </w:r>
    </w:p>
    <w:p w14:paraId="3E02922C">
      <w:pPr>
        <w:spacing w:line="360" w:lineRule="auto"/>
        <w:ind w:firstLine="315" w:firstLineChars="150"/>
        <w:rPr>
          <w:rFonts w:ascii="宋体" w:hAnsi="宋体" w:eastAsia="宋体"/>
          <w:szCs w:val="21"/>
        </w:rPr>
      </w:pPr>
      <w:r>
        <w:rPr>
          <w:rFonts w:hint="eastAsia" w:ascii="宋体" w:hAnsi="宋体" w:eastAsia="宋体"/>
          <w:szCs w:val="21"/>
        </w:rPr>
        <w:t>3.对合同条款及所知悉的乙方商业秘密负有保密义务。</w:t>
      </w:r>
    </w:p>
    <w:p w14:paraId="483CA548">
      <w:pPr>
        <w:spacing w:line="360" w:lineRule="auto"/>
        <w:outlineLvl w:val="1"/>
        <w:rPr>
          <w:rFonts w:ascii="宋体" w:hAnsi="宋体" w:eastAsia="宋体"/>
          <w:szCs w:val="21"/>
        </w:rPr>
      </w:pPr>
      <w:r>
        <w:rPr>
          <w:rFonts w:hint="eastAsia" w:ascii="宋体" w:hAnsi="宋体" w:eastAsia="宋体"/>
          <w:szCs w:val="21"/>
        </w:rPr>
        <w:t>第十三条    乙方责任</w:t>
      </w:r>
    </w:p>
    <w:p w14:paraId="712647E5">
      <w:pPr>
        <w:spacing w:line="360" w:lineRule="auto"/>
        <w:ind w:firstLine="315" w:firstLineChars="150"/>
        <w:rPr>
          <w:rFonts w:ascii="宋体" w:hAnsi="宋体" w:eastAsia="宋体"/>
          <w:szCs w:val="21"/>
        </w:rPr>
      </w:pPr>
      <w:r>
        <w:rPr>
          <w:rFonts w:hint="eastAsia" w:ascii="宋体" w:hAnsi="宋体" w:eastAsia="宋体"/>
          <w:szCs w:val="21"/>
        </w:rPr>
        <w:t>1.保证所供货物均为投标文件承诺的货物，符合相关质量检测标准， 具有该产品的出厂标准或国家鉴定证书。保证其全部部件为全新的未使用的且符合相关质量要求。</w:t>
      </w:r>
    </w:p>
    <w:p w14:paraId="0645342F">
      <w:pPr>
        <w:spacing w:line="360" w:lineRule="auto"/>
        <w:ind w:firstLine="315" w:firstLineChars="150"/>
        <w:rPr>
          <w:rFonts w:ascii="宋体" w:hAnsi="宋体" w:eastAsia="宋体"/>
          <w:szCs w:val="21"/>
        </w:rPr>
      </w:pPr>
      <w:r>
        <w:rPr>
          <w:rFonts w:hint="eastAsia" w:ascii="宋体" w:hAnsi="宋体" w:eastAsia="宋体"/>
          <w:szCs w:val="21"/>
        </w:rPr>
        <w:t>2.保证货物的售后服务，严格依据投标文件及相关承诺，对货物及系统进行保修、维护等服务。</w:t>
      </w:r>
    </w:p>
    <w:p w14:paraId="4CF28622">
      <w:pPr>
        <w:spacing w:line="360" w:lineRule="auto"/>
        <w:ind w:firstLine="315" w:firstLineChars="150"/>
        <w:rPr>
          <w:rFonts w:ascii="宋体" w:hAnsi="宋体" w:eastAsia="宋体"/>
          <w:szCs w:val="21"/>
        </w:rPr>
      </w:pPr>
      <w:r>
        <w:rPr>
          <w:rFonts w:hint="eastAsia" w:ascii="宋体" w:hAnsi="宋体" w:eastAsia="宋体"/>
          <w:szCs w:val="21"/>
        </w:rPr>
        <w:t>3.保证其所供货物不存在侵犯第三方知识产权的行为，否则由此产生的损失由己方承担。</w:t>
      </w:r>
    </w:p>
    <w:p w14:paraId="454D8D07">
      <w:pPr>
        <w:spacing w:line="360" w:lineRule="auto"/>
        <w:outlineLvl w:val="1"/>
        <w:rPr>
          <w:rFonts w:ascii="宋体" w:hAnsi="宋体" w:eastAsia="宋体"/>
          <w:szCs w:val="21"/>
        </w:rPr>
      </w:pPr>
      <w:r>
        <w:rPr>
          <w:rFonts w:hint="eastAsia" w:ascii="宋体" w:hAnsi="宋体" w:eastAsia="宋体"/>
          <w:szCs w:val="21"/>
        </w:rPr>
        <w:t>第十四条   违约责任</w:t>
      </w:r>
    </w:p>
    <w:p w14:paraId="6FDFE87E">
      <w:pPr>
        <w:spacing w:line="360" w:lineRule="auto"/>
        <w:ind w:firstLine="315" w:firstLineChars="150"/>
        <w:rPr>
          <w:rFonts w:ascii="宋体" w:hAnsi="宋体" w:eastAsia="宋体"/>
          <w:szCs w:val="21"/>
        </w:rPr>
      </w:pPr>
      <w:r>
        <w:rPr>
          <w:rFonts w:hint="eastAsia" w:ascii="宋体" w:hAnsi="宋体" w:eastAsia="宋体"/>
          <w:szCs w:val="21"/>
        </w:rPr>
        <w:t>1.甲乙双方任意一方无故终止合同的，造约方应当按照合同总金额的_ %向守约方支付违约金。</w:t>
      </w:r>
    </w:p>
    <w:p w14:paraId="2C111BBA">
      <w:pPr>
        <w:spacing w:line="360" w:lineRule="auto"/>
        <w:ind w:firstLine="315" w:firstLineChars="150"/>
        <w:rPr>
          <w:rFonts w:ascii="宋体" w:hAnsi="宋体" w:eastAsia="宋体"/>
          <w:szCs w:val="21"/>
        </w:rPr>
      </w:pPr>
      <w:r>
        <w:rPr>
          <w:rFonts w:hint="eastAsia" w:ascii="宋体" w:hAnsi="宋体" w:eastAsia="宋体"/>
          <w:szCs w:val="21"/>
        </w:rPr>
        <w:t>2.乙方逾期交付货物时，每逾_日乙方向甲方支付合同总金 额%的潜纳金。逾期交货超过__日的， 甲方有权决定是否继续履行合同，如甲方决定终止履行合同的，乙方应按照第1款的规定赔偿甲方违约金。</w:t>
      </w:r>
    </w:p>
    <w:p w14:paraId="53C836CF">
      <w:pPr>
        <w:spacing w:line="360" w:lineRule="auto"/>
        <w:ind w:firstLine="315" w:firstLineChars="150"/>
        <w:rPr>
          <w:rFonts w:ascii="宋体" w:hAnsi="宋体" w:eastAsia="宋体"/>
          <w:szCs w:val="21"/>
        </w:rPr>
      </w:pPr>
      <w:r>
        <w:rPr>
          <w:rFonts w:hint="eastAsia" w:ascii="宋体" w:hAnsi="宋体" w:eastAsia="宋体"/>
          <w:szCs w:val="21"/>
        </w:rPr>
        <w:t>3.乙方所供货物品牌、规格型号，质量等不符合合同约定标准，甲方有权拒收，以及甲方收货后，发现货品出现质量问题不能使用的，甲方有权终止合同，同时，乙方向甲方支付合同总金额_ %的违约金， 如果违约金不足以支付甲方所受损失的，甲方有权要求其赔偿。</w:t>
      </w:r>
    </w:p>
    <w:p w14:paraId="22BBB77C">
      <w:pPr>
        <w:spacing w:line="360" w:lineRule="auto"/>
        <w:ind w:firstLine="315" w:firstLineChars="150"/>
        <w:rPr>
          <w:rFonts w:ascii="宋体" w:hAnsi="宋体" w:eastAsia="宋体"/>
          <w:szCs w:val="21"/>
        </w:rPr>
      </w:pPr>
      <w:r>
        <w:rPr>
          <w:rFonts w:hint="eastAsia" w:ascii="宋体" w:hAnsi="宋体" w:eastAsia="宋体"/>
          <w:szCs w:val="21"/>
        </w:rPr>
        <w:t>4.在质保期内产品出现质量问题，乙方必须在接到甲方通知后_小时内到达现场解决，否则甲方有权另请单位解决，由此产生的费用由乙方承担，产生的损失由乙方赔偿。</w:t>
      </w:r>
    </w:p>
    <w:p w14:paraId="10D60471">
      <w:pPr>
        <w:spacing w:line="360" w:lineRule="auto"/>
        <w:ind w:firstLine="315" w:firstLineChars="150"/>
        <w:outlineLvl w:val="2"/>
        <w:rPr>
          <w:rFonts w:ascii="宋体" w:hAnsi="宋体" w:eastAsia="宋体"/>
          <w:szCs w:val="21"/>
        </w:rPr>
      </w:pPr>
      <w:r>
        <w:rPr>
          <w:rFonts w:hint="eastAsia" w:ascii="宋体" w:hAnsi="宋体" w:eastAsia="宋体"/>
          <w:szCs w:val="21"/>
        </w:rPr>
        <w:t>5.甲方逾期支付资金的违约责任：</w:t>
      </w:r>
    </w:p>
    <w:p w14:paraId="52B3F73D">
      <w:pPr>
        <w:spacing w:line="360" w:lineRule="auto"/>
        <w:ind w:firstLine="315" w:firstLineChars="150"/>
        <w:rPr>
          <w:rFonts w:ascii="宋体" w:hAnsi="宋体" w:eastAsia="宋体"/>
          <w:szCs w:val="21"/>
        </w:rPr>
      </w:pPr>
      <w:r>
        <w:rPr>
          <w:rFonts w:hint="eastAsia" w:ascii="宋体" w:hAnsi="宋体" w:eastAsia="宋体"/>
          <w:szCs w:val="21"/>
        </w:rPr>
        <w:t>6.因甲方原因导致变更，中止或者终止政府采购合同的，甲方对供应商受到的损失予以赔借或者补偿：</w:t>
      </w:r>
    </w:p>
    <w:p w14:paraId="097704BE">
      <w:pPr>
        <w:spacing w:line="360" w:lineRule="auto"/>
        <w:ind w:firstLine="315" w:firstLineChars="150"/>
        <w:outlineLvl w:val="2"/>
        <w:rPr>
          <w:rFonts w:ascii="宋体" w:hAnsi="宋体" w:eastAsia="宋体"/>
          <w:szCs w:val="21"/>
        </w:rPr>
      </w:pPr>
      <w:r>
        <w:rPr>
          <w:rFonts w:hint="eastAsia" w:ascii="宋体" w:hAnsi="宋体" w:eastAsia="宋体"/>
          <w:szCs w:val="21"/>
        </w:rPr>
        <w:t>7.甲乙双方违背其他合间条款。违约方赔偿对方损失。</w:t>
      </w:r>
    </w:p>
    <w:p w14:paraId="2856832B">
      <w:pPr>
        <w:spacing w:line="360" w:lineRule="auto"/>
        <w:outlineLvl w:val="1"/>
        <w:rPr>
          <w:rFonts w:ascii="宋体" w:hAnsi="宋体" w:eastAsia="宋体"/>
          <w:szCs w:val="21"/>
        </w:rPr>
      </w:pPr>
      <w:r>
        <w:rPr>
          <w:rFonts w:hint="eastAsia" w:ascii="宋体" w:hAnsi="宋体" w:eastAsia="宋体"/>
          <w:szCs w:val="21"/>
        </w:rPr>
        <w:t>第十五条   不可抗力</w:t>
      </w:r>
    </w:p>
    <w:p w14:paraId="629AE05C">
      <w:pPr>
        <w:spacing w:line="360" w:lineRule="auto"/>
        <w:ind w:firstLine="315" w:firstLineChars="150"/>
        <w:rPr>
          <w:rFonts w:ascii="宋体" w:hAnsi="宋体" w:eastAsia="宋体"/>
          <w:szCs w:val="21"/>
        </w:rPr>
      </w:pPr>
      <w:r>
        <w:rPr>
          <w:rFonts w:hint="eastAsia" w:ascii="宋体" w:hAnsi="宋体" w:eastAsia="宋体"/>
          <w:szCs w:val="21"/>
        </w:rPr>
        <w:t>甲乙双方的任何一方由于不可抗力不能履行合同时，应当及时通知对方不能履行或不能完全履行的情况和理由：在取得有关主管机关证明后，允许延期履行、部分履行或者终止履行合同的，根据情况可部分或全部免于承担违约责任。</w:t>
      </w:r>
    </w:p>
    <w:p w14:paraId="690B5DA6">
      <w:pPr>
        <w:spacing w:line="360" w:lineRule="auto"/>
        <w:outlineLvl w:val="1"/>
        <w:rPr>
          <w:rFonts w:ascii="宋体" w:hAnsi="宋体" w:eastAsia="宋体"/>
          <w:szCs w:val="21"/>
        </w:rPr>
      </w:pPr>
      <w:r>
        <w:rPr>
          <w:rFonts w:hint="eastAsia" w:ascii="宋体" w:hAnsi="宋体" w:eastAsia="宋体"/>
          <w:szCs w:val="21"/>
        </w:rPr>
        <w:t>第十六条   保密</w:t>
      </w:r>
    </w:p>
    <w:p w14:paraId="65A52254">
      <w:pPr>
        <w:spacing w:line="360" w:lineRule="auto"/>
        <w:ind w:firstLine="315" w:firstLineChars="150"/>
        <w:rPr>
          <w:rFonts w:ascii="宋体" w:hAnsi="宋体" w:eastAsia="宋体"/>
          <w:szCs w:val="21"/>
        </w:rPr>
      </w:pPr>
      <w:r>
        <w:rPr>
          <w:rFonts w:hint="eastAsia" w:ascii="宋体" w:hAnsi="宋体" w:eastAsia="宋体"/>
          <w:szCs w:val="21"/>
        </w:rPr>
        <w:t>乙方在合同履行期间知悉甲方的工作秘密（包括相关业务信息），不得透露或以其他方式提供给合同双方以外的其他方（包括乙方内部与本合同无关的任何人员）。乙方的保密责任不因本合同的终止面终止。</w:t>
      </w:r>
    </w:p>
    <w:p w14:paraId="7787A437">
      <w:pPr>
        <w:spacing w:line="360" w:lineRule="auto"/>
        <w:ind w:firstLine="315" w:firstLineChars="150"/>
        <w:rPr>
          <w:rFonts w:ascii="宋体" w:hAnsi="宋体" w:eastAsia="宋体"/>
          <w:szCs w:val="21"/>
        </w:rPr>
      </w:pPr>
      <w:r>
        <w:rPr>
          <w:rFonts w:hint="eastAsia" w:ascii="宋体" w:hAnsi="宋体" w:eastAsia="宋体"/>
          <w:szCs w:val="21"/>
        </w:rPr>
        <w:t>乙方违反本合同所规定的保害义务，应按照本合同总金额的_ %支付违约金。</w:t>
      </w:r>
    </w:p>
    <w:p w14:paraId="18227A57">
      <w:pPr>
        <w:spacing w:line="360" w:lineRule="auto"/>
        <w:outlineLvl w:val="1"/>
        <w:rPr>
          <w:rFonts w:ascii="宋体" w:hAnsi="宋体" w:eastAsia="宋体"/>
          <w:szCs w:val="21"/>
        </w:rPr>
      </w:pPr>
      <w:r>
        <w:rPr>
          <w:rFonts w:hint="eastAsia" w:ascii="宋体" w:hAnsi="宋体" w:eastAsia="宋体"/>
          <w:szCs w:val="21"/>
        </w:rPr>
        <w:t>第十七条   争议解决</w:t>
      </w:r>
    </w:p>
    <w:p w14:paraId="38D8459F">
      <w:pPr>
        <w:spacing w:line="360" w:lineRule="auto"/>
        <w:ind w:firstLine="315" w:firstLineChars="150"/>
        <w:rPr>
          <w:rFonts w:ascii="宋体" w:hAnsi="宋体" w:eastAsia="宋体"/>
          <w:szCs w:val="21"/>
        </w:rPr>
      </w:pPr>
      <w:r>
        <w:rPr>
          <w:rFonts w:hint="eastAsia" w:ascii="宋体" w:hAnsi="宋体" w:eastAsia="宋体"/>
          <w:szCs w:val="21"/>
        </w:rPr>
        <w:t>甲乙双方在合同履行中发生争议，应通过协商解决。如协商不成，可以向合同签订地法院提起诉论。</w:t>
      </w:r>
    </w:p>
    <w:p w14:paraId="786D2A38">
      <w:pPr>
        <w:spacing w:line="360" w:lineRule="auto"/>
        <w:outlineLvl w:val="1"/>
        <w:rPr>
          <w:rFonts w:ascii="宋体" w:hAnsi="宋体" w:eastAsia="宋体"/>
          <w:szCs w:val="21"/>
        </w:rPr>
      </w:pPr>
      <w:r>
        <w:rPr>
          <w:rFonts w:hint="eastAsia" w:ascii="宋体" w:hAnsi="宋体" w:eastAsia="宋体"/>
          <w:szCs w:val="21"/>
        </w:rPr>
        <w:t>第十八条   合同生效及其他</w:t>
      </w:r>
    </w:p>
    <w:p w14:paraId="07C3891B">
      <w:pPr>
        <w:spacing w:line="360" w:lineRule="auto"/>
        <w:ind w:firstLine="315" w:firstLineChars="150"/>
        <w:rPr>
          <w:rFonts w:ascii="宋体" w:hAnsi="宋体" w:eastAsia="宋体"/>
          <w:szCs w:val="21"/>
        </w:rPr>
      </w:pPr>
      <w:r>
        <w:rPr>
          <w:rFonts w:hint="eastAsia" w:ascii="宋体" w:hAnsi="宋体" w:eastAsia="宋体"/>
          <w:szCs w:val="21"/>
        </w:rPr>
        <w:t>1.除招标文件规定且甲方事先书面同意外，乙方不得部分或者全部转让、分包履行其应履行的合同项下的义务。</w:t>
      </w:r>
    </w:p>
    <w:p w14:paraId="7383C3D4">
      <w:pPr>
        <w:spacing w:line="360" w:lineRule="auto"/>
        <w:ind w:firstLine="315" w:firstLineChars="150"/>
        <w:rPr>
          <w:rFonts w:ascii="宋体" w:hAnsi="宋体" w:eastAsia="宋体"/>
          <w:szCs w:val="21"/>
        </w:rPr>
      </w:pPr>
      <w:r>
        <w:rPr>
          <w:rFonts w:hint="eastAsia" w:ascii="宋体" w:hAnsi="宋体" w:eastAsia="宋体"/>
          <w:szCs w:val="21"/>
        </w:rPr>
        <w:t>2.合同由甲，乙双方法定代表人（或者授权代表）签字并加盖单位公章，以最后一方签字日期为合同生效日期。</w:t>
      </w:r>
    </w:p>
    <w:p w14:paraId="03D96F88">
      <w:pPr>
        <w:spacing w:line="360" w:lineRule="auto"/>
        <w:ind w:firstLine="315" w:firstLineChars="150"/>
        <w:outlineLvl w:val="2"/>
        <w:rPr>
          <w:rFonts w:ascii="宋体" w:hAnsi="宋体" w:eastAsia="宋体"/>
          <w:szCs w:val="21"/>
        </w:rPr>
      </w:pPr>
      <w:r>
        <w:rPr>
          <w:rFonts w:hint="eastAsia" w:ascii="宋体" w:hAnsi="宋体" w:eastAsia="宋体"/>
          <w:szCs w:val="21"/>
        </w:rPr>
        <w:t>3.本合同一式份，甲方份，乙方份。</w:t>
      </w:r>
    </w:p>
    <w:p w14:paraId="6342B4ED">
      <w:pPr>
        <w:spacing w:line="360" w:lineRule="auto"/>
        <w:outlineLvl w:val="1"/>
        <w:rPr>
          <w:rFonts w:ascii="宋体" w:hAnsi="宋体" w:eastAsia="宋体"/>
          <w:szCs w:val="21"/>
        </w:rPr>
      </w:pPr>
      <w:r>
        <w:rPr>
          <w:rFonts w:hint="eastAsia" w:ascii="宋体" w:hAnsi="宋体" w:eastAsia="宋体"/>
          <w:szCs w:val="21"/>
        </w:rPr>
        <w:t>第十九条   政府采购合间融资</w:t>
      </w:r>
    </w:p>
    <w:p w14:paraId="6E4E65F2">
      <w:pPr>
        <w:spacing w:line="360" w:lineRule="auto"/>
        <w:ind w:firstLine="315" w:firstLineChars="150"/>
        <w:rPr>
          <w:rFonts w:ascii="宋体" w:hAnsi="宋体" w:eastAsia="宋体"/>
          <w:szCs w:val="21"/>
        </w:rPr>
      </w:pPr>
      <w:r>
        <w:rPr>
          <w:rFonts w:hint="eastAsia" w:ascii="宋体" w:hAnsi="宋体" w:eastAsia="宋体"/>
          <w:szCs w:val="21"/>
        </w:rPr>
        <w:t>1.政府采购合同签订前开展融资业务的。中标（成交）供应商持政府采购中标（成交）通知书提前与金融机构进行合同融资商治，双方达成融资意向后，中标（成交）供应商与采购人签订政府采购合同，合同中供应商的银行账户要与合同融资的回救账户一致。中标（成交）供应商和贷款金融机构应及时将政府采购合同作为融资质押的信息告知采购人。采购人要从严加强合同付款账户管理，未经贷款银行同意，不随意更改合同付软账户。</w:t>
      </w:r>
    </w:p>
    <w:p w14:paraId="0CF91436">
      <w:pPr>
        <w:spacing w:line="360" w:lineRule="auto"/>
        <w:ind w:firstLine="315" w:firstLineChars="150"/>
        <w:rPr>
          <w:rFonts w:ascii="宋体" w:hAnsi="宋体" w:eastAsia="宋体"/>
          <w:szCs w:val="21"/>
        </w:rPr>
      </w:pPr>
      <w:r>
        <w:rPr>
          <w:rFonts w:hint="eastAsia" w:ascii="宋体" w:hAnsi="宋体" w:eastAsia="宋体"/>
          <w:szCs w:val="21"/>
        </w:rPr>
        <w:t>2.政府采购合网签订后开展融资的账户管理。在合同履行期间。中标（成交）供应商持已签订的政府采购合同向金融机构申请合同融资，可能出现政府采购合同中供应商收款的银行账户与拟贷款银行回款账户不一致的情形。为支持供应商通过政府采购合同成功获得银行贷款，采购人应积极协助供应商及时变更政府采购合同中的供应商收款银行账户，保障供应商收款的银行账户与报贷款银行回款账户一致。</w:t>
      </w:r>
    </w:p>
    <w:p w14:paraId="59070629">
      <w:pPr>
        <w:spacing w:line="360" w:lineRule="auto"/>
        <w:ind w:firstLine="315" w:firstLineChars="150"/>
        <w:rPr>
          <w:rFonts w:ascii="宋体" w:hAnsi="宋体" w:eastAsia="宋体"/>
          <w:szCs w:val="21"/>
        </w:rPr>
      </w:pPr>
      <w:r>
        <w:rPr>
          <w:rFonts w:hint="eastAsia" w:ascii="宋体" w:hAnsi="宋体" w:eastAsia="宋体"/>
          <w:szCs w:val="21"/>
        </w:rPr>
        <w:t>3.当中标（成交）供应商成功获取银行贷款后，采购人还应根据信息公开要求，加强合同账户及资金支付管理，确保合网资金准确支付到贷款银行确认的回款账户。采购人不得不经贷款银行同意擅自更改合同账户。非法支付项目资金，造成不良后果的，将承担相应法律责任。</w:t>
      </w:r>
    </w:p>
    <w:p w14:paraId="6B7B3BC2">
      <w:pPr>
        <w:spacing w:line="360" w:lineRule="auto"/>
        <w:outlineLvl w:val="1"/>
        <w:rPr>
          <w:rFonts w:ascii="宋体" w:hAnsi="宋体" w:eastAsia="宋体"/>
          <w:szCs w:val="21"/>
        </w:rPr>
      </w:pPr>
      <w:r>
        <w:rPr>
          <w:rFonts w:hint="eastAsia" w:ascii="宋体" w:hAnsi="宋体" w:eastAsia="宋体"/>
          <w:szCs w:val="21"/>
        </w:rPr>
        <w:t>第二十条        本合同附件</w:t>
      </w:r>
    </w:p>
    <w:p w14:paraId="6587BC19">
      <w:pPr>
        <w:spacing w:line="360" w:lineRule="auto"/>
        <w:ind w:firstLine="315" w:firstLineChars="150"/>
        <w:rPr>
          <w:rFonts w:ascii="宋体" w:hAnsi="宋体" w:eastAsia="宋体"/>
          <w:szCs w:val="21"/>
        </w:rPr>
      </w:pPr>
      <w:r>
        <w:rPr>
          <w:rFonts w:hint="eastAsia" w:ascii="宋体" w:hAnsi="宋体" w:eastAsia="宋体"/>
          <w:szCs w:val="21"/>
        </w:rPr>
        <w:t>1.中标通知书：</w:t>
      </w:r>
    </w:p>
    <w:p w14:paraId="1E0ED9DA">
      <w:pPr>
        <w:spacing w:line="360" w:lineRule="auto"/>
        <w:ind w:firstLine="315" w:firstLineChars="150"/>
        <w:rPr>
          <w:rFonts w:ascii="宋体" w:hAnsi="宋体" w:eastAsia="宋体"/>
          <w:szCs w:val="21"/>
        </w:rPr>
      </w:pPr>
      <w:r>
        <w:rPr>
          <w:rFonts w:hint="eastAsia" w:ascii="宋体" w:hAnsi="宋体" w:eastAsia="宋体"/>
          <w:szCs w:val="21"/>
        </w:rPr>
        <w:t>2.政府采购招标文件（含招标文件的澄清，修改等）：</w:t>
      </w:r>
    </w:p>
    <w:p w14:paraId="5596BA4A">
      <w:pPr>
        <w:spacing w:line="360" w:lineRule="auto"/>
        <w:ind w:firstLine="315" w:firstLineChars="150"/>
        <w:rPr>
          <w:rFonts w:ascii="宋体" w:hAnsi="宋体" w:eastAsia="宋体"/>
          <w:szCs w:val="21"/>
        </w:rPr>
      </w:pPr>
      <w:r>
        <w:rPr>
          <w:rFonts w:hint="eastAsia" w:ascii="宋体" w:hAnsi="宋体" w:eastAsia="宋体"/>
          <w:szCs w:val="21"/>
        </w:rPr>
        <w:t>3.乙方投标文件：</w:t>
      </w:r>
    </w:p>
    <w:p w14:paraId="34AB9F3B">
      <w:pPr>
        <w:spacing w:line="360" w:lineRule="auto"/>
        <w:ind w:firstLine="315" w:firstLineChars="150"/>
        <w:rPr>
          <w:rFonts w:ascii="宋体" w:hAnsi="宋体" w:eastAsia="宋体"/>
          <w:szCs w:val="21"/>
        </w:rPr>
      </w:pPr>
      <w:r>
        <w:rPr>
          <w:rFonts w:hint="eastAsia" w:ascii="宋体" w:hAnsi="宋体" w:eastAsia="宋体"/>
          <w:szCs w:val="21"/>
        </w:rPr>
        <w:t>4.中标人在评标过程中作出的有关澄清、说明，承诺或者补正文件（材料）。</w:t>
      </w:r>
    </w:p>
    <w:p w14:paraId="03815366">
      <w:pPr>
        <w:spacing w:line="360" w:lineRule="auto"/>
        <w:rPr>
          <w:rFonts w:ascii="宋体" w:hAnsi="宋体" w:eastAsia="宋体"/>
          <w:szCs w:val="21"/>
        </w:rPr>
      </w:pPr>
      <w:r>
        <w:rPr>
          <w:rFonts w:hint="eastAsia" w:ascii="宋体" w:hAnsi="宋体" w:eastAsia="宋体"/>
          <w:szCs w:val="21"/>
        </w:rPr>
        <w:t>甲  方：                                      乙  方：</w:t>
      </w:r>
    </w:p>
    <w:p w14:paraId="3946EC69">
      <w:pPr>
        <w:spacing w:line="360" w:lineRule="auto"/>
        <w:rPr>
          <w:rFonts w:ascii="宋体" w:hAnsi="宋体" w:eastAsia="宋体"/>
          <w:szCs w:val="21"/>
        </w:rPr>
      </w:pPr>
      <w:r>
        <w:rPr>
          <w:rFonts w:hint="eastAsia" w:ascii="宋体" w:hAnsi="宋体" w:eastAsia="宋体"/>
          <w:szCs w:val="21"/>
        </w:rPr>
        <w:t>单位名称（公章）：                              单位名称（公章）：</w:t>
      </w:r>
    </w:p>
    <w:p w14:paraId="29C34C4E">
      <w:pPr>
        <w:spacing w:line="360" w:lineRule="auto"/>
        <w:rPr>
          <w:rFonts w:ascii="宋体" w:hAnsi="宋体" w:eastAsia="宋体"/>
          <w:szCs w:val="21"/>
        </w:rPr>
      </w:pPr>
      <w:r>
        <w:rPr>
          <w:rFonts w:hint="eastAsia" w:ascii="宋体" w:hAnsi="宋体" w:eastAsia="宋体"/>
          <w:szCs w:val="21"/>
        </w:rPr>
        <w:t>法定代表人（授权代表）签字：                    法定代表人（授权代表）签字：</w:t>
      </w:r>
    </w:p>
    <w:p w14:paraId="0B89F0B5">
      <w:pPr>
        <w:tabs>
          <w:tab w:val="left" w:pos="4587"/>
        </w:tabs>
        <w:spacing w:line="360" w:lineRule="auto"/>
        <w:rPr>
          <w:rFonts w:ascii="宋体" w:hAnsi="宋体" w:eastAsia="宋体"/>
          <w:szCs w:val="21"/>
        </w:rPr>
      </w:pPr>
      <w:r>
        <w:rPr>
          <w:rFonts w:hint="eastAsia" w:ascii="宋体" w:hAnsi="宋体" w:eastAsia="宋体"/>
          <w:szCs w:val="21"/>
        </w:rPr>
        <w:t xml:space="preserve">  电  话：                                    </w:t>
      </w:r>
      <w:r>
        <w:rPr>
          <w:rFonts w:ascii="宋体" w:hAnsi="宋体" w:eastAsia="宋体"/>
          <w:szCs w:val="21"/>
        </w:rPr>
        <w:t>电话：</w:t>
      </w:r>
      <w:r>
        <w:rPr>
          <w:rFonts w:ascii="宋体" w:hAnsi="宋体" w:eastAsia="宋体"/>
          <w:szCs w:val="21"/>
        </w:rPr>
        <w:tab/>
      </w:r>
    </w:p>
    <w:p w14:paraId="366FF1AA">
      <w:pPr>
        <w:spacing w:line="360" w:lineRule="auto"/>
        <w:rPr>
          <w:rFonts w:ascii="宋体" w:hAnsi="宋体" w:eastAsia="宋体"/>
          <w:szCs w:val="21"/>
        </w:rPr>
      </w:pPr>
      <w:r>
        <w:rPr>
          <w:rFonts w:hint="eastAsia" w:ascii="宋体" w:hAnsi="宋体" w:eastAsia="宋体"/>
          <w:szCs w:val="21"/>
        </w:rPr>
        <w:t>年     月    日                                年   月   日</w:t>
      </w:r>
    </w:p>
    <w:p w14:paraId="59E93BE2">
      <w:pPr>
        <w:tabs>
          <w:tab w:val="left" w:pos="1260"/>
        </w:tabs>
        <w:autoSpaceDE w:val="0"/>
        <w:autoSpaceDN w:val="0"/>
        <w:adjustRightInd w:val="0"/>
        <w:spacing w:line="360" w:lineRule="auto"/>
        <w:rPr>
          <w:rFonts w:ascii="宋体" w:hAnsi="宋体" w:eastAsia="宋体" w:cs="宋体"/>
          <w:b/>
          <w:kern w:val="0"/>
          <w:sz w:val="32"/>
          <w:szCs w:val="32"/>
        </w:rPr>
      </w:pPr>
    </w:p>
    <w:p w14:paraId="31A0D399">
      <w:pPr>
        <w:pStyle w:val="15"/>
        <w:spacing w:line="360" w:lineRule="auto"/>
        <w:contextualSpacing/>
        <w:jc w:val="center"/>
        <w:rPr>
          <w:rFonts w:cs="宋体" w:asciiTheme="majorEastAsia" w:hAnsiTheme="majorEastAsia" w:eastAsiaTheme="majorEastAsia"/>
          <w:b/>
          <w:kern w:val="0"/>
          <w:sz w:val="36"/>
          <w:szCs w:val="36"/>
        </w:rPr>
      </w:pPr>
    </w:p>
    <w:p w14:paraId="41147F8D">
      <w:pPr>
        <w:pStyle w:val="15"/>
        <w:spacing w:line="360" w:lineRule="auto"/>
        <w:contextualSpacing/>
        <w:jc w:val="center"/>
        <w:rPr>
          <w:rFonts w:cs="宋体" w:asciiTheme="majorEastAsia" w:hAnsiTheme="majorEastAsia" w:eastAsiaTheme="majorEastAsia"/>
          <w:b/>
          <w:kern w:val="0"/>
          <w:sz w:val="36"/>
          <w:szCs w:val="36"/>
        </w:rPr>
      </w:pPr>
    </w:p>
    <w:p w14:paraId="42EDA41E">
      <w:pPr>
        <w:pStyle w:val="15"/>
        <w:spacing w:line="360" w:lineRule="auto"/>
        <w:contextualSpacing/>
        <w:jc w:val="center"/>
        <w:rPr>
          <w:rFonts w:cs="宋体" w:asciiTheme="majorEastAsia" w:hAnsiTheme="majorEastAsia" w:eastAsiaTheme="majorEastAsia"/>
          <w:b/>
          <w:kern w:val="0"/>
          <w:sz w:val="36"/>
          <w:szCs w:val="36"/>
        </w:rPr>
      </w:pPr>
    </w:p>
    <w:p w14:paraId="34602ECD">
      <w:pPr>
        <w:pStyle w:val="15"/>
        <w:spacing w:line="360" w:lineRule="auto"/>
        <w:contextualSpacing/>
        <w:jc w:val="center"/>
        <w:rPr>
          <w:rFonts w:cs="宋体" w:asciiTheme="majorEastAsia" w:hAnsiTheme="majorEastAsia" w:eastAsiaTheme="majorEastAsia"/>
          <w:b/>
          <w:kern w:val="0"/>
          <w:sz w:val="36"/>
          <w:szCs w:val="36"/>
        </w:rPr>
      </w:pPr>
    </w:p>
    <w:p w14:paraId="21DFEA62">
      <w:pPr>
        <w:pStyle w:val="15"/>
        <w:spacing w:line="360" w:lineRule="auto"/>
        <w:contextualSpacing/>
        <w:jc w:val="center"/>
        <w:rPr>
          <w:rFonts w:cs="宋体" w:asciiTheme="majorEastAsia" w:hAnsiTheme="majorEastAsia" w:eastAsiaTheme="majorEastAsia"/>
          <w:b/>
          <w:kern w:val="0"/>
          <w:sz w:val="36"/>
          <w:szCs w:val="36"/>
        </w:rPr>
      </w:pPr>
    </w:p>
    <w:p w14:paraId="192A30AF">
      <w:pPr>
        <w:pStyle w:val="15"/>
        <w:spacing w:line="360" w:lineRule="auto"/>
        <w:contextualSpacing/>
        <w:jc w:val="center"/>
        <w:rPr>
          <w:rFonts w:cs="宋体" w:asciiTheme="majorEastAsia" w:hAnsiTheme="majorEastAsia" w:eastAsiaTheme="majorEastAsia"/>
          <w:b/>
          <w:kern w:val="0"/>
          <w:sz w:val="36"/>
          <w:szCs w:val="36"/>
        </w:rPr>
      </w:pPr>
    </w:p>
    <w:p w14:paraId="19A41FDA">
      <w:pPr>
        <w:pStyle w:val="15"/>
        <w:spacing w:line="360" w:lineRule="auto"/>
        <w:contextualSpacing/>
        <w:jc w:val="center"/>
        <w:rPr>
          <w:rFonts w:cs="宋体" w:asciiTheme="majorEastAsia" w:hAnsiTheme="majorEastAsia" w:eastAsiaTheme="majorEastAsia"/>
          <w:b/>
          <w:kern w:val="0"/>
          <w:sz w:val="36"/>
          <w:szCs w:val="36"/>
        </w:rPr>
      </w:pPr>
    </w:p>
    <w:p w14:paraId="07C6DA82">
      <w:pPr>
        <w:pStyle w:val="15"/>
        <w:spacing w:line="360" w:lineRule="auto"/>
        <w:contextualSpacing/>
        <w:jc w:val="center"/>
        <w:rPr>
          <w:rFonts w:cs="宋体" w:asciiTheme="majorEastAsia" w:hAnsiTheme="majorEastAsia" w:eastAsiaTheme="majorEastAsia"/>
          <w:b/>
          <w:kern w:val="0"/>
          <w:sz w:val="36"/>
          <w:szCs w:val="36"/>
        </w:rPr>
      </w:pPr>
    </w:p>
    <w:p w14:paraId="49844736">
      <w:pPr>
        <w:pStyle w:val="15"/>
        <w:spacing w:line="360" w:lineRule="auto"/>
        <w:contextualSpacing/>
        <w:rPr>
          <w:rFonts w:cs="宋体" w:asciiTheme="majorEastAsia" w:hAnsiTheme="majorEastAsia" w:eastAsiaTheme="majorEastAsia"/>
          <w:b/>
          <w:kern w:val="0"/>
          <w:sz w:val="36"/>
          <w:szCs w:val="36"/>
        </w:rPr>
      </w:pPr>
    </w:p>
    <w:p w14:paraId="786D1A2A">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第八章 响应文件有关格式</w:t>
      </w:r>
    </w:p>
    <w:p w14:paraId="3E1C7B03">
      <w:pPr>
        <w:pStyle w:val="65"/>
        <w:numPr>
          <w:ilvl w:val="0"/>
          <w:numId w:val="0"/>
        </w:numPr>
        <w:tabs>
          <w:tab w:val="left" w:pos="660"/>
        </w:tabs>
        <w:snapToGrid w:val="0"/>
        <w:spacing w:before="0" w:line="400" w:lineRule="exact"/>
        <w:rPr>
          <w:rFonts w:cs="黑体" w:asciiTheme="minorEastAsia" w:hAnsiTheme="minorEastAsia" w:eastAsiaTheme="minorEastAsia"/>
          <w:color w:val="auto"/>
          <w:kern w:val="2"/>
          <w:sz w:val="28"/>
          <w:szCs w:val="28"/>
          <w:lang w:val="zh-CN"/>
        </w:rPr>
      </w:pPr>
      <w:r>
        <w:rPr>
          <w:rFonts w:hint="eastAsia" w:cs="黑体" w:asciiTheme="minorEastAsia" w:hAnsiTheme="minorEastAsia" w:eastAsiaTheme="minorEastAsia"/>
          <w:color w:val="auto"/>
          <w:kern w:val="2"/>
          <w:sz w:val="28"/>
          <w:szCs w:val="28"/>
          <w:lang w:val="zh-CN"/>
        </w:rPr>
        <w:t>一、供应商应答索引表</w:t>
      </w:r>
    </w:p>
    <w:tbl>
      <w:tblPr>
        <w:tblStyle w:val="26"/>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14:paraId="44865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Align w:val="center"/>
          </w:tcPr>
          <w:p w14:paraId="34CBD81F">
            <w:pPr>
              <w:snapToGrid w:val="0"/>
              <w:spacing w:line="400" w:lineRule="exact"/>
              <w:jc w:val="center"/>
              <w:rPr>
                <w:rFonts w:ascii="宋体" w:hAnsi="宋体" w:cs="微软雅黑"/>
                <w:b/>
                <w:szCs w:val="21"/>
              </w:rPr>
            </w:pPr>
            <w:r>
              <w:rPr>
                <w:rFonts w:hint="eastAsia" w:ascii="宋体" w:hAnsi="宋体" w:cs="微软雅黑"/>
                <w:b/>
                <w:szCs w:val="21"/>
              </w:rPr>
              <w:t>序号</w:t>
            </w:r>
          </w:p>
        </w:tc>
        <w:tc>
          <w:tcPr>
            <w:tcW w:w="3751" w:type="dxa"/>
            <w:vAlign w:val="center"/>
          </w:tcPr>
          <w:p w14:paraId="142182BF">
            <w:pPr>
              <w:snapToGrid w:val="0"/>
              <w:spacing w:line="400" w:lineRule="exact"/>
              <w:jc w:val="center"/>
              <w:rPr>
                <w:rFonts w:ascii="宋体" w:hAnsi="宋体" w:cs="微软雅黑"/>
                <w:b/>
                <w:szCs w:val="21"/>
              </w:rPr>
            </w:pPr>
            <w:r>
              <w:rPr>
                <w:rFonts w:hint="eastAsia" w:ascii="宋体" w:hAnsi="宋体" w:cs="微软雅黑"/>
                <w:b/>
                <w:szCs w:val="21"/>
              </w:rPr>
              <w:t>项  目</w:t>
            </w:r>
          </w:p>
        </w:tc>
        <w:tc>
          <w:tcPr>
            <w:tcW w:w="1559" w:type="dxa"/>
            <w:vAlign w:val="center"/>
          </w:tcPr>
          <w:p w14:paraId="1AA9AF75">
            <w:pPr>
              <w:snapToGrid w:val="0"/>
              <w:spacing w:line="400" w:lineRule="exact"/>
              <w:jc w:val="center"/>
              <w:rPr>
                <w:rFonts w:ascii="宋体" w:hAnsi="宋体" w:cs="微软雅黑"/>
                <w:b/>
                <w:szCs w:val="21"/>
              </w:rPr>
            </w:pPr>
            <w:r>
              <w:rPr>
                <w:rFonts w:hint="eastAsia" w:ascii="宋体" w:hAnsi="宋体" w:cs="微软雅黑"/>
                <w:b/>
                <w:szCs w:val="21"/>
                <w:lang w:eastAsia="zh-CN"/>
              </w:rPr>
              <w:t>供应商</w:t>
            </w:r>
            <w:r>
              <w:rPr>
                <w:rFonts w:hint="eastAsia" w:ascii="宋体" w:hAnsi="宋体" w:cs="微软雅黑"/>
                <w:b/>
                <w:szCs w:val="21"/>
              </w:rPr>
              <w:t>应答</w:t>
            </w:r>
          </w:p>
          <w:p w14:paraId="5AEDDBD2">
            <w:pPr>
              <w:snapToGrid w:val="0"/>
              <w:spacing w:line="400" w:lineRule="exact"/>
              <w:jc w:val="center"/>
              <w:rPr>
                <w:rFonts w:ascii="宋体" w:hAnsi="宋体" w:cs="微软雅黑"/>
                <w:b/>
                <w:szCs w:val="21"/>
              </w:rPr>
            </w:pPr>
            <w:r>
              <w:rPr>
                <w:rFonts w:hint="eastAsia" w:ascii="宋体" w:hAnsi="宋体" w:cs="微软雅黑"/>
                <w:b/>
                <w:szCs w:val="21"/>
              </w:rPr>
              <w:t>（有/没有）</w:t>
            </w:r>
          </w:p>
        </w:tc>
        <w:tc>
          <w:tcPr>
            <w:tcW w:w="1560" w:type="dxa"/>
            <w:vAlign w:val="center"/>
          </w:tcPr>
          <w:p w14:paraId="1550505D">
            <w:pPr>
              <w:snapToGrid w:val="0"/>
              <w:spacing w:line="400" w:lineRule="exact"/>
              <w:jc w:val="center"/>
              <w:rPr>
                <w:rFonts w:ascii="宋体" w:hAnsi="宋体" w:cs="微软雅黑"/>
                <w:b/>
                <w:szCs w:val="21"/>
              </w:rPr>
            </w:pPr>
            <w:r>
              <w:rPr>
                <w:rFonts w:hint="eastAsia" w:ascii="宋体" w:hAnsi="宋体" w:cs="微软雅黑"/>
                <w:b/>
                <w:szCs w:val="21"/>
              </w:rPr>
              <w:t>投标文件中所在页码</w:t>
            </w:r>
          </w:p>
        </w:tc>
        <w:tc>
          <w:tcPr>
            <w:tcW w:w="2018" w:type="dxa"/>
            <w:vAlign w:val="center"/>
          </w:tcPr>
          <w:p w14:paraId="424315B7">
            <w:pPr>
              <w:snapToGrid w:val="0"/>
              <w:spacing w:line="400" w:lineRule="exact"/>
              <w:jc w:val="center"/>
              <w:rPr>
                <w:rFonts w:ascii="宋体" w:hAnsi="宋体" w:cs="微软雅黑"/>
                <w:b/>
                <w:szCs w:val="21"/>
              </w:rPr>
            </w:pPr>
            <w:r>
              <w:rPr>
                <w:rFonts w:hint="eastAsia" w:ascii="宋体" w:hAnsi="宋体" w:cs="微软雅黑"/>
                <w:b/>
                <w:szCs w:val="21"/>
              </w:rPr>
              <w:t>备注说明</w:t>
            </w:r>
          </w:p>
        </w:tc>
      </w:tr>
      <w:tr w14:paraId="751A4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60299F51">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1</w:t>
            </w:r>
          </w:p>
        </w:tc>
        <w:tc>
          <w:tcPr>
            <w:tcW w:w="3751" w:type="dxa"/>
            <w:vAlign w:val="center"/>
          </w:tcPr>
          <w:p w14:paraId="6C866071">
            <w:pPr>
              <w:pStyle w:val="15"/>
              <w:kinsoku w:val="0"/>
              <w:overflowPunct w:val="0"/>
              <w:autoSpaceDE w:val="0"/>
              <w:autoSpaceDN w:val="0"/>
              <w:spacing w:line="320" w:lineRule="exact"/>
              <w:rPr>
                <w:rFonts w:hAnsi="宋体" w:cs="微软雅黑"/>
                <w:bCs/>
                <w:color w:val="000000" w:themeColor="text1"/>
                <w:kern w:val="0"/>
                <w:sz w:val="21"/>
                <w:szCs w:val="21"/>
                <w14:textFill>
                  <w14:solidFill>
                    <w14:schemeClr w14:val="tx1"/>
                  </w14:solidFill>
                </w14:textFill>
              </w:rPr>
            </w:pPr>
            <w:r>
              <w:rPr>
                <w:rFonts w:hint="eastAsia" w:hAnsi="宋体"/>
                <w:color w:val="000000" w:themeColor="text1"/>
                <w:kern w:val="0"/>
                <w:sz w:val="21"/>
                <w:szCs w:val="21"/>
                <w:lang w:eastAsia="zh-CN"/>
                <w14:textFill>
                  <w14:solidFill>
                    <w14:schemeClr w14:val="tx1"/>
                  </w14:solidFill>
                </w14:textFill>
              </w:rPr>
              <w:t>供应商</w:t>
            </w:r>
            <w:r>
              <w:rPr>
                <w:rFonts w:hint="eastAsia" w:hAnsi="宋体"/>
                <w:color w:val="000000" w:themeColor="text1"/>
                <w:kern w:val="0"/>
                <w:sz w:val="21"/>
                <w:szCs w:val="21"/>
                <w14:textFill>
                  <w14:solidFill>
                    <w14:schemeClr w14:val="tx1"/>
                  </w14:solidFill>
                </w14:textFill>
              </w:rPr>
              <w:t>应答索引表</w:t>
            </w:r>
          </w:p>
        </w:tc>
        <w:tc>
          <w:tcPr>
            <w:tcW w:w="1559" w:type="dxa"/>
            <w:vAlign w:val="center"/>
          </w:tcPr>
          <w:p w14:paraId="2C95C71E">
            <w:pPr>
              <w:snapToGrid w:val="0"/>
              <w:spacing w:line="400" w:lineRule="exact"/>
              <w:jc w:val="center"/>
              <w:rPr>
                <w:rFonts w:ascii="宋体" w:hAnsi="宋体" w:cs="微软雅黑"/>
                <w:color w:val="000000" w:themeColor="text1"/>
                <w:szCs w:val="21"/>
                <w14:textFill>
                  <w14:solidFill>
                    <w14:schemeClr w14:val="tx1"/>
                  </w14:solidFill>
                </w14:textFill>
              </w:rPr>
            </w:pPr>
          </w:p>
        </w:tc>
        <w:tc>
          <w:tcPr>
            <w:tcW w:w="1560" w:type="dxa"/>
            <w:vAlign w:val="center"/>
          </w:tcPr>
          <w:p w14:paraId="18C93096">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5BA0041F">
            <w:pPr>
              <w:snapToGrid w:val="0"/>
              <w:spacing w:line="400" w:lineRule="exact"/>
              <w:rPr>
                <w:rFonts w:ascii="宋体" w:hAnsi="宋体" w:cs="微软雅黑"/>
                <w:color w:val="000000" w:themeColor="text1"/>
                <w:szCs w:val="21"/>
                <w14:textFill>
                  <w14:solidFill>
                    <w14:schemeClr w14:val="tx1"/>
                  </w14:solidFill>
                </w14:textFill>
              </w:rPr>
            </w:pPr>
          </w:p>
        </w:tc>
      </w:tr>
      <w:tr w14:paraId="5ADEF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25E12BC1">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2</w:t>
            </w:r>
          </w:p>
        </w:tc>
        <w:tc>
          <w:tcPr>
            <w:tcW w:w="3751" w:type="dxa"/>
            <w:vAlign w:val="center"/>
          </w:tcPr>
          <w:p w14:paraId="317BF0A5">
            <w:pPr>
              <w:pStyle w:val="15"/>
              <w:kinsoku w:val="0"/>
              <w:overflowPunct w:val="0"/>
              <w:autoSpaceDE w:val="0"/>
              <w:autoSpaceDN w:val="0"/>
              <w:spacing w:line="320" w:lineRule="exact"/>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报价一览表</w:t>
            </w:r>
          </w:p>
        </w:tc>
        <w:tc>
          <w:tcPr>
            <w:tcW w:w="1559" w:type="dxa"/>
            <w:vAlign w:val="center"/>
          </w:tcPr>
          <w:p w14:paraId="1B679661">
            <w:pPr>
              <w:snapToGrid w:val="0"/>
              <w:spacing w:line="400" w:lineRule="exact"/>
              <w:jc w:val="center"/>
              <w:rPr>
                <w:rFonts w:ascii="宋体" w:hAnsi="宋体" w:cs="微软雅黑"/>
                <w:color w:val="000000" w:themeColor="text1"/>
                <w:szCs w:val="21"/>
                <w14:textFill>
                  <w14:solidFill>
                    <w14:schemeClr w14:val="tx1"/>
                  </w14:solidFill>
                </w14:textFill>
              </w:rPr>
            </w:pPr>
          </w:p>
        </w:tc>
        <w:tc>
          <w:tcPr>
            <w:tcW w:w="1560" w:type="dxa"/>
            <w:vAlign w:val="center"/>
          </w:tcPr>
          <w:p w14:paraId="52CFEA52">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19ECA738">
            <w:pPr>
              <w:snapToGrid w:val="0"/>
              <w:spacing w:line="400" w:lineRule="exact"/>
              <w:rPr>
                <w:rFonts w:ascii="宋体" w:hAnsi="宋体" w:cs="微软雅黑"/>
                <w:color w:val="000000" w:themeColor="text1"/>
                <w:szCs w:val="21"/>
                <w14:textFill>
                  <w14:solidFill>
                    <w14:schemeClr w14:val="tx1"/>
                  </w14:solidFill>
                </w14:textFill>
              </w:rPr>
            </w:pPr>
          </w:p>
        </w:tc>
      </w:tr>
      <w:tr w14:paraId="6BE79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4A3C385C">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3</w:t>
            </w:r>
          </w:p>
        </w:tc>
        <w:tc>
          <w:tcPr>
            <w:tcW w:w="3751" w:type="dxa"/>
            <w:vAlign w:val="center"/>
          </w:tcPr>
          <w:p w14:paraId="67A4448E">
            <w:pPr>
              <w:pStyle w:val="15"/>
              <w:kinsoku w:val="0"/>
              <w:overflowPunct w:val="0"/>
              <w:autoSpaceDE w:val="0"/>
              <w:autoSpaceDN w:val="0"/>
              <w:spacing w:line="320" w:lineRule="exact"/>
              <w:rPr>
                <w:rFonts w:hAnsi="宋体" w:cs="微软雅黑"/>
                <w:bCs/>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投标函</w:t>
            </w:r>
          </w:p>
        </w:tc>
        <w:tc>
          <w:tcPr>
            <w:tcW w:w="1559" w:type="dxa"/>
            <w:vAlign w:val="center"/>
          </w:tcPr>
          <w:p w14:paraId="30FEF9C0">
            <w:pPr>
              <w:snapToGrid w:val="0"/>
              <w:spacing w:line="400" w:lineRule="exact"/>
              <w:jc w:val="center"/>
              <w:rPr>
                <w:rFonts w:ascii="宋体" w:hAnsi="宋体" w:cs="微软雅黑"/>
                <w:color w:val="000000" w:themeColor="text1"/>
                <w:szCs w:val="21"/>
                <w14:textFill>
                  <w14:solidFill>
                    <w14:schemeClr w14:val="tx1"/>
                  </w14:solidFill>
                </w14:textFill>
              </w:rPr>
            </w:pPr>
          </w:p>
        </w:tc>
        <w:tc>
          <w:tcPr>
            <w:tcW w:w="1560" w:type="dxa"/>
            <w:vAlign w:val="center"/>
          </w:tcPr>
          <w:p w14:paraId="22696A4D">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3B67CA28">
            <w:pPr>
              <w:snapToGrid w:val="0"/>
              <w:spacing w:line="400" w:lineRule="exact"/>
              <w:rPr>
                <w:rFonts w:ascii="宋体" w:hAnsi="宋体" w:cs="微软雅黑"/>
                <w:color w:val="000000" w:themeColor="text1"/>
                <w:szCs w:val="21"/>
                <w14:textFill>
                  <w14:solidFill>
                    <w14:schemeClr w14:val="tx1"/>
                  </w14:solidFill>
                </w14:textFill>
              </w:rPr>
            </w:pPr>
          </w:p>
        </w:tc>
      </w:tr>
      <w:tr w14:paraId="08D13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49B9EB2A">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4</w:t>
            </w:r>
          </w:p>
        </w:tc>
        <w:tc>
          <w:tcPr>
            <w:tcW w:w="3751" w:type="dxa"/>
            <w:vAlign w:val="center"/>
          </w:tcPr>
          <w:p w14:paraId="366AC96C">
            <w:pPr>
              <w:pStyle w:val="15"/>
              <w:kinsoku w:val="0"/>
              <w:overflowPunct w:val="0"/>
              <w:autoSpaceDE w:val="0"/>
              <w:autoSpaceDN w:val="0"/>
              <w:spacing w:line="320" w:lineRule="exact"/>
              <w:rPr>
                <w:rFonts w:hAnsi="宋体"/>
                <w:color w:val="000000" w:themeColor="text1"/>
                <w:kern w:val="0"/>
                <w:sz w:val="21"/>
                <w:szCs w:val="21"/>
                <w14:textFill>
                  <w14:solidFill>
                    <w14:schemeClr w14:val="tx1"/>
                  </w14:solidFill>
                </w14:textFill>
              </w:rPr>
            </w:pPr>
            <w:r>
              <w:rPr>
                <w:rFonts w:hint="eastAsia" w:asciiTheme="majorEastAsia" w:hAnsiTheme="majorEastAsia" w:eastAsiaTheme="majorEastAsia" w:cstheme="majorEastAsia"/>
                <w:bCs/>
                <w:color w:val="000000" w:themeColor="text1"/>
                <w:sz w:val="21"/>
                <w:szCs w:val="21"/>
                <w:lang w:val="zh-CN"/>
                <w14:textFill>
                  <w14:solidFill>
                    <w14:schemeClr w14:val="tx1"/>
                  </w14:solidFill>
                </w14:textFill>
              </w:rPr>
              <w:t>法定代表人（单位负责人）</w:t>
            </w:r>
            <w:r>
              <w:rPr>
                <w:rFonts w:asciiTheme="majorEastAsia" w:hAnsiTheme="majorEastAsia" w:eastAsiaTheme="majorEastAsia" w:cstheme="majorEastAsia"/>
                <w:bCs/>
                <w:color w:val="000000" w:themeColor="text1"/>
                <w:sz w:val="21"/>
                <w:szCs w:val="21"/>
                <w:lang w:val="zh-CN"/>
                <w14:textFill>
                  <w14:solidFill>
                    <w14:schemeClr w14:val="tx1"/>
                  </w14:solidFill>
                </w14:textFill>
              </w:rPr>
              <w:t>资</w:t>
            </w:r>
            <w:r>
              <w:rPr>
                <w:rFonts w:hint="eastAsia" w:asciiTheme="majorEastAsia" w:hAnsiTheme="majorEastAsia" w:eastAsiaTheme="majorEastAsia" w:cstheme="majorEastAsia"/>
                <w:bCs/>
                <w:color w:val="000000" w:themeColor="text1"/>
                <w:sz w:val="21"/>
                <w:szCs w:val="21"/>
                <w:lang w:val="zh-CN"/>
                <w14:textFill>
                  <w14:solidFill>
                    <w14:schemeClr w14:val="tx1"/>
                  </w14:solidFill>
                </w14:textFill>
              </w:rPr>
              <w:t>格</w:t>
            </w:r>
            <w:r>
              <w:rPr>
                <w:rFonts w:asciiTheme="majorEastAsia" w:hAnsiTheme="majorEastAsia" w:eastAsiaTheme="majorEastAsia" w:cstheme="majorEastAsia"/>
                <w:bCs/>
                <w:color w:val="000000" w:themeColor="text1"/>
                <w:sz w:val="21"/>
                <w:szCs w:val="21"/>
                <w:lang w:val="zh-CN"/>
                <w14:textFill>
                  <w14:solidFill>
                    <w14:schemeClr w14:val="tx1"/>
                  </w14:solidFill>
                </w14:textFill>
              </w:rPr>
              <w:t>证</w:t>
            </w:r>
            <w:r>
              <w:rPr>
                <w:rFonts w:hint="eastAsia" w:asciiTheme="majorEastAsia" w:hAnsiTheme="majorEastAsia" w:eastAsiaTheme="majorEastAsia" w:cstheme="majorEastAsia"/>
                <w:bCs/>
                <w:color w:val="000000" w:themeColor="text1"/>
                <w:sz w:val="21"/>
                <w:szCs w:val="21"/>
                <w:lang w:val="zh-CN"/>
                <w14:textFill>
                  <w14:solidFill>
                    <w14:schemeClr w14:val="tx1"/>
                  </w14:solidFill>
                </w14:textFill>
              </w:rPr>
              <w:t>明</w:t>
            </w:r>
            <w:r>
              <w:rPr>
                <w:rFonts w:asciiTheme="majorEastAsia" w:hAnsiTheme="majorEastAsia" w:eastAsiaTheme="majorEastAsia" w:cstheme="majorEastAsia"/>
                <w:bCs/>
                <w:color w:val="000000" w:themeColor="text1"/>
                <w:sz w:val="21"/>
                <w:szCs w:val="21"/>
                <w:lang w:val="zh-CN"/>
                <w14:textFill>
                  <w14:solidFill>
                    <w14:schemeClr w14:val="tx1"/>
                  </w14:solidFill>
                </w14:textFill>
              </w:rPr>
              <w:t>书</w:t>
            </w:r>
          </w:p>
        </w:tc>
        <w:tc>
          <w:tcPr>
            <w:tcW w:w="1559" w:type="dxa"/>
            <w:vAlign w:val="center"/>
          </w:tcPr>
          <w:p w14:paraId="6E90E1E0">
            <w:pPr>
              <w:snapToGrid w:val="0"/>
              <w:spacing w:line="400" w:lineRule="exact"/>
              <w:jc w:val="center"/>
              <w:rPr>
                <w:rFonts w:ascii="宋体" w:hAnsi="宋体" w:cs="微软雅黑"/>
                <w:color w:val="000000" w:themeColor="text1"/>
                <w:szCs w:val="21"/>
                <w14:textFill>
                  <w14:solidFill>
                    <w14:schemeClr w14:val="tx1"/>
                  </w14:solidFill>
                </w14:textFill>
              </w:rPr>
            </w:pPr>
          </w:p>
        </w:tc>
        <w:tc>
          <w:tcPr>
            <w:tcW w:w="1560" w:type="dxa"/>
            <w:vAlign w:val="center"/>
          </w:tcPr>
          <w:p w14:paraId="0BA886B2">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05A5364C">
            <w:pPr>
              <w:snapToGrid w:val="0"/>
              <w:spacing w:line="400" w:lineRule="exact"/>
              <w:rPr>
                <w:rFonts w:ascii="宋体" w:hAnsi="宋体" w:cs="微软雅黑"/>
                <w:color w:val="000000" w:themeColor="text1"/>
                <w:szCs w:val="21"/>
                <w14:textFill>
                  <w14:solidFill>
                    <w14:schemeClr w14:val="tx1"/>
                  </w14:solidFill>
                </w14:textFill>
              </w:rPr>
            </w:pPr>
          </w:p>
        </w:tc>
      </w:tr>
      <w:tr w14:paraId="75FAE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199018C5">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5</w:t>
            </w:r>
          </w:p>
        </w:tc>
        <w:tc>
          <w:tcPr>
            <w:tcW w:w="3751" w:type="dxa"/>
            <w:vAlign w:val="center"/>
          </w:tcPr>
          <w:p w14:paraId="509D8EC6">
            <w:pPr>
              <w:pStyle w:val="15"/>
              <w:kinsoku w:val="0"/>
              <w:overflowPunct w:val="0"/>
              <w:autoSpaceDE w:val="0"/>
              <w:autoSpaceDN w:val="0"/>
              <w:spacing w:line="320" w:lineRule="exact"/>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法定代表人（单位负责人）授权书</w:t>
            </w:r>
          </w:p>
        </w:tc>
        <w:tc>
          <w:tcPr>
            <w:tcW w:w="1559" w:type="dxa"/>
            <w:vAlign w:val="center"/>
          </w:tcPr>
          <w:p w14:paraId="4B20835F">
            <w:pPr>
              <w:snapToGrid w:val="0"/>
              <w:spacing w:line="400" w:lineRule="exact"/>
              <w:jc w:val="center"/>
              <w:rPr>
                <w:rFonts w:ascii="宋体" w:hAnsi="宋体" w:cs="微软雅黑"/>
                <w:color w:val="000000" w:themeColor="text1"/>
                <w:szCs w:val="21"/>
                <w14:textFill>
                  <w14:solidFill>
                    <w14:schemeClr w14:val="tx1"/>
                  </w14:solidFill>
                </w14:textFill>
              </w:rPr>
            </w:pPr>
          </w:p>
        </w:tc>
        <w:tc>
          <w:tcPr>
            <w:tcW w:w="1560" w:type="dxa"/>
            <w:vAlign w:val="center"/>
          </w:tcPr>
          <w:p w14:paraId="18537775">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5DD56E84">
            <w:pPr>
              <w:snapToGrid w:val="0"/>
              <w:spacing w:line="400" w:lineRule="exact"/>
              <w:rPr>
                <w:rFonts w:ascii="宋体" w:hAnsi="宋体" w:cs="微软雅黑"/>
                <w:color w:val="000000" w:themeColor="text1"/>
                <w:szCs w:val="21"/>
                <w14:textFill>
                  <w14:solidFill>
                    <w14:schemeClr w14:val="tx1"/>
                  </w14:solidFill>
                </w14:textFill>
              </w:rPr>
            </w:pPr>
          </w:p>
        </w:tc>
      </w:tr>
      <w:tr w14:paraId="15189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356F22A8">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6</w:t>
            </w:r>
          </w:p>
        </w:tc>
        <w:tc>
          <w:tcPr>
            <w:tcW w:w="3751" w:type="dxa"/>
            <w:vAlign w:val="center"/>
          </w:tcPr>
          <w:p w14:paraId="5A0BFA34">
            <w:pPr>
              <w:pStyle w:val="15"/>
              <w:kinsoku w:val="0"/>
              <w:overflowPunct w:val="0"/>
              <w:autoSpaceDE w:val="0"/>
              <w:autoSpaceDN w:val="0"/>
              <w:spacing w:line="320" w:lineRule="exact"/>
              <w:rPr>
                <w:rFonts w:hAnsi="宋体" w:cs="微软雅黑"/>
                <w:bCs/>
                <w:color w:val="000000" w:themeColor="text1"/>
                <w:kern w:val="0"/>
                <w:sz w:val="21"/>
                <w:szCs w:val="21"/>
                <w14:textFill>
                  <w14:solidFill>
                    <w14:schemeClr w14:val="tx1"/>
                  </w14:solidFill>
                </w14:textFill>
              </w:rPr>
            </w:pPr>
            <w:r>
              <w:rPr>
                <w:rFonts w:hint="eastAsia" w:asciiTheme="majorEastAsia" w:hAnsiTheme="majorEastAsia" w:eastAsiaTheme="majorEastAsia" w:cstheme="majorEastAsia"/>
                <w:bCs/>
                <w:color w:val="000000" w:themeColor="text1"/>
                <w:sz w:val="21"/>
                <w:szCs w:val="21"/>
                <w:lang w:val="zh-CN"/>
                <w14:textFill>
                  <w14:solidFill>
                    <w14:schemeClr w14:val="tx1"/>
                  </w14:solidFill>
                </w14:textFill>
              </w:rPr>
              <w:t>谈判承诺函</w:t>
            </w:r>
          </w:p>
        </w:tc>
        <w:tc>
          <w:tcPr>
            <w:tcW w:w="1559" w:type="dxa"/>
            <w:vAlign w:val="center"/>
          </w:tcPr>
          <w:p w14:paraId="649B1100">
            <w:pPr>
              <w:snapToGrid w:val="0"/>
              <w:spacing w:line="400" w:lineRule="exact"/>
              <w:jc w:val="center"/>
              <w:rPr>
                <w:rFonts w:ascii="宋体" w:hAnsi="宋体" w:cs="微软雅黑"/>
                <w:color w:val="000000" w:themeColor="text1"/>
                <w:szCs w:val="21"/>
                <w14:textFill>
                  <w14:solidFill>
                    <w14:schemeClr w14:val="tx1"/>
                  </w14:solidFill>
                </w14:textFill>
              </w:rPr>
            </w:pPr>
          </w:p>
        </w:tc>
        <w:tc>
          <w:tcPr>
            <w:tcW w:w="1560" w:type="dxa"/>
            <w:vAlign w:val="center"/>
          </w:tcPr>
          <w:p w14:paraId="66F5EB70">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1916B798">
            <w:pPr>
              <w:snapToGrid w:val="0"/>
              <w:spacing w:line="400" w:lineRule="exact"/>
              <w:rPr>
                <w:rFonts w:ascii="宋体" w:hAnsi="宋体" w:cs="微软雅黑"/>
                <w:color w:val="000000" w:themeColor="text1"/>
                <w:szCs w:val="21"/>
                <w14:textFill>
                  <w14:solidFill>
                    <w14:schemeClr w14:val="tx1"/>
                  </w14:solidFill>
                </w14:textFill>
              </w:rPr>
            </w:pPr>
          </w:p>
        </w:tc>
      </w:tr>
      <w:tr w14:paraId="7EA24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ECFDC8A">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7</w:t>
            </w:r>
          </w:p>
        </w:tc>
        <w:tc>
          <w:tcPr>
            <w:tcW w:w="3751" w:type="dxa"/>
            <w:vAlign w:val="center"/>
          </w:tcPr>
          <w:p w14:paraId="73327B58">
            <w:pPr>
              <w:pStyle w:val="15"/>
              <w:kinsoku w:val="0"/>
              <w:overflowPunct w:val="0"/>
              <w:autoSpaceDE w:val="0"/>
              <w:autoSpaceDN w:val="0"/>
              <w:spacing w:line="320" w:lineRule="exact"/>
              <w:rPr>
                <w:rFonts w:hAnsi="宋体" w:cs="微软雅黑"/>
                <w:bCs/>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禹州市政府采购供应商信用承诺函</w:t>
            </w:r>
          </w:p>
        </w:tc>
        <w:tc>
          <w:tcPr>
            <w:tcW w:w="1559" w:type="dxa"/>
            <w:vAlign w:val="center"/>
          </w:tcPr>
          <w:p w14:paraId="11647C4A">
            <w:pPr>
              <w:jc w:val="center"/>
              <w:rPr>
                <w:color w:val="000000" w:themeColor="text1"/>
                <w:szCs w:val="21"/>
                <w14:textFill>
                  <w14:solidFill>
                    <w14:schemeClr w14:val="tx1"/>
                  </w14:solidFill>
                </w14:textFill>
              </w:rPr>
            </w:pPr>
          </w:p>
        </w:tc>
        <w:tc>
          <w:tcPr>
            <w:tcW w:w="1560" w:type="dxa"/>
            <w:vAlign w:val="center"/>
          </w:tcPr>
          <w:p w14:paraId="0E435F68">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528101B5">
            <w:pPr>
              <w:snapToGrid w:val="0"/>
              <w:spacing w:line="400" w:lineRule="exact"/>
              <w:rPr>
                <w:rFonts w:ascii="宋体" w:hAnsi="宋体" w:cs="微软雅黑"/>
                <w:color w:val="000000" w:themeColor="text1"/>
                <w:szCs w:val="21"/>
                <w14:textFill>
                  <w14:solidFill>
                    <w14:schemeClr w14:val="tx1"/>
                  </w14:solidFill>
                </w14:textFill>
              </w:rPr>
            </w:pPr>
          </w:p>
        </w:tc>
      </w:tr>
      <w:tr w14:paraId="5C164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5AEA2D7">
            <w:pPr>
              <w:adjustRightInd w:val="0"/>
              <w:snapToGrid w:val="0"/>
              <w:spacing w:line="400" w:lineRule="exact"/>
              <w:jc w:val="center"/>
              <w:textAlignment w:val="baseline"/>
              <w:rPr>
                <w:rFonts w:asciiTheme="majorEastAsia" w:hAnsiTheme="majorEastAsia" w:eastAsiaTheme="majorEastAsia" w:cstheme="majorEastAsia"/>
                <w:bCs/>
                <w:color w:val="000000" w:themeColor="text1"/>
                <w:szCs w:val="21"/>
                <w:lang w:val="zh-CN"/>
                <w14:textFill>
                  <w14:solidFill>
                    <w14:schemeClr w14:val="tx1"/>
                  </w14:solidFill>
                </w14:textFill>
              </w:rPr>
            </w:pPr>
            <w:r>
              <w:rPr>
                <w:rFonts w:hint="eastAsia" w:asciiTheme="majorEastAsia" w:hAnsiTheme="majorEastAsia" w:eastAsiaTheme="majorEastAsia" w:cstheme="majorEastAsia"/>
                <w:bCs/>
                <w:color w:val="000000" w:themeColor="text1"/>
                <w:szCs w:val="21"/>
                <w:lang w:val="zh-CN"/>
                <w14:textFill>
                  <w14:solidFill>
                    <w14:schemeClr w14:val="tx1"/>
                  </w14:solidFill>
                </w14:textFill>
              </w:rPr>
              <w:t>8</w:t>
            </w:r>
          </w:p>
        </w:tc>
        <w:tc>
          <w:tcPr>
            <w:tcW w:w="3751" w:type="dxa"/>
            <w:vAlign w:val="center"/>
          </w:tcPr>
          <w:p w14:paraId="2791608B">
            <w:pPr>
              <w:pStyle w:val="15"/>
              <w:kinsoku w:val="0"/>
              <w:overflowPunct w:val="0"/>
              <w:autoSpaceDE w:val="0"/>
              <w:autoSpaceDN w:val="0"/>
              <w:spacing w:line="320" w:lineRule="exact"/>
              <w:rPr>
                <w:rFonts w:asciiTheme="majorEastAsia" w:hAnsiTheme="majorEastAsia" w:eastAsiaTheme="majorEastAsia" w:cstheme="majorEastAsia"/>
                <w:bCs/>
                <w:color w:val="000000" w:themeColor="text1"/>
                <w:sz w:val="21"/>
                <w:szCs w:val="21"/>
                <w:lang w:val="zh-CN"/>
                <w14:textFill>
                  <w14:solidFill>
                    <w14:schemeClr w14:val="tx1"/>
                  </w14:solidFill>
                </w14:textFill>
              </w:rPr>
            </w:pPr>
            <w:r>
              <w:rPr>
                <w:rFonts w:hint="eastAsia" w:asciiTheme="majorEastAsia" w:hAnsiTheme="majorEastAsia" w:eastAsiaTheme="majorEastAsia" w:cstheme="majorEastAsia"/>
                <w:bCs/>
                <w:color w:val="000000" w:themeColor="text1"/>
                <w:sz w:val="21"/>
                <w:szCs w:val="21"/>
                <w:lang w:val="zh-CN"/>
                <w14:textFill>
                  <w14:solidFill>
                    <w14:schemeClr w14:val="tx1"/>
                  </w14:solidFill>
                </w14:textFill>
              </w:rPr>
              <w:t>联合体协议</w:t>
            </w:r>
          </w:p>
        </w:tc>
        <w:tc>
          <w:tcPr>
            <w:tcW w:w="1559" w:type="dxa"/>
            <w:vAlign w:val="center"/>
          </w:tcPr>
          <w:p w14:paraId="61A61BF6">
            <w:pPr>
              <w:jc w:val="center"/>
              <w:rPr>
                <w:color w:val="000000" w:themeColor="text1"/>
                <w:szCs w:val="21"/>
                <w14:textFill>
                  <w14:solidFill>
                    <w14:schemeClr w14:val="tx1"/>
                  </w14:solidFill>
                </w14:textFill>
              </w:rPr>
            </w:pPr>
          </w:p>
        </w:tc>
        <w:tc>
          <w:tcPr>
            <w:tcW w:w="1560" w:type="dxa"/>
            <w:vAlign w:val="center"/>
          </w:tcPr>
          <w:p w14:paraId="25FEE508">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28F16FC1">
            <w:pPr>
              <w:snapToGrid w:val="0"/>
              <w:spacing w:line="400" w:lineRule="exact"/>
              <w:rPr>
                <w:rFonts w:ascii="宋体" w:hAnsi="宋体" w:cs="微软雅黑"/>
                <w:color w:val="000000" w:themeColor="text1"/>
                <w:szCs w:val="21"/>
                <w14:textFill>
                  <w14:solidFill>
                    <w14:schemeClr w14:val="tx1"/>
                  </w14:solidFill>
                </w14:textFill>
              </w:rPr>
            </w:pPr>
          </w:p>
        </w:tc>
      </w:tr>
      <w:tr w14:paraId="184A6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4DBA9F5">
            <w:pPr>
              <w:adjustRightInd w:val="0"/>
              <w:snapToGrid w:val="0"/>
              <w:spacing w:line="400" w:lineRule="exact"/>
              <w:jc w:val="center"/>
              <w:textAlignment w:val="baseline"/>
              <w:rPr>
                <w:rFonts w:asciiTheme="majorEastAsia" w:hAnsiTheme="majorEastAsia" w:eastAsiaTheme="majorEastAsia" w:cstheme="majorEastAsia"/>
                <w:bCs/>
                <w:color w:val="000000" w:themeColor="text1"/>
                <w:szCs w:val="21"/>
                <w:lang w:val="zh-CN"/>
                <w14:textFill>
                  <w14:solidFill>
                    <w14:schemeClr w14:val="tx1"/>
                  </w14:solidFill>
                </w14:textFill>
              </w:rPr>
            </w:pPr>
            <w:r>
              <w:rPr>
                <w:rFonts w:hint="eastAsia" w:asciiTheme="majorEastAsia" w:hAnsiTheme="majorEastAsia" w:eastAsiaTheme="majorEastAsia" w:cstheme="majorEastAsia"/>
                <w:bCs/>
                <w:color w:val="000000" w:themeColor="text1"/>
                <w:szCs w:val="21"/>
                <w:lang w:val="zh-CN"/>
                <w14:textFill>
                  <w14:solidFill>
                    <w14:schemeClr w14:val="tx1"/>
                  </w14:solidFill>
                </w14:textFill>
              </w:rPr>
              <w:t>9</w:t>
            </w:r>
          </w:p>
        </w:tc>
        <w:tc>
          <w:tcPr>
            <w:tcW w:w="3751" w:type="dxa"/>
            <w:vAlign w:val="center"/>
          </w:tcPr>
          <w:p w14:paraId="4B7523AC">
            <w:pPr>
              <w:pStyle w:val="15"/>
              <w:kinsoku w:val="0"/>
              <w:overflowPunct w:val="0"/>
              <w:autoSpaceDE w:val="0"/>
              <w:autoSpaceDN w:val="0"/>
              <w:spacing w:line="320" w:lineRule="exact"/>
              <w:rPr>
                <w:rFonts w:asciiTheme="majorEastAsia" w:hAnsiTheme="majorEastAsia" w:eastAsiaTheme="majorEastAsia" w:cstheme="majorEastAsia"/>
                <w:bCs/>
                <w:color w:val="000000" w:themeColor="text1"/>
                <w:sz w:val="21"/>
                <w:szCs w:val="21"/>
                <w:lang w:val="zh-CN"/>
                <w14:textFill>
                  <w14:solidFill>
                    <w14:schemeClr w14:val="tx1"/>
                  </w14:solidFill>
                </w14:textFill>
              </w:rPr>
            </w:pPr>
            <w:r>
              <w:rPr>
                <w:rFonts w:hint="eastAsia" w:asciiTheme="majorEastAsia" w:hAnsiTheme="majorEastAsia" w:eastAsiaTheme="majorEastAsia" w:cstheme="majorEastAsia"/>
                <w:bCs/>
                <w:color w:val="000000" w:themeColor="text1"/>
                <w:sz w:val="21"/>
                <w:szCs w:val="21"/>
                <w:lang w:val="zh-CN"/>
                <w14:textFill>
                  <w14:solidFill>
                    <w14:schemeClr w14:val="tx1"/>
                  </w14:solidFill>
                </w14:textFill>
              </w:rPr>
              <w:t>供应商与参加本项目投标的其他供应商之间，单位负责人不为同一人并且不存在直接控股、管理关系承诺函</w:t>
            </w:r>
          </w:p>
        </w:tc>
        <w:tc>
          <w:tcPr>
            <w:tcW w:w="1559" w:type="dxa"/>
            <w:vAlign w:val="center"/>
          </w:tcPr>
          <w:p w14:paraId="73192FF7">
            <w:pPr>
              <w:jc w:val="center"/>
              <w:rPr>
                <w:color w:val="000000" w:themeColor="text1"/>
                <w:szCs w:val="21"/>
                <w14:textFill>
                  <w14:solidFill>
                    <w14:schemeClr w14:val="tx1"/>
                  </w14:solidFill>
                </w14:textFill>
              </w:rPr>
            </w:pPr>
          </w:p>
        </w:tc>
        <w:tc>
          <w:tcPr>
            <w:tcW w:w="1560" w:type="dxa"/>
            <w:vAlign w:val="center"/>
          </w:tcPr>
          <w:p w14:paraId="27A4B8A1">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7EAEF539">
            <w:pPr>
              <w:snapToGrid w:val="0"/>
              <w:spacing w:line="400" w:lineRule="exact"/>
              <w:rPr>
                <w:rFonts w:ascii="宋体" w:hAnsi="宋体" w:cs="微软雅黑"/>
                <w:color w:val="000000" w:themeColor="text1"/>
                <w:szCs w:val="21"/>
                <w14:textFill>
                  <w14:solidFill>
                    <w14:schemeClr w14:val="tx1"/>
                  </w14:solidFill>
                </w14:textFill>
              </w:rPr>
            </w:pPr>
          </w:p>
        </w:tc>
      </w:tr>
      <w:tr w14:paraId="25884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948D059">
            <w:pPr>
              <w:adjustRightInd w:val="0"/>
              <w:snapToGrid w:val="0"/>
              <w:spacing w:line="400" w:lineRule="exact"/>
              <w:jc w:val="center"/>
              <w:textAlignment w:val="baseline"/>
              <w:rPr>
                <w:rFonts w:asciiTheme="majorEastAsia" w:hAnsiTheme="majorEastAsia" w:eastAsiaTheme="majorEastAsia" w:cstheme="majorEastAsia"/>
                <w:bCs/>
                <w:color w:val="000000" w:themeColor="text1"/>
                <w:szCs w:val="21"/>
                <w:lang w:val="zh-CN"/>
                <w14:textFill>
                  <w14:solidFill>
                    <w14:schemeClr w14:val="tx1"/>
                  </w14:solidFill>
                </w14:textFill>
              </w:rPr>
            </w:pPr>
            <w:r>
              <w:rPr>
                <w:rFonts w:hint="eastAsia" w:asciiTheme="majorEastAsia" w:hAnsiTheme="majorEastAsia" w:eastAsiaTheme="majorEastAsia" w:cstheme="majorEastAsia"/>
                <w:bCs/>
                <w:color w:val="000000" w:themeColor="text1"/>
                <w:szCs w:val="21"/>
                <w:lang w:val="zh-CN"/>
                <w14:textFill>
                  <w14:solidFill>
                    <w14:schemeClr w14:val="tx1"/>
                  </w14:solidFill>
                </w14:textFill>
              </w:rPr>
              <w:t>10</w:t>
            </w:r>
          </w:p>
        </w:tc>
        <w:tc>
          <w:tcPr>
            <w:tcW w:w="3751" w:type="dxa"/>
            <w:vAlign w:val="center"/>
          </w:tcPr>
          <w:p w14:paraId="64A1DC45">
            <w:pPr>
              <w:pStyle w:val="15"/>
              <w:kinsoku w:val="0"/>
              <w:overflowPunct w:val="0"/>
              <w:autoSpaceDE w:val="0"/>
              <w:autoSpaceDN w:val="0"/>
              <w:spacing w:line="320" w:lineRule="exact"/>
              <w:rPr>
                <w:rFonts w:asciiTheme="majorEastAsia" w:hAnsiTheme="majorEastAsia" w:eastAsiaTheme="majorEastAsia" w:cstheme="majorEastAsia"/>
                <w:bCs/>
                <w:color w:val="000000" w:themeColor="text1"/>
                <w:sz w:val="21"/>
                <w:szCs w:val="21"/>
                <w:lang w:val="zh-CN"/>
                <w14:textFill>
                  <w14:solidFill>
                    <w14:schemeClr w14:val="tx1"/>
                  </w14:solidFill>
                </w14:textFill>
              </w:rPr>
            </w:pPr>
            <w:r>
              <w:rPr>
                <w:rFonts w:hint="eastAsia" w:cs="仿宋_GB2312" w:asciiTheme="minorEastAsia" w:hAnsiTheme="minorEastAsia"/>
                <w:color w:val="000000" w:themeColor="text1"/>
                <w:sz w:val="21"/>
                <w:szCs w:val="21"/>
                <w:lang w:val="zh-CN"/>
                <w14:textFill>
                  <w14:solidFill>
                    <w14:schemeClr w14:val="tx1"/>
                  </w14:solidFill>
                </w14:textFill>
              </w:rPr>
              <w:t>供应商未为本项目提供整体设计、规范编制或者项目管理、监理、检测等服务承诺函</w:t>
            </w:r>
          </w:p>
        </w:tc>
        <w:tc>
          <w:tcPr>
            <w:tcW w:w="1559" w:type="dxa"/>
            <w:vAlign w:val="center"/>
          </w:tcPr>
          <w:p w14:paraId="603032E9">
            <w:pPr>
              <w:jc w:val="center"/>
              <w:rPr>
                <w:color w:val="000000" w:themeColor="text1"/>
                <w:szCs w:val="21"/>
                <w14:textFill>
                  <w14:solidFill>
                    <w14:schemeClr w14:val="tx1"/>
                  </w14:solidFill>
                </w14:textFill>
              </w:rPr>
            </w:pPr>
          </w:p>
        </w:tc>
        <w:tc>
          <w:tcPr>
            <w:tcW w:w="1560" w:type="dxa"/>
            <w:vAlign w:val="center"/>
          </w:tcPr>
          <w:p w14:paraId="490F6C5A">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399E6490">
            <w:pPr>
              <w:snapToGrid w:val="0"/>
              <w:spacing w:line="400" w:lineRule="exact"/>
              <w:rPr>
                <w:rFonts w:ascii="宋体" w:hAnsi="宋体" w:cs="微软雅黑"/>
                <w:color w:val="000000" w:themeColor="text1"/>
                <w:szCs w:val="21"/>
                <w14:textFill>
                  <w14:solidFill>
                    <w14:schemeClr w14:val="tx1"/>
                  </w14:solidFill>
                </w14:textFill>
              </w:rPr>
            </w:pPr>
          </w:p>
        </w:tc>
      </w:tr>
      <w:tr w14:paraId="45B25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14:paraId="146FED12">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11</w:t>
            </w:r>
          </w:p>
        </w:tc>
        <w:tc>
          <w:tcPr>
            <w:tcW w:w="3751" w:type="dxa"/>
            <w:tcBorders>
              <w:top w:val="double" w:color="auto" w:sz="4" w:space="0"/>
            </w:tcBorders>
            <w:vAlign w:val="center"/>
          </w:tcPr>
          <w:p w14:paraId="5D224BED">
            <w:pPr>
              <w:pStyle w:val="15"/>
              <w:kinsoku w:val="0"/>
              <w:overflowPunct w:val="0"/>
              <w:autoSpaceDE w:val="0"/>
              <w:autoSpaceDN w:val="0"/>
              <w:spacing w:line="320" w:lineRule="exact"/>
              <w:rPr>
                <w:rFonts w:hAnsi="宋体" w:cs="微软雅黑"/>
                <w:bCs/>
                <w:color w:val="000000" w:themeColor="text1"/>
                <w:kern w:val="0"/>
                <w:sz w:val="21"/>
                <w:szCs w:val="21"/>
                <w14:textFill>
                  <w14:solidFill>
                    <w14:schemeClr w14:val="tx1"/>
                  </w14:solidFill>
                </w14:textFill>
              </w:rPr>
            </w:pPr>
            <w:r>
              <w:rPr>
                <w:rFonts w:hint="eastAsia" w:hAnsi="宋体" w:cs="微软雅黑"/>
                <w:bCs/>
                <w:color w:val="000000" w:themeColor="text1"/>
                <w:kern w:val="0"/>
                <w:sz w:val="21"/>
                <w:szCs w:val="21"/>
                <w14:textFill>
                  <w14:solidFill>
                    <w14:schemeClr w14:val="tx1"/>
                  </w14:solidFill>
                </w14:textFill>
              </w:rPr>
              <w:t>投标分项报价表</w:t>
            </w:r>
          </w:p>
        </w:tc>
        <w:tc>
          <w:tcPr>
            <w:tcW w:w="1559" w:type="dxa"/>
            <w:tcBorders>
              <w:top w:val="double" w:color="auto" w:sz="4" w:space="0"/>
            </w:tcBorders>
            <w:vAlign w:val="center"/>
          </w:tcPr>
          <w:p w14:paraId="4AE8107C">
            <w:pPr>
              <w:jc w:val="center"/>
              <w:rPr>
                <w:color w:val="000000" w:themeColor="text1"/>
                <w:szCs w:val="21"/>
                <w14:textFill>
                  <w14:solidFill>
                    <w14:schemeClr w14:val="tx1"/>
                  </w14:solidFill>
                </w14:textFill>
              </w:rPr>
            </w:pPr>
          </w:p>
        </w:tc>
        <w:tc>
          <w:tcPr>
            <w:tcW w:w="1560" w:type="dxa"/>
            <w:tcBorders>
              <w:top w:val="double" w:color="auto" w:sz="4" w:space="0"/>
            </w:tcBorders>
            <w:vAlign w:val="center"/>
          </w:tcPr>
          <w:p w14:paraId="225D27B9">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tcBorders>
              <w:top w:val="double" w:color="auto" w:sz="4" w:space="0"/>
            </w:tcBorders>
            <w:vAlign w:val="center"/>
          </w:tcPr>
          <w:p w14:paraId="3CF3BD76">
            <w:pPr>
              <w:snapToGrid w:val="0"/>
              <w:spacing w:line="400" w:lineRule="exact"/>
              <w:rPr>
                <w:rFonts w:ascii="宋体" w:hAnsi="宋体" w:cs="微软雅黑"/>
                <w:color w:val="000000" w:themeColor="text1"/>
                <w:szCs w:val="21"/>
                <w14:textFill>
                  <w14:solidFill>
                    <w14:schemeClr w14:val="tx1"/>
                  </w14:solidFill>
                </w14:textFill>
              </w:rPr>
            </w:pPr>
          </w:p>
        </w:tc>
      </w:tr>
      <w:tr w14:paraId="37AA0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6EF501A4">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12</w:t>
            </w:r>
          </w:p>
        </w:tc>
        <w:tc>
          <w:tcPr>
            <w:tcW w:w="3751" w:type="dxa"/>
            <w:vAlign w:val="center"/>
          </w:tcPr>
          <w:p w14:paraId="6ACBC821">
            <w:pPr>
              <w:pStyle w:val="15"/>
              <w:kinsoku w:val="0"/>
              <w:overflowPunct w:val="0"/>
              <w:autoSpaceDE w:val="0"/>
              <w:autoSpaceDN w:val="0"/>
              <w:spacing w:line="320" w:lineRule="exact"/>
              <w:rPr>
                <w:rFonts w:hAnsi="宋体" w:cs="微软雅黑"/>
                <w:bCs/>
                <w:color w:val="000000" w:themeColor="text1"/>
                <w:kern w:val="0"/>
                <w:sz w:val="21"/>
                <w:szCs w:val="21"/>
                <w14:textFill>
                  <w14:solidFill>
                    <w14:schemeClr w14:val="tx1"/>
                  </w14:solidFill>
                </w14:textFill>
              </w:rPr>
            </w:pPr>
            <w:r>
              <w:rPr>
                <w:rFonts w:hint="eastAsia" w:hAnsi="宋体" w:cs="微软雅黑"/>
                <w:bCs/>
                <w:color w:val="000000" w:themeColor="text1"/>
                <w:kern w:val="0"/>
                <w:sz w:val="21"/>
                <w:szCs w:val="21"/>
                <w14:textFill>
                  <w14:solidFill>
                    <w14:schemeClr w14:val="tx1"/>
                  </w14:solidFill>
                </w14:textFill>
              </w:rPr>
              <w:t>技术规格偏离表</w:t>
            </w:r>
          </w:p>
        </w:tc>
        <w:tc>
          <w:tcPr>
            <w:tcW w:w="1559" w:type="dxa"/>
            <w:vAlign w:val="center"/>
          </w:tcPr>
          <w:p w14:paraId="3DA91531">
            <w:pPr>
              <w:jc w:val="center"/>
              <w:rPr>
                <w:color w:val="000000" w:themeColor="text1"/>
                <w:szCs w:val="21"/>
                <w14:textFill>
                  <w14:solidFill>
                    <w14:schemeClr w14:val="tx1"/>
                  </w14:solidFill>
                </w14:textFill>
              </w:rPr>
            </w:pPr>
          </w:p>
        </w:tc>
        <w:tc>
          <w:tcPr>
            <w:tcW w:w="1560" w:type="dxa"/>
            <w:vAlign w:val="center"/>
          </w:tcPr>
          <w:p w14:paraId="7054A26E">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5E7E01CC">
            <w:pPr>
              <w:snapToGrid w:val="0"/>
              <w:spacing w:line="400" w:lineRule="exact"/>
              <w:rPr>
                <w:rFonts w:ascii="宋体" w:hAnsi="宋体" w:cs="微软雅黑"/>
                <w:color w:val="000000" w:themeColor="text1"/>
                <w:szCs w:val="21"/>
                <w14:textFill>
                  <w14:solidFill>
                    <w14:schemeClr w14:val="tx1"/>
                  </w14:solidFill>
                </w14:textFill>
              </w:rPr>
            </w:pPr>
          </w:p>
        </w:tc>
      </w:tr>
      <w:tr w14:paraId="1E455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6FBFD864">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13</w:t>
            </w:r>
          </w:p>
        </w:tc>
        <w:tc>
          <w:tcPr>
            <w:tcW w:w="3751" w:type="dxa"/>
            <w:vAlign w:val="center"/>
          </w:tcPr>
          <w:p w14:paraId="1628B6B6">
            <w:pPr>
              <w:pStyle w:val="15"/>
              <w:kinsoku w:val="0"/>
              <w:overflowPunct w:val="0"/>
              <w:autoSpaceDE w:val="0"/>
              <w:autoSpaceDN w:val="0"/>
              <w:spacing w:line="320" w:lineRule="exact"/>
              <w:rPr>
                <w:rFonts w:hAnsi="宋体" w:cs="微软雅黑"/>
                <w:bCs/>
                <w:color w:val="000000" w:themeColor="text1"/>
                <w:kern w:val="0"/>
                <w:sz w:val="21"/>
                <w:szCs w:val="21"/>
                <w14:textFill>
                  <w14:solidFill>
                    <w14:schemeClr w14:val="tx1"/>
                  </w14:solidFill>
                </w14:textFill>
              </w:rPr>
            </w:pPr>
            <w:r>
              <w:rPr>
                <w:rFonts w:hint="eastAsia" w:hAnsi="宋体" w:cs="微软雅黑"/>
                <w:bCs/>
                <w:color w:val="000000" w:themeColor="text1"/>
                <w:kern w:val="0"/>
                <w:sz w:val="21"/>
                <w:szCs w:val="21"/>
                <w14:textFill>
                  <w14:solidFill>
                    <w14:schemeClr w14:val="tx1"/>
                  </w14:solidFill>
                </w14:textFill>
              </w:rPr>
              <w:t>技术方案（实施方案）</w:t>
            </w:r>
          </w:p>
        </w:tc>
        <w:tc>
          <w:tcPr>
            <w:tcW w:w="1559" w:type="dxa"/>
            <w:vAlign w:val="center"/>
          </w:tcPr>
          <w:p w14:paraId="6A315D6D">
            <w:pPr>
              <w:jc w:val="center"/>
              <w:rPr>
                <w:color w:val="000000" w:themeColor="text1"/>
                <w:szCs w:val="21"/>
                <w14:textFill>
                  <w14:solidFill>
                    <w14:schemeClr w14:val="tx1"/>
                  </w14:solidFill>
                </w14:textFill>
              </w:rPr>
            </w:pPr>
          </w:p>
        </w:tc>
        <w:tc>
          <w:tcPr>
            <w:tcW w:w="1560" w:type="dxa"/>
            <w:tcBorders>
              <w:top w:val="single" w:color="auto" w:sz="4" w:space="0"/>
            </w:tcBorders>
            <w:vAlign w:val="center"/>
          </w:tcPr>
          <w:p w14:paraId="0D0AB0DD">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tcBorders>
              <w:top w:val="single" w:color="auto" w:sz="4" w:space="0"/>
            </w:tcBorders>
            <w:vAlign w:val="center"/>
          </w:tcPr>
          <w:p w14:paraId="07495AD9">
            <w:pPr>
              <w:snapToGrid w:val="0"/>
              <w:spacing w:line="400" w:lineRule="exact"/>
              <w:rPr>
                <w:rFonts w:ascii="宋体" w:hAnsi="宋体" w:cs="微软雅黑"/>
                <w:color w:val="000000" w:themeColor="text1"/>
                <w:szCs w:val="21"/>
                <w14:textFill>
                  <w14:solidFill>
                    <w14:schemeClr w14:val="tx1"/>
                  </w14:solidFill>
                </w14:textFill>
              </w:rPr>
            </w:pPr>
          </w:p>
        </w:tc>
      </w:tr>
      <w:tr w14:paraId="26C95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0" w:hRule="atLeast"/>
        </w:trPr>
        <w:tc>
          <w:tcPr>
            <w:tcW w:w="468" w:type="dxa"/>
            <w:vAlign w:val="center"/>
          </w:tcPr>
          <w:p w14:paraId="6B91BB36">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14</w:t>
            </w:r>
          </w:p>
        </w:tc>
        <w:tc>
          <w:tcPr>
            <w:tcW w:w="3751" w:type="dxa"/>
            <w:vAlign w:val="center"/>
          </w:tcPr>
          <w:p w14:paraId="721BC172">
            <w:pPr>
              <w:pStyle w:val="15"/>
              <w:kinsoku w:val="0"/>
              <w:overflowPunct w:val="0"/>
              <w:autoSpaceDE w:val="0"/>
              <w:autoSpaceDN w:val="0"/>
              <w:spacing w:line="320" w:lineRule="exact"/>
              <w:rPr>
                <w:rFonts w:hAnsi="宋体" w:cs="微软雅黑"/>
                <w:bCs/>
                <w:color w:val="000000" w:themeColor="text1"/>
                <w:kern w:val="0"/>
                <w:sz w:val="21"/>
                <w:szCs w:val="21"/>
                <w14:textFill>
                  <w14:solidFill>
                    <w14:schemeClr w14:val="tx1"/>
                  </w14:solidFill>
                </w14:textFill>
              </w:rPr>
            </w:pPr>
            <w:r>
              <w:rPr>
                <w:rFonts w:hint="eastAsia" w:hAnsi="宋体" w:cs="微软雅黑"/>
                <w:bCs/>
                <w:color w:val="000000" w:themeColor="text1"/>
                <w:kern w:val="0"/>
                <w:sz w:val="21"/>
                <w:szCs w:val="21"/>
                <w14:textFill>
                  <w14:solidFill>
                    <w14:schemeClr w14:val="tx1"/>
                  </w14:solidFill>
                </w14:textFill>
              </w:rPr>
              <w:t>售后服务方案</w:t>
            </w:r>
          </w:p>
        </w:tc>
        <w:tc>
          <w:tcPr>
            <w:tcW w:w="1559" w:type="dxa"/>
            <w:vAlign w:val="center"/>
          </w:tcPr>
          <w:p w14:paraId="7252BE32">
            <w:pPr>
              <w:jc w:val="center"/>
              <w:rPr>
                <w:color w:val="000000" w:themeColor="text1"/>
                <w:szCs w:val="21"/>
                <w14:textFill>
                  <w14:solidFill>
                    <w14:schemeClr w14:val="tx1"/>
                  </w14:solidFill>
                </w14:textFill>
              </w:rPr>
            </w:pPr>
          </w:p>
        </w:tc>
        <w:tc>
          <w:tcPr>
            <w:tcW w:w="1560" w:type="dxa"/>
            <w:vAlign w:val="center"/>
          </w:tcPr>
          <w:p w14:paraId="250B23F1">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163EDD02">
            <w:pPr>
              <w:snapToGrid w:val="0"/>
              <w:spacing w:line="400" w:lineRule="exact"/>
              <w:rPr>
                <w:rFonts w:ascii="宋体" w:hAnsi="宋体" w:cs="微软雅黑"/>
                <w:color w:val="000000" w:themeColor="text1"/>
                <w:szCs w:val="21"/>
                <w14:textFill>
                  <w14:solidFill>
                    <w14:schemeClr w14:val="tx1"/>
                  </w14:solidFill>
                </w14:textFill>
              </w:rPr>
            </w:pPr>
          </w:p>
        </w:tc>
      </w:tr>
      <w:tr w14:paraId="1C9F9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5679AB1">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15</w:t>
            </w:r>
          </w:p>
        </w:tc>
        <w:tc>
          <w:tcPr>
            <w:tcW w:w="3751" w:type="dxa"/>
            <w:vAlign w:val="center"/>
          </w:tcPr>
          <w:p w14:paraId="449DE53C">
            <w:pPr>
              <w:pStyle w:val="15"/>
              <w:kinsoku w:val="0"/>
              <w:overflowPunct w:val="0"/>
              <w:autoSpaceDE w:val="0"/>
              <w:autoSpaceDN w:val="0"/>
              <w:spacing w:line="320" w:lineRule="exact"/>
              <w:rPr>
                <w:rFonts w:hAnsi="宋体" w:cs="微软雅黑"/>
                <w:bCs/>
                <w:color w:val="000000" w:themeColor="text1"/>
                <w:kern w:val="0"/>
                <w:sz w:val="21"/>
                <w:szCs w:val="21"/>
                <w14:textFill>
                  <w14:solidFill>
                    <w14:schemeClr w14:val="tx1"/>
                  </w14:solidFill>
                </w14:textFill>
              </w:rPr>
            </w:pPr>
            <w:r>
              <w:rPr>
                <w:rFonts w:hint="eastAsia" w:hAnsi="宋体" w:cs="微软雅黑"/>
                <w:bCs/>
                <w:color w:val="000000" w:themeColor="text1"/>
                <w:kern w:val="0"/>
                <w:sz w:val="21"/>
                <w:szCs w:val="21"/>
                <w14:textFill>
                  <w14:solidFill>
                    <w14:schemeClr w14:val="tx1"/>
                  </w14:solidFill>
                </w14:textFill>
              </w:rPr>
              <w:t>业绩情况表</w:t>
            </w:r>
          </w:p>
        </w:tc>
        <w:tc>
          <w:tcPr>
            <w:tcW w:w="1559" w:type="dxa"/>
            <w:vAlign w:val="center"/>
          </w:tcPr>
          <w:p w14:paraId="35DAF33B">
            <w:pPr>
              <w:jc w:val="center"/>
              <w:rPr>
                <w:color w:val="000000" w:themeColor="text1"/>
                <w:szCs w:val="21"/>
                <w14:textFill>
                  <w14:solidFill>
                    <w14:schemeClr w14:val="tx1"/>
                  </w14:solidFill>
                </w14:textFill>
              </w:rPr>
            </w:pPr>
          </w:p>
        </w:tc>
        <w:tc>
          <w:tcPr>
            <w:tcW w:w="1560" w:type="dxa"/>
            <w:vAlign w:val="center"/>
          </w:tcPr>
          <w:p w14:paraId="2694A3B5">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116653E7">
            <w:pPr>
              <w:snapToGrid w:val="0"/>
              <w:spacing w:line="400" w:lineRule="exact"/>
              <w:rPr>
                <w:rFonts w:ascii="宋体" w:hAnsi="宋体" w:cs="微软雅黑"/>
                <w:color w:val="000000" w:themeColor="text1"/>
                <w:szCs w:val="21"/>
                <w14:textFill>
                  <w14:solidFill>
                    <w14:schemeClr w14:val="tx1"/>
                  </w14:solidFill>
                </w14:textFill>
              </w:rPr>
            </w:pPr>
          </w:p>
        </w:tc>
      </w:tr>
      <w:tr w14:paraId="51C3A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640E2F2B">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16</w:t>
            </w:r>
          </w:p>
        </w:tc>
        <w:tc>
          <w:tcPr>
            <w:tcW w:w="3751" w:type="dxa"/>
            <w:vAlign w:val="center"/>
          </w:tcPr>
          <w:p w14:paraId="6AFBFBDC">
            <w:pPr>
              <w:pStyle w:val="15"/>
              <w:kinsoku w:val="0"/>
              <w:overflowPunct w:val="0"/>
              <w:autoSpaceDE w:val="0"/>
              <w:autoSpaceDN w:val="0"/>
              <w:spacing w:line="320" w:lineRule="exact"/>
              <w:rPr>
                <w:rFonts w:hAnsi="宋体" w:cs="微软雅黑"/>
                <w:bCs/>
                <w:color w:val="000000" w:themeColor="text1"/>
                <w:kern w:val="0"/>
                <w:sz w:val="21"/>
                <w:szCs w:val="21"/>
                <w14:textFill>
                  <w14:solidFill>
                    <w14:schemeClr w14:val="tx1"/>
                  </w14:solidFill>
                </w14:textFill>
              </w:rPr>
            </w:pPr>
            <w:r>
              <w:rPr>
                <w:rFonts w:hint="eastAsia" w:hAnsi="宋体" w:cs="微软雅黑"/>
                <w:bCs/>
                <w:color w:val="000000" w:themeColor="text1"/>
                <w:kern w:val="0"/>
                <w:sz w:val="21"/>
                <w:szCs w:val="21"/>
                <w14:textFill>
                  <w14:solidFill>
                    <w14:schemeClr w14:val="tx1"/>
                  </w14:solidFill>
                </w14:textFill>
              </w:rPr>
              <w:t>政府强制采购节能产品品目清单情况</w:t>
            </w:r>
          </w:p>
        </w:tc>
        <w:tc>
          <w:tcPr>
            <w:tcW w:w="1559" w:type="dxa"/>
            <w:vAlign w:val="center"/>
          </w:tcPr>
          <w:p w14:paraId="307E53B5">
            <w:pPr>
              <w:jc w:val="center"/>
              <w:rPr>
                <w:color w:val="000000" w:themeColor="text1"/>
                <w:szCs w:val="21"/>
                <w14:textFill>
                  <w14:solidFill>
                    <w14:schemeClr w14:val="tx1"/>
                  </w14:solidFill>
                </w14:textFill>
              </w:rPr>
            </w:pPr>
          </w:p>
        </w:tc>
        <w:tc>
          <w:tcPr>
            <w:tcW w:w="1560" w:type="dxa"/>
            <w:vAlign w:val="center"/>
          </w:tcPr>
          <w:p w14:paraId="02AFE69F">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62D6FF39">
            <w:pPr>
              <w:snapToGrid w:val="0"/>
              <w:spacing w:line="400" w:lineRule="exact"/>
              <w:rPr>
                <w:rFonts w:ascii="宋体" w:hAnsi="宋体" w:cs="微软雅黑"/>
                <w:color w:val="000000" w:themeColor="text1"/>
                <w:szCs w:val="21"/>
                <w14:textFill>
                  <w14:solidFill>
                    <w14:schemeClr w14:val="tx1"/>
                  </w14:solidFill>
                </w14:textFill>
              </w:rPr>
            </w:pPr>
          </w:p>
        </w:tc>
      </w:tr>
      <w:tr w14:paraId="32F84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6281941C">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17</w:t>
            </w:r>
          </w:p>
        </w:tc>
        <w:tc>
          <w:tcPr>
            <w:tcW w:w="3751" w:type="dxa"/>
            <w:vAlign w:val="center"/>
          </w:tcPr>
          <w:p w14:paraId="3B0CA402">
            <w:pPr>
              <w:pStyle w:val="15"/>
              <w:kinsoku w:val="0"/>
              <w:overflowPunct w:val="0"/>
              <w:autoSpaceDE w:val="0"/>
              <w:autoSpaceDN w:val="0"/>
              <w:spacing w:line="320" w:lineRule="exact"/>
              <w:rPr>
                <w:rFonts w:hAnsi="宋体" w:cs="微软雅黑"/>
                <w:bCs/>
                <w:color w:val="000000" w:themeColor="text1"/>
                <w:kern w:val="0"/>
                <w:sz w:val="21"/>
                <w:szCs w:val="21"/>
                <w14:textFill>
                  <w14:solidFill>
                    <w14:schemeClr w14:val="tx1"/>
                  </w14:solidFill>
                </w14:textFill>
              </w:rPr>
            </w:pPr>
            <w:r>
              <w:rPr>
                <w:rFonts w:hint="eastAsia" w:hAnsi="宋体" w:cs="微软雅黑"/>
                <w:bCs/>
                <w:color w:val="000000" w:themeColor="text1"/>
                <w:kern w:val="0"/>
                <w:sz w:val="21"/>
                <w:szCs w:val="21"/>
                <w14:textFill>
                  <w14:solidFill>
                    <w14:schemeClr w14:val="tx1"/>
                  </w14:solidFill>
                </w14:textFill>
              </w:rPr>
              <w:t>优先采购节能产品政府采购品目清单情况</w:t>
            </w:r>
          </w:p>
        </w:tc>
        <w:tc>
          <w:tcPr>
            <w:tcW w:w="1559" w:type="dxa"/>
            <w:vAlign w:val="center"/>
          </w:tcPr>
          <w:p w14:paraId="267B52AA">
            <w:pPr>
              <w:jc w:val="center"/>
              <w:rPr>
                <w:color w:val="000000" w:themeColor="text1"/>
                <w:szCs w:val="21"/>
                <w14:textFill>
                  <w14:solidFill>
                    <w14:schemeClr w14:val="tx1"/>
                  </w14:solidFill>
                </w14:textFill>
              </w:rPr>
            </w:pPr>
          </w:p>
        </w:tc>
        <w:tc>
          <w:tcPr>
            <w:tcW w:w="1560" w:type="dxa"/>
            <w:vAlign w:val="center"/>
          </w:tcPr>
          <w:p w14:paraId="48596814">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77D8AFA6">
            <w:pPr>
              <w:snapToGrid w:val="0"/>
              <w:spacing w:line="400" w:lineRule="exact"/>
              <w:rPr>
                <w:rFonts w:ascii="宋体" w:hAnsi="宋体" w:cs="微软雅黑"/>
                <w:color w:val="000000" w:themeColor="text1"/>
                <w:szCs w:val="21"/>
                <w14:textFill>
                  <w14:solidFill>
                    <w14:schemeClr w14:val="tx1"/>
                  </w14:solidFill>
                </w14:textFill>
              </w:rPr>
            </w:pPr>
          </w:p>
        </w:tc>
      </w:tr>
      <w:tr w14:paraId="2F288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DAFED2F">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18</w:t>
            </w:r>
          </w:p>
        </w:tc>
        <w:tc>
          <w:tcPr>
            <w:tcW w:w="3751" w:type="dxa"/>
            <w:vAlign w:val="center"/>
          </w:tcPr>
          <w:p w14:paraId="1B37C3FF">
            <w:pPr>
              <w:pStyle w:val="15"/>
              <w:kinsoku w:val="0"/>
              <w:overflowPunct w:val="0"/>
              <w:autoSpaceDE w:val="0"/>
              <w:autoSpaceDN w:val="0"/>
              <w:spacing w:line="320" w:lineRule="exact"/>
              <w:rPr>
                <w:rFonts w:hAnsi="宋体" w:cs="微软雅黑"/>
                <w:bCs/>
                <w:color w:val="000000" w:themeColor="text1"/>
                <w:kern w:val="0"/>
                <w:sz w:val="21"/>
                <w:szCs w:val="21"/>
                <w14:textFill>
                  <w14:solidFill>
                    <w14:schemeClr w14:val="tx1"/>
                  </w14:solidFill>
                </w14:textFill>
              </w:rPr>
            </w:pPr>
            <w:r>
              <w:rPr>
                <w:rFonts w:hint="eastAsia" w:ascii="宋体" w:hAnsi="宋体"/>
                <w:color w:val="000000" w:themeColor="text1"/>
                <w:sz w:val="21"/>
                <w:szCs w:val="21"/>
                <w:lang w:val="en-GB"/>
                <w14:textFill>
                  <w14:solidFill>
                    <w14:schemeClr w14:val="tx1"/>
                  </w14:solidFill>
                </w14:textFill>
              </w:rPr>
              <w:t>优先采购环境标志产品政府采购品目清单情况</w:t>
            </w:r>
          </w:p>
        </w:tc>
        <w:tc>
          <w:tcPr>
            <w:tcW w:w="1559" w:type="dxa"/>
            <w:vAlign w:val="center"/>
          </w:tcPr>
          <w:p w14:paraId="17D2081B">
            <w:pPr>
              <w:jc w:val="center"/>
              <w:rPr>
                <w:color w:val="000000" w:themeColor="text1"/>
                <w:szCs w:val="21"/>
                <w14:textFill>
                  <w14:solidFill>
                    <w14:schemeClr w14:val="tx1"/>
                  </w14:solidFill>
                </w14:textFill>
              </w:rPr>
            </w:pPr>
          </w:p>
        </w:tc>
        <w:tc>
          <w:tcPr>
            <w:tcW w:w="1560" w:type="dxa"/>
            <w:vAlign w:val="center"/>
          </w:tcPr>
          <w:p w14:paraId="38E37059">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7CD2DDDF">
            <w:pPr>
              <w:snapToGrid w:val="0"/>
              <w:spacing w:line="400" w:lineRule="exact"/>
              <w:rPr>
                <w:rFonts w:ascii="宋体" w:hAnsi="宋体" w:cs="微软雅黑"/>
                <w:color w:val="000000" w:themeColor="text1"/>
                <w:szCs w:val="21"/>
                <w14:textFill>
                  <w14:solidFill>
                    <w14:schemeClr w14:val="tx1"/>
                  </w14:solidFill>
                </w14:textFill>
              </w:rPr>
            </w:pPr>
          </w:p>
        </w:tc>
      </w:tr>
      <w:tr w14:paraId="00A5C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44F0D91">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19</w:t>
            </w:r>
          </w:p>
        </w:tc>
        <w:tc>
          <w:tcPr>
            <w:tcW w:w="3751" w:type="dxa"/>
            <w:vAlign w:val="center"/>
          </w:tcPr>
          <w:p w14:paraId="356BADA5">
            <w:pPr>
              <w:pStyle w:val="15"/>
              <w:kinsoku w:val="0"/>
              <w:overflowPunct w:val="0"/>
              <w:autoSpaceDE w:val="0"/>
              <w:autoSpaceDN w:val="0"/>
              <w:spacing w:line="320" w:lineRule="exact"/>
              <w:rPr>
                <w:rFonts w:hAnsi="宋体" w:cs="微软雅黑"/>
                <w:bCs/>
                <w:color w:val="000000" w:themeColor="text1"/>
                <w:kern w:val="0"/>
                <w:sz w:val="21"/>
                <w:szCs w:val="21"/>
                <w14:textFill>
                  <w14:solidFill>
                    <w14:schemeClr w14:val="tx1"/>
                  </w14:solidFill>
                </w14:textFill>
              </w:rPr>
            </w:pPr>
            <w:r>
              <w:rPr>
                <w:rFonts w:hint="eastAsia" w:hAnsi="宋体" w:cs="微软雅黑"/>
                <w:bCs/>
                <w:color w:val="000000" w:themeColor="text1"/>
                <w:kern w:val="0"/>
                <w:sz w:val="21"/>
                <w:szCs w:val="21"/>
                <w14:textFill>
                  <w14:solidFill>
                    <w14:schemeClr w14:val="tx1"/>
                  </w14:solidFill>
                </w14:textFill>
              </w:rPr>
              <w:t>中小企业声明函</w:t>
            </w:r>
          </w:p>
        </w:tc>
        <w:tc>
          <w:tcPr>
            <w:tcW w:w="1559" w:type="dxa"/>
            <w:vAlign w:val="center"/>
          </w:tcPr>
          <w:p w14:paraId="19E026E4">
            <w:pPr>
              <w:jc w:val="center"/>
              <w:rPr>
                <w:color w:val="000000" w:themeColor="text1"/>
                <w:szCs w:val="21"/>
                <w14:textFill>
                  <w14:solidFill>
                    <w14:schemeClr w14:val="tx1"/>
                  </w14:solidFill>
                </w14:textFill>
              </w:rPr>
            </w:pPr>
          </w:p>
        </w:tc>
        <w:tc>
          <w:tcPr>
            <w:tcW w:w="1560" w:type="dxa"/>
            <w:vAlign w:val="center"/>
          </w:tcPr>
          <w:p w14:paraId="09E93D56">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28F7CE11">
            <w:pPr>
              <w:snapToGrid w:val="0"/>
              <w:spacing w:line="400" w:lineRule="exact"/>
              <w:rPr>
                <w:rFonts w:ascii="宋体" w:hAnsi="宋体" w:cs="微软雅黑"/>
                <w:color w:val="000000" w:themeColor="text1"/>
                <w:szCs w:val="21"/>
                <w14:textFill>
                  <w14:solidFill>
                    <w14:schemeClr w14:val="tx1"/>
                  </w14:solidFill>
                </w14:textFill>
              </w:rPr>
            </w:pPr>
          </w:p>
        </w:tc>
      </w:tr>
      <w:tr w14:paraId="00376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0" w:hRule="atLeast"/>
        </w:trPr>
        <w:tc>
          <w:tcPr>
            <w:tcW w:w="468" w:type="dxa"/>
            <w:vAlign w:val="center"/>
          </w:tcPr>
          <w:p w14:paraId="249D5FCD">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20</w:t>
            </w:r>
          </w:p>
        </w:tc>
        <w:tc>
          <w:tcPr>
            <w:tcW w:w="3751" w:type="dxa"/>
            <w:vAlign w:val="center"/>
          </w:tcPr>
          <w:p w14:paraId="45E07B62">
            <w:pPr>
              <w:pStyle w:val="15"/>
              <w:kinsoku w:val="0"/>
              <w:overflowPunct w:val="0"/>
              <w:autoSpaceDE w:val="0"/>
              <w:autoSpaceDN w:val="0"/>
              <w:spacing w:line="320" w:lineRule="exact"/>
              <w:rPr>
                <w:rFonts w:hAnsi="宋体" w:cs="微软雅黑"/>
                <w:bCs/>
                <w:color w:val="000000" w:themeColor="text1"/>
                <w:kern w:val="0"/>
                <w:sz w:val="21"/>
                <w:szCs w:val="21"/>
                <w14:textFill>
                  <w14:solidFill>
                    <w14:schemeClr w14:val="tx1"/>
                  </w14:solidFill>
                </w14:textFill>
              </w:rPr>
            </w:pPr>
            <w:r>
              <w:rPr>
                <w:rFonts w:hint="eastAsia" w:cs="仿宋_GB2312" w:asciiTheme="minorEastAsia" w:hAnsiTheme="minorEastAsia" w:eastAsiaTheme="minorEastAsia"/>
                <w:color w:val="000000" w:themeColor="text1"/>
                <w:sz w:val="21"/>
                <w:szCs w:val="21"/>
                <w:lang w:val="zh-CN"/>
                <w14:textFill>
                  <w14:solidFill>
                    <w14:schemeClr w14:val="tx1"/>
                  </w14:solidFill>
                </w14:textFill>
              </w:rPr>
              <w:t>残疾人福利性单位声明函</w:t>
            </w:r>
          </w:p>
        </w:tc>
        <w:tc>
          <w:tcPr>
            <w:tcW w:w="1559" w:type="dxa"/>
            <w:vAlign w:val="center"/>
          </w:tcPr>
          <w:p w14:paraId="0EE65545">
            <w:pPr>
              <w:jc w:val="center"/>
              <w:rPr>
                <w:color w:val="000000" w:themeColor="text1"/>
                <w:szCs w:val="21"/>
                <w14:textFill>
                  <w14:solidFill>
                    <w14:schemeClr w14:val="tx1"/>
                  </w14:solidFill>
                </w14:textFill>
              </w:rPr>
            </w:pPr>
          </w:p>
        </w:tc>
        <w:tc>
          <w:tcPr>
            <w:tcW w:w="1560" w:type="dxa"/>
            <w:vAlign w:val="center"/>
          </w:tcPr>
          <w:p w14:paraId="7C3DE04A">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71243FB6">
            <w:pPr>
              <w:snapToGrid w:val="0"/>
              <w:spacing w:line="400" w:lineRule="exact"/>
              <w:rPr>
                <w:rFonts w:ascii="宋体" w:hAnsi="宋体" w:cs="微软雅黑"/>
                <w:color w:val="000000" w:themeColor="text1"/>
                <w:szCs w:val="21"/>
                <w14:textFill>
                  <w14:solidFill>
                    <w14:schemeClr w14:val="tx1"/>
                  </w14:solidFill>
                </w14:textFill>
              </w:rPr>
            </w:pPr>
          </w:p>
        </w:tc>
      </w:tr>
      <w:tr w14:paraId="7DC7E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4F226C1">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21</w:t>
            </w:r>
          </w:p>
        </w:tc>
        <w:tc>
          <w:tcPr>
            <w:tcW w:w="3751" w:type="dxa"/>
            <w:vAlign w:val="center"/>
          </w:tcPr>
          <w:p w14:paraId="393B691A">
            <w:pPr>
              <w:pStyle w:val="15"/>
              <w:kinsoku w:val="0"/>
              <w:overflowPunct w:val="0"/>
              <w:autoSpaceDE w:val="0"/>
              <w:autoSpaceDN w:val="0"/>
              <w:spacing w:line="320" w:lineRule="exact"/>
              <w:rPr>
                <w:rFonts w:hAnsi="宋体" w:cs="微软雅黑"/>
                <w:bCs/>
                <w:color w:val="000000" w:themeColor="text1"/>
                <w:kern w:val="0"/>
                <w:sz w:val="21"/>
                <w:szCs w:val="21"/>
                <w14:textFill>
                  <w14:solidFill>
                    <w14:schemeClr w14:val="tx1"/>
                  </w14:solidFill>
                </w14:textFill>
              </w:rPr>
            </w:pPr>
            <w:r>
              <w:rPr>
                <w:rFonts w:hint="eastAsia" w:hAnsi="宋体" w:cs="微软雅黑"/>
                <w:bCs/>
                <w:color w:val="000000" w:themeColor="text1"/>
                <w:kern w:val="0"/>
                <w:sz w:val="21"/>
                <w:szCs w:val="21"/>
                <w14:textFill>
                  <w14:solidFill>
                    <w14:schemeClr w14:val="tx1"/>
                  </w14:solidFill>
                </w14:textFill>
              </w:rPr>
              <w:t>监狱企业证明文件</w:t>
            </w:r>
          </w:p>
        </w:tc>
        <w:tc>
          <w:tcPr>
            <w:tcW w:w="1559" w:type="dxa"/>
            <w:vAlign w:val="center"/>
          </w:tcPr>
          <w:p w14:paraId="2C811320">
            <w:pPr>
              <w:jc w:val="center"/>
              <w:rPr>
                <w:color w:val="000000" w:themeColor="text1"/>
                <w:szCs w:val="21"/>
                <w14:textFill>
                  <w14:solidFill>
                    <w14:schemeClr w14:val="tx1"/>
                  </w14:solidFill>
                </w14:textFill>
              </w:rPr>
            </w:pPr>
          </w:p>
        </w:tc>
        <w:tc>
          <w:tcPr>
            <w:tcW w:w="1560" w:type="dxa"/>
            <w:vAlign w:val="center"/>
          </w:tcPr>
          <w:p w14:paraId="3B61E3B6">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55843B58">
            <w:pPr>
              <w:snapToGrid w:val="0"/>
              <w:spacing w:line="400" w:lineRule="exact"/>
              <w:rPr>
                <w:rFonts w:ascii="宋体" w:hAnsi="宋体" w:cs="微软雅黑"/>
                <w:color w:val="000000" w:themeColor="text1"/>
                <w:szCs w:val="21"/>
                <w14:textFill>
                  <w14:solidFill>
                    <w14:schemeClr w14:val="tx1"/>
                  </w14:solidFill>
                </w14:textFill>
              </w:rPr>
            </w:pPr>
          </w:p>
        </w:tc>
      </w:tr>
      <w:tr w14:paraId="64465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vAlign w:val="center"/>
          </w:tcPr>
          <w:p w14:paraId="642CEB76">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22</w:t>
            </w:r>
          </w:p>
        </w:tc>
        <w:tc>
          <w:tcPr>
            <w:tcW w:w="3751" w:type="dxa"/>
            <w:vAlign w:val="center"/>
          </w:tcPr>
          <w:p w14:paraId="49502119">
            <w:pPr>
              <w:pStyle w:val="15"/>
              <w:kinsoku w:val="0"/>
              <w:overflowPunct w:val="0"/>
              <w:autoSpaceDE w:val="0"/>
              <w:autoSpaceDN w:val="0"/>
              <w:spacing w:line="320" w:lineRule="exact"/>
              <w:rPr>
                <w:rFonts w:asciiTheme="majorEastAsia" w:hAnsiTheme="majorEastAsia" w:eastAsiaTheme="majorEastAsia" w:cstheme="majorEastAsia"/>
                <w:bCs/>
                <w:color w:val="000000" w:themeColor="text1"/>
                <w:sz w:val="21"/>
                <w:szCs w:val="21"/>
                <w:lang w:val="zh-CN"/>
                <w14:textFill>
                  <w14:solidFill>
                    <w14:schemeClr w14:val="tx1"/>
                  </w14:solidFill>
                </w14:textFill>
              </w:rPr>
            </w:pPr>
            <w:r>
              <w:rPr>
                <w:rFonts w:hint="eastAsia" w:cs="宋体" w:asciiTheme="minorEastAsia" w:hAnsiTheme="minorEastAsia"/>
                <w:bCs/>
                <w:color w:val="000000" w:themeColor="text1"/>
                <w:sz w:val="21"/>
                <w:szCs w:val="21"/>
                <w:lang w:val="zh-CN"/>
                <w14:textFill>
                  <w14:solidFill>
                    <w14:schemeClr w14:val="tx1"/>
                  </w14:solidFill>
                </w14:textFill>
              </w:rPr>
              <w:t>中国信息安全认证中心按国家标准认证颁发的</w:t>
            </w:r>
            <w:r>
              <w:rPr>
                <w:rFonts w:cs="宋体" w:asciiTheme="minorEastAsia" w:hAnsiTheme="minorEastAsia"/>
                <w:color w:val="000000" w:themeColor="text1"/>
                <w:kern w:val="0"/>
                <w:sz w:val="21"/>
                <w:szCs w:val="21"/>
                <w14:textFill>
                  <w14:solidFill>
                    <w14:schemeClr w14:val="tx1"/>
                  </w14:solidFill>
                </w14:textFill>
              </w:rPr>
              <w:t>信息安全产品</w:t>
            </w:r>
            <w:r>
              <w:rPr>
                <w:rFonts w:hint="eastAsia" w:cs="宋体" w:asciiTheme="minorEastAsia" w:hAnsiTheme="minorEastAsia"/>
                <w:bCs/>
                <w:color w:val="000000" w:themeColor="text1"/>
                <w:sz w:val="21"/>
                <w:szCs w:val="21"/>
                <w:lang w:val="zh-CN"/>
                <w14:textFill>
                  <w14:solidFill>
                    <w14:schemeClr w14:val="tx1"/>
                  </w14:solidFill>
                </w14:textFill>
              </w:rPr>
              <w:t>有效认证证书</w:t>
            </w:r>
          </w:p>
        </w:tc>
        <w:tc>
          <w:tcPr>
            <w:tcW w:w="1559" w:type="dxa"/>
            <w:vAlign w:val="center"/>
          </w:tcPr>
          <w:p w14:paraId="0FFA22DD">
            <w:pPr>
              <w:pStyle w:val="15"/>
              <w:rPr>
                <w:color w:val="000000" w:themeColor="text1"/>
                <w:sz w:val="21"/>
                <w:szCs w:val="21"/>
                <w14:textFill>
                  <w14:solidFill>
                    <w14:schemeClr w14:val="tx1"/>
                  </w14:solidFill>
                </w14:textFill>
              </w:rPr>
            </w:pPr>
          </w:p>
        </w:tc>
        <w:tc>
          <w:tcPr>
            <w:tcW w:w="1560" w:type="dxa"/>
            <w:vAlign w:val="center"/>
          </w:tcPr>
          <w:p w14:paraId="69CE3C9C">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2B504D2E">
            <w:pPr>
              <w:snapToGrid w:val="0"/>
              <w:spacing w:line="400" w:lineRule="exact"/>
              <w:rPr>
                <w:rFonts w:ascii="宋体" w:hAnsi="宋体" w:cs="微软雅黑"/>
                <w:color w:val="000000" w:themeColor="text1"/>
                <w:szCs w:val="21"/>
                <w14:textFill>
                  <w14:solidFill>
                    <w14:schemeClr w14:val="tx1"/>
                  </w14:solidFill>
                </w14:textFill>
              </w:rPr>
            </w:pPr>
          </w:p>
        </w:tc>
      </w:tr>
      <w:tr w14:paraId="61C5C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vAlign w:val="center"/>
          </w:tcPr>
          <w:p w14:paraId="0088B284">
            <w:pPr>
              <w:adjustRightInd w:val="0"/>
              <w:snapToGrid w:val="0"/>
              <w:spacing w:line="400" w:lineRule="exact"/>
              <w:jc w:val="center"/>
              <w:textAlignment w:val="baseline"/>
              <w:rPr>
                <w:rFonts w:ascii="宋体" w:hAnsi="宋体" w:cs="微软雅黑"/>
                <w:color w:val="000000" w:themeColor="text1"/>
                <w:szCs w:val="21"/>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t>23</w:t>
            </w:r>
          </w:p>
        </w:tc>
        <w:tc>
          <w:tcPr>
            <w:tcW w:w="3751" w:type="dxa"/>
            <w:tcBorders>
              <w:bottom w:val="single" w:color="auto" w:sz="4" w:space="0"/>
            </w:tcBorders>
            <w:vAlign w:val="center"/>
          </w:tcPr>
          <w:p w14:paraId="1C34CFF6">
            <w:pPr>
              <w:pStyle w:val="15"/>
              <w:kinsoku w:val="0"/>
              <w:overflowPunct w:val="0"/>
              <w:autoSpaceDE w:val="0"/>
              <w:autoSpaceDN w:val="0"/>
              <w:spacing w:line="320" w:lineRule="exact"/>
              <w:rPr>
                <w:rFonts w:hAnsi="宋体" w:cs="微软雅黑"/>
                <w:bCs/>
                <w:color w:val="000000" w:themeColor="text1"/>
                <w:kern w:val="0"/>
                <w:sz w:val="21"/>
                <w:szCs w:val="21"/>
                <w14:textFill>
                  <w14:solidFill>
                    <w14:schemeClr w14:val="tx1"/>
                  </w14:solidFill>
                </w14:textFill>
              </w:rPr>
            </w:pPr>
            <w:r>
              <w:rPr>
                <w:rFonts w:hint="eastAsia" w:hAnsi="宋体" w:cs="微软雅黑"/>
                <w:bCs/>
                <w:color w:val="000000" w:themeColor="text1"/>
                <w:kern w:val="0"/>
                <w:sz w:val="21"/>
                <w:szCs w:val="21"/>
                <w14:textFill>
                  <w14:solidFill>
                    <w14:schemeClr w14:val="tx1"/>
                  </w14:solidFill>
                </w14:textFill>
              </w:rPr>
              <w:t>其它资料</w:t>
            </w:r>
          </w:p>
        </w:tc>
        <w:tc>
          <w:tcPr>
            <w:tcW w:w="1559" w:type="dxa"/>
            <w:vAlign w:val="center"/>
          </w:tcPr>
          <w:p w14:paraId="6D5C3801">
            <w:pPr>
              <w:pStyle w:val="15"/>
              <w:rPr>
                <w:color w:val="000000" w:themeColor="text1"/>
                <w:szCs w:val="21"/>
                <w14:textFill>
                  <w14:solidFill>
                    <w14:schemeClr w14:val="tx1"/>
                  </w14:solidFill>
                </w14:textFill>
              </w:rPr>
            </w:pPr>
          </w:p>
        </w:tc>
        <w:tc>
          <w:tcPr>
            <w:tcW w:w="1560" w:type="dxa"/>
            <w:vAlign w:val="center"/>
          </w:tcPr>
          <w:p w14:paraId="039D3AAE">
            <w:pPr>
              <w:snapToGrid w:val="0"/>
              <w:spacing w:line="400" w:lineRule="exact"/>
              <w:rPr>
                <w:rFonts w:ascii="宋体" w:hAnsi="宋体" w:cs="微软雅黑"/>
                <w:color w:val="000000" w:themeColor="text1"/>
                <w:szCs w:val="21"/>
                <w14:textFill>
                  <w14:solidFill>
                    <w14:schemeClr w14:val="tx1"/>
                  </w14:solidFill>
                </w14:textFill>
              </w:rPr>
            </w:pPr>
          </w:p>
        </w:tc>
        <w:tc>
          <w:tcPr>
            <w:tcW w:w="2018" w:type="dxa"/>
            <w:vAlign w:val="center"/>
          </w:tcPr>
          <w:p w14:paraId="79B8A226">
            <w:pPr>
              <w:snapToGrid w:val="0"/>
              <w:spacing w:line="400" w:lineRule="exact"/>
              <w:rPr>
                <w:rFonts w:ascii="宋体" w:hAnsi="宋体" w:cs="微软雅黑"/>
                <w:color w:val="000000" w:themeColor="text1"/>
                <w:szCs w:val="21"/>
                <w14:textFill>
                  <w14:solidFill>
                    <w14:schemeClr w14:val="tx1"/>
                  </w14:solidFill>
                </w14:textFill>
              </w:rPr>
            </w:pPr>
          </w:p>
        </w:tc>
      </w:tr>
    </w:tbl>
    <w:p w14:paraId="126033C5">
      <w:pPr>
        <w:widowControl/>
        <w:jc w:val="left"/>
        <w:rPr>
          <w:rFonts w:asciiTheme="majorEastAsia" w:hAnsiTheme="majorEastAsia" w:eastAsiaTheme="majorEastAsia"/>
          <w:b/>
          <w:snapToGrid w:val="0"/>
          <w:kern w:val="0"/>
          <w:sz w:val="28"/>
          <w:szCs w:val="28"/>
        </w:rPr>
      </w:pPr>
      <w:r>
        <w:rPr>
          <w:rFonts w:asciiTheme="majorEastAsia" w:hAnsiTheme="majorEastAsia" w:eastAsiaTheme="majorEastAsia"/>
          <w:b/>
          <w:snapToGrid w:val="0"/>
          <w:color w:val="000000" w:themeColor="text1"/>
          <w:kern w:val="0"/>
          <w:sz w:val="28"/>
          <w:szCs w:val="28"/>
          <w14:textFill>
            <w14:solidFill>
              <w14:schemeClr w14:val="tx1"/>
            </w14:solidFill>
          </w14:textFill>
        </w:rPr>
        <w:br w:type="page"/>
      </w:r>
    </w:p>
    <w:p w14:paraId="081DD1D3">
      <w:pPr>
        <w:pStyle w:val="15"/>
        <w:spacing w:line="360" w:lineRule="auto"/>
        <w:jc w:val="center"/>
        <w:rPr>
          <w:rFonts w:asciiTheme="majorEastAsia" w:hAnsiTheme="majorEastAsia" w:eastAsiaTheme="majorEastAsia"/>
          <w:b/>
          <w:snapToGrid w:val="0"/>
          <w:kern w:val="0"/>
          <w:sz w:val="28"/>
          <w:szCs w:val="28"/>
        </w:rPr>
      </w:pPr>
      <w:r>
        <w:rPr>
          <w:rFonts w:hint="eastAsia" w:asciiTheme="majorEastAsia" w:hAnsiTheme="majorEastAsia" w:eastAsiaTheme="majorEastAsia"/>
          <w:b/>
          <w:snapToGrid w:val="0"/>
          <w:kern w:val="0"/>
          <w:sz w:val="28"/>
          <w:szCs w:val="28"/>
        </w:rPr>
        <w:t>二、报价一览表</w:t>
      </w:r>
    </w:p>
    <w:p w14:paraId="51FAEDAE">
      <w:pPr>
        <w:pStyle w:val="15"/>
        <w:spacing w:line="360" w:lineRule="auto"/>
        <w:jc w:val="center"/>
        <w:rPr>
          <w:rFonts w:asciiTheme="majorEastAsia" w:hAnsiTheme="majorEastAsia" w:eastAsiaTheme="majorEastAsia"/>
          <w:b/>
          <w:snapToGrid w:val="0"/>
          <w:kern w:val="0"/>
          <w:sz w:val="28"/>
          <w:szCs w:val="28"/>
        </w:rPr>
      </w:pPr>
    </w:p>
    <w:p w14:paraId="096FF62D">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4A5D055A">
      <w:pPr>
        <w:spacing w:line="360" w:lineRule="auto"/>
        <w:contextualSpacing/>
        <w:rPr>
          <w:rFonts w:asciiTheme="minorEastAsia" w:hAnsiTheme="minorEastAsia"/>
          <w:szCs w:val="21"/>
        </w:rPr>
      </w:pPr>
      <w:r>
        <w:rPr>
          <w:rFonts w:hint="eastAsia" w:asciiTheme="minorEastAsia" w:hAnsiTheme="minorEastAsia"/>
          <w:szCs w:val="21"/>
        </w:rPr>
        <w:t xml:space="preserve">项目名称：                                                      </w:t>
      </w:r>
      <w:r>
        <w:rPr>
          <w:rFonts w:hint="eastAsia" w:cs="Arial" w:asciiTheme="minorEastAsia" w:hAnsiTheme="minorEastAsia"/>
          <w:szCs w:val="21"/>
        </w:rPr>
        <w:t>单位：元（人民币）</w:t>
      </w:r>
    </w:p>
    <w:tbl>
      <w:tblPr>
        <w:tblStyle w:val="26"/>
        <w:tblW w:w="9180" w:type="dxa"/>
        <w:tblInd w:w="0" w:type="dxa"/>
        <w:tblLayout w:type="fixed"/>
        <w:tblCellMar>
          <w:top w:w="0" w:type="dxa"/>
          <w:left w:w="108" w:type="dxa"/>
          <w:bottom w:w="0" w:type="dxa"/>
          <w:right w:w="108" w:type="dxa"/>
        </w:tblCellMar>
      </w:tblPr>
      <w:tblGrid>
        <w:gridCol w:w="959"/>
        <w:gridCol w:w="1843"/>
        <w:gridCol w:w="3685"/>
        <w:gridCol w:w="1843"/>
        <w:gridCol w:w="850"/>
      </w:tblGrid>
      <w:tr w14:paraId="2DFBD828">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252339A7">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标段</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4958A0DD">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项目名称</w:t>
            </w:r>
          </w:p>
        </w:tc>
        <w:tc>
          <w:tcPr>
            <w:tcW w:w="368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F0DD9BF">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响应报价</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0DE9D77">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合同履约期限</w:t>
            </w:r>
          </w:p>
        </w:tc>
        <w:tc>
          <w:tcPr>
            <w:tcW w:w="85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65049ADC">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备注</w:t>
            </w:r>
          </w:p>
        </w:tc>
      </w:tr>
      <w:tr w14:paraId="2DB73EAA">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14:paraId="47E1E46C">
            <w:pPr>
              <w:autoSpaceDE w:val="0"/>
              <w:autoSpaceDN w:val="0"/>
              <w:adjustRightInd w:val="0"/>
              <w:spacing w:line="480" w:lineRule="exact"/>
              <w:ind w:firstLine="240"/>
              <w:rPr>
                <w:rFonts w:asciiTheme="minorEastAsia" w:hAnsiTheme="minorEastAsia"/>
                <w:szCs w:val="21"/>
              </w:rPr>
            </w:pPr>
          </w:p>
        </w:tc>
        <w:tc>
          <w:tcPr>
            <w:tcW w:w="1843" w:type="dxa"/>
            <w:tcBorders>
              <w:top w:val="single" w:color="auto" w:sz="6" w:space="0"/>
              <w:left w:val="single" w:color="auto" w:sz="6" w:space="0"/>
              <w:bottom w:val="single" w:color="auto" w:sz="6" w:space="0"/>
              <w:right w:val="single" w:color="auto" w:sz="6" w:space="0"/>
            </w:tcBorders>
            <w:vAlign w:val="center"/>
          </w:tcPr>
          <w:p w14:paraId="183D3D4C">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14:paraId="7A015BD5">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14:paraId="552BC866">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14:paraId="609792E6">
            <w:pPr>
              <w:autoSpaceDE w:val="0"/>
              <w:autoSpaceDN w:val="0"/>
              <w:adjustRightInd w:val="0"/>
              <w:spacing w:line="480" w:lineRule="exact"/>
              <w:ind w:firstLine="240"/>
              <w:rPr>
                <w:rFonts w:cs="宋体" w:asciiTheme="minorEastAsia" w:hAnsiTheme="minorEastAsia"/>
                <w:szCs w:val="21"/>
                <w:lang w:val="zh-CN"/>
              </w:rPr>
            </w:pPr>
          </w:p>
        </w:tc>
      </w:tr>
      <w:tr w14:paraId="7BB19498">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14:paraId="63713B27">
            <w:pPr>
              <w:autoSpaceDE w:val="0"/>
              <w:autoSpaceDN w:val="0"/>
              <w:adjustRightInd w:val="0"/>
              <w:spacing w:line="480" w:lineRule="exact"/>
              <w:ind w:firstLine="240"/>
              <w:rPr>
                <w:rFonts w:asciiTheme="minorEastAsia" w:hAnsiTheme="minorEastAsia"/>
                <w:szCs w:val="21"/>
              </w:rPr>
            </w:pPr>
            <w:r>
              <w:rPr>
                <w:rFonts w:cs="Arial" w:asciiTheme="minorEastAsia" w:hAnsiTheme="minorEastAsia"/>
                <w:szCs w:val="21"/>
              </w:rPr>
              <w:t>…</w:t>
            </w:r>
          </w:p>
        </w:tc>
        <w:tc>
          <w:tcPr>
            <w:tcW w:w="1843" w:type="dxa"/>
            <w:tcBorders>
              <w:top w:val="single" w:color="auto" w:sz="6" w:space="0"/>
              <w:left w:val="single" w:color="auto" w:sz="6" w:space="0"/>
              <w:bottom w:val="single" w:color="auto" w:sz="6" w:space="0"/>
              <w:right w:val="single" w:color="auto" w:sz="6" w:space="0"/>
            </w:tcBorders>
            <w:vAlign w:val="center"/>
          </w:tcPr>
          <w:p w14:paraId="1B662348">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14:paraId="3C92FF84">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14:paraId="17148EDE">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14:paraId="432FF03C">
            <w:pPr>
              <w:autoSpaceDE w:val="0"/>
              <w:autoSpaceDN w:val="0"/>
              <w:adjustRightInd w:val="0"/>
              <w:spacing w:line="480" w:lineRule="exact"/>
              <w:ind w:firstLine="240"/>
              <w:rPr>
                <w:rFonts w:cs="宋体" w:asciiTheme="minorEastAsia" w:hAnsiTheme="minorEastAsia"/>
                <w:szCs w:val="21"/>
                <w:lang w:val="zh-CN"/>
              </w:rPr>
            </w:pPr>
          </w:p>
        </w:tc>
      </w:tr>
    </w:tbl>
    <w:p w14:paraId="2E89B304">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供应商名称：</w:t>
      </w:r>
      <w:r>
        <w:rPr>
          <w:rFonts w:hint="eastAsia" w:cs="宋体" w:asciiTheme="minorEastAsia" w:hAnsiTheme="minorEastAsia"/>
          <w:szCs w:val="21"/>
          <w:u w:val="single"/>
          <w:lang w:val="zh-CN"/>
        </w:rPr>
        <w:t xml:space="preserve">     （全称）   </w:t>
      </w:r>
      <w:r>
        <w:rPr>
          <w:rFonts w:hint="eastAsia" w:cs="宋体" w:asciiTheme="minorEastAsia" w:hAnsiTheme="minorEastAsia"/>
          <w:szCs w:val="21"/>
          <w:lang w:val="zh-CN"/>
        </w:rPr>
        <w:t>（公章）：</w:t>
      </w:r>
    </w:p>
    <w:p w14:paraId="2ABEBEF3">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日期：     年    月     日</w:t>
      </w:r>
    </w:p>
    <w:p w14:paraId="7059183C">
      <w:pPr>
        <w:autoSpaceDE w:val="0"/>
        <w:autoSpaceDN w:val="0"/>
        <w:adjustRightInd w:val="0"/>
        <w:spacing w:line="480" w:lineRule="auto"/>
        <w:rPr>
          <w:rFonts w:cs="宋体" w:asciiTheme="minorEastAsia" w:hAnsiTheme="minorEastAsia"/>
          <w:szCs w:val="21"/>
        </w:rPr>
      </w:pPr>
      <w:r>
        <w:rPr>
          <w:rFonts w:hint="eastAsia" w:cs="宋体" w:asciiTheme="minorEastAsia" w:hAnsiTheme="minorEastAsia"/>
          <w:szCs w:val="21"/>
          <w:lang w:val="zh-CN"/>
        </w:rPr>
        <w:t>注：</w:t>
      </w:r>
    </w:p>
    <w:p w14:paraId="03D26B34">
      <w:pPr>
        <w:autoSpaceDE w:val="0"/>
        <w:autoSpaceDN w:val="0"/>
        <w:adjustRightInd w:val="0"/>
        <w:spacing w:line="480" w:lineRule="auto"/>
        <w:ind w:firstLine="420" w:firstLineChars="200"/>
        <w:outlineLvl w:val="2"/>
        <w:rPr>
          <w:rFonts w:cs="宋体" w:asciiTheme="minorEastAsia" w:hAnsiTheme="minorEastAsia"/>
          <w:szCs w:val="21"/>
          <w:lang w:val="zh-CN"/>
        </w:rPr>
      </w:pPr>
      <w:r>
        <w:rPr>
          <w:rFonts w:hint="eastAsia" w:cs="宋体" w:asciiTheme="minorEastAsia" w:hAnsiTheme="minorEastAsia"/>
          <w:szCs w:val="21"/>
          <w:lang w:val="zh-CN"/>
        </w:rPr>
        <w:t>1、交付日期指完成该项目的最终时间（日历天）。</w:t>
      </w:r>
    </w:p>
    <w:p w14:paraId="6C74B38E">
      <w:pPr>
        <w:autoSpaceDE w:val="0"/>
        <w:autoSpaceDN w:val="0"/>
        <w:adjustRightInd w:val="0"/>
        <w:spacing w:line="48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2、如谈判公告明确项目交付日期以年为单位，本表应填写完成该项目的年限。</w:t>
      </w:r>
    </w:p>
    <w:p w14:paraId="6012C52B">
      <w:pPr>
        <w:autoSpaceDE w:val="0"/>
        <w:autoSpaceDN w:val="0"/>
        <w:adjustRightInd w:val="0"/>
        <w:spacing w:line="360" w:lineRule="auto"/>
        <w:rPr>
          <w:rFonts w:ascii="宋体" w:cs="宋体"/>
          <w:sz w:val="24"/>
          <w:lang w:val="zh-CN"/>
        </w:rPr>
      </w:pPr>
    </w:p>
    <w:p w14:paraId="6DF11E84">
      <w:pPr>
        <w:autoSpaceDE w:val="0"/>
        <w:autoSpaceDN w:val="0"/>
        <w:adjustRightInd w:val="0"/>
        <w:spacing w:line="360" w:lineRule="auto"/>
        <w:rPr>
          <w:rFonts w:ascii="宋体" w:cs="宋体"/>
          <w:sz w:val="24"/>
          <w:lang w:val="zh-CN"/>
        </w:rPr>
      </w:pPr>
    </w:p>
    <w:p w14:paraId="3A19D851">
      <w:pPr>
        <w:autoSpaceDE w:val="0"/>
        <w:autoSpaceDN w:val="0"/>
        <w:adjustRightInd w:val="0"/>
        <w:spacing w:line="360" w:lineRule="auto"/>
        <w:rPr>
          <w:rFonts w:ascii="宋体" w:cs="宋体"/>
          <w:sz w:val="24"/>
          <w:lang w:val="zh-CN"/>
        </w:rPr>
      </w:pPr>
    </w:p>
    <w:p w14:paraId="124DF74D">
      <w:pPr>
        <w:autoSpaceDE w:val="0"/>
        <w:autoSpaceDN w:val="0"/>
        <w:adjustRightInd w:val="0"/>
        <w:spacing w:line="360" w:lineRule="auto"/>
        <w:rPr>
          <w:rFonts w:ascii="宋体" w:cs="宋体"/>
          <w:sz w:val="24"/>
          <w:lang w:val="zh-CN"/>
        </w:rPr>
      </w:pPr>
    </w:p>
    <w:p w14:paraId="62C74731">
      <w:pPr>
        <w:autoSpaceDE w:val="0"/>
        <w:autoSpaceDN w:val="0"/>
        <w:adjustRightInd w:val="0"/>
        <w:spacing w:line="360" w:lineRule="auto"/>
        <w:rPr>
          <w:rFonts w:ascii="宋体" w:cs="宋体"/>
          <w:sz w:val="24"/>
          <w:lang w:val="zh-CN"/>
        </w:rPr>
      </w:pPr>
    </w:p>
    <w:p w14:paraId="1E8F5F44">
      <w:pPr>
        <w:autoSpaceDE w:val="0"/>
        <w:autoSpaceDN w:val="0"/>
        <w:adjustRightInd w:val="0"/>
        <w:spacing w:line="360" w:lineRule="auto"/>
        <w:rPr>
          <w:rFonts w:ascii="宋体" w:cs="宋体"/>
          <w:sz w:val="24"/>
          <w:lang w:val="zh-CN"/>
        </w:rPr>
      </w:pPr>
    </w:p>
    <w:p w14:paraId="16144DCD">
      <w:pPr>
        <w:autoSpaceDE w:val="0"/>
        <w:autoSpaceDN w:val="0"/>
        <w:adjustRightInd w:val="0"/>
        <w:spacing w:line="360" w:lineRule="auto"/>
        <w:rPr>
          <w:rFonts w:cs="黑体" w:asciiTheme="minorEastAsia" w:hAnsiTheme="minorEastAsia"/>
          <w:b/>
          <w:bCs/>
          <w:sz w:val="44"/>
          <w:szCs w:val="44"/>
          <w:lang w:val="zh-CN"/>
        </w:rPr>
      </w:pPr>
    </w:p>
    <w:p w14:paraId="4B319E0E">
      <w:pPr>
        <w:pStyle w:val="35"/>
        <w:rPr>
          <w:lang w:val="zh-CN"/>
        </w:rPr>
      </w:pPr>
    </w:p>
    <w:p w14:paraId="6418E7B1">
      <w:pPr>
        <w:pStyle w:val="35"/>
        <w:rPr>
          <w:lang w:val="zh-CN"/>
        </w:rPr>
      </w:pPr>
    </w:p>
    <w:p w14:paraId="6834617F">
      <w:pPr>
        <w:pStyle w:val="35"/>
        <w:rPr>
          <w:lang w:val="zh-CN"/>
        </w:rPr>
      </w:pPr>
    </w:p>
    <w:p w14:paraId="7A2D49EA">
      <w:pPr>
        <w:autoSpaceDE w:val="0"/>
        <w:autoSpaceDN w:val="0"/>
        <w:adjustRightInd w:val="0"/>
        <w:spacing w:line="360" w:lineRule="auto"/>
        <w:jc w:val="center"/>
        <w:outlineLvl w:val="1"/>
        <w:rPr>
          <w:rFonts w:cs="黑体" w:asciiTheme="minorEastAsia" w:hAnsiTheme="minorEastAsia"/>
          <w:b/>
          <w:bCs/>
          <w:sz w:val="28"/>
          <w:szCs w:val="28"/>
          <w:lang w:val="zh-CN"/>
        </w:rPr>
      </w:pPr>
      <w:r>
        <w:rPr>
          <w:rFonts w:hint="eastAsia" w:cs="黑体" w:asciiTheme="minorEastAsia" w:hAnsiTheme="minorEastAsia"/>
          <w:b/>
          <w:bCs/>
          <w:sz w:val="28"/>
          <w:szCs w:val="28"/>
          <w:lang w:val="zh-CN"/>
        </w:rPr>
        <w:t>三、资格审查相关材料</w:t>
      </w:r>
    </w:p>
    <w:p w14:paraId="4282E6D4">
      <w:pPr>
        <w:pStyle w:val="15"/>
        <w:spacing w:line="360" w:lineRule="auto"/>
        <w:jc w:val="center"/>
        <w:outlineLvl w:val="2"/>
        <w:rPr>
          <w:rFonts w:asciiTheme="majorEastAsia" w:hAnsiTheme="majorEastAsia" w:eastAsiaTheme="majorEastAsia"/>
          <w:b/>
          <w:snapToGrid w:val="0"/>
          <w:kern w:val="0"/>
          <w:szCs w:val="24"/>
        </w:rPr>
      </w:pPr>
      <w:r>
        <w:rPr>
          <w:rFonts w:hint="eastAsia" w:asciiTheme="majorEastAsia" w:hAnsiTheme="majorEastAsia" w:eastAsiaTheme="majorEastAsia"/>
          <w:b/>
          <w:snapToGrid w:val="0"/>
          <w:kern w:val="0"/>
          <w:szCs w:val="24"/>
        </w:rPr>
        <w:t>3.1 报 价 函</w:t>
      </w:r>
    </w:p>
    <w:p w14:paraId="0B050185">
      <w:pPr>
        <w:pStyle w:val="15"/>
        <w:spacing w:line="360" w:lineRule="auto"/>
        <w:jc w:val="center"/>
        <w:rPr>
          <w:rFonts w:asciiTheme="majorEastAsia" w:hAnsiTheme="majorEastAsia" w:eastAsiaTheme="majorEastAsia"/>
          <w:b/>
          <w:snapToGrid w:val="0"/>
          <w:kern w:val="0"/>
          <w:sz w:val="28"/>
          <w:szCs w:val="28"/>
        </w:rPr>
      </w:pPr>
    </w:p>
    <w:p w14:paraId="1254593C">
      <w:pPr>
        <w:adjustRightInd w:val="0"/>
        <w:spacing w:line="360" w:lineRule="auto"/>
        <w:contextualSpacing/>
        <w:rPr>
          <w:rFonts w:asciiTheme="minorEastAsia" w:hAnsiTheme="minorEastAsia"/>
          <w:b/>
          <w:snapToGrid w:val="0"/>
          <w:kern w:val="0"/>
          <w:szCs w:val="21"/>
        </w:rPr>
      </w:pPr>
      <w:r>
        <w:rPr>
          <w:rFonts w:hint="eastAsia" w:asciiTheme="minorEastAsia" w:hAnsiTheme="minorEastAsia"/>
          <w:snapToGrid w:val="0"/>
          <w:kern w:val="0"/>
          <w:szCs w:val="21"/>
        </w:rPr>
        <w:t>致：禹州市政府采购中心</w:t>
      </w:r>
    </w:p>
    <w:p w14:paraId="345E24D7">
      <w:pPr>
        <w:adjustRightInd w:val="0"/>
        <w:spacing w:line="360" w:lineRule="auto"/>
        <w:ind w:firstLine="420" w:firstLineChars="200"/>
        <w:contextualSpacing/>
        <w:outlineLvl w:val="0"/>
        <w:rPr>
          <w:rFonts w:asciiTheme="minorEastAsia" w:hAnsiTheme="minorEastAsia"/>
          <w:snapToGrid w:val="0"/>
          <w:kern w:val="0"/>
          <w:szCs w:val="21"/>
        </w:rPr>
      </w:pPr>
      <w:r>
        <w:rPr>
          <w:rFonts w:hint="eastAsia" w:asciiTheme="minorEastAsia" w:hAnsiTheme="minorEastAsia"/>
          <w:snapToGrid w:val="0"/>
          <w:kern w:val="0"/>
          <w:szCs w:val="21"/>
        </w:rPr>
        <w:t>根据贵方_</w:t>
      </w:r>
      <w:r>
        <w:rPr>
          <w:rFonts w:hint="eastAsia" w:asciiTheme="minorEastAsia" w:hAnsiTheme="minorEastAsia"/>
          <w:snapToGrid w:val="0"/>
          <w:kern w:val="0"/>
          <w:szCs w:val="21"/>
          <w:u w:val="single"/>
        </w:rPr>
        <w:t xml:space="preserve">_    </w:t>
      </w:r>
      <w:r>
        <w:rPr>
          <w:rFonts w:hint="eastAsia" w:asciiTheme="minorEastAsia" w:hAnsiTheme="minorEastAsia"/>
          <w:snapToGrid w:val="0"/>
          <w:kern w:val="0"/>
          <w:szCs w:val="21"/>
        </w:rPr>
        <w:t>_（项目名称、项目编号）采购的竞争性谈判公告及谈判邀请，_______（姓名和职务）被正式授权并代表供应商（供应商名称、地址）提交。</w:t>
      </w:r>
    </w:p>
    <w:p w14:paraId="788320B9">
      <w:pPr>
        <w:pStyle w:val="15"/>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我方确认收到贵方提供的（项目名称、招标编号）谈判文件的全部内容。</w:t>
      </w:r>
    </w:p>
    <w:p w14:paraId="4BA03670">
      <w:pPr>
        <w:pStyle w:val="15"/>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在参与响应前已详细研究了谈判文件的所有内容，包括澄清、修改文件（如果有）和所有已提供的参考资料以及有关附件，我方完全明白并认为此谈判文件没有倾向性，也不存在排斥潜在投标供应商的内容，我方同意谈判文件的相关条款和</w:t>
      </w:r>
      <w:r>
        <w:rPr>
          <w:rFonts w:hint="eastAsia" w:asciiTheme="minorEastAsia" w:hAnsiTheme="minorEastAsia" w:eastAsiaTheme="minorEastAsia"/>
          <w:sz w:val="21"/>
          <w:szCs w:val="21"/>
        </w:rPr>
        <w:t>已完全理解并接受谈判文件的各项规定和要求及资金支付规定，对谈判文件的合理性、合法性不再有异议。</w:t>
      </w:r>
    </w:p>
    <w:p w14:paraId="24B15322">
      <w:pPr>
        <w:adjustRightInd w:val="0"/>
        <w:spacing w:line="360" w:lineRule="auto"/>
        <w:ind w:firstLine="525" w:firstLineChars="250"/>
        <w:contextualSpacing/>
        <w:rPr>
          <w:rFonts w:cs="Courier New" w:asciiTheme="minorEastAsia" w:hAnsiTheme="minorEastAsia"/>
          <w:szCs w:val="21"/>
        </w:rPr>
      </w:pPr>
      <w:r>
        <w:rPr>
          <w:rFonts w:hint="eastAsia" w:cs="Courier New" w:asciiTheme="minorEastAsia" w:hAnsiTheme="minorEastAsia"/>
          <w:szCs w:val="21"/>
        </w:rPr>
        <w:t>我方已完全明白谈判文件的所有条款要求，并申明如下：</w:t>
      </w:r>
    </w:p>
    <w:p w14:paraId="2A668580">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一、按谈判文件提供的全部货物与相关服务的响应总价详见《报价一览表》。</w:t>
      </w:r>
    </w:p>
    <w:p w14:paraId="192C9A4C">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二、</w:t>
      </w:r>
      <w:r>
        <w:rPr>
          <w:rFonts w:hint="eastAsia" w:ascii="宋体" w:hAnsi="宋体"/>
          <w:szCs w:val="21"/>
        </w:rPr>
        <w:t>我方同意在本项目谈判文件中规定的开标日起90天内遵守本谈判文件中的承诺且在此期限期满之前均具有约束力。我方同意并遵守本谈判文件“</w:t>
      </w:r>
      <w:r>
        <w:rPr>
          <w:rFonts w:hint="eastAsia" w:ascii="宋体" w:hAnsi="宋体"/>
          <w:szCs w:val="21"/>
          <w:lang w:eastAsia="zh-CN"/>
        </w:rPr>
        <w:t>供应商</w:t>
      </w:r>
      <w:r>
        <w:rPr>
          <w:rFonts w:hint="eastAsia" w:ascii="宋体" w:hAnsi="宋体"/>
          <w:szCs w:val="21"/>
        </w:rPr>
        <w:t>须知”中第十四条第三款关于延长投标有效期的规定。</w:t>
      </w:r>
      <w:r>
        <w:rPr>
          <w:rFonts w:hint="eastAsia" w:cs="Courier New" w:asciiTheme="minorEastAsia" w:hAnsiTheme="minorEastAsia"/>
          <w:szCs w:val="21"/>
        </w:rPr>
        <w:t>如成交，有效期将延至供货终止日为止。在此提交的资格证明文件均至响应截止日有效，如有在响应有效期内失效的，我方承诺在收到成交通知书后补齐一切手续，保证所有资格证明文件能在签订采购合同时直至采购合同终止日有效。</w:t>
      </w:r>
    </w:p>
    <w:p w14:paraId="0EEAFFA2">
      <w:pPr>
        <w:pStyle w:val="23"/>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三、我方明白并同意，在规定的谈判响应时间截止之后，响应有效期之内撤销谈判响应的，则我方承担违背响应承诺的责任追究。</w:t>
      </w:r>
    </w:p>
    <w:p w14:paraId="1DDACD4D">
      <w:pPr>
        <w:pStyle w:val="23"/>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四、我方同意按照贵方可能提出的要求而提供与谈判响应有关的任何其他数据、信息或资料。</w:t>
      </w:r>
    </w:p>
    <w:p w14:paraId="43B2DA31">
      <w:pPr>
        <w:pStyle w:val="23"/>
        <w:adjustRightInd w:val="0"/>
        <w:spacing w:line="360" w:lineRule="auto"/>
        <w:ind w:firstLine="420" w:firstLineChars="200"/>
        <w:contextualSpacing/>
        <w:outlineLvl w:val="1"/>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五、我方理解贵方不一定接受最低响应报价。</w:t>
      </w:r>
    </w:p>
    <w:p w14:paraId="34B78A41">
      <w:pPr>
        <w:pStyle w:val="23"/>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六、我方如果成交，将保证履行谈判文件及其澄清、修改文件（如果有）中的全部责任和义务，按质、按量、按期完成《采购需求》及《合同书》中的全部任务。</w:t>
      </w:r>
    </w:p>
    <w:p w14:paraId="60A666D0">
      <w:pPr>
        <w:pStyle w:val="23"/>
        <w:adjustRightInd w:val="0"/>
        <w:spacing w:line="360" w:lineRule="auto"/>
        <w:ind w:firstLine="420" w:firstLineChars="200"/>
        <w:contextualSpacing/>
        <w:outlineLvl w:val="1"/>
        <w:rPr>
          <w:rFonts w:cs="宋体" w:asciiTheme="minorEastAsia" w:hAnsiTheme="minorEastAsia" w:eastAsiaTheme="minorEastAsia"/>
          <w:sz w:val="21"/>
          <w:szCs w:val="21"/>
        </w:rPr>
      </w:pPr>
      <w:r>
        <w:rPr>
          <w:rFonts w:hint="eastAsia" w:cs="Courier New" w:asciiTheme="minorEastAsia" w:hAnsiTheme="minorEastAsia" w:eastAsiaTheme="minorEastAsia"/>
          <w:sz w:val="21"/>
          <w:szCs w:val="21"/>
        </w:rPr>
        <w:t>七、我方在此保证所提交的所有文件和全部说明是真实的和正确的。</w:t>
      </w:r>
    </w:p>
    <w:p w14:paraId="6655B48F">
      <w:pPr>
        <w:pStyle w:val="15"/>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八、我方响应报价已包含应向知识产权所有权人支付的所有相关税费，并保证采购人在中国使用我方提供的货物时，如有第三方提出侵犯其知识产权主张的，责任由我方承担。 </w:t>
      </w:r>
    </w:p>
    <w:p w14:paraId="42CD65A4">
      <w:pPr>
        <w:pStyle w:val="15"/>
        <w:adjustRightInd w:val="0"/>
        <w:spacing w:line="360" w:lineRule="auto"/>
        <w:ind w:firstLine="420" w:firstLineChars="200"/>
        <w:contextualSpacing/>
        <w:outlineLvl w:val="1"/>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九、我方具备《政府采购法》第二十二条规定的条件；承诺如下：</w:t>
      </w:r>
    </w:p>
    <w:p w14:paraId="31FEBED6">
      <w:pPr>
        <w:pStyle w:val="15"/>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 具有独立承担民事责任能力的在中华人民共和国境内注册的法人或其他组织或自然人，有效的营业执照（或事业法人登记证或身份证等相关证明）。</w:t>
      </w:r>
    </w:p>
    <w:p w14:paraId="05B22EC9">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2. 我方已依法缴纳了各项税费及社会保险费用，如有需要，可随时向采购人提供近六个月内的相关缴费证明，以便核查。</w:t>
      </w:r>
    </w:p>
    <w:p w14:paraId="56E2417E">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3. 我方已依法建立健全的财务会计制度，如有需要，可随时向采购人提供相关证明材料，以便核查。</w:t>
      </w:r>
    </w:p>
    <w:p w14:paraId="356A3EE7">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4. 参加政府采购活动前三年内，在经营活动中没有重大违法记录。</w:t>
      </w:r>
    </w:p>
    <w:p w14:paraId="580EEAB2">
      <w:pPr>
        <w:adjustRightInd w:val="0"/>
        <w:spacing w:line="360" w:lineRule="auto"/>
        <w:ind w:firstLine="441" w:firstLineChars="210"/>
        <w:contextualSpacing/>
        <w:outlineLvl w:val="2"/>
        <w:rPr>
          <w:rFonts w:cs="Arial" w:asciiTheme="minorEastAsia" w:hAnsiTheme="minorEastAsia"/>
          <w:szCs w:val="21"/>
        </w:rPr>
      </w:pPr>
      <w:r>
        <w:rPr>
          <w:rFonts w:hint="eastAsia" w:cs="Arial" w:asciiTheme="minorEastAsia" w:hAnsiTheme="minorEastAsia"/>
          <w:szCs w:val="21"/>
        </w:rPr>
        <w:t>5. 符合法律、行政法规规定的其他条件。</w:t>
      </w:r>
    </w:p>
    <w:p w14:paraId="385547CB">
      <w:pPr>
        <w:adjustRightInd w:val="0"/>
        <w:spacing w:line="360" w:lineRule="auto"/>
        <w:ind w:firstLine="441" w:firstLineChars="210"/>
        <w:contextualSpacing/>
        <w:rPr>
          <w:rFonts w:cs="Arial" w:asciiTheme="minorEastAsia" w:hAnsiTheme="minorEastAsia"/>
          <w:szCs w:val="21"/>
        </w:rPr>
      </w:pPr>
      <w:r>
        <w:rPr>
          <w:rFonts w:hint="eastAsia" w:cs="宋体" w:asciiTheme="minorEastAsia" w:hAnsiTheme="minorEastAsia"/>
          <w:szCs w:val="21"/>
        </w:rPr>
        <w:t>以上内容如有虚假或与事实不符的，谈判小组可将</w:t>
      </w:r>
      <w:r>
        <w:rPr>
          <w:rFonts w:hint="eastAsia" w:cs="Arial" w:asciiTheme="minorEastAsia" w:hAnsiTheme="minorEastAsia"/>
          <w:szCs w:val="21"/>
        </w:rPr>
        <w:t>我方作无效投标处理，我方愿意承担相应的法律责任。</w:t>
      </w:r>
    </w:p>
    <w:p w14:paraId="220D6E48">
      <w:pPr>
        <w:pStyle w:val="15"/>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十、我方具备履行合同所必需的设备和专业技术能力。</w:t>
      </w:r>
    </w:p>
    <w:p w14:paraId="223E5C3A">
      <w:pPr>
        <w:pStyle w:val="15"/>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napToGrid w:val="0"/>
          <w:kern w:val="0"/>
          <w:sz w:val="21"/>
          <w:szCs w:val="21"/>
        </w:rPr>
        <w:t>十一、</w:t>
      </w:r>
      <w:r>
        <w:rPr>
          <w:rFonts w:hint="eastAsia" w:asciiTheme="minorEastAsia" w:hAnsiTheme="minorEastAsia" w:eastAsiaTheme="minorEastAsia"/>
          <w:sz w:val="21"/>
          <w:szCs w:val="21"/>
        </w:rPr>
        <w:t>我方对在本函及响应文件中所作的所有承诺承担法律责任。</w:t>
      </w:r>
    </w:p>
    <w:p w14:paraId="645B7858">
      <w:pPr>
        <w:pStyle w:val="15"/>
        <w:adjustRightInd w:val="0"/>
        <w:snapToGrid w:val="0"/>
        <w:spacing w:line="360" w:lineRule="auto"/>
        <w:rPr>
          <w:rFonts w:asciiTheme="minorEastAsia" w:hAnsiTheme="minorEastAsia" w:eastAsiaTheme="minorEastAsia"/>
          <w:sz w:val="21"/>
          <w:szCs w:val="21"/>
        </w:rPr>
      </w:pPr>
    </w:p>
    <w:p w14:paraId="7F85629C">
      <w:pPr>
        <w:pStyle w:val="15"/>
        <w:adjustRightInd w:val="0"/>
        <w:snapToGrid w:val="0"/>
        <w:spacing w:line="360" w:lineRule="auto"/>
        <w:rPr>
          <w:rFonts w:asciiTheme="minorEastAsia" w:hAnsiTheme="minorEastAsia" w:eastAsiaTheme="minorEastAsia"/>
          <w:sz w:val="21"/>
          <w:szCs w:val="21"/>
        </w:rPr>
      </w:pPr>
    </w:p>
    <w:p w14:paraId="203D096D">
      <w:pPr>
        <w:pStyle w:val="15"/>
        <w:adjustRightInd w:val="0"/>
        <w:snapToGrid w:val="0"/>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所有与本项目谈判有关的一切正式往来请联系：</w:t>
      </w:r>
    </w:p>
    <w:p w14:paraId="054AA0E7">
      <w:pPr>
        <w:adjustRightInd w:val="0"/>
        <w:snapToGrid w:val="0"/>
        <w:spacing w:line="360" w:lineRule="auto"/>
        <w:rPr>
          <w:rFonts w:cs="宋体" w:asciiTheme="minorEastAsia" w:hAnsiTheme="minorEastAsia"/>
          <w:szCs w:val="21"/>
          <w:u w:val="single"/>
        </w:rPr>
      </w:pPr>
      <w:r>
        <w:rPr>
          <w:rFonts w:hint="eastAsia" w:cs="宋体" w:asciiTheme="minorEastAsia" w:hAnsiTheme="minorEastAsia"/>
          <w:szCs w:val="21"/>
        </w:rPr>
        <w:t>地    址：邮政编码：</w:t>
      </w:r>
    </w:p>
    <w:p w14:paraId="2D4C5AFE">
      <w:pPr>
        <w:adjustRightInd w:val="0"/>
        <w:snapToGrid w:val="0"/>
        <w:spacing w:line="360" w:lineRule="auto"/>
        <w:rPr>
          <w:rFonts w:cs="宋体" w:asciiTheme="minorEastAsia" w:hAnsiTheme="minorEastAsia"/>
          <w:szCs w:val="21"/>
          <w:u w:val="single"/>
        </w:rPr>
      </w:pPr>
      <w:r>
        <w:rPr>
          <w:rFonts w:hint="eastAsia" w:cs="宋体" w:asciiTheme="minorEastAsia" w:hAnsiTheme="minorEastAsia"/>
          <w:szCs w:val="21"/>
        </w:rPr>
        <w:t>供应商代表姓名：职    务：</w:t>
      </w:r>
    </w:p>
    <w:p w14:paraId="50C52E19">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手    机： 固定电话：</w:t>
      </w:r>
    </w:p>
    <w:p w14:paraId="16D385BE">
      <w:pPr>
        <w:adjustRightInd w:val="0"/>
        <w:snapToGrid w:val="0"/>
        <w:spacing w:line="360" w:lineRule="auto"/>
        <w:rPr>
          <w:rFonts w:cs="宋体" w:asciiTheme="minorEastAsia" w:hAnsiTheme="minorEastAsia"/>
          <w:b/>
          <w:szCs w:val="21"/>
        </w:rPr>
      </w:pPr>
      <w:r>
        <w:rPr>
          <w:rFonts w:hint="eastAsia" w:cs="宋体" w:asciiTheme="minorEastAsia" w:hAnsiTheme="minorEastAsia"/>
          <w:b/>
          <w:szCs w:val="21"/>
        </w:rPr>
        <w:t>注：</w:t>
      </w:r>
    </w:p>
    <w:p w14:paraId="2F9BE8A2">
      <w:pPr>
        <w:adjustRightInd w:val="0"/>
        <w:snapToGrid w:val="0"/>
        <w:spacing w:line="360" w:lineRule="auto"/>
        <w:rPr>
          <w:rFonts w:cs="宋体" w:asciiTheme="minorEastAsia" w:hAnsiTheme="minorEastAsia"/>
          <w:b/>
          <w:szCs w:val="21"/>
        </w:rPr>
      </w:pPr>
      <w:r>
        <w:rPr>
          <w:rFonts w:hint="eastAsia" w:cs="宋体" w:asciiTheme="minorEastAsia" w:hAnsiTheme="minorEastAsia"/>
          <w:b/>
          <w:szCs w:val="21"/>
        </w:rPr>
        <w:t>供应商代表应为参加谈判的法定代表人（单位负责人）或</w:t>
      </w:r>
      <w:r>
        <w:rPr>
          <w:rFonts w:hint="eastAsia" w:cs="Arial" w:asciiTheme="minorEastAsia" w:hAnsiTheme="minorEastAsia"/>
          <w:b/>
          <w:szCs w:val="21"/>
        </w:rPr>
        <w:t>法定代表人（单位负责人）</w:t>
      </w:r>
      <w:r>
        <w:rPr>
          <w:rFonts w:hint="eastAsia" w:asciiTheme="minorEastAsia" w:hAnsiTheme="minorEastAsia"/>
          <w:b/>
          <w:szCs w:val="21"/>
        </w:rPr>
        <w:t>授权代表。</w:t>
      </w:r>
    </w:p>
    <w:p w14:paraId="444E6816">
      <w:pPr>
        <w:adjustRightInd w:val="0"/>
        <w:snapToGrid w:val="0"/>
        <w:spacing w:line="360" w:lineRule="auto"/>
        <w:rPr>
          <w:rFonts w:cs="宋体" w:asciiTheme="minorEastAsia" w:hAnsiTheme="minorEastAsia"/>
          <w:szCs w:val="21"/>
          <w:u w:val="single"/>
        </w:rPr>
      </w:pPr>
    </w:p>
    <w:p w14:paraId="221BEE83">
      <w:pPr>
        <w:adjustRightInd w:val="0"/>
        <w:snapToGrid w:val="0"/>
        <w:spacing w:line="360" w:lineRule="auto"/>
        <w:rPr>
          <w:rFonts w:cs="宋体" w:asciiTheme="minorEastAsia" w:hAnsiTheme="minorEastAsia"/>
          <w:szCs w:val="21"/>
          <w:u w:val="single"/>
        </w:rPr>
      </w:pPr>
    </w:p>
    <w:p w14:paraId="6D6FBA98">
      <w:pPr>
        <w:adjustRightInd w:val="0"/>
        <w:snapToGrid w:val="0"/>
        <w:spacing w:line="360" w:lineRule="auto"/>
        <w:rPr>
          <w:rFonts w:cs="宋体" w:asciiTheme="minorEastAsia" w:hAnsiTheme="minorEastAsia"/>
          <w:szCs w:val="21"/>
          <w:u w:val="single"/>
        </w:rPr>
      </w:pPr>
    </w:p>
    <w:p w14:paraId="626B7961">
      <w:pPr>
        <w:adjustRightInd w:val="0"/>
        <w:snapToGrid w:val="0"/>
        <w:spacing w:line="360" w:lineRule="auto"/>
        <w:ind w:firstLine="3885" w:firstLineChars="1850"/>
        <w:rPr>
          <w:rFonts w:cs="宋体" w:asciiTheme="minorEastAsia" w:hAnsiTheme="minorEastAsia"/>
          <w:szCs w:val="21"/>
        </w:rPr>
      </w:pPr>
      <w:r>
        <w:rPr>
          <w:rFonts w:hint="eastAsia" w:cs="宋体" w:asciiTheme="minorEastAsia" w:hAnsiTheme="minorEastAsia"/>
          <w:szCs w:val="21"/>
        </w:rPr>
        <w:t>供应商名称（</w:t>
      </w:r>
      <w:r>
        <w:rPr>
          <w:rFonts w:hint="eastAsia" w:cs="Arial" w:asciiTheme="minorEastAsia" w:hAnsiTheme="minorEastAsia"/>
          <w:szCs w:val="21"/>
        </w:rPr>
        <w:t>并加盖公章</w:t>
      </w:r>
      <w:r>
        <w:rPr>
          <w:rFonts w:hint="eastAsia" w:cs="宋体" w:asciiTheme="minorEastAsia" w:hAnsiTheme="minorEastAsia"/>
          <w:szCs w:val="21"/>
        </w:rPr>
        <w:t>）：</w:t>
      </w:r>
    </w:p>
    <w:p w14:paraId="304A6774">
      <w:pPr>
        <w:adjustRightInd w:val="0"/>
        <w:snapToGrid w:val="0"/>
        <w:spacing w:line="360" w:lineRule="auto"/>
        <w:ind w:firstLine="4305" w:firstLineChars="2050"/>
        <w:rPr>
          <w:rFonts w:cs="宋体" w:asciiTheme="minorEastAsia" w:hAnsiTheme="minorEastAsia"/>
          <w:szCs w:val="21"/>
        </w:rPr>
      </w:pPr>
    </w:p>
    <w:p w14:paraId="7437DD42">
      <w:pPr>
        <w:adjustRightInd w:val="0"/>
        <w:snapToGrid w:val="0"/>
        <w:spacing w:line="360" w:lineRule="auto"/>
        <w:ind w:firstLine="4305" w:firstLineChars="2050"/>
        <w:rPr>
          <w:rFonts w:cs="宋体" w:asciiTheme="minorEastAsia" w:hAnsiTheme="minorEastAsia"/>
          <w:szCs w:val="21"/>
        </w:rPr>
      </w:pPr>
      <w:r>
        <w:rPr>
          <w:rFonts w:hint="eastAsia" w:cs="宋体" w:asciiTheme="minorEastAsia" w:hAnsiTheme="minorEastAsia"/>
          <w:szCs w:val="21"/>
        </w:rPr>
        <w:t>日期：      年     月     日</w:t>
      </w:r>
    </w:p>
    <w:p w14:paraId="57D26142">
      <w:pPr>
        <w:adjustRightInd w:val="0"/>
        <w:snapToGrid w:val="0"/>
        <w:spacing w:line="360" w:lineRule="auto"/>
        <w:ind w:firstLine="4305" w:firstLineChars="2050"/>
        <w:rPr>
          <w:rFonts w:cs="宋体" w:asciiTheme="minorEastAsia" w:hAnsiTheme="minorEastAsia"/>
          <w:szCs w:val="21"/>
        </w:rPr>
      </w:pPr>
    </w:p>
    <w:p w14:paraId="58D33E8C">
      <w:pPr>
        <w:spacing w:line="480" w:lineRule="exact"/>
        <w:jc w:val="center"/>
        <w:outlineLvl w:val="3"/>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3.2 法定代表人（单位负责人）</w:t>
      </w:r>
      <w:r>
        <w:rPr>
          <w:rFonts w:asciiTheme="majorEastAsia" w:hAnsiTheme="majorEastAsia" w:eastAsiaTheme="majorEastAsia"/>
          <w:b/>
          <w:bCs/>
          <w:sz w:val="24"/>
          <w:szCs w:val="24"/>
        </w:rPr>
        <w:t>资</w:t>
      </w:r>
      <w:r>
        <w:rPr>
          <w:rFonts w:hint="eastAsia" w:asciiTheme="majorEastAsia" w:hAnsiTheme="majorEastAsia" w:eastAsiaTheme="majorEastAsia"/>
          <w:b/>
          <w:bCs/>
          <w:sz w:val="24"/>
          <w:szCs w:val="24"/>
        </w:rPr>
        <w:t>格</w:t>
      </w:r>
      <w:r>
        <w:rPr>
          <w:rFonts w:asciiTheme="majorEastAsia" w:hAnsiTheme="majorEastAsia" w:eastAsiaTheme="majorEastAsia"/>
          <w:b/>
          <w:bCs/>
          <w:sz w:val="24"/>
          <w:szCs w:val="24"/>
        </w:rPr>
        <w:t>证</w:t>
      </w:r>
      <w:r>
        <w:rPr>
          <w:rFonts w:hint="eastAsia" w:asciiTheme="majorEastAsia" w:hAnsiTheme="majorEastAsia" w:eastAsiaTheme="majorEastAsia"/>
          <w:b/>
          <w:bCs/>
          <w:sz w:val="24"/>
          <w:szCs w:val="24"/>
        </w:rPr>
        <w:t>明</w:t>
      </w:r>
      <w:r>
        <w:rPr>
          <w:rFonts w:asciiTheme="majorEastAsia" w:hAnsiTheme="majorEastAsia" w:eastAsiaTheme="majorEastAsia"/>
          <w:b/>
          <w:bCs/>
          <w:sz w:val="24"/>
          <w:szCs w:val="24"/>
        </w:rPr>
        <w:t>书</w:t>
      </w:r>
    </w:p>
    <w:p w14:paraId="72D8FC48">
      <w:pPr>
        <w:autoSpaceDE w:val="0"/>
        <w:autoSpaceDN w:val="0"/>
        <w:adjustRightInd w:val="0"/>
        <w:spacing w:line="480" w:lineRule="auto"/>
        <w:ind w:firstLine="616" w:firstLineChars="257"/>
        <w:rPr>
          <w:rFonts w:ascii="宋体" w:hAnsi="宋体"/>
          <w:sz w:val="24"/>
          <w:szCs w:val="24"/>
        </w:rPr>
      </w:pPr>
    </w:p>
    <w:p w14:paraId="0B062341">
      <w:pPr>
        <w:pStyle w:val="57"/>
        <w:spacing w:line="480" w:lineRule="auto"/>
        <w:ind w:firstLine="472" w:firstLineChars="225"/>
        <w:jc w:val="left"/>
        <w:rPr>
          <w:rFonts w:asciiTheme="minorEastAsia" w:hAnsiTheme="minorEastAsia"/>
          <w:sz w:val="21"/>
          <w:szCs w:val="21"/>
        </w:rPr>
      </w:pPr>
      <w:r>
        <w:rPr>
          <w:rFonts w:asciiTheme="minorEastAsia" w:hAnsiTheme="minorEastAsia"/>
          <w:sz w:val="21"/>
          <w:szCs w:val="21"/>
        </w:rPr>
        <w:t>单</w:t>
      </w:r>
      <w:r>
        <w:rPr>
          <w:rFonts w:hint="eastAsia" w:asciiTheme="minorEastAsia" w:hAnsiTheme="minorEastAsia"/>
          <w:sz w:val="21"/>
          <w:szCs w:val="21"/>
        </w:rPr>
        <w:t>位名</w:t>
      </w:r>
      <w:r>
        <w:rPr>
          <w:rFonts w:asciiTheme="minorEastAsia" w:hAnsiTheme="minorEastAsia"/>
          <w:sz w:val="21"/>
          <w:szCs w:val="21"/>
        </w:rPr>
        <w:t>称</w:t>
      </w:r>
      <w:r>
        <w:rPr>
          <w:rFonts w:hint="eastAsia" w:asciiTheme="minorEastAsia" w:hAnsiTheme="minorEastAsia"/>
          <w:sz w:val="21"/>
          <w:szCs w:val="21"/>
        </w:rPr>
        <w:t>：</w:t>
      </w:r>
    </w:p>
    <w:p w14:paraId="1404CED9">
      <w:pPr>
        <w:pStyle w:val="57"/>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地址：</w:t>
      </w:r>
    </w:p>
    <w:p w14:paraId="4759FB05">
      <w:pPr>
        <w:pStyle w:val="57"/>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姓名：       性</w:t>
      </w:r>
      <w:r>
        <w:rPr>
          <w:rFonts w:asciiTheme="minorEastAsia" w:hAnsiTheme="minorEastAsia"/>
          <w:sz w:val="21"/>
          <w:szCs w:val="21"/>
        </w:rPr>
        <w:t>别</w:t>
      </w:r>
      <w:r>
        <w:rPr>
          <w:rFonts w:hint="eastAsia" w:asciiTheme="minorEastAsia" w:hAnsiTheme="minorEastAsia"/>
          <w:sz w:val="21"/>
          <w:szCs w:val="21"/>
        </w:rPr>
        <w:t>：     年</w:t>
      </w:r>
      <w:r>
        <w:rPr>
          <w:rFonts w:asciiTheme="minorEastAsia" w:hAnsiTheme="minorEastAsia"/>
          <w:sz w:val="21"/>
          <w:szCs w:val="21"/>
        </w:rPr>
        <w:t>龄</w:t>
      </w:r>
      <w:r>
        <w:rPr>
          <w:rFonts w:hint="eastAsia" w:asciiTheme="minorEastAsia" w:hAnsiTheme="minorEastAsia"/>
          <w:sz w:val="21"/>
          <w:szCs w:val="21"/>
        </w:rPr>
        <w:t>：</w:t>
      </w:r>
      <w:r>
        <w:rPr>
          <w:rFonts w:asciiTheme="minorEastAsia" w:hAnsiTheme="minorEastAsia"/>
          <w:sz w:val="21"/>
          <w:szCs w:val="21"/>
        </w:rPr>
        <w:t xml:space="preserve">     职务</w:t>
      </w:r>
      <w:r>
        <w:rPr>
          <w:rFonts w:hint="eastAsia" w:asciiTheme="minorEastAsia" w:hAnsiTheme="minorEastAsia"/>
          <w:sz w:val="21"/>
          <w:szCs w:val="21"/>
        </w:rPr>
        <w:t xml:space="preserve">：        </w:t>
      </w:r>
    </w:p>
    <w:p w14:paraId="5078D433">
      <w:pPr>
        <w:pStyle w:val="57"/>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本人系</w:t>
      </w:r>
      <w:r>
        <w:rPr>
          <w:rFonts w:hint="eastAsia" w:asciiTheme="minorEastAsia" w:hAnsiTheme="minorEastAsia"/>
          <w:i/>
          <w:snapToGrid w:val="0"/>
          <w:sz w:val="21"/>
          <w:szCs w:val="21"/>
          <w:u w:val="single"/>
        </w:rPr>
        <w:t>供应商名</w:t>
      </w:r>
      <w:r>
        <w:rPr>
          <w:rFonts w:asciiTheme="minorEastAsia" w:hAnsiTheme="minorEastAsia"/>
          <w:i/>
          <w:snapToGrid w:val="0"/>
          <w:sz w:val="21"/>
          <w:szCs w:val="21"/>
          <w:u w:val="single"/>
        </w:rPr>
        <w:t>称</w:t>
      </w:r>
      <w:r>
        <w:rPr>
          <w:rFonts w:hint="eastAsia" w:asciiTheme="minorEastAsia" w:hAnsiTheme="minorEastAsia"/>
          <w:sz w:val="21"/>
          <w:szCs w:val="21"/>
        </w:rPr>
        <w:t>的法定代表人（单位负责人）。就</w:t>
      </w:r>
      <w:r>
        <w:rPr>
          <w:rFonts w:asciiTheme="minorEastAsia" w:hAnsiTheme="minorEastAsia"/>
          <w:sz w:val="21"/>
          <w:szCs w:val="21"/>
        </w:rPr>
        <w:t>参</w:t>
      </w:r>
      <w:r>
        <w:rPr>
          <w:rFonts w:hint="eastAsia" w:asciiTheme="minorEastAsia" w:hAnsiTheme="minorEastAsia"/>
          <w:sz w:val="21"/>
          <w:szCs w:val="21"/>
        </w:rPr>
        <w:t>加贵方项目</w:t>
      </w:r>
      <w:r>
        <w:rPr>
          <w:rFonts w:asciiTheme="minorEastAsia" w:hAnsiTheme="minorEastAsia"/>
          <w:sz w:val="21"/>
          <w:szCs w:val="21"/>
        </w:rPr>
        <w:t>编号为</w:t>
      </w:r>
      <w:r>
        <w:rPr>
          <w:rFonts w:asciiTheme="minorEastAsia" w:hAnsiTheme="minorEastAsia"/>
          <w:i/>
          <w:sz w:val="21"/>
          <w:szCs w:val="21"/>
          <w:u w:val="single"/>
        </w:rPr>
        <w:t>项目编号</w:t>
      </w:r>
      <w:r>
        <w:rPr>
          <w:rFonts w:hint="eastAsia" w:asciiTheme="minorEastAsia" w:hAnsiTheme="minorEastAsia"/>
          <w:sz w:val="21"/>
          <w:szCs w:val="21"/>
        </w:rPr>
        <w:t>的</w:t>
      </w:r>
      <w:r>
        <w:rPr>
          <w:rFonts w:asciiTheme="minorEastAsia" w:hAnsiTheme="minorEastAsia"/>
          <w:i/>
          <w:sz w:val="21"/>
          <w:szCs w:val="21"/>
          <w:u w:val="single"/>
        </w:rPr>
        <w:t>项目</w:t>
      </w:r>
      <w:r>
        <w:rPr>
          <w:rFonts w:hint="eastAsia" w:asciiTheme="minorEastAsia" w:hAnsiTheme="minorEastAsia"/>
          <w:i/>
          <w:sz w:val="21"/>
          <w:szCs w:val="21"/>
          <w:u w:val="single"/>
        </w:rPr>
        <w:t>名</w:t>
      </w:r>
      <w:r>
        <w:rPr>
          <w:rFonts w:asciiTheme="minorEastAsia" w:hAnsiTheme="minorEastAsia"/>
          <w:i/>
          <w:sz w:val="21"/>
          <w:szCs w:val="21"/>
          <w:u w:val="single"/>
        </w:rPr>
        <w:t>称</w:t>
      </w:r>
      <w:r>
        <w:rPr>
          <w:rFonts w:hint="eastAsia" w:asciiTheme="minorEastAsia" w:hAnsiTheme="minorEastAsia"/>
          <w:sz w:val="21"/>
          <w:szCs w:val="21"/>
        </w:rPr>
        <w:t>竞争性谈判</w:t>
      </w:r>
      <w:r>
        <w:rPr>
          <w:rFonts w:asciiTheme="minorEastAsia" w:hAnsiTheme="minorEastAsia"/>
          <w:sz w:val="21"/>
          <w:szCs w:val="21"/>
        </w:rPr>
        <w:t>项目</w:t>
      </w:r>
      <w:r>
        <w:rPr>
          <w:rFonts w:hint="eastAsia" w:asciiTheme="minorEastAsia" w:hAnsiTheme="minorEastAsia"/>
          <w:sz w:val="21"/>
          <w:szCs w:val="21"/>
        </w:rPr>
        <w:t>的响应</w:t>
      </w:r>
      <w:r>
        <w:rPr>
          <w:rFonts w:asciiTheme="minorEastAsia" w:hAnsiTheme="minorEastAsia"/>
          <w:sz w:val="21"/>
          <w:szCs w:val="21"/>
        </w:rPr>
        <w:t>报价</w:t>
      </w:r>
      <w:r>
        <w:rPr>
          <w:rFonts w:hint="eastAsia" w:asciiTheme="minorEastAsia" w:hAnsiTheme="minorEastAsia"/>
          <w:sz w:val="21"/>
          <w:szCs w:val="21"/>
        </w:rPr>
        <w:t>，</w:t>
      </w:r>
      <w:r>
        <w:rPr>
          <w:rFonts w:asciiTheme="minorEastAsia" w:hAnsiTheme="minorEastAsia"/>
          <w:sz w:val="21"/>
          <w:szCs w:val="21"/>
        </w:rPr>
        <w:t>签</w:t>
      </w:r>
      <w:r>
        <w:rPr>
          <w:rFonts w:hint="eastAsia" w:asciiTheme="minorEastAsia" w:hAnsiTheme="minorEastAsia"/>
          <w:sz w:val="21"/>
          <w:szCs w:val="21"/>
        </w:rPr>
        <w:t>署上</w:t>
      </w:r>
      <w:r>
        <w:rPr>
          <w:rFonts w:asciiTheme="minorEastAsia" w:hAnsiTheme="minorEastAsia"/>
          <w:sz w:val="21"/>
          <w:szCs w:val="21"/>
        </w:rPr>
        <w:t>述项目</w:t>
      </w:r>
      <w:r>
        <w:rPr>
          <w:rFonts w:hint="eastAsia" w:asciiTheme="minorEastAsia" w:hAnsiTheme="minorEastAsia"/>
          <w:sz w:val="21"/>
          <w:szCs w:val="21"/>
        </w:rPr>
        <w:t>的响应文件及合同的</w:t>
      </w:r>
      <w:r>
        <w:rPr>
          <w:rFonts w:asciiTheme="minorEastAsia" w:hAnsiTheme="minorEastAsia"/>
          <w:sz w:val="21"/>
          <w:szCs w:val="21"/>
        </w:rPr>
        <w:t>执</w:t>
      </w:r>
      <w:r>
        <w:rPr>
          <w:rFonts w:hint="eastAsia" w:asciiTheme="minorEastAsia" w:hAnsiTheme="minorEastAsia"/>
          <w:sz w:val="21"/>
          <w:szCs w:val="21"/>
        </w:rPr>
        <w:t>行、完成、服</w:t>
      </w:r>
      <w:r>
        <w:rPr>
          <w:rFonts w:asciiTheme="minorEastAsia" w:hAnsiTheme="minorEastAsia"/>
          <w:sz w:val="21"/>
          <w:szCs w:val="21"/>
        </w:rPr>
        <w:t>务</w:t>
      </w:r>
      <w:r>
        <w:rPr>
          <w:rFonts w:hint="eastAsia" w:asciiTheme="minorEastAsia" w:hAnsiTheme="minorEastAsia"/>
          <w:sz w:val="21"/>
          <w:szCs w:val="21"/>
        </w:rPr>
        <w:t>和保修，</w:t>
      </w:r>
      <w:r>
        <w:rPr>
          <w:rFonts w:asciiTheme="minorEastAsia" w:hAnsiTheme="minorEastAsia"/>
          <w:sz w:val="21"/>
          <w:szCs w:val="21"/>
        </w:rPr>
        <w:t>签</w:t>
      </w:r>
      <w:r>
        <w:rPr>
          <w:rFonts w:hint="eastAsia" w:asciiTheme="minorEastAsia" w:hAnsiTheme="minorEastAsia"/>
          <w:sz w:val="21"/>
          <w:szCs w:val="21"/>
        </w:rPr>
        <w:t>署合同和</w:t>
      </w:r>
      <w:r>
        <w:rPr>
          <w:rFonts w:asciiTheme="minorEastAsia" w:hAnsiTheme="minorEastAsia"/>
          <w:sz w:val="21"/>
          <w:szCs w:val="21"/>
        </w:rPr>
        <w:t>处</w:t>
      </w:r>
      <w:r>
        <w:rPr>
          <w:rFonts w:hint="eastAsia" w:asciiTheme="minorEastAsia" w:hAnsiTheme="minorEastAsia"/>
          <w:sz w:val="21"/>
          <w:szCs w:val="21"/>
        </w:rPr>
        <w:t>理与之有</w:t>
      </w:r>
      <w:r>
        <w:rPr>
          <w:rFonts w:asciiTheme="minorEastAsia" w:hAnsiTheme="minorEastAsia"/>
          <w:sz w:val="21"/>
          <w:szCs w:val="21"/>
        </w:rPr>
        <w:t>关的</w:t>
      </w:r>
      <w:r>
        <w:rPr>
          <w:rFonts w:hint="eastAsia" w:asciiTheme="minorEastAsia" w:hAnsiTheme="minorEastAsia"/>
          <w:sz w:val="21"/>
          <w:szCs w:val="21"/>
        </w:rPr>
        <w:t>一切事</w:t>
      </w:r>
      <w:r>
        <w:rPr>
          <w:rFonts w:asciiTheme="minorEastAsia" w:hAnsiTheme="minorEastAsia"/>
          <w:sz w:val="21"/>
          <w:szCs w:val="21"/>
        </w:rPr>
        <w:t>务</w:t>
      </w:r>
      <w:r>
        <w:rPr>
          <w:rFonts w:hint="eastAsia" w:asciiTheme="minorEastAsia" w:hAnsiTheme="minorEastAsia"/>
          <w:sz w:val="21"/>
          <w:szCs w:val="21"/>
        </w:rPr>
        <w:t>。</w:t>
      </w:r>
    </w:p>
    <w:p w14:paraId="1A53F586">
      <w:pPr>
        <w:pStyle w:val="57"/>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特此</w:t>
      </w:r>
      <w:r>
        <w:rPr>
          <w:rFonts w:asciiTheme="minorEastAsia" w:hAnsiTheme="minorEastAsia"/>
          <w:sz w:val="21"/>
          <w:szCs w:val="21"/>
        </w:rPr>
        <w:t>证</w:t>
      </w:r>
      <w:r>
        <w:rPr>
          <w:rFonts w:hint="eastAsia" w:asciiTheme="minorEastAsia" w:hAnsiTheme="minorEastAsia"/>
          <w:sz w:val="21"/>
          <w:szCs w:val="21"/>
        </w:rPr>
        <w:t>明。</w:t>
      </w:r>
    </w:p>
    <w:p w14:paraId="36FE8B03">
      <w:pPr>
        <w:pStyle w:val="57"/>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法定代表人（单位负责人）联系电话（手机）：</w:t>
      </w:r>
    </w:p>
    <w:p w14:paraId="57959485">
      <w:pPr>
        <w:pStyle w:val="57"/>
        <w:spacing w:line="480" w:lineRule="auto"/>
        <w:ind w:firstLine="472" w:firstLineChars="225"/>
        <w:jc w:val="left"/>
        <w:rPr>
          <w:rFonts w:asciiTheme="minorEastAsia" w:hAnsiTheme="minorEastAsia"/>
          <w:sz w:val="21"/>
          <w:szCs w:val="21"/>
        </w:rPr>
      </w:pPr>
    </w:p>
    <w:p w14:paraId="62685995">
      <w:pPr>
        <w:pStyle w:val="57"/>
        <w:spacing w:line="480" w:lineRule="auto"/>
        <w:ind w:firstLine="472" w:firstLineChars="225"/>
        <w:jc w:val="left"/>
        <w:rPr>
          <w:rFonts w:asciiTheme="minorEastAsia" w:hAnsiTheme="minorEastAsia"/>
          <w:sz w:val="21"/>
          <w:szCs w:val="21"/>
        </w:rPr>
      </w:pPr>
    </w:p>
    <w:p w14:paraId="6C6B6AEA">
      <w:pPr>
        <w:pStyle w:val="57"/>
        <w:spacing w:line="480" w:lineRule="auto"/>
        <w:ind w:left="-538" w:leftChars="-256" w:firstLine="539" w:firstLineChars="257"/>
        <w:jc w:val="center"/>
        <w:rPr>
          <w:rFonts w:asciiTheme="minorEastAsia" w:hAnsiTheme="minorEastAsia"/>
          <w:bCs/>
          <w:sz w:val="21"/>
          <w:szCs w:val="21"/>
        </w:rPr>
      </w:pPr>
      <w:r>
        <w:rPr>
          <w:rFonts w:hint="eastAsia" w:asciiTheme="minorEastAsia" w:hAnsiTheme="minorEastAsia"/>
          <w:bCs/>
          <w:sz w:val="21"/>
          <w:szCs w:val="21"/>
        </w:rPr>
        <w:t>【此</w:t>
      </w:r>
      <w:r>
        <w:rPr>
          <w:rFonts w:asciiTheme="minorEastAsia" w:hAnsiTheme="minorEastAsia"/>
          <w:bCs/>
          <w:sz w:val="21"/>
          <w:szCs w:val="21"/>
        </w:rPr>
        <w:t>处请</w:t>
      </w:r>
      <w:r>
        <w:rPr>
          <w:rFonts w:hint="eastAsia" w:asciiTheme="minorEastAsia" w:hAnsiTheme="minorEastAsia"/>
          <w:bCs/>
          <w:sz w:val="21"/>
          <w:szCs w:val="21"/>
        </w:rPr>
        <w:t>粘</w:t>
      </w:r>
      <w:r>
        <w:rPr>
          <w:rFonts w:asciiTheme="minorEastAsia" w:hAnsiTheme="minorEastAsia"/>
          <w:bCs/>
          <w:sz w:val="21"/>
          <w:szCs w:val="21"/>
        </w:rPr>
        <w:t>贴</w:t>
      </w:r>
      <w:r>
        <w:rPr>
          <w:rFonts w:hint="eastAsia" w:asciiTheme="minorEastAsia" w:hAnsiTheme="minorEastAsia"/>
          <w:bCs/>
          <w:sz w:val="21"/>
          <w:szCs w:val="21"/>
        </w:rPr>
        <w:t>法定代表人（单位负责人）身份</w:t>
      </w:r>
      <w:r>
        <w:rPr>
          <w:rFonts w:asciiTheme="minorEastAsia" w:hAnsiTheme="minorEastAsia"/>
          <w:bCs/>
          <w:sz w:val="21"/>
          <w:szCs w:val="21"/>
        </w:rPr>
        <w:t>证复</w:t>
      </w:r>
      <w:r>
        <w:rPr>
          <w:rFonts w:hint="eastAsia" w:asciiTheme="minorEastAsia" w:hAnsiTheme="minorEastAsia"/>
          <w:bCs/>
          <w:sz w:val="21"/>
          <w:szCs w:val="21"/>
        </w:rPr>
        <w:t>印件，需清晰反映身份证有效期限】</w:t>
      </w:r>
    </w:p>
    <w:p w14:paraId="6D9D12A6">
      <w:pPr>
        <w:pStyle w:val="57"/>
        <w:spacing w:line="480" w:lineRule="auto"/>
        <w:ind w:left="-538" w:leftChars="-256" w:firstLine="539" w:firstLineChars="257"/>
        <w:jc w:val="center"/>
        <w:rPr>
          <w:rFonts w:asciiTheme="minorEastAsia" w:hAnsiTheme="minorEastAsia"/>
          <w:bCs/>
          <w:sz w:val="21"/>
          <w:szCs w:val="21"/>
        </w:rPr>
      </w:pPr>
    </w:p>
    <w:p w14:paraId="158E3138">
      <w:pPr>
        <w:autoSpaceDE w:val="0"/>
        <w:autoSpaceDN w:val="0"/>
        <w:adjustRightInd w:val="0"/>
        <w:spacing w:line="360" w:lineRule="auto"/>
        <w:ind w:right="-11"/>
        <w:rPr>
          <w:rFonts w:cs="宋体" w:asciiTheme="minorEastAsia" w:hAnsiTheme="minorEastAsia"/>
          <w:szCs w:val="21"/>
          <w:lang w:val="zh-CN"/>
        </w:rPr>
      </w:pPr>
    </w:p>
    <w:p w14:paraId="502AB149">
      <w:pPr>
        <w:autoSpaceDE w:val="0"/>
        <w:autoSpaceDN w:val="0"/>
        <w:adjustRightInd w:val="0"/>
        <w:spacing w:line="360" w:lineRule="auto"/>
        <w:ind w:right="-11"/>
        <w:rPr>
          <w:rFonts w:cs="宋体" w:asciiTheme="minorEastAsia" w:hAnsiTheme="minorEastAsia"/>
          <w:szCs w:val="21"/>
          <w:lang w:val="zh-CN"/>
        </w:rPr>
      </w:pPr>
    </w:p>
    <w:p w14:paraId="3DB2EE16">
      <w:pPr>
        <w:autoSpaceDE w:val="0"/>
        <w:autoSpaceDN w:val="0"/>
        <w:adjustRightInd w:val="0"/>
        <w:spacing w:line="360" w:lineRule="auto"/>
        <w:ind w:right="-11"/>
        <w:rPr>
          <w:rFonts w:cs="宋体" w:asciiTheme="minorEastAsia" w:hAnsiTheme="minorEastAsia"/>
          <w:szCs w:val="21"/>
          <w:lang w:val="zh-CN"/>
        </w:rPr>
      </w:pPr>
    </w:p>
    <w:p w14:paraId="07EAF310">
      <w:pPr>
        <w:adjustRightInd w:val="0"/>
        <w:snapToGrid w:val="0"/>
        <w:spacing w:line="360" w:lineRule="auto"/>
        <w:ind w:firstLine="3885" w:firstLineChars="1850"/>
        <w:rPr>
          <w:rFonts w:cs="宋体" w:asciiTheme="minorEastAsia" w:hAnsiTheme="minorEastAsia"/>
          <w:szCs w:val="21"/>
        </w:rPr>
      </w:pPr>
      <w:r>
        <w:rPr>
          <w:rFonts w:hint="eastAsia" w:cs="宋体" w:asciiTheme="minorEastAsia" w:hAnsiTheme="minorEastAsia"/>
          <w:szCs w:val="21"/>
        </w:rPr>
        <w:t>供应商名称（</w:t>
      </w:r>
      <w:r>
        <w:rPr>
          <w:rFonts w:hint="eastAsia" w:cs="Arial" w:asciiTheme="minorEastAsia" w:hAnsiTheme="minorEastAsia"/>
          <w:szCs w:val="21"/>
        </w:rPr>
        <w:t>并加盖公章</w:t>
      </w:r>
      <w:r>
        <w:rPr>
          <w:rFonts w:hint="eastAsia" w:cs="宋体" w:asciiTheme="minorEastAsia" w:hAnsiTheme="minorEastAsia"/>
          <w:szCs w:val="21"/>
        </w:rPr>
        <w:t>）：</w:t>
      </w:r>
    </w:p>
    <w:p w14:paraId="614EC908">
      <w:pPr>
        <w:pStyle w:val="60"/>
        <w:spacing w:before="60" w:line="480" w:lineRule="auto"/>
        <w:ind w:firstLine="3937" w:firstLineChars="1875"/>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签署日期：   年   月  日</w:t>
      </w:r>
    </w:p>
    <w:p w14:paraId="719D5590">
      <w:pPr>
        <w:pStyle w:val="59"/>
        <w:spacing w:line="480" w:lineRule="auto"/>
        <w:rPr>
          <w:rFonts w:cs="Arial" w:asciiTheme="minorEastAsia" w:hAnsiTheme="minorEastAsia"/>
          <w:sz w:val="21"/>
          <w:szCs w:val="21"/>
        </w:rPr>
      </w:pPr>
    </w:p>
    <w:p w14:paraId="6A5D92DD">
      <w:pPr>
        <w:rPr>
          <w:szCs w:val="21"/>
        </w:rPr>
      </w:pPr>
    </w:p>
    <w:p w14:paraId="64A0BFA1">
      <w:pPr>
        <w:spacing w:line="320" w:lineRule="exact"/>
        <w:ind w:firstLine="420" w:firstLineChars="200"/>
        <w:rPr>
          <w:rFonts w:asciiTheme="minorEastAsia" w:hAnsiTheme="minorEastAsia"/>
          <w:bCs/>
          <w:kern w:val="12"/>
          <w:szCs w:val="21"/>
        </w:rPr>
      </w:pPr>
      <w:r>
        <w:rPr>
          <w:rFonts w:hint="eastAsia" w:asciiTheme="minorEastAsia" w:hAnsiTheme="minorEastAsia"/>
          <w:bCs/>
          <w:kern w:val="12"/>
          <w:szCs w:val="21"/>
        </w:rPr>
        <w:t>说明：法定代表人（单位负责人）</w:t>
      </w:r>
      <w:r>
        <w:rPr>
          <w:rFonts w:asciiTheme="minorEastAsia" w:hAnsiTheme="minorEastAsia"/>
          <w:bCs/>
          <w:kern w:val="12"/>
          <w:szCs w:val="21"/>
        </w:rPr>
        <w:t>参</w:t>
      </w:r>
      <w:r>
        <w:rPr>
          <w:rFonts w:hint="eastAsia" w:asciiTheme="minorEastAsia" w:hAnsiTheme="minorEastAsia"/>
          <w:bCs/>
          <w:kern w:val="12"/>
          <w:szCs w:val="21"/>
        </w:rPr>
        <w:t>加本竞争性谈判</w:t>
      </w:r>
      <w:r>
        <w:rPr>
          <w:rFonts w:asciiTheme="minorEastAsia" w:hAnsiTheme="minorEastAsia"/>
          <w:bCs/>
          <w:kern w:val="12"/>
          <w:szCs w:val="21"/>
        </w:rPr>
        <w:t>项目</w:t>
      </w:r>
      <w:r>
        <w:rPr>
          <w:rFonts w:hint="eastAsia" w:asciiTheme="minorEastAsia" w:hAnsiTheme="minorEastAsia"/>
          <w:bCs/>
          <w:kern w:val="12"/>
          <w:szCs w:val="21"/>
        </w:rPr>
        <w:t>响应的，</w:t>
      </w:r>
      <w:r>
        <w:rPr>
          <w:rFonts w:asciiTheme="minorEastAsia" w:hAnsiTheme="minorEastAsia"/>
          <w:bCs/>
          <w:kern w:val="12"/>
          <w:szCs w:val="21"/>
        </w:rPr>
        <w:t>仅须</w:t>
      </w:r>
      <w:r>
        <w:rPr>
          <w:rFonts w:hint="eastAsia" w:asciiTheme="minorEastAsia" w:hAnsiTheme="minorEastAsia"/>
          <w:bCs/>
          <w:kern w:val="12"/>
          <w:szCs w:val="21"/>
        </w:rPr>
        <w:t>出具此</w:t>
      </w:r>
      <w:r>
        <w:rPr>
          <w:rFonts w:asciiTheme="minorEastAsia" w:hAnsiTheme="minorEastAsia"/>
          <w:bCs/>
          <w:kern w:val="12"/>
          <w:szCs w:val="21"/>
        </w:rPr>
        <w:t>证</w:t>
      </w:r>
      <w:r>
        <w:rPr>
          <w:rFonts w:hint="eastAsia" w:asciiTheme="minorEastAsia" w:hAnsiTheme="minorEastAsia"/>
          <w:bCs/>
          <w:kern w:val="12"/>
          <w:szCs w:val="21"/>
        </w:rPr>
        <w:t>明</w:t>
      </w:r>
      <w:r>
        <w:rPr>
          <w:rFonts w:asciiTheme="minorEastAsia" w:hAnsiTheme="minorEastAsia"/>
          <w:bCs/>
          <w:kern w:val="12"/>
          <w:szCs w:val="21"/>
        </w:rPr>
        <w:t>书</w:t>
      </w:r>
      <w:r>
        <w:rPr>
          <w:rFonts w:hint="eastAsia" w:asciiTheme="minorEastAsia" w:hAnsiTheme="minorEastAsia"/>
          <w:bCs/>
          <w:kern w:val="12"/>
          <w:szCs w:val="21"/>
        </w:rPr>
        <w:t>。</w:t>
      </w:r>
    </w:p>
    <w:p w14:paraId="2123141E">
      <w:pPr>
        <w:spacing w:line="320" w:lineRule="exact"/>
        <w:ind w:firstLine="420" w:firstLineChars="200"/>
        <w:rPr>
          <w:rFonts w:asciiTheme="minorEastAsia" w:hAnsiTheme="minorEastAsia"/>
          <w:bCs/>
          <w:kern w:val="12"/>
          <w:szCs w:val="21"/>
        </w:rPr>
      </w:pPr>
    </w:p>
    <w:p w14:paraId="5268AD2B">
      <w:pPr>
        <w:spacing w:line="480" w:lineRule="exact"/>
        <w:jc w:val="center"/>
        <w:outlineLvl w:val="3"/>
        <w:rPr>
          <w:rFonts w:ascii="宋体" w:hAnsi="宋体"/>
          <w:b/>
          <w:bCs/>
          <w:sz w:val="24"/>
          <w:szCs w:val="24"/>
        </w:rPr>
      </w:pPr>
      <w:r>
        <w:rPr>
          <w:rFonts w:hint="eastAsia" w:ascii="宋体" w:hAnsi="宋体"/>
          <w:b/>
          <w:bCs/>
          <w:sz w:val="24"/>
          <w:szCs w:val="24"/>
        </w:rPr>
        <w:t>3.3 法定代表人（单位负责人）授权书</w:t>
      </w:r>
    </w:p>
    <w:p w14:paraId="3C63DDA1">
      <w:pPr>
        <w:spacing w:line="480" w:lineRule="exact"/>
        <w:jc w:val="center"/>
        <w:rPr>
          <w:rFonts w:ascii="宋体" w:hAnsi="宋体"/>
          <w:b/>
          <w:bCs/>
          <w:sz w:val="36"/>
          <w:szCs w:val="36"/>
        </w:rPr>
      </w:pPr>
    </w:p>
    <w:p w14:paraId="4E9180F3">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本人</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法人姓名</w:t>
      </w:r>
      <w:r>
        <w:rPr>
          <w:rFonts w:hint="eastAsia" w:cs="Arial" w:asciiTheme="minorEastAsia" w:hAnsiTheme="minorEastAsia"/>
          <w:szCs w:val="21"/>
        </w:rPr>
        <w:t>系</w:t>
      </w:r>
      <w:r>
        <w:rPr>
          <w:rFonts w:hint="eastAsia" w:cs="Arial" w:asciiTheme="minorEastAsia" w:hAnsiTheme="minorEastAsia"/>
          <w:szCs w:val="21"/>
          <w:u w:val="single"/>
        </w:rPr>
        <w:t>　</w:t>
      </w:r>
      <w:r>
        <w:rPr>
          <w:rFonts w:hint="eastAsia" w:asciiTheme="minorEastAsia" w:hAnsiTheme="minorEastAsia"/>
          <w:i/>
          <w:snapToGrid w:val="0"/>
          <w:szCs w:val="21"/>
          <w:u w:val="single"/>
        </w:rPr>
        <w:t xml:space="preserve">供应商名称  </w:t>
      </w:r>
      <w:r>
        <w:rPr>
          <w:rFonts w:hint="eastAsia" w:cs="Arial" w:asciiTheme="minorEastAsia" w:hAnsiTheme="minorEastAsia"/>
          <w:szCs w:val="21"/>
        </w:rPr>
        <w:t>的法定代表人（单位负责人），现委托</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姓名，职务</w:t>
      </w:r>
      <w:r>
        <w:rPr>
          <w:rFonts w:hint="eastAsia" w:cs="Arial" w:asciiTheme="minorEastAsia" w:hAnsiTheme="minorEastAsia"/>
          <w:szCs w:val="21"/>
        </w:rPr>
        <w:t>以我方的名义参加贵方______________________项目的谈判响应活动，并代表我方全权办理针对上述项目的谈判、响应文件澄清、签约等一切具体事务和签署相关文件。</w:t>
      </w:r>
    </w:p>
    <w:p w14:paraId="6A6E3B42">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我方对被授权人的签名事项负全部责任。</w:t>
      </w:r>
    </w:p>
    <w:p w14:paraId="22F3CBF6">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14:paraId="68302AFB">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被授权人无转委托权，特此委托。</w:t>
      </w:r>
    </w:p>
    <w:p w14:paraId="71F1E999">
      <w:pPr>
        <w:spacing w:line="480" w:lineRule="auto"/>
        <w:ind w:firstLine="420" w:firstLineChars="200"/>
        <w:rPr>
          <w:rFonts w:asciiTheme="minorEastAsia" w:hAnsiTheme="minorEastAsia"/>
          <w:szCs w:val="21"/>
        </w:rPr>
      </w:pPr>
      <w:r>
        <w:rPr>
          <w:rFonts w:hint="eastAsia" w:asciiTheme="minorEastAsia" w:hAnsiTheme="minorEastAsia"/>
          <w:szCs w:val="21"/>
        </w:rPr>
        <w:t xml:space="preserve">供应商名称： </w:t>
      </w:r>
      <w:r>
        <w:rPr>
          <w:rFonts w:hint="eastAsia" w:asciiTheme="minorEastAsia" w:hAnsiTheme="minorEastAsia"/>
          <w:szCs w:val="21"/>
          <w:u w:val="single"/>
        </w:rPr>
        <w:t xml:space="preserve">       （全称）       </w:t>
      </w:r>
      <w:r>
        <w:rPr>
          <w:rFonts w:hint="eastAsia" w:asciiTheme="minorEastAsia" w:hAnsiTheme="minorEastAsia"/>
          <w:szCs w:val="21"/>
        </w:rPr>
        <w:t xml:space="preserve"> （并加盖单位公章）</w:t>
      </w:r>
    </w:p>
    <w:p w14:paraId="172669A1">
      <w:pPr>
        <w:spacing w:line="480" w:lineRule="auto"/>
        <w:ind w:firstLine="420" w:firstLineChars="200"/>
        <w:rPr>
          <w:rFonts w:cs="Arial" w:asciiTheme="minorEastAsia" w:hAnsiTheme="minorEastAsia"/>
          <w:szCs w:val="21"/>
        </w:rPr>
      </w:pPr>
      <w:r>
        <w:rPr>
          <w:rFonts w:hint="eastAsia" w:cs="Arial" w:asciiTheme="minorEastAsia" w:hAnsiTheme="minorEastAsia"/>
          <w:szCs w:val="21"/>
        </w:rPr>
        <w:t>法定代表人（单位负责人）：（签字或加盖名章）</w:t>
      </w:r>
    </w:p>
    <w:p w14:paraId="07EE000F">
      <w:pPr>
        <w:spacing w:line="480" w:lineRule="auto"/>
        <w:ind w:firstLine="420" w:firstLineChars="200"/>
        <w:rPr>
          <w:rFonts w:asciiTheme="minorEastAsia" w:hAnsiTheme="minorEastAsia"/>
          <w:szCs w:val="21"/>
        </w:rPr>
      </w:pPr>
      <w:r>
        <w:rPr>
          <w:rFonts w:hint="eastAsia" w:cs="Arial" w:asciiTheme="minorEastAsia" w:hAnsiTheme="minorEastAsia"/>
          <w:szCs w:val="21"/>
        </w:rPr>
        <w:t>法定代表人（单位负责人）</w:t>
      </w:r>
      <w:r>
        <w:rPr>
          <w:rFonts w:hint="eastAsia" w:asciiTheme="minorEastAsia" w:hAnsiTheme="minorEastAsia"/>
          <w:szCs w:val="21"/>
        </w:rPr>
        <w:t>授权代表：（签字或加盖名章）</w:t>
      </w:r>
    </w:p>
    <w:p w14:paraId="6E2119E4">
      <w:pPr>
        <w:spacing w:line="480" w:lineRule="auto"/>
        <w:ind w:firstLine="420" w:firstLineChars="200"/>
        <w:rPr>
          <w:rFonts w:asciiTheme="minorEastAsia" w:hAnsiTheme="minorEastAsia"/>
          <w:szCs w:val="21"/>
        </w:rPr>
      </w:pPr>
      <w:r>
        <w:rPr>
          <w:rFonts w:hint="eastAsia" w:cs="Arial" w:asciiTheme="minorEastAsia" w:hAnsiTheme="minorEastAsia"/>
          <w:szCs w:val="21"/>
        </w:rPr>
        <w:t>法定代表人（单位负责人）</w:t>
      </w:r>
      <w:r>
        <w:rPr>
          <w:rFonts w:hint="eastAsia" w:asciiTheme="minorEastAsia" w:hAnsiTheme="minorEastAsia"/>
          <w:szCs w:val="21"/>
        </w:rPr>
        <w:t>授权代表联系电话（手机）：</w:t>
      </w:r>
    </w:p>
    <w:tbl>
      <w:tblPr>
        <w:tblStyle w:val="26"/>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7B53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4" w:type="dxa"/>
          <w:trHeight w:val="2636" w:hRule="atLeast"/>
        </w:trPr>
        <w:tc>
          <w:tcPr>
            <w:tcW w:w="4484" w:type="dxa"/>
            <w:vAlign w:val="center"/>
          </w:tcPr>
          <w:p w14:paraId="3AFF1F65">
            <w:pPr>
              <w:jc w:val="center"/>
              <w:rPr>
                <w:rFonts w:asciiTheme="minorEastAsia" w:hAnsiTheme="minorEastAsia"/>
                <w:szCs w:val="21"/>
              </w:rPr>
            </w:pPr>
            <w:r>
              <w:rPr>
                <w:rFonts w:hint="eastAsia" w:asciiTheme="minorEastAsia" w:hAnsiTheme="minorEastAsia"/>
                <w:szCs w:val="21"/>
              </w:rPr>
              <w:t>法定代表人（单位负责人）身份证（正面）</w:t>
            </w:r>
          </w:p>
        </w:tc>
        <w:tc>
          <w:tcPr>
            <w:tcW w:w="4485" w:type="dxa"/>
            <w:gridSpan w:val="2"/>
            <w:vAlign w:val="center"/>
          </w:tcPr>
          <w:p w14:paraId="5FC0583B">
            <w:pPr>
              <w:jc w:val="center"/>
              <w:rPr>
                <w:rFonts w:asciiTheme="minorEastAsia" w:hAnsiTheme="minorEastAsia"/>
                <w:szCs w:val="21"/>
              </w:rPr>
            </w:pPr>
            <w:r>
              <w:rPr>
                <w:rFonts w:hint="eastAsia" w:asciiTheme="minorEastAsia" w:hAnsiTheme="minorEastAsia"/>
                <w:szCs w:val="21"/>
              </w:rPr>
              <w:t>法定代表人（单位负责人）身份证（反面）</w:t>
            </w:r>
          </w:p>
        </w:tc>
      </w:tr>
      <w:tr w14:paraId="44BC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14:paraId="7494A0EE">
            <w:pPr>
              <w:jc w:val="center"/>
              <w:rPr>
                <w:rFonts w:asciiTheme="minorEastAsia" w:hAnsiTheme="minorEastAsia"/>
                <w:szCs w:val="21"/>
              </w:rPr>
            </w:pPr>
            <w:r>
              <w:rPr>
                <w:rFonts w:hint="eastAsia" w:asciiTheme="minorEastAsia" w:hAnsiTheme="minorEastAsia"/>
                <w:szCs w:val="21"/>
              </w:rPr>
              <w:t>法定代表人（单位负责人）授权代表身份证</w:t>
            </w:r>
          </w:p>
          <w:p w14:paraId="6F86842D">
            <w:pPr>
              <w:jc w:val="center"/>
              <w:rPr>
                <w:rFonts w:asciiTheme="minorEastAsia" w:hAnsiTheme="minorEastAsia"/>
                <w:szCs w:val="21"/>
              </w:rPr>
            </w:pPr>
            <w:r>
              <w:rPr>
                <w:rFonts w:hint="eastAsia" w:asciiTheme="minorEastAsia" w:hAnsiTheme="minorEastAsia"/>
                <w:szCs w:val="21"/>
              </w:rPr>
              <w:t>（正面）</w:t>
            </w:r>
          </w:p>
        </w:tc>
        <w:tc>
          <w:tcPr>
            <w:tcW w:w="4492" w:type="dxa"/>
            <w:gridSpan w:val="2"/>
            <w:vAlign w:val="center"/>
          </w:tcPr>
          <w:p w14:paraId="29EC1D3B">
            <w:pPr>
              <w:jc w:val="center"/>
              <w:rPr>
                <w:rFonts w:asciiTheme="minorEastAsia" w:hAnsiTheme="minorEastAsia"/>
                <w:szCs w:val="21"/>
              </w:rPr>
            </w:pPr>
            <w:r>
              <w:rPr>
                <w:rFonts w:hint="eastAsia" w:asciiTheme="minorEastAsia" w:hAnsiTheme="minorEastAsia"/>
                <w:szCs w:val="21"/>
              </w:rPr>
              <w:t>法定代表人（单位负责人）授权代表身份证</w:t>
            </w:r>
          </w:p>
          <w:p w14:paraId="381913F6">
            <w:pPr>
              <w:jc w:val="center"/>
              <w:rPr>
                <w:rFonts w:asciiTheme="minorEastAsia" w:hAnsiTheme="minorEastAsia"/>
                <w:szCs w:val="21"/>
              </w:rPr>
            </w:pPr>
            <w:r>
              <w:rPr>
                <w:rFonts w:hint="eastAsia" w:asciiTheme="minorEastAsia" w:hAnsiTheme="minorEastAsia"/>
                <w:szCs w:val="21"/>
              </w:rPr>
              <w:t>（反面）</w:t>
            </w:r>
          </w:p>
        </w:tc>
      </w:tr>
    </w:tbl>
    <w:p w14:paraId="1DF20250">
      <w:pPr>
        <w:widowControl/>
        <w:spacing w:before="100" w:beforeAutospacing="1" w:after="100" w:afterAutospacing="1" w:line="360" w:lineRule="auto"/>
        <w:jc w:val="center"/>
        <w:outlineLvl w:val="3"/>
        <w:rPr>
          <w:rFonts w:ascii="宋体" w:hAnsi="宋体"/>
          <w:b/>
          <w:bCs/>
          <w:sz w:val="24"/>
          <w:szCs w:val="24"/>
        </w:rPr>
      </w:pPr>
      <w:r>
        <w:rPr>
          <w:rFonts w:hint="eastAsia" w:ascii="宋体" w:hAnsi="宋体"/>
          <w:b/>
          <w:bCs/>
          <w:sz w:val="24"/>
          <w:szCs w:val="24"/>
        </w:rPr>
        <w:t>3.4谈判承诺函</w:t>
      </w:r>
    </w:p>
    <w:p w14:paraId="2488F09B">
      <w:pPr>
        <w:autoSpaceDE w:val="0"/>
        <w:autoSpaceDN w:val="0"/>
        <w:snapToGrid w:val="0"/>
        <w:spacing w:line="360" w:lineRule="auto"/>
        <w:jc w:val="center"/>
        <w:rPr>
          <w:rFonts w:ascii="宋体" w:hAnsi="宋体"/>
          <w:b/>
          <w:bCs/>
          <w:sz w:val="24"/>
          <w:szCs w:val="24"/>
        </w:rPr>
      </w:pPr>
    </w:p>
    <w:p w14:paraId="3758BFFD">
      <w:pPr>
        <w:spacing w:beforeLines="50" w:afterLines="50" w:line="360" w:lineRule="auto"/>
        <w:contextualSpacing/>
        <w:rPr>
          <w:rFonts w:ascii="宋体" w:hAnsi="宋体" w:eastAsia="宋体" w:cs="宋体"/>
          <w:szCs w:val="21"/>
          <w:lang w:val="zh-CN"/>
        </w:rPr>
      </w:pPr>
      <w:r>
        <w:rPr>
          <w:rFonts w:hint="eastAsia" w:ascii="宋体" w:hAnsi="宋体" w:eastAsia="宋体" w:cs="宋体"/>
          <w:szCs w:val="21"/>
          <w:lang w:val="zh-CN"/>
        </w:rPr>
        <w:t>禹州市政府采购中心</w:t>
      </w:r>
      <w:r>
        <w:rPr>
          <w:rFonts w:ascii="宋体" w:hAnsi="宋体" w:eastAsia="宋体" w:cs="宋体"/>
          <w:szCs w:val="21"/>
          <w:lang w:val="zh-CN"/>
        </w:rPr>
        <w:t>：</w:t>
      </w:r>
    </w:p>
    <w:p w14:paraId="402BA4DE">
      <w:pPr>
        <w:spacing w:beforeLines="50" w:afterLines="50" w:line="360" w:lineRule="auto"/>
        <w:ind w:firstLine="420" w:firstLineChars="200"/>
        <w:contextualSpacing/>
        <w:rPr>
          <w:rFonts w:cs="宋体" w:asciiTheme="minorEastAsia" w:hAnsiTheme="minorEastAsia"/>
          <w:szCs w:val="21"/>
          <w:lang w:val="zh-CN"/>
        </w:rPr>
      </w:pPr>
      <w:r>
        <w:rPr>
          <w:rFonts w:ascii="宋体" w:hAnsi="宋体" w:eastAsia="宋体" w:cs="宋体"/>
          <w:szCs w:val="21"/>
          <w:lang w:val="zh-CN"/>
        </w:rPr>
        <w:t>经研究，我</w:t>
      </w:r>
      <w:r>
        <w:rPr>
          <w:rFonts w:hint="eastAsia" w:cs="宋体" w:asciiTheme="minorEastAsia" w:hAnsiTheme="minorEastAsia"/>
          <w:szCs w:val="21"/>
          <w:lang w:val="zh-CN"/>
        </w:rPr>
        <w:t>方自愿参与贵方</w:t>
      </w:r>
      <w:r>
        <w:rPr>
          <w:rFonts w:ascii="宋体" w:hAnsi="宋体" w:eastAsia="宋体" w:cs="宋体"/>
          <w:szCs w:val="21"/>
          <w:lang w:val="zh-CN"/>
        </w:rPr>
        <w:t>____年____月____日____</w:t>
      </w:r>
      <w:r>
        <w:rPr>
          <w:rFonts w:hint="eastAsia" w:cs="宋体" w:asciiTheme="minorEastAsia" w:hAnsiTheme="minorEastAsia"/>
          <w:szCs w:val="21"/>
          <w:lang w:val="zh-CN"/>
        </w:rPr>
        <w:t>（项目编号、项目名称）的</w:t>
      </w:r>
      <w:r>
        <w:rPr>
          <w:rFonts w:ascii="宋体" w:hAnsi="宋体" w:eastAsia="宋体" w:cs="宋体"/>
          <w:szCs w:val="21"/>
          <w:lang w:val="zh-CN"/>
        </w:rPr>
        <w:t>投标，</w:t>
      </w:r>
      <w:r>
        <w:rPr>
          <w:rFonts w:hint="eastAsia" w:cs="宋体" w:asciiTheme="minorEastAsia" w:hAnsiTheme="minorEastAsia"/>
          <w:szCs w:val="21"/>
          <w:lang w:val="zh-CN"/>
        </w:rPr>
        <w:t>将</w:t>
      </w:r>
      <w:r>
        <w:rPr>
          <w:rFonts w:ascii="宋体" w:hAnsi="宋体" w:eastAsia="宋体" w:cs="宋体"/>
          <w:szCs w:val="21"/>
          <w:lang w:val="zh-CN"/>
        </w:rPr>
        <w:t>严格</w:t>
      </w:r>
      <w:r>
        <w:rPr>
          <w:rFonts w:hint="eastAsia" w:cs="宋体" w:asciiTheme="minorEastAsia" w:hAnsiTheme="minorEastAsia"/>
          <w:szCs w:val="21"/>
          <w:lang w:val="zh-CN"/>
        </w:rPr>
        <w:t>遵守</w:t>
      </w:r>
      <w:r>
        <w:rPr>
          <w:rFonts w:ascii="宋体" w:hAnsi="宋体" w:eastAsia="宋体" w:cs="宋体"/>
          <w:szCs w:val="21"/>
          <w:lang w:val="zh-CN"/>
        </w:rPr>
        <w:t>《</w:t>
      </w:r>
      <w:r>
        <w:rPr>
          <w:rFonts w:hint="eastAsia" w:cs="宋体" w:asciiTheme="minorEastAsia" w:hAnsiTheme="minorEastAsia"/>
          <w:szCs w:val="21"/>
          <w:lang w:val="zh-CN"/>
        </w:rPr>
        <w:t>中华人民共和国政府采购</w:t>
      </w:r>
      <w:r>
        <w:rPr>
          <w:rFonts w:ascii="宋体" w:hAnsi="宋体" w:eastAsia="宋体" w:cs="宋体"/>
          <w:szCs w:val="21"/>
          <w:lang w:val="zh-CN"/>
        </w:rPr>
        <w:t>法》等</w:t>
      </w:r>
      <w:r>
        <w:rPr>
          <w:rFonts w:hint="eastAsia" w:cs="宋体" w:asciiTheme="minorEastAsia" w:hAnsiTheme="minorEastAsia"/>
          <w:szCs w:val="21"/>
          <w:lang w:val="zh-CN"/>
        </w:rPr>
        <w:t>相关</w:t>
      </w:r>
      <w:r>
        <w:rPr>
          <w:rFonts w:ascii="宋体" w:hAnsi="宋体" w:eastAsia="宋体" w:cs="宋体"/>
          <w:szCs w:val="21"/>
          <w:lang w:val="zh-CN"/>
        </w:rPr>
        <w:t>法律法规</w:t>
      </w:r>
      <w:r>
        <w:rPr>
          <w:rFonts w:hint="eastAsia" w:cs="宋体" w:asciiTheme="minorEastAsia" w:hAnsiTheme="minorEastAsia"/>
          <w:szCs w:val="21"/>
          <w:lang w:val="zh-CN"/>
        </w:rPr>
        <w:t>规定</w:t>
      </w:r>
      <w:r>
        <w:rPr>
          <w:rFonts w:cs="宋体" w:asciiTheme="minorEastAsia" w:hAnsiTheme="minorEastAsia"/>
          <w:szCs w:val="21"/>
          <w:lang w:val="zh-CN"/>
        </w:rPr>
        <w:t>，并无条件地遵守本次采购活动各项规定。我们郑重承诺：</w:t>
      </w:r>
      <w:r>
        <w:rPr>
          <w:rFonts w:hint="eastAsia" w:cs="宋体" w:asciiTheme="minorEastAsia" w:hAnsiTheme="minorEastAsia"/>
          <w:szCs w:val="21"/>
          <w:lang w:val="zh-CN"/>
        </w:rPr>
        <w:t>我方</w:t>
      </w:r>
      <w:r>
        <w:rPr>
          <w:rFonts w:cs="宋体" w:asciiTheme="minorEastAsia" w:hAnsiTheme="minorEastAsia"/>
          <w:szCs w:val="21"/>
          <w:lang w:val="zh-CN"/>
        </w:rPr>
        <w:t>如果在本次</w:t>
      </w:r>
      <w:r>
        <w:rPr>
          <w:rFonts w:hint="eastAsia" w:cs="宋体" w:asciiTheme="minorEastAsia" w:hAnsiTheme="minorEastAsia"/>
          <w:szCs w:val="21"/>
          <w:lang w:val="zh-CN"/>
        </w:rPr>
        <w:t>响应</w:t>
      </w:r>
      <w:r>
        <w:rPr>
          <w:rFonts w:cs="宋体" w:asciiTheme="minorEastAsia" w:hAnsiTheme="minorEastAsia"/>
          <w:szCs w:val="21"/>
          <w:lang w:val="zh-CN"/>
        </w:rPr>
        <w:t>活动中有</w:t>
      </w:r>
      <w:r>
        <w:rPr>
          <w:rFonts w:hint="eastAsia" w:cs="宋体" w:asciiTheme="minorEastAsia" w:hAnsiTheme="minorEastAsia"/>
          <w:szCs w:val="21"/>
          <w:lang w:val="zh-CN"/>
        </w:rPr>
        <w:t>下列</w:t>
      </w:r>
      <w:r>
        <w:rPr>
          <w:rFonts w:cs="宋体" w:asciiTheme="minorEastAsia" w:hAnsiTheme="minorEastAsia"/>
          <w:szCs w:val="21"/>
          <w:lang w:val="zh-CN"/>
        </w:rPr>
        <w:t>情形</w:t>
      </w:r>
      <w:r>
        <w:rPr>
          <w:rFonts w:hint="eastAsia" w:cs="宋体" w:asciiTheme="minorEastAsia" w:hAnsiTheme="minorEastAsia"/>
          <w:szCs w:val="21"/>
          <w:lang w:val="zh-CN"/>
        </w:rPr>
        <w:t>之一</w:t>
      </w:r>
      <w:r>
        <w:rPr>
          <w:rFonts w:cs="宋体" w:asciiTheme="minorEastAsia" w:hAnsiTheme="minorEastAsia"/>
          <w:szCs w:val="21"/>
          <w:lang w:val="zh-CN"/>
        </w:rPr>
        <w:t>的，愿接受政府采购</w:t>
      </w:r>
      <w:r>
        <w:rPr>
          <w:rFonts w:hint="eastAsia" w:cs="宋体" w:asciiTheme="minorEastAsia" w:hAnsiTheme="minorEastAsia"/>
          <w:szCs w:val="21"/>
          <w:lang w:val="zh-CN"/>
        </w:rPr>
        <w:t>监督管理</w:t>
      </w:r>
      <w:r>
        <w:rPr>
          <w:rFonts w:cs="宋体" w:asciiTheme="minorEastAsia" w:hAnsiTheme="minorEastAsia"/>
          <w:szCs w:val="21"/>
          <w:lang w:val="zh-CN"/>
        </w:rPr>
        <w:t>部门给予相关处罚并</w:t>
      </w:r>
      <w:r>
        <w:rPr>
          <w:rFonts w:hint="eastAsia" w:cs="宋体" w:asciiTheme="minorEastAsia" w:hAnsiTheme="minorEastAsia"/>
          <w:szCs w:val="21"/>
          <w:lang w:val="zh-CN"/>
        </w:rPr>
        <w:t>承诺依法</w:t>
      </w:r>
      <w:r>
        <w:rPr>
          <w:rFonts w:cs="宋体" w:asciiTheme="minorEastAsia" w:hAnsiTheme="minorEastAsia"/>
          <w:szCs w:val="21"/>
          <w:lang w:val="zh-CN"/>
        </w:rPr>
        <w:t>承担</w:t>
      </w:r>
      <w:r>
        <w:rPr>
          <w:rFonts w:hint="eastAsia" w:cs="宋体" w:asciiTheme="minorEastAsia" w:hAnsiTheme="minorEastAsia"/>
          <w:szCs w:val="21"/>
          <w:lang w:val="zh-CN"/>
        </w:rPr>
        <w:t>相关的经济赔偿责任和</w:t>
      </w:r>
      <w:r>
        <w:rPr>
          <w:rFonts w:cs="宋体" w:asciiTheme="minorEastAsia" w:hAnsiTheme="minorEastAsia"/>
          <w:szCs w:val="21"/>
          <w:lang w:val="zh-CN"/>
        </w:rPr>
        <w:t>法律责任。</w:t>
      </w:r>
    </w:p>
    <w:p w14:paraId="158D83D5">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一、在响应有效期内撤销响应文件；</w:t>
      </w:r>
    </w:p>
    <w:p w14:paraId="6EE638DC">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二、在响应文件中提供虚假材料；</w:t>
      </w:r>
    </w:p>
    <w:p w14:paraId="423A4955">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三、除因不可抗力或谈判文件认可的情形以外，成交后不与采购人签订合同；</w:t>
      </w:r>
    </w:p>
    <w:p w14:paraId="3C0B2C88">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四、与采购人、其他供应商或者采购代理机构恶意串通；</w:t>
      </w:r>
    </w:p>
    <w:p w14:paraId="7734F527">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五、法律法规及本谈判文件规定的其他严重违法行为。</w:t>
      </w:r>
    </w:p>
    <w:p w14:paraId="04ABA569">
      <w:pPr>
        <w:rPr>
          <w:sz w:val="28"/>
          <w:szCs w:val="28"/>
          <w:u w:val="single"/>
        </w:rPr>
      </w:pPr>
    </w:p>
    <w:p w14:paraId="2060CC06">
      <w:pPr>
        <w:rPr>
          <w:sz w:val="28"/>
          <w:szCs w:val="28"/>
          <w:u w:val="single"/>
        </w:rPr>
      </w:pPr>
    </w:p>
    <w:p w14:paraId="0947B281">
      <w:pPr>
        <w:spacing w:line="480" w:lineRule="auto"/>
        <w:ind w:firstLine="4357" w:firstLineChars="2075"/>
        <w:rPr>
          <w:rFonts w:cs="Arial" w:asciiTheme="minorEastAsia" w:hAnsiTheme="minorEastAsia"/>
          <w:szCs w:val="21"/>
        </w:rPr>
      </w:pPr>
      <w:r>
        <w:rPr>
          <w:rFonts w:hint="eastAsia" w:cs="宋体" w:asciiTheme="minorEastAsia" w:hAnsiTheme="minorEastAsia"/>
          <w:szCs w:val="21"/>
          <w:lang w:val="zh-CN"/>
        </w:rPr>
        <w:t>供应商名称（</w:t>
      </w:r>
      <w:r>
        <w:rPr>
          <w:rFonts w:hint="eastAsia" w:cs="Arial" w:asciiTheme="minorEastAsia" w:hAnsiTheme="minorEastAsia"/>
          <w:szCs w:val="21"/>
        </w:rPr>
        <w:t>并加盖公章</w:t>
      </w:r>
      <w:r>
        <w:rPr>
          <w:rFonts w:hint="eastAsia" w:cs="宋体" w:asciiTheme="minorEastAsia" w:hAnsiTheme="minorEastAsia"/>
          <w:szCs w:val="21"/>
          <w:lang w:val="zh-CN"/>
        </w:rPr>
        <w:t>）：</w:t>
      </w:r>
      <w:r>
        <w:rPr>
          <w:rFonts w:hint="eastAsia" w:cs="Arial" w:asciiTheme="minorEastAsia" w:hAnsiTheme="minorEastAsia"/>
          <w:szCs w:val="21"/>
        </w:rPr>
        <w:t>　　　　　　　　　</w:t>
      </w:r>
    </w:p>
    <w:p w14:paraId="1D52A487">
      <w:pPr>
        <w:spacing w:line="480" w:lineRule="auto"/>
        <w:ind w:firstLine="4357" w:firstLineChars="2075"/>
        <w:rPr>
          <w:rFonts w:cs="Arial" w:asciiTheme="minorEastAsia" w:hAnsiTheme="minorEastAsia"/>
          <w:szCs w:val="21"/>
        </w:rPr>
      </w:pPr>
      <w:r>
        <w:rPr>
          <w:rFonts w:hint="eastAsia" w:cs="Arial" w:asciiTheme="minorEastAsia" w:hAnsiTheme="minorEastAsia"/>
          <w:szCs w:val="21"/>
        </w:rPr>
        <w:t>日　  期：      年    月    日</w:t>
      </w:r>
    </w:p>
    <w:p w14:paraId="5F573465">
      <w:pPr>
        <w:autoSpaceDE w:val="0"/>
        <w:autoSpaceDN w:val="0"/>
        <w:adjustRightInd w:val="0"/>
        <w:spacing w:line="360" w:lineRule="auto"/>
        <w:jc w:val="center"/>
        <w:rPr>
          <w:rFonts w:ascii="宋体" w:cs="宋体"/>
          <w:szCs w:val="21"/>
          <w:lang w:val="zh-CN"/>
        </w:rPr>
      </w:pPr>
    </w:p>
    <w:p w14:paraId="5E33FD4A">
      <w:pPr>
        <w:autoSpaceDE w:val="0"/>
        <w:autoSpaceDN w:val="0"/>
        <w:adjustRightInd w:val="0"/>
        <w:spacing w:line="360" w:lineRule="auto"/>
        <w:ind w:right="-11"/>
        <w:rPr>
          <w:rFonts w:ascii="宋体" w:cs="宋体"/>
          <w:szCs w:val="21"/>
          <w:lang w:val="zh-CN"/>
        </w:rPr>
      </w:pPr>
    </w:p>
    <w:p w14:paraId="7B62B5CB">
      <w:pPr>
        <w:autoSpaceDE w:val="0"/>
        <w:autoSpaceDN w:val="0"/>
        <w:adjustRightInd w:val="0"/>
        <w:spacing w:line="360" w:lineRule="auto"/>
        <w:jc w:val="center"/>
        <w:rPr>
          <w:rFonts w:cs="宋体" w:asciiTheme="minorEastAsia" w:hAnsiTheme="minorEastAsia"/>
          <w:sz w:val="24"/>
          <w:szCs w:val="24"/>
          <w:lang w:val="zh-CN"/>
        </w:rPr>
      </w:pPr>
    </w:p>
    <w:p w14:paraId="117D51F4">
      <w:pPr>
        <w:autoSpaceDE w:val="0"/>
        <w:autoSpaceDN w:val="0"/>
        <w:adjustRightInd w:val="0"/>
        <w:spacing w:line="360" w:lineRule="auto"/>
        <w:jc w:val="center"/>
        <w:rPr>
          <w:rFonts w:cs="宋体" w:asciiTheme="minorEastAsia" w:hAnsiTheme="minorEastAsia"/>
          <w:sz w:val="24"/>
          <w:szCs w:val="24"/>
          <w:lang w:val="zh-CN"/>
        </w:rPr>
      </w:pPr>
    </w:p>
    <w:p w14:paraId="0EEC3706">
      <w:pPr>
        <w:autoSpaceDE w:val="0"/>
        <w:autoSpaceDN w:val="0"/>
        <w:adjustRightInd w:val="0"/>
        <w:spacing w:line="360" w:lineRule="auto"/>
        <w:jc w:val="center"/>
        <w:rPr>
          <w:rFonts w:cs="宋体" w:asciiTheme="minorEastAsia" w:hAnsiTheme="minorEastAsia"/>
          <w:sz w:val="24"/>
          <w:szCs w:val="24"/>
          <w:lang w:val="zh-CN"/>
        </w:rPr>
      </w:pPr>
    </w:p>
    <w:p w14:paraId="71E31664">
      <w:pPr>
        <w:autoSpaceDE w:val="0"/>
        <w:autoSpaceDN w:val="0"/>
        <w:adjustRightInd w:val="0"/>
        <w:spacing w:line="360" w:lineRule="auto"/>
        <w:jc w:val="center"/>
        <w:rPr>
          <w:rFonts w:cs="宋体" w:asciiTheme="minorEastAsia" w:hAnsiTheme="minorEastAsia"/>
          <w:sz w:val="24"/>
          <w:szCs w:val="24"/>
          <w:lang w:val="zh-CN"/>
        </w:rPr>
      </w:pPr>
    </w:p>
    <w:p w14:paraId="3836CCF4">
      <w:pPr>
        <w:autoSpaceDE w:val="0"/>
        <w:autoSpaceDN w:val="0"/>
        <w:adjustRightInd w:val="0"/>
        <w:spacing w:line="360" w:lineRule="auto"/>
        <w:jc w:val="center"/>
        <w:rPr>
          <w:rFonts w:cs="宋体" w:asciiTheme="minorEastAsia" w:hAnsiTheme="minorEastAsia"/>
          <w:sz w:val="24"/>
          <w:szCs w:val="24"/>
          <w:lang w:val="zh-CN"/>
        </w:rPr>
      </w:pPr>
    </w:p>
    <w:p w14:paraId="5B45A99F">
      <w:pPr>
        <w:autoSpaceDE w:val="0"/>
        <w:autoSpaceDN w:val="0"/>
        <w:adjustRightInd w:val="0"/>
        <w:spacing w:line="360" w:lineRule="auto"/>
        <w:jc w:val="center"/>
        <w:rPr>
          <w:rFonts w:cs="宋体" w:asciiTheme="minorEastAsia" w:hAnsiTheme="minorEastAsia"/>
          <w:sz w:val="24"/>
          <w:szCs w:val="24"/>
          <w:lang w:val="zh-CN"/>
        </w:rPr>
      </w:pPr>
    </w:p>
    <w:p w14:paraId="36A9947E">
      <w:pPr>
        <w:autoSpaceDE w:val="0"/>
        <w:autoSpaceDN w:val="0"/>
        <w:adjustRightInd w:val="0"/>
        <w:spacing w:line="360" w:lineRule="auto"/>
        <w:jc w:val="center"/>
        <w:rPr>
          <w:rFonts w:cs="宋体" w:asciiTheme="minorEastAsia" w:hAnsiTheme="minorEastAsia"/>
          <w:sz w:val="24"/>
          <w:szCs w:val="24"/>
          <w:lang w:val="zh-CN"/>
        </w:rPr>
      </w:pPr>
    </w:p>
    <w:p w14:paraId="79BD0921">
      <w:pPr>
        <w:spacing w:line="360" w:lineRule="auto"/>
        <w:jc w:val="center"/>
        <w:outlineLvl w:val="3"/>
        <w:rPr>
          <w:rFonts w:ascii="宋体" w:hAnsi="宋体"/>
          <w:b/>
          <w:bCs/>
          <w:sz w:val="24"/>
          <w:szCs w:val="24"/>
        </w:rPr>
      </w:pPr>
      <w:r>
        <w:rPr>
          <w:rFonts w:hint="eastAsia" w:ascii="宋体" w:hAnsi="宋体"/>
          <w:b/>
          <w:bCs/>
          <w:sz w:val="24"/>
          <w:szCs w:val="24"/>
        </w:rPr>
        <w:t>3.5  禹州市政府采购供应商信用承诺函</w:t>
      </w:r>
    </w:p>
    <w:p w14:paraId="3935F355">
      <w:pPr>
        <w:rPr>
          <w:rFonts w:cs="宋体" w:asciiTheme="minorEastAsia" w:hAnsiTheme="minorEastAsia"/>
          <w:szCs w:val="21"/>
          <w:lang w:val="zh-CN"/>
        </w:rPr>
      </w:pPr>
    </w:p>
    <w:p w14:paraId="48B98E43">
      <w:pPr>
        <w:spacing w:line="600" w:lineRule="exact"/>
        <w:rPr>
          <w:rFonts w:cs="宋体" w:asciiTheme="minorEastAsia" w:hAnsiTheme="minorEastAsia"/>
          <w:szCs w:val="21"/>
          <w:lang w:val="zh-CN"/>
        </w:rPr>
      </w:pPr>
      <w:r>
        <w:rPr>
          <w:rFonts w:cs="宋体" w:asciiTheme="minorEastAsia" w:hAnsiTheme="minorEastAsia"/>
          <w:szCs w:val="21"/>
          <w:lang w:val="zh-CN"/>
        </w:rPr>
        <w:t>致（采购人或采购代理机构）：</w:t>
      </w:r>
    </w:p>
    <w:p w14:paraId="115A6375">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单位名称（自然人姓名）</w:t>
      </w:r>
      <w:r>
        <w:rPr>
          <w:rFonts w:hint="eastAsia" w:cs="宋体" w:asciiTheme="minorEastAsia" w:hAnsiTheme="minorEastAsia"/>
          <w:szCs w:val="21"/>
          <w:lang w:val="zh-CN"/>
        </w:rPr>
        <w:t>：</w:t>
      </w:r>
    </w:p>
    <w:p w14:paraId="65E6022D">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统一社会信用代码（身份证号码）</w:t>
      </w:r>
      <w:r>
        <w:rPr>
          <w:rFonts w:hint="eastAsia" w:cs="宋体" w:asciiTheme="minorEastAsia" w:hAnsiTheme="minorEastAsia"/>
          <w:szCs w:val="21"/>
          <w:lang w:val="zh-CN"/>
        </w:rPr>
        <w:t>：</w:t>
      </w:r>
    </w:p>
    <w:p w14:paraId="1901AEFE">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法定代表人（负责人）</w:t>
      </w:r>
      <w:r>
        <w:rPr>
          <w:rFonts w:hint="eastAsia" w:cs="宋体" w:asciiTheme="minorEastAsia" w:hAnsiTheme="minorEastAsia"/>
          <w:szCs w:val="21"/>
          <w:lang w:val="zh-CN"/>
        </w:rPr>
        <w:t>：</w:t>
      </w:r>
    </w:p>
    <w:p w14:paraId="0D58C034">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联系地址和电话：</w:t>
      </w:r>
    </w:p>
    <w:p w14:paraId="1F2223BC">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为维护公平、公正、公开的政府采购市场秩序，树立诚实守信的政府采购供应商形象，我单位（本人）自愿作出以下承诺：</w:t>
      </w:r>
    </w:p>
    <w:p w14:paraId="18AED9E3">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2E45D01B">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（一）具有独立承担民事责任的能力；</w:t>
      </w:r>
    </w:p>
    <w:p w14:paraId="584274A9">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（二）具有良好的商业信誉和健全的财务会计制度；</w:t>
      </w:r>
    </w:p>
    <w:p w14:paraId="5B39CF01">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（三）具有履行合同所必需的设备和专业技术能力；</w:t>
      </w:r>
    </w:p>
    <w:p w14:paraId="12FF01D3">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（四）有依法缴纳税收和社会保障资金的良好记录；</w:t>
      </w:r>
    </w:p>
    <w:p w14:paraId="265CC94E">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（五）参加政府采购活动前三年内，在经营活动中没有重大违法记录；</w:t>
      </w:r>
    </w:p>
    <w:p w14:paraId="765F2F8A">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（六）未被列入经营异常名录或者严重违法失信名单、失信被执行人，重大税收违法案件当事人名单、政府采购严重违法失信行为记录名单；</w:t>
      </w:r>
    </w:p>
    <w:p w14:paraId="77B6CDED">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（七）未被相关监管部门作出行政处罚且尚在处罚有效期的；</w:t>
      </w:r>
    </w:p>
    <w:p w14:paraId="082FDD2D">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（八）未曾作出虚假采购承诺；</w:t>
      </w:r>
    </w:p>
    <w:p w14:paraId="13808374">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（九）符合法律、行政法规规定的其他条件。</w:t>
      </w:r>
    </w:p>
    <w:p w14:paraId="085DD162">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320643A3">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供应商（电子章）</w:t>
      </w:r>
      <w:r>
        <w:rPr>
          <w:rFonts w:hint="eastAsia" w:cs="宋体" w:asciiTheme="minorEastAsia" w:hAnsiTheme="minorEastAsia"/>
          <w:szCs w:val="21"/>
          <w:lang w:val="zh-CN"/>
        </w:rPr>
        <w:t>：</w:t>
      </w:r>
    </w:p>
    <w:p w14:paraId="0B4398CA">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法定代表人、负责人、本人</w:t>
      </w:r>
      <w:r>
        <w:rPr>
          <w:rFonts w:hint="eastAsia" w:cs="宋体" w:asciiTheme="minorEastAsia" w:hAnsiTheme="minorEastAsia"/>
          <w:szCs w:val="21"/>
          <w:lang w:val="zh-CN"/>
        </w:rPr>
        <w:t>或</w:t>
      </w:r>
      <w:r>
        <w:rPr>
          <w:rFonts w:cs="宋体" w:asciiTheme="minorEastAsia" w:hAnsiTheme="minorEastAsia"/>
          <w:szCs w:val="21"/>
          <w:lang w:val="zh-CN"/>
        </w:rPr>
        <w:t>授权代表（签字或电子印章）</w:t>
      </w:r>
      <w:r>
        <w:rPr>
          <w:rFonts w:hint="eastAsia" w:cs="宋体" w:asciiTheme="minorEastAsia" w:hAnsiTheme="minorEastAsia"/>
          <w:szCs w:val="21"/>
          <w:lang w:val="zh-CN"/>
        </w:rPr>
        <w:t>：</w:t>
      </w:r>
    </w:p>
    <w:p w14:paraId="7A4F699E">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日期：年月日</w:t>
      </w:r>
    </w:p>
    <w:p w14:paraId="29154E2F">
      <w:pPr>
        <w:rPr>
          <w:rFonts w:cs="宋体" w:asciiTheme="minorEastAsia" w:hAnsiTheme="minorEastAsia"/>
          <w:szCs w:val="21"/>
          <w:lang w:val="zh-CN"/>
        </w:rPr>
      </w:pPr>
    </w:p>
    <w:p w14:paraId="41B57273">
      <w:pPr>
        <w:rPr>
          <w:rFonts w:ascii="仿宋" w:hAnsi="仿宋" w:eastAsia="仿宋" w:cs="华文仿宋"/>
          <w:szCs w:val="21"/>
        </w:rPr>
      </w:pPr>
    </w:p>
    <w:p w14:paraId="0D4F5369">
      <w:pPr>
        <w:rPr>
          <w:rFonts w:ascii="仿宋" w:hAnsi="仿宋" w:eastAsia="仿宋"/>
        </w:rPr>
      </w:pPr>
      <w:r>
        <w:rPr>
          <w:rFonts w:ascii="仿宋" w:hAnsi="仿宋" w:eastAsia="仿宋" w:cs="华文仿宋"/>
          <w:szCs w:val="21"/>
        </w:rPr>
        <w:t>注：1.供应商须在</w:t>
      </w:r>
      <w:r>
        <w:rPr>
          <w:rFonts w:hint="eastAsia" w:ascii="仿宋" w:hAnsi="仿宋" w:eastAsia="仿宋" w:cs="华文仿宋"/>
          <w:szCs w:val="21"/>
        </w:rPr>
        <w:t>谈判</w:t>
      </w:r>
      <w:r>
        <w:rPr>
          <w:rFonts w:ascii="仿宋" w:hAnsi="仿宋" w:eastAsia="仿宋" w:cs="华文仿宋"/>
          <w:szCs w:val="21"/>
        </w:rPr>
        <w:t>文件中按此模板提供承诺函，未提供视为未实质性响应</w:t>
      </w:r>
      <w:r>
        <w:rPr>
          <w:rFonts w:hint="eastAsia" w:ascii="仿宋" w:hAnsi="仿宋" w:eastAsia="仿宋" w:cs="华文仿宋"/>
          <w:szCs w:val="21"/>
        </w:rPr>
        <w:t>谈判</w:t>
      </w:r>
      <w:r>
        <w:rPr>
          <w:rFonts w:ascii="仿宋" w:hAnsi="仿宋" w:eastAsia="仿宋" w:cs="华文仿宋"/>
          <w:szCs w:val="21"/>
        </w:rPr>
        <w:t>文件要求，按无效投标处理。</w:t>
      </w:r>
    </w:p>
    <w:p w14:paraId="049DA4A7">
      <w:pPr>
        <w:rPr>
          <w:rFonts w:ascii="仿宋" w:hAnsi="仿宋" w:eastAsia="仿宋"/>
        </w:rPr>
      </w:pPr>
      <w:r>
        <w:rPr>
          <w:rFonts w:ascii="仿宋" w:hAnsi="仿宋" w:eastAsia="仿宋" w:cs="华文仿宋"/>
          <w:szCs w:val="21"/>
        </w:rPr>
        <w:t>2.供应商的法定代表人或者授权代表的签字或盖章应真实、有效，如由授权代表签字或盖章的，应提供“法定代表人授权书”。</w:t>
      </w:r>
    </w:p>
    <w:p w14:paraId="1AC49072">
      <w:pPr>
        <w:rPr>
          <w:rFonts w:ascii="仿宋" w:hAnsi="仿宋" w:eastAsia="仿宋"/>
          <w:sz w:val="32"/>
          <w:szCs w:val="32"/>
        </w:rPr>
      </w:pPr>
    </w:p>
    <w:p w14:paraId="1E778E17">
      <w:pPr>
        <w:rPr>
          <w:rFonts w:ascii="仿宋" w:hAnsi="仿宋" w:eastAsia="仿宋"/>
          <w:sz w:val="32"/>
          <w:szCs w:val="32"/>
        </w:rPr>
      </w:pPr>
    </w:p>
    <w:p w14:paraId="6B2D13BF">
      <w:pPr>
        <w:rPr>
          <w:rFonts w:ascii="仿宋" w:hAnsi="仿宋" w:eastAsia="仿宋"/>
          <w:sz w:val="32"/>
          <w:szCs w:val="32"/>
        </w:rPr>
      </w:pPr>
    </w:p>
    <w:p w14:paraId="3B2D2510">
      <w:pPr>
        <w:rPr>
          <w:rFonts w:ascii="仿宋" w:hAnsi="仿宋" w:eastAsia="仿宋"/>
          <w:sz w:val="32"/>
          <w:szCs w:val="32"/>
        </w:rPr>
      </w:pPr>
    </w:p>
    <w:p w14:paraId="0341A024">
      <w:pPr>
        <w:rPr>
          <w:rFonts w:ascii="仿宋" w:hAnsi="仿宋" w:eastAsia="仿宋"/>
          <w:sz w:val="32"/>
          <w:szCs w:val="32"/>
        </w:rPr>
      </w:pPr>
    </w:p>
    <w:p w14:paraId="6F29BEF9">
      <w:pPr>
        <w:pStyle w:val="10"/>
        <w:rPr>
          <w:rFonts w:ascii="宋体" w:cs="宋体"/>
          <w:sz w:val="24"/>
          <w:lang w:val="zh-CN"/>
        </w:rPr>
      </w:pPr>
    </w:p>
    <w:p w14:paraId="00CBE165">
      <w:pPr>
        <w:pStyle w:val="10"/>
        <w:rPr>
          <w:rFonts w:ascii="宋体" w:cs="宋体"/>
          <w:sz w:val="24"/>
          <w:lang w:val="zh-CN"/>
        </w:rPr>
      </w:pPr>
    </w:p>
    <w:p w14:paraId="21A4412C">
      <w:pPr>
        <w:pStyle w:val="10"/>
        <w:rPr>
          <w:rFonts w:ascii="宋体" w:cs="宋体"/>
          <w:sz w:val="24"/>
          <w:lang w:val="zh-CN"/>
        </w:rPr>
      </w:pPr>
    </w:p>
    <w:p w14:paraId="12DFDE5F">
      <w:pPr>
        <w:spacing w:line="360" w:lineRule="auto"/>
        <w:jc w:val="center"/>
        <w:rPr>
          <w:rFonts w:ascii="宋体" w:hAnsi="宋体"/>
          <w:b/>
          <w:bCs/>
          <w:sz w:val="24"/>
          <w:szCs w:val="24"/>
        </w:rPr>
      </w:pPr>
    </w:p>
    <w:p w14:paraId="3218004B">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lang w:val="en-US" w:eastAsia="zh-CN"/>
        </w:rPr>
        <w:t xml:space="preserve">3.6 </w:t>
      </w:r>
      <w:r>
        <w:rPr>
          <w:rFonts w:hint="eastAsia" w:ascii="宋体" w:hAnsi="宋体"/>
          <w:b/>
          <w:bCs/>
          <w:sz w:val="24"/>
          <w:szCs w:val="24"/>
        </w:rPr>
        <w:t xml:space="preserve"> </w:t>
      </w:r>
      <w:r>
        <w:rPr>
          <w:rFonts w:ascii="宋体" w:hAnsi="宋体"/>
          <w:b/>
          <w:bCs/>
          <w:sz w:val="24"/>
          <w:szCs w:val="24"/>
        </w:rPr>
        <w:t>中小企业声明函（货物）</w:t>
      </w:r>
    </w:p>
    <w:p w14:paraId="57CE2A35">
      <w:pPr>
        <w:spacing w:line="360" w:lineRule="auto"/>
        <w:jc w:val="center"/>
        <w:rPr>
          <w:rFonts w:ascii="宋体" w:hAnsi="宋体"/>
          <w:b/>
          <w:bCs/>
          <w:szCs w:val="21"/>
        </w:rPr>
      </w:pPr>
    </w:p>
    <w:p w14:paraId="005AF8AF">
      <w:pPr>
        <w:spacing w:line="360" w:lineRule="auto"/>
        <w:ind w:firstLine="707" w:firstLineChars="337"/>
        <w:jc w:val="left"/>
      </w:pPr>
      <w:r>
        <w:t>本公司（联合体）郑重声明，根据《政府采购促进中小企业发展管理办法》（财库﹝2020﹞46 号）的规定，本公司（联合体）参加</w:t>
      </w:r>
      <w:r>
        <w:rPr>
          <w:i/>
          <w:u w:val="single"/>
        </w:rPr>
        <w:t>（单位名称）</w:t>
      </w:r>
      <w:r>
        <w:t>的</w:t>
      </w:r>
      <w:r>
        <w:rPr>
          <w:i/>
          <w:u w:val="single"/>
        </w:rPr>
        <w:t>（项目名称）</w:t>
      </w:r>
      <w:r>
        <w:t>采购活动，提供的货物全部由符合政策要求的中小企业制造。相关企业（含联合体中的中小企业、签订分包意向协议的中小企业）的具体情况如下：</w:t>
      </w:r>
    </w:p>
    <w:p w14:paraId="0286308D">
      <w:pPr>
        <w:spacing w:line="360" w:lineRule="auto"/>
        <w:ind w:firstLine="707" w:firstLineChars="337"/>
        <w:jc w:val="left"/>
      </w:pPr>
      <w:r>
        <w:t xml:space="preserve">1.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14:paraId="4EEEC860">
      <w:pPr>
        <w:spacing w:line="360" w:lineRule="auto"/>
        <w:ind w:firstLine="707" w:firstLineChars="337"/>
        <w:jc w:val="left"/>
      </w:pPr>
      <w:r>
        <w:t xml:space="preserve">2.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14:paraId="17A6A99C">
      <w:pPr>
        <w:spacing w:line="360" w:lineRule="auto"/>
        <w:ind w:firstLine="707" w:firstLineChars="337"/>
        <w:jc w:val="left"/>
      </w:pPr>
      <w:r>
        <w:t xml:space="preserve">…… </w:t>
      </w:r>
    </w:p>
    <w:p w14:paraId="253905B2">
      <w:pPr>
        <w:spacing w:line="360" w:lineRule="auto"/>
        <w:ind w:firstLine="707" w:firstLineChars="337"/>
        <w:jc w:val="left"/>
      </w:pPr>
      <w:r>
        <w:t>以上企业，不属于大企业的分支机构，不存在控股股东为大企业的情形，也不存在与大企业的负责人为同一人的情形。</w:t>
      </w:r>
    </w:p>
    <w:p w14:paraId="5326FAEE">
      <w:pPr>
        <w:spacing w:line="360" w:lineRule="auto"/>
        <w:ind w:firstLine="707" w:firstLineChars="337"/>
        <w:jc w:val="left"/>
      </w:pPr>
      <w:r>
        <w:t>本企业对上述声明内容的真实性负责。如有虚假，将依法承担相应责任。</w:t>
      </w:r>
    </w:p>
    <w:p w14:paraId="370F3BDF">
      <w:pPr>
        <w:spacing w:line="360" w:lineRule="auto"/>
        <w:ind w:firstLine="707" w:firstLineChars="337"/>
        <w:jc w:val="left"/>
      </w:pPr>
    </w:p>
    <w:p w14:paraId="7097F1A4">
      <w:pPr>
        <w:spacing w:line="360" w:lineRule="auto"/>
        <w:ind w:firstLine="707" w:firstLineChars="337"/>
        <w:jc w:val="left"/>
      </w:pPr>
    </w:p>
    <w:p w14:paraId="57F8B2FE">
      <w:pPr>
        <w:spacing w:line="480" w:lineRule="auto"/>
        <w:ind w:firstLine="5957" w:firstLineChars="2837"/>
        <w:jc w:val="left"/>
      </w:pPr>
      <w:r>
        <w:t>企业名称（盖章）：</w:t>
      </w:r>
    </w:p>
    <w:p w14:paraId="7CF09EAD">
      <w:pPr>
        <w:spacing w:line="480" w:lineRule="auto"/>
        <w:ind w:firstLine="5957" w:firstLineChars="2837"/>
        <w:jc w:val="left"/>
        <w:rPr>
          <w:rFonts w:cs="Arial" w:asciiTheme="minorEastAsia" w:hAnsiTheme="minorEastAsia"/>
          <w:szCs w:val="21"/>
        </w:rPr>
      </w:pPr>
      <w:r>
        <w:t>日期：</w:t>
      </w:r>
    </w:p>
    <w:p w14:paraId="31EFD7E8">
      <w:pPr>
        <w:spacing w:line="480" w:lineRule="auto"/>
        <w:ind w:left="4358" w:leftChars="2075"/>
        <w:rPr>
          <w:rFonts w:cs="Arial" w:asciiTheme="minorEastAsia" w:hAnsiTheme="minorEastAsia"/>
          <w:szCs w:val="21"/>
        </w:rPr>
      </w:pPr>
    </w:p>
    <w:p w14:paraId="7819A273">
      <w:pPr>
        <w:widowControl/>
        <w:spacing w:before="100" w:beforeAutospacing="1" w:after="100" w:afterAutospacing="1" w:line="360" w:lineRule="auto"/>
        <w:contextualSpacing/>
        <w:jc w:val="left"/>
        <w:rPr>
          <w:rFonts w:ascii="宋体" w:hAnsi="宋体"/>
          <w:szCs w:val="21"/>
        </w:rPr>
      </w:pPr>
      <w:r>
        <w:rPr>
          <w:rFonts w:hint="eastAsia" w:ascii="宋体" w:hAnsi="宋体"/>
          <w:szCs w:val="21"/>
        </w:rPr>
        <w:t>说明：</w:t>
      </w:r>
    </w:p>
    <w:p w14:paraId="374FB3F5">
      <w:pPr>
        <w:widowControl/>
        <w:spacing w:before="100" w:beforeAutospacing="1" w:after="100" w:afterAutospacing="1" w:line="360" w:lineRule="auto"/>
        <w:contextualSpacing/>
        <w:jc w:val="left"/>
        <w:rPr>
          <w:rFonts w:ascii="宋体" w:hAnsi="宋体" w:cs="Arial"/>
          <w:kern w:val="0"/>
          <w:szCs w:val="21"/>
        </w:rPr>
      </w:pPr>
      <w:r>
        <w:rPr>
          <w:rFonts w:hint="eastAsia" w:ascii="宋体" w:hAnsi="宋体" w:cs="Arial"/>
          <w:kern w:val="0"/>
          <w:szCs w:val="21"/>
        </w:rPr>
        <w:t>1、</w:t>
      </w:r>
      <w:r>
        <w:t>从业人员、营业收入、资产总额填报上一年度数据，无上一年度数据的新成立企业可不填报。</w:t>
      </w:r>
    </w:p>
    <w:p w14:paraId="120242E8">
      <w:pPr>
        <w:widowControl/>
        <w:spacing w:before="100" w:beforeAutospacing="1" w:after="100" w:afterAutospacing="1" w:line="360" w:lineRule="auto"/>
        <w:contextualSpacing/>
        <w:jc w:val="left"/>
        <w:rPr>
          <w:rFonts w:ascii="宋体" w:hAnsi="宋体" w:cs="Arial"/>
          <w:kern w:val="0"/>
          <w:szCs w:val="21"/>
        </w:rPr>
      </w:pPr>
      <w:r>
        <w:rPr>
          <w:rFonts w:hint="eastAsia" w:ascii="宋体" w:hAnsi="宋体" w:cs="Arial"/>
          <w:kern w:val="0"/>
          <w:szCs w:val="21"/>
        </w:rPr>
        <w:t>2、</w:t>
      </w:r>
      <w:r>
        <w:rPr>
          <w:rFonts w:ascii="宋体" w:hAnsi="宋体" w:cs="Arial"/>
          <w:kern w:val="0"/>
          <w:szCs w:val="21"/>
        </w:rPr>
        <w:t>中小企业参加政府采购活动，应当出具</w:t>
      </w:r>
      <w:r>
        <w:t>《中小企业声明函》，否则不得享受相关中小企业扶持政</w:t>
      </w:r>
      <w:r>
        <w:rPr>
          <w:rFonts w:ascii="宋体" w:hAnsi="宋体" w:cs="Arial"/>
          <w:kern w:val="0"/>
          <w:szCs w:val="21"/>
        </w:rPr>
        <w:t>策。</w:t>
      </w:r>
    </w:p>
    <w:p w14:paraId="47E843C5">
      <w:pPr>
        <w:widowControl/>
        <w:spacing w:before="100" w:beforeAutospacing="1" w:after="100" w:afterAutospacing="1" w:line="360" w:lineRule="auto"/>
        <w:contextualSpacing/>
        <w:jc w:val="left"/>
        <w:rPr>
          <w:rFonts w:ascii="宋体" w:hAnsi="宋体" w:cs="Arial"/>
          <w:kern w:val="0"/>
          <w:szCs w:val="21"/>
        </w:rPr>
      </w:pPr>
    </w:p>
    <w:p w14:paraId="1B4141A2">
      <w:pPr>
        <w:widowControl/>
        <w:jc w:val="left"/>
        <w:rPr>
          <w:rFonts w:ascii="宋体" w:hAnsi="宋体"/>
          <w:b/>
          <w:bCs/>
          <w:sz w:val="24"/>
          <w:szCs w:val="24"/>
        </w:rPr>
      </w:pPr>
      <w:r>
        <w:rPr>
          <w:rFonts w:ascii="宋体" w:hAnsi="宋体"/>
          <w:b/>
          <w:bCs/>
          <w:sz w:val="24"/>
          <w:szCs w:val="24"/>
        </w:rPr>
        <w:br w:type="page"/>
      </w:r>
    </w:p>
    <w:p w14:paraId="138747A6">
      <w:pPr>
        <w:spacing w:line="360" w:lineRule="auto"/>
        <w:jc w:val="center"/>
        <w:rPr>
          <w:rFonts w:hint="eastAsia" w:ascii="宋体" w:hAnsi="宋体"/>
          <w:b/>
          <w:bCs/>
          <w:sz w:val="24"/>
          <w:szCs w:val="24"/>
        </w:rPr>
      </w:pPr>
    </w:p>
    <w:p w14:paraId="55F5E596">
      <w:pPr>
        <w:spacing w:line="360" w:lineRule="auto"/>
        <w:jc w:val="center"/>
        <w:rPr>
          <w:rFonts w:ascii="宋体" w:hAnsi="宋体"/>
          <w:b/>
          <w:bCs/>
          <w:sz w:val="24"/>
          <w:szCs w:val="24"/>
        </w:rPr>
      </w:pPr>
      <w:r>
        <w:rPr>
          <w:rFonts w:hint="eastAsia" w:ascii="宋体" w:hAnsi="宋体"/>
          <w:b/>
          <w:bCs/>
          <w:sz w:val="24"/>
          <w:szCs w:val="24"/>
        </w:rPr>
        <w:t>3.</w:t>
      </w:r>
      <w:r>
        <w:rPr>
          <w:rFonts w:hint="eastAsia" w:ascii="宋体" w:hAnsi="宋体"/>
          <w:b/>
          <w:bCs/>
          <w:sz w:val="24"/>
          <w:szCs w:val="24"/>
          <w:lang w:val="en-US" w:eastAsia="zh-CN"/>
        </w:rPr>
        <w:t>7</w:t>
      </w:r>
      <w:r>
        <w:rPr>
          <w:rFonts w:hint="eastAsia" w:ascii="宋体" w:hAnsi="宋体"/>
          <w:b/>
          <w:bCs/>
          <w:sz w:val="24"/>
          <w:szCs w:val="24"/>
          <w:lang w:eastAsia="zh-CN"/>
        </w:rPr>
        <w:t>供应商</w:t>
      </w:r>
      <w:r>
        <w:rPr>
          <w:rFonts w:hint="eastAsia" w:ascii="宋体" w:hAnsi="宋体"/>
          <w:b/>
          <w:bCs/>
          <w:sz w:val="24"/>
          <w:szCs w:val="24"/>
        </w:rPr>
        <w:t>提供与参加本项目投标的其他供应商之间，单位负责人不为同一人并且不存在直接控股、管理关系承诺函</w:t>
      </w:r>
    </w:p>
    <w:p w14:paraId="61678A31">
      <w:pPr>
        <w:spacing w:line="360" w:lineRule="auto"/>
        <w:jc w:val="center"/>
        <w:rPr>
          <w:rFonts w:ascii="宋体" w:hAnsi="宋体"/>
          <w:bCs/>
          <w:sz w:val="24"/>
          <w:szCs w:val="24"/>
        </w:rPr>
      </w:pPr>
      <w:r>
        <w:rPr>
          <w:rFonts w:hint="eastAsia" w:ascii="宋体" w:hAnsi="宋体"/>
          <w:bCs/>
          <w:sz w:val="24"/>
          <w:szCs w:val="24"/>
        </w:rPr>
        <w:t>（承诺函格式自拟）</w:t>
      </w:r>
    </w:p>
    <w:p w14:paraId="3307A057">
      <w:pPr>
        <w:autoSpaceDE w:val="0"/>
        <w:autoSpaceDN w:val="0"/>
        <w:adjustRightInd w:val="0"/>
        <w:spacing w:line="360" w:lineRule="auto"/>
        <w:jc w:val="center"/>
        <w:outlineLvl w:val="9"/>
        <w:rPr>
          <w:rFonts w:ascii="宋体" w:hAnsi="宋体"/>
          <w:b/>
          <w:bCs/>
          <w:sz w:val="24"/>
          <w:szCs w:val="24"/>
        </w:rPr>
      </w:pPr>
    </w:p>
    <w:p w14:paraId="753CCCB5">
      <w:pPr>
        <w:autoSpaceDE w:val="0"/>
        <w:autoSpaceDN w:val="0"/>
        <w:adjustRightInd w:val="0"/>
        <w:spacing w:line="360" w:lineRule="auto"/>
        <w:jc w:val="center"/>
        <w:outlineLvl w:val="9"/>
        <w:rPr>
          <w:rFonts w:ascii="宋体" w:hAnsi="宋体"/>
          <w:b/>
          <w:bCs/>
          <w:sz w:val="24"/>
          <w:szCs w:val="24"/>
        </w:rPr>
      </w:pPr>
    </w:p>
    <w:p w14:paraId="7814DB79">
      <w:pPr>
        <w:widowControl/>
        <w:jc w:val="left"/>
        <w:rPr>
          <w:rFonts w:ascii="宋体" w:hAnsi="宋体"/>
          <w:b/>
          <w:bCs/>
          <w:sz w:val="24"/>
          <w:szCs w:val="24"/>
        </w:rPr>
      </w:pPr>
      <w:r>
        <w:rPr>
          <w:rFonts w:ascii="宋体" w:hAnsi="宋体"/>
          <w:b/>
          <w:bCs/>
          <w:sz w:val="24"/>
          <w:szCs w:val="24"/>
        </w:rPr>
        <w:br w:type="page"/>
      </w:r>
    </w:p>
    <w:p w14:paraId="4CA0DDFA">
      <w:pPr>
        <w:spacing w:line="360" w:lineRule="auto"/>
        <w:jc w:val="center"/>
        <w:rPr>
          <w:rFonts w:ascii="宋体" w:hAnsi="宋体"/>
          <w:b/>
          <w:bCs/>
          <w:sz w:val="24"/>
          <w:szCs w:val="24"/>
        </w:rPr>
      </w:pPr>
      <w:r>
        <w:rPr>
          <w:rFonts w:hint="eastAsia" w:ascii="宋体" w:hAnsi="宋体"/>
          <w:b/>
          <w:bCs/>
          <w:sz w:val="24"/>
          <w:szCs w:val="24"/>
        </w:rPr>
        <w:t>3.</w:t>
      </w:r>
      <w:r>
        <w:rPr>
          <w:rFonts w:hint="eastAsia" w:ascii="宋体" w:hAnsi="宋体"/>
          <w:b/>
          <w:bCs/>
          <w:sz w:val="24"/>
          <w:szCs w:val="24"/>
          <w:lang w:val="en-US" w:eastAsia="zh-CN"/>
        </w:rPr>
        <w:t>8</w:t>
      </w:r>
      <w:r>
        <w:rPr>
          <w:rFonts w:hint="eastAsia" w:ascii="宋体" w:hAnsi="宋体"/>
          <w:b/>
          <w:bCs/>
          <w:sz w:val="24"/>
          <w:szCs w:val="24"/>
          <w:lang w:eastAsia="zh-CN"/>
        </w:rPr>
        <w:t>供应商</w:t>
      </w:r>
      <w:r>
        <w:rPr>
          <w:rFonts w:hint="eastAsia" w:ascii="宋体" w:hAnsi="宋体"/>
          <w:b/>
          <w:bCs/>
          <w:sz w:val="24"/>
          <w:szCs w:val="24"/>
        </w:rPr>
        <w:t>提供未为本项目提供整体设计、规范编制或者项目管理、监理、检测等服务承诺函</w:t>
      </w:r>
    </w:p>
    <w:p w14:paraId="6F4AF306">
      <w:pPr>
        <w:spacing w:line="360" w:lineRule="auto"/>
        <w:jc w:val="center"/>
        <w:rPr>
          <w:rFonts w:ascii="宋体" w:hAnsi="宋体"/>
          <w:bCs/>
          <w:sz w:val="24"/>
          <w:szCs w:val="24"/>
        </w:rPr>
      </w:pPr>
      <w:r>
        <w:rPr>
          <w:rFonts w:hint="eastAsia" w:ascii="宋体" w:hAnsi="宋体"/>
          <w:bCs/>
          <w:sz w:val="24"/>
          <w:szCs w:val="24"/>
        </w:rPr>
        <w:t>（承诺函格式自拟）</w:t>
      </w:r>
    </w:p>
    <w:p w14:paraId="2D200A2B">
      <w:pPr>
        <w:autoSpaceDE w:val="0"/>
        <w:autoSpaceDN w:val="0"/>
        <w:adjustRightInd w:val="0"/>
        <w:spacing w:line="360" w:lineRule="auto"/>
        <w:jc w:val="center"/>
        <w:outlineLvl w:val="9"/>
        <w:rPr>
          <w:rFonts w:ascii="宋体" w:hAnsi="宋体"/>
          <w:b/>
          <w:bCs/>
          <w:sz w:val="24"/>
          <w:szCs w:val="24"/>
        </w:rPr>
      </w:pPr>
    </w:p>
    <w:p w14:paraId="5A26C0B5">
      <w:pPr>
        <w:autoSpaceDE w:val="0"/>
        <w:autoSpaceDN w:val="0"/>
        <w:adjustRightInd w:val="0"/>
        <w:spacing w:line="360" w:lineRule="auto"/>
        <w:jc w:val="center"/>
        <w:outlineLvl w:val="9"/>
        <w:rPr>
          <w:rFonts w:ascii="宋体" w:hAnsi="宋体"/>
          <w:b/>
          <w:bCs/>
          <w:sz w:val="24"/>
          <w:szCs w:val="24"/>
        </w:rPr>
      </w:pPr>
    </w:p>
    <w:p w14:paraId="79BDBAD6">
      <w:pPr>
        <w:autoSpaceDE w:val="0"/>
        <w:autoSpaceDN w:val="0"/>
        <w:adjustRightInd w:val="0"/>
        <w:spacing w:line="360" w:lineRule="auto"/>
        <w:jc w:val="center"/>
        <w:outlineLvl w:val="9"/>
        <w:rPr>
          <w:rFonts w:ascii="宋体" w:hAnsi="宋体"/>
          <w:b/>
          <w:bCs/>
          <w:sz w:val="24"/>
          <w:szCs w:val="24"/>
        </w:rPr>
      </w:pPr>
    </w:p>
    <w:p w14:paraId="58351B2C">
      <w:pPr>
        <w:widowControl/>
        <w:jc w:val="left"/>
        <w:rPr>
          <w:rFonts w:ascii="宋体" w:hAnsi="宋体"/>
          <w:b/>
          <w:bCs/>
          <w:sz w:val="24"/>
          <w:szCs w:val="24"/>
        </w:rPr>
      </w:pPr>
      <w:r>
        <w:rPr>
          <w:rFonts w:ascii="宋体" w:hAnsi="宋体"/>
          <w:b/>
          <w:bCs/>
          <w:sz w:val="24"/>
          <w:szCs w:val="24"/>
        </w:rPr>
        <w:br w:type="page"/>
      </w:r>
    </w:p>
    <w:p w14:paraId="370C4201">
      <w:pPr>
        <w:autoSpaceDE w:val="0"/>
        <w:autoSpaceDN w:val="0"/>
        <w:adjustRightInd w:val="0"/>
        <w:spacing w:line="360" w:lineRule="auto"/>
        <w:jc w:val="center"/>
        <w:outlineLvl w:val="3"/>
        <w:rPr>
          <w:rFonts w:ascii="宋体" w:hAnsi="宋体"/>
          <w:b/>
          <w:bCs/>
          <w:sz w:val="24"/>
          <w:szCs w:val="24"/>
        </w:rPr>
      </w:pPr>
      <w:r>
        <w:rPr>
          <w:rFonts w:hint="eastAsia" w:ascii="宋体" w:hAnsi="宋体"/>
          <w:b/>
          <w:bCs/>
          <w:sz w:val="24"/>
          <w:szCs w:val="24"/>
        </w:rPr>
        <w:t>3.</w:t>
      </w:r>
      <w:r>
        <w:rPr>
          <w:rFonts w:hint="eastAsia" w:ascii="宋体" w:hAnsi="宋体"/>
          <w:b/>
          <w:bCs/>
          <w:sz w:val="24"/>
          <w:szCs w:val="24"/>
          <w:lang w:val="en-US" w:eastAsia="zh-CN"/>
        </w:rPr>
        <w:t xml:space="preserve">9  </w:t>
      </w:r>
      <w:r>
        <w:rPr>
          <w:rFonts w:hint="eastAsia" w:ascii="宋体" w:hAnsi="宋体"/>
          <w:b/>
          <w:bCs/>
          <w:sz w:val="24"/>
          <w:szCs w:val="24"/>
        </w:rPr>
        <w:t xml:space="preserve">其他资格证书或材料 </w:t>
      </w:r>
    </w:p>
    <w:p w14:paraId="7527EF5F">
      <w:pPr>
        <w:autoSpaceDE w:val="0"/>
        <w:autoSpaceDN w:val="0"/>
        <w:adjustRightInd w:val="0"/>
        <w:spacing w:line="360" w:lineRule="auto"/>
        <w:jc w:val="center"/>
        <w:outlineLvl w:val="9"/>
        <w:rPr>
          <w:rFonts w:hAnsi="宋体" w:eastAsia="宋体"/>
          <w:b/>
          <w:snapToGrid w:val="0"/>
          <w:kern w:val="0"/>
          <w:sz w:val="36"/>
          <w:szCs w:val="36"/>
        </w:rPr>
      </w:pPr>
    </w:p>
    <w:p w14:paraId="0081ED68">
      <w:pPr>
        <w:autoSpaceDE w:val="0"/>
        <w:autoSpaceDN w:val="0"/>
        <w:adjustRightInd w:val="0"/>
        <w:spacing w:line="360" w:lineRule="auto"/>
        <w:jc w:val="center"/>
        <w:outlineLvl w:val="9"/>
        <w:rPr>
          <w:rFonts w:hAnsi="宋体" w:eastAsia="宋体"/>
          <w:b/>
          <w:snapToGrid w:val="0"/>
          <w:kern w:val="0"/>
          <w:sz w:val="36"/>
          <w:szCs w:val="36"/>
        </w:rPr>
      </w:pPr>
    </w:p>
    <w:p w14:paraId="0567C16F">
      <w:pPr>
        <w:autoSpaceDE w:val="0"/>
        <w:autoSpaceDN w:val="0"/>
        <w:adjustRightInd w:val="0"/>
        <w:spacing w:line="360" w:lineRule="auto"/>
        <w:jc w:val="center"/>
        <w:outlineLvl w:val="9"/>
        <w:rPr>
          <w:rFonts w:hAnsi="宋体" w:eastAsia="宋体"/>
          <w:b/>
          <w:snapToGrid w:val="0"/>
          <w:kern w:val="0"/>
          <w:sz w:val="36"/>
          <w:szCs w:val="36"/>
        </w:rPr>
      </w:pPr>
    </w:p>
    <w:p w14:paraId="00B11291">
      <w:pPr>
        <w:autoSpaceDE w:val="0"/>
        <w:autoSpaceDN w:val="0"/>
        <w:adjustRightInd w:val="0"/>
        <w:spacing w:line="360" w:lineRule="auto"/>
        <w:jc w:val="center"/>
        <w:outlineLvl w:val="9"/>
        <w:rPr>
          <w:rFonts w:hAnsi="宋体" w:eastAsia="宋体"/>
          <w:b/>
          <w:snapToGrid w:val="0"/>
          <w:kern w:val="0"/>
          <w:sz w:val="36"/>
          <w:szCs w:val="36"/>
        </w:rPr>
      </w:pPr>
    </w:p>
    <w:p w14:paraId="3AE91A23">
      <w:pPr>
        <w:autoSpaceDE w:val="0"/>
        <w:autoSpaceDN w:val="0"/>
        <w:adjustRightInd w:val="0"/>
        <w:spacing w:line="360" w:lineRule="auto"/>
        <w:jc w:val="center"/>
        <w:rPr>
          <w:rFonts w:cs="黑体" w:asciiTheme="minorEastAsia" w:hAnsiTheme="minorEastAsia"/>
          <w:b/>
          <w:bCs/>
          <w:sz w:val="44"/>
          <w:szCs w:val="44"/>
          <w:lang w:val="zh-CN"/>
        </w:rPr>
      </w:pPr>
    </w:p>
    <w:p w14:paraId="763260BB">
      <w:pPr>
        <w:autoSpaceDE w:val="0"/>
        <w:autoSpaceDN w:val="0"/>
        <w:adjustRightInd w:val="0"/>
        <w:spacing w:line="360" w:lineRule="auto"/>
        <w:jc w:val="center"/>
        <w:rPr>
          <w:rFonts w:cs="黑体" w:asciiTheme="minorEastAsia" w:hAnsiTheme="minorEastAsia"/>
          <w:b/>
          <w:bCs/>
          <w:sz w:val="44"/>
          <w:szCs w:val="44"/>
          <w:lang w:val="zh-CN"/>
        </w:rPr>
      </w:pPr>
    </w:p>
    <w:p w14:paraId="0024B6F5">
      <w:pPr>
        <w:autoSpaceDE w:val="0"/>
        <w:autoSpaceDN w:val="0"/>
        <w:adjustRightInd w:val="0"/>
        <w:spacing w:line="360" w:lineRule="auto"/>
        <w:jc w:val="center"/>
        <w:rPr>
          <w:rFonts w:cs="黑体" w:asciiTheme="minorEastAsia" w:hAnsiTheme="minorEastAsia"/>
          <w:b/>
          <w:bCs/>
          <w:sz w:val="44"/>
          <w:szCs w:val="44"/>
          <w:lang w:val="zh-CN"/>
        </w:rPr>
      </w:pPr>
    </w:p>
    <w:p w14:paraId="689196D9">
      <w:pPr>
        <w:autoSpaceDE w:val="0"/>
        <w:autoSpaceDN w:val="0"/>
        <w:adjustRightInd w:val="0"/>
        <w:spacing w:line="360" w:lineRule="auto"/>
        <w:jc w:val="center"/>
        <w:rPr>
          <w:rFonts w:cs="黑体" w:asciiTheme="minorEastAsia" w:hAnsiTheme="minorEastAsia"/>
          <w:b/>
          <w:bCs/>
          <w:sz w:val="44"/>
          <w:szCs w:val="44"/>
          <w:lang w:val="zh-CN"/>
        </w:rPr>
      </w:pPr>
    </w:p>
    <w:p w14:paraId="59AD0BAA">
      <w:pPr>
        <w:autoSpaceDE w:val="0"/>
        <w:autoSpaceDN w:val="0"/>
        <w:adjustRightInd w:val="0"/>
        <w:spacing w:line="360" w:lineRule="auto"/>
        <w:jc w:val="center"/>
        <w:rPr>
          <w:rFonts w:cs="黑体" w:asciiTheme="minorEastAsia" w:hAnsiTheme="minorEastAsia"/>
          <w:b/>
          <w:bCs/>
          <w:sz w:val="44"/>
          <w:szCs w:val="44"/>
          <w:lang w:val="zh-CN"/>
        </w:rPr>
      </w:pPr>
    </w:p>
    <w:p w14:paraId="7AD72A70">
      <w:pPr>
        <w:autoSpaceDE w:val="0"/>
        <w:autoSpaceDN w:val="0"/>
        <w:adjustRightInd w:val="0"/>
        <w:spacing w:line="360" w:lineRule="auto"/>
        <w:jc w:val="center"/>
        <w:rPr>
          <w:rFonts w:cs="黑体" w:asciiTheme="minorEastAsia" w:hAnsiTheme="minorEastAsia"/>
          <w:b/>
          <w:bCs/>
          <w:sz w:val="44"/>
          <w:szCs w:val="44"/>
          <w:lang w:val="zh-CN"/>
        </w:rPr>
      </w:pPr>
    </w:p>
    <w:p w14:paraId="32CC1D89">
      <w:pPr>
        <w:autoSpaceDE w:val="0"/>
        <w:autoSpaceDN w:val="0"/>
        <w:adjustRightInd w:val="0"/>
        <w:spacing w:line="360" w:lineRule="auto"/>
        <w:jc w:val="center"/>
        <w:outlineLvl w:val="9"/>
        <w:rPr>
          <w:rFonts w:hAnsi="宋体" w:eastAsia="宋体"/>
          <w:b/>
          <w:snapToGrid w:val="0"/>
          <w:kern w:val="0"/>
          <w:sz w:val="36"/>
          <w:szCs w:val="36"/>
        </w:rPr>
      </w:pPr>
    </w:p>
    <w:p w14:paraId="42B5D01B">
      <w:pPr>
        <w:autoSpaceDE w:val="0"/>
        <w:autoSpaceDN w:val="0"/>
        <w:adjustRightInd w:val="0"/>
        <w:spacing w:line="360" w:lineRule="auto"/>
        <w:jc w:val="center"/>
        <w:outlineLvl w:val="9"/>
        <w:rPr>
          <w:rFonts w:hAnsi="宋体" w:eastAsia="宋体"/>
          <w:b/>
          <w:snapToGrid w:val="0"/>
          <w:kern w:val="0"/>
          <w:sz w:val="36"/>
          <w:szCs w:val="36"/>
        </w:rPr>
      </w:pPr>
    </w:p>
    <w:p w14:paraId="49CDC28B">
      <w:pPr>
        <w:autoSpaceDE w:val="0"/>
        <w:autoSpaceDN w:val="0"/>
        <w:adjustRightInd w:val="0"/>
        <w:spacing w:line="360" w:lineRule="auto"/>
        <w:jc w:val="center"/>
        <w:outlineLvl w:val="9"/>
        <w:rPr>
          <w:rFonts w:hAnsi="宋体" w:eastAsia="宋体"/>
          <w:b/>
          <w:snapToGrid w:val="0"/>
          <w:kern w:val="0"/>
          <w:sz w:val="36"/>
          <w:szCs w:val="36"/>
        </w:rPr>
      </w:pPr>
    </w:p>
    <w:p w14:paraId="3C8E0332">
      <w:pPr>
        <w:autoSpaceDE w:val="0"/>
        <w:autoSpaceDN w:val="0"/>
        <w:adjustRightInd w:val="0"/>
        <w:spacing w:line="360" w:lineRule="auto"/>
        <w:jc w:val="center"/>
        <w:rPr>
          <w:rFonts w:cs="黑体" w:asciiTheme="minorEastAsia" w:hAnsiTheme="minorEastAsia"/>
          <w:b/>
          <w:bCs/>
          <w:sz w:val="44"/>
          <w:szCs w:val="44"/>
          <w:lang w:val="zh-CN"/>
        </w:rPr>
      </w:pPr>
    </w:p>
    <w:p w14:paraId="14248035">
      <w:pPr>
        <w:autoSpaceDE w:val="0"/>
        <w:autoSpaceDN w:val="0"/>
        <w:adjustRightInd w:val="0"/>
        <w:spacing w:line="360" w:lineRule="auto"/>
        <w:jc w:val="center"/>
        <w:rPr>
          <w:rFonts w:cs="黑体" w:asciiTheme="minorEastAsia" w:hAnsiTheme="minorEastAsia"/>
          <w:b/>
          <w:bCs/>
          <w:sz w:val="44"/>
          <w:szCs w:val="44"/>
          <w:lang w:val="zh-CN"/>
        </w:rPr>
      </w:pPr>
    </w:p>
    <w:p w14:paraId="109254A0">
      <w:pPr>
        <w:autoSpaceDE w:val="0"/>
        <w:autoSpaceDN w:val="0"/>
        <w:adjustRightInd w:val="0"/>
        <w:spacing w:line="360" w:lineRule="auto"/>
        <w:jc w:val="center"/>
        <w:rPr>
          <w:rFonts w:cs="黑体" w:asciiTheme="minorEastAsia" w:hAnsiTheme="minorEastAsia"/>
          <w:b/>
          <w:bCs/>
          <w:sz w:val="44"/>
          <w:szCs w:val="44"/>
          <w:lang w:val="zh-CN"/>
        </w:rPr>
      </w:pPr>
    </w:p>
    <w:p w14:paraId="5291B93B">
      <w:pPr>
        <w:autoSpaceDE w:val="0"/>
        <w:autoSpaceDN w:val="0"/>
        <w:adjustRightInd w:val="0"/>
        <w:spacing w:line="360" w:lineRule="auto"/>
        <w:jc w:val="center"/>
        <w:rPr>
          <w:rFonts w:cs="黑体" w:asciiTheme="minorEastAsia" w:hAnsiTheme="minorEastAsia"/>
          <w:b/>
          <w:bCs/>
          <w:sz w:val="44"/>
          <w:szCs w:val="44"/>
          <w:lang w:val="zh-CN"/>
        </w:rPr>
      </w:pPr>
    </w:p>
    <w:p w14:paraId="1CB4C627">
      <w:pPr>
        <w:autoSpaceDE w:val="0"/>
        <w:autoSpaceDN w:val="0"/>
        <w:adjustRightInd w:val="0"/>
        <w:spacing w:line="360" w:lineRule="auto"/>
        <w:jc w:val="center"/>
        <w:rPr>
          <w:rFonts w:cs="黑体" w:asciiTheme="minorEastAsia" w:hAnsiTheme="minorEastAsia"/>
          <w:b/>
          <w:bCs/>
          <w:sz w:val="44"/>
          <w:szCs w:val="44"/>
          <w:lang w:val="zh-CN"/>
        </w:rPr>
      </w:pPr>
    </w:p>
    <w:p w14:paraId="4F73F088">
      <w:pPr>
        <w:autoSpaceDE w:val="0"/>
        <w:autoSpaceDN w:val="0"/>
        <w:adjustRightInd w:val="0"/>
        <w:spacing w:line="360" w:lineRule="auto"/>
        <w:rPr>
          <w:rFonts w:cs="黑体" w:asciiTheme="minorEastAsia" w:hAnsiTheme="minorEastAsia"/>
          <w:b/>
          <w:bCs/>
          <w:sz w:val="44"/>
          <w:szCs w:val="44"/>
          <w:lang w:val="zh-CN"/>
        </w:rPr>
      </w:pPr>
    </w:p>
    <w:p w14:paraId="28CEBC53">
      <w:pPr>
        <w:widowControl/>
        <w:ind w:firstLine="2389" w:firstLineChars="850"/>
        <w:outlineLvl w:val="1"/>
        <w:rPr>
          <w:rFonts w:cs="黑体" w:asciiTheme="minorEastAsia" w:hAnsiTheme="minorEastAsia"/>
          <w:b/>
          <w:bCs/>
          <w:sz w:val="28"/>
          <w:szCs w:val="28"/>
          <w:lang w:val="zh-CN"/>
        </w:rPr>
      </w:pPr>
      <w:r>
        <w:rPr>
          <w:rFonts w:hint="eastAsia" w:cs="黑体" w:asciiTheme="minorEastAsia" w:hAnsiTheme="minorEastAsia"/>
          <w:b/>
          <w:bCs/>
          <w:sz w:val="28"/>
          <w:szCs w:val="28"/>
          <w:lang w:val="zh-CN"/>
        </w:rPr>
        <w:t>四、响应文件审查相关材料</w:t>
      </w:r>
    </w:p>
    <w:p w14:paraId="2834FAEB">
      <w:pPr>
        <w:autoSpaceDE w:val="0"/>
        <w:autoSpaceDN w:val="0"/>
        <w:adjustRightInd w:val="0"/>
        <w:spacing w:line="360" w:lineRule="auto"/>
        <w:jc w:val="center"/>
        <w:outlineLvl w:val="9"/>
        <w:rPr>
          <w:rFonts w:hAnsi="宋体" w:eastAsia="宋体"/>
          <w:b/>
          <w:snapToGrid w:val="0"/>
          <w:kern w:val="0"/>
          <w:sz w:val="36"/>
          <w:szCs w:val="36"/>
        </w:rPr>
      </w:pPr>
    </w:p>
    <w:p w14:paraId="75300C62">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4.1 投标分项报价表</w:t>
      </w:r>
    </w:p>
    <w:p w14:paraId="282C66A0">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0D2300F9">
      <w:pPr>
        <w:autoSpaceDE w:val="0"/>
        <w:autoSpaceDN w:val="0"/>
        <w:adjustRightInd w:val="0"/>
        <w:spacing w:line="360" w:lineRule="auto"/>
        <w:outlineLvl w:val="3"/>
        <w:rPr>
          <w:rFonts w:hAnsi="宋体" w:eastAsia="宋体"/>
          <w:b/>
          <w:snapToGrid w:val="0"/>
          <w:kern w:val="0"/>
          <w:szCs w:val="21"/>
        </w:rPr>
      </w:pPr>
      <w:r>
        <w:rPr>
          <w:rFonts w:hint="eastAsia" w:asciiTheme="minorEastAsia" w:hAnsiTheme="minorEastAsia"/>
          <w:szCs w:val="21"/>
        </w:rPr>
        <w:t xml:space="preserve">项目名称：   </w:t>
      </w:r>
    </w:p>
    <w:tbl>
      <w:tblPr>
        <w:tblStyle w:val="26"/>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14:paraId="4758077E">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6CA0753">
            <w:pPr>
              <w:autoSpaceDE w:val="0"/>
              <w:autoSpaceDN w:val="0"/>
              <w:adjustRightInd w:val="0"/>
              <w:spacing w:line="280" w:lineRule="exact"/>
              <w:jc w:val="center"/>
              <w:rPr>
                <w:rFonts w:cs="宋体" w:asciiTheme="minorEastAsia" w:hAnsiTheme="minorEastAsia"/>
                <w:b/>
                <w:szCs w:val="21"/>
                <w:lang w:val="zh-CN"/>
              </w:rPr>
            </w:pPr>
            <w:r>
              <w:rPr>
                <w:rFonts w:hint="eastAsia" w:cs="宋体" w:asciiTheme="minorEastAsia" w:hAnsiTheme="minorEastAsia"/>
                <w:b/>
                <w:szCs w:val="21"/>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240BD5FA">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FF4C340">
            <w:pPr>
              <w:autoSpaceDE w:val="0"/>
              <w:autoSpaceDN w:val="0"/>
              <w:adjustRightInd w:val="0"/>
              <w:spacing w:line="360" w:lineRule="auto"/>
              <w:ind w:firstLine="120"/>
              <w:jc w:val="center"/>
              <w:rPr>
                <w:rFonts w:cs="宋体" w:asciiTheme="minorEastAsia" w:hAnsiTheme="minorEastAsia"/>
                <w:b/>
                <w:szCs w:val="21"/>
                <w:lang w:val="zh-CN"/>
              </w:rPr>
            </w:pPr>
            <w:r>
              <w:rPr>
                <w:rFonts w:hint="eastAsia" w:cs="宋体" w:asciiTheme="minorEastAsia" w:hAnsiTheme="minorEastAsia"/>
                <w:b/>
                <w:szCs w:val="21"/>
                <w:lang w:val="zh-CN"/>
              </w:rPr>
              <w:t>品牌</w:t>
            </w:r>
          </w:p>
          <w:p w14:paraId="5A43ADCD">
            <w:pPr>
              <w:autoSpaceDE w:val="0"/>
              <w:autoSpaceDN w:val="0"/>
              <w:adjustRightInd w:val="0"/>
              <w:spacing w:line="360" w:lineRule="auto"/>
              <w:ind w:firstLine="120"/>
              <w:jc w:val="center"/>
              <w:rPr>
                <w:rFonts w:cs="宋体" w:asciiTheme="minorEastAsia" w:hAnsiTheme="minorEastAsia"/>
                <w:b/>
                <w:szCs w:val="21"/>
                <w:lang w:val="zh-CN"/>
              </w:rPr>
            </w:pPr>
            <w:r>
              <w:rPr>
                <w:rFonts w:hint="eastAsia" w:cs="宋体" w:asciiTheme="minorEastAsia" w:hAnsiTheme="minorEastAsia"/>
                <w:b/>
                <w:szCs w:val="21"/>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06DFCAC">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技术</w:t>
            </w:r>
          </w:p>
          <w:p w14:paraId="7E14B373">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4904B0B9">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20F3CF6">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145E0F0">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8925DC4">
            <w:pPr>
              <w:autoSpaceDE w:val="0"/>
              <w:autoSpaceDN w:val="0"/>
              <w:adjustRightInd w:val="0"/>
              <w:spacing w:line="360" w:lineRule="auto"/>
              <w:ind w:firstLine="120"/>
              <w:jc w:val="center"/>
              <w:rPr>
                <w:rFonts w:cs="宋体" w:asciiTheme="minorEastAsia" w:hAnsiTheme="minorEastAsia"/>
                <w:b/>
                <w:szCs w:val="21"/>
                <w:lang w:val="zh-CN"/>
              </w:rPr>
            </w:pPr>
            <w:r>
              <w:rPr>
                <w:rFonts w:hint="eastAsia" w:cs="宋体" w:asciiTheme="minorEastAsia" w:hAnsiTheme="minorEastAsia"/>
                <w:b/>
                <w:szCs w:val="21"/>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2CF6A3D">
            <w:pPr>
              <w:autoSpaceDE w:val="0"/>
              <w:autoSpaceDN w:val="0"/>
              <w:adjustRightInd w:val="0"/>
              <w:spacing w:line="360" w:lineRule="auto"/>
              <w:ind w:left="120" w:hanging="120"/>
              <w:jc w:val="center"/>
              <w:rPr>
                <w:rFonts w:cs="宋体" w:asciiTheme="minorEastAsia" w:hAnsiTheme="minorEastAsia"/>
                <w:b/>
                <w:szCs w:val="21"/>
                <w:lang w:val="zh-CN"/>
              </w:rPr>
            </w:pPr>
            <w:r>
              <w:rPr>
                <w:rFonts w:hint="eastAsia" w:cs="宋体" w:asciiTheme="minorEastAsia" w:hAnsiTheme="minorEastAsia"/>
                <w:b/>
                <w:szCs w:val="21"/>
                <w:lang w:val="zh-CN"/>
              </w:rPr>
              <w:t>厂家</w:t>
            </w:r>
          </w:p>
        </w:tc>
      </w:tr>
      <w:tr w14:paraId="149E5360">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6165B6C0">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1</w:t>
            </w:r>
          </w:p>
        </w:tc>
        <w:tc>
          <w:tcPr>
            <w:tcW w:w="1134" w:type="dxa"/>
            <w:tcBorders>
              <w:top w:val="single" w:color="auto" w:sz="6" w:space="0"/>
              <w:left w:val="single" w:color="auto" w:sz="6" w:space="0"/>
              <w:bottom w:val="single" w:color="auto" w:sz="6" w:space="0"/>
              <w:right w:val="single" w:color="auto" w:sz="6" w:space="0"/>
            </w:tcBorders>
          </w:tcPr>
          <w:p w14:paraId="18A7A9AD">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14:paraId="532466CC">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14:paraId="3ABF7336">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14:paraId="51FAE9C9">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14:paraId="4051ABE0">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14:paraId="0895520A">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14:paraId="3AF028A8">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14:paraId="66D88CBD">
            <w:pPr>
              <w:autoSpaceDE w:val="0"/>
              <w:autoSpaceDN w:val="0"/>
              <w:adjustRightInd w:val="0"/>
              <w:spacing w:line="360" w:lineRule="auto"/>
              <w:rPr>
                <w:rFonts w:asciiTheme="minorEastAsia" w:hAnsiTheme="minorEastAsia"/>
                <w:szCs w:val="21"/>
              </w:rPr>
            </w:pPr>
          </w:p>
        </w:tc>
      </w:tr>
      <w:tr w14:paraId="7D778426">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00D1EFAC">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2</w:t>
            </w:r>
          </w:p>
        </w:tc>
        <w:tc>
          <w:tcPr>
            <w:tcW w:w="1134" w:type="dxa"/>
            <w:tcBorders>
              <w:top w:val="single" w:color="auto" w:sz="6" w:space="0"/>
              <w:left w:val="single" w:color="auto" w:sz="6" w:space="0"/>
              <w:bottom w:val="single" w:color="auto" w:sz="6" w:space="0"/>
              <w:right w:val="single" w:color="auto" w:sz="6" w:space="0"/>
            </w:tcBorders>
          </w:tcPr>
          <w:p w14:paraId="1F254D24">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14:paraId="38DA9D53">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14:paraId="0FB4A140">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14:paraId="1FFB51E5">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14:paraId="24E67FDF">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14:paraId="77C38200">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14:paraId="0508EFD4">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14:paraId="264AC44C">
            <w:pPr>
              <w:autoSpaceDE w:val="0"/>
              <w:autoSpaceDN w:val="0"/>
              <w:adjustRightInd w:val="0"/>
              <w:spacing w:line="360" w:lineRule="auto"/>
              <w:rPr>
                <w:rFonts w:asciiTheme="minorEastAsia" w:hAnsiTheme="minorEastAsia"/>
                <w:szCs w:val="21"/>
              </w:rPr>
            </w:pPr>
          </w:p>
        </w:tc>
      </w:tr>
      <w:tr w14:paraId="69936DDE">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54ECD4D3">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w:t>
            </w:r>
          </w:p>
        </w:tc>
        <w:tc>
          <w:tcPr>
            <w:tcW w:w="1134" w:type="dxa"/>
            <w:tcBorders>
              <w:top w:val="single" w:color="auto" w:sz="6" w:space="0"/>
              <w:left w:val="single" w:color="auto" w:sz="6" w:space="0"/>
              <w:bottom w:val="single" w:color="auto" w:sz="6" w:space="0"/>
              <w:right w:val="single" w:color="auto" w:sz="6" w:space="0"/>
            </w:tcBorders>
          </w:tcPr>
          <w:p w14:paraId="7B514EB1">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14:paraId="2B6A3B3C">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14:paraId="7C3A6688">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14:paraId="08E897F8">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14:paraId="180C16EE">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14:paraId="6D590D29">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14:paraId="0E0F9041">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14:paraId="3F6E2274">
            <w:pPr>
              <w:autoSpaceDE w:val="0"/>
              <w:autoSpaceDN w:val="0"/>
              <w:adjustRightInd w:val="0"/>
              <w:spacing w:line="360" w:lineRule="auto"/>
              <w:rPr>
                <w:rFonts w:asciiTheme="minorEastAsia" w:hAnsiTheme="minorEastAsia"/>
                <w:szCs w:val="21"/>
              </w:rPr>
            </w:pPr>
          </w:p>
        </w:tc>
      </w:tr>
      <w:tr w14:paraId="253EA89D">
        <w:tblPrEx>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14:paraId="65715677">
            <w:pPr>
              <w:autoSpaceDE w:val="0"/>
              <w:autoSpaceDN w:val="0"/>
              <w:adjustRightInd w:val="0"/>
              <w:spacing w:line="360" w:lineRule="auto"/>
              <w:jc w:val="center"/>
              <w:rPr>
                <w:rFonts w:asciiTheme="minorEastAsia" w:hAnsiTheme="minorEastAsia"/>
                <w:szCs w:val="21"/>
              </w:rPr>
            </w:pPr>
            <w:r>
              <w:rPr>
                <w:rFonts w:hint="eastAsia" w:cs="宋体" w:asciiTheme="minorEastAsia" w:hAnsiTheme="minorEastAsia"/>
                <w:szCs w:val="21"/>
                <w:lang w:val="zh-CN"/>
              </w:rPr>
              <w:t>合计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14:paraId="60D4F2CB">
            <w:pPr>
              <w:autoSpaceDE w:val="0"/>
              <w:autoSpaceDN w:val="0"/>
              <w:adjustRightInd w:val="0"/>
              <w:spacing w:line="360" w:lineRule="auto"/>
              <w:ind w:firstLine="105" w:firstLineChars="50"/>
              <w:rPr>
                <w:rFonts w:cs="宋体" w:asciiTheme="minorEastAsia" w:hAnsiTheme="minorEastAsia"/>
                <w:szCs w:val="21"/>
                <w:lang w:val="zh-CN"/>
              </w:rPr>
            </w:pPr>
            <w:r>
              <w:rPr>
                <w:rFonts w:hint="eastAsia" w:cs="宋体" w:asciiTheme="minorEastAsia" w:hAnsiTheme="minorEastAsia"/>
                <w:szCs w:val="21"/>
                <w:lang w:val="zh-CN"/>
              </w:rPr>
              <w:t>大写：　　　　　　小写：</w:t>
            </w:r>
          </w:p>
        </w:tc>
      </w:tr>
    </w:tbl>
    <w:p w14:paraId="2EECFB6C">
      <w:pPr>
        <w:autoSpaceDE w:val="0"/>
        <w:autoSpaceDN w:val="0"/>
        <w:adjustRightInd w:val="0"/>
        <w:spacing w:line="480" w:lineRule="auto"/>
        <w:rPr>
          <w:rFonts w:cs="宋体" w:asciiTheme="minorEastAsia" w:hAnsiTheme="minorEastAsia"/>
          <w:szCs w:val="21"/>
          <w:lang w:val="zh-CN"/>
        </w:rPr>
      </w:pPr>
    </w:p>
    <w:p w14:paraId="3DCB6091">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供应商（并加盖公章）：</w:t>
      </w:r>
    </w:p>
    <w:p w14:paraId="06DF80AB">
      <w:pPr>
        <w:autoSpaceDE w:val="0"/>
        <w:autoSpaceDN w:val="0"/>
        <w:adjustRightInd w:val="0"/>
        <w:spacing w:line="480" w:lineRule="auto"/>
        <w:rPr>
          <w:rFonts w:cs="宋体" w:asciiTheme="minorEastAsia" w:hAnsiTheme="minorEastAsia"/>
          <w:szCs w:val="21"/>
          <w:lang w:val="zh-CN"/>
        </w:rPr>
      </w:pPr>
    </w:p>
    <w:p w14:paraId="6BD16EA2">
      <w:pPr>
        <w:autoSpaceDE w:val="0"/>
        <w:autoSpaceDN w:val="0"/>
        <w:adjustRightInd w:val="0"/>
        <w:spacing w:line="480" w:lineRule="auto"/>
        <w:rPr>
          <w:rFonts w:cs="宋体" w:asciiTheme="minorEastAsia" w:hAnsiTheme="minorEastAsia"/>
          <w:sz w:val="24"/>
          <w:szCs w:val="24"/>
          <w:lang w:val="zh-CN"/>
        </w:rPr>
      </w:pPr>
    </w:p>
    <w:p w14:paraId="3C8807C9">
      <w:pPr>
        <w:autoSpaceDE w:val="0"/>
        <w:autoSpaceDN w:val="0"/>
        <w:adjustRightInd w:val="0"/>
        <w:spacing w:line="480" w:lineRule="auto"/>
        <w:rPr>
          <w:rFonts w:cs="宋体" w:asciiTheme="minorEastAsia" w:hAnsiTheme="minorEastAsia"/>
          <w:sz w:val="24"/>
          <w:szCs w:val="24"/>
          <w:lang w:val="zh-CN"/>
        </w:rPr>
      </w:pPr>
    </w:p>
    <w:p w14:paraId="299A123E">
      <w:pPr>
        <w:autoSpaceDE w:val="0"/>
        <w:autoSpaceDN w:val="0"/>
        <w:adjustRightInd w:val="0"/>
        <w:spacing w:line="480" w:lineRule="auto"/>
        <w:rPr>
          <w:rFonts w:cs="宋体" w:asciiTheme="minorEastAsia" w:hAnsiTheme="minorEastAsia"/>
          <w:sz w:val="24"/>
          <w:szCs w:val="24"/>
          <w:lang w:val="zh-CN"/>
        </w:rPr>
      </w:pPr>
    </w:p>
    <w:p w14:paraId="3EE77222">
      <w:pPr>
        <w:autoSpaceDE w:val="0"/>
        <w:autoSpaceDN w:val="0"/>
        <w:adjustRightInd w:val="0"/>
        <w:spacing w:line="480" w:lineRule="auto"/>
        <w:rPr>
          <w:rFonts w:cs="宋体" w:asciiTheme="minorEastAsia" w:hAnsiTheme="minorEastAsia"/>
          <w:sz w:val="24"/>
          <w:szCs w:val="24"/>
          <w:lang w:val="zh-CN"/>
        </w:rPr>
      </w:pPr>
    </w:p>
    <w:p w14:paraId="1DDAD527">
      <w:pPr>
        <w:autoSpaceDE w:val="0"/>
        <w:autoSpaceDN w:val="0"/>
        <w:adjustRightInd w:val="0"/>
        <w:spacing w:line="480" w:lineRule="auto"/>
        <w:rPr>
          <w:rFonts w:cs="宋体" w:asciiTheme="minorEastAsia" w:hAnsiTheme="minorEastAsia"/>
          <w:sz w:val="24"/>
          <w:szCs w:val="24"/>
          <w:lang w:val="zh-CN"/>
        </w:rPr>
      </w:pPr>
    </w:p>
    <w:p w14:paraId="5E90E4E2">
      <w:pPr>
        <w:autoSpaceDE w:val="0"/>
        <w:autoSpaceDN w:val="0"/>
        <w:adjustRightInd w:val="0"/>
        <w:spacing w:line="480" w:lineRule="auto"/>
        <w:rPr>
          <w:rFonts w:cs="宋体" w:asciiTheme="minorEastAsia" w:hAnsiTheme="minorEastAsia"/>
          <w:sz w:val="24"/>
          <w:szCs w:val="24"/>
          <w:lang w:val="zh-CN"/>
        </w:rPr>
      </w:pPr>
    </w:p>
    <w:p w14:paraId="0290392B">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4.2 技术规格偏离表</w:t>
      </w:r>
    </w:p>
    <w:p w14:paraId="6EEBC256">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1210C2F1">
      <w:pPr>
        <w:autoSpaceDE w:val="0"/>
        <w:autoSpaceDN w:val="0"/>
        <w:adjustRightInd w:val="0"/>
        <w:spacing w:line="360" w:lineRule="auto"/>
        <w:outlineLvl w:val="3"/>
        <w:rPr>
          <w:rFonts w:asciiTheme="minorEastAsia" w:hAnsiTheme="minorEastAsia"/>
          <w:szCs w:val="21"/>
        </w:rPr>
      </w:pPr>
      <w:r>
        <w:rPr>
          <w:rFonts w:hint="eastAsia" w:asciiTheme="minorEastAsia" w:hAnsiTheme="minorEastAsia"/>
          <w:szCs w:val="21"/>
        </w:rPr>
        <w:t xml:space="preserve">项目名称：   </w:t>
      </w:r>
    </w:p>
    <w:p w14:paraId="0D9DB1DF">
      <w:pPr>
        <w:autoSpaceDE w:val="0"/>
        <w:autoSpaceDN w:val="0"/>
        <w:adjustRightInd w:val="0"/>
        <w:spacing w:line="360" w:lineRule="auto"/>
        <w:outlineLvl w:val="9"/>
        <w:rPr>
          <w:rFonts w:hAnsi="宋体" w:eastAsia="宋体"/>
          <w:b/>
          <w:snapToGrid w:val="0"/>
          <w:kern w:val="0"/>
          <w:szCs w:val="21"/>
        </w:rPr>
      </w:pPr>
    </w:p>
    <w:tbl>
      <w:tblPr>
        <w:tblStyle w:val="26"/>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14:paraId="6A102BD2">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F6648E4">
            <w:pPr>
              <w:pStyle w:val="7"/>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4560EC6E">
            <w:pPr>
              <w:pStyle w:val="7"/>
              <w:jc w:val="center"/>
              <w:rPr>
                <w:rFonts w:ascii="宋体" w:hAnsi="宋体" w:eastAsia="宋体" w:cs="宋体"/>
                <w:b/>
                <w:bCs/>
                <w:sz w:val="21"/>
                <w:szCs w:val="21"/>
              </w:rPr>
            </w:pPr>
            <w:r>
              <w:rPr>
                <w:rFonts w:hint="eastAsia" w:ascii="宋体" w:hAnsi="宋体" w:eastAsia="宋体" w:cs="宋体"/>
                <w:b/>
                <w:bCs/>
                <w:sz w:val="21"/>
                <w:szCs w:val="21"/>
              </w:rPr>
              <w:t>货物服务</w:t>
            </w:r>
          </w:p>
          <w:p w14:paraId="2CC3CFE3">
            <w:pPr>
              <w:pStyle w:val="7"/>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127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C8A3F82">
            <w:pPr>
              <w:pStyle w:val="7"/>
              <w:jc w:val="center"/>
              <w:rPr>
                <w:rFonts w:ascii="宋体" w:hAnsi="宋体" w:eastAsia="宋体" w:cs="宋体"/>
                <w:b/>
                <w:bCs/>
                <w:sz w:val="21"/>
                <w:szCs w:val="21"/>
              </w:rPr>
            </w:pPr>
            <w:r>
              <w:rPr>
                <w:rFonts w:hint="eastAsia" w:ascii="宋体" w:hAnsi="宋体" w:eastAsia="宋体" w:cs="宋体"/>
                <w:b/>
                <w:bCs/>
                <w:sz w:val="21"/>
                <w:szCs w:val="21"/>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D076F95">
            <w:pPr>
              <w:pStyle w:val="7"/>
              <w:jc w:val="center"/>
              <w:rPr>
                <w:rFonts w:ascii="宋体" w:hAnsi="宋体" w:eastAsia="宋体" w:cs="宋体"/>
                <w:b/>
                <w:bCs/>
                <w:sz w:val="21"/>
                <w:szCs w:val="21"/>
              </w:rPr>
            </w:pPr>
            <w:r>
              <w:rPr>
                <w:rFonts w:hint="eastAsia" w:ascii="宋体" w:hAnsi="宋体" w:eastAsia="宋体" w:cs="宋体"/>
                <w:b/>
                <w:bCs/>
                <w:sz w:val="21"/>
                <w:szCs w:val="21"/>
              </w:rPr>
              <w:t>招标文件</w:t>
            </w:r>
          </w:p>
          <w:p w14:paraId="514B4503">
            <w:pPr>
              <w:pStyle w:val="7"/>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388AF13">
            <w:pPr>
              <w:pStyle w:val="7"/>
              <w:jc w:val="center"/>
              <w:rPr>
                <w:rFonts w:ascii="宋体" w:hAnsi="宋体" w:eastAsia="宋体" w:cs="宋体"/>
                <w:b/>
                <w:bCs/>
                <w:sz w:val="21"/>
                <w:szCs w:val="21"/>
              </w:rPr>
            </w:pPr>
            <w:r>
              <w:rPr>
                <w:rFonts w:hint="eastAsia" w:ascii="宋体" w:hAnsi="宋体" w:eastAsia="宋体" w:cs="宋体"/>
                <w:b/>
                <w:bCs/>
                <w:sz w:val="21"/>
                <w:szCs w:val="21"/>
              </w:rPr>
              <w:t>投标技术</w:t>
            </w:r>
          </w:p>
          <w:p w14:paraId="5C9460A2">
            <w:pPr>
              <w:pStyle w:val="7"/>
              <w:jc w:val="center"/>
              <w:rPr>
                <w:rFonts w:ascii="宋体" w:hAnsi="宋体" w:eastAsia="宋体" w:cs="宋体"/>
                <w:b/>
                <w:bCs/>
                <w:sz w:val="21"/>
                <w:szCs w:val="21"/>
              </w:rPr>
            </w:pPr>
            <w:r>
              <w:rPr>
                <w:rFonts w:hint="eastAsia" w:ascii="宋体" w:hAnsi="宋体" w:eastAsia="宋体" w:cs="宋体"/>
                <w:b/>
                <w:bCs/>
                <w:sz w:val="21"/>
                <w:szCs w:val="21"/>
              </w:rPr>
              <w:t>参数</w:t>
            </w:r>
          </w:p>
        </w:tc>
        <w:tc>
          <w:tcPr>
            <w:tcW w:w="15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C094EDD">
            <w:pPr>
              <w:pStyle w:val="7"/>
              <w:jc w:val="center"/>
              <w:rPr>
                <w:rFonts w:ascii="宋体" w:hAnsi="宋体" w:eastAsia="宋体" w:cs="宋体"/>
                <w:b/>
                <w:bCs/>
                <w:sz w:val="21"/>
                <w:szCs w:val="21"/>
              </w:rPr>
            </w:pPr>
            <w:r>
              <w:rPr>
                <w:rFonts w:hint="eastAsia" w:ascii="宋体" w:hAnsi="宋体" w:eastAsia="宋体" w:cs="宋体"/>
                <w:b/>
                <w:bCs/>
                <w:sz w:val="21"/>
                <w:szCs w:val="21"/>
              </w:rPr>
              <w:t>偏离</w:t>
            </w:r>
          </w:p>
          <w:p w14:paraId="3EFDA704">
            <w:pPr>
              <w:jc w:val="center"/>
              <w:rPr>
                <w:rFonts w:ascii="宋体" w:hAnsi="宋体" w:eastAsia="宋体" w:cs="宋体"/>
                <w:b/>
                <w:bCs/>
                <w:szCs w:val="21"/>
              </w:rPr>
            </w:pPr>
            <w:r>
              <w:rPr>
                <w:rFonts w:hint="eastAsia" w:ascii="宋体" w:hAnsi="宋体" w:eastAsia="宋体" w:cs="宋体"/>
                <w:b/>
                <w:bCs/>
                <w:szCs w:val="21"/>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6053B811">
            <w:pPr>
              <w:pStyle w:val="7"/>
              <w:jc w:val="center"/>
              <w:rPr>
                <w:rFonts w:ascii="宋体" w:hAnsi="宋体" w:eastAsia="宋体" w:cs="宋体"/>
                <w:b/>
                <w:bCs/>
                <w:sz w:val="21"/>
                <w:szCs w:val="21"/>
              </w:rPr>
            </w:pPr>
            <w:r>
              <w:rPr>
                <w:rFonts w:hint="eastAsia" w:ascii="宋体" w:hAnsi="宋体" w:eastAsia="宋体" w:cs="宋体"/>
                <w:b/>
                <w:bCs/>
                <w:sz w:val="21"/>
                <w:szCs w:val="21"/>
              </w:rPr>
              <w:t>偏离内容</w:t>
            </w:r>
          </w:p>
          <w:p w14:paraId="1BC80BEA">
            <w:pPr>
              <w:pStyle w:val="7"/>
              <w:jc w:val="center"/>
              <w:rPr>
                <w:rFonts w:ascii="宋体" w:hAnsi="宋体" w:eastAsia="宋体" w:cs="宋体"/>
                <w:b/>
                <w:bCs/>
                <w:sz w:val="21"/>
                <w:szCs w:val="21"/>
              </w:rPr>
            </w:pPr>
            <w:r>
              <w:rPr>
                <w:rFonts w:hint="eastAsia" w:ascii="宋体" w:hAnsi="宋体" w:eastAsia="宋体" w:cs="宋体"/>
                <w:b/>
                <w:bCs/>
                <w:sz w:val="21"/>
                <w:szCs w:val="21"/>
              </w:rPr>
              <w:t>说明</w:t>
            </w:r>
          </w:p>
        </w:tc>
      </w:tr>
      <w:tr w14:paraId="2A6EA2E5">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0491CA7E">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bCs/>
                <w:szCs w:val="21"/>
              </w:rPr>
              <w:t>1</w:t>
            </w:r>
          </w:p>
        </w:tc>
        <w:tc>
          <w:tcPr>
            <w:tcW w:w="1418" w:type="dxa"/>
            <w:tcBorders>
              <w:top w:val="single" w:color="auto" w:sz="6" w:space="0"/>
              <w:left w:val="single" w:color="auto" w:sz="6" w:space="0"/>
              <w:bottom w:val="single" w:color="auto" w:sz="6" w:space="0"/>
              <w:right w:val="single" w:color="auto" w:sz="6" w:space="0"/>
            </w:tcBorders>
          </w:tcPr>
          <w:p w14:paraId="74DC4D8E">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14B7D7C7">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4D60EADF">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14:paraId="0929F8FC">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14:paraId="423EB4C2">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6CAAFFD9">
            <w:pPr>
              <w:autoSpaceDE w:val="0"/>
              <w:autoSpaceDN w:val="0"/>
              <w:adjustRightInd w:val="0"/>
              <w:spacing w:line="480" w:lineRule="exact"/>
              <w:jc w:val="center"/>
              <w:rPr>
                <w:rFonts w:asciiTheme="minorEastAsia" w:hAnsiTheme="minorEastAsia"/>
                <w:b/>
                <w:bCs/>
                <w:szCs w:val="21"/>
              </w:rPr>
            </w:pPr>
          </w:p>
        </w:tc>
      </w:tr>
      <w:tr w14:paraId="703C627C">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24E48E4F">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bCs/>
                <w:szCs w:val="21"/>
              </w:rPr>
              <w:t>2</w:t>
            </w:r>
          </w:p>
        </w:tc>
        <w:tc>
          <w:tcPr>
            <w:tcW w:w="1418" w:type="dxa"/>
            <w:tcBorders>
              <w:top w:val="single" w:color="auto" w:sz="6" w:space="0"/>
              <w:left w:val="single" w:color="auto" w:sz="6" w:space="0"/>
              <w:bottom w:val="single" w:color="auto" w:sz="6" w:space="0"/>
              <w:right w:val="single" w:color="auto" w:sz="6" w:space="0"/>
            </w:tcBorders>
          </w:tcPr>
          <w:p w14:paraId="7AFD065D">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1C392E9D">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3F15E2A6">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14:paraId="2FA51338">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14:paraId="63003D4B">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5922EED8">
            <w:pPr>
              <w:autoSpaceDE w:val="0"/>
              <w:autoSpaceDN w:val="0"/>
              <w:adjustRightInd w:val="0"/>
              <w:spacing w:line="480" w:lineRule="exact"/>
              <w:jc w:val="center"/>
              <w:rPr>
                <w:rFonts w:asciiTheme="minorEastAsia" w:hAnsiTheme="minorEastAsia"/>
                <w:b/>
                <w:bCs/>
                <w:szCs w:val="21"/>
              </w:rPr>
            </w:pPr>
          </w:p>
        </w:tc>
      </w:tr>
      <w:tr w14:paraId="4BC8A058">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648216F1">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szCs w:val="21"/>
              </w:rPr>
              <w:t>…</w:t>
            </w:r>
          </w:p>
        </w:tc>
        <w:tc>
          <w:tcPr>
            <w:tcW w:w="1418" w:type="dxa"/>
            <w:tcBorders>
              <w:top w:val="single" w:color="auto" w:sz="6" w:space="0"/>
              <w:left w:val="single" w:color="auto" w:sz="6" w:space="0"/>
              <w:bottom w:val="single" w:color="auto" w:sz="6" w:space="0"/>
              <w:right w:val="single" w:color="auto" w:sz="6" w:space="0"/>
            </w:tcBorders>
          </w:tcPr>
          <w:p w14:paraId="4D1A1DD3">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732FC11B">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356DD9D9">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14:paraId="0EE392B9">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14:paraId="4E94CB5D">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72BC924E">
            <w:pPr>
              <w:autoSpaceDE w:val="0"/>
              <w:autoSpaceDN w:val="0"/>
              <w:adjustRightInd w:val="0"/>
              <w:spacing w:line="480" w:lineRule="exact"/>
              <w:jc w:val="center"/>
              <w:rPr>
                <w:rFonts w:asciiTheme="minorEastAsia" w:hAnsiTheme="minorEastAsia"/>
                <w:b/>
                <w:bCs/>
                <w:szCs w:val="21"/>
              </w:rPr>
            </w:pPr>
          </w:p>
        </w:tc>
      </w:tr>
    </w:tbl>
    <w:p w14:paraId="355428C7">
      <w:pPr>
        <w:autoSpaceDE w:val="0"/>
        <w:autoSpaceDN w:val="0"/>
        <w:adjustRightInd w:val="0"/>
        <w:spacing w:line="480" w:lineRule="auto"/>
        <w:rPr>
          <w:rFonts w:cs="宋体" w:asciiTheme="minorEastAsia" w:hAnsiTheme="minorEastAsia"/>
          <w:szCs w:val="21"/>
          <w:lang w:val="zh-CN"/>
        </w:rPr>
      </w:pPr>
    </w:p>
    <w:p w14:paraId="264685DD">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供应商（并加盖公章）：</w:t>
      </w:r>
    </w:p>
    <w:p w14:paraId="683335CC">
      <w:pPr>
        <w:autoSpaceDE w:val="0"/>
        <w:autoSpaceDN w:val="0"/>
        <w:adjustRightInd w:val="0"/>
        <w:spacing w:line="480" w:lineRule="auto"/>
        <w:rPr>
          <w:rFonts w:cs="宋体" w:asciiTheme="minorEastAsia" w:hAnsiTheme="minorEastAsia"/>
          <w:szCs w:val="21"/>
          <w:lang w:val="zh-CN"/>
        </w:rPr>
      </w:pPr>
    </w:p>
    <w:p w14:paraId="3EB8B48C">
      <w:pPr>
        <w:autoSpaceDE w:val="0"/>
        <w:autoSpaceDN w:val="0"/>
        <w:adjustRightInd w:val="0"/>
        <w:spacing w:line="480" w:lineRule="auto"/>
        <w:rPr>
          <w:rFonts w:cs="宋体" w:asciiTheme="minorEastAsia" w:hAnsiTheme="minorEastAsia"/>
          <w:szCs w:val="21"/>
          <w:lang w:val="zh-CN"/>
        </w:rPr>
      </w:pPr>
    </w:p>
    <w:p w14:paraId="6D4AC864">
      <w:pPr>
        <w:autoSpaceDE w:val="0"/>
        <w:autoSpaceDN w:val="0"/>
        <w:adjustRightInd w:val="0"/>
        <w:spacing w:line="360" w:lineRule="auto"/>
        <w:jc w:val="center"/>
        <w:outlineLvl w:val="9"/>
        <w:rPr>
          <w:rFonts w:ascii="宋体" w:hAnsi="宋体"/>
          <w:b/>
          <w:bCs/>
          <w:sz w:val="24"/>
          <w:szCs w:val="24"/>
        </w:rPr>
      </w:pPr>
    </w:p>
    <w:p w14:paraId="12ECC9A4">
      <w:pPr>
        <w:autoSpaceDE w:val="0"/>
        <w:autoSpaceDN w:val="0"/>
        <w:adjustRightInd w:val="0"/>
        <w:spacing w:line="360" w:lineRule="auto"/>
        <w:jc w:val="center"/>
        <w:outlineLvl w:val="9"/>
        <w:rPr>
          <w:rFonts w:ascii="宋体" w:hAnsi="宋体"/>
          <w:b/>
          <w:bCs/>
          <w:sz w:val="24"/>
          <w:szCs w:val="24"/>
        </w:rPr>
      </w:pPr>
    </w:p>
    <w:p w14:paraId="7D52F75D">
      <w:pPr>
        <w:autoSpaceDE w:val="0"/>
        <w:autoSpaceDN w:val="0"/>
        <w:adjustRightInd w:val="0"/>
        <w:spacing w:line="360" w:lineRule="auto"/>
        <w:jc w:val="center"/>
        <w:outlineLvl w:val="9"/>
        <w:rPr>
          <w:rFonts w:ascii="宋体" w:hAnsi="宋体"/>
          <w:b/>
          <w:bCs/>
          <w:sz w:val="24"/>
          <w:szCs w:val="24"/>
        </w:rPr>
      </w:pPr>
    </w:p>
    <w:p w14:paraId="782525F7">
      <w:pPr>
        <w:autoSpaceDE w:val="0"/>
        <w:autoSpaceDN w:val="0"/>
        <w:adjustRightInd w:val="0"/>
        <w:spacing w:line="360" w:lineRule="auto"/>
        <w:jc w:val="center"/>
        <w:outlineLvl w:val="9"/>
        <w:rPr>
          <w:rFonts w:ascii="宋体" w:hAnsi="宋体"/>
          <w:b/>
          <w:bCs/>
          <w:sz w:val="24"/>
          <w:szCs w:val="24"/>
        </w:rPr>
      </w:pPr>
    </w:p>
    <w:p w14:paraId="471B91C1">
      <w:pPr>
        <w:autoSpaceDE w:val="0"/>
        <w:autoSpaceDN w:val="0"/>
        <w:adjustRightInd w:val="0"/>
        <w:spacing w:line="360" w:lineRule="auto"/>
        <w:jc w:val="center"/>
        <w:outlineLvl w:val="9"/>
        <w:rPr>
          <w:rFonts w:ascii="宋体" w:hAnsi="宋体"/>
          <w:b/>
          <w:bCs/>
          <w:sz w:val="24"/>
          <w:szCs w:val="24"/>
        </w:rPr>
      </w:pPr>
    </w:p>
    <w:p w14:paraId="6F3FD499">
      <w:pPr>
        <w:autoSpaceDE w:val="0"/>
        <w:autoSpaceDN w:val="0"/>
        <w:adjustRightInd w:val="0"/>
        <w:spacing w:line="360" w:lineRule="auto"/>
        <w:jc w:val="center"/>
        <w:outlineLvl w:val="9"/>
        <w:rPr>
          <w:rFonts w:ascii="宋体" w:hAnsi="宋体"/>
          <w:b/>
          <w:bCs/>
          <w:sz w:val="24"/>
          <w:szCs w:val="24"/>
        </w:rPr>
      </w:pPr>
    </w:p>
    <w:p w14:paraId="32BE9D79">
      <w:pPr>
        <w:autoSpaceDE w:val="0"/>
        <w:autoSpaceDN w:val="0"/>
        <w:adjustRightInd w:val="0"/>
        <w:spacing w:line="360" w:lineRule="auto"/>
        <w:jc w:val="center"/>
        <w:outlineLvl w:val="9"/>
        <w:rPr>
          <w:rFonts w:ascii="宋体" w:hAnsi="宋体"/>
          <w:b/>
          <w:bCs/>
          <w:sz w:val="24"/>
          <w:szCs w:val="24"/>
        </w:rPr>
      </w:pPr>
    </w:p>
    <w:p w14:paraId="68B4EB3F">
      <w:pPr>
        <w:autoSpaceDE w:val="0"/>
        <w:autoSpaceDN w:val="0"/>
        <w:adjustRightInd w:val="0"/>
        <w:spacing w:line="360" w:lineRule="auto"/>
        <w:jc w:val="center"/>
        <w:outlineLvl w:val="9"/>
        <w:rPr>
          <w:rFonts w:ascii="宋体" w:hAnsi="宋体"/>
          <w:b/>
          <w:bCs/>
          <w:sz w:val="24"/>
          <w:szCs w:val="24"/>
        </w:rPr>
      </w:pPr>
    </w:p>
    <w:p w14:paraId="38F1356D">
      <w:pPr>
        <w:autoSpaceDE w:val="0"/>
        <w:autoSpaceDN w:val="0"/>
        <w:adjustRightInd w:val="0"/>
        <w:spacing w:line="360" w:lineRule="auto"/>
        <w:jc w:val="center"/>
        <w:outlineLvl w:val="9"/>
        <w:rPr>
          <w:rFonts w:ascii="宋体" w:hAnsi="宋体"/>
          <w:b/>
          <w:bCs/>
          <w:sz w:val="24"/>
          <w:szCs w:val="24"/>
        </w:rPr>
      </w:pPr>
    </w:p>
    <w:p w14:paraId="5E01DF7F">
      <w:pPr>
        <w:autoSpaceDE w:val="0"/>
        <w:autoSpaceDN w:val="0"/>
        <w:adjustRightInd w:val="0"/>
        <w:spacing w:line="360" w:lineRule="auto"/>
        <w:jc w:val="center"/>
        <w:outlineLvl w:val="9"/>
        <w:rPr>
          <w:rFonts w:ascii="宋体" w:hAnsi="宋体"/>
          <w:b/>
          <w:bCs/>
          <w:sz w:val="24"/>
          <w:szCs w:val="24"/>
        </w:rPr>
      </w:pPr>
    </w:p>
    <w:p w14:paraId="26B4A661">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4.3 技术方案（实施方案）</w:t>
      </w:r>
    </w:p>
    <w:p w14:paraId="067ABBAB">
      <w:pPr>
        <w:snapToGrid w:val="0"/>
        <w:spacing w:line="360" w:lineRule="auto"/>
        <w:jc w:val="center"/>
        <w:rPr>
          <w:rFonts w:hAnsi="宋体" w:eastAsia="宋体"/>
          <w:b/>
          <w:snapToGrid w:val="0"/>
          <w:kern w:val="0"/>
          <w:sz w:val="36"/>
          <w:szCs w:val="36"/>
        </w:rPr>
      </w:pPr>
    </w:p>
    <w:p w14:paraId="082231BD">
      <w:pPr>
        <w:snapToGrid w:val="0"/>
        <w:spacing w:line="360" w:lineRule="auto"/>
        <w:jc w:val="center"/>
        <w:rPr>
          <w:rFonts w:hAnsi="宋体" w:eastAsia="宋体"/>
          <w:b/>
          <w:snapToGrid w:val="0"/>
          <w:kern w:val="0"/>
          <w:sz w:val="36"/>
          <w:szCs w:val="36"/>
        </w:rPr>
      </w:pPr>
    </w:p>
    <w:p w14:paraId="1D5063B8">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（供应商根据招标文件要求自行编制）</w:t>
      </w:r>
    </w:p>
    <w:p w14:paraId="12B3D930">
      <w:pPr>
        <w:snapToGrid w:val="0"/>
        <w:spacing w:line="360" w:lineRule="auto"/>
        <w:jc w:val="center"/>
        <w:rPr>
          <w:rFonts w:hAnsi="宋体" w:eastAsia="宋体"/>
          <w:b/>
          <w:snapToGrid w:val="0"/>
          <w:kern w:val="0"/>
          <w:sz w:val="36"/>
          <w:szCs w:val="36"/>
        </w:rPr>
      </w:pPr>
    </w:p>
    <w:p w14:paraId="3FC06306">
      <w:pPr>
        <w:snapToGrid w:val="0"/>
        <w:spacing w:line="360" w:lineRule="auto"/>
        <w:jc w:val="center"/>
        <w:rPr>
          <w:rFonts w:hAnsi="宋体" w:eastAsia="宋体"/>
          <w:b/>
          <w:snapToGrid w:val="0"/>
          <w:kern w:val="0"/>
          <w:sz w:val="36"/>
          <w:szCs w:val="36"/>
        </w:rPr>
      </w:pPr>
    </w:p>
    <w:p w14:paraId="418FCC1C">
      <w:pPr>
        <w:snapToGrid w:val="0"/>
        <w:spacing w:line="360" w:lineRule="auto"/>
        <w:jc w:val="center"/>
        <w:rPr>
          <w:rFonts w:hAnsi="宋体" w:eastAsia="宋体"/>
          <w:b/>
          <w:snapToGrid w:val="0"/>
          <w:kern w:val="0"/>
          <w:sz w:val="36"/>
          <w:szCs w:val="36"/>
        </w:rPr>
      </w:pPr>
    </w:p>
    <w:p w14:paraId="56EE2D98">
      <w:pPr>
        <w:snapToGrid w:val="0"/>
        <w:spacing w:line="360" w:lineRule="auto"/>
        <w:jc w:val="center"/>
        <w:rPr>
          <w:rFonts w:hAnsi="宋体" w:eastAsia="宋体"/>
          <w:b/>
          <w:snapToGrid w:val="0"/>
          <w:kern w:val="0"/>
          <w:sz w:val="36"/>
          <w:szCs w:val="36"/>
        </w:rPr>
      </w:pPr>
    </w:p>
    <w:p w14:paraId="442995E9">
      <w:pPr>
        <w:snapToGrid w:val="0"/>
        <w:spacing w:line="360" w:lineRule="auto"/>
        <w:jc w:val="center"/>
        <w:rPr>
          <w:rFonts w:hAnsi="宋体" w:eastAsia="宋体"/>
          <w:b/>
          <w:snapToGrid w:val="0"/>
          <w:kern w:val="0"/>
          <w:sz w:val="36"/>
          <w:szCs w:val="36"/>
        </w:rPr>
      </w:pPr>
    </w:p>
    <w:p w14:paraId="2515B272">
      <w:pPr>
        <w:snapToGrid w:val="0"/>
        <w:spacing w:line="360" w:lineRule="auto"/>
        <w:jc w:val="center"/>
        <w:rPr>
          <w:rFonts w:hAnsi="宋体" w:eastAsia="宋体"/>
          <w:b/>
          <w:snapToGrid w:val="0"/>
          <w:kern w:val="0"/>
          <w:sz w:val="36"/>
          <w:szCs w:val="36"/>
        </w:rPr>
      </w:pPr>
    </w:p>
    <w:p w14:paraId="6226330A">
      <w:pPr>
        <w:snapToGrid w:val="0"/>
        <w:spacing w:line="360" w:lineRule="auto"/>
        <w:jc w:val="center"/>
        <w:rPr>
          <w:rFonts w:hAnsi="宋体" w:eastAsia="宋体"/>
          <w:b/>
          <w:snapToGrid w:val="0"/>
          <w:kern w:val="0"/>
          <w:sz w:val="36"/>
          <w:szCs w:val="36"/>
        </w:rPr>
      </w:pPr>
    </w:p>
    <w:p w14:paraId="4A30A61C">
      <w:pPr>
        <w:snapToGrid w:val="0"/>
        <w:spacing w:line="360" w:lineRule="auto"/>
        <w:jc w:val="center"/>
        <w:rPr>
          <w:rFonts w:hAnsi="宋体" w:eastAsia="宋体"/>
          <w:b/>
          <w:snapToGrid w:val="0"/>
          <w:kern w:val="0"/>
          <w:sz w:val="36"/>
          <w:szCs w:val="36"/>
        </w:rPr>
      </w:pPr>
    </w:p>
    <w:p w14:paraId="030E435B">
      <w:pPr>
        <w:snapToGrid w:val="0"/>
        <w:spacing w:line="360" w:lineRule="auto"/>
        <w:jc w:val="center"/>
        <w:rPr>
          <w:rFonts w:hAnsi="宋体" w:eastAsia="宋体"/>
          <w:b/>
          <w:snapToGrid w:val="0"/>
          <w:kern w:val="0"/>
          <w:sz w:val="36"/>
          <w:szCs w:val="36"/>
        </w:rPr>
      </w:pPr>
    </w:p>
    <w:p w14:paraId="3223C9E8">
      <w:pPr>
        <w:snapToGrid w:val="0"/>
        <w:spacing w:line="360" w:lineRule="auto"/>
        <w:jc w:val="center"/>
        <w:rPr>
          <w:rFonts w:hAnsi="宋体" w:eastAsia="宋体"/>
          <w:b/>
          <w:snapToGrid w:val="0"/>
          <w:kern w:val="0"/>
          <w:sz w:val="36"/>
          <w:szCs w:val="36"/>
        </w:rPr>
      </w:pPr>
    </w:p>
    <w:p w14:paraId="01DBA75D">
      <w:pPr>
        <w:snapToGrid w:val="0"/>
        <w:spacing w:line="360" w:lineRule="auto"/>
        <w:jc w:val="center"/>
        <w:rPr>
          <w:rFonts w:hAnsi="宋体" w:eastAsia="宋体"/>
          <w:b/>
          <w:snapToGrid w:val="0"/>
          <w:kern w:val="0"/>
          <w:sz w:val="36"/>
          <w:szCs w:val="36"/>
        </w:rPr>
      </w:pPr>
    </w:p>
    <w:p w14:paraId="404530B1">
      <w:pPr>
        <w:snapToGrid w:val="0"/>
        <w:spacing w:line="360" w:lineRule="auto"/>
        <w:jc w:val="center"/>
        <w:rPr>
          <w:rFonts w:hAnsi="宋体" w:eastAsia="宋体"/>
          <w:b/>
          <w:snapToGrid w:val="0"/>
          <w:kern w:val="0"/>
          <w:sz w:val="36"/>
          <w:szCs w:val="36"/>
        </w:rPr>
      </w:pPr>
    </w:p>
    <w:p w14:paraId="4C47E94B">
      <w:pPr>
        <w:snapToGrid w:val="0"/>
        <w:spacing w:line="360" w:lineRule="auto"/>
        <w:jc w:val="center"/>
        <w:rPr>
          <w:rFonts w:hAnsi="宋体" w:eastAsia="宋体"/>
          <w:b/>
          <w:snapToGrid w:val="0"/>
          <w:kern w:val="0"/>
          <w:sz w:val="36"/>
          <w:szCs w:val="36"/>
        </w:rPr>
      </w:pPr>
    </w:p>
    <w:p w14:paraId="51ABFBFF">
      <w:pPr>
        <w:snapToGrid w:val="0"/>
        <w:spacing w:line="360" w:lineRule="auto"/>
        <w:jc w:val="center"/>
        <w:rPr>
          <w:rFonts w:hAnsi="宋体" w:eastAsia="宋体"/>
          <w:b/>
          <w:snapToGrid w:val="0"/>
          <w:kern w:val="0"/>
          <w:sz w:val="36"/>
          <w:szCs w:val="36"/>
        </w:rPr>
      </w:pPr>
    </w:p>
    <w:p w14:paraId="2BB1BFC8">
      <w:pPr>
        <w:snapToGrid w:val="0"/>
        <w:spacing w:line="360" w:lineRule="auto"/>
        <w:jc w:val="center"/>
        <w:rPr>
          <w:rFonts w:hAnsi="宋体" w:eastAsia="宋体"/>
          <w:b/>
          <w:snapToGrid w:val="0"/>
          <w:kern w:val="0"/>
          <w:sz w:val="36"/>
          <w:szCs w:val="36"/>
        </w:rPr>
      </w:pPr>
    </w:p>
    <w:p w14:paraId="4143322A">
      <w:pPr>
        <w:snapToGrid w:val="0"/>
        <w:spacing w:line="360" w:lineRule="auto"/>
        <w:jc w:val="center"/>
        <w:rPr>
          <w:rFonts w:hAnsi="宋体" w:eastAsia="宋体"/>
          <w:b/>
          <w:snapToGrid w:val="0"/>
          <w:kern w:val="0"/>
          <w:sz w:val="36"/>
          <w:szCs w:val="36"/>
        </w:rPr>
      </w:pPr>
    </w:p>
    <w:p w14:paraId="6B8F559B">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4.4 业绩情况表</w:t>
      </w:r>
    </w:p>
    <w:p w14:paraId="3A1B1957">
      <w:pPr>
        <w:autoSpaceDE w:val="0"/>
        <w:autoSpaceDN w:val="0"/>
        <w:adjustRightInd w:val="0"/>
        <w:spacing w:line="360" w:lineRule="auto"/>
        <w:jc w:val="center"/>
        <w:outlineLvl w:val="9"/>
        <w:rPr>
          <w:rFonts w:ascii="宋体" w:hAnsi="宋体"/>
          <w:b/>
          <w:bCs/>
          <w:sz w:val="28"/>
          <w:szCs w:val="28"/>
        </w:rPr>
      </w:pPr>
    </w:p>
    <w:p w14:paraId="2F83D133">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2B5DAC56">
      <w:pPr>
        <w:snapToGrid w:val="0"/>
        <w:spacing w:line="360" w:lineRule="auto"/>
        <w:rPr>
          <w:rFonts w:asciiTheme="minorEastAsia" w:hAnsiTheme="minorEastAsia"/>
          <w:szCs w:val="21"/>
        </w:rPr>
      </w:pPr>
      <w:r>
        <w:rPr>
          <w:rFonts w:hint="eastAsia" w:asciiTheme="minorEastAsia" w:hAnsiTheme="minorEastAsia"/>
          <w:szCs w:val="21"/>
        </w:rPr>
        <w:t xml:space="preserve">项目名称：   </w:t>
      </w:r>
    </w:p>
    <w:p w14:paraId="7ACB1B18">
      <w:pPr>
        <w:snapToGrid w:val="0"/>
        <w:spacing w:line="360" w:lineRule="auto"/>
        <w:rPr>
          <w:rFonts w:hAnsi="宋体" w:eastAsia="宋体"/>
          <w:b/>
          <w:snapToGrid w:val="0"/>
          <w:kern w:val="0"/>
          <w:szCs w:val="21"/>
        </w:rPr>
      </w:pPr>
    </w:p>
    <w:tbl>
      <w:tblPr>
        <w:tblStyle w:val="26"/>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729F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14:paraId="52486A96">
            <w:pPr>
              <w:pStyle w:val="7"/>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8" w:type="dxa"/>
            <w:shd w:val="clear" w:color="auto" w:fill="F3F3F3"/>
            <w:vAlign w:val="center"/>
          </w:tcPr>
          <w:p w14:paraId="630BBB1D">
            <w:pPr>
              <w:pStyle w:val="7"/>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9" w:type="dxa"/>
            <w:shd w:val="clear" w:color="auto" w:fill="F3F3F3"/>
            <w:vAlign w:val="center"/>
          </w:tcPr>
          <w:p w14:paraId="6A0E02DD">
            <w:pPr>
              <w:pStyle w:val="7"/>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40" w:type="dxa"/>
            <w:shd w:val="clear" w:color="auto" w:fill="F3F3F3"/>
            <w:vAlign w:val="center"/>
          </w:tcPr>
          <w:p w14:paraId="7FF2A296">
            <w:pPr>
              <w:pStyle w:val="7"/>
              <w:jc w:val="center"/>
              <w:rPr>
                <w:rFonts w:ascii="宋体" w:hAnsi="宋体" w:eastAsia="宋体" w:cs="宋体"/>
                <w:b/>
                <w:bCs/>
                <w:sz w:val="21"/>
                <w:szCs w:val="21"/>
              </w:rPr>
            </w:pPr>
            <w:r>
              <w:rPr>
                <w:rFonts w:hint="eastAsia" w:ascii="宋体" w:hAnsi="宋体" w:eastAsia="宋体" w:cs="宋体"/>
                <w:b/>
                <w:bCs/>
                <w:sz w:val="21"/>
                <w:szCs w:val="21"/>
              </w:rPr>
              <w:t>合同金额</w:t>
            </w:r>
          </w:p>
          <w:p w14:paraId="1E2FFA9B">
            <w:pPr>
              <w:pStyle w:val="7"/>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6" w:type="dxa"/>
            <w:shd w:val="clear" w:color="auto" w:fill="F3F3F3"/>
            <w:vAlign w:val="center"/>
          </w:tcPr>
          <w:p w14:paraId="2CEA7256">
            <w:pPr>
              <w:pStyle w:val="7"/>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14:paraId="4CC2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48F01C23">
            <w:pPr>
              <w:pStyle w:val="7"/>
              <w:spacing w:line="360" w:lineRule="auto"/>
              <w:jc w:val="center"/>
              <w:rPr>
                <w:rFonts w:ascii="宋体" w:hAnsi="宋体" w:eastAsia="宋体" w:cs="宋体"/>
                <w:sz w:val="21"/>
                <w:szCs w:val="21"/>
              </w:rPr>
            </w:pPr>
            <w:r>
              <w:rPr>
                <w:rFonts w:ascii="宋体" w:hAnsi="宋体" w:eastAsia="宋体" w:cs="宋体"/>
                <w:sz w:val="21"/>
                <w:szCs w:val="21"/>
              </w:rPr>
              <w:t>1</w:t>
            </w:r>
          </w:p>
        </w:tc>
        <w:tc>
          <w:tcPr>
            <w:tcW w:w="1808" w:type="dxa"/>
            <w:vAlign w:val="center"/>
          </w:tcPr>
          <w:p w14:paraId="3D298299">
            <w:pPr>
              <w:pStyle w:val="7"/>
              <w:spacing w:line="360" w:lineRule="auto"/>
              <w:rPr>
                <w:rFonts w:ascii="宋体" w:hAnsi="宋体" w:eastAsia="宋体" w:cs="Times New Roman"/>
                <w:sz w:val="21"/>
                <w:szCs w:val="21"/>
              </w:rPr>
            </w:pPr>
          </w:p>
        </w:tc>
        <w:tc>
          <w:tcPr>
            <w:tcW w:w="3579" w:type="dxa"/>
            <w:vAlign w:val="center"/>
          </w:tcPr>
          <w:p w14:paraId="6BE38495">
            <w:pPr>
              <w:pStyle w:val="7"/>
              <w:spacing w:line="360" w:lineRule="auto"/>
              <w:rPr>
                <w:rFonts w:ascii="宋体" w:hAnsi="宋体" w:eastAsia="宋体" w:cs="Times New Roman"/>
                <w:sz w:val="21"/>
                <w:szCs w:val="21"/>
              </w:rPr>
            </w:pPr>
          </w:p>
        </w:tc>
        <w:tc>
          <w:tcPr>
            <w:tcW w:w="1440" w:type="dxa"/>
            <w:vAlign w:val="center"/>
          </w:tcPr>
          <w:p w14:paraId="587EAB21">
            <w:pPr>
              <w:pStyle w:val="7"/>
              <w:spacing w:line="360" w:lineRule="auto"/>
              <w:rPr>
                <w:rFonts w:ascii="宋体" w:hAnsi="宋体" w:eastAsia="宋体" w:cs="Times New Roman"/>
                <w:sz w:val="21"/>
                <w:szCs w:val="21"/>
              </w:rPr>
            </w:pPr>
          </w:p>
        </w:tc>
        <w:tc>
          <w:tcPr>
            <w:tcW w:w="1706" w:type="dxa"/>
            <w:vAlign w:val="center"/>
          </w:tcPr>
          <w:p w14:paraId="22315D90">
            <w:pPr>
              <w:pStyle w:val="7"/>
              <w:spacing w:line="360" w:lineRule="auto"/>
              <w:rPr>
                <w:rFonts w:ascii="宋体" w:hAnsi="宋体" w:eastAsia="宋体" w:cs="Times New Roman"/>
                <w:sz w:val="21"/>
                <w:szCs w:val="21"/>
              </w:rPr>
            </w:pPr>
          </w:p>
        </w:tc>
      </w:tr>
      <w:tr w14:paraId="0235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5658EC1F">
            <w:pPr>
              <w:pStyle w:val="7"/>
              <w:spacing w:line="360" w:lineRule="auto"/>
              <w:jc w:val="center"/>
              <w:rPr>
                <w:rFonts w:ascii="宋体" w:hAnsi="宋体" w:eastAsia="宋体" w:cs="宋体"/>
                <w:sz w:val="21"/>
                <w:szCs w:val="21"/>
              </w:rPr>
            </w:pPr>
            <w:r>
              <w:rPr>
                <w:rFonts w:ascii="宋体" w:hAnsi="宋体" w:eastAsia="宋体" w:cs="宋体"/>
                <w:sz w:val="21"/>
                <w:szCs w:val="21"/>
              </w:rPr>
              <w:t>2</w:t>
            </w:r>
          </w:p>
        </w:tc>
        <w:tc>
          <w:tcPr>
            <w:tcW w:w="1808" w:type="dxa"/>
            <w:vAlign w:val="center"/>
          </w:tcPr>
          <w:p w14:paraId="2EDDFD82">
            <w:pPr>
              <w:pStyle w:val="7"/>
              <w:spacing w:line="360" w:lineRule="auto"/>
              <w:rPr>
                <w:rFonts w:ascii="宋体" w:hAnsi="宋体" w:eastAsia="宋体" w:cs="Times New Roman"/>
                <w:sz w:val="21"/>
                <w:szCs w:val="21"/>
              </w:rPr>
            </w:pPr>
          </w:p>
        </w:tc>
        <w:tc>
          <w:tcPr>
            <w:tcW w:w="3579" w:type="dxa"/>
            <w:vAlign w:val="center"/>
          </w:tcPr>
          <w:p w14:paraId="19532459">
            <w:pPr>
              <w:pStyle w:val="7"/>
              <w:spacing w:line="360" w:lineRule="auto"/>
              <w:rPr>
                <w:rFonts w:ascii="宋体" w:hAnsi="宋体" w:eastAsia="宋体" w:cs="Times New Roman"/>
                <w:sz w:val="21"/>
                <w:szCs w:val="21"/>
              </w:rPr>
            </w:pPr>
          </w:p>
        </w:tc>
        <w:tc>
          <w:tcPr>
            <w:tcW w:w="1440" w:type="dxa"/>
            <w:vAlign w:val="center"/>
          </w:tcPr>
          <w:p w14:paraId="74A3CD0B">
            <w:pPr>
              <w:pStyle w:val="7"/>
              <w:spacing w:line="360" w:lineRule="auto"/>
              <w:rPr>
                <w:rFonts w:ascii="宋体" w:hAnsi="宋体" w:eastAsia="宋体" w:cs="Times New Roman"/>
                <w:sz w:val="21"/>
                <w:szCs w:val="21"/>
              </w:rPr>
            </w:pPr>
          </w:p>
        </w:tc>
        <w:tc>
          <w:tcPr>
            <w:tcW w:w="1706" w:type="dxa"/>
            <w:vAlign w:val="center"/>
          </w:tcPr>
          <w:p w14:paraId="07BBCB1A">
            <w:pPr>
              <w:pStyle w:val="7"/>
              <w:spacing w:line="360" w:lineRule="auto"/>
              <w:rPr>
                <w:rFonts w:ascii="宋体" w:hAnsi="宋体" w:eastAsia="宋体" w:cs="Times New Roman"/>
                <w:sz w:val="21"/>
                <w:szCs w:val="21"/>
              </w:rPr>
            </w:pPr>
          </w:p>
        </w:tc>
      </w:tr>
      <w:tr w14:paraId="3C89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712" w:type="dxa"/>
            <w:vAlign w:val="center"/>
          </w:tcPr>
          <w:p w14:paraId="5AC6D5D7">
            <w:pPr>
              <w:pStyle w:val="7"/>
              <w:spacing w:line="360" w:lineRule="auto"/>
              <w:jc w:val="center"/>
              <w:rPr>
                <w:rFonts w:ascii="宋体" w:hAnsi="宋体" w:eastAsia="宋体" w:cs="宋体"/>
                <w:sz w:val="21"/>
                <w:szCs w:val="21"/>
              </w:rPr>
            </w:pPr>
            <w:r>
              <w:rPr>
                <w:rFonts w:ascii="宋体" w:hAnsi="宋体" w:eastAsia="宋体" w:cs="宋体"/>
                <w:sz w:val="21"/>
                <w:szCs w:val="21"/>
              </w:rPr>
              <w:t>3</w:t>
            </w:r>
          </w:p>
        </w:tc>
        <w:tc>
          <w:tcPr>
            <w:tcW w:w="1808" w:type="dxa"/>
            <w:vAlign w:val="center"/>
          </w:tcPr>
          <w:p w14:paraId="7C8A7012">
            <w:pPr>
              <w:pStyle w:val="7"/>
              <w:spacing w:line="360" w:lineRule="auto"/>
              <w:rPr>
                <w:rFonts w:ascii="宋体" w:hAnsi="宋体" w:eastAsia="宋体" w:cs="Times New Roman"/>
                <w:sz w:val="21"/>
                <w:szCs w:val="21"/>
              </w:rPr>
            </w:pPr>
          </w:p>
        </w:tc>
        <w:tc>
          <w:tcPr>
            <w:tcW w:w="3579" w:type="dxa"/>
            <w:vAlign w:val="center"/>
          </w:tcPr>
          <w:p w14:paraId="609A503B">
            <w:pPr>
              <w:pStyle w:val="7"/>
              <w:spacing w:line="360" w:lineRule="auto"/>
              <w:rPr>
                <w:rFonts w:ascii="宋体" w:hAnsi="宋体" w:eastAsia="宋体" w:cs="Times New Roman"/>
                <w:sz w:val="21"/>
                <w:szCs w:val="21"/>
              </w:rPr>
            </w:pPr>
          </w:p>
        </w:tc>
        <w:tc>
          <w:tcPr>
            <w:tcW w:w="1440" w:type="dxa"/>
            <w:vAlign w:val="center"/>
          </w:tcPr>
          <w:p w14:paraId="1A21A8E6">
            <w:pPr>
              <w:pStyle w:val="7"/>
              <w:spacing w:line="360" w:lineRule="auto"/>
              <w:rPr>
                <w:rFonts w:ascii="宋体" w:hAnsi="宋体" w:eastAsia="宋体" w:cs="Times New Roman"/>
                <w:sz w:val="21"/>
                <w:szCs w:val="21"/>
              </w:rPr>
            </w:pPr>
          </w:p>
        </w:tc>
        <w:tc>
          <w:tcPr>
            <w:tcW w:w="1706" w:type="dxa"/>
            <w:vAlign w:val="center"/>
          </w:tcPr>
          <w:p w14:paraId="1AF7E261">
            <w:pPr>
              <w:pStyle w:val="7"/>
              <w:spacing w:line="360" w:lineRule="auto"/>
              <w:rPr>
                <w:rFonts w:ascii="宋体" w:hAnsi="宋体" w:eastAsia="宋体" w:cs="Times New Roman"/>
                <w:sz w:val="21"/>
                <w:szCs w:val="21"/>
              </w:rPr>
            </w:pPr>
          </w:p>
        </w:tc>
      </w:tr>
      <w:tr w14:paraId="66DF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30BB0111">
            <w:pPr>
              <w:pStyle w:val="7"/>
              <w:spacing w:line="360" w:lineRule="auto"/>
              <w:jc w:val="center"/>
              <w:rPr>
                <w:rFonts w:ascii="宋体" w:hAnsi="宋体" w:eastAsia="宋体" w:cs="宋体"/>
                <w:sz w:val="21"/>
                <w:szCs w:val="21"/>
              </w:rPr>
            </w:pPr>
            <w:r>
              <w:rPr>
                <w:rFonts w:ascii="宋体" w:hAnsi="宋体" w:eastAsia="宋体" w:cs="宋体"/>
                <w:sz w:val="21"/>
                <w:szCs w:val="21"/>
              </w:rPr>
              <w:t>4</w:t>
            </w:r>
          </w:p>
        </w:tc>
        <w:tc>
          <w:tcPr>
            <w:tcW w:w="1808" w:type="dxa"/>
            <w:vAlign w:val="center"/>
          </w:tcPr>
          <w:p w14:paraId="525457C9">
            <w:pPr>
              <w:rPr>
                <w:rFonts w:ascii="宋体"/>
                <w:szCs w:val="21"/>
              </w:rPr>
            </w:pPr>
          </w:p>
        </w:tc>
        <w:tc>
          <w:tcPr>
            <w:tcW w:w="3579" w:type="dxa"/>
            <w:vAlign w:val="center"/>
          </w:tcPr>
          <w:p w14:paraId="7C4CE398">
            <w:pPr>
              <w:rPr>
                <w:rFonts w:ascii="宋体"/>
                <w:szCs w:val="21"/>
              </w:rPr>
            </w:pPr>
          </w:p>
        </w:tc>
        <w:tc>
          <w:tcPr>
            <w:tcW w:w="1440" w:type="dxa"/>
            <w:vAlign w:val="center"/>
          </w:tcPr>
          <w:p w14:paraId="6C319C0A">
            <w:pPr>
              <w:rPr>
                <w:rFonts w:ascii="宋体"/>
                <w:szCs w:val="21"/>
              </w:rPr>
            </w:pPr>
          </w:p>
        </w:tc>
        <w:tc>
          <w:tcPr>
            <w:tcW w:w="1706" w:type="dxa"/>
            <w:vAlign w:val="center"/>
          </w:tcPr>
          <w:p w14:paraId="7093F2D4">
            <w:pPr>
              <w:rPr>
                <w:rFonts w:ascii="宋体"/>
                <w:szCs w:val="21"/>
              </w:rPr>
            </w:pPr>
          </w:p>
        </w:tc>
      </w:tr>
      <w:tr w14:paraId="7CBD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59C49E00">
            <w:pPr>
              <w:pStyle w:val="7"/>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8" w:type="dxa"/>
            <w:vAlign w:val="center"/>
          </w:tcPr>
          <w:p w14:paraId="2A19F9B5">
            <w:pPr>
              <w:rPr>
                <w:rFonts w:ascii="宋体"/>
                <w:szCs w:val="21"/>
              </w:rPr>
            </w:pPr>
          </w:p>
        </w:tc>
        <w:tc>
          <w:tcPr>
            <w:tcW w:w="3579" w:type="dxa"/>
            <w:vAlign w:val="center"/>
          </w:tcPr>
          <w:p w14:paraId="40D0F761">
            <w:pPr>
              <w:rPr>
                <w:rFonts w:ascii="宋体"/>
                <w:szCs w:val="21"/>
              </w:rPr>
            </w:pPr>
          </w:p>
        </w:tc>
        <w:tc>
          <w:tcPr>
            <w:tcW w:w="1440" w:type="dxa"/>
            <w:vAlign w:val="center"/>
          </w:tcPr>
          <w:p w14:paraId="28C2B5A7">
            <w:pPr>
              <w:rPr>
                <w:rFonts w:ascii="宋体"/>
                <w:szCs w:val="21"/>
              </w:rPr>
            </w:pPr>
          </w:p>
        </w:tc>
        <w:tc>
          <w:tcPr>
            <w:tcW w:w="1706" w:type="dxa"/>
            <w:vAlign w:val="center"/>
          </w:tcPr>
          <w:p w14:paraId="4EE27882">
            <w:pPr>
              <w:rPr>
                <w:rFonts w:ascii="宋体"/>
                <w:szCs w:val="21"/>
              </w:rPr>
            </w:pPr>
          </w:p>
        </w:tc>
      </w:tr>
    </w:tbl>
    <w:p w14:paraId="0E59F462">
      <w:pPr>
        <w:autoSpaceDE w:val="0"/>
        <w:autoSpaceDN w:val="0"/>
        <w:adjustRightInd w:val="0"/>
        <w:spacing w:line="480" w:lineRule="auto"/>
        <w:rPr>
          <w:rFonts w:cs="宋体" w:asciiTheme="minorEastAsia" w:hAnsiTheme="minorEastAsia"/>
          <w:szCs w:val="21"/>
          <w:lang w:val="zh-CN"/>
        </w:rPr>
      </w:pPr>
    </w:p>
    <w:p w14:paraId="30FD8672">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供应商（并加盖公章）：</w:t>
      </w:r>
    </w:p>
    <w:p w14:paraId="1F003F7B">
      <w:pPr>
        <w:autoSpaceDE w:val="0"/>
        <w:autoSpaceDN w:val="0"/>
        <w:adjustRightInd w:val="0"/>
        <w:spacing w:line="480" w:lineRule="auto"/>
        <w:rPr>
          <w:rFonts w:cs="宋体" w:asciiTheme="minorEastAsia" w:hAnsiTheme="minorEastAsia"/>
          <w:szCs w:val="21"/>
          <w:lang w:val="zh-CN"/>
        </w:rPr>
      </w:pPr>
    </w:p>
    <w:p w14:paraId="4E5C1EF5">
      <w:pPr>
        <w:autoSpaceDE w:val="0"/>
        <w:autoSpaceDN w:val="0"/>
        <w:adjustRightInd w:val="0"/>
        <w:spacing w:line="480" w:lineRule="auto"/>
        <w:rPr>
          <w:rFonts w:cs="宋体" w:asciiTheme="minorEastAsia" w:hAnsiTheme="minorEastAsia"/>
          <w:sz w:val="24"/>
          <w:szCs w:val="24"/>
          <w:lang w:val="zh-CN"/>
        </w:rPr>
      </w:pPr>
    </w:p>
    <w:p w14:paraId="3CDFD62F">
      <w:pPr>
        <w:autoSpaceDE w:val="0"/>
        <w:autoSpaceDN w:val="0"/>
        <w:adjustRightInd w:val="0"/>
        <w:spacing w:line="360" w:lineRule="auto"/>
        <w:jc w:val="center"/>
        <w:outlineLvl w:val="9"/>
        <w:rPr>
          <w:rFonts w:ascii="宋体" w:hAnsi="宋体"/>
          <w:b/>
          <w:bCs/>
          <w:sz w:val="24"/>
          <w:szCs w:val="24"/>
        </w:rPr>
      </w:pPr>
    </w:p>
    <w:p w14:paraId="7A15D401">
      <w:pPr>
        <w:autoSpaceDE w:val="0"/>
        <w:autoSpaceDN w:val="0"/>
        <w:adjustRightInd w:val="0"/>
        <w:spacing w:line="360" w:lineRule="auto"/>
        <w:jc w:val="center"/>
        <w:outlineLvl w:val="9"/>
        <w:rPr>
          <w:rFonts w:ascii="宋体" w:hAnsi="宋体"/>
          <w:b/>
          <w:bCs/>
          <w:sz w:val="24"/>
          <w:szCs w:val="24"/>
        </w:rPr>
      </w:pPr>
    </w:p>
    <w:p w14:paraId="6FACC35B">
      <w:pPr>
        <w:autoSpaceDE w:val="0"/>
        <w:autoSpaceDN w:val="0"/>
        <w:adjustRightInd w:val="0"/>
        <w:spacing w:line="360" w:lineRule="auto"/>
        <w:jc w:val="center"/>
        <w:outlineLvl w:val="9"/>
        <w:rPr>
          <w:rFonts w:ascii="宋体" w:hAnsi="宋体"/>
          <w:b/>
          <w:bCs/>
          <w:sz w:val="24"/>
          <w:szCs w:val="24"/>
        </w:rPr>
      </w:pPr>
    </w:p>
    <w:p w14:paraId="58E7E367">
      <w:pPr>
        <w:autoSpaceDE w:val="0"/>
        <w:autoSpaceDN w:val="0"/>
        <w:adjustRightInd w:val="0"/>
        <w:spacing w:line="360" w:lineRule="auto"/>
        <w:jc w:val="center"/>
        <w:outlineLvl w:val="9"/>
        <w:rPr>
          <w:rFonts w:ascii="宋体" w:hAnsi="宋体"/>
          <w:b/>
          <w:bCs/>
          <w:sz w:val="24"/>
          <w:szCs w:val="24"/>
        </w:rPr>
      </w:pPr>
    </w:p>
    <w:p w14:paraId="2AA67CED">
      <w:pPr>
        <w:autoSpaceDE w:val="0"/>
        <w:autoSpaceDN w:val="0"/>
        <w:adjustRightInd w:val="0"/>
        <w:spacing w:line="360" w:lineRule="auto"/>
        <w:jc w:val="center"/>
        <w:outlineLvl w:val="9"/>
        <w:rPr>
          <w:rFonts w:ascii="宋体" w:hAnsi="宋体"/>
          <w:b/>
          <w:bCs/>
          <w:sz w:val="24"/>
          <w:szCs w:val="24"/>
        </w:rPr>
      </w:pPr>
    </w:p>
    <w:p w14:paraId="267C2064">
      <w:pPr>
        <w:autoSpaceDE w:val="0"/>
        <w:autoSpaceDN w:val="0"/>
        <w:adjustRightInd w:val="0"/>
        <w:spacing w:line="360" w:lineRule="auto"/>
        <w:jc w:val="center"/>
        <w:outlineLvl w:val="9"/>
        <w:rPr>
          <w:rFonts w:ascii="宋体" w:hAnsi="宋体"/>
          <w:b/>
          <w:bCs/>
          <w:sz w:val="24"/>
          <w:szCs w:val="24"/>
        </w:rPr>
      </w:pPr>
    </w:p>
    <w:p w14:paraId="3A6CAAAB">
      <w:pPr>
        <w:autoSpaceDE w:val="0"/>
        <w:autoSpaceDN w:val="0"/>
        <w:adjustRightInd w:val="0"/>
        <w:spacing w:line="360" w:lineRule="auto"/>
        <w:jc w:val="center"/>
        <w:outlineLvl w:val="9"/>
        <w:rPr>
          <w:rFonts w:ascii="宋体" w:hAnsi="宋体"/>
          <w:b/>
          <w:bCs/>
          <w:sz w:val="24"/>
          <w:szCs w:val="24"/>
        </w:rPr>
      </w:pPr>
    </w:p>
    <w:p w14:paraId="77DBD628">
      <w:pPr>
        <w:autoSpaceDE w:val="0"/>
        <w:autoSpaceDN w:val="0"/>
        <w:adjustRightInd w:val="0"/>
        <w:spacing w:line="360" w:lineRule="auto"/>
        <w:jc w:val="center"/>
        <w:outlineLvl w:val="9"/>
        <w:rPr>
          <w:rFonts w:ascii="宋体" w:hAnsi="宋体"/>
          <w:b/>
          <w:bCs/>
          <w:sz w:val="24"/>
          <w:szCs w:val="24"/>
        </w:rPr>
      </w:pPr>
    </w:p>
    <w:p w14:paraId="115EFE72">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4.5 售后服务方案</w:t>
      </w:r>
    </w:p>
    <w:p w14:paraId="39DB5627">
      <w:pPr>
        <w:autoSpaceDE w:val="0"/>
        <w:autoSpaceDN w:val="0"/>
        <w:adjustRightInd w:val="0"/>
        <w:spacing w:line="360" w:lineRule="auto"/>
        <w:jc w:val="center"/>
        <w:outlineLvl w:val="9"/>
        <w:rPr>
          <w:rFonts w:ascii="宋体" w:hAnsi="宋体"/>
          <w:b/>
          <w:bCs/>
          <w:sz w:val="36"/>
          <w:szCs w:val="36"/>
        </w:rPr>
      </w:pPr>
    </w:p>
    <w:p w14:paraId="2D8558F7">
      <w:pPr>
        <w:autoSpaceDE w:val="0"/>
        <w:autoSpaceDN w:val="0"/>
        <w:adjustRightInd w:val="0"/>
        <w:spacing w:line="360" w:lineRule="auto"/>
        <w:jc w:val="center"/>
        <w:outlineLvl w:val="9"/>
        <w:rPr>
          <w:rFonts w:ascii="宋体" w:hAnsi="宋体"/>
          <w:b/>
          <w:bCs/>
          <w:sz w:val="36"/>
          <w:szCs w:val="36"/>
        </w:rPr>
      </w:pPr>
    </w:p>
    <w:p w14:paraId="2821130D">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（供应商根据招标文件要求自行编制）</w:t>
      </w:r>
    </w:p>
    <w:p w14:paraId="163A3E9A">
      <w:pPr>
        <w:autoSpaceDE w:val="0"/>
        <w:autoSpaceDN w:val="0"/>
        <w:adjustRightInd w:val="0"/>
        <w:spacing w:line="360" w:lineRule="auto"/>
        <w:jc w:val="center"/>
        <w:outlineLvl w:val="9"/>
        <w:rPr>
          <w:rFonts w:ascii="宋体" w:hAnsi="宋体"/>
          <w:b/>
          <w:bCs/>
          <w:sz w:val="36"/>
          <w:szCs w:val="36"/>
        </w:rPr>
      </w:pPr>
    </w:p>
    <w:p w14:paraId="6DD0F70C">
      <w:pPr>
        <w:autoSpaceDE w:val="0"/>
        <w:autoSpaceDN w:val="0"/>
        <w:adjustRightInd w:val="0"/>
        <w:spacing w:line="360" w:lineRule="auto"/>
        <w:jc w:val="center"/>
        <w:outlineLvl w:val="9"/>
        <w:rPr>
          <w:rFonts w:ascii="宋体" w:hAnsi="宋体"/>
          <w:b/>
          <w:bCs/>
          <w:sz w:val="36"/>
          <w:szCs w:val="36"/>
        </w:rPr>
      </w:pPr>
    </w:p>
    <w:p w14:paraId="05424AA3">
      <w:pPr>
        <w:autoSpaceDE w:val="0"/>
        <w:autoSpaceDN w:val="0"/>
        <w:adjustRightInd w:val="0"/>
        <w:spacing w:line="360" w:lineRule="auto"/>
        <w:jc w:val="center"/>
        <w:outlineLvl w:val="9"/>
        <w:rPr>
          <w:rFonts w:ascii="宋体" w:hAnsi="宋体"/>
          <w:b/>
          <w:bCs/>
          <w:sz w:val="36"/>
          <w:szCs w:val="36"/>
        </w:rPr>
      </w:pPr>
    </w:p>
    <w:p w14:paraId="191480E8">
      <w:pPr>
        <w:autoSpaceDE w:val="0"/>
        <w:autoSpaceDN w:val="0"/>
        <w:adjustRightInd w:val="0"/>
        <w:spacing w:line="360" w:lineRule="auto"/>
        <w:jc w:val="center"/>
        <w:outlineLvl w:val="9"/>
        <w:rPr>
          <w:rFonts w:ascii="宋体" w:hAnsi="宋体"/>
          <w:b/>
          <w:bCs/>
          <w:sz w:val="36"/>
          <w:szCs w:val="36"/>
        </w:rPr>
      </w:pPr>
    </w:p>
    <w:p w14:paraId="253C9FD3">
      <w:pPr>
        <w:autoSpaceDE w:val="0"/>
        <w:autoSpaceDN w:val="0"/>
        <w:adjustRightInd w:val="0"/>
        <w:spacing w:line="360" w:lineRule="auto"/>
        <w:jc w:val="center"/>
        <w:outlineLvl w:val="9"/>
        <w:rPr>
          <w:rFonts w:ascii="宋体" w:hAnsi="宋体"/>
          <w:b/>
          <w:bCs/>
          <w:sz w:val="36"/>
          <w:szCs w:val="36"/>
        </w:rPr>
      </w:pPr>
    </w:p>
    <w:p w14:paraId="149867B8">
      <w:pPr>
        <w:autoSpaceDE w:val="0"/>
        <w:autoSpaceDN w:val="0"/>
        <w:adjustRightInd w:val="0"/>
        <w:spacing w:line="360" w:lineRule="auto"/>
        <w:jc w:val="center"/>
        <w:outlineLvl w:val="9"/>
        <w:rPr>
          <w:rFonts w:ascii="宋体" w:hAnsi="宋体"/>
          <w:b/>
          <w:bCs/>
          <w:sz w:val="36"/>
          <w:szCs w:val="36"/>
        </w:rPr>
      </w:pPr>
    </w:p>
    <w:p w14:paraId="26A3051C">
      <w:pPr>
        <w:autoSpaceDE w:val="0"/>
        <w:autoSpaceDN w:val="0"/>
        <w:adjustRightInd w:val="0"/>
        <w:spacing w:line="360" w:lineRule="auto"/>
        <w:jc w:val="center"/>
        <w:outlineLvl w:val="9"/>
        <w:rPr>
          <w:rFonts w:ascii="宋体" w:hAnsi="宋体"/>
          <w:b/>
          <w:bCs/>
          <w:sz w:val="36"/>
          <w:szCs w:val="36"/>
        </w:rPr>
      </w:pPr>
    </w:p>
    <w:p w14:paraId="283FCF19">
      <w:pPr>
        <w:autoSpaceDE w:val="0"/>
        <w:autoSpaceDN w:val="0"/>
        <w:adjustRightInd w:val="0"/>
        <w:spacing w:line="360" w:lineRule="auto"/>
        <w:jc w:val="center"/>
        <w:outlineLvl w:val="9"/>
        <w:rPr>
          <w:rFonts w:ascii="宋体" w:hAnsi="宋体"/>
          <w:b/>
          <w:bCs/>
          <w:sz w:val="36"/>
          <w:szCs w:val="36"/>
        </w:rPr>
      </w:pPr>
    </w:p>
    <w:p w14:paraId="05F27FF6">
      <w:pPr>
        <w:autoSpaceDE w:val="0"/>
        <w:autoSpaceDN w:val="0"/>
        <w:adjustRightInd w:val="0"/>
        <w:spacing w:line="360" w:lineRule="auto"/>
        <w:jc w:val="center"/>
        <w:outlineLvl w:val="9"/>
        <w:rPr>
          <w:rFonts w:ascii="宋体" w:hAnsi="宋体"/>
          <w:b/>
          <w:bCs/>
          <w:sz w:val="36"/>
          <w:szCs w:val="36"/>
        </w:rPr>
      </w:pPr>
    </w:p>
    <w:p w14:paraId="782A8405">
      <w:pPr>
        <w:autoSpaceDE w:val="0"/>
        <w:autoSpaceDN w:val="0"/>
        <w:adjustRightInd w:val="0"/>
        <w:spacing w:line="360" w:lineRule="auto"/>
        <w:jc w:val="center"/>
        <w:outlineLvl w:val="9"/>
        <w:rPr>
          <w:rFonts w:ascii="宋体" w:hAnsi="宋体"/>
          <w:b/>
          <w:bCs/>
          <w:sz w:val="36"/>
          <w:szCs w:val="36"/>
        </w:rPr>
      </w:pPr>
    </w:p>
    <w:p w14:paraId="0264D0EF">
      <w:pPr>
        <w:autoSpaceDE w:val="0"/>
        <w:autoSpaceDN w:val="0"/>
        <w:adjustRightInd w:val="0"/>
        <w:spacing w:line="360" w:lineRule="auto"/>
        <w:jc w:val="center"/>
        <w:outlineLvl w:val="9"/>
        <w:rPr>
          <w:rFonts w:ascii="宋体" w:hAnsi="宋体"/>
          <w:b/>
          <w:bCs/>
          <w:sz w:val="36"/>
          <w:szCs w:val="36"/>
        </w:rPr>
      </w:pPr>
    </w:p>
    <w:p w14:paraId="686C66CA">
      <w:pPr>
        <w:autoSpaceDE w:val="0"/>
        <w:autoSpaceDN w:val="0"/>
        <w:adjustRightInd w:val="0"/>
        <w:spacing w:line="360" w:lineRule="auto"/>
        <w:jc w:val="center"/>
        <w:outlineLvl w:val="9"/>
        <w:rPr>
          <w:rFonts w:ascii="宋体" w:hAnsi="宋体"/>
          <w:b/>
          <w:bCs/>
          <w:sz w:val="36"/>
          <w:szCs w:val="36"/>
        </w:rPr>
      </w:pPr>
    </w:p>
    <w:p w14:paraId="79733F7F">
      <w:pPr>
        <w:autoSpaceDE w:val="0"/>
        <w:autoSpaceDN w:val="0"/>
        <w:adjustRightInd w:val="0"/>
        <w:spacing w:line="360" w:lineRule="auto"/>
        <w:jc w:val="center"/>
        <w:outlineLvl w:val="9"/>
        <w:rPr>
          <w:rFonts w:ascii="宋体" w:hAnsi="宋体"/>
          <w:b/>
          <w:bCs/>
          <w:sz w:val="36"/>
          <w:szCs w:val="36"/>
        </w:rPr>
      </w:pPr>
    </w:p>
    <w:p w14:paraId="6D222D48">
      <w:pPr>
        <w:autoSpaceDE w:val="0"/>
        <w:autoSpaceDN w:val="0"/>
        <w:adjustRightInd w:val="0"/>
        <w:spacing w:line="360" w:lineRule="auto"/>
        <w:jc w:val="center"/>
        <w:outlineLvl w:val="9"/>
        <w:rPr>
          <w:rFonts w:ascii="宋体" w:hAnsi="宋体"/>
          <w:b/>
          <w:bCs/>
          <w:sz w:val="36"/>
          <w:szCs w:val="36"/>
        </w:rPr>
      </w:pPr>
    </w:p>
    <w:p w14:paraId="1DDA08A2">
      <w:pPr>
        <w:autoSpaceDE w:val="0"/>
        <w:autoSpaceDN w:val="0"/>
        <w:adjustRightInd w:val="0"/>
        <w:spacing w:line="360" w:lineRule="auto"/>
        <w:jc w:val="center"/>
        <w:outlineLvl w:val="9"/>
        <w:rPr>
          <w:rFonts w:ascii="宋体" w:hAnsi="宋体"/>
          <w:b/>
          <w:bCs/>
          <w:sz w:val="36"/>
          <w:szCs w:val="36"/>
        </w:rPr>
      </w:pPr>
    </w:p>
    <w:p w14:paraId="3E254EDC">
      <w:pPr>
        <w:autoSpaceDE w:val="0"/>
        <w:autoSpaceDN w:val="0"/>
        <w:adjustRightInd w:val="0"/>
        <w:spacing w:line="360" w:lineRule="auto"/>
        <w:jc w:val="center"/>
        <w:outlineLvl w:val="9"/>
        <w:rPr>
          <w:rFonts w:ascii="宋体" w:hAnsi="宋体"/>
          <w:b/>
          <w:bCs/>
          <w:sz w:val="36"/>
          <w:szCs w:val="36"/>
        </w:rPr>
      </w:pPr>
    </w:p>
    <w:p w14:paraId="6491E58E">
      <w:pPr>
        <w:autoSpaceDE w:val="0"/>
        <w:autoSpaceDN w:val="0"/>
        <w:adjustRightInd w:val="0"/>
        <w:spacing w:line="360" w:lineRule="auto"/>
        <w:jc w:val="center"/>
        <w:outlineLvl w:val="9"/>
        <w:rPr>
          <w:rFonts w:ascii="宋体" w:hAnsi="宋体"/>
          <w:b/>
          <w:bCs/>
          <w:sz w:val="36"/>
          <w:szCs w:val="36"/>
        </w:rPr>
      </w:pPr>
    </w:p>
    <w:p w14:paraId="533A308B">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4.6“节能产品政府采购品目清单”强制节能产品情况</w:t>
      </w:r>
    </w:p>
    <w:p w14:paraId="72CB7248">
      <w:pPr>
        <w:autoSpaceDE w:val="0"/>
        <w:autoSpaceDN w:val="0"/>
        <w:adjustRightInd w:val="0"/>
        <w:spacing w:line="360" w:lineRule="auto"/>
        <w:jc w:val="center"/>
        <w:outlineLvl w:val="9"/>
        <w:rPr>
          <w:rFonts w:ascii="宋体" w:hAnsi="宋体"/>
          <w:b/>
          <w:bCs/>
          <w:sz w:val="28"/>
          <w:szCs w:val="28"/>
        </w:rPr>
      </w:pPr>
    </w:p>
    <w:p w14:paraId="1BC5D389">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4F1DBFE2">
      <w:pPr>
        <w:tabs>
          <w:tab w:val="left" w:pos="1800"/>
          <w:tab w:val="left" w:pos="5580"/>
        </w:tabs>
        <w:spacing w:line="360" w:lineRule="auto"/>
        <w:rPr>
          <w:rFonts w:asciiTheme="minorEastAsia" w:hAnsiTheme="minorEastAsia"/>
          <w:szCs w:val="21"/>
        </w:rPr>
      </w:pPr>
      <w:r>
        <w:rPr>
          <w:rFonts w:hint="eastAsia" w:asciiTheme="minorEastAsia" w:hAnsiTheme="minorEastAsia"/>
          <w:szCs w:val="21"/>
        </w:rPr>
        <w:t>项目名称：</w:t>
      </w:r>
    </w:p>
    <w:p w14:paraId="163D8F9A">
      <w:pPr>
        <w:tabs>
          <w:tab w:val="left" w:pos="1800"/>
          <w:tab w:val="left" w:pos="5580"/>
        </w:tabs>
        <w:spacing w:line="360" w:lineRule="auto"/>
        <w:rPr>
          <w:rFonts w:ascii="宋体" w:hAnsi="宋体"/>
          <w:szCs w:val="21"/>
        </w:rPr>
      </w:pPr>
    </w:p>
    <w:tbl>
      <w:tblPr>
        <w:tblStyle w:val="26"/>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374"/>
        <w:gridCol w:w="1518"/>
        <w:gridCol w:w="1240"/>
        <w:gridCol w:w="1648"/>
        <w:gridCol w:w="1600"/>
        <w:gridCol w:w="1417"/>
      </w:tblGrid>
      <w:tr w14:paraId="757D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1F1F1" w:themeFill="background1" w:themeFillShade="F2"/>
            <w:vAlign w:val="center"/>
          </w:tcPr>
          <w:p w14:paraId="2C085F91">
            <w:pPr>
              <w:pStyle w:val="7"/>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737" w:type="pct"/>
            <w:shd w:val="clear" w:color="auto" w:fill="F1F1F1" w:themeFill="background1" w:themeFillShade="F2"/>
            <w:vAlign w:val="center"/>
          </w:tcPr>
          <w:p w14:paraId="73EEDE41">
            <w:pPr>
              <w:pStyle w:val="7"/>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814" w:type="pct"/>
            <w:shd w:val="clear" w:color="auto" w:fill="F1F1F1" w:themeFill="background1" w:themeFillShade="F2"/>
            <w:vAlign w:val="center"/>
          </w:tcPr>
          <w:p w14:paraId="4044ACAE">
            <w:pPr>
              <w:pStyle w:val="7"/>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665" w:type="pct"/>
            <w:shd w:val="clear" w:color="auto" w:fill="F1F1F1" w:themeFill="background1" w:themeFillShade="F2"/>
            <w:vAlign w:val="center"/>
          </w:tcPr>
          <w:p w14:paraId="760C5DD9">
            <w:pPr>
              <w:pStyle w:val="7"/>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884" w:type="pct"/>
            <w:shd w:val="clear" w:color="auto" w:fill="F1F1F1" w:themeFill="background1" w:themeFillShade="F2"/>
            <w:vAlign w:val="center"/>
          </w:tcPr>
          <w:p w14:paraId="60BCE60C">
            <w:pPr>
              <w:pStyle w:val="7"/>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858" w:type="pct"/>
            <w:shd w:val="clear" w:color="auto" w:fill="F1F1F1" w:themeFill="background1" w:themeFillShade="F2"/>
            <w:vAlign w:val="center"/>
          </w:tcPr>
          <w:p w14:paraId="65526563">
            <w:pPr>
              <w:pStyle w:val="7"/>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760" w:type="pct"/>
            <w:shd w:val="clear" w:color="auto" w:fill="F1F1F1" w:themeFill="background1" w:themeFillShade="F2"/>
            <w:vAlign w:val="center"/>
          </w:tcPr>
          <w:p w14:paraId="4FBFCA3E">
            <w:pPr>
              <w:pStyle w:val="7"/>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0A23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650E8649">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737" w:type="pct"/>
            <w:vAlign w:val="center"/>
          </w:tcPr>
          <w:p w14:paraId="4877E66A">
            <w:pPr>
              <w:pStyle w:val="7"/>
              <w:spacing w:line="360" w:lineRule="auto"/>
              <w:rPr>
                <w:rFonts w:ascii="宋体" w:hAnsi="宋体" w:eastAsia="宋体" w:cs="Times New Roman"/>
                <w:sz w:val="21"/>
                <w:szCs w:val="21"/>
              </w:rPr>
            </w:pPr>
          </w:p>
        </w:tc>
        <w:tc>
          <w:tcPr>
            <w:tcW w:w="814" w:type="pct"/>
            <w:vAlign w:val="center"/>
          </w:tcPr>
          <w:p w14:paraId="51DC7484">
            <w:pPr>
              <w:pStyle w:val="7"/>
              <w:spacing w:line="360" w:lineRule="auto"/>
              <w:rPr>
                <w:rFonts w:ascii="宋体" w:hAnsi="宋体" w:eastAsia="宋体" w:cs="Times New Roman"/>
                <w:sz w:val="21"/>
                <w:szCs w:val="21"/>
              </w:rPr>
            </w:pPr>
          </w:p>
        </w:tc>
        <w:tc>
          <w:tcPr>
            <w:tcW w:w="665" w:type="pct"/>
          </w:tcPr>
          <w:p w14:paraId="62A1160F">
            <w:pPr>
              <w:pStyle w:val="7"/>
              <w:spacing w:line="360" w:lineRule="auto"/>
              <w:rPr>
                <w:rFonts w:ascii="宋体" w:hAnsi="宋体" w:eastAsia="宋体" w:cs="Times New Roman"/>
                <w:sz w:val="21"/>
                <w:szCs w:val="21"/>
              </w:rPr>
            </w:pPr>
          </w:p>
        </w:tc>
        <w:tc>
          <w:tcPr>
            <w:tcW w:w="884" w:type="pct"/>
          </w:tcPr>
          <w:p w14:paraId="621A2FA7">
            <w:pPr>
              <w:pStyle w:val="7"/>
              <w:spacing w:line="360" w:lineRule="auto"/>
              <w:rPr>
                <w:rFonts w:ascii="宋体" w:hAnsi="宋体" w:eastAsia="宋体" w:cs="Times New Roman"/>
                <w:sz w:val="21"/>
                <w:szCs w:val="21"/>
              </w:rPr>
            </w:pPr>
          </w:p>
        </w:tc>
        <w:tc>
          <w:tcPr>
            <w:tcW w:w="858" w:type="pct"/>
          </w:tcPr>
          <w:p w14:paraId="30F1839F">
            <w:pPr>
              <w:pStyle w:val="7"/>
              <w:spacing w:line="360" w:lineRule="auto"/>
              <w:rPr>
                <w:rFonts w:ascii="宋体" w:hAnsi="宋体" w:eastAsia="宋体" w:cs="Times New Roman"/>
                <w:sz w:val="21"/>
                <w:szCs w:val="21"/>
              </w:rPr>
            </w:pPr>
          </w:p>
        </w:tc>
        <w:tc>
          <w:tcPr>
            <w:tcW w:w="760" w:type="pct"/>
          </w:tcPr>
          <w:p w14:paraId="1F59D518">
            <w:pPr>
              <w:pStyle w:val="7"/>
              <w:spacing w:line="360" w:lineRule="auto"/>
              <w:rPr>
                <w:rFonts w:ascii="宋体" w:hAnsi="宋体" w:eastAsia="宋体" w:cs="Times New Roman"/>
                <w:sz w:val="21"/>
                <w:szCs w:val="21"/>
              </w:rPr>
            </w:pPr>
          </w:p>
        </w:tc>
      </w:tr>
      <w:tr w14:paraId="675D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5933948B">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737" w:type="pct"/>
            <w:vAlign w:val="center"/>
          </w:tcPr>
          <w:p w14:paraId="6513BCCA">
            <w:pPr>
              <w:pStyle w:val="7"/>
              <w:spacing w:line="360" w:lineRule="auto"/>
              <w:rPr>
                <w:rFonts w:ascii="宋体" w:hAnsi="宋体" w:eastAsia="宋体" w:cs="Times New Roman"/>
                <w:sz w:val="21"/>
                <w:szCs w:val="21"/>
              </w:rPr>
            </w:pPr>
          </w:p>
        </w:tc>
        <w:tc>
          <w:tcPr>
            <w:tcW w:w="814" w:type="pct"/>
            <w:vAlign w:val="center"/>
          </w:tcPr>
          <w:p w14:paraId="6DCDD4C5">
            <w:pPr>
              <w:pStyle w:val="7"/>
              <w:spacing w:line="360" w:lineRule="auto"/>
              <w:rPr>
                <w:rFonts w:ascii="宋体" w:hAnsi="宋体" w:eastAsia="宋体" w:cs="Times New Roman"/>
                <w:sz w:val="21"/>
                <w:szCs w:val="21"/>
              </w:rPr>
            </w:pPr>
          </w:p>
        </w:tc>
        <w:tc>
          <w:tcPr>
            <w:tcW w:w="665" w:type="pct"/>
          </w:tcPr>
          <w:p w14:paraId="7DB7A326">
            <w:pPr>
              <w:pStyle w:val="7"/>
              <w:spacing w:line="360" w:lineRule="auto"/>
              <w:rPr>
                <w:rFonts w:ascii="宋体" w:hAnsi="宋体" w:eastAsia="宋体" w:cs="Times New Roman"/>
                <w:sz w:val="21"/>
                <w:szCs w:val="21"/>
              </w:rPr>
            </w:pPr>
          </w:p>
        </w:tc>
        <w:tc>
          <w:tcPr>
            <w:tcW w:w="884" w:type="pct"/>
          </w:tcPr>
          <w:p w14:paraId="2F998864">
            <w:pPr>
              <w:pStyle w:val="7"/>
              <w:spacing w:line="360" w:lineRule="auto"/>
              <w:rPr>
                <w:rFonts w:ascii="宋体" w:hAnsi="宋体" w:eastAsia="宋体" w:cs="Times New Roman"/>
                <w:sz w:val="21"/>
                <w:szCs w:val="21"/>
              </w:rPr>
            </w:pPr>
          </w:p>
        </w:tc>
        <w:tc>
          <w:tcPr>
            <w:tcW w:w="858" w:type="pct"/>
          </w:tcPr>
          <w:p w14:paraId="0E071A88">
            <w:pPr>
              <w:pStyle w:val="7"/>
              <w:spacing w:line="360" w:lineRule="auto"/>
              <w:rPr>
                <w:rFonts w:ascii="宋体" w:hAnsi="宋体" w:eastAsia="宋体" w:cs="Times New Roman"/>
                <w:sz w:val="21"/>
                <w:szCs w:val="21"/>
              </w:rPr>
            </w:pPr>
          </w:p>
        </w:tc>
        <w:tc>
          <w:tcPr>
            <w:tcW w:w="760" w:type="pct"/>
          </w:tcPr>
          <w:p w14:paraId="779FC184">
            <w:pPr>
              <w:pStyle w:val="7"/>
              <w:spacing w:line="360" w:lineRule="auto"/>
              <w:rPr>
                <w:rFonts w:ascii="宋体" w:hAnsi="宋体" w:eastAsia="宋体" w:cs="Times New Roman"/>
                <w:sz w:val="21"/>
                <w:szCs w:val="21"/>
              </w:rPr>
            </w:pPr>
          </w:p>
        </w:tc>
      </w:tr>
      <w:tr w14:paraId="1A7D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5BF31236">
            <w:pPr>
              <w:pStyle w:val="7"/>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737" w:type="pct"/>
            <w:vAlign w:val="center"/>
          </w:tcPr>
          <w:p w14:paraId="64EE469F">
            <w:pPr>
              <w:pStyle w:val="7"/>
              <w:spacing w:line="360" w:lineRule="auto"/>
              <w:rPr>
                <w:rFonts w:ascii="宋体" w:hAnsi="宋体" w:eastAsia="宋体" w:cs="Times New Roman"/>
                <w:sz w:val="21"/>
                <w:szCs w:val="21"/>
              </w:rPr>
            </w:pPr>
          </w:p>
        </w:tc>
        <w:tc>
          <w:tcPr>
            <w:tcW w:w="814" w:type="pct"/>
            <w:vAlign w:val="center"/>
          </w:tcPr>
          <w:p w14:paraId="3D5E031F">
            <w:pPr>
              <w:pStyle w:val="7"/>
              <w:spacing w:line="360" w:lineRule="auto"/>
              <w:rPr>
                <w:rFonts w:ascii="宋体" w:hAnsi="宋体" w:eastAsia="宋体" w:cs="Times New Roman"/>
                <w:sz w:val="21"/>
                <w:szCs w:val="21"/>
              </w:rPr>
            </w:pPr>
          </w:p>
        </w:tc>
        <w:tc>
          <w:tcPr>
            <w:tcW w:w="665" w:type="pct"/>
          </w:tcPr>
          <w:p w14:paraId="1571D391">
            <w:pPr>
              <w:pStyle w:val="7"/>
              <w:spacing w:line="360" w:lineRule="auto"/>
              <w:rPr>
                <w:rFonts w:ascii="宋体" w:hAnsi="宋体" w:eastAsia="宋体" w:cs="Times New Roman"/>
                <w:sz w:val="21"/>
                <w:szCs w:val="21"/>
              </w:rPr>
            </w:pPr>
          </w:p>
        </w:tc>
        <w:tc>
          <w:tcPr>
            <w:tcW w:w="884" w:type="pct"/>
          </w:tcPr>
          <w:p w14:paraId="13C3F957">
            <w:pPr>
              <w:pStyle w:val="7"/>
              <w:spacing w:line="360" w:lineRule="auto"/>
              <w:rPr>
                <w:rFonts w:ascii="宋体" w:hAnsi="宋体" w:eastAsia="宋体" w:cs="Times New Roman"/>
                <w:sz w:val="21"/>
                <w:szCs w:val="21"/>
              </w:rPr>
            </w:pPr>
          </w:p>
        </w:tc>
        <w:tc>
          <w:tcPr>
            <w:tcW w:w="858" w:type="pct"/>
          </w:tcPr>
          <w:p w14:paraId="6D5EC009">
            <w:pPr>
              <w:pStyle w:val="7"/>
              <w:spacing w:line="360" w:lineRule="auto"/>
              <w:rPr>
                <w:rFonts w:ascii="宋体" w:hAnsi="宋体" w:eastAsia="宋体" w:cs="Times New Roman"/>
                <w:sz w:val="21"/>
                <w:szCs w:val="21"/>
              </w:rPr>
            </w:pPr>
          </w:p>
        </w:tc>
        <w:tc>
          <w:tcPr>
            <w:tcW w:w="760" w:type="pct"/>
          </w:tcPr>
          <w:p w14:paraId="27F805C0">
            <w:pPr>
              <w:pStyle w:val="7"/>
              <w:spacing w:line="360" w:lineRule="auto"/>
              <w:rPr>
                <w:rFonts w:ascii="宋体" w:hAnsi="宋体" w:eastAsia="宋体" w:cs="Times New Roman"/>
                <w:sz w:val="21"/>
                <w:szCs w:val="21"/>
              </w:rPr>
            </w:pPr>
          </w:p>
        </w:tc>
      </w:tr>
    </w:tbl>
    <w:p w14:paraId="49B11FF3">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供应商（并加盖公章）：</w:t>
      </w:r>
    </w:p>
    <w:p w14:paraId="3A3D55F5">
      <w:pPr>
        <w:autoSpaceDE w:val="0"/>
        <w:autoSpaceDN w:val="0"/>
        <w:adjustRightInd w:val="0"/>
        <w:spacing w:line="480" w:lineRule="auto"/>
        <w:rPr>
          <w:rFonts w:cs="宋体" w:asciiTheme="minorEastAsia" w:hAnsiTheme="minorEastAsia"/>
          <w:szCs w:val="21"/>
          <w:lang w:val="zh-CN"/>
        </w:rPr>
      </w:pPr>
    </w:p>
    <w:p w14:paraId="0E2F9B84">
      <w:pPr>
        <w:snapToGrid w:val="0"/>
        <w:spacing w:line="500" w:lineRule="exact"/>
        <w:rPr>
          <w:rFonts w:cs="宋体" w:asciiTheme="minorEastAsia" w:hAnsiTheme="minorEastAsia"/>
          <w:szCs w:val="21"/>
          <w:lang w:val="zh-CN"/>
        </w:rPr>
      </w:pPr>
    </w:p>
    <w:p w14:paraId="52504990">
      <w:pPr>
        <w:rPr>
          <w:rFonts w:cs="宋体" w:asciiTheme="minorEastAsia" w:hAnsiTheme="minorEastAsia"/>
          <w:szCs w:val="21"/>
          <w:lang w:val="zh-CN"/>
        </w:rPr>
      </w:pPr>
      <w:r>
        <w:rPr>
          <w:rFonts w:hint="eastAsia" w:cs="宋体" w:asciiTheme="minorEastAsia" w:hAnsiTheme="minorEastAsia"/>
          <w:szCs w:val="21"/>
          <w:lang w:val="zh-CN"/>
        </w:rPr>
        <w:t>说明：所投产品节能认证证书须附后。</w:t>
      </w:r>
    </w:p>
    <w:p w14:paraId="7ACE9C8F">
      <w:pPr>
        <w:autoSpaceDE w:val="0"/>
        <w:autoSpaceDN w:val="0"/>
        <w:adjustRightInd w:val="0"/>
        <w:spacing w:line="360" w:lineRule="auto"/>
        <w:jc w:val="center"/>
        <w:outlineLvl w:val="9"/>
        <w:rPr>
          <w:rFonts w:ascii="宋体" w:hAnsi="宋体"/>
          <w:b/>
          <w:bCs/>
          <w:sz w:val="24"/>
          <w:szCs w:val="24"/>
        </w:rPr>
      </w:pPr>
    </w:p>
    <w:p w14:paraId="4CA15A4E">
      <w:pPr>
        <w:autoSpaceDE w:val="0"/>
        <w:autoSpaceDN w:val="0"/>
        <w:adjustRightInd w:val="0"/>
        <w:spacing w:line="360" w:lineRule="auto"/>
        <w:jc w:val="center"/>
        <w:outlineLvl w:val="9"/>
        <w:rPr>
          <w:rFonts w:ascii="宋体" w:hAnsi="宋体"/>
          <w:b/>
          <w:bCs/>
          <w:sz w:val="24"/>
          <w:szCs w:val="24"/>
        </w:rPr>
      </w:pPr>
    </w:p>
    <w:p w14:paraId="3D2B7C27">
      <w:pPr>
        <w:autoSpaceDE w:val="0"/>
        <w:autoSpaceDN w:val="0"/>
        <w:adjustRightInd w:val="0"/>
        <w:spacing w:line="360" w:lineRule="auto"/>
        <w:jc w:val="center"/>
        <w:outlineLvl w:val="9"/>
        <w:rPr>
          <w:rFonts w:ascii="宋体" w:hAnsi="宋体"/>
          <w:b/>
          <w:bCs/>
          <w:sz w:val="24"/>
          <w:szCs w:val="24"/>
        </w:rPr>
      </w:pPr>
    </w:p>
    <w:p w14:paraId="5F9254CB">
      <w:pPr>
        <w:autoSpaceDE w:val="0"/>
        <w:autoSpaceDN w:val="0"/>
        <w:adjustRightInd w:val="0"/>
        <w:spacing w:line="360" w:lineRule="auto"/>
        <w:jc w:val="center"/>
        <w:outlineLvl w:val="9"/>
        <w:rPr>
          <w:rFonts w:ascii="宋体" w:hAnsi="宋体"/>
          <w:b/>
          <w:bCs/>
          <w:sz w:val="24"/>
          <w:szCs w:val="24"/>
        </w:rPr>
      </w:pPr>
    </w:p>
    <w:p w14:paraId="69CDCC70">
      <w:pPr>
        <w:autoSpaceDE w:val="0"/>
        <w:autoSpaceDN w:val="0"/>
        <w:adjustRightInd w:val="0"/>
        <w:spacing w:line="360" w:lineRule="auto"/>
        <w:jc w:val="center"/>
        <w:outlineLvl w:val="9"/>
        <w:rPr>
          <w:rFonts w:ascii="宋体" w:hAnsi="宋体"/>
          <w:b/>
          <w:bCs/>
          <w:sz w:val="24"/>
          <w:szCs w:val="24"/>
        </w:rPr>
      </w:pPr>
    </w:p>
    <w:p w14:paraId="5170D362">
      <w:pPr>
        <w:autoSpaceDE w:val="0"/>
        <w:autoSpaceDN w:val="0"/>
        <w:adjustRightInd w:val="0"/>
        <w:spacing w:line="360" w:lineRule="auto"/>
        <w:jc w:val="center"/>
        <w:outlineLvl w:val="9"/>
        <w:rPr>
          <w:rFonts w:ascii="宋体" w:hAnsi="宋体"/>
          <w:b/>
          <w:bCs/>
          <w:sz w:val="24"/>
          <w:szCs w:val="24"/>
        </w:rPr>
      </w:pPr>
    </w:p>
    <w:p w14:paraId="1EFCBF6C">
      <w:pPr>
        <w:autoSpaceDE w:val="0"/>
        <w:autoSpaceDN w:val="0"/>
        <w:adjustRightInd w:val="0"/>
        <w:spacing w:line="360" w:lineRule="auto"/>
        <w:jc w:val="center"/>
        <w:outlineLvl w:val="9"/>
        <w:rPr>
          <w:rFonts w:ascii="宋体" w:hAnsi="宋体"/>
          <w:b/>
          <w:bCs/>
          <w:sz w:val="24"/>
          <w:szCs w:val="24"/>
        </w:rPr>
      </w:pPr>
    </w:p>
    <w:p w14:paraId="5939B6C2">
      <w:pPr>
        <w:autoSpaceDE w:val="0"/>
        <w:autoSpaceDN w:val="0"/>
        <w:adjustRightInd w:val="0"/>
        <w:spacing w:line="360" w:lineRule="auto"/>
        <w:jc w:val="center"/>
        <w:outlineLvl w:val="9"/>
        <w:rPr>
          <w:rFonts w:ascii="宋体" w:hAnsi="宋体"/>
          <w:b/>
          <w:bCs/>
          <w:sz w:val="24"/>
          <w:szCs w:val="24"/>
        </w:rPr>
      </w:pPr>
    </w:p>
    <w:p w14:paraId="76A37259">
      <w:pPr>
        <w:autoSpaceDE w:val="0"/>
        <w:autoSpaceDN w:val="0"/>
        <w:adjustRightInd w:val="0"/>
        <w:spacing w:line="360" w:lineRule="auto"/>
        <w:jc w:val="center"/>
        <w:outlineLvl w:val="9"/>
        <w:rPr>
          <w:rFonts w:ascii="宋体" w:hAnsi="宋体"/>
          <w:b/>
          <w:bCs/>
          <w:sz w:val="24"/>
          <w:szCs w:val="24"/>
        </w:rPr>
      </w:pPr>
    </w:p>
    <w:p w14:paraId="02D45BF2">
      <w:pPr>
        <w:autoSpaceDE w:val="0"/>
        <w:autoSpaceDN w:val="0"/>
        <w:adjustRightInd w:val="0"/>
        <w:spacing w:line="360" w:lineRule="auto"/>
        <w:jc w:val="center"/>
        <w:outlineLvl w:val="9"/>
        <w:rPr>
          <w:rFonts w:ascii="宋体" w:hAnsi="宋体"/>
          <w:b/>
          <w:bCs/>
          <w:sz w:val="24"/>
          <w:szCs w:val="24"/>
        </w:rPr>
      </w:pPr>
    </w:p>
    <w:p w14:paraId="172C62FD">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4.7“节能产品政府采购品目清单”优先采购节能产品情况</w:t>
      </w:r>
    </w:p>
    <w:p w14:paraId="33AA57F1">
      <w:pPr>
        <w:autoSpaceDE w:val="0"/>
        <w:autoSpaceDN w:val="0"/>
        <w:adjustRightInd w:val="0"/>
        <w:spacing w:line="360" w:lineRule="auto"/>
        <w:jc w:val="center"/>
        <w:outlineLvl w:val="9"/>
        <w:rPr>
          <w:rFonts w:ascii="宋体" w:hAnsi="宋体"/>
          <w:b/>
          <w:bCs/>
          <w:sz w:val="28"/>
          <w:szCs w:val="28"/>
        </w:rPr>
      </w:pPr>
    </w:p>
    <w:p w14:paraId="48C57236">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716A59F1">
      <w:pPr>
        <w:tabs>
          <w:tab w:val="left" w:pos="1800"/>
          <w:tab w:val="left" w:pos="5580"/>
        </w:tabs>
        <w:spacing w:line="360" w:lineRule="auto"/>
        <w:rPr>
          <w:rFonts w:asciiTheme="minorEastAsia" w:hAnsiTheme="minorEastAsia"/>
          <w:szCs w:val="21"/>
        </w:rPr>
      </w:pPr>
      <w:r>
        <w:rPr>
          <w:rFonts w:hint="eastAsia" w:asciiTheme="minorEastAsia" w:hAnsiTheme="minorEastAsia"/>
          <w:szCs w:val="21"/>
        </w:rPr>
        <w:t>项目名称：</w:t>
      </w:r>
    </w:p>
    <w:p w14:paraId="03925DD5">
      <w:pPr>
        <w:tabs>
          <w:tab w:val="left" w:pos="1800"/>
          <w:tab w:val="left" w:pos="5580"/>
        </w:tabs>
        <w:spacing w:line="360" w:lineRule="auto"/>
        <w:rPr>
          <w:rFonts w:ascii="宋体" w:hAnsi="宋体"/>
          <w:szCs w:val="21"/>
        </w:rPr>
      </w:pPr>
    </w:p>
    <w:tbl>
      <w:tblPr>
        <w:tblStyle w:val="26"/>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374"/>
        <w:gridCol w:w="1518"/>
        <w:gridCol w:w="1240"/>
        <w:gridCol w:w="1648"/>
        <w:gridCol w:w="1600"/>
        <w:gridCol w:w="1417"/>
      </w:tblGrid>
      <w:tr w14:paraId="21EF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1F1F1" w:themeFill="background1" w:themeFillShade="F2"/>
            <w:vAlign w:val="center"/>
          </w:tcPr>
          <w:p w14:paraId="131A9881">
            <w:pPr>
              <w:pStyle w:val="7"/>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737" w:type="pct"/>
            <w:shd w:val="clear" w:color="auto" w:fill="F1F1F1" w:themeFill="background1" w:themeFillShade="F2"/>
            <w:vAlign w:val="center"/>
          </w:tcPr>
          <w:p w14:paraId="2B518405">
            <w:pPr>
              <w:pStyle w:val="7"/>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814" w:type="pct"/>
            <w:shd w:val="clear" w:color="auto" w:fill="F1F1F1" w:themeFill="background1" w:themeFillShade="F2"/>
            <w:vAlign w:val="center"/>
          </w:tcPr>
          <w:p w14:paraId="1C1C5DC7">
            <w:pPr>
              <w:pStyle w:val="7"/>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665" w:type="pct"/>
            <w:shd w:val="clear" w:color="auto" w:fill="F1F1F1" w:themeFill="background1" w:themeFillShade="F2"/>
            <w:vAlign w:val="center"/>
          </w:tcPr>
          <w:p w14:paraId="0CC5D3E0">
            <w:pPr>
              <w:pStyle w:val="7"/>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884" w:type="pct"/>
            <w:shd w:val="clear" w:color="auto" w:fill="F1F1F1" w:themeFill="background1" w:themeFillShade="F2"/>
            <w:vAlign w:val="center"/>
          </w:tcPr>
          <w:p w14:paraId="225E1419">
            <w:pPr>
              <w:pStyle w:val="7"/>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858" w:type="pct"/>
            <w:shd w:val="clear" w:color="auto" w:fill="F1F1F1" w:themeFill="background1" w:themeFillShade="F2"/>
            <w:vAlign w:val="center"/>
          </w:tcPr>
          <w:p w14:paraId="36AD992E">
            <w:pPr>
              <w:pStyle w:val="7"/>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760" w:type="pct"/>
            <w:shd w:val="clear" w:color="auto" w:fill="F1F1F1" w:themeFill="background1" w:themeFillShade="F2"/>
            <w:vAlign w:val="center"/>
          </w:tcPr>
          <w:p w14:paraId="279A8356">
            <w:pPr>
              <w:pStyle w:val="7"/>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5EAC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1BC202E4">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737" w:type="pct"/>
            <w:vAlign w:val="center"/>
          </w:tcPr>
          <w:p w14:paraId="4A4CF95F">
            <w:pPr>
              <w:pStyle w:val="7"/>
              <w:spacing w:line="360" w:lineRule="auto"/>
              <w:rPr>
                <w:rFonts w:ascii="宋体" w:hAnsi="宋体" w:eastAsia="宋体" w:cs="Times New Roman"/>
                <w:sz w:val="21"/>
                <w:szCs w:val="21"/>
              </w:rPr>
            </w:pPr>
          </w:p>
        </w:tc>
        <w:tc>
          <w:tcPr>
            <w:tcW w:w="814" w:type="pct"/>
            <w:vAlign w:val="center"/>
          </w:tcPr>
          <w:p w14:paraId="02C32D16">
            <w:pPr>
              <w:pStyle w:val="7"/>
              <w:spacing w:line="360" w:lineRule="auto"/>
              <w:rPr>
                <w:rFonts w:ascii="宋体" w:hAnsi="宋体" w:eastAsia="宋体" w:cs="Times New Roman"/>
                <w:sz w:val="21"/>
                <w:szCs w:val="21"/>
              </w:rPr>
            </w:pPr>
          </w:p>
        </w:tc>
        <w:tc>
          <w:tcPr>
            <w:tcW w:w="665" w:type="pct"/>
          </w:tcPr>
          <w:p w14:paraId="6EEEC2EE">
            <w:pPr>
              <w:pStyle w:val="7"/>
              <w:spacing w:line="360" w:lineRule="auto"/>
              <w:rPr>
                <w:rFonts w:ascii="宋体" w:hAnsi="宋体" w:eastAsia="宋体" w:cs="Times New Roman"/>
                <w:sz w:val="21"/>
                <w:szCs w:val="21"/>
              </w:rPr>
            </w:pPr>
          </w:p>
        </w:tc>
        <w:tc>
          <w:tcPr>
            <w:tcW w:w="884" w:type="pct"/>
          </w:tcPr>
          <w:p w14:paraId="458AEE36">
            <w:pPr>
              <w:pStyle w:val="7"/>
              <w:spacing w:line="360" w:lineRule="auto"/>
              <w:rPr>
                <w:rFonts w:ascii="宋体" w:hAnsi="宋体" w:eastAsia="宋体" w:cs="Times New Roman"/>
                <w:sz w:val="21"/>
                <w:szCs w:val="21"/>
              </w:rPr>
            </w:pPr>
          </w:p>
        </w:tc>
        <w:tc>
          <w:tcPr>
            <w:tcW w:w="858" w:type="pct"/>
          </w:tcPr>
          <w:p w14:paraId="5F919222">
            <w:pPr>
              <w:pStyle w:val="7"/>
              <w:spacing w:line="360" w:lineRule="auto"/>
              <w:rPr>
                <w:rFonts w:ascii="宋体" w:hAnsi="宋体" w:eastAsia="宋体" w:cs="Times New Roman"/>
                <w:sz w:val="21"/>
                <w:szCs w:val="21"/>
              </w:rPr>
            </w:pPr>
          </w:p>
        </w:tc>
        <w:tc>
          <w:tcPr>
            <w:tcW w:w="760" w:type="pct"/>
          </w:tcPr>
          <w:p w14:paraId="0691C10A">
            <w:pPr>
              <w:pStyle w:val="7"/>
              <w:spacing w:line="360" w:lineRule="auto"/>
              <w:rPr>
                <w:rFonts w:ascii="宋体" w:hAnsi="宋体" w:eastAsia="宋体" w:cs="Times New Roman"/>
                <w:sz w:val="21"/>
                <w:szCs w:val="21"/>
              </w:rPr>
            </w:pPr>
          </w:p>
        </w:tc>
      </w:tr>
      <w:tr w14:paraId="50BC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36F01C78">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737" w:type="pct"/>
            <w:vAlign w:val="center"/>
          </w:tcPr>
          <w:p w14:paraId="37FE2DD4">
            <w:pPr>
              <w:pStyle w:val="7"/>
              <w:spacing w:line="360" w:lineRule="auto"/>
              <w:rPr>
                <w:rFonts w:ascii="宋体" w:hAnsi="宋体" w:eastAsia="宋体" w:cs="Times New Roman"/>
                <w:sz w:val="21"/>
                <w:szCs w:val="21"/>
              </w:rPr>
            </w:pPr>
          </w:p>
        </w:tc>
        <w:tc>
          <w:tcPr>
            <w:tcW w:w="814" w:type="pct"/>
            <w:vAlign w:val="center"/>
          </w:tcPr>
          <w:p w14:paraId="723FDDF8">
            <w:pPr>
              <w:pStyle w:val="7"/>
              <w:spacing w:line="360" w:lineRule="auto"/>
              <w:rPr>
                <w:rFonts w:ascii="宋体" w:hAnsi="宋体" w:eastAsia="宋体" w:cs="Times New Roman"/>
                <w:sz w:val="21"/>
                <w:szCs w:val="21"/>
              </w:rPr>
            </w:pPr>
          </w:p>
        </w:tc>
        <w:tc>
          <w:tcPr>
            <w:tcW w:w="665" w:type="pct"/>
          </w:tcPr>
          <w:p w14:paraId="422145C6">
            <w:pPr>
              <w:pStyle w:val="7"/>
              <w:spacing w:line="360" w:lineRule="auto"/>
              <w:rPr>
                <w:rFonts w:ascii="宋体" w:hAnsi="宋体" w:eastAsia="宋体" w:cs="Times New Roman"/>
                <w:sz w:val="21"/>
                <w:szCs w:val="21"/>
              </w:rPr>
            </w:pPr>
          </w:p>
        </w:tc>
        <w:tc>
          <w:tcPr>
            <w:tcW w:w="884" w:type="pct"/>
          </w:tcPr>
          <w:p w14:paraId="256302B1">
            <w:pPr>
              <w:pStyle w:val="7"/>
              <w:spacing w:line="360" w:lineRule="auto"/>
              <w:rPr>
                <w:rFonts w:ascii="宋体" w:hAnsi="宋体" w:eastAsia="宋体" w:cs="Times New Roman"/>
                <w:sz w:val="21"/>
                <w:szCs w:val="21"/>
              </w:rPr>
            </w:pPr>
          </w:p>
        </w:tc>
        <w:tc>
          <w:tcPr>
            <w:tcW w:w="858" w:type="pct"/>
          </w:tcPr>
          <w:p w14:paraId="477793E6">
            <w:pPr>
              <w:pStyle w:val="7"/>
              <w:spacing w:line="360" w:lineRule="auto"/>
              <w:rPr>
                <w:rFonts w:ascii="宋体" w:hAnsi="宋体" w:eastAsia="宋体" w:cs="Times New Roman"/>
                <w:sz w:val="21"/>
                <w:szCs w:val="21"/>
              </w:rPr>
            </w:pPr>
          </w:p>
        </w:tc>
        <w:tc>
          <w:tcPr>
            <w:tcW w:w="760" w:type="pct"/>
          </w:tcPr>
          <w:p w14:paraId="0B8493E5">
            <w:pPr>
              <w:pStyle w:val="7"/>
              <w:spacing w:line="360" w:lineRule="auto"/>
              <w:rPr>
                <w:rFonts w:ascii="宋体" w:hAnsi="宋体" w:eastAsia="宋体" w:cs="Times New Roman"/>
                <w:sz w:val="21"/>
                <w:szCs w:val="21"/>
              </w:rPr>
            </w:pPr>
          </w:p>
        </w:tc>
      </w:tr>
      <w:tr w14:paraId="60F6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5F1C864A">
            <w:pPr>
              <w:pStyle w:val="7"/>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737" w:type="pct"/>
            <w:vAlign w:val="center"/>
          </w:tcPr>
          <w:p w14:paraId="78416A40">
            <w:pPr>
              <w:pStyle w:val="7"/>
              <w:spacing w:line="360" w:lineRule="auto"/>
              <w:rPr>
                <w:rFonts w:ascii="宋体" w:hAnsi="宋体" w:eastAsia="宋体" w:cs="Times New Roman"/>
                <w:sz w:val="21"/>
                <w:szCs w:val="21"/>
              </w:rPr>
            </w:pPr>
          </w:p>
        </w:tc>
        <w:tc>
          <w:tcPr>
            <w:tcW w:w="814" w:type="pct"/>
            <w:vAlign w:val="center"/>
          </w:tcPr>
          <w:p w14:paraId="74C13E84">
            <w:pPr>
              <w:pStyle w:val="7"/>
              <w:spacing w:line="360" w:lineRule="auto"/>
              <w:rPr>
                <w:rFonts w:ascii="宋体" w:hAnsi="宋体" w:eastAsia="宋体" w:cs="Times New Roman"/>
                <w:sz w:val="21"/>
                <w:szCs w:val="21"/>
              </w:rPr>
            </w:pPr>
          </w:p>
        </w:tc>
        <w:tc>
          <w:tcPr>
            <w:tcW w:w="665" w:type="pct"/>
          </w:tcPr>
          <w:p w14:paraId="0EE31D6C">
            <w:pPr>
              <w:pStyle w:val="7"/>
              <w:spacing w:line="360" w:lineRule="auto"/>
              <w:rPr>
                <w:rFonts w:ascii="宋体" w:hAnsi="宋体" w:eastAsia="宋体" w:cs="Times New Roman"/>
                <w:sz w:val="21"/>
                <w:szCs w:val="21"/>
              </w:rPr>
            </w:pPr>
          </w:p>
        </w:tc>
        <w:tc>
          <w:tcPr>
            <w:tcW w:w="884" w:type="pct"/>
          </w:tcPr>
          <w:p w14:paraId="119F68FA">
            <w:pPr>
              <w:pStyle w:val="7"/>
              <w:spacing w:line="360" w:lineRule="auto"/>
              <w:rPr>
                <w:rFonts w:ascii="宋体" w:hAnsi="宋体" w:eastAsia="宋体" w:cs="Times New Roman"/>
                <w:sz w:val="21"/>
                <w:szCs w:val="21"/>
              </w:rPr>
            </w:pPr>
          </w:p>
        </w:tc>
        <w:tc>
          <w:tcPr>
            <w:tcW w:w="858" w:type="pct"/>
          </w:tcPr>
          <w:p w14:paraId="679D98E0">
            <w:pPr>
              <w:pStyle w:val="7"/>
              <w:spacing w:line="360" w:lineRule="auto"/>
              <w:rPr>
                <w:rFonts w:ascii="宋体" w:hAnsi="宋体" w:eastAsia="宋体" w:cs="Times New Roman"/>
                <w:sz w:val="21"/>
                <w:szCs w:val="21"/>
              </w:rPr>
            </w:pPr>
          </w:p>
        </w:tc>
        <w:tc>
          <w:tcPr>
            <w:tcW w:w="760" w:type="pct"/>
          </w:tcPr>
          <w:p w14:paraId="3B16CC48">
            <w:pPr>
              <w:pStyle w:val="7"/>
              <w:spacing w:line="360" w:lineRule="auto"/>
              <w:rPr>
                <w:rFonts w:ascii="宋体" w:hAnsi="宋体" w:eastAsia="宋体" w:cs="Times New Roman"/>
                <w:sz w:val="21"/>
                <w:szCs w:val="21"/>
              </w:rPr>
            </w:pPr>
          </w:p>
        </w:tc>
      </w:tr>
    </w:tbl>
    <w:p w14:paraId="2ACA22DC">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供应商（并加盖公章）：</w:t>
      </w:r>
    </w:p>
    <w:p w14:paraId="27D0EDC3">
      <w:pPr>
        <w:autoSpaceDE w:val="0"/>
        <w:autoSpaceDN w:val="0"/>
        <w:adjustRightInd w:val="0"/>
        <w:spacing w:line="480" w:lineRule="auto"/>
        <w:rPr>
          <w:rFonts w:cs="宋体" w:asciiTheme="minorEastAsia" w:hAnsiTheme="minorEastAsia"/>
          <w:szCs w:val="21"/>
          <w:lang w:val="zh-CN"/>
        </w:rPr>
      </w:pPr>
    </w:p>
    <w:p w14:paraId="5D2B4213">
      <w:pPr>
        <w:snapToGrid w:val="0"/>
        <w:spacing w:line="500" w:lineRule="exact"/>
        <w:rPr>
          <w:rFonts w:cs="宋体" w:asciiTheme="minorEastAsia" w:hAnsiTheme="minorEastAsia"/>
          <w:szCs w:val="21"/>
          <w:lang w:val="zh-CN"/>
        </w:rPr>
      </w:pPr>
    </w:p>
    <w:p w14:paraId="2E2A70CA">
      <w:pPr>
        <w:rPr>
          <w:rFonts w:cs="宋体" w:asciiTheme="minorEastAsia" w:hAnsiTheme="minorEastAsia"/>
          <w:szCs w:val="21"/>
          <w:lang w:val="zh-CN"/>
        </w:rPr>
      </w:pPr>
      <w:r>
        <w:rPr>
          <w:rFonts w:hint="eastAsia" w:cs="宋体" w:asciiTheme="minorEastAsia" w:hAnsiTheme="minorEastAsia"/>
          <w:szCs w:val="21"/>
          <w:lang w:val="zh-CN"/>
        </w:rPr>
        <w:t>说明：所投产品节能认证证书须附后。</w:t>
      </w:r>
    </w:p>
    <w:p w14:paraId="76B39F52">
      <w:pPr>
        <w:rPr>
          <w:rFonts w:cs="宋体" w:asciiTheme="minorEastAsia" w:hAnsiTheme="minorEastAsia"/>
          <w:szCs w:val="21"/>
          <w:lang w:val="zh-CN"/>
        </w:rPr>
      </w:pPr>
    </w:p>
    <w:p w14:paraId="3782311F">
      <w:pPr>
        <w:rPr>
          <w:rFonts w:cs="宋体" w:asciiTheme="minorEastAsia" w:hAnsiTheme="minorEastAsia"/>
          <w:szCs w:val="21"/>
          <w:lang w:val="zh-CN"/>
        </w:rPr>
      </w:pPr>
    </w:p>
    <w:p w14:paraId="0ABA8C4C">
      <w:pPr>
        <w:rPr>
          <w:rFonts w:cs="宋体" w:asciiTheme="minorEastAsia" w:hAnsiTheme="minorEastAsia"/>
          <w:szCs w:val="21"/>
          <w:lang w:val="zh-CN"/>
        </w:rPr>
      </w:pPr>
    </w:p>
    <w:p w14:paraId="2663785D">
      <w:pPr>
        <w:rPr>
          <w:rFonts w:cs="宋体" w:asciiTheme="minorEastAsia" w:hAnsiTheme="minorEastAsia"/>
          <w:szCs w:val="21"/>
          <w:lang w:val="zh-CN"/>
        </w:rPr>
      </w:pPr>
    </w:p>
    <w:p w14:paraId="332DA654">
      <w:pPr>
        <w:rPr>
          <w:rFonts w:cs="宋体" w:asciiTheme="minorEastAsia" w:hAnsiTheme="minorEastAsia"/>
          <w:szCs w:val="21"/>
          <w:lang w:val="zh-CN"/>
        </w:rPr>
      </w:pPr>
    </w:p>
    <w:p w14:paraId="6D821E8A">
      <w:pPr>
        <w:rPr>
          <w:rFonts w:cs="宋体" w:asciiTheme="minorEastAsia" w:hAnsiTheme="minorEastAsia"/>
          <w:szCs w:val="21"/>
          <w:lang w:val="zh-CN"/>
        </w:rPr>
      </w:pPr>
    </w:p>
    <w:p w14:paraId="2A705E4C">
      <w:pPr>
        <w:rPr>
          <w:rFonts w:cs="宋体" w:asciiTheme="minorEastAsia" w:hAnsiTheme="minorEastAsia"/>
          <w:szCs w:val="21"/>
          <w:lang w:val="zh-CN"/>
        </w:rPr>
      </w:pPr>
    </w:p>
    <w:p w14:paraId="6563F122">
      <w:pPr>
        <w:rPr>
          <w:rFonts w:cs="宋体" w:asciiTheme="minorEastAsia" w:hAnsiTheme="minorEastAsia"/>
          <w:szCs w:val="21"/>
          <w:lang w:val="zh-CN"/>
        </w:rPr>
      </w:pPr>
    </w:p>
    <w:p w14:paraId="72C07B0C">
      <w:pPr>
        <w:rPr>
          <w:rFonts w:cs="宋体" w:asciiTheme="minorEastAsia" w:hAnsiTheme="minorEastAsia"/>
          <w:szCs w:val="21"/>
          <w:lang w:val="zh-CN"/>
        </w:rPr>
      </w:pPr>
    </w:p>
    <w:p w14:paraId="3EC1A7EC">
      <w:pPr>
        <w:rPr>
          <w:rFonts w:cs="宋体" w:asciiTheme="minorEastAsia" w:hAnsiTheme="minorEastAsia"/>
          <w:szCs w:val="21"/>
          <w:lang w:val="zh-CN"/>
        </w:rPr>
      </w:pPr>
    </w:p>
    <w:p w14:paraId="0B91A290">
      <w:pPr>
        <w:rPr>
          <w:rFonts w:cs="宋体" w:asciiTheme="minorEastAsia" w:hAnsiTheme="minorEastAsia"/>
          <w:szCs w:val="21"/>
          <w:lang w:val="zh-CN"/>
        </w:rPr>
      </w:pPr>
    </w:p>
    <w:p w14:paraId="26C63B32">
      <w:pPr>
        <w:rPr>
          <w:rFonts w:cs="宋体" w:asciiTheme="minorEastAsia" w:hAnsiTheme="minorEastAsia"/>
          <w:szCs w:val="21"/>
          <w:lang w:val="zh-CN"/>
        </w:rPr>
      </w:pPr>
    </w:p>
    <w:p w14:paraId="2CF83D32">
      <w:pPr>
        <w:rPr>
          <w:rFonts w:cs="宋体" w:asciiTheme="minorEastAsia" w:hAnsiTheme="minorEastAsia"/>
          <w:szCs w:val="21"/>
          <w:lang w:val="zh-CN"/>
        </w:rPr>
      </w:pPr>
    </w:p>
    <w:p w14:paraId="6F6B4D0B">
      <w:pPr>
        <w:rPr>
          <w:rFonts w:cs="宋体" w:asciiTheme="minorEastAsia" w:hAnsiTheme="minorEastAsia"/>
          <w:szCs w:val="21"/>
          <w:lang w:val="zh-CN"/>
        </w:rPr>
      </w:pPr>
    </w:p>
    <w:p w14:paraId="61D0B3A4">
      <w:pPr>
        <w:rPr>
          <w:rFonts w:cs="宋体" w:asciiTheme="minorEastAsia" w:hAnsiTheme="minorEastAsia"/>
          <w:szCs w:val="21"/>
          <w:lang w:val="zh-CN"/>
        </w:rPr>
      </w:pPr>
    </w:p>
    <w:p w14:paraId="3444B349">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4.8 “环境标志产品政府采购品目清单”优先采购产品情况</w:t>
      </w:r>
    </w:p>
    <w:p w14:paraId="293BAE36">
      <w:pPr>
        <w:autoSpaceDE w:val="0"/>
        <w:autoSpaceDN w:val="0"/>
        <w:adjustRightInd w:val="0"/>
        <w:spacing w:line="360" w:lineRule="auto"/>
        <w:jc w:val="center"/>
        <w:outlineLvl w:val="9"/>
        <w:rPr>
          <w:rFonts w:ascii="宋体" w:hAnsi="宋体"/>
          <w:b/>
          <w:bCs/>
          <w:sz w:val="28"/>
          <w:szCs w:val="28"/>
        </w:rPr>
      </w:pPr>
    </w:p>
    <w:p w14:paraId="2F228C5C">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025C81D6">
      <w:pPr>
        <w:tabs>
          <w:tab w:val="left" w:pos="1800"/>
          <w:tab w:val="left" w:pos="5580"/>
        </w:tabs>
        <w:spacing w:line="360" w:lineRule="auto"/>
        <w:rPr>
          <w:rFonts w:asciiTheme="minorEastAsia" w:hAnsiTheme="minorEastAsia"/>
          <w:szCs w:val="21"/>
        </w:rPr>
      </w:pPr>
      <w:r>
        <w:rPr>
          <w:rFonts w:hint="eastAsia" w:asciiTheme="minorEastAsia" w:hAnsiTheme="minorEastAsia"/>
          <w:szCs w:val="21"/>
        </w:rPr>
        <w:t>项目名称：</w:t>
      </w:r>
    </w:p>
    <w:p w14:paraId="53485CB9">
      <w:pPr>
        <w:tabs>
          <w:tab w:val="left" w:pos="1800"/>
          <w:tab w:val="left" w:pos="5580"/>
        </w:tabs>
        <w:spacing w:line="360" w:lineRule="auto"/>
        <w:rPr>
          <w:rFonts w:asciiTheme="minorEastAsia" w:hAnsiTheme="minorEastAsia"/>
          <w:szCs w:val="21"/>
        </w:rPr>
      </w:pPr>
    </w:p>
    <w:tbl>
      <w:tblPr>
        <w:tblStyle w:val="26"/>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374"/>
        <w:gridCol w:w="1518"/>
        <w:gridCol w:w="1240"/>
        <w:gridCol w:w="1648"/>
        <w:gridCol w:w="1600"/>
        <w:gridCol w:w="1417"/>
      </w:tblGrid>
      <w:tr w14:paraId="2159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1F1F1" w:themeFill="background1" w:themeFillShade="F2"/>
            <w:vAlign w:val="center"/>
          </w:tcPr>
          <w:p w14:paraId="18C85C97">
            <w:pPr>
              <w:pStyle w:val="7"/>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737" w:type="pct"/>
            <w:shd w:val="clear" w:color="auto" w:fill="F1F1F1" w:themeFill="background1" w:themeFillShade="F2"/>
            <w:vAlign w:val="center"/>
          </w:tcPr>
          <w:p w14:paraId="45150350">
            <w:pPr>
              <w:pStyle w:val="7"/>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814" w:type="pct"/>
            <w:shd w:val="clear" w:color="auto" w:fill="F1F1F1" w:themeFill="background1" w:themeFillShade="F2"/>
            <w:vAlign w:val="center"/>
          </w:tcPr>
          <w:p w14:paraId="39CC29CE">
            <w:pPr>
              <w:pStyle w:val="7"/>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665" w:type="pct"/>
            <w:shd w:val="clear" w:color="auto" w:fill="F1F1F1" w:themeFill="background1" w:themeFillShade="F2"/>
            <w:vAlign w:val="center"/>
          </w:tcPr>
          <w:p w14:paraId="4D621D82">
            <w:pPr>
              <w:pStyle w:val="7"/>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884" w:type="pct"/>
            <w:shd w:val="clear" w:color="auto" w:fill="F1F1F1" w:themeFill="background1" w:themeFillShade="F2"/>
            <w:vAlign w:val="center"/>
          </w:tcPr>
          <w:p w14:paraId="2E40F0EC">
            <w:pPr>
              <w:pStyle w:val="7"/>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858" w:type="pct"/>
            <w:shd w:val="clear" w:color="auto" w:fill="F1F1F1" w:themeFill="background1" w:themeFillShade="F2"/>
            <w:vAlign w:val="center"/>
          </w:tcPr>
          <w:p w14:paraId="0868EFD3">
            <w:pPr>
              <w:pStyle w:val="7"/>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760" w:type="pct"/>
            <w:shd w:val="clear" w:color="auto" w:fill="F1F1F1" w:themeFill="background1" w:themeFillShade="F2"/>
            <w:vAlign w:val="center"/>
          </w:tcPr>
          <w:p w14:paraId="75A5E5A0">
            <w:pPr>
              <w:pStyle w:val="7"/>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36E8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1B863268">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737" w:type="pct"/>
            <w:vAlign w:val="center"/>
          </w:tcPr>
          <w:p w14:paraId="6F69E3A3">
            <w:pPr>
              <w:pStyle w:val="7"/>
              <w:spacing w:line="360" w:lineRule="auto"/>
              <w:rPr>
                <w:rFonts w:ascii="宋体" w:hAnsi="宋体" w:eastAsia="宋体" w:cs="Times New Roman"/>
                <w:sz w:val="21"/>
                <w:szCs w:val="21"/>
              </w:rPr>
            </w:pPr>
          </w:p>
        </w:tc>
        <w:tc>
          <w:tcPr>
            <w:tcW w:w="814" w:type="pct"/>
            <w:vAlign w:val="center"/>
          </w:tcPr>
          <w:p w14:paraId="3F1D3D64">
            <w:pPr>
              <w:pStyle w:val="7"/>
              <w:spacing w:line="360" w:lineRule="auto"/>
              <w:rPr>
                <w:rFonts w:ascii="宋体" w:hAnsi="宋体" w:eastAsia="宋体" w:cs="Times New Roman"/>
                <w:sz w:val="21"/>
                <w:szCs w:val="21"/>
              </w:rPr>
            </w:pPr>
          </w:p>
        </w:tc>
        <w:tc>
          <w:tcPr>
            <w:tcW w:w="665" w:type="pct"/>
          </w:tcPr>
          <w:p w14:paraId="4A3550F0">
            <w:pPr>
              <w:pStyle w:val="7"/>
              <w:spacing w:line="360" w:lineRule="auto"/>
              <w:rPr>
                <w:rFonts w:ascii="宋体" w:hAnsi="宋体" w:eastAsia="宋体" w:cs="Times New Roman"/>
                <w:sz w:val="21"/>
                <w:szCs w:val="21"/>
              </w:rPr>
            </w:pPr>
          </w:p>
        </w:tc>
        <w:tc>
          <w:tcPr>
            <w:tcW w:w="884" w:type="pct"/>
          </w:tcPr>
          <w:p w14:paraId="1E6A429C">
            <w:pPr>
              <w:pStyle w:val="7"/>
              <w:spacing w:line="360" w:lineRule="auto"/>
              <w:rPr>
                <w:rFonts w:ascii="宋体" w:hAnsi="宋体" w:eastAsia="宋体" w:cs="Times New Roman"/>
                <w:sz w:val="21"/>
                <w:szCs w:val="21"/>
              </w:rPr>
            </w:pPr>
          </w:p>
        </w:tc>
        <w:tc>
          <w:tcPr>
            <w:tcW w:w="858" w:type="pct"/>
          </w:tcPr>
          <w:p w14:paraId="605B6D65">
            <w:pPr>
              <w:pStyle w:val="7"/>
              <w:spacing w:line="360" w:lineRule="auto"/>
              <w:rPr>
                <w:rFonts w:ascii="宋体" w:hAnsi="宋体" w:eastAsia="宋体" w:cs="Times New Roman"/>
                <w:sz w:val="21"/>
                <w:szCs w:val="21"/>
              </w:rPr>
            </w:pPr>
          </w:p>
        </w:tc>
        <w:tc>
          <w:tcPr>
            <w:tcW w:w="760" w:type="pct"/>
          </w:tcPr>
          <w:p w14:paraId="6F1F61DC">
            <w:pPr>
              <w:pStyle w:val="7"/>
              <w:spacing w:line="360" w:lineRule="auto"/>
              <w:rPr>
                <w:rFonts w:ascii="宋体" w:hAnsi="宋体" w:eastAsia="宋体" w:cs="Times New Roman"/>
                <w:sz w:val="21"/>
                <w:szCs w:val="21"/>
              </w:rPr>
            </w:pPr>
          </w:p>
        </w:tc>
      </w:tr>
      <w:tr w14:paraId="661E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6368CC9A">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737" w:type="pct"/>
            <w:vAlign w:val="center"/>
          </w:tcPr>
          <w:p w14:paraId="79BAE82A">
            <w:pPr>
              <w:pStyle w:val="7"/>
              <w:spacing w:line="360" w:lineRule="auto"/>
              <w:rPr>
                <w:rFonts w:ascii="宋体" w:hAnsi="宋体" w:eastAsia="宋体" w:cs="Times New Roman"/>
                <w:sz w:val="21"/>
                <w:szCs w:val="21"/>
              </w:rPr>
            </w:pPr>
          </w:p>
        </w:tc>
        <w:tc>
          <w:tcPr>
            <w:tcW w:w="814" w:type="pct"/>
            <w:vAlign w:val="center"/>
          </w:tcPr>
          <w:p w14:paraId="016A9A5B">
            <w:pPr>
              <w:pStyle w:val="7"/>
              <w:spacing w:line="360" w:lineRule="auto"/>
              <w:rPr>
                <w:rFonts w:ascii="宋体" w:hAnsi="宋体" w:eastAsia="宋体" w:cs="Times New Roman"/>
                <w:sz w:val="21"/>
                <w:szCs w:val="21"/>
              </w:rPr>
            </w:pPr>
          </w:p>
        </w:tc>
        <w:tc>
          <w:tcPr>
            <w:tcW w:w="665" w:type="pct"/>
          </w:tcPr>
          <w:p w14:paraId="05004B4F">
            <w:pPr>
              <w:pStyle w:val="7"/>
              <w:spacing w:line="360" w:lineRule="auto"/>
              <w:rPr>
                <w:rFonts w:ascii="宋体" w:hAnsi="宋体" w:eastAsia="宋体" w:cs="Times New Roman"/>
                <w:sz w:val="21"/>
                <w:szCs w:val="21"/>
              </w:rPr>
            </w:pPr>
          </w:p>
        </w:tc>
        <w:tc>
          <w:tcPr>
            <w:tcW w:w="884" w:type="pct"/>
          </w:tcPr>
          <w:p w14:paraId="1B64F57E">
            <w:pPr>
              <w:pStyle w:val="7"/>
              <w:spacing w:line="360" w:lineRule="auto"/>
              <w:rPr>
                <w:rFonts w:ascii="宋体" w:hAnsi="宋体" w:eastAsia="宋体" w:cs="Times New Roman"/>
                <w:sz w:val="21"/>
                <w:szCs w:val="21"/>
              </w:rPr>
            </w:pPr>
          </w:p>
        </w:tc>
        <w:tc>
          <w:tcPr>
            <w:tcW w:w="858" w:type="pct"/>
          </w:tcPr>
          <w:p w14:paraId="1DAF397A">
            <w:pPr>
              <w:pStyle w:val="7"/>
              <w:spacing w:line="360" w:lineRule="auto"/>
              <w:rPr>
                <w:rFonts w:ascii="宋体" w:hAnsi="宋体" w:eastAsia="宋体" w:cs="Times New Roman"/>
                <w:sz w:val="21"/>
                <w:szCs w:val="21"/>
              </w:rPr>
            </w:pPr>
          </w:p>
        </w:tc>
        <w:tc>
          <w:tcPr>
            <w:tcW w:w="760" w:type="pct"/>
          </w:tcPr>
          <w:p w14:paraId="05168403">
            <w:pPr>
              <w:pStyle w:val="7"/>
              <w:spacing w:line="360" w:lineRule="auto"/>
              <w:rPr>
                <w:rFonts w:ascii="宋体" w:hAnsi="宋体" w:eastAsia="宋体" w:cs="Times New Roman"/>
                <w:sz w:val="21"/>
                <w:szCs w:val="21"/>
              </w:rPr>
            </w:pPr>
          </w:p>
        </w:tc>
      </w:tr>
      <w:tr w14:paraId="1A60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65241BC1">
            <w:pPr>
              <w:pStyle w:val="7"/>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737" w:type="pct"/>
            <w:vAlign w:val="center"/>
          </w:tcPr>
          <w:p w14:paraId="5E6EE3A9">
            <w:pPr>
              <w:pStyle w:val="7"/>
              <w:spacing w:line="360" w:lineRule="auto"/>
              <w:rPr>
                <w:rFonts w:ascii="宋体" w:hAnsi="宋体" w:eastAsia="宋体" w:cs="Times New Roman"/>
                <w:sz w:val="21"/>
                <w:szCs w:val="21"/>
              </w:rPr>
            </w:pPr>
          </w:p>
        </w:tc>
        <w:tc>
          <w:tcPr>
            <w:tcW w:w="814" w:type="pct"/>
            <w:vAlign w:val="center"/>
          </w:tcPr>
          <w:p w14:paraId="0E4A8A62">
            <w:pPr>
              <w:pStyle w:val="7"/>
              <w:spacing w:line="360" w:lineRule="auto"/>
              <w:rPr>
                <w:rFonts w:ascii="宋体" w:hAnsi="宋体" w:eastAsia="宋体" w:cs="Times New Roman"/>
                <w:sz w:val="21"/>
                <w:szCs w:val="21"/>
              </w:rPr>
            </w:pPr>
          </w:p>
        </w:tc>
        <w:tc>
          <w:tcPr>
            <w:tcW w:w="665" w:type="pct"/>
          </w:tcPr>
          <w:p w14:paraId="2221091E">
            <w:pPr>
              <w:pStyle w:val="7"/>
              <w:spacing w:line="360" w:lineRule="auto"/>
              <w:rPr>
                <w:rFonts w:ascii="宋体" w:hAnsi="宋体" w:eastAsia="宋体" w:cs="Times New Roman"/>
                <w:sz w:val="21"/>
                <w:szCs w:val="21"/>
              </w:rPr>
            </w:pPr>
          </w:p>
        </w:tc>
        <w:tc>
          <w:tcPr>
            <w:tcW w:w="884" w:type="pct"/>
          </w:tcPr>
          <w:p w14:paraId="3FDA271B">
            <w:pPr>
              <w:pStyle w:val="7"/>
              <w:spacing w:line="360" w:lineRule="auto"/>
              <w:rPr>
                <w:rFonts w:ascii="宋体" w:hAnsi="宋体" w:eastAsia="宋体" w:cs="Times New Roman"/>
                <w:sz w:val="21"/>
                <w:szCs w:val="21"/>
              </w:rPr>
            </w:pPr>
          </w:p>
        </w:tc>
        <w:tc>
          <w:tcPr>
            <w:tcW w:w="858" w:type="pct"/>
          </w:tcPr>
          <w:p w14:paraId="5EE86661">
            <w:pPr>
              <w:pStyle w:val="7"/>
              <w:spacing w:line="360" w:lineRule="auto"/>
              <w:rPr>
                <w:rFonts w:ascii="宋体" w:hAnsi="宋体" w:eastAsia="宋体" w:cs="Times New Roman"/>
                <w:sz w:val="21"/>
                <w:szCs w:val="21"/>
              </w:rPr>
            </w:pPr>
          </w:p>
        </w:tc>
        <w:tc>
          <w:tcPr>
            <w:tcW w:w="760" w:type="pct"/>
          </w:tcPr>
          <w:p w14:paraId="2A6A54E6">
            <w:pPr>
              <w:pStyle w:val="7"/>
              <w:spacing w:line="360" w:lineRule="auto"/>
              <w:rPr>
                <w:rFonts w:ascii="宋体" w:hAnsi="宋体" w:eastAsia="宋体" w:cs="Times New Roman"/>
                <w:sz w:val="21"/>
                <w:szCs w:val="21"/>
              </w:rPr>
            </w:pPr>
          </w:p>
        </w:tc>
      </w:tr>
    </w:tbl>
    <w:p w14:paraId="145B5E2D">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供应商（并加盖公章）：</w:t>
      </w:r>
    </w:p>
    <w:p w14:paraId="44D55835">
      <w:pPr>
        <w:autoSpaceDE w:val="0"/>
        <w:autoSpaceDN w:val="0"/>
        <w:adjustRightInd w:val="0"/>
        <w:spacing w:line="480" w:lineRule="auto"/>
        <w:rPr>
          <w:rFonts w:cs="宋体" w:asciiTheme="minorEastAsia" w:hAnsiTheme="minorEastAsia"/>
          <w:szCs w:val="21"/>
          <w:lang w:val="zh-CN"/>
        </w:rPr>
      </w:pPr>
    </w:p>
    <w:p w14:paraId="5D6213BE">
      <w:pPr>
        <w:snapToGrid w:val="0"/>
        <w:spacing w:line="500" w:lineRule="exact"/>
        <w:rPr>
          <w:rFonts w:cs="宋体" w:asciiTheme="minorEastAsia" w:hAnsiTheme="minorEastAsia"/>
          <w:szCs w:val="21"/>
          <w:lang w:val="zh-CN"/>
        </w:rPr>
      </w:pPr>
    </w:p>
    <w:p w14:paraId="3BDBAF73">
      <w:pPr>
        <w:spacing w:line="360" w:lineRule="auto"/>
        <w:rPr>
          <w:rFonts w:ascii="宋体" w:hAnsi="宋体"/>
          <w:b/>
          <w:bCs/>
          <w:sz w:val="36"/>
          <w:szCs w:val="36"/>
        </w:rPr>
      </w:pPr>
      <w:r>
        <w:rPr>
          <w:rFonts w:hint="eastAsia" w:cs="宋体" w:asciiTheme="minorEastAsia" w:hAnsiTheme="minorEastAsia"/>
          <w:szCs w:val="21"/>
          <w:lang w:val="zh-CN"/>
        </w:rPr>
        <w:t>说明：所投产品环境标志产品认证证书须附后。</w:t>
      </w:r>
    </w:p>
    <w:p w14:paraId="182CC765">
      <w:pPr>
        <w:spacing w:line="360" w:lineRule="auto"/>
        <w:jc w:val="center"/>
        <w:rPr>
          <w:rFonts w:cs="宋体" w:asciiTheme="minorEastAsia" w:hAnsiTheme="minorEastAsia"/>
          <w:szCs w:val="21"/>
          <w:lang w:val="zh-CN"/>
        </w:rPr>
      </w:pPr>
    </w:p>
    <w:p w14:paraId="22CF8B43">
      <w:pPr>
        <w:spacing w:line="360" w:lineRule="auto"/>
        <w:jc w:val="center"/>
        <w:rPr>
          <w:rFonts w:cs="宋体" w:asciiTheme="minorEastAsia" w:hAnsiTheme="minorEastAsia"/>
          <w:szCs w:val="21"/>
          <w:lang w:val="zh-CN"/>
        </w:rPr>
      </w:pPr>
    </w:p>
    <w:p w14:paraId="688CFAEC">
      <w:pPr>
        <w:spacing w:line="360" w:lineRule="auto"/>
        <w:jc w:val="center"/>
        <w:rPr>
          <w:rFonts w:cs="宋体" w:asciiTheme="minorEastAsia" w:hAnsiTheme="minorEastAsia"/>
          <w:szCs w:val="21"/>
          <w:lang w:val="zh-CN"/>
        </w:rPr>
      </w:pPr>
    </w:p>
    <w:p w14:paraId="70D35245">
      <w:pPr>
        <w:spacing w:line="360" w:lineRule="auto"/>
        <w:jc w:val="center"/>
        <w:rPr>
          <w:rFonts w:cs="宋体" w:asciiTheme="minorEastAsia" w:hAnsiTheme="minorEastAsia"/>
          <w:szCs w:val="21"/>
          <w:lang w:val="zh-CN"/>
        </w:rPr>
      </w:pPr>
    </w:p>
    <w:p w14:paraId="4BEF48B0">
      <w:pPr>
        <w:spacing w:line="360" w:lineRule="auto"/>
        <w:jc w:val="center"/>
        <w:rPr>
          <w:rFonts w:cs="宋体" w:asciiTheme="minorEastAsia" w:hAnsiTheme="minorEastAsia"/>
          <w:szCs w:val="21"/>
          <w:lang w:val="zh-CN"/>
        </w:rPr>
      </w:pPr>
    </w:p>
    <w:p w14:paraId="46A08B18">
      <w:pPr>
        <w:spacing w:line="360" w:lineRule="auto"/>
        <w:jc w:val="center"/>
        <w:rPr>
          <w:rFonts w:cs="宋体" w:asciiTheme="minorEastAsia" w:hAnsiTheme="minorEastAsia"/>
          <w:szCs w:val="21"/>
          <w:lang w:val="zh-CN"/>
        </w:rPr>
      </w:pPr>
    </w:p>
    <w:p w14:paraId="214F2AF5">
      <w:pPr>
        <w:spacing w:line="360" w:lineRule="auto"/>
        <w:jc w:val="center"/>
        <w:rPr>
          <w:rFonts w:cs="宋体" w:asciiTheme="minorEastAsia" w:hAnsiTheme="minorEastAsia"/>
          <w:szCs w:val="21"/>
          <w:lang w:val="zh-CN"/>
        </w:rPr>
      </w:pPr>
    </w:p>
    <w:p w14:paraId="6931DA1C">
      <w:pPr>
        <w:spacing w:line="360" w:lineRule="auto"/>
        <w:jc w:val="center"/>
        <w:rPr>
          <w:rFonts w:cs="宋体" w:asciiTheme="minorEastAsia" w:hAnsiTheme="minorEastAsia"/>
          <w:szCs w:val="21"/>
          <w:lang w:val="zh-CN"/>
        </w:rPr>
      </w:pPr>
    </w:p>
    <w:p w14:paraId="789E79CC">
      <w:pPr>
        <w:spacing w:line="360" w:lineRule="auto"/>
        <w:jc w:val="center"/>
        <w:rPr>
          <w:rFonts w:cs="宋体" w:asciiTheme="minorEastAsia" w:hAnsiTheme="minorEastAsia"/>
          <w:szCs w:val="21"/>
          <w:lang w:val="zh-CN"/>
        </w:rPr>
      </w:pPr>
    </w:p>
    <w:p w14:paraId="69CEE710">
      <w:pPr>
        <w:spacing w:line="360" w:lineRule="auto"/>
        <w:jc w:val="center"/>
        <w:rPr>
          <w:rFonts w:cs="宋体" w:asciiTheme="minorEastAsia" w:hAnsiTheme="minorEastAsia"/>
          <w:szCs w:val="21"/>
          <w:lang w:val="zh-CN"/>
        </w:rPr>
      </w:pPr>
    </w:p>
    <w:p w14:paraId="0A823DAE">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w:t>
      </w:r>
      <w:r>
        <w:rPr>
          <w:rFonts w:hint="eastAsia" w:ascii="宋体" w:hAnsi="宋体"/>
          <w:b/>
          <w:bCs/>
          <w:sz w:val="24"/>
          <w:szCs w:val="24"/>
          <w:lang w:val="en-US" w:eastAsia="zh-CN"/>
        </w:rPr>
        <w:t>9</w:t>
      </w:r>
      <w:r>
        <w:rPr>
          <w:rFonts w:hint="eastAsia" w:ascii="宋体" w:hAnsi="宋体"/>
          <w:b/>
          <w:bCs/>
          <w:sz w:val="24"/>
          <w:szCs w:val="24"/>
        </w:rPr>
        <w:t xml:space="preserve"> 残疾人福利性单位声明函</w:t>
      </w:r>
    </w:p>
    <w:p w14:paraId="487B58C6">
      <w:pPr>
        <w:spacing w:line="360" w:lineRule="auto"/>
        <w:rPr>
          <w:rFonts w:ascii="宋体" w:hAnsi="宋体"/>
          <w:szCs w:val="21"/>
        </w:rPr>
      </w:pPr>
    </w:p>
    <w:p w14:paraId="7F0889CB">
      <w:pPr>
        <w:spacing w:line="36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706528EB">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14:paraId="1D951933">
      <w:pPr>
        <w:spacing w:line="360" w:lineRule="auto"/>
        <w:rPr>
          <w:rFonts w:ascii="宋体" w:hAnsi="宋体"/>
          <w:szCs w:val="21"/>
        </w:rPr>
      </w:pPr>
    </w:p>
    <w:p w14:paraId="7E236F0A">
      <w:pPr>
        <w:spacing w:line="360" w:lineRule="auto"/>
        <w:rPr>
          <w:rFonts w:ascii="宋体" w:hAnsi="宋体"/>
          <w:szCs w:val="21"/>
        </w:rPr>
      </w:pPr>
    </w:p>
    <w:p w14:paraId="751EF06B">
      <w:pPr>
        <w:spacing w:line="360" w:lineRule="auto"/>
        <w:rPr>
          <w:rFonts w:ascii="宋体" w:hAnsi="宋体"/>
          <w:szCs w:val="21"/>
        </w:rPr>
      </w:pPr>
    </w:p>
    <w:p w14:paraId="7DF45CE2">
      <w:pPr>
        <w:adjustRightInd w:val="0"/>
        <w:snapToGrid w:val="0"/>
        <w:spacing w:line="360" w:lineRule="auto"/>
        <w:ind w:firstLine="3150" w:firstLineChars="1500"/>
        <w:rPr>
          <w:rFonts w:cs="宋体" w:asciiTheme="minorEastAsia" w:hAnsiTheme="minorEastAsia"/>
          <w:szCs w:val="21"/>
        </w:rPr>
      </w:pPr>
      <w:r>
        <w:rPr>
          <w:rFonts w:hint="eastAsia" w:ascii="宋体" w:hAnsi="宋体"/>
          <w:szCs w:val="21"/>
        </w:rPr>
        <w:t>单位名称（盖章）</w:t>
      </w:r>
      <w:r>
        <w:rPr>
          <w:rFonts w:hint="eastAsia" w:cs="宋体" w:asciiTheme="minorEastAsia" w:hAnsiTheme="minorEastAsia"/>
          <w:szCs w:val="21"/>
        </w:rPr>
        <w:t>：</w:t>
      </w:r>
    </w:p>
    <w:p w14:paraId="4932239C">
      <w:pPr>
        <w:spacing w:line="480" w:lineRule="auto"/>
        <w:ind w:left="4358" w:leftChars="2075"/>
        <w:rPr>
          <w:rFonts w:cs="Arial" w:asciiTheme="minorEastAsia" w:hAnsiTheme="minorEastAsia"/>
          <w:szCs w:val="21"/>
        </w:rPr>
      </w:pPr>
      <w:r>
        <w:rPr>
          <w:rFonts w:hint="eastAsia" w:cs="Arial" w:asciiTheme="minorEastAsia" w:hAnsiTheme="minorEastAsia"/>
          <w:szCs w:val="21"/>
        </w:rPr>
        <w:t xml:space="preserve"> 日    期：      年    月    日</w:t>
      </w:r>
    </w:p>
    <w:p w14:paraId="50B608B1">
      <w:pPr>
        <w:spacing w:line="480" w:lineRule="auto"/>
        <w:ind w:left="4358" w:leftChars="2075"/>
        <w:rPr>
          <w:rFonts w:cs="Arial" w:asciiTheme="minorEastAsia" w:hAnsiTheme="minorEastAsia"/>
          <w:szCs w:val="21"/>
        </w:rPr>
      </w:pPr>
    </w:p>
    <w:p w14:paraId="38A89750"/>
    <w:p w14:paraId="279583D5"/>
    <w:p w14:paraId="5922135E"/>
    <w:p w14:paraId="3BD13D2C"/>
    <w:p w14:paraId="5D99C6F0"/>
    <w:p w14:paraId="28AF2E44"/>
    <w:p w14:paraId="538A3997"/>
    <w:p w14:paraId="314F4F59"/>
    <w:p w14:paraId="6C6BAA3F"/>
    <w:p w14:paraId="06064487"/>
    <w:p w14:paraId="771AB2DF"/>
    <w:p w14:paraId="37CD78FB"/>
    <w:p w14:paraId="697F942C"/>
    <w:p w14:paraId="1B399D2F"/>
    <w:p w14:paraId="7FE37D2F"/>
    <w:p w14:paraId="0B1612CF"/>
    <w:p w14:paraId="316E3AA9"/>
    <w:p w14:paraId="6D9EACD0"/>
    <w:p w14:paraId="56989F65">
      <w:pPr>
        <w:autoSpaceDE w:val="0"/>
        <w:autoSpaceDN w:val="0"/>
        <w:adjustRightInd w:val="0"/>
        <w:spacing w:line="360" w:lineRule="auto"/>
        <w:jc w:val="center"/>
        <w:rPr>
          <w:rFonts w:cs="黑体" w:asciiTheme="minorEastAsia" w:hAnsiTheme="minorEastAsia"/>
          <w:b/>
          <w:bCs/>
          <w:sz w:val="15"/>
          <w:szCs w:val="15"/>
          <w:lang w:val="zh-CN"/>
        </w:rPr>
      </w:pPr>
    </w:p>
    <w:p w14:paraId="3D65DEB2">
      <w:pPr>
        <w:autoSpaceDE w:val="0"/>
        <w:autoSpaceDN w:val="0"/>
        <w:adjustRightInd w:val="0"/>
        <w:spacing w:line="360" w:lineRule="auto"/>
        <w:rPr>
          <w:rFonts w:cs="黑体" w:asciiTheme="minorEastAsia" w:hAnsiTheme="minorEastAsia"/>
          <w:b/>
          <w:bCs/>
          <w:sz w:val="15"/>
          <w:szCs w:val="15"/>
          <w:lang w:val="zh-CN"/>
        </w:rPr>
      </w:pPr>
    </w:p>
    <w:p w14:paraId="30D5293E">
      <w:pPr>
        <w:autoSpaceDE w:val="0"/>
        <w:autoSpaceDN w:val="0"/>
        <w:adjustRightInd w:val="0"/>
        <w:spacing w:line="360" w:lineRule="auto"/>
        <w:jc w:val="center"/>
        <w:outlineLvl w:val="1"/>
        <w:rPr>
          <w:rFonts w:cs="黑体" w:asciiTheme="minorEastAsia" w:hAnsiTheme="minorEastAsia"/>
          <w:b/>
          <w:bCs/>
          <w:sz w:val="28"/>
          <w:szCs w:val="28"/>
          <w:lang w:val="zh-CN"/>
        </w:rPr>
      </w:pPr>
      <w:r>
        <w:rPr>
          <w:rFonts w:hint="eastAsia" w:cs="黑体" w:asciiTheme="minorEastAsia" w:hAnsiTheme="minorEastAsia"/>
          <w:b/>
          <w:bCs/>
          <w:sz w:val="28"/>
          <w:szCs w:val="28"/>
          <w:lang w:val="zh-CN"/>
        </w:rPr>
        <w:t>五、</w:t>
      </w:r>
      <w:r>
        <w:rPr>
          <w:rFonts w:cs="黑体" w:asciiTheme="minorEastAsia" w:hAnsiTheme="minorEastAsia"/>
          <w:b/>
          <w:bCs/>
          <w:sz w:val="28"/>
          <w:szCs w:val="28"/>
          <w:lang w:val="zh-CN"/>
        </w:rPr>
        <w:t>其他资料（若有）</w:t>
      </w:r>
    </w:p>
    <w:p w14:paraId="47225357"/>
    <w:p w14:paraId="61016B54"/>
    <w:p w14:paraId="374A8267"/>
    <w:p w14:paraId="3232FA6B">
      <w:pPr>
        <w:spacing w:line="360" w:lineRule="auto"/>
        <w:jc w:val="center"/>
        <w:rPr>
          <w:rFonts w:ascii="宋体" w:hAnsi="宋体"/>
          <w:b/>
          <w:bCs/>
          <w:sz w:val="28"/>
          <w:szCs w:val="28"/>
        </w:rPr>
      </w:pPr>
      <w:r>
        <w:rPr>
          <w:rFonts w:ascii="宋体" w:hAnsi="宋体"/>
          <w:b/>
          <w:bCs/>
          <w:sz w:val="28"/>
          <w:szCs w:val="28"/>
        </w:rPr>
        <w:t>除招标文件另有规定外，</w:t>
      </w:r>
      <w:r>
        <w:rPr>
          <w:rFonts w:hint="eastAsia" w:ascii="宋体" w:hAnsi="宋体"/>
          <w:b/>
          <w:bCs/>
          <w:sz w:val="28"/>
          <w:szCs w:val="28"/>
          <w:lang w:eastAsia="zh-CN"/>
        </w:rPr>
        <w:t>供应商</w:t>
      </w:r>
      <w:r>
        <w:rPr>
          <w:rFonts w:ascii="宋体" w:hAnsi="宋体"/>
          <w:b/>
          <w:bCs/>
          <w:sz w:val="28"/>
          <w:szCs w:val="28"/>
        </w:rPr>
        <w:t>认为需要提交的其他证明材料或资料加盖</w:t>
      </w:r>
      <w:r>
        <w:rPr>
          <w:rFonts w:hint="eastAsia" w:ascii="宋体" w:hAnsi="宋体"/>
          <w:b/>
          <w:bCs/>
          <w:sz w:val="28"/>
          <w:szCs w:val="28"/>
          <w:lang w:eastAsia="zh-CN"/>
        </w:rPr>
        <w:t>供应商</w:t>
      </w:r>
      <w:r>
        <w:rPr>
          <w:rFonts w:ascii="宋体" w:hAnsi="宋体"/>
          <w:b/>
          <w:bCs/>
          <w:sz w:val="28"/>
          <w:szCs w:val="28"/>
        </w:rPr>
        <w:t>单位公章后应在此项下提交。</w:t>
      </w:r>
    </w:p>
    <w:p w14:paraId="0E1AFB56">
      <w:pPr>
        <w:spacing w:line="360" w:lineRule="auto"/>
        <w:jc w:val="center"/>
        <w:rPr>
          <w:rFonts w:ascii="宋体" w:hAnsi="宋体"/>
          <w:b/>
          <w:bCs/>
          <w:sz w:val="28"/>
          <w:szCs w:val="28"/>
        </w:rPr>
      </w:pPr>
      <w:r>
        <w:rPr>
          <w:rFonts w:ascii="宋体" w:hAnsi="宋体"/>
          <w:b/>
          <w:bCs/>
          <w:sz w:val="28"/>
          <w:szCs w:val="28"/>
        </w:rPr>
        <w:t> </w:t>
      </w:r>
    </w:p>
    <w:p w14:paraId="2425D32F">
      <w:pPr>
        <w:autoSpaceDE w:val="0"/>
        <w:autoSpaceDN w:val="0"/>
        <w:adjustRightInd w:val="0"/>
        <w:spacing w:line="360" w:lineRule="auto"/>
        <w:jc w:val="center"/>
        <w:outlineLvl w:val="9"/>
        <w:rPr>
          <w:rFonts w:hAnsi="宋体" w:eastAsia="宋体"/>
          <w:b/>
          <w:snapToGrid w:val="0"/>
          <w:kern w:val="0"/>
          <w:sz w:val="36"/>
          <w:szCs w:val="36"/>
        </w:rPr>
      </w:pPr>
    </w:p>
    <w:p w14:paraId="1CFA8FD6">
      <w:pPr>
        <w:autoSpaceDE w:val="0"/>
        <w:autoSpaceDN w:val="0"/>
        <w:adjustRightInd w:val="0"/>
        <w:spacing w:line="360" w:lineRule="auto"/>
        <w:jc w:val="center"/>
        <w:outlineLvl w:val="9"/>
        <w:rPr>
          <w:rFonts w:hAnsi="宋体" w:eastAsia="宋体"/>
          <w:b/>
          <w:snapToGrid w:val="0"/>
          <w:kern w:val="0"/>
          <w:sz w:val="36"/>
          <w:szCs w:val="36"/>
        </w:rPr>
      </w:pPr>
    </w:p>
    <w:p w14:paraId="16515FFF">
      <w:pPr>
        <w:snapToGrid w:val="0"/>
        <w:spacing w:line="360" w:lineRule="auto"/>
        <w:jc w:val="center"/>
        <w:rPr>
          <w:rFonts w:hAnsi="宋体" w:eastAsia="宋体"/>
          <w:b/>
          <w:snapToGrid w:val="0"/>
          <w:kern w:val="0"/>
          <w:sz w:val="36"/>
          <w:szCs w:val="36"/>
        </w:rPr>
      </w:pPr>
    </w:p>
    <w:p w14:paraId="765FC229">
      <w:pPr>
        <w:snapToGrid w:val="0"/>
        <w:spacing w:line="360" w:lineRule="auto"/>
        <w:jc w:val="center"/>
        <w:rPr>
          <w:rFonts w:hAnsi="宋体" w:eastAsia="宋体"/>
          <w:b/>
          <w:snapToGrid w:val="0"/>
          <w:kern w:val="0"/>
          <w:sz w:val="36"/>
          <w:szCs w:val="36"/>
        </w:rPr>
      </w:pPr>
    </w:p>
    <w:p w14:paraId="4EA63D4C">
      <w:pPr>
        <w:snapToGrid w:val="0"/>
        <w:spacing w:line="360" w:lineRule="auto"/>
        <w:jc w:val="center"/>
        <w:rPr>
          <w:rFonts w:hAnsi="宋体" w:eastAsia="宋体"/>
          <w:b/>
          <w:snapToGrid w:val="0"/>
          <w:kern w:val="0"/>
          <w:sz w:val="36"/>
          <w:szCs w:val="36"/>
        </w:rPr>
      </w:pPr>
    </w:p>
    <w:p w14:paraId="24823A3C">
      <w:pPr>
        <w:snapToGrid w:val="0"/>
        <w:spacing w:line="360" w:lineRule="auto"/>
        <w:rPr>
          <w:rFonts w:hAnsi="宋体" w:eastAsia="宋体"/>
          <w:b/>
          <w:snapToGrid w:val="0"/>
          <w:kern w:val="0"/>
          <w:sz w:val="36"/>
          <w:szCs w:val="36"/>
        </w:rPr>
      </w:pPr>
    </w:p>
    <w:p w14:paraId="5A1FB57E">
      <w:pPr>
        <w:snapToGrid w:val="0"/>
        <w:spacing w:line="360" w:lineRule="auto"/>
        <w:jc w:val="center"/>
        <w:rPr>
          <w:rFonts w:hAnsi="宋体" w:eastAsia="宋体"/>
          <w:b/>
          <w:snapToGrid w:val="0"/>
          <w:kern w:val="0"/>
          <w:sz w:val="36"/>
          <w:szCs w:val="36"/>
        </w:rPr>
      </w:pPr>
    </w:p>
    <w:p w14:paraId="5E3E0C1C">
      <w:pPr>
        <w:autoSpaceDE w:val="0"/>
        <w:autoSpaceDN w:val="0"/>
        <w:adjustRightInd w:val="0"/>
        <w:spacing w:line="360" w:lineRule="auto"/>
        <w:jc w:val="center"/>
        <w:outlineLvl w:val="9"/>
        <w:rPr>
          <w:rFonts w:ascii="宋体" w:hAnsi="宋体"/>
          <w:b/>
          <w:bCs/>
          <w:color w:val="000000"/>
          <w:sz w:val="24"/>
          <w:szCs w:val="24"/>
        </w:rPr>
      </w:pPr>
    </w:p>
    <w:p w14:paraId="21AE6A25">
      <w:pPr>
        <w:autoSpaceDE w:val="0"/>
        <w:autoSpaceDN w:val="0"/>
        <w:adjustRightInd w:val="0"/>
        <w:spacing w:line="360" w:lineRule="auto"/>
        <w:jc w:val="center"/>
        <w:outlineLvl w:val="9"/>
        <w:rPr>
          <w:rFonts w:ascii="宋体" w:hAnsi="宋体"/>
          <w:b/>
          <w:bCs/>
          <w:color w:val="000000"/>
          <w:sz w:val="24"/>
          <w:szCs w:val="24"/>
        </w:rPr>
      </w:pPr>
    </w:p>
    <w:p w14:paraId="5B8E132B">
      <w:pPr>
        <w:autoSpaceDE w:val="0"/>
        <w:autoSpaceDN w:val="0"/>
        <w:adjustRightInd w:val="0"/>
        <w:spacing w:line="360" w:lineRule="auto"/>
        <w:jc w:val="center"/>
        <w:outlineLvl w:val="9"/>
        <w:rPr>
          <w:rFonts w:ascii="宋体" w:hAnsi="宋体"/>
          <w:b/>
          <w:bCs/>
          <w:color w:val="000000"/>
          <w:sz w:val="24"/>
          <w:szCs w:val="24"/>
        </w:rPr>
      </w:pPr>
    </w:p>
    <w:p w14:paraId="4C617522">
      <w:pPr>
        <w:autoSpaceDE w:val="0"/>
        <w:autoSpaceDN w:val="0"/>
        <w:adjustRightInd w:val="0"/>
        <w:spacing w:line="360" w:lineRule="auto"/>
        <w:jc w:val="center"/>
        <w:outlineLvl w:val="9"/>
        <w:rPr>
          <w:rFonts w:ascii="宋体" w:hAnsi="宋体"/>
          <w:b/>
          <w:bCs/>
          <w:color w:val="000000"/>
          <w:sz w:val="24"/>
          <w:szCs w:val="24"/>
        </w:rPr>
      </w:pPr>
    </w:p>
    <w:p w14:paraId="055F2620">
      <w:pPr>
        <w:autoSpaceDE w:val="0"/>
        <w:autoSpaceDN w:val="0"/>
        <w:adjustRightInd w:val="0"/>
        <w:spacing w:line="480" w:lineRule="auto"/>
        <w:rPr>
          <w:rFonts w:cs="宋体" w:asciiTheme="minorEastAsia" w:hAnsiTheme="minorEastAsia"/>
          <w:sz w:val="24"/>
          <w:szCs w:val="24"/>
          <w:lang w:val="zh-CN"/>
        </w:rPr>
      </w:pPr>
    </w:p>
    <w:p w14:paraId="0A89AA9C">
      <w:pPr>
        <w:autoSpaceDE w:val="0"/>
        <w:autoSpaceDN w:val="0"/>
        <w:adjustRightInd w:val="0"/>
        <w:spacing w:line="480" w:lineRule="auto"/>
        <w:rPr>
          <w:rFonts w:cs="宋体" w:asciiTheme="minorEastAsia" w:hAnsiTheme="minorEastAsia"/>
          <w:sz w:val="24"/>
          <w:szCs w:val="24"/>
          <w:lang w:val="zh-CN"/>
        </w:rPr>
      </w:pPr>
    </w:p>
    <w:p w14:paraId="2D9ED4B0">
      <w:pPr>
        <w:autoSpaceDE w:val="0"/>
        <w:autoSpaceDN w:val="0"/>
        <w:adjustRightInd w:val="0"/>
        <w:spacing w:line="480" w:lineRule="auto"/>
        <w:rPr>
          <w:rFonts w:cs="宋体" w:asciiTheme="minorEastAsia" w:hAnsiTheme="minorEastAsia"/>
          <w:sz w:val="24"/>
          <w:szCs w:val="24"/>
          <w:lang w:val="zh-CN"/>
        </w:rPr>
      </w:pPr>
    </w:p>
    <w:p w14:paraId="06277C76">
      <w:pPr>
        <w:autoSpaceDE w:val="0"/>
        <w:autoSpaceDN w:val="0"/>
        <w:adjustRightInd w:val="0"/>
        <w:spacing w:line="480" w:lineRule="auto"/>
        <w:rPr>
          <w:rFonts w:cs="宋体" w:asciiTheme="minorEastAsia" w:hAnsiTheme="minorEastAsia"/>
          <w:sz w:val="24"/>
          <w:szCs w:val="24"/>
          <w:lang w:val="zh-CN"/>
        </w:rPr>
      </w:pPr>
    </w:p>
    <w:p w14:paraId="721FD4A9">
      <w:pPr>
        <w:widowControl/>
        <w:jc w:val="left"/>
        <w:rPr>
          <w:rFonts w:ascii="宋体" w:hAnsi="宋体"/>
          <w:b/>
          <w:bCs/>
          <w:sz w:val="24"/>
          <w:szCs w:val="24"/>
        </w:rPr>
      </w:pPr>
    </w:p>
    <w:sectPr>
      <w:footerReference r:id="rId3" w:type="default"/>
      <w:pgSz w:w="11906" w:h="16838"/>
      <w:pgMar w:top="2098" w:right="1474" w:bottom="1928"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简隶书">
    <w:altName w:val="黑体"/>
    <w:panose1 w:val="00000000000000000000"/>
    <w:charset w:val="86"/>
    <w:family w:val="auto"/>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3936F">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9525">
                        <a:noFill/>
                      </a:ln>
                      <a:effectLst/>
                    </wps:spPr>
                    <wps:txbx>
                      <w:txbxContent>
                        <w:p w14:paraId="1FF46E4C">
                          <w:pPr>
                            <w:pStyle w:val="18"/>
                          </w:pPr>
                          <w:r>
                            <w:fldChar w:fldCharType="begin"/>
                          </w:r>
                          <w:r>
                            <w:instrText xml:space="preserve"> PAGE  \* MERGEFORMAT </w:instrText>
                          </w:r>
                          <w:r>
                            <w:fldChar w:fldCharType="separate"/>
                          </w:r>
                          <w:r>
                            <w:t>28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i6WFNAAAAADAQAADwAAAAAAAAABACAA&#10;AAAiAAAAZHJzL2Rvd25yZXYueG1sUEsBAhQAFAAAAAgAh07iQFiDho3cAQAArgMAAA4AAAAAAAAA&#10;AQAgAAAAHwEAAGRycy9lMm9Eb2MueG1sUEsFBgAAAAAGAAYAWQEAAG0FAAAAAA==&#10;">
              <v:fill on="f" focussize="0,0"/>
              <v:stroke on="f"/>
              <v:imagedata o:title=""/>
              <o:lock v:ext="edit" aspectratio="f"/>
              <v:textbox inset="0mm,0mm,0mm,0mm" style="mso-fit-shape-to-text:t;">
                <w:txbxContent>
                  <w:p w14:paraId="1FF46E4C">
                    <w:pPr>
                      <w:pStyle w:val="18"/>
                    </w:pPr>
                    <w:r>
                      <w:fldChar w:fldCharType="begin"/>
                    </w:r>
                    <w:r>
                      <w:instrText xml:space="preserve"> PAGE  \* MERGEFORMAT </w:instrText>
                    </w:r>
                    <w:r>
                      <w:fldChar w:fldCharType="separate"/>
                    </w:r>
                    <w:r>
                      <w:t>28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A11D8E"/>
    <w:multiLevelType w:val="singleLevel"/>
    <w:tmpl w:val="90A11D8E"/>
    <w:lvl w:ilvl="0" w:tentative="0">
      <w:start w:val="8"/>
      <w:numFmt w:val="decimal"/>
      <w:suff w:val="nothing"/>
      <w:lvlText w:val="%1、"/>
      <w:lvlJc w:val="left"/>
    </w:lvl>
  </w:abstractNum>
  <w:abstractNum w:abstractNumId="1">
    <w:nsid w:val="9E133E12"/>
    <w:multiLevelType w:val="multilevel"/>
    <w:tmpl w:val="9E133E12"/>
    <w:lvl w:ilvl="0" w:tentative="0">
      <w:start w:val="1"/>
      <w:numFmt w:val="decimal"/>
      <w:lvlText w:val="%1."/>
      <w:lvlJc w:val="left"/>
      <w:pPr>
        <w:ind w:left="720"/>
      </w:pPr>
      <w:rPr>
        <w:rFonts w:hint="default" w:ascii="Times New Roman" w:hAnsi="Times New Roman" w:cs="Times New Roman"/>
      </w:rPr>
    </w:lvl>
    <w:lvl w:ilvl="1" w:tentative="0">
      <w:start w:val="1"/>
      <w:numFmt w:val="decimal"/>
      <w:lvlText w:val="%1.%2"/>
      <w:lvlJc w:val="left"/>
      <w:pPr>
        <w:ind w:left="1440"/>
      </w:pPr>
      <w:rPr>
        <w:rFonts w:hint="default" w:ascii="Times New Roman" w:hAnsi="Times New Roman" w:cs="Times New Roman"/>
      </w:rPr>
    </w:lvl>
    <w:lvl w:ilvl="2" w:tentative="0">
      <w:start w:val="1"/>
      <w:numFmt w:val="decimal"/>
      <w:lvlText w:val="%1.%2.%3"/>
      <w:lvlJc w:val="left"/>
      <w:pPr>
        <w:ind w:left="2160"/>
      </w:pPr>
      <w:rPr>
        <w:rFonts w:hint="default" w:ascii="Times New Roman" w:hAnsi="Times New Roman" w:cs="Times New Roman"/>
      </w:rPr>
    </w:lvl>
    <w:lvl w:ilvl="3" w:tentative="0">
      <w:start w:val="1"/>
      <w:numFmt w:val="decimal"/>
      <w:lvlText w:val="%1.%2.%3.%4"/>
      <w:lvlJc w:val="left"/>
      <w:pPr>
        <w:ind w:left="2880"/>
      </w:pPr>
      <w:rPr>
        <w:rFonts w:hint="default" w:ascii="Times New Roman" w:hAnsi="Times New Roman" w:cs="Times New Roman"/>
      </w:rPr>
    </w:lvl>
    <w:lvl w:ilvl="4" w:tentative="0">
      <w:start w:val="1"/>
      <w:numFmt w:val="decimal"/>
      <w:lvlText w:val="%1.%2.%3.%4.%5"/>
      <w:lvlJc w:val="left"/>
      <w:pPr>
        <w:ind w:left="3600"/>
      </w:pPr>
      <w:rPr>
        <w:rFonts w:hint="default" w:ascii="Times New Roman" w:hAnsi="Times New Roman" w:cs="Times New Roman"/>
      </w:rPr>
    </w:lvl>
    <w:lvl w:ilvl="5" w:tentative="0">
      <w:start w:val="1"/>
      <w:numFmt w:val="decimal"/>
      <w:lvlText w:val="%1.%2.%3.%4.%5.%6"/>
      <w:lvlJc w:val="left"/>
      <w:pPr>
        <w:ind w:left="4320"/>
      </w:pPr>
      <w:rPr>
        <w:rFonts w:hint="default" w:ascii="Times New Roman" w:hAnsi="Times New Roman" w:cs="Times New Roman"/>
      </w:rPr>
    </w:lvl>
    <w:lvl w:ilvl="6" w:tentative="0">
      <w:start w:val="1"/>
      <w:numFmt w:val="decimal"/>
      <w:lvlText w:val="%1.%2.%3.%4.%5.%6.%7"/>
      <w:lvlJc w:val="left"/>
      <w:pPr>
        <w:ind w:left="5040"/>
      </w:pPr>
      <w:rPr>
        <w:rFonts w:hint="default" w:ascii="Times New Roman" w:hAnsi="Times New Roman" w:cs="Times New Roman"/>
      </w:rPr>
    </w:lvl>
    <w:lvl w:ilvl="7" w:tentative="0">
      <w:start w:val="1"/>
      <w:numFmt w:val="decimal"/>
      <w:lvlText w:val="%1.%2.%3.%4.%5.%6.%7.%8"/>
      <w:lvlJc w:val="left"/>
      <w:pPr>
        <w:ind w:left="5760"/>
      </w:pPr>
      <w:rPr>
        <w:rFonts w:hint="default" w:ascii="Times New Roman" w:hAnsi="Times New Roman" w:cs="Times New Roman"/>
      </w:rPr>
    </w:lvl>
    <w:lvl w:ilvl="8" w:tentative="0">
      <w:start w:val="1"/>
      <w:numFmt w:val="decimal"/>
      <w:lvlText w:val="%1.%2.%3.%4.%5.%6.%7.%8.%9"/>
      <w:lvlJc w:val="left"/>
      <w:pPr>
        <w:ind w:left="6480"/>
      </w:pPr>
      <w:rPr>
        <w:rFonts w:hint="default" w:ascii="Times New Roman" w:hAnsi="Times New Roman" w:cs="Times New Roman"/>
      </w:rPr>
    </w:lvl>
  </w:abstractNum>
  <w:abstractNum w:abstractNumId="2">
    <w:nsid w:val="A4EEA6CD"/>
    <w:multiLevelType w:val="singleLevel"/>
    <w:tmpl w:val="A4EEA6CD"/>
    <w:lvl w:ilvl="0" w:tentative="0">
      <w:start w:val="5"/>
      <w:numFmt w:val="chineseCounting"/>
      <w:suff w:val="space"/>
      <w:lvlText w:val="第%1章"/>
      <w:lvlJc w:val="left"/>
      <w:rPr>
        <w:rFonts w:hint="eastAsia"/>
      </w:rPr>
    </w:lvl>
  </w:abstractNum>
  <w:abstractNum w:abstractNumId="3">
    <w:nsid w:val="BBAA79B1"/>
    <w:multiLevelType w:val="singleLevel"/>
    <w:tmpl w:val="BBAA79B1"/>
    <w:lvl w:ilvl="0" w:tentative="0">
      <w:start w:val="1"/>
      <w:numFmt w:val="chineseCounting"/>
      <w:suff w:val="nothing"/>
      <w:lvlText w:val="%1、"/>
      <w:lvlJc w:val="left"/>
      <w:rPr>
        <w:rFonts w:hint="eastAsia"/>
      </w:rPr>
    </w:lvl>
  </w:abstractNum>
  <w:abstractNum w:abstractNumId="4">
    <w:nsid w:val="BE525062"/>
    <w:multiLevelType w:val="singleLevel"/>
    <w:tmpl w:val="BE525062"/>
    <w:lvl w:ilvl="0" w:tentative="0">
      <w:start w:val="5"/>
      <w:numFmt w:val="chineseCounting"/>
      <w:suff w:val="nothing"/>
      <w:lvlText w:val="（%1）"/>
      <w:lvlJc w:val="left"/>
      <w:rPr>
        <w:rFonts w:hint="eastAsia"/>
      </w:rPr>
    </w:lvl>
  </w:abstractNum>
  <w:abstractNum w:abstractNumId="5">
    <w:nsid w:val="C62B0283"/>
    <w:multiLevelType w:val="singleLevel"/>
    <w:tmpl w:val="C62B0283"/>
    <w:lvl w:ilvl="0" w:tentative="0">
      <w:start w:val="1"/>
      <w:numFmt w:val="decimal"/>
      <w:suff w:val="nothing"/>
      <w:lvlText w:val="%1、"/>
      <w:lvlJc w:val="left"/>
    </w:lvl>
  </w:abstractNum>
  <w:abstractNum w:abstractNumId="6">
    <w:nsid w:val="EAA5ECB5"/>
    <w:multiLevelType w:val="multilevel"/>
    <w:tmpl w:val="EAA5ECB5"/>
    <w:lvl w:ilvl="0" w:tentative="0">
      <w:start w:val="1"/>
      <w:numFmt w:val="decimal"/>
      <w:lvlText w:val="%1.1"/>
      <w:lvlJc w:val="left"/>
      <w:pPr>
        <w:ind w:left="720"/>
      </w:pPr>
      <w:rPr>
        <w:rFonts w:hint="default" w:ascii="Times New Roman" w:hAnsi="Times New Roman" w:cs="Times New Roman"/>
      </w:rPr>
    </w:lvl>
    <w:lvl w:ilvl="1" w:tentative="0">
      <w:start w:val="1"/>
      <w:numFmt w:val="decimal"/>
      <w:lvlText w:val="%2.1 "/>
      <w:lvlJc w:val="left"/>
      <w:pPr>
        <w:ind w:left="1440"/>
      </w:pPr>
      <w:rPr>
        <w:rFonts w:hint="default" w:ascii="Times New Roman" w:hAnsi="Times New Roman" w:cs="Times New Roman"/>
      </w:rPr>
    </w:lvl>
    <w:lvl w:ilvl="2" w:tentative="0">
      <w:start w:val="1"/>
      <w:numFmt w:val="lowerRoman"/>
      <w:lvlText w:val="%3."/>
      <w:lvlJc w:val="left"/>
      <w:pPr>
        <w:ind w:left="2160"/>
      </w:pPr>
      <w:rPr>
        <w:rFonts w:hint="default" w:ascii="Times New Roman" w:hAnsi="Times New Roman" w:cs="Times New Roman"/>
      </w:rPr>
    </w:lvl>
    <w:lvl w:ilvl="3" w:tentative="0">
      <w:start w:val="1"/>
      <w:numFmt w:val="decimal"/>
      <w:lvlText w:val="%4."/>
      <w:lvlJc w:val="left"/>
      <w:pPr>
        <w:ind w:left="2880"/>
      </w:pPr>
      <w:rPr>
        <w:rFonts w:hint="default" w:ascii="Times New Roman" w:hAnsi="Times New Roman" w:cs="Times New Roman"/>
      </w:rPr>
    </w:lvl>
    <w:lvl w:ilvl="4" w:tentative="0">
      <w:start w:val="1"/>
      <w:numFmt w:val="lowerLetter"/>
      <w:lvlText w:val="%5)"/>
      <w:lvlJc w:val="left"/>
      <w:pPr>
        <w:ind w:left="3600"/>
      </w:pPr>
      <w:rPr>
        <w:rFonts w:hint="default" w:ascii="Times New Roman" w:hAnsi="Times New Roman" w:cs="Times New Roman"/>
      </w:rPr>
    </w:lvl>
    <w:lvl w:ilvl="5" w:tentative="0">
      <w:start w:val="1"/>
      <w:numFmt w:val="lowerRoman"/>
      <w:lvlText w:val="%6."/>
      <w:lvlJc w:val="left"/>
      <w:pPr>
        <w:ind w:left="4320"/>
      </w:pPr>
      <w:rPr>
        <w:rFonts w:hint="default" w:ascii="Times New Roman" w:hAnsi="Times New Roman" w:cs="Times New Roman"/>
      </w:rPr>
    </w:lvl>
    <w:lvl w:ilvl="6" w:tentative="0">
      <w:start w:val="1"/>
      <w:numFmt w:val="decimal"/>
      <w:lvlText w:val="%7."/>
      <w:lvlJc w:val="left"/>
      <w:pPr>
        <w:ind w:left="5040"/>
      </w:pPr>
      <w:rPr>
        <w:rFonts w:hint="default" w:ascii="Times New Roman" w:hAnsi="Times New Roman" w:cs="Times New Roman"/>
      </w:rPr>
    </w:lvl>
    <w:lvl w:ilvl="7" w:tentative="0">
      <w:start w:val="1"/>
      <w:numFmt w:val="lowerLetter"/>
      <w:lvlText w:val="%8)"/>
      <w:lvlJc w:val="left"/>
      <w:pPr>
        <w:ind w:left="5760"/>
      </w:pPr>
      <w:rPr>
        <w:rFonts w:hint="default" w:ascii="Times New Roman" w:hAnsi="Times New Roman" w:cs="Times New Roman"/>
      </w:rPr>
    </w:lvl>
    <w:lvl w:ilvl="8" w:tentative="0">
      <w:start w:val="1"/>
      <w:numFmt w:val="lowerRoman"/>
      <w:lvlText w:val="%9."/>
      <w:lvlJc w:val="left"/>
      <w:pPr>
        <w:ind w:left="6480"/>
      </w:pPr>
      <w:rPr>
        <w:rFonts w:hint="default" w:ascii="Times New Roman" w:hAnsi="Times New Roman" w:cs="Times New Roman"/>
      </w:rPr>
    </w:lvl>
  </w:abstractNum>
  <w:abstractNum w:abstractNumId="7">
    <w:nsid w:val="00000000"/>
    <w:multiLevelType w:val="singleLevel"/>
    <w:tmpl w:val="00000000"/>
    <w:lvl w:ilvl="0" w:tentative="0">
      <w:start w:val="1"/>
      <w:numFmt w:val="decimal"/>
      <w:suff w:val="nothing"/>
      <w:lvlText w:val="%1、"/>
      <w:lvlJc w:val="left"/>
    </w:lvl>
  </w:abstractNum>
  <w:abstractNum w:abstractNumId="8">
    <w:nsid w:val="00000006"/>
    <w:multiLevelType w:val="multilevel"/>
    <w:tmpl w:val="00000006"/>
    <w:lvl w:ilvl="0" w:tentative="0">
      <w:start w:val="1"/>
      <w:numFmt w:val="chineseCountingThousand"/>
      <w:pStyle w:val="2"/>
      <w:suff w:val="nothing"/>
      <w:lvlText w:val="第%1部分"/>
      <w:lvlJc w:val="center"/>
      <w:pPr>
        <w:ind w:left="-288" w:firstLine="288"/>
      </w:pPr>
      <w:rPr>
        <w:rFonts w:hint="eastAsia"/>
        <w:sz w:val="28"/>
        <w:szCs w:val="28"/>
      </w:rPr>
    </w:lvl>
    <w:lvl w:ilvl="1" w:tentative="0">
      <w:start w:val="1"/>
      <w:numFmt w:val="chineseCountingThousand"/>
      <w:pStyle w:val="3"/>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5"/>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9">
    <w:nsid w:val="00000014"/>
    <w:multiLevelType w:val="multilevel"/>
    <w:tmpl w:val="00000014"/>
    <w:lvl w:ilvl="0" w:tentative="0">
      <w:start w:val="1"/>
      <w:numFmt w:val="decimal"/>
      <w:pStyle w:val="61"/>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00EB69CD"/>
    <w:multiLevelType w:val="multilevel"/>
    <w:tmpl w:val="00EB69CD"/>
    <w:lvl w:ilvl="0" w:tentative="0">
      <w:start w:val="27"/>
      <w:numFmt w:val="decimal"/>
      <w:lvlText w:val="%1.2.4"/>
      <w:lvlJc w:val="left"/>
      <w:pPr>
        <w:ind w:left="420" w:hanging="420"/>
      </w:pPr>
    </w:lvl>
    <w:lvl w:ilvl="1" w:tentative="0">
      <w:start w:val="1"/>
      <w:numFmt w:val="lowerLetter"/>
      <w:lvlText w:val="%2)"/>
      <w:lvlJc w:val="left"/>
      <w:pPr>
        <w:ind w:left="-578" w:hanging="420"/>
      </w:pPr>
    </w:lvl>
    <w:lvl w:ilvl="2" w:tentative="0">
      <w:start w:val="1"/>
      <w:numFmt w:val="lowerRoman"/>
      <w:lvlText w:val="%3."/>
      <w:lvlJc w:val="right"/>
      <w:pPr>
        <w:ind w:left="-158" w:hanging="420"/>
      </w:pPr>
    </w:lvl>
    <w:lvl w:ilvl="3" w:tentative="0">
      <w:start w:val="1"/>
      <w:numFmt w:val="decimal"/>
      <w:lvlText w:val="%4."/>
      <w:lvlJc w:val="left"/>
      <w:pPr>
        <w:ind w:left="262" w:hanging="420"/>
      </w:pPr>
    </w:lvl>
    <w:lvl w:ilvl="4" w:tentative="0">
      <w:start w:val="1"/>
      <w:numFmt w:val="lowerLetter"/>
      <w:lvlText w:val="%5)"/>
      <w:lvlJc w:val="left"/>
      <w:pPr>
        <w:ind w:left="682" w:hanging="420"/>
      </w:pPr>
    </w:lvl>
    <w:lvl w:ilvl="5" w:tentative="0">
      <w:start w:val="1"/>
      <w:numFmt w:val="lowerRoman"/>
      <w:lvlText w:val="%6."/>
      <w:lvlJc w:val="right"/>
      <w:pPr>
        <w:ind w:left="1102" w:hanging="420"/>
      </w:pPr>
    </w:lvl>
    <w:lvl w:ilvl="6" w:tentative="0">
      <w:start w:val="1"/>
      <w:numFmt w:val="decimal"/>
      <w:lvlText w:val="%7."/>
      <w:lvlJc w:val="left"/>
      <w:pPr>
        <w:ind w:left="1522" w:hanging="420"/>
      </w:pPr>
    </w:lvl>
    <w:lvl w:ilvl="7" w:tentative="0">
      <w:start w:val="1"/>
      <w:numFmt w:val="lowerLetter"/>
      <w:lvlText w:val="%8)"/>
      <w:lvlJc w:val="left"/>
      <w:pPr>
        <w:ind w:left="1942" w:hanging="420"/>
      </w:pPr>
    </w:lvl>
    <w:lvl w:ilvl="8" w:tentative="0">
      <w:start w:val="1"/>
      <w:numFmt w:val="lowerRoman"/>
      <w:lvlText w:val="%9."/>
      <w:lvlJc w:val="right"/>
      <w:pPr>
        <w:ind w:left="2362" w:hanging="420"/>
      </w:pPr>
    </w:lvl>
  </w:abstractNum>
  <w:abstractNum w:abstractNumId="11">
    <w:nsid w:val="01B830A2"/>
    <w:multiLevelType w:val="multilevel"/>
    <w:tmpl w:val="01B830A2"/>
    <w:lvl w:ilvl="0" w:tentative="0">
      <w:start w:val="23"/>
      <w:numFmt w:val="decimal"/>
      <w:lvlText w:val="%1."/>
      <w:lvlJc w:val="left"/>
      <w:pPr>
        <w:ind w:left="420" w:hanging="420"/>
      </w:pPr>
      <w:rPr>
        <w:rFonts w:hint="eastAsia"/>
      </w:rPr>
    </w:lvl>
    <w:lvl w:ilvl="1" w:tentative="0">
      <w:start w:val="4"/>
      <w:numFmt w:val="decimal"/>
      <w:lvlText w:val="22.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2">
    <w:nsid w:val="029113A2"/>
    <w:multiLevelType w:val="multilevel"/>
    <w:tmpl w:val="029113A2"/>
    <w:lvl w:ilvl="0" w:tentative="0">
      <w:start w:val="1"/>
      <w:numFmt w:val="decimal"/>
      <w:lvlText w:val="15.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13">
    <w:nsid w:val="095B2918"/>
    <w:multiLevelType w:val="multilevel"/>
    <w:tmpl w:val="095B2918"/>
    <w:lvl w:ilvl="0" w:tentative="0">
      <w:start w:val="1"/>
      <w:numFmt w:val="decimal"/>
      <w:lvlText w:val="12.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14">
    <w:nsid w:val="0AF92C7A"/>
    <w:multiLevelType w:val="multilevel"/>
    <w:tmpl w:val="0AF92C7A"/>
    <w:lvl w:ilvl="0" w:tentative="0">
      <w:start w:val="1"/>
      <w:numFmt w:val="decimal"/>
      <w:lvlText w:val="25. %1 "/>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11077BE7"/>
    <w:multiLevelType w:val="multilevel"/>
    <w:tmpl w:val="11077BE7"/>
    <w:lvl w:ilvl="0" w:tentative="0">
      <w:start w:val="27"/>
      <w:numFmt w:val="decimal"/>
      <w:lvlText w:val="%1.2.8"/>
      <w:lvlJc w:val="left"/>
      <w:pPr>
        <w:ind w:left="420" w:hanging="420"/>
      </w:pPr>
    </w:lvl>
    <w:lvl w:ilvl="1" w:tentative="0">
      <w:start w:val="1"/>
      <w:numFmt w:val="lowerLetter"/>
      <w:lvlText w:val="%2)"/>
      <w:lvlJc w:val="left"/>
      <w:pPr>
        <w:ind w:left="-578" w:hanging="420"/>
      </w:pPr>
    </w:lvl>
    <w:lvl w:ilvl="2" w:tentative="0">
      <w:start w:val="1"/>
      <w:numFmt w:val="lowerRoman"/>
      <w:lvlText w:val="%3."/>
      <w:lvlJc w:val="right"/>
      <w:pPr>
        <w:ind w:left="-158" w:hanging="420"/>
      </w:pPr>
    </w:lvl>
    <w:lvl w:ilvl="3" w:tentative="0">
      <w:start w:val="1"/>
      <w:numFmt w:val="decimal"/>
      <w:lvlText w:val="%4."/>
      <w:lvlJc w:val="left"/>
      <w:pPr>
        <w:ind w:left="262" w:hanging="420"/>
      </w:pPr>
    </w:lvl>
    <w:lvl w:ilvl="4" w:tentative="0">
      <w:start w:val="1"/>
      <w:numFmt w:val="lowerLetter"/>
      <w:lvlText w:val="%5)"/>
      <w:lvlJc w:val="left"/>
      <w:pPr>
        <w:ind w:left="682" w:hanging="420"/>
      </w:pPr>
    </w:lvl>
    <w:lvl w:ilvl="5" w:tentative="0">
      <w:start w:val="1"/>
      <w:numFmt w:val="lowerRoman"/>
      <w:lvlText w:val="%6."/>
      <w:lvlJc w:val="right"/>
      <w:pPr>
        <w:ind w:left="1102" w:hanging="420"/>
      </w:pPr>
    </w:lvl>
    <w:lvl w:ilvl="6" w:tentative="0">
      <w:start w:val="1"/>
      <w:numFmt w:val="decimal"/>
      <w:lvlText w:val="%7."/>
      <w:lvlJc w:val="left"/>
      <w:pPr>
        <w:ind w:left="1522" w:hanging="420"/>
      </w:pPr>
    </w:lvl>
    <w:lvl w:ilvl="7" w:tentative="0">
      <w:start w:val="1"/>
      <w:numFmt w:val="lowerLetter"/>
      <w:lvlText w:val="%8)"/>
      <w:lvlJc w:val="left"/>
      <w:pPr>
        <w:ind w:left="1942" w:hanging="420"/>
      </w:pPr>
    </w:lvl>
    <w:lvl w:ilvl="8" w:tentative="0">
      <w:start w:val="1"/>
      <w:numFmt w:val="lowerRoman"/>
      <w:lvlText w:val="%9."/>
      <w:lvlJc w:val="right"/>
      <w:pPr>
        <w:ind w:left="2362" w:hanging="420"/>
      </w:pPr>
    </w:lvl>
  </w:abstractNum>
  <w:abstractNum w:abstractNumId="16">
    <w:nsid w:val="11831104"/>
    <w:multiLevelType w:val="multilevel"/>
    <w:tmpl w:val="11831104"/>
    <w:lvl w:ilvl="0" w:tentative="0">
      <w:start w:val="27"/>
      <w:numFmt w:val="decimal"/>
      <w:lvlText w:val="%1.3.1"/>
      <w:lvlJc w:val="left"/>
      <w:pPr>
        <w:ind w:left="1384" w:hanging="420"/>
      </w:pPr>
      <w:rPr>
        <w:rFonts w:hint="eastAsia"/>
      </w:rPr>
    </w:lvl>
    <w:lvl w:ilvl="1" w:tentative="0">
      <w:start w:val="1"/>
      <w:numFmt w:val="lowerLetter"/>
      <w:lvlText w:val="%2)"/>
      <w:lvlJc w:val="left"/>
      <w:pPr>
        <w:ind w:left="1804" w:hanging="420"/>
      </w:pPr>
      <w:rPr>
        <w:rFonts w:hint="eastAsia"/>
      </w:rPr>
    </w:lvl>
    <w:lvl w:ilvl="2" w:tentative="0">
      <w:start w:val="1"/>
      <w:numFmt w:val="lowerRoman"/>
      <w:lvlText w:val="%3."/>
      <w:lvlJc w:val="right"/>
      <w:pPr>
        <w:ind w:left="2224" w:hanging="420"/>
      </w:pPr>
      <w:rPr>
        <w:rFonts w:hint="eastAsia"/>
      </w:rPr>
    </w:lvl>
    <w:lvl w:ilvl="3" w:tentative="0">
      <w:start w:val="1"/>
      <w:numFmt w:val="decimal"/>
      <w:lvlText w:val="%4."/>
      <w:lvlJc w:val="left"/>
      <w:pPr>
        <w:ind w:left="2644" w:hanging="420"/>
      </w:pPr>
      <w:rPr>
        <w:rFonts w:hint="eastAsia"/>
      </w:rPr>
    </w:lvl>
    <w:lvl w:ilvl="4" w:tentative="0">
      <w:start w:val="1"/>
      <w:numFmt w:val="lowerLetter"/>
      <w:lvlText w:val="%5)"/>
      <w:lvlJc w:val="left"/>
      <w:pPr>
        <w:ind w:left="3064" w:hanging="420"/>
      </w:pPr>
      <w:rPr>
        <w:rFonts w:hint="eastAsia"/>
      </w:rPr>
    </w:lvl>
    <w:lvl w:ilvl="5" w:tentative="0">
      <w:start w:val="1"/>
      <w:numFmt w:val="lowerRoman"/>
      <w:lvlText w:val="%6."/>
      <w:lvlJc w:val="right"/>
      <w:pPr>
        <w:ind w:left="3484" w:hanging="420"/>
      </w:pPr>
      <w:rPr>
        <w:rFonts w:hint="eastAsia"/>
      </w:rPr>
    </w:lvl>
    <w:lvl w:ilvl="6" w:tentative="0">
      <w:start w:val="1"/>
      <w:numFmt w:val="decimal"/>
      <w:lvlText w:val="%7."/>
      <w:lvlJc w:val="left"/>
      <w:pPr>
        <w:ind w:left="3904" w:hanging="420"/>
      </w:pPr>
      <w:rPr>
        <w:rFonts w:hint="eastAsia"/>
      </w:rPr>
    </w:lvl>
    <w:lvl w:ilvl="7" w:tentative="0">
      <w:start w:val="1"/>
      <w:numFmt w:val="lowerLetter"/>
      <w:lvlText w:val="%8)"/>
      <w:lvlJc w:val="left"/>
      <w:pPr>
        <w:ind w:left="4324" w:hanging="420"/>
      </w:pPr>
      <w:rPr>
        <w:rFonts w:hint="eastAsia"/>
      </w:rPr>
    </w:lvl>
    <w:lvl w:ilvl="8" w:tentative="0">
      <w:start w:val="1"/>
      <w:numFmt w:val="lowerRoman"/>
      <w:lvlText w:val="%9."/>
      <w:lvlJc w:val="right"/>
      <w:pPr>
        <w:ind w:left="4744" w:hanging="420"/>
      </w:pPr>
      <w:rPr>
        <w:rFonts w:hint="eastAsia"/>
      </w:rPr>
    </w:lvl>
  </w:abstractNum>
  <w:abstractNum w:abstractNumId="17">
    <w:nsid w:val="14DF6468"/>
    <w:multiLevelType w:val="multilevel"/>
    <w:tmpl w:val="14DF6468"/>
    <w:lvl w:ilvl="0" w:tentative="0">
      <w:start w:val="1"/>
      <w:numFmt w:val="decimal"/>
      <w:lvlText w:val="24. %1 "/>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
    <w:nsid w:val="152B3F79"/>
    <w:multiLevelType w:val="multilevel"/>
    <w:tmpl w:val="152B3F79"/>
    <w:lvl w:ilvl="0" w:tentative="0">
      <w:start w:val="2"/>
      <w:numFmt w:val="decimal"/>
      <w:lvlText w:val="33.1.%1"/>
      <w:lvlJc w:val="left"/>
      <w:pPr>
        <w:ind w:left="1411"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5976783"/>
    <w:multiLevelType w:val="multilevel"/>
    <w:tmpl w:val="15976783"/>
    <w:lvl w:ilvl="0" w:tentative="0">
      <w:start w:val="1"/>
      <w:numFmt w:val="decimal"/>
      <w:lvlText w:val="17.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20">
    <w:nsid w:val="19C5477B"/>
    <w:multiLevelType w:val="multilevel"/>
    <w:tmpl w:val="19C5477B"/>
    <w:lvl w:ilvl="0" w:tentative="0">
      <w:start w:val="1"/>
      <w:numFmt w:val="decimal"/>
      <w:lvlText w:val="10. %1 "/>
      <w:lvlJc w:val="left"/>
      <w:pPr>
        <w:ind w:left="844" w:hanging="420"/>
      </w:pPr>
      <w:rPr>
        <w:rFonts w:hint="eastAsia"/>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21">
    <w:nsid w:val="1A9F0EE7"/>
    <w:multiLevelType w:val="multilevel"/>
    <w:tmpl w:val="1A9F0EE7"/>
    <w:lvl w:ilvl="0" w:tentative="0">
      <w:start w:val="1"/>
      <w:numFmt w:val="decimal"/>
      <w:lvlText w:val="23.3.%1"/>
      <w:lvlJc w:val="left"/>
      <w:pPr>
        <w:ind w:left="1369" w:hanging="420"/>
      </w:pPr>
      <w:rPr>
        <w:rFonts w:hint="eastAsia" w:asciiTheme="minorEastAsia" w:hAnsiTheme="minorEastAsia" w:eastAsiaTheme="minorEastAsia"/>
      </w:rPr>
    </w:lvl>
    <w:lvl w:ilvl="1" w:tentative="0">
      <w:start w:val="1"/>
      <w:numFmt w:val="lowerLetter"/>
      <w:lvlText w:val="%2)"/>
      <w:lvlJc w:val="left"/>
      <w:pPr>
        <w:ind w:left="1789" w:hanging="420"/>
      </w:pPr>
    </w:lvl>
    <w:lvl w:ilvl="2" w:tentative="0">
      <w:start w:val="1"/>
      <w:numFmt w:val="lowerRoman"/>
      <w:lvlText w:val="%3."/>
      <w:lvlJc w:val="right"/>
      <w:pPr>
        <w:ind w:left="2209" w:hanging="420"/>
      </w:pPr>
    </w:lvl>
    <w:lvl w:ilvl="3" w:tentative="0">
      <w:start w:val="1"/>
      <w:numFmt w:val="decimal"/>
      <w:lvlText w:val="%4."/>
      <w:lvlJc w:val="left"/>
      <w:pPr>
        <w:ind w:left="2629" w:hanging="420"/>
      </w:pPr>
    </w:lvl>
    <w:lvl w:ilvl="4" w:tentative="0">
      <w:start w:val="1"/>
      <w:numFmt w:val="lowerLetter"/>
      <w:lvlText w:val="%5)"/>
      <w:lvlJc w:val="left"/>
      <w:pPr>
        <w:ind w:left="3049" w:hanging="420"/>
      </w:pPr>
    </w:lvl>
    <w:lvl w:ilvl="5" w:tentative="0">
      <w:start w:val="1"/>
      <w:numFmt w:val="lowerRoman"/>
      <w:lvlText w:val="%6."/>
      <w:lvlJc w:val="right"/>
      <w:pPr>
        <w:ind w:left="3469" w:hanging="420"/>
      </w:pPr>
    </w:lvl>
    <w:lvl w:ilvl="6" w:tentative="0">
      <w:start w:val="1"/>
      <w:numFmt w:val="decimal"/>
      <w:lvlText w:val="%7."/>
      <w:lvlJc w:val="left"/>
      <w:pPr>
        <w:ind w:left="3889" w:hanging="420"/>
      </w:pPr>
    </w:lvl>
    <w:lvl w:ilvl="7" w:tentative="0">
      <w:start w:val="1"/>
      <w:numFmt w:val="lowerLetter"/>
      <w:lvlText w:val="%8)"/>
      <w:lvlJc w:val="left"/>
      <w:pPr>
        <w:ind w:left="4309" w:hanging="420"/>
      </w:pPr>
    </w:lvl>
    <w:lvl w:ilvl="8" w:tentative="0">
      <w:start w:val="1"/>
      <w:numFmt w:val="lowerRoman"/>
      <w:lvlText w:val="%9."/>
      <w:lvlJc w:val="right"/>
      <w:pPr>
        <w:ind w:left="4729" w:hanging="420"/>
      </w:pPr>
    </w:lvl>
  </w:abstractNum>
  <w:abstractNum w:abstractNumId="22">
    <w:nsid w:val="1B791889"/>
    <w:multiLevelType w:val="multilevel"/>
    <w:tmpl w:val="1B791889"/>
    <w:lvl w:ilvl="0" w:tentative="0">
      <w:start w:val="27"/>
      <w:numFmt w:val="decimal"/>
      <w:lvlText w:val="%1.3.3"/>
      <w:lvlJc w:val="left"/>
      <w:pPr>
        <w:ind w:left="1384" w:hanging="420"/>
      </w:p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23">
    <w:nsid w:val="214802C3"/>
    <w:multiLevelType w:val="multilevel"/>
    <w:tmpl w:val="214802C3"/>
    <w:lvl w:ilvl="0" w:tentative="0">
      <w:start w:val="1"/>
      <w:numFmt w:val="decimal"/>
      <w:lvlText w:val="%1."/>
      <w:lvlJc w:val="left"/>
      <w:pPr>
        <w:ind w:left="420" w:hanging="420"/>
      </w:pPr>
      <w:rPr>
        <w:rFonts w:hint="eastAsia"/>
      </w:rPr>
    </w:lvl>
    <w:lvl w:ilvl="1" w:tentative="0">
      <w:start w:val="1"/>
      <w:numFmt w:val="decimal"/>
      <w:lvlText w:val="2.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4">
    <w:nsid w:val="22084769"/>
    <w:multiLevelType w:val="multilevel"/>
    <w:tmpl w:val="22084769"/>
    <w:lvl w:ilvl="0" w:tentative="0">
      <w:start w:val="1"/>
      <w:numFmt w:val="decimal"/>
      <w:lvlText w:val="1.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25">
    <w:nsid w:val="22BE7ADB"/>
    <w:multiLevelType w:val="multilevel"/>
    <w:tmpl w:val="22BE7ADB"/>
    <w:lvl w:ilvl="0" w:tentative="0">
      <w:start w:val="4"/>
      <w:numFmt w:val="decimal"/>
      <w:lvlText w:val="3. %1 "/>
      <w:lvlJc w:val="left"/>
      <w:pPr>
        <w:ind w:left="1413"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234D46EC"/>
    <w:multiLevelType w:val="singleLevel"/>
    <w:tmpl w:val="234D46EC"/>
    <w:lvl w:ilvl="0" w:tentative="0">
      <w:start w:val="1"/>
      <w:numFmt w:val="chineseCounting"/>
      <w:suff w:val="space"/>
      <w:lvlText w:val="第%1章"/>
      <w:lvlJc w:val="left"/>
      <w:rPr>
        <w:rFonts w:hint="eastAsia"/>
      </w:rPr>
    </w:lvl>
  </w:abstractNum>
  <w:abstractNum w:abstractNumId="27">
    <w:nsid w:val="245B7142"/>
    <w:multiLevelType w:val="multilevel"/>
    <w:tmpl w:val="245B7142"/>
    <w:lvl w:ilvl="0" w:tentative="0">
      <w:start w:val="23"/>
      <w:numFmt w:val="decimal"/>
      <w:lvlText w:val="%1."/>
      <w:lvlJc w:val="left"/>
      <w:pPr>
        <w:ind w:left="420" w:hanging="420"/>
      </w:pPr>
      <w:rPr>
        <w:rFonts w:hint="eastAsia"/>
      </w:rPr>
    </w:lvl>
    <w:lvl w:ilvl="1" w:tentative="0">
      <w:start w:val="1"/>
      <w:numFmt w:val="decimal"/>
      <w:lvlText w:val="22.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8">
    <w:nsid w:val="25FF5A5D"/>
    <w:multiLevelType w:val="multilevel"/>
    <w:tmpl w:val="25FF5A5D"/>
    <w:lvl w:ilvl="0" w:tentative="0">
      <w:start w:val="32"/>
      <w:numFmt w:val="decimal"/>
      <w:lvlText w:val="%1."/>
      <w:lvlJc w:val="left"/>
      <w:pPr>
        <w:ind w:left="420" w:hanging="420"/>
      </w:pPr>
      <w:rPr>
        <w:rFonts w:hint="eastAsia"/>
      </w:rPr>
    </w:lvl>
    <w:lvl w:ilvl="1" w:tentative="0">
      <w:start w:val="1"/>
      <w:numFmt w:val="decimal"/>
      <w:lvlText w:val="26.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9">
    <w:nsid w:val="275F273D"/>
    <w:multiLevelType w:val="multilevel"/>
    <w:tmpl w:val="275F273D"/>
    <w:lvl w:ilvl="0" w:tentative="0">
      <w:start w:val="27"/>
      <w:numFmt w:val="decimal"/>
      <w:lvlText w:val="%1.2.1"/>
      <w:lvlJc w:val="left"/>
      <w:pPr>
        <w:ind w:left="1838"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27C72BCB"/>
    <w:multiLevelType w:val="multilevel"/>
    <w:tmpl w:val="27C72BCB"/>
    <w:lvl w:ilvl="0" w:tentative="0">
      <w:start w:val="1"/>
      <w:numFmt w:val="decimal"/>
      <w:lvlText w:val="13.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31">
    <w:nsid w:val="297E0DFA"/>
    <w:multiLevelType w:val="multilevel"/>
    <w:tmpl w:val="297E0DFA"/>
    <w:lvl w:ilvl="0" w:tentative="0">
      <w:start w:val="27"/>
      <w:numFmt w:val="decimal"/>
      <w:lvlText w:val="%1.2.3"/>
      <w:lvlJc w:val="left"/>
      <w:pPr>
        <w:ind w:left="1838"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2BFA58BF"/>
    <w:multiLevelType w:val="multilevel"/>
    <w:tmpl w:val="2BFA58BF"/>
    <w:lvl w:ilvl="0" w:tentative="0">
      <w:start w:val="1"/>
      <w:numFmt w:val="decimal"/>
      <w:lvlText w:val="3.3.%1"/>
      <w:lvlJc w:val="left"/>
      <w:pPr>
        <w:ind w:left="1413" w:hanging="420"/>
      </w:pPr>
      <w:rPr>
        <w:rFonts w:hint="eastAsia"/>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3">
    <w:nsid w:val="2D060845"/>
    <w:multiLevelType w:val="multilevel"/>
    <w:tmpl w:val="2D060845"/>
    <w:lvl w:ilvl="0" w:tentative="0">
      <w:start w:val="1"/>
      <w:numFmt w:val="decimal"/>
      <w:lvlText w:val="22.2.1.%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34">
    <w:nsid w:val="313C1637"/>
    <w:multiLevelType w:val="multilevel"/>
    <w:tmpl w:val="313C1637"/>
    <w:lvl w:ilvl="0" w:tentative="0">
      <w:start w:val="1"/>
      <w:numFmt w:val="decimal"/>
      <w:lvlText w:val="32.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35">
    <w:nsid w:val="324B30FA"/>
    <w:multiLevelType w:val="multilevel"/>
    <w:tmpl w:val="324B30FA"/>
    <w:lvl w:ilvl="0" w:tentative="0">
      <w:start w:val="1"/>
      <w:numFmt w:val="decimal"/>
      <w:lvlText w:val="18.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36">
    <w:nsid w:val="37347244"/>
    <w:multiLevelType w:val="multilevel"/>
    <w:tmpl w:val="37347244"/>
    <w:lvl w:ilvl="0" w:tentative="0">
      <w:start w:val="1"/>
      <w:numFmt w:val="decimal"/>
      <w:lvlText w:val="28. %1 "/>
      <w:lvlJc w:val="left"/>
      <w:pPr>
        <w:ind w:left="1384" w:hanging="420"/>
      </w:pPr>
      <w:rPr>
        <w:rFonts w:hint="eastAsia" w:asciiTheme="minorEastAsia" w:hAnsiTheme="minorEastAsia" w:eastAsiaTheme="minor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37">
    <w:nsid w:val="37B308D7"/>
    <w:multiLevelType w:val="multilevel"/>
    <w:tmpl w:val="37B308D7"/>
    <w:lvl w:ilvl="0" w:tentative="0">
      <w:start w:val="26"/>
      <w:numFmt w:val="decimal"/>
      <w:lvlText w:val="%1."/>
      <w:lvlJc w:val="left"/>
      <w:pPr>
        <w:ind w:left="420" w:hanging="420"/>
      </w:pPr>
      <w:rPr>
        <w:rFonts w:hint="eastAsia"/>
      </w:rPr>
    </w:lvl>
    <w:lvl w:ilvl="1" w:tentative="0">
      <w:start w:val="1"/>
      <w:numFmt w:val="decimal"/>
      <w:lvlText w:val="26.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38">
    <w:nsid w:val="39314D43"/>
    <w:multiLevelType w:val="multilevel"/>
    <w:tmpl w:val="39314D43"/>
    <w:lvl w:ilvl="0" w:tentative="0">
      <w:start w:val="1"/>
      <w:numFmt w:val="decimal"/>
      <w:lvlText w:val="27.1.%1"/>
      <w:lvlJc w:val="left"/>
      <w:pPr>
        <w:ind w:left="450" w:hanging="420"/>
      </w:pPr>
      <w:rPr>
        <w:rFonts w:hint="eastAsia"/>
      </w:rPr>
    </w:lvl>
    <w:lvl w:ilvl="1" w:tentative="0">
      <w:start w:val="1"/>
      <w:numFmt w:val="lowerLetter"/>
      <w:lvlText w:val="%2)"/>
      <w:lvlJc w:val="left"/>
      <w:pPr>
        <w:ind w:left="870" w:hanging="420"/>
      </w:pPr>
    </w:lvl>
    <w:lvl w:ilvl="2" w:tentative="0">
      <w:start w:val="1"/>
      <w:numFmt w:val="lowerRoman"/>
      <w:lvlText w:val="%3."/>
      <w:lvlJc w:val="right"/>
      <w:pPr>
        <w:ind w:left="1290" w:hanging="420"/>
      </w:pPr>
    </w:lvl>
    <w:lvl w:ilvl="3" w:tentative="0">
      <w:start w:val="1"/>
      <w:numFmt w:val="decimal"/>
      <w:lvlText w:val="%4."/>
      <w:lvlJc w:val="left"/>
      <w:pPr>
        <w:ind w:left="1710" w:hanging="420"/>
      </w:pPr>
    </w:lvl>
    <w:lvl w:ilvl="4" w:tentative="0">
      <w:start w:val="1"/>
      <w:numFmt w:val="lowerLetter"/>
      <w:lvlText w:val="%5)"/>
      <w:lvlJc w:val="left"/>
      <w:pPr>
        <w:ind w:left="2130" w:hanging="420"/>
      </w:pPr>
    </w:lvl>
    <w:lvl w:ilvl="5" w:tentative="0">
      <w:start w:val="1"/>
      <w:numFmt w:val="lowerRoman"/>
      <w:lvlText w:val="%6."/>
      <w:lvlJc w:val="right"/>
      <w:pPr>
        <w:ind w:left="2550" w:hanging="420"/>
      </w:pPr>
    </w:lvl>
    <w:lvl w:ilvl="6" w:tentative="0">
      <w:start w:val="1"/>
      <w:numFmt w:val="decimal"/>
      <w:lvlText w:val="%7."/>
      <w:lvlJc w:val="left"/>
      <w:pPr>
        <w:ind w:left="2970" w:hanging="420"/>
      </w:pPr>
    </w:lvl>
    <w:lvl w:ilvl="7" w:tentative="0">
      <w:start w:val="1"/>
      <w:numFmt w:val="lowerLetter"/>
      <w:lvlText w:val="%8)"/>
      <w:lvlJc w:val="left"/>
      <w:pPr>
        <w:ind w:left="3390" w:hanging="420"/>
      </w:pPr>
    </w:lvl>
    <w:lvl w:ilvl="8" w:tentative="0">
      <w:start w:val="1"/>
      <w:numFmt w:val="lowerRoman"/>
      <w:lvlText w:val="%9."/>
      <w:lvlJc w:val="right"/>
      <w:pPr>
        <w:ind w:left="3810" w:hanging="420"/>
      </w:pPr>
    </w:lvl>
  </w:abstractNum>
  <w:abstractNum w:abstractNumId="39">
    <w:nsid w:val="3B4D4108"/>
    <w:multiLevelType w:val="multilevel"/>
    <w:tmpl w:val="3B4D4108"/>
    <w:lvl w:ilvl="0" w:tentative="0">
      <w:start w:val="1"/>
      <w:numFmt w:val="decimal"/>
      <w:lvlText w:val="20.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40">
    <w:nsid w:val="3F1972E5"/>
    <w:multiLevelType w:val="multilevel"/>
    <w:tmpl w:val="3F1972E5"/>
    <w:lvl w:ilvl="0" w:tentative="0">
      <w:start w:val="1"/>
      <w:numFmt w:val="decimal"/>
      <w:lvlText w:val="23.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41">
    <w:nsid w:val="436E25C3"/>
    <w:multiLevelType w:val="multilevel"/>
    <w:tmpl w:val="436E25C3"/>
    <w:lvl w:ilvl="0" w:tentative="0">
      <w:start w:val="1"/>
      <w:numFmt w:val="japaneseCounting"/>
      <w:lvlText w:val="第%1条"/>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43F26D24"/>
    <w:multiLevelType w:val="multilevel"/>
    <w:tmpl w:val="43F26D24"/>
    <w:lvl w:ilvl="0" w:tentative="0">
      <w:start w:val="33"/>
      <w:numFmt w:val="decimal"/>
      <w:lvlText w:val="%1."/>
      <w:lvlJc w:val="left"/>
      <w:pPr>
        <w:ind w:left="420" w:hanging="420"/>
      </w:pPr>
      <w:rPr>
        <w:rFonts w:hint="eastAsia"/>
        <w:color w:val="auto"/>
      </w:rPr>
    </w:lvl>
    <w:lvl w:ilvl="1" w:tentative="0">
      <w:start w:val="2"/>
      <w:numFmt w:val="decimal"/>
      <w:isLgl/>
      <w:lvlText w:val="%1.%2"/>
      <w:lvlJc w:val="left"/>
      <w:pPr>
        <w:ind w:left="964" w:hanging="544"/>
      </w:pPr>
      <w:rPr>
        <w:rFonts w:hint="default" w:eastAsia="宋体" w:asciiTheme="minorEastAsia" w:hAnsi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43">
    <w:nsid w:val="4BBA53D1"/>
    <w:multiLevelType w:val="multilevel"/>
    <w:tmpl w:val="4BBA53D1"/>
    <w:lvl w:ilvl="0" w:tentative="0">
      <w:start w:val="1"/>
      <w:numFmt w:val="decimal"/>
      <w:lvlText w:val="33.2.%1"/>
      <w:lvlJc w:val="left"/>
      <w:pPr>
        <w:ind w:left="1365" w:hanging="420"/>
      </w:pPr>
      <w:rPr>
        <w:rFonts w:hint="eastAsia"/>
      </w:rPr>
    </w:lvl>
    <w:lvl w:ilvl="1" w:tentative="0">
      <w:start w:val="1"/>
      <w:numFmt w:val="lowerLetter"/>
      <w:lvlText w:val="%2)"/>
      <w:lvlJc w:val="left"/>
      <w:pPr>
        <w:ind w:left="1785" w:hanging="420"/>
      </w:pPr>
    </w:lvl>
    <w:lvl w:ilvl="2" w:tentative="0">
      <w:start w:val="1"/>
      <w:numFmt w:val="lowerRoman"/>
      <w:lvlText w:val="%3."/>
      <w:lvlJc w:val="right"/>
      <w:pPr>
        <w:ind w:left="2205" w:hanging="420"/>
      </w:pPr>
    </w:lvl>
    <w:lvl w:ilvl="3" w:tentative="0">
      <w:start w:val="1"/>
      <w:numFmt w:val="decimal"/>
      <w:lvlText w:val="%4."/>
      <w:lvlJc w:val="left"/>
      <w:pPr>
        <w:ind w:left="2625" w:hanging="420"/>
      </w:pPr>
    </w:lvl>
    <w:lvl w:ilvl="4" w:tentative="0">
      <w:start w:val="1"/>
      <w:numFmt w:val="lowerLetter"/>
      <w:lvlText w:val="%5)"/>
      <w:lvlJc w:val="left"/>
      <w:pPr>
        <w:ind w:left="3045" w:hanging="420"/>
      </w:pPr>
    </w:lvl>
    <w:lvl w:ilvl="5" w:tentative="0">
      <w:start w:val="1"/>
      <w:numFmt w:val="lowerRoman"/>
      <w:lvlText w:val="%6."/>
      <w:lvlJc w:val="right"/>
      <w:pPr>
        <w:ind w:left="3465" w:hanging="420"/>
      </w:pPr>
    </w:lvl>
    <w:lvl w:ilvl="6" w:tentative="0">
      <w:start w:val="1"/>
      <w:numFmt w:val="decimal"/>
      <w:lvlText w:val="%7."/>
      <w:lvlJc w:val="left"/>
      <w:pPr>
        <w:ind w:left="3885" w:hanging="420"/>
      </w:pPr>
    </w:lvl>
    <w:lvl w:ilvl="7" w:tentative="0">
      <w:start w:val="1"/>
      <w:numFmt w:val="lowerLetter"/>
      <w:lvlText w:val="%8)"/>
      <w:lvlJc w:val="left"/>
      <w:pPr>
        <w:ind w:left="4305" w:hanging="420"/>
      </w:pPr>
    </w:lvl>
    <w:lvl w:ilvl="8" w:tentative="0">
      <w:start w:val="1"/>
      <w:numFmt w:val="lowerRoman"/>
      <w:lvlText w:val="%9."/>
      <w:lvlJc w:val="right"/>
      <w:pPr>
        <w:ind w:left="4725" w:hanging="420"/>
      </w:pPr>
    </w:lvl>
  </w:abstractNum>
  <w:abstractNum w:abstractNumId="44">
    <w:nsid w:val="50271C0C"/>
    <w:multiLevelType w:val="multilevel"/>
    <w:tmpl w:val="50271C0C"/>
    <w:lvl w:ilvl="0" w:tentative="0">
      <w:start w:val="1"/>
      <w:numFmt w:val="decimal"/>
      <w:lvlText w:val="9.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45">
    <w:nsid w:val="50C71C04"/>
    <w:multiLevelType w:val="multilevel"/>
    <w:tmpl w:val="50C71C04"/>
    <w:lvl w:ilvl="0" w:tentative="0">
      <w:start w:val="27"/>
      <w:numFmt w:val="decimal"/>
      <w:lvlText w:val="%1.2.2"/>
      <w:lvlJc w:val="left"/>
      <w:pPr>
        <w:ind w:left="1838"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51D76F8A"/>
    <w:multiLevelType w:val="multilevel"/>
    <w:tmpl w:val="51D76F8A"/>
    <w:lvl w:ilvl="0" w:tentative="0">
      <w:start w:val="1"/>
      <w:numFmt w:val="decimal"/>
      <w:lvlText w:val="14.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47">
    <w:nsid w:val="53397A47"/>
    <w:multiLevelType w:val="multilevel"/>
    <w:tmpl w:val="53397A47"/>
    <w:lvl w:ilvl="0" w:tentative="0">
      <w:start w:val="27"/>
      <w:numFmt w:val="decimal"/>
      <w:lvlText w:val="%1.3.2"/>
      <w:lvlJc w:val="left"/>
      <w:pPr>
        <w:ind w:left="1384" w:hanging="420"/>
      </w:p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48">
    <w:nsid w:val="53AE05F9"/>
    <w:multiLevelType w:val="multilevel"/>
    <w:tmpl w:val="53AE05F9"/>
    <w:lvl w:ilvl="0" w:tentative="0">
      <w:start w:val="1"/>
      <w:numFmt w:val="decimal"/>
      <w:lvlText w:val="31. %1 "/>
      <w:lvlJc w:val="left"/>
      <w:pPr>
        <w:ind w:left="1833" w:hanging="420"/>
      </w:pPr>
      <w:rPr>
        <w:rFonts w:hint="eastAsia"/>
      </w:rPr>
    </w:lvl>
    <w:lvl w:ilvl="1" w:tentative="0">
      <w:start w:val="1"/>
      <w:numFmt w:val="lowerLetter"/>
      <w:lvlText w:val="%2)"/>
      <w:lvlJc w:val="left"/>
      <w:pPr>
        <w:ind w:left="2253" w:hanging="420"/>
      </w:pPr>
    </w:lvl>
    <w:lvl w:ilvl="2" w:tentative="0">
      <w:start w:val="1"/>
      <w:numFmt w:val="lowerRoman"/>
      <w:lvlText w:val="%3."/>
      <w:lvlJc w:val="right"/>
      <w:pPr>
        <w:ind w:left="2673" w:hanging="420"/>
      </w:pPr>
    </w:lvl>
    <w:lvl w:ilvl="3" w:tentative="0">
      <w:start w:val="1"/>
      <w:numFmt w:val="decimal"/>
      <w:lvlText w:val="%4."/>
      <w:lvlJc w:val="left"/>
      <w:pPr>
        <w:ind w:left="3093" w:hanging="420"/>
      </w:pPr>
    </w:lvl>
    <w:lvl w:ilvl="4" w:tentative="0">
      <w:start w:val="1"/>
      <w:numFmt w:val="lowerLetter"/>
      <w:lvlText w:val="%5)"/>
      <w:lvlJc w:val="left"/>
      <w:pPr>
        <w:ind w:left="3513" w:hanging="420"/>
      </w:pPr>
    </w:lvl>
    <w:lvl w:ilvl="5" w:tentative="0">
      <w:start w:val="1"/>
      <w:numFmt w:val="lowerRoman"/>
      <w:lvlText w:val="%6."/>
      <w:lvlJc w:val="right"/>
      <w:pPr>
        <w:ind w:left="3933" w:hanging="420"/>
      </w:pPr>
    </w:lvl>
    <w:lvl w:ilvl="6" w:tentative="0">
      <w:start w:val="1"/>
      <w:numFmt w:val="decimal"/>
      <w:lvlText w:val="%7."/>
      <w:lvlJc w:val="left"/>
      <w:pPr>
        <w:ind w:left="4353" w:hanging="420"/>
      </w:pPr>
    </w:lvl>
    <w:lvl w:ilvl="7" w:tentative="0">
      <w:start w:val="1"/>
      <w:numFmt w:val="lowerLetter"/>
      <w:lvlText w:val="%8)"/>
      <w:lvlJc w:val="left"/>
      <w:pPr>
        <w:ind w:left="4773" w:hanging="420"/>
      </w:pPr>
    </w:lvl>
    <w:lvl w:ilvl="8" w:tentative="0">
      <w:start w:val="1"/>
      <w:numFmt w:val="lowerRoman"/>
      <w:lvlText w:val="%9."/>
      <w:lvlJc w:val="right"/>
      <w:pPr>
        <w:ind w:left="5193" w:hanging="420"/>
      </w:pPr>
    </w:lvl>
  </w:abstractNum>
  <w:abstractNum w:abstractNumId="49">
    <w:nsid w:val="54662664"/>
    <w:multiLevelType w:val="multilevel"/>
    <w:tmpl w:val="54662664"/>
    <w:lvl w:ilvl="0" w:tentative="0">
      <w:start w:val="1"/>
      <w:numFmt w:val="decimal"/>
      <w:lvlText w:val="11.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50">
    <w:nsid w:val="585E5313"/>
    <w:multiLevelType w:val="multilevel"/>
    <w:tmpl w:val="585E5313"/>
    <w:lvl w:ilvl="0" w:tentative="0">
      <w:start w:val="27"/>
      <w:numFmt w:val="decimal"/>
      <w:lvlText w:val="%1.2.7"/>
      <w:lvlJc w:val="left"/>
      <w:pPr>
        <w:ind w:left="420" w:hanging="420"/>
      </w:pPr>
    </w:lvl>
    <w:lvl w:ilvl="1" w:tentative="0">
      <w:start w:val="1"/>
      <w:numFmt w:val="lowerLetter"/>
      <w:lvlText w:val="%2)"/>
      <w:lvlJc w:val="left"/>
      <w:pPr>
        <w:ind w:left="-578" w:hanging="420"/>
      </w:pPr>
    </w:lvl>
    <w:lvl w:ilvl="2" w:tentative="0">
      <w:start w:val="1"/>
      <w:numFmt w:val="lowerRoman"/>
      <w:lvlText w:val="%3."/>
      <w:lvlJc w:val="right"/>
      <w:pPr>
        <w:ind w:left="-158" w:hanging="420"/>
      </w:pPr>
    </w:lvl>
    <w:lvl w:ilvl="3" w:tentative="0">
      <w:start w:val="1"/>
      <w:numFmt w:val="decimal"/>
      <w:lvlText w:val="%4."/>
      <w:lvlJc w:val="left"/>
      <w:pPr>
        <w:ind w:left="262" w:hanging="420"/>
      </w:pPr>
    </w:lvl>
    <w:lvl w:ilvl="4" w:tentative="0">
      <w:start w:val="1"/>
      <w:numFmt w:val="lowerLetter"/>
      <w:lvlText w:val="%5)"/>
      <w:lvlJc w:val="left"/>
      <w:pPr>
        <w:ind w:left="682" w:hanging="420"/>
      </w:pPr>
    </w:lvl>
    <w:lvl w:ilvl="5" w:tentative="0">
      <w:start w:val="1"/>
      <w:numFmt w:val="lowerRoman"/>
      <w:lvlText w:val="%6."/>
      <w:lvlJc w:val="right"/>
      <w:pPr>
        <w:ind w:left="1102" w:hanging="420"/>
      </w:pPr>
    </w:lvl>
    <w:lvl w:ilvl="6" w:tentative="0">
      <w:start w:val="1"/>
      <w:numFmt w:val="decimal"/>
      <w:lvlText w:val="%7."/>
      <w:lvlJc w:val="left"/>
      <w:pPr>
        <w:ind w:left="1522" w:hanging="420"/>
      </w:pPr>
    </w:lvl>
    <w:lvl w:ilvl="7" w:tentative="0">
      <w:start w:val="1"/>
      <w:numFmt w:val="lowerLetter"/>
      <w:lvlText w:val="%8)"/>
      <w:lvlJc w:val="left"/>
      <w:pPr>
        <w:ind w:left="1942" w:hanging="420"/>
      </w:pPr>
    </w:lvl>
    <w:lvl w:ilvl="8" w:tentative="0">
      <w:start w:val="1"/>
      <w:numFmt w:val="lowerRoman"/>
      <w:lvlText w:val="%9."/>
      <w:lvlJc w:val="right"/>
      <w:pPr>
        <w:ind w:left="2362" w:hanging="420"/>
      </w:pPr>
    </w:lvl>
  </w:abstractNum>
  <w:abstractNum w:abstractNumId="51">
    <w:nsid w:val="592D6ABA"/>
    <w:multiLevelType w:val="multilevel"/>
    <w:tmpl w:val="592D6ABA"/>
    <w:lvl w:ilvl="0" w:tentative="0">
      <w:start w:val="1"/>
      <w:numFmt w:val="decimal"/>
      <w:lvlText w:val="27. %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59F817E8"/>
    <w:multiLevelType w:val="singleLevel"/>
    <w:tmpl w:val="59F817E8"/>
    <w:lvl w:ilvl="0" w:tentative="0">
      <w:start w:val="1"/>
      <w:numFmt w:val="chineseCounting"/>
      <w:pStyle w:val="65"/>
      <w:suff w:val="nothing"/>
      <w:lvlText w:val="%1、"/>
      <w:lvlJc w:val="left"/>
    </w:lvl>
  </w:abstractNum>
  <w:abstractNum w:abstractNumId="53">
    <w:nsid w:val="5A7F763E"/>
    <w:multiLevelType w:val="multilevel"/>
    <w:tmpl w:val="5A7F763E"/>
    <w:lvl w:ilvl="0" w:tentative="0">
      <w:start w:val="1"/>
      <w:numFmt w:val="decimal"/>
      <w:lvlText w:val="22.2.%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54">
    <w:nsid w:val="62E37230"/>
    <w:multiLevelType w:val="multilevel"/>
    <w:tmpl w:val="62E37230"/>
    <w:lvl w:ilvl="0" w:tentative="0">
      <w:start w:val="7"/>
      <w:numFmt w:val="decimal"/>
      <w:lvlText w:val="3. %1 "/>
      <w:lvlJc w:val="left"/>
      <w:pPr>
        <w:ind w:left="13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637A176A"/>
    <w:multiLevelType w:val="multilevel"/>
    <w:tmpl w:val="637A176A"/>
    <w:lvl w:ilvl="0" w:tentative="0">
      <w:start w:val="27"/>
      <w:numFmt w:val="decimal"/>
      <w:lvlText w:val="%1.3.4"/>
      <w:lvlJc w:val="left"/>
      <w:pPr>
        <w:ind w:left="1384" w:hanging="420"/>
      </w:p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56">
    <w:nsid w:val="682F12A7"/>
    <w:multiLevelType w:val="multilevel"/>
    <w:tmpl w:val="682F12A7"/>
    <w:lvl w:ilvl="0" w:tentative="0">
      <w:start w:val="1"/>
      <w:numFmt w:val="decimal"/>
      <w:lvlText w:val="33.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57">
    <w:nsid w:val="6A103D04"/>
    <w:multiLevelType w:val="multilevel"/>
    <w:tmpl w:val="6A103D04"/>
    <w:lvl w:ilvl="0" w:tentative="0">
      <w:start w:val="3"/>
      <w:numFmt w:val="decimal"/>
      <w:lvlText w:val="%1."/>
      <w:lvlJc w:val="left"/>
      <w:pPr>
        <w:ind w:left="420" w:hanging="420"/>
      </w:pPr>
      <w:rPr>
        <w:rFonts w:hint="eastAsia"/>
      </w:rPr>
    </w:lvl>
    <w:lvl w:ilvl="1" w:tentative="0">
      <w:start w:val="2"/>
      <w:numFmt w:val="decimal"/>
      <w:lvlText w:val="3.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58">
    <w:nsid w:val="6A7B4455"/>
    <w:multiLevelType w:val="multilevel"/>
    <w:tmpl w:val="6A7B4455"/>
    <w:lvl w:ilvl="0" w:tentative="0">
      <w:start w:val="1"/>
      <w:numFmt w:val="decimal"/>
      <w:lvlText w:val="2. %1 "/>
      <w:lvlJc w:val="left"/>
      <w:pPr>
        <w:ind w:left="964" w:hanging="544"/>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9">
    <w:nsid w:val="6AAE699A"/>
    <w:multiLevelType w:val="multilevel"/>
    <w:tmpl w:val="6AAE699A"/>
    <w:lvl w:ilvl="0" w:tentative="0">
      <w:start w:val="1"/>
      <w:numFmt w:val="decimal"/>
      <w:lvlText w:val="%1.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6AC30090"/>
    <w:multiLevelType w:val="multilevel"/>
    <w:tmpl w:val="6AC30090"/>
    <w:lvl w:ilvl="0" w:tentative="0">
      <w:start w:val="1"/>
      <w:numFmt w:val="decimal"/>
      <w:lvlText w:val="3.6.%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61">
    <w:nsid w:val="72A571BA"/>
    <w:multiLevelType w:val="multilevel"/>
    <w:tmpl w:val="72A571BA"/>
    <w:lvl w:ilvl="0" w:tentative="0">
      <w:start w:val="27"/>
      <w:numFmt w:val="decimal"/>
      <w:lvlText w:val="%1.3.5"/>
      <w:lvlJc w:val="left"/>
      <w:pPr>
        <w:ind w:left="1384" w:hanging="420"/>
      </w:p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62">
    <w:nsid w:val="739739AC"/>
    <w:multiLevelType w:val="multilevel"/>
    <w:tmpl w:val="739739AC"/>
    <w:lvl w:ilvl="0" w:tentative="0">
      <w:start w:val="23"/>
      <w:numFmt w:val="decimal"/>
      <w:lvlText w:val="%1."/>
      <w:lvlJc w:val="left"/>
      <w:pPr>
        <w:ind w:left="420" w:hanging="420"/>
      </w:pPr>
      <w:rPr>
        <w:rFonts w:hint="eastAsia"/>
      </w:rPr>
    </w:lvl>
    <w:lvl w:ilvl="1" w:tentative="0">
      <w:start w:val="1"/>
      <w:numFmt w:val="decimal"/>
      <w:lvlText w:val="22.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63">
    <w:nsid w:val="74C15544"/>
    <w:multiLevelType w:val="multilevel"/>
    <w:tmpl w:val="74C15544"/>
    <w:lvl w:ilvl="0" w:tentative="0">
      <w:start w:val="1"/>
      <w:numFmt w:val="decimal"/>
      <w:lvlText w:val="16.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64">
    <w:nsid w:val="769B59E4"/>
    <w:multiLevelType w:val="multilevel"/>
    <w:tmpl w:val="769B59E4"/>
    <w:lvl w:ilvl="0" w:tentative="0">
      <w:start w:val="1"/>
      <w:numFmt w:val="decimal"/>
      <w:lvlText w:val="30.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65">
    <w:nsid w:val="76C52B98"/>
    <w:multiLevelType w:val="multilevel"/>
    <w:tmpl w:val="76C52B98"/>
    <w:lvl w:ilvl="0" w:tentative="0">
      <w:start w:val="1"/>
      <w:numFmt w:val="decimal"/>
      <w:lvlText w:val="23.1.%1"/>
      <w:lvlJc w:val="left"/>
      <w:pPr>
        <w:ind w:left="1369" w:hanging="420"/>
      </w:pPr>
      <w:rPr>
        <w:rFonts w:hint="eastAsia"/>
      </w:rPr>
    </w:lvl>
    <w:lvl w:ilvl="1" w:tentative="0">
      <w:start w:val="1"/>
      <w:numFmt w:val="lowerLetter"/>
      <w:lvlText w:val="%2)"/>
      <w:lvlJc w:val="left"/>
      <w:pPr>
        <w:ind w:left="1789" w:hanging="420"/>
      </w:pPr>
    </w:lvl>
    <w:lvl w:ilvl="2" w:tentative="0">
      <w:start w:val="1"/>
      <w:numFmt w:val="lowerRoman"/>
      <w:lvlText w:val="%3."/>
      <w:lvlJc w:val="right"/>
      <w:pPr>
        <w:ind w:left="2209" w:hanging="420"/>
      </w:pPr>
    </w:lvl>
    <w:lvl w:ilvl="3" w:tentative="0">
      <w:start w:val="1"/>
      <w:numFmt w:val="decimal"/>
      <w:lvlText w:val="%4."/>
      <w:lvlJc w:val="left"/>
      <w:pPr>
        <w:ind w:left="2629" w:hanging="420"/>
      </w:pPr>
    </w:lvl>
    <w:lvl w:ilvl="4" w:tentative="0">
      <w:start w:val="1"/>
      <w:numFmt w:val="lowerLetter"/>
      <w:lvlText w:val="%5)"/>
      <w:lvlJc w:val="left"/>
      <w:pPr>
        <w:ind w:left="3049" w:hanging="420"/>
      </w:pPr>
    </w:lvl>
    <w:lvl w:ilvl="5" w:tentative="0">
      <w:start w:val="1"/>
      <w:numFmt w:val="lowerRoman"/>
      <w:lvlText w:val="%6."/>
      <w:lvlJc w:val="right"/>
      <w:pPr>
        <w:ind w:left="3469" w:hanging="420"/>
      </w:pPr>
    </w:lvl>
    <w:lvl w:ilvl="6" w:tentative="0">
      <w:start w:val="1"/>
      <w:numFmt w:val="decimal"/>
      <w:lvlText w:val="%7."/>
      <w:lvlJc w:val="left"/>
      <w:pPr>
        <w:ind w:left="3889" w:hanging="420"/>
      </w:pPr>
    </w:lvl>
    <w:lvl w:ilvl="7" w:tentative="0">
      <w:start w:val="1"/>
      <w:numFmt w:val="lowerLetter"/>
      <w:lvlText w:val="%8)"/>
      <w:lvlJc w:val="left"/>
      <w:pPr>
        <w:ind w:left="4309" w:hanging="420"/>
      </w:pPr>
    </w:lvl>
    <w:lvl w:ilvl="8" w:tentative="0">
      <w:start w:val="1"/>
      <w:numFmt w:val="lowerRoman"/>
      <w:lvlText w:val="%9."/>
      <w:lvlJc w:val="right"/>
      <w:pPr>
        <w:ind w:left="4729" w:hanging="420"/>
      </w:pPr>
    </w:lvl>
  </w:abstractNum>
  <w:abstractNum w:abstractNumId="66">
    <w:nsid w:val="77900F89"/>
    <w:multiLevelType w:val="multilevel"/>
    <w:tmpl w:val="77900F89"/>
    <w:lvl w:ilvl="0" w:tentative="0">
      <w:start w:val="1"/>
      <w:numFmt w:val="decimal"/>
      <w:lvlText w:val="4. %1 "/>
      <w:lvlJc w:val="left"/>
      <w:pPr>
        <w:ind w:left="13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784952E2"/>
    <w:multiLevelType w:val="multilevel"/>
    <w:tmpl w:val="784952E2"/>
    <w:lvl w:ilvl="0" w:tentative="0">
      <w:start w:val="1"/>
      <w:numFmt w:val="decimal"/>
      <w:lvlText w:val="3.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68">
    <w:nsid w:val="78EC45A8"/>
    <w:multiLevelType w:val="multilevel"/>
    <w:tmpl w:val="78EC45A8"/>
    <w:lvl w:ilvl="0" w:tentative="0">
      <w:start w:val="41"/>
      <w:numFmt w:val="decimal"/>
      <w:lvlText w:val="%1"/>
      <w:lvlJc w:val="left"/>
      <w:pPr>
        <w:ind w:left="636" w:hanging="636"/>
      </w:pPr>
      <w:rPr>
        <w:rFonts w:hint="default"/>
      </w:rPr>
    </w:lvl>
    <w:lvl w:ilvl="1" w:tentative="0">
      <w:start w:val="1"/>
      <w:numFmt w:val="decimal"/>
      <w:lvlText w:val="%1.%2"/>
      <w:lvlJc w:val="left"/>
      <w:pPr>
        <w:ind w:left="93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880" w:hanging="2880"/>
      </w:pPr>
      <w:rPr>
        <w:rFonts w:hint="default"/>
      </w:rPr>
    </w:lvl>
  </w:abstractNum>
  <w:abstractNum w:abstractNumId="69">
    <w:nsid w:val="79661C85"/>
    <w:multiLevelType w:val="multilevel"/>
    <w:tmpl w:val="79661C85"/>
    <w:lvl w:ilvl="0" w:tentative="0">
      <w:start w:val="27"/>
      <w:numFmt w:val="decimal"/>
      <w:lvlText w:val="%1.2.5"/>
      <w:lvlJc w:val="left"/>
      <w:pPr>
        <w:ind w:left="1838"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7A130572"/>
    <w:multiLevelType w:val="multilevel"/>
    <w:tmpl w:val="7A130572"/>
    <w:lvl w:ilvl="0" w:tentative="0">
      <w:start w:val="1"/>
      <w:numFmt w:val="decimal"/>
      <w:lvlText w:val="%1."/>
      <w:lvlJc w:val="left"/>
      <w:pPr>
        <w:ind w:left="420" w:hanging="420"/>
      </w:pPr>
      <w:rPr>
        <w:rFonts w:hint="eastAsia"/>
      </w:rPr>
    </w:lvl>
    <w:lvl w:ilvl="1" w:tentative="0">
      <w:start w:val="2"/>
      <w:numFmt w:val="decimal"/>
      <w:lvlText w:val="2.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71">
    <w:nsid w:val="7CB627DC"/>
    <w:multiLevelType w:val="multilevel"/>
    <w:tmpl w:val="7CB627DC"/>
    <w:lvl w:ilvl="0" w:tentative="0">
      <w:start w:val="27"/>
      <w:numFmt w:val="decimal"/>
      <w:lvlText w:val="%1.2.6"/>
      <w:lvlJc w:val="left"/>
      <w:pPr>
        <w:ind w:left="1838"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7D767924"/>
    <w:multiLevelType w:val="multilevel"/>
    <w:tmpl w:val="7D767924"/>
    <w:lvl w:ilvl="0" w:tentative="0">
      <w:start w:val="33"/>
      <w:numFmt w:val="decimal"/>
      <w:lvlText w:val="%1.1.1 "/>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8"/>
  </w:num>
  <w:num w:numId="2">
    <w:abstractNumId w:val="9"/>
  </w:num>
  <w:num w:numId="3">
    <w:abstractNumId w:val="52"/>
  </w:num>
  <w:num w:numId="4">
    <w:abstractNumId w:val="26"/>
  </w:num>
  <w:num w:numId="5">
    <w:abstractNumId w:val="1"/>
  </w:num>
  <w:num w:numId="6">
    <w:abstractNumId w:val="6"/>
  </w:num>
  <w:num w:numId="7">
    <w:abstractNumId w:val="3"/>
  </w:num>
  <w:num w:numId="8">
    <w:abstractNumId w:val="7"/>
  </w:num>
  <w:num w:numId="9">
    <w:abstractNumId w:val="0"/>
  </w:num>
  <w:num w:numId="10">
    <w:abstractNumId w:val="4"/>
  </w:num>
  <w:num w:numId="11">
    <w:abstractNumId w:val="5"/>
  </w:num>
  <w:num w:numId="12">
    <w:abstractNumId w:val="23"/>
  </w:num>
  <w:num w:numId="13">
    <w:abstractNumId w:val="24"/>
  </w:num>
  <w:num w:numId="14">
    <w:abstractNumId w:val="58"/>
  </w:num>
  <w:num w:numId="15">
    <w:abstractNumId w:val="70"/>
  </w:num>
  <w:num w:numId="16">
    <w:abstractNumId w:val="67"/>
  </w:num>
  <w:num w:numId="17">
    <w:abstractNumId w:val="57"/>
  </w:num>
  <w:num w:numId="18">
    <w:abstractNumId w:val="32"/>
  </w:num>
  <w:num w:numId="19">
    <w:abstractNumId w:val="25"/>
  </w:num>
  <w:num w:numId="20">
    <w:abstractNumId w:val="60"/>
  </w:num>
  <w:num w:numId="21">
    <w:abstractNumId w:val="54"/>
  </w:num>
  <w:num w:numId="22">
    <w:abstractNumId w:val="66"/>
  </w:num>
  <w:num w:numId="23">
    <w:abstractNumId w:val="44"/>
  </w:num>
  <w:num w:numId="24">
    <w:abstractNumId w:val="20"/>
  </w:num>
  <w:num w:numId="25">
    <w:abstractNumId w:val="49"/>
  </w:num>
  <w:num w:numId="26">
    <w:abstractNumId w:val="13"/>
  </w:num>
  <w:num w:numId="27">
    <w:abstractNumId w:val="30"/>
  </w:num>
  <w:num w:numId="28">
    <w:abstractNumId w:val="46"/>
  </w:num>
  <w:num w:numId="29">
    <w:abstractNumId w:val="12"/>
  </w:num>
  <w:num w:numId="30">
    <w:abstractNumId w:val="63"/>
  </w:num>
  <w:num w:numId="31">
    <w:abstractNumId w:val="19"/>
  </w:num>
  <w:num w:numId="32">
    <w:abstractNumId w:val="35"/>
  </w:num>
  <w:num w:numId="33">
    <w:abstractNumId w:val="39"/>
  </w:num>
  <w:num w:numId="34">
    <w:abstractNumId w:val="27"/>
  </w:num>
  <w:num w:numId="35">
    <w:abstractNumId w:val="53"/>
  </w:num>
  <w:num w:numId="36">
    <w:abstractNumId w:val="33"/>
  </w:num>
  <w:num w:numId="37">
    <w:abstractNumId w:val="62"/>
  </w:num>
  <w:num w:numId="38">
    <w:abstractNumId w:val="40"/>
  </w:num>
  <w:num w:numId="39">
    <w:abstractNumId w:val="65"/>
  </w:num>
  <w:num w:numId="40">
    <w:abstractNumId w:val="21"/>
  </w:num>
  <w:num w:numId="41">
    <w:abstractNumId w:val="11"/>
  </w:num>
  <w:num w:numId="42">
    <w:abstractNumId w:val="17"/>
  </w:num>
  <w:num w:numId="43">
    <w:abstractNumId w:val="14"/>
  </w:num>
  <w:num w:numId="44">
    <w:abstractNumId w:val="37"/>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num>
  <w:num w:numId="58">
    <w:abstractNumId w:val="47"/>
  </w:num>
  <w:num w:numId="59">
    <w:abstractNumId w:val="22"/>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6"/>
  </w:num>
  <w:num w:numId="63">
    <w:abstractNumId w:val="64"/>
  </w:num>
  <w:num w:numId="64">
    <w:abstractNumId w:val="48"/>
  </w:num>
  <w:num w:numId="65">
    <w:abstractNumId w:val="28"/>
  </w:num>
  <w:num w:numId="66">
    <w:abstractNumId w:val="34"/>
  </w:num>
  <w:num w:numId="67">
    <w:abstractNumId w:val="42"/>
  </w:num>
  <w:num w:numId="68">
    <w:abstractNumId w:val="56"/>
  </w:num>
  <w:num w:numId="69">
    <w:abstractNumId w:val="72"/>
  </w:num>
  <w:num w:numId="70">
    <w:abstractNumId w:val="18"/>
  </w:num>
  <w:num w:numId="71">
    <w:abstractNumId w:val="43"/>
  </w:num>
  <w:num w:numId="72">
    <w:abstractNumId w:val="68"/>
  </w:num>
  <w:num w:numId="73">
    <w:abstractNumId w:val="2"/>
  </w:num>
  <w:num w:numId="7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zODExMWRmOTU4YTJkNDYyMTQwMDZkZjczZDgyYTIifQ=="/>
  </w:docVars>
  <w:rsids>
    <w:rsidRoot w:val="00D51569"/>
    <w:rsid w:val="000017BD"/>
    <w:rsid w:val="000069EC"/>
    <w:rsid w:val="00007470"/>
    <w:rsid w:val="000112AC"/>
    <w:rsid w:val="0001195E"/>
    <w:rsid w:val="00011D2B"/>
    <w:rsid w:val="0001598A"/>
    <w:rsid w:val="000173D4"/>
    <w:rsid w:val="000227BF"/>
    <w:rsid w:val="00024D13"/>
    <w:rsid w:val="0002758D"/>
    <w:rsid w:val="00030B34"/>
    <w:rsid w:val="00031CF4"/>
    <w:rsid w:val="000418F9"/>
    <w:rsid w:val="00044305"/>
    <w:rsid w:val="00046E42"/>
    <w:rsid w:val="00054BAB"/>
    <w:rsid w:val="0007027E"/>
    <w:rsid w:val="00072339"/>
    <w:rsid w:val="000800D2"/>
    <w:rsid w:val="00080389"/>
    <w:rsid w:val="00083387"/>
    <w:rsid w:val="00083980"/>
    <w:rsid w:val="0008414A"/>
    <w:rsid w:val="00085343"/>
    <w:rsid w:val="0008729E"/>
    <w:rsid w:val="00087510"/>
    <w:rsid w:val="00091C9C"/>
    <w:rsid w:val="00095387"/>
    <w:rsid w:val="00095D9A"/>
    <w:rsid w:val="00096224"/>
    <w:rsid w:val="0009640F"/>
    <w:rsid w:val="0009646E"/>
    <w:rsid w:val="000A02BB"/>
    <w:rsid w:val="000A3F18"/>
    <w:rsid w:val="000A73BC"/>
    <w:rsid w:val="000B10C2"/>
    <w:rsid w:val="000B3383"/>
    <w:rsid w:val="000B4057"/>
    <w:rsid w:val="000B4BAC"/>
    <w:rsid w:val="000B7263"/>
    <w:rsid w:val="000C0D70"/>
    <w:rsid w:val="000C0F8B"/>
    <w:rsid w:val="000C2A7B"/>
    <w:rsid w:val="000C6111"/>
    <w:rsid w:val="000D15F5"/>
    <w:rsid w:val="000D1CF1"/>
    <w:rsid w:val="000D30B8"/>
    <w:rsid w:val="000D6633"/>
    <w:rsid w:val="000D798A"/>
    <w:rsid w:val="000E2FFC"/>
    <w:rsid w:val="000E4C07"/>
    <w:rsid w:val="000E57E7"/>
    <w:rsid w:val="000F1E89"/>
    <w:rsid w:val="0010014D"/>
    <w:rsid w:val="001145D4"/>
    <w:rsid w:val="001223EF"/>
    <w:rsid w:val="001236A3"/>
    <w:rsid w:val="001341A1"/>
    <w:rsid w:val="00134561"/>
    <w:rsid w:val="0013796A"/>
    <w:rsid w:val="001408F1"/>
    <w:rsid w:val="001415B4"/>
    <w:rsid w:val="00152541"/>
    <w:rsid w:val="00152DB4"/>
    <w:rsid w:val="00154EA8"/>
    <w:rsid w:val="0016405F"/>
    <w:rsid w:val="00165E49"/>
    <w:rsid w:val="00165F8E"/>
    <w:rsid w:val="0016779A"/>
    <w:rsid w:val="00167F93"/>
    <w:rsid w:val="00170DCF"/>
    <w:rsid w:val="00170EDE"/>
    <w:rsid w:val="0017154C"/>
    <w:rsid w:val="001749D2"/>
    <w:rsid w:val="00174C63"/>
    <w:rsid w:val="0017584B"/>
    <w:rsid w:val="00176E55"/>
    <w:rsid w:val="00177319"/>
    <w:rsid w:val="00177379"/>
    <w:rsid w:val="00181BE6"/>
    <w:rsid w:val="00183B7D"/>
    <w:rsid w:val="001855AB"/>
    <w:rsid w:val="00186162"/>
    <w:rsid w:val="00186268"/>
    <w:rsid w:val="00191A00"/>
    <w:rsid w:val="00191DEB"/>
    <w:rsid w:val="00193679"/>
    <w:rsid w:val="001946AC"/>
    <w:rsid w:val="001957E3"/>
    <w:rsid w:val="0019757C"/>
    <w:rsid w:val="001A2E65"/>
    <w:rsid w:val="001B0DF5"/>
    <w:rsid w:val="001C0A13"/>
    <w:rsid w:val="001C1C1F"/>
    <w:rsid w:val="001C26CD"/>
    <w:rsid w:val="001C2837"/>
    <w:rsid w:val="001C2B6A"/>
    <w:rsid w:val="001C761E"/>
    <w:rsid w:val="001D06FF"/>
    <w:rsid w:val="001D1CBB"/>
    <w:rsid w:val="001D33AD"/>
    <w:rsid w:val="001D33DA"/>
    <w:rsid w:val="001D4C00"/>
    <w:rsid w:val="001E25D9"/>
    <w:rsid w:val="001E5052"/>
    <w:rsid w:val="001E592F"/>
    <w:rsid w:val="001F3418"/>
    <w:rsid w:val="001F7199"/>
    <w:rsid w:val="002078AE"/>
    <w:rsid w:val="00207A48"/>
    <w:rsid w:val="00210B90"/>
    <w:rsid w:val="00213F11"/>
    <w:rsid w:val="00214892"/>
    <w:rsid w:val="00224D01"/>
    <w:rsid w:val="002255A9"/>
    <w:rsid w:val="00230652"/>
    <w:rsid w:val="00231307"/>
    <w:rsid w:val="00232729"/>
    <w:rsid w:val="00234627"/>
    <w:rsid w:val="002402CD"/>
    <w:rsid w:val="002426C4"/>
    <w:rsid w:val="002436B4"/>
    <w:rsid w:val="00246A17"/>
    <w:rsid w:val="00251FE4"/>
    <w:rsid w:val="002523CB"/>
    <w:rsid w:val="00252623"/>
    <w:rsid w:val="00255732"/>
    <w:rsid w:val="002615C0"/>
    <w:rsid w:val="00264D16"/>
    <w:rsid w:val="002659C7"/>
    <w:rsid w:val="00266F45"/>
    <w:rsid w:val="00267EE6"/>
    <w:rsid w:val="002709BD"/>
    <w:rsid w:val="002732E0"/>
    <w:rsid w:val="0028277F"/>
    <w:rsid w:val="002847E1"/>
    <w:rsid w:val="002871DE"/>
    <w:rsid w:val="002872FE"/>
    <w:rsid w:val="0029125D"/>
    <w:rsid w:val="0029513F"/>
    <w:rsid w:val="002A1745"/>
    <w:rsid w:val="002A2748"/>
    <w:rsid w:val="002A4D68"/>
    <w:rsid w:val="002A625E"/>
    <w:rsid w:val="002A62EC"/>
    <w:rsid w:val="002A66C8"/>
    <w:rsid w:val="002B1CC1"/>
    <w:rsid w:val="002B63D8"/>
    <w:rsid w:val="002C0F73"/>
    <w:rsid w:val="002C3B0D"/>
    <w:rsid w:val="002C409C"/>
    <w:rsid w:val="002C6520"/>
    <w:rsid w:val="002D082A"/>
    <w:rsid w:val="002D1053"/>
    <w:rsid w:val="002D1F99"/>
    <w:rsid w:val="002D38B2"/>
    <w:rsid w:val="002D5078"/>
    <w:rsid w:val="002E0D3B"/>
    <w:rsid w:val="002E18BD"/>
    <w:rsid w:val="002E3D0E"/>
    <w:rsid w:val="002E6378"/>
    <w:rsid w:val="002F11CE"/>
    <w:rsid w:val="002F23BC"/>
    <w:rsid w:val="002F2D13"/>
    <w:rsid w:val="002F3BDA"/>
    <w:rsid w:val="002F4580"/>
    <w:rsid w:val="003011BE"/>
    <w:rsid w:val="00303F10"/>
    <w:rsid w:val="0030443F"/>
    <w:rsid w:val="003073D8"/>
    <w:rsid w:val="00307D84"/>
    <w:rsid w:val="0031002E"/>
    <w:rsid w:val="003158D3"/>
    <w:rsid w:val="00316363"/>
    <w:rsid w:val="003169BF"/>
    <w:rsid w:val="0032784A"/>
    <w:rsid w:val="00330D3D"/>
    <w:rsid w:val="0033421C"/>
    <w:rsid w:val="003347F9"/>
    <w:rsid w:val="00336F5A"/>
    <w:rsid w:val="003518EF"/>
    <w:rsid w:val="00352B95"/>
    <w:rsid w:val="00357CCD"/>
    <w:rsid w:val="0036208A"/>
    <w:rsid w:val="00362641"/>
    <w:rsid w:val="00362B77"/>
    <w:rsid w:val="0037221E"/>
    <w:rsid w:val="003723BF"/>
    <w:rsid w:val="003812AE"/>
    <w:rsid w:val="00382E5B"/>
    <w:rsid w:val="00386F17"/>
    <w:rsid w:val="003929E8"/>
    <w:rsid w:val="00396626"/>
    <w:rsid w:val="003A05BE"/>
    <w:rsid w:val="003A1280"/>
    <w:rsid w:val="003B103B"/>
    <w:rsid w:val="003B1D5B"/>
    <w:rsid w:val="003B34F7"/>
    <w:rsid w:val="003C0C24"/>
    <w:rsid w:val="003C481F"/>
    <w:rsid w:val="003C6D19"/>
    <w:rsid w:val="003C6FAA"/>
    <w:rsid w:val="003D2645"/>
    <w:rsid w:val="003D2DF6"/>
    <w:rsid w:val="003D4E8A"/>
    <w:rsid w:val="003E095B"/>
    <w:rsid w:val="003E15B0"/>
    <w:rsid w:val="003E5ADF"/>
    <w:rsid w:val="003E7C66"/>
    <w:rsid w:val="004002C2"/>
    <w:rsid w:val="0040335E"/>
    <w:rsid w:val="00410495"/>
    <w:rsid w:val="004104F8"/>
    <w:rsid w:val="00410B19"/>
    <w:rsid w:val="00416591"/>
    <w:rsid w:val="00430563"/>
    <w:rsid w:val="004330FE"/>
    <w:rsid w:val="00435E0B"/>
    <w:rsid w:val="00440D16"/>
    <w:rsid w:val="0044232F"/>
    <w:rsid w:val="00444482"/>
    <w:rsid w:val="00445910"/>
    <w:rsid w:val="004464C2"/>
    <w:rsid w:val="0044739E"/>
    <w:rsid w:val="00460A24"/>
    <w:rsid w:val="00463754"/>
    <w:rsid w:val="00464D64"/>
    <w:rsid w:val="0047231A"/>
    <w:rsid w:val="0047378F"/>
    <w:rsid w:val="004739A7"/>
    <w:rsid w:val="00474BDD"/>
    <w:rsid w:val="00475412"/>
    <w:rsid w:val="00480C9E"/>
    <w:rsid w:val="00482B1A"/>
    <w:rsid w:val="00485967"/>
    <w:rsid w:val="00496BD4"/>
    <w:rsid w:val="0049794D"/>
    <w:rsid w:val="004A5489"/>
    <w:rsid w:val="004A698D"/>
    <w:rsid w:val="004A713D"/>
    <w:rsid w:val="004B620B"/>
    <w:rsid w:val="004B6F24"/>
    <w:rsid w:val="004C1117"/>
    <w:rsid w:val="004C2A4D"/>
    <w:rsid w:val="004C5714"/>
    <w:rsid w:val="004D0712"/>
    <w:rsid w:val="004D0AF0"/>
    <w:rsid w:val="004D3082"/>
    <w:rsid w:val="004D4B04"/>
    <w:rsid w:val="004D595F"/>
    <w:rsid w:val="004D7BED"/>
    <w:rsid w:val="004E0DFB"/>
    <w:rsid w:val="004E450C"/>
    <w:rsid w:val="004E547A"/>
    <w:rsid w:val="004E5E79"/>
    <w:rsid w:val="004F1683"/>
    <w:rsid w:val="00501F13"/>
    <w:rsid w:val="0050316F"/>
    <w:rsid w:val="00506193"/>
    <w:rsid w:val="00510B61"/>
    <w:rsid w:val="00513C6A"/>
    <w:rsid w:val="005167FC"/>
    <w:rsid w:val="00520164"/>
    <w:rsid w:val="005222C3"/>
    <w:rsid w:val="005229DC"/>
    <w:rsid w:val="005254AD"/>
    <w:rsid w:val="00527604"/>
    <w:rsid w:val="00532D1B"/>
    <w:rsid w:val="00532FA1"/>
    <w:rsid w:val="00535B8D"/>
    <w:rsid w:val="00536DD2"/>
    <w:rsid w:val="005411DE"/>
    <w:rsid w:val="00546251"/>
    <w:rsid w:val="005508EC"/>
    <w:rsid w:val="0055332A"/>
    <w:rsid w:val="00555EDE"/>
    <w:rsid w:val="005711DE"/>
    <w:rsid w:val="00573241"/>
    <w:rsid w:val="00574E98"/>
    <w:rsid w:val="00575C9D"/>
    <w:rsid w:val="005775B7"/>
    <w:rsid w:val="005779B2"/>
    <w:rsid w:val="00581F58"/>
    <w:rsid w:val="00586CD2"/>
    <w:rsid w:val="005872CC"/>
    <w:rsid w:val="005940FF"/>
    <w:rsid w:val="00595ECF"/>
    <w:rsid w:val="00596914"/>
    <w:rsid w:val="005A33DA"/>
    <w:rsid w:val="005A49BE"/>
    <w:rsid w:val="005A7E7E"/>
    <w:rsid w:val="005B01E4"/>
    <w:rsid w:val="005B1144"/>
    <w:rsid w:val="005B14F6"/>
    <w:rsid w:val="005B180E"/>
    <w:rsid w:val="005B4048"/>
    <w:rsid w:val="005B5550"/>
    <w:rsid w:val="005C09F8"/>
    <w:rsid w:val="005D1597"/>
    <w:rsid w:val="005D4EBE"/>
    <w:rsid w:val="005D51C3"/>
    <w:rsid w:val="005D5C1A"/>
    <w:rsid w:val="005D6674"/>
    <w:rsid w:val="005F690F"/>
    <w:rsid w:val="005F6B82"/>
    <w:rsid w:val="00600324"/>
    <w:rsid w:val="00601A21"/>
    <w:rsid w:val="00605FD5"/>
    <w:rsid w:val="00606700"/>
    <w:rsid w:val="0061063F"/>
    <w:rsid w:val="00622142"/>
    <w:rsid w:val="0062372C"/>
    <w:rsid w:val="00630932"/>
    <w:rsid w:val="00631795"/>
    <w:rsid w:val="00632AB7"/>
    <w:rsid w:val="00633C14"/>
    <w:rsid w:val="00636AAD"/>
    <w:rsid w:val="006375E0"/>
    <w:rsid w:val="00637A19"/>
    <w:rsid w:val="0064072E"/>
    <w:rsid w:val="0064175E"/>
    <w:rsid w:val="00645D68"/>
    <w:rsid w:val="00651710"/>
    <w:rsid w:val="00652F79"/>
    <w:rsid w:val="006533B0"/>
    <w:rsid w:val="00654154"/>
    <w:rsid w:val="00654267"/>
    <w:rsid w:val="006560E7"/>
    <w:rsid w:val="0065614C"/>
    <w:rsid w:val="006616D3"/>
    <w:rsid w:val="0066238D"/>
    <w:rsid w:val="00664D37"/>
    <w:rsid w:val="0066706E"/>
    <w:rsid w:val="00667837"/>
    <w:rsid w:val="00667D06"/>
    <w:rsid w:val="006717A9"/>
    <w:rsid w:val="0067327E"/>
    <w:rsid w:val="00675A3C"/>
    <w:rsid w:val="00676DDA"/>
    <w:rsid w:val="006778F4"/>
    <w:rsid w:val="00680364"/>
    <w:rsid w:val="00687327"/>
    <w:rsid w:val="0069574E"/>
    <w:rsid w:val="00695B12"/>
    <w:rsid w:val="006A1483"/>
    <w:rsid w:val="006A29B6"/>
    <w:rsid w:val="006A4956"/>
    <w:rsid w:val="006A6187"/>
    <w:rsid w:val="006A6D68"/>
    <w:rsid w:val="006A6E3E"/>
    <w:rsid w:val="006B25F5"/>
    <w:rsid w:val="006B34C4"/>
    <w:rsid w:val="006C76C0"/>
    <w:rsid w:val="006D0369"/>
    <w:rsid w:val="006D05AC"/>
    <w:rsid w:val="006D2D95"/>
    <w:rsid w:val="006D71B0"/>
    <w:rsid w:val="006D71DF"/>
    <w:rsid w:val="006E10AE"/>
    <w:rsid w:val="006E21C6"/>
    <w:rsid w:val="006E42E5"/>
    <w:rsid w:val="006F1019"/>
    <w:rsid w:val="006F15D2"/>
    <w:rsid w:val="006F7C4F"/>
    <w:rsid w:val="00705AA8"/>
    <w:rsid w:val="0070672C"/>
    <w:rsid w:val="007105AC"/>
    <w:rsid w:val="00714D78"/>
    <w:rsid w:val="00724498"/>
    <w:rsid w:val="0072694A"/>
    <w:rsid w:val="007303E5"/>
    <w:rsid w:val="00746403"/>
    <w:rsid w:val="00747598"/>
    <w:rsid w:val="007500E2"/>
    <w:rsid w:val="00752B33"/>
    <w:rsid w:val="00752DA3"/>
    <w:rsid w:val="00763CD2"/>
    <w:rsid w:val="0076522A"/>
    <w:rsid w:val="007707E3"/>
    <w:rsid w:val="00772353"/>
    <w:rsid w:val="0077399E"/>
    <w:rsid w:val="00775B86"/>
    <w:rsid w:val="0078097A"/>
    <w:rsid w:val="00783715"/>
    <w:rsid w:val="0078489C"/>
    <w:rsid w:val="007873DE"/>
    <w:rsid w:val="0078798E"/>
    <w:rsid w:val="00791B7A"/>
    <w:rsid w:val="007A1051"/>
    <w:rsid w:val="007A2AB5"/>
    <w:rsid w:val="007B7261"/>
    <w:rsid w:val="007C0625"/>
    <w:rsid w:val="007C5494"/>
    <w:rsid w:val="007C74CE"/>
    <w:rsid w:val="007D4BF7"/>
    <w:rsid w:val="007D5E56"/>
    <w:rsid w:val="007D72D5"/>
    <w:rsid w:val="007D77E0"/>
    <w:rsid w:val="007E5B97"/>
    <w:rsid w:val="007E6BFA"/>
    <w:rsid w:val="007E6FAA"/>
    <w:rsid w:val="007F042C"/>
    <w:rsid w:val="007F216A"/>
    <w:rsid w:val="007F4688"/>
    <w:rsid w:val="007F6AAE"/>
    <w:rsid w:val="0080123B"/>
    <w:rsid w:val="00802785"/>
    <w:rsid w:val="00811E28"/>
    <w:rsid w:val="00813D6C"/>
    <w:rsid w:val="00814795"/>
    <w:rsid w:val="00814BC6"/>
    <w:rsid w:val="00815958"/>
    <w:rsid w:val="0081674C"/>
    <w:rsid w:val="008167A4"/>
    <w:rsid w:val="008169E7"/>
    <w:rsid w:val="0081722A"/>
    <w:rsid w:val="00821AFA"/>
    <w:rsid w:val="008235E7"/>
    <w:rsid w:val="008236FF"/>
    <w:rsid w:val="00824331"/>
    <w:rsid w:val="008305FE"/>
    <w:rsid w:val="00833A9C"/>
    <w:rsid w:val="00834DCC"/>
    <w:rsid w:val="008358AC"/>
    <w:rsid w:val="00841FEE"/>
    <w:rsid w:val="00843944"/>
    <w:rsid w:val="00845294"/>
    <w:rsid w:val="00845E76"/>
    <w:rsid w:val="00846366"/>
    <w:rsid w:val="00847EB4"/>
    <w:rsid w:val="008527B4"/>
    <w:rsid w:val="0085561E"/>
    <w:rsid w:val="0085589E"/>
    <w:rsid w:val="00867743"/>
    <w:rsid w:val="00870292"/>
    <w:rsid w:val="0087084F"/>
    <w:rsid w:val="0087132C"/>
    <w:rsid w:val="008814AB"/>
    <w:rsid w:val="00883016"/>
    <w:rsid w:val="00887377"/>
    <w:rsid w:val="00890942"/>
    <w:rsid w:val="00893CDB"/>
    <w:rsid w:val="008953B0"/>
    <w:rsid w:val="008953C5"/>
    <w:rsid w:val="008A2C19"/>
    <w:rsid w:val="008A6416"/>
    <w:rsid w:val="008B04E0"/>
    <w:rsid w:val="008B110D"/>
    <w:rsid w:val="008B3378"/>
    <w:rsid w:val="008B618F"/>
    <w:rsid w:val="008C02EA"/>
    <w:rsid w:val="008C64CC"/>
    <w:rsid w:val="008C728F"/>
    <w:rsid w:val="008D05C1"/>
    <w:rsid w:val="008D2E1A"/>
    <w:rsid w:val="008D3675"/>
    <w:rsid w:val="008E16F1"/>
    <w:rsid w:val="008E4CA2"/>
    <w:rsid w:val="008E7FBF"/>
    <w:rsid w:val="008F1300"/>
    <w:rsid w:val="008F2C11"/>
    <w:rsid w:val="008F4729"/>
    <w:rsid w:val="008F52FA"/>
    <w:rsid w:val="008F67AC"/>
    <w:rsid w:val="008F7EDB"/>
    <w:rsid w:val="00900545"/>
    <w:rsid w:val="00900F1C"/>
    <w:rsid w:val="00902C0B"/>
    <w:rsid w:val="00905B70"/>
    <w:rsid w:val="00910752"/>
    <w:rsid w:val="00910928"/>
    <w:rsid w:val="00914A10"/>
    <w:rsid w:val="00916BA6"/>
    <w:rsid w:val="00923781"/>
    <w:rsid w:val="009302C2"/>
    <w:rsid w:val="0093043A"/>
    <w:rsid w:val="009316AE"/>
    <w:rsid w:val="0093555D"/>
    <w:rsid w:val="009378B5"/>
    <w:rsid w:val="009420C2"/>
    <w:rsid w:val="00942743"/>
    <w:rsid w:val="00946F0D"/>
    <w:rsid w:val="00951D5E"/>
    <w:rsid w:val="00952465"/>
    <w:rsid w:val="009528D4"/>
    <w:rsid w:val="009564F5"/>
    <w:rsid w:val="0096341B"/>
    <w:rsid w:val="00964DC0"/>
    <w:rsid w:val="00965EE4"/>
    <w:rsid w:val="00970028"/>
    <w:rsid w:val="009703B2"/>
    <w:rsid w:val="00971959"/>
    <w:rsid w:val="00971CF1"/>
    <w:rsid w:val="00971DF8"/>
    <w:rsid w:val="009748D7"/>
    <w:rsid w:val="009757E6"/>
    <w:rsid w:val="00983B30"/>
    <w:rsid w:val="009853BF"/>
    <w:rsid w:val="0098663F"/>
    <w:rsid w:val="00992A2E"/>
    <w:rsid w:val="00992AB2"/>
    <w:rsid w:val="0099755A"/>
    <w:rsid w:val="009A0424"/>
    <w:rsid w:val="009A0D67"/>
    <w:rsid w:val="009A10C2"/>
    <w:rsid w:val="009A31BA"/>
    <w:rsid w:val="009A3E46"/>
    <w:rsid w:val="009A42AD"/>
    <w:rsid w:val="009A6496"/>
    <w:rsid w:val="009B2566"/>
    <w:rsid w:val="009B77DF"/>
    <w:rsid w:val="009C12AB"/>
    <w:rsid w:val="009C20C0"/>
    <w:rsid w:val="009C29B9"/>
    <w:rsid w:val="009C302F"/>
    <w:rsid w:val="009C6DAB"/>
    <w:rsid w:val="009D0218"/>
    <w:rsid w:val="009D173B"/>
    <w:rsid w:val="009D63BC"/>
    <w:rsid w:val="009E2A41"/>
    <w:rsid w:val="009E2A6C"/>
    <w:rsid w:val="009E5B09"/>
    <w:rsid w:val="009E722C"/>
    <w:rsid w:val="009F3688"/>
    <w:rsid w:val="00A02881"/>
    <w:rsid w:val="00A04DD5"/>
    <w:rsid w:val="00A10F0B"/>
    <w:rsid w:val="00A1438F"/>
    <w:rsid w:val="00A153DA"/>
    <w:rsid w:val="00A20842"/>
    <w:rsid w:val="00A21307"/>
    <w:rsid w:val="00A2333F"/>
    <w:rsid w:val="00A23E59"/>
    <w:rsid w:val="00A256F1"/>
    <w:rsid w:val="00A27567"/>
    <w:rsid w:val="00A306ED"/>
    <w:rsid w:val="00A31B5F"/>
    <w:rsid w:val="00A31F71"/>
    <w:rsid w:val="00A371D3"/>
    <w:rsid w:val="00A37751"/>
    <w:rsid w:val="00A37B75"/>
    <w:rsid w:val="00A4184B"/>
    <w:rsid w:val="00A46EDA"/>
    <w:rsid w:val="00A522B6"/>
    <w:rsid w:val="00A52E66"/>
    <w:rsid w:val="00A541CC"/>
    <w:rsid w:val="00A54462"/>
    <w:rsid w:val="00A60670"/>
    <w:rsid w:val="00A62928"/>
    <w:rsid w:val="00A640DD"/>
    <w:rsid w:val="00A641CD"/>
    <w:rsid w:val="00A67B16"/>
    <w:rsid w:val="00A706A0"/>
    <w:rsid w:val="00A74B92"/>
    <w:rsid w:val="00A74F81"/>
    <w:rsid w:val="00A77D07"/>
    <w:rsid w:val="00A80478"/>
    <w:rsid w:val="00A84714"/>
    <w:rsid w:val="00A94D7E"/>
    <w:rsid w:val="00A95C8D"/>
    <w:rsid w:val="00A95EA0"/>
    <w:rsid w:val="00A96F5A"/>
    <w:rsid w:val="00AA0B3A"/>
    <w:rsid w:val="00AA23BA"/>
    <w:rsid w:val="00AA6558"/>
    <w:rsid w:val="00AA6F4A"/>
    <w:rsid w:val="00AB11F6"/>
    <w:rsid w:val="00AB37ED"/>
    <w:rsid w:val="00AC081D"/>
    <w:rsid w:val="00AC5733"/>
    <w:rsid w:val="00AC5A33"/>
    <w:rsid w:val="00AC766D"/>
    <w:rsid w:val="00AC7F46"/>
    <w:rsid w:val="00AD442D"/>
    <w:rsid w:val="00AD77A9"/>
    <w:rsid w:val="00AE3026"/>
    <w:rsid w:val="00AE3F48"/>
    <w:rsid w:val="00AE7D35"/>
    <w:rsid w:val="00AF6E1F"/>
    <w:rsid w:val="00B007A9"/>
    <w:rsid w:val="00B00EBD"/>
    <w:rsid w:val="00B010D9"/>
    <w:rsid w:val="00B03A96"/>
    <w:rsid w:val="00B03AE3"/>
    <w:rsid w:val="00B05B6E"/>
    <w:rsid w:val="00B060ED"/>
    <w:rsid w:val="00B12972"/>
    <w:rsid w:val="00B17A0C"/>
    <w:rsid w:val="00B22360"/>
    <w:rsid w:val="00B22DAC"/>
    <w:rsid w:val="00B26927"/>
    <w:rsid w:val="00B30929"/>
    <w:rsid w:val="00B30BC6"/>
    <w:rsid w:val="00B3357A"/>
    <w:rsid w:val="00B33C7F"/>
    <w:rsid w:val="00B3585D"/>
    <w:rsid w:val="00B35F15"/>
    <w:rsid w:val="00B37264"/>
    <w:rsid w:val="00B3774D"/>
    <w:rsid w:val="00B44C64"/>
    <w:rsid w:val="00B51CBD"/>
    <w:rsid w:val="00B52793"/>
    <w:rsid w:val="00B5412E"/>
    <w:rsid w:val="00B60777"/>
    <w:rsid w:val="00B6230B"/>
    <w:rsid w:val="00B62649"/>
    <w:rsid w:val="00B62715"/>
    <w:rsid w:val="00B72ABF"/>
    <w:rsid w:val="00B7472A"/>
    <w:rsid w:val="00B80BDE"/>
    <w:rsid w:val="00B81DDB"/>
    <w:rsid w:val="00B87403"/>
    <w:rsid w:val="00B90B6D"/>
    <w:rsid w:val="00B94DFB"/>
    <w:rsid w:val="00BA029B"/>
    <w:rsid w:val="00BA4CBF"/>
    <w:rsid w:val="00BA6F2D"/>
    <w:rsid w:val="00BA703E"/>
    <w:rsid w:val="00BB0837"/>
    <w:rsid w:val="00BB0BAC"/>
    <w:rsid w:val="00BB1626"/>
    <w:rsid w:val="00BB60EF"/>
    <w:rsid w:val="00BB6478"/>
    <w:rsid w:val="00BB6D0A"/>
    <w:rsid w:val="00BC5E0B"/>
    <w:rsid w:val="00BC6C68"/>
    <w:rsid w:val="00BD35E0"/>
    <w:rsid w:val="00BD4E8C"/>
    <w:rsid w:val="00BE0803"/>
    <w:rsid w:val="00BF3437"/>
    <w:rsid w:val="00BF45BD"/>
    <w:rsid w:val="00BF6206"/>
    <w:rsid w:val="00BF6B3B"/>
    <w:rsid w:val="00C02173"/>
    <w:rsid w:val="00C13A29"/>
    <w:rsid w:val="00C14BFB"/>
    <w:rsid w:val="00C202BF"/>
    <w:rsid w:val="00C21771"/>
    <w:rsid w:val="00C21F92"/>
    <w:rsid w:val="00C24F01"/>
    <w:rsid w:val="00C25F2B"/>
    <w:rsid w:val="00C27457"/>
    <w:rsid w:val="00C32265"/>
    <w:rsid w:val="00C32CFE"/>
    <w:rsid w:val="00C32DA0"/>
    <w:rsid w:val="00C3589C"/>
    <w:rsid w:val="00C43592"/>
    <w:rsid w:val="00C44F98"/>
    <w:rsid w:val="00C456F0"/>
    <w:rsid w:val="00C46F35"/>
    <w:rsid w:val="00C513E0"/>
    <w:rsid w:val="00C51450"/>
    <w:rsid w:val="00C52945"/>
    <w:rsid w:val="00C52FA0"/>
    <w:rsid w:val="00C53C71"/>
    <w:rsid w:val="00C54034"/>
    <w:rsid w:val="00C54556"/>
    <w:rsid w:val="00C56D2B"/>
    <w:rsid w:val="00C57617"/>
    <w:rsid w:val="00C60B8E"/>
    <w:rsid w:val="00C67918"/>
    <w:rsid w:val="00C711DF"/>
    <w:rsid w:val="00C738AA"/>
    <w:rsid w:val="00C73C00"/>
    <w:rsid w:val="00C73DB4"/>
    <w:rsid w:val="00C75839"/>
    <w:rsid w:val="00C80C5C"/>
    <w:rsid w:val="00C83353"/>
    <w:rsid w:val="00C8359A"/>
    <w:rsid w:val="00C84321"/>
    <w:rsid w:val="00C87D15"/>
    <w:rsid w:val="00C968BF"/>
    <w:rsid w:val="00CA02B4"/>
    <w:rsid w:val="00CA3DC9"/>
    <w:rsid w:val="00CA7D39"/>
    <w:rsid w:val="00CB62E0"/>
    <w:rsid w:val="00CC1310"/>
    <w:rsid w:val="00CC1F2F"/>
    <w:rsid w:val="00CD4B44"/>
    <w:rsid w:val="00CD50EC"/>
    <w:rsid w:val="00CD7E1E"/>
    <w:rsid w:val="00CE67CF"/>
    <w:rsid w:val="00CF1B6F"/>
    <w:rsid w:val="00CF35E8"/>
    <w:rsid w:val="00D02114"/>
    <w:rsid w:val="00D03425"/>
    <w:rsid w:val="00D03A94"/>
    <w:rsid w:val="00D04D29"/>
    <w:rsid w:val="00D06F35"/>
    <w:rsid w:val="00D16DEC"/>
    <w:rsid w:val="00D17F85"/>
    <w:rsid w:val="00D206C6"/>
    <w:rsid w:val="00D23C5E"/>
    <w:rsid w:val="00D26DE5"/>
    <w:rsid w:val="00D30AC2"/>
    <w:rsid w:val="00D30CA6"/>
    <w:rsid w:val="00D31AF4"/>
    <w:rsid w:val="00D440EC"/>
    <w:rsid w:val="00D47B48"/>
    <w:rsid w:val="00D51569"/>
    <w:rsid w:val="00D51C46"/>
    <w:rsid w:val="00D528AD"/>
    <w:rsid w:val="00D62770"/>
    <w:rsid w:val="00D70A72"/>
    <w:rsid w:val="00D75B1F"/>
    <w:rsid w:val="00D75FD1"/>
    <w:rsid w:val="00D8051F"/>
    <w:rsid w:val="00D80C5E"/>
    <w:rsid w:val="00D82261"/>
    <w:rsid w:val="00D82300"/>
    <w:rsid w:val="00D82E65"/>
    <w:rsid w:val="00D900A4"/>
    <w:rsid w:val="00D955CB"/>
    <w:rsid w:val="00DA2DBB"/>
    <w:rsid w:val="00DB0E94"/>
    <w:rsid w:val="00DB2FB6"/>
    <w:rsid w:val="00DB3D3C"/>
    <w:rsid w:val="00DB6873"/>
    <w:rsid w:val="00DC1A17"/>
    <w:rsid w:val="00DC2D6F"/>
    <w:rsid w:val="00DD3761"/>
    <w:rsid w:val="00DD3EB1"/>
    <w:rsid w:val="00DD5E68"/>
    <w:rsid w:val="00DE518C"/>
    <w:rsid w:val="00DE5717"/>
    <w:rsid w:val="00DE61F0"/>
    <w:rsid w:val="00DE7EB2"/>
    <w:rsid w:val="00E021E9"/>
    <w:rsid w:val="00E06188"/>
    <w:rsid w:val="00E07755"/>
    <w:rsid w:val="00E13097"/>
    <w:rsid w:val="00E13877"/>
    <w:rsid w:val="00E20592"/>
    <w:rsid w:val="00E218F5"/>
    <w:rsid w:val="00E225D8"/>
    <w:rsid w:val="00E33652"/>
    <w:rsid w:val="00E410FF"/>
    <w:rsid w:val="00E43598"/>
    <w:rsid w:val="00E52555"/>
    <w:rsid w:val="00E52CC2"/>
    <w:rsid w:val="00E53ED4"/>
    <w:rsid w:val="00E5529D"/>
    <w:rsid w:val="00E635CF"/>
    <w:rsid w:val="00E645F8"/>
    <w:rsid w:val="00E65115"/>
    <w:rsid w:val="00E7046A"/>
    <w:rsid w:val="00E7064E"/>
    <w:rsid w:val="00E73C1D"/>
    <w:rsid w:val="00E77ABE"/>
    <w:rsid w:val="00E817AC"/>
    <w:rsid w:val="00E83FE3"/>
    <w:rsid w:val="00E909DB"/>
    <w:rsid w:val="00E911AA"/>
    <w:rsid w:val="00E923D8"/>
    <w:rsid w:val="00E971A0"/>
    <w:rsid w:val="00EA0AC6"/>
    <w:rsid w:val="00EA2482"/>
    <w:rsid w:val="00EA2C50"/>
    <w:rsid w:val="00EB129D"/>
    <w:rsid w:val="00EB28B0"/>
    <w:rsid w:val="00EC484B"/>
    <w:rsid w:val="00EC4B87"/>
    <w:rsid w:val="00EC5194"/>
    <w:rsid w:val="00EC600B"/>
    <w:rsid w:val="00ED5C44"/>
    <w:rsid w:val="00ED72AF"/>
    <w:rsid w:val="00EE03C4"/>
    <w:rsid w:val="00EE07D8"/>
    <w:rsid w:val="00EE1DCB"/>
    <w:rsid w:val="00F00D0C"/>
    <w:rsid w:val="00F016A5"/>
    <w:rsid w:val="00F02D15"/>
    <w:rsid w:val="00F03E1C"/>
    <w:rsid w:val="00F06294"/>
    <w:rsid w:val="00F16292"/>
    <w:rsid w:val="00F25F89"/>
    <w:rsid w:val="00F2770F"/>
    <w:rsid w:val="00F32609"/>
    <w:rsid w:val="00F363B0"/>
    <w:rsid w:val="00F37ED1"/>
    <w:rsid w:val="00F42763"/>
    <w:rsid w:val="00F4380C"/>
    <w:rsid w:val="00F44C16"/>
    <w:rsid w:val="00F45E08"/>
    <w:rsid w:val="00F509A1"/>
    <w:rsid w:val="00F55770"/>
    <w:rsid w:val="00F60BF6"/>
    <w:rsid w:val="00F6313F"/>
    <w:rsid w:val="00F64A3F"/>
    <w:rsid w:val="00F67C47"/>
    <w:rsid w:val="00F70F0E"/>
    <w:rsid w:val="00F7465D"/>
    <w:rsid w:val="00F77BE2"/>
    <w:rsid w:val="00F80181"/>
    <w:rsid w:val="00F80C67"/>
    <w:rsid w:val="00F82BA2"/>
    <w:rsid w:val="00F905FD"/>
    <w:rsid w:val="00F90F17"/>
    <w:rsid w:val="00F948B8"/>
    <w:rsid w:val="00FA44E8"/>
    <w:rsid w:val="00FA6EDD"/>
    <w:rsid w:val="00FB2E22"/>
    <w:rsid w:val="00FB5348"/>
    <w:rsid w:val="00FB5796"/>
    <w:rsid w:val="00FB5FBC"/>
    <w:rsid w:val="00FB6F1A"/>
    <w:rsid w:val="00FC04EC"/>
    <w:rsid w:val="00FC0DF8"/>
    <w:rsid w:val="00FC302B"/>
    <w:rsid w:val="00FC4B8B"/>
    <w:rsid w:val="00FC5DCD"/>
    <w:rsid w:val="00FE5AD6"/>
    <w:rsid w:val="00FF04A6"/>
    <w:rsid w:val="013A1508"/>
    <w:rsid w:val="019978BC"/>
    <w:rsid w:val="01CE57B8"/>
    <w:rsid w:val="01EE71A0"/>
    <w:rsid w:val="020044B1"/>
    <w:rsid w:val="02184C85"/>
    <w:rsid w:val="03B207B6"/>
    <w:rsid w:val="03B44E81"/>
    <w:rsid w:val="03E7460F"/>
    <w:rsid w:val="04094FA1"/>
    <w:rsid w:val="04455AD9"/>
    <w:rsid w:val="048F6CC6"/>
    <w:rsid w:val="04D37589"/>
    <w:rsid w:val="05921AC4"/>
    <w:rsid w:val="05A76A4C"/>
    <w:rsid w:val="05CD222A"/>
    <w:rsid w:val="060269B6"/>
    <w:rsid w:val="067F52D3"/>
    <w:rsid w:val="06A72A7B"/>
    <w:rsid w:val="07140111"/>
    <w:rsid w:val="0765096C"/>
    <w:rsid w:val="07B83B6F"/>
    <w:rsid w:val="081E3533"/>
    <w:rsid w:val="08E34143"/>
    <w:rsid w:val="08EC0C19"/>
    <w:rsid w:val="091742F7"/>
    <w:rsid w:val="09694018"/>
    <w:rsid w:val="097D7536"/>
    <w:rsid w:val="09E3201C"/>
    <w:rsid w:val="09FC30DE"/>
    <w:rsid w:val="0B002E5D"/>
    <w:rsid w:val="0BC6115D"/>
    <w:rsid w:val="0BF56037"/>
    <w:rsid w:val="0C436DA2"/>
    <w:rsid w:val="0C4F2BA9"/>
    <w:rsid w:val="0C6A5094"/>
    <w:rsid w:val="0CA75583"/>
    <w:rsid w:val="0CC57239"/>
    <w:rsid w:val="0CD923C2"/>
    <w:rsid w:val="0D097FEC"/>
    <w:rsid w:val="0D30650C"/>
    <w:rsid w:val="0D38442D"/>
    <w:rsid w:val="0D4258E7"/>
    <w:rsid w:val="0D5A03EC"/>
    <w:rsid w:val="0DC31AF9"/>
    <w:rsid w:val="0DDC125D"/>
    <w:rsid w:val="0E552FD0"/>
    <w:rsid w:val="0E8652B6"/>
    <w:rsid w:val="0EF16F8A"/>
    <w:rsid w:val="0F0547E3"/>
    <w:rsid w:val="0F2904D1"/>
    <w:rsid w:val="0F4B00B9"/>
    <w:rsid w:val="0FBD6E6C"/>
    <w:rsid w:val="100E1475"/>
    <w:rsid w:val="102B0279"/>
    <w:rsid w:val="108A31F2"/>
    <w:rsid w:val="110A68BF"/>
    <w:rsid w:val="12103BD7"/>
    <w:rsid w:val="121E4214"/>
    <w:rsid w:val="12D61506"/>
    <w:rsid w:val="132E651F"/>
    <w:rsid w:val="137419B4"/>
    <w:rsid w:val="13985C26"/>
    <w:rsid w:val="13B62550"/>
    <w:rsid w:val="14292D22"/>
    <w:rsid w:val="142C636E"/>
    <w:rsid w:val="14885D40"/>
    <w:rsid w:val="14EF1875"/>
    <w:rsid w:val="1520048F"/>
    <w:rsid w:val="1534197E"/>
    <w:rsid w:val="15AE2BE6"/>
    <w:rsid w:val="16190030"/>
    <w:rsid w:val="162E62FE"/>
    <w:rsid w:val="1661121E"/>
    <w:rsid w:val="166C5148"/>
    <w:rsid w:val="182F467F"/>
    <w:rsid w:val="183103F7"/>
    <w:rsid w:val="18F558C8"/>
    <w:rsid w:val="19306900"/>
    <w:rsid w:val="19483C4A"/>
    <w:rsid w:val="19546187"/>
    <w:rsid w:val="19C71013"/>
    <w:rsid w:val="1A02204B"/>
    <w:rsid w:val="1A367F46"/>
    <w:rsid w:val="1A6F007A"/>
    <w:rsid w:val="1B85380A"/>
    <w:rsid w:val="1BD16179"/>
    <w:rsid w:val="1BD17ACD"/>
    <w:rsid w:val="1BEC2FB3"/>
    <w:rsid w:val="1C566820"/>
    <w:rsid w:val="1CA73630"/>
    <w:rsid w:val="1CBB2985"/>
    <w:rsid w:val="1D22566A"/>
    <w:rsid w:val="1D332DC8"/>
    <w:rsid w:val="1D46139B"/>
    <w:rsid w:val="1D48392C"/>
    <w:rsid w:val="1D7403AC"/>
    <w:rsid w:val="1D7A073C"/>
    <w:rsid w:val="1D962AA7"/>
    <w:rsid w:val="1DC835AB"/>
    <w:rsid w:val="1DC846D2"/>
    <w:rsid w:val="1E116D00"/>
    <w:rsid w:val="1E3B1FCF"/>
    <w:rsid w:val="1E934ADA"/>
    <w:rsid w:val="1E9E5F3D"/>
    <w:rsid w:val="1ED6635C"/>
    <w:rsid w:val="1F016D75"/>
    <w:rsid w:val="1F81420A"/>
    <w:rsid w:val="20762B03"/>
    <w:rsid w:val="20916509"/>
    <w:rsid w:val="210A3EE5"/>
    <w:rsid w:val="218C669E"/>
    <w:rsid w:val="21AD0AEE"/>
    <w:rsid w:val="222D7E81"/>
    <w:rsid w:val="228F6446"/>
    <w:rsid w:val="23356FED"/>
    <w:rsid w:val="23614286"/>
    <w:rsid w:val="23DF2175"/>
    <w:rsid w:val="23E10F23"/>
    <w:rsid w:val="251A6AD4"/>
    <w:rsid w:val="27101F3C"/>
    <w:rsid w:val="27895B59"/>
    <w:rsid w:val="27C546B8"/>
    <w:rsid w:val="27CB1FDF"/>
    <w:rsid w:val="28A47E0D"/>
    <w:rsid w:val="28FC235B"/>
    <w:rsid w:val="2974579E"/>
    <w:rsid w:val="29842A7C"/>
    <w:rsid w:val="29B02CBC"/>
    <w:rsid w:val="2A3F0751"/>
    <w:rsid w:val="2A7F3244"/>
    <w:rsid w:val="2A87268B"/>
    <w:rsid w:val="2A8820F8"/>
    <w:rsid w:val="2B1C2A88"/>
    <w:rsid w:val="2B3C1135"/>
    <w:rsid w:val="2CF25D23"/>
    <w:rsid w:val="2CF33A75"/>
    <w:rsid w:val="2D6A1F89"/>
    <w:rsid w:val="2EE8585B"/>
    <w:rsid w:val="2F0A3A24"/>
    <w:rsid w:val="2F0F2DE8"/>
    <w:rsid w:val="2FCC2A87"/>
    <w:rsid w:val="304D13E0"/>
    <w:rsid w:val="307A7AF5"/>
    <w:rsid w:val="30BA3228"/>
    <w:rsid w:val="31AC0DC2"/>
    <w:rsid w:val="31BE3656"/>
    <w:rsid w:val="31F2079F"/>
    <w:rsid w:val="322D0C63"/>
    <w:rsid w:val="32342B66"/>
    <w:rsid w:val="32C61A89"/>
    <w:rsid w:val="330662B0"/>
    <w:rsid w:val="3337290D"/>
    <w:rsid w:val="335E6B36"/>
    <w:rsid w:val="33F56325"/>
    <w:rsid w:val="34256C0A"/>
    <w:rsid w:val="3487669F"/>
    <w:rsid w:val="353926C2"/>
    <w:rsid w:val="358A766C"/>
    <w:rsid w:val="35BE7316"/>
    <w:rsid w:val="35D61E88"/>
    <w:rsid w:val="361E1B63"/>
    <w:rsid w:val="36CD3FAC"/>
    <w:rsid w:val="36D13079"/>
    <w:rsid w:val="37285044"/>
    <w:rsid w:val="37803F47"/>
    <w:rsid w:val="37F47148"/>
    <w:rsid w:val="38097051"/>
    <w:rsid w:val="38404966"/>
    <w:rsid w:val="38AB7314"/>
    <w:rsid w:val="39231D25"/>
    <w:rsid w:val="392D778D"/>
    <w:rsid w:val="39761CB6"/>
    <w:rsid w:val="39E82BB3"/>
    <w:rsid w:val="3A306505"/>
    <w:rsid w:val="3A410516"/>
    <w:rsid w:val="3ADE3FB6"/>
    <w:rsid w:val="3AE66A84"/>
    <w:rsid w:val="3BD056AD"/>
    <w:rsid w:val="3C7324DC"/>
    <w:rsid w:val="3CDC3488"/>
    <w:rsid w:val="3CFD6976"/>
    <w:rsid w:val="3D18555E"/>
    <w:rsid w:val="3D391317"/>
    <w:rsid w:val="3D4A148F"/>
    <w:rsid w:val="3E706AA3"/>
    <w:rsid w:val="3EB2553E"/>
    <w:rsid w:val="3ECC70E8"/>
    <w:rsid w:val="3F4441CA"/>
    <w:rsid w:val="3F536D21"/>
    <w:rsid w:val="3FEF631E"/>
    <w:rsid w:val="3FFC18FC"/>
    <w:rsid w:val="404228F2"/>
    <w:rsid w:val="40A94EAD"/>
    <w:rsid w:val="41377F7D"/>
    <w:rsid w:val="416036D4"/>
    <w:rsid w:val="41A24945"/>
    <w:rsid w:val="41D279A9"/>
    <w:rsid w:val="41EC6AFB"/>
    <w:rsid w:val="42127FFC"/>
    <w:rsid w:val="422340D2"/>
    <w:rsid w:val="423053ED"/>
    <w:rsid w:val="42994282"/>
    <w:rsid w:val="42DF08CC"/>
    <w:rsid w:val="432163BA"/>
    <w:rsid w:val="437234EE"/>
    <w:rsid w:val="437B23A2"/>
    <w:rsid w:val="43833B65"/>
    <w:rsid w:val="43C114AA"/>
    <w:rsid w:val="444906F3"/>
    <w:rsid w:val="44C91833"/>
    <w:rsid w:val="44D04970"/>
    <w:rsid w:val="44D159A7"/>
    <w:rsid w:val="454B049A"/>
    <w:rsid w:val="457A54F1"/>
    <w:rsid w:val="457F41B2"/>
    <w:rsid w:val="458E2F8D"/>
    <w:rsid w:val="45B46B5A"/>
    <w:rsid w:val="46794B93"/>
    <w:rsid w:val="46B61944"/>
    <w:rsid w:val="46D36452"/>
    <w:rsid w:val="470923BB"/>
    <w:rsid w:val="471D19C3"/>
    <w:rsid w:val="477525EB"/>
    <w:rsid w:val="477D6972"/>
    <w:rsid w:val="478C4B44"/>
    <w:rsid w:val="47BB0A1B"/>
    <w:rsid w:val="48094372"/>
    <w:rsid w:val="483E7E42"/>
    <w:rsid w:val="48DA43E6"/>
    <w:rsid w:val="48F86243"/>
    <w:rsid w:val="49A56FB8"/>
    <w:rsid w:val="49D26A89"/>
    <w:rsid w:val="4A8415A5"/>
    <w:rsid w:val="4AE72B77"/>
    <w:rsid w:val="4B616322"/>
    <w:rsid w:val="4B9F6E4A"/>
    <w:rsid w:val="4C23418A"/>
    <w:rsid w:val="4C3E6663"/>
    <w:rsid w:val="4CDB65A8"/>
    <w:rsid w:val="4D061CBF"/>
    <w:rsid w:val="4D7E765F"/>
    <w:rsid w:val="4D7F33D7"/>
    <w:rsid w:val="4D812CAB"/>
    <w:rsid w:val="4D9036ED"/>
    <w:rsid w:val="4F172EB2"/>
    <w:rsid w:val="4F1F277C"/>
    <w:rsid w:val="4F381A8F"/>
    <w:rsid w:val="4F552641"/>
    <w:rsid w:val="4F6B7A5F"/>
    <w:rsid w:val="4F7F321A"/>
    <w:rsid w:val="4F8E16AF"/>
    <w:rsid w:val="4F923A7B"/>
    <w:rsid w:val="4FA40ED3"/>
    <w:rsid w:val="50067238"/>
    <w:rsid w:val="500B32A2"/>
    <w:rsid w:val="50B1220C"/>
    <w:rsid w:val="5107796B"/>
    <w:rsid w:val="51452242"/>
    <w:rsid w:val="521D0CD3"/>
    <w:rsid w:val="52322221"/>
    <w:rsid w:val="524D493D"/>
    <w:rsid w:val="529E7E5B"/>
    <w:rsid w:val="52A35472"/>
    <w:rsid w:val="52C8312A"/>
    <w:rsid w:val="53670B95"/>
    <w:rsid w:val="53980D4F"/>
    <w:rsid w:val="53D578AD"/>
    <w:rsid w:val="53E2021C"/>
    <w:rsid w:val="542919A7"/>
    <w:rsid w:val="54534ED4"/>
    <w:rsid w:val="55733821"/>
    <w:rsid w:val="56231A34"/>
    <w:rsid w:val="565C6063"/>
    <w:rsid w:val="565D1DDC"/>
    <w:rsid w:val="56A7383F"/>
    <w:rsid w:val="57007337"/>
    <w:rsid w:val="574A05B2"/>
    <w:rsid w:val="577367A5"/>
    <w:rsid w:val="57AC4DC9"/>
    <w:rsid w:val="57C6703C"/>
    <w:rsid w:val="57FA3D86"/>
    <w:rsid w:val="584774D4"/>
    <w:rsid w:val="58B220EB"/>
    <w:rsid w:val="58BA1767"/>
    <w:rsid w:val="58E862D4"/>
    <w:rsid w:val="592856EA"/>
    <w:rsid w:val="59374B66"/>
    <w:rsid w:val="59433EDE"/>
    <w:rsid w:val="595C281E"/>
    <w:rsid w:val="596F2F5E"/>
    <w:rsid w:val="59883613"/>
    <w:rsid w:val="598E2F4C"/>
    <w:rsid w:val="59D5489E"/>
    <w:rsid w:val="59E265EA"/>
    <w:rsid w:val="59FB3DE5"/>
    <w:rsid w:val="5A025174"/>
    <w:rsid w:val="5A3C1E2C"/>
    <w:rsid w:val="5A620455"/>
    <w:rsid w:val="5ABA40EA"/>
    <w:rsid w:val="5ACC7530"/>
    <w:rsid w:val="5B152C85"/>
    <w:rsid w:val="5B2F24B5"/>
    <w:rsid w:val="5BC433D0"/>
    <w:rsid w:val="5C4557EC"/>
    <w:rsid w:val="5CDE4FBC"/>
    <w:rsid w:val="5DC76A50"/>
    <w:rsid w:val="5E27164D"/>
    <w:rsid w:val="5E4A70E9"/>
    <w:rsid w:val="5F0C25F1"/>
    <w:rsid w:val="5F1D65AC"/>
    <w:rsid w:val="5F5B083F"/>
    <w:rsid w:val="601A422B"/>
    <w:rsid w:val="60912DAE"/>
    <w:rsid w:val="60B6318D"/>
    <w:rsid w:val="612E5306"/>
    <w:rsid w:val="613F280A"/>
    <w:rsid w:val="619F774C"/>
    <w:rsid w:val="61B72CE8"/>
    <w:rsid w:val="61BA4586"/>
    <w:rsid w:val="61BC5600"/>
    <w:rsid w:val="61D70C94"/>
    <w:rsid w:val="61EF2482"/>
    <w:rsid w:val="625B7B17"/>
    <w:rsid w:val="63040D4E"/>
    <w:rsid w:val="634B193A"/>
    <w:rsid w:val="636B1FDC"/>
    <w:rsid w:val="63800A16"/>
    <w:rsid w:val="63E92F01"/>
    <w:rsid w:val="63FF44D2"/>
    <w:rsid w:val="6446136F"/>
    <w:rsid w:val="64C51278"/>
    <w:rsid w:val="64C9644F"/>
    <w:rsid w:val="650575AA"/>
    <w:rsid w:val="6518584B"/>
    <w:rsid w:val="65624252"/>
    <w:rsid w:val="65965B7A"/>
    <w:rsid w:val="65B25CA0"/>
    <w:rsid w:val="667016B7"/>
    <w:rsid w:val="66A001EE"/>
    <w:rsid w:val="67130CEB"/>
    <w:rsid w:val="672957C5"/>
    <w:rsid w:val="676F7BC1"/>
    <w:rsid w:val="679E5E52"/>
    <w:rsid w:val="68580655"/>
    <w:rsid w:val="68613E1C"/>
    <w:rsid w:val="68701E42"/>
    <w:rsid w:val="68A86442"/>
    <w:rsid w:val="68C77CB4"/>
    <w:rsid w:val="68F6059A"/>
    <w:rsid w:val="690C519B"/>
    <w:rsid w:val="694A2730"/>
    <w:rsid w:val="69C81336"/>
    <w:rsid w:val="6A16113C"/>
    <w:rsid w:val="6AAE0F26"/>
    <w:rsid w:val="6AC66A6D"/>
    <w:rsid w:val="6B851761"/>
    <w:rsid w:val="6B945E48"/>
    <w:rsid w:val="6BDD2BA4"/>
    <w:rsid w:val="6C6972D4"/>
    <w:rsid w:val="6C9C4317"/>
    <w:rsid w:val="6CC7316E"/>
    <w:rsid w:val="6CF3231D"/>
    <w:rsid w:val="6D1045AC"/>
    <w:rsid w:val="6E13574A"/>
    <w:rsid w:val="6E3336F6"/>
    <w:rsid w:val="6E6B10E2"/>
    <w:rsid w:val="6F082DD5"/>
    <w:rsid w:val="6F586836"/>
    <w:rsid w:val="70BA1EAD"/>
    <w:rsid w:val="70F94A85"/>
    <w:rsid w:val="71072C18"/>
    <w:rsid w:val="71593931"/>
    <w:rsid w:val="71810C1C"/>
    <w:rsid w:val="7202032D"/>
    <w:rsid w:val="72B72A29"/>
    <w:rsid w:val="72E04F19"/>
    <w:rsid w:val="736B376C"/>
    <w:rsid w:val="742650CC"/>
    <w:rsid w:val="74D8656F"/>
    <w:rsid w:val="755747BE"/>
    <w:rsid w:val="75C50DBF"/>
    <w:rsid w:val="75D05B45"/>
    <w:rsid w:val="761F3B91"/>
    <w:rsid w:val="764804B7"/>
    <w:rsid w:val="765A0A00"/>
    <w:rsid w:val="76AE24B4"/>
    <w:rsid w:val="76E75AD1"/>
    <w:rsid w:val="76F21ED3"/>
    <w:rsid w:val="77470212"/>
    <w:rsid w:val="778925D9"/>
    <w:rsid w:val="77B533CE"/>
    <w:rsid w:val="77B574A4"/>
    <w:rsid w:val="77E6121F"/>
    <w:rsid w:val="78746DE5"/>
    <w:rsid w:val="78AF42C1"/>
    <w:rsid w:val="78DD498A"/>
    <w:rsid w:val="78EE303B"/>
    <w:rsid w:val="790C1713"/>
    <w:rsid w:val="793B3DA7"/>
    <w:rsid w:val="79D3446D"/>
    <w:rsid w:val="79E7681A"/>
    <w:rsid w:val="79EF706B"/>
    <w:rsid w:val="79F74636"/>
    <w:rsid w:val="7B67425B"/>
    <w:rsid w:val="7BB97537"/>
    <w:rsid w:val="7BE92A89"/>
    <w:rsid w:val="7BE97AEA"/>
    <w:rsid w:val="7C482A62"/>
    <w:rsid w:val="7D0C3A90"/>
    <w:rsid w:val="7D3C1A3B"/>
    <w:rsid w:val="7D407EEB"/>
    <w:rsid w:val="7D483CE6"/>
    <w:rsid w:val="7DF74D1C"/>
    <w:rsid w:val="7DFC1D56"/>
    <w:rsid w:val="7E2D0162"/>
    <w:rsid w:val="7E3E411D"/>
    <w:rsid w:val="7E4533AF"/>
    <w:rsid w:val="7E631E79"/>
    <w:rsid w:val="7EF464FF"/>
    <w:rsid w:val="7F605DAE"/>
    <w:rsid w:val="7F9935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iPriority="99" w:semiHidden="0"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6"/>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3">
    <w:name w:val="heading 2"/>
    <w:basedOn w:val="1"/>
    <w:next w:val="1"/>
    <w:link w:val="37"/>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4">
    <w:name w:val="heading 3"/>
    <w:basedOn w:val="1"/>
    <w:next w:val="1"/>
    <w:link w:val="38"/>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5">
    <w:name w:val="heading 4"/>
    <w:basedOn w:val="1"/>
    <w:next w:val="1"/>
    <w:link w:val="39"/>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5"/>
    </w:pPr>
    <w:rPr>
      <w:rFonts w:ascii="Times New Roman" w:hAnsi="Times New Roman" w:eastAsia="宋体" w:cs="Times New Roman"/>
      <w:szCs w:val="20"/>
    </w:rPr>
  </w:style>
  <w:style w:type="paragraph" w:styleId="7">
    <w:name w:val="caption"/>
    <w:basedOn w:val="1"/>
    <w:next w:val="1"/>
    <w:qFormat/>
    <w:uiPriority w:val="0"/>
    <w:rPr>
      <w:rFonts w:ascii="Arial" w:hAnsi="Arial" w:eastAsia="黑体" w:cs="Arial"/>
      <w:sz w:val="20"/>
      <w:szCs w:val="20"/>
    </w:rPr>
  </w:style>
  <w:style w:type="paragraph" w:styleId="8">
    <w:name w:val="index 5"/>
    <w:basedOn w:val="1"/>
    <w:next w:val="1"/>
    <w:unhideWhenUsed/>
    <w:qFormat/>
    <w:uiPriority w:val="99"/>
    <w:pPr>
      <w:ind w:left="800" w:leftChars="800"/>
    </w:pPr>
  </w:style>
  <w:style w:type="paragraph" w:styleId="9">
    <w:name w:val="Body Text 3"/>
    <w:basedOn w:val="1"/>
    <w:link w:val="40"/>
    <w:qFormat/>
    <w:uiPriority w:val="0"/>
    <w:rPr>
      <w:rFonts w:ascii="Times New Roman" w:hAnsi="Times New Roman" w:eastAsia="宋体" w:cs="Times New Roman"/>
      <w:color w:val="FF0000"/>
      <w:sz w:val="24"/>
      <w:szCs w:val="24"/>
    </w:rPr>
  </w:style>
  <w:style w:type="paragraph" w:styleId="10">
    <w:name w:val="Body Text"/>
    <w:basedOn w:val="1"/>
    <w:link w:val="41"/>
    <w:unhideWhenUsed/>
    <w:qFormat/>
    <w:uiPriority w:val="99"/>
    <w:pPr>
      <w:spacing w:after="120"/>
    </w:pPr>
  </w:style>
  <w:style w:type="paragraph" w:styleId="11">
    <w:name w:val="Body Text Indent"/>
    <w:basedOn w:val="1"/>
    <w:next w:val="12"/>
    <w:link w:val="43"/>
    <w:qFormat/>
    <w:uiPriority w:val="0"/>
    <w:pPr>
      <w:adjustRightInd w:val="0"/>
      <w:spacing w:after="120" w:line="360" w:lineRule="atLeast"/>
      <w:ind w:left="420" w:leftChars="200"/>
      <w:jc w:val="left"/>
      <w:textAlignment w:val="baseline"/>
    </w:pPr>
    <w:rPr>
      <w:kern w:val="0"/>
      <w:sz w:val="24"/>
      <w:szCs w:val="20"/>
    </w:rPr>
  </w:style>
  <w:style w:type="paragraph" w:styleId="12">
    <w:name w:val="envelope return"/>
    <w:basedOn w:val="1"/>
    <w:unhideWhenUsed/>
    <w:qFormat/>
    <w:uiPriority w:val="99"/>
    <w:pPr>
      <w:snapToGrid w:val="0"/>
    </w:pPr>
    <w:rPr>
      <w:rFonts w:ascii="Arial" w:hAnsi="Arial"/>
    </w:rPr>
  </w:style>
  <w:style w:type="paragraph" w:styleId="13">
    <w:name w:val="toc 5"/>
    <w:basedOn w:val="1"/>
    <w:next w:val="1"/>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4">
    <w:name w:val="toc 3"/>
    <w:basedOn w:val="1"/>
    <w:next w:val="1"/>
    <w:qFormat/>
    <w:uiPriority w:val="39"/>
    <w:pPr>
      <w:ind w:left="480"/>
      <w:jc w:val="left"/>
    </w:pPr>
    <w:rPr>
      <w:rFonts w:ascii="Times New Roman" w:hAnsi="Times New Roman" w:eastAsia="宋体" w:cs="Times New Roman"/>
      <w:i/>
      <w:iCs/>
      <w:color w:val="0000FF"/>
      <w:sz w:val="20"/>
      <w:szCs w:val="20"/>
    </w:rPr>
  </w:style>
  <w:style w:type="paragraph" w:styleId="15">
    <w:name w:val="Plain Text"/>
    <w:basedOn w:val="1"/>
    <w:link w:val="44"/>
    <w:qFormat/>
    <w:uiPriority w:val="0"/>
    <w:rPr>
      <w:rFonts w:eastAsia="宋体"/>
      <w:sz w:val="24"/>
    </w:rPr>
  </w:style>
  <w:style w:type="paragraph" w:styleId="16">
    <w:name w:val="Date"/>
    <w:basedOn w:val="1"/>
    <w:next w:val="1"/>
    <w:link w:val="45"/>
    <w:unhideWhenUsed/>
    <w:qFormat/>
    <w:uiPriority w:val="99"/>
    <w:pPr>
      <w:ind w:left="100" w:leftChars="2500"/>
    </w:pPr>
  </w:style>
  <w:style w:type="paragraph" w:styleId="17">
    <w:name w:val="Balloon Text"/>
    <w:basedOn w:val="1"/>
    <w:link w:val="47"/>
    <w:semiHidden/>
    <w:unhideWhenUsed/>
    <w:qFormat/>
    <w:uiPriority w:val="99"/>
    <w:rPr>
      <w:sz w:val="18"/>
      <w:szCs w:val="18"/>
    </w:rPr>
  </w:style>
  <w:style w:type="paragraph" w:styleId="18">
    <w:name w:val="footer"/>
    <w:basedOn w:val="1"/>
    <w:link w:val="48"/>
    <w:unhideWhenUsed/>
    <w:qFormat/>
    <w:uiPriority w:val="99"/>
    <w:pPr>
      <w:tabs>
        <w:tab w:val="center" w:pos="4153"/>
        <w:tab w:val="right" w:pos="8306"/>
      </w:tabs>
      <w:snapToGrid w:val="0"/>
      <w:jc w:val="left"/>
    </w:pPr>
    <w:rPr>
      <w:sz w:val="18"/>
      <w:szCs w:val="18"/>
    </w:rPr>
  </w:style>
  <w:style w:type="paragraph" w:styleId="19">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120" w:after="120"/>
      <w:jc w:val="left"/>
    </w:pPr>
    <w:rPr>
      <w:rFonts w:ascii="Times New Roman" w:hAnsi="Times New Roman" w:eastAsia="宋体" w:cs="Times New Roman"/>
      <w:b/>
      <w:bCs/>
      <w:caps/>
      <w:color w:val="0000FF"/>
      <w:sz w:val="20"/>
      <w:szCs w:val="20"/>
    </w:rPr>
  </w:style>
  <w:style w:type="paragraph" w:styleId="21">
    <w:name w:val="Body Text 2"/>
    <w:basedOn w:val="1"/>
    <w:link w:val="66"/>
    <w:semiHidden/>
    <w:unhideWhenUsed/>
    <w:qFormat/>
    <w:uiPriority w:val="99"/>
    <w:pPr>
      <w:spacing w:after="120" w:line="480" w:lineRule="auto"/>
    </w:pPr>
  </w:style>
  <w:style w:type="paragraph" w:styleId="22">
    <w:name w:val="HTML Preformatted"/>
    <w:basedOn w:val="1"/>
    <w:link w:val="51"/>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3">
    <w:name w:val="Normal (Web)"/>
    <w:basedOn w:val="1"/>
    <w:qFormat/>
    <w:uiPriority w:val="99"/>
    <w:rPr>
      <w:rFonts w:ascii="Calibri" w:hAnsi="Calibri" w:eastAsia="宋体" w:cs="Times New Roman"/>
      <w:sz w:val="24"/>
      <w:szCs w:val="24"/>
    </w:rPr>
  </w:style>
  <w:style w:type="paragraph" w:styleId="24">
    <w:name w:val="Body Text First Indent"/>
    <w:basedOn w:val="10"/>
    <w:link w:val="52"/>
    <w:qFormat/>
    <w:uiPriority w:val="0"/>
    <w:pPr>
      <w:ind w:firstLine="420" w:firstLineChars="100"/>
    </w:pPr>
    <w:rPr>
      <w:rFonts w:ascii="宋体" w:hAnsi="Times New Roman" w:eastAsia="宋体" w:cs="Times New Roman"/>
      <w:kern w:val="0"/>
      <w:sz w:val="34"/>
      <w:szCs w:val="20"/>
    </w:rPr>
  </w:style>
  <w:style w:type="paragraph" w:styleId="25">
    <w:name w:val="Body Text First Indent 2"/>
    <w:basedOn w:val="11"/>
    <w:next w:val="1"/>
    <w:unhideWhenUsed/>
    <w:qFormat/>
    <w:uiPriority w:val="99"/>
    <w:pPr>
      <w:adjustRightInd/>
      <w:spacing w:line="240" w:lineRule="auto"/>
      <w:ind w:firstLine="420" w:firstLineChars="200"/>
      <w:jc w:val="both"/>
    </w:pPr>
    <w:rPr>
      <w:kern w:val="2"/>
      <w:sz w:val="21"/>
      <w:szCs w:val="22"/>
    </w:rPr>
  </w:style>
  <w:style w:type="table" w:styleId="27">
    <w:name w:val="Table Grid"/>
    <w:basedOn w:val="26"/>
    <w:qFormat/>
    <w:uiPriority w:val="59"/>
    <w:rPr>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9">
    <w:name w:val="Strong"/>
    <w:basedOn w:val="28"/>
    <w:qFormat/>
    <w:uiPriority w:val="22"/>
    <w:rPr>
      <w:b/>
      <w:bCs/>
    </w:rPr>
  </w:style>
  <w:style w:type="character" w:styleId="30">
    <w:name w:val="Emphasis"/>
    <w:basedOn w:val="28"/>
    <w:qFormat/>
    <w:uiPriority w:val="20"/>
    <w:rPr>
      <w:i/>
      <w:iCs/>
    </w:rPr>
  </w:style>
  <w:style w:type="character" w:styleId="31">
    <w:name w:val="Hyperlink"/>
    <w:basedOn w:val="28"/>
    <w:unhideWhenUsed/>
    <w:qFormat/>
    <w:uiPriority w:val="0"/>
    <w:rPr>
      <w:color w:val="0000FF"/>
      <w:u w:val="single"/>
    </w:rPr>
  </w:style>
  <w:style w:type="paragraph" w:customStyle="1" w:styleId="32">
    <w:name w:val="style4"/>
    <w:basedOn w:val="1"/>
    <w:next w:val="33"/>
    <w:qFormat/>
    <w:uiPriority w:val="99"/>
    <w:pPr>
      <w:widowControl/>
      <w:spacing w:before="280" w:after="280"/>
    </w:pPr>
    <w:rPr>
      <w:rFonts w:ascii="宋体" w:hAnsi="Times New Roman" w:eastAsia="宋体" w:cs="Times New Roman"/>
      <w:sz w:val="18"/>
    </w:rPr>
  </w:style>
  <w:style w:type="paragraph" w:customStyle="1" w:styleId="33">
    <w:name w:val="2"/>
    <w:next w:val="1"/>
    <w:qFormat/>
    <w:uiPriority w:val="99"/>
    <w:pPr>
      <w:widowControl w:val="0"/>
      <w:jc w:val="both"/>
    </w:pPr>
    <w:rPr>
      <w:rFonts w:ascii="Times New Roman" w:hAnsi="Times New Roman" w:eastAsia="宋体" w:cs="Times New Roman"/>
      <w:sz w:val="21"/>
      <w:szCs w:val="22"/>
      <w:lang w:val="en-US" w:eastAsia="zh-CN" w:bidi="ar-SA"/>
    </w:rPr>
  </w:style>
  <w:style w:type="paragraph" w:customStyle="1" w:styleId="34">
    <w:name w:val="表格文字"/>
    <w:basedOn w:val="1"/>
    <w:next w:val="10"/>
    <w:qFormat/>
    <w:uiPriority w:val="0"/>
    <w:pPr>
      <w:widowControl/>
      <w:adjustRightInd w:val="0"/>
      <w:spacing w:line="420" w:lineRule="atLeast"/>
      <w:jc w:val="left"/>
      <w:textAlignment w:val="baseline"/>
    </w:pPr>
    <w:rPr>
      <w:rFonts w:ascii="Times New Roman" w:hAnsi="Times New Roman" w:eastAsia="仿宋_GB2312" w:cs="Times New Roman"/>
      <w:kern w:val="0"/>
      <w:sz w:val="32"/>
      <w:szCs w:val="20"/>
    </w:rPr>
  </w:style>
  <w:style w:type="paragraph" w:customStyle="1" w:styleId="35">
    <w:name w:val="列出段落1"/>
    <w:basedOn w:val="1"/>
    <w:qFormat/>
    <w:uiPriority w:val="99"/>
    <w:pPr>
      <w:ind w:firstLine="420" w:firstLineChars="200"/>
    </w:pPr>
  </w:style>
  <w:style w:type="character" w:customStyle="1" w:styleId="36">
    <w:name w:val="标题 1 Char"/>
    <w:basedOn w:val="28"/>
    <w:link w:val="2"/>
    <w:qFormat/>
    <w:uiPriority w:val="0"/>
    <w:rPr>
      <w:rFonts w:ascii="Calibri" w:hAnsi="Calibri" w:eastAsia="宋体" w:cs="Times New Roman"/>
      <w:b/>
      <w:bCs/>
      <w:kern w:val="44"/>
      <w:sz w:val="44"/>
      <w:szCs w:val="44"/>
    </w:rPr>
  </w:style>
  <w:style w:type="character" w:customStyle="1" w:styleId="37">
    <w:name w:val="标题 2 Char"/>
    <w:basedOn w:val="28"/>
    <w:link w:val="3"/>
    <w:qFormat/>
    <w:uiPriority w:val="0"/>
    <w:rPr>
      <w:rFonts w:ascii="Arial" w:hAnsi="Arial" w:eastAsia="黑体" w:cs="Times New Roman"/>
      <w:b/>
      <w:bCs/>
      <w:sz w:val="32"/>
      <w:szCs w:val="32"/>
    </w:rPr>
  </w:style>
  <w:style w:type="character" w:customStyle="1" w:styleId="38">
    <w:name w:val="标题 3 Char"/>
    <w:basedOn w:val="28"/>
    <w:link w:val="4"/>
    <w:qFormat/>
    <w:uiPriority w:val="0"/>
    <w:rPr>
      <w:rFonts w:ascii="宋体" w:hAnsi="宋体" w:eastAsia="宋体" w:cs="Times New Roman"/>
      <w:b/>
      <w:color w:val="000000"/>
      <w:kern w:val="0"/>
      <w:sz w:val="24"/>
      <w:szCs w:val="20"/>
      <w:lang w:val="en-GB"/>
    </w:rPr>
  </w:style>
  <w:style w:type="character" w:customStyle="1" w:styleId="39">
    <w:name w:val="标题 4 Char"/>
    <w:basedOn w:val="28"/>
    <w:link w:val="5"/>
    <w:qFormat/>
    <w:uiPriority w:val="0"/>
    <w:rPr>
      <w:rFonts w:ascii="Arial" w:hAnsi="Arial" w:eastAsia="黑体" w:cs="Times New Roman"/>
      <w:b/>
      <w:bCs/>
      <w:sz w:val="28"/>
      <w:szCs w:val="28"/>
    </w:rPr>
  </w:style>
  <w:style w:type="character" w:customStyle="1" w:styleId="40">
    <w:name w:val="正文文本 3 Char"/>
    <w:basedOn w:val="28"/>
    <w:link w:val="9"/>
    <w:qFormat/>
    <w:uiPriority w:val="0"/>
    <w:rPr>
      <w:rFonts w:ascii="Times New Roman" w:hAnsi="Times New Roman" w:eastAsia="宋体" w:cs="Times New Roman"/>
      <w:color w:val="FF0000"/>
      <w:sz w:val="24"/>
      <w:szCs w:val="24"/>
    </w:rPr>
  </w:style>
  <w:style w:type="character" w:customStyle="1" w:styleId="41">
    <w:name w:val="正文文本 Char"/>
    <w:basedOn w:val="28"/>
    <w:link w:val="10"/>
    <w:qFormat/>
    <w:uiPriority w:val="99"/>
  </w:style>
  <w:style w:type="character" w:customStyle="1" w:styleId="42">
    <w:name w:val="正文文本缩进 Char"/>
    <w:basedOn w:val="28"/>
    <w:qFormat/>
    <w:uiPriority w:val="0"/>
  </w:style>
  <w:style w:type="character" w:customStyle="1" w:styleId="43">
    <w:name w:val="正文文本缩进 Char1"/>
    <w:basedOn w:val="28"/>
    <w:link w:val="11"/>
    <w:qFormat/>
    <w:uiPriority w:val="0"/>
    <w:rPr>
      <w:kern w:val="0"/>
      <w:sz w:val="24"/>
      <w:szCs w:val="20"/>
    </w:rPr>
  </w:style>
  <w:style w:type="character" w:customStyle="1" w:styleId="44">
    <w:name w:val="纯文本 Char"/>
    <w:basedOn w:val="28"/>
    <w:link w:val="15"/>
    <w:qFormat/>
    <w:uiPriority w:val="0"/>
    <w:rPr>
      <w:rFonts w:eastAsia="宋体"/>
      <w:sz w:val="24"/>
    </w:rPr>
  </w:style>
  <w:style w:type="character" w:customStyle="1" w:styleId="45">
    <w:name w:val="日期 Char"/>
    <w:basedOn w:val="28"/>
    <w:link w:val="16"/>
    <w:qFormat/>
    <w:uiPriority w:val="99"/>
  </w:style>
  <w:style w:type="character" w:customStyle="1" w:styleId="46">
    <w:name w:val="批注框文本 Char"/>
    <w:basedOn w:val="28"/>
    <w:semiHidden/>
    <w:qFormat/>
    <w:uiPriority w:val="99"/>
    <w:rPr>
      <w:sz w:val="18"/>
      <w:szCs w:val="18"/>
    </w:rPr>
  </w:style>
  <w:style w:type="character" w:customStyle="1" w:styleId="47">
    <w:name w:val="批注框文本 Char1"/>
    <w:basedOn w:val="28"/>
    <w:link w:val="17"/>
    <w:semiHidden/>
    <w:qFormat/>
    <w:uiPriority w:val="99"/>
    <w:rPr>
      <w:sz w:val="18"/>
      <w:szCs w:val="18"/>
    </w:rPr>
  </w:style>
  <w:style w:type="character" w:customStyle="1" w:styleId="48">
    <w:name w:val="页脚 Char"/>
    <w:basedOn w:val="28"/>
    <w:link w:val="18"/>
    <w:qFormat/>
    <w:uiPriority w:val="99"/>
    <w:rPr>
      <w:sz w:val="18"/>
      <w:szCs w:val="18"/>
    </w:rPr>
  </w:style>
  <w:style w:type="character" w:customStyle="1" w:styleId="49">
    <w:name w:val="页眉 Char"/>
    <w:basedOn w:val="28"/>
    <w:link w:val="19"/>
    <w:qFormat/>
    <w:uiPriority w:val="99"/>
    <w:rPr>
      <w:sz w:val="18"/>
      <w:szCs w:val="18"/>
    </w:rPr>
  </w:style>
  <w:style w:type="character" w:customStyle="1" w:styleId="50">
    <w:name w:val="HTML 预设格式 Char"/>
    <w:basedOn w:val="28"/>
    <w:semiHidden/>
    <w:qFormat/>
    <w:uiPriority w:val="99"/>
    <w:rPr>
      <w:rFonts w:ascii="宋体" w:hAnsi="宋体" w:eastAsia="宋体" w:cs="宋体"/>
      <w:kern w:val="0"/>
      <w:sz w:val="24"/>
      <w:szCs w:val="24"/>
    </w:rPr>
  </w:style>
  <w:style w:type="character" w:customStyle="1" w:styleId="51">
    <w:name w:val="HTML 预设格式 Char1"/>
    <w:basedOn w:val="28"/>
    <w:link w:val="22"/>
    <w:semiHidden/>
    <w:qFormat/>
    <w:uiPriority w:val="99"/>
    <w:rPr>
      <w:rFonts w:ascii="Courier New" w:hAnsi="Courier New" w:cs="Courier New"/>
      <w:sz w:val="20"/>
      <w:szCs w:val="20"/>
    </w:rPr>
  </w:style>
  <w:style w:type="character" w:customStyle="1" w:styleId="52">
    <w:name w:val="正文首行缩进 Char"/>
    <w:basedOn w:val="41"/>
    <w:link w:val="24"/>
    <w:qFormat/>
    <w:uiPriority w:val="0"/>
    <w:rPr>
      <w:rFonts w:ascii="宋体" w:hAnsi="Times New Roman" w:eastAsia="宋体" w:cs="Times New Roman"/>
      <w:kern w:val="0"/>
      <w:sz w:val="34"/>
      <w:szCs w:val="20"/>
    </w:rPr>
  </w:style>
  <w:style w:type="character" w:customStyle="1" w:styleId="53">
    <w:name w:val="纯文本 Char1"/>
    <w:qFormat/>
    <w:uiPriority w:val="0"/>
    <w:rPr>
      <w:rFonts w:eastAsia="宋体"/>
      <w:sz w:val="24"/>
    </w:rPr>
  </w:style>
  <w:style w:type="paragraph" w:customStyle="1" w:styleId="54">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styleId="55">
    <w:name w:val="List Paragraph"/>
    <w:basedOn w:val="1"/>
    <w:unhideWhenUsed/>
    <w:qFormat/>
    <w:uiPriority w:val="34"/>
    <w:pPr>
      <w:ind w:firstLine="420" w:firstLineChars="200"/>
    </w:pPr>
  </w:style>
  <w:style w:type="character" w:customStyle="1" w:styleId="56">
    <w:name w:val="正文文本缩进 Char Char"/>
    <w:link w:val="57"/>
    <w:qFormat/>
    <w:uiPriority w:val="0"/>
    <w:rPr>
      <w:rFonts w:ascii="宋体"/>
      <w:sz w:val="24"/>
    </w:rPr>
  </w:style>
  <w:style w:type="paragraph" w:customStyle="1" w:styleId="57">
    <w:name w:val="正文文本缩进1"/>
    <w:basedOn w:val="1"/>
    <w:link w:val="56"/>
    <w:qFormat/>
    <w:uiPriority w:val="0"/>
    <w:pPr>
      <w:spacing w:line="360" w:lineRule="auto"/>
      <w:ind w:firstLine="480" w:firstLineChars="200"/>
    </w:pPr>
    <w:rPr>
      <w:rFonts w:ascii="宋体"/>
      <w:sz w:val="24"/>
    </w:rPr>
  </w:style>
  <w:style w:type="character" w:customStyle="1" w:styleId="58">
    <w:name w:val="日期 Char Char"/>
    <w:link w:val="59"/>
    <w:qFormat/>
    <w:uiPriority w:val="0"/>
    <w:rPr>
      <w:sz w:val="24"/>
    </w:rPr>
  </w:style>
  <w:style w:type="paragraph" w:customStyle="1" w:styleId="59">
    <w:name w:val="日期1"/>
    <w:basedOn w:val="1"/>
    <w:next w:val="1"/>
    <w:link w:val="58"/>
    <w:qFormat/>
    <w:uiPriority w:val="0"/>
    <w:rPr>
      <w:sz w:val="24"/>
    </w:rPr>
  </w:style>
  <w:style w:type="paragraph" w:customStyle="1" w:styleId="60">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61">
    <w:name w:val="样式1"/>
    <w:basedOn w:val="1"/>
    <w:autoRedefine/>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62">
    <w:name w:val="图"/>
    <w:basedOn w:val="1"/>
    <w:autoRedefine/>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63">
    <w:name w:val="edittexttarea"/>
    <w:basedOn w:val="28"/>
    <w:qFormat/>
    <w:uiPriority w:val="0"/>
  </w:style>
  <w:style w:type="paragraph" w:customStyle="1" w:styleId="64">
    <w:name w:val="样式 标题 1 + 四号 居中 段前: 12 磅 段后: 12 磅 行距: 单倍行距"/>
    <w:basedOn w:val="2"/>
    <w:qFormat/>
    <w:uiPriority w:val="0"/>
    <w:pPr>
      <w:spacing w:before="240" w:after="240" w:line="240" w:lineRule="auto"/>
      <w:ind w:left="-288"/>
      <w:jc w:val="center"/>
    </w:pPr>
    <w:rPr>
      <w:rFonts w:cs="宋体"/>
      <w:sz w:val="28"/>
      <w:szCs w:val="20"/>
    </w:rPr>
  </w:style>
  <w:style w:type="paragraph" w:customStyle="1" w:styleId="65">
    <w:name w:val="样式 样式 样式 样式 标题 2 + 宋体 五号 非加粗 黑色 + 段前: 6 磅 段后: 0 磅 行距: 单倍行距 + 段前:..."/>
    <w:basedOn w:val="1"/>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 w:type="character" w:customStyle="1" w:styleId="66">
    <w:name w:val="正文文本 2 Char"/>
    <w:basedOn w:val="28"/>
    <w:link w:val="21"/>
    <w:semiHidden/>
    <w:qFormat/>
    <w:uiPriority w:val="99"/>
    <w:rPr>
      <w:kern w:val="2"/>
      <w:sz w:val="21"/>
      <w:szCs w:val="22"/>
    </w:rPr>
  </w:style>
  <w:style w:type="character" w:customStyle="1" w:styleId="67">
    <w:name w:val="font41"/>
    <w:basedOn w:val="28"/>
    <w:qFormat/>
    <w:uiPriority w:val="0"/>
    <w:rPr>
      <w:rFonts w:hint="eastAsia" w:ascii="宋体" w:hAnsi="宋体" w:eastAsia="宋体" w:cs="宋体"/>
      <w:color w:val="000000"/>
      <w:sz w:val="24"/>
      <w:szCs w:val="24"/>
      <w:u w:val="none"/>
    </w:rPr>
  </w:style>
  <w:style w:type="paragraph" w:customStyle="1" w:styleId="68">
    <w:name w:val="p0"/>
    <w:basedOn w:val="1"/>
    <w:qFormat/>
    <w:uiPriority w:val="0"/>
    <w:pPr>
      <w:widowControl/>
    </w:pPr>
    <w:rPr>
      <w:kern w:val="0"/>
    </w:rPr>
  </w:style>
  <w:style w:type="character" w:customStyle="1" w:styleId="69">
    <w:name w:val="font21"/>
    <w:basedOn w:val="28"/>
    <w:qFormat/>
    <w:uiPriority w:val="0"/>
    <w:rPr>
      <w:rFonts w:hint="eastAsia" w:ascii="宋体" w:hAnsi="宋体" w:eastAsia="宋体" w:cs="宋体"/>
      <w:b/>
      <w:bCs/>
      <w:color w:val="000000"/>
      <w:sz w:val="22"/>
      <w:szCs w:val="22"/>
      <w:u w:val="none"/>
    </w:rPr>
  </w:style>
  <w:style w:type="character" w:customStyle="1" w:styleId="70">
    <w:name w:val="font31"/>
    <w:basedOn w:val="28"/>
    <w:qFormat/>
    <w:uiPriority w:val="0"/>
    <w:rPr>
      <w:rFonts w:hint="eastAsia" w:ascii="宋体" w:hAnsi="宋体" w:eastAsia="宋体" w:cs="宋体"/>
      <w:b/>
      <w:bCs/>
      <w:color w:val="000000"/>
      <w:sz w:val="28"/>
      <w:szCs w:val="28"/>
      <w:u w:val="none"/>
    </w:rPr>
  </w:style>
  <w:style w:type="character" w:customStyle="1" w:styleId="71">
    <w:name w:val="font01"/>
    <w:basedOn w:val="28"/>
    <w:qFormat/>
    <w:uiPriority w:val="0"/>
    <w:rPr>
      <w:rFonts w:hint="eastAsia" w:ascii="宋体" w:hAnsi="宋体" w:eastAsia="宋体" w:cs="宋体"/>
      <w:color w:val="000000"/>
      <w:sz w:val="22"/>
      <w:szCs w:val="22"/>
      <w:u w:val="none"/>
    </w:rPr>
  </w:style>
  <w:style w:type="paragraph" w:customStyle="1" w:styleId="72">
    <w:name w:val="无间隔1"/>
    <w:basedOn w:val="1"/>
    <w:qFormat/>
    <w:uiPriority w:val="0"/>
    <w:pPr>
      <w:spacing w:line="400" w:lineRule="exact"/>
    </w:pPr>
    <w:rPr>
      <w:rFonts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78</Pages>
  <Words>6022</Words>
  <Characters>6737</Characters>
  <Lines>319</Lines>
  <Paragraphs>89</Paragraphs>
  <TotalTime>0</TotalTime>
  <ScaleCrop>false</ScaleCrop>
  <LinksUpToDate>false</LinksUpToDate>
  <CharactersWithSpaces>6797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2021-10-25T09:31:00Z</dcterms:created>
  <dc:creator>许昌市公共资源交易中心:孟莉</dc:creator>
  <cp:lastModifiedBy>朱俊铭</cp:lastModifiedBy>
  <cp:lastPrinted>2021-05-12T07:15:00Z</cp:lastPrinted>
  <dcterms:modified xsi:type="dcterms:W3CDTF">2025-07-25T08:08:27Z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FBF453DA7B104E3185D27B8DDE5540B6_13</vt:lpwstr>
  </property>
  <property fmtid="{D5CDD505-2E9C-101B-9397-08002B2CF9AE}" pid="4" name="KSOTemplateDocerSaveRecord">
    <vt:lpwstr>eyJoZGlkIjoiZjFmZWIzNDg2MmIzZjExOTIzMmViNTBmYTMwYTk0ZWYiLCJ1c2VySWQiOiIyNDk3NDU2MzUifQ==</vt:lpwstr>
  </property>
</Properties>
</file>