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8F09F">
      <w:pPr>
        <w:rPr>
          <w:rFonts w:ascii="仿宋" w:hAnsi="仿宋" w:eastAsia="仿宋"/>
        </w:rPr>
      </w:pPr>
    </w:p>
    <w:p w14:paraId="6F5119BD">
      <w:pPr>
        <w:pStyle w:val="16"/>
        <w:ind w:firstLine="883"/>
        <w:rPr>
          <w:rFonts w:ascii="仿宋" w:hAnsi="仿宋" w:eastAsia="仿宋" w:cs="宋体"/>
          <w:b/>
          <w:bCs/>
          <w:color w:val="000000"/>
          <w:sz w:val="44"/>
          <w:szCs w:val="44"/>
        </w:rPr>
      </w:pPr>
    </w:p>
    <w:p w14:paraId="417C6B03">
      <w:pPr>
        <w:pStyle w:val="16"/>
        <w:rPr>
          <w:rFonts w:ascii="仿宋" w:hAnsi="仿宋" w:eastAsia="仿宋"/>
        </w:rPr>
      </w:pPr>
    </w:p>
    <w:p w14:paraId="665260A4">
      <w:pPr>
        <w:jc w:val="center"/>
        <w:rPr>
          <w:rFonts w:hint="eastAsia"/>
          <w:b/>
          <w:sz w:val="44"/>
          <w:szCs w:val="44"/>
          <w:lang w:eastAsia="zh-CN"/>
        </w:rPr>
      </w:pPr>
      <w:r>
        <w:rPr>
          <w:rFonts w:hint="eastAsia"/>
          <w:b/>
          <w:sz w:val="44"/>
          <w:szCs w:val="44"/>
          <w:lang w:eastAsia="zh-CN"/>
        </w:rPr>
        <w:t>襄城县先进制造业开发区（化工园区）地质灾害危险性评估及地基稳定性评价费用</w:t>
      </w:r>
    </w:p>
    <w:p w14:paraId="51EAEAE1">
      <w:pPr>
        <w:jc w:val="center"/>
        <w:rPr>
          <w:b/>
          <w:sz w:val="44"/>
          <w:szCs w:val="44"/>
        </w:rPr>
      </w:pPr>
      <w:r>
        <w:rPr>
          <w:rFonts w:hint="eastAsia"/>
          <w:b/>
          <w:sz w:val="44"/>
          <w:szCs w:val="44"/>
        </w:rPr>
        <w:t>（不见面开标）</w:t>
      </w:r>
    </w:p>
    <w:p w14:paraId="75B71402">
      <w:pPr>
        <w:adjustRightInd w:val="0"/>
        <w:snapToGrid w:val="0"/>
        <w:spacing w:line="276" w:lineRule="auto"/>
        <w:rPr>
          <w:rFonts w:ascii="仿宋" w:hAnsi="仿宋" w:eastAsia="仿宋" w:cs="仿宋"/>
          <w:b/>
          <w:sz w:val="72"/>
          <w:szCs w:val="72"/>
        </w:rPr>
      </w:pPr>
    </w:p>
    <w:p w14:paraId="2909875A">
      <w:pPr>
        <w:adjustRightInd w:val="0"/>
        <w:snapToGrid w:val="0"/>
        <w:spacing w:line="276" w:lineRule="auto"/>
        <w:jc w:val="center"/>
        <w:rPr>
          <w:rFonts w:ascii="仿宋" w:hAnsi="仿宋" w:eastAsia="仿宋" w:cs="仿宋"/>
          <w:b/>
          <w:sz w:val="72"/>
          <w:szCs w:val="72"/>
        </w:rPr>
      </w:pPr>
    </w:p>
    <w:p w14:paraId="3F2C5274">
      <w:pPr>
        <w:adjustRightInd w:val="0"/>
        <w:snapToGrid w:val="0"/>
        <w:spacing w:line="276" w:lineRule="auto"/>
        <w:jc w:val="center"/>
        <w:rPr>
          <w:rFonts w:ascii="仿宋" w:hAnsi="仿宋" w:eastAsia="仿宋" w:cs="仿宋"/>
          <w:b/>
          <w:sz w:val="28"/>
        </w:rPr>
      </w:pPr>
      <w:r>
        <w:rPr>
          <w:rFonts w:hint="eastAsia" w:ascii="仿宋" w:hAnsi="仿宋" w:eastAsia="仿宋" w:cs="仿宋"/>
          <w:b/>
          <w:sz w:val="72"/>
          <w:szCs w:val="72"/>
        </w:rPr>
        <w:t>竞争性磋商文件</w:t>
      </w:r>
    </w:p>
    <w:p w14:paraId="679E1DA6">
      <w:pPr>
        <w:adjustRightInd w:val="0"/>
        <w:snapToGrid w:val="0"/>
        <w:spacing w:line="276" w:lineRule="auto"/>
        <w:rPr>
          <w:rFonts w:ascii="仿宋" w:hAnsi="仿宋" w:eastAsia="仿宋" w:cs="仿宋"/>
          <w:b/>
          <w:bCs/>
          <w:sz w:val="30"/>
          <w:szCs w:val="30"/>
        </w:rPr>
      </w:pPr>
    </w:p>
    <w:p w14:paraId="7EB4EF4D">
      <w:pPr>
        <w:adjustRightInd w:val="0"/>
        <w:snapToGrid w:val="0"/>
        <w:spacing w:line="276" w:lineRule="auto"/>
        <w:jc w:val="center"/>
        <w:rPr>
          <w:rFonts w:hint="eastAsia" w:ascii="仿宋" w:hAnsi="仿宋" w:eastAsia="仿宋" w:cs="宋体"/>
          <w:b/>
          <w:bCs/>
          <w:color w:val="000000" w:themeColor="text1"/>
          <w:sz w:val="30"/>
          <w:szCs w:val="30"/>
          <w:highlight w:val="yellow"/>
          <w:lang w:eastAsia="zh-CN"/>
        </w:rPr>
      </w:pPr>
      <w:r>
        <w:rPr>
          <w:rFonts w:hint="eastAsia" w:ascii="仿宋" w:hAnsi="仿宋" w:eastAsia="仿宋" w:cs="宋体"/>
          <w:b/>
          <w:bCs/>
          <w:color w:val="000000" w:themeColor="text1"/>
          <w:sz w:val="30"/>
          <w:szCs w:val="30"/>
        </w:rPr>
        <w:t>项目编号：</w:t>
      </w:r>
      <w:r>
        <w:rPr>
          <w:rFonts w:hint="eastAsia" w:ascii="仿宋" w:hAnsi="仿宋" w:eastAsia="仿宋" w:cs="宋体"/>
          <w:b/>
          <w:bCs/>
          <w:color w:val="000000" w:themeColor="text1"/>
          <w:sz w:val="30"/>
          <w:szCs w:val="30"/>
          <w:lang w:eastAsia="zh-CN"/>
        </w:rPr>
        <w:t>襄财磋商采购-2025-20</w:t>
      </w:r>
    </w:p>
    <w:p w14:paraId="76CA88EF">
      <w:pPr>
        <w:rPr>
          <w:rFonts w:ascii="仿宋" w:hAnsi="仿宋" w:eastAsia="仿宋" w:cs="宋体"/>
        </w:rPr>
      </w:pPr>
    </w:p>
    <w:p w14:paraId="45E36153">
      <w:pPr>
        <w:rPr>
          <w:rFonts w:ascii="仿宋" w:hAnsi="仿宋" w:eastAsia="仿宋" w:cs="宋体"/>
        </w:rPr>
      </w:pPr>
    </w:p>
    <w:p w14:paraId="0EC5990C">
      <w:pPr>
        <w:rPr>
          <w:rFonts w:ascii="仿宋" w:hAnsi="仿宋" w:eastAsia="仿宋" w:cs="宋体"/>
        </w:rPr>
      </w:pPr>
    </w:p>
    <w:p w14:paraId="6168A062">
      <w:pPr>
        <w:rPr>
          <w:rFonts w:ascii="仿宋" w:hAnsi="仿宋" w:eastAsia="仿宋" w:cs="宋体"/>
        </w:rPr>
      </w:pPr>
    </w:p>
    <w:p w14:paraId="6FB545C4">
      <w:pPr>
        <w:rPr>
          <w:rFonts w:ascii="仿宋" w:hAnsi="仿宋" w:eastAsia="仿宋" w:cs="宋体"/>
        </w:rPr>
      </w:pPr>
    </w:p>
    <w:p w14:paraId="646229A8">
      <w:pPr>
        <w:rPr>
          <w:rFonts w:ascii="仿宋" w:hAnsi="仿宋" w:eastAsia="仿宋" w:cs="宋体"/>
        </w:rPr>
      </w:pPr>
    </w:p>
    <w:p w14:paraId="0FDF2878">
      <w:pPr>
        <w:autoSpaceDE w:val="0"/>
        <w:autoSpaceDN w:val="0"/>
        <w:adjustRightInd w:val="0"/>
        <w:spacing w:line="700" w:lineRule="exact"/>
        <w:rPr>
          <w:rFonts w:ascii="仿宋" w:hAnsi="仿宋" w:eastAsia="仿宋" w:cs="仿宋"/>
          <w:b/>
          <w:bCs/>
          <w:sz w:val="32"/>
          <w:szCs w:val="36"/>
        </w:rPr>
      </w:pPr>
    </w:p>
    <w:p w14:paraId="0DA4CE1C">
      <w:pPr>
        <w:autoSpaceDE w:val="0"/>
        <w:autoSpaceDN w:val="0"/>
        <w:adjustRightInd w:val="0"/>
        <w:spacing w:line="700" w:lineRule="exact"/>
        <w:rPr>
          <w:rFonts w:ascii="仿宋" w:hAnsi="仿宋" w:eastAsia="仿宋" w:cs="仿宋"/>
          <w:b/>
          <w:bCs/>
          <w:sz w:val="32"/>
          <w:szCs w:val="36"/>
        </w:rPr>
      </w:pPr>
    </w:p>
    <w:p w14:paraId="1659B921">
      <w:pPr>
        <w:autoSpaceDE w:val="0"/>
        <w:autoSpaceDN w:val="0"/>
        <w:adjustRightInd w:val="0"/>
        <w:spacing w:line="700" w:lineRule="exact"/>
        <w:rPr>
          <w:rFonts w:ascii="仿宋" w:hAnsi="仿宋" w:eastAsia="仿宋" w:cs="仿宋"/>
          <w:b/>
          <w:bCs/>
          <w:sz w:val="32"/>
          <w:szCs w:val="36"/>
        </w:rPr>
      </w:pPr>
    </w:p>
    <w:p w14:paraId="65A75FB2">
      <w:pPr>
        <w:autoSpaceDE w:val="0"/>
        <w:autoSpaceDN w:val="0"/>
        <w:adjustRightInd w:val="0"/>
        <w:spacing w:line="700" w:lineRule="exact"/>
        <w:jc w:val="center"/>
        <w:rPr>
          <w:rFonts w:ascii="仿宋" w:hAnsi="仿宋" w:eastAsia="仿宋" w:cs="仿宋"/>
          <w:b/>
          <w:bCs/>
          <w:sz w:val="32"/>
          <w:szCs w:val="36"/>
        </w:rPr>
      </w:pPr>
    </w:p>
    <w:p w14:paraId="779F816A">
      <w:pPr>
        <w:autoSpaceDE w:val="0"/>
        <w:autoSpaceDN w:val="0"/>
        <w:adjustRightInd w:val="0"/>
        <w:spacing w:line="700" w:lineRule="exact"/>
        <w:ind w:firstLine="2249" w:firstLineChars="700"/>
        <w:rPr>
          <w:rFonts w:ascii="仿宋" w:hAnsi="仿宋" w:eastAsia="仿宋" w:cs="仿宋"/>
          <w:b/>
          <w:bCs/>
          <w:color w:val="FF0000"/>
          <w:sz w:val="32"/>
          <w:szCs w:val="36"/>
        </w:rPr>
      </w:pPr>
      <w:r>
        <w:rPr>
          <w:rFonts w:hint="eastAsia" w:ascii="仿宋" w:hAnsi="仿宋" w:eastAsia="仿宋" w:cs="仿宋"/>
          <w:b/>
          <w:bCs/>
          <w:sz w:val="32"/>
          <w:szCs w:val="36"/>
        </w:rPr>
        <w:t>采购单位：襄城县自然资源局</w:t>
      </w:r>
    </w:p>
    <w:p w14:paraId="220AF106">
      <w:pPr>
        <w:autoSpaceDE w:val="0"/>
        <w:autoSpaceDN w:val="0"/>
        <w:adjustRightInd w:val="0"/>
        <w:spacing w:line="700" w:lineRule="exact"/>
        <w:jc w:val="center"/>
        <w:rPr>
          <w:rFonts w:ascii="仿宋" w:hAnsi="仿宋" w:eastAsia="仿宋" w:cs="仿宋"/>
          <w:b/>
          <w:bCs/>
          <w:sz w:val="32"/>
          <w:szCs w:val="36"/>
        </w:rPr>
      </w:pPr>
      <w:r>
        <w:rPr>
          <w:rFonts w:hint="eastAsia" w:ascii="仿宋" w:hAnsi="仿宋" w:eastAsia="仿宋" w:cs="仿宋"/>
          <w:b/>
          <w:bCs/>
          <w:sz w:val="32"/>
          <w:szCs w:val="36"/>
        </w:rPr>
        <w:t>代理机构：襄城县政府采购中心</w:t>
      </w:r>
    </w:p>
    <w:p w14:paraId="37F609C2">
      <w:pPr>
        <w:autoSpaceDE w:val="0"/>
        <w:autoSpaceDN w:val="0"/>
        <w:adjustRightInd w:val="0"/>
        <w:spacing w:line="700" w:lineRule="exact"/>
        <w:jc w:val="center"/>
        <w:rPr>
          <w:rFonts w:ascii="仿宋" w:hAnsi="仿宋" w:eastAsia="仿宋" w:cs="仿宋"/>
          <w:b/>
          <w:bCs/>
          <w:sz w:val="32"/>
          <w:szCs w:val="36"/>
        </w:rPr>
      </w:pPr>
    </w:p>
    <w:p w14:paraId="42018CE8">
      <w:pPr>
        <w:autoSpaceDE w:val="0"/>
        <w:autoSpaceDN w:val="0"/>
        <w:adjustRightInd w:val="0"/>
        <w:spacing w:line="700" w:lineRule="exact"/>
        <w:jc w:val="center"/>
        <w:rPr>
          <w:rFonts w:ascii="仿宋" w:hAnsi="仿宋" w:eastAsia="仿宋" w:cs="仿宋"/>
          <w:b/>
          <w:bCs/>
          <w:sz w:val="32"/>
          <w:szCs w:val="36"/>
        </w:rPr>
      </w:pPr>
      <w:r>
        <w:rPr>
          <w:rFonts w:hint="eastAsia" w:ascii="仿宋" w:hAnsi="仿宋" w:eastAsia="仿宋" w:cs="仿宋"/>
          <w:b/>
          <w:bCs/>
          <w:sz w:val="32"/>
          <w:szCs w:val="36"/>
        </w:rPr>
        <w:t>日   期：二〇二五年</w:t>
      </w:r>
      <w:r>
        <w:rPr>
          <w:rFonts w:hint="eastAsia" w:ascii="仿宋" w:hAnsi="仿宋" w:eastAsia="仿宋" w:cs="仿宋"/>
          <w:b/>
          <w:bCs/>
          <w:sz w:val="32"/>
          <w:szCs w:val="36"/>
          <w:lang w:val="en-US" w:eastAsia="zh-CN"/>
        </w:rPr>
        <w:t>三</w:t>
      </w:r>
      <w:r>
        <w:rPr>
          <w:rFonts w:hint="eastAsia" w:ascii="仿宋" w:hAnsi="仿宋" w:eastAsia="仿宋" w:cs="仿宋"/>
          <w:b/>
          <w:bCs/>
          <w:sz w:val="32"/>
          <w:szCs w:val="36"/>
        </w:rPr>
        <w:t>月</w:t>
      </w:r>
    </w:p>
    <w:p w14:paraId="1430AFF1">
      <w:pPr>
        <w:autoSpaceDE w:val="0"/>
        <w:autoSpaceDN w:val="0"/>
        <w:adjustRightInd w:val="0"/>
        <w:spacing w:line="360" w:lineRule="auto"/>
        <w:jc w:val="center"/>
        <w:rPr>
          <w:rFonts w:ascii="仿宋" w:hAnsi="仿宋" w:eastAsia="仿宋"/>
          <w:b/>
          <w:bCs/>
          <w:sz w:val="32"/>
          <w:szCs w:val="32"/>
        </w:rPr>
      </w:pPr>
    </w:p>
    <w:p w14:paraId="65919F66">
      <w:pPr>
        <w:autoSpaceDE w:val="0"/>
        <w:autoSpaceDN w:val="0"/>
        <w:adjustRightInd w:val="0"/>
        <w:spacing w:line="360" w:lineRule="auto"/>
        <w:jc w:val="center"/>
        <w:rPr>
          <w:rFonts w:ascii="仿宋" w:hAnsi="仿宋" w:eastAsia="仿宋"/>
          <w:b/>
          <w:bCs/>
          <w:sz w:val="32"/>
          <w:szCs w:val="32"/>
        </w:rPr>
      </w:pPr>
      <w:r>
        <w:rPr>
          <w:rFonts w:hint="eastAsia" w:ascii="仿宋" w:hAnsi="仿宋" w:eastAsia="仿宋"/>
          <w:b/>
          <w:bCs/>
          <w:sz w:val="32"/>
          <w:szCs w:val="32"/>
        </w:rPr>
        <w:t>目    录</w:t>
      </w:r>
    </w:p>
    <w:p w14:paraId="226562F7">
      <w:pPr>
        <w:pStyle w:val="9"/>
        <w:tabs>
          <w:tab w:val="right" w:leader="dot" w:pos="8898"/>
        </w:tabs>
        <w:spacing w:line="560" w:lineRule="exact"/>
        <w:rPr>
          <w:rFonts w:ascii="仿宋" w:hAnsi="仿宋" w:eastAsia="仿宋" w:cstheme="minorBidi"/>
          <w:sz w:val="24"/>
          <w:szCs w:val="24"/>
        </w:rPr>
      </w:pPr>
      <w:r>
        <w:rPr>
          <w:rFonts w:hint="eastAsia" w:ascii="仿宋" w:hAnsi="仿宋" w:eastAsia="仿宋"/>
          <w:sz w:val="24"/>
          <w:szCs w:val="24"/>
        </w:rPr>
        <w:fldChar w:fldCharType="begin"/>
      </w:r>
      <w:r>
        <w:rPr>
          <w:rFonts w:hint="eastAsia" w:ascii="仿宋" w:hAnsi="仿宋" w:eastAsia="仿宋"/>
          <w:sz w:val="24"/>
          <w:szCs w:val="24"/>
        </w:rPr>
        <w:instrText xml:space="preserve"> TOC \o "1-2" \h \z \u </w:instrText>
      </w:r>
      <w:r>
        <w:rPr>
          <w:rFonts w:hint="eastAsia" w:ascii="仿宋" w:hAnsi="仿宋" w:eastAsia="仿宋"/>
          <w:sz w:val="24"/>
          <w:szCs w:val="24"/>
        </w:rPr>
        <w:fldChar w:fldCharType="separate"/>
      </w:r>
      <w:r>
        <w:fldChar w:fldCharType="begin"/>
      </w:r>
      <w:r>
        <w:instrText xml:space="preserve"> HYPERLINK "file:///C:\\Users\\Administrator\\Desktop\\7ea2d16dbbe347e7a9642bef572c7770.docx" \l "_Toc138068715" </w:instrText>
      </w:r>
      <w:r>
        <w:fldChar w:fldCharType="separate"/>
      </w:r>
      <w:r>
        <w:rPr>
          <w:rStyle w:val="15"/>
          <w:rFonts w:hint="eastAsia" w:ascii="仿宋" w:hAnsi="仿宋" w:eastAsia="仿宋"/>
          <w:kern w:val="0"/>
          <w:sz w:val="24"/>
          <w:szCs w:val="24"/>
        </w:rPr>
        <w:t>第一章 磋商邀请</w:t>
      </w:r>
      <w:r>
        <w:rPr>
          <w:rStyle w:val="15"/>
          <w:rFonts w:hint="eastAsia" w:ascii="仿宋" w:hAnsi="仿宋" w:eastAsia="仿宋"/>
          <w:kern w:val="0"/>
          <w:sz w:val="24"/>
          <w:szCs w:val="24"/>
        </w:rPr>
        <w:fldChar w:fldCharType="end"/>
      </w:r>
    </w:p>
    <w:p w14:paraId="088D9B82">
      <w:pPr>
        <w:pStyle w:val="9"/>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"_Toc138068716" </w:instrText>
      </w:r>
      <w:r>
        <w:fldChar w:fldCharType="separate"/>
      </w:r>
      <w:r>
        <w:rPr>
          <w:rStyle w:val="15"/>
          <w:rFonts w:hint="eastAsia" w:ascii="仿宋" w:hAnsi="仿宋" w:eastAsia="仿宋"/>
          <w:kern w:val="0"/>
          <w:sz w:val="24"/>
          <w:szCs w:val="24"/>
        </w:rPr>
        <w:t>第二章 采购需求</w:t>
      </w:r>
      <w:r>
        <w:rPr>
          <w:rStyle w:val="15"/>
          <w:rFonts w:hint="eastAsia" w:ascii="仿宋" w:hAnsi="仿宋" w:eastAsia="仿宋"/>
          <w:kern w:val="0"/>
          <w:sz w:val="24"/>
          <w:szCs w:val="24"/>
        </w:rPr>
        <w:fldChar w:fldCharType="end"/>
      </w:r>
    </w:p>
    <w:p w14:paraId="60F2D0A1">
      <w:pPr>
        <w:pStyle w:val="9"/>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"_Toc138068717" </w:instrText>
      </w:r>
      <w:r>
        <w:fldChar w:fldCharType="separate"/>
      </w:r>
      <w:r>
        <w:rPr>
          <w:rStyle w:val="15"/>
          <w:rFonts w:hint="eastAsia" w:ascii="仿宋" w:hAnsi="仿宋" w:eastAsia="仿宋"/>
          <w:kern w:val="0"/>
          <w:sz w:val="24"/>
          <w:szCs w:val="24"/>
        </w:rPr>
        <w:t>第三章 供应商须知前附表</w:t>
      </w:r>
      <w:r>
        <w:rPr>
          <w:rStyle w:val="15"/>
          <w:rFonts w:hint="eastAsia" w:ascii="仿宋" w:hAnsi="仿宋" w:eastAsia="仿宋"/>
          <w:kern w:val="0"/>
          <w:sz w:val="24"/>
          <w:szCs w:val="24"/>
        </w:rPr>
        <w:fldChar w:fldCharType="end"/>
      </w:r>
    </w:p>
    <w:p w14:paraId="566F7A7B">
      <w:pPr>
        <w:pStyle w:val="9"/>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"_Toc138068718" </w:instrText>
      </w:r>
      <w:r>
        <w:fldChar w:fldCharType="separate"/>
      </w:r>
      <w:r>
        <w:rPr>
          <w:rStyle w:val="15"/>
          <w:rFonts w:hint="eastAsia" w:ascii="仿宋" w:hAnsi="仿宋" w:eastAsia="仿宋"/>
          <w:kern w:val="0"/>
          <w:sz w:val="24"/>
          <w:szCs w:val="24"/>
        </w:rPr>
        <w:t>第四章 供应商须知</w:t>
      </w:r>
      <w:r>
        <w:rPr>
          <w:rStyle w:val="15"/>
          <w:rFonts w:hint="eastAsia" w:ascii="仿宋" w:hAnsi="仿宋" w:eastAsia="仿宋"/>
          <w:kern w:val="0"/>
          <w:sz w:val="24"/>
          <w:szCs w:val="24"/>
        </w:rPr>
        <w:fldChar w:fldCharType="end"/>
      </w:r>
    </w:p>
    <w:p w14:paraId="11542540">
      <w:pPr>
        <w:pStyle w:val="10"/>
        <w:tabs>
          <w:tab w:val="right" w:leader="dot" w:pos="8898"/>
        </w:tabs>
        <w:spacing w:before="48" w:line="560" w:lineRule="exact"/>
        <w:rPr>
          <w:rFonts w:ascii="仿宋" w:hAnsi="仿宋" w:eastAsia="仿宋" w:cstheme="minorBidi"/>
          <w:i w:val="0"/>
          <w:iCs w:val="0"/>
          <w:sz w:val="24"/>
        </w:rPr>
      </w:pPr>
      <w:r>
        <w:fldChar w:fldCharType="begin"/>
      </w:r>
      <w:r>
        <w:instrText xml:space="preserve"> HYPERLINK "file:///C:\\Users\\Administrator\\Desktop\\7ea2d16dbbe347e7a9642bef572c7770.docx" \l "_Toc138068719" </w:instrText>
      </w:r>
      <w:r>
        <w:fldChar w:fldCharType="separate"/>
      </w:r>
      <w:r>
        <w:rPr>
          <w:rStyle w:val="15"/>
          <w:rFonts w:hint="eastAsia" w:ascii="仿宋" w:hAnsi="仿宋" w:eastAsia="仿宋" w:cs="宋体"/>
          <w:i w:val="0"/>
          <w:kern w:val="0"/>
          <w:sz w:val="24"/>
        </w:rPr>
        <w:t>一、概念释义</w:t>
      </w:r>
      <w:r>
        <w:rPr>
          <w:rStyle w:val="15"/>
          <w:rFonts w:hint="eastAsia" w:ascii="仿宋" w:hAnsi="仿宋" w:eastAsia="仿宋" w:cs="宋体"/>
          <w:i w:val="0"/>
          <w:kern w:val="0"/>
          <w:sz w:val="24"/>
        </w:rPr>
        <w:fldChar w:fldCharType="end"/>
      </w:r>
    </w:p>
    <w:p w14:paraId="1AC296F7">
      <w:pPr>
        <w:pStyle w:val="10"/>
        <w:tabs>
          <w:tab w:val="right" w:leader="dot" w:pos="8898"/>
        </w:tabs>
        <w:spacing w:before="48" w:line="560" w:lineRule="exact"/>
        <w:rPr>
          <w:rFonts w:ascii="仿宋" w:hAnsi="仿宋" w:eastAsia="仿宋" w:cstheme="minorBidi"/>
          <w:i w:val="0"/>
          <w:iCs w:val="0"/>
          <w:sz w:val="24"/>
        </w:rPr>
      </w:pPr>
      <w:r>
        <w:fldChar w:fldCharType="begin"/>
      </w:r>
      <w:r>
        <w:instrText xml:space="preserve"> HYPERLINK "file:///C:\\Users\\Administrator\\Desktop\\7ea2d16dbbe347e7a9642bef572c7770.docx" \l "_Toc138068720" </w:instrText>
      </w:r>
      <w:r>
        <w:fldChar w:fldCharType="separate"/>
      </w:r>
      <w:r>
        <w:rPr>
          <w:rStyle w:val="15"/>
          <w:rFonts w:hint="eastAsia" w:ascii="仿宋" w:hAnsi="仿宋" w:eastAsia="仿宋" w:cs="宋体"/>
          <w:i w:val="0"/>
          <w:kern w:val="0"/>
          <w:sz w:val="24"/>
        </w:rPr>
        <w:t>二、磋商文件说明</w:t>
      </w:r>
      <w:r>
        <w:rPr>
          <w:rStyle w:val="15"/>
          <w:rFonts w:hint="eastAsia" w:ascii="仿宋" w:hAnsi="仿宋" w:eastAsia="仿宋" w:cs="宋体"/>
          <w:i w:val="0"/>
          <w:kern w:val="0"/>
          <w:sz w:val="24"/>
        </w:rPr>
        <w:fldChar w:fldCharType="end"/>
      </w:r>
    </w:p>
    <w:p w14:paraId="454977C6">
      <w:pPr>
        <w:pStyle w:val="10"/>
        <w:tabs>
          <w:tab w:val="right" w:leader="dot" w:pos="8898"/>
        </w:tabs>
        <w:spacing w:before="48" w:line="560" w:lineRule="exact"/>
        <w:rPr>
          <w:rFonts w:ascii="仿宋" w:hAnsi="仿宋" w:eastAsia="仿宋" w:cstheme="minorBidi"/>
          <w:i w:val="0"/>
          <w:iCs w:val="0"/>
          <w:sz w:val="24"/>
        </w:rPr>
      </w:pPr>
      <w:r>
        <w:fldChar w:fldCharType="begin"/>
      </w:r>
      <w:r>
        <w:instrText xml:space="preserve"> HYPERLINK "file:///C:\\Users\\Administrator\\Desktop\\7ea2d16dbbe347e7a9642bef572c7770.docx" \l "_Toc138068721" </w:instrText>
      </w:r>
      <w:r>
        <w:fldChar w:fldCharType="separate"/>
      </w:r>
      <w:r>
        <w:rPr>
          <w:rStyle w:val="15"/>
          <w:rFonts w:hint="eastAsia" w:ascii="仿宋" w:hAnsi="仿宋" w:eastAsia="仿宋" w:cs="宋体"/>
          <w:i w:val="0"/>
          <w:kern w:val="0"/>
          <w:sz w:val="24"/>
        </w:rPr>
        <w:t>三、响应文件的编制</w:t>
      </w:r>
      <w:r>
        <w:rPr>
          <w:rStyle w:val="15"/>
          <w:rFonts w:hint="eastAsia" w:ascii="仿宋" w:hAnsi="仿宋" w:eastAsia="仿宋" w:cs="宋体"/>
          <w:i w:val="0"/>
          <w:kern w:val="0"/>
          <w:sz w:val="24"/>
        </w:rPr>
        <w:fldChar w:fldCharType="end"/>
      </w:r>
    </w:p>
    <w:p w14:paraId="673AB934">
      <w:pPr>
        <w:pStyle w:val="10"/>
        <w:tabs>
          <w:tab w:val="right" w:leader="dot" w:pos="8898"/>
        </w:tabs>
        <w:spacing w:before="48" w:line="560" w:lineRule="exact"/>
        <w:rPr>
          <w:rFonts w:ascii="仿宋" w:hAnsi="仿宋" w:eastAsia="仿宋" w:cstheme="minorBidi"/>
          <w:i w:val="0"/>
          <w:iCs w:val="0"/>
          <w:sz w:val="24"/>
        </w:rPr>
      </w:pPr>
      <w:r>
        <w:fldChar w:fldCharType="begin"/>
      </w:r>
      <w:r>
        <w:instrText xml:space="preserve"> HYPERLINK "file:///C:\\Users\\Administrator\\Desktop\\7ea2d16dbbe347e7a9642bef572c7770.docx" \l "_Toc138068722" </w:instrText>
      </w:r>
      <w:r>
        <w:fldChar w:fldCharType="separate"/>
      </w:r>
      <w:r>
        <w:rPr>
          <w:rStyle w:val="15"/>
          <w:rFonts w:hint="eastAsia" w:ascii="仿宋" w:hAnsi="仿宋" w:eastAsia="仿宋" w:cs="宋体"/>
          <w:i w:val="0"/>
          <w:kern w:val="0"/>
          <w:sz w:val="24"/>
        </w:rPr>
        <w:t>四、响应文件的提交</w:t>
      </w:r>
      <w:r>
        <w:rPr>
          <w:rStyle w:val="15"/>
          <w:rFonts w:hint="eastAsia" w:ascii="仿宋" w:hAnsi="仿宋" w:eastAsia="仿宋" w:cs="宋体"/>
          <w:i w:val="0"/>
          <w:kern w:val="0"/>
          <w:sz w:val="24"/>
        </w:rPr>
        <w:fldChar w:fldCharType="end"/>
      </w:r>
    </w:p>
    <w:p w14:paraId="7B9FC580">
      <w:pPr>
        <w:pStyle w:val="10"/>
        <w:tabs>
          <w:tab w:val="right" w:leader="dot" w:pos="8898"/>
        </w:tabs>
        <w:spacing w:before="48" w:line="560" w:lineRule="exact"/>
        <w:rPr>
          <w:rFonts w:ascii="仿宋" w:hAnsi="仿宋" w:eastAsia="仿宋" w:cstheme="minorBidi"/>
          <w:i w:val="0"/>
          <w:iCs w:val="0"/>
          <w:sz w:val="24"/>
        </w:rPr>
      </w:pPr>
      <w:r>
        <w:fldChar w:fldCharType="begin"/>
      </w:r>
      <w:r>
        <w:instrText xml:space="preserve"> HYPERLINK "file:///C:\\Users\\Administrator\\Desktop\\7ea2d16dbbe347e7a9642bef572c7770.docx" \l "_Toc138068723" </w:instrText>
      </w:r>
      <w:r>
        <w:fldChar w:fldCharType="separate"/>
      </w:r>
      <w:r>
        <w:rPr>
          <w:rStyle w:val="15"/>
          <w:rFonts w:hint="eastAsia" w:ascii="仿宋" w:hAnsi="仿宋" w:eastAsia="仿宋" w:cs="宋体"/>
          <w:i w:val="0"/>
          <w:kern w:val="0"/>
          <w:sz w:val="24"/>
        </w:rPr>
        <w:t>五、响应文件开启和磋商</w:t>
      </w:r>
      <w:r>
        <w:rPr>
          <w:rStyle w:val="15"/>
          <w:rFonts w:hint="eastAsia" w:ascii="仿宋" w:hAnsi="仿宋" w:eastAsia="仿宋" w:cs="宋体"/>
          <w:i w:val="0"/>
          <w:kern w:val="0"/>
          <w:sz w:val="24"/>
        </w:rPr>
        <w:fldChar w:fldCharType="end"/>
      </w:r>
    </w:p>
    <w:p w14:paraId="48EEC56D">
      <w:pPr>
        <w:pStyle w:val="10"/>
        <w:tabs>
          <w:tab w:val="right" w:leader="dot" w:pos="8898"/>
        </w:tabs>
        <w:spacing w:before="48" w:line="560" w:lineRule="exact"/>
        <w:rPr>
          <w:rFonts w:ascii="仿宋" w:hAnsi="仿宋" w:eastAsia="仿宋" w:cstheme="minorBidi"/>
          <w:i w:val="0"/>
          <w:iCs w:val="0"/>
          <w:sz w:val="24"/>
        </w:rPr>
      </w:pPr>
      <w:r>
        <w:fldChar w:fldCharType="begin"/>
      </w:r>
      <w:r>
        <w:instrText xml:space="preserve"> HYPERLINK "file:///C:\\Users\\Administrator\\Desktop\\7ea2d16dbbe347e7a9642bef572c7770.docx" \l "_Toc138068724" </w:instrText>
      </w:r>
      <w:r>
        <w:fldChar w:fldCharType="separate"/>
      </w:r>
      <w:r>
        <w:rPr>
          <w:rStyle w:val="15"/>
          <w:rFonts w:hint="eastAsia" w:ascii="仿宋" w:hAnsi="仿宋" w:eastAsia="仿宋" w:cs="宋体"/>
          <w:i w:val="0"/>
          <w:kern w:val="0"/>
          <w:sz w:val="24"/>
        </w:rPr>
        <w:t>六、定标和授予合同</w:t>
      </w:r>
      <w:r>
        <w:rPr>
          <w:rStyle w:val="15"/>
          <w:rFonts w:hint="eastAsia" w:ascii="仿宋" w:hAnsi="仿宋" w:eastAsia="仿宋" w:cs="宋体"/>
          <w:i w:val="0"/>
          <w:kern w:val="0"/>
          <w:sz w:val="24"/>
        </w:rPr>
        <w:fldChar w:fldCharType="end"/>
      </w:r>
    </w:p>
    <w:p w14:paraId="7668F1D8">
      <w:pPr>
        <w:pStyle w:val="9"/>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"_Toc138068725" </w:instrText>
      </w:r>
      <w:r>
        <w:fldChar w:fldCharType="separate"/>
      </w:r>
      <w:r>
        <w:rPr>
          <w:rStyle w:val="15"/>
          <w:rFonts w:hint="eastAsia" w:ascii="仿宋" w:hAnsi="仿宋" w:eastAsia="仿宋"/>
          <w:kern w:val="0"/>
          <w:sz w:val="24"/>
          <w:szCs w:val="24"/>
        </w:rPr>
        <w:t>第五章 政府采购政策功能</w:t>
      </w:r>
      <w:r>
        <w:rPr>
          <w:rStyle w:val="15"/>
          <w:rFonts w:hint="eastAsia" w:ascii="仿宋" w:hAnsi="仿宋" w:eastAsia="仿宋"/>
          <w:kern w:val="0"/>
          <w:sz w:val="24"/>
          <w:szCs w:val="24"/>
        </w:rPr>
        <w:fldChar w:fldCharType="end"/>
      </w:r>
    </w:p>
    <w:p w14:paraId="0C4479FA">
      <w:pPr>
        <w:pStyle w:val="9"/>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"_Toc138068726" </w:instrText>
      </w:r>
      <w:r>
        <w:fldChar w:fldCharType="separate"/>
      </w:r>
      <w:r>
        <w:rPr>
          <w:rStyle w:val="15"/>
          <w:rFonts w:hint="eastAsia" w:ascii="仿宋" w:hAnsi="仿宋" w:eastAsia="仿宋"/>
          <w:kern w:val="0"/>
          <w:sz w:val="24"/>
          <w:szCs w:val="24"/>
        </w:rPr>
        <w:t>第六章 对响应文件审查与评审</w:t>
      </w:r>
      <w:r>
        <w:rPr>
          <w:rStyle w:val="15"/>
          <w:rFonts w:hint="eastAsia" w:ascii="仿宋" w:hAnsi="仿宋" w:eastAsia="仿宋"/>
          <w:kern w:val="0"/>
          <w:sz w:val="24"/>
          <w:szCs w:val="24"/>
        </w:rPr>
        <w:fldChar w:fldCharType="end"/>
      </w:r>
    </w:p>
    <w:p w14:paraId="6D3CE2FC">
      <w:pPr>
        <w:pStyle w:val="9"/>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"_Toc138068727" </w:instrText>
      </w:r>
      <w:r>
        <w:fldChar w:fldCharType="separate"/>
      </w:r>
      <w:r>
        <w:rPr>
          <w:rStyle w:val="15"/>
          <w:rFonts w:hint="eastAsia" w:ascii="仿宋" w:hAnsi="仿宋" w:eastAsia="仿宋"/>
          <w:kern w:val="0"/>
          <w:sz w:val="24"/>
          <w:szCs w:val="24"/>
        </w:rPr>
        <w:t>第七章 合同条款及格式</w:t>
      </w:r>
      <w:r>
        <w:rPr>
          <w:rStyle w:val="15"/>
          <w:rFonts w:hint="eastAsia" w:ascii="仿宋" w:hAnsi="仿宋" w:eastAsia="仿宋"/>
          <w:kern w:val="0"/>
          <w:sz w:val="24"/>
          <w:szCs w:val="24"/>
        </w:rPr>
        <w:fldChar w:fldCharType="end"/>
      </w:r>
    </w:p>
    <w:p w14:paraId="5C05CF34">
      <w:pPr>
        <w:pStyle w:val="9"/>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"_Toc138068728" </w:instrText>
      </w:r>
      <w:r>
        <w:fldChar w:fldCharType="separate"/>
      </w:r>
      <w:r>
        <w:rPr>
          <w:rStyle w:val="15"/>
          <w:rFonts w:hint="eastAsia" w:ascii="仿宋" w:hAnsi="仿宋" w:eastAsia="仿宋"/>
          <w:kern w:val="0"/>
          <w:sz w:val="24"/>
          <w:szCs w:val="24"/>
        </w:rPr>
        <w:t>第八章 响应文件有关格式</w:t>
      </w:r>
      <w:r>
        <w:rPr>
          <w:rStyle w:val="15"/>
          <w:rFonts w:hint="eastAsia" w:ascii="仿宋" w:hAnsi="仿宋" w:eastAsia="仿宋"/>
          <w:kern w:val="0"/>
          <w:sz w:val="24"/>
          <w:szCs w:val="24"/>
        </w:rPr>
        <w:fldChar w:fldCharType="end"/>
      </w:r>
    </w:p>
    <w:p w14:paraId="11A315C3">
      <w:pPr>
        <w:pStyle w:val="10"/>
        <w:tabs>
          <w:tab w:val="right" w:leader="dot" w:pos="8898"/>
        </w:tabs>
        <w:spacing w:before="48" w:line="560" w:lineRule="exact"/>
        <w:rPr>
          <w:rFonts w:ascii="仿宋" w:hAnsi="仿宋" w:eastAsia="仿宋"/>
        </w:rPr>
      </w:pPr>
      <w:r>
        <w:rPr>
          <w:rFonts w:hint="eastAsia" w:ascii="仿宋" w:hAnsi="仿宋" w:eastAsia="仿宋"/>
          <w:i w:val="0"/>
          <w:sz w:val="24"/>
        </w:rPr>
        <w:fldChar w:fldCharType="end"/>
      </w:r>
    </w:p>
    <w:p w14:paraId="49C6D1BE">
      <w:pPr>
        <w:spacing w:line="360" w:lineRule="auto"/>
        <w:rPr>
          <w:rFonts w:ascii="仿宋" w:hAnsi="仿宋" w:eastAsia="仿宋" w:cs="宋体"/>
          <w:spacing w:val="9"/>
          <w:sz w:val="31"/>
          <w:szCs w:val="31"/>
        </w:rPr>
      </w:pPr>
      <w:r>
        <w:rPr>
          <w:rFonts w:hint="eastAsia" w:ascii="仿宋" w:hAnsi="仿宋" w:eastAsia="仿宋" w:cs="宋体"/>
          <w:spacing w:val="9"/>
          <w:sz w:val="31"/>
          <w:szCs w:val="31"/>
        </w:rPr>
        <w:br w:type="page"/>
      </w:r>
    </w:p>
    <w:p w14:paraId="2B913F56">
      <w:pPr>
        <w:spacing w:line="360" w:lineRule="auto"/>
        <w:rPr>
          <w:rFonts w:ascii="仿宋" w:hAnsi="仿宋" w:eastAsia="仿宋"/>
        </w:rPr>
      </w:pPr>
    </w:p>
    <w:p w14:paraId="067165CD">
      <w:pPr>
        <w:spacing w:line="360" w:lineRule="auto"/>
        <w:jc w:val="center"/>
        <w:outlineLvl w:val="0"/>
        <w:rPr>
          <w:rFonts w:ascii="仿宋" w:hAnsi="仿宋" w:eastAsia="仿宋"/>
          <w:b/>
          <w:kern w:val="0"/>
          <w:sz w:val="32"/>
          <w:szCs w:val="32"/>
        </w:rPr>
      </w:pPr>
      <w:bookmarkStart w:id="0" w:name="_Toc138068715"/>
      <w:r>
        <w:rPr>
          <w:rFonts w:hint="eastAsia" w:ascii="仿宋" w:hAnsi="仿宋" w:eastAsia="仿宋"/>
          <w:b/>
          <w:kern w:val="0"/>
          <w:sz w:val="32"/>
          <w:szCs w:val="32"/>
        </w:rPr>
        <w:t>第一章 磋商邀请</w:t>
      </w:r>
      <w:bookmarkEnd w:id="0"/>
    </w:p>
    <w:p w14:paraId="4B8B8E3F">
      <w:pPr>
        <w:spacing w:line="360" w:lineRule="auto"/>
        <w:jc w:val="left"/>
        <w:rPr>
          <w:rFonts w:ascii="仿宋" w:hAnsi="仿宋" w:eastAsia="仿宋"/>
          <w:b/>
          <w:kern w:val="0"/>
          <w:sz w:val="28"/>
          <w:szCs w:val="28"/>
        </w:rPr>
      </w:pPr>
      <w:bookmarkStart w:id="1" w:name="OLE_LINK20"/>
      <w:bookmarkStart w:id="2" w:name="OLE_LINK19"/>
      <w:r>
        <w:rPr>
          <w:rFonts w:hint="eastAsia" w:ascii="仿宋" w:hAnsi="仿宋" w:eastAsia="仿宋"/>
          <w:b/>
          <w:kern w:val="0"/>
          <w:sz w:val="28"/>
          <w:szCs w:val="28"/>
        </w:rPr>
        <w:t>项目概况：</w:t>
      </w:r>
    </w:p>
    <w:p w14:paraId="4FB3D3FA">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w:t>
      </w:r>
      <w:r>
        <w:rPr>
          <w:rFonts w:hint="eastAsia" w:ascii="仿宋" w:hAnsi="仿宋" w:eastAsia="仿宋"/>
          <w:bCs/>
          <w:kern w:val="0"/>
          <w:sz w:val="28"/>
          <w:szCs w:val="28"/>
          <w:lang w:eastAsia="zh-CN"/>
        </w:rPr>
        <w:t>襄城县先进制造业开发区（化工园区）地质灾害危险性评估及地基稳定性评价费用</w:t>
      </w:r>
      <w:r>
        <w:rPr>
          <w:rFonts w:hint="eastAsia" w:ascii="仿宋" w:hAnsi="仿宋" w:eastAsia="仿宋"/>
          <w:bCs/>
          <w:kern w:val="0"/>
          <w:sz w:val="28"/>
          <w:szCs w:val="28"/>
        </w:rPr>
        <w:t>”的潜在投标人应在《全国公共资源交易平台（河南省·许昌市）》（http://117.159.53.11:60632/）</w:t>
      </w:r>
      <w:r>
        <w:rPr>
          <w:rFonts w:ascii="仿宋" w:hAnsi="仿宋" w:eastAsia="仿宋"/>
          <w:bCs/>
          <w:kern w:val="0"/>
          <w:sz w:val="28"/>
          <w:szCs w:val="28"/>
        </w:rPr>
        <w:t>自行免费下载竞争性磋商文件。</w:t>
      </w:r>
      <w:r>
        <w:rPr>
          <w:rFonts w:hint="eastAsia" w:ascii="仿宋" w:hAnsi="仿宋" w:eastAsia="仿宋"/>
          <w:bCs/>
          <w:kern w:val="0"/>
          <w:sz w:val="28"/>
          <w:szCs w:val="28"/>
        </w:rPr>
        <w:t>获取招标文件，并于2025年</w:t>
      </w:r>
      <w:r>
        <w:rPr>
          <w:rFonts w:hint="eastAsia" w:ascii="仿宋" w:hAnsi="仿宋" w:eastAsia="仿宋"/>
          <w:bCs/>
          <w:kern w:val="0"/>
          <w:sz w:val="28"/>
          <w:szCs w:val="28"/>
          <w:lang w:val="en-US" w:eastAsia="zh-CN"/>
        </w:rPr>
        <w:t xml:space="preserve"> 6 </w:t>
      </w:r>
      <w:r>
        <w:rPr>
          <w:rFonts w:hint="eastAsia" w:ascii="仿宋" w:hAnsi="仿宋" w:eastAsia="仿宋"/>
          <w:bCs/>
          <w:kern w:val="0"/>
          <w:sz w:val="28"/>
          <w:szCs w:val="28"/>
        </w:rPr>
        <w:t>月</w:t>
      </w:r>
      <w:r>
        <w:rPr>
          <w:rFonts w:hint="eastAsia" w:ascii="仿宋" w:hAnsi="仿宋" w:eastAsia="仿宋"/>
          <w:bCs/>
          <w:kern w:val="0"/>
          <w:sz w:val="28"/>
          <w:szCs w:val="28"/>
          <w:lang w:val="en-US" w:eastAsia="zh-CN"/>
        </w:rPr>
        <w:t>26</w:t>
      </w:r>
      <w:r>
        <w:rPr>
          <w:rFonts w:hint="eastAsia" w:ascii="仿宋" w:hAnsi="仿宋" w:eastAsia="仿宋"/>
          <w:bCs/>
          <w:kern w:val="0"/>
          <w:sz w:val="28"/>
          <w:szCs w:val="28"/>
        </w:rPr>
        <w:t>日</w:t>
      </w:r>
      <w:r>
        <w:rPr>
          <w:rFonts w:hint="eastAsia" w:ascii="仿宋" w:hAnsi="仿宋" w:eastAsia="仿宋"/>
          <w:bCs/>
          <w:kern w:val="0"/>
          <w:sz w:val="28"/>
          <w:szCs w:val="28"/>
          <w:lang w:val="en-US" w:eastAsia="zh-CN"/>
        </w:rPr>
        <w:t>9</w:t>
      </w:r>
      <w:r>
        <w:rPr>
          <w:rFonts w:hint="eastAsia" w:ascii="仿宋" w:hAnsi="仿宋" w:eastAsia="仿宋"/>
          <w:bCs/>
          <w:kern w:val="0"/>
          <w:sz w:val="28"/>
          <w:szCs w:val="28"/>
        </w:rPr>
        <w:t>时00分（北京时间）前递交响应文件。</w:t>
      </w:r>
    </w:p>
    <w:p w14:paraId="30FC24A4">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一、项目基本情况</w:t>
      </w:r>
    </w:p>
    <w:p w14:paraId="48C26571">
      <w:pPr>
        <w:spacing w:line="360" w:lineRule="auto"/>
        <w:ind w:firstLine="560" w:firstLineChars="200"/>
        <w:jc w:val="left"/>
        <w:rPr>
          <w:rFonts w:hint="eastAsia" w:ascii="仿宋" w:hAnsi="仿宋" w:eastAsia="仿宋"/>
          <w:bCs/>
          <w:kern w:val="0"/>
          <w:sz w:val="28"/>
          <w:szCs w:val="28"/>
          <w:lang w:eastAsia="zh-CN"/>
        </w:rPr>
      </w:pPr>
      <w:r>
        <w:rPr>
          <w:rFonts w:hint="eastAsia" w:ascii="仿宋" w:hAnsi="仿宋" w:eastAsia="仿宋"/>
          <w:bCs/>
          <w:kern w:val="0"/>
          <w:sz w:val="28"/>
          <w:szCs w:val="28"/>
        </w:rPr>
        <w:t>1、项目编号：</w:t>
      </w:r>
      <w:r>
        <w:rPr>
          <w:rFonts w:hint="eastAsia" w:ascii="仿宋" w:hAnsi="仿宋" w:eastAsia="仿宋"/>
          <w:bCs/>
          <w:kern w:val="0"/>
          <w:sz w:val="28"/>
          <w:szCs w:val="28"/>
          <w:lang w:eastAsia="zh-CN"/>
        </w:rPr>
        <w:t>襄财磋商采购-2025-20</w:t>
      </w:r>
    </w:p>
    <w:p w14:paraId="72953743">
      <w:pPr>
        <w:spacing w:line="360" w:lineRule="auto"/>
        <w:ind w:firstLine="560" w:firstLineChars="200"/>
        <w:jc w:val="left"/>
        <w:rPr>
          <w:rFonts w:hint="eastAsia" w:ascii="仿宋" w:hAnsi="仿宋" w:eastAsia="仿宋"/>
          <w:bCs/>
          <w:kern w:val="0"/>
          <w:sz w:val="28"/>
          <w:szCs w:val="28"/>
          <w:lang w:eastAsia="zh-CN"/>
        </w:rPr>
      </w:pPr>
      <w:r>
        <w:rPr>
          <w:rFonts w:hint="eastAsia" w:ascii="仿宋" w:hAnsi="仿宋" w:eastAsia="仿宋"/>
          <w:bCs/>
          <w:kern w:val="0"/>
          <w:sz w:val="28"/>
          <w:szCs w:val="28"/>
        </w:rPr>
        <w:t>2、项目名称：</w:t>
      </w:r>
      <w:r>
        <w:rPr>
          <w:rFonts w:hint="eastAsia" w:ascii="仿宋" w:hAnsi="仿宋" w:eastAsia="仿宋"/>
          <w:bCs/>
          <w:kern w:val="0"/>
          <w:sz w:val="28"/>
          <w:szCs w:val="28"/>
          <w:lang w:eastAsia="zh-CN"/>
        </w:rPr>
        <w:t>襄城县先进制造业开发区（化工园区）地质灾害危险性评估及地基稳定性评价费用</w:t>
      </w:r>
    </w:p>
    <w:p w14:paraId="29E3EBCE">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 xml:space="preserve">3、采购方式：竞争性磋商 </w:t>
      </w:r>
    </w:p>
    <w:p w14:paraId="31B20C21">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4、预算金额：</w:t>
      </w:r>
      <w:r>
        <w:rPr>
          <w:rFonts w:hint="eastAsia" w:ascii="仿宋" w:hAnsi="仿宋" w:eastAsia="仿宋"/>
          <w:bCs/>
          <w:kern w:val="0"/>
          <w:sz w:val="28"/>
          <w:szCs w:val="28"/>
          <w:lang w:eastAsia="zh-CN"/>
        </w:rPr>
        <w:t>629670.60</w:t>
      </w:r>
      <w:r>
        <w:rPr>
          <w:rFonts w:hint="eastAsia" w:ascii="仿宋" w:hAnsi="仿宋" w:eastAsia="仿宋"/>
          <w:bCs/>
          <w:kern w:val="0"/>
          <w:sz w:val="28"/>
          <w:szCs w:val="28"/>
        </w:rPr>
        <w:t>元 ；最高限价：</w:t>
      </w:r>
      <w:r>
        <w:rPr>
          <w:rFonts w:hint="eastAsia" w:ascii="仿宋" w:hAnsi="仿宋" w:eastAsia="仿宋"/>
          <w:bCs/>
          <w:kern w:val="0"/>
          <w:sz w:val="28"/>
          <w:szCs w:val="28"/>
          <w:lang w:eastAsia="zh-CN"/>
        </w:rPr>
        <w:t>629670.60</w:t>
      </w:r>
      <w:r>
        <w:rPr>
          <w:rFonts w:hint="eastAsia" w:ascii="仿宋" w:hAnsi="仿宋" w:eastAsia="仿宋"/>
          <w:bCs/>
          <w:kern w:val="0"/>
          <w:sz w:val="28"/>
          <w:szCs w:val="28"/>
        </w:rPr>
        <w:t xml:space="preserve">元 </w:t>
      </w:r>
    </w:p>
    <w:tbl>
      <w:tblPr>
        <w:tblStyle w:val="13"/>
        <w:tblW w:w="515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2357"/>
        <w:gridCol w:w="1132"/>
        <w:gridCol w:w="1363"/>
        <w:gridCol w:w="1363"/>
        <w:gridCol w:w="1363"/>
        <w:gridCol w:w="1363"/>
      </w:tblGrid>
      <w:tr w14:paraId="20F6C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312" w:type="pct"/>
            <w:vAlign w:val="center"/>
          </w:tcPr>
          <w:p w14:paraId="66E75C6F">
            <w:pPr>
              <w:spacing w:line="360" w:lineRule="auto"/>
              <w:jc w:val="center"/>
              <w:rPr>
                <w:rFonts w:hint="eastAsia" w:ascii="仿宋" w:hAnsi="仿宋" w:eastAsia="仿宋"/>
                <w:bCs/>
                <w:color w:val="000000" w:themeColor="text1"/>
                <w:kern w:val="0"/>
                <w:sz w:val="22"/>
                <w:szCs w:val="22"/>
              </w:rPr>
            </w:pPr>
            <w:r>
              <w:rPr>
                <w:rFonts w:hint="eastAsia" w:ascii="仿宋" w:hAnsi="仿宋" w:eastAsia="仿宋"/>
                <w:bCs/>
                <w:color w:val="000000" w:themeColor="text1"/>
                <w:kern w:val="0"/>
                <w:sz w:val="22"/>
                <w:szCs w:val="22"/>
              </w:rPr>
              <w:t>序号</w:t>
            </w:r>
          </w:p>
        </w:tc>
        <w:tc>
          <w:tcPr>
            <w:tcW w:w="1235" w:type="pct"/>
            <w:vAlign w:val="center"/>
          </w:tcPr>
          <w:p w14:paraId="0A1C4DDC">
            <w:pPr>
              <w:spacing w:line="360" w:lineRule="auto"/>
              <w:jc w:val="center"/>
              <w:rPr>
                <w:rFonts w:hint="eastAsia" w:ascii="仿宋" w:hAnsi="仿宋" w:eastAsia="仿宋"/>
                <w:bCs/>
                <w:color w:val="000000" w:themeColor="text1"/>
                <w:kern w:val="0"/>
                <w:sz w:val="22"/>
                <w:szCs w:val="22"/>
              </w:rPr>
            </w:pPr>
            <w:r>
              <w:rPr>
                <w:rFonts w:hint="eastAsia" w:ascii="仿宋" w:hAnsi="仿宋" w:eastAsia="仿宋"/>
                <w:bCs/>
                <w:color w:val="000000" w:themeColor="text1"/>
                <w:kern w:val="0"/>
                <w:sz w:val="22"/>
                <w:szCs w:val="22"/>
              </w:rPr>
              <w:t>包号</w:t>
            </w:r>
          </w:p>
        </w:tc>
        <w:tc>
          <w:tcPr>
            <w:tcW w:w="593" w:type="pct"/>
            <w:vAlign w:val="center"/>
          </w:tcPr>
          <w:p w14:paraId="13C840FC">
            <w:pPr>
              <w:spacing w:line="360" w:lineRule="auto"/>
              <w:jc w:val="center"/>
              <w:rPr>
                <w:rFonts w:hint="eastAsia" w:ascii="仿宋" w:hAnsi="仿宋" w:eastAsia="仿宋"/>
                <w:bCs/>
                <w:color w:val="000000" w:themeColor="text1"/>
                <w:kern w:val="0"/>
                <w:sz w:val="22"/>
                <w:szCs w:val="22"/>
              </w:rPr>
            </w:pPr>
            <w:r>
              <w:rPr>
                <w:rFonts w:hint="eastAsia" w:ascii="仿宋" w:hAnsi="仿宋" w:eastAsia="仿宋"/>
                <w:bCs/>
                <w:color w:val="000000" w:themeColor="text1"/>
                <w:kern w:val="0"/>
                <w:sz w:val="22"/>
                <w:szCs w:val="22"/>
              </w:rPr>
              <w:t>包名称</w:t>
            </w:r>
          </w:p>
        </w:tc>
        <w:tc>
          <w:tcPr>
            <w:tcW w:w="714" w:type="pct"/>
            <w:vAlign w:val="center"/>
          </w:tcPr>
          <w:p w14:paraId="0F62639F">
            <w:pPr>
              <w:spacing w:line="360" w:lineRule="auto"/>
              <w:jc w:val="center"/>
              <w:rPr>
                <w:rFonts w:hint="eastAsia" w:ascii="仿宋" w:hAnsi="仿宋" w:eastAsia="仿宋"/>
                <w:bCs/>
                <w:color w:val="000000" w:themeColor="text1"/>
                <w:kern w:val="0"/>
                <w:sz w:val="22"/>
                <w:szCs w:val="22"/>
              </w:rPr>
            </w:pPr>
            <w:r>
              <w:rPr>
                <w:rFonts w:hint="eastAsia" w:ascii="仿宋" w:hAnsi="仿宋" w:eastAsia="仿宋"/>
                <w:bCs/>
                <w:color w:val="000000" w:themeColor="text1"/>
                <w:kern w:val="0"/>
                <w:sz w:val="22"/>
                <w:szCs w:val="22"/>
              </w:rPr>
              <w:t>包预算（元）</w:t>
            </w:r>
          </w:p>
        </w:tc>
        <w:tc>
          <w:tcPr>
            <w:tcW w:w="714" w:type="pct"/>
            <w:vAlign w:val="center"/>
          </w:tcPr>
          <w:p w14:paraId="7DDD30FB">
            <w:pPr>
              <w:spacing w:line="360" w:lineRule="auto"/>
              <w:jc w:val="center"/>
              <w:rPr>
                <w:rFonts w:hint="eastAsia" w:ascii="仿宋" w:hAnsi="仿宋" w:eastAsia="仿宋"/>
                <w:bCs/>
                <w:color w:val="000000" w:themeColor="text1"/>
                <w:kern w:val="0"/>
                <w:sz w:val="22"/>
                <w:szCs w:val="22"/>
              </w:rPr>
            </w:pPr>
            <w:r>
              <w:rPr>
                <w:rFonts w:hint="eastAsia" w:ascii="仿宋" w:hAnsi="仿宋" w:eastAsia="仿宋"/>
                <w:bCs/>
                <w:color w:val="000000" w:themeColor="text1"/>
                <w:kern w:val="0"/>
                <w:sz w:val="22"/>
                <w:szCs w:val="22"/>
              </w:rPr>
              <w:t>包最高限价（元）</w:t>
            </w:r>
          </w:p>
        </w:tc>
        <w:tc>
          <w:tcPr>
            <w:tcW w:w="714" w:type="pct"/>
            <w:vAlign w:val="center"/>
          </w:tcPr>
          <w:p w14:paraId="203E906A">
            <w:pPr>
              <w:spacing w:line="360" w:lineRule="auto"/>
              <w:jc w:val="center"/>
              <w:rPr>
                <w:rFonts w:hint="eastAsia" w:ascii="仿宋" w:hAnsi="仿宋" w:eastAsia="仿宋"/>
                <w:bCs/>
                <w:color w:val="000000" w:themeColor="text1"/>
                <w:kern w:val="0"/>
                <w:sz w:val="22"/>
                <w:szCs w:val="22"/>
              </w:rPr>
            </w:pPr>
            <w:r>
              <w:rPr>
                <w:rFonts w:hint="eastAsia" w:ascii="仿宋" w:hAnsi="仿宋" w:eastAsia="仿宋"/>
                <w:bCs/>
                <w:color w:val="000000" w:themeColor="text1"/>
                <w:kern w:val="0"/>
                <w:sz w:val="22"/>
                <w:szCs w:val="22"/>
              </w:rPr>
              <w:t>是否专门面向中小企业</w:t>
            </w:r>
          </w:p>
        </w:tc>
        <w:tc>
          <w:tcPr>
            <w:tcW w:w="714" w:type="pct"/>
            <w:vAlign w:val="center"/>
          </w:tcPr>
          <w:p w14:paraId="1E0636D2">
            <w:pPr>
              <w:spacing w:line="360" w:lineRule="auto"/>
              <w:jc w:val="center"/>
              <w:rPr>
                <w:rFonts w:hint="eastAsia" w:ascii="仿宋" w:hAnsi="仿宋" w:eastAsia="仿宋"/>
                <w:bCs/>
                <w:color w:val="000000" w:themeColor="text1"/>
                <w:kern w:val="0"/>
                <w:sz w:val="22"/>
                <w:szCs w:val="22"/>
              </w:rPr>
            </w:pPr>
            <w:r>
              <w:rPr>
                <w:rFonts w:hint="eastAsia" w:ascii="仿宋" w:hAnsi="仿宋" w:eastAsia="仿宋"/>
                <w:bCs/>
                <w:color w:val="000000" w:themeColor="text1"/>
                <w:kern w:val="0"/>
                <w:sz w:val="22"/>
                <w:szCs w:val="22"/>
              </w:rPr>
              <w:t>采购预留</w:t>
            </w:r>
          </w:p>
          <w:p w14:paraId="741DCFBE">
            <w:pPr>
              <w:spacing w:line="360" w:lineRule="auto"/>
              <w:jc w:val="center"/>
              <w:rPr>
                <w:rFonts w:hint="eastAsia" w:ascii="仿宋" w:hAnsi="仿宋" w:eastAsia="仿宋"/>
                <w:bCs/>
                <w:color w:val="000000" w:themeColor="text1"/>
                <w:kern w:val="0"/>
                <w:sz w:val="22"/>
                <w:szCs w:val="22"/>
              </w:rPr>
            </w:pPr>
            <w:r>
              <w:rPr>
                <w:rFonts w:hint="eastAsia" w:ascii="仿宋" w:hAnsi="仿宋" w:eastAsia="仿宋"/>
                <w:bCs/>
                <w:color w:val="000000" w:themeColor="text1"/>
                <w:kern w:val="0"/>
                <w:sz w:val="22"/>
                <w:szCs w:val="22"/>
              </w:rPr>
              <w:t>金额（元）</w:t>
            </w:r>
          </w:p>
        </w:tc>
      </w:tr>
      <w:tr w14:paraId="151DA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312" w:type="pct"/>
            <w:vAlign w:val="center"/>
          </w:tcPr>
          <w:p w14:paraId="1C20AEC7">
            <w:pPr>
              <w:spacing w:line="360" w:lineRule="auto"/>
              <w:jc w:val="center"/>
              <w:rPr>
                <w:rFonts w:hint="eastAsia" w:ascii="仿宋" w:hAnsi="仿宋" w:eastAsia="仿宋"/>
                <w:bCs/>
                <w:color w:val="000000" w:themeColor="text1"/>
                <w:kern w:val="0"/>
                <w:sz w:val="22"/>
                <w:szCs w:val="22"/>
                <w:lang w:val="en-US" w:eastAsia="zh-CN"/>
              </w:rPr>
            </w:pPr>
            <w:r>
              <w:rPr>
                <w:rFonts w:hint="eastAsia" w:ascii="仿宋" w:hAnsi="仿宋" w:eastAsia="仿宋"/>
                <w:bCs/>
                <w:color w:val="000000" w:themeColor="text1"/>
                <w:kern w:val="0"/>
                <w:sz w:val="22"/>
                <w:szCs w:val="22"/>
                <w:lang w:val="en-US" w:eastAsia="zh-CN"/>
              </w:rPr>
              <w:t>1</w:t>
            </w:r>
          </w:p>
        </w:tc>
        <w:tc>
          <w:tcPr>
            <w:tcW w:w="1235" w:type="pct"/>
            <w:vAlign w:val="center"/>
          </w:tcPr>
          <w:p w14:paraId="718BFE0B">
            <w:pPr>
              <w:spacing w:line="360" w:lineRule="auto"/>
              <w:jc w:val="center"/>
              <w:rPr>
                <w:rFonts w:hint="default" w:ascii="仿宋" w:hAnsi="仿宋" w:eastAsia="仿宋"/>
                <w:bCs/>
                <w:color w:val="000000" w:themeColor="text1"/>
                <w:kern w:val="0"/>
                <w:sz w:val="22"/>
                <w:szCs w:val="22"/>
                <w:lang w:val="en-US" w:eastAsia="zh-CN"/>
              </w:rPr>
            </w:pPr>
            <w:r>
              <w:rPr>
                <w:rFonts w:hint="eastAsia" w:ascii="仿宋" w:hAnsi="仿宋" w:eastAsia="仿宋"/>
                <w:bCs/>
                <w:color w:val="000000" w:themeColor="text1"/>
                <w:kern w:val="0"/>
                <w:sz w:val="22"/>
                <w:szCs w:val="22"/>
                <w:lang w:eastAsia="zh-CN"/>
              </w:rPr>
              <w:t>襄财磋商采购-2025-20</w:t>
            </w:r>
            <w:r>
              <w:rPr>
                <w:rFonts w:hint="eastAsia" w:ascii="仿宋" w:hAnsi="仿宋" w:eastAsia="仿宋"/>
                <w:bCs/>
                <w:color w:val="000000" w:themeColor="text1"/>
                <w:kern w:val="0"/>
                <w:sz w:val="22"/>
                <w:szCs w:val="22"/>
                <w:lang w:val="en-US" w:eastAsia="zh-CN"/>
              </w:rPr>
              <w:t>-A</w:t>
            </w:r>
          </w:p>
        </w:tc>
        <w:tc>
          <w:tcPr>
            <w:tcW w:w="593" w:type="pct"/>
            <w:vAlign w:val="center"/>
          </w:tcPr>
          <w:p w14:paraId="29C64E58">
            <w:pPr>
              <w:spacing w:line="360" w:lineRule="auto"/>
              <w:jc w:val="center"/>
              <w:rPr>
                <w:rFonts w:hint="eastAsia" w:ascii="仿宋" w:hAnsi="仿宋" w:eastAsia="仿宋"/>
                <w:bCs/>
                <w:color w:val="000000" w:themeColor="text1"/>
                <w:kern w:val="0"/>
                <w:sz w:val="22"/>
                <w:szCs w:val="22"/>
              </w:rPr>
            </w:pPr>
            <w:r>
              <w:rPr>
                <w:rFonts w:hint="eastAsia" w:ascii="仿宋" w:hAnsi="仿宋" w:eastAsia="仿宋"/>
                <w:bCs/>
                <w:color w:val="000000" w:themeColor="text1"/>
                <w:kern w:val="0"/>
                <w:sz w:val="22"/>
                <w:szCs w:val="22"/>
              </w:rPr>
              <w:t>第一标段</w:t>
            </w:r>
          </w:p>
        </w:tc>
        <w:tc>
          <w:tcPr>
            <w:tcW w:w="714" w:type="pct"/>
            <w:vAlign w:val="center"/>
          </w:tcPr>
          <w:p w14:paraId="5904DFAC">
            <w:pPr>
              <w:spacing w:line="360" w:lineRule="auto"/>
              <w:jc w:val="center"/>
              <w:rPr>
                <w:rFonts w:hint="eastAsia" w:ascii="仿宋" w:hAnsi="仿宋" w:eastAsia="仿宋"/>
                <w:bCs/>
                <w:color w:val="000000" w:themeColor="text1"/>
                <w:kern w:val="0"/>
                <w:sz w:val="22"/>
                <w:szCs w:val="22"/>
                <w:lang w:eastAsia="zh-CN"/>
              </w:rPr>
            </w:pPr>
            <w:r>
              <w:rPr>
                <w:rFonts w:hint="eastAsia" w:ascii="仿宋" w:hAnsi="仿宋" w:eastAsia="仿宋"/>
                <w:bCs/>
                <w:color w:val="000000" w:themeColor="text1"/>
                <w:kern w:val="0"/>
                <w:sz w:val="22"/>
                <w:szCs w:val="22"/>
                <w:lang w:eastAsia="zh-CN"/>
              </w:rPr>
              <w:t>629670.60</w:t>
            </w:r>
          </w:p>
        </w:tc>
        <w:tc>
          <w:tcPr>
            <w:tcW w:w="714" w:type="pct"/>
            <w:vAlign w:val="center"/>
          </w:tcPr>
          <w:p w14:paraId="13DF38BC">
            <w:pPr>
              <w:spacing w:line="360" w:lineRule="auto"/>
              <w:jc w:val="center"/>
              <w:rPr>
                <w:rFonts w:hint="eastAsia" w:ascii="仿宋" w:hAnsi="仿宋" w:eastAsia="仿宋"/>
                <w:bCs/>
                <w:color w:val="000000" w:themeColor="text1"/>
                <w:kern w:val="0"/>
                <w:sz w:val="22"/>
                <w:szCs w:val="22"/>
                <w:lang w:eastAsia="zh-CN"/>
              </w:rPr>
            </w:pPr>
            <w:r>
              <w:rPr>
                <w:rFonts w:hint="eastAsia" w:ascii="仿宋" w:hAnsi="仿宋" w:eastAsia="仿宋"/>
                <w:bCs/>
                <w:color w:val="000000" w:themeColor="text1"/>
                <w:kern w:val="0"/>
                <w:sz w:val="22"/>
                <w:szCs w:val="22"/>
                <w:lang w:eastAsia="zh-CN"/>
              </w:rPr>
              <w:t>629670.60</w:t>
            </w:r>
          </w:p>
        </w:tc>
        <w:tc>
          <w:tcPr>
            <w:tcW w:w="714" w:type="pct"/>
            <w:vAlign w:val="center"/>
          </w:tcPr>
          <w:p w14:paraId="5B82BD83">
            <w:pPr>
              <w:spacing w:line="360" w:lineRule="auto"/>
              <w:jc w:val="center"/>
              <w:rPr>
                <w:rFonts w:hint="eastAsia" w:ascii="仿宋" w:hAnsi="仿宋" w:eastAsia="仿宋"/>
                <w:bCs/>
                <w:color w:val="000000" w:themeColor="text1"/>
                <w:kern w:val="0"/>
                <w:sz w:val="22"/>
                <w:szCs w:val="22"/>
                <w:lang w:val="en-US" w:eastAsia="zh-CN"/>
              </w:rPr>
            </w:pPr>
            <w:r>
              <w:rPr>
                <w:rFonts w:hint="eastAsia" w:ascii="仿宋" w:hAnsi="仿宋" w:eastAsia="仿宋"/>
                <w:bCs/>
                <w:color w:val="000000" w:themeColor="text1"/>
                <w:kern w:val="0"/>
                <w:sz w:val="22"/>
                <w:szCs w:val="22"/>
                <w:lang w:val="en-US" w:eastAsia="zh-CN"/>
              </w:rPr>
              <w:t>是</w:t>
            </w:r>
          </w:p>
        </w:tc>
        <w:tc>
          <w:tcPr>
            <w:tcW w:w="714" w:type="pct"/>
            <w:vAlign w:val="center"/>
          </w:tcPr>
          <w:p w14:paraId="5BDBBE76">
            <w:pPr>
              <w:spacing w:line="360" w:lineRule="auto"/>
              <w:jc w:val="center"/>
              <w:rPr>
                <w:rFonts w:hint="eastAsia" w:ascii="仿宋" w:hAnsi="仿宋" w:eastAsia="仿宋"/>
                <w:bCs/>
                <w:color w:val="000000" w:themeColor="text1"/>
                <w:kern w:val="0"/>
                <w:sz w:val="22"/>
                <w:szCs w:val="22"/>
                <w:lang w:eastAsia="zh-CN"/>
              </w:rPr>
            </w:pPr>
            <w:r>
              <w:rPr>
                <w:rFonts w:hint="eastAsia" w:ascii="仿宋" w:hAnsi="仿宋" w:eastAsia="仿宋"/>
                <w:bCs/>
                <w:color w:val="000000" w:themeColor="text1"/>
                <w:kern w:val="0"/>
                <w:sz w:val="22"/>
                <w:szCs w:val="22"/>
                <w:lang w:eastAsia="zh-CN"/>
              </w:rPr>
              <w:t>629670.60</w:t>
            </w:r>
          </w:p>
        </w:tc>
      </w:tr>
    </w:tbl>
    <w:p w14:paraId="3B8F15E2">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color w:val="FF0000"/>
          <w:kern w:val="0"/>
          <w:sz w:val="28"/>
          <w:szCs w:val="28"/>
        </w:rPr>
        <w:t xml:space="preserve"> </w:t>
      </w:r>
      <w:r>
        <w:rPr>
          <w:rFonts w:hint="eastAsia" w:ascii="仿宋" w:hAnsi="仿宋" w:eastAsia="仿宋"/>
          <w:bCs/>
          <w:kern w:val="0"/>
          <w:sz w:val="28"/>
          <w:szCs w:val="28"/>
        </w:rPr>
        <w:t>5、采购需求（包括但不限于标的的名称、数量、简要技术需求或服务要求等）：本项目采购</w:t>
      </w:r>
      <w:r>
        <w:rPr>
          <w:rFonts w:hint="eastAsia" w:ascii="仿宋" w:hAnsi="仿宋" w:eastAsia="仿宋"/>
          <w:bCs/>
          <w:kern w:val="0"/>
          <w:sz w:val="28"/>
          <w:szCs w:val="28"/>
          <w:lang w:eastAsia="zh-CN"/>
        </w:rPr>
        <w:t>襄城县先进制造业开发区（化工园区）地质灾害危险性评估及地基稳定性评价费用</w:t>
      </w:r>
      <w:r>
        <w:rPr>
          <w:rFonts w:hint="eastAsia" w:ascii="仿宋" w:hAnsi="仿宋" w:eastAsia="仿宋"/>
          <w:bCs/>
          <w:kern w:val="0"/>
          <w:sz w:val="28"/>
          <w:szCs w:val="28"/>
        </w:rPr>
        <w:t>（具体详见竞争性磋商文件）。</w:t>
      </w:r>
    </w:p>
    <w:p w14:paraId="0249D4FC">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 xml:space="preserve">6、合同履行期限：自合同生效之日起60日历天。 </w:t>
      </w:r>
    </w:p>
    <w:p w14:paraId="5D9CB804">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 xml:space="preserve">7、本项目是否接受联合体投标：否 </w:t>
      </w:r>
    </w:p>
    <w:p w14:paraId="549AF999">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 xml:space="preserve">8、是否接受进口产品：否 </w:t>
      </w:r>
    </w:p>
    <w:p w14:paraId="7CB414C5">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9、是否专门面向中小企业：是</w:t>
      </w:r>
    </w:p>
    <w:p w14:paraId="0FA181A8">
      <w:pPr>
        <w:spacing w:line="360" w:lineRule="auto"/>
        <w:jc w:val="left"/>
        <w:rPr>
          <w:rFonts w:ascii="仿宋" w:hAnsi="仿宋" w:eastAsia="仿宋"/>
          <w:b/>
          <w:kern w:val="0"/>
          <w:sz w:val="28"/>
          <w:szCs w:val="28"/>
        </w:rPr>
      </w:pPr>
      <w:r>
        <w:rPr>
          <w:rFonts w:hint="eastAsia" w:ascii="仿宋" w:hAnsi="仿宋" w:eastAsia="仿宋"/>
          <w:b/>
          <w:kern w:val="0"/>
          <w:sz w:val="28"/>
          <w:szCs w:val="28"/>
        </w:rPr>
        <w:t>二、申请人资格要求</w:t>
      </w:r>
    </w:p>
    <w:p w14:paraId="7C0009B0">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1、满足《中华人民共和国政府采购法》第二十二条规定； </w:t>
      </w:r>
    </w:p>
    <w:p w14:paraId="4608A4F1">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2、落实政府采购政策满足的资格要求： </w:t>
      </w:r>
    </w:p>
    <w:p w14:paraId="136182C9">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本项目专门面对中小微企业采购；</w:t>
      </w:r>
    </w:p>
    <w:p w14:paraId="7C9447C3">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3、本项目的特定资格要求 </w:t>
      </w:r>
    </w:p>
    <w:p w14:paraId="3AC9C7D7">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供应商须具备有行政主管部门颁发的地质灾害危险性评估甲级资质，同时具备测绘乙级及以上资质，且在有效期内；拟派项目负责人具备地质类专业高级工程师职称证书（提供证书原件扫描件及本单位为其缴纳的社保证明）。</w:t>
      </w:r>
    </w:p>
    <w:p w14:paraId="02E8B1D0">
      <w:pPr>
        <w:numPr>
          <w:ilvl w:val="0"/>
          <w:numId w:val="1"/>
        </w:numPr>
        <w:spacing w:line="360" w:lineRule="auto"/>
        <w:jc w:val="left"/>
        <w:rPr>
          <w:rFonts w:ascii="仿宋" w:hAnsi="仿宋" w:eastAsia="仿宋"/>
          <w:b/>
          <w:kern w:val="0"/>
          <w:sz w:val="28"/>
          <w:szCs w:val="28"/>
        </w:rPr>
      </w:pPr>
      <w:r>
        <w:rPr>
          <w:rFonts w:hint="eastAsia" w:ascii="仿宋" w:hAnsi="仿宋" w:eastAsia="仿宋"/>
          <w:b/>
          <w:kern w:val="0"/>
          <w:sz w:val="28"/>
          <w:szCs w:val="28"/>
        </w:rPr>
        <w:t>磋商文件的获取</w:t>
      </w:r>
    </w:p>
    <w:p w14:paraId="4CD3A11A">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1.时间：2025年</w:t>
      </w:r>
      <w:r>
        <w:rPr>
          <w:rFonts w:hint="eastAsia" w:ascii="仿宋" w:hAnsi="仿宋" w:eastAsia="仿宋"/>
          <w:bCs/>
          <w:kern w:val="0"/>
          <w:sz w:val="28"/>
          <w:szCs w:val="28"/>
          <w:lang w:val="en-US" w:eastAsia="zh-CN"/>
        </w:rPr>
        <w:t xml:space="preserve"> 6 </w:t>
      </w:r>
      <w:r>
        <w:rPr>
          <w:rFonts w:hint="eastAsia" w:ascii="仿宋" w:hAnsi="仿宋" w:eastAsia="仿宋"/>
          <w:bCs/>
          <w:kern w:val="0"/>
          <w:sz w:val="28"/>
          <w:szCs w:val="28"/>
        </w:rPr>
        <w:t>月</w:t>
      </w:r>
      <w:r>
        <w:rPr>
          <w:rFonts w:hint="eastAsia" w:ascii="仿宋" w:hAnsi="仿宋" w:eastAsia="仿宋"/>
          <w:bCs/>
          <w:kern w:val="0"/>
          <w:sz w:val="28"/>
          <w:szCs w:val="28"/>
          <w:lang w:val="en-US" w:eastAsia="zh-CN"/>
        </w:rPr>
        <w:t xml:space="preserve"> 11 </w:t>
      </w:r>
      <w:r>
        <w:rPr>
          <w:rFonts w:hint="eastAsia" w:ascii="仿宋" w:hAnsi="仿宋" w:eastAsia="仿宋"/>
          <w:bCs/>
          <w:kern w:val="0"/>
          <w:sz w:val="28"/>
          <w:szCs w:val="28"/>
        </w:rPr>
        <w:t>日至2025</w:t>
      </w:r>
      <w:r>
        <w:rPr>
          <w:rFonts w:ascii="仿宋" w:hAnsi="仿宋" w:eastAsia="仿宋"/>
          <w:bCs/>
          <w:kern w:val="0"/>
          <w:sz w:val="28"/>
          <w:szCs w:val="28"/>
        </w:rPr>
        <w:t>年</w:t>
      </w:r>
      <w:r>
        <w:rPr>
          <w:rFonts w:hint="eastAsia" w:ascii="仿宋" w:hAnsi="仿宋" w:eastAsia="仿宋"/>
          <w:bCs/>
          <w:kern w:val="0"/>
          <w:sz w:val="28"/>
          <w:szCs w:val="28"/>
          <w:lang w:val="en-US" w:eastAsia="zh-CN"/>
        </w:rPr>
        <w:t xml:space="preserve"> 6 </w:t>
      </w:r>
      <w:r>
        <w:rPr>
          <w:rFonts w:ascii="仿宋" w:hAnsi="仿宋" w:eastAsia="仿宋"/>
          <w:bCs/>
          <w:kern w:val="0"/>
          <w:sz w:val="28"/>
          <w:szCs w:val="28"/>
        </w:rPr>
        <w:t>月</w:t>
      </w:r>
      <w:r>
        <w:rPr>
          <w:rFonts w:hint="eastAsia" w:ascii="仿宋" w:hAnsi="仿宋" w:eastAsia="仿宋"/>
          <w:bCs/>
          <w:kern w:val="0"/>
          <w:sz w:val="28"/>
          <w:szCs w:val="28"/>
          <w:lang w:val="en-US" w:eastAsia="zh-CN"/>
        </w:rPr>
        <w:t xml:space="preserve">26 </w:t>
      </w:r>
      <w:r>
        <w:rPr>
          <w:rFonts w:ascii="仿宋" w:hAnsi="仿宋" w:eastAsia="仿宋"/>
          <w:bCs/>
          <w:kern w:val="0"/>
          <w:sz w:val="28"/>
          <w:szCs w:val="28"/>
        </w:rPr>
        <w:t>日</w:t>
      </w:r>
      <w:r>
        <w:rPr>
          <w:rFonts w:hint="eastAsia" w:ascii="仿宋" w:hAnsi="仿宋" w:eastAsia="仿宋"/>
          <w:bCs/>
          <w:kern w:val="0"/>
          <w:sz w:val="28"/>
          <w:szCs w:val="28"/>
        </w:rPr>
        <w:t xml:space="preserve">，每天上午00:00至11:59，下午12:00至23:59（北京时间，法定节假日除外。） </w:t>
      </w:r>
    </w:p>
    <w:p w14:paraId="3461DA97">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2.地点：即日起至投标截止时间，登录《全国公共资源交易平台（河南省·许昌市）》（http://117.159.53.11:60632/）免费下载。  </w:t>
      </w:r>
    </w:p>
    <w:p w14:paraId="1A322056">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3.方式：线上下载 </w:t>
      </w:r>
    </w:p>
    <w:p w14:paraId="2E2F05C0">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4.售价：0元 </w:t>
      </w:r>
    </w:p>
    <w:bookmarkEnd w:id="1"/>
    <w:bookmarkEnd w:id="2"/>
    <w:p w14:paraId="7004D0EF">
      <w:pPr>
        <w:spacing w:line="360" w:lineRule="auto"/>
        <w:jc w:val="left"/>
        <w:rPr>
          <w:rFonts w:ascii="仿宋" w:hAnsi="仿宋" w:eastAsia="仿宋"/>
          <w:b/>
          <w:kern w:val="0"/>
          <w:sz w:val="28"/>
          <w:szCs w:val="28"/>
        </w:rPr>
      </w:pPr>
      <w:r>
        <w:rPr>
          <w:rFonts w:hint="eastAsia" w:ascii="仿宋" w:hAnsi="仿宋" w:eastAsia="仿宋"/>
          <w:b/>
          <w:kern w:val="0"/>
          <w:sz w:val="28"/>
          <w:szCs w:val="28"/>
        </w:rPr>
        <w:t>四、响应文件提交</w:t>
      </w:r>
    </w:p>
    <w:p w14:paraId="7DBF7935">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1.截止时间：2025</w:t>
      </w:r>
      <w:r>
        <w:rPr>
          <w:rFonts w:ascii="仿宋" w:hAnsi="仿宋" w:eastAsia="仿宋"/>
          <w:bCs/>
          <w:kern w:val="0"/>
          <w:sz w:val="28"/>
          <w:szCs w:val="28"/>
        </w:rPr>
        <w:t>年</w:t>
      </w:r>
      <w:r>
        <w:rPr>
          <w:rFonts w:hint="eastAsia" w:ascii="仿宋" w:hAnsi="仿宋" w:eastAsia="仿宋"/>
          <w:bCs/>
          <w:kern w:val="0"/>
          <w:sz w:val="28"/>
          <w:szCs w:val="28"/>
          <w:lang w:val="en-US" w:eastAsia="zh-CN"/>
        </w:rPr>
        <w:t>6</w:t>
      </w:r>
      <w:r>
        <w:rPr>
          <w:rFonts w:ascii="仿宋" w:hAnsi="仿宋" w:eastAsia="仿宋"/>
          <w:bCs/>
          <w:kern w:val="0"/>
          <w:sz w:val="28"/>
          <w:szCs w:val="28"/>
        </w:rPr>
        <w:t>月</w:t>
      </w:r>
      <w:r>
        <w:rPr>
          <w:rFonts w:hint="eastAsia" w:ascii="仿宋" w:hAnsi="仿宋" w:eastAsia="仿宋"/>
          <w:bCs/>
          <w:kern w:val="0"/>
          <w:sz w:val="28"/>
          <w:szCs w:val="28"/>
          <w:lang w:val="en-US" w:eastAsia="zh-CN"/>
        </w:rPr>
        <w:t>26</w:t>
      </w:r>
      <w:r>
        <w:rPr>
          <w:rFonts w:ascii="仿宋" w:hAnsi="仿宋" w:eastAsia="仿宋"/>
          <w:bCs/>
          <w:kern w:val="0"/>
          <w:sz w:val="28"/>
          <w:szCs w:val="28"/>
        </w:rPr>
        <w:t>日</w:t>
      </w:r>
      <w:r>
        <w:rPr>
          <w:rFonts w:hint="eastAsia" w:ascii="仿宋" w:hAnsi="仿宋" w:eastAsia="仿宋"/>
          <w:bCs/>
          <w:kern w:val="0"/>
          <w:sz w:val="28"/>
          <w:szCs w:val="28"/>
          <w:lang w:val="en-US" w:eastAsia="zh-CN"/>
        </w:rPr>
        <w:t>9</w:t>
      </w:r>
      <w:r>
        <w:rPr>
          <w:rFonts w:hint="eastAsia" w:ascii="仿宋" w:hAnsi="仿宋" w:eastAsia="仿宋"/>
          <w:bCs/>
          <w:kern w:val="0"/>
          <w:sz w:val="28"/>
          <w:szCs w:val="28"/>
        </w:rPr>
        <w:t xml:space="preserve">时00分（北京时间） </w:t>
      </w:r>
    </w:p>
    <w:p w14:paraId="3FD1B674">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2.地点：本项目为全流程电子化交易项目，投标人必须通过许昌公共资源交易系统下载“新点投标文件制作软件（河南省版）”的最新版本制作并上传加密电子响应文件（后缀格式为.XCSTF）。截至投标截止时间，交易系统投标通道将关闭，投标人未完成电子响应文件上传的，投标将被拒绝。</w:t>
      </w:r>
    </w:p>
    <w:p w14:paraId="28E5CF51">
      <w:pPr>
        <w:spacing w:line="360" w:lineRule="auto"/>
        <w:jc w:val="left"/>
        <w:rPr>
          <w:rFonts w:ascii="仿宋" w:hAnsi="仿宋" w:eastAsia="仿宋"/>
          <w:b/>
          <w:kern w:val="0"/>
          <w:sz w:val="28"/>
          <w:szCs w:val="28"/>
        </w:rPr>
      </w:pPr>
      <w:r>
        <w:rPr>
          <w:rFonts w:hint="eastAsia" w:ascii="仿宋" w:hAnsi="仿宋" w:eastAsia="仿宋"/>
          <w:b/>
          <w:kern w:val="0"/>
          <w:sz w:val="28"/>
          <w:szCs w:val="28"/>
        </w:rPr>
        <w:t xml:space="preserve">五、响应文件开启 </w:t>
      </w:r>
    </w:p>
    <w:p w14:paraId="44D72547">
      <w:pPr>
        <w:spacing w:line="360" w:lineRule="auto"/>
        <w:ind w:firstLine="560" w:firstLineChars="200"/>
        <w:jc w:val="left"/>
        <w:rPr>
          <w:rFonts w:ascii="仿宋" w:hAnsi="仿宋" w:eastAsia="仿宋"/>
          <w:bCs/>
          <w:kern w:val="0"/>
          <w:sz w:val="28"/>
          <w:szCs w:val="28"/>
          <w:highlight w:val="yellow"/>
        </w:rPr>
      </w:pPr>
      <w:r>
        <w:rPr>
          <w:rFonts w:hint="eastAsia" w:ascii="仿宋" w:hAnsi="仿宋" w:eastAsia="仿宋"/>
          <w:bCs/>
          <w:kern w:val="0"/>
          <w:sz w:val="28"/>
          <w:szCs w:val="28"/>
        </w:rPr>
        <w:t>1.时间：2025</w:t>
      </w:r>
      <w:r>
        <w:rPr>
          <w:rFonts w:ascii="仿宋" w:hAnsi="仿宋" w:eastAsia="仿宋"/>
          <w:bCs/>
          <w:kern w:val="0"/>
          <w:sz w:val="28"/>
          <w:szCs w:val="28"/>
        </w:rPr>
        <w:t>年</w:t>
      </w:r>
      <w:r>
        <w:rPr>
          <w:rFonts w:hint="eastAsia" w:ascii="仿宋" w:hAnsi="仿宋" w:eastAsia="仿宋"/>
          <w:bCs/>
          <w:kern w:val="0"/>
          <w:sz w:val="28"/>
          <w:szCs w:val="28"/>
          <w:lang w:val="en-US" w:eastAsia="zh-CN"/>
        </w:rPr>
        <w:t>6</w:t>
      </w:r>
      <w:r>
        <w:rPr>
          <w:rFonts w:ascii="仿宋" w:hAnsi="仿宋" w:eastAsia="仿宋"/>
          <w:bCs/>
          <w:kern w:val="0"/>
          <w:sz w:val="28"/>
          <w:szCs w:val="28"/>
        </w:rPr>
        <w:t>月</w:t>
      </w:r>
      <w:r>
        <w:rPr>
          <w:rFonts w:hint="eastAsia" w:ascii="仿宋" w:hAnsi="仿宋" w:eastAsia="仿宋"/>
          <w:bCs/>
          <w:kern w:val="0"/>
          <w:sz w:val="28"/>
          <w:szCs w:val="28"/>
          <w:lang w:val="en-US" w:eastAsia="zh-CN"/>
        </w:rPr>
        <w:t>26</w:t>
      </w:r>
      <w:r>
        <w:rPr>
          <w:rFonts w:ascii="仿宋" w:hAnsi="仿宋" w:eastAsia="仿宋"/>
          <w:bCs/>
          <w:kern w:val="0"/>
          <w:sz w:val="28"/>
          <w:szCs w:val="28"/>
        </w:rPr>
        <w:t>日</w:t>
      </w:r>
      <w:r>
        <w:rPr>
          <w:rFonts w:hint="eastAsia" w:ascii="仿宋" w:hAnsi="仿宋" w:eastAsia="仿宋"/>
          <w:bCs/>
          <w:kern w:val="0"/>
          <w:sz w:val="28"/>
          <w:szCs w:val="28"/>
          <w:lang w:val="en-US" w:eastAsia="zh-CN"/>
        </w:rPr>
        <w:t>9</w:t>
      </w:r>
      <w:r>
        <w:rPr>
          <w:rFonts w:hint="eastAsia" w:ascii="仿宋" w:hAnsi="仿宋" w:eastAsia="仿宋"/>
          <w:bCs/>
          <w:kern w:val="0"/>
          <w:sz w:val="28"/>
          <w:szCs w:val="28"/>
        </w:rPr>
        <w:t xml:space="preserve">时00分（北京时间） </w:t>
      </w:r>
    </w:p>
    <w:p w14:paraId="3B0980BC">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2.地点：项目采用远程不见面开标，投标人无须到现场，开标时间前，投标人使用 CA 数字证书登录全国公共资源交易平台（河南省·许昌市）—进入公共资源交易系统（http://117.159.53.11:60632/）—点击“项目信息—项目名称”—在系统操作导航栏点击“开标—不见面开标大厅</w:t>
      </w:r>
    </w:p>
    <w:p w14:paraId="0C7E854C">
      <w:pPr>
        <w:spacing w:line="360" w:lineRule="auto"/>
        <w:jc w:val="left"/>
        <w:rPr>
          <w:rFonts w:ascii="仿宋" w:hAnsi="仿宋" w:eastAsia="仿宋"/>
          <w:b/>
          <w:kern w:val="0"/>
          <w:sz w:val="28"/>
          <w:szCs w:val="28"/>
        </w:rPr>
      </w:pPr>
      <w:r>
        <w:rPr>
          <w:rFonts w:hint="eastAsia" w:ascii="仿宋" w:hAnsi="仿宋" w:eastAsia="仿宋"/>
          <w:bCs/>
          <w:kern w:val="0"/>
          <w:sz w:val="28"/>
          <w:szCs w:val="28"/>
        </w:rPr>
        <w:t xml:space="preserve">（http://117.159.53.11:60632/BidOpening）”，在规定的开标时间内进行解密开标。 </w:t>
      </w:r>
    </w:p>
    <w:p w14:paraId="723D3F6A">
      <w:pPr>
        <w:spacing w:line="360" w:lineRule="auto"/>
        <w:jc w:val="left"/>
        <w:rPr>
          <w:rFonts w:ascii="仿宋" w:hAnsi="仿宋" w:eastAsia="仿宋"/>
          <w:b/>
          <w:kern w:val="0"/>
          <w:sz w:val="28"/>
          <w:szCs w:val="28"/>
        </w:rPr>
      </w:pPr>
      <w:r>
        <w:rPr>
          <w:rFonts w:hint="eastAsia" w:ascii="仿宋" w:hAnsi="仿宋" w:eastAsia="仿宋"/>
          <w:b/>
          <w:kern w:val="0"/>
          <w:sz w:val="28"/>
          <w:szCs w:val="28"/>
        </w:rPr>
        <w:t xml:space="preserve">六、发布公告的媒介及招标公告期限 </w:t>
      </w:r>
    </w:p>
    <w:p w14:paraId="1C10AAE1">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本次招标公告在《河南省政府采购网》、《许昌市政府采购网》、《全国公共资源交易平台（河南省·许昌市）》上发布,招标公告期限为三个工作日 。  </w:t>
      </w:r>
    </w:p>
    <w:p w14:paraId="7CFAE70E">
      <w:pPr>
        <w:spacing w:line="360" w:lineRule="auto"/>
        <w:jc w:val="left"/>
        <w:rPr>
          <w:rFonts w:ascii="仿宋" w:hAnsi="仿宋" w:eastAsia="仿宋"/>
          <w:b/>
          <w:kern w:val="0"/>
          <w:sz w:val="28"/>
          <w:szCs w:val="28"/>
        </w:rPr>
      </w:pPr>
      <w:r>
        <w:rPr>
          <w:rFonts w:hint="eastAsia" w:ascii="仿宋" w:hAnsi="仿宋" w:eastAsia="仿宋"/>
          <w:b/>
          <w:kern w:val="0"/>
          <w:sz w:val="28"/>
          <w:szCs w:val="28"/>
        </w:rPr>
        <w:t xml:space="preserve">七、其他补充事宜 </w:t>
      </w:r>
    </w:p>
    <w:p w14:paraId="758BC9E3">
      <w:pPr>
        <w:pStyle w:val="11"/>
        <w:spacing w:before="48" w:beforeAutospacing="0" w:after="0" w:afterAutospacing="0" w:line="360" w:lineRule="auto"/>
        <w:ind w:firstLine="480"/>
        <w:jc w:val="both"/>
        <w:rPr>
          <w:rFonts w:ascii="仿宋" w:hAnsi="仿宋" w:eastAsia="仿宋" w:cs="Calibri"/>
          <w:bCs/>
          <w:sz w:val="28"/>
          <w:szCs w:val="28"/>
        </w:rPr>
      </w:pPr>
      <w:r>
        <w:rPr>
          <w:rFonts w:hint="eastAsia" w:ascii="仿宋" w:hAnsi="仿宋" w:eastAsia="仿宋" w:cs="Calibri"/>
          <w:bCs/>
          <w:sz w:val="28"/>
          <w:szCs w:val="28"/>
        </w:rPr>
        <w:t>1、本项目为全流程电子化交易项目，投标人须提交电子投标文件。</w:t>
      </w:r>
    </w:p>
    <w:p w14:paraId="24E0D085">
      <w:pPr>
        <w:pStyle w:val="11"/>
        <w:spacing w:before="48" w:beforeAutospacing="0" w:after="0" w:afterAutospacing="0" w:line="360" w:lineRule="auto"/>
        <w:ind w:firstLine="480"/>
        <w:jc w:val="both"/>
        <w:rPr>
          <w:rFonts w:ascii="仿宋" w:hAnsi="仿宋" w:eastAsia="仿宋" w:cs="Calibri"/>
          <w:bCs/>
          <w:sz w:val="28"/>
          <w:szCs w:val="28"/>
        </w:rPr>
      </w:pPr>
      <w:r>
        <w:rPr>
          <w:rFonts w:hint="eastAsia" w:ascii="仿宋" w:hAnsi="仿宋" w:eastAsia="仿宋" w:cs="Calibri"/>
          <w:bCs/>
          <w:sz w:val="28"/>
          <w:szCs w:val="28"/>
        </w:rPr>
        <w:t>（1）加密电子投标文件（后缀格式为.XCSTF）须在投标截止时间（开标时间）前通过《全国公共资源交易平台（河南省·许昌市）》公共资源交易系统成功上传。</w:t>
      </w:r>
    </w:p>
    <w:p w14:paraId="0F416F56">
      <w:pPr>
        <w:pStyle w:val="11"/>
        <w:spacing w:before="48" w:beforeAutospacing="0" w:after="0" w:afterAutospacing="0" w:line="360" w:lineRule="auto"/>
        <w:ind w:firstLine="480"/>
        <w:jc w:val="both"/>
        <w:rPr>
          <w:rFonts w:ascii="仿宋" w:hAnsi="仿宋" w:eastAsia="仿宋" w:cs="Calibri"/>
          <w:bCs/>
          <w:sz w:val="28"/>
          <w:szCs w:val="28"/>
        </w:rPr>
      </w:pPr>
      <w:r>
        <w:rPr>
          <w:rFonts w:hint="eastAsia" w:ascii="仿宋" w:hAnsi="仿宋" w:eastAsia="仿宋" w:cs="Calibri"/>
          <w:bCs/>
          <w:sz w:val="28"/>
          <w:szCs w:val="28"/>
        </w:rPr>
        <w:t>（2）开标时间前，投标人使用CA数字证书或移动数字证书登录 《全国公共资源交易平台（河南省·许昌市）》进入公共资源交易系统（http://117.159.53.11:60632/）按照开标时间准时参加线上开标，进行远程解密、在线询问等。</w:t>
      </w:r>
    </w:p>
    <w:p w14:paraId="778481D1">
      <w:pPr>
        <w:pStyle w:val="11"/>
        <w:spacing w:before="48" w:beforeAutospacing="0" w:after="0" w:afterAutospacing="0" w:line="360" w:lineRule="auto"/>
        <w:ind w:firstLine="480"/>
        <w:jc w:val="both"/>
        <w:rPr>
          <w:rFonts w:ascii="仿宋" w:hAnsi="仿宋" w:eastAsia="仿宋" w:cs="Calibri"/>
          <w:bCs/>
          <w:sz w:val="28"/>
          <w:szCs w:val="28"/>
        </w:rPr>
      </w:pPr>
      <w:r>
        <w:rPr>
          <w:rFonts w:hint="eastAsia" w:ascii="仿宋" w:hAnsi="仿宋" w:eastAsia="仿宋" w:cs="Calibri"/>
          <w:bCs/>
          <w:sz w:val="28"/>
          <w:szCs w:val="28"/>
        </w:rPr>
        <w:t>2、本项目采用电子系统进行招投标，请在投标前详细阅读《全国公共资源交易平台（河南省·许昌市）》首页“服务指南”栏目的《必看！新交易平台使用手册》及其附件。</w:t>
      </w:r>
    </w:p>
    <w:p w14:paraId="3D020234">
      <w:pPr>
        <w:pStyle w:val="11"/>
        <w:spacing w:before="48" w:beforeAutospacing="0" w:after="0" w:afterAutospacing="0" w:line="360" w:lineRule="auto"/>
        <w:ind w:firstLine="480"/>
        <w:jc w:val="both"/>
        <w:rPr>
          <w:rFonts w:ascii="仿宋" w:hAnsi="仿宋" w:eastAsia="仿宋" w:cs="Calibri"/>
          <w:bCs/>
          <w:sz w:val="28"/>
          <w:szCs w:val="28"/>
        </w:rPr>
      </w:pPr>
      <w:r>
        <w:rPr>
          <w:rFonts w:hint="eastAsia" w:ascii="仿宋" w:hAnsi="仿宋" w:eastAsia="仿宋" w:cs="Calibri"/>
          <w:bCs/>
          <w:sz w:val="28"/>
          <w:szCs w:val="28"/>
        </w:rPr>
        <w:t>3、投标投标人在电子系统使用过程中遇到涉及系统使用的问题，可致电0374-2961598进行咨询。</w:t>
      </w:r>
    </w:p>
    <w:p w14:paraId="1192B8B3">
      <w:pPr>
        <w:spacing w:line="360" w:lineRule="auto"/>
        <w:jc w:val="left"/>
        <w:rPr>
          <w:rFonts w:ascii="仿宋" w:hAnsi="仿宋" w:eastAsia="仿宋"/>
          <w:b/>
          <w:kern w:val="0"/>
          <w:sz w:val="28"/>
          <w:szCs w:val="28"/>
        </w:rPr>
      </w:pPr>
    </w:p>
    <w:p w14:paraId="542EBD70">
      <w:pPr>
        <w:spacing w:line="360" w:lineRule="auto"/>
        <w:jc w:val="left"/>
        <w:rPr>
          <w:rFonts w:ascii="仿宋" w:hAnsi="仿宋" w:eastAsia="仿宋"/>
          <w:b/>
          <w:kern w:val="0"/>
          <w:sz w:val="28"/>
          <w:szCs w:val="28"/>
        </w:rPr>
      </w:pPr>
      <w:r>
        <w:rPr>
          <w:rFonts w:hint="eastAsia" w:ascii="仿宋" w:hAnsi="仿宋" w:eastAsia="仿宋"/>
          <w:b/>
          <w:kern w:val="0"/>
          <w:sz w:val="28"/>
          <w:szCs w:val="28"/>
        </w:rPr>
        <w:t xml:space="preserve">八、凡对本次招标提出询问，请按照以下方式联系 </w:t>
      </w:r>
    </w:p>
    <w:p w14:paraId="0D196A36">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1.采购人：襄城县自然资源局</w:t>
      </w:r>
    </w:p>
    <w:p w14:paraId="187477B7">
      <w:pPr>
        <w:spacing w:line="360" w:lineRule="auto"/>
        <w:ind w:firstLine="840" w:firstLineChars="300"/>
        <w:jc w:val="left"/>
        <w:rPr>
          <w:rFonts w:hint="eastAsia" w:ascii="仿宋" w:hAnsi="仿宋" w:eastAsia="仿宋"/>
          <w:bCs/>
          <w:kern w:val="0"/>
          <w:sz w:val="28"/>
          <w:szCs w:val="28"/>
        </w:rPr>
      </w:pPr>
      <w:r>
        <w:rPr>
          <w:rFonts w:hint="eastAsia" w:ascii="仿宋" w:hAnsi="仿宋" w:eastAsia="仿宋"/>
          <w:bCs/>
          <w:kern w:val="0"/>
          <w:sz w:val="28"/>
          <w:szCs w:val="28"/>
        </w:rPr>
        <w:t>地 址：襄城县</w:t>
      </w:r>
    </w:p>
    <w:p w14:paraId="0691E0F8">
      <w:pPr>
        <w:spacing w:line="360" w:lineRule="auto"/>
        <w:ind w:firstLine="840" w:firstLineChars="300"/>
        <w:jc w:val="left"/>
        <w:rPr>
          <w:rFonts w:hint="eastAsia" w:ascii="仿宋" w:hAnsi="仿宋" w:eastAsia="仿宋"/>
          <w:bCs/>
          <w:kern w:val="0"/>
          <w:sz w:val="28"/>
          <w:szCs w:val="28"/>
        </w:rPr>
      </w:pPr>
      <w:r>
        <w:rPr>
          <w:rFonts w:hint="eastAsia" w:ascii="仿宋" w:hAnsi="仿宋" w:eastAsia="仿宋"/>
          <w:bCs/>
          <w:kern w:val="0"/>
          <w:sz w:val="28"/>
          <w:szCs w:val="28"/>
        </w:rPr>
        <w:t>联系人：</w:t>
      </w:r>
      <w:r>
        <w:rPr>
          <w:rFonts w:hint="eastAsia" w:ascii="仿宋" w:hAnsi="仿宋" w:eastAsia="仿宋"/>
          <w:bCs/>
          <w:kern w:val="0"/>
          <w:sz w:val="28"/>
          <w:szCs w:val="28"/>
          <w:lang w:eastAsia="zh-CN"/>
        </w:rPr>
        <w:t>刘晓磊</w:t>
      </w:r>
      <w:r>
        <w:rPr>
          <w:rFonts w:hint="eastAsia" w:ascii="仿宋" w:hAnsi="仿宋" w:eastAsia="仿宋"/>
          <w:bCs/>
          <w:kern w:val="0"/>
          <w:sz w:val="28"/>
          <w:szCs w:val="28"/>
        </w:rPr>
        <w:t xml:space="preserve">      </w:t>
      </w:r>
    </w:p>
    <w:p w14:paraId="0F894A0A">
      <w:pPr>
        <w:spacing w:line="360" w:lineRule="auto"/>
        <w:ind w:firstLine="840" w:firstLineChars="300"/>
        <w:jc w:val="left"/>
        <w:rPr>
          <w:rFonts w:hint="eastAsia" w:ascii="仿宋" w:hAnsi="仿宋" w:eastAsia="仿宋"/>
          <w:bCs/>
          <w:kern w:val="0"/>
          <w:sz w:val="28"/>
          <w:szCs w:val="28"/>
          <w:lang w:eastAsia="zh-CN"/>
        </w:rPr>
      </w:pPr>
      <w:r>
        <w:rPr>
          <w:rFonts w:hint="eastAsia" w:ascii="仿宋" w:hAnsi="仿宋" w:eastAsia="仿宋"/>
          <w:bCs/>
          <w:kern w:val="0"/>
          <w:sz w:val="28"/>
          <w:szCs w:val="28"/>
        </w:rPr>
        <w:t>电  话：</w:t>
      </w:r>
      <w:r>
        <w:rPr>
          <w:rFonts w:hint="eastAsia" w:ascii="仿宋" w:hAnsi="仿宋" w:eastAsia="仿宋"/>
          <w:bCs/>
          <w:kern w:val="0"/>
          <w:sz w:val="28"/>
          <w:szCs w:val="28"/>
          <w:lang w:eastAsia="zh-CN"/>
        </w:rPr>
        <w:t>18003997918</w:t>
      </w:r>
    </w:p>
    <w:p w14:paraId="1C4F1CD8">
      <w:pPr>
        <w:tabs>
          <w:tab w:val="left" w:pos="312"/>
        </w:tabs>
        <w:spacing w:line="360" w:lineRule="auto"/>
        <w:ind w:left="560"/>
        <w:jc w:val="left"/>
        <w:rPr>
          <w:rFonts w:ascii="仿宋" w:hAnsi="仿宋" w:eastAsia="仿宋"/>
          <w:bCs/>
          <w:kern w:val="0"/>
          <w:sz w:val="28"/>
          <w:szCs w:val="28"/>
        </w:rPr>
      </w:pPr>
      <w:r>
        <w:rPr>
          <w:rFonts w:hint="eastAsia" w:ascii="仿宋" w:hAnsi="仿宋" w:eastAsia="仿宋"/>
          <w:bCs/>
          <w:kern w:val="0"/>
          <w:sz w:val="28"/>
          <w:szCs w:val="28"/>
        </w:rPr>
        <w:t>2.采购代理机构：</w:t>
      </w:r>
    </w:p>
    <w:p w14:paraId="10CFC03D">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名    称：襄城县政府采购中心</w:t>
      </w:r>
    </w:p>
    <w:p w14:paraId="3EE7BEDE">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地    址：襄城县八七路东段电子产业园12楼1204室</w:t>
      </w:r>
    </w:p>
    <w:p w14:paraId="6B4494F5">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联 系 人: 襄城县政府采购中心</w:t>
      </w:r>
    </w:p>
    <w:p w14:paraId="7EFBF099">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联系方式：0374-3998026</w:t>
      </w:r>
    </w:p>
    <w:p w14:paraId="52EF08AE">
      <w:pPr>
        <w:tabs>
          <w:tab w:val="left" w:pos="312"/>
        </w:tabs>
        <w:spacing w:line="360" w:lineRule="auto"/>
        <w:ind w:left="560"/>
        <w:jc w:val="left"/>
        <w:rPr>
          <w:rFonts w:ascii="仿宋" w:hAnsi="仿宋" w:eastAsia="仿宋"/>
          <w:bCs/>
          <w:kern w:val="0"/>
          <w:sz w:val="28"/>
          <w:szCs w:val="28"/>
        </w:rPr>
      </w:pPr>
      <w:r>
        <w:rPr>
          <w:rFonts w:hint="eastAsia" w:ascii="仿宋" w:hAnsi="仿宋" w:eastAsia="仿宋"/>
          <w:bCs/>
          <w:kern w:val="0"/>
          <w:sz w:val="28"/>
          <w:szCs w:val="28"/>
        </w:rPr>
        <w:t>3.项目联系人: 襄城县政府采购中心</w:t>
      </w:r>
    </w:p>
    <w:p w14:paraId="69A25D25">
      <w:pPr>
        <w:spacing w:line="360" w:lineRule="auto"/>
        <w:ind w:firstLine="560" w:firstLineChars="200"/>
        <w:jc w:val="left"/>
        <w:rPr>
          <w:rFonts w:ascii="仿宋" w:hAnsi="仿宋" w:eastAsia="仿宋"/>
          <w:b/>
          <w:bCs/>
          <w:kern w:val="0"/>
          <w:sz w:val="28"/>
          <w:szCs w:val="28"/>
        </w:rPr>
      </w:pPr>
      <w:r>
        <w:rPr>
          <w:rFonts w:hint="eastAsia" w:ascii="仿宋" w:hAnsi="仿宋" w:eastAsia="仿宋"/>
          <w:bCs/>
          <w:kern w:val="0"/>
          <w:sz w:val="28"/>
          <w:szCs w:val="28"/>
        </w:rPr>
        <w:t>联系方式：0374-3998026</w:t>
      </w:r>
    </w:p>
    <w:p w14:paraId="021DBD2C">
      <w:pPr>
        <w:spacing w:line="360" w:lineRule="auto"/>
        <w:ind w:firstLine="562" w:firstLineChars="200"/>
        <w:jc w:val="left"/>
        <w:rPr>
          <w:rFonts w:ascii="仿宋" w:hAnsi="仿宋" w:eastAsia="仿宋"/>
          <w:b/>
          <w:bCs/>
          <w:kern w:val="0"/>
          <w:sz w:val="28"/>
          <w:szCs w:val="28"/>
        </w:rPr>
      </w:pPr>
    </w:p>
    <w:p w14:paraId="70C34FC0">
      <w:pPr>
        <w:widowControl/>
        <w:shd w:val="clear" w:color="auto" w:fill="FFFFFF"/>
        <w:spacing w:line="360" w:lineRule="auto"/>
        <w:jc w:val="left"/>
        <w:rPr>
          <w:rFonts w:ascii="仿宋" w:hAnsi="仿宋" w:eastAsia="仿宋" w:cs="宋体"/>
          <w:b/>
          <w:bCs/>
          <w:color w:val="000000"/>
          <w:kern w:val="0"/>
          <w:sz w:val="24"/>
          <w:szCs w:val="24"/>
        </w:rPr>
      </w:pPr>
    </w:p>
    <w:p w14:paraId="7F017E76">
      <w:pPr>
        <w:spacing w:line="360" w:lineRule="auto"/>
        <w:ind w:firstLine="482" w:firstLineChars="200"/>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温馨提示：</w:t>
      </w:r>
    </w:p>
    <w:p w14:paraId="33D405DE">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本项目为全流程电子化交易项目，请注意以下事项。</w:t>
      </w:r>
    </w:p>
    <w:p w14:paraId="2A5806A0">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1.</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供应商参加本项目投标，需提前自行联系CA服务机构办理数字认证证书并进行电子签章。</w:t>
      </w:r>
    </w:p>
    <w:p w14:paraId="50C53B19">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2.</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磋商文件下载、响应文件制作、提交、远程不见面开标（电子投标文件的解密）环节，供应商须使用同一个CA数字证书（证书须在有效期内并可正常使用）。</w:t>
      </w:r>
    </w:p>
    <w:p w14:paraId="235A8E11">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3.电子响应文件的制作</w:t>
      </w:r>
    </w:p>
    <w:p w14:paraId="399E1E87">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3.1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供应商登录《全国公共资源交易平台（河南省</w:t>
      </w:r>
      <w:r>
        <w:rPr>
          <w:rFonts w:hint="eastAsia" w:ascii="宋体" w:hAnsi="宋体" w:cs="宋体"/>
          <w:bCs/>
          <w:color w:val="000000"/>
          <w:kern w:val="0"/>
          <w:sz w:val="24"/>
          <w:szCs w:val="24"/>
        </w:rPr>
        <w:t>•</w:t>
      </w:r>
      <w:r>
        <w:rPr>
          <w:rFonts w:hint="eastAsia" w:ascii="仿宋" w:hAnsi="仿宋" w:eastAsia="仿宋" w:cs="仿宋"/>
          <w:bCs/>
          <w:color w:val="000000"/>
          <w:kern w:val="0"/>
          <w:sz w:val="24"/>
          <w:szCs w:val="24"/>
        </w:rPr>
        <w:t>许昌市）》（</w:t>
      </w:r>
      <w:r>
        <w:rPr>
          <w:rFonts w:hint="eastAsia" w:ascii="仿宋" w:hAnsi="仿宋" w:eastAsia="仿宋" w:cs="宋体"/>
          <w:bCs/>
          <w:color w:val="000000"/>
          <w:kern w:val="0"/>
          <w:sz w:val="24"/>
          <w:szCs w:val="24"/>
        </w:rPr>
        <w:t>http://117.159.53.11:60632/）下载“新点投标文件制作软件（河南省版）”（在“投标人”登录页面右下方“投标文件制作工具下载”）制作电子投标文件。</w:t>
      </w:r>
    </w:p>
    <w:p w14:paraId="292B1600">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3.2</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供应商对同一项目多个标段进行投标的，应分别下载所投标段的招标文件，按标段制作投标文件。一个标段对应生成2份电子投标文件（后缀格式为.XCSTF和.nXCSTF）,其中后缀格式为“.XCSTF”的加密电子投标文件用于上传至交易系统中投标，后缀格式为“.nXCSTF”的不加密电子投标文件用于查看投标文件内容或导出PDF格式投标文件。</w:t>
      </w:r>
    </w:p>
    <w:p w14:paraId="26016901">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4.</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加密电子响应文件的提交</w:t>
      </w:r>
    </w:p>
    <w:p w14:paraId="40D7ADF5">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4.1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供应商对同一项目多个标段进行响应的，加密电子响应文件应按标段分别提交。</w:t>
      </w:r>
    </w:p>
    <w:p w14:paraId="275A7CA5">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4.2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加密电子投标文件成功提交后，可登录《全国公共资源交易平台（河南省</w:t>
      </w:r>
      <w:r>
        <w:rPr>
          <w:rFonts w:hint="eastAsia" w:ascii="宋体" w:hAnsi="宋体" w:cs="宋体"/>
          <w:bCs/>
          <w:color w:val="000000"/>
          <w:kern w:val="0"/>
          <w:sz w:val="24"/>
          <w:szCs w:val="24"/>
        </w:rPr>
        <w:t>•</w:t>
      </w:r>
      <w:r>
        <w:rPr>
          <w:rFonts w:hint="eastAsia" w:ascii="仿宋" w:hAnsi="仿宋" w:eastAsia="仿宋" w:cs="仿宋"/>
          <w:bCs/>
          <w:color w:val="000000"/>
          <w:kern w:val="0"/>
          <w:sz w:val="24"/>
          <w:szCs w:val="24"/>
        </w:rPr>
        <w:t>许昌市）》（</w:t>
      </w:r>
      <w:r>
        <w:rPr>
          <w:rFonts w:hint="eastAsia" w:ascii="仿宋" w:hAnsi="仿宋" w:eastAsia="仿宋" w:cs="宋体"/>
          <w:bCs/>
          <w:color w:val="000000"/>
          <w:kern w:val="0"/>
          <w:sz w:val="24"/>
          <w:szCs w:val="24"/>
        </w:rPr>
        <w:t>http://117.159.53.11:60632/）许昌市公共资源电子交易系统，在上传电子投标文件的页面进行模拟解密，以验证是否能够成功解密。</w:t>
      </w:r>
    </w:p>
    <w:p w14:paraId="6A917681">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5.</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远程不见面开标（电子响应文件的解密）</w:t>
      </w:r>
    </w:p>
    <w:p w14:paraId="2770D168">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5.1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本项目采用远程“不见面”开标方式，5.1投标前请详细阅读《全国公共资源交易平台（河南省</w:t>
      </w:r>
      <w:r>
        <w:rPr>
          <w:rFonts w:hint="eastAsia" w:ascii="宋体" w:hAnsi="宋体" w:cs="宋体"/>
          <w:bCs/>
          <w:color w:val="000000"/>
          <w:kern w:val="0"/>
          <w:sz w:val="24"/>
          <w:szCs w:val="24"/>
        </w:rPr>
        <w:t>•</w:t>
      </w:r>
      <w:r>
        <w:rPr>
          <w:rFonts w:hint="eastAsia" w:ascii="仿宋" w:hAnsi="仿宋" w:eastAsia="仿宋" w:cs="仿宋"/>
          <w:bCs/>
          <w:color w:val="000000"/>
          <w:kern w:val="0"/>
          <w:sz w:val="24"/>
          <w:szCs w:val="24"/>
        </w:rPr>
        <w:t>许昌市）》（</w:t>
      </w:r>
      <w:r>
        <w:rPr>
          <w:rFonts w:hint="eastAsia" w:ascii="仿宋" w:hAnsi="仿宋" w:eastAsia="仿宋" w:cs="宋体"/>
          <w:bCs/>
          <w:color w:val="000000"/>
          <w:kern w:val="0"/>
          <w:sz w:val="24"/>
          <w:szCs w:val="24"/>
        </w:rPr>
        <w:t>http://117.159.53.11:60632/）“服务指南”——“办事指南”栏目下《新交易平台使用手册》中的相关内容。</w:t>
      </w:r>
    </w:p>
    <w:p w14:paraId="164CB596">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5.2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供应商应按《新交易平台使用手册》提前设置好浏览器，并于开标时间前登录本项目网上开标大厅，按照规定的开标时间准时参加网上开标。</w:t>
      </w:r>
    </w:p>
    <w:p w14:paraId="6ED94603">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5.3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根据开标大厅界面右侧“公告栏”中的系统提示，供应商应在“标书解密”环节完成解密操作（自代理机构点击“开启投标解密”按钮后供应商解密，系统初设解密时间为30分钟，供应商应在30分钟内完成解密。如因网络、系统原因未完成解密的，招标人（代理机构）报经相关监督管理部门同意后可适当延长解密时间）。供应商未解密或因供应商原因解密失败的，其响应文件将被拒绝。</w:t>
      </w:r>
    </w:p>
    <w:p w14:paraId="74CDF9BD">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5.4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开标活动结束时，供应商应在《开标情况记录表》上进行电子签章。供应商未签章的，视同认可开标结果。</w:t>
      </w:r>
    </w:p>
    <w:p w14:paraId="46DFDA99">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5.5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供应商对开标过程和开标记录如有疑义，可在本项目开标大厅界面右下方“发起异议”中在线提出异议。</w:t>
      </w:r>
    </w:p>
    <w:p w14:paraId="3898EF3F">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6.</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评标依据</w:t>
      </w:r>
    </w:p>
    <w:p w14:paraId="3E34DA90">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6.1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全流程电子化交易（不见面开标）项目，磋商小组以成功上传、解密的电子响应文件为依据评审。</w:t>
      </w:r>
    </w:p>
    <w:p w14:paraId="0D2EB1B9">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6.2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评审期间，供应商（参加磋商的法定代表人或其授权代表）应保持通讯手机畅通，并根据磋商小组要求在规定时间内提供：</w:t>
      </w:r>
    </w:p>
    <w:p w14:paraId="4F60151E">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（1）最后报价（加盖公章，或者由法定代表人或其授权的代表签字）；</w:t>
      </w:r>
    </w:p>
    <w:p w14:paraId="6015773F">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提交方式：供应商须使用CA数字证书登录《全国公共资源交易平台（河南省</w:t>
      </w:r>
      <w:r>
        <w:rPr>
          <w:rFonts w:hint="eastAsia" w:ascii="宋体" w:hAnsi="宋体" w:cs="宋体"/>
          <w:bCs/>
          <w:color w:val="000000"/>
          <w:kern w:val="0"/>
          <w:sz w:val="24"/>
          <w:szCs w:val="24"/>
        </w:rPr>
        <w:t>•</w:t>
      </w:r>
      <w:r>
        <w:rPr>
          <w:rFonts w:hint="eastAsia" w:ascii="仿宋" w:hAnsi="仿宋" w:eastAsia="仿宋" w:cs="仿宋"/>
          <w:bCs/>
          <w:color w:val="000000"/>
          <w:kern w:val="0"/>
          <w:sz w:val="24"/>
          <w:szCs w:val="24"/>
        </w:rPr>
        <w:t>许昌市）》（</w:t>
      </w:r>
      <w:r>
        <w:rPr>
          <w:rFonts w:hint="eastAsia" w:ascii="仿宋" w:hAnsi="仿宋" w:eastAsia="仿宋" w:cs="宋体"/>
          <w:bCs/>
          <w:color w:val="000000"/>
          <w:kern w:val="0"/>
          <w:sz w:val="24"/>
          <w:szCs w:val="24"/>
        </w:rPr>
        <w:t>http://117.159.53.11:60632/）许昌市公共资源电子交易系统进行最后报价，最后报价应包括：①总报价②分项报价。</w:t>
      </w:r>
    </w:p>
    <w:p w14:paraId="4F238FB3">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注：①磋商小组要求供应商提交最后报价时，在磋商小组规定时间内，供应商应提交最后报价（包括总报价及分项报价）。最后报价是供应商响应文件的有效组成部分。</w:t>
      </w:r>
    </w:p>
    <w:p w14:paraId="32F288BB">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②磋商文件第二章“采购需求”中“采购清单”以工程量清单提供的，供应商应以工程量清单方式提交最后报价。</w:t>
      </w:r>
    </w:p>
    <w:p w14:paraId="357CF478">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③请供应商根据项目情况，可提前准备分项报价。</w:t>
      </w:r>
    </w:p>
    <w:p w14:paraId="3F641468">
      <w:pPr>
        <w:spacing w:line="360" w:lineRule="auto"/>
        <w:ind w:firstLine="480" w:firstLineChars="200"/>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w:t>
      </w:r>
      <w:r>
        <w:rPr>
          <w:rFonts w:ascii="仿宋" w:hAnsi="仿宋" w:eastAsia="仿宋" w:cs="宋体"/>
          <w:bCs/>
          <w:color w:val="000000"/>
          <w:kern w:val="0"/>
          <w:sz w:val="24"/>
          <w:szCs w:val="24"/>
        </w:rPr>
        <w:t>2</w:t>
      </w:r>
      <w:r>
        <w:rPr>
          <w:rFonts w:hint="eastAsia" w:ascii="仿宋" w:hAnsi="仿宋" w:eastAsia="仿宋" w:cs="宋体"/>
          <w:bCs/>
          <w:color w:val="000000"/>
          <w:kern w:val="0"/>
          <w:sz w:val="24"/>
          <w:szCs w:val="24"/>
        </w:rPr>
        <w:t>）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全国公共资源交易平台</w:t>
      </w:r>
      <w:r>
        <w:rPr>
          <w:rFonts w:ascii="仿宋" w:hAnsi="仿宋" w:eastAsia="仿宋" w:cs="宋体"/>
          <w:bCs/>
          <w:color w:val="000000"/>
          <w:kern w:val="0"/>
          <w:sz w:val="24"/>
          <w:szCs w:val="24"/>
        </w:rPr>
        <w:t>(</w:t>
      </w:r>
      <w:r>
        <w:rPr>
          <w:rFonts w:hint="eastAsia" w:ascii="仿宋" w:hAnsi="仿宋" w:eastAsia="仿宋" w:cs="宋体"/>
          <w:bCs/>
          <w:color w:val="000000"/>
          <w:kern w:val="0"/>
          <w:sz w:val="24"/>
          <w:szCs w:val="24"/>
        </w:rPr>
        <w:t>河南省</w:t>
      </w:r>
      <w:r>
        <w:rPr>
          <w:rFonts w:hint="eastAsia" w:ascii="MS Mincho" w:hAnsi="MS Mincho" w:eastAsia="MS Mincho" w:cs="MS Mincho"/>
          <w:bCs/>
          <w:color w:val="000000"/>
          <w:kern w:val="0"/>
          <w:sz w:val="24"/>
          <w:szCs w:val="24"/>
        </w:rPr>
        <w:t>▪</w:t>
      </w:r>
      <w:r>
        <w:rPr>
          <w:rFonts w:hint="eastAsia" w:ascii="仿宋" w:hAnsi="仿宋" w:eastAsia="仿宋" w:cs="宋体"/>
          <w:bCs/>
          <w:color w:val="000000"/>
          <w:kern w:val="0"/>
          <w:sz w:val="24"/>
          <w:szCs w:val="24"/>
        </w:rPr>
        <w:t>许昌市</w:t>
      </w:r>
      <w:r>
        <w:rPr>
          <w:rFonts w:ascii="仿宋" w:hAnsi="仿宋" w:eastAsia="仿宋" w:cs="宋体"/>
          <w:bCs/>
          <w:color w:val="000000"/>
          <w:kern w:val="0"/>
          <w:sz w:val="24"/>
          <w:szCs w:val="24"/>
        </w:rPr>
        <w:t>)</w:t>
      </w:r>
      <w:r>
        <w:rPr>
          <w:rFonts w:hint="eastAsia" w:ascii="仿宋" w:hAnsi="仿宋" w:eastAsia="仿宋" w:cs="宋体"/>
          <w:bCs/>
          <w:color w:val="000000"/>
          <w:kern w:val="0"/>
          <w:sz w:val="24"/>
          <w:szCs w:val="24"/>
        </w:rPr>
        <w:t>》——“许昌市公共资源电子交易系统”提供（操作流程详见“服务指南</w:t>
      </w:r>
      <w:r>
        <w:rPr>
          <w:rFonts w:ascii="仿宋" w:hAnsi="仿宋" w:eastAsia="仿宋" w:cs="宋体"/>
          <w:bCs/>
          <w:color w:val="000000"/>
          <w:kern w:val="0"/>
          <w:sz w:val="24"/>
          <w:szCs w:val="24"/>
        </w:rPr>
        <w:t>-</w:t>
      </w:r>
      <w:r>
        <w:rPr>
          <w:rFonts w:hint="eastAsia" w:ascii="仿宋" w:hAnsi="仿宋" w:eastAsia="仿宋" w:cs="宋体"/>
          <w:bCs/>
          <w:color w:val="000000"/>
          <w:kern w:val="0"/>
          <w:sz w:val="24"/>
          <w:szCs w:val="24"/>
        </w:rPr>
        <w:t>办事指南</w:t>
      </w:r>
      <w:r>
        <w:rPr>
          <w:rFonts w:ascii="仿宋" w:hAnsi="仿宋" w:eastAsia="仿宋" w:cs="宋体"/>
          <w:bCs/>
          <w:color w:val="000000"/>
          <w:kern w:val="0"/>
          <w:sz w:val="24"/>
          <w:szCs w:val="24"/>
        </w:rPr>
        <w:t>-</w:t>
      </w:r>
      <w:r>
        <w:rPr>
          <w:rFonts w:hint="eastAsia" w:ascii="仿宋" w:hAnsi="仿宋" w:eastAsia="仿宋" w:cs="宋体"/>
          <w:bCs/>
          <w:color w:val="000000"/>
          <w:kern w:val="0"/>
          <w:sz w:val="24"/>
          <w:szCs w:val="24"/>
        </w:rPr>
        <w:t>新交易平台使用手册</w:t>
      </w:r>
      <w:r>
        <w:rPr>
          <w:rFonts w:ascii="仿宋" w:hAnsi="仿宋" w:eastAsia="仿宋" w:cs="宋体"/>
          <w:bCs/>
          <w:color w:val="000000"/>
          <w:kern w:val="0"/>
          <w:sz w:val="24"/>
          <w:szCs w:val="24"/>
        </w:rPr>
        <w:t>-</w:t>
      </w:r>
      <w:r>
        <w:rPr>
          <w:rFonts w:hint="eastAsia" w:ascii="仿宋" w:hAnsi="仿宋" w:eastAsia="仿宋" w:cs="宋体"/>
          <w:bCs/>
          <w:color w:val="000000"/>
          <w:kern w:val="0"/>
          <w:sz w:val="24"/>
          <w:szCs w:val="24"/>
        </w:rPr>
        <w:t>交易乙方（投标人、供应商等）操作手册”）。</w:t>
      </w:r>
    </w:p>
    <w:p w14:paraId="73485C2F">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6.3如因供应商（参加磋商的法定代表人或其授权代表）未按照本项目磋商文件第八章“响应文件有关格式”二“报价一览表”要求，在响应文件中未预留手机号码或因供应商自身原因导致磋商小组无法联系供应商参加磋商（最后报价）的，其风险由供应商自行承担，采购人与集中采购机构不承担任何责任。</w:t>
      </w:r>
    </w:p>
    <w:p w14:paraId="61350315">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7.</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相关事项</w:t>
      </w:r>
    </w:p>
    <w:p w14:paraId="5AC25357">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7.1</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14C26A35">
      <w:pPr>
        <w:spacing w:line="360" w:lineRule="auto"/>
        <w:ind w:firstLine="480" w:firstLineChars="200"/>
        <w:rPr>
          <w:rFonts w:ascii="仿宋" w:hAnsi="仿宋" w:eastAsia="仿宋"/>
          <w:b/>
          <w:kern w:val="0"/>
          <w:sz w:val="32"/>
          <w:szCs w:val="32"/>
        </w:rPr>
      </w:pPr>
      <w:r>
        <w:rPr>
          <w:rFonts w:hint="eastAsia" w:ascii="仿宋" w:hAnsi="仿宋" w:eastAsia="仿宋" w:cs="宋体"/>
          <w:bCs/>
          <w:color w:val="000000"/>
          <w:kern w:val="0"/>
          <w:sz w:val="24"/>
          <w:szCs w:val="24"/>
        </w:rPr>
        <w:t>7.2</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《全国公共资源交易平台（河南省</w:t>
      </w:r>
      <w:r>
        <w:rPr>
          <w:rFonts w:hint="eastAsia" w:ascii="宋体" w:hAnsi="宋体" w:cs="宋体"/>
          <w:bCs/>
          <w:color w:val="000000"/>
          <w:kern w:val="0"/>
          <w:sz w:val="24"/>
          <w:szCs w:val="24"/>
        </w:rPr>
        <w:t>•</w:t>
      </w:r>
      <w:r>
        <w:rPr>
          <w:rFonts w:hint="eastAsia" w:ascii="仿宋" w:hAnsi="仿宋" w:eastAsia="仿宋" w:cs="仿宋"/>
          <w:bCs/>
          <w:color w:val="000000"/>
          <w:kern w:val="0"/>
          <w:sz w:val="24"/>
          <w:szCs w:val="24"/>
        </w:rPr>
        <w:t>许昌市）》（</w:t>
      </w:r>
      <w:r>
        <w:rPr>
          <w:rFonts w:hint="eastAsia" w:ascii="仿宋" w:hAnsi="仿宋" w:eastAsia="仿宋" w:cs="宋体"/>
          <w:bCs/>
          <w:color w:val="000000"/>
          <w:kern w:val="0"/>
          <w:sz w:val="24"/>
          <w:szCs w:val="24"/>
        </w:rPr>
        <w:t>http://117.159.53.11:60632/）采购公告栏提供的招标文件仅供浏览。供应商下载招标文件应使用 CA 数字证书从《全国公共资源交易平台（河南省</w:t>
      </w:r>
      <w:r>
        <w:rPr>
          <w:rFonts w:hint="eastAsia" w:ascii="宋体" w:hAnsi="宋体" w:cs="宋体"/>
          <w:bCs/>
          <w:color w:val="000000"/>
          <w:kern w:val="0"/>
          <w:sz w:val="24"/>
          <w:szCs w:val="24"/>
        </w:rPr>
        <w:t>•</w:t>
      </w:r>
      <w:r>
        <w:rPr>
          <w:rFonts w:hint="eastAsia" w:ascii="仿宋" w:hAnsi="仿宋" w:eastAsia="仿宋" w:cs="仿宋"/>
          <w:bCs/>
          <w:color w:val="000000"/>
          <w:kern w:val="0"/>
          <w:sz w:val="24"/>
          <w:szCs w:val="24"/>
        </w:rPr>
        <w:t>许昌市）》（</w:t>
      </w:r>
      <w:r>
        <w:rPr>
          <w:rFonts w:hint="eastAsia" w:ascii="仿宋" w:hAnsi="仿宋" w:eastAsia="仿宋" w:cs="宋体"/>
          <w:bCs/>
          <w:color w:val="000000"/>
          <w:kern w:val="0"/>
          <w:sz w:val="24"/>
          <w:szCs w:val="24"/>
        </w:rPr>
        <w:t>http://117.159.53.11:60632/）的“投标人”入口登录后获取。</w:t>
      </w:r>
      <w:r>
        <w:rPr>
          <w:rFonts w:hint="eastAsia" w:ascii="仿宋" w:hAnsi="仿宋" w:eastAsia="仿宋" w:cs="宋体"/>
          <w:bCs/>
          <w:sz w:val="24"/>
          <w:szCs w:val="24"/>
        </w:rPr>
        <w:t>备注：交易平台技术咨询电话：0374-2961598     清单技术支持：18236016896</w:t>
      </w:r>
      <w:r>
        <w:rPr>
          <w:rFonts w:hint="eastAsia" w:ascii="仿宋" w:hAnsi="仿宋" w:eastAsia="仿宋"/>
          <w:b/>
          <w:kern w:val="0"/>
          <w:sz w:val="32"/>
          <w:szCs w:val="32"/>
        </w:rPr>
        <w:br w:type="page"/>
      </w:r>
    </w:p>
    <w:p w14:paraId="64E62E05">
      <w:pPr>
        <w:spacing w:line="360" w:lineRule="auto"/>
        <w:jc w:val="center"/>
        <w:outlineLvl w:val="0"/>
        <w:rPr>
          <w:rFonts w:ascii="仿宋" w:hAnsi="仿宋" w:eastAsia="仿宋"/>
          <w:b/>
          <w:kern w:val="0"/>
          <w:sz w:val="32"/>
          <w:szCs w:val="32"/>
        </w:rPr>
      </w:pPr>
      <w:bookmarkStart w:id="3" w:name="_Toc138068716"/>
      <w:r>
        <w:rPr>
          <w:rFonts w:hint="eastAsia" w:ascii="仿宋" w:hAnsi="仿宋" w:eastAsia="仿宋"/>
          <w:b/>
          <w:kern w:val="0"/>
          <w:sz w:val="32"/>
          <w:szCs w:val="32"/>
        </w:rPr>
        <w:t>第二章 采购需求</w:t>
      </w:r>
      <w:bookmarkEnd w:id="3"/>
    </w:p>
    <w:p w14:paraId="3E452687">
      <w:pPr>
        <w:spacing w:line="360" w:lineRule="auto"/>
        <w:ind w:firstLine="508" w:firstLineChars="196"/>
        <w:rPr>
          <w:rFonts w:ascii="宋体" w:hAnsi="宋体" w:cs="宋体"/>
          <w:b/>
          <w:bCs/>
          <w:spacing w:val="1"/>
          <w:position w:val="1"/>
          <w:sz w:val="24"/>
          <w:szCs w:val="24"/>
        </w:rPr>
      </w:pPr>
      <w:bookmarkStart w:id="4" w:name="_Toc95233838"/>
      <w:bookmarkStart w:id="5" w:name="_Toc138068717"/>
      <w:r>
        <w:rPr>
          <w:rFonts w:hint="eastAsia" w:ascii="仿宋" w:hAnsi="仿宋" w:eastAsia="仿宋" w:cs="仿宋"/>
          <w:b/>
          <w:bCs/>
          <w:spacing w:val="9"/>
          <w:sz w:val="24"/>
          <w:szCs w:val="24"/>
        </w:rPr>
        <w:t>一、</w:t>
      </w:r>
      <w:bookmarkEnd w:id="4"/>
      <w:r>
        <w:rPr>
          <w:rFonts w:hint="eastAsia" w:ascii="宋体" w:hAnsi="宋体" w:cs="宋体"/>
          <w:b/>
          <w:bCs/>
          <w:spacing w:val="1"/>
          <w:position w:val="1"/>
          <w:sz w:val="24"/>
          <w:szCs w:val="24"/>
        </w:rPr>
        <w:t>本项目需实现的功能或者目标</w:t>
      </w:r>
    </w:p>
    <w:p w14:paraId="08C0EB00">
      <w:pPr>
        <w:spacing w:line="360" w:lineRule="auto"/>
        <w:ind w:firstLine="840" w:firstLineChars="350"/>
        <w:rPr>
          <w:rFonts w:hint="eastAsia" w:ascii="仿宋" w:hAnsi="仿宋" w:eastAsia="仿宋"/>
          <w:bCs/>
          <w:kern w:val="0"/>
          <w:sz w:val="24"/>
          <w:szCs w:val="24"/>
        </w:rPr>
      </w:pPr>
      <w:r>
        <w:rPr>
          <w:rFonts w:hint="eastAsia" w:ascii="仿宋" w:hAnsi="仿宋" w:eastAsia="仿宋"/>
          <w:bCs/>
          <w:kern w:val="0"/>
          <w:sz w:val="24"/>
          <w:szCs w:val="24"/>
        </w:rPr>
        <w:t>本项目采购</w:t>
      </w:r>
      <w:r>
        <w:rPr>
          <w:rFonts w:hint="eastAsia" w:ascii="仿宋" w:hAnsi="仿宋" w:eastAsia="仿宋"/>
          <w:bCs/>
          <w:kern w:val="0"/>
          <w:sz w:val="24"/>
          <w:szCs w:val="24"/>
          <w:lang w:eastAsia="zh-CN"/>
        </w:rPr>
        <w:t>襄城县先进制造业开发区（化工园区）地质灾害危险性评估及地基稳定性评价费用</w:t>
      </w:r>
      <w:r>
        <w:rPr>
          <w:rFonts w:hint="eastAsia" w:ascii="仿宋" w:hAnsi="仿宋" w:eastAsia="仿宋"/>
          <w:bCs/>
          <w:kern w:val="0"/>
          <w:sz w:val="24"/>
          <w:szCs w:val="24"/>
        </w:rPr>
        <w:t>（具体详见竞争性磋商文件）。</w:t>
      </w:r>
    </w:p>
    <w:p w14:paraId="79EC7424">
      <w:pPr>
        <w:numPr>
          <w:ilvl w:val="0"/>
          <w:numId w:val="2"/>
        </w:numPr>
        <w:spacing w:line="360" w:lineRule="auto"/>
        <w:ind w:firstLine="486" w:firstLineChars="200"/>
        <w:rPr>
          <w:rFonts w:hint="eastAsia" w:ascii="宋体" w:hAnsi="宋体" w:cs="宋体"/>
          <w:b/>
          <w:bCs/>
          <w:spacing w:val="1"/>
          <w:position w:val="1"/>
          <w:sz w:val="24"/>
          <w:szCs w:val="24"/>
        </w:rPr>
      </w:pPr>
      <w:r>
        <w:rPr>
          <w:rFonts w:hint="eastAsia" w:ascii="宋体" w:hAnsi="宋体" w:cs="宋体"/>
          <w:b/>
          <w:bCs/>
          <w:spacing w:val="1"/>
          <w:position w:val="1"/>
          <w:sz w:val="24"/>
          <w:szCs w:val="24"/>
        </w:rPr>
        <w:t>采购需求</w:t>
      </w:r>
    </w:p>
    <w:p w14:paraId="4CDFC810">
      <w:pPr>
        <w:spacing w:line="360" w:lineRule="auto"/>
        <w:ind w:firstLine="840" w:firstLineChars="350"/>
        <w:rPr>
          <w:rFonts w:hint="eastAsia" w:ascii="仿宋" w:hAnsi="仿宋" w:eastAsia="仿宋"/>
          <w:bCs/>
          <w:kern w:val="0"/>
          <w:sz w:val="24"/>
          <w:szCs w:val="24"/>
          <w:lang w:eastAsia="zh-CN"/>
        </w:rPr>
      </w:pPr>
      <w:r>
        <w:rPr>
          <w:rFonts w:hint="eastAsia" w:ascii="仿宋" w:hAnsi="仿宋" w:eastAsia="仿宋"/>
          <w:bCs/>
          <w:kern w:val="0"/>
          <w:sz w:val="24"/>
          <w:szCs w:val="24"/>
          <w:lang w:eastAsia="zh-CN"/>
        </w:rPr>
        <w:t>襄城县先进制造业开发区作为我县重要的产业集聚地，承载着众多企业的生产经营活动。经查询省自然资源厅地质灾害数据库，园区区划位于省自然资源厅公布地质灾害易发区范围内，需开展地质灾害危险性评估及建设地基稳定性评价，全面了解园区的地质状况，为后续的规划、建设、园区扩容和防灾减灾提供科学依据。</w:t>
      </w:r>
    </w:p>
    <w:p w14:paraId="5EE1F5D4">
      <w:pPr>
        <w:spacing w:line="360" w:lineRule="auto"/>
        <w:ind w:firstLine="840" w:firstLineChars="350"/>
        <w:rPr>
          <w:rFonts w:hint="eastAsia" w:ascii="仿宋" w:hAnsi="仿宋" w:eastAsia="仿宋"/>
          <w:bCs/>
          <w:kern w:val="0"/>
          <w:sz w:val="24"/>
          <w:szCs w:val="24"/>
          <w:lang w:eastAsia="zh-CN"/>
        </w:rPr>
      </w:pPr>
      <w:r>
        <w:rPr>
          <w:rFonts w:hint="eastAsia" w:ascii="仿宋" w:hAnsi="仿宋" w:eastAsia="仿宋"/>
          <w:bCs/>
          <w:kern w:val="0"/>
          <w:sz w:val="24"/>
          <w:szCs w:val="24"/>
          <w:lang w:eastAsia="zh-CN"/>
        </w:rPr>
        <w:t>一、评估目的</w:t>
      </w:r>
    </w:p>
    <w:p w14:paraId="1F5B09C4">
      <w:pPr>
        <w:spacing w:line="360" w:lineRule="auto"/>
        <w:ind w:firstLine="840" w:firstLineChars="350"/>
        <w:rPr>
          <w:rFonts w:hint="eastAsia" w:ascii="仿宋" w:hAnsi="仿宋" w:eastAsia="仿宋"/>
          <w:bCs/>
          <w:kern w:val="0"/>
          <w:sz w:val="24"/>
          <w:szCs w:val="24"/>
          <w:lang w:eastAsia="zh-CN"/>
        </w:rPr>
      </w:pPr>
      <w:r>
        <w:rPr>
          <w:rFonts w:hint="eastAsia" w:ascii="仿宋" w:hAnsi="仿宋" w:eastAsia="仿宋"/>
          <w:bCs/>
          <w:kern w:val="0"/>
          <w:sz w:val="24"/>
          <w:szCs w:val="24"/>
          <w:lang w:eastAsia="zh-CN"/>
        </w:rPr>
        <w:t>确定园区内潜在的地质灾害类型、分布范围和危害程度，提出针对性的防治措施和建议，降低地质灾害发生的风险，为园区的可持续发展提供安全保障。</w:t>
      </w:r>
    </w:p>
    <w:p w14:paraId="50497FBB">
      <w:pPr>
        <w:spacing w:line="360" w:lineRule="auto"/>
        <w:ind w:firstLine="840" w:firstLineChars="350"/>
        <w:rPr>
          <w:rFonts w:hint="eastAsia" w:ascii="仿宋" w:hAnsi="仿宋" w:eastAsia="仿宋"/>
          <w:bCs/>
          <w:kern w:val="0"/>
          <w:sz w:val="24"/>
          <w:szCs w:val="24"/>
          <w:lang w:eastAsia="zh-CN"/>
        </w:rPr>
      </w:pPr>
      <w:r>
        <w:rPr>
          <w:rFonts w:hint="eastAsia" w:ascii="仿宋" w:hAnsi="仿宋" w:eastAsia="仿宋"/>
          <w:bCs/>
          <w:kern w:val="0"/>
          <w:sz w:val="24"/>
          <w:szCs w:val="24"/>
          <w:lang w:eastAsia="zh-CN"/>
        </w:rPr>
        <w:t>二、预期效益</w:t>
      </w:r>
    </w:p>
    <w:p w14:paraId="4F12CA53">
      <w:pPr>
        <w:spacing w:line="360" w:lineRule="auto"/>
        <w:ind w:firstLine="840" w:firstLineChars="350"/>
        <w:rPr>
          <w:rFonts w:hint="eastAsia" w:ascii="仿宋" w:hAnsi="仿宋" w:eastAsia="仿宋"/>
          <w:bCs/>
          <w:kern w:val="0"/>
          <w:sz w:val="24"/>
          <w:szCs w:val="24"/>
          <w:lang w:eastAsia="zh-CN"/>
        </w:rPr>
      </w:pPr>
      <w:r>
        <w:rPr>
          <w:rFonts w:hint="eastAsia" w:ascii="仿宋" w:hAnsi="仿宋" w:eastAsia="仿宋"/>
          <w:bCs/>
          <w:kern w:val="0"/>
          <w:sz w:val="24"/>
          <w:szCs w:val="24"/>
          <w:lang w:eastAsia="zh-CN"/>
        </w:rPr>
        <w:t>保障园区内企业的正常生产经营，减少因地质灾害带来的经济损失，提升园区的整体安全水平，增强企业的投资信心，符合国家关于地质灾害防治的相关要求，履行社会责任。</w:t>
      </w:r>
    </w:p>
    <w:p w14:paraId="430499B9">
      <w:pPr>
        <w:spacing w:line="360" w:lineRule="auto"/>
        <w:ind w:firstLine="840" w:firstLineChars="350"/>
        <w:rPr>
          <w:rFonts w:hint="eastAsia" w:ascii="仿宋" w:hAnsi="仿宋" w:eastAsia="仿宋"/>
          <w:bCs/>
          <w:kern w:val="0"/>
          <w:sz w:val="24"/>
          <w:szCs w:val="24"/>
          <w:lang w:eastAsia="zh-CN"/>
        </w:rPr>
      </w:pPr>
      <w:r>
        <w:rPr>
          <w:rFonts w:hint="eastAsia" w:ascii="仿宋" w:hAnsi="仿宋" w:eastAsia="仿宋"/>
          <w:bCs/>
          <w:kern w:val="0"/>
          <w:sz w:val="24"/>
          <w:szCs w:val="24"/>
          <w:lang w:eastAsia="zh-CN"/>
        </w:rPr>
        <w:t>三、工作内容</w:t>
      </w:r>
    </w:p>
    <w:p w14:paraId="74A8C6FB">
      <w:pPr>
        <w:spacing w:line="360" w:lineRule="auto"/>
        <w:ind w:firstLine="840" w:firstLineChars="350"/>
        <w:rPr>
          <w:rFonts w:hint="eastAsia" w:ascii="仿宋" w:hAnsi="仿宋" w:eastAsia="仿宋"/>
          <w:bCs/>
          <w:kern w:val="0"/>
          <w:sz w:val="24"/>
          <w:szCs w:val="24"/>
          <w:lang w:eastAsia="zh-CN"/>
        </w:rPr>
      </w:pPr>
      <w:r>
        <w:rPr>
          <w:rFonts w:hint="eastAsia" w:ascii="仿宋" w:hAnsi="仿宋" w:eastAsia="仿宋"/>
          <w:bCs/>
          <w:kern w:val="0"/>
          <w:sz w:val="24"/>
          <w:szCs w:val="24"/>
          <w:lang w:eastAsia="zh-CN"/>
        </w:rPr>
        <w:t>本次地质灾害评估总面积10.65平方公里(含园区扩容区域2.114平方公里)，需包含地质灾害危险性评估、建设场地地基稳定性评价。</w:t>
      </w:r>
    </w:p>
    <w:p w14:paraId="2D81A9B0">
      <w:pPr>
        <w:spacing w:line="360" w:lineRule="auto"/>
        <w:ind w:firstLine="482" w:firstLineChars="200"/>
        <w:rPr>
          <w:rFonts w:ascii="仿宋" w:hAnsi="仿宋" w:eastAsia="仿宋" w:cs="仿宋_GB2312"/>
          <w:b/>
          <w:sz w:val="24"/>
          <w:szCs w:val="24"/>
        </w:rPr>
      </w:pPr>
      <w:r>
        <w:rPr>
          <w:rFonts w:hint="eastAsia" w:ascii="仿宋" w:hAnsi="仿宋" w:eastAsia="仿宋" w:cs="仿宋_GB2312"/>
          <w:b/>
          <w:sz w:val="24"/>
          <w:szCs w:val="24"/>
        </w:rPr>
        <w:t>三、</w:t>
      </w:r>
      <w:r>
        <w:rPr>
          <w:rFonts w:hint="eastAsia" w:ascii="宋体" w:hAnsi="宋体" w:cs="宋体"/>
          <w:b/>
          <w:bCs/>
          <w:spacing w:val="1"/>
          <w:position w:val="1"/>
          <w:sz w:val="24"/>
          <w:szCs w:val="24"/>
        </w:rPr>
        <w:t>采购标的执行标准</w:t>
      </w:r>
    </w:p>
    <w:p w14:paraId="7BB521D1">
      <w:pPr>
        <w:spacing w:line="360" w:lineRule="auto"/>
        <w:ind w:firstLine="840" w:firstLineChars="350"/>
        <w:rPr>
          <w:rFonts w:ascii="仿宋" w:hAnsi="仿宋" w:eastAsia="仿宋"/>
          <w:bCs/>
          <w:kern w:val="0"/>
          <w:sz w:val="24"/>
          <w:szCs w:val="24"/>
        </w:rPr>
      </w:pPr>
      <w:r>
        <w:rPr>
          <w:rFonts w:hint="eastAsia" w:ascii="仿宋" w:hAnsi="仿宋" w:eastAsia="仿宋"/>
          <w:bCs/>
          <w:kern w:val="0"/>
          <w:sz w:val="24"/>
          <w:szCs w:val="24"/>
        </w:rPr>
        <w:t>本项目执行现行的国家相关标准、行业标准和地方标准。</w:t>
      </w:r>
    </w:p>
    <w:p w14:paraId="4FD6B867">
      <w:pPr>
        <w:spacing w:line="360" w:lineRule="auto"/>
        <w:ind w:firstLine="482" w:firstLineChars="200"/>
        <w:rPr>
          <w:rFonts w:ascii="仿宋" w:hAnsi="仿宋" w:eastAsia="仿宋" w:cs="黑体"/>
          <w:b/>
          <w:bCs/>
          <w:sz w:val="24"/>
          <w:szCs w:val="24"/>
        </w:rPr>
      </w:pPr>
      <w:r>
        <w:rPr>
          <w:rFonts w:hint="eastAsia" w:ascii="仿宋" w:hAnsi="仿宋" w:eastAsia="仿宋" w:cs="仿宋_GB2312"/>
          <w:b/>
          <w:sz w:val="24"/>
          <w:szCs w:val="24"/>
        </w:rPr>
        <w:t>四、</w:t>
      </w:r>
      <w:r>
        <w:rPr>
          <w:rFonts w:hint="eastAsia" w:ascii="宋体" w:hAnsi="宋体" w:cs="宋体"/>
          <w:b/>
          <w:bCs/>
          <w:spacing w:val="1"/>
          <w:position w:val="1"/>
          <w:sz w:val="24"/>
          <w:szCs w:val="24"/>
        </w:rPr>
        <w:t>标准、期限等要求</w:t>
      </w:r>
    </w:p>
    <w:p w14:paraId="730F8BCC">
      <w:pPr>
        <w:spacing w:line="360" w:lineRule="auto"/>
        <w:ind w:firstLine="509" w:firstLineChars="196"/>
        <w:rPr>
          <w:rFonts w:ascii="仿宋" w:hAnsi="仿宋" w:eastAsia="仿宋" w:cs="宋体"/>
          <w:bCs/>
          <w:spacing w:val="10"/>
          <w:position w:val="1"/>
          <w:sz w:val="24"/>
          <w:szCs w:val="23"/>
        </w:rPr>
      </w:pPr>
      <w:r>
        <w:rPr>
          <w:rFonts w:hint="eastAsia" w:ascii="仿宋" w:hAnsi="仿宋" w:eastAsia="仿宋" w:cs="宋体"/>
          <w:bCs/>
          <w:spacing w:val="10"/>
          <w:position w:val="1"/>
          <w:sz w:val="24"/>
          <w:szCs w:val="23"/>
        </w:rPr>
        <w:t>1.交付（服务、完工）时间：自合同生效之日起60日历天</w:t>
      </w:r>
    </w:p>
    <w:p w14:paraId="7F2B3631">
      <w:pPr>
        <w:spacing w:line="360" w:lineRule="auto"/>
        <w:ind w:firstLine="509" w:firstLineChars="196"/>
        <w:rPr>
          <w:rFonts w:hint="eastAsia" w:ascii="仿宋" w:hAnsi="仿宋" w:eastAsia="仿宋" w:cs="宋体"/>
          <w:bCs/>
          <w:spacing w:val="10"/>
          <w:position w:val="1"/>
          <w:sz w:val="24"/>
          <w:szCs w:val="23"/>
        </w:rPr>
      </w:pPr>
      <w:r>
        <w:rPr>
          <w:rFonts w:hint="eastAsia" w:ascii="仿宋" w:hAnsi="仿宋" w:eastAsia="仿宋" w:cs="宋体"/>
          <w:bCs/>
          <w:spacing w:val="10"/>
          <w:position w:val="1"/>
          <w:sz w:val="24"/>
          <w:szCs w:val="23"/>
        </w:rPr>
        <w:t>2.质量要求：合格（符合国家现行的验收规范和标准）</w:t>
      </w:r>
    </w:p>
    <w:p w14:paraId="4FD8EFE0">
      <w:pPr>
        <w:spacing w:line="360" w:lineRule="auto"/>
        <w:ind w:firstLine="509" w:firstLineChars="196"/>
        <w:rPr>
          <w:rFonts w:hint="eastAsia" w:ascii="仿宋" w:hAnsi="仿宋" w:eastAsia="仿宋" w:cs="宋体"/>
          <w:bCs/>
          <w:spacing w:val="10"/>
          <w:position w:val="1"/>
          <w:sz w:val="24"/>
          <w:szCs w:val="23"/>
        </w:rPr>
      </w:pPr>
      <w:r>
        <w:rPr>
          <w:rFonts w:hint="eastAsia" w:ascii="仿宋" w:hAnsi="仿宋" w:eastAsia="仿宋" w:cs="宋体"/>
          <w:bCs/>
          <w:spacing w:val="10"/>
          <w:position w:val="1"/>
          <w:sz w:val="24"/>
          <w:szCs w:val="23"/>
        </w:rPr>
        <w:t>3.履约地点：采购人指定地点。</w:t>
      </w:r>
    </w:p>
    <w:p w14:paraId="78D3E4D9">
      <w:pPr>
        <w:spacing w:line="360" w:lineRule="auto"/>
        <w:ind w:firstLine="486" w:firstLineChars="200"/>
        <w:rPr>
          <w:rFonts w:hint="eastAsia" w:ascii="宋体" w:hAnsi="宋体" w:eastAsia="宋体" w:cs="宋体"/>
          <w:b/>
          <w:bCs/>
          <w:spacing w:val="1"/>
          <w:position w:val="1"/>
          <w:sz w:val="24"/>
          <w:szCs w:val="24"/>
        </w:rPr>
      </w:pPr>
      <w:r>
        <w:rPr>
          <w:rFonts w:hint="eastAsia" w:ascii="宋体" w:hAnsi="宋体" w:eastAsia="宋体" w:cs="宋体"/>
          <w:b/>
          <w:bCs/>
          <w:spacing w:val="1"/>
          <w:position w:val="1"/>
          <w:sz w:val="24"/>
          <w:szCs w:val="24"/>
        </w:rPr>
        <w:t>五、本项目预算金额（最高限价）招标控制价：</w:t>
      </w:r>
      <w:r>
        <w:rPr>
          <w:rFonts w:hint="eastAsia" w:ascii="宋体" w:hAnsi="宋体" w:cs="宋体"/>
          <w:b/>
          <w:bCs/>
          <w:spacing w:val="1"/>
          <w:position w:val="1"/>
          <w:sz w:val="24"/>
          <w:szCs w:val="24"/>
          <w:lang w:eastAsia="zh-CN"/>
        </w:rPr>
        <w:t>629670.60</w:t>
      </w:r>
      <w:r>
        <w:rPr>
          <w:rFonts w:hint="eastAsia" w:ascii="宋体" w:hAnsi="宋体" w:eastAsia="宋体" w:cs="宋体"/>
          <w:b/>
          <w:bCs/>
          <w:spacing w:val="1"/>
          <w:position w:val="1"/>
          <w:sz w:val="24"/>
          <w:szCs w:val="24"/>
        </w:rPr>
        <w:t>元，超出预算金额的磋商响应无效。</w:t>
      </w:r>
    </w:p>
    <w:p w14:paraId="5E2B3E27">
      <w:pPr>
        <w:spacing w:line="360" w:lineRule="auto"/>
        <w:ind w:firstLine="476" w:firstLineChars="196"/>
        <w:contextualSpacing/>
        <w:rPr>
          <w:rFonts w:ascii="宋体" w:hAnsi="宋体" w:cs="宋体"/>
          <w:b/>
          <w:bCs/>
          <w:spacing w:val="1"/>
          <w:position w:val="1"/>
          <w:sz w:val="24"/>
          <w:szCs w:val="24"/>
        </w:rPr>
      </w:pPr>
      <w:r>
        <w:rPr>
          <w:rFonts w:hint="eastAsia" w:ascii="宋体" w:hAnsi="宋体" w:cs="宋体"/>
          <w:b/>
          <w:bCs/>
          <w:spacing w:val="1"/>
          <w:position w:val="1"/>
          <w:sz w:val="24"/>
          <w:szCs w:val="24"/>
        </w:rPr>
        <w:t>六</w:t>
      </w:r>
      <w:r>
        <w:rPr>
          <w:rFonts w:ascii="宋体" w:hAnsi="宋体" w:cs="宋体"/>
          <w:b/>
          <w:bCs/>
          <w:spacing w:val="1"/>
          <w:position w:val="1"/>
          <w:sz w:val="24"/>
          <w:szCs w:val="24"/>
        </w:rPr>
        <w:t>、验收标准</w:t>
      </w:r>
    </w:p>
    <w:p w14:paraId="4C072A5C">
      <w:pPr>
        <w:spacing w:line="360" w:lineRule="auto"/>
        <w:ind w:firstLine="520" w:firstLineChars="200"/>
        <w:rPr>
          <w:rFonts w:ascii="仿宋" w:hAnsi="仿宋" w:eastAsia="仿宋" w:cs="宋体"/>
          <w:spacing w:val="10"/>
          <w:position w:val="1"/>
          <w:sz w:val="24"/>
          <w:szCs w:val="23"/>
        </w:rPr>
      </w:pPr>
      <w:r>
        <w:rPr>
          <w:rFonts w:hint="eastAsia" w:ascii="仿宋" w:hAnsi="仿宋" w:eastAsia="仿宋" w:cs="宋体"/>
          <w:spacing w:val="10"/>
          <w:position w:val="1"/>
          <w:sz w:val="24"/>
          <w:szCs w:val="23"/>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1E9992DE">
      <w:pPr>
        <w:spacing w:line="360" w:lineRule="auto"/>
        <w:rPr>
          <w:rFonts w:ascii="仿宋" w:hAnsi="仿宋" w:eastAsia="仿宋" w:cs="宋体"/>
          <w:spacing w:val="10"/>
          <w:position w:val="1"/>
          <w:sz w:val="24"/>
          <w:szCs w:val="23"/>
        </w:rPr>
      </w:pPr>
      <w:r>
        <w:rPr>
          <w:rFonts w:hint="eastAsia" w:ascii="仿宋" w:hAnsi="仿宋" w:eastAsia="仿宋" w:cs="宋体"/>
          <w:spacing w:val="10"/>
          <w:position w:val="1"/>
          <w:sz w:val="24"/>
          <w:szCs w:val="23"/>
        </w:rPr>
        <w:t>1、按照现行的国家相关标准、行业标准、地方标准，以及相关的规范进行验收；</w:t>
      </w:r>
    </w:p>
    <w:p w14:paraId="3C6CA504">
      <w:pPr>
        <w:spacing w:line="360" w:lineRule="auto"/>
        <w:rPr>
          <w:rFonts w:ascii="仿宋" w:hAnsi="仿宋" w:eastAsia="仿宋" w:cs="宋体"/>
          <w:spacing w:val="10"/>
          <w:position w:val="1"/>
          <w:sz w:val="24"/>
          <w:szCs w:val="23"/>
        </w:rPr>
      </w:pPr>
      <w:r>
        <w:rPr>
          <w:rFonts w:hint="eastAsia" w:ascii="仿宋" w:hAnsi="仿宋" w:eastAsia="仿宋" w:cs="宋体"/>
          <w:spacing w:val="10"/>
          <w:position w:val="1"/>
          <w:sz w:val="24"/>
          <w:szCs w:val="23"/>
        </w:rPr>
        <w:t>2、按照招标文件要求、投标文件响应和承诺验收。</w:t>
      </w:r>
    </w:p>
    <w:p w14:paraId="4D828A10">
      <w:pPr>
        <w:spacing w:line="360" w:lineRule="auto"/>
        <w:ind w:firstLine="639" w:firstLineChars="245"/>
        <w:rPr>
          <w:rFonts w:ascii="仿宋" w:hAnsi="仿宋" w:eastAsia="仿宋" w:cs="宋体"/>
          <w:b/>
          <w:spacing w:val="10"/>
          <w:position w:val="1"/>
          <w:sz w:val="24"/>
          <w:szCs w:val="23"/>
        </w:rPr>
      </w:pPr>
      <w:r>
        <w:rPr>
          <w:rFonts w:hint="eastAsia" w:ascii="仿宋" w:hAnsi="仿宋" w:eastAsia="仿宋" w:cs="宋体"/>
          <w:b/>
          <w:spacing w:val="10"/>
          <w:position w:val="1"/>
          <w:sz w:val="24"/>
          <w:szCs w:val="23"/>
        </w:rPr>
        <w:t>七、</w:t>
      </w:r>
      <w:r>
        <w:rPr>
          <w:rFonts w:hint="eastAsia" w:ascii="宋体" w:hAnsi="宋体" w:cs="宋体"/>
          <w:b/>
          <w:bCs/>
          <w:spacing w:val="1"/>
          <w:position w:val="1"/>
          <w:sz w:val="24"/>
          <w:szCs w:val="24"/>
        </w:rPr>
        <w:t>采购资金支付</w:t>
      </w:r>
    </w:p>
    <w:p w14:paraId="472CD2F0">
      <w:pPr>
        <w:spacing w:line="360" w:lineRule="auto"/>
        <w:ind w:firstLine="508" w:firstLineChars="200"/>
        <w:rPr>
          <w:rFonts w:hint="eastAsia" w:ascii="仿宋" w:hAnsi="仿宋" w:eastAsia="仿宋" w:cs="宋体"/>
          <w:spacing w:val="7"/>
          <w:sz w:val="24"/>
          <w:szCs w:val="23"/>
          <w:lang w:eastAsia="zh-CN"/>
        </w:rPr>
      </w:pPr>
      <w:r>
        <w:rPr>
          <w:rFonts w:hint="eastAsia" w:ascii="仿宋" w:hAnsi="仿宋" w:eastAsia="仿宋" w:cs="宋体"/>
          <w:spacing w:val="7"/>
          <w:sz w:val="24"/>
          <w:szCs w:val="23"/>
        </w:rPr>
        <w:t>（一）支付方式：银行转账支付</w:t>
      </w:r>
      <w:r>
        <w:rPr>
          <w:rFonts w:hint="eastAsia" w:ascii="仿宋" w:hAnsi="仿宋" w:eastAsia="仿宋" w:cs="宋体"/>
          <w:spacing w:val="7"/>
          <w:sz w:val="24"/>
          <w:szCs w:val="23"/>
          <w:lang w:eastAsia="zh-CN"/>
        </w:rPr>
        <w:t>。</w:t>
      </w:r>
    </w:p>
    <w:p w14:paraId="52ACB975">
      <w:pPr>
        <w:spacing w:line="360" w:lineRule="auto"/>
        <w:jc w:val="center"/>
        <w:outlineLvl w:val="0"/>
        <w:rPr>
          <w:rFonts w:ascii="仿宋" w:hAnsi="仿宋" w:eastAsia="仿宋"/>
          <w:b/>
          <w:kern w:val="0"/>
          <w:sz w:val="32"/>
          <w:szCs w:val="32"/>
        </w:rPr>
      </w:pPr>
      <w:r>
        <w:rPr>
          <w:rFonts w:hint="eastAsia" w:ascii="仿宋" w:hAnsi="仿宋" w:eastAsia="仿宋" w:cs="宋体"/>
          <w:spacing w:val="7"/>
          <w:sz w:val="24"/>
          <w:szCs w:val="23"/>
          <w:lang w:val="en-US" w:eastAsia="zh-CN"/>
        </w:rPr>
        <w:t xml:space="preserve">    </w:t>
      </w:r>
      <w:r>
        <w:rPr>
          <w:rFonts w:hint="eastAsia" w:ascii="仿宋" w:hAnsi="仿宋" w:eastAsia="仿宋" w:cs="宋体"/>
          <w:spacing w:val="7"/>
          <w:sz w:val="24"/>
          <w:szCs w:val="23"/>
        </w:rPr>
        <w:t>（二）支付时间及条件：所有项目完成经验收合格后拨付至中标金额的100%。</w:t>
      </w:r>
    </w:p>
    <w:p w14:paraId="37AFD9BA">
      <w:pPr>
        <w:spacing w:line="360" w:lineRule="auto"/>
        <w:jc w:val="center"/>
        <w:outlineLvl w:val="0"/>
        <w:rPr>
          <w:rFonts w:ascii="仿宋" w:hAnsi="仿宋" w:eastAsia="仿宋"/>
          <w:b/>
          <w:kern w:val="0"/>
          <w:sz w:val="32"/>
          <w:szCs w:val="32"/>
        </w:rPr>
      </w:pPr>
    </w:p>
    <w:p w14:paraId="5EC1303C">
      <w:pPr>
        <w:spacing w:line="360" w:lineRule="auto"/>
        <w:jc w:val="center"/>
        <w:outlineLvl w:val="0"/>
        <w:rPr>
          <w:rFonts w:ascii="仿宋" w:hAnsi="仿宋" w:eastAsia="仿宋"/>
          <w:b/>
          <w:kern w:val="0"/>
          <w:sz w:val="32"/>
          <w:szCs w:val="32"/>
        </w:rPr>
      </w:pPr>
    </w:p>
    <w:p w14:paraId="32096E47">
      <w:pPr>
        <w:spacing w:line="360" w:lineRule="auto"/>
        <w:outlineLvl w:val="0"/>
        <w:rPr>
          <w:rFonts w:ascii="仿宋" w:hAnsi="仿宋" w:eastAsia="仿宋"/>
          <w:b/>
          <w:kern w:val="0"/>
          <w:sz w:val="32"/>
          <w:szCs w:val="32"/>
        </w:rPr>
      </w:pPr>
    </w:p>
    <w:p w14:paraId="1A68D890">
      <w:pPr>
        <w:spacing w:line="360" w:lineRule="auto"/>
        <w:jc w:val="center"/>
        <w:outlineLvl w:val="0"/>
        <w:rPr>
          <w:rFonts w:hint="eastAsia" w:ascii="仿宋" w:hAnsi="仿宋" w:eastAsia="仿宋"/>
          <w:b/>
          <w:kern w:val="0"/>
          <w:sz w:val="32"/>
          <w:szCs w:val="32"/>
        </w:rPr>
      </w:pPr>
    </w:p>
    <w:p w14:paraId="3C8CA24D">
      <w:pPr>
        <w:spacing w:line="360" w:lineRule="auto"/>
        <w:jc w:val="center"/>
        <w:outlineLvl w:val="0"/>
        <w:rPr>
          <w:rFonts w:hint="eastAsia" w:ascii="仿宋" w:hAnsi="仿宋" w:eastAsia="仿宋"/>
          <w:b/>
          <w:kern w:val="0"/>
          <w:sz w:val="32"/>
          <w:szCs w:val="32"/>
        </w:rPr>
      </w:pPr>
    </w:p>
    <w:p w14:paraId="438D29A7">
      <w:pPr>
        <w:spacing w:line="360" w:lineRule="auto"/>
        <w:jc w:val="center"/>
        <w:outlineLvl w:val="0"/>
        <w:rPr>
          <w:rFonts w:hint="eastAsia" w:ascii="仿宋" w:hAnsi="仿宋" w:eastAsia="仿宋"/>
          <w:b/>
          <w:kern w:val="0"/>
          <w:sz w:val="32"/>
          <w:szCs w:val="32"/>
        </w:rPr>
      </w:pPr>
    </w:p>
    <w:p w14:paraId="6A3656DF">
      <w:pPr>
        <w:spacing w:line="360" w:lineRule="auto"/>
        <w:jc w:val="center"/>
        <w:outlineLvl w:val="0"/>
        <w:rPr>
          <w:rFonts w:hint="eastAsia" w:ascii="仿宋" w:hAnsi="仿宋" w:eastAsia="仿宋"/>
          <w:b/>
          <w:kern w:val="0"/>
          <w:sz w:val="32"/>
          <w:szCs w:val="32"/>
        </w:rPr>
      </w:pPr>
    </w:p>
    <w:p w14:paraId="5EB10E4D">
      <w:pPr>
        <w:spacing w:line="360" w:lineRule="auto"/>
        <w:jc w:val="center"/>
        <w:outlineLvl w:val="0"/>
        <w:rPr>
          <w:rFonts w:hint="eastAsia" w:ascii="仿宋" w:hAnsi="仿宋" w:eastAsia="仿宋"/>
          <w:b/>
          <w:kern w:val="0"/>
          <w:sz w:val="32"/>
          <w:szCs w:val="32"/>
        </w:rPr>
      </w:pPr>
    </w:p>
    <w:p w14:paraId="2C7F1879">
      <w:pPr>
        <w:spacing w:line="360" w:lineRule="auto"/>
        <w:jc w:val="center"/>
        <w:outlineLvl w:val="0"/>
        <w:rPr>
          <w:rFonts w:hint="eastAsia" w:ascii="仿宋" w:hAnsi="仿宋" w:eastAsia="仿宋"/>
          <w:b/>
          <w:kern w:val="0"/>
          <w:sz w:val="32"/>
          <w:szCs w:val="32"/>
        </w:rPr>
      </w:pPr>
    </w:p>
    <w:p w14:paraId="0999A9FC">
      <w:pPr>
        <w:spacing w:line="360" w:lineRule="auto"/>
        <w:jc w:val="center"/>
        <w:outlineLvl w:val="0"/>
        <w:rPr>
          <w:rFonts w:hint="eastAsia" w:ascii="仿宋" w:hAnsi="仿宋" w:eastAsia="仿宋"/>
          <w:b/>
          <w:kern w:val="0"/>
          <w:sz w:val="32"/>
          <w:szCs w:val="32"/>
        </w:rPr>
      </w:pPr>
    </w:p>
    <w:p w14:paraId="10D357C5">
      <w:pPr>
        <w:spacing w:line="360" w:lineRule="auto"/>
        <w:jc w:val="center"/>
        <w:outlineLvl w:val="0"/>
        <w:rPr>
          <w:rFonts w:hint="eastAsia" w:ascii="仿宋" w:hAnsi="仿宋" w:eastAsia="仿宋"/>
          <w:b/>
          <w:kern w:val="0"/>
          <w:sz w:val="32"/>
          <w:szCs w:val="32"/>
        </w:rPr>
      </w:pPr>
    </w:p>
    <w:p w14:paraId="56261639">
      <w:pPr>
        <w:spacing w:line="360" w:lineRule="auto"/>
        <w:jc w:val="center"/>
        <w:outlineLvl w:val="0"/>
        <w:rPr>
          <w:rFonts w:hint="eastAsia" w:ascii="仿宋" w:hAnsi="仿宋" w:eastAsia="仿宋"/>
          <w:b/>
          <w:kern w:val="0"/>
          <w:sz w:val="32"/>
          <w:szCs w:val="32"/>
        </w:rPr>
      </w:pPr>
    </w:p>
    <w:p w14:paraId="1CE98F49">
      <w:pPr>
        <w:spacing w:line="360" w:lineRule="auto"/>
        <w:jc w:val="center"/>
        <w:outlineLvl w:val="0"/>
        <w:rPr>
          <w:rFonts w:hint="eastAsia" w:ascii="仿宋" w:hAnsi="仿宋" w:eastAsia="仿宋"/>
          <w:b/>
          <w:kern w:val="0"/>
          <w:sz w:val="32"/>
          <w:szCs w:val="32"/>
        </w:rPr>
      </w:pPr>
    </w:p>
    <w:p w14:paraId="4948600E">
      <w:pPr>
        <w:spacing w:line="360" w:lineRule="auto"/>
        <w:jc w:val="center"/>
        <w:outlineLvl w:val="0"/>
        <w:rPr>
          <w:rFonts w:hint="eastAsia" w:ascii="仿宋" w:hAnsi="仿宋" w:eastAsia="仿宋"/>
          <w:b/>
          <w:kern w:val="0"/>
          <w:sz w:val="32"/>
          <w:szCs w:val="32"/>
        </w:rPr>
      </w:pPr>
    </w:p>
    <w:p w14:paraId="74C22263">
      <w:pPr>
        <w:spacing w:line="360" w:lineRule="auto"/>
        <w:jc w:val="center"/>
        <w:outlineLvl w:val="0"/>
        <w:rPr>
          <w:rFonts w:hint="eastAsia" w:ascii="仿宋" w:hAnsi="仿宋" w:eastAsia="仿宋"/>
          <w:b/>
          <w:kern w:val="0"/>
          <w:sz w:val="32"/>
          <w:szCs w:val="32"/>
        </w:rPr>
      </w:pPr>
    </w:p>
    <w:p w14:paraId="21ED526F">
      <w:pPr>
        <w:spacing w:line="360" w:lineRule="auto"/>
        <w:jc w:val="center"/>
        <w:outlineLvl w:val="0"/>
        <w:rPr>
          <w:rFonts w:hint="eastAsia" w:ascii="仿宋" w:hAnsi="仿宋" w:eastAsia="仿宋"/>
          <w:b/>
          <w:kern w:val="0"/>
          <w:sz w:val="32"/>
          <w:szCs w:val="32"/>
        </w:rPr>
      </w:pPr>
    </w:p>
    <w:p w14:paraId="7DAA1CF8">
      <w:pPr>
        <w:spacing w:line="360" w:lineRule="auto"/>
        <w:jc w:val="center"/>
        <w:outlineLvl w:val="0"/>
        <w:rPr>
          <w:rFonts w:ascii="仿宋" w:hAnsi="仿宋" w:eastAsia="仿宋"/>
          <w:b/>
          <w:kern w:val="0"/>
          <w:sz w:val="32"/>
          <w:szCs w:val="32"/>
        </w:rPr>
      </w:pPr>
      <w:r>
        <w:rPr>
          <w:rFonts w:hint="eastAsia" w:ascii="仿宋" w:hAnsi="仿宋" w:eastAsia="仿宋"/>
          <w:b/>
          <w:kern w:val="0"/>
          <w:sz w:val="32"/>
          <w:szCs w:val="32"/>
        </w:rPr>
        <w:t>第三章 供应商须知前附表</w:t>
      </w:r>
      <w:bookmarkEnd w:id="5"/>
    </w:p>
    <w:p w14:paraId="429364BF">
      <w:pPr>
        <w:widowControl/>
        <w:spacing w:line="360" w:lineRule="auto"/>
        <w:rPr>
          <w:rFonts w:ascii="仿宋" w:hAnsi="仿宋" w:eastAsia="仿宋"/>
          <w:b/>
          <w:kern w:val="0"/>
          <w:sz w:val="24"/>
          <w:szCs w:val="24"/>
        </w:rPr>
      </w:pPr>
      <w:r>
        <w:rPr>
          <w:rFonts w:hint="eastAsia" w:ascii="仿宋" w:hAnsi="仿宋" w:eastAsia="仿宋"/>
          <w:b/>
          <w:sz w:val="24"/>
          <w:szCs w:val="24"/>
        </w:rPr>
        <w:t>磋商文件</w:t>
      </w:r>
      <w:r>
        <w:rPr>
          <w:rFonts w:hint="eastAsia" w:ascii="仿宋" w:hAnsi="仿宋" w:eastAsia="仿宋" w:cs="微软雅黑"/>
          <w:b/>
          <w:sz w:val="24"/>
          <w:szCs w:val="24"/>
        </w:rPr>
        <w:t>中凡标有★条款均为实质性要求条款，响应文件须完全响应，未实质响应的，按照无效响应处理。</w:t>
      </w:r>
    </w:p>
    <w:tbl>
      <w:tblPr>
        <w:tblStyle w:val="12"/>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685"/>
        <w:gridCol w:w="7244"/>
      </w:tblGrid>
      <w:tr w14:paraId="1EE30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0CE2A62">
            <w:pPr>
              <w:autoSpaceDE w:val="0"/>
              <w:autoSpaceDN w:val="0"/>
              <w:adjustRightInd w:val="0"/>
              <w:snapToGrid w:val="0"/>
              <w:spacing w:line="360" w:lineRule="auto"/>
              <w:jc w:val="center"/>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序号</w:t>
            </w:r>
          </w:p>
        </w:tc>
        <w:tc>
          <w:tcPr>
            <w:tcW w:w="1685" w:type="dxa"/>
            <w:tcBorders>
              <w:top w:val="single" w:color="auto" w:sz="4" w:space="0"/>
              <w:left w:val="nil"/>
              <w:bottom w:val="single" w:color="auto" w:sz="4" w:space="0"/>
              <w:right w:val="single" w:color="auto" w:sz="4" w:space="0"/>
            </w:tcBorders>
            <w:vAlign w:val="center"/>
          </w:tcPr>
          <w:p w14:paraId="7EA9EAAF">
            <w:pPr>
              <w:autoSpaceDE w:val="0"/>
              <w:autoSpaceDN w:val="0"/>
              <w:adjustRightInd w:val="0"/>
              <w:snapToGrid w:val="0"/>
              <w:spacing w:line="360" w:lineRule="auto"/>
              <w:jc w:val="center"/>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条款名称</w:t>
            </w:r>
          </w:p>
        </w:tc>
        <w:tc>
          <w:tcPr>
            <w:tcW w:w="7244" w:type="dxa"/>
            <w:tcBorders>
              <w:top w:val="single" w:color="auto" w:sz="4" w:space="0"/>
              <w:left w:val="nil"/>
              <w:bottom w:val="single" w:color="auto" w:sz="4" w:space="0"/>
              <w:right w:val="single" w:color="auto" w:sz="4" w:space="0"/>
            </w:tcBorders>
            <w:vAlign w:val="center"/>
          </w:tcPr>
          <w:p w14:paraId="050FE01F">
            <w:pPr>
              <w:autoSpaceDE w:val="0"/>
              <w:autoSpaceDN w:val="0"/>
              <w:adjustRightInd w:val="0"/>
              <w:snapToGrid w:val="0"/>
              <w:spacing w:line="360" w:lineRule="auto"/>
              <w:jc w:val="center"/>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说明和要求</w:t>
            </w:r>
          </w:p>
        </w:tc>
      </w:tr>
      <w:tr w14:paraId="35C70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C12633B">
            <w:pPr>
              <w:autoSpaceDE w:val="0"/>
              <w:autoSpaceDN w:val="0"/>
              <w:adjustRightInd w:val="0"/>
              <w:snapToGrid w:val="0"/>
              <w:spacing w:line="360" w:lineRule="auto"/>
              <w:jc w:val="center"/>
              <w:rPr>
                <w:rFonts w:ascii="仿宋" w:hAnsi="仿宋" w:eastAsia="仿宋" w:cs="宋体"/>
                <w:color w:val="FF0000"/>
                <w:sz w:val="24"/>
                <w:szCs w:val="24"/>
              </w:rPr>
            </w:pPr>
            <w:r>
              <w:rPr>
                <w:rFonts w:hint="eastAsia" w:ascii="仿宋" w:hAnsi="仿宋" w:eastAsia="仿宋" w:cs="宋体"/>
                <w:color w:val="FF0000"/>
                <w:sz w:val="24"/>
                <w:szCs w:val="24"/>
              </w:rPr>
              <w:t>1</w:t>
            </w:r>
          </w:p>
        </w:tc>
        <w:tc>
          <w:tcPr>
            <w:tcW w:w="1685" w:type="dxa"/>
            <w:tcBorders>
              <w:top w:val="single" w:color="auto" w:sz="4" w:space="0"/>
              <w:left w:val="nil"/>
              <w:bottom w:val="single" w:color="auto" w:sz="4" w:space="0"/>
              <w:right w:val="single" w:color="auto" w:sz="4" w:space="0"/>
            </w:tcBorders>
            <w:vAlign w:val="center"/>
          </w:tcPr>
          <w:p w14:paraId="172F5889">
            <w:pPr>
              <w:autoSpaceDE w:val="0"/>
              <w:autoSpaceDN w:val="0"/>
              <w:adjustRightInd w:val="0"/>
              <w:spacing w:line="360" w:lineRule="auto"/>
              <w:jc w:val="center"/>
              <w:rPr>
                <w:rFonts w:hint="eastAsia" w:ascii="仿宋" w:hAnsi="仿宋" w:eastAsia="仿宋" w:cs="宋体"/>
                <w:sz w:val="24"/>
                <w:szCs w:val="24"/>
              </w:rPr>
            </w:pPr>
            <w:r>
              <w:rPr>
                <w:rFonts w:hint="eastAsia" w:ascii="仿宋" w:hAnsi="仿宋" w:eastAsia="仿宋" w:cs="宋体"/>
                <w:sz w:val="24"/>
                <w:szCs w:val="24"/>
              </w:rPr>
              <w:t>采购项目</w:t>
            </w:r>
          </w:p>
        </w:tc>
        <w:tc>
          <w:tcPr>
            <w:tcW w:w="7244" w:type="dxa"/>
            <w:tcBorders>
              <w:top w:val="single" w:color="auto" w:sz="4" w:space="0"/>
              <w:left w:val="nil"/>
              <w:bottom w:val="single" w:color="auto" w:sz="4" w:space="0"/>
              <w:right w:val="single" w:color="auto" w:sz="4" w:space="0"/>
            </w:tcBorders>
            <w:vAlign w:val="center"/>
          </w:tcPr>
          <w:p w14:paraId="693B08BF">
            <w:pPr>
              <w:spacing w:line="360" w:lineRule="auto"/>
              <w:rPr>
                <w:rFonts w:hint="eastAsia" w:ascii="仿宋" w:hAnsi="仿宋" w:eastAsia="仿宋" w:cs="宋体"/>
                <w:color w:val="000000" w:themeColor="text1"/>
                <w:sz w:val="24"/>
                <w:szCs w:val="24"/>
                <w:lang w:eastAsia="zh-CN"/>
              </w:rPr>
            </w:pPr>
            <w:r>
              <w:rPr>
                <w:rFonts w:hint="eastAsia" w:ascii="仿宋" w:hAnsi="仿宋" w:eastAsia="仿宋" w:cs="宋体"/>
                <w:color w:val="000000" w:themeColor="text1"/>
                <w:sz w:val="24"/>
                <w:szCs w:val="24"/>
              </w:rPr>
              <w:t>项目名称：</w:t>
            </w:r>
            <w:r>
              <w:rPr>
                <w:rFonts w:hint="eastAsia" w:ascii="仿宋" w:hAnsi="仿宋" w:eastAsia="仿宋" w:cs="宋体"/>
                <w:color w:val="000000" w:themeColor="text1"/>
                <w:sz w:val="24"/>
                <w:szCs w:val="24"/>
                <w:lang w:eastAsia="zh-CN"/>
              </w:rPr>
              <w:t>襄城县先进制造业开发区（化工园区）地质灾害危险性评估及地基稳定性评价费用</w:t>
            </w:r>
          </w:p>
          <w:p w14:paraId="5BEED484">
            <w:pPr>
              <w:spacing w:line="360" w:lineRule="auto"/>
              <w:rPr>
                <w:rFonts w:hint="eastAsia" w:ascii="仿宋" w:hAnsi="仿宋" w:eastAsia="仿宋" w:cs="宋体"/>
                <w:color w:val="000000" w:themeColor="text1"/>
                <w:sz w:val="24"/>
                <w:szCs w:val="24"/>
                <w:lang w:eastAsia="zh-CN"/>
              </w:rPr>
            </w:pPr>
            <w:r>
              <w:rPr>
                <w:rFonts w:hint="eastAsia" w:ascii="仿宋" w:hAnsi="仿宋" w:eastAsia="仿宋" w:cs="宋体"/>
                <w:color w:val="000000" w:themeColor="text1"/>
                <w:sz w:val="24"/>
                <w:szCs w:val="24"/>
              </w:rPr>
              <w:t>项目编号：</w:t>
            </w:r>
            <w:r>
              <w:rPr>
                <w:rFonts w:hint="eastAsia" w:ascii="仿宋" w:hAnsi="仿宋" w:eastAsia="仿宋" w:cs="宋体"/>
                <w:color w:val="000000" w:themeColor="text1"/>
                <w:sz w:val="24"/>
                <w:szCs w:val="24"/>
                <w:lang w:eastAsia="zh-CN"/>
              </w:rPr>
              <w:t>襄财磋商采购-2025-20</w:t>
            </w:r>
          </w:p>
        </w:tc>
      </w:tr>
      <w:tr w14:paraId="3133A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26AD0AF">
            <w:pPr>
              <w:autoSpaceDE w:val="0"/>
              <w:autoSpaceDN w:val="0"/>
              <w:adjustRightInd w:val="0"/>
              <w:snapToGrid w:val="0"/>
              <w:spacing w:line="360" w:lineRule="auto"/>
              <w:jc w:val="center"/>
              <w:rPr>
                <w:rFonts w:ascii="仿宋" w:hAnsi="仿宋" w:eastAsia="仿宋" w:cs="宋体"/>
                <w:color w:val="FF0000"/>
                <w:sz w:val="24"/>
                <w:szCs w:val="24"/>
              </w:rPr>
            </w:pPr>
            <w:r>
              <w:rPr>
                <w:rFonts w:hint="eastAsia" w:ascii="仿宋" w:hAnsi="仿宋" w:eastAsia="仿宋" w:cs="宋体"/>
                <w:color w:val="FF0000"/>
                <w:sz w:val="24"/>
                <w:szCs w:val="24"/>
              </w:rPr>
              <w:t>2</w:t>
            </w:r>
          </w:p>
        </w:tc>
        <w:tc>
          <w:tcPr>
            <w:tcW w:w="1685" w:type="dxa"/>
            <w:tcBorders>
              <w:top w:val="single" w:color="auto" w:sz="4" w:space="0"/>
              <w:left w:val="nil"/>
              <w:bottom w:val="single" w:color="auto" w:sz="4" w:space="0"/>
              <w:right w:val="single" w:color="auto" w:sz="4" w:space="0"/>
            </w:tcBorders>
            <w:vAlign w:val="center"/>
          </w:tcPr>
          <w:p w14:paraId="64ECD8F4">
            <w:pPr>
              <w:autoSpaceDE w:val="0"/>
              <w:autoSpaceDN w:val="0"/>
              <w:adjustRightInd w:val="0"/>
              <w:spacing w:line="360" w:lineRule="auto"/>
              <w:jc w:val="center"/>
              <w:rPr>
                <w:rFonts w:hint="eastAsia" w:ascii="仿宋" w:hAnsi="仿宋" w:eastAsia="仿宋" w:cs="宋体"/>
                <w:sz w:val="24"/>
                <w:szCs w:val="24"/>
              </w:rPr>
            </w:pPr>
            <w:r>
              <w:rPr>
                <w:rFonts w:hint="eastAsia" w:ascii="仿宋" w:hAnsi="仿宋" w:eastAsia="仿宋" w:cs="宋体"/>
                <w:sz w:val="24"/>
                <w:szCs w:val="24"/>
              </w:rPr>
              <w:t>采购人</w:t>
            </w:r>
          </w:p>
        </w:tc>
        <w:tc>
          <w:tcPr>
            <w:tcW w:w="7244" w:type="dxa"/>
            <w:tcBorders>
              <w:top w:val="single" w:color="auto" w:sz="4" w:space="0"/>
              <w:left w:val="nil"/>
              <w:bottom w:val="single" w:color="auto" w:sz="4" w:space="0"/>
              <w:right w:val="single" w:color="auto" w:sz="4" w:space="0"/>
            </w:tcBorders>
            <w:vAlign w:val="center"/>
          </w:tcPr>
          <w:p w14:paraId="6B4094C9">
            <w:pPr>
              <w:spacing w:line="360" w:lineRule="auto"/>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采购人：襄城县自然资源局</w:t>
            </w:r>
          </w:p>
          <w:p w14:paraId="3DF33B77">
            <w:pPr>
              <w:spacing w:line="360" w:lineRule="auto"/>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地</w:t>
            </w:r>
            <w:r>
              <w:rPr>
                <w:rFonts w:hint="eastAsia" w:ascii="宋体" w:hAnsi="宋体" w:eastAsia="仿宋" w:cs="宋体"/>
                <w:color w:val="000000" w:themeColor="text1"/>
                <w:kern w:val="0"/>
                <w:sz w:val="24"/>
                <w:szCs w:val="24"/>
              </w:rPr>
              <w:t> </w:t>
            </w:r>
            <w:r>
              <w:rPr>
                <w:rFonts w:hint="eastAsia" w:ascii="仿宋" w:hAnsi="仿宋" w:eastAsia="仿宋" w:cs="宋体"/>
                <w:color w:val="000000" w:themeColor="text1"/>
                <w:kern w:val="0"/>
                <w:sz w:val="24"/>
                <w:szCs w:val="24"/>
              </w:rPr>
              <w:t>址：襄城县</w:t>
            </w:r>
          </w:p>
          <w:p w14:paraId="2113C7CE">
            <w:pPr>
              <w:spacing w:line="360" w:lineRule="auto"/>
              <w:rPr>
                <w:rFonts w:hint="eastAsia" w:ascii="仿宋" w:hAnsi="仿宋" w:eastAsia="仿宋" w:cs="宋体"/>
                <w:color w:val="000000" w:themeColor="text1"/>
                <w:kern w:val="0"/>
                <w:sz w:val="24"/>
                <w:szCs w:val="24"/>
                <w:lang w:eastAsia="zh-CN"/>
              </w:rPr>
            </w:pPr>
            <w:r>
              <w:rPr>
                <w:rFonts w:hint="eastAsia" w:ascii="仿宋" w:hAnsi="仿宋" w:eastAsia="仿宋" w:cs="宋体"/>
                <w:color w:val="000000" w:themeColor="text1"/>
                <w:kern w:val="0"/>
                <w:sz w:val="24"/>
                <w:szCs w:val="24"/>
              </w:rPr>
              <w:t>联系人：</w:t>
            </w:r>
            <w:r>
              <w:rPr>
                <w:rFonts w:hint="eastAsia" w:ascii="仿宋" w:hAnsi="仿宋" w:eastAsia="仿宋" w:cs="宋体"/>
                <w:color w:val="000000" w:themeColor="text1"/>
                <w:kern w:val="0"/>
                <w:sz w:val="24"/>
                <w:szCs w:val="24"/>
                <w:lang w:eastAsia="zh-CN"/>
              </w:rPr>
              <w:t>刘晓磊</w:t>
            </w:r>
          </w:p>
          <w:p w14:paraId="627918A6">
            <w:pPr>
              <w:spacing w:line="360" w:lineRule="auto"/>
              <w:rPr>
                <w:rFonts w:hint="eastAsia" w:ascii="仿宋" w:hAnsi="仿宋" w:eastAsia="仿宋" w:cs="宋体"/>
                <w:color w:val="000000" w:themeColor="text1"/>
                <w:kern w:val="0"/>
                <w:sz w:val="24"/>
                <w:szCs w:val="24"/>
                <w:lang w:eastAsia="zh-CN"/>
              </w:rPr>
            </w:pPr>
            <w:r>
              <w:rPr>
                <w:rFonts w:hint="eastAsia" w:ascii="仿宋" w:hAnsi="仿宋" w:eastAsia="仿宋" w:cs="宋体"/>
                <w:color w:val="000000" w:themeColor="text1"/>
                <w:kern w:val="0"/>
                <w:sz w:val="24"/>
                <w:szCs w:val="24"/>
              </w:rPr>
              <w:t>电  话：</w:t>
            </w:r>
            <w:r>
              <w:rPr>
                <w:rFonts w:hint="eastAsia" w:ascii="仿宋" w:hAnsi="仿宋" w:eastAsia="仿宋" w:cs="宋体"/>
                <w:color w:val="000000" w:themeColor="text1"/>
                <w:kern w:val="0"/>
                <w:sz w:val="24"/>
                <w:szCs w:val="24"/>
                <w:lang w:eastAsia="zh-CN"/>
              </w:rPr>
              <w:t>18003997918</w:t>
            </w:r>
          </w:p>
        </w:tc>
      </w:tr>
      <w:tr w14:paraId="0EB7D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A2CB290">
            <w:pPr>
              <w:autoSpaceDE w:val="0"/>
              <w:autoSpaceDN w:val="0"/>
              <w:adjustRightInd w:val="0"/>
              <w:snapToGrid w:val="0"/>
              <w:spacing w:line="360" w:lineRule="auto"/>
              <w:jc w:val="center"/>
              <w:rPr>
                <w:rFonts w:ascii="仿宋" w:hAnsi="仿宋" w:eastAsia="仿宋" w:cs="宋体"/>
                <w:color w:val="FF0000"/>
                <w:sz w:val="24"/>
                <w:szCs w:val="24"/>
              </w:rPr>
            </w:pPr>
            <w:r>
              <w:rPr>
                <w:rFonts w:hint="eastAsia" w:ascii="仿宋" w:hAnsi="仿宋" w:eastAsia="仿宋" w:cs="宋体"/>
                <w:color w:val="FF0000"/>
                <w:sz w:val="24"/>
                <w:szCs w:val="24"/>
              </w:rPr>
              <w:t>3</w:t>
            </w:r>
          </w:p>
        </w:tc>
        <w:tc>
          <w:tcPr>
            <w:tcW w:w="1685" w:type="dxa"/>
            <w:tcBorders>
              <w:top w:val="single" w:color="auto" w:sz="4" w:space="0"/>
              <w:left w:val="nil"/>
              <w:bottom w:val="single" w:color="auto" w:sz="4" w:space="0"/>
              <w:right w:val="single" w:color="auto" w:sz="4" w:space="0"/>
            </w:tcBorders>
            <w:vAlign w:val="center"/>
          </w:tcPr>
          <w:p w14:paraId="3CD3C071">
            <w:pPr>
              <w:autoSpaceDE w:val="0"/>
              <w:autoSpaceDN w:val="0"/>
              <w:adjustRightInd w:val="0"/>
              <w:spacing w:line="360" w:lineRule="auto"/>
              <w:jc w:val="center"/>
              <w:rPr>
                <w:rFonts w:hint="eastAsia" w:ascii="仿宋" w:hAnsi="仿宋" w:eastAsia="仿宋" w:cs="宋体"/>
                <w:sz w:val="24"/>
                <w:szCs w:val="24"/>
              </w:rPr>
            </w:pPr>
            <w:r>
              <w:rPr>
                <w:rFonts w:hint="eastAsia" w:ascii="仿宋" w:hAnsi="仿宋" w:eastAsia="仿宋" w:cs="宋体"/>
                <w:sz w:val="24"/>
                <w:szCs w:val="24"/>
              </w:rPr>
              <w:t>代理机构</w:t>
            </w:r>
          </w:p>
        </w:tc>
        <w:tc>
          <w:tcPr>
            <w:tcW w:w="7244" w:type="dxa"/>
            <w:tcBorders>
              <w:top w:val="single" w:color="auto" w:sz="4" w:space="0"/>
              <w:left w:val="nil"/>
              <w:bottom w:val="single" w:color="auto" w:sz="4" w:space="0"/>
              <w:right w:val="single" w:color="auto" w:sz="4" w:space="0"/>
            </w:tcBorders>
            <w:vAlign w:val="center"/>
          </w:tcPr>
          <w:p w14:paraId="565DB6DA">
            <w:pPr>
              <w:spacing w:line="360" w:lineRule="auto"/>
              <w:rPr>
                <w:rFonts w:ascii="仿宋" w:hAnsi="仿宋" w:eastAsia="仿宋" w:cs="宋体"/>
                <w:bCs/>
                <w:color w:val="000000" w:themeColor="text1"/>
                <w:sz w:val="24"/>
                <w:szCs w:val="24"/>
              </w:rPr>
            </w:pPr>
            <w:r>
              <w:rPr>
                <w:rFonts w:hint="eastAsia" w:ascii="仿宋" w:hAnsi="仿宋" w:eastAsia="仿宋" w:cs="宋体"/>
                <w:bCs/>
                <w:color w:val="000000" w:themeColor="text1"/>
                <w:sz w:val="24"/>
                <w:szCs w:val="24"/>
              </w:rPr>
              <w:t>采购代理机构：襄城县政府采购中心</w:t>
            </w:r>
          </w:p>
          <w:p w14:paraId="3C049019">
            <w:pPr>
              <w:spacing w:line="360" w:lineRule="auto"/>
              <w:rPr>
                <w:rFonts w:ascii="仿宋" w:hAnsi="仿宋" w:eastAsia="仿宋" w:cs="宋体"/>
                <w:bCs/>
                <w:color w:val="000000" w:themeColor="text1"/>
                <w:sz w:val="24"/>
                <w:szCs w:val="24"/>
              </w:rPr>
            </w:pPr>
            <w:r>
              <w:rPr>
                <w:rFonts w:hint="eastAsia" w:ascii="仿宋" w:hAnsi="仿宋" w:eastAsia="仿宋" w:cs="宋体"/>
                <w:bCs/>
                <w:color w:val="000000" w:themeColor="text1"/>
                <w:sz w:val="24"/>
                <w:szCs w:val="24"/>
              </w:rPr>
              <w:t>地  址：襄城县八七路东段电子产业园12楼1204室</w:t>
            </w:r>
          </w:p>
          <w:p w14:paraId="3AFB6879">
            <w:pPr>
              <w:spacing w:line="360" w:lineRule="auto"/>
              <w:rPr>
                <w:rFonts w:ascii="仿宋" w:hAnsi="仿宋" w:eastAsia="仿宋" w:cs="宋体"/>
                <w:bCs/>
                <w:color w:val="000000" w:themeColor="text1"/>
                <w:sz w:val="24"/>
                <w:szCs w:val="24"/>
              </w:rPr>
            </w:pPr>
            <w:r>
              <w:rPr>
                <w:rFonts w:hint="eastAsia" w:ascii="仿宋" w:hAnsi="仿宋" w:eastAsia="仿宋" w:cs="宋体"/>
                <w:bCs/>
                <w:color w:val="000000" w:themeColor="text1"/>
                <w:sz w:val="24"/>
                <w:szCs w:val="24"/>
              </w:rPr>
              <w:t>联 系 人: 襄城县政府采购中心</w:t>
            </w:r>
          </w:p>
          <w:p w14:paraId="497F0DA4">
            <w:pPr>
              <w:spacing w:line="360" w:lineRule="auto"/>
              <w:rPr>
                <w:rFonts w:ascii="仿宋" w:hAnsi="仿宋" w:eastAsia="仿宋" w:cs="宋体"/>
                <w:bCs/>
                <w:color w:val="000000" w:themeColor="text1"/>
                <w:sz w:val="24"/>
                <w:szCs w:val="24"/>
              </w:rPr>
            </w:pPr>
            <w:r>
              <w:rPr>
                <w:rFonts w:hint="eastAsia" w:ascii="仿宋" w:hAnsi="仿宋" w:eastAsia="仿宋" w:cs="宋体"/>
                <w:bCs/>
                <w:color w:val="000000" w:themeColor="text1"/>
                <w:sz w:val="24"/>
                <w:szCs w:val="24"/>
              </w:rPr>
              <w:t>联系方式：0374-3998026</w:t>
            </w:r>
          </w:p>
        </w:tc>
      </w:tr>
      <w:tr w14:paraId="4AA24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DFABC10">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4</w:t>
            </w:r>
          </w:p>
        </w:tc>
        <w:tc>
          <w:tcPr>
            <w:tcW w:w="1685" w:type="dxa"/>
            <w:tcBorders>
              <w:top w:val="single" w:color="auto" w:sz="4" w:space="0"/>
              <w:left w:val="nil"/>
              <w:bottom w:val="single" w:color="auto" w:sz="4" w:space="0"/>
              <w:right w:val="single" w:color="auto" w:sz="4" w:space="0"/>
            </w:tcBorders>
            <w:vAlign w:val="center"/>
          </w:tcPr>
          <w:p w14:paraId="7BD1935D">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b/>
                <w:sz w:val="24"/>
                <w:szCs w:val="24"/>
              </w:rPr>
              <w:t>★</w:t>
            </w:r>
            <w:r>
              <w:rPr>
                <w:rFonts w:hint="eastAsia" w:ascii="仿宋" w:hAnsi="仿宋" w:eastAsia="仿宋" w:cs="宋体"/>
                <w:sz w:val="24"/>
                <w:szCs w:val="24"/>
              </w:rPr>
              <w:t>供应商资格</w:t>
            </w:r>
          </w:p>
        </w:tc>
        <w:tc>
          <w:tcPr>
            <w:tcW w:w="7244" w:type="dxa"/>
            <w:tcBorders>
              <w:top w:val="single" w:color="auto" w:sz="4" w:space="0"/>
              <w:left w:val="nil"/>
              <w:bottom w:val="single" w:color="auto" w:sz="4" w:space="0"/>
              <w:right w:val="single" w:color="auto" w:sz="4" w:space="0"/>
            </w:tcBorders>
            <w:vAlign w:val="center"/>
          </w:tcPr>
          <w:p w14:paraId="59379067">
            <w:pPr>
              <w:numPr>
                <w:ilvl w:val="0"/>
                <w:numId w:val="3"/>
              </w:numPr>
              <w:autoSpaceDE w:val="0"/>
              <w:autoSpaceDN w:val="0"/>
              <w:spacing w:line="360" w:lineRule="auto"/>
              <w:contextualSpacing/>
              <w:rPr>
                <w:rFonts w:ascii="仿宋" w:hAnsi="仿宋" w:eastAsia="仿宋" w:cs="宋体"/>
                <w:b/>
                <w:bCs/>
                <w:kern w:val="0"/>
                <w:sz w:val="24"/>
                <w:szCs w:val="24"/>
              </w:rPr>
            </w:pPr>
            <w:r>
              <w:rPr>
                <w:rFonts w:hint="eastAsia" w:ascii="仿宋" w:hAnsi="仿宋" w:eastAsia="仿宋" w:cs="宋体"/>
                <w:b/>
                <w:bCs/>
                <w:kern w:val="0"/>
                <w:sz w:val="24"/>
                <w:szCs w:val="24"/>
              </w:rPr>
              <w:t xml:space="preserve">中小企业或者残疾人福利性单位声明函 </w:t>
            </w:r>
          </w:p>
          <w:p w14:paraId="0BA1FC35">
            <w:pPr>
              <w:numPr>
                <w:ilvl w:val="0"/>
                <w:numId w:val="4"/>
              </w:num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 xml:space="preserve">中、小、微型企业出具《中小企业声明函》 </w:t>
            </w:r>
          </w:p>
          <w:p w14:paraId="01975BBB">
            <w:pPr>
              <w:numPr>
                <w:ilvl w:val="0"/>
                <w:numId w:val="4"/>
              </w:num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 xml:space="preserve">残疾人福利性单位出具《残疾人福利企业声明函》 </w:t>
            </w:r>
          </w:p>
          <w:p w14:paraId="092BD113">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3、监狱企业提供由省级以上监狱管理局、戒毒管理局(含新疆生产建设兵团)出具的属于监狱企业的证明文件。</w:t>
            </w:r>
          </w:p>
          <w:p w14:paraId="5F748A7D">
            <w:pPr>
              <w:numPr>
                <w:ilvl w:val="0"/>
                <w:numId w:val="3"/>
              </w:numPr>
              <w:autoSpaceDE w:val="0"/>
              <w:autoSpaceDN w:val="0"/>
              <w:spacing w:line="360" w:lineRule="auto"/>
              <w:contextualSpacing/>
              <w:rPr>
                <w:rFonts w:ascii="仿宋" w:hAnsi="仿宋" w:eastAsia="仿宋" w:cs="宋体"/>
                <w:b/>
                <w:bCs/>
                <w:kern w:val="0"/>
                <w:sz w:val="24"/>
                <w:szCs w:val="24"/>
              </w:rPr>
            </w:pPr>
            <w:r>
              <w:rPr>
                <w:rFonts w:hint="eastAsia" w:ascii="仿宋" w:hAnsi="仿宋" w:eastAsia="仿宋" w:cs="宋体"/>
                <w:b/>
                <w:bCs/>
                <w:kern w:val="0"/>
                <w:sz w:val="24"/>
                <w:szCs w:val="24"/>
              </w:rPr>
              <w:t>符合《政府采购法》第二十二条规定</w:t>
            </w:r>
          </w:p>
          <w:p w14:paraId="7A5F359E">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1．具有独立承担民事责任的能力；</w:t>
            </w:r>
          </w:p>
          <w:p w14:paraId="6432FC28">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2．具有良好的商业信誉和健全的财务会计制度；</w:t>
            </w:r>
          </w:p>
          <w:p w14:paraId="622F805F">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3．具有履行合同所必需的设备和专业技术能力；</w:t>
            </w:r>
          </w:p>
          <w:p w14:paraId="1C1BB33A">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4．具有依法缴纳税收和社会保障资金的良好记录；</w:t>
            </w:r>
          </w:p>
          <w:p w14:paraId="17CB080E">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5．参加政府采购活动前三年内，在经营活动中没有重大违法记录；</w:t>
            </w:r>
          </w:p>
        </w:tc>
      </w:tr>
      <w:tr w14:paraId="2318A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6019BF2">
            <w:pPr>
              <w:autoSpaceDE w:val="0"/>
              <w:autoSpaceDN w:val="0"/>
              <w:adjustRightInd w:val="0"/>
              <w:snapToGrid w:val="0"/>
              <w:spacing w:line="360" w:lineRule="auto"/>
              <w:jc w:val="center"/>
              <w:rPr>
                <w:rFonts w:ascii="仿宋" w:hAnsi="仿宋" w:eastAsia="仿宋" w:cs="宋体"/>
                <w:sz w:val="24"/>
                <w:szCs w:val="24"/>
              </w:rPr>
            </w:pPr>
          </w:p>
        </w:tc>
        <w:tc>
          <w:tcPr>
            <w:tcW w:w="1685" w:type="dxa"/>
            <w:tcBorders>
              <w:top w:val="single" w:color="auto" w:sz="4" w:space="0"/>
              <w:left w:val="nil"/>
              <w:bottom w:val="single" w:color="auto" w:sz="4" w:space="0"/>
              <w:right w:val="single" w:color="auto" w:sz="4" w:space="0"/>
            </w:tcBorders>
            <w:vAlign w:val="center"/>
          </w:tcPr>
          <w:p w14:paraId="27C29E18">
            <w:pPr>
              <w:autoSpaceDE w:val="0"/>
              <w:autoSpaceDN w:val="0"/>
              <w:adjustRightInd w:val="0"/>
              <w:spacing w:line="360" w:lineRule="auto"/>
              <w:jc w:val="center"/>
              <w:rPr>
                <w:rFonts w:ascii="仿宋" w:hAnsi="仿宋" w:eastAsia="仿宋" w:cs="宋体"/>
                <w:b/>
                <w:sz w:val="24"/>
                <w:szCs w:val="24"/>
              </w:rPr>
            </w:pPr>
          </w:p>
        </w:tc>
        <w:tc>
          <w:tcPr>
            <w:tcW w:w="7244" w:type="dxa"/>
            <w:tcBorders>
              <w:top w:val="single" w:color="auto" w:sz="4" w:space="0"/>
              <w:left w:val="nil"/>
              <w:bottom w:val="single" w:color="auto" w:sz="4" w:space="0"/>
              <w:right w:val="single" w:color="auto" w:sz="4" w:space="0"/>
            </w:tcBorders>
            <w:vAlign w:val="center"/>
          </w:tcPr>
          <w:p w14:paraId="69DB3389">
            <w:pPr>
              <w:autoSpaceDE w:val="0"/>
              <w:autoSpaceDN w:val="0"/>
              <w:spacing w:line="360" w:lineRule="auto"/>
              <w:contextualSpacing/>
              <w:rPr>
                <w:rFonts w:ascii="仿宋" w:hAnsi="仿宋" w:eastAsia="仿宋" w:cs="宋体"/>
                <w:b/>
                <w:kern w:val="0"/>
                <w:sz w:val="24"/>
                <w:szCs w:val="24"/>
              </w:rPr>
            </w:pPr>
            <w:r>
              <w:rPr>
                <w:rFonts w:hint="eastAsia" w:ascii="仿宋" w:hAnsi="仿宋" w:eastAsia="仿宋" w:cs="宋体"/>
                <w:b/>
                <w:kern w:val="0"/>
                <w:sz w:val="24"/>
                <w:szCs w:val="24"/>
              </w:rPr>
              <w:t>注：</w:t>
            </w:r>
          </w:p>
          <w:p w14:paraId="33203C45">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1、供应商在投标时，提供《襄城县政府采购供应商信用承诺函》（详见招标文件第八章3.5格式），无需再提交上述证明材料。</w:t>
            </w:r>
          </w:p>
          <w:p w14:paraId="5A04E0FA">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2、采购人有权在签订合同前要求中标供应商提供相关证明材料以核实中标供应商承诺事项的真实性。</w:t>
            </w:r>
          </w:p>
          <w:p w14:paraId="168CBC55">
            <w:pPr>
              <w:autoSpaceDE w:val="0"/>
              <w:autoSpaceDN w:val="0"/>
              <w:spacing w:line="360" w:lineRule="auto"/>
              <w:contextualSpacing/>
              <w:rPr>
                <w:rFonts w:ascii="仿宋" w:hAnsi="仿宋" w:eastAsia="仿宋" w:cs="宋体"/>
                <w:sz w:val="24"/>
                <w:szCs w:val="24"/>
              </w:rPr>
            </w:pPr>
            <w:r>
              <w:rPr>
                <w:rFonts w:hint="eastAsia" w:ascii="仿宋" w:hAnsi="仿宋" w:eastAsia="仿宋" w:cs="宋体"/>
                <w:kern w:val="0"/>
                <w:sz w:val="24"/>
                <w:szCs w:val="24"/>
              </w:rPr>
              <w:t>3、供应商对信用承诺内容的真实性、合法性、有效性负责。如作出虚假信用承诺，视同为“提供虚假材料谋取中标”的违法行为。</w:t>
            </w:r>
          </w:p>
        </w:tc>
      </w:tr>
      <w:tr w14:paraId="4054D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45C682D">
            <w:pPr>
              <w:autoSpaceDE w:val="0"/>
              <w:autoSpaceDN w:val="0"/>
              <w:adjustRightInd w:val="0"/>
              <w:snapToGrid w:val="0"/>
              <w:spacing w:line="360" w:lineRule="auto"/>
              <w:jc w:val="center"/>
              <w:rPr>
                <w:rFonts w:ascii="仿宋" w:hAnsi="仿宋" w:eastAsia="仿宋" w:cs="宋体"/>
                <w:sz w:val="24"/>
                <w:szCs w:val="24"/>
              </w:rPr>
            </w:pPr>
          </w:p>
        </w:tc>
        <w:tc>
          <w:tcPr>
            <w:tcW w:w="1685" w:type="dxa"/>
            <w:tcBorders>
              <w:top w:val="single" w:color="auto" w:sz="4" w:space="0"/>
              <w:left w:val="nil"/>
              <w:bottom w:val="single" w:color="auto" w:sz="4" w:space="0"/>
              <w:right w:val="single" w:color="auto" w:sz="4" w:space="0"/>
            </w:tcBorders>
            <w:vAlign w:val="center"/>
          </w:tcPr>
          <w:p w14:paraId="22C76051">
            <w:pPr>
              <w:autoSpaceDE w:val="0"/>
              <w:autoSpaceDN w:val="0"/>
              <w:adjustRightInd w:val="0"/>
              <w:spacing w:line="360" w:lineRule="auto"/>
              <w:jc w:val="center"/>
              <w:rPr>
                <w:rFonts w:ascii="仿宋" w:hAnsi="仿宋" w:eastAsia="仿宋" w:cs="宋体"/>
                <w:b/>
                <w:sz w:val="24"/>
                <w:szCs w:val="24"/>
              </w:rPr>
            </w:pPr>
          </w:p>
        </w:tc>
        <w:tc>
          <w:tcPr>
            <w:tcW w:w="7244" w:type="dxa"/>
            <w:tcBorders>
              <w:top w:val="single" w:color="auto" w:sz="4" w:space="0"/>
              <w:left w:val="nil"/>
              <w:bottom w:val="single" w:color="auto" w:sz="4" w:space="0"/>
              <w:right w:val="single" w:color="auto" w:sz="4" w:space="0"/>
            </w:tcBorders>
            <w:vAlign w:val="center"/>
          </w:tcPr>
          <w:p w14:paraId="113781FA">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b/>
                <w:bCs/>
                <w:kern w:val="0"/>
                <w:sz w:val="24"/>
                <w:szCs w:val="24"/>
              </w:rPr>
              <w:t>本项目的特定资格要求：</w:t>
            </w:r>
            <w:r>
              <w:rPr>
                <w:rFonts w:hint="eastAsia" w:ascii="仿宋" w:hAnsi="仿宋" w:eastAsia="仿宋" w:cs="宋体"/>
                <w:kern w:val="0"/>
                <w:sz w:val="24"/>
                <w:szCs w:val="24"/>
              </w:rPr>
              <w:t>（详见第六章 资格审查与评标）。</w:t>
            </w:r>
          </w:p>
          <w:p w14:paraId="4A68D92D">
            <w:pPr>
              <w:autoSpaceDE w:val="0"/>
              <w:autoSpaceDN w:val="0"/>
              <w:spacing w:line="360" w:lineRule="auto"/>
              <w:contextualSpacing/>
              <w:rPr>
                <w:rFonts w:ascii="仿宋" w:hAnsi="仿宋" w:eastAsia="仿宋" w:cs="宋体"/>
                <w:sz w:val="24"/>
                <w:szCs w:val="24"/>
              </w:rPr>
            </w:pPr>
            <w:r>
              <w:rPr>
                <w:rFonts w:hint="eastAsia" w:ascii="仿宋" w:hAnsi="仿宋" w:eastAsia="仿宋" w:cs="宋体"/>
                <w:kern w:val="0"/>
                <w:sz w:val="24"/>
                <w:szCs w:val="24"/>
              </w:rPr>
              <w:t>注：需提供以上证件原件扫描件（或彩色图片）</w:t>
            </w:r>
          </w:p>
        </w:tc>
      </w:tr>
      <w:tr w14:paraId="10E5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E4400A3">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5</w:t>
            </w:r>
          </w:p>
        </w:tc>
        <w:tc>
          <w:tcPr>
            <w:tcW w:w="1685" w:type="dxa"/>
            <w:tcBorders>
              <w:top w:val="single" w:color="auto" w:sz="4" w:space="0"/>
              <w:left w:val="nil"/>
              <w:bottom w:val="single" w:color="auto" w:sz="4" w:space="0"/>
              <w:right w:val="single" w:color="auto" w:sz="4" w:space="0"/>
            </w:tcBorders>
            <w:vAlign w:val="center"/>
          </w:tcPr>
          <w:p w14:paraId="2307338D">
            <w:pPr>
              <w:autoSpaceDE w:val="0"/>
              <w:autoSpaceDN w:val="0"/>
              <w:adjustRightInd w:val="0"/>
              <w:spacing w:line="360" w:lineRule="auto"/>
              <w:jc w:val="center"/>
              <w:rPr>
                <w:rFonts w:ascii="仿宋" w:hAnsi="仿宋" w:eastAsia="仿宋" w:cs="宋体"/>
                <w:bCs/>
                <w:sz w:val="24"/>
                <w:szCs w:val="24"/>
              </w:rPr>
            </w:pPr>
            <w:r>
              <w:rPr>
                <w:rFonts w:hint="eastAsia" w:ascii="仿宋" w:hAnsi="仿宋" w:eastAsia="仿宋" w:cs="宋体"/>
                <w:b/>
                <w:sz w:val="24"/>
                <w:szCs w:val="24"/>
              </w:rPr>
              <w:t>★</w:t>
            </w:r>
            <w:r>
              <w:rPr>
                <w:rFonts w:hint="eastAsia" w:ascii="仿宋" w:hAnsi="仿宋" w:eastAsia="仿宋" w:cs="宋体"/>
                <w:bCs/>
                <w:sz w:val="24"/>
                <w:szCs w:val="24"/>
              </w:rPr>
              <w:t>联合体投标</w:t>
            </w:r>
          </w:p>
        </w:tc>
        <w:tc>
          <w:tcPr>
            <w:tcW w:w="7244" w:type="dxa"/>
            <w:tcBorders>
              <w:top w:val="single" w:color="auto" w:sz="4" w:space="0"/>
              <w:left w:val="nil"/>
              <w:bottom w:val="single" w:color="auto" w:sz="4" w:space="0"/>
              <w:right w:val="single" w:color="auto" w:sz="4" w:space="0"/>
            </w:tcBorders>
            <w:vAlign w:val="center"/>
          </w:tcPr>
          <w:p w14:paraId="3967FA7E">
            <w:pPr>
              <w:autoSpaceDE w:val="0"/>
              <w:autoSpaceDN w:val="0"/>
              <w:adjustRightInd w:val="0"/>
              <w:spacing w:line="360" w:lineRule="auto"/>
              <w:rPr>
                <w:rFonts w:ascii="仿宋" w:hAnsi="仿宋" w:eastAsia="仿宋" w:cs="宋体"/>
                <w:bCs/>
                <w:sz w:val="24"/>
                <w:szCs w:val="24"/>
              </w:rPr>
            </w:pPr>
            <w:r>
              <w:rPr>
                <w:rFonts w:hint="eastAsia" w:ascii="仿宋" w:hAnsi="仿宋" w:eastAsia="仿宋" w:cs="宋体"/>
                <w:kern w:val="0"/>
                <w:sz w:val="24"/>
                <w:szCs w:val="24"/>
              </w:rPr>
              <w:t xml:space="preserve">本项目 </w:t>
            </w: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5"/>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kern w:val="0"/>
                <w:sz w:val="24"/>
                <w:szCs w:val="24"/>
              </w:rPr>
              <w:t xml:space="preserve">不接受         </w:t>
            </w: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bCs/>
                <w:sz w:val="24"/>
                <w:szCs w:val="24"/>
              </w:rPr>
              <w:t>接受</w:t>
            </w:r>
            <w:r>
              <w:rPr>
                <w:rFonts w:hint="eastAsia" w:ascii="仿宋" w:hAnsi="仿宋" w:eastAsia="仿宋" w:cs="宋体"/>
                <w:kern w:val="0"/>
                <w:sz w:val="24"/>
                <w:szCs w:val="24"/>
              </w:rPr>
              <w:t>联合体投标</w:t>
            </w:r>
          </w:p>
        </w:tc>
      </w:tr>
      <w:tr w14:paraId="48DFC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113C18B">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6</w:t>
            </w:r>
          </w:p>
        </w:tc>
        <w:tc>
          <w:tcPr>
            <w:tcW w:w="1685" w:type="dxa"/>
            <w:tcBorders>
              <w:top w:val="single" w:color="auto" w:sz="4" w:space="0"/>
              <w:left w:val="nil"/>
              <w:bottom w:val="single" w:color="auto" w:sz="4" w:space="0"/>
              <w:right w:val="single" w:color="auto" w:sz="4" w:space="0"/>
            </w:tcBorders>
            <w:vAlign w:val="center"/>
          </w:tcPr>
          <w:p w14:paraId="249082A1">
            <w:pPr>
              <w:autoSpaceDE w:val="0"/>
              <w:autoSpaceDN w:val="0"/>
              <w:adjustRightInd w:val="0"/>
              <w:spacing w:line="360" w:lineRule="auto"/>
              <w:jc w:val="center"/>
              <w:rPr>
                <w:rFonts w:ascii="仿宋" w:hAnsi="仿宋" w:eastAsia="仿宋" w:cs="宋体"/>
                <w:bCs/>
                <w:sz w:val="24"/>
                <w:szCs w:val="24"/>
              </w:rPr>
            </w:pPr>
            <w:r>
              <w:rPr>
                <w:rFonts w:hint="eastAsia" w:ascii="仿宋" w:hAnsi="仿宋" w:eastAsia="仿宋" w:cs="宋体"/>
                <w:b/>
                <w:sz w:val="24"/>
                <w:szCs w:val="24"/>
              </w:rPr>
              <w:t>★</w:t>
            </w:r>
            <w:r>
              <w:rPr>
                <w:rFonts w:hint="eastAsia" w:ascii="仿宋" w:hAnsi="仿宋" w:eastAsia="仿宋" w:cs="宋体"/>
                <w:bCs/>
                <w:sz w:val="24"/>
                <w:szCs w:val="24"/>
              </w:rPr>
              <w:t>最高限价</w:t>
            </w:r>
          </w:p>
        </w:tc>
        <w:tc>
          <w:tcPr>
            <w:tcW w:w="7244" w:type="dxa"/>
            <w:tcBorders>
              <w:top w:val="single" w:color="auto" w:sz="4" w:space="0"/>
              <w:left w:val="nil"/>
              <w:bottom w:val="single" w:color="auto" w:sz="4" w:space="0"/>
              <w:right w:val="single" w:color="auto" w:sz="4" w:space="0"/>
            </w:tcBorders>
            <w:vAlign w:val="center"/>
          </w:tcPr>
          <w:p w14:paraId="6AD2E9BF">
            <w:pPr>
              <w:autoSpaceDE w:val="0"/>
              <w:autoSpaceDN w:val="0"/>
              <w:spacing w:beforeLines="20" w:line="360" w:lineRule="auto"/>
              <w:rPr>
                <w:rFonts w:ascii="仿宋" w:hAnsi="仿宋" w:eastAsia="仿宋" w:cs="宋体"/>
                <w:b/>
                <w:bCs/>
                <w:color w:val="FF0000"/>
              </w:rPr>
            </w:pPr>
            <w:r>
              <w:rPr>
                <w:rFonts w:hint="eastAsia" w:ascii="仿宋" w:hAnsi="仿宋" w:eastAsia="仿宋" w:cs="宋体"/>
                <w:b/>
                <w:bCs/>
                <w:color w:val="000000" w:themeColor="text1"/>
                <w:kern w:val="0"/>
                <w:sz w:val="24"/>
                <w:szCs w:val="24"/>
                <w:lang w:eastAsia="zh-CN"/>
              </w:rPr>
              <w:t>629670.60</w:t>
            </w:r>
            <w:r>
              <w:rPr>
                <w:rFonts w:hint="eastAsia" w:ascii="仿宋" w:hAnsi="仿宋" w:eastAsia="仿宋" w:cs="宋体"/>
                <w:b/>
                <w:bCs/>
                <w:color w:val="000000" w:themeColor="text1"/>
                <w:kern w:val="0"/>
                <w:sz w:val="24"/>
                <w:szCs w:val="24"/>
              </w:rPr>
              <w:t>元。超出预算金额（最高限价）的响应无效。</w:t>
            </w:r>
          </w:p>
        </w:tc>
      </w:tr>
      <w:tr w14:paraId="5D4B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7A85183">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7</w:t>
            </w:r>
          </w:p>
        </w:tc>
        <w:tc>
          <w:tcPr>
            <w:tcW w:w="1685" w:type="dxa"/>
            <w:tcBorders>
              <w:top w:val="single" w:color="auto" w:sz="4" w:space="0"/>
              <w:left w:val="nil"/>
              <w:bottom w:val="single" w:color="auto" w:sz="4" w:space="0"/>
              <w:right w:val="single" w:color="auto" w:sz="4" w:space="0"/>
            </w:tcBorders>
            <w:vAlign w:val="center"/>
          </w:tcPr>
          <w:p w14:paraId="09946916">
            <w:pPr>
              <w:autoSpaceDE w:val="0"/>
              <w:autoSpaceDN w:val="0"/>
              <w:adjustRightInd w:val="0"/>
              <w:snapToGrid w:val="0"/>
              <w:spacing w:line="360" w:lineRule="auto"/>
              <w:jc w:val="center"/>
              <w:rPr>
                <w:rFonts w:ascii="仿宋" w:hAnsi="仿宋" w:eastAsia="仿宋" w:cs="宋体"/>
                <w:bCs/>
                <w:sz w:val="24"/>
                <w:szCs w:val="24"/>
              </w:rPr>
            </w:pPr>
            <w:r>
              <w:rPr>
                <w:rFonts w:hint="eastAsia" w:ascii="仿宋" w:hAnsi="仿宋" w:eastAsia="仿宋" w:cs="宋体"/>
                <w:bCs/>
                <w:sz w:val="24"/>
                <w:szCs w:val="24"/>
              </w:rPr>
              <w:t>现场考察</w:t>
            </w:r>
          </w:p>
        </w:tc>
        <w:tc>
          <w:tcPr>
            <w:tcW w:w="7244" w:type="dxa"/>
            <w:tcBorders>
              <w:top w:val="single" w:color="auto" w:sz="4" w:space="0"/>
              <w:left w:val="nil"/>
              <w:bottom w:val="single" w:color="auto" w:sz="4" w:space="0"/>
              <w:right w:val="single" w:color="auto" w:sz="4" w:space="0"/>
            </w:tcBorders>
            <w:vAlign w:val="center"/>
          </w:tcPr>
          <w:p w14:paraId="34A33D1D">
            <w:pPr>
              <w:autoSpaceDE w:val="0"/>
              <w:autoSpaceDN w:val="0"/>
              <w:adjustRightInd w:val="0"/>
              <w:snapToGrid w:val="0"/>
              <w:spacing w:line="360" w:lineRule="auto"/>
              <w:ind w:right="-11"/>
              <w:rPr>
                <w:rFonts w:ascii="仿宋" w:hAnsi="仿宋" w:eastAsia="仿宋" w:cs="宋体"/>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不组织</w:t>
            </w:r>
          </w:p>
        </w:tc>
      </w:tr>
      <w:tr w14:paraId="3AF4E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2B9E623">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8</w:t>
            </w:r>
          </w:p>
        </w:tc>
        <w:tc>
          <w:tcPr>
            <w:tcW w:w="1685" w:type="dxa"/>
            <w:tcBorders>
              <w:top w:val="single" w:color="auto" w:sz="4" w:space="0"/>
              <w:left w:val="nil"/>
              <w:bottom w:val="single" w:color="auto" w:sz="4" w:space="0"/>
              <w:right w:val="single" w:color="auto" w:sz="4" w:space="0"/>
            </w:tcBorders>
            <w:vAlign w:val="center"/>
          </w:tcPr>
          <w:p w14:paraId="04BF42BB">
            <w:pPr>
              <w:autoSpaceDE w:val="0"/>
              <w:autoSpaceDN w:val="0"/>
              <w:adjustRightInd w:val="0"/>
              <w:snapToGrid w:val="0"/>
              <w:spacing w:line="360" w:lineRule="auto"/>
              <w:jc w:val="center"/>
              <w:rPr>
                <w:rFonts w:ascii="仿宋" w:hAnsi="仿宋" w:eastAsia="仿宋" w:cs="宋体"/>
                <w:bCs/>
                <w:sz w:val="24"/>
                <w:szCs w:val="24"/>
              </w:rPr>
            </w:pPr>
            <w:r>
              <w:rPr>
                <w:rFonts w:hint="eastAsia" w:ascii="仿宋" w:hAnsi="仿宋" w:eastAsia="仿宋" w:cs="宋体"/>
                <w:bCs/>
                <w:sz w:val="24"/>
                <w:szCs w:val="24"/>
              </w:rPr>
              <w:t>磋商前答疑会</w:t>
            </w:r>
          </w:p>
        </w:tc>
        <w:tc>
          <w:tcPr>
            <w:tcW w:w="7244" w:type="dxa"/>
            <w:tcBorders>
              <w:top w:val="single" w:color="auto" w:sz="4" w:space="0"/>
              <w:left w:val="nil"/>
              <w:bottom w:val="single" w:color="auto" w:sz="4" w:space="0"/>
              <w:right w:val="single" w:color="auto" w:sz="4" w:space="0"/>
            </w:tcBorders>
            <w:vAlign w:val="center"/>
          </w:tcPr>
          <w:p w14:paraId="7175154B">
            <w:pPr>
              <w:autoSpaceDE w:val="0"/>
              <w:autoSpaceDN w:val="0"/>
              <w:adjustRightInd w:val="0"/>
              <w:snapToGrid w:val="0"/>
              <w:spacing w:line="360" w:lineRule="auto"/>
              <w:ind w:right="-11"/>
              <w:rPr>
                <w:rFonts w:ascii="仿宋" w:hAnsi="仿宋" w:eastAsia="仿宋" w:cs="宋体"/>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不召开</w:t>
            </w:r>
          </w:p>
        </w:tc>
      </w:tr>
      <w:tr w14:paraId="471AA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FD2CDC1">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9</w:t>
            </w:r>
          </w:p>
        </w:tc>
        <w:tc>
          <w:tcPr>
            <w:tcW w:w="1685" w:type="dxa"/>
            <w:tcBorders>
              <w:top w:val="single" w:color="auto" w:sz="4" w:space="0"/>
              <w:left w:val="nil"/>
              <w:bottom w:val="single" w:color="auto" w:sz="4" w:space="0"/>
              <w:right w:val="single" w:color="auto" w:sz="4" w:space="0"/>
            </w:tcBorders>
            <w:vAlign w:val="center"/>
          </w:tcPr>
          <w:p w14:paraId="14396972">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进口产品参与</w:t>
            </w:r>
          </w:p>
        </w:tc>
        <w:tc>
          <w:tcPr>
            <w:tcW w:w="7244" w:type="dxa"/>
            <w:tcBorders>
              <w:top w:val="single" w:color="auto" w:sz="4" w:space="0"/>
              <w:left w:val="nil"/>
              <w:bottom w:val="single" w:color="auto" w:sz="4" w:space="0"/>
              <w:right w:val="single" w:color="auto" w:sz="4" w:space="0"/>
            </w:tcBorders>
            <w:vAlign w:val="center"/>
          </w:tcPr>
          <w:p w14:paraId="383D3F8B">
            <w:pPr>
              <w:autoSpaceDE w:val="0"/>
              <w:autoSpaceDN w:val="0"/>
              <w:adjustRightInd w:val="0"/>
              <w:snapToGrid w:val="0"/>
              <w:spacing w:line="360" w:lineRule="auto"/>
              <w:ind w:right="-11"/>
              <w:rPr>
                <w:rFonts w:ascii="仿宋" w:hAnsi="仿宋" w:eastAsia="仿宋" w:cs="宋体"/>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 xml:space="preserve">不允许     </w:t>
            </w: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允许</w:t>
            </w:r>
          </w:p>
        </w:tc>
      </w:tr>
      <w:tr w14:paraId="530A3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6A5DD31">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10</w:t>
            </w:r>
          </w:p>
        </w:tc>
        <w:tc>
          <w:tcPr>
            <w:tcW w:w="1685" w:type="dxa"/>
            <w:tcBorders>
              <w:top w:val="single" w:color="auto" w:sz="4" w:space="0"/>
              <w:left w:val="nil"/>
              <w:bottom w:val="single" w:color="auto" w:sz="4" w:space="0"/>
              <w:right w:val="single" w:color="auto" w:sz="4" w:space="0"/>
            </w:tcBorders>
            <w:vAlign w:val="center"/>
          </w:tcPr>
          <w:p w14:paraId="7F40F3E8">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b/>
                <w:sz w:val="24"/>
                <w:szCs w:val="24"/>
              </w:rPr>
              <w:t>★</w:t>
            </w:r>
            <w:r>
              <w:rPr>
                <w:rFonts w:hint="eastAsia" w:ascii="仿宋" w:hAnsi="仿宋" w:eastAsia="仿宋" w:cs="宋体"/>
                <w:sz w:val="24"/>
                <w:szCs w:val="24"/>
              </w:rPr>
              <w:t>磋商有效期</w:t>
            </w:r>
          </w:p>
        </w:tc>
        <w:tc>
          <w:tcPr>
            <w:tcW w:w="7244" w:type="dxa"/>
            <w:tcBorders>
              <w:top w:val="single" w:color="auto" w:sz="4" w:space="0"/>
              <w:left w:val="nil"/>
              <w:bottom w:val="single" w:color="auto" w:sz="4" w:space="0"/>
              <w:right w:val="single" w:color="auto" w:sz="4" w:space="0"/>
            </w:tcBorders>
            <w:vAlign w:val="center"/>
          </w:tcPr>
          <w:p w14:paraId="35E149A7">
            <w:pPr>
              <w:autoSpaceDE w:val="0"/>
              <w:autoSpaceDN w:val="0"/>
              <w:adjustRightInd w:val="0"/>
              <w:snapToGrid w:val="0"/>
              <w:spacing w:line="360" w:lineRule="auto"/>
              <w:ind w:right="-11"/>
              <w:rPr>
                <w:rFonts w:ascii="仿宋" w:hAnsi="仿宋" w:eastAsia="仿宋" w:cs="宋体"/>
                <w:sz w:val="24"/>
                <w:szCs w:val="24"/>
              </w:rPr>
            </w:pPr>
            <w:r>
              <w:rPr>
                <w:rFonts w:hint="eastAsia" w:ascii="仿宋" w:hAnsi="仿宋" w:eastAsia="仿宋" w:cs="宋体"/>
                <w:sz w:val="24"/>
                <w:szCs w:val="24"/>
              </w:rPr>
              <w:t>60天（自提交响应文件的截止之日起算）</w:t>
            </w:r>
          </w:p>
          <w:p w14:paraId="7D95A9C4">
            <w:pPr>
              <w:autoSpaceDE w:val="0"/>
              <w:autoSpaceDN w:val="0"/>
              <w:adjustRightInd w:val="0"/>
              <w:snapToGrid w:val="0"/>
              <w:spacing w:line="360" w:lineRule="auto"/>
              <w:ind w:right="-11"/>
              <w:rPr>
                <w:rFonts w:ascii="仿宋" w:hAnsi="仿宋" w:eastAsia="仿宋" w:cs="宋体"/>
                <w:sz w:val="24"/>
                <w:szCs w:val="24"/>
              </w:rPr>
            </w:pPr>
            <w:r>
              <w:rPr>
                <w:rFonts w:hint="eastAsia" w:ascii="仿宋" w:hAnsi="仿宋" w:eastAsia="仿宋" w:cs="宋体"/>
                <w:sz w:val="24"/>
                <w:szCs w:val="24"/>
              </w:rPr>
              <w:t>成交供应商有效期延至合同验收之日，成交供应商全部合同义务履行完毕为止。</w:t>
            </w:r>
          </w:p>
        </w:tc>
      </w:tr>
      <w:tr w14:paraId="37A9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7C8AA29">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11</w:t>
            </w:r>
          </w:p>
        </w:tc>
        <w:tc>
          <w:tcPr>
            <w:tcW w:w="1685" w:type="dxa"/>
            <w:tcBorders>
              <w:top w:val="single" w:color="auto" w:sz="4" w:space="0"/>
              <w:left w:val="nil"/>
              <w:bottom w:val="single" w:color="auto" w:sz="4" w:space="0"/>
              <w:right w:val="single" w:color="auto" w:sz="4" w:space="0"/>
            </w:tcBorders>
            <w:vAlign w:val="center"/>
          </w:tcPr>
          <w:p w14:paraId="7FF60617">
            <w:pPr>
              <w:autoSpaceDE w:val="0"/>
              <w:autoSpaceDN w:val="0"/>
              <w:adjustRightInd w:val="0"/>
              <w:snapToGrid w:val="0"/>
              <w:spacing w:line="360" w:lineRule="auto"/>
              <w:rPr>
                <w:rFonts w:ascii="仿宋" w:hAnsi="仿宋" w:eastAsia="仿宋" w:cs="宋体"/>
                <w:sz w:val="24"/>
                <w:szCs w:val="24"/>
              </w:rPr>
            </w:pPr>
            <w:r>
              <w:rPr>
                <w:rFonts w:hint="eastAsia" w:ascii="仿宋" w:hAnsi="仿宋" w:eastAsia="仿宋" w:cs="宋体"/>
                <w:bCs/>
                <w:sz w:val="24"/>
                <w:szCs w:val="24"/>
              </w:rPr>
              <w:t>成交供应商将本项目非主体、非关键性工作分包</w:t>
            </w:r>
          </w:p>
        </w:tc>
        <w:tc>
          <w:tcPr>
            <w:tcW w:w="7244" w:type="dxa"/>
            <w:tcBorders>
              <w:top w:val="single" w:color="auto" w:sz="4" w:space="0"/>
              <w:left w:val="nil"/>
              <w:bottom w:val="single" w:color="auto" w:sz="4" w:space="0"/>
              <w:right w:val="single" w:color="auto" w:sz="4" w:space="0"/>
            </w:tcBorders>
            <w:vAlign w:val="center"/>
          </w:tcPr>
          <w:p w14:paraId="7559ADB2">
            <w:pPr>
              <w:autoSpaceDE w:val="0"/>
              <w:autoSpaceDN w:val="0"/>
              <w:adjustRightInd w:val="0"/>
              <w:snapToGrid w:val="0"/>
              <w:spacing w:line="360" w:lineRule="auto"/>
              <w:ind w:right="-11"/>
              <w:rPr>
                <w:rFonts w:ascii="仿宋" w:hAnsi="仿宋" w:eastAsia="仿宋" w:cs="宋体"/>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 xml:space="preserve">不允许 </w:t>
            </w:r>
            <w:r>
              <w:rPr>
                <w:rFonts w:hint="eastAsia" w:ascii="宋体" w:hAnsi="宋体" w:eastAsia="仿宋" w:cs="宋体"/>
                <w:sz w:val="24"/>
                <w:szCs w:val="24"/>
              </w:rPr>
              <w:t>  </w:t>
            </w: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允许</w:t>
            </w:r>
          </w:p>
        </w:tc>
      </w:tr>
      <w:tr w14:paraId="3F965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0C19C50">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12</w:t>
            </w:r>
          </w:p>
        </w:tc>
        <w:tc>
          <w:tcPr>
            <w:tcW w:w="1685" w:type="dxa"/>
            <w:tcBorders>
              <w:top w:val="single" w:color="auto" w:sz="4" w:space="0"/>
              <w:left w:val="nil"/>
              <w:bottom w:val="single" w:color="auto" w:sz="4" w:space="0"/>
              <w:right w:val="single" w:color="auto" w:sz="4" w:space="0"/>
            </w:tcBorders>
            <w:vAlign w:val="center"/>
          </w:tcPr>
          <w:p w14:paraId="0741F291">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sz w:val="24"/>
                <w:szCs w:val="24"/>
                <w:shd w:val="clear" w:color="auto" w:fill="FFFFFF"/>
              </w:rPr>
              <w:t>响应文件提交截止、</w:t>
            </w:r>
            <w:r>
              <w:rPr>
                <w:rFonts w:hint="eastAsia" w:ascii="仿宋" w:hAnsi="仿宋" w:eastAsia="仿宋" w:cs="宋体"/>
                <w:bCs/>
                <w:sz w:val="24"/>
                <w:szCs w:val="24"/>
              </w:rPr>
              <w:t>磋商响应截止及磋商时间</w:t>
            </w:r>
          </w:p>
        </w:tc>
        <w:tc>
          <w:tcPr>
            <w:tcW w:w="7244" w:type="dxa"/>
            <w:tcBorders>
              <w:top w:val="single" w:color="auto" w:sz="4" w:space="0"/>
              <w:left w:val="nil"/>
              <w:bottom w:val="single" w:color="auto" w:sz="4" w:space="0"/>
              <w:right w:val="single" w:color="auto" w:sz="4" w:space="0"/>
            </w:tcBorders>
            <w:vAlign w:val="center"/>
          </w:tcPr>
          <w:p w14:paraId="2656BAF2">
            <w:pPr>
              <w:widowControl/>
              <w:spacing w:line="360" w:lineRule="auto"/>
              <w:rPr>
                <w:rFonts w:hint="default" w:ascii="仿宋" w:hAnsi="仿宋" w:eastAsia="仿宋" w:cs="宋体"/>
                <w:sz w:val="24"/>
                <w:szCs w:val="24"/>
                <w:lang w:val="en-US" w:eastAsia="zh-CN"/>
              </w:rPr>
            </w:pPr>
            <w:r>
              <w:rPr>
                <w:rFonts w:hint="eastAsia" w:ascii="仿宋" w:hAnsi="仿宋" w:eastAsia="仿宋" w:cs="宋体"/>
                <w:bCs/>
                <w:color w:val="000000" w:themeColor="text1"/>
                <w:sz w:val="24"/>
                <w:szCs w:val="24"/>
                <w:lang w:val="en-US" w:eastAsia="zh-CN"/>
              </w:rPr>
              <w:t>详见磋商公告</w:t>
            </w:r>
          </w:p>
        </w:tc>
      </w:tr>
      <w:tr w14:paraId="23EB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D4DC2A0">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13</w:t>
            </w:r>
          </w:p>
        </w:tc>
        <w:tc>
          <w:tcPr>
            <w:tcW w:w="1685" w:type="dxa"/>
            <w:tcBorders>
              <w:top w:val="single" w:color="auto" w:sz="4" w:space="0"/>
              <w:left w:val="nil"/>
              <w:bottom w:val="single" w:color="auto" w:sz="4" w:space="0"/>
              <w:right w:val="single" w:color="auto" w:sz="4" w:space="0"/>
            </w:tcBorders>
            <w:vAlign w:val="center"/>
          </w:tcPr>
          <w:p w14:paraId="1AC86D16">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sz w:val="24"/>
                <w:szCs w:val="24"/>
              </w:rPr>
              <w:t>响应文件</w:t>
            </w:r>
          </w:p>
          <w:p w14:paraId="018B56E9">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sz w:val="24"/>
                <w:szCs w:val="24"/>
              </w:rPr>
              <w:t>及磋商地点</w:t>
            </w:r>
          </w:p>
        </w:tc>
        <w:tc>
          <w:tcPr>
            <w:tcW w:w="7244" w:type="dxa"/>
            <w:tcBorders>
              <w:top w:val="single" w:color="auto" w:sz="4" w:space="0"/>
              <w:left w:val="nil"/>
              <w:bottom w:val="single" w:color="auto" w:sz="4" w:space="0"/>
              <w:right w:val="single" w:color="auto" w:sz="4" w:space="0"/>
            </w:tcBorders>
            <w:vAlign w:val="center"/>
          </w:tcPr>
          <w:p w14:paraId="634A3528">
            <w:pPr>
              <w:autoSpaceDE w:val="0"/>
              <w:autoSpaceDN w:val="0"/>
              <w:adjustRightInd w:val="0"/>
              <w:spacing w:line="360" w:lineRule="auto"/>
              <w:rPr>
                <w:rFonts w:ascii="仿宋" w:hAnsi="仿宋" w:eastAsia="仿宋" w:cs="宋体"/>
                <w:bCs/>
                <w:sz w:val="24"/>
                <w:szCs w:val="24"/>
              </w:rPr>
            </w:pPr>
            <w:r>
              <w:rPr>
                <w:rFonts w:hint="eastAsia" w:ascii="仿宋" w:hAnsi="仿宋" w:eastAsia="仿宋" w:cs="宋体"/>
                <w:color w:val="000000"/>
                <w:sz w:val="24"/>
                <w:szCs w:val="24"/>
              </w:rPr>
              <w:t>开标地点：</w:t>
            </w:r>
            <w:r>
              <w:rPr>
                <w:rFonts w:hint="eastAsia" w:ascii="仿宋" w:hAnsi="仿宋" w:eastAsia="仿宋" w:cs="宋体"/>
                <w:color w:val="000000"/>
                <w:kern w:val="0"/>
                <w:sz w:val="24"/>
                <w:szCs w:val="24"/>
              </w:rPr>
              <w:t>襄城县公共资源交易中心（八七路东段电子商务产业园）12楼开标一室（本项目采用远程不见面开标，投标人无须到交易中心现场）。</w:t>
            </w:r>
          </w:p>
        </w:tc>
      </w:tr>
      <w:tr w14:paraId="1EAFB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6D40ECC">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14</w:t>
            </w:r>
          </w:p>
        </w:tc>
        <w:tc>
          <w:tcPr>
            <w:tcW w:w="1685" w:type="dxa"/>
            <w:tcBorders>
              <w:top w:val="single" w:color="auto" w:sz="4" w:space="0"/>
              <w:left w:val="nil"/>
              <w:bottom w:val="single" w:color="auto" w:sz="4" w:space="0"/>
              <w:right w:val="single" w:color="auto" w:sz="4" w:space="0"/>
            </w:tcBorders>
            <w:vAlign w:val="center"/>
          </w:tcPr>
          <w:p w14:paraId="28953D5F">
            <w:pPr>
              <w:autoSpaceDE w:val="0"/>
              <w:autoSpaceDN w:val="0"/>
              <w:adjustRightInd w:val="0"/>
              <w:spacing w:line="360" w:lineRule="auto"/>
              <w:jc w:val="center"/>
              <w:rPr>
                <w:rFonts w:ascii="仿宋" w:hAnsi="仿宋" w:eastAsia="仿宋" w:cs="宋体"/>
                <w:bCs/>
                <w:sz w:val="24"/>
                <w:szCs w:val="24"/>
              </w:rPr>
            </w:pPr>
            <w:r>
              <w:rPr>
                <w:rFonts w:hint="eastAsia" w:ascii="仿宋" w:hAnsi="仿宋" w:eastAsia="仿宋" w:cs="宋体"/>
                <w:kern w:val="0"/>
                <w:sz w:val="24"/>
                <w:szCs w:val="24"/>
              </w:rPr>
              <w:t>磋商保证金</w:t>
            </w:r>
          </w:p>
        </w:tc>
        <w:tc>
          <w:tcPr>
            <w:tcW w:w="7244" w:type="dxa"/>
            <w:tcBorders>
              <w:top w:val="single" w:color="auto" w:sz="4" w:space="0"/>
              <w:left w:val="nil"/>
              <w:bottom w:val="single" w:color="auto" w:sz="4" w:space="0"/>
              <w:right w:val="single" w:color="auto" w:sz="4" w:space="0"/>
            </w:tcBorders>
            <w:vAlign w:val="center"/>
          </w:tcPr>
          <w:p w14:paraId="128BA621">
            <w:pPr>
              <w:tabs>
                <w:tab w:val="left" w:pos="1260"/>
              </w:tabs>
              <w:autoSpaceDE w:val="0"/>
              <w:autoSpaceDN w:val="0"/>
              <w:adjustRightInd w:val="0"/>
              <w:spacing w:line="360" w:lineRule="auto"/>
              <w:contextualSpacing/>
              <w:rPr>
                <w:rFonts w:ascii="仿宋" w:hAnsi="仿宋" w:eastAsia="仿宋" w:cs="宋体"/>
                <w:sz w:val="24"/>
                <w:szCs w:val="24"/>
                <w:lang w:val="zh-CN"/>
              </w:rPr>
            </w:pPr>
            <w:r>
              <w:rPr>
                <w:rFonts w:hint="eastAsia" w:ascii="仿宋" w:hAnsi="仿宋" w:eastAsia="仿宋" w:cs="宋体"/>
                <w:sz w:val="24"/>
                <w:szCs w:val="24"/>
                <w:lang w:val="zh-CN"/>
              </w:rPr>
              <w:t>本项目不收取。</w:t>
            </w:r>
          </w:p>
          <w:p w14:paraId="4C8CBA09">
            <w:pPr>
              <w:pStyle w:val="25"/>
              <w:spacing w:line="360" w:lineRule="auto"/>
              <w:rPr>
                <w:rFonts w:ascii="仿宋" w:hAnsi="仿宋" w:eastAsia="仿宋" w:cs="宋体"/>
                <w:bCs/>
                <w:sz w:val="24"/>
              </w:rPr>
            </w:pPr>
            <w:r>
              <w:rPr>
                <w:rFonts w:hint="eastAsia" w:ascii="仿宋" w:hAnsi="仿宋" w:eastAsia="仿宋" w:cs="宋体"/>
                <w:sz w:val="24"/>
                <w:lang w:val="zh-CN"/>
              </w:rPr>
              <w:t>投标人应提供投标承诺函。</w:t>
            </w:r>
          </w:p>
        </w:tc>
      </w:tr>
      <w:tr w14:paraId="45049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B3BA30A">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15</w:t>
            </w:r>
          </w:p>
        </w:tc>
        <w:tc>
          <w:tcPr>
            <w:tcW w:w="1685" w:type="dxa"/>
            <w:tcBorders>
              <w:top w:val="single" w:color="auto" w:sz="4" w:space="0"/>
              <w:left w:val="nil"/>
              <w:bottom w:val="single" w:color="auto" w:sz="4" w:space="0"/>
              <w:right w:val="single" w:color="auto" w:sz="4" w:space="0"/>
            </w:tcBorders>
            <w:vAlign w:val="center"/>
          </w:tcPr>
          <w:p w14:paraId="696468BE">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公告发布</w:t>
            </w:r>
          </w:p>
        </w:tc>
        <w:tc>
          <w:tcPr>
            <w:tcW w:w="7244" w:type="dxa"/>
            <w:tcBorders>
              <w:top w:val="single" w:color="auto" w:sz="4" w:space="0"/>
              <w:left w:val="nil"/>
              <w:bottom w:val="single" w:color="auto" w:sz="4" w:space="0"/>
              <w:right w:val="single" w:color="auto" w:sz="4" w:space="0"/>
            </w:tcBorders>
            <w:vAlign w:val="center"/>
          </w:tcPr>
          <w:p w14:paraId="31FE8231">
            <w:pPr>
              <w:autoSpaceDE w:val="0"/>
              <w:autoSpaceDN w:val="0"/>
              <w:adjustRightInd w:val="0"/>
              <w:snapToGrid w:val="0"/>
              <w:spacing w:line="360" w:lineRule="auto"/>
              <w:rPr>
                <w:rFonts w:ascii="仿宋" w:hAnsi="仿宋" w:eastAsia="仿宋" w:cs="宋体"/>
                <w:bCs/>
                <w:sz w:val="24"/>
                <w:szCs w:val="24"/>
              </w:rPr>
            </w:pPr>
            <w:r>
              <w:rPr>
                <w:rFonts w:hint="eastAsia" w:ascii="仿宋" w:hAnsi="仿宋" w:eastAsia="仿宋" w:cs="宋体"/>
                <w:sz w:val="24"/>
                <w:szCs w:val="24"/>
              </w:rPr>
              <w:t>磋商公告、成交公告、变更（更正）公告、现场勘察答复等相关信息同时在以下网站发布：《河南省政府采购网》、、《许昌市政府采购网》、《全国公共资源交易平台（河南省·许昌市）》</w:t>
            </w:r>
          </w:p>
        </w:tc>
      </w:tr>
      <w:tr w14:paraId="5F0ED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69EBAE5">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16</w:t>
            </w:r>
          </w:p>
        </w:tc>
        <w:tc>
          <w:tcPr>
            <w:tcW w:w="1685" w:type="dxa"/>
            <w:tcBorders>
              <w:top w:val="single" w:color="auto" w:sz="4" w:space="0"/>
              <w:left w:val="nil"/>
              <w:bottom w:val="single" w:color="auto" w:sz="4" w:space="0"/>
              <w:right w:val="single" w:color="auto" w:sz="4" w:space="0"/>
            </w:tcBorders>
            <w:vAlign w:val="center"/>
          </w:tcPr>
          <w:p w14:paraId="57AB3D90">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kern w:val="0"/>
                <w:sz w:val="24"/>
                <w:szCs w:val="24"/>
              </w:rPr>
              <w:t>采购人澄清或修改磋商文件时间</w:t>
            </w:r>
          </w:p>
        </w:tc>
        <w:tc>
          <w:tcPr>
            <w:tcW w:w="7244" w:type="dxa"/>
            <w:tcBorders>
              <w:top w:val="single" w:color="auto" w:sz="4" w:space="0"/>
              <w:left w:val="nil"/>
              <w:bottom w:val="single" w:color="auto" w:sz="4" w:space="0"/>
              <w:right w:val="single" w:color="auto" w:sz="4" w:space="0"/>
            </w:tcBorders>
            <w:vAlign w:val="center"/>
          </w:tcPr>
          <w:p w14:paraId="08AB8F2C">
            <w:pPr>
              <w:autoSpaceDE w:val="0"/>
              <w:autoSpaceDN w:val="0"/>
              <w:adjustRightInd w:val="0"/>
              <w:spacing w:line="360" w:lineRule="auto"/>
              <w:rPr>
                <w:rFonts w:ascii="仿宋" w:hAnsi="仿宋" w:eastAsia="仿宋" w:cs="宋体"/>
                <w:bCs/>
                <w:sz w:val="24"/>
                <w:szCs w:val="24"/>
              </w:rPr>
            </w:pPr>
            <w:r>
              <w:rPr>
                <w:rFonts w:hint="eastAsia" w:ascii="仿宋" w:hAnsi="仿宋" w:eastAsia="仿宋" w:cs="宋体"/>
                <w:kern w:val="0"/>
                <w:sz w:val="24"/>
                <w:szCs w:val="24"/>
              </w:rPr>
              <w:t>磋商响应截止时间5日前</w:t>
            </w:r>
          </w:p>
        </w:tc>
      </w:tr>
      <w:tr w14:paraId="46029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428BC83">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17</w:t>
            </w:r>
          </w:p>
        </w:tc>
        <w:tc>
          <w:tcPr>
            <w:tcW w:w="1685" w:type="dxa"/>
            <w:tcBorders>
              <w:top w:val="single" w:color="auto" w:sz="4" w:space="0"/>
              <w:left w:val="nil"/>
              <w:bottom w:val="single" w:color="auto" w:sz="4" w:space="0"/>
              <w:right w:val="single" w:color="auto" w:sz="4" w:space="0"/>
            </w:tcBorders>
            <w:vAlign w:val="center"/>
          </w:tcPr>
          <w:p w14:paraId="2699B047">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kern w:val="0"/>
                <w:sz w:val="24"/>
                <w:szCs w:val="24"/>
              </w:rPr>
              <w:t>供应商对磋商文件质疑截止时间</w:t>
            </w:r>
          </w:p>
        </w:tc>
        <w:tc>
          <w:tcPr>
            <w:tcW w:w="7244" w:type="dxa"/>
            <w:tcBorders>
              <w:top w:val="single" w:color="auto" w:sz="4" w:space="0"/>
              <w:left w:val="nil"/>
              <w:bottom w:val="single" w:color="auto" w:sz="4" w:space="0"/>
              <w:right w:val="single" w:color="auto" w:sz="4" w:space="0"/>
            </w:tcBorders>
            <w:vAlign w:val="center"/>
          </w:tcPr>
          <w:p w14:paraId="2DF2E70A">
            <w:pPr>
              <w:autoSpaceDE w:val="0"/>
              <w:autoSpaceDN w:val="0"/>
              <w:adjustRightInd w:val="0"/>
              <w:spacing w:line="360" w:lineRule="auto"/>
              <w:rPr>
                <w:rFonts w:ascii="仿宋" w:hAnsi="仿宋" w:eastAsia="仿宋" w:cs="宋体"/>
                <w:bCs/>
                <w:sz w:val="24"/>
                <w:szCs w:val="24"/>
              </w:rPr>
            </w:pPr>
            <w:r>
              <w:rPr>
                <w:rFonts w:hint="eastAsia" w:ascii="仿宋" w:hAnsi="仿宋" w:eastAsia="仿宋" w:cs="宋体"/>
                <w:bCs/>
                <w:sz w:val="24"/>
                <w:szCs w:val="24"/>
              </w:rPr>
              <w:t>磋商公告截止之日起7个工作日</w:t>
            </w:r>
          </w:p>
        </w:tc>
      </w:tr>
      <w:tr w14:paraId="146CE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22326D3">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18</w:t>
            </w:r>
          </w:p>
        </w:tc>
        <w:tc>
          <w:tcPr>
            <w:tcW w:w="1685" w:type="dxa"/>
            <w:tcBorders>
              <w:top w:val="single" w:color="auto" w:sz="4" w:space="0"/>
              <w:left w:val="nil"/>
              <w:bottom w:val="single" w:color="auto" w:sz="4" w:space="0"/>
              <w:right w:val="single" w:color="auto" w:sz="4" w:space="0"/>
            </w:tcBorders>
            <w:vAlign w:val="center"/>
          </w:tcPr>
          <w:p w14:paraId="7A1D2519">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kern w:val="0"/>
                <w:sz w:val="24"/>
                <w:szCs w:val="24"/>
              </w:rPr>
              <w:t>响应文件份数</w:t>
            </w:r>
          </w:p>
        </w:tc>
        <w:tc>
          <w:tcPr>
            <w:tcW w:w="7244" w:type="dxa"/>
            <w:tcBorders>
              <w:top w:val="single" w:color="auto" w:sz="4" w:space="0"/>
              <w:left w:val="nil"/>
              <w:bottom w:val="single" w:color="auto" w:sz="4" w:space="0"/>
              <w:right w:val="single" w:color="auto" w:sz="4" w:space="0"/>
            </w:tcBorders>
            <w:vAlign w:val="center"/>
          </w:tcPr>
          <w:p w14:paraId="444F3515">
            <w:pPr>
              <w:autoSpaceDE w:val="0"/>
              <w:autoSpaceDN w:val="0"/>
              <w:adjustRightInd w:val="0"/>
              <w:spacing w:line="360" w:lineRule="auto"/>
              <w:rPr>
                <w:rFonts w:ascii="仿宋" w:hAnsi="仿宋" w:eastAsia="仿宋" w:cs="宋体"/>
                <w:kern w:val="0"/>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kern w:val="0"/>
                <w:sz w:val="24"/>
                <w:szCs w:val="24"/>
              </w:rPr>
              <w:t>电子响应文件：电子响应文件：成功上传至《全国公共资源交易平台（河南省·许昌市）》公共资源交易系统加密电子响应文件1份（后缀格式为.XCSTF）。</w:t>
            </w:r>
          </w:p>
          <w:p w14:paraId="3230813E">
            <w:pPr>
              <w:pStyle w:val="3"/>
              <w:spacing w:line="360" w:lineRule="auto"/>
              <w:rPr>
                <w:rFonts w:ascii="仿宋" w:hAnsi="仿宋" w:eastAsia="仿宋" w:cs="宋体"/>
                <w:bCs/>
                <w:sz w:val="24"/>
                <w:szCs w:val="24"/>
              </w:rPr>
            </w:pPr>
            <w:r>
              <w:rPr>
                <w:rFonts w:hint="eastAsia" w:ascii="仿宋" w:hAnsi="仿宋" w:eastAsia="仿宋" w:cs="宋体"/>
                <w:b/>
                <w:bCs/>
                <w:sz w:val="24"/>
                <w:szCs w:val="24"/>
              </w:rPr>
              <w:t>注：投标人登录《全国公共资源交易平台（河南省·许昌市）》下载“新点投标文件制作软件（河南省版）”的最新版本制作电子响应文件。</w:t>
            </w:r>
          </w:p>
        </w:tc>
      </w:tr>
      <w:tr w14:paraId="76220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2B234F0">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19</w:t>
            </w:r>
          </w:p>
        </w:tc>
        <w:tc>
          <w:tcPr>
            <w:tcW w:w="1685" w:type="dxa"/>
            <w:tcBorders>
              <w:top w:val="single" w:color="auto" w:sz="4" w:space="0"/>
              <w:left w:val="nil"/>
              <w:bottom w:val="single" w:color="auto" w:sz="4" w:space="0"/>
              <w:right w:val="single" w:color="auto" w:sz="4" w:space="0"/>
            </w:tcBorders>
            <w:vAlign w:val="center"/>
          </w:tcPr>
          <w:p w14:paraId="0A551866">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响应文件的</w:t>
            </w:r>
          </w:p>
          <w:p w14:paraId="63E9E0B7">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签署盖章</w:t>
            </w:r>
          </w:p>
        </w:tc>
        <w:tc>
          <w:tcPr>
            <w:tcW w:w="7244" w:type="dxa"/>
            <w:tcBorders>
              <w:top w:val="single" w:color="auto" w:sz="4" w:space="0"/>
              <w:left w:val="nil"/>
              <w:bottom w:val="single" w:color="auto" w:sz="4" w:space="0"/>
              <w:right w:val="single" w:color="auto" w:sz="4" w:space="0"/>
            </w:tcBorders>
            <w:vAlign w:val="center"/>
          </w:tcPr>
          <w:p w14:paraId="3CF4AC13">
            <w:pPr>
              <w:autoSpaceDE w:val="0"/>
              <w:autoSpaceDN w:val="0"/>
              <w:adjustRightInd w:val="0"/>
              <w:snapToGrid w:val="0"/>
              <w:spacing w:line="360" w:lineRule="auto"/>
              <w:rPr>
                <w:rFonts w:ascii="仿宋" w:hAnsi="仿宋" w:eastAsia="仿宋" w:cs="宋体"/>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电子响应文件：按磋商文件要求加盖供应商电子印章和法人电子印章。</w:t>
            </w:r>
          </w:p>
        </w:tc>
      </w:tr>
      <w:tr w14:paraId="6FD49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001F23A">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20</w:t>
            </w:r>
          </w:p>
        </w:tc>
        <w:tc>
          <w:tcPr>
            <w:tcW w:w="1685" w:type="dxa"/>
            <w:tcBorders>
              <w:top w:val="single" w:color="auto" w:sz="4" w:space="0"/>
              <w:left w:val="nil"/>
              <w:bottom w:val="single" w:color="auto" w:sz="4" w:space="0"/>
              <w:right w:val="single" w:color="auto" w:sz="4" w:space="0"/>
            </w:tcBorders>
            <w:vAlign w:val="center"/>
          </w:tcPr>
          <w:p w14:paraId="39064F5B">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磋商小组组建</w:t>
            </w:r>
          </w:p>
        </w:tc>
        <w:tc>
          <w:tcPr>
            <w:tcW w:w="7244" w:type="dxa"/>
            <w:tcBorders>
              <w:top w:val="single" w:color="auto" w:sz="4" w:space="0"/>
              <w:left w:val="nil"/>
              <w:bottom w:val="single" w:color="auto" w:sz="4" w:space="0"/>
              <w:right w:val="single" w:color="auto" w:sz="4" w:space="0"/>
            </w:tcBorders>
            <w:vAlign w:val="center"/>
          </w:tcPr>
          <w:p w14:paraId="62BE9ADD">
            <w:pPr>
              <w:autoSpaceDE w:val="0"/>
              <w:autoSpaceDN w:val="0"/>
              <w:adjustRightInd w:val="0"/>
              <w:snapToGrid w:val="0"/>
              <w:spacing w:line="360" w:lineRule="auto"/>
              <w:rPr>
                <w:rFonts w:ascii="仿宋" w:hAnsi="仿宋" w:eastAsia="仿宋" w:cs="宋体"/>
                <w:sz w:val="24"/>
                <w:szCs w:val="24"/>
                <w:lang w:val="zh-CN"/>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lang w:val="zh-CN"/>
              </w:rPr>
              <w:t>由采购人代表和评审专家</w:t>
            </w:r>
            <w:r>
              <w:rPr>
                <w:rFonts w:hint="eastAsia" w:ascii="仿宋" w:hAnsi="仿宋" w:eastAsia="仿宋" w:cs="宋体"/>
                <w:sz w:val="24"/>
                <w:szCs w:val="24"/>
              </w:rPr>
              <w:t>共3</w:t>
            </w:r>
            <w:r>
              <w:rPr>
                <w:rFonts w:hint="eastAsia" w:ascii="仿宋" w:hAnsi="仿宋" w:eastAsia="仿宋" w:cs="宋体"/>
                <w:sz w:val="24"/>
                <w:szCs w:val="24"/>
                <w:lang w:val="zh-CN"/>
              </w:rPr>
              <w:t>人组成，其中评审专家的人数不少于磋商小组成员总数的三分之二。评审专家从政府采购评审专家库中随机抽取。</w:t>
            </w:r>
          </w:p>
          <w:p w14:paraId="37BA1398">
            <w:pPr>
              <w:autoSpaceDE w:val="0"/>
              <w:autoSpaceDN w:val="0"/>
              <w:adjustRightInd w:val="0"/>
              <w:snapToGrid w:val="0"/>
              <w:spacing w:line="360" w:lineRule="auto"/>
              <w:rPr>
                <w:rFonts w:ascii="仿宋" w:hAnsi="仿宋" w:eastAsia="仿宋" w:cs="宋体"/>
                <w:bCs/>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lang w:val="zh-CN"/>
              </w:rPr>
              <w:t>由评审专家组成。评审专家从政府采购评审专家库中随机抽取。</w:t>
            </w:r>
          </w:p>
        </w:tc>
      </w:tr>
      <w:tr w14:paraId="49CC4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3481C83">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21</w:t>
            </w:r>
          </w:p>
        </w:tc>
        <w:tc>
          <w:tcPr>
            <w:tcW w:w="1685" w:type="dxa"/>
            <w:tcBorders>
              <w:top w:val="single" w:color="auto" w:sz="4" w:space="0"/>
              <w:left w:val="nil"/>
              <w:bottom w:val="single" w:color="auto" w:sz="4" w:space="0"/>
              <w:right w:val="single" w:color="auto" w:sz="4" w:space="0"/>
            </w:tcBorders>
            <w:vAlign w:val="center"/>
          </w:tcPr>
          <w:p w14:paraId="42222C80">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评审方法</w:t>
            </w:r>
          </w:p>
        </w:tc>
        <w:tc>
          <w:tcPr>
            <w:tcW w:w="7244" w:type="dxa"/>
            <w:tcBorders>
              <w:top w:val="single" w:color="auto" w:sz="4" w:space="0"/>
              <w:left w:val="nil"/>
              <w:bottom w:val="single" w:color="auto" w:sz="4" w:space="0"/>
              <w:right w:val="single" w:color="auto" w:sz="4" w:space="0"/>
            </w:tcBorders>
            <w:vAlign w:val="center"/>
          </w:tcPr>
          <w:p w14:paraId="775A0210">
            <w:pPr>
              <w:autoSpaceDE w:val="0"/>
              <w:autoSpaceDN w:val="0"/>
              <w:adjustRightInd w:val="0"/>
              <w:snapToGrid w:val="0"/>
              <w:spacing w:line="360" w:lineRule="auto"/>
              <w:rPr>
                <w:rFonts w:ascii="仿宋" w:hAnsi="仿宋" w:eastAsia="仿宋" w:cs="宋体"/>
                <w:sz w:val="24"/>
                <w:szCs w:val="24"/>
              </w:rPr>
            </w:pPr>
            <w:r>
              <w:rPr>
                <w:rFonts w:hint="eastAsia" w:ascii="仿宋" w:hAnsi="仿宋" w:eastAsia="仿宋" w:cs="宋体"/>
                <w:b/>
                <w:kern w:val="0"/>
                <w:sz w:val="24"/>
                <w:szCs w:val="24"/>
                <w:lang w:val="zh-CN"/>
              </w:rPr>
              <w:fldChar w:fldCharType="begin"/>
            </w:r>
            <w:r>
              <w:rPr>
                <w:rFonts w:hint="eastAsia" w:ascii="仿宋" w:hAnsi="仿宋" w:eastAsia="仿宋" w:cs="宋体"/>
                <w:b/>
                <w:kern w:val="0"/>
                <w:sz w:val="24"/>
                <w:szCs w:val="24"/>
                <w:lang w:val="zh-CN"/>
              </w:rPr>
              <w:instrText xml:space="preserve"> eq \o\ac(</w:instrText>
            </w:r>
            <w:r>
              <w:rPr>
                <w:rFonts w:hint="eastAsia" w:ascii="仿宋" w:hAnsi="仿宋" w:eastAsia="仿宋" w:cs="宋体"/>
                <w:b/>
                <w:kern w:val="0"/>
                <w:position w:val="-4"/>
                <w:sz w:val="36"/>
                <w:szCs w:val="24"/>
                <w:lang w:val="zh-CN"/>
              </w:rPr>
              <w:instrText xml:space="preserve">□</w:instrText>
            </w:r>
            <w:r>
              <w:rPr>
                <w:rFonts w:hint="eastAsia" w:ascii="仿宋" w:hAnsi="仿宋" w:eastAsia="仿宋" w:cs="宋体"/>
                <w:b/>
                <w:kern w:val="0"/>
                <w:sz w:val="24"/>
                <w:szCs w:val="24"/>
                <w:lang w:val="zh-CN"/>
              </w:rPr>
              <w:instrText xml:space="preserve">,√)</w:instrText>
            </w:r>
            <w:r>
              <w:rPr>
                <w:rFonts w:hint="eastAsia" w:ascii="仿宋" w:hAnsi="仿宋" w:eastAsia="仿宋" w:cs="宋体"/>
                <w:b/>
                <w:kern w:val="0"/>
                <w:sz w:val="24"/>
                <w:szCs w:val="24"/>
                <w:lang w:val="zh-CN"/>
              </w:rPr>
              <w:fldChar w:fldCharType="end"/>
            </w:r>
            <w:r>
              <w:rPr>
                <w:rFonts w:hint="eastAsia" w:ascii="仿宋" w:hAnsi="仿宋" w:eastAsia="仿宋" w:cs="宋体"/>
                <w:sz w:val="24"/>
                <w:szCs w:val="24"/>
              </w:rPr>
              <w:t>综合评分法□最低评标价法</w:t>
            </w:r>
          </w:p>
        </w:tc>
      </w:tr>
      <w:tr w14:paraId="38D25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6A23FB6">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22</w:t>
            </w:r>
          </w:p>
        </w:tc>
        <w:tc>
          <w:tcPr>
            <w:tcW w:w="1685" w:type="dxa"/>
            <w:tcBorders>
              <w:top w:val="single" w:color="auto" w:sz="4" w:space="0"/>
              <w:left w:val="nil"/>
              <w:bottom w:val="single" w:color="auto" w:sz="4" w:space="0"/>
              <w:right w:val="single" w:color="auto" w:sz="4" w:space="0"/>
            </w:tcBorders>
            <w:vAlign w:val="center"/>
          </w:tcPr>
          <w:p w14:paraId="65C3A406">
            <w:pPr>
              <w:adjustRightInd w:val="0"/>
              <w:snapToGrid w:val="0"/>
              <w:spacing w:line="360" w:lineRule="auto"/>
              <w:ind w:right="-23" w:rightChars="-11"/>
              <w:jc w:val="center"/>
              <w:rPr>
                <w:rFonts w:ascii="仿宋" w:hAnsi="仿宋" w:eastAsia="仿宋" w:cs="宋体"/>
                <w:bCs/>
                <w:sz w:val="24"/>
                <w:szCs w:val="24"/>
                <w:lang w:val="zh-CN"/>
              </w:rPr>
            </w:pPr>
            <w:r>
              <w:rPr>
                <w:rFonts w:hint="eastAsia" w:ascii="仿宋" w:hAnsi="仿宋" w:eastAsia="仿宋" w:cs="宋体"/>
                <w:bCs/>
                <w:sz w:val="24"/>
                <w:szCs w:val="24"/>
                <w:lang w:val="zh-CN"/>
              </w:rPr>
              <w:t>履约担保</w:t>
            </w:r>
          </w:p>
        </w:tc>
        <w:tc>
          <w:tcPr>
            <w:tcW w:w="7244" w:type="dxa"/>
            <w:tcBorders>
              <w:top w:val="single" w:color="auto" w:sz="4" w:space="0"/>
              <w:left w:val="nil"/>
              <w:bottom w:val="single" w:color="auto" w:sz="4" w:space="0"/>
              <w:right w:val="single" w:color="auto" w:sz="4" w:space="0"/>
            </w:tcBorders>
            <w:vAlign w:val="center"/>
          </w:tcPr>
          <w:p w14:paraId="2F77736C">
            <w:pPr>
              <w:adjustRightInd w:val="0"/>
              <w:snapToGrid w:val="0"/>
              <w:spacing w:line="360" w:lineRule="auto"/>
              <w:ind w:right="-23" w:rightChars="-11"/>
              <w:jc w:val="left"/>
              <w:rPr>
                <w:rFonts w:ascii="仿宋" w:hAnsi="仿宋" w:eastAsia="仿宋" w:cs="宋体"/>
                <w:bCs/>
                <w:sz w:val="24"/>
                <w:szCs w:val="24"/>
              </w:rPr>
            </w:pPr>
            <w:r>
              <w:rPr>
                <w:rFonts w:hint="eastAsia" w:ascii="仿宋" w:hAnsi="仿宋" w:eastAsia="仿宋" w:cs="宋体"/>
                <w:b/>
                <w:kern w:val="0"/>
                <w:sz w:val="24"/>
                <w:szCs w:val="24"/>
                <w:lang w:val="zh-CN"/>
              </w:rPr>
              <w:fldChar w:fldCharType="begin"/>
            </w:r>
            <w:r>
              <w:rPr>
                <w:rFonts w:hint="eastAsia" w:ascii="仿宋" w:hAnsi="仿宋" w:eastAsia="仿宋" w:cs="宋体"/>
                <w:b/>
                <w:kern w:val="0"/>
                <w:sz w:val="24"/>
                <w:szCs w:val="24"/>
                <w:lang w:val="zh-CN"/>
              </w:rPr>
              <w:instrText xml:space="preserve"> eq \o\ac(</w:instrText>
            </w:r>
            <w:r>
              <w:rPr>
                <w:rFonts w:hint="eastAsia" w:ascii="仿宋" w:hAnsi="仿宋" w:eastAsia="仿宋" w:cs="宋体"/>
                <w:b/>
                <w:kern w:val="0"/>
                <w:position w:val="-4"/>
                <w:sz w:val="36"/>
                <w:szCs w:val="24"/>
                <w:lang w:val="zh-CN"/>
              </w:rPr>
              <w:instrText xml:space="preserve">□</w:instrText>
            </w:r>
            <w:r>
              <w:rPr>
                <w:rFonts w:hint="eastAsia" w:ascii="仿宋" w:hAnsi="仿宋" w:eastAsia="仿宋" w:cs="宋体"/>
                <w:b/>
                <w:kern w:val="0"/>
                <w:sz w:val="24"/>
                <w:szCs w:val="24"/>
                <w:lang w:val="zh-CN"/>
              </w:rPr>
              <w:instrText xml:space="preserve">,√)</w:instrText>
            </w:r>
            <w:r>
              <w:rPr>
                <w:rFonts w:hint="eastAsia" w:ascii="仿宋" w:hAnsi="仿宋" w:eastAsia="仿宋" w:cs="宋体"/>
                <w:b/>
                <w:kern w:val="0"/>
                <w:sz w:val="24"/>
                <w:szCs w:val="24"/>
                <w:lang w:val="zh-CN"/>
              </w:rPr>
              <w:fldChar w:fldCharType="end"/>
            </w:r>
            <w:r>
              <w:rPr>
                <w:rFonts w:hint="eastAsia" w:ascii="仿宋" w:hAnsi="仿宋" w:eastAsia="仿宋" w:cs="宋体"/>
                <w:bCs/>
                <w:sz w:val="24"/>
                <w:szCs w:val="24"/>
              </w:rPr>
              <w:t>无要求。按照《许昌市财政局关于加大政府采购支持中小企业力度有关事项的通知》(许财购【2022】5号）文的要求，不收取履约保证金。</w:t>
            </w:r>
          </w:p>
        </w:tc>
      </w:tr>
      <w:tr w14:paraId="75BBB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F99FCCD">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23</w:t>
            </w:r>
          </w:p>
        </w:tc>
        <w:tc>
          <w:tcPr>
            <w:tcW w:w="1685" w:type="dxa"/>
            <w:tcBorders>
              <w:top w:val="single" w:color="auto" w:sz="4" w:space="0"/>
              <w:left w:val="nil"/>
              <w:bottom w:val="single" w:color="auto" w:sz="4" w:space="0"/>
              <w:right w:val="single" w:color="auto" w:sz="4" w:space="0"/>
            </w:tcBorders>
            <w:vAlign w:val="center"/>
          </w:tcPr>
          <w:p w14:paraId="053E770E">
            <w:pPr>
              <w:autoSpaceDE w:val="0"/>
              <w:autoSpaceDN w:val="0"/>
              <w:adjustRightInd w:val="0"/>
              <w:snapToGrid w:val="0"/>
              <w:spacing w:line="360" w:lineRule="auto"/>
              <w:jc w:val="center"/>
              <w:rPr>
                <w:rFonts w:ascii="仿宋" w:hAnsi="仿宋" w:eastAsia="仿宋" w:cs="宋体"/>
                <w:bCs/>
                <w:sz w:val="24"/>
                <w:szCs w:val="24"/>
              </w:rPr>
            </w:pPr>
            <w:r>
              <w:rPr>
                <w:rFonts w:hint="eastAsia" w:ascii="仿宋" w:hAnsi="仿宋" w:eastAsia="仿宋" w:cs="宋体"/>
                <w:bCs/>
                <w:sz w:val="24"/>
                <w:szCs w:val="24"/>
              </w:rPr>
              <w:t>代理服务费</w:t>
            </w:r>
          </w:p>
        </w:tc>
        <w:tc>
          <w:tcPr>
            <w:tcW w:w="7244" w:type="dxa"/>
            <w:tcBorders>
              <w:top w:val="single" w:color="auto" w:sz="4" w:space="0"/>
              <w:left w:val="nil"/>
              <w:bottom w:val="single" w:color="auto" w:sz="4" w:space="0"/>
              <w:right w:val="single" w:color="auto" w:sz="4" w:space="0"/>
            </w:tcBorders>
            <w:vAlign w:val="center"/>
          </w:tcPr>
          <w:p w14:paraId="0CE4BAAA">
            <w:pPr>
              <w:adjustRightInd w:val="0"/>
              <w:snapToGrid w:val="0"/>
              <w:spacing w:line="360" w:lineRule="auto"/>
              <w:ind w:right="-23" w:rightChars="-11"/>
              <w:jc w:val="left"/>
              <w:rPr>
                <w:rFonts w:ascii="仿宋" w:hAnsi="仿宋" w:eastAsia="仿宋" w:cs="宋体"/>
                <w:bCs/>
                <w:sz w:val="24"/>
                <w:szCs w:val="24"/>
              </w:rPr>
            </w:pPr>
            <w:r>
              <w:rPr>
                <w:rFonts w:hint="eastAsia" w:ascii="仿宋" w:hAnsi="仿宋" w:eastAsia="仿宋" w:cs="宋体"/>
                <w:b/>
                <w:kern w:val="0"/>
                <w:sz w:val="24"/>
                <w:szCs w:val="24"/>
                <w:lang w:val="zh-CN"/>
              </w:rPr>
              <w:fldChar w:fldCharType="begin"/>
            </w:r>
            <w:r>
              <w:rPr>
                <w:rFonts w:hint="eastAsia" w:ascii="仿宋" w:hAnsi="仿宋" w:eastAsia="仿宋" w:cs="宋体"/>
                <w:b/>
                <w:kern w:val="0"/>
                <w:sz w:val="24"/>
                <w:szCs w:val="24"/>
                <w:lang w:val="zh-CN"/>
              </w:rPr>
              <w:instrText xml:space="preserve"> eq \o\ac(</w:instrText>
            </w:r>
            <w:r>
              <w:rPr>
                <w:rFonts w:hint="eastAsia" w:ascii="仿宋" w:hAnsi="仿宋" w:eastAsia="仿宋" w:cs="宋体"/>
                <w:b/>
                <w:kern w:val="0"/>
                <w:position w:val="-4"/>
                <w:sz w:val="36"/>
                <w:szCs w:val="24"/>
                <w:lang w:val="zh-CN"/>
              </w:rPr>
              <w:instrText xml:space="preserve">□</w:instrText>
            </w:r>
            <w:r>
              <w:rPr>
                <w:rFonts w:hint="eastAsia" w:ascii="仿宋" w:hAnsi="仿宋" w:eastAsia="仿宋" w:cs="宋体"/>
                <w:b/>
                <w:kern w:val="0"/>
                <w:sz w:val="24"/>
                <w:szCs w:val="24"/>
                <w:lang w:val="zh-CN"/>
              </w:rPr>
              <w:instrText xml:space="preserve">,√)</w:instrText>
            </w:r>
            <w:r>
              <w:rPr>
                <w:rFonts w:hint="eastAsia" w:ascii="仿宋" w:hAnsi="仿宋" w:eastAsia="仿宋" w:cs="宋体"/>
                <w:b/>
                <w:kern w:val="0"/>
                <w:sz w:val="24"/>
                <w:szCs w:val="24"/>
                <w:lang w:val="zh-CN"/>
              </w:rPr>
              <w:fldChar w:fldCharType="end"/>
            </w:r>
            <w:r>
              <w:rPr>
                <w:rFonts w:hint="eastAsia" w:ascii="仿宋" w:hAnsi="仿宋" w:eastAsia="仿宋" w:cs="宋体"/>
                <w:bCs/>
                <w:sz w:val="24"/>
                <w:szCs w:val="24"/>
              </w:rPr>
              <w:t>不收取</w:t>
            </w:r>
          </w:p>
        </w:tc>
      </w:tr>
      <w:tr w14:paraId="63F69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44474A1">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24</w:t>
            </w:r>
          </w:p>
        </w:tc>
        <w:tc>
          <w:tcPr>
            <w:tcW w:w="1685" w:type="dxa"/>
            <w:tcBorders>
              <w:top w:val="single" w:color="auto" w:sz="4" w:space="0"/>
              <w:left w:val="nil"/>
              <w:bottom w:val="single" w:color="auto" w:sz="4" w:space="0"/>
              <w:right w:val="single" w:color="auto" w:sz="4" w:space="0"/>
            </w:tcBorders>
            <w:vAlign w:val="center"/>
          </w:tcPr>
          <w:p w14:paraId="08D17D93">
            <w:pPr>
              <w:autoSpaceDE w:val="0"/>
              <w:autoSpaceDN w:val="0"/>
              <w:adjustRightInd w:val="0"/>
              <w:snapToGrid w:val="0"/>
              <w:spacing w:line="360" w:lineRule="auto"/>
              <w:jc w:val="center"/>
              <w:rPr>
                <w:rFonts w:ascii="仿宋" w:hAnsi="仿宋" w:eastAsia="仿宋" w:cs="宋体"/>
                <w:bCs/>
                <w:sz w:val="24"/>
                <w:szCs w:val="24"/>
              </w:rPr>
            </w:pPr>
            <w:r>
              <w:rPr>
                <w:rFonts w:hint="eastAsia" w:ascii="仿宋" w:hAnsi="仿宋" w:eastAsia="仿宋" w:cs="宋体"/>
                <w:bCs/>
                <w:sz w:val="24"/>
                <w:szCs w:val="24"/>
              </w:rPr>
              <w:t>成交供应商资格核验</w:t>
            </w:r>
          </w:p>
        </w:tc>
        <w:tc>
          <w:tcPr>
            <w:tcW w:w="7244" w:type="dxa"/>
            <w:tcBorders>
              <w:top w:val="single" w:color="auto" w:sz="4" w:space="0"/>
              <w:left w:val="nil"/>
              <w:bottom w:val="single" w:color="auto" w:sz="4" w:space="0"/>
              <w:right w:val="single" w:color="auto" w:sz="4" w:space="0"/>
            </w:tcBorders>
            <w:vAlign w:val="center"/>
          </w:tcPr>
          <w:p w14:paraId="1F6E1718">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供应商在中标后，应将由《襄城县政府采购供应商信用承诺函》替代的证明材料提交采购人核验，经核验无误后，发出中标通知书。</w:t>
            </w:r>
          </w:p>
          <w:p w14:paraId="4D69958F">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一、法人或者其他组织的营业执照等证明文件，自然人的身份证明</w:t>
            </w:r>
          </w:p>
          <w:p w14:paraId="62E508F6">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1、企业法人营业执照或营业执照。（企业投标提供）</w:t>
            </w:r>
          </w:p>
          <w:p w14:paraId="522087D3">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2、事业单位法人证书。（事业单位投标提供）</w:t>
            </w:r>
          </w:p>
          <w:p w14:paraId="0A9920AA">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3、执业许可证。（非企业专业服务机构投标提供）</w:t>
            </w:r>
          </w:p>
          <w:p w14:paraId="63432FBB">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4、个体工商户营业执照。（个体工商户投标提供）</w:t>
            </w:r>
          </w:p>
          <w:p w14:paraId="26D9D22F">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5、自然人身份证明。（自然人投标提供）</w:t>
            </w:r>
          </w:p>
          <w:p w14:paraId="695D0925">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6、民办非企业单位登记证书。（民办非企业单位投标提供）</w:t>
            </w:r>
          </w:p>
          <w:p w14:paraId="0EBD8551">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二、财务状况报告相关材料</w:t>
            </w:r>
          </w:p>
          <w:p w14:paraId="4F8A93EF">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1、投标人是法人（法人包括企业法人、机关法人、事业单位法人和社会团体法人），提供本单位：</w:t>
            </w:r>
          </w:p>
          <w:p w14:paraId="6CAF452C">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①2023年度经审计的财务报告，包括资产负债表、利润表、现金流量表、所有者权益变动表及其附注；</w:t>
            </w:r>
          </w:p>
          <w:p w14:paraId="0FB97A6C">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②基本开户银行出具的资信证明；</w:t>
            </w:r>
          </w:p>
          <w:p w14:paraId="782EFC1D">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③财政部门认可的政府采购专业担保机构的证明文件和担保机构出具的投标担保函。</w:t>
            </w:r>
          </w:p>
          <w:p w14:paraId="66D7B230">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注：仅需提供序号①～③其中之一即可。</w:t>
            </w:r>
          </w:p>
          <w:p w14:paraId="7999ABAD">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2、投标人（其他组织和自然人）提供本单位：</w:t>
            </w:r>
          </w:p>
          <w:p w14:paraId="449664D8">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①2023年度经审计的财务报告，包括资产负债表、利润表、现金流量表、所有者权益变动表及其附注；</w:t>
            </w:r>
          </w:p>
          <w:p w14:paraId="0908F94B">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②银行出具的资信证明；</w:t>
            </w:r>
          </w:p>
          <w:p w14:paraId="4D41C491">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③财政部门认可的政府采购专业担保机构的证明文件和担保机构出具的投标担保函。</w:t>
            </w:r>
          </w:p>
          <w:p w14:paraId="06207643">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注：仅需提供序号①～③其中之一即可。</w:t>
            </w:r>
          </w:p>
          <w:p w14:paraId="2EA9F482">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三、依法缴纳税收相关材料</w:t>
            </w:r>
          </w:p>
          <w:p w14:paraId="405287F9">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参加本次政府采购项目投标截止时间前六个月内任意一个月缴纳税收凭据。（依法免税的投标人，应提供相应文件证明依法免税）</w:t>
            </w:r>
          </w:p>
          <w:p w14:paraId="53AC702E">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四、依法缴纳社会保障资金的证明材料</w:t>
            </w:r>
          </w:p>
          <w:p w14:paraId="183337DE">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参加本次政府采购项目投标截止时间前六个月内任意一个月缴纳社会保险凭据。（依法不需要缴纳社会保障资金的投标人，应提供相应文件证明依法不需要缴纳社会保障资金）</w:t>
            </w:r>
          </w:p>
          <w:p w14:paraId="7F482CC1">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五、履行合同所必须的设备和专业技术能力的证明材料</w:t>
            </w:r>
          </w:p>
          <w:p w14:paraId="45DBE02A">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1、相关设备的购置发票、专业技术人员职称证书、用工合同等；</w:t>
            </w:r>
          </w:p>
          <w:p w14:paraId="768554CE">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2、投标人具备履行合同所必须的设备和专业技术能力承诺函或声明（承诺函或声明格式自拟）。</w:t>
            </w:r>
          </w:p>
          <w:p w14:paraId="4F94FC9D">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注：仅需提供序号1～2其中之一即可。</w:t>
            </w:r>
          </w:p>
          <w:p w14:paraId="3E5091FB">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六、参加政府采购活动前3年内在经营活动中没有重大违法记录的声明投标人“参加政府采购活动前3年内在经营活动中没有重大违法记录的书面声明”。重大违法记录，是指投标人因违法经营受到刑事处罚或者责令停产停业、吊销许可证或者执照、较大数额罚款等行政处罚。</w:t>
            </w:r>
          </w:p>
          <w:p w14:paraId="0C13BE8C">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七、未被列入“信用中国”网站(www.creditchina.gov.cn)失信被执行人、重大税收违法失信主体的投标人；“中国政府采购网” (www.ccgp.gov.cn)政府采购严重违法失信行为记录名单的投标人；（联合体形式投标的，联合体成员存在不良信用记录，视同联合体存在不良信用记录）。</w:t>
            </w:r>
          </w:p>
          <w:p w14:paraId="0479120C">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1、查询渠道：</w:t>
            </w:r>
          </w:p>
          <w:p w14:paraId="7324553A">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①“信用中国”网站（www.creditchina.gov.cn）</w:t>
            </w:r>
          </w:p>
          <w:p w14:paraId="0DDA9D2D">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②“中国政府采购网”（www.ccgp.gov.cn）</w:t>
            </w:r>
          </w:p>
          <w:p w14:paraId="58BB8675">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2、截止时间：同投标截止时间；</w:t>
            </w:r>
          </w:p>
          <w:p w14:paraId="49259D8B">
            <w:pPr>
              <w:spacing w:line="360" w:lineRule="auto"/>
              <w:rPr>
                <w:rFonts w:ascii="仿宋" w:hAnsi="仿宋" w:eastAsia="仿宋" w:cs="宋体"/>
                <w:bCs/>
                <w:sz w:val="24"/>
                <w:szCs w:val="24"/>
              </w:rPr>
            </w:pPr>
            <w:r>
              <w:rPr>
                <w:rFonts w:hint="eastAsia" w:ascii="仿宋" w:hAnsi="仿宋" w:eastAsia="仿宋" w:cs="宋体"/>
                <w:sz w:val="24"/>
                <w:szCs w:val="24"/>
              </w:rPr>
              <w:t>3、信用信息的使用原则：经采购人认定的被列入失信被执行人、重大税收违法失信主体、政府采购严重违法失信行为记录名单的投标人，将拒绝其参与本次政府采购活动。</w:t>
            </w:r>
          </w:p>
        </w:tc>
      </w:tr>
      <w:tr w14:paraId="26C63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4FB1781">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25</w:t>
            </w:r>
          </w:p>
        </w:tc>
        <w:tc>
          <w:tcPr>
            <w:tcW w:w="1685" w:type="dxa"/>
            <w:tcBorders>
              <w:top w:val="single" w:color="auto" w:sz="4" w:space="0"/>
              <w:left w:val="nil"/>
              <w:bottom w:val="single" w:color="auto" w:sz="4" w:space="0"/>
              <w:right w:val="single" w:color="auto" w:sz="4" w:space="0"/>
            </w:tcBorders>
            <w:vAlign w:val="center"/>
          </w:tcPr>
          <w:p w14:paraId="73BEE690">
            <w:pPr>
              <w:autoSpaceDE w:val="0"/>
              <w:autoSpaceDN w:val="0"/>
              <w:adjustRightInd w:val="0"/>
              <w:snapToGrid w:val="0"/>
              <w:spacing w:line="360" w:lineRule="auto"/>
              <w:jc w:val="center"/>
              <w:rPr>
                <w:rFonts w:ascii="仿宋" w:hAnsi="仿宋" w:eastAsia="仿宋" w:cs="宋体"/>
                <w:bCs/>
                <w:sz w:val="24"/>
                <w:szCs w:val="24"/>
              </w:rPr>
            </w:pPr>
            <w:r>
              <w:rPr>
                <w:rFonts w:hint="eastAsia" w:ascii="仿宋" w:hAnsi="仿宋" w:eastAsia="仿宋" w:cs="宋体"/>
                <w:bCs/>
                <w:sz w:val="24"/>
                <w:szCs w:val="24"/>
              </w:rPr>
              <w:t>电子化采购模式</w:t>
            </w:r>
          </w:p>
        </w:tc>
        <w:tc>
          <w:tcPr>
            <w:tcW w:w="7244" w:type="dxa"/>
            <w:tcBorders>
              <w:top w:val="single" w:color="auto" w:sz="4" w:space="0"/>
              <w:left w:val="nil"/>
              <w:bottom w:val="single" w:color="auto" w:sz="4" w:space="0"/>
              <w:right w:val="single" w:color="auto" w:sz="4" w:space="0"/>
            </w:tcBorders>
            <w:vAlign w:val="center"/>
          </w:tcPr>
          <w:p w14:paraId="7B46AEA4">
            <w:pPr>
              <w:autoSpaceDE w:val="0"/>
              <w:autoSpaceDN w:val="0"/>
              <w:adjustRightInd w:val="0"/>
              <w:snapToGrid w:val="0"/>
              <w:spacing w:line="360" w:lineRule="auto"/>
              <w:rPr>
                <w:rFonts w:ascii="仿宋" w:hAnsi="仿宋" w:eastAsia="仿宋" w:cs="宋体"/>
                <w:sz w:val="24"/>
                <w:szCs w:val="24"/>
              </w:rPr>
            </w:pPr>
            <w:r>
              <w:rPr>
                <w:rFonts w:hint="eastAsia" w:ascii="仿宋" w:hAnsi="仿宋" w:eastAsia="仿宋" w:cs="宋体"/>
                <w:b/>
                <w:kern w:val="0"/>
                <w:sz w:val="24"/>
                <w:szCs w:val="24"/>
                <w:lang w:val="zh-CN"/>
              </w:rPr>
              <w:fldChar w:fldCharType="begin"/>
            </w:r>
            <w:r>
              <w:rPr>
                <w:rFonts w:hint="eastAsia" w:ascii="仿宋" w:hAnsi="仿宋" w:eastAsia="仿宋" w:cs="宋体"/>
                <w:b/>
                <w:kern w:val="0"/>
                <w:sz w:val="24"/>
                <w:szCs w:val="24"/>
                <w:lang w:val="zh-CN"/>
              </w:rPr>
              <w:instrText xml:space="preserve"> eq \o\ac(</w:instrText>
            </w:r>
            <w:r>
              <w:rPr>
                <w:rFonts w:hint="eastAsia" w:ascii="仿宋" w:hAnsi="仿宋" w:eastAsia="仿宋" w:cs="宋体"/>
                <w:b/>
                <w:kern w:val="0"/>
                <w:position w:val="-4"/>
                <w:sz w:val="36"/>
                <w:szCs w:val="24"/>
                <w:lang w:val="zh-CN"/>
              </w:rPr>
              <w:instrText xml:space="preserve">□</w:instrText>
            </w:r>
            <w:r>
              <w:rPr>
                <w:rFonts w:hint="eastAsia" w:ascii="仿宋" w:hAnsi="仿宋" w:eastAsia="仿宋" w:cs="宋体"/>
                <w:b/>
                <w:kern w:val="0"/>
                <w:sz w:val="24"/>
                <w:szCs w:val="24"/>
                <w:lang w:val="zh-CN"/>
              </w:rPr>
              <w:instrText xml:space="preserve">,√)</w:instrText>
            </w:r>
            <w:r>
              <w:rPr>
                <w:rFonts w:hint="eastAsia" w:ascii="仿宋" w:hAnsi="仿宋" w:eastAsia="仿宋" w:cs="宋体"/>
                <w:b/>
                <w:kern w:val="0"/>
                <w:sz w:val="24"/>
                <w:szCs w:val="24"/>
                <w:lang w:val="zh-CN"/>
              </w:rPr>
              <w:fldChar w:fldCharType="end"/>
            </w:r>
            <w:r>
              <w:rPr>
                <w:rFonts w:hint="eastAsia" w:ascii="仿宋" w:hAnsi="仿宋" w:eastAsia="仿宋" w:cs="宋体"/>
                <w:bCs/>
                <w:sz w:val="24"/>
                <w:szCs w:val="24"/>
              </w:rPr>
              <w:t>是。供应商投标时须成功上传、解密电子响应文件。供应商资质、业绩、荣誉及相关人员证明材料等资料原件不再提交（本招标文件第六章另有要求提供原件的除外）。</w:t>
            </w:r>
          </w:p>
        </w:tc>
      </w:tr>
      <w:tr w14:paraId="6ACA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AD3B18B">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26</w:t>
            </w:r>
          </w:p>
        </w:tc>
        <w:tc>
          <w:tcPr>
            <w:tcW w:w="1685" w:type="dxa"/>
            <w:tcBorders>
              <w:top w:val="single" w:color="auto" w:sz="4" w:space="0"/>
              <w:left w:val="nil"/>
              <w:bottom w:val="single" w:color="auto" w:sz="4" w:space="0"/>
              <w:right w:val="single" w:color="auto" w:sz="4" w:space="0"/>
            </w:tcBorders>
            <w:vAlign w:val="center"/>
          </w:tcPr>
          <w:p w14:paraId="29300334">
            <w:pPr>
              <w:autoSpaceDE w:val="0"/>
              <w:autoSpaceDN w:val="0"/>
              <w:adjustRightInd w:val="0"/>
              <w:snapToGrid w:val="0"/>
              <w:spacing w:line="360" w:lineRule="auto"/>
              <w:jc w:val="center"/>
              <w:rPr>
                <w:rFonts w:ascii="仿宋" w:hAnsi="仿宋" w:eastAsia="仿宋" w:cs="宋体"/>
                <w:bCs/>
                <w:sz w:val="24"/>
                <w:szCs w:val="24"/>
              </w:rPr>
            </w:pPr>
            <w:r>
              <w:rPr>
                <w:rFonts w:hint="eastAsia" w:ascii="仿宋" w:hAnsi="仿宋" w:eastAsia="仿宋" w:cs="宋体"/>
                <w:bCs/>
                <w:sz w:val="24"/>
                <w:szCs w:val="24"/>
              </w:rPr>
              <w:t>成交供应商需提交的资料</w:t>
            </w:r>
          </w:p>
        </w:tc>
        <w:tc>
          <w:tcPr>
            <w:tcW w:w="7244" w:type="dxa"/>
            <w:tcBorders>
              <w:top w:val="single" w:color="auto" w:sz="4" w:space="0"/>
              <w:left w:val="nil"/>
              <w:bottom w:val="single" w:color="auto" w:sz="4" w:space="0"/>
              <w:right w:val="single" w:color="auto" w:sz="4" w:space="0"/>
            </w:tcBorders>
            <w:vAlign w:val="center"/>
          </w:tcPr>
          <w:p w14:paraId="535EBDD6">
            <w:pPr>
              <w:adjustRightInd w:val="0"/>
              <w:snapToGrid w:val="0"/>
              <w:spacing w:line="360" w:lineRule="auto"/>
              <w:ind w:right="-23" w:rightChars="-11"/>
              <w:jc w:val="left"/>
              <w:rPr>
                <w:rFonts w:ascii="仿宋" w:hAnsi="仿宋" w:eastAsia="仿宋" w:cs="宋体"/>
                <w:bCs/>
                <w:sz w:val="24"/>
                <w:szCs w:val="24"/>
              </w:rPr>
            </w:pPr>
            <w:r>
              <w:rPr>
                <w:rFonts w:hint="eastAsia" w:ascii="仿宋" w:hAnsi="仿宋" w:eastAsia="仿宋" w:cs="宋体"/>
                <w:bCs/>
                <w:sz w:val="24"/>
                <w:szCs w:val="24"/>
              </w:rPr>
              <w:t>成交供应商须在评标结束之时24小时内，向襄城县公共资源交易中心交易见证股发送响应报价及分项报价一览表（包含主要成交标的的名称、规格型号、数量、单价、服务要求等）电子文档，并同时电话告知工作人员。</w:t>
            </w:r>
          </w:p>
          <w:p w14:paraId="71F3AC00">
            <w:pPr>
              <w:adjustRightInd w:val="0"/>
              <w:snapToGrid w:val="0"/>
              <w:spacing w:line="360" w:lineRule="auto"/>
              <w:ind w:right="-23" w:rightChars="-11"/>
              <w:jc w:val="left"/>
              <w:rPr>
                <w:rFonts w:ascii="仿宋" w:hAnsi="仿宋" w:eastAsia="仿宋" w:cs="宋体"/>
                <w:sz w:val="24"/>
                <w:szCs w:val="24"/>
              </w:rPr>
            </w:pPr>
            <w:r>
              <w:rPr>
                <w:rFonts w:hint="eastAsia" w:ascii="仿宋" w:hAnsi="仿宋" w:eastAsia="仿宋" w:cs="宋体"/>
                <w:bCs/>
                <w:sz w:val="24"/>
                <w:szCs w:val="24"/>
              </w:rPr>
              <w:t>联系电话：0374-3998039；        邮箱：Jianzhenggu2024@123.com</w:t>
            </w:r>
          </w:p>
        </w:tc>
      </w:tr>
      <w:tr w14:paraId="6CF24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07AA0BB">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27</w:t>
            </w:r>
          </w:p>
        </w:tc>
        <w:tc>
          <w:tcPr>
            <w:tcW w:w="1685" w:type="dxa"/>
            <w:tcBorders>
              <w:top w:val="single" w:color="auto" w:sz="4" w:space="0"/>
              <w:left w:val="nil"/>
              <w:bottom w:val="single" w:color="auto" w:sz="4" w:space="0"/>
              <w:right w:val="single" w:color="auto" w:sz="4" w:space="0"/>
            </w:tcBorders>
            <w:vAlign w:val="center"/>
          </w:tcPr>
          <w:p w14:paraId="20B85EBC">
            <w:pPr>
              <w:autoSpaceDE w:val="0"/>
              <w:autoSpaceDN w:val="0"/>
              <w:adjustRightInd w:val="0"/>
              <w:snapToGrid w:val="0"/>
              <w:spacing w:line="360" w:lineRule="auto"/>
              <w:jc w:val="center"/>
              <w:rPr>
                <w:rFonts w:ascii="仿宋" w:hAnsi="仿宋" w:eastAsia="仿宋" w:cs="宋体"/>
                <w:b/>
                <w:bCs/>
                <w:sz w:val="24"/>
                <w:szCs w:val="24"/>
              </w:rPr>
            </w:pPr>
            <w:r>
              <w:rPr>
                <w:rFonts w:hint="eastAsia" w:ascii="仿宋" w:hAnsi="仿宋" w:eastAsia="仿宋" w:cs="宋体"/>
                <w:sz w:val="24"/>
                <w:szCs w:val="24"/>
              </w:rPr>
              <w:t>特别提示</w:t>
            </w:r>
          </w:p>
        </w:tc>
        <w:tc>
          <w:tcPr>
            <w:tcW w:w="7244" w:type="dxa"/>
            <w:tcBorders>
              <w:top w:val="single" w:color="auto" w:sz="4" w:space="0"/>
              <w:left w:val="nil"/>
              <w:bottom w:val="single" w:color="auto" w:sz="4" w:space="0"/>
              <w:right w:val="single" w:color="auto" w:sz="4" w:space="0"/>
            </w:tcBorders>
            <w:vAlign w:val="center"/>
          </w:tcPr>
          <w:p w14:paraId="33DC3245">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1、不同供应商电子投标文件制作硬件特征码（网卡MAC地址、CPU序号、硬盘序列号等）均一致时，视为‘不同投标人的投标文件由同一单位或者个人编制’或‘不同投标人委托同一单位或者个人办理响应事宜’，其投标无效。</w:t>
            </w:r>
          </w:p>
          <w:p w14:paraId="0BFA4041">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评审专家应严格按照要求查看“硬件特征码”相关信息并进行评审，在评审报告中显示“不同投标人电子投标文件制作硬件特征码”是否雷同的分析及判定结果。</w:t>
            </w:r>
          </w:p>
          <w:p w14:paraId="5D87DFCD">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2、投标人必须认真阅读招标文件中所有的事项、格式、条款和采购需求等。投标人没有按照招标文件要求提交全部资料，或者投标文件没有对招标文件在各方面做出实质性响应的可能导致其投标无效或被拒绝。</w:t>
            </w:r>
          </w:p>
          <w:p w14:paraId="7502CAC4">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3、投标人需提前熟悉招标文件相关事项及《许昌市不见面开标操作手册》，并设置不见面开标浏览器（设置流程详见《许昌市不见面开标操作手册》）。</w:t>
            </w:r>
          </w:p>
          <w:p w14:paraId="18BB97CC">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4、投标人上传、解密投标文件需使用同一个CA数字证书，需确保用于解密的CA数字证书在有效期内、可正常使用，并在规定时间内完成电子投标文件解密。评标时仅以成功上传、解密的投标文件为准。</w:t>
            </w:r>
          </w:p>
          <w:p w14:paraId="0116CAA5">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5、对开标过程有关内容有异议（质疑）的，投标人可在本项目的不见面开标大厅通过“文字互动”功能或“新增质疑”处提出异议（质疑），招标人（代理机构）及时进行线上答复。</w:t>
            </w:r>
          </w:p>
          <w:p w14:paraId="4BB92921">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不见面开标活动结束时，投标人应在《开标记录表》上进行电子签章，未进行电子签章的视为对开标结果无异议。</w:t>
            </w:r>
          </w:p>
          <w:p w14:paraId="34B2CA9F">
            <w:pPr>
              <w:autoSpaceDE w:val="0"/>
              <w:autoSpaceDN w:val="0"/>
              <w:adjustRightInd w:val="0"/>
              <w:snapToGrid w:val="0"/>
              <w:spacing w:line="360" w:lineRule="auto"/>
              <w:rPr>
                <w:rFonts w:ascii="仿宋" w:hAnsi="仿宋" w:eastAsia="仿宋" w:cs="宋体"/>
                <w:b/>
                <w:kern w:val="0"/>
                <w:sz w:val="24"/>
                <w:szCs w:val="24"/>
              </w:rPr>
            </w:pPr>
            <w:r>
              <w:rPr>
                <w:rFonts w:hint="eastAsia" w:ascii="仿宋" w:hAnsi="仿宋" w:eastAsia="仿宋" w:cs="宋体"/>
                <w:sz w:val="24"/>
                <w:szCs w:val="24"/>
                <w:lang w:val="zh-CN"/>
              </w:rPr>
              <w:t>6、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tc>
      </w:tr>
      <w:tr w14:paraId="3F4C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EEF4B98">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28</w:t>
            </w:r>
          </w:p>
        </w:tc>
        <w:tc>
          <w:tcPr>
            <w:tcW w:w="1685" w:type="dxa"/>
            <w:tcBorders>
              <w:top w:val="single" w:color="auto" w:sz="4" w:space="0"/>
              <w:left w:val="nil"/>
              <w:bottom w:val="single" w:color="auto" w:sz="4" w:space="0"/>
              <w:right w:val="single" w:color="auto" w:sz="4" w:space="0"/>
            </w:tcBorders>
            <w:vAlign w:val="center"/>
          </w:tcPr>
          <w:p w14:paraId="1B70F5F3">
            <w:pPr>
              <w:autoSpaceDE w:val="0"/>
              <w:autoSpaceDN w:val="0"/>
              <w:adjustRightInd w:val="0"/>
              <w:snapToGrid w:val="0"/>
              <w:spacing w:line="360" w:lineRule="auto"/>
              <w:jc w:val="center"/>
              <w:rPr>
                <w:rFonts w:ascii="仿宋" w:hAnsi="仿宋" w:eastAsia="仿宋" w:cs="宋体"/>
                <w:b/>
                <w:bCs/>
                <w:sz w:val="24"/>
                <w:szCs w:val="24"/>
              </w:rPr>
            </w:pPr>
            <w:r>
              <w:rPr>
                <w:rFonts w:hint="eastAsia" w:ascii="仿宋" w:hAnsi="仿宋" w:eastAsia="仿宋" w:cs="宋体"/>
                <w:sz w:val="24"/>
                <w:szCs w:val="24"/>
              </w:rPr>
              <w:t>中小企业有关政策</w:t>
            </w:r>
          </w:p>
        </w:tc>
        <w:tc>
          <w:tcPr>
            <w:tcW w:w="7244" w:type="dxa"/>
            <w:tcBorders>
              <w:top w:val="single" w:color="auto" w:sz="4" w:space="0"/>
              <w:left w:val="nil"/>
              <w:bottom w:val="single" w:color="auto" w:sz="4" w:space="0"/>
              <w:right w:val="single" w:color="auto" w:sz="4" w:space="0"/>
            </w:tcBorders>
          </w:tcPr>
          <w:p w14:paraId="2189CB91">
            <w:pPr>
              <w:autoSpaceDE w:val="0"/>
              <w:autoSpaceDN w:val="0"/>
              <w:adjustRightInd w:val="0"/>
              <w:snapToGrid w:val="0"/>
              <w:spacing w:line="360" w:lineRule="auto"/>
              <w:jc w:val="left"/>
              <w:rPr>
                <w:rFonts w:ascii="仿宋" w:hAnsi="仿宋" w:eastAsia="仿宋" w:cs="宋体"/>
                <w:b/>
                <w:bCs/>
                <w:kern w:val="0"/>
                <w:sz w:val="24"/>
                <w:szCs w:val="24"/>
              </w:rPr>
            </w:pPr>
            <w:r>
              <w:rPr>
                <w:rFonts w:hint="eastAsia" w:ascii="仿宋" w:hAnsi="仿宋" w:eastAsia="仿宋" w:cs="宋体"/>
                <w:b/>
                <w:bCs/>
                <w:kern w:val="0"/>
                <w:sz w:val="24"/>
                <w:szCs w:val="24"/>
              </w:rPr>
              <w:t>1、本项目专门面向中小企业采购，不再执行价格评审优惠的扶持政策，评审时不再对价格进行扣除。</w:t>
            </w:r>
          </w:p>
          <w:p w14:paraId="6648B99F">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 xml:space="preserve">2、根据工信部等部委发布的《关于印发中小企业划型标准规定的通知》 （工信部联企业〔2011〕300号），按照本次采购标的所属行业的划型标 准，符合条件的中小企业应按照采购文件格式要求提供《中小企业声明函》，否则不得享受相关中小企业扶持政策。 </w:t>
            </w:r>
          </w:p>
          <w:p w14:paraId="1B1A7DBF">
            <w:pPr>
              <w:autoSpaceDE w:val="0"/>
              <w:autoSpaceDN w:val="0"/>
              <w:adjustRightInd w:val="0"/>
              <w:snapToGrid w:val="0"/>
              <w:spacing w:line="360" w:lineRule="auto"/>
              <w:jc w:val="left"/>
              <w:rPr>
                <w:rFonts w:hint="eastAsia" w:ascii="仿宋" w:hAnsi="仿宋" w:eastAsia="仿宋" w:cs="宋体"/>
                <w:sz w:val="24"/>
                <w:szCs w:val="24"/>
              </w:rPr>
            </w:pPr>
            <w:r>
              <w:rPr>
                <w:rFonts w:hint="eastAsia" w:ascii="仿宋" w:hAnsi="仿宋" w:eastAsia="仿宋" w:cs="宋体"/>
                <w:sz w:val="24"/>
                <w:szCs w:val="24"/>
              </w:rPr>
              <w:t>3、本次采购标的对应的中小企业划分标准所属行业：（参考《国民经济行业分类》（GB/T4754-2017））专业技术服务业。</w:t>
            </w:r>
          </w:p>
          <w:p w14:paraId="3426F10E">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4、以联合体形式参加政府采购活动，联合体各方均为中小企业的，联合 体视同中小企业。其中，联合体各方均为小微企业的，联合体视同小微企业。</w:t>
            </w:r>
          </w:p>
          <w:p w14:paraId="31D50C68">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5、提供由省级以上监狱管理局、戒毒管理局（含新疆生产建设兵团）出 具的属于监狱企业证明文件的，视同为小型和微型企业。</w:t>
            </w:r>
          </w:p>
          <w:p w14:paraId="663B54E7">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6、符合享受政府采购支持政策的残疾人福利性单位条件且提供《残疾人 福利性单位声明函》的，视同为小型和微型企业。</w:t>
            </w:r>
          </w:p>
          <w:p w14:paraId="0A4BF052">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享受政府采购支持政策的残疾人福利性单位应当同时满足以下条件：</w:t>
            </w:r>
          </w:p>
          <w:p w14:paraId="2B9E2603">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（一）安置的残疾人占本单位在职职工人数的比例不低于25%（含25%），并且安置的残疾人人数不少于10人（含10人）；</w:t>
            </w:r>
          </w:p>
          <w:p w14:paraId="4C629014">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（二）依法与安置的每位残疾人签订了一年以上（含一年）的劳动合同或服务协议；</w:t>
            </w:r>
          </w:p>
          <w:p w14:paraId="3FB671F8">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（三）为安置的每位残疾人按月足额缴纳了基本养老保险、基本医疗保险、失业保险、工伤保险和生育保险等社会保险费；</w:t>
            </w:r>
          </w:p>
          <w:p w14:paraId="7DF3B1C5">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（四）通过银行等金融机构向安置的每位残疾人，按月支付了不低于单位所在区县适用的经省级人民政府批准的月最低工资标准的工资；</w:t>
            </w:r>
          </w:p>
          <w:p w14:paraId="42BA3EEB">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（五）提供本单位制造的货物、承担的工程或者服务（以下简称产品），或者提供其他残疾人福利性单位制造的货物（不包括使用非残疾人福利性单位注册商标的货物）。</w:t>
            </w:r>
          </w:p>
          <w:p w14:paraId="2EC9DCC1">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21AF8582">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7、小型和微型企业不包括民办非企业单位。</w:t>
            </w:r>
          </w:p>
          <w:p w14:paraId="56D7AF54">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8、符合中小企业划分标准的个体工商户，在政府采购活动中视同中小企业。</w:t>
            </w:r>
          </w:p>
        </w:tc>
      </w:tr>
      <w:tr w14:paraId="2B1EC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500CF3B">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29</w:t>
            </w:r>
          </w:p>
        </w:tc>
        <w:tc>
          <w:tcPr>
            <w:tcW w:w="1685" w:type="dxa"/>
            <w:tcBorders>
              <w:top w:val="single" w:color="auto" w:sz="4" w:space="0"/>
              <w:left w:val="nil"/>
              <w:bottom w:val="single" w:color="auto" w:sz="4" w:space="0"/>
              <w:right w:val="single" w:color="auto" w:sz="4" w:space="0"/>
            </w:tcBorders>
            <w:vAlign w:val="center"/>
          </w:tcPr>
          <w:p w14:paraId="5C215138">
            <w:pPr>
              <w:autoSpaceDE w:val="0"/>
              <w:autoSpaceDN w:val="0"/>
              <w:adjustRightInd w:val="0"/>
              <w:snapToGrid w:val="0"/>
              <w:spacing w:line="360" w:lineRule="auto"/>
              <w:jc w:val="center"/>
              <w:rPr>
                <w:rFonts w:ascii="仿宋" w:hAnsi="仿宋" w:eastAsia="仿宋" w:cs="宋体"/>
                <w:b/>
                <w:bCs/>
                <w:sz w:val="24"/>
                <w:szCs w:val="24"/>
              </w:rPr>
            </w:pPr>
            <w:r>
              <w:rPr>
                <w:rFonts w:hint="eastAsia" w:ascii="仿宋" w:hAnsi="仿宋" w:eastAsia="仿宋" w:cs="宋体"/>
                <w:sz w:val="24"/>
                <w:szCs w:val="24"/>
              </w:rPr>
              <w:t>节能环保要求</w:t>
            </w:r>
          </w:p>
        </w:tc>
        <w:tc>
          <w:tcPr>
            <w:tcW w:w="7244" w:type="dxa"/>
            <w:tcBorders>
              <w:top w:val="single" w:color="auto" w:sz="4" w:space="0"/>
              <w:left w:val="nil"/>
              <w:bottom w:val="single" w:color="auto" w:sz="4" w:space="0"/>
              <w:right w:val="single" w:color="auto" w:sz="4" w:space="0"/>
            </w:tcBorders>
            <w:vAlign w:val="center"/>
          </w:tcPr>
          <w:p w14:paraId="44EBD56D">
            <w:pPr>
              <w:autoSpaceDE w:val="0"/>
              <w:autoSpaceDN w:val="0"/>
              <w:adjustRightInd w:val="0"/>
              <w:snapToGrid w:val="0"/>
              <w:spacing w:line="360" w:lineRule="auto"/>
              <w:rPr>
                <w:rFonts w:ascii="仿宋" w:hAnsi="仿宋" w:eastAsia="仿宋" w:cs="宋体"/>
                <w:b/>
                <w:sz w:val="24"/>
                <w:szCs w:val="24"/>
              </w:rPr>
            </w:pPr>
            <w:r>
              <w:rPr>
                <w:rFonts w:hint="eastAsia" w:ascii="仿宋" w:hAnsi="仿宋" w:eastAsia="仿宋" w:cs="宋体"/>
                <w:sz w:val="24"/>
                <w:szCs w:val="24"/>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038DC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C66A965">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30</w:t>
            </w:r>
          </w:p>
        </w:tc>
        <w:tc>
          <w:tcPr>
            <w:tcW w:w="1685" w:type="dxa"/>
            <w:tcBorders>
              <w:top w:val="single" w:color="auto" w:sz="4" w:space="0"/>
              <w:left w:val="nil"/>
              <w:bottom w:val="single" w:color="auto" w:sz="4" w:space="0"/>
              <w:right w:val="single" w:color="auto" w:sz="4" w:space="0"/>
            </w:tcBorders>
            <w:vAlign w:val="center"/>
          </w:tcPr>
          <w:p w14:paraId="190C1C42">
            <w:pPr>
              <w:spacing w:line="360" w:lineRule="auto"/>
              <w:jc w:val="center"/>
              <w:rPr>
                <w:rFonts w:ascii="仿宋" w:hAnsi="仿宋" w:eastAsia="仿宋" w:cs="宋体"/>
                <w:sz w:val="24"/>
                <w:szCs w:val="24"/>
              </w:rPr>
            </w:pPr>
            <w:r>
              <w:rPr>
                <w:rFonts w:hint="eastAsia" w:ascii="仿宋" w:hAnsi="仿宋" w:eastAsia="仿宋" w:cs="宋体"/>
                <w:sz w:val="24"/>
                <w:szCs w:val="24"/>
                <w:lang w:val="zh-CN"/>
              </w:rPr>
              <w:t>网络关键设备、网络安全专用产品要求</w:t>
            </w:r>
          </w:p>
        </w:tc>
        <w:tc>
          <w:tcPr>
            <w:tcW w:w="7244" w:type="dxa"/>
            <w:tcBorders>
              <w:top w:val="single" w:color="auto" w:sz="4" w:space="0"/>
              <w:left w:val="nil"/>
              <w:bottom w:val="single" w:color="auto" w:sz="4" w:space="0"/>
              <w:right w:val="single" w:color="auto" w:sz="4" w:space="0"/>
            </w:tcBorders>
            <w:vAlign w:val="center"/>
          </w:tcPr>
          <w:p w14:paraId="1C69FED4">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1、本项目中涉及网络关键设备或网络安全专用产品的，执行国家互联网信息办公室、工业和信息化部、公安部和国家认证认可监督管理委员会2023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00E92002">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2、提供资料（下列资料任意一项）</w:t>
            </w:r>
          </w:p>
          <w:p w14:paraId="59EB09D3">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①网络关键设备和网络安全专用产品安全认证证书；</w:t>
            </w:r>
          </w:p>
          <w:p w14:paraId="2BB24309">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②网络关键设备安全检测证书、网络安全专用产品安全检测证书；③计算机信息系统安全专用产品销售许可证；</w:t>
            </w:r>
          </w:p>
          <w:p w14:paraId="3BEBAD0F">
            <w:pPr>
              <w:spacing w:line="360" w:lineRule="auto"/>
              <w:rPr>
                <w:rFonts w:ascii="仿宋" w:hAnsi="仿宋" w:eastAsia="仿宋" w:cs="宋体"/>
                <w:sz w:val="24"/>
                <w:szCs w:val="24"/>
              </w:rPr>
            </w:pPr>
            <w:r>
              <w:rPr>
                <w:rFonts w:hint="eastAsia" w:ascii="仿宋" w:hAnsi="仿宋" w:eastAsia="仿宋" w:cs="宋体"/>
                <w:sz w:val="24"/>
                <w:szCs w:val="24"/>
                <w:lang w:val="zh-CN"/>
              </w:rPr>
              <w:t>④中国网信网或工业和信息化部网站或公安部网站或国家认证认可监督管理委员会网站公布的认证、检测结果（提供公布安全认证、安全检测结果页面网址和安全认证、检测结果截图）。</w:t>
            </w:r>
          </w:p>
        </w:tc>
      </w:tr>
      <w:tr w14:paraId="131CA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70E0539">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31</w:t>
            </w:r>
          </w:p>
        </w:tc>
        <w:tc>
          <w:tcPr>
            <w:tcW w:w="1685" w:type="dxa"/>
            <w:tcBorders>
              <w:top w:val="single" w:color="auto" w:sz="4" w:space="0"/>
              <w:left w:val="nil"/>
              <w:bottom w:val="single" w:color="auto" w:sz="4" w:space="0"/>
              <w:right w:val="single" w:color="auto" w:sz="4" w:space="0"/>
            </w:tcBorders>
            <w:vAlign w:val="center"/>
          </w:tcPr>
          <w:p w14:paraId="28650132">
            <w:pPr>
              <w:spacing w:line="360" w:lineRule="auto"/>
              <w:jc w:val="center"/>
              <w:rPr>
                <w:rFonts w:ascii="仿宋" w:hAnsi="仿宋" w:eastAsia="仿宋" w:cs="宋体"/>
                <w:sz w:val="24"/>
                <w:szCs w:val="24"/>
              </w:rPr>
            </w:pPr>
            <w:r>
              <w:rPr>
                <w:rFonts w:hint="eastAsia" w:ascii="仿宋" w:hAnsi="仿宋" w:eastAsia="仿宋" w:cs="宋体"/>
                <w:sz w:val="24"/>
                <w:szCs w:val="24"/>
                <w:lang w:val="zh-CN"/>
              </w:rPr>
              <w:t>知识产权</w:t>
            </w:r>
          </w:p>
        </w:tc>
        <w:tc>
          <w:tcPr>
            <w:tcW w:w="7244" w:type="dxa"/>
            <w:tcBorders>
              <w:top w:val="single" w:color="auto" w:sz="4" w:space="0"/>
              <w:left w:val="nil"/>
              <w:bottom w:val="single" w:color="auto" w:sz="4" w:space="0"/>
              <w:right w:val="single" w:color="auto" w:sz="4" w:space="0"/>
            </w:tcBorders>
            <w:vAlign w:val="center"/>
          </w:tcPr>
          <w:p w14:paraId="5FF5AFE6">
            <w:pPr>
              <w:spacing w:line="360" w:lineRule="auto"/>
              <w:rPr>
                <w:rFonts w:ascii="仿宋" w:hAnsi="仿宋" w:eastAsia="仿宋" w:cs="宋体"/>
                <w:sz w:val="24"/>
                <w:szCs w:val="24"/>
              </w:rPr>
            </w:pPr>
            <w:r>
              <w:rPr>
                <w:rFonts w:hint="eastAsia" w:ascii="仿宋" w:hAnsi="仿宋" w:eastAsia="仿宋" w:cs="宋体"/>
                <w:sz w:val="24"/>
                <w:szCs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14:paraId="0D430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E4DCA98">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32</w:t>
            </w:r>
          </w:p>
        </w:tc>
        <w:tc>
          <w:tcPr>
            <w:tcW w:w="1685" w:type="dxa"/>
            <w:tcBorders>
              <w:top w:val="single" w:color="auto" w:sz="4" w:space="0"/>
              <w:left w:val="nil"/>
              <w:bottom w:val="single" w:color="auto" w:sz="4" w:space="0"/>
              <w:right w:val="single" w:color="auto" w:sz="4" w:space="0"/>
            </w:tcBorders>
            <w:vAlign w:val="center"/>
          </w:tcPr>
          <w:p w14:paraId="234F6CC4">
            <w:pPr>
              <w:spacing w:line="360" w:lineRule="auto"/>
              <w:jc w:val="center"/>
              <w:rPr>
                <w:rFonts w:ascii="仿宋" w:hAnsi="仿宋" w:eastAsia="仿宋" w:cs="宋体"/>
                <w:sz w:val="24"/>
                <w:szCs w:val="24"/>
              </w:rPr>
            </w:pPr>
            <w:r>
              <w:rPr>
                <w:rFonts w:hint="eastAsia" w:ascii="仿宋" w:hAnsi="仿宋" w:eastAsia="仿宋" w:cs="宋体"/>
                <w:sz w:val="24"/>
                <w:szCs w:val="24"/>
                <w:lang w:val="zh-CN"/>
              </w:rPr>
              <w:t>投标费用</w:t>
            </w:r>
          </w:p>
        </w:tc>
        <w:tc>
          <w:tcPr>
            <w:tcW w:w="7244" w:type="dxa"/>
            <w:tcBorders>
              <w:top w:val="single" w:color="auto" w:sz="4" w:space="0"/>
              <w:left w:val="nil"/>
              <w:bottom w:val="single" w:color="auto" w:sz="4" w:space="0"/>
              <w:right w:val="single" w:color="auto" w:sz="4" w:space="0"/>
            </w:tcBorders>
            <w:vAlign w:val="center"/>
          </w:tcPr>
          <w:p w14:paraId="029D0A05">
            <w:pPr>
              <w:spacing w:line="360" w:lineRule="auto"/>
              <w:rPr>
                <w:rFonts w:ascii="仿宋" w:hAnsi="仿宋" w:eastAsia="仿宋" w:cs="宋体"/>
                <w:sz w:val="24"/>
                <w:szCs w:val="24"/>
              </w:rPr>
            </w:pPr>
            <w:r>
              <w:rPr>
                <w:rFonts w:hint="eastAsia" w:ascii="仿宋" w:hAnsi="仿宋" w:eastAsia="仿宋" w:cs="宋体"/>
                <w:sz w:val="24"/>
                <w:szCs w:val="24"/>
                <w:lang w:val="zh-CN"/>
              </w:rPr>
              <w:t>供应商应自行承担参加投标活动有关的全部费用，招标人和招招标代理机构在任何情况下均无义务和责任承担上述费用。</w:t>
            </w:r>
          </w:p>
        </w:tc>
      </w:tr>
      <w:tr w14:paraId="74D6A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B9A976A">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33</w:t>
            </w:r>
          </w:p>
        </w:tc>
        <w:tc>
          <w:tcPr>
            <w:tcW w:w="1685" w:type="dxa"/>
            <w:tcBorders>
              <w:top w:val="single" w:color="auto" w:sz="4" w:space="0"/>
              <w:left w:val="nil"/>
              <w:bottom w:val="single" w:color="auto" w:sz="4" w:space="0"/>
              <w:right w:val="single" w:color="auto" w:sz="4" w:space="0"/>
            </w:tcBorders>
            <w:vAlign w:val="center"/>
          </w:tcPr>
          <w:p w14:paraId="03DFF4F0">
            <w:pPr>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纪律和监督</w:t>
            </w:r>
          </w:p>
        </w:tc>
        <w:tc>
          <w:tcPr>
            <w:tcW w:w="7244" w:type="dxa"/>
            <w:tcBorders>
              <w:top w:val="single" w:color="auto" w:sz="4" w:space="0"/>
              <w:left w:val="nil"/>
              <w:bottom w:val="single" w:color="auto" w:sz="4" w:space="0"/>
              <w:right w:val="single" w:color="auto" w:sz="4" w:space="0"/>
            </w:tcBorders>
            <w:vAlign w:val="center"/>
          </w:tcPr>
          <w:p w14:paraId="098E4185">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采购人不得泄漏招标投标活动中应当保密的情况和资料，不得与供应商串通损害国家利益、社会公共利益或者他人合法权益。</w:t>
            </w:r>
          </w:p>
        </w:tc>
      </w:tr>
      <w:tr w14:paraId="4F4F0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D1E3443">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34</w:t>
            </w:r>
          </w:p>
        </w:tc>
        <w:tc>
          <w:tcPr>
            <w:tcW w:w="1685" w:type="dxa"/>
            <w:tcBorders>
              <w:top w:val="single" w:color="auto" w:sz="4" w:space="0"/>
              <w:left w:val="nil"/>
              <w:bottom w:val="single" w:color="auto" w:sz="4" w:space="0"/>
              <w:right w:val="single" w:color="auto" w:sz="4" w:space="0"/>
            </w:tcBorders>
            <w:vAlign w:val="center"/>
          </w:tcPr>
          <w:p w14:paraId="1DCBB9E6">
            <w:pPr>
              <w:autoSpaceDE w:val="0"/>
              <w:autoSpaceDN w:val="0"/>
              <w:adjustRightInd w:val="0"/>
              <w:snapToGrid w:val="0"/>
              <w:spacing w:line="360" w:lineRule="auto"/>
              <w:jc w:val="center"/>
              <w:rPr>
                <w:rFonts w:ascii="仿宋" w:hAnsi="仿宋" w:eastAsia="仿宋" w:cs="宋体"/>
                <w:bCs/>
                <w:sz w:val="24"/>
                <w:szCs w:val="24"/>
                <w:lang w:val="zh-CN"/>
              </w:rPr>
            </w:pPr>
            <w:r>
              <w:rPr>
                <w:rFonts w:hint="eastAsia" w:ascii="仿宋" w:hAnsi="仿宋" w:eastAsia="仿宋" w:cs="宋体"/>
                <w:bCs/>
                <w:sz w:val="24"/>
                <w:szCs w:val="24"/>
                <w:lang w:val="zh-CN"/>
              </w:rPr>
              <w:t>最后报价</w:t>
            </w:r>
          </w:p>
        </w:tc>
        <w:tc>
          <w:tcPr>
            <w:tcW w:w="7244" w:type="dxa"/>
            <w:tcBorders>
              <w:top w:val="single" w:color="auto" w:sz="4" w:space="0"/>
              <w:left w:val="nil"/>
              <w:bottom w:val="single" w:color="auto" w:sz="4" w:space="0"/>
              <w:right w:val="single" w:color="auto" w:sz="4" w:space="0"/>
            </w:tcBorders>
            <w:vAlign w:val="center"/>
          </w:tcPr>
          <w:p w14:paraId="5FC54355">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根据磋商小组要求，供应商须使用CA数字证书登录《全国公共资源交易平台(河南省</w:t>
            </w:r>
            <w:r>
              <w:rPr>
                <w:rFonts w:hint="eastAsia" w:ascii="MS Mincho" w:hAnsi="MS Mincho" w:eastAsia="MS Mincho" w:cs="MS Mincho"/>
                <w:sz w:val="24"/>
                <w:szCs w:val="24"/>
                <w:lang w:val="zh-CN"/>
              </w:rPr>
              <w:t>▪</w:t>
            </w:r>
            <w:r>
              <w:rPr>
                <w:rFonts w:hint="eastAsia" w:ascii="仿宋" w:hAnsi="仿宋" w:eastAsia="仿宋" w:cs="仿宋"/>
                <w:sz w:val="24"/>
                <w:szCs w:val="24"/>
                <w:lang w:val="zh-CN"/>
              </w:rPr>
              <w:t>许昌市</w:t>
            </w:r>
            <w:r>
              <w:rPr>
                <w:rFonts w:hint="eastAsia" w:ascii="仿宋" w:hAnsi="仿宋" w:eastAsia="仿宋" w:cs="宋体"/>
                <w:sz w:val="24"/>
                <w:szCs w:val="24"/>
                <w:lang w:val="zh-CN"/>
              </w:rPr>
              <w:t>)》公共资源交易系统进行最后报价，最后报价应包括：</w:t>
            </w:r>
          </w:p>
          <w:p w14:paraId="51647EF4">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①总报价②分项报价。</w:t>
            </w:r>
          </w:p>
          <w:p w14:paraId="3D6BE726">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注：</w:t>
            </w:r>
          </w:p>
          <w:p w14:paraId="5CF37566">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①磋商小组要求供应商提交最后报价时，在磋商小组规定时间</w:t>
            </w:r>
          </w:p>
          <w:p w14:paraId="184D52B8">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内，供应商应提交最后报价（包括总报价及分项报价）。最后报</w:t>
            </w:r>
          </w:p>
          <w:p w14:paraId="5F70C232">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价是供应商响应文件的有效组成部分。</w:t>
            </w:r>
          </w:p>
          <w:p w14:paraId="2DF3FA7A">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②磋商文件第二章“采购需求”中“采购清单”以工程量清单提</w:t>
            </w:r>
          </w:p>
          <w:p w14:paraId="2B6044B8">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供的，供应商应以</w:t>
            </w:r>
            <w:r>
              <w:rPr>
                <w:rFonts w:hint="eastAsia" w:ascii="仿宋" w:hAnsi="仿宋" w:eastAsia="仿宋" w:cs="宋体"/>
                <w:sz w:val="24"/>
                <w:szCs w:val="24"/>
              </w:rPr>
              <w:t>已标价</w:t>
            </w:r>
            <w:r>
              <w:rPr>
                <w:rFonts w:hint="eastAsia" w:ascii="仿宋" w:hAnsi="仿宋" w:eastAsia="仿宋" w:cs="宋体"/>
                <w:sz w:val="24"/>
                <w:szCs w:val="24"/>
                <w:lang w:val="zh-CN"/>
              </w:rPr>
              <w:t>工程量清单方式提交最后报价。</w:t>
            </w:r>
          </w:p>
          <w:p w14:paraId="1A202745">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③请供应商根据项目情况，可提前准备分项报价（</w:t>
            </w:r>
            <w:r>
              <w:rPr>
                <w:rFonts w:hint="eastAsia" w:ascii="仿宋" w:hAnsi="仿宋" w:eastAsia="仿宋" w:cs="宋体"/>
                <w:sz w:val="24"/>
                <w:szCs w:val="24"/>
              </w:rPr>
              <w:t>已标价工程量清单</w:t>
            </w:r>
            <w:r>
              <w:rPr>
                <w:rFonts w:hint="eastAsia" w:ascii="仿宋" w:hAnsi="仿宋" w:eastAsia="仿宋" w:cs="宋体"/>
                <w:sz w:val="24"/>
                <w:szCs w:val="24"/>
                <w:lang w:val="zh-CN"/>
              </w:rPr>
              <w:t>）。</w:t>
            </w:r>
          </w:p>
          <w:p w14:paraId="3118100E">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注：磋商小组要求供应商提交最后报价时，在磋商小组规定时间内，供应商未提交最后报价则以其初次提交响应文件报价为最后报价。</w:t>
            </w:r>
          </w:p>
        </w:tc>
      </w:tr>
      <w:tr w14:paraId="5580A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CA4C86D">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sz w:val="24"/>
                <w:szCs w:val="24"/>
              </w:rPr>
              <w:t>35</w:t>
            </w:r>
          </w:p>
        </w:tc>
        <w:tc>
          <w:tcPr>
            <w:tcW w:w="1685" w:type="dxa"/>
            <w:tcBorders>
              <w:top w:val="single" w:color="auto" w:sz="4" w:space="0"/>
              <w:left w:val="nil"/>
              <w:bottom w:val="single" w:color="auto" w:sz="4" w:space="0"/>
              <w:right w:val="single" w:color="auto" w:sz="4" w:space="0"/>
            </w:tcBorders>
            <w:vAlign w:val="center"/>
          </w:tcPr>
          <w:p w14:paraId="725D487E">
            <w:pPr>
              <w:autoSpaceDE w:val="0"/>
              <w:autoSpaceDN w:val="0"/>
              <w:adjustRightInd w:val="0"/>
              <w:spacing w:line="360" w:lineRule="auto"/>
              <w:jc w:val="center"/>
              <w:rPr>
                <w:rFonts w:ascii="仿宋" w:hAnsi="仿宋" w:eastAsia="仿宋" w:cs="宋体"/>
                <w:bCs/>
                <w:sz w:val="24"/>
                <w:szCs w:val="24"/>
                <w:lang w:val="zh-CN"/>
              </w:rPr>
            </w:pPr>
            <w:r>
              <w:rPr>
                <w:rFonts w:hint="eastAsia" w:ascii="仿宋" w:hAnsi="仿宋" w:eastAsia="仿宋" w:cs="宋体"/>
                <w:sz w:val="24"/>
                <w:szCs w:val="24"/>
              </w:rPr>
              <w:t>解释权</w:t>
            </w:r>
          </w:p>
        </w:tc>
        <w:tc>
          <w:tcPr>
            <w:tcW w:w="7244" w:type="dxa"/>
            <w:tcBorders>
              <w:top w:val="single" w:color="auto" w:sz="4" w:space="0"/>
              <w:left w:val="nil"/>
              <w:bottom w:val="single" w:color="auto" w:sz="4" w:space="0"/>
              <w:right w:val="single" w:color="auto" w:sz="4" w:space="0"/>
            </w:tcBorders>
            <w:vAlign w:val="center"/>
          </w:tcPr>
          <w:p w14:paraId="129FDF6C">
            <w:pPr>
              <w:autoSpaceDE w:val="0"/>
              <w:autoSpaceDN w:val="0"/>
              <w:adjustRightInd w:val="0"/>
              <w:spacing w:line="360" w:lineRule="auto"/>
              <w:rPr>
                <w:rFonts w:ascii="仿宋" w:hAnsi="仿宋" w:eastAsia="仿宋" w:cs="宋体"/>
                <w:sz w:val="24"/>
                <w:szCs w:val="24"/>
              </w:rPr>
            </w:pPr>
            <w:r>
              <w:rPr>
                <w:rFonts w:hint="eastAsia" w:ascii="仿宋" w:hAnsi="仿宋" w:eastAsia="仿宋" w:cs="宋体"/>
                <w:sz w:val="24"/>
                <w:szCs w:val="24"/>
                <w:lang w:val="zh-CN"/>
              </w:rPr>
              <w:t>构成本招标文件的各个组成文件应互为解释，互为说明；如有不明确或不一致，构成合同文件组成内容的，以合同文件约定内容为准，且以专用合同条款约定的合同文件优先顺序解释；除</w:t>
            </w:r>
            <w:r>
              <w:rPr>
                <w:rFonts w:hint="eastAsia" w:ascii="仿宋" w:hAnsi="仿宋" w:eastAsia="仿宋" w:cs="宋体"/>
                <w:sz w:val="24"/>
                <w:szCs w:val="24"/>
              </w:rPr>
              <w:t>竞争性磋商</w:t>
            </w:r>
            <w:r>
              <w:rPr>
                <w:rFonts w:hint="eastAsia" w:ascii="仿宋" w:hAnsi="仿宋" w:eastAsia="仿宋" w:cs="宋体"/>
                <w:sz w:val="24"/>
                <w:szCs w:val="24"/>
                <w:lang w:val="zh-CN"/>
              </w:rPr>
              <w:t>文件中有特别规定外，仅适用于招标投标阶段的规定，按招标公告（磋商邀请）、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63F5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35" w:type="dxa"/>
            <w:gridSpan w:val="3"/>
            <w:tcBorders>
              <w:top w:val="single" w:color="auto" w:sz="4" w:space="0"/>
              <w:left w:val="single" w:color="auto" w:sz="4" w:space="0"/>
              <w:bottom w:val="single" w:color="auto" w:sz="4" w:space="0"/>
              <w:right w:val="single" w:color="auto" w:sz="4" w:space="0"/>
            </w:tcBorders>
            <w:vAlign w:val="center"/>
          </w:tcPr>
          <w:p w14:paraId="2885AA05">
            <w:pPr>
              <w:autoSpaceDE w:val="0"/>
              <w:autoSpaceDN w:val="0"/>
              <w:adjustRightInd w:val="0"/>
              <w:snapToGrid w:val="0"/>
              <w:spacing w:line="360" w:lineRule="auto"/>
              <w:rPr>
                <w:rFonts w:ascii="仿宋" w:hAnsi="仿宋" w:eastAsia="仿宋" w:cs="宋体"/>
                <w:sz w:val="24"/>
                <w:szCs w:val="24"/>
              </w:rPr>
            </w:pPr>
            <w:r>
              <w:rPr>
                <w:rFonts w:hint="eastAsia" w:ascii="仿宋" w:hAnsi="仿宋" w:eastAsia="仿宋" w:cs="宋体"/>
                <w:position w:val="6"/>
                <w:sz w:val="24"/>
                <w:szCs w:val="24"/>
              </w:rPr>
              <w:t>未尽事宜，按国家有关规定执行。</w:t>
            </w:r>
          </w:p>
        </w:tc>
      </w:tr>
    </w:tbl>
    <w:p w14:paraId="186BB451">
      <w:pPr>
        <w:spacing w:line="360" w:lineRule="auto"/>
        <w:jc w:val="center"/>
        <w:outlineLvl w:val="0"/>
        <w:rPr>
          <w:rFonts w:ascii="仿宋" w:hAnsi="仿宋" w:eastAsia="仿宋"/>
          <w:b/>
          <w:kern w:val="0"/>
          <w:sz w:val="56"/>
          <w:szCs w:val="32"/>
        </w:rPr>
      </w:pPr>
      <w:r>
        <w:rPr>
          <w:rFonts w:ascii="仿宋" w:hAnsi="仿宋" w:eastAsia="仿宋"/>
          <w:b/>
          <w:kern w:val="0"/>
          <w:sz w:val="40"/>
        </w:rPr>
        <w:br w:type="page"/>
      </w:r>
      <w:bookmarkStart w:id="6" w:name="_Toc138068718"/>
      <w:r>
        <w:rPr>
          <w:rFonts w:hint="eastAsia" w:ascii="仿宋" w:hAnsi="仿宋" w:eastAsia="仿宋"/>
          <w:b/>
          <w:kern w:val="0"/>
          <w:sz w:val="32"/>
          <w:szCs w:val="32"/>
        </w:rPr>
        <w:t>第四章 供应商须知</w:t>
      </w:r>
      <w:bookmarkEnd w:id="6"/>
    </w:p>
    <w:p w14:paraId="68C9A752">
      <w:pPr>
        <w:tabs>
          <w:tab w:val="left" w:pos="1260"/>
        </w:tabs>
        <w:autoSpaceDE w:val="0"/>
        <w:autoSpaceDN w:val="0"/>
        <w:adjustRightInd w:val="0"/>
        <w:spacing w:line="360" w:lineRule="auto"/>
        <w:jc w:val="center"/>
        <w:outlineLvl w:val="1"/>
        <w:rPr>
          <w:rFonts w:ascii="仿宋" w:hAnsi="仿宋" w:eastAsia="仿宋" w:cs="宋体"/>
          <w:b/>
          <w:kern w:val="0"/>
          <w:sz w:val="24"/>
          <w:szCs w:val="24"/>
        </w:rPr>
      </w:pPr>
      <w:bookmarkStart w:id="7" w:name="_Toc138068719"/>
      <w:r>
        <w:rPr>
          <w:rFonts w:hint="eastAsia" w:ascii="仿宋" w:hAnsi="仿宋" w:eastAsia="仿宋" w:cs="宋体"/>
          <w:b/>
          <w:kern w:val="0"/>
          <w:sz w:val="24"/>
          <w:szCs w:val="24"/>
        </w:rPr>
        <w:t>一、概念释义</w:t>
      </w:r>
      <w:bookmarkEnd w:id="7"/>
    </w:p>
    <w:p w14:paraId="12BD6D88">
      <w:pPr>
        <w:pStyle w:val="1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适用范围</w:t>
      </w:r>
    </w:p>
    <w:p w14:paraId="1C160E91">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1.1 本磋商文件仅适用于本次“采购邀请”</w:t>
      </w:r>
      <w:r>
        <w:rPr>
          <w:rFonts w:hint="eastAsia" w:ascii="仿宋" w:hAnsi="仿宋" w:eastAsia="仿宋"/>
          <w:sz w:val="24"/>
          <w:szCs w:val="24"/>
        </w:rPr>
        <w:t>和“供应商须知前附表”中所述采购项目的采购。</w:t>
      </w:r>
    </w:p>
    <w:p w14:paraId="480ABF07">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1.2 本磋商文件解释权属于“采购邀请”</w:t>
      </w:r>
      <w:r>
        <w:rPr>
          <w:rFonts w:hint="eastAsia" w:ascii="仿宋" w:hAnsi="仿宋" w:eastAsia="仿宋"/>
          <w:sz w:val="24"/>
          <w:szCs w:val="24"/>
        </w:rPr>
        <w:t xml:space="preserve"> 和“供应商须知前附表”</w:t>
      </w:r>
      <w:r>
        <w:rPr>
          <w:rFonts w:hint="eastAsia" w:ascii="仿宋" w:hAnsi="仿宋" w:eastAsia="仿宋" w:cs="宋体"/>
          <w:kern w:val="0"/>
          <w:sz w:val="24"/>
          <w:szCs w:val="24"/>
        </w:rPr>
        <w:t>所述的采购人、采购代理公司。</w:t>
      </w:r>
    </w:p>
    <w:p w14:paraId="034E3362">
      <w:pPr>
        <w:pStyle w:val="1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定义</w:t>
      </w:r>
    </w:p>
    <w:p w14:paraId="27D1D047">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2.1“采购项目”：</w:t>
      </w:r>
      <w:r>
        <w:rPr>
          <w:rFonts w:hint="eastAsia" w:ascii="仿宋" w:hAnsi="仿宋" w:eastAsia="仿宋"/>
          <w:sz w:val="24"/>
          <w:szCs w:val="24"/>
        </w:rPr>
        <w:t>系指</w:t>
      </w:r>
      <w:r>
        <w:rPr>
          <w:rFonts w:hint="eastAsia" w:ascii="仿宋" w:hAnsi="仿宋" w:eastAsia="仿宋" w:cs="宋体"/>
          <w:kern w:val="0"/>
          <w:sz w:val="24"/>
          <w:szCs w:val="24"/>
        </w:rPr>
        <w:t>“供应商须知前附表”中所述的采购项目。</w:t>
      </w:r>
    </w:p>
    <w:p w14:paraId="576D1987">
      <w:pPr>
        <w:pStyle w:val="16"/>
        <w:autoSpaceDE w:val="0"/>
        <w:autoSpaceDN w:val="0"/>
        <w:spacing w:line="360" w:lineRule="auto"/>
        <w:ind w:left="420" w:firstLine="0" w:firstLineChars="0"/>
        <w:contextualSpacing/>
        <w:rPr>
          <w:rFonts w:ascii="仿宋" w:hAnsi="仿宋" w:eastAsia="仿宋" w:cs="宋体"/>
          <w:kern w:val="0"/>
          <w:sz w:val="24"/>
          <w:szCs w:val="24"/>
        </w:rPr>
      </w:pPr>
      <w:r>
        <w:rPr>
          <w:rFonts w:hint="eastAsia" w:ascii="仿宋" w:hAnsi="仿宋" w:eastAsia="仿宋" w:cs="宋体"/>
          <w:kern w:val="0"/>
          <w:sz w:val="24"/>
          <w:szCs w:val="24"/>
        </w:rPr>
        <w:t>2.2“采购人、 采购代理机构”：</w:t>
      </w:r>
      <w:r>
        <w:rPr>
          <w:rFonts w:hint="eastAsia" w:ascii="仿宋" w:hAnsi="仿宋" w:eastAsia="仿宋"/>
          <w:sz w:val="24"/>
          <w:szCs w:val="24"/>
        </w:rPr>
        <w:t>系指“供应商须知前附表”中所述的组织本次采购的代理公司和采购人。</w:t>
      </w:r>
    </w:p>
    <w:p w14:paraId="07DFBD5F">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sz w:val="24"/>
          <w:szCs w:val="24"/>
        </w:rPr>
        <w:t>2.3“供应商”系指从采购人、代理机构处按规定获取磋商文件，并按照磋商文件向采购人、代理公司提交响应文件的供应商。</w:t>
      </w:r>
    </w:p>
    <w:p w14:paraId="17EB1F59">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sz w:val="24"/>
          <w:szCs w:val="24"/>
        </w:rPr>
        <w:t>2.4“成交供应商”系指成交的供应商。</w:t>
      </w:r>
    </w:p>
    <w:p w14:paraId="3394AB22">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sz w:val="24"/>
          <w:szCs w:val="24"/>
        </w:rPr>
        <w:t>2.5“甲方”系指采购人。</w:t>
      </w:r>
    </w:p>
    <w:p w14:paraId="15A0C55B">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sz w:val="24"/>
          <w:szCs w:val="24"/>
        </w:rPr>
        <w:t>2.6“乙方”系指成交并向采购人提供服务的供应商。</w:t>
      </w:r>
    </w:p>
    <w:p w14:paraId="7293DD67">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sz w:val="24"/>
          <w:szCs w:val="24"/>
        </w:rPr>
        <w:t>2.7“服务”系指磋商文件规定的供应商为完成采购项目所需承担的全部义务。</w:t>
      </w:r>
    </w:p>
    <w:p w14:paraId="09AE709D">
      <w:pPr>
        <w:pStyle w:val="16"/>
        <w:autoSpaceDE w:val="0"/>
        <w:autoSpaceDN w:val="0"/>
        <w:spacing w:line="360" w:lineRule="auto"/>
        <w:ind w:firstLineChars="175"/>
        <w:contextualSpacing/>
        <w:rPr>
          <w:rFonts w:ascii="仿宋" w:hAnsi="仿宋" w:eastAsia="仿宋" w:cs="宋体"/>
          <w:kern w:val="0"/>
          <w:sz w:val="24"/>
          <w:szCs w:val="24"/>
        </w:rPr>
      </w:pPr>
      <w:r>
        <w:rPr>
          <w:rFonts w:hint="eastAsia" w:ascii="仿宋" w:hAnsi="仿宋" w:eastAsia="仿宋" w:cs="宋体"/>
          <w:kern w:val="0"/>
          <w:sz w:val="24"/>
          <w:szCs w:val="24"/>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14:paraId="7B47A875">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2.8.1磋商文件列明不允许或未列明允许进口产品参加响应的，均视为拒绝进口产品参加响应。</w:t>
      </w:r>
    </w:p>
    <w:p w14:paraId="57DBE3F8">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2.8.2如响应文件中已说明，经财政部门审核同意，允许部分或全部产品采购进口产品，供应商既可提供本国产品，也可以提供进口产品。</w:t>
      </w:r>
    </w:p>
    <w:p w14:paraId="199E6873">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2.9磋商文件中凡标有“★”的条款均系实质性要求条款。</w:t>
      </w:r>
    </w:p>
    <w:p w14:paraId="7E736D24">
      <w:pPr>
        <w:pStyle w:val="1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合格的供应商</w:t>
      </w:r>
    </w:p>
    <w:p w14:paraId="279CF582">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3.1具有本项目生产、制造、供应或实施能力，符合、承认并承诺履行本磋商文件各项规定的法人、其他组织或者自然人。</w:t>
      </w:r>
    </w:p>
    <w:p w14:paraId="3000B21A">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3.2符合本项目“采购邀请”和“供应商须知前附表”中规定的合格供应商所必须具备的条件。</w:t>
      </w:r>
    </w:p>
    <w:p w14:paraId="5569FFEA">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3.3政府采购活动中查询及使用供应商信用记录的具体要求为：供应商未被列入失信被执行人、重大税收违法失信主体、政府采购严重违法失信行为记录名单、严重违法失信社会组织名单（联合体形式投标的，联合体成员存在不良信用记录，视同联合体存在不良信用记录）（信用详见公告）。</w:t>
      </w:r>
    </w:p>
    <w:p w14:paraId="2237AD00">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3.4单位负责人为同一人或者存在直接控股、管理关系的不同供应商，不得参加同一合同项下的政府采购活动。违反规定的，相关响应均无效。</w:t>
      </w:r>
    </w:p>
    <w:p w14:paraId="688745F3">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3.5除单一来源外，为采购项目提供整体设计、规范编制或者项目管理、监理、检测等服务的供应商，不得再参加该采购项目的其他采购活动。</w:t>
      </w:r>
    </w:p>
    <w:p w14:paraId="6DB60FD0">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3.6“采购邀请”和“供应商须知前附表”规定接受联合体响应的，除应符合本章第3.1项和3.2项要求外，还应遵守以下规定：</w:t>
      </w:r>
    </w:p>
    <w:p w14:paraId="19C26836">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3.6.1在响应文件中向采购人提交联合体协议书，明确联合体各方承担的工作和义务；</w:t>
      </w:r>
    </w:p>
    <w:p w14:paraId="7A1CD1E1">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3.6.2联合体中有同类资质的供应商按联合体分工承担相同工作的，应当按照资质等级较低的供应商确定资质等级；</w:t>
      </w:r>
    </w:p>
    <w:p w14:paraId="6E4AB180">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3.6.3采购人根据采购项目的特殊要求规定供应商特定条件的，联合体各方中至少应当有一方符合采购规定的特定条件。</w:t>
      </w:r>
    </w:p>
    <w:p w14:paraId="175A720B">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3.6.4联合体各方不得再单独参加或者与其他供应商另外组成联合体参加同一合同项下的政府采购活动。</w:t>
      </w:r>
    </w:p>
    <w:p w14:paraId="25849B8C">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3.6.5联合体各方应当共同与采购人签订采购合同，就采购合同约定的事项对采购人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Style w:val="15"/>
          <w:rFonts w:hint="eastAsia" w:ascii="仿宋" w:hAnsi="仿宋" w:eastAsia="仿宋" w:cs="宋体"/>
          <w:color w:val="auto"/>
          <w:sz w:val="24"/>
          <w:szCs w:val="24"/>
        </w:rPr>
        <w:t>承担连带责任</w:t>
      </w:r>
      <w:r>
        <w:rPr>
          <w:rStyle w:val="15"/>
          <w:rFonts w:hint="eastAsia" w:ascii="仿宋" w:hAnsi="仿宋" w:eastAsia="仿宋" w:cs="宋体"/>
          <w:color w:val="auto"/>
          <w:sz w:val="24"/>
          <w:szCs w:val="24"/>
        </w:rPr>
        <w:fldChar w:fldCharType="end"/>
      </w:r>
      <w:r>
        <w:rPr>
          <w:rFonts w:hint="eastAsia" w:ascii="仿宋" w:hAnsi="仿宋" w:eastAsia="仿宋" w:cs="宋体"/>
          <w:kern w:val="0"/>
          <w:sz w:val="24"/>
          <w:szCs w:val="24"/>
        </w:rPr>
        <w:t>。</w:t>
      </w:r>
    </w:p>
    <w:p w14:paraId="4BF37C4F">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3.7法律、行政法规规定的其他条件。</w:t>
      </w:r>
    </w:p>
    <w:p w14:paraId="572EE834">
      <w:pPr>
        <w:pStyle w:val="1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合格的货物和服务</w:t>
      </w:r>
    </w:p>
    <w:p w14:paraId="681ADB8C">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4.1供应商提供的货物和服务应当符合磋商文件的要求，并且其质量完全符合国家标准、行业标准或地方标准，均有标准的以高（严格）者为准。没有国家标准、行业标准和企业标准的，按照通常标准或者符合采购目的的特定标准确定。</w:t>
      </w:r>
    </w:p>
    <w:p w14:paraId="02A25E43">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4.2供应商所提供的服务应当没有侵犯任何第三方的知识产权、技术秘密等合法权利。</w:t>
      </w:r>
    </w:p>
    <w:p w14:paraId="06AB6D89">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14:paraId="329A93F3">
      <w:pPr>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rPr>
        <w:t>4.4</w:t>
      </w:r>
      <w:r>
        <w:rPr>
          <w:rFonts w:hint="eastAsia" w:ascii="仿宋" w:hAnsi="仿宋" w:eastAsia="仿宋" w:cs="宋体"/>
          <w:sz w:val="24"/>
          <w:szCs w:val="24"/>
          <w:lang w:val="zh-CN"/>
        </w:rPr>
        <w:t>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2D80A4CE">
      <w:pPr>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提供资料（下列资料任意一项）</w:t>
      </w:r>
    </w:p>
    <w:p w14:paraId="6D52BD4C">
      <w:pPr>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①网络关键设备和网络安全专用产品安全认证证书；</w:t>
      </w:r>
    </w:p>
    <w:p w14:paraId="7BB3192B">
      <w:pPr>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②网络关键设备安全检测证书、网络安全专用产品安全检测证书；</w:t>
      </w:r>
    </w:p>
    <w:p w14:paraId="6527ECBD">
      <w:pPr>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③计算机信息系统安全专用产品销售许可证；</w:t>
      </w:r>
    </w:p>
    <w:p w14:paraId="7887A318">
      <w:pPr>
        <w:pStyle w:val="16"/>
        <w:autoSpaceDE w:val="0"/>
        <w:autoSpaceDN w:val="0"/>
        <w:spacing w:line="360" w:lineRule="auto"/>
        <w:ind w:firstLine="480"/>
        <w:contextualSpacing/>
        <w:rPr>
          <w:rFonts w:ascii="仿宋" w:hAnsi="仿宋" w:eastAsia="仿宋" w:cs="宋体"/>
          <w:b/>
          <w:kern w:val="0"/>
          <w:sz w:val="24"/>
          <w:szCs w:val="24"/>
        </w:rPr>
      </w:pPr>
      <w:r>
        <w:rPr>
          <w:rFonts w:hint="eastAsia" w:ascii="仿宋" w:hAnsi="仿宋" w:eastAsia="仿宋" w:cs="宋体"/>
          <w:sz w:val="24"/>
          <w:szCs w:val="24"/>
          <w:lang w:val="zh-CN"/>
        </w:rPr>
        <w:t>④中国网信网或工业和信息化部网站或公安部网站或国家认证认可监督管理委员会网站公布的认证、检测结果（提供公布安全认证、安全检测结果页面网址和安全认证、检测结果截图）。</w:t>
      </w:r>
    </w:p>
    <w:p w14:paraId="79194178">
      <w:pPr>
        <w:pStyle w:val="1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磋商费用</w:t>
      </w:r>
    </w:p>
    <w:p w14:paraId="2FDA0D0F">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不论采购的结果如何，供应商均应自行承担所有与采购有关的全部费用，采购人、采购代理公司在任何情况下均无义务和责任承担这些费用。</w:t>
      </w:r>
    </w:p>
    <w:p w14:paraId="6303FCC5">
      <w:pPr>
        <w:pStyle w:val="1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信息发布</w:t>
      </w:r>
    </w:p>
    <w:p w14:paraId="73CE5E23">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本采购项目需要公开的有关信息，包括采购公告、磋商文件澄清或修改公告、成交公告以及延长响应文件提交截止时间等与采购活动有关的通知，采购人、采购代理机构均将通过在 《河南省政府采购网》、《许昌市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14:paraId="05D6B634">
      <w:pPr>
        <w:pStyle w:val="1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代理费用</w:t>
      </w:r>
    </w:p>
    <w:p w14:paraId="5BDB2BFF">
      <w:pPr>
        <w:pStyle w:val="16"/>
        <w:numPr>
          <w:ilvl w:val="0"/>
          <w:numId w:val="6"/>
        </w:numPr>
        <w:autoSpaceDE w:val="0"/>
        <w:autoSpaceDN w:val="0"/>
        <w:spacing w:line="360" w:lineRule="auto"/>
        <w:ind w:firstLineChars="0"/>
        <w:contextualSpacing/>
        <w:rPr>
          <w:rFonts w:ascii="仿宋" w:hAnsi="仿宋" w:eastAsia="仿宋" w:cs="宋体"/>
          <w:kern w:val="0"/>
          <w:sz w:val="24"/>
          <w:szCs w:val="24"/>
        </w:rPr>
      </w:pPr>
      <w:r>
        <w:rPr>
          <w:rFonts w:hint="eastAsia" w:ascii="仿宋" w:hAnsi="仿宋" w:eastAsia="仿宋" w:cs="宋体"/>
          <w:kern w:val="0"/>
          <w:sz w:val="24"/>
          <w:szCs w:val="24"/>
        </w:rPr>
        <w:t>收取标准：不收取。详见供应商须知前附表。</w:t>
      </w:r>
    </w:p>
    <w:p w14:paraId="07051BA0">
      <w:pPr>
        <w:pStyle w:val="1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其他</w:t>
      </w:r>
    </w:p>
    <w:p w14:paraId="45858363">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本“供应商须知”的条款如与“磋商邀请”、“采购需求”、“供应商须知前附表”和“对响应文件审查与评审”就同一内容的表述不一致的，以“磋商邀请”、“ 采购需求”、 “供应商须知前附表”和“对响应文件审查与评审”中规定的内容为准。</w:t>
      </w:r>
    </w:p>
    <w:p w14:paraId="62CFBA8F">
      <w:pPr>
        <w:tabs>
          <w:tab w:val="left" w:pos="1260"/>
        </w:tabs>
        <w:autoSpaceDE w:val="0"/>
        <w:autoSpaceDN w:val="0"/>
        <w:adjustRightInd w:val="0"/>
        <w:spacing w:line="360" w:lineRule="auto"/>
        <w:jc w:val="center"/>
        <w:outlineLvl w:val="1"/>
        <w:rPr>
          <w:rFonts w:ascii="仿宋" w:hAnsi="仿宋" w:eastAsia="仿宋" w:cs="宋体"/>
          <w:b/>
          <w:kern w:val="0"/>
          <w:sz w:val="24"/>
          <w:szCs w:val="24"/>
        </w:rPr>
      </w:pPr>
      <w:bookmarkStart w:id="8" w:name="_Toc138068720"/>
      <w:r>
        <w:rPr>
          <w:rFonts w:hint="eastAsia" w:ascii="仿宋" w:hAnsi="仿宋" w:eastAsia="仿宋" w:cs="宋体"/>
          <w:b/>
          <w:kern w:val="0"/>
          <w:sz w:val="24"/>
          <w:szCs w:val="24"/>
        </w:rPr>
        <w:t>二、磋商文件说明</w:t>
      </w:r>
      <w:bookmarkEnd w:id="8"/>
    </w:p>
    <w:p w14:paraId="4A4FC749">
      <w:pPr>
        <w:pStyle w:val="1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磋商文件构成</w:t>
      </w:r>
    </w:p>
    <w:p w14:paraId="0F726F72">
      <w:pPr>
        <w:pStyle w:val="16"/>
        <w:numPr>
          <w:ilvl w:val="0"/>
          <w:numId w:val="7"/>
        </w:numPr>
        <w:autoSpaceDE w:val="0"/>
        <w:autoSpaceDN w:val="0"/>
        <w:spacing w:line="360" w:lineRule="auto"/>
        <w:ind w:firstLineChars="0"/>
        <w:contextualSpacing/>
        <w:rPr>
          <w:rFonts w:ascii="仿宋" w:hAnsi="仿宋" w:eastAsia="仿宋" w:cs="宋体"/>
          <w:kern w:val="0"/>
          <w:sz w:val="24"/>
          <w:szCs w:val="24"/>
        </w:rPr>
      </w:pPr>
      <w:r>
        <w:rPr>
          <w:rFonts w:hint="eastAsia" w:ascii="仿宋" w:hAnsi="仿宋" w:eastAsia="仿宋" w:cs="宋体"/>
          <w:kern w:val="0"/>
          <w:sz w:val="24"/>
          <w:szCs w:val="24"/>
        </w:rPr>
        <w:t>磋商文件由以下部分组成：</w:t>
      </w:r>
    </w:p>
    <w:p w14:paraId="7770DF05">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第一章 采购邀请（竞争性磋商公告）</w:t>
      </w:r>
    </w:p>
    <w:p w14:paraId="46F47490">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第二章 采购需求</w:t>
      </w:r>
    </w:p>
    <w:p w14:paraId="40809ECF">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第三章 供应商须知前附表</w:t>
      </w:r>
    </w:p>
    <w:p w14:paraId="52A227B0">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第四章 供应商须知</w:t>
      </w:r>
    </w:p>
    <w:p w14:paraId="2EE68530">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第五章 政府采购政策功能</w:t>
      </w:r>
    </w:p>
    <w:p w14:paraId="6D22E92C">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第六章 资格审查与评审</w:t>
      </w:r>
    </w:p>
    <w:p w14:paraId="77E6CDC9">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第七章 合同书格式及合同条款</w:t>
      </w:r>
    </w:p>
    <w:p w14:paraId="2FB0DC71">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第八章 响应文件有关格式</w:t>
      </w:r>
    </w:p>
    <w:p w14:paraId="1FC239D8">
      <w:pPr>
        <w:pStyle w:val="16"/>
        <w:autoSpaceDE w:val="0"/>
        <w:autoSpaceDN w:val="0"/>
        <w:spacing w:line="360" w:lineRule="auto"/>
        <w:ind w:firstLine="480"/>
        <w:rPr>
          <w:rFonts w:ascii="仿宋" w:hAnsi="仿宋" w:eastAsia="仿宋" w:cs="宋体"/>
          <w:kern w:val="0"/>
          <w:sz w:val="24"/>
          <w:szCs w:val="24"/>
        </w:rPr>
      </w:pPr>
      <w:r>
        <w:rPr>
          <w:rFonts w:hint="eastAsia" w:ascii="仿宋" w:hAnsi="仿宋" w:eastAsia="仿宋" w:cs="宋体"/>
          <w:kern w:val="0"/>
          <w:sz w:val="24"/>
          <w:szCs w:val="24"/>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14:paraId="1617F908">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1D364BFA">
      <w:pPr>
        <w:numPr>
          <w:ilvl w:val="0"/>
          <w:numId w:val="5"/>
        </w:numPr>
        <w:autoSpaceDE w:val="0"/>
        <w:autoSpaceDN w:val="0"/>
        <w:spacing w:line="360" w:lineRule="auto"/>
        <w:contextualSpacing/>
        <w:rPr>
          <w:rFonts w:ascii="仿宋" w:hAnsi="仿宋" w:eastAsia="仿宋" w:cs="宋体"/>
          <w:b/>
          <w:kern w:val="0"/>
          <w:sz w:val="24"/>
        </w:rPr>
      </w:pPr>
      <w:r>
        <w:rPr>
          <w:rFonts w:hint="eastAsia" w:ascii="仿宋" w:hAnsi="仿宋" w:eastAsia="仿宋" w:cs="宋体"/>
          <w:b/>
          <w:kern w:val="0"/>
          <w:sz w:val="24"/>
        </w:rPr>
        <w:t>现场考察、磋商前答疑会</w:t>
      </w:r>
    </w:p>
    <w:p w14:paraId="2CF0D278">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10.1 采购人根据采购项目的具体情况，可以在磋商文件公告期满后，组织已获取磋商文件的供应商现场考察或者召开磋商前答疑会。</w:t>
      </w:r>
    </w:p>
    <w:p w14:paraId="2704A988">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采购人组织现场考察或者召开磋商前答疑会的，所有供应商应按“供应商须知前附表”规定的时间、地点前往参加现场考察或者磋商前答疑会。供应商如不参加，其风险由供应商自行承担，采购人不承担任何责任。</w:t>
      </w:r>
    </w:p>
    <w:p w14:paraId="259174D8">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10.2 采购人组织现场考察或者召开答疑会的，应当在磋商文件中载明，或者在磋商文件公告期满后在财政部门指定的政府采购信息发布媒体和《全国公共资源交易平台（河南省·许昌市）》发布更正公告。</w:t>
      </w:r>
    </w:p>
    <w:p w14:paraId="36FE1D33">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10.3 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14:paraId="5EF4FEE2">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10.4 现场考察及参加磋商前答疑会所发生的费用及一切责任由供应商自行承担。</w:t>
      </w:r>
    </w:p>
    <w:p w14:paraId="6FAFEE35">
      <w:pPr>
        <w:pStyle w:val="1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磋商文件的澄清或修改</w:t>
      </w:r>
    </w:p>
    <w:p w14:paraId="520E5B59">
      <w:pPr>
        <w:autoSpaceDE w:val="0"/>
        <w:autoSpaceDN w:val="0"/>
        <w:spacing w:line="360" w:lineRule="auto"/>
        <w:ind w:firstLine="480" w:firstLineChars="200"/>
        <w:contextualSpacing/>
        <w:rPr>
          <w:rFonts w:ascii="仿宋" w:hAnsi="仿宋" w:eastAsia="仿宋" w:cs="宋体"/>
          <w:kern w:val="0"/>
          <w:sz w:val="24"/>
          <w:szCs w:val="24"/>
        </w:rPr>
      </w:pPr>
      <w:r>
        <w:rPr>
          <w:rFonts w:hint="eastAsia" w:ascii="仿宋" w:hAnsi="仿宋" w:eastAsia="仿宋" w:cs="宋体"/>
          <w:kern w:val="0"/>
          <w:sz w:val="24"/>
          <w:szCs w:val="24"/>
        </w:rPr>
        <w:t>11.1 在磋商响应截止期前，无论出于何种原因，采购人可主动地或在解答潜在供应商提出的澄清问题时对磋商文件进行修改。</w:t>
      </w:r>
    </w:p>
    <w:p w14:paraId="74271113">
      <w:pPr>
        <w:autoSpaceDE w:val="0"/>
        <w:autoSpaceDN w:val="0"/>
        <w:spacing w:line="360" w:lineRule="auto"/>
        <w:ind w:firstLine="480" w:firstLineChars="200"/>
        <w:contextualSpacing/>
        <w:rPr>
          <w:rFonts w:ascii="仿宋" w:hAnsi="仿宋" w:eastAsia="仿宋" w:cs="宋体"/>
          <w:kern w:val="0"/>
          <w:sz w:val="24"/>
          <w:szCs w:val="24"/>
        </w:rPr>
      </w:pPr>
      <w:r>
        <w:rPr>
          <w:rFonts w:hint="eastAsia" w:ascii="仿宋" w:hAnsi="仿宋" w:eastAsia="仿宋" w:cs="宋体"/>
          <w:kern w:val="0"/>
          <w:sz w:val="24"/>
          <w:szCs w:val="24"/>
        </w:rPr>
        <w:t>11.2采购人可以对已发出的磋商文件进行必要的澄清或者修改。澄清或者修改的内容可能影响响应文件编制的，</w:t>
      </w:r>
      <w:r>
        <w:rPr>
          <w:rFonts w:hint="eastAsia" w:ascii="仿宋" w:hAnsi="仿宋" w:eastAsia="仿宋" w:cs="宋体"/>
          <w:bCs/>
          <w:kern w:val="0"/>
          <w:sz w:val="24"/>
          <w:szCs w:val="24"/>
        </w:rPr>
        <w:t>采购人将在磋商响应截止时间5日前</w:t>
      </w:r>
      <w:r>
        <w:rPr>
          <w:rFonts w:hint="eastAsia" w:ascii="仿宋" w:hAnsi="仿宋" w:eastAsia="仿宋" w:cs="宋体"/>
          <w:kern w:val="0"/>
          <w:sz w:val="24"/>
          <w:szCs w:val="24"/>
        </w:rPr>
        <w:t>，在财政部门指定的政府采购信息发布媒体和《全国公共资源交易平台（河南省·许昌市）》发布更正公告。</w:t>
      </w:r>
    </w:p>
    <w:p w14:paraId="63603829">
      <w:pPr>
        <w:autoSpaceDE w:val="0"/>
        <w:autoSpaceDN w:val="0"/>
        <w:spacing w:line="360" w:lineRule="auto"/>
        <w:ind w:firstLine="480" w:firstLineChars="200"/>
        <w:contextualSpacing/>
        <w:rPr>
          <w:rFonts w:ascii="仿宋" w:hAnsi="仿宋" w:eastAsia="仿宋" w:cs="宋体"/>
          <w:kern w:val="0"/>
          <w:sz w:val="24"/>
          <w:szCs w:val="24"/>
        </w:rPr>
      </w:pPr>
      <w:r>
        <w:rPr>
          <w:rFonts w:hint="eastAsia" w:ascii="仿宋" w:hAnsi="仿宋" w:eastAsia="仿宋" w:cs="宋体"/>
          <w:kern w:val="0"/>
          <w:sz w:val="24"/>
          <w:szCs w:val="24"/>
        </w:rPr>
        <w:t>11.3 澄清或修改公告的内容为磋商文件的组成部分，并对供应商具有约束力。当磋商文件与澄清或修改公告就同一内容的表述不一致时，以最后发出的文件内容为准。</w:t>
      </w:r>
    </w:p>
    <w:p w14:paraId="15E79B82">
      <w:pPr>
        <w:autoSpaceDE w:val="0"/>
        <w:autoSpaceDN w:val="0"/>
        <w:spacing w:line="360" w:lineRule="auto"/>
        <w:ind w:firstLine="480" w:firstLineChars="200"/>
        <w:contextualSpacing/>
        <w:rPr>
          <w:rFonts w:ascii="仿宋" w:hAnsi="仿宋" w:eastAsia="仿宋" w:cs="宋体"/>
          <w:kern w:val="0"/>
          <w:sz w:val="24"/>
          <w:szCs w:val="24"/>
        </w:rPr>
      </w:pPr>
      <w:r>
        <w:rPr>
          <w:rFonts w:hint="eastAsia" w:ascii="仿宋" w:hAnsi="仿宋" w:eastAsia="仿宋" w:cs="宋体"/>
          <w:kern w:val="0"/>
          <w:sz w:val="24"/>
          <w:szCs w:val="24"/>
        </w:rPr>
        <w:t>11.4 如果澄清或者修改发出的时间距规定的磋商响应截止时间不足5日的，采购人将顺延提交响应文件的截止时间。</w:t>
      </w:r>
    </w:p>
    <w:p w14:paraId="71694CF1">
      <w:pPr>
        <w:tabs>
          <w:tab w:val="left" w:pos="1260"/>
        </w:tabs>
        <w:autoSpaceDE w:val="0"/>
        <w:autoSpaceDN w:val="0"/>
        <w:adjustRightInd w:val="0"/>
        <w:spacing w:line="360" w:lineRule="auto"/>
        <w:jc w:val="center"/>
        <w:outlineLvl w:val="1"/>
        <w:rPr>
          <w:rFonts w:ascii="仿宋" w:hAnsi="仿宋" w:eastAsia="仿宋" w:cs="宋体"/>
          <w:b/>
          <w:kern w:val="0"/>
          <w:sz w:val="24"/>
          <w:szCs w:val="24"/>
        </w:rPr>
      </w:pPr>
      <w:bookmarkStart w:id="9" w:name="_Toc138068721"/>
      <w:r>
        <w:rPr>
          <w:rFonts w:hint="eastAsia" w:ascii="仿宋" w:hAnsi="仿宋" w:eastAsia="仿宋" w:cs="宋体"/>
          <w:b/>
          <w:kern w:val="0"/>
          <w:sz w:val="24"/>
          <w:szCs w:val="24"/>
        </w:rPr>
        <w:t>三、响应文件的编制</w:t>
      </w:r>
      <w:bookmarkEnd w:id="9"/>
    </w:p>
    <w:p w14:paraId="4109CD70">
      <w:pPr>
        <w:pStyle w:val="1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响应文件的语言及计量单位</w:t>
      </w:r>
    </w:p>
    <w:p w14:paraId="60E9463E">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12.1供应商提交的响应文件以及供应商与采购人、 采购代理公司就有关采购事宜的所有来往书面文件均应使用中文。除签名、盖章、专用名称等特殊情形外，以中文以外的文字表述的响应文件视同未提供。</w:t>
      </w:r>
    </w:p>
    <w:p w14:paraId="2F4988B4">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12.2响应文件计量单位，磋商文件已有明确规定的，使用磋商文件规定的计量单位；磋商文件没有规定的，一律采用中华人民共和国法定计量单位。</w:t>
      </w:r>
    </w:p>
    <w:p w14:paraId="5A0D70DF">
      <w:pPr>
        <w:pStyle w:val="1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报价</w:t>
      </w:r>
    </w:p>
    <w:p w14:paraId="794F0A78">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13.1本次采购项目的报价均以人民币为计算单位。</w:t>
      </w:r>
    </w:p>
    <w:p w14:paraId="36D0BB34">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13.2采购人不得向供应商索要或者接受其给予的赠品、回扣或者与采购无关的其他商品、服务。</w:t>
      </w:r>
    </w:p>
    <w:p w14:paraId="1935E890">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13.3供应商应对项目要求的全部内容进行报价，少报漏报将导致其响应为非实质性响应予以拒绝。</w:t>
      </w:r>
    </w:p>
    <w:p w14:paraId="1B6B993D">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14:paraId="45F1979D">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13.5本项目所涉及的运输、施工、安装、集成、调试、验收、备品和工具等费用均包含在响应报价中。</w:t>
      </w:r>
    </w:p>
    <w:p w14:paraId="7900B8DE">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13.6报价不得高于本项目预算金额，且不低于成本价。供应商的响应报价高于预算金额（项目控制金额上限）的，该供应商的响应文件将被视为非实质性响应予以拒绝。</w:t>
      </w:r>
    </w:p>
    <w:p w14:paraId="05D2B06B">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13.7最低报价不能做为成交的保证。</w:t>
      </w:r>
    </w:p>
    <w:p w14:paraId="19BA80C4">
      <w:pPr>
        <w:pStyle w:val="1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响应文件有效期</w:t>
      </w:r>
    </w:p>
    <w:p w14:paraId="69F909CE">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14.1响应文件有效期从提交响应文件的截止之日起算。本项目响应文件有效期详见供应商须知前附表。响应文件中承诺的有效期应当不少于“供应商须知前附表”载明的响应文件有效期。响应文件有效期比磋商文件规定短的属于非实质性响应，将被认定为无效投标。</w:t>
      </w:r>
    </w:p>
    <w:p w14:paraId="18682628">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14.2响应有效期内供应商撤销响应文件的，供应商将承担违背磋商承诺函的责任追究。</w:t>
      </w:r>
    </w:p>
    <w:p w14:paraId="578FE399">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14.3采购人可根据实际情况，在原报价有效期截止之前，征询供应商是否同意延长响应文件的有效期，供应商同意延长的须作出书面答复。在延长的报价有效期内，供应商将不会被要求和允许修正其报价。</w:t>
      </w:r>
    </w:p>
    <w:p w14:paraId="6F29A6F5">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14.4成交供应商的响应文件作为项目合同的附件，其有效期至成交供应商全部合同义务履行完毕为止。</w:t>
      </w:r>
    </w:p>
    <w:p w14:paraId="0B6B2560">
      <w:pPr>
        <w:pStyle w:val="1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响应文件构成</w:t>
      </w:r>
    </w:p>
    <w:p w14:paraId="769DF9CC">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 xml:space="preserve">15.1响应文件的构成应符合法律法规及磋商文件的要求。 </w:t>
      </w:r>
    </w:p>
    <w:p w14:paraId="3C4953C4">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 xml:space="preserve">15.2供应商应当按照磋商文件的要求编制响应文件。响应文件应当对磋商文件提出的要求和条件作出明确响应。 </w:t>
      </w:r>
    </w:p>
    <w:p w14:paraId="1EDC8272">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 xml:space="preserve">15.3响应文件由资格证明材料、符合性证明材料、其它材料等组成。 </w:t>
      </w:r>
    </w:p>
    <w:p w14:paraId="78A4AC5A">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14:paraId="2C280B6E">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15.5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0842D917">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15.6电子响应文件制作技术咨询：0374-2961598。</w:t>
      </w:r>
    </w:p>
    <w:p w14:paraId="5DBE3635">
      <w:pPr>
        <w:pStyle w:val="1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响应文件格式</w:t>
      </w:r>
    </w:p>
    <w:p w14:paraId="13705C45">
      <w:pPr>
        <w:autoSpaceDE w:val="0"/>
        <w:autoSpaceDN w:val="0"/>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16.1</w:t>
      </w:r>
      <w:r>
        <w:rPr>
          <w:rStyle w:val="26"/>
          <w:rFonts w:hint="eastAsia" w:ascii="仿宋" w:hAnsi="仿宋" w:eastAsia="仿宋"/>
          <w:sz w:val="24"/>
          <w:szCs w:val="24"/>
        </w:rPr>
        <w:t>响应文件应参照磋商文</w:t>
      </w:r>
      <w:r>
        <w:rPr>
          <w:rFonts w:hint="eastAsia" w:ascii="仿宋" w:hAnsi="仿宋" w:eastAsia="仿宋" w:cs="宋体"/>
          <w:kern w:val="0"/>
          <w:sz w:val="24"/>
          <w:szCs w:val="24"/>
        </w:rPr>
        <w:t>件第八章（响应文件有关格式）的内容要求、编排顺序和格式要求，供应商应按照以上要求以A4幅将响应文件编上唯一的连贯页码，并在响应文件封面上注明：所投项目名称、项目编号、供应商名称、日期等字样。</w:t>
      </w:r>
    </w:p>
    <w:p w14:paraId="19D9E121">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16.2供应商应按磋商文件提供的格式编写响应文件。磋商文件未提供标准格式的供应商可自行拟定。</w:t>
      </w:r>
    </w:p>
    <w:p w14:paraId="6D11D329">
      <w:pPr>
        <w:pStyle w:val="1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磋商保证金：</w:t>
      </w:r>
      <w:r>
        <w:rPr>
          <w:rFonts w:hint="eastAsia" w:ascii="仿宋" w:hAnsi="仿宋" w:eastAsia="仿宋" w:cs="仿宋_GB2312"/>
          <w:sz w:val="24"/>
          <w:szCs w:val="24"/>
        </w:rPr>
        <w:t>按照河南省《关于优化政府采购营商环境有关问题的通知》（豫财购（2019）4号文）的要求，</w:t>
      </w:r>
      <w:r>
        <w:rPr>
          <w:rFonts w:hint="eastAsia" w:ascii="仿宋" w:hAnsi="仿宋" w:eastAsia="仿宋" w:cs="仿宋_GB2312"/>
          <w:b/>
          <w:bCs/>
          <w:sz w:val="24"/>
          <w:szCs w:val="24"/>
        </w:rPr>
        <w:t>不收取磋商保证金。</w:t>
      </w:r>
      <w:r>
        <w:rPr>
          <w:rFonts w:hint="eastAsia" w:ascii="仿宋" w:hAnsi="仿宋" w:eastAsia="仿宋" w:cs="仿宋_GB2312"/>
          <w:sz w:val="24"/>
          <w:szCs w:val="24"/>
          <w:lang w:val="zh-CN"/>
        </w:rPr>
        <w:t>供应商应提供磋商承诺函（按照磋商文件第八章</w:t>
      </w:r>
      <w:r>
        <w:rPr>
          <w:rFonts w:hint="eastAsia" w:ascii="仿宋" w:hAnsi="仿宋" w:eastAsia="仿宋" w:cs="仿宋_GB2312"/>
          <w:sz w:val="24"/>
          <w:szCs w:val="24"/>
        </w:rPr>
        <w:t>3.4格式填写</w:t>
      </w:r>
      <w:r>
        <w:rPr>
          <w:rFonts w:hint="eastAsia" w:ascii="仿宋" w:hAnsi="仿宋" w:eastAsia="仿宋" w:cs="仿宋_GB2312"/>
          <w:sz w:val="24"/>
          <w:szCs w:val="24"/>
          <w:lang w:val="zh-CN"/>
        </w:rPr>
        <w:t>）。</w:t>
      </w:r>
    </w:p>
    <w:p w14:paraId="7EB1FFEE">
      <w:pPr>
        <w:pStyle w:val="1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磋商文件的数量和签署盖章</w:t>
      </w:r>
    </w:p>
    <w:p w14:paraId="6E6A5013">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18.1供应商应提交响应文件份数见“供应商须知前附表”。</w:t>
      </w:r>
    </w:p>
    <w:p w14:paraId="45126553">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18.2在磋商文件中已明示需盖章及签名之处，电子响应文件应按磋商文件要求加盖供应商电子印章和法人电子印章或授权代表电子印章。</w:t>
      </w:r>
    </w:p>
    <w:p w14:paraId="219EAEFA">
      <w:pPr>
        <w:tabs>
          <w:tab w:val="left" w:pos="1260"/>
        </w:tabs>
        <w:autoSpaceDE w:val="0"/>
        <w:autoSpaceDN w:val="0"/>
        <w:adjustRightInd w:val="0"/>
        <w:spacing w:line="360" w:lineRule="auto"/>
        <w:jc w:val="center"/>
        <w:outlineLvl w:val="1"/>
        <w:rPr>
          <w:rFonts w:ascii="仿宋" w:hAnsi="仿宋" w:eastAsia="仿宋" w:cs="宋体"/>
          <w:b/>
          <w:kern w:val="0"/>
          <w:sz w:val="24"/>
          <w:szCs w:val="24"/>
        </w:rPr>
      </w:pPr>
      <w:bookmarkStart w:id="10" w:name="_Toc138068722"/>
      <w:r>
        <w:rPr>
          <w:rFonts w:hint="eastAsia" w:ascii="仿宋" w:hAnsi="仿宋" w:eastAsia="仿宋" w:cs="宋体"/>
          <w:b/>
          <w:kern w:val="0"/>
          <w:sz w:val="24"/>
          <w:szCs w:val="24"/>
        </w:rPr>
        <w:t>四、响应文件的提交</w:t>
      </w:r>
      <w:bookmarkEnd w:id="10"/>
    </w:p>
    <w:p w14:paraId="284082AB">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19.磋商响应截止时间</w:t>
      </w:r>
    </w:p>
    <w:p w14:paraId="4B6228FC">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19.1供应商必须在“采购邀请”和“供应商须知前附表”中规定的响应截止时间前，将加密电子响应文件（后缀格式为.XCSTF）通过“全国公共资源交易平台（河南省·许昌市）”公共资源交易系统成功上传。</w:t>
      </w:r>
    </w:p>
    <w:p w14:paraId="334FBE86">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19.2采购人可以按本须知第11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14:paraId="544704BF">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20.迟交的响应文件</w:t>
      </w:r>
    </w:p>
    <w:p w14:paraId="0D1B53FF">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磋商响应截止时间之后上传的响应文件，采购人将拒绝接收。</w:t>
      </w:r>
    </w:p>
    <w:p w14:paraId="42FD7269">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21.响应文件的修改和撤回</w:t>
      </w:r>
    </w:p>
    <w:p w14:paraId="309C8B9B">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21.1.供应商应当在磋商响应截止时间前完成电子响应文件的提交，可以补充、修改或撤回。磋商响应截止时间前未完成电子响应文件提交、取得“响应文件提交回执单”的，视为撤回响应文件。</w:t>
      </w:r>
    </w:p>
    <w:p w14:paraId="36BAC9AA">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21.2.供应商补充、修改的内容并作为响应文件的组成部分。补充或修改应当按磋商文件要求签署、盖章、提交，并应注明“修改”或“补充”字样。</w:t>
      </w:r>
    </w:p>
    <w:p w14:paraId="13DFF4FC">
      <w:pPr>
        <w:autoSpaceDE w:val="0"/>
        <w:autoSpaceDN w:val="0"/>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宋体"/>
          <w:kern w:val="0"/>
          <w:sz w:val="24"/>
          <w:szCs w:val="24"/>
        </w:rPr>
        <w:t>21.3.供应商不得在磋商响应</w:t>
      </w:r>
      <w:r>
        <w:rPr>
          <w:rFonts w:hint="eastAsia" w:ascii="仿宋" w:hAnsi="仿宋" w:eastAsia="仿宋" w:cs="仿宋_GB2312"/>
          <w:sz w:val="24"/>
          <w:szCs w:val="24"/>
          <w:lang w:val="zh-CN"/>
        </w:rPr>
        <w:t>有效期内撤销响应文件，否则供应商将承担违背磋商承诺函的责任追究。</w:t>
      </w:r>
    </w:p>
    <w:p w14:paraId="0CB1DB78">
      <w:pPr>
        <w:autoSpaceDE w:val="0"/>
        <w:autoSpaceDN w:val="0"/>
        <w:spacing w:line="360" w:lineRule="auto"/>
        <w:rPr>
          <w:rFonts w:ascii="仿宋" w:hAnsi="仿宋" w:eastAsia="仿宋"/>
        </w:rPr>
      </w:pPr>
      <w:r>
        <w:rPr>
          <w:rFonts w:hint="eastAsia" w:ascii="仿宋" w:hAnsi="仿宋" w:eastAsia="仿宋" w:cs="宋体"/>
          <w:b/>
          <w:kern w:val="0"/>
          <w:sz w:val="24"/>
          <w:szCs w:val="24"/>
        </w:rPr>
        <w:t>除供应商须知前附表另有规定外，供应商所提交的电子响应文件不予退还。</w:t>
      </w:r>
    </w:p>
    <w:p w14:paraId="05A954CF">
      <w:pPr>
        <w:tabs>
          <w:tab w:val="left" w:pos="1260"/>
        </w:tabs>
        <w:autoSpaceDE w:val="0"/>
        <w:autoSpaceDN w:val="0"/>
        <w:adjustRightInd w:val="0"/>
        <w:spacing w:line="360" w:lineRule="auto"/>
        <w:jc w:val="center"/>
        <w:outlineLvl w:val="1"/>
        <w:rPr>
          <w:rFonts w:ascii="仿宋" w:hAnsi="仿宋" w:eastAsia="仿宋" w:cs="宋体"/>
          <w:b/>
          <w:kern w:val="0"/>
          <w:sz w:val="24"/>
          <w:szCs w:val="24"/>
        </w:rPr>
      </w:pPr>
      <w:bookmarkStart w:id="11" w:name="_Toc138068723"/>
      <w:r>
        <w:rPr>
          <w:rFonts w:hint="eastAsia" w:ascii="仿宋" w:hAnsi="仿宋" w:eastAsia="仿宋" w:cs="宋体"/>
          <w:b/>
          <w:kern w:val="0"/>
          <w:sz w:val="24"/>
          <w:szCs w:val="24"/>
        </w:rPr>
        <w:t>五、响应文件开启和磋商</w:t>
      </w:r>
      <w:bookmarkEnd w:id="11"/>
    </w:p>
    <w:p w14:paraId="6470258B">
      <w:pPr>
        <w:pStyle w:val="16"/>
        <w:autoSpaceDE w:val="0"/>
        <w:autoSpaceDN w:val="0"/>
        <w:spacing w:line="360" w:lineRule="auto"/>
        <w:ind w:firstLine="0" w:firstLineChars="0"/>
        <w:contextualSpacing/>
        <w:rPr>
          <w:rFonts w:ascii="仿宋" w:hAnsi="仿宋" w:eastAsia="仿宋" w:cs="宋体"/>
          <w:b/>
          <w:kern w:val="0"/>
          <w:sz w:val="24"/>
          <w:szCs w:val="24"/>
        </w:rPr>
      </w:pPr>
      <w:r>
        <w:rPr>
          <w:rFonts w:hint="eastAsia" w:ascii="仿宋" w:hAnsi="仿宋" w:eastAsia="仿宋" w:cs="宋体"/>
          <w:b/>
          <w:kern w:val="0"/>
          <w:sz w:val="24"/>
          <w:szCs w:val="24"/>
        </w:rPr>
        <w:t>22.响应文件开启</w:t>
      </w:r>
    </w:p>
    <w:p w14:paraId="7028FE42">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22.1采购人将按磋商文件规定的磋商响应截止时间和地点解密电子响应文件。由代理机构主持，供应商无须到现场。磋商小组成员不得参加开标活动。</w:t>
      </w:r>
    </w:p>
    <w:p w14:paraId="7ABB341A">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22.2招标人应当对开标、评标现场活动进行全程录音录像。录音录像应当清晰可辨，音像资料作为采购文件一并存档。</w:t>
      </w:r>
    </w:p>
    <w:p w14:paraId="561D18D2">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22.3磋商响应截止时间，由代理机构进行公布投标人、开始投标解密、标书导入、唱标等操作，并开启群聊功能；供应商进行电子响应文件的解密。待标书导入后，供应商点击页面上方进度条的“唱标”可查看开标结果。</w:t>
      </w:r>
    </w:p>
    <w:p w14:paraId="33C231DB">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22.4电子响应文件的解密：全流程电子化交易项目电子响应文件采用投标人一层加密。解密时由投标人进行一次解密即可。</w:t>
      </w:r>
    </w:p>
    <w:p w14:paraId="24F93D89">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22.5供应商解密：供应商使用本单位CA数字证书或移动数字证书进行远程解密。</w:t>
      </w:r>
    </w:p>
    <w:p w14:paraId="10152304">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22.6因供应商原因电子响应文件解密失败的，其响应文件将被退回。</w:t>
      </w:r>
    </w:p>
    <w:p w14:paraId="40113619">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22.7供应商不足3家的，本项目磋商活动终止。</w:t>
      </w:r>
    </w:p>
    <w:p w14:paraId="6409CE72">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22.8开标过程由采购代理机构负责记录，《开标情况记录表》经供应商进行电子签章、由参加开标相关工作人员签字确认后随采购文件一并存档。供应商未电子签章的，视同认可开标结果。</w:t>
      </w:r>
    </w:p>
    <w:p w14:paraId="271EB48F">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22.9供应商对解密过程和记录有疑义，以及认为采购人、代理机构相关工作人员有需要回避的情形的，应当场提出询问或者回避申请。采购人、采购代理机构对供应商提出的询问或者回避申请应当及时处理。</w:t>
      </w:r>
    </w:p>
    <w:p w14:paraId="66CAAF01">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22.10响应文件解密活动结束时，供应商应在《开标情况记录表》上进行电子签章。供应商未签章的，视同认可开标结果。</w:t>
      </w:r>
    </w:p>
    <w:p w14:paraId="4EE33539">
      <w:pPr>
        <w:pStyle w:val="16"/>
        <w:autoSpaceDE w:val="0"/>
        <w:autoSpaceDN w:val="0"/>
        <w:spacing w:line="360" w:lineRule="auto"/>
        <w:ind w:left="142" w:firstLine="0" w:firstLineChars="0"/>
        <w:contextualSpacing/>
        <w:rPr>
          <w:rFonts w:ascii="仿宋" w:hAnsi="仿宋" w:eastAsia="仿宋" w:cs="宋体"/>
          <w:b/>
          <w:kern w:val="0"/>
          <w:sz w:val="24"/>
          <w:szCs w:val="24"/>
        </w:rPr>
      </w:pPr>
      <w:r>
        <w:rPr>
          <w:rFonts w:hint="eastAsia" w:ascii="仿宋" w:hAnsi="仿宋" w:eastAsia="仿宋" w:cs="宋体"/>
          <w:b/>
          <w:kern w:val="0"/>
          <w:sz w:val="24"/>
          <w:szCs w:val="24"/>
        </w:rPr>
        <w:t>23．磋商小组组成</w:t>
      </w:r>
    </w:p>
    <w:p w14:paraId="2CDA6740">
      <w:pPr>
        <w:pStyle w:val="16"/>
        <w:autoSpaceDE w:val="0"/>
        <w:autoSpaceDN w:val="0"/>
        <w:spacing w:line="360" w:lineRule="auto"/>
        <w:ind w:firstLineChars="0"/>
        <w:contextualSpacing/>
        <w:rPr>
          <w:rFonts w:ascii="仿宋" w:hAnsi="仿宋" w:eastAsia="仿宋" w:cs="宋体"/>
          <w:kern w:val="0"/>
          <w:sz w:val="24"/>
          <w:szCs w:val="24"/>
        </w:rPr>
      </w:pPr>
      <w:r>
        <w:rPr>
          <w:rFonts w:hint="eastAsia" w:ascii="仿宋" w:hAnsi="仿宋" w:eastAsia="仿宋" w:cs="宋体"/>
          <w:kern w:val="0"/>
          <w:sz w:val="24"/>
          <w:szCs w:val="24"/>
        </w:rPr>
        <w:t>23.1采购人将依法组建磋商小组，磋商小组</w:t>
      </w:r>
      <w:r>
        <w:rPr>
          <w:rFonts w:hint="eastAsia" w:ascii="仿宋" w:hAnsi="仿宋" w:eastAsia="仿宋" w:cs="宋体"/>
          <w:sz w:val="24"/>
          <w:szCs w:val="24"/>
        </w:rPr>
        <w:t>由采购人代表和评审专家共3人组成</w:t>
      </w:r>
      <w:r>
        <w:rPr>
          <w:rFonts w:hint="eastAsia" w:ascii="仿宋" w:hAnsi="仿宋" w:eastAsia="仿宋" w:cs="宋体"/>
          <w:kern w:val="0"/>
          <w:sz w:val="24"/>
          <w:szCs w:val="24"/>
        </w:rPr>
        <w:t>。评审专家依法从政府采购评审专家库中随机抽取。</w:t>
      </w:r>
    </w:p>
    <w:p w14:paraId="09079D92">
      <w:pPr>
        <w:autoSpaceDE w:val="0"/>
        <w:autoSpaceDN w:val="0"/>
        <w:spacing w:line="360" w:lineRule="auto"/>
        <w:ind w:firstLine="480" w:firstLineChars="200"/>
        <w:contextualSpacing/>
        <w:rPr>
          <w:rFonts w:ascii="仿宋" w:hAnsi="仿宋" w:eastAsia="仿宋" w:cs="宋体"/>
          <w:sz w:val="24"/>
          <w:szCs w:val="24"/>
        </w:rPr>
      </w:pPr>
      <w:r>
        <w:rPr>
          <w:rFonts w:hint="eastAsia" w:ascii="仿宋" w:hAnsi="仿宋" w:eastAsia="仿宋" w:cs="宋体"/>
          <w:sz w:val="24"/>
          <w:szCs w:val="24"/>
        </w:rPr>
        <w:t>23.1.1达到公开招标数额标准的货物或者服务采购项目，或者达到招标规模标准的政府采购工程，竞争性磋商小组应当由5人以上单数组成。</w:t>
      </w:r>
    </w:p>
    <w:p w14:paraId="0328510D">
      <w:pPr>
        <w:pStyle w:val="16"/>
        <w:autoSpaceDE w:val="0"/>
        <w:autoSpaceDN w:val="0"/>
        <w:spacing w:line="360" w:lineRule="auto"/>
        <w:ind w:firstLine="480"/>
        <w:contextualSpacing/>
        <w:rPr>
          <w:rFonts w:ascii="仿宋" w:hAnsi="仿宋" w:eastAsia="仿宋" w:cs="宋体"/>
          <w:kern w:val="0"/>
          <w:sz w:val="24"/>
          <w:szCs w:val="24"/>
        </w:rPr>
      </w:pPr>
      <w:r>
        <w:rPr>
          <w:rFonts w:hint="eastAsia" w:ascii="仿宋" w:hAnsi="仿宋" w:eastAsia="仿宋" w:cs="宋体"/>
          <w:sz w:val="24"/>
          <w:szCs w:val="24"/>
        </w:rPr>
        <w:t>23.2采购人不得以评审专家身份参加本部门或本单位采购项目的评审</w:t>
      </w:r>
      <w:r>
        <w:rPr>
          <w:rFonts w:hint="eastAsia" w:ascii="仿宋" w:hAnsi="仿宋" w:eastAsia="仿宋" w:cs="宋体"/>
          <w:kern w:val="0"/>
          <w:sz w:val="24"/>
          <w:szCs w:val="24"/>
        </w:rPr>
        <w:t>。</w:t>
      </w:r>
    </w:p>
    <w:p w14:paraId="0BC51F11">
      <w:pPr>
        <w:pStyle w:val="16"/>
        <w:autoSpaceDE w:val="0"/>
        <w:autoSpaceDN w:val="0"/>
        <w:spacing w:line="360" w:lineRule="auto"/>
        <w:ind w:firstLine="480"/>
        <w:contextualSpacing/>
        <w:rPr>
          <w:rFonts w:ascii="仿宋" w:hAnsi="仿宋" w:eastAsia="仿宋" w:cs="宋体"/>
          <w:kern w:val="0"/>
          <w:sz w:val="24"/>
          <w:szCs w:val="24"/>
        </w:rPr>
      </w:pPr>
      <w:r>
        <w:rPr>
          <w:rFonts w:hint="eastAsia" w:ascii="仿宋" w:hAnsi="仿宋" w:eastAsia="仿宋" w:cs="宋体"/>
          <w:kern w:val="0"/>
          <w:sz w:val="24"/>
          <w:szCs w:val="24"/>
        </w:rPr>
        <w:t>23.3磋商小组成员与供应商存在下列利害关系之一的,应当回避:</w:t>
      </w:r>
    </w:p>
    <w:p w14:paraId="26175402">
      <w:pPr>
        <w:autoSpaceDE w:val="0"/>
        <w:autoSpaceDN w:val="0"/>
        <w:spacing w:line="360" w:lineRule="auto"/>
        <w:ind w:firstLine="480" w:firstLineChars="200"/>
        <w:contextualSpacing/>
        <w:rPr>
          <w:rFonts w:ascii="仿宋" w:hAnsi="仿宋" w:eastAsia="仿宋" w:cs="宋体"/>
          <w:sz w:val="24"/>
          <w:szCs w:val="24"/>
        </w:rPr>
      </w:pPr>
      <w:r>
        <w:rPr>
          <w:rFonts w:hint="eastAsia" w:ascii="仿宋" w:hAnsi="仿宋" w:eastAsia="仿宋" w:cs="宋体"/>
          <w:sz w:val="24"/>
          <w:szCs w:val="24"/>
        </w:rPr>
        <w:t>参加采购活动前三年内,与供应商存在劳动关系,或者担任过供应商的董事、监事,或者是供应商的控股股东或实际控制人；</w:t>
      </w:r>
    </w:p>
    <w:p w14:paraId="1DF20111">
      <w:pPr>
        <w:autoSpaceDE w:val="0"/>
        <w:autoSpaceDN w:val="0"/>
        <w:spacing w:line="360" w:lineRule="auto"/>
        <w:ind w:firstLine="480" w:firstLineChars="200"/>
        <w:contextualSpacing/>
        <w:rPr>
          <w:rFonts w:ascii="仿宋" w:hAnsi="仿宋" w:eastAsia="仿宋" w:cs="宋体"/>
          <w:sz w:val="24"/>
          <w:szCs w:val="24"/>
        </w:rPr>
      </w:pPr>
      <w:r>
        <w:rPr>
          <w:rFonts w:hint="eastAsia" w:ascii="仿宋" w:hAnsi="仿宋" w:eastAsia="仿宋" w:cs="宋体"/>
          <w:sz w:val="24"/>
          <w:szCs w:val="24"/>
        </w:rPr>
        <w:t>与供应商的法定代表人或者负责人有夫妻、直系血亲、三代以内旁系血亲或者近姻亲关系；</w:t>
      </w:r>
    </w:p>
    <w:p w14:paraId="690E7135">
      <w:pPr>
        <w:autoSpaceDE w:val="0"/>
        <w:autoSpaceDN w:val="0"/>
        <w:spacing w:line="360" w:lineRule="auto"/>
        <w:ind w:firstLine="480" w:firstLineChars="200"/>
        <w:contextualSpacing/>
        <w:rPr>
          <w:rFonts w:ascii="仿宋" w:hAnsi="仿宋" w:eastAsia="仿宋" w:cs="宋体"/>
          <w:sz w:val="24"/>
          <w:szCs w:val="24"/>
        </w:rPr>
      </w:pPr>
      <w:r>
        <w:rPr>
          <w:rFonts w:hint="eastAsia" w:ascii="仿宋" w:hAnsi="仿宋" w:eastAsia="仿宋" w:cs="宋体"/>
          <w:sz w:val="24"/>
          <w:szCs w:val="24"/>
        </w:rPr>
        <w:t>与供应商有其他可能影响政府采购活动公平、公正进行的关系。</w:t>
      </w:r>
    </w:p>
    <w:p w14:paraId="10F9F4F7">
      <w:pPr>
        <w:pStyle w:val="16"/>
        <w:autoSpaceDE w:val="0"/>
        <w:autoSpaceDN w:val="0"/>
        <w:spacing w:line="360" w:lineRule="auto"/>
        <w:ind w:firstLineChars="0"/>
        <w:contextualSpacing/>
        <w:rPr>
          <w:rFonts w:ascii="仿宋" w:hAnsi="仿宋" w:eastAsia="仿宋" w:cs="宋体"/>
          <w:kern w:val="0"/>
          <w:sz w:val="24"/>
          <w:szCs w:val="24"/>
        </w:rPr>
      </w:pPr>
      <w:r>
        <w:rPr>
          <w:rFonts w:hint="eastAsia" w:ascii="仿宋" w:hAnsi="仿宋" w:eastAsia="仿宋" w:cs="宋体"/>
          <w:kern w:val="0"/>
          <w:sz w:val="24"/>
          <w:szCs w:val="24"/>
        </w:rPr>
        <w:t>评审专家发现本人与参加采购活动的供应商有利害关系的,应当主动提出回避。采购人或者采购代理公司发现评审专家与参加采购活动的供应商有利害关系的,应当要求其回避。</w:t>
      </w:r>
    </w:p>
    <w:p w14:paraId="031A9D2F">
      <w:pPr>
        <w:pStyle w:val="16"/>
        <w:autoSpaceDE w:val="0"/>
        <w:autoSpaceDN w:val="0"/>
        <w:spacing w:line="360" w:lineRule="auto"/>
        <w:ind w:firstLineChars="0"/>
        <w:contextualSpacing/>
        <w:rPr>
          <w:rFonts w:ascii="仿宋" w:hAnsi="仿宋" w:eastAsia="仿宋" w:cs="宋体"/>
          <w:kern w:val="0"/>
          <w:sz w:val="24"/>
          <w:szCs w:val="24"/>
        </w:rPr>
      </w:pPr>
      <w:r>
        <w:rPr>
          <w:rFonts w:hint="eastAsia" w:ascii="仿宋" w:hAnsi="仿宋" w:eastAsia="仿宋" w:cs="宋体"/>
          <w:kern w:val="0"/>
          <w:sz w:val="24"/>
          <w:szCs w:val="24"/>
        </w:rPr>
        <w:t>23.4采购人不得担任磋商小组组长。</w:t>
      </w:r>
    </w:p>
    <w:p w14:paraId="2978E8BA">
      <w:pPr>
        <w:pStyle w:val="16"/>
        <w:autoSpaceDE w:val="0"/>
        <w:autoSpaceDN w:val="0"/>
        <w:spacing w:line="360" w:lineRule="auto"/>
        <w:ind w:firstLine="480"/>
        <w:contextualSpacing/>
        <w:rPr>
          <w:rFonts w:ascii="仿宋" w:hAnsi="仿宋" w:eastAsia="仿宋" w:cs="宋体"/>
          <w:kern w:val="0"/>
          <w:sz w:val="24"/>
          <w:szCs w:val="24"/>
        </w:rPr>
      </w:pPr>
      <w:r>
        <w:rPr>
          <w:rFonts w:hint="eastAsia" w:ascii="仿宋" w:hAnsi="仿宋" w:eastAsia="仿宋" w:cs="宋体"/>
          <w:kern w:val="0"/>
          <w:sz w:val="24"/>
          <w:szCs w:val="24"/>
        </w:rPr>
        <w:t>23.5磋商小组成员名单在成交结果公告前应当保密。</w:t>
      </w:r>
    </w:p>
    <w:p w14:paraId="4DE0F6BF">
      <w:pPr>
        <w:pStyle w:val="16"/>
        <w:autoSpaceDE w:val="0"/>
        <w:autoSpaceDN w:val="0"/>
        <w:spacing w:line="360" w:lineRule="auto"/>
        <w:ind w:firstLine="0" w:firstLineChars="0"/>
        <w:contextualSpacing/>
        <w:rPr>
          <w:rFonts w:ascii="仿宋" w:hAnsi="仿宋" w:eastAsia="仿宋" w:cs="宋体"/>
          <w:b/>
          <w:kern w:val="0"/>
          <w:sz w:val="24"/>
          <w:szCs w:val="24"/>
        </w:rPr>
      </w:pPr>
      <w:r>
        <w:rPr>
          <w:rFonts w:hint="eastAsia" w:ascii="仿宋" w:hAnsi="仿宋" w:eastAsia="仿宋" w:cs="宋体"/>
          <w:b/>
          <w:kern w:val="0"/>
          <w:sz w:val="24"/>
          <w:szCs w:val="24"/>
        </w:rPr>
        <w:t>24.资格审查和符合性审查</w:t>
      </w:r>
    </w:p>
    <w:p w14:paraId="02415813">
      <w:pPr>
        <w:pStyle w:val="16"/>
        <w:autoSpaceDE w:val="0"/>
        <w:autoSpaceDN w:val="0"/>
        <w:spacing w:line="360" w:lineRule="auto"/>
        <w:ind w:firstLine="480"/>
        <w:contextualSpacing/>
        <w:rPr>
          <w:rFonts w:ascii="仿宋" w:hAnsi="仿宋" w:eastAsia="仿宋" w:cs="宋体"/>
          <w:kern w:val="0"/>
          <w:sz w:val="24"/>
          <w:szCs w:val="24"/>
        </w:rPr>
      </w:pPr>
      <w:r>
        <w:rPr>
          <w:rFonts w:hint="eastAsia" w:ascii="仿宋" w:hAnsi="仿宋" w:eastAsia="仿宋" w:cs="宋体"/>
          <w:kern w:val="0"/>
          <w:sz w:val="24"/>
          <w:szCs w:val="24"/>
        </w:rPr>
        <w:t>24.1资格审查：磋商小组依据有关法律法规和磋商文件的规定对供应商的资格进行审查。</w:t>
      </w:r>
    </w:p>
    <w:p w14:paraId="2FC0209F">
      <w:pPr>
        <w:pStyle w:val="16"/>
        <w:autoSpaceDE w:val="0"/>
        <w:autoSpaceDN w:val="0"/>
        <w:spacing w:line="360" w:lineRule="auto"/>
        <w:ind w:firstLine="482"/>
        <w:contextualSpacing/>
        <w:rPr>
          <w:rFonts w:ascii="仿宋" w:hAnsi="仿宋" w:eastAsia="仿宋" w:cs="宋体"/>
          <w:kern w:val="0"/>
          <w:sz w:val="24"/>
          <w:szCs w:val="24"/>
        </w:rPr>
      </w:pPr>
      <w:r>
        <w:rPr>
          <w:rFonts w:hint="eastAsia" w:ascii="仿宋" w:hAnsi="仿宋" w:eastAsia="仿宋" w:cs="宋体"/>
          <w:b/>
          <w:kern w:val="0"/>
          <w:sz w:val="24"/>
          <w:szCs w:val="24"/>
        </w:rPr>
        <w:t>本项目具体资格审查详见（第六章 对响应文件审查与评审）</w:t>
      </w:r>
      <w:r>
        <w:rPr>
          <w:rFonts w:hint="eastAsia" w:ascii="仿宋" w:hAnsi="仿宋" w:eastAsia="仿宋" w:cs="宋体"/>
          <w:kern w:val="0"/>
          <w:sz w:val="24"/>
          <w:szCs w:val="24"/>
        </w:rPr>
        <w:t>。</w:t>
      </w:r>
    </w:p>
    <w:p w14:paraId="33A4ED6F">
      <w:pPr>
        <w:pStyle w:val="16"/>
        <w:autoSpaceDE w:val="0"/>
        <w:autoSpaceDN w:val="0"/>
        <w:spacing w:line="360" w:lineRule="auto"/>
        <w:ind w:firstLine="480"/>
        <w:contextualSpacing/>
        <w:rPr>
          <w:rFonts w:ascii="仿宋" w:hAnsi="仿宋" w:eastAsia="仿宋" w:cs="宋体"/>
          <w:kern w:val="0"/>
          <w:sz w:val="24"/>
          <w:szCs w:val="24"/>
        </w:rPr>
      </w:pPr>
      <w:r>
        <w:rPr>
          <w:rFonts w:hint="eastAsia" w:ascii="仿宋" w:hAnsi="仿宋" w:eastAsia="仿宋" w:cs="宋体"/>
          <w:kern w:val="0"/>
          <w:sz w:val="24"/>
          <w:szCs w:val="24"/>
        </w:rPr>
        <w:t>24.2符合性审查：</w:t>
      </w:r>
      <w:r>
        <w:rPr>
          <w:rFonts w:hint="eastAsia" w:ascii="仿宋" w:hAnsi="仿宋" w:eastAsia="仿宋" w:cs="宋体"/>
          <w:sz w:val="24"/>
          <w:szCs w:val="24"/>
        </w:rPr>
        <w:t>依据磋商文件的规定，从响应文件的有效性、完整性和对磋商文件的响应程度进行审查，以确定是否对磋商文件的全部实质性要求作出响应。</w:t>
      </w:r>
    </w:p>
    <w:p w14:paraId="7222051A">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25.响应文件的澄清</w:t>
      </w:r>
    </w:p>
    <w:p w14:paraId="1BA18CD4">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25.1 对于响应文件中含义不明确、同类问题表述不一致或者有明显文字和计算错误的内容，磋商小组应当以书面形式要求供应商作出必要的澄清、说明或者补正。</w:t>
      </w:r>
    </w:p>
    <w:p w14:paraId="3EC85118">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25.2 供应商的澄清、说明或者补正应当采用书面形式，并加盖公章，或者由法定代表人或其授权的代表签字。供应商的澄清、说明或者补正不得超出响应文件的范围或者改变响应文件的实质性内容。</w:t>
      </w:r>
    </w:p>
    <w:p w14:paraId="147272FF">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25.3 供应商的澄清文件是其响应文件的组成部分。</w:t>
      </w:r>
    </w:p>
    <w:p w14:paraId="6524DA71">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26.响应文件报价出现前后不一致的修正</w:t>
      </w:r>
    </w:p>
    <w:p w14:paraId="74DF51CE">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（1）响应文件中磋商一览表(报价表)内容与响应文件中相应内容不一致的，以磋商一览表(报价表)为准；</w:t>
      </w:r>
    </w:p>
    <w:p w14:paraId="09163F04">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（2）大写金额和小写金额不一致的，以大写金额为准；</w:t>
      </w:r>
    </w:p>
    <w:p w14:paraId="223185F4">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 单价金额小数点或者百分比有明显错位的，以磋商一览表的总价为准，并修改单价；</w:t>
      </w:r>
    </w:p>
    <w:p w14:paraId="5D70D68D">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（4） 总价金额与按单价汇总金额不一致的，以单价金额计算结果为准。同时出现两种以上不一致的，按照前款规定的顺序修正。修正后的报价按照“供应商须知”</w:t>
      </w:r>
    </w:p>
    <w:p w14:paraId="1BEB080B">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25.2规定经供应商确认后产生约束力，供应商不确认的，其投标无效。</w:t>
      </w:r>
    </w:p>
    <w:p w14:paraId="4DEA3CDF">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27.响应文件的评审与评价</w:t>
      </w:r>
    </w:p>
    <w:p w14:paraId="1E07161D">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磋商小组按照磋商文件中规定的评标方法和标准，对符合性审查合格的响应文件进行商务和技术评估，综合比较与评价。</w:t>
      </w:r>
    </w:p>
    <w:p w14:paraId="475D00C0">
      <w:pPr>
        <w:autoSpaceDE w:val="0"/>
        <w:autoSpaceDN w:val="0"/>
        <w:spacing w:line="360" w:lineRule="auto"/>
        <w:rPr>
          <w:rFonts w:ascii="仿宋" w:hAnsi="仿宋" w:eastAsia="仿宋" w:cs="宋体"/>
          <w:kern w:val="0"/>
          <w:sz w:val="24"/>
        </w:rPr>
      </w:pPr>
      <w:r>
        <w:rPr>
          <w:rFonts w:hint="eastAsia" w:ascii="仿宋" w:hAnsi="仿宋" w:eastAsia="仿宋" w:cs="宋体"/>
          <w:b/>
          <w:kern w:val="0"/>
          <w:sz w:val="24"/>
          <w:szCs w:val="24"/>
        </w:rPr>
        <w:t>28.评</w:t>
      </w:r>
      <w:r>
        <w:rPr>
          <w:rFonts w:hint="eastAsia" w:ascii="仿宋" w:hAnsi="仿宋" w:eastAsia="仿宋" w:cs="宋体"/>
          <w:b/>
          <w:bCs/>
          <w:kern w:val="0"/>
          <w:sz w:val="24"/>
        </w:rPr>
        <w:t>标方法、评审标准</w:t>
      </w:r>
    </w:p>
    <w:p w14:paraId="4F2C652D">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28.1评标方法为综合评分法。</w:t>
      </w:r>
    </w:p>
    <w:p w14:paraId="36AD1488">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 xml:space="preserve"> 综合评分法，是指响应文件满足磋商文件全部实质性要求，且按照评审因素的量化指标评审得分最高的供应商为成交候选人的评标方法。</w:t>
      </w:r>
    </w:p>
    <w:p w14:paraId="5382A8CF">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28.2价格分</w:t>
      </w:r>
    </w:p>
    <w:p w14:paraId="22D2A19B">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（1）价格分采用低价优先法计算，即满足磋商文件要求且最后报价最低的供应商的价格为磋商基准价，其价格分为满分。</w:t>
      </w:r>
    </w:p>
    <w:p w14:paraId="098297FC">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（2）评审过程中，不得去掉最后报价中的最高报价和最低报价。</w:t>
      </w:r>
    </w:p>
    <w:p w14:paraId="42774E08">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（3）因落实政府采购政策进行价格调整的，以调整后的价格计算磋商基准价和磋商报价。</w:t>
      </w:r>
    </w:p>
    <w:p w14:paraId="216DA96B">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28.3 本次磋商具体磋商方法、磋商标准见（第六章 对响应文件审查与评审）。</w:t>
      </w:r>
    </w:p>
    <w:p w14:paraId="473CE131">
      <w:pPr>
        <w:pStyle w:val="4"/>
        <w:spacing w:before="48" w:line="360" w:lineRule="auto"/>
        <w:ind w:firstLine="0" w:firstLineChars="0"/>
        <w:rPr>
          <w:rFonts w:ascii="仿宋" w:hAnsi="仿宋" w:eastAsia="仿宋" w:cs="宋体"/>
          <w:b/>
          <w:bCs/>
          <w:sz w:val="24"/>
          <w:szCs w:val="24"/>
        </w:rPr>
      </w:pPr>
      <w:r>
        <w:rPr>
          <w:rFonts w:hint="eastAsia" w:ascii="仿宋" w:hAnsi="仿宋" w:eastAsia="仿宋" w:cs="宋体"/>
          <w:b/>
          <w:bCs/>
          <w:sz w:val="24"/>
          <w:szCs w:val="24"/>
        </w:rPr>
        <w:t>29.磋商</w:t>
      </w:r>
    </w:p>
    <w:p w14:paraId="68F80998">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29.1 磋商小组与通过符合性审查合格的响应文件，即实质性响应磋商文件的供应商分别进行磋商。 </w:t>
      </w:r>
    </w:p>
    <w:p w14:paraId="0A1260FC">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29.2 磋商小组所有成员应当集中与单一供应商分别进行磋商，并给予所有参加磋商的供应商平等的磋商机会。 </w:t>
      </w:r>
    </w:p>
    <w:p w14:paraId="6C8735F5">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29.3 在磋商中，磋商的任何一方不得透露与磋商有关的其他供应商的技术资料、价格和其他信息。 </w:t>
      </w:r>
    </w:p>
    <w:p w14:paraId="51EC190E">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14:paraId="4DAF1A25">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29.5 磋商文件能够详细列明采购标的的技术、服务要求的，磋商结束后，磋商小组应当要求所有实质性响应的供应商在规定时间内提交最后报价，提交最后报价的供应商不得少于3家。 </w:t>
      </w:r>
    </w:p>
    <w:p w14:paraId="7E9D54E4">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29.6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14:paraId="37028622">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29.7 如磋商中出现符合《财政部关于政府采购竞争性磋商采购方式管理暂行办法有关问题的补充通知》（财库〔2015〕124号）中的情形，则按财政部通知要求执行。</w:t>
      </w:r>
    </w:p>
    <w:p w14:paraId="0AD35285">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29.8 最后报价是供应商响应文件的有效组成部分。符合《政府采购竞争性磋商采购方式管理暂行办法》【（财库2014）214号】第三条第四项情形的，提交最后报价的供应商可以为2家 。</w:t>
      </w:r>
    </w:p>
    <w:p w14:paraId="50C37D12">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29.9 已提交响应文件的供应商，在提交最后报价之前，可以根据磋商情况退出磋商。 </w:t>
      </w:r>
    </w:p>
    <w:p w14:paraId="264C2CD6">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29.10 已提交响应文件的供应商，在提交最后报价之前，可以根据磋商情况退出磋商。</w:t>
      </w:r>
    </w:p>
    <w:p w14:paraId="1A17DB2A">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29.11本项目共进行两轮报价，供应商递交的响应文件中响应报价为第一轮报价，经磋商小组磋商后继续参加磋商并在规定时间内提交的最后报价</w:t>
      </w:r>
      <w:r>
        <w:rPr>
          <w:rFonts w:hint="eastAsia" w:ascii="仿宋" w:hAnsi="仿宋" w:eastAsia="仿宋" w:cs="宋体"/>
          <w:b/>
          <w:bCs/>
          <w:kern w:val="0"/>
          <w:sz w:val="24"/>
          <w:szCs w:val="24"/>
          <w:u w:val="single"/>
        </w:rPr>
        <w:t>为第二轮报价</w:t>
      </w:r>
      <w:r>
        <w:rPr>
          <w:rFonts w:hint="eastAsia" w:ascii="仿宋" w:hAnsi="仿宋" w:eastAsia="仿宋" w:cs="宋体"/>
          <w:kern w:val="0"/>
          <w:sz w:val="24"/>
          <w:szCs w:val="24"/>
        </w:rPr>
        <w:t>。</w:t>
      </w:r>
    </w:p>
    <w:p w14:paraId="629CD32D">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29.12按照《关于推进全流程电子化交易和在线监管工作有关问题的通知》（许公管办</w:t>
      </w:r>
      <w:r>
        <w:rPr>
          <w:rFonts w:ascii="仿宋" w:hAnsi="仿宋" w:eastAsia="仿宋" w:cs="宋体"/>
          <w:kern w:val="0"/>
          <w:sz w:val="24"/>
          <w:szCs w:val="24"/>
        </w:rPr>
        <w:t>[2019]3</w:t>
      </w:r>
      <w:r>
        <w:rPr>
          <w:rFonts w:hint="eastAsia" w:ascii="仿宋" w:hAnsi="仿宋" w:eastAsia="仿宋" w:cs="宋体"/>
          <w:kern w:val="0"/>
          <w:sz w:val="24"/>
          <w:szCs w:val="24"/>
        </w:rPr>
        <w:t xml:space="preserve">号）规定，评审专家应严格按照要求查看“硬件特征码相”关信息并进行评审。 </w:t>
      </w:r>
    </w:p>
    <w:p w14:paraId="29F8482E">
      <w:pPr>
        <w:autoSpaceDE w:val="0"/>
        <w:autoSpaceDN w:val="0"/>
        <w:spacing w:line="360" w:lineRule="auto"/>
        <w:rPr>
          <w:rFonts w:ascii="仿宋" w:hAnsi="仿宋" w:eastAsia="仿宋" w:cs="宋体"/>
          <w:b/>
          <w:bCs/>
          <w:kern w:val="0"/>
          <w:sz w:val="24"/>
          <w:szCs w:val="24"/>
        </w:rPr>
      </w:pPr>
      <w:r>
        <w:rPr>
          <w:rFonts w:hint="eastAsia" w:ascii="仿宋" w:hAnsi="仿宋" w:eastAsia="仿宋" w:cs="宋体"/>
          <w:b/>
          <w:bCs/>
          <w:kern w:val="0"/>
          <w:sz w:val="24"/>
          <w:szCs w:val="24"/>
        </w:rPr>
        <w:t>30.推荐成交候选人</w:t>
      </w:r>
    </w:p>
    <w:p w14:paraId="280C981E">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30.1磋商小组应当根据综合评分情况，按照评审得分由高到低顺序推荐3名成交候选供应商，并编写评审报告。符合《政府采购竞争性磋商采购方式管理暂行办法》【（财库2014）214号】第二十一条第三款情形的，可以推荐</w:t>
      </w:r>
      <w:r>
        <w:rPr>
          <w:rFonts w:ascii="仿宋" w:hAnsi="仿宋" w:eastAsia="仿宋" w:cs="宋体"/>
          <w:kern w:val="0"/>
          <w:sz w:val="24"/>
          <w:szCs w:val="24"/>
        </w:rPr>
        <w:t>2</w:t>
      </w:r>
      <w:r>
        <w:rPr>
          <w:rFonts w:hint="eastAsia" w:ascii="仿宋" w:hAnsi="仿宋" w:eastAsia="仿宋" w:cs="宋体"/>
          <w:kern w:val="0"/>
          <w:sz w:val="24"/>
          <w:szCs w:val="24"/>
        </w:rPr>
        <w:t xml:space="preserve">家成交候选供应商。评审得分相同的，按照最后报价由低到高的顺序推荐。评审得分且最后报价相同的，按照技术指标优劣顺序推荐。 </w:t>
      </w:r>
    </w:p>
    <w:p w14:paraId="5B9CC749">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30.2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36D9DC8">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31.保密</w:t>
      </w:r>
    </w:p>
    <w:p w14:paraId="25CDE44F">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31.1评审专家应当遵守评审工作纪律，不得泄露评审文件、评审情况和评审中获悉的商业秘密。</w:t>
      </w:r>
    </w:p>
    <w:p w14:paraId="5EC9CA0B">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31.2 采购人、采购代理机构应当采取必要措施，保证评标在严格保密的情况下进行。有关人员对评标情况以及在评标过程中获悉的国家秘密、商业秘密负有保密责任。</w:t>
      </w:r>
    </w:p>
    <w:p w14:paraId="61A31F7A">
      <w:pPr>
        <w:tabs>
          <w:tab w:val="left" w:pos="1260"/>
        </w:tabs>
        <w:autoSpaceDE w:val="0"/>
        <w:autoSpaceDN w:val="0"/>
        <w:adjustRightInd w:val="0"/>
        <w:spacing w:line="360" w:lineRule="auto"/>
        <w:jc w:val="center"/>
        <w:outlineLvl w:val="1"/>
        <w:rPr>
          <w:rFonts w:ascii="仿宋" w:hAnsi="仿宋" w:eastAsia="仿宋" w:cs="宋体"/>
          <w:b/>
          <w:kern w:val="0"/>
          <w:sz w:val="24"/>
          <w:szCs w:val="24"/>
        </w:rPr>
      </w:pPr>
      <w:bookmarkStart w:id="12" w:name="_Toc138068724"/>
      <w:r>
        <w:rPr>
          <w:rFonts w:hint="eastAsia" w:ascii="仿宋" w:hAnsi="仿宋" w:eastAsia="仿宋" w:cs="宋体"/>
          <w:b/>
          <w:kern w:val="0"/>
          <w:sz w:val="24"/>
          <w:szCs w:val="24"/>
        </w:rPr>
        <w:t>六、定标和授予合同</w:t>
      </w:r>
      <w:bookmarkEnd w:id="12"/>
    </w:p>
    <w:p w14:paraId="1BDA0869">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32.确定成交供应商</w:t>
      </w:r>
    </w:p>
    <w:p w14:paraId="616ABEA1">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32.1采购人应当自收到评标报告之日起1个工作日内，在评标报告确定的成交候选人名单中按顺序确定成交人。成交候选人并列的，由采购人采取随机抽取的方式确定。</w:t>
      </w:r>
    </w:p>
    <w:p w14:paraId="7F1398EF">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32.2采购人在收到评标报告1个工作日内未按评标报告推荐的成交候选人顺序确定成交人，又不能说明合法理由的，视同按评标报告推荐的顺序确定排名第一的成交候选人为成交人。</w:t>
      </w:r>
    </w:p>
    <w:p w14:paraId="0D4A1C2B">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33.成交公告、发出成交通知书</w:t>
      </w:r>
    </w:p>
    <w:p w14:paraId="7E1028BC">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33.1采购人确认成交人后，采购人在公告成交结果和《中小企业声明函》（如有）的同时，向成交人发出成交通知书。</w:t>
      </w:r>
    </w:p>
    <w:p w14:paraId="14EB81BE">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33.2成交通知书发出后，采购人不得违法改变成交结果，成交人无正当理由不得放弃成交。</w:t>
      </w:r>
    </w:p>
    <w:p w14:paraId="5B3A0DFE">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33.3成交供应商在接到成交通知时，须向代理机构发送投标报价及分项报价一览表（包含主要成交标的的名称、规格型号、数量、单价、服务要求等）电子文档，并同时通知代理机构联系人。</w:t>
      </w:r>
    </w:p>
    <w:p w14:paraId="1BD0CC80">
      <w:pPr>
        <w:autoSpaceDE w:val="0"/>
        <w:autoSpaceDN w:val="0"/>
        <w:spacing w:line="360" w:lineRule="auto"/>
        <w:rPr>
          <w:rFonts w:ascii="仿宋" w:hAnsi="仿宋" w:eastAsia="仿宋" w:cs="宋体"/>
          <w:kern w:val="0"/>
          <w:sz w:val="24"/>
          <w:szCs w:val="24"/>
        </w:rPr>
      </w:pPr>
      <w:r>
        <w:rPr>
          <w:rFonts w:hint="eastAsia" w:ascii="仿宋" w:hAnsi="仿宋" w:eastAsia="仿宋" w:cs="宋体"/>
          <w:b/>
          <w:kern w:val="0"/>
          <w:sz w:val="24"/>
          <w:szCs w:val="24"/>
        </w:rPr>
        <w:t>34.质疑提出与答复</w:t>
      </w:r>
    </w:p>
    <w:p w14:paraId="7B0E043B">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34.1供应商认为磋商文件、采购过程和成交结果使自己的权益受到损害的，可以按照《政府采购质疑和投诉办法》（财政部令第94号）提出质疑。提出质疑的供应商应当是参与本项目采购活动的供应商。</w:t>
      </w:r>
    </w:p>
    <w:p w14:paraId="415A8BC2">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 xml:space="preserve">（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采购机构联系人查看。如未提出视为全面接受。 </w:t>
      </w:r>
    </w:p>
    <w:p w14:paraId="5EBA73B7">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 xml:space="preserve">（2）对采购文件提出质疑的，潜在供应商应已依法获取采购文件，且应当在获取采购文件或者采购文件公告期限届满之日起7个工作日内使用CA数字证书或移动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1F2B9EDD">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 xml:space="preserve">（3）对采购过程提出质疑的，为各采购程序环节结束之日起七个工作日内，供应商使用CA数字证书或移动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1D67BFDE">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 xml:space="preserve">34.2对成交结果提出质疑的，为成交结果公告期限届满之日起七个工作日内，供应商使用CA数字证书或移动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5CB13E39">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 xml:space="preserve">34.3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14:paraId="34E7297F">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 xml:space="preserve">34.4对磋商文件提出的质疑，依法通过澄清或者修改可以继续开展采购活动的，澄清或者修改磋商文件后继续开展采购活动；否则应当修改磋商文件后重新开展采购活动。 </w:t>
      </w:r>
    </w:p>
    <w:p w14:paraId="1EF2486E">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34.5对采购过程、成交结果提出的质疑，合格供应商符合法定数量时，可以从合格的成交候选人中另行确定成交供应商的，应当依法另行确定成交供应商；否则应当重新开展采购活动。</w:t>
      </w:r>
    </w:p>
    <w:p w14:paraId="37D3DA92">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35.签订合同</w:t>
      </w:r>
    </w:p>
    <w:p w14:paraId="7048337F">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采购人应当自成交通知书发出之日起1日内，按照磋商文件和成交人响应文件的规定，与成交人签订书面合同。所签订的合同不得对磋商文件确定的事项和成交人响应文件作实质性修改。</w:t>
      </w:r>
    </w:p>
    <w:p w14:paraId="6635C59B">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36.履约担保</w:t>
      </w:r>
    </w:p>
    <w:p w14:paraId="36F1844F">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bCs/>
          <w:sz w:val="24"/>
          <w:szCs w:val="24"/>
        </w:rPr>
        <w:t>按照《许昌市财政局关于加大政府采购支持中小企业力度有关事项的通知》(许财购【2022】5号）文的要求，不收取履约保证金。</w:t>
      </w:r>
    </w:p>
    <w:p w14:paraId="3663E275">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2"/>
          <w:szCs w:val="32"/>
        </w:rPr>
        <w:br w:type="page"/>
      </w:r>
      <w:bookmarkStart w:id="13" w:name="_Toc138068725"/>
      <w:r>
        <w:rPr>
          <w:rFonts w:hint="eastAsia" w:ascii="仿宋" w:hAnsi="仿宋" w:eastAsia="仿宋"/>
          <w:b/>
          <w:kern w:val="0"/>
          <w:sz w:val="32"/>
          <w:szCs w:val="32"/>
        </w:rPr>
        <w:t>第五章 政府采购政策功能</w:t>
      </w:r>
      <w:bookmarkEnd w:id="13"/>
    </w:p>
    <w:p w14:paraId="58181FCA">
      <w:pPr>
        <w:adjustRightInd w:val="0"/>
        <w:snapToGrid w:val="0"/>
        <w:spacing w:line="360" w:lineRule="auto"/>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根据《中华人民共和国政府采购法》、《中华人民共和国政府采购法实施条例》、《政府采购货 物和服务招标投标管理办法》等规定，政府采购项目应落实节约能源、保护环境、促进中小企业 发展、支持监狱企业发展、促进残疾人就业等政府采购政策。</w:t>
      </w:r>
    </w:p>
    <w:p w14:paraId="3DC57FC9">
      <w:pPr>
        <w:adjustRightInd w:val="0"/>
        <w:snapToGrid w:val="0"/>
        <w:spacing w:line="360" w:lineRule="auto"/>
        <w:ind w:firstLine="536" w:firstLineChars="200"/>
        <w:rPr>
          <w:rFonts w:ascii="仿宋" w:hAnsi="仿宋" w:eastAsia="仿宋" w:cs="宋体"/>
          <w:sz w:val="24"/>
          <w:szCs w:val="24"/>
        </w:rPr>
      </w:pPr>
      <w:r>
        <w:rPr>
          <w:rFonts w:hint="eastAsia" w:ascii="仿宋" w:hAnsi="仿宋" w:eastAsia="仿宋" w:cs="宋体"/>
          <w:spacing w:val="14"/>
          <w:position w:val="2"/>
          <w:sz w:val="24"/>
          <w:szCs w:val="24"/>
        </w:rPr>
        <w:t>一</w:t>
      </w:r>
      <w:r>
        <w:rPr>
          <w:rFonts w:hint="eastAsia" w:ascii="仿宋" w:hAnsi="仿宋" w:eastAsia="仿宋" w:cs="宋体"/>
          <w:spacing w:val="9"/>
          <w:position w:val="2"/>
          <w:sz w:val="24"/>
          <w:szCs w:val="24"/>
        </w:rPr>
        <w:t>、节约能源、保护环境</w:t>
      </w:r>
    </w:p>
    <w:p w14:paraId="5385E910">
      <w:pPr>
        <w:adjustRightInd w:val="0"/>
        <w:snapToGrid w:val="0"/>
        <w:spacing w:line="360" w:lineRule="auto"/>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按照《财政部、发展改革委、生态环境部、市场监管总局关于调整优化节能产品、环境标志 产品政府采购执行机制的通知》(财库〔2019〕9 号) 和财政部、生态环境部《关于印发环境标志 产品政府采购品目清单的通知》(财库[2019]18 号) 以及财政部、发展改革委《关于印发节能产 品政府采购品目清单的通知》(财库[2019]19 号)，采购政府强制采购产品的，该产品必须具有国 家确定的认证机构出具的、处于有效期之内的节能产品认证证书；采购政府优先采购产品的，该 产品具有国家确定的认证机构出具的、处于有效期之内的节能产品、环境标志产品认证证书，应当优先采购。</w:t>
      </w:r>
    </w:p>
    <w:p w14:paraId="2EE0397D">
      <w:pPr>
        <w:adjustRightInd w:val="0"/>
        <w:snapToGrid w:val="0"/>
        <w:spacing w:line="360" w:lineRule="auto"/>
        <w:ind w:firstLine="516" w:firstLineChars="200"/>
        <w:rPr>
          <w:rFonts w:ascii="仿宋" w:hAnsi="仿宋" w:eastAsia="仿宋" w:cs="宋体"/>
          <w:sz w:val="24"/>
          <w:szCs w:val="24"/>
        </w:rPr>
      </w:pPr>
      <w:r>
        <w:rPr>
          <w:rFonts w:hint="eastAsia" w:ascii="仿宋" w:hAnsi="仿宋" w:eastAsia="仿宋" w:cs="宋体"/>
          <w:spacing w:val="9"/>
          <w:sz w:val="24"/>
          <w:szCs w:val="24"/>
        </w:rPr>
        <w:t>二、促进中小企业发展(不含民办非企业)</w:t>
      </w:r>
    </w:p>
    <w:p w14:paraId="779F184E">
      <w:pPr>
        <w:adjustRightInd w:val="0"/>
        <w:snapToGrid w:val="0"/>
        <w:spacing w:line="360" w:lineRule="auto"/>
        <w:ind w:firstLine="532" w:firstLineChars="200"/>
        <w:rPr>
          <w:rFonts w:ascii="仿宋" w:hAnsi="仿宋" w:eastAsia="仿宋" w:cs="宋体"/>
          <w:spacing w:val="13"/>
          <w:sz w:val="24"/>
          <w:szCs w:val="24"/>
        </w:rPr>
      </w:pPr>
      <w:r>
        <w:rPr>
          <w:rFonts w:hint="eastAsia" w:ascii="仿宋" w:hAnsi="仿宋" w:eastAsia="仿宋" w:cs="宋体"/>
          <w:spacing w:val="13"/>
          <w:sz w:val="24"/>
          <w:szCs w:val="24"/>
        </w:rPr>
        <w:t>(一)专门面向中小企业预留采购份额</w:t>
      </w:r>
    </w:p>
    <w:p w14:paraId="28724C75">
      <w:pPr>
        <w:adjustRightInd w:val="0"/>
        <w:snapToGrid w:val="0"/>
        <w:spacing w:line="360" w:lineRule="auto"/>
        <w:ind w:firstLine="580" w:firstLineChars="200"/>
        <w:rPr>
          <w:rFonts w:ascii="仿宋" w:hAnsi="仿宋" w:eastAsia="仿宋" w:cs="宋体"/>
          <w:sz w:val="24"/>
          <w:szCs w:val="24"/>
        </w:rPr>
      </w:pPr>
      <w:r>
        <w:rPr>
          <w:rFonts w:hint="eastAsia" w:ascii="仿宋" w:hAnsi="仿宋" w:eastAsia="仿宋" w:cs="宋体"/>
          <w:spacing w:val="25"/>
          <w:sz w:val="24"/>
          <w:szCs w:val="24"/>
        </w:rPr>
        <w:t>(</w:t>
      </w:r>
      <w:r>
        <w:rPr>
          <w:rFonts w:hint="eastAsia" w:ascii="仿宋" w:hAnsi="仿宋" w:eastAsia="仿宋" w:cs="宋体"/>
          <w:spacing w:val="13"/>
          <w:sz w:val="24"/>
          <w:szCs w:val="24"/>
        </w:rPr>
        <w:t>二)非专门面向中小企业预留采购份额</w:t>
      </w:r>
    </w:p>
    <w:p w14:paraId="76B05C8C">
      <w:pPr>
        <w:adjustRightInd w:val="0"/>
        <w:snapToGrid w:val="0"/>
        <w:spacing w:line="360" w:lineRule="auto"/>
        <w:ind w:firstLine="496" w:firstLineChars="200"/>
        <w:rPr>
          <w:rFonts w:ascii="仿宋" w:hAnsi="仿宋" w:eastAsia="仿宋" w:cs="宋体"/>
          <w:sz w:val="24"/>
          <w:szCs w:val="24"/>
        </w:rPr>
      </w:pPr>
      <w:r>
        <w:rPr>
          <w:rFonts w:hint="eastAsia" w:ascii="仿宋" w:hAnsi="仿宋" w:eastAsia="仿宋" w:cs="宋体"/>
          <w:spacing w:val="4"/>
          <w:sz w:val="24"/>
          <w:szCs w:val="24"/>
        </w:rPr>
        <w:t>1、根据财政部、工业和信息化部《政府采购促进中小企业发展管理办法》(财库[2020]46号</w:t>
      </w:r>
      <w:r>
        <w:rPr>
          <w:rFonts w:hint="eastAsia" w:ascii="仿宋" w:hAnsi="仿宋" w:eastAsia="仿宋" w:cs="宋体"/>
          <w:sz w:val="24"/>
          <w:szCs w:val="24"/>
        </w:rPr>
        <w:t>)</w:t>
      </w:r>
      <w:r>
        <w:rPr>
          <w:rFonts w:hint="eastAsia" w:ascii="仿宋" w:hAnsi="仿宋" w:eastAsia="仿宋" w:cs="宋体"/>
          <w:spacing w:val="14"/>
          <w:sz w:val="24"/>
          <w:szCs w:val="24"/>
        </w:rPr>
        <w:t>规定，对</w:t>
      </w:r>
      <w:r>
        <w:rPr>
          <w:rFonts w:hint="eastAsia" w:ascii="仿宋" w:hAnsi="仿宋" w:eastAsia="仿宋" w:cs="宋体"/>
          <w:spacing w:val="11"/>
          <w:sz w:val="24"/>
          <w:szCs w:val="24"/>
        </w:rPr>
        <w:t>符</w:t>
      </w:r>
      <w:r>
        <w:rPr>
          <w:rFonts w:hint="eastAsia" w:ascii="仿宋" w:hAnsi="仿宋" w:eastAsia="仿宋" w:cs="宋体"/>
          <w:spacing w:val="7"/>
          <w:sz w:val="24"/>
          <w:szCs w:val="24"/>
        </w:rPr>
        <w:t>合该办法规定的小型和微型企业报价给予 3%-5%的扣除，用扣除后的价格参与评审。</w:t>
      </w:r>
    </w:p>
    <w:p w14:paraId="17DA7A9D">
      <w:pPr>
        <w:adjustRightInd w:val="0"/>
        <w:snapToGrid w:val="0"/>
        <w:spacing w:line="360" w:lineRule="auto"/>
        <w:ind w:firstLine="512" w:firstLineChars="200"/>
        <w:rPr>
          <w:rFonts w:ascii="仿宋" w:hAnsi="仿宋" w:eastAsia="仿宋" w:cs="宋体"/>
          <w:sz w:val="24"/>
          <w:szCs w:val="24"/>
        </w:rPr>
      </w:pPr>
      <w:r>
        <w:rPr>
          <w:rFonts w:hint="eastAsia" w:ascii="仿宋" w:hAnsi="仿宋" w:eastAsia="仿宋" w:cs="宋体"/>
          <w:spacing w:val="8"/>
          <w:sz w:val="24"/>
          <w:szCs w:val="24"/>
        </w:rPr>
        <w:t>2</w:t>
      </w:r>
      <w:r>
        <w:rPr>
          <w:rFonts w:hint="eastAsia" w:ascii="仿宋" w:hAnsi="仿宋" w:eastAsia="仿宋" w:cs="宋体"/>
          <w:spacing w:val="5"/>
          <w:sz w:val="24"/>
          <w:szCs w:val="24"/>
        </w:rPr>
        <w:t>、</w:t>
      </w:r>
      <w:r>
        <w:rPr>
          <w:rFonts w:hint="eastAsia" w:ascii="仿宋" w:hAnsi="仿宋" w:eastAsia="仿宋" w:cs="宋体"/>
          <w:spacing w:val="4"/>
          <w:sz w:val="24"/>
          <w:szCs w:val="24"/>
        </w:rPr>
        <w:t>在货物采购项目中，供应商提供的货物既有中小企业制造货物，也有大型企业制造货物的，</w:t>
      </w:r>
      <w:r>
        <w:rPr>
          <w:rFonts w:hint="eastAsia" w:ascii="仿宋" w:hAnsi="仿宋" w:eastAsia="仿宋" w:cs="宋体"/>
          <w:spacing w:val="14"/>
          <w:sz w:val="24"/>
          <w:szCs w:val="24"/>
        </w:rPr>
        <w:t>不</w:t>
      </w:r>
      <w:r>
        <w:rPr>
          <w:rFonts w:hint="eastAsia" w:ascii="仿宋" w:hAnsi="仿宋" w:eastAsia="仿宋" w:cs="宋体"/>
          <w:spacing w:val="8"/>
          <w:sz w:val="24"/>
          <w:szCs w:val="24"/>
        </w:rPr>
        <w:t>享</w:t>
      </w:r>
      <w:r>
        <w:rPr>
          <w:rFonts w:hint="eastAsia" w:ascii="仿宋" w:hAnsi="仿宋" w:eastAsia="仿宋" w:cs="宋体"/>
          <w:spacing w:val="7"/>
          <w:sz w:val="24"/>
          <w:szCs w:val="24"/>
        </w:rPr>
        <w:t>受《政府采购促进中小企业发展管理办法》(财库[2020]46号)规定的中小企业扶持政策。</w:t>
      </w:r>
    </w:p>
    <w:p w14:paraId="7F333E9F">
      <w:pPr>
        <w:adjustRightInd w:val="0"/>
        <w:snapToGrid w:val="0"/>
        <w:spacing w:line="360" w:lineRule="auto"/>
        <w:ind w:firstLine="528" w:firstLineChars="200"/>
        <w:rPr>
          <w:rFonts w:ascii="仿宋" w:hAnsi="仿宋" w:eastAsia="仿宋" w:cs="宋体"/>
          <w:sz w:val="24"/>
          <w:szCs w:val="24"/>
        </w:rPr>
      </w:pPr>
      <w:r>
        <w:rPr>
          <w:rFonts w:hint="eastAsia" w:ascii="仿宋" w:hAnsi="仿宋" w:eastAsia="仿宋" w:cs="宋体"/>
          <w:spacing w:val="12"/>
          <w:position w:val="1"/>
          <w:sz w:val="24"/>
          <w:szCs w:val="24"/>
        </w:rPr>
        <w:t>3</w:t>
      </w:r>
      <w:r>
        <w:rPr>
          <w:rFonts w:hint="eastAsia" w:ascii="仿宋" w:hAnsi="仿宋" w:eastAsia="仿宋" w:cs="宋体"/>
          <w:spacing w:val="6"/>
          <w:position w:val="1"/>
          <w:sz w:val="24"/>
          <w:szCs w:val="24"/>
        </w:rPr>
        <w:t>、以联合体形式参加政府采购活动，联合体各方均为中小企业的，联合体视同中小企业。其</w:t>
      </w:r>
      <w:r>
        <w:rPr>
          <w:rFonts w:hint="eastAsia" w:ascii="仿宋" w:hAnsi="仿宋" w:eastAsia="仿宋" w:cs="宋体"/>
          <w:spacing w:val="16"/>
          <w:sz w:val="24"/>
          <w:szCs w:val="24"/>
        </w:rPr>
        <w:t>中</w:t>
      </w:r>
      <w:r>
        <w:rPr>
          <w:rFonts w:hint="eastAsia" w:ascii="仿宋" w:hAnsi="仿宋" w:eastAsia="仿宋" w:cs="宋体"/>
          <w:spacing w:val="9"/>
          <w:sz w:val="24"/>
          <w:szCs w:val="24"/>
        </w:rPr>
        <w:t>，</w:t>
      </w:r>
      <w:r>
        <w:rPr>
          <w:rFonts w:hint="eastAsia" w:ascii="仿宋" w:hAnsi="仿宋" w:eastAsia="仿宋" w:cs="宋体"/>
          <w:spacing w:val="8"/>
          <w:sz w:val="24"/>
          <w:szCs w:val="24"/>
        </w:rPr>
        <w:t>联合体各方均为小微企业的，联合体视同小微企业。</w:t>
      </w:r>
    </w:p>
    <w:p w14:paraId="5E5C4EE6">
      <w:pPr>
        <w:adjustRightInd w:val="0"/>
        <w:snapToGrid w:val="0"/>
        <w:spacing w:line="360" w:lineRule="auto"/>
        <w:ind w:firstLine="536" w:firstLineChars="200"/>
        <w:rPr>
          <w:rFonts w:ascii="仿宋" w:hAnsi="仿宋" w:eastAsia="仿宋" w:cs="宋体"/>
          <w:sz w:val="24"/>
          <w:szCs w:val="24"/>
        </w:rPr>
      </w:pPr>
      <w:r>
        <w:rPr>
          <w:rFonts w:hint="eastAsia" w:ascii="仿宋" w:hAnsi="仿宋" w:eastAsia="仿宋" w:cs="宋体"/>
          <w:spacing w:val="14"/>
          <w:sz w:val="24"/>
          <w:szCs w:val="24"/>
        </w:rPr>
        <w:t>4、接受</w:t>
      </w:r>
      <w:r>
        <w:rPr>
          <w:rFonts w:hint="eastAsia" w:ascii="仿宋" w:hAnsi="仿宋" w:eastAsia="仿宋" w:cs="宋体"/>
          <w:spacing w:val="10"/>
          <w:sz w:val="24"/>
          <w:szCs w:val="24"/>
        </w:rPr>
        <w:t>大</w:t>
      </w:r>
      <w:r>
        <w:rPr>
          <w:rFonts w:hint="eastAsia" w:ascii="仿宋" w:hAnsi="仿宋" w:eastAsia="仿宋" w:cs="宋体"/>
          <w:spacing w:val="7"/>
          <w:sz w:val="24"/>
          <w:szCs w:val="24"/>
        </w:rPr>
        <w:t>中型企业与小微企业组成联合体或者允许大中型企业向一家或者多家小微企业分包</w:t>
      </w:r>
      <w:r>
        <w:rPr>
          <w:rFonts w:hint="eastAsia" w:ascii="仿宋" w:hAnsi="仿宋" w:eastAsia="仿宋" w:cs="宋体"/>
          <w:spacing w:val="16"/>
          <w:sz w:val="24"/>
          <w:szCs w:val="24"/>
        </w:rPr>
        <w:t>的</w:t>
      </w:r>
      <w:r>
        <w:rPr>
          <w:rFonts w:hint="eastAsia" w:ascii="仿宋" w:hAnsi="仿宋" w:eastAsia="仿宋" w:cs="宋体"/>
          <w:spacing w:val="14"/>
          <w:sz w:val="24"/>
          <w:szCs w:val="24"/>
        </w:rPr>
        <w:t>采</w:t>
      </w:r>
      <w:r>
        <w:rPr>
          <w:rFonts w:hint="eastAsia" w:ascii="仿宋" w:hAnsi="仿宋" w:eastAsia="仿宋" w:cs="宋体"/>
          <w:spacing w:val="8"/>
          <w:sz w:val="24"/>
          <w:szCs w:val="24"/>
        </w:rPr>
        <w:t>购项目，对于联合协议或者分包意向协议约定小微企业的合同份额占到合同总金额30%以上</w:t>
      </w:r>
      <w:r>
        <w:rPr>
          <w:rFonts w:hint="eastAsia" w:ascii="仿宋" w:hAnsi="仿宋" w:eastAsia="仿宋" w:cs="宋体"/>
          <w:spacing w:val="16"/>
          <w:sz w:val="24"/>
          <w:szCs w:val="24"/>
        </w:rPr>
        <w:t>的</w:t>
      </w:r>
      <w:r>
        <w:rPr>
          <w:rFonts w:hint="eastAsia" w:ascii="仿宋" w:hAnsi="仿宋" w:eastAsia="仿宋" w:cs="宋体"/>
          <w:spacing w:val="9"/>
          <w:sz w:val="24"/>
          <w:szCs w:val="24"/>
        </w:rPr>
        <w:t>，</w:t>
      </w:r>
      <w:r>
        <w:rPr>
          <w:rFonts w:hint="eastAsia" w:ascii="仿宋" w:hAnsi="仿宋" w:eastAsia="仿宋" w:cs="宋体"/>
          <w:spacing w:val="8"/>
          <w:sz w:val="24"/>
          <w:szCs w:val="24"/>
        </w:rPr>
        <w:t>对联合体或者大中型企业的报价给予 1—2%的扣除，用扣除后的价格参加评审。组成联合体</w:t>
      </w:r>
      <w:r>
        <w:rPr>
          <w:rFonts w:hint="eastAsia" w:ascii="仿宋" w:hAnsi="仿宋" w:eastAsia="仿宋" w:cs="宋体"/>
          <w:spacing w:val="20"/>
          <w:sz w:val="24"/>
          <w:szCs w:val="24"/>
        </w:rPr>
        <w:t>或</w:t>
      </w:r>
      <w:r>
        <w:rPr>
          <w:rFonts w:hint="eastAsia" w:ascii="仿宋" w:hAnsi="仿宋" w:eastAsia="仿宋" w:cs="宋体"/>
          <w:spacing w:val="10"/>
          <w:sz w:val="24"/>
          <w:szCs w:val="24"/>
        </w:rPr>
        <w:t>者接受分包的小微企业与联合体内其他企业、分包企业之间存在直接控股、管理关系的，不享</w:t>
      </w:r>
      <w:r>
        <w:rPr>
          <w:rFonts w:hint="eastAsia" w:ascii="仿宋" w:hAnsi="仿宋" w:eastAsia="仿宋" w:cs="宋体"/>
          <w:spacing w:val="13"/>
          <w:sz w:val="24"/>
          <w:szCs w:val="24"/>
        </w:rPr>
        <w:t>受</w:t>
      </w:r>
      <w:r>
        <w:rPr>
          <w:rFonts w:hint="eastAsia" w:ascii="仿宋" w:hAnsi="仿宋" w:eastAsia="仿宋" w:cs="宋体"/>
          <w:spacing w:val="7"/>
          <w:sz w:val="24"/>
          <w:szCs w:val="24"/>
        </w:rPr>
        <w:t>价格扣除优惠政策。</w:t>
      </w:r>
    </w:p>
    <w:p w14:paraId="23B88F3D">
      <w:pPr>
        <w:adjustRightInd w:val="0"/>
        <w:snapToGrid w:val="0"/>
        <w:spacing w:line="360" w:lineRule="auto"/>
        <w:ind w:firstLine="536" w:firstLineChars="200"/>
        <w:rPr>
          <w:rFonts w:ascii="仿宋" w:hAnsi="仿宋" w:eastAsia="仿宋" w:cs="宋体"/>
          <w:sz w:val="24"/>
          <w:szCs w:val="24"/>
        </w:rPr>
      </w:pPr>
      <w:r>
        <w:rPr>
          <w:rFonts w:hint="eastAsia" w:ascii="仿宋" w:hAnsi="仿宋" w:eastAsia="仿宋" w:cs="宋体"/>
          <w:spacing w:val="14"/>
          <w:sz w:val="24"/>
          <w:szCs w:val="24"/>
        </w:rPr>
        <w:t>5、按</w:t>
      </w:r>
      <w:r>
        <w:rPr>
          <w:rFonts w:hint="eastAsia" w:ascii="仿宋" w:hAnsi="仿宋" w:eastAsia="仿宋" w:cs="宋体"/>
          <w:spacing w:val="10"/>
          <w:sz w:val="24"/>
          <w:szCs w:val="24"/>
        </w:rPr>
        <w:t>照</w:t>
      </w:r>
      <w:r>
        <w:rPr>
          <w:rFonts w:hint="eastAsia" w:ascii="仿宋" w:hAnsi="仿宋" w:eastAsia="仿宋" w:cs="宋体"/>
          <w:spacing w:val="7"/>
          <w:sz w:val="24"/>
          <w:szCs w:val="24"/>
        </w:rPr>
        <w:t>本次采购标的所属行业的划型标准，符合条件的中小企业应按照采购文件格式要求提</w:t>
      </w:r>
      <w:r>
        <w:rPr>
          <w:rFonts w:hint="eastAsia" w:ascii="仿宋" w:hAnsi="仿宋" w:eastAsia="仿宋" w:cs="宋体"/>
          <w:spacing w:val="10"/>
          <w:sz w:val="24"/>
          <w:szCs w:val="24"/>
        </w:rPr>
        <w:t>供《</w:t>
      </w:r>
      <w:r>
        <w:rPr>
          <w:rFonts w:hint="eastAsia" w:ascii="仿宋" w:hAnsi="仿宋" w:eastAsia="仿宋" w:cs="宋体"/>
          <w:spacing w:val="7"/>
          <w:sz w:val="24"/>
          <w:szCs w:val="24"/>
        </w:rPr>
        <w:t>中</w:t>
      </w:r>
      <w:r>
        <w:rPr>
          <w:rFonts w:hint="eastAsia" w:ascii="仿宋" w:hAnsi="仿宋" w:eastAsia="仿宋" w:cs="宋体"/>
          <w:spacing w:val="5"/>
          <w:sz w:val="24"/>
          <w:szCs w:val="24"/>
        </w:rPr>
        <w:t>小企业声明函》，否则不得享受相关中小企业扶持政策。</w:t>
      </w:r>
    </w:p>
    <w:p w14:paraId="3F568CB3">
      <w:pPr>
        <w:adjustRightInd w:val="0"/>
        <w:snapToGrid w:val="0"/>
        <w:spacing w:line="360" w:lineRule="auto"/>
        <w:ind w:firstLine="520" w:firstLineChars="200"/>
        <w:rPr>
          <w:rFonts w:ascii="仿宋" w:hAnsi="仿宋" w:eastAsia="仿宋" w:cs="宋体"/>
          <w:sz w:val="24"/>
          <w:szCs w:val="24"/>
        </w:rPr>
      </w:pPr>
      <w:r>
        <w:rPr>
          <w:rFonts w:hint="eastAsia" w:ascii="仿宋" w:hAnsi="仿宋" w:eastAsia="仿宋" w:cs="宋体"/>
          <w:spacing w:val="10"/>
          <w:position w:val="1"/>
          <w:sz w:val="24"/>
          <w:szCs w:val="24"/>
        </w:rPr>
        <w:t>三、支持监狱企业发</w:t>
      </w:r>
      <w:r>
        <w:rPr>
          <w:rFonts w:hint="eastAsia" w:ascii="仿宋" w:hAnsi="仿宋" w:eastAsia="仿宋" w:cs="宋体"/>
          <w:spacing w:val="9"/>
          <w:position w:val="1"/>
          <w:sz w:val="24"/>
          <w:szCs w:val="24"/>
        </w:rPr>
        <w:t>展</w:t>
      </w:r>
    </w:p>
    <w:p w14:paraId="2CB74114">
      <w:pPr>
        <w:adjustRightInd w:val="0"/>
        <w:snapToGrid w:val="0"/>
        <w:spacing w:line="360" w:lineRule="auto"/>
        <w:ind w:firstLine="496" w:firstLineChars="200"/>
        <w:rPr>
          <w:rFonts w:ascii="仿宋" w:hAnsi="仿宋" w:eastAsia="仿宋" w:cs="宋体"/>
          <w:sz w:val="24"/>
          <w:szCs w:val="24"/>
        </w:rPr>
      </w:pPr>
      <w:r>
        <w:rPr>
          <w:rFonts w:hint="eastAsia" w:ascii="仿宋" w:hAnsi="仿宋" w:eastAsia="仿宋" w:cs="宋体"/>
          <w:spacing w:val="4"/>
          <w:sz w:val="24"/>
          <w:szCs w:val="24"/>
        </w:rPr>
        <w:t>按照财政部、司法部发</w:t>
      </w:r>
      <w:r>
        <w:rPr>
          <w:rFonts w:hint="eastAsia" w:ascii="仿宋" w:hAnsi="仿宋" w:eastAsia="仿宋" w:cs="宋体"/>
          <w:spacing w:val="3"/>
          <w:sz w:val="24"/>
          <w:szCs w:val="24"/>
        </w:rPr>
        <w:t>布</w:t>
      </w:r>
      <w:r>
        <w:rPr>
          <w:rFonts w:hint="eastAsia" w:ascii="仿宋" w:hAnsi="仿宋" w:eastAsia="仿宋" w:cs="宋体"/>
          <w:spacing w:val="2"/>
          <w:sz w:val="24"/>
          <w:szCs w:val="24"/>
        </w:rPr>
        <w:t>的《关于政府采购支持监狱企业发展有关问题的通知》(财库[2014]68</w:t>
      </w:r>
      <w:r>
        <w:rPr>
          <w:rFonts w:hint="eastAsia" w:ascii="仿宋" w:hAnsi="仿宋" w:eastAsia="仿宋" w:cs="宋体"/>
          <w:spacing w:val="10"/>
          <w:sz w:val="24"/>
          <w:szCs w:val="24"/>
        </w:rPr>
        <w:t>号) 规定，在政府采购活动中，监狱企业视同小型、微型企业，享受评审中价格扣除的政府采</w:t>
      </w:r>
      <w:r>
        <w:rPr>
          <w:rFonts w:hint="eastAsia" w:ascii="仿宋" w:hAnsi="仿宋" w:eastAsia="仿宋" w:cs="宋体"/>
          <w:spacing w:val="8"/>
          <w:sz w:val="24"/>
          <w:szCs w:val="24"/>
        </w:rPr>
        <w:t>购</w:t>
      </w:r>
      <w:r>
        <w:rPr>
          <w:rFonts w:hint="eastAsia" w:ascii="仿宋" w:hAnsi="仿宋" w:eastAsia="仿宋" w:cs="宋体"/>
          <w:spacing w:val="14"/>
          <w:sz w:val="24"/>
          <w:szCs w:val="24"/>
        </w:rPr>
        <w:t>政策，用</w:t>
      </w:r>
      <w:r>
        <w:rPr>
          <w:rFonts w:hint="eastAsia" w:ascii="仿宋" w:hAnsi="仿宋" w:eastAsia="仿宋" w:cs="宋体"/>
          <w:spacing w:val="12"/>
          <w:sz w:val="24"/>
          <w:szCs w:val="24"/>
        </w:rPr>
        <w:t>扣</w:t>
      </w:r>
      <w:r>
        <w:rPr>
          <w:rFonts w:hint="eastAsia" w:ascii="仿宋" w:hAnsi="仿宋" w:eastAsia="仿宋" w:cs="宋体"/>
          <w:spacing w:val="7"/>
          <w:sz w:val="24"/>
          <w:szCs w:val="24"/>
        </w:rPr>
        <w:t>除后的价格参与评审。监狱企业应当提供由省级以上监狱管理局、戒毒管理局(含新疆</w:t>
      </w:r>
      <w:r>
        <w:rPr>
          <w:rFonts w:hint="eastAsia" w:ascii="仿宋" w:hAnsi="仿宋" w:eastAsia="仿宋" w:cs="宋体"/>
          <w:spacing w:val="16"/>
          <w:sz w:val="24"/>
          <w:szCs w:val="24"/>
        </w:rPr>
        <w:t>生产</w:t>
      </w:r>
      <w:r>
        <w:rPr>
          <w:rFonts w:hint="eastAsia" w:ascii="仿宋" w:hAnsi="仿宋" w:eastAsia="仿宋" w:cs="宋体"/>
          <w:spacing w:val="9"/>
          <w:sz w:val="24"/>
          <w:szCs w:val="24"/>
        </w:rPr>
        <w:t>建</w:t>
      </w:r>
      <w:r>
        <w:rPr>
          <w:rFonts w:hint="eastAsia" w:ascii="仿宋" w:hAnsi="仿宋" w:eastAsia="仿宋" w:cs="宋体"/>
          <w:spacing w:val="8"/>
          <w:sz w:val="24"/>
          <w:szCs w:val="24"/>
        </w:rPr>
        <w:t>设兵团)出具的属于监狱企业的证明文件。</w:t>
      </w:r>
    </w:p>
    <w:p w14:paraId="5DBC132F">
      <w:pPr>
        <w:adjustRightInd w:val="0"/>
        <w:snapToGrid w:val="0"/>
        <w:spacing w:line="360" w:lineRule="auto"/>
        <w:ind w:firstLine="528" w:firstLineChars="200"/>
        <w:rPr>
          <w:rFonts w:ascii="仿宋" w:hAnsi="仿宋" w:eastAsia="仿宋" w:cs="宋体"/>
          <w:sz w:val="24"/>
          <w:szCs w:val="24"/>
        </w:rPr>
      </w:pPr>
      <w:r>
        <w:rPr>
          <w:rFonts w:hint="eastAsia" w:ascii="仿宋" w:hAnsi="仿宋" w:eastAsia="仿宋" w:cs="宋体"/>
          <w:spacing w:val="12"/>
          <w:sz w:val="24"/>
          <w:szCs w:val="24"/>
        </w:rPr>
        <w:t>四</w:t>
      </w:r>
      <w:r>
        <w:rPr>
          <w:rFonts w:hint="eastAsia" w:ascii="仿宋" w:hAnsi="仿宋" w:eastAsia="仿宋" w:cs="宋体"/>
          <w:spacing w:val="7"/>
          <w:sz w:val="24"/>
          <w:szCs w:val="24"/>
        </w:rPr>
        <w:t>、促进残疾人就业</w:t>
      </w:r>
    </w:p>
    <w:p w14:paraId="1AD9FD36">
      <w:pPr>
        <w:adjustRightInd w:val="0"/>
        <w:snapToGrid w:val="0"/>
        <w:spacing w:line="360" w:lineRule="auto"/>
        <w:ind w:firstLine="536" w:firstLineChars="200"/>
        <w:rPr>
          <w:rFonts w:ascii="仿宋" w:hAnsi="仿宋" w:eastAsia="仿宋" w:cs="宋体"/>
          <w:sz w:val="24"/>
          <w:szCs w:val="24"/>
        </w:rPr>
      </w:pPr>
      <w:r>
        <w:rPr>
          <w:rFonts w:hint="eastAsia" w:ascii="仿宋" w:hAnsi="仿宋" w:eastAsia="仿宋" w:cs="宋体"/>
          <w:spacing w:val="14"/>
          <w:sz w:val="24"/>
          <w:szCs w:val="24"/>
        </w:rPr>
        <w:t>1</w:t>
      </w:r>
      <w:r>
        <w:rPr>
          <w:rFonts w:hint="eastAsia" w:ascii="仿宋" w:hAnsi="仿宋" w:eastAsia="仿宋" w:cs="宋体"/>
          <w:spacing w:val="11"/>
          <w:sz w:val="24"/>
          <w:szCs w:val="24"/>
        </w:rPr>
        <w:t>、</w:t>
      </w:r>
      <w:r>
        <w:rPr>
          <w:rFonts w:hint="eastAsia" w:ascii="仿宋" w:hAnsi="仿宋" w:eastAsia="仿宋" w:cs="宋体"/>
          <w:spacing w:val="7"/>
          <w:sz w:val="24"/>
          <w:szCs w:val="24"/>
        </w:rPr>
        <w:t>按照财政部、民政部、中国残疾人联合会和残疾人发布的《三部门联合发布关于促进残疾人就业政府采购政策的通知》(财库[2017]141 号) 规定，在政府采购活动中，残疾人福利性</w:t>
      </w:r>
      <w:r>
        <w:rPr>
          <w:rFonts w:hint="eastAsia" w:ascii="仿宋" w:hAnsi="仿宋" w:eastAsia="仿宋" w:cs="宋体"/>
          <w:spacing w:val="5"/>
          <w:sz w:val="24"/>
          <w:szCs w:val="24"/>
        </w:rPr>
        <w:t>单</w:t>
      </w:r>
      <w:r>
        <w:rPr>
          <w:rFonts w:hint="eastAsia" w:ascii="仿宋" w:hAnsi="仿宋" w:eastAsia="仿宋" w:cs="宋体"/>
          <w:sz w:val="24"/>
          <w:szCs w:val="24"/>
        </w:rPr>
        <w:t>位</w:t>
      </w:r>
      <w:r>
        <w:rPr>
          <w:rFonts w:hint="eastAsia" w:ascii="仿宋" w:hAnsi="仿宋" w:eastAsia="仿宋" w:cs="宋体"/>
          <w:spacing w:val="20"/>
          <w:sz w:val="24"/>
          <w:szCs w:val="24"/>
        </w:rPr>
        <w:t>视</w:t>
      </w:r>
      <w:r>
        <w:rPr>
          <w:rFonts w:hint="eastAsia" w:ascii="仿宋" w:hAnsi="仿宋" w:eastAsia="仿宋" w:cs="宋体"/>
          <w:spacing w:val="14"/>
          <w:sz w:val="24"/>
          <w:szCs w:val="24"/>
        </w:rPr>
        <w:t>同</w:t>
      </w:r>
      <w:r>
        <w:rPr>
          <w:rFonts w:hint="eastAsia" w:ascii="仿宋" w:hAnsi="仿宋" w:eastAsia="仿宋" w:cs="宋体"/>
          <w:spacing w:val="10"/>
          <w:sz w:val="24"/>
          <w:szCs w:val="24"/>
        </w:rPr>
        <w:t>小型、微型企业，享受评审中价格扣除的政府采购政策。对残疾人福利性单位提供本单位制</w:t>
      </w:r>
      <w:r>
        <w:rPr>
          <w:rFonts w:hint="eastAsia" w:ascii="仿宋" w:hAnsi="仿宋" w:eastAsia="仿宋" w:cs="宋体"/>
          <w:spacing w:val="14"/>
          <w:sz w:val="24"/>
          <w:szCs w:val="24"/>
        </w:rPr>
        <w:t>造</w:t>
      </w:r>
      <w:r>
        <w:rPr>
          <w:rFonts w:hint="eastAsia" w:ascii="仿宋" w:hAnsi="仿宋" w:eastAsia="仿宋" w:cs="宋体"/>
          <w:spacing w:val="10"/>
          <w:sz w:val="24"/>
          <w:szCs w:val="24"/>
        </w:rPr>
        <w:t>的货物、承担的工程或者服务，或者提供其他残疾人福利性单位制造的货物 (不包括使用非残</w:t>
      </w:r>
      <w:r>
        <w:rPr>
          <w:rFonts w:hint="eastAsia" w:ascii="仿宋" w:hAnsi="仿宋" w:eastAsia="仿宋" w:cs="宋体"/>
          <w:spacing w:val="11"/>
          <w:sz w:val="24"/>
          <w:szCs w:val="24"/>
        </w:rPr>
        <w:t>疾</w:t>
      </w:r>
      <w:r>
        <w:rPr>
          <w:rFonts w:hint="eastAsia" w:ascii="仿宋" w:hAnsi="仿宋" w:eastAsia="仿宋" w:cs="宋体"/>
          <w:spacing w:val="10"/>
          <w:sz w:val="24"/>
          <w:szCs w:val="24"/>
        </w:rPr>
        <w:t>人福利性单位注册商标的货物) 用扣除后的价格参与评审。残疾人福利性单位属于小型、微型</w:t>
      </w:r>
      <w:r>
        <w:rPr>
          <w:rFonts w:hint="eastAsia" w:ascii="仿宋" w:hAnsi="仿宋" w:eastAsia="仿宋" w:cs="宋体"/>
          <w:spacing w:val="13"/>
          <w:sz w:val="24"/>
          <w:szCs w:val="24"/>
        </w:rPr>
        <w:t>企</w:t>
      </w:r>
      <w:r>
        <w:rPr>
          <w:rFonts w:hint="eastAsia" w:ascii="仿宋" w:hAnsi="仿宋" w:eastAsia="仿宋" w:cs="宋体"/>
          <w:spacing w:val="8"/>
          <w:sz w:val="24"/>
          <w:szCs w:val="24"/>
        </w:rPr>
        <w:t>业的，不重复享受政策。</w:t>
      </w:r>
    </w:p>
    <w:p w14:paraId="58224A45">
      <w:pPr>
        <w:adjustRightInd w:val="0"/>
        <w:snapToGrid w:val="0"/>
        <w:spacing w:line="360" w:lineRule="auto"/>
        <w:ind w:firstLine="536" w:firstLineChars="200"/>
        <w:rPr>
          <w:rFonts w:ascii="仿宋" w:hAnsi="仿宋" w:eastAsia="仿宋" w:cs="宋体"/>
          <w:sz w:val="24"/>
          <w:szCs w:val="24"/>
        </w:rPr>
      </w:pPr>
      <w:r>
        <w:rPr>
          <w:rFonts w:hint="eastAsia" w:ascii="仿宋" w:hAnsi="仿宋" w:eastAsia="仿宋" w:cs="宋体"/>
          <w:spacing w:val="14"/>
          <w:sz w:val="24"/>
          <w:szCs w:val="24"/>
        </w:rPr>
        <w:t>2、符</w:t>
      </w:r>
      <w:r>
        <w:rPr>
          <w:rFonts w:hint="eastAsia" w:ascii="仿宋" w:hAnsi="仿宋" w:eastAsia="仿宋" w:cs="宋体"/>
          <w:spacing w:val="10"/>
          <w:sz w:val="24"/>
          <w:szCs w:val="24"/>
        </w:rPr>
        <w:t>合</w:t>
      </w:r>
      <w:r>
        <w:rPr>
          <w:rFonts w:hint="eastAsia" w:ascii="仿宋" w:hAnsi="仿宋" w:eastAsia="仿宋" w:cs="宋体"/>
          <w:spacing w:val="7"/>
          <w:sz w:val="24"/>
          <w:szCs w:val="24"/>
        </w:rPr>
        <w:t>条件的残疾人福利性单位在参加政府采购活动时，应当提供《三部门联合发布关于促</w:t>
      </w:r>
      <w:r>
        <w:rPr>
          <w:rFonts w:hint="eastAsia" w:ascii="仿宋" w:hAnsi="仿宋" w:eastAsia="仿宋" w:cs="宋体"/>
          <w:spacing w:val="4"/>
          <w:sz w:val="24"/>
          <w:szCs w:val="24"/>
        </w:rPr>
        <w:t>进残疾人就业政府采</w:t>
      </w:r>
      <w:r>
        <w:rPr>
          <w:rFonts w:hint="eastAsia" w:ascii="仿宋" w:hAnsi="仿宋" w:eastAsia="仿宋" w:cs="宋体"/>
          <w:spacing w:val="2"/>
          <w:sz w:val="24"/>
          <w:szCs w:val="24"/>
        </w:rPr>
        <w:t>购政策的通知》规定的《残疾人福利性单位声明函》，并对声明的真实性负责。</w:t>
      </w:r>
      <w:r>
        <w:rPr>
          <w:rFonts w:hint="eastAsia" w:ascii="仿宋" w:hAnsi="仿宋" w:eastAsia="仿宋" w:cs="宋体"/>
          <w:spacing w:val="20"/>
          <w:sz w:val="24"/>
          <w:szCs w:val="24"/>
        </w:rPr>
        <w:t>任</w:t>
      </w:r>
      <w:r>
        <w:rPr>
          <w:rFonts w:hint="eastAsia" w:ascii="仿宋" w:hAnsi="仿宋" w:eastAsia="仿宋" w:cs="宋体"/>
          <w:spacing w:val="14"/>
          <w:sz w:val="24"/>
          <w:szCs w:val="24"/>
        </w:rPr>
        <w:t>何</w:t>
      </w:r>
      <w:r>
        <w:rPr>
          <w:rFonts w:hint="eastAsia" w:ascii="仿宋" w:hAnsi="仿宋" w:eastAsia="仿宋" w:cs="宋体"/>
          <w:spacing w:val="10"/>
          <w:sz w:val="24"/>
          <w:szCs w:val="24"/>
        </w:rPr>
        <w:t>单位或者个人在政府采购活动中均不得要求残疾人福利性单位提供其他证明声明函内容的材</w:t>
      </w:r>
      <w:r>
        <w:rPr>
          <w:rFonts w:hint="eastAsia" w:ascii="仿宋" w:hAnsi="仿宋" w:eastAsia="仿宋" w:cs="宋体"/>
          <w:spacing w:val="1"/>
          <w:sz w:val="24"/>
          <w:szCs w:val="24"/>
        </w:rPr>
        <w:t>料。</w:t>
      </w:r>
    </w:p>
    <w:p w14:paraId="626A19AA">
      <w:pPr>
        <w:adjustRightInd w:val="0"/>
        <w:snapToGrid w:val="0"/>
        <w:spacing w:line="360" w:lineRule="auto"/>
        <w:ind w:firstLine="536" w:firstLineChars="200"/>
        <w:rPr>
          <w:rFonts w:ascii="仿宋" w:hAnsi="仿宋" w:eastAsia="仿宋" w:cs="宋体"/>
          <w:sz w:val="24"/>
          <w:szCs w:val="24"/>
        </w:rPr>
      </w:pPr>
      <w:r>
        <w:rPr>
          <w:rFonts w:hint="eastAsia" w:ascii="仿宋" w:hAnsi="仿宋" w:eastAsia="仿宋" w:cs="宋体"/>
          <w:spacing w:val="14"/>
          <w:sz w:val="24"/>
          <w:szCs w:val="24"/>
        </w:rPr>
        <w:t>3、中</w:t>
      </w:r>
      <w:r>
        <w:rPr>
          <w:rFonts w:hint="eastAsia" w:ascii="仿宋" w:hAnsi="仿宋" w:eastAsia="仿宋" w:cs="宋体"/>
          <w:spacing w:val="8"/>
          <w:sz w:val="24"/>
          <w:szCs w:val="24"/>
        </w:rPr>
        <w:t>标</w:t>
      </w:r>
      <w:r>
        <w:rPr>
          <w:rFonts w:hint="eastAsia" w:ascii="仿宋" w:hAnsi="仿宋" w:eastAsia="仿宋" w:cs="宋体"/>
          <w:spacing w:val="7"/>
          <w:sz w:val="24"/>
          <w:szCs w:val="24"/>
        </w:rPr>
        <w:t>人为残疾人福利性单位的，招标人应当随中标结果同时公告其《残疾人福利性单位声</w:t>
      </w:r>
      <w:r>
        <w:rPr>
          <w:rFonts w:hint="eastAsia" w:ascii="仿宋" w:hAnsi="仿宋" w:eastAsia="仿宋" w:cs="宋体"/>
          <w:spacing w:val="-6"/>
          <w:sz w:val="24"/>
          <w:szCs w:val="24"/>
        </w:rPr>
        <w:t>明</w:t>
      </w:r>
      <w:r>
        <w:rPr>
          <w:rFonts w:hint="eastAsia" w:ascii="仿宋" w:hAnsi="仿宋" w:eastAsia="仿宋" w:cs="宋体"/>
          <w:spacing w:val="-3"/>
          <w:sz w:val="24"/>
          <w:szCs w:val="24"/>
        </w:rPr>
        <w:t>函》，接受社会监督。</w:t>
      </w:r>
    </w:p>
    <w:p w14:paraId="36C147C6">
      <w:pPr>
        <w:adjustRightInd w:val="0"/>
        <w:snapToGrid w:val="0"/>
        <w:spacing w:line="360" w:lineRule="auto"/>
        <w:ind w:firstLine="480" w:firstLineChars="200"/>
        <w:rPr>
          <w:rFonts w:ascii="仿宋" w:hAnsi="仿宋" w:eastAsia="仿宋" w:cs="宋体"/>
          <w:sz w:val="24"/>
          <w:szCs w:val="24"/>
        </w:rPr>
        <w:sectPr>
          <w:footerReference r:id="rId3" w:type="default"/>
          <w:pgSz w:w="11906" w:h="16839"/>
          <w:pgMar w:top="1440" w:right="1440" w:bottom="1440" w:left="1440" w:header="0" w:footer="987" w:gutter="0"/>
          <w:pgNumType w:start="1"/>
          <w:cols w:space="720" w:num="1"/>
          <w:docGrid w:linePitch="286" w:charSpace="0"/>
        </w:sectPr>
      </w:pPr>
    </w:p>
    <w:p w14:paraId="4367327D">
      <w:pPr>
        <w:spacing w:before="62" w:line="360" w:lineRule="auto"/>
        <w:jc w:val="center"/>
        <w:outlineLvl w:val="0"/>
        <w:rPr>
          <w:rFonts w:ascii="仿宋" w:hAnsi="仿宋" w:eastAsia="仿宋"/>
          <w:b/>
          <w:kern w:val="0"/>
          <w:sz w:val="32"/>
          <w:szCs w:val="32"/>
        </w:rPr>
      </w:pPr>
      <w:bookmarkStart w:id="14" w:name="_Toc138068726"/>
      <w:r>
        <w:rPr>
          <w:rFonts w:hint="eastAsia" w:ascii="仿宋" w:hAnsi="仿宋" w:eastAsia="仿宋"/>
          <w:b/>
          <w:kern w:val="0"/>
          <w:sz w:val="32"/>
          <w:szCs w:val="32"/>
        </w:rPr>
        <w:t>第六章 对响应文件审查与评审</w:t>
      </w:r>
      <w:bookmarkEnd w:id="14"/>
    </w:p>
    <w:p w14:paraId="1AC1367A">
      <w:pPr>
        <w:pStyle w:val="6"/>
        <w:spacing w:before="62" w:line="360" w:lineRule="auto"/>
        <w:rPr>
          <w:rFonts w:ascii="仿宋" w:hAnsi="仿宋" w:eastAsia="仿宋"/>
          <w:b/>
        </w:rPr>
      </w:pPr>
      <w:r>
        <w:rPr>
          <w:rFonts w:hint="eastAsia" w:ascii="仿宋" w:hAnsi="仿宋" w:eastAsia="仿宋"/>
          <w:b/>
        </w:rPr>
        <w:t>一、资格审查</w:t>
      </w:r>
    </w:p>
    <w:p w14:paraId="0EAFC234">
      <w:pPr>
        <w:pStyle w:val="6"/>
        <w:spacing w:before="62" w:line="360" w:lineRule="auto"/>
        <w:ind w:firstLine="480" w:firstLineChars="200"/>
        <w:contextualSpacing/>
        <w:rPr>
          <w:rFonts w:ascii="仿宋" w:hAnsi="仿宋" w:eastAsia="仿宋" w:cs="宋体"/>
          <w:bCs/>
          <w:lang w:val="zh-CN"/>
        </w:rPr>
      </w:pPr>
      <w:r>
        <w:rPr>
          <w:rFonts w:hint="eastAsia" w:ascii="仿宋" w:hAnsi="仿宋" w:eastAsia="仿宋" w:cs="宋体"/>
          <w:bCs/>
          <w:lang w:val="zh-CN"/>
        </w:rPr>
        <w:t>(一)磋商小组依法对供应商资格进行审查。确定符合资格的供应商不少于3家，将对响应文件 的有效性、完整性和响应程度进行审查并对响应文件进行评审。</w:t>
      </w:r>
    </w:p>
    <w:p w14:paraId="6616E2B2">
      <w:pPr>
        <w:pStyle w:val="6"/>
        <w:spacing w:before="62" w:line="360" w:lineRule="auto"/>
        <w:ind w:firstLine="480" w:firstLineChars="200"/>
        <w:contextualSpacing/>
        <w:rPr>
          <w:rFonts w:ascii="仿宋" w:hAnsi="仿宋" w:eastAsia="仿宋" w:cs="宋体"/>
          <w:bCs/>
          <w:lang w:val="zh-CN"/>
        </w:rPr>
      </w:pPr>
      <w:r>
        <w:rPr>
          <w:rFonts w:hint="eastAsia" w:ascii="仿宋" w:hAnsi="仿宋" w:eastAsia="仿宋" w:cs="宋体"/>
          <w:bCs/>
          <w:lang w:val="zh-CN"/>
        </w:rPr>
        <w:t>(二)资格证明材料 (本栏所列内容为本项目的资格审查条件，如有一项不符合要求，则不能进入下一步评审)。</w:t>
      </w:r>
    </w:p>
    <w:p w14:paraId="0CA0D502">
      <w:pPr>
        <w:pStyle w:val="6"/>
        <w:spacing w:before="62" w:line="360" w:lineRule="auto"/>
        <w:ind w:firstLine="480" w:firstLineChars="200"/>
        <w:contextualSpacing/>
        <w:rPr>
          <w:rFonts w:ascii="仿宋" w:hAnsi="仿宋" w:eastAsia="仿宋"/>
          <w:b/>
        </w:rPr>
      </w:pPr>
      <w:r>
        <w:rPr>
          <w:rFonts w:hint="eastAsia" w:ascii="仿宋" w:hAnsi="仿宋" w:eastAsia="仿宋" w:cs="宋体"/>
          <w:bCs/>
          <w:lang w:val="zh-CN"/>
        </w:rPr>
        <w:t>(三)资格审查中所涉及到的证书及材料，均须在电子响应文件中提供原件扫描件(或图片)。</w:t>
      </w:r>
    </w:p>
    <w:tbl>
      <w:tblPr>
        <w:tblStyle w:val="12"/>
        <w:tblW w:w="921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16"/>
        <w:gridCol w:w="5844"/>
      </w:tblGrid>
      <w:tr w14:paraId="028D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3EC5B3DF">
            <w:pPr>
              <w:spacing w:before="62" w:line="360" w:lineRule="auto"/>
              <w:jc w:val="center"/>
              <w:rPr>
                <w:rFonts w:ascii="仿宋" w:hAnsi="仿宋" w:eastAsia="仿宋"/>
                <w:b/>
                <w:sz w:val="24"/>
              </w:rPr>
            </w:pPr>
            <w:r>
              <w:rPr>
                <w:rFonts w:hint="eastAsia" w:ascii="仿宋" w:hAnsi="仿宋" w:eastAsia="仿宋"/>
                <w:b/>
                <w:sz w:val="24"/>
              </w:rPr>
              <w:t>序号</w:t>
            </w:r>
          </w:p>
        </w:tc>
        <w:tc>
          <w:tcPr>
            <w:tcW w:w="2516" w:type="dxa"/>
            <w:tcBorders>
              <w:top w:val="single" w:color="auto" w:sz="4" w:space="0"/>
              <w:left w:val="single" w:color="auto" w:sz="4" w:space="0"/>
              <w:bottom w:val="single" w:color="auto" w:sz="4" w:space="0"/>
              <w:right w:val="single" w:color="auto" w:sz="4" w:space="0"/>
            </w:tcBorders>
            <w:vAlign w:val="center"/>
          </w:tcPr>
          <w:p w14:paraId="3D1133ED">
            <w:pPr>
              <w:spacing w:before="62" w:line="360" w:lineRule="auto"/>
              <w:jc w:val="center"/>
              <w:rPr>
                <w:rFonts w:ascii="仿宋" w:hAnsi="仿宋" w:eastAsia="仿宋"/>
                <w:b/>
                <w:sz w:val="24"/>
              </w:rPr>
            </w:pPr>
            <w:r>
              <w:rPr>
                <w:rFonts w:hint="eastAsia" w:ascii="仿宋" w:hAnsi="仿宋" w:eastAsia="仿宋"/>
                <w:b/>
                <w:sz w:val="24"/>
              </w:rPr>
              <w:t>资格审查因素</w:t>
            </w:r>
          </w:p>
        </w:tc>
        <w:tc>
          <w:tcPr>
            <w:tcW w:w="5844" w:type="dxa"/>
            <w:tcBorders>
              <w:top w:val="single" w:color="auto" w:sz="4" w:space="0"/>
              <w:left w:val="single" w:color="auto" w:sz="4" w:space="0"/>
              <w:bottom w:val="single" w:color="auto" w:sz="4" w:space="0"/>
              <w:right w:val="single" w:color="auto" w:sz="4" w:space="0"/>
            </w:tcBorders>
            <w:vAlign w:val="center"/>
          </w:tcPr>
          <w:p w14:paraId="554058B2">
            <w:pPr>
              <w:spacing w:before="62" w:line="360" w:lineRule="auto"/>
              <w:jc w:val="center"/>
              <w:rPr>
                <w:rFonts w:ascii="仿宋" w:hAnsi="仿宋" w:eastAsia="仿宋"/>
                <w:b/>
                <w:sz w:val="24"/>
              </w:rPr>
            </w:pPr>
            <w:r>
              <w:rPr>
                <w:rFonts w:hint="eastAsia" w:ascii="仿宋" w:hAnsi="仿宋" w:eastAsia="仿宋"/>
                <w:b/>
                <w:sz w:val="24"/>
              </w:rPr>
              <w:t>说明与要求</w:t>
            </w:r>
          </w:p>
        </w:tc>
      </w:tr>
      <w:tr w14:paraId="5960E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21A567CA">
            <w:pPr>
              <w:spacing w:before="62" w:line="360" w:lineRule="auto"/>
              <w:jc w:val="center"/>
              <w:rPr>
                <w:rFonts w:ascii="仿宋" w:hAnsi="仿宋" w:eastAsia="仿宋"/>
                <w:b/>
                <w:sz w:val="24"/>
              </w:rPr>
            </w:pPr>
            <w:r>
              <w:rPr>
                <w:rFonts w:hint="eastAsia" w:ascii="仿宋" w:hAnsi="仿宋" w:eastAsia="仿宋"/>
                <w:b/>
                <w:sz w:val="24"/>
              </w:rPr>
              <w:t>1</w:t>
            </w:r>
          </w:p>
        </w:tc>
        <w:tc>
          <w:tcPr>
            <w:tcW w:w="2516" w:type="dxa"/>
            <w:tcBorders>
              <w:top w:val="single" w:color="auto" w:sz="4" w:space="0"/>
              <w:left w:val="single" w:color="auto" w:sz="4" w:space="0"/>
              <w:bottom w:val="single" w:color="auto" w:sz="4" w:space="0"/>
              <w:right w:val="single" w:color="auto" w:sz="4" w:space="0"/>
            </w:tcBorders>
            <w:vAlign w:val="center"/>
          </w:tcPr>
          <w:p w14:paraId="68DEA5A3">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投标函</w:t>
            </w:r>
          </w:p>
        </w:tc>
        <w:tc>
          <w:tcPr>
            <w:tcW w:w="5844" w:type="dxa"/>
            <w:tcBorders>
              <w:top w:val="single" w:color="auto" w:sz="4" w:space="0"/>
              <w:left w:val="single" w:color="auto" w:sz="4" w:space="0"/>
              <w:bottom w:val="single" w:color="auto" w:sz="4" w:space="0"/>
              <w:right w:val="single" w:color="auto" w:sz="4" w:space="0"/>
            </w:tcBorders>
            <w:vAlign w:val="center"/>
          </w:tcPr>
          <w:p w14:paraId="48A7CDCF">
            <w:pPr>
              <w:spacing w:before="62" w:line="360" w:lineRule="auto"/>
              <w:rPr>
                <w:rFonts w:ascii="仿宋" w:hAnsi="仿宋" w:eastAsia="仿宋" w:cs="宋体"/>
                <w:bCs/>
                <w:sz w:val="24"/>
                <w:lang w:val="zh-CN"/>
              </w:rPr>
            </w:pPr>
            <w:r>
              <w:rPr>
                <w:rFonts w:hint="eastAsia" w:ascii="仿宋" w:hAnsi="仿宋" w:eastAsia="仿宋" w:cs="宋体"/>
                <w:bCs/>
                <w:sz w:val="24"/>
                <w:lang w:val="zh-CN"/>
              </w:rPr>
              <w:t>按照磋商文件第八章3.1格式填写</w:t>
            </w:r>
          </w:p>
        </w:tc>
      </w:tr>
      <w:tr w14:paraId="50D2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1B11E8A1">
            <w:pPr>
              <w:spacing w:before="62" w:line="360" w:lineRule="auto"/>
              <w:jc w:val="center"/>
              <w:rPr>
                <w:rFonts w:ascii="仿宋" w:hAnsi="仿宋" w:eastAsia="仿宋"/>
                <w:b/>
                <w:bCs/>
                <w:sz w:val="24"/>
              </w:rPr>
            </w:pPr>
            <w:r>
              <w:rPr>
                <w:rFonts w:hint="eastAsia" w:ascii="仿宋" w:hAnsi="仿宋" w:eastAsia="仿宋"/>
                <w:b/>
                <w:bCs/>
                <w:sz w:val="24"/>
              </w:rPr>
              <w:t>2</w:t>
            </w:r>
          </w:p>
        </w:tc>
        <w:tc>
          <w:tcPr>
            <w:tcW w:w="2516" w:type="dxa"/>
            <w:tcBorders>
              <w:top w:val="single" w:color="auto" w:sz="4" w:space="0"/>
              <w:left w:val="single" w:color="auto" w:sz="4" w:space="0"/>
              <w:bottom w:val="single" w:color="auto" w:sz="4" w:space="0"/>
              <w:right w:val="single" w:color="auto" w:sz="4" w:space="0"/>
            </w:tcBorders>
            <w:vAlign w:val="center"/>
          </w:tcPr>
          <w:p w14:paraId="2FA7F965">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政府采购</w:t>
            </w:r>
          </w:p>
          <w:p w14:paraId="114B41BC">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供应商信用承诺函</w:t>
            </w:r>
          </w:p>
        </w:tc>
        <w:tc>
          <w:tcPr>
            <w:tcW w:w="5844" w:type="dxa"/>
            <w:tcBorders>
              <w:top w:val="single" w:color="auto" w:sz="4" w:space="0"/>
              <w:left w:val="single" w:color="auto" w:sz="4" w:space="0"/>
              <w:bottom w:val="single" w:color="auto" w:sz="4" w:space="0"/>
              <w:right w:val="single" w:color="auto" w:sz="4" w:space="0"/>
            </w:tcBorders>
            <w:vAlign w:val="center"/>
          </w:tcPr>
          <w:p w14:paraId="39D1C23A">
            <w:pPr>
              <w:spacing w:before="62" w:line="360" w:lineRule="auto"/>
              <w:jc w:val="left"/>
              <w:rPr>
                <w:rFonts w:ascii="仿宋" w:hAnsi="仿宋" w:eastAsia="仿宋" w:cs="宋体"/>
                <w:bCs/>
                <w:sz w:val="24"/>
                <w:lang w:val="zh-CN"/>
              </w:rPr>
            </w:pPr>
            <w:r>
              <w:rPr>
                <w:rFonts w:hint="eastAsia" w:ascii="仿宋" w:hAnsi="仿宋" w:eastAsia="仿宋" w:cs="宋体"/>
                <w:bCs/>
                <w:sz w:val="24"/>
                <w:lang w:val="zh-CN"/>
              </w:rPr>
              <w:t>按照磋商文件第八章3.5格式填写</w:t>
            </w:r>
          </w:p>
        </w:tc>
      </w:tr>
      <w:tr w14:paraId="7F8A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3BFE51CB">
            <w:pPr>
              <w:spacing w:before="62" w:line="360" w:lineRule="auto"/>
              <w:jc w:val="center"/>
              <w:rPr>
                <w:rFonts w:ascii="仿宋" w:hAnsi="仿宋" w:eastAsia="仿宋"/>
                <w:b/>
                <w:bCs/>
                <w:sz w:val="24"/>
              </w:rPr>
            </w:pPr>
            <w:r>
              <w:rPr>
                <w:rFonts w:hint="eastAsia" w:ascii="仿宋" w:hAnsi="仿宋" w:eastAsia="仿宋"/>
                <w:b/>
                <w:bCs/>
                <w:sz w:val="24"/>
              </w:rPr>
              <w:t>3</w:t>
            </w:r>
          </w:p>
        </w:tc>
        <w:tc>
          <w:tcPr>
            <w:tcW w:w="2516" w:type="dxa"/>
            <w:tcBorders>
              <w:top w:val="single" w:color="auto" w:sz="4" w:space="0"/>
              <w:left w:val="single" w:color="auto" w:sz="4" w:space="0"/>
              <w:bottom w:val="single" w:color="auto" w:sz="4" w:space="0"/>
              <w:right w:val="single" w:color="auto" w:sz="4" w:space="0"/>
            </w:tcBorders>
            <w:vAlign w:val="center"/>
          </w:tcPr>
          <w:p w14:paraId="18DA3E41">
            <w:pPr>
              <w:spacing w:before="62" w:line="360" w:lineRule="auto"/>
              <w:jc w:val="center"/>
              <w:rPr>
                <w:rFonts w:ascii="仿宋" w:hAnsi="仿宋" w:eastAsia="仿宋" w:cs="宋体"/>
                <w:bCs/>
                <w:sz w:val="24"/>
              </w:rPr>
            </w:pPr>
            <w:r>
              <w:rPr>
                <w:rFonts w:hint="eastAsia" w:ascii="仿宋" w:hAnsi="仿宋" w:eastAsia="仿宋" w:cs="宋体"/>
                <w:bCs/>
                <w:sz w:val="24"/>
              </w:rPr>
              <w:t>中小企业声明函</w:t>
            </w:r>
          </w:p>
        </w:tc>
        <w:tc>
          <w:tcPr>
            <w:tcW w:w="5844" w:type="dxa"/>
            <w:tcBorders>
              <w:top w:val="single" w:color="auto" w:sz="4" w:space="0"/>
              <w:left w:val="single" w:color="auto" w:sz="4" w:space="0"/>
              <w:bottom w:val="single" w:color="auto" w:sz="4" w:space="0"/>
              <w:right w:val="single" w:color="auto" w:sz="4" w:space="0"/>
            </w:tcBorders>
            <w:vAlign w:val="center"/>
          </w:tcPr>
          <w:p w14:paraId="373B9CFB">
            <w:pPr>
              <w:numPr>
                <w:ilvl w:val="0"/>
                <w:numId w:val="4"/>
              </w:num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 xml:space="preserve">中、小、微型企业出具《中小企业声明函》 </w:t>
            </w:r>
          </w:p>
          <w:p w14:paraId="598BD3E9">
            <w:pPr>
              <w:numPr>
                <w:ilvl w:val="0"/>
                <w:numId w:val="4"/>
              </w:num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 xml:space="preserve">残疾人福利性单位出具《残疾人福利企业声明函》 </w:t>
            </w:r>
          </w:p>
          <w:p w14:paraId="56573124">
            <w:pPr>
              <w:autoSpaceDE w:val="0"/>
              <w:autoSpaceDN w:val="0"/>
              <w:spacing w:line="360" w:lineRule="auto"/>
              <w:contextualSpacing/>
              <w:rPr>
                <w:rFonts w:ascii="仿宋" w:hAnsi="仿宋" w:eastAsia="仿宋" w:cs="宋体"/>
                <w:bCs/>
                <w:sz w:val="24"/>
                <w:lang w:val="zh-CN"/>
              </w:rPr>
            </w:pPr>
            <w:r>
              <w:rPr>
                <w:rFonts w:hint="eastAsia" w:ascii="仿宋" w:hAnsi="仿宋" w:eastAsia="仿宋" w:cs="宋体"/>
                <w:kern w:val="0"/>
                <w:sz w:val="24"/>
                <w:szCs w:val="24"/>
              </w:rPr>
              <w:t>3、监狱企业提供由省级以上监狱管理局、戒毒管理局(含新疆生产建设兵团)出具的属于监狱企业的证明文件。</w:t>
            </w:r>
          </w:p>
        </w:tc>
      </w:tr>
      <w:tr w14:paraId="0FEC5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72A9B531">
            <w:pPr>
              <w:spacing w:before="62" w:line="360" w:lineRule="auto"/>
              <w:jc w:val="center"/>
              <w:rPr>
                <w:rFonts w:ascii="仿宋" w:hAnsi="仿宋" w:eastAsia="仿宋"/>
                <w:b/>
                <w:bCs/>
                <w:sz w:val="24"/>
              </w:rPr>
            </w:pPr>
            <w:r>
              <w:rPr>
                <w:rFonts w:hint="eastAsia" w:ascii="仿宋" w:hAnsi="仿宋" w:eastAsia="仿宋"/>
                <w:b/>
                <w:bCs/>
                <w:sz w:val="24"/>
              </w:rPr>
              <w:t>4</w:t>
            </w:r>
          </w:p>
        </w:tc>
        <w:tc>
          <w:tcPr>
            <w:tcW w:w="2516" w:type="dxa"/>
            <w:tcBorders>
              <w:top w:val="single" w:color="auto" w:sz="4" w:space="0"/>
              <w:left w:val="single" w:color="auto" w:sz="4" w:space="0"/>
              <w:bottom w:val="single" w:color="auto" w:sz="4" w:space="0"/>
              <w:right w:val="single" w:color="auto" w:sz="4" w:space="0"/>
            </w:tcBorders>
            <w:vAlign w:val="center"/>
          </w:tcPr>
          <w:p w14:paraId="1CD2EB41">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磋商报价</w:t>
            </w:r>
          </w:p>
        </w:tc>
        <w:tc>
          <w:tcPr>
            <w:tcW w:w="5844" w:type="dxa"/>
            <w:tcBorders>
              <w:top w:val="single" w:color="auto" w:sz="4" w:space="0"/>
              <w:left w:val="single" w:color="auto" w:sz="4" w:space="0"/>
              <w:bottom w:val="single" w:color="auto" w:sz="4" w:space="0"/>
              <w:right w:val="single" w:color="auto" w:sz="4" w:space="0"/>
            </w:tcBorders>
          </w:tcPr>
          <w:p w14:paraId="2B5AD326">
            <w:pPr>
              <w:spacing w:before="62" w:line="360" w:lineRule="auto"/>
              <w:rPr>
                <w:rFonts w:ascii="仿宋" w:hAnsi="仿宋" w:eastAsia="仿宋" w:cs="宋体"/>
                <w:bCs/>
                <w:sz w:val="24"/>
                <w:lang w:val="zh-CN"/>
              </w:rPr>
            </w:pPr>
            <w:r>
              <w:rPr>
                <w:rFonts w:hint="eastAsia" w:ascii="仿宋" w:hAnsi="仿宋" w:eastAsia="仿宋" w:cs="宋体"/>
                <w:bCs/>
                <w:sz w:val="24"/>
                <w:lang w:val="zh-CN"/>
              </w:rPr>
              <w:t>响应报价是否超出磋商文件中规定的预算金额，超出预算金额的投标无效。如供应商须知前附表规定最高限价，则超出预算金额和最高限价的投标无效。</w:t>
            </w:r>
          </w:p>
        </w:tc>
      </w:tr>
      <w:tr w14:paraId="025D2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024CB3C5">
            <w:pPr>
              <w:spacing w:before="62" w:line="360" w:lineRule="auto"/>
              <w:jc w:val="center"/>
              <w:rPr>
                <w:rFonts w:ascii="仿宋" w:hAnsi="仿宋" w:eastAsia="仿宋"/>
                <w:b/>
                <w:bCs/>
                <w:sz w:val="24"/>
              </w:rPr>
            </w:pPr>
            <w:r>
              <w:rPr>
                <w:rFonts w:hint="eastAsia" w:ascii="仿宋" w:hAnsi="仿宋" w:eastAsia="仿宋"/>
                <w:b/>
                <w:bCs/>
                <w:sz w:val="24"/>
              </w:rPr>
              <w:t>5</w:t>
            </w:r>
          </w:p>
        </w:tc>
        <w:tc>
          <w:tcPr>
            <w:tcW w:w="2516" w:type="dxa"/>
            <w:tcBorders>
              <w:top w:val="single" w:color="auto" w:sz="4" w:space="0"/>
              <w:left w:val="single" w:color="auto" w:sz="4" w:space="0"/>
              <w:bottom w:val="single" w:color="auto" w:sz="4" w:space="0"/>
              <w:right w:val="single" w:color="auto" w:sz="4" w:space="0"/>
            </w:tcBorders>
            <w:vAlign w:val="center"/>
          </w:tcPr>
          <w:p w14:paraId="39A08E19">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磋商承诺函</w:t>
            </w:r>
          </w:p>
        </w:tc>
        <w:tc>
          <w:tcPr>
            <w:tcW w:w="5844" w:type="dxa"/>
            <w:tcBorders>
              <w:top w:val="single" w:color="auto" w:sz="4" w:space="0"/>
              <w:left w:val="single" w:color="auto" w:sz="4" w:space="0"/>
              <w:bottom w:val="single" w:color="auto" w:sz="4" w:space="0"/>
              <w:right w:val="single" w:color="auto" w:sz="4" w:space="0"/>
            </w:tcBorders>
            <w:vAlign w:val="center"/>
          </w:tcPr>
          <w:p w14:paraId="250CD675">
            <w:pPr>
              <w:spacing w:before="62" w:line="360" w:lineRule="auto"/>
              <w:rPr>
                <w:rFonts w:ascii="仿宋" w:hAnsi="仿宋" w:eastAsia="仿宋" w:cs="宋体"/>
                <w:bCs/>
                <w:sz w:val="24"/>
                <w:lang w:val="zh-CN"/>
              </w:rPr>
            </w:pPr>
            <w:r>
              <w:rPr>
                <w:rFonts w:hint="eastAsia" w:ascii="仿宋" w:hAnsi="仿宋" w:eastAsia="仿宋" w:cs="宋体"/>
                <w:bCs/>
                <w:sz w:val="24"/>
                <w:lang w:val="zh-CN"/>
              </w:rPr>
              <w:t>按照磋商文件第八章3.4格式填写。</w:t>
            </w:r>
          </w:p>
        </w:tc>
      </w:tr>
      <w:tr w14:paraId="787DA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3E5DEE5A">
            <w:pPr>
              <w:spacing w:before="62" w:line="360" w:lineRule="auto"/>
              <w:jc w:val="center"/>
              <w:rPr>
                <w:rFonts w:ascii="仿宋" w:hAnsi="仿宋" w:eastAsia="仿宋"/>
                <w:b/>
                <w:sz w:val="24"/>
              </w:rPr>
            </w:pPr>
            <w:r>
              <w:rPr>
                <w:rFonts w:hint="eastAsia" w:ascii="仿宋" w:hAnsi="仿宋" w:eastAsia="仿宋"/>
                <w:b/>
                <w:sz w:val="24"/>
              </w:rPr>
              <w:t>6</w:t>
            </w:r>
          </w:p>
        </w:tc>
        <w:tc>
          <w:tcPr>
            <w:tcW w:w="2516" w:type="dxa"/>
            <w:tcBorders>
              <w:top w:val="single" w:color="auto" w:sz="4" w:space="0"/>
              <w:left w:val="single" w:color="auto" w:sz="4" w:space="0"/>
              <w:bottom w:val="single" w:color="auto" w:sz="4" w:space="0"/>
              <w:right w:val="single" w:color="auto" w:sz="4" w:space="0"/>
            </w:tcBorders>
            <w:vAlign w:val="center"/>
          </w:tcPr>
          <w:p w14:paraId="539BF680">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供应商身份证明</w:t>
            </w:r>
          </w:p>
          <w:p w14:paraId="01B1A236">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及授权</w:t>
            </w:r>
          </w:p>
        </w:tc>
        <w:tc>
          <w:tcPr>
            <w:tcW w:w="5844" w:type="dxa"/>
            <w:tcBorders>
              <w:top w:val="single" w:color="auto" w:sz="4" w:space="0"/>
              <w:left w:val="single" w:color="auto" w:sz="4" w:space="0"/>
              <w:bottom w:val="single" w:color="auto" w:sz="4" w:space="0"/>
              <w:right w:val="single" w:color="auto" w:sz="4" w:space="0"/>
            </w:tcBorders>
          </w:tcPr>
          <w:p w14:paraId="554ADEA9">
            <w:pPr>
              <w:spacing w:before="62" w:line="360" w:lineRule="auto"/>
              <w:rPr>
                <w:rFonts w:ascii="仿宋" w:hAnsi="仿宋" w:eastAsia="仿宋" w:cs="宋体"/>
                <w:kern w:val="0"/>
                <w:sz w:val="24"/>
                <w:szCs w:val="24"/>
                <w:lang w:val="zh-CN"/>
              </w:rPr>
            </w:pPr>
            <w:r>
              <w:rPr>
                <w:rFonts w:hint="eastAsia" w:ascii="仿宋" w:hAnsi="仿宋" w:eastAsia="仿宋" w:cs="宋体"/>
                <w:kern w:val="0"/>
                <w:sz w:val="24"/>
                <w:szCs w:val="24"/>
                <w:lang w:val="zh-CN"/>
              </w:rPr>
              <w:t>（1）法定代表人身份证明或提供法定代表人授权委托书及被授权人身份证明。（法人提供）</w:t>
            </w:r>
          </w:p>
          <w:p w14:paraId="7F5856AE">
            <w:pPr>
              <w:spacing w:before="62" w:line="360" w:lineRule="auto"/>
              <w:rPr>
                <w:rFonts w:ascii="仿宋" w:hAnsi="仿宋" w:eastAsia="仿宋" w:cs="宋体"/>
                <w:kern w:val="0"/>
                <w:sz w:val="24"/>
                <w:szCs w:val="24"/>
                <w:lang w:val="zh-CN"/>
              </w:rPr>
            </w:pPr>
            <w:r>
              <w:rPr>
                <w:rFonts w:hint="eastAsia" w:ascii="仿宋" w:hAnsi="仿宋" w:eastAsia="仿宋" w:cs="宋体"/>
                <w:kern w:val="0"/>
                <w:sz w:val="24"/>
                <w:szCs w:val="24"/>
                <w:lang w:val="zh-CN"/>
              </w:rPr>
              <w:t>（2）单位负责人身份证明或提供单位负责人授权委托书及被授权人身份证明。（非法人提供）</w:t>
            </w:r>
          </w:p>
          <w:p w14:paraId="41AE2475">
            <w:pPr>
              <w:spacing w:before="62" w:line="360" w:lineRule="auto"/>
              <w:rPr>
                <w:rFonts w:ascii="仿宋" w:hAnsi="仿宋" w:eastAsia="仿宋" w:cs="宋体"/>
                <w:kern w:val="0"/>
                <w:sz w:val="24"/>
                <w:szCs w:val="24"/>
                <w:lang w:val="zh-CN"/>
              </w:rPr>
            </w:pPr>
            <w:r>
              <w:rPr>
                <w:rFonts w:hint="eastAsia" w:ascii="仿宋" w:hAnsi="仿宋" w:eastAsia="仿宋" w:cs="宋体"/>
                <w:kern w:val="0"/>
                <w:sz w:val="24"/>
                <w:szCs w:val="24"/>
                <w:lang w:val="zh-CN"/>
              </w:rPr>
              <w:t>注：</w:t>
            </w:r>
          </w:p>
          <w:p w14:paraId="3057FAA8">
            <w:pPr>
              <w:spacing w:before="62" w:line="360" w:lineRule="auto"/>
              <w:rPr>
                <w:rFonts w:ascii="仿宋" w:hAnsi="仿宋" w:eastAsia="仿宋" w:cs="宋体"/>
                <w:kern w:val="0"/>
                <w:sz w:val="24"/>
                <w:szCs w:val="24"/>
                <w:lang w:val="zh-CN"/>
              </w:rPr>
            </w:pPr>
            <w:r>
              <w:rPr>
                <w:rFonts w:hint="eastAsia" w:ascii="仿宋" w:hAnsi="仿宋" w:eastAsia="仿宋" w:cs="宋体"/>
                <w:kern w:val="0"/>
                <w:sz w:val="24"/>
                <w:szCs w:val="24"/>
                <w:lang w:val="zh-CN"/>
              </w:rPr>
              <w:t>①企业（银行、保险、石油石化、电力、电信等行业除外）、事业单位和社会团体以法人身份参加磋商的，法定代表人应与实际提交的“营业执照等证明文件”载明的一致。</w:t>
            </w:r>
          </w:p>
          <w:p w14:paraId="606D30A8">
            <w:pPr>
              <w:spacing w:before="62" w:line="360" w:lineRule="auto"/>
              <w:rPr>
                <w:rFonts w:ascii="仿宋" w:hAnsi="仿宋" w:eastAsia="仿宋" w:cs="宋体"/>
                <w:kern w:val="0"/>
                <w:sz w:val="24"/>
                <w:szCs w:val="24"/>
                <w:lang w:val="zh-CN"/>
              </w:rPr>
            </w:pPr>
            <w:r>
              <w:rPr>
                <w:rFonts w:hint="eastAsia" w:ascii="仿宋" w:hAnsi="仿宋" w:eastAsia="仿宋" w:cs="宋体"/>
                <w:kern w:val="0"/>
                <w:sz w:val="24"/>
                <w:szCs w:val="24"/>
                <w:lang w:val="zh-CN"/>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14:paraId="19857046">
            <w:pPr>
              <w:spacing w:before="62" w:line="360" w:lineRule="auto"/>
              <w:rPr>
                <w:rFonts w:ascii="仿宋" w:hAnsi="仿宋" w:eastAsia="仿宋" w:cs="宋体"/>
                <w:kern w:val="0"/>
                <w:sz w:val="24"/>
                <w:szCs w:val="24"/>
                <w:lang w:val="zh-CN"/>
              </w:rPr>
            </w:pPr>
            <w:r>
              <w:rPr>
                <w:rFonts w:hint="eastAsia" w:ascii="仿宋" w:hAnsi="仿宋" w:eastAsia="仿宋" w:cs="宋体"/>
                <w:kern w:val="0"/>
                <w:sz w:val="24"/>
                <w:szCs w:val="24"/>
                <w:lang w:val="zh-CN"/>
              </w:rPr>
              <w:t>③供应商为自然人的，无需填写法定代表人授权书。</w:t>
            </w:r>
          </w:p>
        </w:tc>
      </w:tr>
      <w:tr w14:paraId="3E03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245643E2">
            <w:pPr>
              <w:spacing w:before="62" w:line="360" w:lineRule="auto"/>
              <w:jc w:val="center"/>
              <w:rPr>
                <w:rFonts w:ascii="仿宋" w:hAnsi="仿宋" w:eastAsia="仿宋"/>
                <w:b/>
                <w:sz w:val="24"/>
              </w:rPr>
            </w:pPr>
            <w:r>
              <w:rPr>
                <w:rFonts w:hint="eastAsia" w:ascii="仿宋" w:hAnsi="仿宋" w:eastAsia="仿宋"/>
                <w:b/>
                <w:sz w:val="24"/>
              </w:rPr>
              <w:t>7</w:t>
            </w:r>
          </w:p>
        </w:tc>
        <w:tc>
          <w:tcPr>
            <w:tcW w:w="2516" w:type="dxa"/>
            <w:tcBorders>
              <w:top w:val="single" w:color="auto" w:sz="4" w:space="0"/>
              <w:left w:val="single" w:color="auto" w:sz="4" w:space="0"/>
              <w:bottom w:val="single" w:color="auto" w:sz="4" w:space="0"/>
              <w:right w:val="single" w:color="auto" w:sz="4" w:space="0"/>
            </w:tcBorders>
            <w:vAlign w:val="center"/>
          </w:tcPr>
          <w:p w14:paraId="7FB63037">
            <w:pPr>
              <w:spacing w:before="62" w:line="360" w:lineRule="auto"/>
              <w:rPr>
                <w:rFonts w:ascii="仿宋" w:hAnsi="仿宋" w:eastAsia="仿宋"/>
                <w:sz w:val="24"/>
              </w:rPr>
            </w:pPr>
            <w:r>
              <w:rPr>
                <w:rFonts w:hint="eastAsia" w:ascii="仿宋" w:hAnsi="仿宋" w:eastAsia="仿宋"/>
                <w:sz w:val="24"/>
              </w:rPr>
              <w:t>单位负责人为同一人或者存在直接控股、管理关系的不同供应商，不得参加同一合同项下的政府采购活动</w:t>
            </w:r>
          </w:p>
        </w:tc>
        <w:tc>
          <w:tcPr>
            <w:tcW w:w="5844" w:type="dxa"/>
            <w:tcBorders>
              <w:top w:val="single" w:color="auto" w:sz="4" w:space="0"/>
              <w:left w:val="single" w:color="auto" w:sz="4" w:space="0"/>
              <w:bottom w:val="single" w:color="auto" w:sz="4" w:space="0"/>
              <w:right w:val="single" w:color="auto" w:sz="4" w:space="0"/>
            </w:tcBorders>
            <w:vAlign w:val="center"/>
          </w:tcPr>
          <w:p w14:paraId="13015FE0">
            <w:pPr>
              <w:spacing w:before="62" w:line="360" w:lineRule="auto"/>
              <w:jc w:val="left"/>
              <w:rPr>
                <w:rFonts w:ascii="仿宋" w:hAnsi="仿宋" w:eastAsia="仿宋" w:cs="宋体"/>
                <w:kern w:val="0"/>
                <w:sz w:val="24"/>
                <w:szCs w:val="24"/>
                <w:lang w:val="zh-CN"/>
              </w:rPr>
            </w:pPr>
            <w:r>
              <w:rPr>
                <w:rFonts w:hint="eastAsia" w:ascii="仿宋" w:hAnsi="仿宋" w:eastAsia="仿宋" w:cs="宋体"/>
                <w:kern w:val="0"/>
                <w:sz w:val="24"/>
                <w:szCs w:val="24"/>
                <w:lang w:val="zh-CN"/>
              </w:rPr>
              <w:t>供应商提供与参加本项目响应的其他供应商之间，单位负责人不为同一人并且不存在直接控股、管理关系承诺函（承诺函格式自拟）。</w:t>
            </w:r>
          </w:p>
          <w:p w14:paraId="43F3B635">
            <w:pPr>
              <w:spacing w:before="62" w:line="360" w:lineRule="auto"/>
              <w:jc w:val="left"/>
              <w:rPr>
                <w:rFonts w:ascii="仿宋" w:hAnsi="仿宋" w:eastAsia="仿宋" w:cs="宋体"/>
                <w:kern w:val="0"/>
                <w:sz w:val="24"/>
                <w:szCs w:val="24"/>
                <w:lang w:val="zh-CN"/>
              </w:rPr>
            </w:pPr>
          </w:p>
        </w:tc>
      </w:tr>
      <w:tr w14:paraId="12346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3E61B8E4">
            <w:pPr>
              <w:spacing w:before="62" w:line="360" w:lineRule="auto"/>
              <w:jc w:val="center"/>
              <w:rPr>
                <w:rFonts w:ascii="仿宋" w:hAnsi="仿宋" w:eastAsia="仿宋"/>
                <w:b/>
                <w:sz w:val="24"/>
              </w:rPr>
            </w:pPr>
            <w:r>
              <w:rPr>
                <w:rFonts w:hint="eastAsia" w:ascii="仿宋" w:hAnsi="仿宋" w:eastAsia="仿宋"/>
                <w:b/>
                <w:sz w:val="24"/>
              </w:rPr>
              <w:t>8</w:t>
            </w:r>
          </w:p>
        </w:tc>
        <w:tc>
          <w:tcPr>
            <w:tcW w:w="2516" w:type="dxa"/>
            <w:tcBorders>
              <w:top w:val="single" w:color="auto" w:sz="4" w:space="0"/>
              <w:left w:val="single" w:color="auto" w:sz="4" w:space="0"/>
              <w:bottom w:val="single" w:color="auto" w:sz="4" w:space="0"/>
              <w:right w:val="single" w:color="auto" w:sz="4" w:space="0"/>
            </w:tcBorders>
            <w:vAlign w:val="center"/>
          </w:tcPr>
          <w:p w14:paraId="5171EA78">
            <w:pPr>
              <w:spacing w:before="62" w:line="360" w:lineRule="auto"/>
              <w:rPr>
                <w:rFonts w:ascii="仿宋" w:hAnsi="仿宋" w:eastAsia="仿宋"/>
                <w:sz w:val="24"/>
              </w:rPr>
            </w:pPr>
            <w:r>
              <w:rPr>
                <w:rFonts w:hint="eastAsia" w:ascii="仿宋" w:hAnsi="仿宋" w:eastAsia="仿宋"/>
                <w:sz w:val="24"/>
              </w:rPr>
              <w:t>为本项目提供整体设计、规范编制或者项目管理、监理、检测等服务的供应商不得参加本项目响应</w:t>
            </w:r>
          </w:p>
        </w:tc>
        <w:tc>
          <w:tcPr>
            <w:tcW w:w="5844" w:type="dxa"/>
            <w:tcBorders>
              <w:top w:val="single" w:color="auto" w:sz="4" w:space="0"/>
              <w:left w:val="single" w:color="auto" w:sz="4" w:space="0"/>
              <w:bottom w:val="single" w:color="auto" w:sz="4" w:space="0"/>
              <w:right w:val="single" w:color="auto" w:sz="4" w:space="0"/>
            </w:tcBorders>
            <w:vAlign w:val="center"/>
          </w:tcPr>
          <w:p w14:paraId="14E58F20">
            <w:pPr>
              <w:spacing w:before="62" w:line="360" w:lineRule="auto"/>
              <w:jc w:val="left"/>
              <w:rPr>
                <w:rFonts w:ascii="仿宋" w:hAnsi="仿宋" w:eastAsia="仿宋" w:cs="宋体"/>
                <w:kern w:val="0"/>
                <w:sz w:val="24"/>
                <w:szCs w:val="24"/>
              </w:rPr>
            </w:pPr>
            <w:bookmarkStart w:id="15" w:name="baidusnap2"/>
            <w:bookmarkEnd w:id="15"/>
            <w:r>
              <w:rPr>
                <w:rFonts w:hint="eastAsia" w:ascii="仿宋" w:hAnsi="仿宋" w:eastAsia="仿宋" w:cs="宋体"/>
                <w:kern w:val="0"/>
                <w:sz w:val="24"/>
                <w:szCs w:val="24"/>
                <w:lang w:val="zh-CN"/>
              </w:rPr>
              <w:t>供应商提供未为本项目提供整体设计、</w:t>
            </w:r>
            <w:bookmarkStart w:id="16" w:name="baidusnap9"/>
            <w:bookmarkEnd w:id="16"/>
            <w:r>
              <w:rPr>
                <w:rFonts w:hint="eastAsia" w:ascii="仿宋" w:hAnsi="仿宋" w:eastAsia="仿宋" w:cs="宋体"/>
                <w:kern w:val="0"/>
                <w:sz w:val="24"/>
                <w:szCs w:val="24"/>
                <w:lang w:val="zh-CN"/>
              </w:rPr>
              <w:t>规范编制或者项目管理、监理、检测等服务承诺函（承诺函格式自拟）。</w:t>
            </w:r>
          </w:p>
          <w:p w14:paraId="09D8B1F0">
            <w:pPr>
              <w:spacing w:before="62" w:line="360" w:lineRule="auto"/>
              <w:jc w:val="left"/>
              <w:rPr>
                <w:rFonts w:ascii="仿宋" w:hAnsi="仿宋" w:eastAsia="仿宋" w:cs="宋体"/>
                <w:kern w:val="0"/>
                <w:sz w:val="24"/>
                <w:szCs w:val="24"/>
              </w:rPr>
            </w:pPr>
          </w:p>
        </w:tc>
      </w:tr>
      <w:tr w14:paraId="6E19B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14:paraId="03120987">
            <w:pPr>
              <w:spacing w:before="62" w:line="360" w:lineRule="auto"/>
              <w:contextualSpacing/>
              <w:jc w:val="center"/>
              <w:rPr>
                <w:rFonts w:ascii="仿宋" w:hAnsi="仿宋" w:eastAsia="仿宋"/>
                <w:b/>
                <w:sz w:val="22"/>
              </w:rPr>
            </w:pPr>
            <w:r>
              <w:rPr>
                <w:rFonts w:hint="eastAsia" w:ascii="仿宋" w:hAnsi="仿宋" w:eastAsia="仿宋"/>
                <w:b/>
                <w:sz w:val="22"/>
                <w:szCs w:val="22"/>
              </w:rPr>
              <w:t>9</w:t>
            </w:r>
          </w:p>
        </w:tc>
        <w:tc>
          <w:tcPr>
            <w:tcW w:w="2516" w:type="dxa"/>
            <w:tcBorders>
              <w:top w:val="single" w:color="auto" w:sz="4" w:space="0"/>
              <w:left w:val="single" w:color="auto" w:sz="4" w:space="0"/>
              <w:bottom w:val="single" w:color="auto" w:sz="4" w:space="0"/>
              <w:right w:val="single" w:color="auto" w:sz="4" w:space="0"/>
            </w:tcBorders>
            <w:vAlign w:val="center"/>
          </w:tcPr>
          <w:p w14:paraId="32DA0DA9">
            <w:pPr>
              <w:spacing w:before="62" w:line="360" w:lineRule="auto"/>
              <w:rPr>
                <w:rFonts w:ascii="仿宋" w:hAnsi="仿宋" w:eastAsia="仿宋"/>
                <w:b/>
                <w:bCs/>
                <w:sz w:val="22"/>
              </w:rPr>
            </w:pPr>
            <w:r>
              <w:rPr>
                <w:rFonts w:hint="eastAsia" w:ascii="仿宋" w:hAnsi="仿宋" w:eastAsia="仿宋" w:cs="宋体"/>
                <w:kern w:val="0"/>
                <w:sz w:val="24"/>
                <w:szCs w:val="24"/>
                <w:lang w:val="zh-CN"/>
              </w:rPr>
              <w:t>投标供应商须具备的特殊资质证书</w:t>
            </w:r>
          </w:p>
        </w:tc>
        <w:tc>
          <w:tcPr>
            <w:tcW w:w="5844" w:type="dxa"/>
            <w:tcBorders>
              <w:top w:val="single" w:color="auto" w:sz="4" w:space="0"/>
              <w:left w:val="single" w:color="auto" w:sz="4" w:space="0"/>
              <w:bottom w:val="single" w:color="auto" w:sz="4" w:space="0"/>
              <w:right w:val="single" w:color="auto" w:sz="4" w:space="0"/>
            </w:tcBorders>
            <w:vAlign w:val="center"/>
          </w:tcPr>
          <w:p w14:paraId="396707C0">
            <w:pPr>
              <w:pStyle w:val="11"/>
              <w:wordWrap w:val="0"/>
              <w:spacing w:before="62" w:beforeAutospacing="0" w:after="0" w:afterAutospacing="0" w:line="360" w:lineRule="auto"/>
              <w:contextualSpacing/>
              <w:rPr>
                <w:rFonts w:ascii="仿宋" w:hAnsi="仿宋" w:eastAsia="仿宋"/>
              </w:rPr>
            </w:pPr>
            <w:r>
              <w:rPr>
                <w:rFonts w:hint="eastAsia" w:ascii="仿宋" w:hAnsi="仿宋" w:eastAsia="仿宋"/>
              </w:rPr>
              <w:t>供应商须具备有行政主管部门颁发的地质灾害危险性评估甲级资质，同时具备测绘乙级及以上资质，且在有效期内；拟派项目负责人具备地质类专业高级工程师职称证书（提供证书原件扫描件及本单位为其缴纳的社保证明）。</w:t>
            </w:r>
          </w:p>
        </w:tc>
      </w:tr>
    </w:tbl>
    <w:p w14:paraId="5069A8CF">
      <w:pPr>
        <w:pStyle w:val="6"/>
        <w:spacing w:before="62" w:line="360" w:lineRule="auto"/>
        <w:rPr>
          <w:rFonts w:ascii="仿宋" w:hAnsi="仿宋" w:eastAsia="仿宋"/>
          <w:b/>
        </w:rPr>
      </w:pPr>
      <w:r>
        <w:rPr>
          <w:rFonts w:hint="eastAsia" w:ascii="仿宋" w:hAnsi="仿宋" w:eastAsia="仿宋"/>
          <w:b/>
        </w:rPr>
        <w:t>二、评审</w:t>
      </w:r>
    </w:p>
    <w:p w14:paraId="3D1E06A2">
      <w:pPr>
        <w:spacing w:before="62" w:line="360" w:lineRule="auto"/>
        <w:ind w:firstLine="482" w:firstLineChars="200"/>
        <w:rPr>
          <w:rFonts w:ascii="仿宋" w:hAnsi="仿宋" w:eastAsia="仿宋" w:cs="宋体"/>
          <w:b/>
          <w:sz w:val="24"/>
          <w:szCs w:val="24"/>
          <w:lang w:val="zh-CN"/>
        </w:rPr>
      </w:pPr>
      <w:r>
        <w:rPr>
          <w:rFonts w:hint="eastAsia" w:ascii="仿宋" w:hAnsi="仿宋" w:eastAsia="仿宋" w:cs="宋体"/>
          <w:b/>
          <w:sz w:val="24"/>
          <w:szCs w:val="24"/>
          <w:lang w:val="zh-CN"/>
        </w:rPr>
        <w:t>（一）评标方法</w:t>
      </w:r>
    </w:p>
    <w:p w14:paraId="23DDDE86">
      <w:pPr>
        <w:spacing w:before="62"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本项目采用综合评分法，总分为100分。</w:t>
      </w:r>
    </w:p>
    <w:p w14:paraId="79767897">
      <w:pPr>
        <w:spacing w:before="62" w:line="360" w:lineRule="auto"/>
        <w:ind w:firstLine="482" w:firstLineChars="200"/>
        <w:rPr>
          <w:rFonts w:ascii="仿宋" w:hAnsi="仿宋" w:eastAsia="仿宋" w:cs="宋体"/>
          <w:b/>
          <w:sz w:val="24"/>
          <w:szCs w:val="24"/>
          <w:lang w:val="zh-CN"/>
        </w:rPr>
      </w:pPr>
      <w:r>
        <w:rPr>
          <w:rFonts w:hint="eastAsia" w:ascii="仿宋" w:hAnsi="仿宋" w:eastAsia="仿宋" w:cs="宋体"/>
          <w:b/>
          <w:sz w:val="24"/>
          <w:szCs w:val="24"/>
          <w:lang w:val="zh-CN"/>
        </w:rPr>
        <w:t>（二）磋商小组负责具体评标事务，并独立履行下列职责</w:t>
      </w:r>
    </w:p>
    <w:p w14:paraId="0525EACD">
      <w:pPr>
        <w:spacing w:before="62" w:line="360" w:lineRule="auto"/>
        <w:ind w:firstLine="482" w:firstLineChars="200"/>
        <w:jc w:val="left"/>
        <w:rPr>
          <w:rFonts w:ascii="仿宋" w:hAnsi="仿宋" w:eastAsia="仿宋" w:cs="宋体"/>
          <w:b/>
          <w:sz w:val="24"/>
          <w:szCs w:val="24"/>
          <w:lang w:val="zh-CN"/>
        </w:rPr>
      </w:pPr>
      <w:r>
        <w:rPr>
          <w:rFonts w:hint="eastAsia" w:ascii="仿宋" w:hAnsi="仿宋" w:eastAsia="仿宋" w:cs="宋体"/>
          <w:b/>
          <w:sz w:val="24"/>
          <w:szCs w:val="24"/>
          <w:lang w:val="zh-CN"/>
        </w:rPr>
        <w:t>1、审查、评价响应文件是否符合磋商文件的商务、技术等实质性要求；</w:t>
      </w:r>
    </w:p>
    <w:p w14:paraId="259F5986">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磋商小组对符合资格的供应商的响应文件进行符合性审查，以确定其是否满足采购需求等实质性要求。</w:t>
      </w:r>
    </w:p>
    <w:tbl>
      <w:tblPr>
        <w:tblStyle w:val="12"/>
        <w:tblW w:w="8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1"/>
      </w:tblGrid>
      <w:tr w14:paraId="71B8F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5A4C7A20">
            <w:pPr>
              <w:autoSpaceDE w:val="0"/>
              <w:autoSpaceDN w:val="0"/>
              <w:spacing w:before="62" w:line="360" w:lineRule="auto"/>
              <w:contextualSpacing/>
              <w:jc w:val="center"/>
              <w:rPr>
                <w:rFonts w:ascii="仿宋" w:hAnsi="仿宋" w:eastAsia="仿宋" w:cs="FangSong_GB2312"/>
                <w:sz w:val="24"/>
                <w:lang w:val="zh-CN"/>
              </w:rPr>
            </w:pPr>
            <w:r>
              <w:rPr>
                <w:rFonts w:hint="eastAsia" w:ascii="仿宋" w:hAnsi="仿宋" w:eastAsia="仿宋"/>
                <w:b/>
                <w:color w:val="000000" w:themeColor="text1"/>
                <w:sz w:val="24"/>
              </w:rPr>
              <w:t>符合性审查</w:t>
            </w:r>
            <w:r>
              <w:rPr>
                <w:rFonts w:ascii="仿宋" w:hAnsi="仿宋" w:eastAsia="仿宋"/>
                <w:b/>
                <w:color w:val="000000" w:themeColor="text1"/>
                <w:sz w:val="24"/>
              </w:rPr>
              <w:t>因素</w:t>
            </w:r>
          </w:p>
        </w:tc>
      </w:tr>
      <w:tr w14:paraId="73DB8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4A356C7A">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（1）响应文件未按磋商文件要求签署、盖章的；</w:t>
            </w:r>
          </w:p>
        </w:tc>
      </w:tr>
      <w:tr w14:paraId="40D0C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36148D67">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（2）不同供应商的响应文件由同一单位或者个人编制；</w:t>
            </w:r>
          </w:p>
        </w:tc>
      </w:tr>
      <w:tr w14:paraId="4B14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022DF716">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（3）响应文件含有采购人不能接受的附加条件的；</w:t>
            </w:r>
          </w:p>
        </w:tc>
      </w:tr>
      <w:tr w14:paraId="3B8BE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17FD52AC">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（4）不同供应商委托同一单位或者个人办理响应事宜；</w:t>
            </w:r>
          </w:p>
        </w:tc>
      </w:tr>
      <w:tr w14:paraId="25B45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7913B7C5">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（5）不同供应商的响应文件载明的项目管理成员或者联系人员为同一人；</w:t>
            </w:r>
          </w:p>
        </w:tc>
      </w:tr>
      <w:tr w14:paraId="62B05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2E9C232B">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（6）不同供应商的响应文件异常一致或者响应报价呈规律性差异；</w:t>
            </w:r>
          </w:p>
        </w:tc>
      </w:tr>
      <w:tr w14:paraId="098D4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41F911BD">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（7）不同供应商的响应文件相互混装；</w:t>
            </w:r>
          </w:p>
        </w:tc>
      </w:tr>
      <w:tr w14:paraId="5073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4953787A">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（8）技术方案（实施方案）；</w:t>
            </w:r>
          </w:p>
        </w:tc>
      </w:tr>
      <w:tr w14:paraId="3862B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39B865BE">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w:t>
            </w:r>
            <w:r>
              <w:rPr>
                <w:rFonts w:hint="eastAsia" w:ascii="仿宋" w:hAnsi="仿宋" w:eastAsia="仿宋" w:cs="FangSong_GB2312"/>
                <w:sz w:val="24"/>
              </w:rPr>
              <w:t>9</w:t>
            </w:r>
            <w:r>
              <w:rPr>
                <w:rFonts w:hint="eastAsia" w:ascii="仿宋" w:hAnsi="仿宋" w:eastAsia="仿宋" w:cs="FangSong_GB2312"/>
                <w:sz w:val="24"/>
                <w:lang w:val="zh-CN"/>
              </w:rPr>
              <w:t>）法律、法规和磋商文件规定的其他无效情形；</w:t>
            </w:r>
          </w:p>
        </w:tc>
      </w:tr>
    </w:tbl>
    <w:p w14:paraId="181AAAF2">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注：符合性审查中所涉及到的证书及材料，均须在电子响应文件中提供原件扫描件（或图片）。</w:t>
      </w:r>
    </w:p>
    <w:p w14:paraId="1CF24861">
      <w:pPr>
        <w:spacing w:before="62" w:line="360" w:lineRule="auto"/>
        <w:ind w:firstLine="482" w:firstLineChars="200"/>
        <w:rPr>
          <w:rFonts w:ascii="仿宋" w:hAnsi="仿宋" w:eastAsia="仿宋" w:cs="宋体"/>
          <w:b/>
          <w:sz w:val="24"/>
          <w:szCs w:val="24"/>
          <w:lang w:val="zh-CN"/>
        </w:rPr>
      </w:pPr>
      <w:r>
        <w:rPr>
          <w:rFonts w:hint="eastAsia" w:ascii="仿宋" w:hAnsi="仿宋" w:eastAsia="仿宋" w:cs="宋体"/>
          <w:b/>
          <w:sz w:val="24"/>
          <w:szCs w:val="24"/>
          <w:lang w:val="zh-CN"/>
        </w:rPr>
        <w:t>2、要求供应商对响应文件有关事项作出澄清或者说明；</w:t>
      </w:r>
    </w:p>
    <w:p w14:paraId="23231FD4">
      <w:pPr>
        <w:spacing w:before="62"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对于响应文件中含义不明确、同类问题表述不一致或者有明显文字和计算错误的内容，磋商小组应当以书面形式要求供应商作出必要的澄清、说明或者补正。</w:t>
      </w:r>
    </w:p>
    <w:p w14:paraId="5DC74F24">
      <w:pPr>
        <w:spacing w:before="62"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供应商的澄清、说明或者补正应当采用书面形式，并加盖公章，或者由法定代表人或其授权的代表签字。供应商的澄清、说明或者补正不得超出响应文件的范围或者改变响应文件的实质性内容。</w:t>
      </w:r>
    </w:p>
    <w:p w14:paraId="1544451D">
      <w:pPr>
        <w:numPr>
          <w:ilvl w:val="0"/>
          <w:numId w:val="8"/>
        </w:numPr>
        <w:spacing w:before="62" w:line="360" w:lineRule="auto"/>
        <w:ind w:firstLine="465"/>
        <w:contextualSpacing/>
        <w:jc w:val="left"/>
        <w:rPr>
          <w:rFonts w:ascii="仿宋" w:hAnsi="仿宋" w:eastAsia="仿宋" w:cs="宋体"/>
          <w:b/>
          <w:sz w:val="24"/>
          <w:szCs w:val="24"/>
          <w:lang w:val="zh-CN"/>
        </w:rPr>
      </w:pPr>
      <w:r>
        <w:rPr>
          <w:rFonts w:hint="eastAsia" w:ascii="仿宋" w:hAnsi="仿宋" w:eastAsia="仿宋" w:cs="宋体"/>
          <w:b/>
          <w:sz w:val="24"/>
          <w:szCs w:val="24"/>
          <w:lang w:val="zh-CN"/>
        </w:rPr>
        <w:t>对响应文件进行比较和评价；</w:t>
      </w:r>
    </w:p>
    <w:p w14:paraId="2AA9C6D4">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14:paraId="0361595C">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注：评标标准中所涉及到的证书及材料，均须在电子响应文件中提供原件扫描件（或图片）。</w:t>
      </w:r>
    </w:p>
    <w:p w14:paraId="27E1E545">
      <w:pPr>
        <w:pStyle w:val="6"/>
        <w:spacing w:before="62" w:line="360" w:lineRule="auto"/>
        <w:ind w:firstLine="482" w:firstLineChars="200"/>
        <w:contextualSpacing/>
        <w:rPr>
          <w:rFonts w:ascii="仿宋" w:hAnsi="仿宋" w:eastAsia="仿宋" w:cs="宋体"/>
          <w:b/>
          <w:kern w:val="2"/>
          <w:lang w:val="zh-CN"/>
        </w:rPr>
      </w:pPr>
      <w:r>
        <w:rPr>
          <w:rFonts w:hint="eastAsia" w:ascii="仿宋" w:hAnsi="仿宋" w:eastAsia="仿宋" w:cs="宋体"/>
          <w:b/>
          <w:kern w:val="2"/>
          <w:lang w:val="zh-CN"/>
        </w:rPr>
        <w:t>（1）价格分计算</w:t>
      </w:r>
    </w:p>
    <w:p w14:paraId="33126A26">
      <w:pPr>
        <w:spacing w:before="62" w:line="360" w:lineRule="auto"/>
        <w:ind w:firstLine="480" w:firstLineChars="200"/>
        <w:jc w:val="left"/>
        <w:rPr>
          <w:rFonts w:ascii="仿宋" w:hAnsi="仿宋" w:eastAsia="仿宋" w:cs="宋体"/>
          <w:sz w:val="24"/>
          <w:szCs w:val="24"/>
          <w:lang w:val="zh-CN"/>
        </w:rPr>
      </w:pPr>
      <w:r>
        <w:rPr>
          <w:rFonts w:ascii="仿宋" w:hAnsi="仿宋" w:eastAsia="仿宋" w:cs="宋体"/>
          <w:sz w:val="24"/>
          <w:szCs w:val="24"/>
          <w:lang w:val="zh-CN"/>
        </w:rPr>
        <w:t>价格分采用低价优先法计算，即满足</w:t>
      </w:r>
      <w:r>
        <w:rPr>
          <w:rFonts w:hint="eastAsia" w:ascii="仿宋" w:hAnsi="仿宋" w:eastAsia="仿宋" w:cs="宋体"/>
          <w:sz w:val="24"/>
          <w:szCs w:val="24"/>
        </w:rPr>
        <w:t>响应</w:t>
      </w:r>
      <w:r>
        <w:rPr>
          <w:rFonts w:ascii="仿宋" w:hAnsi="仿宋" w:eastAsia="仿宋" w:cs="宋体"/>
          <w:sz w:val="24"/>
          <w:szCs w:val="24"/>
          <w:lang w:val="zh-CN"/>
        </w:rPr>
        <w:t>文件要求且</w:t>
      </w:r>
      <w:r>
        <w:rPr>
          <w:rFonts w:hint="eastAsia" w:ascii="仿宋" w:hAnsi="仿宋" w:eastAsia="仿宋" w:cs="宋体"/>
          <w:sz w:val="24"/>
          <w:szCs w:val="24"/>
        </w:rPr>
        <w:t>最终报价</w:t>
      </w:r>
      <w:r>
        <w:rPr>
          <w:rFonts w:ascii="仿宋" w:hAnsi="仿宋" w:eastAsia="仿宋" w:cs="宋体"/>
          <w:sz w:val="24"/>
          <w:szCs w:val="24"/>
          <w:lang w:val="zh-CN"/>
        </w:rPr>
        <w:t>最低的</w:t>
      </w:r>
      <w:r>
        <w:rPr>
          <w:rFonts w:hint="eastAsia" w:ascii="仿宋" w:hAnsi="仿宋" w:eastAsia="仿宋" w:cs="宋体"/>
          <w:sz w:val="24"/>
          <w:szCs w:val="24"/>
        </w:rPr>
        <w:t>供应商的</w:t>
      </w:r>
      <w:r>
        <w:rPr>
          <w:rFonts w:ascii="仿宋" w:hAnsi="仿宋" w:eastAsia="仿宋" w:cs="宋体"/>
          <w:sz w:val="24"/>
          <w:szCs w:val="24"/>
          <w:lang w:val="zh-CN"/>
        </w:rPr>
        <w:t>报价为评标基准价，其价格分为满分。因落实政府采购政策进行价格调整的，以调整后的价格计算评标基准价和投标报价。</w:t>
      </w:r>
    </w:p>
    <w:p w14:paraId="4A716250">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1）如果本项目非专门面向中小企业采购，对</w:t>
      </w:r>
      <w:r>
        <w:rPr>
          <w:rFonts w:ascii="仿宋" w:hAnsi="仿宋" w:eastAsia="仿宋" w:cs="宋体"/>
          <w:sz w:val="24"/>
          <w:szCs w:val="24"/>
          <w:lang w:val="zh-CN"/>
        </w:rPr>
        <w:t>符合</w:t>
      </w:r>
      <w:r>
        <w:rPr>
          <w:rFonts w:hint="eastAsia" w:ascii="仿宋" w:hAnsi="仿宋" w:eastAsia="仿宋" w:cs="宋体"/>
          <w:sz w:val="24"/>
          <w:szCs w:val="24"/>
          <w:lang w:val="zh-CN"/>
        </w:rPr>
        <w:t>《政府采购促进中小企业发展管理办法》(财库〔2020〕46号、《关于进一步加大政府采购支持中小企业力度的通知》（财库〔2022〕19号）</w:t>
      </w:r>
      <w:r>
        <w:rPr>
          <w:rFonts w:ascii="仿宋" w:hAnsi="仿宋" w:eastAsia="仿宋" w:cs="宋体"/>
          <w:sz w:val="24"/>
          <w:szCs w:val="24"/>
          <w:lang w:val="zh-CN"/>
        </w:rPr>
        <w:t>规定的小微企业报价</w:t>
      </w:r>
      <w:r>
        <w:rPr>
          <w:rFonts w:hint="eastAsia" w:ascii="仿宋" w:hAnsi="仿宋" w:eastAsia="仿宋" w:cs="宋体"/>
          <w:sz w:val="24"/>
          <w:szCs w:val="24"/>
          <w:lang w:val="zh-CN"/>
        </w:rPr>
        <w:t>给予20%（工程项目5%）的扣除，用扣除后的价格参与评审。</w:t>
      </w:r>
      <w:r>
        <w:rPr>
          <w:rFonts w:ascii="仿宋" w:hAnsi="仿宋" w:eastAsia="仿宋"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cs="宋体"/>
          <w:sz w:val="24"/>
          <w:szCs w:val="24"/>
          <w:lang w:val="zh-CN"/>
        </w:rPr>
        <w:t>6</w:t>
      </w:r>
      <w:r>
        <w:rPr>
          <w:rFonts w:ascii="仿宋" w:hAnsi="仿宋" w:eastAsia="仿宋" w:cs="宋体"/>
          <w:sz w:val="24"/>
          <w:szCs w:val="24"/>
          <w:lang w:val="zh-CN"/>
        </w:rPr>
        <w:t>%</w:t>
      </w:r>
      <w:r>
        <w:rPr>
          <w:rFonts w:hint="eastAsia" w:ascii="仿宋" w:hAnsi="仿宋" w:eastAsia="仿宋" w:cs="宋体"/>
          <w:sz w:val="24"/>
          <w:szCs w:val="24"/>
          <w:lang w:val="zh-CN"/>
        </w:rPr>
        <w:t>（工程项目2%）</w:t>
      </w:r>
      <w:r>
        <w:rPr>
          <w:rFonts w:ascii="仿宋" w:hAnsi="仿宋" w:eastAsia="仿宋" w:cs="宋体"/>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仿宋" w:hAnsi="仿宋" w:eastAsia="仿宋" w:cs="宋体"/>
          <w:sz w:val="24"/>
          <w:szCs w:val="24"/>
          <w:lang w:val="zh-CN"/>
        </w:rPr>
        <w:t>按照本次采购标的所属行业的划型标准，符合条件的中小企业应按照招标文件格式要求提供《中小企业声明函》，</w:t>
      </w:r>
      <w:r>
        <w:rPr>
          <w:rFonts w:ascii="仿宋" w:hAnsi="仿宋" w:eastAsia="仿宋" w:cs="宋体"/>
          <w:sz w:val="24"/>
          <w:szCs w:val="24"/>
          <w:lang w:val="zh-CN"/>
        </w:rPr>
        <w:t>否则不得享受相关中小企业扶持政策。</w:t>
      </w:r>
    </w:p>
    <w:p w14:paraId="6EC9DE05">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小型和微型企业不包含民办非企业单位。</w:t>
      </w:r>
    </w:p>
    <w:p w14:paraId="7D83B3ED">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符合中小企业划分标准的个体工商户，在政府采购活动中视同中小企业。</w:t>
      </w:r>
    </w:p>
    <w:p w14:paraId="60107528">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2）对监狱企业价格给予20%（工程项目为5%）的扣除，用扣除后的价格参与评审。监狱企业应当提供由省级以上监狱管理局、戒毒管理局(含新疆生产建设兵团)出具的属于监狱企业的证明文件。</w:t>
      </w:r>
    </w:p>
    <w:p w14:paraId="10CC1908">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0CBA2DD0">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享受政府采购支持政策的残疾人福利性单位应当同时满足以下条件：</w:t>
      </w:r>
    </w:p>
    <w:p w14:paraId="38D05D5D">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（一）安置的残疾人占本单位在职职工人数的比例不低于25%（含25%），并且安置的残疾人人数不少于10人（含10人）；</w:t>
      </w:r>
    </w:p>
    <w:p w14:paraId="31913373">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（二）依法与安置的每位残疾人签订了一年以上（含一年）的劳动合同或服务协议；</w:t>
      </w:r>
    </w:p>
    <w:p w14:paraId="61C22B31">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（三）为安置的每位残疾人按月足额缴纳了基本养老保险、基本医疗保险、失业保险、工伤保险和生育保险等社会保险费；</w:t>
      </w:r>
    </w:p>
    <w:p w14:paraId="01EDC5CB">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（四）通过银行等金融机构向安置的每位残疾人，按月支付了不低于单位所在区县适用的经省级人民政府批准的月最低工资标准的工资；</w:t>
      </w:r>
    </w:p>
    <w:p w14:paraId="757D5B29">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（五）提供本单位制造的货物、承担的工程或者服务（以下简称产品），或者提供其他残疾人福利性单位制造的货物（不包括使用非残疾人福利性单位注册商标的货物）。</w:t>
      </w:r>
    </w:p>
    <w:p w14:paraId="24F84241">
      <w:pPr>
        <w:pStyle w:val="6"/>
        <w:spacing w:before="62" w:line="360" w:lineRule="auto"/>
        <w:ind w:firstLine="480" w:firstLineChars="200"/>
        <w:contextualSpacing/>
        <w:rPr>
          <w:rFonts w:ascii="仿宋" w:hAnsi="仿宋" w:eastAsia="仿宋" w:cs="宋体"/>
          <w:lang w:val="zh-CN"/>
        </w:rPr>
      </w:pPr>
      <w:r>
        <w:rPr>
          <w:rFonts w:hint="eastAsia" w:ascii="仿宋" w:hAnsi="仿宋" w:eastAsia="仿宋" w:cs="宋体"/>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1EA694AA">
      <w:pPr>
        <w:pStyle w:val="6"/>
        <w:spacing w:before="62" w:line="360" w:lineRule="auto"/>
        <w:ind w:firstLine="482" w:firstLineChars="200"/>
        <w:contextualSpacing/>
        <w:rPr>
          <w:rFonts w:ascii="仿宋" w:hAnsi="仿宋" w:eastAsia="仿宋" w:cs="宋体"/>
          <w:b/>
          <w:kern w:val="2"/>
          <w:lang w:val="zh-CN"/>
        </w:rPr>
      </w:pPr>
      <w:r>
        <w:rPr>
          <w:rFonts w:hint="eastAsia" w:ascii="仿宋" w:hAnsi="仿宋" w:eastAsia="仿宋" w:cs="宋体"/>
          <w:b/>
          <w:kern w:val="2"/>
          <w:lang w:val="zh-CN"/>
        </w:rPr>
        <w:t>（2）</w:t>
      </w:r>
      <w:r>
        <w:rPr>
          <w:rFonts w:ascii="仿宋" w:hAnsi="仿宋" w:eastAsia="仿宋" w:cs="宋体"/>
          <w:b/>
          <w:kern w:val="2"/>
          <w:lang w:val="zh-CN"/>
        </w:rPr>
        <w:t>关于相同品牌产品（服务类项目不适用本条款规定）</w:t>
      </w:r>
    </w:p>
    <w:p w14:paraId="55FAA01C">
      <w:pPr>
        <w:spacing w:before="62" w:line="360" w:lineRule="auto"/>
        <w:ind w:firstLine="480" w:firstLineChars="200"/>
        <w:jc w:val="left"/>
        <w:rPr>
          <w:rFonts w:ascii="仿宋" w:hAnsi="仿宋" w:eastAsia="仿宋" w:cs="宋体"/>
          <w:sz w:val="24"/>
          <w:szCs w:val="24"/>
          <w:lang w:val="zh-CN"/>
        </w:rPr>
      </w:pPr>
      <w:r>
        <w:rPr>
          <w:rFonts w:ascii="仿宋" w:hAnsi="仿宋" w:eastAsia="仿宋" w:cs="宋体"/>
          <w:sz w:val="24"/>
          <w:szCs w:val="24"/>
          <w:lang w:val="zh-CN"/>
        </w:rPr>
        <w:t>采用最低评标价法的，提供相同品牌产品的不同</w:t>
      </w:r>
      <w:r>
        <w:rPr>
          <w:rFonts w:hint="eastAsia" w:ascii="仿宋" w:hAnsi="仿宋" w:eastAsia="仿宋" w:cs="宋体"/>
          <w:sz w:val="24"/>
          <w:szCs w:val="24"/>
        </w:rPr>
        <w:t>供应商</w:t>
      </w:r>
      <w:r>
        <w:rPr>
          <w:rFonts w:ascii="仿宋" w:hAnsi="仿宋" w:eastAsia="仿宋" w:cs="宋体"/>
          <w:sz w:val="24"/>
          <w:szCs w:val="24"/>
          <w:lang w:val="zh-CN"/>
        </w:rPr>
        <w:t>参加同一合同项下投标的，以其中通过资格审查、符合性审查且报价最低的参加评标；报价相同的，由采购人或者采购人委托评标委员会</w:t>
      </w:r>
      <w:r>
        <w:rPr>
          <w:rFonts w:hint="eastAsia" w:ascii="仿宋" w:hAnsi="仿宋" w:eastAsia="仿宋" w:cs="宋体"/>
          <w:sz w:val="24"/>
          <w:szCs w:val="24"/>
          <w:lang w:val="zh-CN"/>
        </w:rPr>
        <w:t>采取随机抽取</w:t>
      </w:r>
      <w:r>
        <w:rPr>
          <w:rFonts w:ascii="仿宋" w:hAnsi="仿宋" w:eastAsia="仿宋" w:cs="宋体"/>
          <w:sz w:val="24"/>
          <w:szCs w:val="24"/>
          <w:lang w:val="zh-CN"/>
        </w:rPr>
        <w:t>方式确定一个参加评标的</w:t>
      </w:r>
      <w:r>
        <w:rPr>
          <w:rFonts w:hint="eastAsia" w:ascii="仿宋" w:hAnsi="仿宋" w:eastAsia="仿宋" w:cs="宋体"/>
          <w:sz w:val="24"/>
          <w:szCs w:val="24"/>
        </w:rPr>
        <w:t>供应商</w:t>
      </w:r>
      <w:r>
        <w:rPr>
          <w:rFonts w:ascii="仿宋" w:hAnsi="仿宋" w:eastAsia="仿宋" w:cs="宋体"/>
          <w:sz w:val="24"/>
          <w:szCs w:val="24"/>
          <w:lang w:val="zh-CN"/>
        </w:rPr>
        <w:t>人，其他投标无效。</w:t>
      </w:r>
    </w:p>
    <w:p w14:paraId="4D8A9456">
      <w:pPr>
        <w:spacing w:before="62" w:line="360" w:lineRule="auto"/>
        <w:ind w:firstLine="480" w:firstLineChars="200"/>
        <w:jc w:val="left"/>
        <w:rPr>
          <w:rFonts w:ascii="仿宋" w:hAnsi="仿宋" w:eastAsia="仿宋" w:cs="宋体"/>
          <w:sz w:val="24"/>
          <w:szCs w:val="24"/>
          <w:lang w:val="zh-CN"/>
        </w:rPr>
      </w:pPr>
      <w:r>
        <w:rPr>
          <w:rFonts w:ascii="仿宋" w:hAnsi="仿宋" w:eastAsia="仿宋" w:cs="宋体"/>
          <w:sz w:val="24"/>
          <w:szCs w:val="24"/>
          <w:lang w:val="zh-CN"/>
        </w:rPr>
        <w:t>采用综合评分法的，提供相同品牌产品</w:t>
      </w:r>
      <w:r>
        <w:rPr>
          <w:rFonts w:hint="eastAsia" w:ascii="仿宋" w:hAnsi="仿宋" w:eastAsia="仿宋" w:cs="宋体"/>
          <w:sz w:val="24"/>
          <w:szCs w:val="24"/>
          <w:lang w:val="zh-CN"/>
        </w:rPr>
        <w:t>（</w:t>
      </w:r>
      <w:r>
        <w:rPr>
          <w:rFonts w:ascii="仿宋" w:hAnsi="仿宋" w:eastAsia="仿宋" w:cs="宋体"/>
          <w:sz w:val="24"/>
          <w:szCs w:val="24"/>
          <w:lang w:val="zh-CN"/>
        </w:rPr>
        <w:t>非单一产品采购项目，多家</w:t>
      </w:r>
      <w:r>
        <w:rPr>
          <w:rFonts w:hint="eastAsia" w:ascii="仿宋" w:hAnsi="仿宋" w:eastAsia="仿宋" w:cs="宋体"/>
          <w:sz w:val="24"/>
          <w:szCs w:val="24"/>
          <w:lang w:val="zh-CN"/>
        </w:rPr>
        <w:t>供应商</w:t>
      </w:r>
      <w:r>
        <w:rPr>
          <w:rFonts w:ascii="仿宋" w:hAnsi="仿宋" w:eastAsia="仿宋" w:cs="宋体"/>
          <w:sz w:val="24"/>
          <w:szCs w:val="24"/>
          <w:lang w:val="zh-CN"/>
        </w:rPr>
        <w:t>提供的核心产品品牌相同</w:t>
      </w:r>
      <w:r>
        <w:rPr>
          <w:rFonts w:hint="eastAsia" w:ascii="仿宋" w:hAnsi="仿宋" w:eastAsia="仿宋" w:cs="宋体"/>
          <w:sz w:val="24"/>
          <w:szCs w:val="24"/>
          <w:lang w:val="zh-CN"/>
        </w:rPr>
        <w:t>）</w:t>
      </w:r>
      <w:r>
        <w:rPr>
          <w:rFonts w:ascii="仿宋" w:hAnsi="仿宋" w:eastAsia="仿宋" w:cs="宋体"/>
          <w:sz w:val="24"/>
          <w:szCs w:val="24"/>
          <w:lang w:val="zh-CN"/>
        </w:rPr>
        <w:t>且通过资格审查、符合性审查的不同</w:t>
      </w:r>
      <w:r>
        <w:rPr>
          <w:rFonts w:hint="eastAsia" w:ascii="仿宋" w:hAnsi="仿宋" w:eastAsia="仿宋" w:cs="宋体"/>
          <w:sz w:val="24"/>
          <w:szCs w:val="24"/>
          <w:lang w:val="zh-CN"/>
        </w:rPr>
        <w:t>供应商</w:t>
      </w:r>
      <w:r>
        <w:rPr>
          <w:rFonts w:ascii="仿宋" w:hAnsi="仿宋" w:eastAsia="仿宋" w:cs="宋体"/>
          <w:sz w:val="24"/>
          <w:szCs w:val="24"/>
          <w:lang w:val="zh-CN"/>
        </w:rPr>
        <w:t>参加同一合同项下投标的，按一家</w:t>
      </w:r>
      <w:r>
        <w:rPr>
          <w:rFonts w:hint="eastAsia" w:ascii="仿宋" w:hAnsi="仿宋" w:eastAsia="仿宋" w:cs="宋体"/>
          <w:sz w:val="24"/>
          <w:szCs w:val="24"/>
          <w:lang w:val="zh-CN"/>
        </w:rPr>
        <w:t>供应商</w:t>
      </w:r>
      <w:r>
        <w:rPr>
          <w:rFonts w:ascii="仿宋" w:hAnsi="仿宋" w:eastAsia="仿宋" w:cs="宋体"/>
          <w:sz w:val="24"/>
          <w:szCs w:val="24"/>
          <w:lang w:val="zh-CN"/>
        </w:rPr>
        <w:t>计算，评审后得分最高的同品牌</w:t>
      </w:r>
      <w:r>
        <w:rPr>
          <w:rFonts w:hint="eastAsia" w:ascii="仿宋" w:hAnsi="仿宋" w:eastAsia="仿宋" w:cs="宋体"/>
          <w:sz w:val="24"/>
          <w:szCs w:val="24"/>
          <w:lang w:val="zh-CN"/>
        </w:rPr>
        <w:t>供应商</w:t>
      </w:r>
      <w:r>
        <w:rPr>
          <w:rFonts w:ascii="仿宋" w:hAnsi="仿宋" w:eastAsia="仿宋" w:cs="宋体"/>
          <w:sz w:val="24"/>
          <w:szCs w:val="24"/>
          <w:lang w:val="zh-CN"/>
        </w:rPr>
        <w:t>作为</w:t>
      </w:r>
      <w:r>
        <w:rPr>
          <w:rFonts w:hint="eastAsia" w:ascii="仿宋" w:hAnsi="仿宋" w:eastAsia="仿宋" w:cs="宋体"/>
          <w:sz w:val="24"/>
          <w:szCs w:val="24"/>
          <w:lang w:val="zh-CN"/>
        </w:rPr>
        <w:t>成交</w:t>
      </w:r>
      <w:r>
        <w:rPr>
          <w:rFonts w:ascii="仿宋" w:hAnsi="仿宋" w:eastAsia="仿宋" w:cs="宋体"/>
          <w:sz w:val="24"/>
          <w:szCs w:val="24"/>
          <w:lang w:val="zh-CN"/>
        </w:rPr>
        <w:t>候选人推荐；评审得分相同的，</w:t>
      </w:r>
      <w:r>
        <w:rPr>
          <w:rFonts w:hint="eastAsia" w:ascii="仿宋" w:hAnsi="仿宋" w:eastAsia="仿宋" w:cs="宋体"/>
          <w:sz w:val="24"/>
          <w:szCs w:val="24"/>
          <w:lang w:val="zh-CN"/>
        </w:rPr>
        <w:t>由采购人或者采购人委托评标委员会</w:t>
      </w:r>
      <w:r>
        <w:rPr>
          <w:rFonts w:ascii="仿宋" w:hAnsi="仿宋" w:eastAsia="仿宋" w:cs="宋体"/>
          <w:sz w:val="24"/>
          <w:szCs w:val="24"/>
          <w:lang w:val="zh-CN"/>
        </w:rPr>
        <w:t>采取随机抽取方式确定</w:t>
      </w:r>
      <w:r>
        <w:rPr>
          <w:rFonts w:hint="eastAsia" w:ascii="仿宋" w:hAnsi="仿宋" w:eastAsia="仿宋" w:cs="宋体"/>
          <w:sz w:val="24"/>
          <w:szCs w:val="24"/>
          <w:lang w:val="zh-CN"/>
        </w:rPr>
        <w:t>一个供应商获得成交人推荐资格</w:t>
      </w:r>
      <w:r>
        <w:rPr>
          <w:rFonts w:ascii="仿宋" w:hAnsi="仿宋" w:eastAsia="仿宋" w:cs="宋体"/>
          <w:sz w:val="24"/>
          <w:szCs w:val="24"/>
          <w:lang w:val="zh-CN"/>
        </w:rPr>
        <w:t>，其他同品牌</w:t>
      </w:r>
      <w:r>
        <w:rPr>
          <w:rFonts w:hint="eastAsia" w:ascii="仿宋" w:hAnsi="仿宋" w:eastAsia="仿宋" w:cs="宋体"/>
          <w:sz w:val="24"/>
          <w:szCs w:val="24"/>
          <w:lang w:val="zh-CN"/>
        </w:rPr>
        <w:t>供应商</w:t>
      </w:r>
      <w:r>
        <w:rPr>
          <w:rFonts w:ascii="仿宋" w:hAnsi="仿宋" w:eastAsia="仿宋" w:cs="宋体"/>
          <w:sz w:val="24"/>
          <w:szCs w:val="24"/>
          <w:lang w:val="zh-CN"/>
        </w:rPr>
        <w:t>不作为</w:t>
      </w:r>
      <w:r>
        <w:rPr>
          <w:rFonts w:hint="eastAsia" w:ascii="仿宋" w:hAnsi="仿宋" w:eastAsia="仿宋" w:cs="宋体"/>
          <w:sz w:val="24"/>
          <w:szCs w:val="24"/>
          <w:lang w:val="zh-CN"/>
        </w:rPr>
        <w:t>成交</w:t>
      </w:r>
      <w:r>
        <w:rPr>
          <w:rFonts w:ascii="仿宋" w:hAnsi="仿宋" w:eastAsia="仿宋" w:cs="宋体"/>
          <w:sz w:val="24"/>
          <w:szCs w:val="24"/>
          <w:lang w:val="zh-CN"/>
        </w:rPr>
        <w:t>候选人。</w:t>
      </w:r>
    </w:p>
    <w:p w14:paraId="0EA96755">
      <w:pPr>
        <w:pStyle w:val="6"/>
        <w:spacing w:before="62" w:line="360" w:lineRule="auto"/>
        <w:ind w:firstLine="482" w:firstLineChars="200"/>
        <w:contextualSpacing/>
        <w:rPr>
          <w:rFonts w:ascii="仿宋" w:hAnsi="仿宋" w:eastAsia="仿宋" w:cs="宋体"/>
          <w:b/>
          <w:kern w:val="2"/>
          <w:lang w:val="zh-CN"/>
        </w:rPr>
      </w:pPr>
      <w:r>
        <w:rPr>
          <w:rFonts w:hint="eastAsia" w:ascii="仿宋" w:hAnsi="仿宋" w:eastAsia="仿宋" w:cs="宋体"/>
          <w:b/>
          <w:kern w:val="2"/>
          <w:lang w:val="zh-CN"/>
        </w:rPr>
        <w:t>（3）强制采购节能产品和优先采购节能产品、优先采购环保产品</w:t>
      </w:r>
    </w:p>
    <w:p w14:paraId="7DCEBFE8">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1）对《节能产品政府采购品目清单》所列的政府强制采购节能产品，供应商投标文件中应提供具有国家确定的认证机构出具的、处于有效期之内的节能产品认证证书，否则将承担其投标被视为非实质性响应投标的风险。</w:t>
      </w:r>
    </w:p>
    <w:p w14:paraId="396F6AF4">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供应商所投产品若属于《节能产品政府采购品目清单》优先采购产品，投标文件中应提供具有国家确定的认证机构出具的、处于有效期之内的节能产品认证证书，评标委员会根据本项目评标标准予以判定并赋分。</w:t>
      </w:r>
    </w:p>
    <w:p w14:paraId="561D3660">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2）供应商所投产品若属于《环境标志产品政府采购品目清单》内产品，投标文件中应提供具有国家确定的认证机构出具的、处于有效期之内的环境标志产品认证证书，评标委员会根据本项目评标标准予以判定并赋分。</w:t>
      </w:r>
    </w:p>
    <w:p w14:paraId="0C86EDC1">
      <w:pPr>
        <w:autoSpaceDE w:val="0"/>
        <w:autoSpaceDN w:val="0"/>
        <w:spacing w:before="62" w:line="360" w:lineRule="auto"/>
        <w:ind w:firstLine="482" w:firstLineChars="200"/>
        <w:contextualSpacing/>
        <w:rPr>
          <w:rFonts w:ascii="仿宋" w:hAnsi="仿宋" w:eastAsia="仿宋" w:cs="宋体"/>
          <w:b/>
          <w:sz w:val="24"/>
          <w:szCs w:val="24"/>
          <w:lang w:val="zh-CN"/>
        </w:rPr>
      </w:pPr>
      <w:r>
        <w:rPr>
          <w:rFonts w:hint="eastAsia" w:ascii="仿宋" w:hAnsi="仿宋" w:eastAsia="仿宋" w:cs="宋体"/>
          <w:b/>
          <w:sz w:val="24"/>
          <w:szCs w:val="24"/>
          <w:lang w:val="zh-CN"/>
        </w:rPr>
        <w:t>（4）网络关键设备、网络安全专用产品要求</w:t>
      </w:r>
    </w:p>
    <w:p w14:paraId="6F0ABAC2">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1、本项目网络关键设备：无；网络安全专用产品：无</w:t>
      </w:r>
    </w:p>
    <w:p w14:paraId="65329BD6">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rPr>
        <w:t>2</w:t>
      </w:r>
      <w:r>
        <w:rPr>
          <w:rFonts w:hint="eastAsia" w:ascii="仿宋" w:hAnsi="仿宋" w:eastAsia="仿宋" w:cs="宋体"/>
          <w:kern w:val="0"/>
          <w:sz w:val="24"/>
          <w:szCs w:val="24"/>
          <w:lang w:val="zh-CN"/>
        </w:rPr>
        <w:t>、本项目网络关键设备：无；网络安全专用产品：无</w:t>
      </w:r>
    </w:p>
    <w:p w14:paraId="5496038A">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2、本项目中涉及网络关键设备或网络安全专用产品的，执行国家互联网信息办公室、工业和信息化部、公安部和国家认证认可监督管理委员会2023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7C5F4703">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3、提供资料（下列资料任意一项）</w:t>
      </w:r>
    </w:p>
    <w:p w14:paraId="4C31B8F8">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①网络关键设备和网络安全专用产品安全认证证书；</w:t>
      </w:r>
    </w:p>
    <w:p w14:paraId="7E1256A3">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②网络关键设备安全检测证书、网络安全专用产品安全检测证书；③计算机信息系统安全专用产品销售许可证；</w:t>
      </w:r>
    </w:p>
    <w:p w14:paraId="6AB4FB73">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④中国网信网或工业和信息化部网站或公安部网站或国家认证认可监督管理委员会网站公布的认证、检测结果（提供公布安全认证、安全检测结果页面网址和安全认证、检测结果截图）。</w:t>
      </w:r>
    </w:p>
    <w:p w14:paraId="0FF7B5CE">
      <w:pPr>
        <w:pStyle w:val="6"/>
        <w:spacing w:before="62" w:line="360" w:lineRule="auto"/>
        <w:ind w:firstLine="482" w:firstLineChars="200"/>
        <w:contextualSpacing/>
        <w:rPr>
          <w:rFonts w:ascii="仿宋" w:hAnsi="仿宋" w:eastAsia="仿宋" w:cs="宋体"/>
          <w:b/>
          <w:kern w:val="2"/>
          <w:lang w:val="zh-CN"/>
        </w:rPr>
      </w:pPr>
      <w:r>
        <w:rPr>
          <w:rFonts w:hint="eastAsia" w:ascii="仿宋" w:hAnsi="仿宋" w:eastAsia="仿宋" w:cs="宋体"/>
          <w:b/>
          <w:kern w:val="2"/>
          <w:lang w:val="zh-CN"/>
        </w:rPr>
        <w:t>（5）投标无效情形</w:t>
      </w:r>
    </w:p>
    <w:p w14:paraId="15CFCD9C">
      <w:pPr>
        <w:autoSpaceDE w:val="0"/>
        <w:autoSpaceDN w:val="0"/>
        <w:spacing w:before="62" w:line="360" w:lineRule="auto"/>
        <w:ind w:firstLine="480" w:firstLineChars="200"/>
        <w:contextualSpacing/>
        <w:rPr>
          <w:rFonts w:ascii="仿宋" w:hAnsi="仿宋" w:eastAsia="仿宋"/>
        </w:rPr>
      </w:pPr>
      <w:r>
        <w:rPr>
          <w:rFonts w:hint="eastAsia" w:ascii="仿宋" w:hAnsi="仿宋" w:eastAsia="仿宋" w:cs="宋体"/>
          <w:kern w:val="0"/>
          <w:sz w:val="24"/>
          <w:szCs w:val="24"/>
        </w:rPr>
        <w:t>根据《河南省财政厅关于防范供应商串通投标促进政府采购公平竞争的通知》（豫财购 ﹝2021﹞6号）要求，参与同一个标段的供应商存在下列情形之一的，其投标文件无效：</w:t>
      </w:r>
    </w:p>
    <w:p w14:paraId="00D5062F">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(一)不同供应商的电子投标(响应)文件上传计算机的网卡MAC地址、CPU序列号和硬盘序列号等硬件信息相同的；</w:t>
      </w:r>
    </w:p>
    <w:p w14:paraId="19C0EA2A">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(二)不同供应商的投标(响应)文件由同一电子设备编制、打印加密或者上传；</w:t>
      </w:r>
    </w:p>
    <w:p w14:paraId="1882D69E">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(三)不同供应商的投标(响应)文件由同一电子设备打印、复印；</w:t>
      </w:r>
    </w:p>
    <w:p w14:paraId="56895004">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(四)不同供应商的投标(响应)文件由同一人送达或者分发，或者不同供应商联系人为同一人或不同联系人的联系电话一致的；</w:t>
      </w:r>
    </w:p>
    <w:p w14:paraId="07A05CBD">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(五)不同供应商的投标(响应)文件的内容存在两处以上细节错误一致；</w:t>
      </w:r>
    </w:p>
    <w:p w14:paraId="431A4CF3">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(六)不同供应商的法定代表人、委托代理人、项目经理、项目负责人等由同一个单位缴纳社会保险或者领取报酬的；</w:t>
      </w:r>
    </w:p>
    <w:p w14:paraId="6D54AABC">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(七)不同供应商投标(响应)文件中法定代表人或者负责人签字出自同一人之手；</w:t>
      </w:r>
    </w:p>
    <w:p w14:paraId="7F06BCF4">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(八)其它涉嫌串通的情形。</w:t>
      </w:r>
    </w:p>
    <w:p w14:paraId="0E534ACA">
      <w:pPr>
        <w:spacing w:before="62" w:line="360" w:lineRule="auto"/>
        <w:ind w:firstLine="241" w:firstLineChars="100"/>
        <w:rPr>
          <w:rFonts w:hint="eastAsia" w:ascii="仿宋" w:hAnsi="仿宋" w:eastAsia="仿宋" w:cs="仿宋_GB2312"/>
          <w:b/>
          <w:sz w:val="24"/>
          <w:szCs w:val="24"/>
          <w:lang w:val="zh-CN"/>
        </w:rPr>
      </w:pPr>
      <w:r>
        <w:rPr>
          <w:rFonts w:hint="eastAsia" w:ascii="仿宋" w:hAnsi="仿宋" w:eastAsia="仿宋" w:cs="仿宋_GB2312"/>
          <w:b/>
          <w:sz w:val="24"/>
          <w:szCs w:val="24"/>
          <w:lang w:val="zh-CN"/>
        </w:rPr>
        <w:t>（6）评标标准</w:t>
      </w:r>
    </w:p>
    <w:tbl>
      <w:tblPr>
        <w:tblStyle w:val="12"/>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616"/>
        <w:gridCol w:w="5945"/>
      </w:tblGrid>
      <w:tr w14:paraId="2D05B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2" w:type="dxa"/>
            <w:gridSpan w:val="2"/>
            <w:vAlign w:val="center"/>
          </w:tcPr>
          <w:p w14:paraId="5F0781D0">
            <w:pPr>
              <w:spacing w:line="360" w:lineRule="auto"/>
              <w:jc w:val="center"/>
              <w:rPr>
                <w:rFonts w:ascii="Book Antiqua" w:hAnsi="Book Antiqua" w:eastAsia="宋体" w:cs="Times New Roman"/>
                <w:b/>
                <w:sz w:val="24"/>
                <w:szCs w:val="32"/>
              </w:rPr>
            </w:pPr>
            <w:r>
              <w:rPr>
                <w:rFonts w:ascii="Book Antiqua" w:hAnsi="Book Antiqua" w:cs="Times New Roman"/>
                <w:b/>
                <w:sz w:val="24"/>
                <w:szCs w:val="32"/>
              </w:rPr>
              <w:t>条款</w:t>
            </w:r>
            <w:r>
              <w:rPr>
                <w:rFonts w:hint="eastAsia" w:ascii="Book Antiqua" w:hAnsi="Book Antiqua" w:cs="Times New Roman"/>
                <w:b/>
                <w:sz w:val="24"/>
                <w:szCs w:val="32"/>
              </w:rPr>
              <w:t>内容</w:t>
            </w:r>
          </w:p>
        </w:tc>
        <w:tc>
          <w:tcPr>
            <w:tcW w:w="5945" w:type="dxa"/>
            <w:vAlign w:val="center"/>
          </w:tcPr>
          <w:p w14:paraId="2DC568DC">
            <w:pPr>
              <w:spacing w:line="360" w:lineRule="auto"/>
              <w:jc w:val="center"/>
              <w:rPr>
                <w:rFonts w:ascii="Book Antiqua" w:hAnsi="Book Antiqua" w:cs="Times New Roman"/>
                <w:b/>
                <w:sz w:val="24"/>
                <w:szCs w:val="32"/>
              </w:rPr>
            </w:pPr>
            <w:r>
              <w:rPr>
                <w:rFonts w:ascii="Book Antiqua" w:hAnsi="Book Antiqua" w:cs="Times New Roman"/>
                <w:b/>
                <w:sz w:val="24"/>
                <w:szCs w:val="32"/>
              </w:rPr>
              <w:t>评</w:t>
            </w:r>
            <w:r>
              <w:rPr>
                <w:rFonts w:hint="eastAsia" w:ascii="Book Antiqua" w:hAnsi="Book Antiqua" w:cs="Times New Roman"/>
                <w:b/>
                <w:sz w:val="24"/>
                <w:szCs w:val="32"/>
              </w:rPr>
              <w:t>审</w:t>
            </w:r>
            <w:r>
              <w:rPr>
                <w:rFonts w:ascii="Book Antiqua" w:hAnsi="Book Antiqua" w:cs="Times New Roman"/>
                <w:b/>
                <w:sz w:val="24"/>
                <w:szCs w:val="32"/>
              </w:rPr>
              <w:t>标准</w:t>
            </w:r>
          </w:p>
        </w:tc>
      </w:tr>
      <w:tr w14:paraId="3D148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2" w:type="dxa"/>
            <w:gridSpan w:val="2"/>
            <w:vAlign w:val="center"/>
          </w:tcPr>
          <w:p w14:paraId="4186C612">
            <w:pPr>
              <w:spacing w:line="360" w:lineRule="auto"/>
              <w:jc w:val="center"/>
              <w:rPr>
                <w:rFonts w:ascii="Book Antiqua" w:hAnsi="Book Antiqua" w:cs="Times New Roman"/>
                <w:b/>
                <w:sz w:val="24"/>
                <w:szCs w:val="32"/>
              </w:rPr>
            </w:pPr>
            <w:r>
              <w:rPr>
                <w:rFonts w:hint="eastAsia" w:ascii="Book Antiqua" w:hAnsi="Book Antiqua" w:cs="Times New Roman"/>
                <w:b/>
                <w:sz w:val="24"/>
                <w:szCs w:val="32"/>
              </w:rPr>
              <w:t>分值构成</w:t>
            </w:r>
          </w:p>
          <w:p w14:paraId="3D435514">
            <w:pPr>
              <w:spacing w:line="360" w:lineRule="auto"/>
              <w:jc w:val="center"/>
              <w:rPr>
                <w:rFonts w:ascii="Book Antiqua" w:hAnsi="Book Antiqua" w:cs="Times New Roman"/>
                <w:b/>
                <w:sz w:val="24"/>
                <w:szCs w:val="32"/>
              </w:rPr>
            </w:pPr>
            <w:r>
              <w:rPr>
                <w:rFonts w:hint="eastAsia" w:ascii="Book Antiqua" w:hAnsi="Book Antiqua" w:cs="Times New Roman"/>
                <w:b/>
                <w:sz w:val="24"/>
                <w:szCs w:val="32"/>
              </w:rPr>
              <w:t>（总分 100 分）</w:t>
            </w:r>
          </w:p>
        </w:tc>
        <w:tc>
          <w:tcPr>
            <w:tcW w:w="5945" w:type="dxa"/>
            <w:vAlign w:val="center"/>
          </w:tcPr>
          <w:p w14:paraId="46CAFCE3">
            <w:pPr>
              <w:spacing w:line="360" w:lineRule="auto"/>
              <w:jc w:val="center"/>
              <w:rPr>
                <w:rFonts w:ascii="Book Antiqua" w:hAnsi="Book Antiqua" w:cs="Times New Roman"/>
                <w:b/>
                <w:sz w:val="24"/>
                <w:szCs w:val="32"/>
              </w:rPr>
            </w:pPr>
            <w:r>
              <w:rPr>
                <w:rFonts w:hint="eastAsia" w:ascii="Book Antiqua" w:hAnsi="Book Antiqua" w:cs="Times New Roman"/>
                <w:b/>
                <w:sz w:val="24"/>
                <w:szCs w:val="32"/>
              </w:rPr>
              <w:t>报价部分：</w:t>
            </w:r>
            <w:r>
              <w:rPr>
                <w:rFonts w:hint="eastAsia" w:ascii="Book Antiqua" w:hAnsi="Book Antiqua" w:cs="Times New Roman"/>
                <w:b/>
                <w:sz w:val="24"/>
                <w:szCs w:val="32"/>
                <w:lang w:val="en-US" w:eastAsia="zh-CN"/>
              </w:rPr>
              <w:t>20</w:t>
            </w:r>
            <w:r>
              <w:rPr>
                <w:rFonts w:hint="eastAsia" w:ascii="Book Antiqua" w:hAnsi="Book Antiqua" w:cs="Times New Roman"/>
                <w:b/>
                <w:sz w:val="24"/>
                <w:szCs w:val="32"/>
              </w:rPr>
              <w:t xml:space="preserve"> 分</w:t>
            </w:r>
          </w:p>
          <w:p w14:paraId="4408427B">
            <w:pPr>
              <w:spacing w:line="360" w:lineRule="auto"/>
              <w:jc w:val="center"/>
              <w:rPr>
                <w:rFonts w:ascii="Book Antiqua" w:hAnsi="Book Antiqua" w:cs="Times New Roman"/>
                <w:b/>
                <w:sz w:val="24"/>
                <w:szCs w:val="32"/>
              </w:rPr>
            </w:pPr>
            <w:r>
              <w:rPr>
                <w:rFonts w:hint="eastAsia" w:ascii="Book Antiqua" w:hAnsi="Book Antiqua" w:cs="Times New Roman"/>
                <w:b/>
                <w:sz w:val="24"/>
                <w:szCs w:val="32"/>
              </w:rPr>
              <w:t>商务部分：</w:t>
            </w:r>
            <w:r>
              <w:rPr>
                <w:rFonts w:hint="eastAsia" w:ascii="Book Antiqua" w:hAnsi="Book Antiqua" w:cs="Times New Roman"/>
                <w:b/>
                <w:sz w:val="24"/>
                <w:szCs w:val="32"/>
                <w:lang w:val="en-US" w:eastAsia="zh-CN"/>
              </w:rPr>
              <w:t>30</w:t>
            </w:r>
            <w:r>
              <w:rPr>
                <w:rFonts w:hint="eastAsia" w:ascii="Book Antiqua" w:hAnsi="Book Antiqua" w:cs="Times New Roman"/>
                <w:b/>
                <w:sz w:val="24"/>
                <w:szCs w:val="32"/>
              </w:rPr>
              <w:t xml:space="preserve"> 分</w:t>
            </w:r>
          </w:p>
          <w:p w14:paraId="465B7EE0">
            <w:pPr>
              <w:spacing w:line="360" w:lineRule="auto"/>
              <w:jc w:val="center"/>
              <w:rPr>
                <w:rFonts w:ascii="Book Antiqua" w:hAnsi="Book Antiqua" w:cs="Times New Roman"/>
                <w:b/>
                <w:sz w:val="24"/>
                <w:szCs w:val="32"/>
              </w:rPr>
            </w:pPr>
            <w:r>
              <w:rPr>
                <w:rFonts w:hint="eastAsia" w:ascii="Book Antiqua" w:hAnsi="Book Antiqua" w:cs="Times New Roman"/>
                <w:b/>
                <w:sz w:val="24"/>
                <w:szCs w:val="32"/>
              </w:rPr>
              <w:t>技术部分：50 分</w:t>
            </w:r>
          </w:p>
        </w:tc>
      </w:tr>
      <w:tr w14:paraId="6200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356" w:type="dxa"/>
            <w:vAlign w:val="center"/>
          </w:tcPr>
          <w:p w14:paraId="0A7DF0C3">
            <w:pPr>
              <w:spacing w:line="360" w:lineRule="auto"/>
              <w:jc w:val="center"/>
              <w:rPr>
                <w:rFonts w:hint="eastAsia" w:ascii="宋体" w:hAnsi="宋体" w:cs="宋体"/>
                <w:b/>
                <w:bCs/>
                <w:sz w:val="24"/>
                <w:szCs w:val="32"/>
              </w:rPr>
            </w:pPr>
            <w:r>
              <w:rPr>
                <w:rFonts w:hint="eastAsia" w:ascii="宋体" w:hAnsi="宋体" w:cs="宋体"/>
                <w:b/>
                <w:bCs/>
                <w:sz w:val="24"/>
                <w:szCs w:val="32"/>
              </w:rPr>
              <w:t>评审项目</w:t>
            </w:r>
          </w:p>
        </w:tc>
        <w:tc>
          <w:tcPr>
            <w:tcW w:w="1616" w:type="dxa"/>
            <w:vAlign w:val="center"/>
          </w:tcPr>
          <w:p w14:paraId="6B815327">
            <w:pPr>
              <w:spacing w:line="360" w:lineRule="auto"/>
              <w:jc w:val="center"/>
              <w:rPr>
                <w:rFonts w:hint="eastAsia" w:ascii="宋体" w:hAnsi="宋体" w:cs="宋体"/>
                <w:b/>
                <w:bCs/>
                <w:sz w:val="24"/>
                <w:szCs w:val="32"/>
              </w:rPr>
            </w:pPr>
            <w:r>
              <w:rPr>
                <w:rFonts w:hint="eastAsia" w:ascii="宋体" w:hAnsi="宋体" w:cs="宋体"/>
                <w:b/>
                <w:bCs/>
                <w:sz w:val="24"/>
                <w:szCs w:val="32"/>
              </w:rPr>
              <w:t>评分因素</w:t>
            </w:r>
          </w:p>
        </w:tc>
        <w:tc>
          <w:tcPr>
            <w:tcW w:w="5945" w:type="dxa"/>
            <w:vAlign w:val="center"/>
          </w:tcPr>
          <w:p w14:paraId="0A6686A9">
            <w:pPr>
              <w:spacing w:line="360" w:lineRule="auto"/>
              <w:jc w:val="center"/>
              <w:rPr>
                <w:rFonts w:hint="eastAsia" w:ascii="宋体" w:hAnsi="宋体" w:cs="宋体"/>
                <w:b/>
                <w:bCs/>
                <w:sz w:val="24"/>
                <w:szCs w:val="32"/>
              </w:rPr>
            </w:pPr>
            <w:r>
              <w:rPr>
                <w:rFonts w:hint="eastAsia" w:ascii="宋体" w:hAnsi="宋体" w:cs="宋体"/>
                <w:b/>
                <w:bCs/>
                <w:sz w:val="24"/>
                <w:szCs w:val="32"/>
              </w:rPr>
              <w:t>评分标准</w:t>
            </w:r>
          </w:p>
        </w:tc>
      </w:tr>
      <w:tr w14:paraId="7ACD8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1356" w:type="dxa"/>
            <w:vAlign w:val="center"/>
          </w:tcPr>
          <w:p w14:paraId="4B31CE1B">
            <w:pPr>
              <w:spacing w:line="360" w:lineRule="auto"/>
              <w:jc w:val="left"/>
              <w:rPr>
                <w:rFonts w:hint="eastAsia" w:ascii="宋体" w:hAnsi="宋体" w:cs="宋体"/>
                <w:sz w:val="24"/>
                <w:szCs w:val="32"/>
              </w:rPr>
            </w:pPr>
            <w:r>
              <w:rPr>
                <w:rFonts w:hint="eastAsia" w:ascii="宋体" w:hAnsi="宋体" w:cs="宋体"/>
                <w:sz w:val="24"/>
                <w:szCs w:val="32"/>
              </w:rPr>
              <w:t>报价部分（</w:t>
            </w:r>
            <w:r>
              <w:rPr>
                <w:rFonts w:hint="eastAsia" w:ascii="宋体" w:hAnsi="宋体" w:cs="宋体"/>
                <w:sz w:val="24"/>
                <w:szCs w:val="32"/>
                <w:lang w:val="en-US" w:eastAsia="zh-CN"/>
              </w:rPr>
              <w:t>20</w:t>
            </w:r>
            <w:r>
              <w:rPr>
                <w:rFonts w:hint="eastAsia" w:ascii="宋体" w:hAnsi="宋体" w:cs="宋体"/>
                <w:sz w:val="24"/>
                <w:szCs w:val="32"/>
              </w:rPr>
              <w:t>分）</w:t>
            </w:r>
          </w:p>
        </w:tc>
        <w:tc>
          <w:tcPr>
            <w:tcW w:w="1616" w:type="dxa"/>
            <w:vAlign w:val="center"/>
          </w:tcPr>
          <w:p w14:paraId="0CE35D53">
            <w:pPr>
              <w:spacing w:line="360" w:lineRule="auto"/>
              <w:jc w:val="left"/>
              <w:rPr>
                <w:rFonts w:hint="eastAsia" w:ascii="宋体" w:hAnsi="宋体" w:cs="宋体"/>
                <w:sz w:val="24"/>
                <w:szCs w:val="32"/>
              </w:rPr>
            </w:pPr>
            <w:r>
              <w:rPr>
                <w:rFonts w:hint="eastAsia" w:ascii="宋体" w:hAnsi="宋体" w:cs="宋体"/>
                <w:sz w:val="24"/>
                <w:szCs w:val="32"/>
              </w:rPr>
              <w:t>投标报价（</w:t>
            </w:r>
            <w:r>
              <w:rPr>
                <w:rFonts w:hint="eastAsia" w:ascii="宋体" w:hAnsi="宋体" w:cs="宋体"/>
                <w:sz w:val="24"/>
                <w:szCs w:val="32"/>
                <w:lang w:val="en-US" w:eastAsia="zh-CN"/>
              </w:rPr>
              <w:t>20</w:t>
            </w:r>
            <w:r>
              <w:rPr>
                <w:rFonts w:hint="eastAsia" w:ascii="宋体" w:hAnsi="宋体" w:cs="宋体"/>
                <w:sz w:val="24"/>
                <w:szCs w:val="32"/>
              </w:rPr>
              <w:t>分）</w:t>
            </w:r>
          </w:p>
        </w:tc>
        <w:tc>
          <w:tcPr>
            <w:tcW w:w="5945" w:type="dxa"/>
            <w:vAlign w:val="center"/>
          </w:tcPr>
          <w:p w14:paraId="2D3FED10">
            <w:pPr>
              <w:spacing w:line="360" w:lineRule="auto"/>
              <w:jc w:val="left"/>
              <w:rPr>
                <w:rFonts w:hint="eastAsia" w:ascii="宋体" w:hAnsi="宋体" w:cs="宋体"/>
                <w:sz w:val="24"/>
                <w:szCs w:val="32"/>
              </w:rPr>
            </w:pPr>
            <w:r>
              <w:rPr>
                <w:rFonts w:hint="eastAsia" w:ascii="宋体" w:hAnsi="宋体" w:cs="宋体"/>
                <w:sz w:val="24"/>
                <w:szCs w:val="32"/>
              </w:rPr>
              <w:t>投标报价得分采用低价优先法计算，即满足磋商文件要求且最低的最终磋商报价为磋商基准价，其价格分为满分</w:t>
            </w:r>
            <w:r>
              <w:rPr>
                <w:rFonts w:hint="eastAsia" w:ascii="宋体" w:hAnsi="宋体" w:cs="宋体"/>
                <w:sz w:val="24"/>
                <w:szCs w:val="32"/>
                <w:lang w:val="en-US" w:eastAsia="zh-CN"/>
              </w:rPr>
              <w:t>20</w:t>
            </w:r>
            <w:r>
              <w:rPr>
                <w:rFonts w:hint="eastAsia" w:ascii="宋体" w:hAnsi="宋体" w:cs="宋体"/>
                <w:sz w:val="24"/>
                <w:szCs w:val="32"/>
              </w:rPr>
              <w:t>分。其他供应商的报价得分计算：</w:t>
            </w:r>
          </w:p>
          <w:p w14:paraId="57F8BA96">
            <w:pPr>
              <w:spacing w:line="360" w:lineRule="auto"/>
              <w:jc w:val="left"/>
              <w:rPr>
                <w:rFonts w:hint="default" w:ascii="宋体" w:hAnsi="宋体" w:cs="宋体" w:eastAsiaTheme="minorEastAsia"/>
                <w:sz w:val="24"/>
                <w:szCs w:val="32"/>
                <w:lang w:val="en-US" w:eastAsia="zh-CN"/>
              </w:rPr>
            </w:pPr>
            <w:r>
              <w:rPr>
                <w:rFonts w:hint="eastAsia" w:ascii="宋体" w:hAnsi="宋体" w:cs="宋体"/>
                <w:sz w:val="24"/>
                <w:szCs w:val="32"/>
              </w:rPr>
              <w:t>报价得分=(磋商基准价／最终磋商报价)×</w:t>
            </w:r>
            <w:r>
              <w:rPr>
                <w:rFonts w:hint="eastAsia" w:ascii="宋体" w:hAnsi="宋体" w:cs="宋体"/>
                <w:sz w:val="24"/>
                <w:szCs w:val="32"/>
                <w:lang w:val="en-US" w:eastAsia="zh-CN"/>
              </w:rPr>
              <w:t>20</w:t>
            </w:r>
          </w:p>
          <w:p w14:paraId="3C912CBD">
            <w:pPr>
              <w:spacing w:line="360" w:lineRule="auto"/>
              <w:jc w:val="left"/>
              <w:rPr>
                <w:rFonts w:hint="eastAsia" w:ascii="宋体" w:hAnsi="宋体" w:cs="宋体"/>
                <w:sz w:val="24"/>
                <w:szCs w:val="32"/>
              </w:rPr>
            </w:pPr>
            <w:r>
              <w:rPr>
                <w:rFonts w:hint="eastAsia" w:ascii="宋体" w:hAnsi="宋体" w:cs="宋体"/>
                <w:sz w:val="24"/>
                <w:szCs w:val="32"/>
              </w:rPr>
              <w:t>计算按四舍五入法则，保留小数点后两位。</w:t>
            </w:r>
          </w:p>
          <w:p w14:paraId="1B65132E">
            <w:pPr>
              <w:spacing w:line="360" w:lineRule="auto"/>
              <w:jc w:val="left"/>
              <w:rPr>
                <w:rFonts w:hint="eastAsia" w:ascii="宋体" w:hAnsi="宋体" w:cs="宋体"/>
                <w:sz w:val="24"/>
                <w:szCs w:val="32"/>
              </w:rPr>
            </w:pPr>
            <w:r>
              <w:rPr>
                <w:rFonts w:hint="eastAsia" w:ascii="宋体" w:hAnsi="宋体" w:cs="宋体"/>
                <w:sz w:val="24"/>
                <w:szCs w:val="32"/>
              </w:rPr>
              <w:t>注：磋商小组认为供应商的报价明显低于其他通过符合性审查供应商的报价，有可能影响服务质量或者不能诚信履约的，应当要求该供应商作出书面说明并提供相关证明材料。供应商不能合理说明或者不能提供相关证明材料的，按无效标处理。</w:t>
            </w:r>
          </w:p>
        </w:tc>
      </w:tr>
      <w:tr w14:paraId="64EDB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56" w:type="dxa"/>
            <w:vMerge w:val="restart"/>
            <w:vAlign w:val="center"/>
          </w:tcPr>
          <w:p w14:paraId="40F3DB26">
            <w:pPr>
              <w:spacing w:line="360" w:lineRule="auto"/>
              <w:jc w:val="left"/>
              <w:rPr>
                <w:rFonts w:hint="eastAsia" w:ascii="宋体" w:hAnsi="宋体" w:cs="宋体"/>
                <w:sz w:val="24"/>
                <w:szCs w:val="32"/>
              </w:rPr>
            </w:pPr>
            <w:r>
              <w:rPr>
                <w:rFonts w:hint="eastAsia" w:ascii="宋体" w:hAnsi="宋体" w:cs="宋体"/>
                <w:sz w:val="24"/>
                <w:szCs w:val="32"/>
              </w:rPr>
              <w:t>商务部分（</w:t>
            </w:r>
            <w:r>
              <w:rPr>
                <w:rFonts w:hint="eastAsia" w:ascii="宋体" w:hAnsi="宋体" w:cs="宋体"/>
                <w:sz w:val="24"/>
                <w:szCs w:val="32"/>
                <w:lang w:val="en-US" w:eastAsia="zh-CN"/>
              </w:rPr>
              <w:t>30</w:t>
            </w:r>
            <w:r>
              <w:rPr>
                <w:rFonts w:hint="eastAsia" w:ascii="宋体" w:hAnsi="宋体" w:cs="宋体"/>
                <w:sz w:val="24"/>
                <w:szCs w:val="32"/>
              </w:rPr>
              <w:t>分）</w:t>
            </w:r>
          </w:p>
        </w:tc>
        <w:tc>
          <w:tcPr>
            <w:tcW w:w="1616" w:type="dxa"/>
            <w:vAlign w:val="center"/>
          </w:tcPr>
          <w:p w14:paraId="2A621DE1">
            <w:pPr>
              <w:spacing w:line="360" w:lineRule="auto"/>
              <w:jc w:val="left"/>
              <w:rPr>
                <w:rFonts w:hint="eastAsia" w:ascii="宋体" w:hAnsi="宋体" w:cs="宋体"/>
                <w:color w:val="000000"/>
                <w:sz w:val="24"/>
                <w:szCs w:val="32"/>
              </w:rPr>
            </w:pPr>
            <w:r>
              <w:rPr>
                <w:rFonts w:hint="eastAsia" w:ascii="宋体" w:hAnsi="宋体" w:cs="宋体"/>
                <w:color w:val="000000"/>
                <w:sz w:val="24"/>
                <w:szCs w:val="32"/>
              </w:rPr>
              <w:t>业绩</w:t>
            </w:r>
          </w:p>
          <w:p w14:paraId="6D61DEBD">
            <w:pPr>
              <w:spacing w:line="360" w:lineRule="auto"/>
              <w:jc w:val="left"/>
              <w:rPr>
                <w:rFonts w:hint="eastAsia" w:ascii="宋体" w:hAnsi="宋体" w:cs="宋体"/>
                <w:sz w:val="24"/>
                <w:szCs w:val="32"/>
              </w:rPr>
            </w:pPr>
            <w:r>
              <w:rPr>
                <w:rFonts w:hint="eastAsia" w:ascii="宋体" w:hAnsi="宋体" w:cs="宋体"/>
                <w:color w:val="000000"/>
                <w:sz w:val="24"/>
                <w:szCs w:val="32"/>
              </w:rPr>
              <w:t>（1</w:t>
            </w:r>
            <w:r>
              <w:rPr>
                <w:rFonts w:hint="eastAsia" w:ascii="宋体" w:hAnsi="宋体" w:cs="宋体"/>
                <w:color w:val="000000"/>
                <w:sz w:val="24"/>
                <w:szCs w:val="32"/>
                <w:lang w:val="en-US" w:eastAsia="zh-CN"/>
              </w:rPr>
              <w:t>5</w:t>
            </w:r>
            <w:r>
              <w:rPr>
                <w:rFonts w:hint="eastAsia" w:ascii="宋体" w:hAnsi="宋体" w:cs="宋体"/>
                <w:color w:val="000000"/>
                <w:sz w:val="24"/>
                <w:szCs w:val="32"/>
              </w:rPr>
              <w:t>分）</w:t>
            </w:r>
          </w:p>
        </w:tc>
        <w:tc>
          <w:tcPr>
            <w:tcW w:w="5945" w:type="dxa"/>
            <w:vAlign w:val="center"/>
          </w:tcPr>
          <w:p w14:paraId="1FDB3A68">
            <w:pPr>
              <w:spacing w:line="360" w:lineRule="auto"/>
              <w:jc w:val="left"/>
              <w:rPr>
                <w:rFonts w:hint="eastAsia" w:ascii="宋体" w:hAnsi="宋体" w:cs="宋体"/>
                <w:sz w:val="24"/>
                <w:szCs w:val="32"/>
              </w:rPr>
            </w:pPr>
            <w:r>
              <w:rPr>
                <w:rFonts w:hint="eastAsia" w:ascii="宋体" w:hAnsi="宋体" w:cs="宋体"/>
                <w:sz w:val="24"/>
                <w:szCs w:val="32"/>
              </w:rPr>
              <w:t>供应商提供202</w:t>
            </w:r>
            <w:r>
              <w:rPr>
                <w:rFonts w:hint="eastAsia" w:ascii="宋体" w:hAnsi="宋体" w:cs="宋体"/>
                <w:sz w:val="24"/>
                <w:szCs w:val="32"/>
                <w:lang w:val="en-US" w:eastAsia="zh-CN"/>
              </w:rPr>
              <w:t>2</w:t>
            </w:r>
            <w:r>
              <w:rPr>
                <w:rFonts w:hint="eastAsia" w:ascii="宋体" w:hAnsi="宋体" w:cs="宋体"/>
                <w:sz w:val="24"/>
                <w:szCs w:val="32"/>
              </w:rPr>
              <w:t>年05月01日以来（以合同签订时间为准），每具有1项</w:t>
            </w:r>
            <w:r>
              <w:rPr>
                <w:rFonts w:hint="eastAsia" w:ascii="宋体" w:hAnsi="宋体" w:cs="宋体"/>
                <w:sz w:val="24"/>
                <w:szCs w:val="32"/>
                <w:lang w:eastAsia="zh-CN"/>
              </w:rPr>
              <w:t>类似项目</w:t>
            </w:r>
            <w:r>
              <w:rPr>
                <w:rFonts w:hint="eastAsia" w:ascii="宋体" w:hAnsi="宋体" w:cs="宋体"/>
                <w:sz w:val="24"/>
                <w:szCs w:val="32"/>
              </w:rPr>
              <w:t>业绩的，得</w:t>
            </w:r>
            <w:r>
              <w:rPr>
                <w:rFonts w:hint="eastAsia" w:ascii="宋体" w:hAnsi="宋体" w:cs="宋体"/>
                <w:sz w:val="24"/>
                <w:szCs w:val="32"/>
                <w:lang w:val="en-US" w:eastAsia="zh-CN"/>
              </w:rPr>
              <w:t>3</w:t>
            </w:r>
            <w:r>
              <w:rPr>
                <w:rFonts w:hint="eastAsia" w:ascii="宋体" w:hAnsi="宋体" w:cs="宋体"/>
                <w:sz w:val="24"/>
                <w:szCs w:val="32"/>
              </w:rPr>
              <w:t>分，本项共</w:t>
            </w:r>
            <w:r>
              <w:rPr>
                <w:rFonts w:hint="eastAsia" w:ascii="宋体" w:hAnsi="宋体" w:cs="宋体"/>
                <w:sz w:val="24"/>
                <w:szCs w:val="32"/>
                <w:lang w:val="en-US" w:eastAsia="zh-CN"/>
              </w:rPr>
              <w:t>15</w:t>
            </w:r>
            <w:r>
              <w:rPr>
                <w:rFonts w:hint="eastAsia" w:ascii="宋体" w:hAnsi="宋体" w:cs="宋体"/>
                <w:sz w:val="24"/>
                <w:szCs w:val="32"/>
              </w:rPr>
              <w:t>分；（业绩应提供合同</w:t>
            </w:r>
            <w:r>
              <w:rPr>
                <w:rFonts w:hint="eastAsia" w:ascii="宋体" w:hAnsi="宋体" w:cs="宋体"/>
                <w:sz w:val="24"/>
                <w:szCs w:val="32"/>
                <w:lang w:eastAsia="zh-CN"/>
              </w:rPr>
              <w:t>原件扫描件或图片</w:t>
            </w:r>
            <w:r>
              <w:rPr>
                <w:rFonts w:hint="eastAsia" w:ascii="宋体" w:hAnsi="宋体" w:cs="宋体"/>
                <w:sz w:val="24"/>
                <w:szCs w:val="32"/>
              </w:rPr>
              <w:t>）</w:t>
            </w:r>
          </w:p>
          <w:p w14:paraId="0BB07863">
            <w:pPr>
              <w:spacing w:line="360" w:lineRule="auto"/>
              <w:jc w:val="left"/>
              <w:rPr>
                <w:rFonts w:hint="eastAsia" w:ascii="宋体" w:hAnsi="宋体" w:cs="宋体" w:eastAsiaTheme="minorEastAsia"/>
                <w:sz w:val="24"/>
                <w:szCs w:val="32"/>
                <w:lang w:eastAsia="zh-CN"/>
              </w:rPr>
            </w:pPr>
            <w:r>
              <w:rPr>
                <w:rFonts w:hint="eastAsia" w:ascii="宋体" w:hAnsi="宋体" w:cs="宋体"/>
                <w:sz w:val="24"/>
                <w:szCs w:val="32"/>
                <w:lang w:eastAsia="zh-CN"/>
              </w:rPr>
              <w:t>注：类似项目业绩是指地质灾害危险性评估类业绩。</w:t>
            </w:r>
          </w:p>
        </w:tc>
      </w:tr>
      <w:tr w14:paraId="6BC22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1356" w:type="dxa"/>
            <w:vMerge w:val="continue"/>
            <w:vAlign w:val="center"/>
          </w:tcPr>
          <w:p w14:paraId="1AE45AD8">
            <w:pPr>
              <w:spacing w:line="360" w:lineRule="auto"/>
              <w:jc w:val="left"/>
              <w:rPr>
                <w:rFonts w:hint="eastAsia" w:ascii="宋体" w:hAnsi="宋体" w:cs="宋体"/>
                <w:sz w:val="24"/>
                <w:szCs w:val="32"/>
              </w:rPr>
            </w:pPr>
          </w:p>
        </w:tc>
        <w:tc>
          <w:tcPr>
            <w:tcW w:w="1616" w:type="dxa"/>
            <w:vAlign w:val="center"/>
          </w:tcPr>
          <w:p w14:paraId="53188D18">
            <w:pPr>
              <w:tabs>
                <w:tab w:val="left" w:pos="1470"/>
              </w:tabs>
              <w:spacing w:line="360" w:lineRule="auto"/>
              <w:jc w:val="left"/>
              <w:rPr>
                <w:rFonts w:hint="eastAsia" w:ascii="宋体" w:hAnsi="宋体" w:cs="宋体"/>
                <w:sz w:val="24"/>
                <w:szCs w:val="32"/>
              </w:rPr>
            </w:pPr>
            <w:r>
              <w:rPr>
                <w:rFonts w:hint="eastAsia" w:ascii="宋体" w:hAnsi="宋体" w:cs="宋体"/>
                <w:sz w:val="24"/>
                <w:szCs w:val="32"/>
              </w:rPr>
              <w:t>项目管理团队配置</w:t>
            </w:r>
          </w:p>
          <w:p w14:paraId="346F66AB">
            <w:pPr>
              <w:spacing w:line="360" w:lineRule="auto"/>
              <w:jc w:val="left"/>
              <w:rPr>
                <w:rFonts w:hint="eastAsia" w:ascii="宋体" w:hAnsi="宋体" w:cs="宋体"/>
                <w:sz w:val="24"/>
                <w:szCs w:val="32"/>
              </w:rPr>
            </w:pPr>
            <w:r>
              <w:rPr>
                <w:rFonts w:hint="eastAsia" w:ascii="宋体" w:hAnsi="宋体" w:cs="宋体"/>
                <w:sz w:val="24"/>
                <w:szCs w:val="32"/>
              </w:rPr>
              <w:t>（10分）</w:t>
            </w:r>
          </w:p>
        </w:tc>
        <w:tc>
          <w:tcPr>
            <w:tcW w:w="5945" w:type="dxa"/>
            <w:vAlign w:val="center"/>
          </w:tcPr>
          <w:p w14:paraId="13BFFA3E">
            <w:pPr>
              <w:spacing w:line="360" w:lineRule="auto"/>
              <w:jc w:val="left"/>
              <w:rPr>
                <w:rFonts w:hint="eastAsia" w:ascii="宋体" w:hAnsi="宋体" w:cs="宋体"/>
                <w:color w:val="000000"/>
                <w:sz w:val="24"/>
                <w:szCs w:val="32"/>
              </w:rPr>
            </w:pPr>
            <w:r>
              <w:rPr>
                <w:rFonts w:hint="eastAsia" w:ascii="宋体" w:hAnsi="宋体" w:cs="宋体"/>
                <w:color w:val="000000"/>
                <w:sz w:val="24"/>
                <w:szCs w:val="32"/>
              </w:rPr>
              <w:t>项目团队除项目负责人外每派1名地质类高级工程师得2分；本项最高得10分。</w:t>
            </w:r>
          </w:p>
          <w:p w14:paraId="33013C8B">
            <w:pPr>
              <w:spacing w:line="360" w:lineRule="auto"/>
              <w:jc w:val="left"/>
              <w:rPr>
                <w:rFonts w:hint="eastAsia" w:ascii="宋体" w:hAnsi="宋体" w:cs="宋体"/>
                <w:sz w:val="24"/>
                <w:szCs w:val="32"/>
              </w:rPr>
            </w:pPr>
            <w:r>
              <w:rPr>
                <w:rFonts w:hint="eastAsia" w:ascii="宋体" w:hAnsi="宋体" w:cs="宋体"/>
                <w:sz w:val="24"/>
                <w:szCs w:val="32"/>
              </w:rPr>
              <w:t>注：以上证书须提供原件扫描件（或图片）及本单位为其缴纳的社保证明，未提供或缺项者不得分。</w:t>
            </w:r>
          </w:p>
        </w:tc>
      </w:tr>
      <w:tr w14:paraId="63BF1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1356" w:type="dxa"/>
            <w:vMerge w:val="continue"/>
            <w:vAlign w:val="center"/>
          </w:tcPr>
          <w:p w14:paraId="3889CBA0">
            <w:pPr>
              <w:spacing w:line="360" w:lineRule="auto"/>
              <w:jc w:val="left"/>
              <w:rPr>
                <w:rFonts w:hint="eastAsia" w:ascii="宋体" w:hAnsi="宋体" w:cs="宋体"/>
                <w:sz w:val="24"/>
                <w:szCs w:val="32"/>
              </w:rPr>
            </w:pPr>
          </w:p>
        </w:tc>
        <w:tc>
          <w:tcPr>
            <w:tcW w:w="1616" w:type="dxa"/>
            <w:vAlign w:val="center"/>
          </w:tcPr>
          <w:p w14:paraId="492C3DA9">
            <w:pPr>
              <w:spacing w:line="360" w:lineRule="auto"/>
              <w:ind w:right="-80" w:rightChars="-38"/>
              <w:jc w:val="left"/>
              <w:rPr>
                <w:rFonts w:hint="eastAsia" w:ascii="宋体" w:hAnsi="宋体" w:cs="宋体"/>
                <w:sz w:val="24"/>
                <w:szCs w:val="32"/>
              </w:rPr>
            </w:pPr>
            <w:r>
              <w:rPr>
                <w:rFonts w:hint="eastAsia" w:ascii="宋体" w:hAnsi="宋体" w:cs="宋体"/>
                <w:sz w:val="24"/>
                <w:szCs w:val="32"/>
              </w:rPr>
              <w:t>履职尽责承诺</w:t>
            </w:r>
          </w:p>
          <w:p w14:paraId="2F8DC907">
            <w:pPr>
              <w:spacing w:line="360" w:lineRule="auto"/>
              <w:jc w:val="left"/>
              <w:rPr>
                <w:rFonts w:hint="eastAsia" w:ascii="宋体" w:hAnsi="宋体" w:cs="宋体" w:eastAsiaTheme="minorEastAsia"/>
                <w:sz w:val="24"/>
                <w:szCs w:val="32"/>
                <w:lang w:eastAsia="zh-CN"/>
              </w:rPr>
            </w:pPr>
            <w:r>
              <w:rPr>
                <w:rFonts w:hint="eastAsia" w:ascii="宋体" w:hAnsi="宋体" w:cs="宋体"/>
                <w:sz w:val="24"/>
                <w:szCs w:val="32"/>
                <w:lang w:eastAsia="zh-CN"/>
              </w:rPr>
              <w:t>（</w:t>
            </w:r>
            <w:r>
              <w:rPr>
                <w:rFonts w:hint="eastAsia" w:ascii="宋体" w:hAnsi="宋体" w:cs="宋体"/>
                <w:sz w:val="24"/>
                <w:szCs w:val="32"/>
                <w:lang w:val="en-US" w:eastAsia="zh-CN"/>
              </w:rPr>
              <w:t>5分</w:t>
            </w:r>
            <w:r>
              <w:rPr>
                <w:rFonts w:hint="eastAsia" w:ascii="宋体" w:hAnsi="宋体" w:cs="宋体"/>
                <w:sz w:val="24"/>
                <w:szCs w:val="32"/>
                <w:lang w:eastAsia="zh-CN"/>
              </w:rPr>
              <w:t>）</w:t>
            </w:r>
          </w:p>
        </w:tc>
        <w:tc>
          <w:tcPr>
            <w:tcW w:w="5945" w:type="dxa"/>
            <w:vAlign w:val="center"/>
          </w:tcPr>
          <w:p w14:paraId="7F508AB8">
            <w:pPr>
              <w:spacing w:line="360" w:lineRule="auto"/>
              <w:jc w:val="left"/>
              <w:rPr>
                <w:rFonts w:hint="eastAsia" w:ascii="宋体" w:hAnsi="宋体" w:cs="宋体"/>
                <w:sz w:val="24"/>
                <w:szCs w:val="32"/>
              </w:rPr>
            </w:pPr>
            <w:r>
              <w:rPr>
                <w:rFonts w:hint="eastAsia" w:ascii="宋体" w:hAnsi="宋体" w:cs="宋体"/>
                <w:sz w:val="24"/>
                <w:szCs w:val="32"/>
              </w:rPr>
              <w:t>履职尽责承诺：根据供应商在响应文件中提供的履职尽责承诺进行赋分：</w:t>
            </w:r>
          </w:p>
          <w:p w14:paraId="34C17258">
            <w:pPr>
              <w:numPr>
                <w:ilvl w:val="0"/>
                <w:numId w:val="9"/>
              </w:numPr>
              <w:spacing w:line="360" w:lineRule="auto"/>
              <w:jc w:val="left"/>
              <w:rPr>
                <w:rFonts w:hint="eastAsia" w:ascii="宋体" w:hAnsi="宋体" w:cs="宋体"/>
                <w:sz w:val="24"/>
                <w:szCs w:val="32"/>
              </w:rPr>
            </w:pPr>
            <w:r>
              <w:rPr>
                <w:rFonts w:hint="eastAsia" w:ascii="宋体" w:hAnsi="宋体" w:cs="宋体"/>
                <w:sz w:val="24"/>
                <w:szCs w:val="32"/>
              </w:rPr>
              <w:t>具有全面、详实、可行、合法有效的技术保障措施承诺，其中包括各关键岗位人员的在岗、更换等履职尽责承诺，并提供供应商履约保证的得5分；</w:t>
            </w:r>
          </w:p>
          <w:p w14:paraId="0E10D260">
            <w:pPr>
              <w:numPr>
                <w:ilvl w:val="0"/>
                <w:numId w:val="9"/>
              </w:numPr>
              <w:spacing w:line="360" w:lineRule="auto"/>
              <w:jc w:val="left"/>
              <w:rPr>
                <w:rFonts w:hint="eastAsia" w:ascii="宋体" w:hAnsi="宋体" w:cs="宋体"/>
                <w:sz w:val="24"/>
                <w:szCs w:val="32"/>
              </w:rPr>
            </w:pPr>
            <w:r>
              <w:rPr>
                <w:rFonts w:hint="eastAsia" w:ascii="宋体" w:hAnsi="宋体" w:cs="宋体"/>
                <w:sz w:val="24"/>
                <w:szCs w:val="32"/>
              </w:rPr>
              <w:t>具有可行、合法有效的技术保障措施承诺，其中包括各关键岗位人员的在岗、更换等履职尽责承诺，并提供供应商履约保证的得3分；</w:t>
            </w:r>
          </w:p>
          <w:p w14:paraId="55161530">
            <w:pPr>
              <w:spacing w:line="360" w:lineRule="auto"/>
              <w:jc w:val="left"/>
              <w:rPr>
                <w:rFonts w:hint="eastAsia" w:ascii="宋体" w:hAnsi="宋体" w:cs="宋体"/>
                <w:sz w:val="24"/>
                <w:szCs w:val="32"/>
              </w:rPr>
            </w:pPr>
            <w:r>
              <w:rPr>
                <w:rFonts w:hint="eastAsia" w:ascii="宋体" w:hAnsi="宋体" w:cs="宋体"/>
                <w:sz w:val="24"/>
                <w:szCs w:val="32"/>
              </w:rPr>
              <w:t>（3）履职尽责承诺偏离项目实际情况，可行性低的得 1 分。无履职尽责承诺的不得分。</w:t>
            </w:r>
          </w:p>
        </w:tc>
      </w:tr>
      <w:tr w14:paraId="5B32A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1356" w:type="dxa"/>
            <w:vMerge w:val="restart"/>
            <w:vAlign w:val="center"/>
          </w:tcPr>
          <w:p w14:paraId="1B672DA4">
            <w:pPr>
              <w:spacing w:line="360" w:lineRule="auto"/>
              <w:ind w:firstLine="0" w:firstLineChars="0"/>
              <w:jc w:val="left"/>
              <w:rPr>
                <w:rFonts w:ascii="宋体" w:hAnsi="宋体" w:cs="宋体"/>
                <w:sz w:val="24"/>
                <w:szCs w:val="32"/>
              </w:rPr>
            </w:pPr>
            <w:r>
              <w:rPr>
                <w:rFonts w:hint="eastAsia" w:ascii="宋体" w:hAnsi="宋体" w:cs="宋体"/>
                <w:sz w:val="24"/>
                <w:szCs w:val="32"/>
              </w:rPr>
              <w:t>技术部分</w:t>
            </w:r>
            <w:r>
              <w:rPr>
                <w:rFonts w:hint="eastAsia" w:ascii="宋体" w:hAnsi="宋体" w:cs="宋体"/>
                <w:color w:val="000000"/>
                <w:sz w:val="24"/>
                <w:szCs w:val="32"/>
              </w:rPr>
              <w:t>（50分）</w:t>
            </w:r>
          </w:p>
        </w:tc>
        <w:tc>
          <w:tcPr>
            <w:tcW w:w="1616" w:type="dxa"/>
            <w:vAlign w:val="center"/>
          </w:tcPr>
          <w:p w14:paraId="0CD33E95">
            <w:pPr>
              <w:spacing w:line="360" w:lineRule="auto"/>
              <w:ind w:firstLine="0" w:firstLineChars="0"/>
              <w:jc w:val="left"/>
              <w:rPr>
                <w:rFonts w:ascii="宋体" w:hAnsi="宋体" w:cs="宋体"/>
                <w:sz w:val="24"/>
                <w:szCs w:val="32"/>
              </w:rPr>
            </w:pPr>
            <w:r>
              <w:rPr>
                <w:rFonts w:hint="eastAsia" w:ascii="宋体" w:hAnsi="宋体" w:cs="宋体"/>
                <w:sz w:val="24"/>
                <w:szCs w:val="32"/>
              </w:rPr>
              <w:t>项目理解程度分析（8分）</w:t>
            </w:r>
          </w:p>
        </w:tc>
        <w:tc>
          <w:tcPr>
            <w:tcW w:w="5945" w:type="dxa"/>
            <w:vAlign w:val="center"/>
          </w:tcPr>
          <w:p w14:paraId="6253BF8D">
            <w:pPr>
              <w:spacing w:line="360" w:lineRule="auto"/>
              <w:ind w:firstLine="0" w:firstLineChars="0"/>
              <w:jc w:val="left"/>
              <w:rPr>
                <w:rFonts w:ascii="宋体" w:hAnsi="宋体" w:cs="宋体"/>
                <w:sz w:val="24"/>
                <w:szCs w:val="32"/>
              </w:rPr>
            </w:pPr>
            <w:r>
              <w:rPr>
                <w:rFonts w:hint="eastAsia" w:ascii="宋体" w:hAnsi="宋体" w:cs="宋体"/>
                <w:sz w:val="24"/>
                <w:szCs w:val="32"/>
              </w:rPr>
              <w:t>项目编制的背景、目的、要求等分析全面详实、理解透彻得8分；内容较全面、透彻的得</w:t>
            </w:r>
            <w:r>
              <w:rPr>
                <w:rFonts w:ascii="宋体" w:hAnsi="宋体" w:cs="宋体"/>
                <w:sz w:val="24"/>
                <w:szCs w:val="32"/>
              </w:rPr>
              <w:t>5</w:t>
            </w:r>
            <w:r>
              <w:rPr>
                <w:rFonts w:hint="eastAsia" w:ascii="宋体" w:hAnsi="宋体" w:cs="宋体"/>
                <w:sz w:val="24"/>
                <w:szCs w:val="32"/>
              </w:rPr>
              <w:t>分；内容基本全面、透彻的得</w:t>
            </w:r>
            <w:r>
              <w:rPr>
                <w:rFonts w:hint="eastAsia" w:ascii="宋体" w:hAnsi="宋体" w:cs="宋体"/>
                <w:sz w:val="24"/>
                <w:szCs w:val="32"/>
                <w:lang w:val="en-US" w:eastAsia="zh-CN"/>
              </w:rPr>
              <w:t>2</w:t>
            </w:r>
            <w:r>
              <w:rPr>
                <w:rFonts w:hint="eastAsia" w:ascii="宋体" w:hAnsi="宋体" w:cs="宋体"/>
                <w:sz w:val="24"/>
                <w:szCs w:val="32"/>
              </w:rPr>
              <w:t>分，缺项或者不合理不得分。</w:t>
            </w:r>
          </w:p>
        </w:tc>
      </w:tr>
      <w:tr w14:paraId="774AD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56" w:type="dxa"/>
            <w:vMerge w:val="continue"/>
            <w:vAlign w:val="center"/>
          </w:tcPr>
          <w:p w14:paraId="1CFB6F70">
            <w:pPr>
              <w:spacing w:line="360" w:lineRule="auto"/>
              <w:ind w:firstLine="0" w:firstLineChars="0"/>
              <w:jc w:val="left"/>
              <w:rPr>
                <w:rFonts w:ascii="宋体" w:hAnsi="宋体" w:cs="宋体"/>
                <w:sz w:val="24"/>
                <w:szCs w:val="32"/>
              </w:rPr>
            </w:pPr>
          </w:p>
        </w:tc>
        <w:tc>
          <w:tcPr>
            <w:tcW w:w="1616" w:type="dxa"/>
            <w:vAlign w:val="center"/>
          </w:tcPr>
          <w:p w14:paraId="4EA4BFEC">
            <w:pPr>
              <w:spacing w:line="360" w:lineRule="auto"/>
              <w:ind w:firstLine="0" w:firstLineChars="0"/>
              <w:jc w:val="left"/>
              <w:rPr>
                <w:rFonts w:ascii="宋体" w:hAnsi="宋体" w:cs="宋体"/>
                <w:sz w:val="24"/>
                <w:szCs w:val="32"/>
              </w:rPr>
            </w:pPr>
            <w:r>
              <w:rPr>
                <w:rFonts w:hint="eastAsia" w:ascii="宋体" w:hAnsi="宋体" w:cs="宋体"/>
                <w:sz w:val="24"/>
                <w:szCs w:val="32"/>
              </w:rPr>
              <w:t>项目编制思路及项目编制建议</w:t>
            </w:r>
            <w:r>
              <w:rPr>
                <w:rFonts w:hint="eastAsia" w:ascii="宋体" w:hAnsi="宋体" w:cs="宋体"/>
                <w:color w:val="000000"/>
                <w:sz w:val="24"/>
                <w:szCs w:val="32"/>
              </w:rPr>
              <w:t>（8分）</w:t>
            </w:r>
          </w:p>
        </w:tc>
        <w:tc>
          <w:tcPr>
            <w:tcW w:w="5945" w:type="dxa"/>
            <w:vAlign w:val="center"/>
          </w:tcPr>
          <w:p w14:paraId="034DECD3">
            <w:pPr>
              <w:spacing w:line="360" w:lineRule="auto"/>
              <w:ind w:firstLine="0" w:firstLineChars="0"/>
              <w:jc w:val="left"/>
              <w:rPr>
                <w:rFonts w:ascii="宋体" w:hAnsi="宋体" w:cs="宋体"/>
                <w:sz w:val="24"/>
                <w:szCs w:val="32"/>
              </w:rPr>
            </w:pPr>
            <w:r>
              <w:rPr>
                <w:rFonts w:hint="eastAsia" w:ascii="宋体" w:hAnsi="宋体" w:cs="宋体"/>
                <w:sz w:val="24"/>
                <w:szCs w:val="32"/>
                <w:lang w:val="zh-CN"/>
              </w:rPr>
              <w:t>针对本项目编制思路清晰，并提出合理的项目编制建议的得</w:t>
            </w:r>
            <w:r>
              <w:rPr>
                <w:rFonts w:hint="eastAsia" w:ascii="宋体" w:hAnsi="宋体" w:cs="宋体"/>
                <w:sz w:val="24"/>
                <w:szCs w:val="32"/>
              </w:rPr>
              <w:t>8</w:t>
            </w:r>
            <w:r>
              <w:rPr>
                <w:rFonts w:hint="eastAsia" w:ascii="宋体" w:hAnsi="宋体" w:cs="宋体"/>
                <w:sz w:val="24"/>
                <w:szCs w:val="32"/>
                <w:lang w:val="zh-CN"/>
              </w:rPr>
              <w:t>分；提供本项目编制思路、提出较合理的编制建议的得</w:t>
            </w:r>
            <w:r>
              <w:rPr>
                <w:rFonts w:ascii="宋体" w:hAnsi="宋体" w:cs="宋体"/>
                <w:sz w:val="24"/>
                <w:szCs w:val="32"/>
                <w:lang w:val="zh-CN"/>
              </w:rPr>
              <w:t>5</w:t>
            </w:r>
            <w:r>
              <w:rPr>
                <w:rFonts w:hint="eastAsia" w:ascii="宋体" w:hAnsi="宋体" w:cs="宋体"/>
                <w:sz w:val="24"/>
                <w:szCs w:val="32"/>
                <w:lang w:val="zh-CN"/>
              </w:rPr>
              <w:t>分；提供本项目基本编制思路、提出基本合理的编制建议的得</w:t>
            </w:r>
            <w:r>
              <w:rPr>
                <w:rFonts w:hint="eastAsia" w:ascii="宋体" w:hAnsi="宋体" w:cs="宋体"/>
                <w:sz w:val="24"/>
                <w:szCs w:val="32"/>
                <w:lang w:val="en-US" w:eastAsia="zh-CN"/>
              </w:rPr>
              <w:t>2</w:t>
            </w:r>
            <w:r>
              <w:rPr>
                <w:rFonts w:hint="eastAsia" w:ascii="宋体" w:hAnsi="宋体" w:cs="宋体"/>
                <w:sz w:val="24"/>
                <w:szCs w:val="32"/>
                <w:lang w:val="zh-CN"/>
              </w:rPr>
              <w:t>分，缺项或者不合理不得分。</w:t>
            </w:r>
          </w:p>
        </w:tc>
      </w:tr>
      <w:tr w14:paraId="63D25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356" w:type="dxa"/>
            <w:vMerge w:val="continue"/>
            <w:vAlign w:val="center"/>
          </w:tcPr>
          <w:p w14:paraId="37186958">
            <w:pPr>
              <w:spacing w:line="360" w:lineRule="auto"/>
              <w:ind w:firstLine="0" w:firstLineChars="0"/>
              <w:jc w:val="left"/>
              <w:rPr>
                <w:rFonts w:ascii="宋体" w:hAnsi="宋体" w:cs="宋体"/>
                <w:sz w:val="24"/>
                <w:szCs w:val="32"/>
              </w:rPr>
            </w:pPr>
          </w:p>
        </w:tc>
        <w:tc>
          <w:tcPr>
            <w:tcW w:w="1616" w:type="dxa"/>
            <w:vAlign w:val="center"/>
          </w:tcPr>
          <w:p w14:paraId="7D14DDE7">
            <w:pPr>
              <w:spacing w:line="360" w:lineRule="auto"/>
              <w:ind w:firstLine="0" w:firstLineChars="0"/>
              <w:jc w:val="left"/>
              <w:rPr>
                <w:rFonts w:ascii="宋体" w:hAnsi="宋体" w:cs="宋体"/>
                <w:sz w:val="24"/>
                <w:szCs w:val="32"/>
              </w:rPr>
            </w:pPr>
            <w:r>
              <w:rPr>
                <w:rFonts w:hint="eastAsia" w:ascii="宋体" w:hAnsi="宋体" w:cs="宋体"/>
                <w:sz w:val="24"/>
                <w:szCs w:val="32"/>
              </w:rPr>
              <w:t>项目重点、难点分析及应对措施（</w:t>
            </w:r>
            <w:r>
              <w:rPr>
                <w:rFonts w:hint="eastAsia" w:ascii="宋体" w:hAnsi="宋体" w:cs="宋体"/>
                <w:sz w:val="24"/>
                <w:szCs w:val="32"/>
                <w:lang w:val="en-US" w:eastAsia="zh-CN"/>
              </w:rPr>
              <w:t>8</w:t>
            </w:r>
            <w:r>
              <w:rPr>
                <w:rFonts w:hint="eastAsia" w:ascii="宋体" w:hAnsi="宋体" w:cs="宋体"/>
                <w:sz w:val="24"/>
                <w:szCs w:val="32"/>
              </w:rPr>
              <w:t>分）</w:t>
            </w:r>
          </w:p>
        </w:tc>
        <w:tc>
          <w:tcPr>
            <w:tcW w:w="5945" w:type="dxa"/>
            <w:vAlign w:val="center"/>
          </w:tcPr>
          <w:p w14:paraId="7E47859F">
            <w:pPr>
              <w:spacing w:line="360" w:lineRule="auto"/>
              <w:ind w:firstLine="0" w:firstLineChars="0"/>
              <w:jc w:val="left"/>
              <w:rPr>
                <w:rFonts w:ascii="宋体" w:hAnsi="宋体" w:cs="宋体"/>
                <w:sz w:val="24"/>
                <w:szCs w:val="32"/>
              </w:rPr>
            </w:pPr>
            <w:r>
              <w:rPr>
                <w:rFonts w:hint="eastAsia" w:ascii="宋体" w:hAnsi="宋体" w:cs="宋体"/>
                <w:sz w:val="24"/>
                <w:szCs w:val="32"/>
                <w:lang w:val="zh-CN"/>
              </w:rPr>
              <w:t>对项目信息了解全面、透彻，提出的项目重点和难点中有针对性并作独立分析，应对措施优秀得</w:t>
            </w:r>
            <w:r>
              <w:rPr>
                <w:rFonts w:hint="eastAsia" w:ascii="宋体" w:hAnsi="宋体" w:cs="宋体"/>
                <w:sz w:val="24"/>
                <w:szCs w:val="32"/>
                <w:lang w:val="en-US" w:eastAsia="zh-CN"/>
              </w:rPr>
              <w:t>8</w:t>
            </w:r>
            <w:r>
              <w:rPr>
                <w:rFonts w:hint="eastAsia" w:ascii="宋体" w:hAnsi="宋体" w:cs="宋体"/>
                <w:sz w:val="24"/>
                <w:szCs w:val="32"/>
                <w:lang w:val="zh-CN"/>
              </w:rPr>
              <w:t>分；对项目信息了解基本全面，提出的项目重点和难点中有针对性，应对措施合理得</w:t>
            </w:r>
            <w:r>
              <w:rPr>
                <w:rFonts w:hint="eastAsia" w:ascii="宋体" w:hAnsi="宋体" w:cs="宋体"/>
                <w:sz w:val="24"/>
                <w:szCs w:val="32"/>
                <w:lang w:val="en-US" w:eastAsia="zh-CN"/>
              </w:rPr>
              <w:t>5</w:t>
            </w:r>
            <w:r>
              <w:rPr>
                <w:rFonts w:hint="eastAsia" w:ascii="宋体" w:hAnsi="宋体" w:cs="宋体"/>
                <w:sz w:val="24"/>
                <w:szCs w:val="32"/>
                <w:lang w:val="zh-CN"/>
              </w:rPr>
              <w:t>分；对项目信息了解一般，对项目的重点和难点作出分析，应对措施一般得</w:t>
            </w:r>
            <w:r>
              <w:rPr>
                <w:rFonts w:hint="eastAsia" w:ascii="宋体" w:hAnsi="宋体" w:cs="宋体"/>
                <w:sz w:val="24"/>
                <w:szCs w:val="32"/>
                <w:lang w:val="en-US" w:eastAsia="zh-CN"/>
              </w:rPr>
              <w:t>2</w:t>
            </w:r>
            <w:r>
              <w:rPr>
                <w:rFonts w:hint="eastAsia" w:ascii="宋体" w:hAnsi="宋体" w:cs="宋体"/>
                <w:sz w:val="24"/>
                <w:szCs w:val="32"/>
                <w:lang w:val="zh-CN"/>
              </w:rPr>
              <w:t>分，缺项或者不合理不得分。</w:t>
            </w:r>
          </w:p>
        </w:tc>
      </w:tr>
      <w:tr w14:paraId="06ADC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56" w:type="dxa"/>
            <w:vMerge w:val="continue"/>
            <w:vAlign w:val="center"/>
          </w:tcPr>
          <w:p w14:paraId="410F223C">
            <w:pPr>
              <w:spacing w:line="360" w:lineRule="auto"/>
              <w:ind w:firstLine="0" w:firstLineChars="0"/>
              <w:jc w:val="left"/>
              <w:rPr>
                <w:rFonts w:ascii="宋体" w:hAnsi="宋体" w:cs="宋体"/>
                <w:sz w:val="24"/>
                <w:szCs w:val="32"/>
              </w:rPr>
            </w:pPr>
          </w:p>
        </w:tc>
        <w:tc>
          <w:tcPr>
            <w:tcW w:w="1616" w:type="dxa"/>
            <w:vAlign w:val="center"/>
          </w:tcPr>
          <w:p w14:paraId="5D1BCC84">
            <w:pPr>
              <w:spacing w:line="360" w:lineRule="auto"/>
              <w:ind w:firstLine="0" w:firstLineChars="0"/>
              <w:jc w:val="left"/>
              <w:rPr>
                <w:rFonts w:ascii="宋体" w:hAnsi="宋体" w:cs="宋体"/>
                <w:sz w:val="24"/>
                <w:szCs w:val="32"/>
              </w:rPr>
            </w:pPr>
            <w:r>
              <w:rPr>
                <w:rFonts w:hint="eastAsia" w:ascii="宋体" w:hAnsi="宋体" w:cs="宋体"/>
                <w:sz w:val="24"/>
                <w:szCs w:val="32"/>
              </w:rPr>
              <w:t>成果质量保证措施（8分）</w:t>
            </w:r>
          </w:p>
        </w:tc>
        <w:tc>
          <w:tcPr>
            <w:tcW w:w="5945" w:type="dxa"/>
            <w:vAlign w:val="center"/>
          </w:tcPr>
          <w:p w14:paraId="4A3FBAC8">
            <w:pPr>
              <w:spacing w:line="360" w:lineRule="auto"/>
              <w:ind w:firstLine="0" w:firstLineChars="0"/>
              <w:jc w:val="left"/>
              <w:rPr>
                <w:rFonts w:ascii="宋体" w:hAnsi="宋体" w:cs="宋体"/>
                <w:sz w:val="24"/>
                <w:szCs w:val="32"/>
              </w:rPr>
            </w:pPr>
            <w:r>
              <w:rPr>
                <w:rFonts w:hint="eastAsia" w:ascii="宋体" w:hAnsi="宋体" w:cs="宋体"/>
                <w:sz w:val="24"/>
                <w:szCs w:val="32"/>
              </w:rPr>
              <w:t>具有完善、可行的成果质量保证措施，措施安排优秀的得</w:t>
            </w:r>
            <w:r>
              <w:rPr>
                <w:rFonts w:hint="eastAsia" w:ascii="宋体" w:hAnsi="宋体" w:cs="宋体"/>
                <w:sz w:val="24"/>
                <w:szCs w:val="32"/>
                <w:lang w:val="en-US" w:eastAsia="zh-CN"/>
              </w:rPr>
              <w:t>8</w:t>
            </w:r>
            <w:r>
              <w:rPr>
                <w:rFonts w:hint="eastAsia" w:ascii="宋体" w:hAnsi="宋体" w:cs="宋体"/>
                <w:sz w:val="24"/>
                <w:szCs w:val="32"/>
              </w:rPr>
              <w:t>分；措施安排合理的得</w:t>
            </w:r>
            <w:r>
              <w:rPr>
                <w:rFonts w:hint="eastAsia" w:ascii="宋体" w:hAnsi="宋体" w:cs="宋体"/>
                <w:sz w:val="24"/>
                <w:szCs w:val="32"/>
                <w:lang w:val="en-US" w:eastAsia="zh-CN"/>
              </w:rPr>
              <w:t>5</w:t>
            </w:r>
            <w:r>
              <w:rPr>
                <w:rFonts w:hint="eastAsia" w:ascii="宋体" w:hAnsi="宋体" w:cs="宋体"/>
                <w:sz w:val="24"/>
                <w:szCs w:val="32"/>
              </w:rPr>
              <w:t>分；措施安排一般的得</w:t>
            </w:r>
            <w:r>
              <w:rPr>
                <w:rFonts w:hint="eastAsia" w:ascii="宋体" w:hAnsi="宋体" w:cs="宋体"/>
                <w:sz w:val="24"/>
                <w:szCs w:val="32"/>
                <w:lang w:val="en-US" w:eastAsia="zh-CN"/>
              </w:rPr>
              <w:t>2</w:t>
            </w:r>
            <w:r>
              <w:rPr>
                <w:rFonts w:hint="eastAsia" w:ascii="宋体" w:hAnsi="宋体" w:cs="宋体"/>
                <w:sz w:val="24"/>
                <w:szCs w:val="32"/>
              </w:rPr>
              <w:t>分，缺项或者不合理不得分。</w:t>
            </w:r>
          </w:p>
        </w:tc>
      </w:tr>
      <w:tr w14:paraId="414FC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356" w:type="dxa"/>
            <w:vMerge w:val="continue"/>
            <w:vAlign w:val="center"/>
          </w:tcPr>
          <w:p w14:paraId="33392A5B">
            <w:pPr>
              <w:spacing w:line="360" w:lineRule="auto"/>
              <w:ind w:firstLine="0" w:firstLineChars="0"/>
              <w:jc w:val="left"/>
              <w:rPr>
                <w:rFonts w:ascii="宋体" w:hAnsi="宋体" w:cs="宋体"/>
                <w:sz w:val="24"/>
                <w:szCs w:val="32"/>
              </w:rPr>
            </w:pPr>
          </w:p>
        </w:tc>
        <w:tc>
          <w:tcPr>
            <w:tcW w:w="1616" w:type="dxa"/>
            <w:vAlign w:val="center"/>
          </w:tcPr>
          <w:p w14:paraId="2A6B7B5F">
            <w:pPr>
              <w:spacing w:line="360" w:lineRule="auto"/>
              <w:ind w:firstLine="0" w:firstLineChars="0"/>
              <w:jc w:val="left"/>
              <w:rPr>
                <w:rFonts w:ascii="宋体" w:hAnsi="宋体" w:cs="宋体"/>
                <w:sz w:val="24"/>
                <w:szCs w:val="32"/>
              </w:rPr>
            </w:pPr>
            <w:r>
              <w:rPr>
                <w:rFonts w:hint="eastAsia" w:ascii="宋体" w:hAnsi="宋体" w:cs="宋体"/>
                <w:sz w:val="24"/>
                <w:szCs w:val="32"/>
              </w:rPr>
              <w:t>项目进度计划及保障措施</w:t>
            </w:r>
          </w:p>
          <w:p w14:paraId="26166AA7">
            <w:pPr>
              <w:spacing w:line="360" w:lineRule="auto"/>
              <w:ind w:firstLine="0" w:firstLineChars="0"/>
              <w:jc w:val="left"/>
              <w:rPr>
                <w:rFonts w:ascii="宋体" w:hAnsi="宋体" w:cs="宋体"/>
                <w:sz w:val="24"/>
                <w:szCs w:val="32"/>
              </w:rPr>
            </w:pPr>
            <w:r>
              <w:rPr>
                <w:rFonts w:hint="eastAsia" w:ascii="宋体" w:hAnsi="宋体" w:cs="宋体"/>
                <w:sz w:val="24"/>
                <w:szCs w:val="32"/>
              </w:rPr>
              <w:t>（8分）</w:t>
            </w:r>
          </w:p>
        </w:tc>
        <w:tc>
          <w:tcPr>
            <w:tcW w:w="5945" w:type="dxa"/>
            <w:vAlign w:val="center"/>
          </w:tcPr>
          <w:p w14:paraId="4BED951B">
            <w:pPr>
              <w:spacing w:line="360" w:lineRule="auto"/>
              <w:ind w:firstLine="0" w:firstLineChars="0"/>
              <w:jc w:val="left"/>
              <w:rPr>
                <w:rFonts w:ascii="宋体" w:hAnsi="宋体" w:cs="宋体"/>
                <w:sz w:val="24"/>
                <w:szCs w:val="32"/>
              </w:rPr>
            </w:pPr>
            <w:r>
              <w:rPr>
                <w:rFonts w:hint="eastAsia" w:ascii="宋体" w:hAnsi="宋体" w:cs="宋体"/>
                <w:sz w:val="24"/>
                <w:szCs w:val="32"/>
                <w:lang w:val="zh-CN"/>
              </w:rPr>
              <w:t>项目进度计划及保障措施优秀的得</w:t>
            </w:r>
            <w:r>
              <w:rPr>
                <w:rFonts w:hint="eastAsia" w:ascii="宋体" w:hAnsi="宋体" w:cs="宋体"/>
                <w:sz w:val="24"/>
                <w:szCs w:val="32"/>
                <w:lang w:val="en-US" w:eastAsia="zh-CN"/>
              </w:rPr>
              <w:t>8</w:t>
            </w:r>
            <w:r>
              <w:rPr>
                <w:rFonts w:hint="eastAsia" w:ascii="宋体" w:hAnsi="宋体" w:cs="宋体"/>
                <w:sz w:val="24"/>
                <w:szCs w:val="32"/>
                <w:lang w:val="zh-CN"/>
              </w:rPr>
              <w:t>分；项目进度计划及保障措施合理的得</w:t>
            </w:r>
            <w:r>
              <w:rPr>
                <w:rFonts w:hint="eastAsia" w:ascii="宋体" w:hAnsi="宋体" w:cs="宋体"/>
                <w:sz w:val="24"/>
                <w:szCs w:val="32"/>
                <w:lang w:val="en-US" w:eastAsia="zh-CN"/>
              </w:rPr>
              <w:t>5</w:t>
            </w:r>
            <w:r>
              <w:rPr>
                <w:rFonts w:hint="eastAsia" w:ascii="宋体" w:hAnsi="宋体" w:cs="宋体"/>
                <w:sz w:val="24"/>
                <w:szCs w:val="32"/>
                <w:lang w:val="zh-CN"/>
              </w:rPr>
              <w:t>分；项目进度计划及保障措施一般的得</w:t>
            </w:r>
            <w:r>
              <w:rPr>
                <w:rFonts w:hint="eastAsia" w:ascii="宋体" w:hAnsi="宋体" w:cs="宋体"/>
                <w:sz w:val="24"/>
                <w:szCs w:val="32"/>
                <w:lang w:val="en-US" w:eastAsia="zh-CN"/>
              </w:rPr>
              <w:t>2</w:t>
            </w:r>
            <w:r>
              <w:rPr>
                <w:rFonts w:hint="eastAsia" w:ascii="宋体" w:hAnsi="宋体" w:cs="宋体"/>
                <w:sz w:val="24"/>
                <w:szCs w:val="32"/>
                <w:lang w:val="zh-CN"/>
              </w:rPr>
              <w:t>分，缺项或者不合理不得分。</w:t>
            </w:r>
          </w:p>
        </w:tc>
      </w:tr>
      <w:tr w14:paraId="6EA1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356" w:type="dxa"/>
            <w:vMerge w:val="continue"/>
            <w:vAlign w:val="center"/>
          </w:tcPr>
          <w:p w14:paraId="453C7368">
            <w:pPr>
              <w:spacing w:line="360" w:lineRule="auto"/>
              <w:ind w:firstLine="0" w:firstLineChars="0"/>
              <w:jc w:val="left"/>
              <w:rPr>
                <w:rFonts w:ascii="宋体" w:hAnsi="宋体" w:cs="宋体"/>
                <w:sz w:val="24"/>
                <w:szCs w:val="32"/>
              </w:rPr>
            </w:pPr>
          </w:p>
        </w:tc>
        <w:tc>
          <w:tcPr>
            <w:tcW w:w="1616" w:type="dxa"/>
            <w:vAlign w:val="center"/>
          </w:tcPr>
          <w:p w14:paraId="447291E4">
            <w:pPr>
              <w:spacing w:line="360" w:lineRule="auto"/>
              <w:ind w:firstLine="0" w:firstLineChars="0"/>
              <w:jc w:val="left"/>
              <w:rPr>
                <w:rFonts w:ascii="宋体" w:hAnsi="宋体" w:cs="宋体"/>
                <w:sz w:val="24"/>
                <w:szCs w:val="32"/>
              </w:rPr>
            </w:pPr>
            <w:r>
              <w:rPr>
                <w:rFonts w:hint="eastAsia" w:ascii="宋体" w:hAnsi="宋体" w:cs="宋体"/>
                <w:sz w:val="24"/>
                <w:szCs w:val="32"/>
                <w:lang w:val="zh-CN"/>
              </w:rPr>
              <w:t>服务承诺方案</w:t>
            </w:r>
            <w:r>
              <w:rPr>
                <w:rFonts w:hint="eastAsia" w:ascii="宋体" w:hAnsi="宋体" w:cs="宋体"/>
                <w:color w:val="000000"/>
                <w:sz w:val="24"/>
                <w:szCs w:val="32"/>
              </w:rPr>
              <w:t>（</w:t>
            </w:r>
            <w:r>
              <w:rPr>
                <w:rFonts w:hint="eastAsia" w:ascii="宋体" w:hAnsi="宋体" w:cs="宋体"/>
                <w:color w:val="000000"/>
                <w:sz w:val="24"/>
                <w:szCs w:val="32"/>
                <w:lang w:val="en-US" w:eastAsia="zh-CN"/>
              </w:rPr>
              <w:t>10</w:t>
            </w:r>
            <w:r>
              <w:rPr>
                <w:rFonts w:hint="eastAsia" w:ascii="宋体" w:hAnsi="宋体" w:cs="宋体"/>
                <w:color w:val="000000"/>
                <w:sz w:val="24"/>
                <w:szCs w:val="32"/>
              </w:rPr>
              <w:t>分）</w:t>
            </w:r>
          </w:p>
        </w:tc>
        <w:tc>
          <w:tcPr>
            <w:tcW w:w="5945" w:type="dxa"/>
            <w:vAlign w:val="center"/>
          </w:tcPr>
          <w:p w14:paraId="349189BC">
            <w:pPr>
              <w:spacing w:line="360" w:lineRule="auto"/>
              <w:ind w:firstLine="0" w:firstLineChars="0"/>
              <w:jc w:val="left"/>
              <w:rPr>
                <w:rFonts w:ascii="宋体" w:hAnsi="宋体" w:cs="宋体"/>
                <w:sz w:val="24"/>
                <w:szCs w:val="32"/>
              </w:rPr>
            </w:pPr>
            <w:r>
              <w:rPr>
                <w:rFonts w:hint="eastAsia" w:ascii="宋体" w:hAnsi="宋体" w:cs="宋体"/>
                <w:sz w:val="24"/>
                <w:szCs w:val="32"/>
                <w:lang w:val="zh-CN"/>
              </w:rPr>
              <w:t>服务方案详细、具体、合理。能够完全满足需求，并且方案详尽，得</w:t>
            </w:r>
            <w:r>
              <w:rPr>
                <w:rFonts w:hint="eastAsia" w:ascii="宋体" w:hAnsi="宋体" w:cs="宋体"/>
                <w:sz w:val="24"/>
                <w:szCs w:val="32"/>
                <w:lang w:val="en-US" w:eastAsia="zh-CN"/>
              </w:rPr>
              <w:t>10</w:t>
            </w:r>
            <w:r>
              <w:rPr>
                <w:rFonts w:hint="eastAsia" w:ascii="宋体" w:hAnsi="宋体" w:cs="宋体"/>
                <w:sz w:val="24"/>
                <w:szCs w:val="32"/>
                <w:lang w:val="zh-CN"/>
              </w:rPr>
              <w:t>分；基本满足需求，方案较详尽的得</w:t>
            </w:r>
            <w:r>
              <w:rPr>
                <w:rFonts w:hint="eastAsia" w:ascii="宋体" w:hAnsi="宋体" w:cs="宋体"/>
                <w:sz w:val="24"/>
                <w:szCs w:val="32"/>
                <w:lang w:val="en-US" w:eastAsia="zh-CN"/>
              </w:rPr>
              <w:t>7</w:t>
            </w:r>
            <w:r>
              <w:rPr>
                <w:rFonts w:hint="eastAsia" w:ascii="宋体" w:hAnsi="宋体" w:cs="宋体"/>
                <w:sz w:val="24"/>
                <w:szCs w:val="32"/>
                <w:lang w:val="zh-CN"/>
              </w:rPr>
              <w:t>分；方案基本详尽的得</w:t>
            </w:r>
            <w:r>
              <w:rPr>
                <w:rFonts w:hint="eastAsia" w:ascii="宋体" w:hAnsi="宋体" w:cs="宋体"/>
                <w:sz w:val="24"/>
                <w:szCs w:val="32"/>
                <w:lang w:val="en-US" w:eastAsia="zh-CN"/>
              </w:rPr>
              <w:t>3</w:t>
            </w:r>
            <w:r>
              <w:rPr>
                <w:rFonts w:hint="eastAsia" w:ascii="宋体" w:hAnsi="宋体" w:cs="宋体"/>
                <w:sz w:val="24"/>
                <w:szCs w:val="32"/>
                <w:lang w:val="zh-CN"/>
              </w:rPr>
              <w:t>分；缺项或者不合理不得分。</w:t>
            </w:r>
          </w:p>
        </w:tc>
      </w:tr>
    </w:tbl>
    <w:p w14:paraId="40276F64">
      <w:pPr>
        <w:spacing w:before="62" w:line="360" w:lineRule="auto"/>
        <w:ind w:firstLine="241" w:firstLineChars="100"/>
        <w:rPr>
          <w:rFonts w:hint="eastAsia" w:ascii="仿宋" w:hAnsi="仿宋" w:eastAsia="仿宋" w:cs="仿宋_GB2312"/>
          <w:b/>
          <w:sz w:val="24"/>
          <w:szCs w:val="24"/>
          <w:lang w:val="zh-CN"/>
        </w:rPr>
      </w:pPr>
    </w:p>
    <w:p w14:paraId="2F6CDEE9">
      <w:pPr>
        <w:spacing w:before="62" w:line="360" w:lineRule="auto"/>
        <w:rPr>
          <w:rFonts w:ascii="仿宋" w:hAnsi="仿宋" w:eastAsia="仿宋" w:cs="仿宋_GB2312"/>
          <w:b/>
          <w:lang w:val="zh-CN"/>
        </w:rPr>
      </w:pPr>
      <w:r>
        <w:rPr>
          <w:rFonts w:hint="eastAsia" w:ascii="仿宋" w:hAnsi="仿宋" w:eastAsia="仿宋" w:cs="仿宋_GB2312"/>
          <w:b/>
          <w:sz w:val="24"/>
          <w:szCs w:val="24"/>
          <w:lang w:val="zh-CN"/>
        </w:rPr>
        <w:t>注：评标标准中所涉及到的证书及材料不需提供原件，均应在电子响应文件中提供原件扫描件（或图片）</w:t>
      </w:r>
    </w:p>
    <w:p w14:paraId="5A08BDBE">
      <w:pPr>
        <w:pStyle w:val="6"/>
        <w:spacing w:before="62" w:line="360" w:lineRule="auto"/>
        <w:ind w:firstLine="241" w:firstLineChars="100"/>
        <w:rPr>
          <w:rFonts w:ascii="仿宋" w:hAnsi="仿宋" w:eastAsia="仿宋" w:cs="仿宋_GB2312"/>
          <w:szCs w:val="21"/>
          <w:lang w:val="zh-CN"/>
        </w:rPr>
      </w:pPr>
      <w:r>
        <w:rPr>
          <w:rFonts w:hint="eastAsia" w:ascii="仿宋" w:hAnsi="仿宋" w:eastAsia="仿宋" w:cs="仿宋_GB2312"/>
          <w:b/>
          <w:szCs w:val="21"/>
          <w:lang w:val="zh-CN"/>
        </w:rPr>
        <w:t>（</w:t>
      </w:r>
      <w:r>
        <w:rPr>
          <w:rFonts w:hint="eastAsia" w:ascii="仿宋" w:hAnsi="仿宋" w:eastAsia="仿宋" w:cs="仿宋_GB2312"/>
          <w:b/>
          <w:szCs w:val="21"/>
        </w:rPr>
        <w:t>7</w:t>
      </w:r>
      <w:r>
        <w:rPr>
          <w:rFonts w:hint="eastAsia" w:ascii="仿宋" w:hAnsi="仿宋" w:eastAsia="仿宋" w:cs="仿宋_GB2312"/>
          <w:b/>
          <w:szCs w:val="21"/>
          <w:lang w:val="zh-CN"/>
        </w:rPr>
        <w:t>）评标结果汇总完成后，除下列情形外，任何人不得修改评标结果：</w:t>
      </w:r>
    </w:p>
    <w:p w14:paraId="0526B685">
      <w:pPr>
        <w:tabs>
          <w:tab w:val="left" w:pos="1260"/>
        </w:tabs>
        <w:autoSpaceDE w:val="0"/>
        <w:autoSpaceDN w:val="0"/>
        <w:spacing w:before="62"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1） 分值汇总计算错误的；</w:t>
      </w:r>
    </w:p>
    <w:p w14:paraId="3DC7AE3D">
      <w:pPr>
        <w:tabs>
          <w:tab w:val="left" w:pos="1260"/>
        </w:tabs>
        <w:autoSpaceDE w:val="0"/>
        <w:autoSpaceDN w:val="0"/>
        <w:spacing w:before="62"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2） 分项评分超出评分标准范围的；</w:t>
      </w:r>
    </w:p>
    <w:p w14:paraId="0F367FBA">
      <w:pPr>
        <w:tabs>
          <w:tab w:val="left" w:pos="1260"/>
        </w:tabs>
        <w:autoSpaceDE w:val="0"/>
        <w:autoSpaceDN w:val="0"/>
        <w:spacing w:before="62"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3） 磋商小组成员对客观评审因素评分不一致的；</w:t>
      </w:r>
    </w:p>
    <w:p w14:paraId="0A376F91">
      <w:pPr>
        <w:tabs>
          <w:tab w:val="left" w:pos="1260"/>
        </w:tabs>
        <w:autoSpaceDE w:val="0"/>
        <w:autoSpaceDN w:val="0"/>
        <w:spacing w:before="62"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4） 经磋商小组认定评分畸高、畸低的。</w:t>
      </w:r>
    </w:p>
    <w:p w14:paraId="707DC033">
      <w:pPr>
        <w:tabs>
          <w:tab w:val="left" w:pos="1260"/>
        </w:tabs>
        <w:autoSpaceDE w:val="0"/>
        <w:autoSpaceDN w:val="0"/>
        <w:spacing w:before="62"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评标报告签署前，经复核发现存在以上情形之一的，磋商小组应当当场修改评标结果，并在评标报告中记载；评标报告签署后，采购人或者采购代理机构发现存在以上情形之一的，应当组织原磋商小组进行重新评审，重新评审改变评标结果的，书面报告本级财政部门。</w:t>
      </w:r>
    </w:p>
    <w:p w14:paraId="0E6F7CEE">
      <w:pPr>
        <w:tabs>
          <w:tab w:val="left" w:pos="1260"/>
        </w:tabs>
        <w:autoSpaceDE w:val="0"/>
        <w:autoSpaceDN w:val="0"/>
        <w:spacing w:before="62"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供应商对本条第一款情形提出质疑的，采购人或者采购代理机构可以组织原磋商小组进行重新评审，重新评审改变评标结果的，应当书面报告本级财政部门。</w:t>
      </w:r>
    </w:p>
    <w:p w14:paraId="67AE648F">
      <w:pPr>
        <w:wordWrap w:val="0"/>
        <w:spacing w:before="62" w:line="360" w:lineRule="auto"/>
        <w:ind w:firstLine="482" w:firstLineChars="200"/>
        <w:rPr>
          <w:rFonts w:ascii="仿宋" w:hAnsi="仿宋" w:eastAsia="仿宋"/>
        </w:rPr>
      </w:pPr>
      <w:r>
        <w:rPr>
          <w:rFonts w:hint="eastAsia" w:ascii="仿宋" w:hAnsi="仿宋" w:eastAsia="仿宋" w:cs="仿宋_GB2312"/>
          <w:b/>
          <w:bCs/>
          <w:sz w:val="24"/>
          <w:lang w:val="zh-CN"/>
        </w:rPr>
        <w:t>（</w:t>
      </w:r>
      <w:r>
        <w:rPr>
          <w:rFonts w:hint="eastAsia" w:ascii="仿宋" w:hAnsi="仿宋" w:eastAsia="仿宋" w:cs="仿宋_GB2312"/>
          <w:b/>
          <w:bCs/>
          <w:sz w:val="24"/>
        </w:rPr>
        <w:t>8</w:t>
      </w:r>
      <w:r>
        <w:rPr>
          <w:rFonts w:hint="eastAsia" w:ascii="仿宋" w:hAnsi="仿宋" w:eastAsia="仿宋" w:cs="仿宋_GB2312"/>
          <w:b/>
          <w:bCs/>
          <w:sz w:val="24"/>
          <w:lang w:val="zh-CN"/>
        </w:rPr>
        <w:t>）</w:t>
      </w:r>
      <w:r>
        <w:rPr>
          <w:rFonts w:hint="eastAsia" w:ascii="仿宋" w:hAnsi="仿宋" w:eastAsia="仿宋" w:cs="仿宋_GB2312"/>
          <w:sz w:val="24"/>
          <w:lang w:val="zh-CN"/>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14:paraId="39D78003">
      <w:pPr>
        <w:wordWrap w:val="0"/>
        <w:spacing w:before="62" w:line="360" w:lineRule="auto"/>
        <w:ind w:firstLine="482" w:firstLineChars="200"/>
        <w:rPr>
          <w:rFonts w:ascii="仿宋" w:hAnsi="仿宋" w:eastAsia="仿宋" w:cs="仿宋_GB2312"/>
          <w:b/>
          <w:bCs/>
          <w:sz w:val="24"/>
          <w:lang w:val="zh-CN"/>
        </w:rPr>
      </w:pPr>
      <w:r>
        <w:rPr>
          <w:rFonts w:hint="eastAsia" w:ascii="仿宋" w:hAnsi="仿宋" w:eastAsia="仿宋" w:cs="仿宋_GB2312"/>
          <w:b/>
          <w:bCs/>
          <w:sz w:val="24"/>
          <w:lang w:val="zh-CN"/>
        </w:rPr>
        <w:t>（</w:t>
      </w:r>
      <w:r>
        <w:rPr>
          <w:rFonts w:hint="eastAsia" w:ascii="仿宋" w:hAnsi="仿宋" w:eastAsia="仿宋" w:cs="仿宋_GB2312"/>
          <w:b/>
          <w:bCs/>
          <w:sz w:val="24"/>
        </w:rPr>
        <w:t xml:space="preserve">9）推荐成交候选供应商 </w:t>
      </w:r>
    </w:p>
    <w:p w14:paraId="7304CC6B">
      <w:pPr>
        <w:wordWrap w:val="0"/>
        <w:spacing w:before="62" w:line="360" w:lineRule="auto"/>
        <w:ind w:firstLine="480" w:firstLineChars="200"/>
        <w:rPr>
          <w:rFonts w:ascii="仿宋" w:hAnsi="仿宋" w:eastAsia="仿宋"/>
          <w:lang w:val="zh-CN"/>
        </w:rPr>
      </w:pPr>
      <w:r>
        <w:rPr>
          <w:rFonts w:hint="eastAsia" w:ascii="仿宋" w:hAnsi="仿宋" w:eastAsia="仿宋" w:cs="仿宋_GB2312"/>
          <w:sz w:val="24"/>
        </w:rPr>
        <w:t>磋商小组应当根据综合评分情况，按照评审得分由高到低顺序推荐3名以上成交候选供应商，并编写评审报告。符合《政府采购竞争性磋商采购方式管理暂行办法》【（财库2014）214号】第二十一条第三款情形的，市场竞争不充分的科研项目，以及需要扶持的科技成果转化项目可以推荐</w:t>
      </w:r>
      <w:r>
        <w:rPr>
          <w:rFonts w:ascii="仿宋" w:hAnsi="仿宋" w:eastAsia="仿宋" w:cs="仿宋_GB2312"/>
          <w:sz w:val="24"/>
        </w:rPr>
        <w:t>2</w:t>
      </w:r>
      <w:r>
        <w:rPr>
          <w:rFonts w:hint="eastAsia" w:ascii="仿宋" w:hAnsi="仿宋" w:eastAsia="仿宋" w:cs="仿宋_GB2312"/>
          <w:sz w:val="24"/>
        </w:rPr>
        <w:t>家成交候选供应商。评审得分相同的，按照最后报价由低到高的顺序推荐。评审得分且最后报价相同的，按照技术指标优劣顺序推荐。</w:t>
      </w:r>
    </w:p>
    <w:p w14:paraId="7691653B">
      <w:pPr>
        <w:tabs>
          <w:tab w:val="left" w:pos="1260"/>
        </w:tabs>
        <w:autoSpaceDE w:val="0"/>
        <w:autoSpaceDN w:val="0"/>
        <w:spacing w:before="62" w:line="360" w:lineRule="auto"/>
        <w:ind w:firstLine="482" w:firstLineChars="200"/>
        <w:rPr>
          <w:rFonts w:ascii="仿宋" w:hAnsi="仿宋" w:eastAsia="仿宋" w:cs="仿宋_GB2312"/>
          <w:b/>
          <w:sz w:val="24"/>
          <w:szCs w:val="24"/>
          <w:lang w:val="zh-CN"/>
        </w:rPr>
      </w:pPr>
      <w:r>
        <w:rPr>
          <w:rFonts w:hint="eastAsia" w:ascii="仿宋" w:hAnsi="仿宋" w:eastAsia="仿宋" w:cs="仿宋_GB2312"/>
          <w:b/>
          <w:sz w:val="24"/>
          <w:szCs w:val="24"/>
          <w:lang w:val="zh-CN"/>
        </w:rPr>
        <w:t>（</w:t>
      </w:r>
      <w:r>
        <w:rPr>
          <w:rFonts w:hint="eastAsia" w:ascii="仿宋" w:hAnsi="仿宋" w:eastAsia="仿宋" w:cs="仿宋_GB2312"/>
          <w:b/>
          <w:sz w:val="24"/>
          <w:szCs w:val="24"/>
        </w:rPr>
        <w:t>10</w:t>
      </w:r>
      <w:r>
        <w:rPr>
          <w:rFonts w:hint="eastAsia" w:ascii="仿宋" w:hAnsi="仿宋" w:eastAsia="仿宋" w:cs="仿宋_GB2312"/>
          <w:b/>
          <w:sz w:val="24"/>
          <w:szCs w:val="24"/>
          <w:lang w:val="zh-CN"/>
        </w:rPr>
        <w:t>）磋商小组争议处理</w:t>
      </w:r>
    </w:p>
    <w:p w14:paraId="05DD0354">
      <w:pPr>
        <w:tabs>
          <w:tab w:val="left" w:pos="1260"/>
        </w:tabs>
        <w:autoSpaceDE w:val="0"/>
        <w:autoSpaceDN w:val="0"/>
        <w:spacing w:before="62" w:line="360"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磋商小组成员对需要共同认定的事项存在争议的，应当按照少数服从多数的原则作出结论。持不同意见的磋商小组成员应当在评标报告上签署不同意见及理由，否则视为同意评标报告。</w:t>
      </w:r>
    </w:p>
    <w:p w14:paraId="22B285F7">
      <w:pPr>
        <w:spacing w:before="62" w:line="360" w:lineRule="auto"/>
        <w:contextualSpacing/>
        <w:jc w:val="left"/>
        <w:rPr>
          <w:rFonts w:ascii="仿宋" w:hAnsi="仿宋" w:eastAsia="仿宋" w:cs="宋体"/>
          <w:b/>
          <w:sz w:val="24"/>
          <w:szCs w:val="24"/>
          <w:lang w:val="zh-CN"/>
        </w:rPr>
      </w:pPr>
      <w:r>
        <w:rPr>
          <w:rFonts w:hint="eastAsia" w:ascii="仿宋" w:hAnsi="仿宋" w:eastAsia="仿宋" w:cs="宋体"/>
          <w:b/>
          <w:sz w:val="24"/>
          <w:szCs w:val="24"/>
          <w:lang w:val="zh-CN"/>
        </w:rPr>
        <w:t>4、确定成交候选人名单，以及根据采购人委托直接确定成交人。</w:t>
      </w:r>
    </w:p>
    <w:p w14:paraId="49B8A735">
      <w:pPr>
        <w:spacing w:before="62" w:line="360" w:lineRule="auto"/>
        <w:jc w:val="center"/>
        <w:outlineLvl w:val="0"/>
        <w:rPr>
          <w:rFonts w:ascii="仿宋" w:hAnsi="仿宋" w:eastAsia="仿宋"/>
          <w:b/>
          <w:kern w:val="0"/>
          <w:sz w:val="36"/>
          <w:szCs w:val="36"/>
        </w:rPr>
      </w:pPr>
      <w:r>
        <w:rPr>
          <w:rFonts w:hint="eastAsia" w:ascii="仿宋" w:hAnsi="仿宋" w:eastAsia="仿宋"/>
          <w:b/>
          <w:kern w:val="0"/>
          <w:sz w:val="32"/>
          <w:szCs w:val="32"/>
        </w:rPr>
        <w:br w:type="page"/>
      </w:r>
      <w:bookmarkStart w:id="17" w:name="_Toc138068727"/>
      <w:r>
        <w:rPr>
          <w:rFonts w:hint="eastAsia" w:ascii="仿宋" w:hAnsi="仿宋" w:eastAsia="仿宋"/>
          <w:b/>
          <w:kern w:val="0"/>
          <w:sz w:val="32"/>
          <w:szCs w:val="32"/>
        </w:rPr>
        <w:t>第七章 合同条款及格式</w:t>
      </w:r>
      <w:bookmarkEnd w:id="17"/>
    </w:p>
    <w:p w14:paraId="5BA2A8D5">
      <w:pPr>
        <w:spacing w:before="62" w:line="360" w:lineRule="auto"/>
        <w:jc w:val="center"/>
        <w:rPr>
          <w:rFonts w:ascii="宋体" w:hAnsi="宋体" w:cs="微软雅黑"/>
          <w:b/>
          <w:bCs/>
          <w:sz w:val="24"/>
        </w:rPr>
      </w:pPr>
      <w:r>
        <w:rPr>
          <w:rFonts w:hint="eastAsia" w:ascii="宋体" w:hAnsi="宋体" w:cs="微软雅黑"/>
          <w:b/>
          <w:bCs/>
          <w:sz w:val="24"/>
          <w:szCs w:val="24"/>
        </w:rPr>
        <w:t>（此合同仅供参考。以最终采购人与中标人签定的合同条款为准进行公示，最终签定合同的主要条款不能与招标文件有冲突）</w:t>
      </w:r>
    </w:p>
    <w:p w14:paraId="38D6A7B4">
      <w:pPr>
        <w:pStyle w:val="11"/>
        <w:spacing w:before="62" w:line="360" w:lineRule="auto"/>
        <w:rPr>
          <w:rFonts w:ascii="仿宋" w:hAnsi="仿宋" w:eastAsia="仿宋" w:cs="Times New Roman"/>
          <w:snapToGrid w:val="0"/>
          <w:szCs w:val="21"/>
        </w:rPr>
      </w:pPr>
      <w:r>
        <w:rPr>
          <w:rFonts w:ascii="仿宋" w:hAnsi="仿宋" w:eastAsia="仿宋" w:cs="Times New Roman"/>
          <w:snapToGrid w:val="0"/>
          <w:szCs w:val="21"/>
        </w:rPr>
        <w:t>甲方：（采购人全称）</w:t>
      </w:r>
    </w:p>
    <w:p w14:paraId="737F6A53">
      <w:pPr>
        <w:pStyle w:val="11"/>
        <w:spacing w:before="62" w:line="360" w:lineRule="auto"/>
        <w:rPr>
          <w:rFonts w:ascii="仿宋" w:hAnsi="仿宋" w:eastAsia="仿宋" w:cs="Times New Roman"/>
          <w:snapToGrid w:val="0"/>
          <w:szCs w:val="21"/>
        </w:rPr>
      </w:pPr>
      <w:r>
        <w:rPr>
          <w:rFonts w:ascii="仿宋" w:hAnsi="仿宋" w:eastAsia="仿宋" w:cs="Times New Roman"/>
          <w:snapToGrid w:val="0"/>
          <w:szCs w:val="21"/>
        </w:rPr>
        <w:t>乙方：（中标人全称）</w:t>
      </w:r>
    </w:p>
    <w:p w14:paraId="142CCB65">
      <w:pPr>
        <w:pStyle w:val="11"/>
        <w:spacing w:before="62"/>
        <w:rPr>
          <w:rFonts w:ascii="仿宋" w:hAnsi="仿宋" w:eastAsia="仿宋" w:cs="Times New Roman"/>
          <w:snapToGrid w:val="0"/>
          <w:szCs w:val="21"/>
        </w:rPr>
      </w:pPr>
      <w:r>
        <w:rPr>
          <w:rFonts w:ascii="仿宋" w:hAnsi="仿宋" w:eastAsia="仿宋" w:cs="Times New Roman"/>
          <w:snapToGrid w:val="0"/>
          <w:szCs w:val="21"/>
        </w:rPr>
        <w:t> </w:t>
      </w:r>
    </w:p>
    <w:p w14:paraId="7E5E07CA">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根据招标编号为            的（填写“项目名称”）项目（以下简称：“本项目”）的招标结果，乙方为中标人。现经甲乙双方友好协商，就以下事项达成一致并签订本合同：</w:t>
      </w:r>
    </w:p>
    <w:p w14:paraId="4E6E3E6C">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1、下列合同文件是构成本合同不可分割的部分：</w:t>
      </w:r>
    </w:p>
    <w:p w14:paraId="2EB7C0D0">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1.1合同条款；</w:t>
      </w:r>
    </w:p>
    <w:p w14:paraId="59288DC2">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1.2招标文件、乙方的投标文件；</w:t>
      </w:r>
    </w:p>
    <w:p w14:paraId="4D31CED0">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1.3其他文件或材料：□无。□（按照实际情况编制填写需要增加的内容）。</w:t>
      </w:r>
    </w:p>
    <w:p w14:paraId="029C02F1">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2、合同标的</w:t>
      </w:r>
    </w:p>
    <w:p w14:paraId="10220AC1">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（按照实际情况编制填写，可以是表格或文字描述）。</w:t>
      </w:r>
    </w:p>
    <w:p w14:paraId="4210E945">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3、合同总金额</w:t>
      </w:r>
    </w:p>
    <w:p w14:paraId="32B43DAC">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3.1合同总金额为人民币大写：           元（￥       ）。</w:t>
      </w:r>
    </w:p>
    <w:p w14:paraId="22A2FF1C">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4、合同标的交付时间、地点和条件</w:t>
      </w:r>
    </w:p>
    <w:p w14:paraId="48F5F9B6">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4.1交付时间：                     ；</w:t>
      </w:r>
    </w:p>
    <w:p w14:paraId="180CE2D7">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4.2交付地点：                     ；</w:t>
      </w:r>
    </w:p>
    <w:p w14:paraId="051DEAC7">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4.3交付条件：                     。</w:t>
      </w:r>
    </w:p>
    <w:p w14:paraId="7948CF48">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5、合同标的应符合招标文件、乙方投标文件的规定或约定，具体如下：</w:t>
      </w:r>
    </w:p>
    <w:p w14:paraId="22093136">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（按照实际情况编制填写，可以是表格或文字描述）。</w:t>
      </w:r>
    </w:p>
    <w:p w14:paraId="69902CA3">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6、验收</w:t>
      </w:r>
    </w:p>
    <w:p w14:paraId="4D1E5282">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6.1验收应按照招标文件、乙方投标文件的规定或约定进行，具体如下：</w:t>
      </w:r>
    </w:p>
    <w:p w14:paraId="4A76516F">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（按照实际情况编制填写，可以是表格或文字描述）。</w:t>
      </w:r>
    </w:p>
    <w:p w14:paraId="7E9D9579">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6.2本项目是否邀请其他投标人参与验收：</w:t>
      </w:r>
    </w:p>
    <w:p w14:paraId="38316D78">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□不邀请。□邀请，具体如下：（按照招标文件规定填写）。</w:t>
      </w:r>
    </w:p>
    <w:p w14:paraId="00F27301">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7、合同款项的支付应按照招标文件的规定进行，具体如下：</w:t>
      </w:r>
    </w:p>
    <w:p w14:paraId="12C13E02">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（按照实际情况编制填写，可以是表格或文字描述，包括一次性支付或分期支付等）。</w:t>
      </w:r>
    </w:p>
    <w:p w14:paraId="4DFFFA40">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8、履约保证金</w:t>
      </w:r>
    </w:p>
    <w:p w14:paraId="676AAE88">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□无。□有，具体如下：（按照招标文件规定填写）。</w:t>
      </w:r>
    </w:p>
    <w:p w14:paraId="7CD6108E">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9、合同有效期</w:t>
      </w:r>
    </w:p>
    <w:p w14:paraId="16E2AD3A">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（按照实际情况编制填写，可以是表格或文字描述）。</w:t>
      </w:r>
    </w:p>
    <w:p w14:paraId="0C620706">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10、违约责任</w:t>
      </w:r>
    </w:p>
    <w:p w14:paraId="5BFB11B2">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（按照实际情况编制填写，可以是表格或文字描述）。</w:t>
      </w:r>
    </w:p>
    <w:p w14:paraId="6D63A242">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11、知识产权</w:t>
      </w:r>
    </w:p>
    <w:p w14:paraId="1294FD0D">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4F237C13">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11.2若乙方提供的采购标的不符合国家知识产权法律、法规的规定或被有关主管机关认定为假冒伪劣品，则乙方中标资格将被取消；甲方还将按照有关法律、法规和规章的规定进行处理，具体如下：（按照实际情况编制填写）。</w:t>
      </w:r>
    </w:p>
    <w:p w14:paraId="549F1D9C">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12、解决争议的方法</w:t>
      </w:r>
    </w:p>
    <w:p w14:paraId="572799FA">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12.1甲、乙双方协商解决。</w:t>
      </w:r>
    </w:p>
    <w:p w14:paraId="5A7DCC32">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12.2若协商解决不成，则通过下列途径之一解决：</w:t>
      </w:r>
    </w:p>
    <w:p w14:paraId="2D82660D">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□提交仲裁委员会仲裁，具体如下：（按照实际情况编制填写）。</w:t>
      </w:r>
    </w:p>
    <w:p w14:paraId="7D094052">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□向人民法院提起诉讼，具体如下：（按照实际情况编制填写）。</w:t>
      </w:r>
    </w:p>
    <w:p w14:paraId="0320D40C">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13、不可抗力</w:t>
      </w:r>
    </w:p>
    <w:p w14:paraId="5D45F255">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4F145003">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13.2本合同中的不可抗力指不能预见、不能避免、不能克服的客观情况，包括但不限于：自然灾害如地震、台风、洪水、火灾及政府行为、法律规定或其适用的变化或其他任何无法预见、避免或控制的事件。</w:t>
      </w:r>
    </w:p>
    <w:p w14:paraId="2F938619">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14、合同条款</w:t>
      </w:r>
    </w:p>
    <w:p w14:paraId="20488113">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（按照实际情况编制填写。招标文件已有规定的，双方均不得变更或调整；招标文件未作规定的，双方可通过友好协商进行约定）。</w:t>
      </w:r>
    </w:p>
    <w:p w14:paraId="272F0E00">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15、其他约定</w:t>
      </w:r>
    </w:p>
    <w:p w14:paraId="041ABE4D">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15.1合同文件与本合同具有同等法律效力。</w:t>
      </w:r>
    </w:p>
    <w:p w14:paraId="3942623D">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15.2本合同未尽事宜，双方可另行补充。</w:t>
      </w:r>
    </w:p>
    <w:p w14:paraId="690C87D7">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15.3合同生效：自签订之日起生效。</w:t>
      </w:r>
    </w:p>
    <w:p w14:paraId="671FD7B8">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15.4本合同一式（填写具体份数）份，经双方授权代表签字并盖章后生效。甲方、乙方各执（填写具体份数）份，送（填写需要备案的监管部门的全称）备案（填写具体份数）份，具有同等效力。</w:t>
      </w:r>
    </w:p>
    <w:p w14:paraId="2AB26274">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15.5其他：□无。□（按照实际情况编制填写需要增加的内容）。</w:t>
      </w:r>
    </w:p>
    <w:p w14:paraId="6D2C8F8D">
      <w:pPr>
        <w:pStyle w:val="11"/>
        <w:spacing w:before="62"/>
        <w:rPr>
          <w:rFonts w:ascii="仿宋" w:hAnsi="仿宋" w:eastAsia="仿宋" w:cs="Times New Roman"/>
          <w:snapToGrid w:val="0"/>
          <w:szCs w:val="21"/>
        </w:rPr>
      </w:pPr>
      <w:r>
        <w:rPr>
          <w:rFonts w:ascii="仿宋" w:hAnsi="仿宋" w:eastAsia="仿宋" w:cs="Times New Roman"/>
          <w:snapToGrid w:val="0"/>
          <w:szCs w:val="21"/>
        </w:rPr>
        <w:t> </w:t>
      </w:r>
    </w:p>
    <w:p w14:paraId="19578559">
      <w:pPr>
        <w:pStyle w:val="11"/>
        <w:spacing w:before="62" w:line="360" w:lineRule="auto"/>
        <w:rPr>
          <w:rFonts w:ascii="仿宋" w:hAnsi="仿宋" w:eastAsia="仿宋" w:cs="Times New Roman"/>
          <w:snapToGrid w:val="0"/>
          <w:szCs w:val="21"/>
        </w:rPr>
      </w:pPr>
      <w:r>
        <w:rPr>
          <w:rFonts w:ascii="仿宋" w:hAnsi="仿宋" w:eastAsia="仿宋" w:cs="Times New Roman"/>
          <w:snapToGrid w:val="0"/>
          <w:szCs w:val="21"/>
        </w:rPr>
        <w:t>甲方：                   乙方：</w:t>
      </w:r>
    </w:p>
    <w:p w14:paraId="565DF195">
      <w:pPr>
        <w:pStyle w:val="11"/>
        <w:spacing w:before="62" w:line="360" w:lineRule="auto"/>
        <w:rPr>
          <w:rFonts w:ascii="仿宋" w:hAnsi="仿宋" w:eastAsia="仿宋" w:cs="Times New Roman"/>
          <w:snapToGrid w:val="0"/>
          <w:szCs w:val="21"/>
        </w:rPr>
      </w:pPr>
      <w:r>
        <w:rPr>
          <w:rFonts w:ascii="仿宋" w:hAnsi="仿宋" w:eastAsia="仿宋" w:cs="Times New Roman"/>
          <w:snapToGrid w:val="0"/>
          <w:szCs w:val="21"/>
        </w:rPr>
        <w:t>住所：                    住所：</w:t>
      </w:r>
    </w:p>
    <w:p w14:paraId="32729C89">
      <w:pPr>
        <w:pStyle w:val="11"/>
        <w:spacing w:before="62" w:line="360" w:lineRule="auto"/>
        <w:rPr>
          <w:rFonts w:ascii="仿宋" w:hAnsi="仿宋" w:eastAsia="仿宋" w:cs="Times New Roman"/>
          <w:snapToGrid w:val="0"/>
          <w:szCs w:val="21"/>
        </w:rPr>
      </w:pPr>
      <w:r>
        <w:rPr>
          <w:rFonts w:hint="eastAsia" w:ascii="仿宋" w:hAnsi="仿宋" w:eastAsia="仿宋" w:cs="Times New Roman"/>
          <w:snapToGrid w:val="0"/>
          <w:szCs w:val="21"/>
        </w:rPr>
        <w:t>法定代表人（</w:t>
      </w:r>
      <w:r>
        <w:rPr>
          <w:rFonts w:ascii="仿宋" w:hAnsi="仿宋" w:eastAsia="仿宋" w:cs="Times New Roman"/>
          <w:snapToGrid w:val="0"/>
          <w:szCs w:val="21"/>
        </w:rPr>
        <w:t>单位负责人</w:t>
      </w:r>
      <w:r>
        <w:rPr>
          <w:rFonts w:hint="eastAsia" w:ascii="仿宋" w:hAnsi="仿宋" w:eastAsia="仿宋" w:cs="Times New Roman"/>
          <w:snapToGrid w:val="0"/>
          <w:szCs w:val="21"/>
        </w:rPr>
        <w:t>）</w:t>
      </w:r>
      <w:r>
        <w:rPr>
          <w:rFonts w:ascii="仿宋" w:hAnsi="仿宋" w:eastAsia="仿宋" w:cs="Times New Roman"/>
          <w:snapToGrid w:val="0"/>
          <w:szCs w:val="21"/>
        </w:rPr>
        <w:t>：           </w:t>
      </w:r>
      <w:r>
        <w:rPr>
          <w:rFonts w:hint="eastAsia" w:ascii="仿宋" w:hAnsi="仿宋" w:eastAsia="仿宋" w:cs="Times New Roman"/>
          <w:snapToGrid w:val="0"/>
          <w:szCs w:val="21"/>
        </w:rPr>
        <w:t>法定代表人（</w:t>
      </w:r>
      <w:r>
        <w:rPr>
          <w:rFonts w:ascii="仿宋" w:hAnsi="仿宋" w:eastAsia="仿宋" w:cs="Times New Roman"/>
          <w:snapToGrid w:val="0"/>
          <w:szCs w:val="21"/>
        </w:rPr>
        <w:t>单位负责人</w:t>
      </w:r>
      <w:r>
        <w:rPr>
          <w:rFonts w:hint="eastAsia" w:ascii="仿宋" w:hAnsi="仿宋" w:eastAsia="仿宋" w:cs="Times New Roman"/>
          <w:snapToGrid w:val="0"/>
          <w:szCs w:val="21"/>
        </w:rPr>
        <w:t>）</w:t>
      </w:r>
      <w:r>
        <w:rPr>
          <w:rFonts w:ascii="仿宋" w:hAnsi="仿宋" w:eastAsia="仿宋" w:cs="Times New Roman"/>
          <w:snapToGrid w:val="0"/>
          <w:szCs w:val="21"/>
        </w:rPr>
        <w:t>：</w:t>
      </w:r>
    </w:p>
    <w:p w14:paraId="40F7B3A4">
      <w:pPr>
        <w:pStyle w:val="11"/>
        <w:spacing w:before="62" w:line="360" w:lineRule="auto"/>
        <w:rPr>
          <w:rFonts w:ascii="仿宋" w:hAnsi="仿宋" w:eastAsia="仿宋" w:cs="Times New Roman"/>
          <w:snapToGrid w:val="0"/>
          <w:szCs w:val="21"/>
        </w:rPr>
      </w:pPr>
      <w:r>
        <w:rPr>
          <w:rFonts w:ascii="仿宋" w:hAnsi="仿宋" w:eastAsia="仿宋" w:cs="Times New Roman"/>
          <w:snapToGrid w:val="0"/>
          <w:szCs w:val="21"/>
        </w:rPr>
        <w:t>联系方法：                  联系方法：</w:t>
      </w:r>
    </w:p>
    <w:p w14:paraId="4C0C23EC">
      <w:pPr>
        <w:pStyle w:val="11"/>
        <w:spacing w:before="62" w:line="360" w:lineRule="auto"/>
        <w:rPr>
          <w:rFonts w:ascii="仿宋" w:hAnsi="仿宋" w:eastAsia="仿宋" w:cs="Times New Roman"/>
          <w:snapToGrid w:val="0"/>
          <w:szCs w:val="21"/>
        </w:rPr>
      </w:pPr>
      <w:r>
        <w:rPr>
          <w:rFonts w:ascii="仿宋" w:hAnsi="仿宋" w:eastAsia="仿宋" w:cs="Times New Roman"/>
          <w:snapToGrid w:val="0"/>
          <w:szCs w:val="21"/>
        </w:rPr>
        <w:t>开户银行：                  开户银行：</w:t>
      </w:r>
    </w:p>
    <w:p w14:paraId="27F25D53">
      <w:pPr>
        <w:pStyle w:val="11"/>
        <w:spacing w:before="62" w:line="360" w:lineRule="auto"/>
        <w:rPr>
          <w:rFonts w:ascii="仿宋" w:hAnsi="仿宋" w:eastAsia="仿宋" w:cs="Times New Roman"/>
          <w:snapToGrid w:val="0"/>
          <w:szCs w:val="21"/>
        </w:rPr>
      </w:pPr>
      <w:r>
        <w:rPr>
          <w:rFonts w:ascii="仿宋" w:hAnsi="仿宋" w:eastAsia="仿宋" w:cs="Times New Roman"/>
          <w:snapToGrid w:val="0"/>
          <w:szCs w:val="21"/>
        </w:rPr>
        <w:t>账号：                    账号：</w:t>
      </w:r>
    </w:p>
    <w:p w14:paraId="43CFF171">
      <w:pPr>
        <w:pStyle w:val="11"/>
        <w:spacing w:before="62"/>
        <w:rPr>
          <w:rFonts w:ascii="仿宋" w:hAnsi="仿宋" w:eastAsia="仿宋" w:cs="Times New Roman"/>
          <w:snapToGrid w:val="0"/>
          <w:szCs w:val="21"/>
        </w:rPr>
      </w:pPr>
      <w:r>
        <w:rPr>
          <w:rFonts w:ascii="仿宋" w:hAnsi="仿宋" w:eastAsia="仿宋" w:cs="Times New Roman"/>
          <w:snapToGrid w:val="0"/>
          <w:szCs w:val="21"/>
        </w:rPr>
        <w:t> </w:t>
      </w:r>
    </w:p>
    <w:p w14:paraId="6B04170F">
      <w:pPr>
        <w:pStyle w:val="11"/>
        <w:spacing w:before="62" w:line="360" w:lineRule="auto"/>
        <w:rPr>
          <w:rFonts w:ascii="仿宋" w:hAnsi="仿宋" w:eastAsia="仿宋" w:cs="Times New Roman"/>
          <w:snapToGrid w:val="0"/>
          <w:szCs w:val="21"/>
        </w:rPr>
      </w:pPr>
      <w:r>
        <w:rPr>
          <w:rFonts w:ascii="仿宋" w:hAnsi="仿宋" w:eastAsia="仿宋" w:cs="Times New Roman"/>
          <w:snapToGrid w:val="0"/>
          <w:szCs w:val="21"/>
        </w:rPr>
        <w:t>签订地点：                </w:t>
      </w:r>
    </w:p>
    <w:p w14:paraId="39E8DC38">
      <w:pPr>
        <w:pStyle w:val="11"/>
        <w:spacing w:before="62" w:line="360" w:lineRule="auto"/>
        <w:rPr>
          <w:rFonts w:ascii="仿宋" w:hAnsi="仿宋" w:eastAsia="仿宋" w:cs="Times New Roman"/>
          <w:snapToGrid w:val="0"/>
          <w:szCs w:val="21"/>
        </w:rPr>
      </w:pPr>
      <w:r>
        <w:rPr>
          <w:rFonts w:ascii="仿宋" w:hAnsi="仿宋" w:eastAsia="仿宋" w:cs="Times New Roman"/>
          <w:snapToGrid w:val="0"/>
          <w:szCs w:val="21"/>
        </w:rPr>
        <w:t>签订日期：    年   月   日</w:t>
      </w:r>
    </w:p>
    <w:p w14:paraId="777C0ABA">
      <w:pPr>
        <w:spacing w:before="62"/>
        <w:rPr>
          <w:b/>
          <w:bCs/>
          <w:sz w:val="32"/>
          <w:szCs w:val="32"/>
        </w:rPr>
      </w:pPr>
    </w:p>
    <w:p w14:paraId="0E280DF7">
      <w:pPr>
        <w:spacing w:before="62" w:line="360" w:lineRule="auto"/>
        <w:jc w:val="center"/>
        <w:outlineLvl w:val="0"/>
        <w:rPr>
          <w:rFonts w:ascii="仿宋" w:hAnsi="仿宋" w:eastAsia="仿宋"/>
          <w:b/>
          <w:kern w:val="0"/>
          <w:sz w:val="32"/>
          <w:szCs w:val="32"/>
        </w:rPr>
      </w:pPr>
      <w:bookmarkStart w:id="18" w:name="_Toc138068728"/>
      <w:r>
        <w:rPr>
          <w:rFonts w:hint="eastAsia" w:ascii="仿宋" w:hAnsi="仿宋" w:eastAsia="仿宋"/>
          <w:b/>
          <w:kern w:val="0"/>
          <w:sz w:val="32"/>
          <w:szCs w:val="32"/>
        </w:rPr>
        <w:t>第八章 响应文件有关格式</w:t>
      </w:r>
      <w:bookmarkEnd w:id="18"/>
    </w:p>
    <w:p w14:paraId="16E22E14">
      <w:pPr>
        <w:tabs>
          <w:tab w:val="left" w:pos="1260"/>
        </w:tabs>
        <w:autoSpaceDE w:val="0"/>
        <w:autoSpaceDN w:val="0"/>
        <w:adjustRightInd w:val="0"/>
        <w:spacing w:before="62"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（如涉及本项目的提供）</w:t>
      </w:r>
    </w:p>
    <w:p w14:paraId="3944DC39">
      <w:pPr>
        <w:spacing w:before="62" w:line="360" w:lineRule="auto"/>
        <w:jc w:val="center"/>
        <w:rPr>
          <w:rFonts w:ascii="仿宋" w:hAnsi="仿宋" w:eastAsia="仿宋" w:cs="宋体"/>
          <w:b/>
          <w:sz w:val="32"/>
          <w:szCs w:val="32"/>
        </w:rPr>
      </w:pPr>
    </w:p>
    <w:p w14:paraId="351D18B2">
      <w:pPr>
        <w:spacing w:before="62"/>
        <w:jc w:val="left"/>
        <w:rPr>
          <w:rFonts w:ascii="仿宋" w:hAnsi="仿宋" w:eastAsia="仿宋"/>
          <w:b/>
          <w:sz w:val="32"/>
        </w:rPr>
      </w:pPr>
      <w:bookmarkStart w:id="19" w:name="_Toc138068729"/>
      <w:bookmarkStart w:id="20" w:name="_Toc174185203"/>
      <w:bookmarkStart w:id="21" w:name="_Toc186274126"/>
      <w:bookmarkStart w:id="22" w:name="_Toc184023138"/>
    </w:p>
    <w:p w14:paraId="3B806282">
      <w:pPr>
        <w:spacing w:before="62"/>
        <w:rPr>
          <w:rFonts w:ascii="仿宋" w:hAnsi="仿宋" w:eastAsia="仿宋"/>
          <w:sz w:val="28"/>
          <w:u w:val="single"/>
        </w:rPr>
      </w:pPr>
    </w:p>
    <w:p w14:paraId="640847B3">
      <w:pPr>
        <w:spacing w:before="62"/>
        <w:jc w:val="center"/>
        <w:rPr>
          <w:rFonts w:ascii="仿宋" w:hAnsi="仿宋" w:eastAsia="仿宋"/>
          <w:b/>
          <w:sz w:val="40"/>
          <w:u w:val="single"/>
        </w:rPr>
      </w:pPr>
      <w:r>
        <w:rPr>
          <w:rFonts w:hint="eastAsia" w:ascii="仿宋" w:hAnsi="仿宋" w:eastAsia="仿宋"/>
          <w:b/>
          <w:sz w:val="40"/>
          <w:u w:val="single"/>
        </w:rPr>
        <w:t xml:space="preserve">                 （项目名称）标段</w:t>
      </w:r>
    </w:p>
    <w:p w14:paraId="3C5AA05C">
      <w:pPr>
        <w:spacing w:before="62"/>
        <w:jc w:val="center"/>
        <w:rPr>
          <w:rFonts w:ascii="仿宋" w:hAnsi="仿宋" w:eastAsia="仿宋"/>
          <w:b/>
          <w:sz w:val="40"/>
          <w:u w:val="single"/>
        </w:rPr>
      </w:pPr>
    </w:p>
    <w:p w14:paraId="1FF85AD9">
      <w:pPr>
        <w:spacing w:before="62"/>
        <w:rPr>
          <w:rFonts w:ascii="仿宋" w:hAnsi="仿宋" w:eastAsia="仿宋"/>
        </w:rPr>
      </w:pPr>
    </w:p>
    <w:p w14:paraId="34938637">
      <w:pPr>
        <w:spacing w:before="62"/>
        <w:rPr>
          <w:rFonts w:ascii="仿宋" w:hAnsi="仿宋" w:eastAsia="仿宋"/>
        </w:rPr>
      </w:pPr>
    </w:p>
    <w:p w14:paraId="57FDDAEF">
      <w:pPr>
        <w:spacing w:before="62"/>
        <w:jc w:val="center"/>
        <w:rPr>
          <w:rFonts w:ascii="仿宋" w:hAnsi="仿宋" w:eastAsia="仿宋"/>
          <w:sz w:val="72"/>
        </w:rPr>
      </w:pPr>
      <w:r>
        <w:rPr>
          <w:rFonts w:hint="eastAsia" w:ascii="仿宋" w:hAnsi="仿宋" w:eastAsia="仿宋"/>
          <w:sz w:val="72"/>
        </w:rPr>
        <w:t>响应文件</w:t>
      </w:r>
    </w:p>
    <w:p w14:paraId="0C921E4D">
      <w:pPr>
        <w:spacing w:before="62"/>
        <w:rPr>
          <w:rFonts w:ascii="仿宋" w:hAnsi="仿宋" w:eastAsia="仿宋"/>
          <w:sz w:val="28"/>
        </w:rPr>
      </w:pPr>
    </w:p>
    <w:p w14:paraId="68300EDA">
      <w:pPr>
        <w:spacing w:before="62"/>
        <w:jc w:val="center"/>
        <w:rPr>
          <w:rFonts w:ascii="仿宋" w:hAnsi="仿宋" w:eastAsia="仿宋"/>
          <w:sz w:val="28"/>
        </w:rPr>
      </w:pPr>
      <w:r>
        <w:rPr>
          <w:rFonts w:hint="eastAsia" w:ascii="仿宋" w:hAnsi="仿宋" w:eastAsia="仿宋"/>
          <w:sz w:val="28"/>
        </w:rPr>
        <w:t>项目编号：</w:t>
      </w:r>
    </w:p>
    <w:p w14:paraId="23F530E0">
      <w:pPr>
        <w:spacing w:before="62"/>
        <w:rPr>
          <w:rFonts w:ascii="仿宋" w:hAnsi="仿宋" w:eastAsia="仿宋"/>
          <w:sz w:val="28"/>
        </w:rPr>
      </w:pPr>
    </w:p>
    <w:p w14:paraId="3CE0AE0A">
      <w:pPr>
        <w:pStyle w:val="5"/>
        <w:spacing w:before="62"/>
        <w:ind w:left="0" w:firstLine="0"/>
        <w:rPr>
          <w:rFonts w:ascii="仿宋" w:hAnsi="仿宋" w:eastAsia="仿宋"/>
          <w:sz w:val="28"/>
        </w:rPr>
      </w:pPr>
    </w:p>
    <w:p w14:paraId="7C4D9ED1">
      <w:pPr>
        <w:spacing w:before="62"/>
        <w:rPr>
          <w:rFonts w:ascii="仿宋" w:hAnsi="仿宋" w:eastAsia="仿宋"/>
          <w:sz w:val="28"/>
        </w:rPr>
      </w:pPr>
    </w:p>
    <w:p w14:paraId="53206023">
      <w:pPr>
        <w:spacing w:before="62"/>
        <w:rPr>
          <w:rFonts w:ascii="仿宋" w:hAnsi="仿宋" w:eastAsia="仿宋"/>
          <w:sz w:val="28"/>
        </w:rPr>
      </w:pPr>
    </w:p>
    <w:p w14:paraId="2D30216B">
      <w:pPr>
        <w:spacing w:before="62" w:line="360" w:lineRule="auto"/>
        <w:ind w:left="1079"/>
        <w:jc w:val="left"/>
        <w:rPr>
          <w:rFonts w:ascii="仿宋" w:hAnsi="仿宋" w:eastAsia="仿宋"/>
          <w:sz w:val="28"/>
          <w:u w:val="single"/>
        </w:rPr>
      </w:pPr>
      <w:r>
        <w:rPr>
          <w:rFonts w:hint="eastAsia" w:ascii="仿宋" w:hAnsi="仿宋" w:eastAsia="仿宋"/>
          <w:sz w:val="28"/>
        </w:rPr>
        <w:t>供 应 商：（盖单位章）</w:t>
      </w:r>
    </w:p>
    <w:p w14:paraId="52959F97">
      <w:pPr>
        <w:spacing w:before="62" w:line="360" w:lineRule="auto"/>
        <w:ind w:left="1079"/>
        <w:jc w:val="left"/>
        <w:rPr>
          <w:rFonts w:ascii="仿宋" w:hAnsi="仿宋" w:eastAsia="仿宋"/>
          <w:sz w:val="28"/>
        </w:rPr>
      </w:pPr>
      <w:r>
        <w:rPr>
          <w:rFonts w:hint="eastAsia" w:ascii="仿宋" w:hAnsi="仿宋" w:eastAsia="仿宋"/>
          <w:sz w:val="28"/>
        </w:rPr>
        <w:t>法定代表人或其委托代理人：（签字或盖章）</w:t>
      </w:r>
    </w:p>
    <w:p w14:paraId="517D0C16">
      <w:pPr>
        <w:spacing w:before="62" w:line="360" w:lineRule="auto"/>
        <w:jc w:val="center"/>
        <w:rPr>
          <w:rFonts w:ascii="仿宋" w:hAnsi="仿宋" w:eastAsia="仿宋"/>
          <w:sz w:val="28"/>
        </w:rPr>
      </w:pPr>
      <w:r>
        <w:rPr>
          <w:rFonts w:hint="eastAsia" w:ascii="仿宋" w:hAnsi="仿宋" w:eastAsia="仿宋"/>
          <w:sz w:val="28"/>
        </w:rPr>
        <w:t>年</w:t>
      </w:r>
      <w:r>
        <w:rPr>
          <w:rFonts w:hint="eastAsia" w:ascii="仿宋" w:hAnsi="仿宋" w:eastAsia="仿宋"/>
          <w:sz w:val="28"/>
          <w:lang w:val="en-US" w:eastAsia="zh-CN"/>
        </w:rPr>
        <w:t xml:space="preserve"> </w:t>
      </w:r>
      <w:r>
        <w:rPr>
          <w:rFonts w:hint="eastAsia" w:ascii="仿宋" w:hAnsi="仿宋" w:eastAsia="仿宋"/>
          <w:sz w:val="28"/>
        </w:rPr>
        <w:t>月</w:t>
      </w:r>
      <w:r>
        <w:rPr>
          <w:rFonts w:hint="eastAsia" w:ascii="仿宋" w:hAnsi="仿宋" w:eastAsia="仿宋"/>
          <w:sz w:val="28"/>
          <w:lang w:val="en-US" w:eastAsia="zh-CN"/>
        </w:rPr>
        <w:t xml:space="preserve"> </w:t>
      </w:r>
      <w:r>
        <w:rPr>
          <w:rFonts w:hint="eastAsia" w:ascii="仿宋" w:hAnsi="仿宋" w:eastAsia="仿宋"/>
          <w:sz w:val="28"/>
        </w:rPr>
        <w:t>日</w:t>
      </w:r>
    </w:p>
    <w:p w14:paraId="746A4716">
      <w:pPr>
        <w:tabs>
          <w:tab w:val="left" w:pos="1260"/>
        </w:tabs>
        <w:autoSpaceDE w:val="0"/>
        <w:autoSpaceDN w:val="0"/>
        <w:spacing w:before="62"/>
        <w:contextualSpacing/>
        <w:rPr>
          <w:rFonts w:ascii="仿宋" w:hAnsi="仿宋" w:eastAsia="仿宋"/>
          <w:b/>
          <w:sz w:val="24"/>
        </w:rPr>
      </w:pPr>
    </w:p>
    <w:p w14:paraId="02E2DC3E">
      <w:pPr>
        <w:pStyle w:val="6"/>
        <w:spacing w:before="62" w:line="360" w:lineRule="auto"/>
        <w:jc w:val="center"/>
        <w:outlineLvl w:val="1"/>
        <w:rPr>
          <w:rFonts w:ascii="仿宋" w:hAnsi="仿宋" w:eastAsia="仿宋"/>
          <w:b/>
          <w:bCs/>
          <w:snapToGrid w:val="0"/>
          <w:sz w:val="28"/>
          <w:szCs w:val="28"/>
        </w:rPr>
      </w:pPr>
      <w:r>
        <w:rPr>
          <w:rFonts w:hint="eastAsia" w:ascii="仿宋" w:hAnsi="仿宋" w:eastAsia="仿宋"/>
          <w:b/>
          <w:bCs/>
          <w:snapToGrid w:val="0"/>
          <w:sz w:val="28"/>
          <w:szCs w:val="28"/>
        </w:rPr>
        <w:t>一、供应商应答索引表</w:t>
      </w:r>
      <w:bookmarkEnd w:id="19"/>
      <w:bookmarkEnd w:id="20"/>
      <w:bookmarkEnd w:id="21"/>
      <w:bookmarkEnd w:id="22"/>
    </w:p>
    <w:tbl>
      <w:tblPr>
        <w:tblStyle w:val="12"/>
        <w:tblW w:w="93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7"/>
        <w:gridCol w:w="3753"/>
        <w:gridCol w:w="1560"/>
        <w:gridCol w:w="1561"/>
        <w:gridCol w:w="2019"/>
      </w:tblGrid>
      <w:tr w14:paraId="75E76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7" w:type="dxa"/>
            <w:tcBorders>
              <w:top w:val="single" w:color="000000" w:sz="6" w:space="0"/>
              <w:left w:val="single" w:color="000000" w:sz="6" w:space="0"/>
              <w:bottom w:val="single" w:color="000000" w:sz="6" w:space="0"/>
              <w:right w:val="single" w:color="000000" w:sz="6" w:space="0"/>
            </w:tcBorders>
            <w:vAlign w:val="center"/>
          </w:tcPr>
          <w:p w14:paraId="0C0A8013">
            <w:pPr>
              <w:snapToGrid w:val="0"/>
              <w:spacing w:before="62" w:line="360" w:lineRule="auto"/>
              <w:jc w:val="center"/>
              <w:rPr>
                <w:rFonts w:ascii="仿宋" w:hAnsi="仿宋" w:eastAsia="仿宋" w:cs="微软雅黑"/>
                <w:b/>
              </w:rPr>
            </w:pPr>
            <w:r>
              <w:rPr>
                <w:rFonts w:hint="eastAsia" w:ascii="仿宋" w:hAnsi="仿宋" w:eastAsia="仿宋" w:cs="微软雅黑"/>
                <w:b/>
              </w:rPr>
              <w:t>序号</w:t>
            </w:r>
          </w:p>
        </w:tc>
        <w:tc>
          <w:tcPr>
            <w:tcW w:w="3753" w:type="dxa"/>
            <w:tcBorders>
              <w:top w:val="single" w:color="000000" w:sz="6" w:space="0"/>
              <w:left w:val="single" w:color="000000" w:sz="6" w:space="0"/>
              <w:bottom w:val="single" w:color="000000" w:sz="6" w:space="0"/>
              <w:right w:val="single" w:color="000000" w:sz="6" w:space="0"/>
            </w:tcBorders>
            <w:vAlign w:val="center"/>
          </w:tcPr>
          <w:p w14:paraId="50E6463E">
            <w:pPr>
              <w:snapToGrid w:val="0"/>
              <w:spacing w:before="62" w:line="360" w:lineRule="auto"/>
              <w:jc w:val="center"/>
              <w:rPr>
                <w:rFonts w:ascii="仿宋" w:hAnsi="仿宋" w:eastAsia="仿宋" w:cs="微软雅黑"/>
                <w:b/>
              </w:rPr>
            </w:pPr>
            <w:r>
              <w:rPr>
                <w:rFonts w:hint="eastAsia" w:ascii="仿宋" w:hAnsi="仿宋" w:eastAsia="仿宋" w:cs="微软雅黑"/>
                <w:b/>
              </w:rPr>
              <w:t>项  目</w:t>
            </w:r>
          </w:p>
        </w:tc>
        <w:tc>
          <w:tcPr>
            <w:tcW w:w="1560" w:type="dxa"/>
            <w:tcBorders>
              <w:top w:val="single" w:color="000000" w:sz="6" w:space="0"/>
              <w:left w:val="single" w:color="000000" w:sz="6" w:space="0"/>
              <w:bottom w:val="single" w:color="000000" w:sz="6" w:space="0"/>
              <w:right w:val="single" w:color="000000" w:sz="6" w:space="0"/>
            </w:tcBorders>
            <w:vAlign w:val="center"/>
          </w:tcPr>
          <w:p w14:paraId="2CA5D4B5">
            <w:pPr>
              <w:snapToGrid w:val="0"/>
              <w:spacing w:before="62" w:line="360" w:lineRule="auto"/>
              <w:jc w:val="center"/>
              <w:rPr>
                <w:rFonts w:ascii="仿宋" w:hAnsi="仿宋" w:eastAsia="仿宋" w:cs="微软雅黑"/>
                <w:b/>
              </w:rPr>
            </w:pPr>
            <w:r>
              <w:rPr>
                <w:rFonts w:hint="eastAsia" w:ascii="仿宋" w:hAnsi="仿宋" w:eastAsia="仿宋" w:cs="微软雅黑"/>
                <w:b/>
              </w:rPr>
              <w:t>供应商应答</w:t>
            </w:r>
          </w:p>
          <w:p w14:paraId="5DB518B4">
            <w:pPr>
              <w:snapToGrid w:val="0"/>
              <w:spacing w:before="62" w:line="360" w:lineRule="auto"/>
              <w:jc w:val="center"/>
              <w:rPr>
                <w:rFonts w:ascii="仿宋" w:hAnsi="仿宋" w:eastAsia="仿宋" w:cs="微软雅黑"/>
                <w:b/>
              </w:rPr>
            </w:pPr>
            <w:r>
              <w:rPr>
                <w:rFonts w:hint="eastAsia" w:ascii="仿宋" w:hAnsi="仿宋" w:eastAsia="仿宋" w:cs="微软雅黑"/>
                <w:b/>
              </w:rPr>
              <w:t>（有/没有）</w:t>
            </w:r>
          </w:p>
        </w:tc>
        <w:tc>
          <w:tcPr>
            <w:tcW w:w="1561" w:type="dxa"/>
            <w:tcBorders>
              <w:top w:val="single" w:color="000000" w:sz="6" w:space="0"/>
              <w:left w:val="single" w:color="000000" w:sz="6" w:space="0"/>
              <w:bottom w:val="single" w:color="000000" w:sz="6" w:space="0"/>
              <w:right w:val="single" w:color="000000" w:sz="6" w:space="0"/>
            </w:tcBorders>
            <w:vAlign w:val="center"/>
          </w:tcPr>
          <w:p w14:paraId="273ACE15">
            <w:pPr>
              <w:snapToGrid w:val="0"/>
              <w:spacing w:before="62" w:line="360" w:lineRule="auto"/>
              <w:jc w:val="center"/>
              <w:rPr>
                <w:rFonts w:ascii="仿宋" w:hAnsi="仿宋" w:eastAsia="仿宋" w:cs="微软雅黑"/>
                <w:b/>
              </w:rPr>
            </w:pPr>
            <w:r>
              <w:rPr>
                <w:rFonts w:hint="eastAsia" w:ascii="仿宋" w:hAnsi="仿宋" w:eastAsia="仿宋" w:cs="微软雅黑"/>
                <w:b/>
              </w:rPr>
              <w:t>响应文件中所在页码</w:t>
            </w:r>
          </w:p>
        </w:tc>
        <w:tc>
          <w:tcPr>
            <w:tcW w:w="2019" w:type="dxa"/>
            <w:tcBorders>
              <w:top w:val="single" w:color="000000" w:sz="6" w:space="0"/>
              <w:left w:val="single" w:color="000000" w:sz="6" w:space="0"/>
              <w:bottom w:val="single" w:color="000000" w:sz="6" w:space="0"/>
              <w:right w:val="single" w:color="000000" w:sz="6" w:space="0"/>
            </w:tcBorders>
            <w:vAlign w:val="center"/>
          </w:tcPr>
          <w:p w14:paraId="3D1583D5">
            <w:pPr>
              <w:snapToGrid w:val="0"/>
              <w:spacing w:before="62" w:line="360" w:lineRule="auto"/>
              <w:jc w:val="center"/>
              <w:rPr>
                <w:rFonts w:ascii="仿宋" w:hAnsi="仿宋" w:eastAsia="仿宋" w:cs="微软雅黑"/>
                <w:b/>
              </w:rPr>
            </w:pPr>
            <w:r>
              <w:rPr>
                <w:rFonts w:hint="eastAsia" w:ascii="仿宋" w:hAnsi="仿宋" w:eastAsia="仿宋" w:cs="微软雅黑"/>
                <w:b/>
              </w:rPr>
              <w:t>备注说明</w:t>
            </w:r>
          </w:p>
        </w:tc>
      </w:tr>
      <w:tr w14:paraId="6E025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2268812A">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w:t>
            </w:r>
          </w:p>
        </w:tc>
        <w:tc>
          <w:tcPr>
            <w:tcW w:w="3753" w:type="dxa"/>
            <w:tcBorders>
              <w:top w:val="single" w:color="000000" w:sz="6" w:space="0"/>
              <w:left w:val="single" w:color="000000" w:sz="6" w:space="0"/>
              <w:bottom w:val="single" w:color="000000" w:sz="6" w:space="0"/>
              <w:right w:val="single" w:color="000000" w:sz="6" w:space="0"/>
            </w:tcBorders>
            <w:vAlign w:val="center"/>
          </w:tcPr>
          <w:p w14:paraId="1EF04265">
            <w:pPr>
              <w:pStyle w:val="6"/>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sz w:val="21"/>
                <w:szCs w:val="21"/>
              </w:rPr>
              <w:t>供应商应答索引表</w:t>
            </w:r>
          </w:p>
        </w:tc>
        <w:tc>
          <w:tcPr>
            <w:tcW w:w="1560" w:type="dxa"/>
            <w:tcBorders>
              <w:top w:val="single" w:color="000000" w:sz="6" w:space="0"/>
              <w:left w:val="single" w:color="000000" w:sz="6" w:space="0"/>
              <w:bottom w:val="single" w:color="000000" w:sz="6" w:space="0"/>
              <w:right w:val="single" w:color="000000" w:sz="6" w:space="0"/>
            </w:tcBorders>
            <w:vAlign w:val="center"/>
          </w:tcPr>
          <w:p w14:paraId="54392928">
            <w:pPr>
              <w:snapToGrid w:val="0"/>
              <w:spacing w:before="62" w:line="360" w:lineRule="auto"/>
              <w:jc w:val="center"/>
              <w:rPr>
                <w:rFonts w:ascii="仿宋" w:hAnsi="仿宋" w:eastAsia="仿宋"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7EF7327E">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277142E4">
            <w:pPr>
              <w:snapToGrid w:val="0"/>
              <w:spacing w:before="62" w:line="360" w:lineRule="auto"/>
              <w:rPr>
                <w:rFonts w:ascii="仿宋" w:hAnsi="仿宋" w:eastAsia="仿宋" w:cs="微软雅黑"/>
              </w:rPr>
            </w:pPr>
          </w:p>
        </w:tc>
      </w:tr>
      <w:tr w14:paraId="38EB8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0EC49BF8">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2</w:t>
            </w:r>
          </w:p>
        </w:tc>
        <w:tc>
          <w:tcPr>
            <w:tcW w:w="3753" w:type="dxa"/>
            <w:tcBorders>
              <w:top w:val="single" w:color="000000" w:sz="6" w:space="0"/>
              <w:left w:val="single" w:color="000000" w:sz="6" w:space="0"/>
              <w:bottom w:val="single" w:color="000000" w:sz="6" w:space="0"/>
              <w:right w:val="single" w:color="000000" w:sz="6" w:space="0"/>
            </w:tcBorders>
            <w:vAlign w:val="center"/>
          </w:tcPr>
          <w:p w14:paraId="6AC4AE5A">
            <w:pPr>
              <w:pStyle w:val="6"/>
              <w:kinsoku w:val="0"/>
              <w:overflowPunct w:val="0"/>
              <w:autoSpaceDE w:val="0"/>
              <w:autoSpaceDN w:val="0"/>
              <w:spacing w:before="62" w:line="360" w:lineRule="auto"/>
              <w:rPr>
                <w:rFonts w:ascii="仿宋" w:hAnsi="仿宋" w:eastAsia="仿宋"/>
                <w:sz w:val="21"/>
                <w:szCs w:val="21"/>
              </w:rPr>
            </w:pPr>
            <w:r>
              <w:rPr>
                <w:rFonts w:hint="eastAsia" w:ascii="仿宋" w:hAnsi="仿宋" w:eastAsia="仿宋"/>
                <w:sz w:val="21"/>
                <w:szCs w:val="21"/>
              </w:rPr>
              <w:t>磋商报价一览表</w:t>
            </w:r>
          </w:p>
        </w:tc>
        <w:tc>
          <w:tcPr>
            <w:tcW w:w="1560" w:type="dxa"/>
            <w:tcBorders>
              <w:top w:val="single" w:color="000000" w:sz="6" w:space="0"/>
              <w:left w:val="single" w:color="000000" w:sz="6" w:space="0"/>
              <w:bottom w:val="single" w:color="000000" w:sz="6" w:space="0"/>
              <w:right w:val="single" w:color="000000" w:sz="6" w:space="0"/>
            </w:tcBorders>
            <w:vAlign w:val="center"/>
          </w:tcPr>
          <w:p w14:paraId="7D32DCD3">
            <w:pPr>
              <w:snapToGrid w:val="0"/>
              <w:spacing w:before="62" w:line="360" w:lineRule="auto"/>
              <w:jc w:val="center"/>
              <w:rPr>
                <w:rFonts w:ascii="仿宋" w:hAnsi="仿宋" w:eastAsia="仿宋"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26B3204C">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0776B75F">
            <w:pPr>
              <w:snapToGrid w:val="0"/>
              <w:spacing w:before="62" w:line="360" w:lineRule="auto"/>
              <w:rPr>
                <w:rFonts w:ascii="仿宋" w:hAnsi="仿宋" w:eastAsia="仿宋" w:cs="微软雅黑"/>
              </w:rPr>
            </w:pPr>
          </w:p>
        </w:tc>
      </w:tr>
      <w:tr w14:paraId="56FF9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23344C3E">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3</w:t>
            </w:r>
          </w:p>
        </w:tc>
        <w:tc>
          <w:tcPr>
            <w:tcW w:w="3753" w:type="dxa"/>
            <w:tcBorders>
              <w:top w:val="single" w:color="000000" w:sz="6" w:space="0"/>
              <w:left w:val="single" w:color="000000" w:sz="6" w:space="0"/>
              <w:bottom w:val="single" w:color="000000" w:sz="6" w:space="0"/>
              <w:right w:val="single" w:color="000000" w:sz="6" w:space="0"/>
            </w:tcBorders>
            <w:vAlign w:val="center"/>
          </w:tcPr>
          <w:p w14:paraId="6138F3C4">
            <w:pPr>
              <w:pStyle w:val="6"/>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sz w:val="21"/>
                <w:szCs w:val="21"/>
              </w:rPr>
              <w:t>投标函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4F1F99A1">
            <w:pPr>
              <w:snapToGrid w:val="0"/>
              <w:spacing w:before="62" w:line="360" w:lineRule="auto"/>
              <w:jc w:val="center"/>
              <w:rPr>
                <w:rFonts w:ascii="仿宋" w:hAnsi="仿宋" w:eastAsia="仿宋"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1DD91770">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6CCB5307">
            <w:pPr>
              <w:snapToGrid w:val="0"/>
              <w:spacing w:before="62" w:line="360" w:lineRule="auto"/>
              <w:rPr>
                <w:rFonts w:ascii="仿宋" w:hAnsi="仿宋" w:eastAsia="仿宋" w:cs="微软雅黑"/>
              </w:rPr>
            </w:pPr>
          </w:p>
        </w:tc>
      </w:tr>
      <w:tr w14:paraId="1E0A2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26879551">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4</w:t>
            </w:r>
          </w:p>
        </w:tc>
        <w:tc>
          <w:tcPr>
            <w:tcW w:w="3753" w:type="dxa"/>
            <w:tcBorders>
              <w:top w:val="single" w:color="000000" w:sz="6" w:space="0"/>
              <w:left w:val="single" w:color="000000" w:sz="6" w:space="0"/>
              <w:bottom w:val="single" w:color="000000" w:sz="6" w:space="0"/>
              <w:right w:val="single" w:color="000000" w:sz="6" w:space="0"/>
            </w:tcBorders>
            <w:vAlign w:val="center"/>
          </w:tcPr>
          <w:p w14:paraId="44E1806A">
            <w:pPr>
              <w:pStyle w:val="6"/>
              <w:kinsoku w:val="0"/>
              <w:overflowPunct w:val="0"/>
              <w:autoSpaceDE w:val="0"/>
              <w:autoSpaceDN w:val="0"/>
              <w:spacing w:before="62" w:line="360" w:lineRule="auto"/>
              <w:rPr>
                <w:rFonts w:ascii="仿宋" w:hAnsi="仿宋" w:eastAsia="仿宋"/>
                <w:sz w:val="21"/>
                <w:szCs w:val="21"/>
              </w:rPr>
            </w:pPr>
            <w:r>
              <w:rPr>
                <w:rFonts w:hint="eastAsia" w:ascii="仿宋" w:hAnsi="仿宋" w:eastAsia="仿宋" w:cs="宋体"/>
                <w:bCs/>
                <w:sz w:val="21"/>
                <w:szCs w:val="21"/>
                <w:lang w:val="zh-CN"/>
              </w:rPr>
              <w:t>法定代表人（单位负责人）资格证明书</w:t>
            </w:r>
          </w:p>
        </w:tc>
        <w:tc>
          <w:tcPr>
            <w:tcW w:w="1560" w:type="dxa"/>
            <w:tcBorders>
              <w:top w:val="single" w:color="000000" w:sz="6" w:space="0"/>
              <w:left w:val="single" w:color="000000" w:sz="6" w:space="0"/>
              <w:bottom w:val="single" w:color="000000" w:sz="6" w:space="0"/>
              <w:right w:val="single" w:color="000000" w:sz="6" w:space="0"/>
            </w:tcBorders>
            <w:vAlign w:val="center"/>
          </w:tcPr>
          <w:p w14:paraId="700E1C1A">
            <w:pPr>
              <w:snapToGrid w:val="0"/>
              <w:spacing w:before="62" w:line="360" w:lineRule="auto"/>
              <w:jc w:val="center"/>
              <w:rPr>
                <w:rFonts w:ascii="仿宋" w:hAnsi="仿宋" w:eastAsia="仿宋"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3DC0545A">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045ECD3E">
            <w:pPr>
              <w:snapToGrid w:val="0"/>
              <w:spacing w:before="62" w:line="360" w:lineRule="auto"/>
              <w:rPr>
                <w:rFonts w:ascii="仿宋" w:hAnsi="仿宋" w:eastAsia="仿宋" w:cs="微软雅黑"/>
              </w:rPr>
            </w:pPr>
          </w:p>
        </w:tc>
      </w:tr>
      <w:tr w14:paraId="7CE76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6AA850FA">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5</w:t>
            </w:r>
          </w:p>
        </w:tc>
        <w:tc>
          <w:tcPr>
            <w:tcW w:w="3753" w:type="dxa"/>
            <w:tcBorders>
              <w:top w:val="single" w:color="000000" w:sz="6" w:space="0"/>
              <w:left w:val="single" w:color="000000" w:sz="6" w:space="0"/>
              <w:bottom w:val="single" w:color="000000" w:sz="6" w:space="0"/>
              <w:right w:val="single" w:color="000000" w:sz="6" w:space="0"/>
            </w:tcBorders>
            <w:vAlign w:val="center"/>
          </w:tcPr>
          <w:p w14:paraId="277D0517">
            <w:pPr>
              <w:pStyle w:val="6"/>
              <w:kinsoku w:val="0"/>
              <w:overflowPunct w:val="0"/>
              <w:autoSpaceDE w:val="0"/>
              <w:autoSpaceDN w:val="0"/>
              <w:spacing w:before="62" w:line="360" w:lineRule="auto"/>
              <w:rPr>
                <w:rFonts w:ascii="仿宋" w:hAnsi="仿宋" w:eastAsia="仿宋"/>
                <w:sz w:val="21"/>
                <w:szCs w:val="21"/>
              </w:rPr>
            </w:pPr>
            <w:r>
              <w:rPr>
                <w:rFonts w:hint="eastAsia" w:ascii="仿宋" w:hAnsi="仿宋" w:eastAsia="仿宋"/>
                <w:sz w:val="21"/>
                <w:szCs w:val="21"/>
              </w:rPr>
              <w:t>法定代表人（单位负责人）授权书</w:t>
            </w:r>
          </w:p>
        </w:tc>
        <w:tc>
          <w:tcPr>
            <w:tcW w:w="1560" w:type="dxa"/>
            <w:tcBorders>
              <w:top w:val="single" w:color="000000" w:sz="6" w:space="0"/>
              <w:left w:val="single" w:color="000000" w:sz="6" w:space="0"/>
              <w:bottom w:val="single" w:color="000000" w:sz="6" w:space="0"/>
              <w:right w:val="single" w:color="000000" w:sz="6" w:space="0"/>
            </w:tcBorders>
            <w:vAlign w:val="center"/>
          </w:tcPr>
          <w:p w14:paraId="7C66E029">
            <w:pPr>
              <w:snapToGrid w:val="0"/>
              <w:spacing w:before="62" w:line="360" w:lineRule="auto"/>
              <w:jc w:val="center"/>
              <w:rPr>
                <w:rFonts w:ascii="仿宋" w:hAnsi="仿宋" w:eastAsia="仿宋"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51018228">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31F87B86">
            <w:pPr>
              <w:snapToGrid w:val="0"/>
              <w:spacing w:before="62" w:line="360" w:lineRule="auto"/>
              <w:rPr>
                <w:rFonts w:ascii="仿宋" w:hAnsi="仿宋" w:eastAsia="仿宋" w:cs="微软雅黑"/>
              </w:rPr>
            </w:pPr>
          </w:p>
        </w:tc>
      </w:tr>
      <w:tr w14:paraId="40476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286BC1BF">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6</w:t>
            </w:r>
          </w:p>
        </w:tc>
        <w:tc>
          <w:tcPr>
            <w:tcW w:w="3753" w:type="dxa"/>
            <w:tcBorders>
              <w:top w:val="single" w:color="000000" w:sz="6" w:space="0"/>
              <w:left w:val="single" w:color="000000" w:sz="6" w:space="0"/>
              <w:bottom w:val="single" w:color="000000" w:sz="6" w:space="0"/>
              <w:right w:val="single" w:color="000000" w:sz="6" w:space="0"/>
            </w:tcBorders>
            <w:vAlign w:val="center"/>
          </w:tcPr>
          <w:p w14:paraId="630CF986">
            <w:pPr>
              <w:pStyle w:val="6"/>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宋体"/>
                <w:bCs/>
                <w:sz w:val="21"/>
                <w:szCs w:val="21"/>
                <w:lang w:val="zh-CN"/>
              </w:rPr>
              <w:t>磋商承诺函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487380EA">
            <w:pPr>
              <w:snapToGrid w:val="0"/>
              <w:spacing w:before="62" w:line="360" w:lineRule="auto"/>
              <w:jc w:val="center"/>
              <w:rPr>
                <w:rFonts w:ascii="仿宋" w:hAnsi="仿宋" w:eastAsia="仿宋"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6539404D">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6919051A">
            <w:pPr>
              <w:snapToGrid w:val="0"/>
              <w:spacing w:before="62" w:line="360" w:lineRule="auto"/>
              <w:rPr>
                <w:rFonts w:ascii="仿宋" w:hAnsi="仿宋" w:eastAsia="仿宋" w:cs="微软雅黑"/>
              </w:rPr>
            </w:pPr>
          </w:p>
        </w:tc>
      </w:tr>
      <w:tr w14:paraId="0274D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38B38ACC">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7</w:t>
            </w:r>
          </w:p>
        </w:tc>
        <w:tc>
          <w:tcPr>
            <w:tcW w:w="3753" w:type="dxa"/>
            <w:tcBorders>
              <w:top w:val="single" w:color="000000" w:sz="6" w:space="0"/>
              <w:left w:val="single" w:color="000000" w:sz="6" w:space="0"/>
              <w:bottom w:val="single" w:color="000000" w:sz="6" w:space="0"/>
              <w:right w:val="single" w:color="000000" w:sz="6" w:space="0"/>
            </w:tcBorders>
            <w:vAlign w:val="center"/>
          </w:tcPr>
          <w:p w14:paraId="36F3B7F7">
            <w:pPr>
              <w:pStyle w:val="6"/>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sz w:val="21"/>
                <w:szCs w:val="21"/>
              </w:rPr>
              <w:t>襄城县政府采购供应商信用承诺函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3F6D2D60">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4482D9C3">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63113858">
            <w:pPr>
              <w:snapToGrid w:val="0"/>
              <w:spacing w:before="62" w:line="360" w:lineRule="auto"/>
              <w:rPr>
                <w:rFonts w:ascii="仿宋" w:hAnsi="仿宋" w:eastAsia="仿宋" w:cs="微软雅黑"/>
              </w:rPr>
            </w:pPr>
          </w:p>
        </w:tc>
      </w:tr>
      <w:tr w14:paraId="575A3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3B75D5A9">
            <w:pPr>
              <w:adjustRightInd w:val="0"/>
              <w:snapToGrid w:val="0"/>
              <w:spacing w:before="62" w:line="360" w:lineRule="auto"/>
              <w:jc w:val="center"/>
              <w:textAlignment w:val="baseline"/>
              <w:rPr>
                <w:rFonts w:ascii="仿宋" w:hAnsi="仿宋" w:eastAsia="仿宋" w:cs="宋体"/>
                <w:bCs/>
                <w:lang w:val="zh-CN"/>
              </w:rPr>
            </w:pPr>
            <w:r>
              <w:rPr>
                <w:rFonts w:hint="eastAsia" w:ascii="仿宋" w:hAnsi="仿宋" w:eastAsia="仿宋" w:cs="宋体"/>
                <w:bCs/>
                <w:lang w:val="zh-CN"/>
              </w:rPr>
              <w:t>8</w:t>
            </w:r>
          </w:p>
        </w:tc>
        <w:tc>
          <w:tcPr>
            <w:tcW w:w="3753" w:type="dxa"/>
            <w:tcBorders>
              <w:top w:val="single" w:color="000000" w:sz="6" w:space="0"/>
              <w:left w:val="single" w:color="000000" w:sz="6" w:space="0"/>
              <w:bottom w:val="single" w:color="000000" w:sz="6" w:space="0"/>
              <w:right w:val="single" w:color="000000" w:sz="6" w:space="0"/>
            </w:tcBorders>
            <w:vAlign w:val="center"/>
          </w:tcPr>
          <w:p w14:paraId="71BEF2EC">
            <w:pPr>
              <w:pStyle w:val="6"/>
              <w:kinsoku w:val="0"/>
              <w:overflowPunct w:val="0"/>
              <w:autoSpaceDE w:val="0"/>
              <w:autoSpaceDN w:val="0"/>
              <w:spacing w:before="62" w:line="360" w:lineRule="auto"/>
              <w:rPr>
                <w:rFonts w:ascii="仿宋" w:hAnsi="仿宋" w:eastAsia="仿宋" w:cs="宋体"/>
                <w:bCs/>
                <w:sz w:val="21"/>
                <w:szCs w:val="21"/>
                <w:lang w:val="zh-CN"/>
              </w:rPr>
            </w:pPr>
            <w:r>
              <w:rPr>
                <w:rFonts w:hint="eastAsia" w:ascii="仿宋" w:hAnsi="仿宋" w:eastAsia="仿宋" w:cs="宋体"/>
                <w:bCs/>
                <w:sz w:val="21"/>
                <w:szCs w:val="21"/>
                <w:lang w:val="zh-CN"/>
              </w:rPr>
              <w:t>联合体协议（</w:t>
            </w:r>
            <w:r>
              <w:rPr>
                <w:rFonts w:hint="eastAsia" w:ascii="仿宋" w:hAnsi="仿宋" w:eastAsia="仿宋" w:cs="宋体"/>
                <w:bCs/>
                <w:sz w:val="21"/>
                <w:szCs w:val="21"/>
              </w:rPr>
              <w:t>若有</w:t>
            </w:r>
            <w:r>
              <w:rPr>
                <w:rFonts w:hint="eastAsia" w:ascii="仿宋" w:hAnsi="仿宋" w:eastAsia="仿宋" w:cs="宋体"/>
                <w:bCs/>
                <w:sz w:val="21"/>
                <w:szCs w:val="21"/>
                <w:lang w:val="zh-CN"/>
              </w:rPr>
              <w:t>）</w:t>
            </w:r>
          </w:p>
        </w:tc>
        <w:tc>
          <w:tcPr>
            <w:tcW w:w="1560" w:type="dxa"/>
            <w:tcBorders>
              <w:top w:val="single" w:color="000000" w:sz="6" w:space="0"/>
              <w:left w:val="single" w:color="000000" w:sz="6" w:space="0"/>
              <w:bottom w:val="single" w:color="000000" w:sz="6" w:space="0"/>
              <w:right w:val="single" w:color="000000" w:sz="6" w:space="0"/>
            </w:tcBorders>
            <w:vAlign w:val="center"/>
          </w:tcPr>
          <w:p w14:paraId="0B408585">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1D00031D">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640A23B7">
            <w:pPr>
              <w:snapToGrid w:val="0"/>
              <w:spacing w:before="62" w:line="360" w:lineRule="auto"/>
              <w:rPr>
                <w:rFonts w:ascii="仿宋" w:hAnsi="仿宋" w:eastAsia="仿宋" w:cs="微软雅黑"/>
              </w:rPr>
            </w:pPr>
          </w:p>
        </w:tc>
      </w:tr>
      <w:tr w14:paraId="04CFA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26414BB3">
            <w:pPr>
              <w:adjustRightInd w:val="0"/>
              <w:snapToGrid w:val="0"/>
              <w:spacing w:before="62" w:line="360" w:lineRule="auto"/>
              <w:jc w:val="center"/>
              <w:textAlignment w:val="baseline"/>
              <w:rPr>
                <w:rFonts w:ascii="仿宋" w:hAnsi="仿宋" w:eastAsia="仿宋" w:cs="宋体"/>
                <w:bCs/>
                <w:lang w:val="zh-CN"/>
              </w:rPr>
            </w:pPr>
            <w:r>
              <w:rPr>
                <w:rFonts w:hint="eastAsia" w:ascii="仿宋" w:hAnsi="仿宋" w:eastAsia="仿宋" w:cs="宋体"/>
                <w:bCs/>
                <w:lang w:val="zh-CN"/>
              </w:rPr>
              <w:t>9</w:t>
            </w:r>
          </w:p>
        </w:tc>
        <w:tc>
          <w:tcPr>
            <w:tcW w:w="3753" w:type="dxa"/>
            <w:tcBorders>
              <w:top w:val="single" w:color="000000" w:sz="6" w:space="0"/>
              <w:left w:val="single" w:color="000000" w:sz="6" w:space="0"/>
              <w:bottom w:val="single" w:color="000000" w:sz="6" w:space="0"/>
              <w:right w:val="single" w:color="000000" w:sz="6" w:space="0"/>
            </w:tcBorders>
            <w:vAlign w:val="center"/>
          </w:tcPr>
          <w:p w14:paraId="0377991C">
            <w:pPr>
              <w:pStyle w:val="6"/>
              <w:kinsoku w:val="0"/>
              <w:overflowPunct w:val="0"/>
              <w:autoSpaceDE w:val="0"/>
              <w:autoSpaceDN w:val="0"/>
              <w:spacing w:before="62" w:line="360" w:lineRule="auto"/>
              <w:rPr>
                <w:rFonts w:ascii="仿宋" w:hAnsi="仿宋" w:eastAsia="仿宋" w:cs="宋体"/>
                <w:bCs/>
                <w:sz w:val="21"/>
                <w:szCs w:val="21"/>
                <w:lang w:val="zh-CN"/>
              </w:rPr>
            </w:pPr>
            <w:r>
              <w:rPr>
                <w:rFonts w:hint="eastAsia" w:ascii="仿宋" w:hAnsi="仿宋" w:eastAsia="仿宋" w:cs="宋体"/>
                <w:bCs/>
                <w:sz w:val="21"/>
                <w:szCs w:val="21"/>
                <w:lang w:val="zh-CN"/>
              </w:rPr>
              <w:t>供应商与参加本项目响应的其他供应商之间，单位负责人不为同一人并且不存在直接控股、管理关系承诺函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3B34691C">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352A382F">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428B02E6">
            <w:pPr>
              <w:snapToGrid w:val="0"/>
              <w:spacing w:before="62" w:line="360" w:lineRule="auto"/>
              <w:rPr>
                <w:rFonts w:ascii="仿宋" w:hAnsi="仿宋" w:eastAsia="仿宋" w:cs="微软雅黑"/>
              </w:rPr>
            </w:pPr>
          </w:p>
        </w:tc>
      </w:tr>
      <w:tr w14:paraId="4C351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362CF964">
            <w:pPr>
              <w:adjustRightInd w:val="0"/>
              <w:snapToGrid w:val="0"/>
              <w:spacing w:before="62" w:line="360" w:lineRule="auto"/>
              <w:jc w:val="center"/>
              <w:textAlignment w:val="baseline"/>
              <w:rPr>
                <w:rFonts w:ascii="仿宋" w:hAnsi="仿宋" w:eastAsia="仿宋" w:cs="宋体"/>
                <w:bCs/>
                <w:lang w:val="zh-CN"/>
              </w:rPr>
            </w:pPr>
            <w:r>
              <w:rPr>
                <w:rFonts w:hint="eastAsia" w:ascii="仿宋" w:hAnsi="仿宋" w:eastAsia="仿宋" w:cs="宋体"/>
                <w:bCs/>
                <w:lang w:val="zh-CN"/>
              </w:rPr>
              <w:t>10</w:t>
            </w:r>
          </w:p>
        </w:tc>
        <w:tc>
          <w:tcPr>
            <w:tcW w:w="3753" w:type="dxa"/>
            <w:tcBorders>
              <w:top w:val="single" w:color="000000" w:sz="6" w:space="0"/>
              <w:left w:val="single" w:color="000000" w:sz="6" w:space="0"/>
              <w:bottom w:val="single" w:color="000000" w:sz="6" w:space="0"/>
              <w:right w:val="single" w:color="000000" w:sz="6" w:space="0"/>
            </w:tcBorders>
            <w:vAlign w:val="center"/>
          </w:tcPr>
          <w:p w14:paraId="2F5AD44F">
            <w:pPr>
              <w:pStyle w:val="6"/>
              <w:kinsoku w:val="0"/>
              <w:overflowPunct w:val="0"/>
              <w:autoSpaceDE w:val="0"/>
              <w:autoSpaceDN w:val="0"/>
              <w:spacing w:before="62" w:line="360" w:lineRule="auto"/>
              <w:rPr>
                <w:rFonts w:ascii="仿宋" w:hAnsi="仿宋" w:eastAsia="仿宋" w:cs="宋体"/>
                <w:bCs/>
                <w:sz w:val="21"/>
                <w:szCs w:val="21"/>
                <w:lang w:val="zh-CN"/>
              </w:rPr>
            </w:pPr>
            <w:r>
              <w:rPr>
                <w:rFonts w:hint="eastAsia" w:ascii="仿宋" w:hAnsi="仿宋" w:eastAsia="仿宋" w:cs="仿宋_GB2312"/>
                <w:sz w:val="21"/>
                <w:szCs w:val="21"/>
                <w:lang w:val="zh-CN"/>
              </w:rPr>
              <w:t>供应商未为本项目提供整体设计、规范编制或者项目管理、监理、检测等服务承诺函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7E9F8385">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10EE5C51">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064026E8">
            <w:pPr>
              <w:snapToGrid w:val="0"/>
              <w:spacing w:before="62" w:line="360" w:lineRule="auto"/>
              <w:rPr>
                <w:rFonts w:ascii="仿宋" w:hAnsi="仿宋" w:eastAsia="仿宋" w:cs="微软雅黑"/>
              </w:rPr>
            </w:pPr>
          </w:p>
        </w:tc>
      </w:tr>
      <w:tr w14:paraId="47125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double" w:color="auto" w:sz="4" w:space="0"/>
              <w:left w:val="single" w:color="000000" w:sz="6" w:space="0"/>
              <w:bottom w:val="single" w:color="000000" w:sz="6" w:space="0"/>
              <w:right w:val="single" w:color="000000" w:sz="6" w:space="0"/>
            </w:tcBorders>
            <w:vAlign w:val="center"/>
          </w:tcPr>
          <w:p w14:paraId="772A0C1D">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11</w:t>
            </w:r>
          </w:p>
        </w:tc>
        <w:tc>
          <w:tcPr>
            <w:tcW w:w="3753" w:type="dxa"/>
            <w:tcBorders>
              <w:top w:val="double" w:color="auto" w:sz="4" w:space="0"/>
              <w:left w:val="single" w:color="000000" w:sz="6" w:space="0"/>
              <w:bottom w:val="single" w:color="000000" w:sz="6" w:space="0"/>
              <w:right w:val="single" w:color="000000" w:sz="6" w:space="0"/>
            </w:tcBorders>
            <w:vAlign w:val="center"/>
          </w:tcPr>
          <w:p w14:paraId="24A95F4C">
            <w:pPr>
              <w:pStyle w:val="6"/>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投标分项报价表（若有）</w:t>
            </w:r>
          </w:p>
        </w:tc>
        <w:tc>
          <w:tcPr>
            <w:tcW w:w="1560" w:type="dxa"/>
            <w:tcBorders>
              <w:top w:val="double" w:color="auto" w:sz="4" w:space="0"/>
              <w:left w:val="single" w:color="000000" w:sz="6" w:space="0"/>
              <w:bottom w:val="single" w:color="000000" w:sz="6" w:space="0"/>
              <w:right w:val="single" w:color="000000" w:sz="6" w:space="0"/>
            </w:tcBorders>
            <w:vAlign w:val="center"/>
          </w:tcPr>
          <w:p w14:paraId="1DAC06AE">
            <w:pPr>
              <w:spacing w:before="62" w:line="360" w:lineRule="auto"/>
              <w:jc w:val="center"/>
              <w:rPr>
                <w:rFonts w:ascii="仿宋" w:hAnsi="仿宋" w:eastAsia="仿宋"/>
              </w:rPr>
            </w:pPr>
          </w:p>
        </w:tc>
        <w:tc>
          <w:tcPr>
            <w:tcW w:w="1561" w:type="dxa"/>
            <w:tcBorders>
              <w:top w:val="double" w:color="auto" w:sz="4" w:space="0"/>
              <w:left w:val="single" w:color="000000" w:sz="6" w:space="0"/>
              <w:bottom w:val="single" w:color="000000" w:sz="6" w:space="0"/>
              <w:right w:val="single" w:color="000000" w:sz="6" w:space="0"/>
            </w:tcBorders>
            <w:vAlign w:val="center"/>
          </w:tcPr>
          <w:p w14:paraId="3A57EB64">
            <w:pPr>
              <w:snapToGrid w:val="0"/>
              <w:spacing w:before="62" w:line="360" w:lineRule="auto"/>
              <w:rPr>
                <w:rFonts w:ascii="仿宋" w:hAnsi="仿宋" w:eastAsia="仿宋" w:cs="微软雅黑"/>
              </w:rPr>
            </w:pPr>
          </w:p>
        </w:tc>
        <w:tc>
          <w:tcPr>
            <w:tcW w:w="2019" w:type="dxa"/>
            <w:tcBorders>
              <w:top w:val="double" w:color="auto" w:sz="4" w:space="0"/>
              <w:left w:val="single" w:color="000000" w:sz="6" w:space="0"/>
              <w:bottom w:val="single" w:color="000000" w:sz="6" w:space="0"/>
              <w:right w:val="single" w:color="000000" w:sz="6" w:space="0"/>
            </w:tcBorders>
            <w:vAlign w:val="center"/>
          </w:tcPr>
          <w:p w14:paraId="7479ABFA">
            <w:pPr>
              <w:snapToGrid w:val="0"/>
              <w:spacing w:before="62" w:line="360" w:lineRule="auto"/>
              <w:rPr>
                <w:rFonts w:ascii="仿宋" w:hAnsi="仿宋" w:eastAsia="仿宋" w:cs="微软雅黑"/>
              </w:rPr>
            </w:pPr>
          </w:p>
        </w:tc>
      </w:tr>
      <w:tr w14:paraId="20B2F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7E4AB845">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12</w:t>
            </w:r>
          </w:p>
        </w:tc>
        <w:tc>
          <w:tcPr>
            <w:tcW w:w="3753" w:type="dxa"/>
            <w:tcBorders>
              <w:top w:val="single" w:color="000000" w:sz="6" w:space="0"/>
              <w:left w:val="single" w:color="000000" w:sz="6" w:space="0"/>
              <w:bottom w:val="single" w:color="000000" w:sz="6" w:space="0"/>
              <w:right w:val="single" w:color="000000" w:sz="6" w:space="0"/>
            </w:tcBorders>
            <w:vAlign w:val="center"/>
          </w:tcPr>
          <w:p w14:paraId="16D3C3A8">
            <w:pPr>
              <w:pStyle w:val="6"/>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技术方案（实施方案）</w:t>
            </w:r>
          </w:p>
        </w:tc>
        <w:tc>
          <w:tcPr>
            <w:tcW w:w="1560" w:type="dxa"/>
            <w:tcBorders>
              <w:top w:val="single" w:color="000000" w:sz="6" w:space="0"/>
              <w:left w:val="single" w:color="000000" w:sz="6" w:space="0"/>
              <w:bottom w:val="single" w:color="000000" w:sz="6" w:space="0"/>
              <w:right w:val="single" w:color="000000" w:sz="6" w:space="0"/>
            </w:tcBorders>
            <w:vAlign w:val="center"/>
          </w:tcPr>
          <w:p w14:paraId="6ED2469F">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5C4A82BC">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3259A0F1">
            <w:pPr>
              <w:snapToGrid w:val="0"/>
              <w:spacing w:before="62" w:line="360" w:lineRule="auto"/>
              <w:rPr>
                <w:rFonts w:ascii="仿宋" w:hAnsi="仿宋" w:eastAsia="仿宋" w:cs="微软雅黑"/>
              </w:rPr>
            </w:pPr>
          </w:p>
        </w:tc>
      </w:tr>
      <w:tr w14:paraId="5A756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593B5BA8">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13</w:t>
            </w:r>
          </w:p>
        </w:tc>
        <w:tc>
          <w:tcPr>
            <w:tcW w:w="3753" w:type="dxa"/>
            <w:tcBorders>
              <w:top w:val="single" w:color="000000" w:sz="6" w:space="0"/>
              <w:left w:val="single" w:color="000000" w:sz="6" w:space="0"/>
              <w:bottom w:val="single" w:color="000000" w:sz="6" w:space="0"/>
              <w:right w:val="single" w:color="000000" w:sz="6" w:space="0"/>
            </w:tcBorders>
            <w:vAlign w:val="center"/>
          </w:tcPr>
          <w:p w14:paraId="49353ACE">
            <w:pPr>
              <w:pStyle w:val="6"/>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服务方案</w:t>
            </w:r>
          </w:p>
        </w:tc>
        <w:tc>
          <w:tcPr>
            <w:tcW w:w="1560" w:type="dxa"/>
            <w:tcBorders>
              <w:top w:val="single" w:color="000000" w:sz="6" w:space="0"/>
              <w:left w:val="single" w:color="000000" w:sz="6" w:space="0"/>
              <w:bottom w:val="single" w:color="000000" w:sz="6" w:space="0"/>
              <w:right w:val="single" w:color="000000" w:sz="6" w:space="0"/>
            </w:tcBorders>
            <w:vAlign w:val="center"/>
          </w:tcPr>
          <w:p w14:paraId="699B31C2">
            <w:pPr>
              <w:spacing w:before="62" w:line="360" w:lineRule="auto"/>
              <w:jc w:val="center"/>
              <w:rPr>
                <w:rFonts w:ascii="仿宋" w:hAnsi="仿宋" w:eastAsia="仿宋"/>
              </w:rPr>
            </w:pPr>
          </w:p>
        </w:tc>
        <w:tc>
          <w:tcPr>
            <w:tcW w:w="1561" w:type="dxa"/>
            <w:tcBorders>
              <w:top w:val="single" w:color="auto" w:sz="4" w:space="0"/>
              <w:left w:val="single" w:color="000000" w:sz="6" w:space="0"/>
              <w:bottom w:val="single" w:color="000000" w:sz="6" w:space="0"/>
              <w:right w:val="single" w:color="000000" w:sz="6" w:space="0"/>
            </w:tcBorders>
            <w:vAlign w:val="center"/>
          </w:tcPr>
          <w:p w14:paraId="4ED97FDD">
            <w:pPr>
              <w:snapToGrid w:val="0"/>
              <w:spacing w:before="62" w:line="360" w:lineRule="auto"/>
              <w:rPr>
                <w:rFonts w:ascii="仿宋" w:hAnsi="仿宋" w:eastAsia="仿宋" w:cs="微软雅黑"/>
              </w:rPr>
            </w:pPr>
          </w:p>
        </w:tc>
        <w:tc>
          <w:tcPr>
            <w:tcW w:w="2019" w:type="dxa"/>
            <w:tcBorders>
              <w:top w:val="single" w:color="auto" w:sz="4" w:space="0"/>
              <w:left w:val="single" w:color="000000" w:sz="6" w:space="0"/>
              <w:bottom w:val="single" w:color="000000" w:sz="6" w:space="0"/>
              <w:right w:val="single" w:color="000000" w:sz="6" w:space="0"/>
            </w:tcBorders>
            <w:vAlign w:val="center"/>
          </w:tcPr>
          <w:p w14:paraId="59F6721B">
            <w:pPr>
              <w:snapToGrid w:val="0"/>
              <w:spacing w:before="62" w:line="360" w:lineRule="auto"/>
              <w:rPr>
                <w:rFonts w:ascii="仿宋" w:hAnsi="仿宋" w:eastAsia="仿宋" w:cs="微软雅黑"/>
              </w:rPr>
            </w:pPr>
          </w:p>
        </w:tc>
      </w:tr>
      <w:tr w14:paraId="7C4D3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48B0BE74">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14</w:t>
            </w:r>
          </w:p>
        </w:tc>
        <w:tc>
          <w:tcPr>
            <w:tcW w:w="3753" w:type="dxa"/>
            <w:tcBorders>
              <w:top w:val="single" w:color="000000" w:sz="6" w:space="0"/>
              <w:left w:val="single" w:color="000000" w:sz="6" w:space="0"/>
              <w:bottom w:val="single" w:color="000000" w:sz="6" w:space="0"/>
              <w:right w:val="single" w:color="000000" w:sz="6" w:space="0"/>
            </w:tcBorders>
            <w:vAlign w:val="center"/>
          </w:tcPr>
          <w:p w14:paraId="239180B9">
            <w:pPr>
              <w:pStyle w:val="6"/>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业绩情况表</w:t>
            </w:r>
          </w:p>
        </w:tc>
        <w:tc>
          <w:tcPr>
            <w:tcW w:w="1560" w:type="dxa"/>
            <w:tcBorders>
              <w:top w:val="single" w:color="000000" w:sz="6" w:space="0"/>
              <w:left w:val="single" w:color="000000" w:sz="6" w:space="0"/>
              <w:bottom w:val="single" w:color="000000" w:sz="6" w:space="0"/>
              <w:right w:val="single" w:color="000000" w:sz="6" w:space="0"/>
            </w:tcBorders>
            <w:vAlign w:val="center"/>
          </w:tcPr>
          <w:p w14:paraId="1FB22666">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27927967">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637C97D5">
            <w:pPr>
              <w:snapToGrid w:val="0"/>
              <w:spacing w:before="62" w:line="360" w:lineRule="auto"/>
              <w:rPr>
                <w:rFonts w:ascii="仿宋" w:hAnsi="仿宋" w:eastAsia="仿宋" w:cs="微软雅黑"/>
              </w:rPr>
            </w:pPr>
          </w:p>
        </w:tc>
      </w:tr>
      <w:tr w14:paraId="4F25A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1701FFDD">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15</w:t>
            </w:r>
          </w:p>
        </w:tc>
        <w:tc>
          <w:tcPr>
            <w:tcW w:w="3753" w:type="dxa"/>
            <w:tcBorders>
              <w:top w:val="single" w:color="000000" w:sz="6" w:space="0"/>
              <w:left w:val="single" w:color="000000" w:sz="6" w:space="0"/>
              <w:bottom w:val="single" w:color="000000" w:sz="6" w:space="0"/>
              <w:right w:val="single" w:color="000000" w:sz="6" w:space="0"/>
            </w:tcBorders>
            <w:vAlign w:val="center"/>
          </w:tcPr>
          <w:p w14:paraId="24B296C6">
            <w:pPr>
              <w:pStyle w:val="6"/>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政府强制采购节能产品品目清单情况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14:paraId="32D34C29">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4F91C6A9">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5652C64D">
            <w:pPr>
              <w:snapToGrid w:val="0"/>
              <w:spacing w:before="62" w:line="360" w:lineRule="auto"/>
              <w:rPr>
                <w:rFonts w:ascii="仿宋" w:hAnsi="仿宋" w:eastAsia="仿宋" w:cs="微软雅黑"/>
              </w:rPr>
            </w:pPr>
          </w:p>
        </w:tc>
      </w:tr>
      <w:tr w14:paraId="2D04B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6E14CFD9">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16</w:t>
            </w:r>
          </w:p>
        </w:tc>
        <w:tc>
          <w:tcPr>
            <w:tcW w:w="3753" w:type="dxa"/>
            <w:tcBorders>
              <w:top w:val="single" w:color="000000" w:sz="6" w:space="0"/>
              <w:left w:val="single" w:color="000000" w:sz="6" w:space="0"/>
              <w:bottom w:val="single" w:color="000000" w:sz="6" w:space="0"/>
              <w:right w:val="single" w:color="000000" w:sz="6" w:space="0"/>
            </w:tcBorders>
            <w:vAlign w:val="center"/>
          </w:tcPr>
          <w:p w14:paraId="1EC3C604">
            <w:pPr>
              <w:pStyle w:val="6"/>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优先采购节能产品政府采购品目清单情况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14:paraId="05B7498D">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4542465C">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27348E00">
            <w:pPr>
              <w:snapToGrid w:val="0"/>
              <w:spacing w:before="62" w:line="360" w:lineRule="auto"/>
              <w:rPr>
                <w:rFonts w:ascii="仿宋" w:hAnsi="仿宋" w:eastAsia="仿宋" w:cs="微软雅黑"/>
              </w:rPr>
            </w:pPr>
          </w:p>
        </w:tc>
      </w:tr>
      <w:tr w14:paraId="63EDA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75BE44A4">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17</w:t>
            </w:r>
          </w:p>
        </w:tc>
        <w:tc>
          <w:tcPr>
            <w:tcW w:w="3753" w:type="dxa"/>
            <w:tcBorders>
              <w:top w:val="single" w:color="000000" w:sz="6" w:space="0"/>
              <w:left w:val="single" w:color="000000" w:sz="6" w:space="0"/>
              <w:bottom w:val="single" w:color="000000" w:sz="6" w:space="0"/>
              <w:right w:val="single" w:color="000000" w:sz="6" w:space="0"/>
            </w:tcBorders>
            <w:vAlign w:val="center"/>
          </w:tcPr>
          <w:p w14:paraId="662912C9">
            <w:pPr>
              <w:pStyle w:val="6"/>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sz w:val="21"/>
                <w:szCs w:val="21"/>
                <w:lang w:val="en-GB"/>
              </w:rPr>
              <w:t>优先采购环境标志产品政府采购品目清单情况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14:paraId="3305D1C5">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3A725432">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133B7A58">
            <w:pPr>
              <w:snapToGrid w:val="0"/>
              <w:spacing w:before="62" w:line="360" w:lineRule="auto"/>
              <w:rPr>
                <w:rFonts w:ascii="仿宋" w:hAnsi="仿宋" w:eastAsia="仿宋" w:cs="微软雅黑"/>
              </w:rPr>
            </w:pPr>
          </w:p>
        </w:tc>
      </w:tr>
      <w:tr w14:paraId="0889B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5C05255A">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18</w:t>
            </w:r>
          </w:p>
        </w:tc>
        <w:tc>
          <w:tcPr>
            <w:tcW w:w="3753" w:type="dxa"/>
            <w:tcBorders>
              <w:top w:val="single" w:color="000000" w:sz="6" w:space="0"/>
              <w:left w:val="single" w:color="000000" w:sz="6" w:space="0"/>
              <w:bottom w:val="single" w:color="000000" w:sz="6" w:space="0"/>
              <w:right w:val="single" w:color="000000" w:sz="6" w:space="0"/>
            </w:tcBorders>
            <w:vAlign w:val="center"/>
          </w:tcPr>
          <w:p w14:paraId="66BD64D6">
            <w:pPr>
              <w:pStyle w:val="6"/>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中小企业声明函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30D4E139">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7CD88AEA">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4913533B">
            <w:pPr>
              <w:snapToGrid w:val="0"/>
              <w:spacing w:before="62" w:line="360" w:lineRule="auto"/>
              <w:rPr>
                <w:rFonts w:ascii="仿宋" w:hAnsi="仿宋" w:eastAsia="仿宋" w:cs="微软雅黑"/>
              </w:rPr>
            </w:pPr>
          </w:p>
        </w:tc>
      </w:tr>
      <w:tr w14:paraId="282F3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09F71195">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19</w:t>
            </w:r>
          </w:p>
        </w:tc>
        <w:tc>
          <w:tcPr>
            <w:tcW w:w="3753" w:type="dxa"/>
            <w:tcBorders>
              <w:top w:val="single" w:color="000000" w:sz="6" w:space="0"/>
              <w:left w:val="single" w:color="000000" w:sz="6" w:space="0"/>
              <w:bottom w:val="single" w:color="000000" w:sz="6" w:space="0"/>
              <w:right w:val="single" w:color="000000" w:sz="6" w:space="0"/>
            </w:tcBorders>
            <w:vAlign w:val="center"/>
          </w:tcPr>
          <w:p w14:paraId="5FB64A86">
            <w:pPr>
              <w:pStyle w:val="6"/>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仿宋_GB2312"/>
                <w:sz w:val="21"/>
                <w:szCs w:val="21"/>
                <w:lang w:val="zh-CN"/>
              </w:rPr>
              <w:t>残疾人福利性单位声明函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05492B42">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64A17D4E">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21A584FF">
            <w:pPr>
              <w:snapToGrid w:val="0"/>
              <w:spacing w:before="62" w:line="360" w:lineRule="auto"/>
              <w:rPr>
                <w:rFonts w:ascii="仿宋" w:hAnsi="仿宋" w:eastAsia="仿宋" w:cs="微软雅黑"/>
              </w:rPr>
            </w:pPr>
          </w:p>
        </w:tc>
      </w:tr>
      <w:tr w14:paraId="09061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55A46861">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20</w:t>
            </w:r>
          </w:p>
        </w:tc>
        <w:tc>
          <w:tcPr>
            <w:tcW w:w="3753" w:type="dxa"/>
            <w:tcBorders>
              <w:top w:val="single" w:color="000000" w:sz="6" w:space="0"/>
              <w:left w:val="single" w:color="000000" w:sz="6" w:space="0"/>
              <w:bottom w:val="single" w:color="000000" w:sz="6" w:space="0"/>
              <w:right w:val="single" w:color="000000" w:sz="6" w:space="0"/>
            </w:tcBorders>
            <w:vAlign w:val="center"/>
          </w:tcPr>
          <w:p w14:paraId="728593D6">
            <w:pPr>
              <w:pStyle w:val="6"/>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监狱企业证明文件</w:t>
            </w:r>
          </w:p>
        </w:tc>
        <w:tc>
          <w:tcPr>
            <w:tcW w:w="1560" w:type="dxa"/>
            <w:tcBorders>
              <w:top w:val="single" w:color="000000" w:sz="6" w:space="0"/>
              <w:left w:val="single" w:color="000000" w:sz="6" w:space="0"/>
              <w:bottom w:val="single" w:color="000000" w:sz="6" w:space="0"/>
              <w:right w:val="single" w:color="000000" w:sz="6" w:space="0"/>
            </w:tcBorders>
            <w:vAlign w:val="center"/>
          </w:tcPr>
          <w:p w14:paraId="09C5DD3A">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3261D497">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56D84FB2">
            <w:pPr>
              <w:snapToGrid w:val="0"/>
              <w:spacing w:before="62" w:line="360" w:lineRule="auto"/>
              <w:rPr>
                <w:rFonts w:ascii="仿宋" w:hAnsi="仿宋" w:eastAsia="仿宋" w:cs="微软雅黑"/>
              </w:rPr>
            </w:pPr>
          </w:p>
        </w:tc>
      </w:tr>
      <w:tr w14:paraId="63CE1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26C457A2">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21</w:t>
            </w:r>
          </w:p>
        </w:tc>
        <w:tc>
          <w:tcPr>
            <w:tcW w:w="3753" w:type="dxa"/>
            <w:tcBorders>
              <w:top w:val="single" w:color="000000" w:sz="6" w:space="0"/>
              <w:left w:val="single" w:color="000000" w:sz="6" w:space="0"/>
              <w:bottom w:val="single" w:color="000000" w:sz="6" w:space="0"/>
              <w:right w:val="single" w:color="000000" w:sz="6" w:space="0"/>
            </w:tcBorders>
            <w:vAlign w:val="center"/>
          </w:tcPr>
          <w:p w14:paraId="7F5A5006">
            <w:pPr>
              <w:pStyle w:val="6"/>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其它资料</w:t>
            </w:r>
          </w:p>
        </w:tc>
        <w:tc>
          <w:tcPr>
            <w:tcW w:w="1560" w:type="dxa"/>
            <w:tcBorders>
              <w:top w:val="single" w:color="000000" w:sz="6" w:space="0"/>
              <w:left w:val="single" w:color="000000" w:sz="6" w:space="0"/>
              <w:bottom w:val="single" w:color="000000" w:sz="6" w:space="0"/>
              <w:right w:val="single" w:color="000000" w:sz="6" w:space="0"/>
            </w:tcBorders>
            <w:vAlign w:val="center"/>
          </w:tcPr>
          <w:p w14:paraId="195687FF">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6506FE03">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3320D6F5">
            <w:pPr>
              <w:snapToGrid w:val="0"/>
              <w:spacing w:before="62" w:line="360" w:lineRule="auto"/>
              <w:rPr>
                <w:rFonts w:ascii="仿宋" w:hAnsi="仿宋" w:eastAsia="仿宋" w:cs="微软雅黑"/>
              </w:rPr>
            </w:pPr>
          </w:p>
        </w:tc>
      </w:tr>
    </w:tbl>
    <w:p w14:paraId="466CCBB3">
      <w:pPr>
        <w:pStyle w:val="6"/>
        <w:spacing w:before="62" w:line="360" w:lineRule="auto"/>
        <w:jc w:val="center"/>
        <w:outlineLvl w:val="1"/>
        <w:rPr>
          <w:rFonts w:ascii="仿宋" w:hAnsi="仿宋" w:eastAsia="仿宋"/>
          <w:snapToGrid w:val="0"/>
          <w:sz w:val="28"/>
          <w:szCs w:val="28"/>
        </w:rPr>
      </w:pPr>
      <w:r>
        <w:rPr>
          <w:rFonts w:ascii="仿宋" w:hAnsi="仿宋" w:eastAsia="仿宋"/>
          <w:snapToGrid w:val="0"/>
          <w:sz w:val="28"/>
          <w:szCs w:val="28"/>
        </w:rPr>
        <w:br w:type="page"/>
      </w:r>
      <w:bookmarkStart w:id="23" w:name="_Toc138068730"/>
      <w:r>
        <w:rPr>
          <w:rFonts w:hint="eastAsia" w:ascii="仿宋" w:hAnsi="仿宋" w:eastAsia="仿宋"/>
          <w:b/>
          <w:bCs/>
          <w:snapToGrid w:val="0"/>
          <w:sz w:val="28"/>
          <w:szCs w:val="28"/>
        </w:rPr>
        <w:t>二、报价一览表</w:t>
      </w:r>
      <w:bookmarkEnd w:id="23"/>
    </w:p>
    <w:p w14:paraId="3C598952">
      <w:pPr>
        <w:pStyle w:val="11"/>
        <w:spacing w:before="62" w:beforeAutospacing="0" w:after="120" w:afterAutospacing="0" w:line="360" w:lineRule="auto"/>
        <w:rPr>
          <w:rFonts w:ascii="仿宋" w:hAnsi="仿宋" w:eastAsia="仿宋"/>
        </w:rPr>
      </w:pPr>
      <w:bookmarkStart w:id="24" w:name="_Hlk51678110"/>
      <w:r>
        <w:rPr>
          <w:rFonts w:hint="eastAsia" w:ascii="仿宋" w:hAnsi="仿宋" w:eastAsia="仿宋"/>
        </w:rPr>
        <w:t>项目编号：</w:t>
      </w:r>
    </w:p>
    <w:p w14:paraId="51F536AF">
      <w:pPr>
        <w:pStyle w:val="11"/>
        <w:spacing w:before="62" w:beforeAutospacing="0" w:after="210" w:afterAutospacing="0" w:line="360" w:lineRule="auto"/>
        <w:rPr>
          <w:rFonts w:ascii="仿宋" w:hAnsi="仿宋" w:eastAsia="仿宋"/>
        </w:rPr>
      </w:pPr>
      <w:r>
        <w:rPr>
          <w:rFonts w:hint="eastAsia" w:ascii="仿宋" w:hAnsi="仿宋" w:eastAsia="仿宋"/>
        </w:rPr>
        <w:t>项目名称：                                     单位：元（人民币）</w:t>
      </w:r>
    </w:p>
    <w:tbl>
      <w:tblPr>
        <w:tblStyle w:val="12"/>
        <w:tblW w:w="10110" w:type="dxa"/>
        <w:jc w:val="center"/>
        <w:tblLayout w:type="fixed"/>
        <w:tblCellMar>
          <w:top w:w="0" w:type="dxa"/>
          <w:left w:w="108" w:type="dxa"/>
          <w:bottom w:w="0" w:type="dxa"/>
          <w:right w:w="108" w:type="dxa"/>
        </w:tblCellMar>
      </w:tblPr>
      <w:tblGrid>
        <w:gridCol w:w="1198"/>
        <w:gridCol w:w="2553"/>
        <w:gridCol w:w="3874"/>
        <w:gridCol w:w="1341"/>
        <w:gridCol w:w="1144"/>
      </w:tblGrid>
      <w:tr w14:paraId="41926AC5">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shd w:val="clear" w:color="auto" w:fill="F2F2F2"/>
          </w:tcPr>
          <w:p w14:paraId="5F09ACB9">
            <w:pPr>
              <w:autoSpaceDE w:val="0"/>
              <w:autoSpaceDN w:val="0"/>
              <w:adjustRightInd w:val="0"/>
              <w:spacing w:before="62" w:line="360" w:lineRule="auto"/>
              <w:jc w:val="center"/>
              <w:rPr>
                <w:rFonts w:ascii="仿宋" w:hAnsi="仿宋" w:eastAsia="仿宋" w:cs="宋体"/>
                <w:b/>
                <w:sz w:val="24"/>
                <w:szCs w:val="24"/>
                <w:lang w:val="zh-CN"/>
              </w:rPr>
            </w:pPr>
            <w:r>
              <w:rPr>
                <w:rFonts w:hint="eastAsia" w:ascii="仿宋" w:hAnsi="仿宋" w:eastAsia="仿宋" w:cs="宋体"/>
                <w:b/>
                <w:sz w:val="24"/>
                <w:szCs w:val="24"/>
                <w:lang w:val="zh-CN"/>
              </w:rPr>
              <w:t>标包</w:t>
            </w:r>
          </w:p>
        </w:tc>
        <w:tc>
          <w:tcPr>
            <w:tcW w:w="2553" w:type="dxa"/>
            <w:tcBorders>
              <w:top w:val="single" w:color="auto" w:sz="6" w:space="0"/>
              <w:left w:val="single" w:color="auto" w:sz="6" w:space="0"/>
              <w:bottom w:val="single" w:color="auto" w:sz="6" w:space="0"/>
              <w:right w:val="single" w:color="auto" w:sz="6" w:space="0"/>
            </w:tcBorders>
            <w:shd w:val="clear" w:color="auto" w:fill="F2F2F2"/>
            <w:vAlign w:val="center"/>
          </w:tcPr>
          <w:p w14:paraId="285E47AD">
            <w:pPr>
              <w:autoSpaceDE w:val="0"/>
              <w:autoSpaceDN w:val="0"/>
              <w:adjustRightInd w:val="0"/>
              <w:spacing w:before="62" w:line="360" w:lineRule="auto"/>
              <w:jc w:val="center"/>
              <w:rPr>
                <w:rFonts w:ascii="仿宋" w:hAnsi="仿宋" w:eastAsia="仿宋" w:cs="宋体"/>
                <w:b/>
                <w:sz w:val="24"/>
                <w:szCs w:val="24"/>
                <w:lang w:val="zh-CN"/>
              </w:rPr>
            </w:pPr>
            <w:r>
              <w:rPr>
                <w:rFonts w:hint="eastAsia" w:ascii="仿宋" w:hAnsi="仿宋" w:eastAsia="仿宋" w:cs="宋体"/>
                <w:b/>
                <w:sz w:val="24"/>
                <w:szCs w:val="24"/>
                <w:lang w:val="zh-CN"/>
              </w:rPr>
              <w:t>供应商名称</w:t>
            </w:r>
          </w:p>
        </w:tc>
        <w:tc>
          <w:tcPr>
            <w:tcW w:w="3874" w:type="dxa"/>
            <w:tcBorders>
              <w:top w:val="single" w:color="auto" w:sz="6" w:space="0"/>
              <w:left w:val="single" w:color="auto" w:sz="6" w:space="0"/>
              <w:bottom w:val="single" w:color="auto" w:sz="6" w:space="0"/>
              <w:right w:val="single" w:color="auto" w:sz="6" w:space="0"/>
            </w:tcBorders>
            <w:shd w:val="clear" w:color="auto" w:fill="F2F2F2"/>
            <w:vAlign w:val="center"/>
          </w:tcPr>
          <w:p w14:paraId="6148C729">
            <w:pPr>
              <w:autoSpaceDE w:val="0"/>
              <w:autoSpaceDN w:val="0"/>
              <w:adjustRightInd w:val="0"/>
              <w:spacing w:before="62" w:line="360" w:lineRule="auto"/>
              <w:jc w:val="center"/>
              <w:rPr>
                <w:rFonts w:ascii="仿宋" w:hAnsi="仿宋" w:eastAsia="仿宋" w:cs="宋体"/>
                <w:b/>
                <w:sz w:val="24"/>
                <w:szCs w:val="24"/>
                <w:lang w:val="zh-CN"/>
              </w:rPr>
            </w:pPr>
            <w:r>
              <w:rPr>
                <w:rFonts w:hint="eastAsia" w:ascii="仿宋" w:hAnsi="仿宋" w:eastAsia="仿宋" w:cs="宋体"/>
                <w:b/>
                <w:sz w:val="24"/>
                <w:szCs w:val="24"/>
                <w:lang w:val="zh-CN"/>
              </w:rPr>
              <w:t>投标报价</w:t>
            </w:r>
          </w:p>
        </w:tc>
        <w:tc>
          <w:tcPr>
            <w:tcW w:w="1341" w:type="dxa"/>
            <w:tcBorders>
              <w:top w:val="single" w:color="auto" w:sz="6" w:space="0"/>
              <w:left w:val="single" w:color="auto" w:sz="6" w:space="0"/>
              <w:bottom w:val="single" w:color="auto" w:sz="6" w:space="0"/>
              <w:right w:val="single" w:color="auto" w:sz="6" w:space="0"/>
            </w:tcBorders>
            <w:shd w:val="clear" w:color="auto" w:fill="F2F2F2"/>
            <w:vAlign w:val="center"/>
          </w:tcPr>
          <w:p w14:paraId="45C8718B">
            <w:pPr>
              <w:autoSpaceDE w:val="0"/>
              <w:autoSpaceDN w:val="0"/>
              <w:adjustRightInd w:val="0"/>
              <w:spacing w:before="62" w:line="360" w:lineRule="auto"/>
              <w:jc w:val="center"/>
              <w:rPr>
                <w:rFonts w:ascii="仿宋" w:hAnsi="仿宋" w:eastAsia="仿宋" w:cs="宋体"/>
                <w:b/>
                <w:sz w:val="24"/>
                <w:szCs w:val="24"/>
                <w:lang w:val="zh-CN"/>
              </w:rPr>
            </w:pPr>
            <w:r>
              <w:rPr>
                <w:rFonts w:hint="eastAsia" w:ascii="仿宋" w:hAnsi="仿宋" w:eastAsia="仿宋" w:cs="宋体"/>
                <w:b/>
                <w:sz w:val="24"/>
                <w:szCs w:val="24"/>
                <w:lang w:val="zh-CN"/>
              </w:rPr>
              <w:t>合同履行期限</w:t>
            </w:r>
          </w:p>
        </w:tc>
        <w:tc>
          <w:tcPr>
            <w:tcW w:w="1144" w:type="dxa"/>
            <w:tcBorders>
              <w:top w:val="single" w:color="auto" w:sz="6" w:space="0"/>
              <w:left w:val="single" w:color="auto" w:sz="6" w:space="0"/>
              <w:bottom w:val="single" w:color="auto" w:sz="6" w:space="0"/>
              <w:right w:val="single" w:color="auto" w:sz="6" w:space="0"/>
            </w:tcBorders>
            <w:shd w:val="clear" w:color="auto" w:fill="F2F2F2"/>
            <w:vAlign w:val="center"/>
          </w:tcPr>
          <w:p w14:paraId="2C3EDC5F">
            <w:pPr>
              <w:autoSpaceDE w:val="0"/>
              <w:autoSpaceDN w:val="0"/>
              <w:adjustRightInd w:val="0"/>
              <w:spacing w:before="62" w:line="360" w:lineRule="auto"/>
              <w:jc w:val="center"/>
              <w:rPr>
                <w:rFonts w:ascii="仿宋" w:hAnsi="仿宋" w:eastAsia="仿宋" w:cs="宋体"/>
                <w:b/>
                <w:sz w:val="24"/>
                <w:szCs w:val="24"/>
                <w:lang w:val="zh-CN"/>
              </w:rPr>
            </w:pPr>
            <w:r>
              <w:rPr>
                <w:rFonts w:hint="eastAsia" w:ascii="仿宋" w:hAnsi="仿宋" w:eastAsia="仿宋" w:cs="宋体"/>
                <w:b/>
                <w:sz w:val="24"/>
                <w:szCs w:val="24"/>
                <w:lang w:val="zh-CN"/>
              </w:rPr>
              <w:t>备注</w:t>
            </w:r>
          </w:p>
        </w:tc>
      </w:tr>
      <w:tr w14:paraId="05DE3A7A">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14:paraId="011DE81E">
            <w:pPr>
              <w:autoSpaceDE w:val="0"/>
              <w:autoSpaceDN w:val="0"/>
              <w:adjustRightInd w:val="0"/>
              <w:spacing w:before="62" w:line="360" w:lineRule="auto"/>
              <w:ind w:firstLine="240"/>
              <w:rPr>
                <w:rFonts w:ascii="仿宋" w:hAnsi="仿宋" w:eastAsia="仿宋"/>
                <w:sz w:val="24"/>
                <w:szCs w:val="24"/>
              </w:rPr>
            </w:pPr>
          </w:p>
        </w:tc>
        <w:tc>
          <w:tcPr>
            <w:tcW w:w="2553" w:type="dxa"/>
            <w:tcBorders>
              <w:top w:val="single" w:color="auto" w:sz="6" w:space="0"/>
              <w:left w:val="single" w:color="auto" w:sz="6" w:space="0"/>
              <w:bottom w:val="single" w:color="auto" w:sz="6" w:space="0"/>
              <w:right w:val="single" w:color="auto" w:sz="6" w:space="0"/>
            </w:tcBorders>
            <w:vAlign w:val="center"/>
          </w:tcPr>
          <w:p w14:paraId="13EF52F8">
            <w:pPr>
              <w:autoSpaceDE w:val="0"/>
              <w:autoSpaceDN w:val="0"/>
              <w:adjustRightInd w:val="0"/>
              <w:spacing w:before="62" w:line="360" w:lineRule="auto"/>
              <w:ind w:firstLine="240"/>
              <w:rPr>
                <w:rFonts w:ascii="仿宋" w:hAnsi="仿宋" w:eastAsia="仿宋"/>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14:paraId="5DC5EDAE">
            <w:pPr>
              <w:autoSpaceDE w:val="0"/>
              <w:autoSpaceDN w:val="0"/>
              <w:adjustRightInd w:val="0"/>
              <w:spacing w:before="62" w:line="360" w:lineRule="auto"/>
              <w:rPr>
                <w:rFonts w:ascii="仿宋" w:hAnsi="仿宋" w:eastAsia="仿宋" w:cs="宋体"/>
                <w:sz w:val="24"/>
                <w:szCs w:val="24"/>
                <w:lang w:val="zh-CN"/>
              </w:rPr>
            </w:pPr>
            <w:r>
              <w:rPr>
                <w:rFonts w:hint="eastAsia" w:ascii="仿宋" w:hAnsi="仿宋" w:eastAsia="仿宋" w:cs="宋体"/>
                <w:sz w:val="24"/>
                <w:szCs w:val="24"/>
                <w:lang w:val="zh-CN"/>
              </w:rPr>
              <w:t>大写：　</w:t>
            </w:r>
          </w:p>
          <w:p w14:paraId="1D270845">
            <w:pPr>
              <w:autoSpaceDE w:val="0"/>
              <w:autoSpaceDN w:val="0"/>
              <w:adjustRightInd w:val="0"/>
              <w:spacing w:before="62" w:line="360" w:lineRule="auto"/>
              <w:rPr>
                <w:rFonts w:ascii="仿宋" w:hAnsi="仿宋" w:eastAsia="仿宋" w:cs="宋体"/>
                <w:sz w:val="24"/>
                <w:szCs w:val="24"/>
                <w:lang w:val="zh-CN"/>
              </w:rPr>
            </w:pPr>
            <w:r>
              <w:rPr>
                <w:rFonts w:hint="eastAsia" w:ascii="仿宋" w:hAnsi="仿宋" w:eastAsia="仿宋" w:cs="宋体"/>
                <w:sz w:val="24"/>
                <w:szCs w:val="24"/>
                <w:lang w:val="zh-CN"/>
              </w:rPr>
              <w:t>小写：</w:t>
            </w:r>
          </w:p>
        </w:tc>
        <w:tc>
          <w:tcPr>
            <w:tcW w:w="1341" w:type="dxa"/>
            <w:tcBorders>
              <w:top w:val="single" w:color="auto" w:sz="6" w:space="0"/>
              <w:left w:val="single" w:color="auto" w:sz="6" w:space="0"/>
              <w:bottom w:val="single" w:color="auto" w:sz="6" w:space="0"/>
              <w:right w:val="single" w:color="auto" w:sz="6" w:space="0"/>
            </w:tcBorders>
            <w:vAlign w:val="center"/>
          </w:tcPr>
          <w:p w14:paraId="09C5B85F">
            <w:pPr>
              <w:autoSpaceDE w:val="0"/>
              <w:autoSpaceDN w:val="0"/>
              <w:adjustRightInd w:val="0"/>
              <w:spacing w:before="62" w:line="360" w:lineRule="auto"/>
              <w:ind w:firstLine="240"/>
              <w:rPr>
                <w:rFonts w:ascii="仿宋" w:hAnsi="仿宋" w:eastAsia="仿宋" w:cs="宋体"/>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14:paraId="187B7205">
            <w:pPr>
              <w:autoSpaceDE w:val="0"/>
              <w:autoSpaceDN w:val="0"/>
              <w:adjustRightInd w:val="0"/>
              <w:spacing w:before="62" w:line="360" w:lineRule="auto"/>
              <w:ind w:firstLine="240"/>
              <w:rPr>
                <w:rFonts w:ascii="仿宋" w:hAnsi="仿宋" w:eastAsia="仿宋" w:cs="宋体"/>
                <w:sz w:val="24"/>
                <w:szCs w:val="24"/>
                <w:lang w:val="zh-CN"/>
              </w:rPr>
            </w:pPr>
          </w:p>
        </w:tc>
      </w:tr>
      <w:tr w14:paraId="36C6C2FD">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14:paraId="43EC0CE2">
            <w:pPr>
              <w:autoSpaceDE w:val="0"/>
              <w:autoSpaceDN w:val="0"/>
              <w:adjustRightInd w:val="0"/>
              <w:spacing w:before="62" w:line="360" w:lineRule="auto"/>
              <w:ind w:firstLine="240"/>
              <w:rPr>
                <w:rFonts w:ascii="仿宋" w:hAnsi="仿宋" w:eastAsia="仿宋"/>
                <w:sz w:val="24"/>
                <w:szCs w:val="24"/>
              </w:rPr>
            </w:pPr>
            <w:r>
              <w:rPr>
                <w:rFonts w:hint="eastAsia" w:ascii="仿宋" w:hAnsi="仿宋" w:eastAsia="仿宋"/>
                <w:sz w:val="24"/>
                <w:szCs w:val="24"/>
              </w:rPr>
              <w:t>...</w:t>
            </w:r>
          </w:p>
        </w:tc>
        <w:tc>
          <w:tcPr>
            <w:tcW w:w="2553" w:type="dxa"/>
            <w:tcBorders>
              <w:top w:val="single" w:color="auto" w:sz="6" w:space="0"/>
              <w:left w:val="single" w:color="auto" w:sz="6" w:space="0"/>
              <w:bottom w:val="single" w:color="auto" w:sz="6" w:space="0"/>
              <w:right w:val="single" w:color="auto" w:sz="6" w:space="0"/>
            </w:tcBorders>
            <w:vAlign w:val="center"/>
          </w:tcPr>
          <w:p w14:paraId="27BA9CF9">
            <w:pPr>
              <w:autoSpaceDE w:val="0"/>
              <w:autoSpaceDN w:val="0"/>
              <w:adjustRightInd w:val="0"/>
              <w:spacing w:before="62" w:line="360" w:lineRule="auto"/>
              <w:ind w:firstLine="240"/>
              <w:rPr>
                <w:rFonts w:ascii="仿宋" w:hAnsi="仿宋" w:eastAsia="仿宋"/>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14:paraId="08510F7E">
            <w:pPr>
              <w:autoSpaceDE w:val="0"/>
              <w:autoSpaceDN w:val="0"/>
              <w:adjustRightInd w:val="0"/>
              <w:spacing w:before="62" w:line="360" w:lineRule="auto"/>
              <w:rPr>
                <w:rFonts w:ascii="仿宋" w:hAnsi="仿宋" w:eastAsia="仿宋" w:cs="宋体"/>
                <w:sz w:val="24"/>
                <w:szCs w:val="24"/>
                <w:lang w:val="zh-CN"/>
              </w:rPr>
            </w:pPr>
          </w:p>
        </w:tc>
        <w:tc>
          <w:tcPr>
            <w:tcW w:w="1341" w:type="dxa"/>
            <w:tcBorders>
              <w:top w:val="single" w:color="auto" w:sz="6" w:space="0"/>
              <w:left w:val="single" w:color="auto" w:sz="6" w:space="0"/>
              <w:bottom w:val="single" w:color="auto" w:sz="6" w:space="0"/>
              <w:right w:val="single" w:color="auto" w:sz="6" w:space="0"/>
            </w:tcBorders>
            <w:vAlign w:val="center"/>
          </w:tcPr>
          <w:p w14:paraId="17A1E519">
            <w:pPr>
              <w:autoSpaceDE w:val="0"/>
              <w:autoSpaceDN w:val="0"/>
              <w:adjustRightInd w:val="0"/>
              <w:spacing w:before="62" w:line="360" w:lineRule="auto"/>
              <w:ind w:firstLine="240"/>
              <w:rPr>
                <w:rFonts w:ascii="仿宋" w:hAnsi="仿宋" w:eastAsia="仿宋" w:cs="宋体"/>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14:paraId="6B9B9C47">
            <w:pPr>
              <w:autoSpaceDE w:val="0"/>
              <w:autoSpaceDN w:val="0"/>
              <w:adjustRightInd w:val="0"/>
              <w:spacing w:before="62" w:line="360" w:lineRule="auto"/>
              <w:ind w:firstLine="240"/>
              <w:rPr>
                <w:rFonts w:ascii="仿宋" w:hAnsi="仿宋" w:eastAsia="仿宋" w:cs="宋体"/>
                <w:sz w:val="24"/>
                <w:szCs w:val="24"/>
                <w:lang w:val="zh-CN"/>
              </w:rPr>
            </w:pPr>
          </w:p>
        </w:tc>
      </w:tr>
    </w:tbl>
    <w:p w14:paraId="511C2BD8">
      <w:pPr>
        <w:pStyle w:val="11"/>
        <w:spacing w:before="62" w:beforeAutospacing="0" w:after="210" w:afterAutospacing="0" w:line="360" w:lineRule="auto"/>
        <w:rPr>
          <w:rFonts w:ascii="仿宋" w:hAnsi="仿宋" w:eastAsia="仿宋"/>
        </w:rPr>
      </w:pPr>
    </w:p>
    <w:p w14:paraId="1904125C">
      <w:pPr>
        <w:pStyle w:val="11"/>
        <w:spacing w:before="62" w:beforeAutospacing="0" w:after="210" w:afterAutospacing="0" w:line="360" w:lineRule="auto"/>
        <w:rPr>
          <w:rFonts w:ascii="仿宋" w:hAnsi="仿宋" w:eastAsia="仿宋"/>
        </w:rPr>
      </w:pPr>
    </w:p>
    <w:p w14:paraId="509A984A">
      <w:pPr>
        <w:autoSpaceDE w:val="0"/>
        <w:autoSpaceDN w:val="0"/>
        <w:adjustRightInd w:val="0"/>
        <w:spacing w:before="62" w:line="360" w:lineRule="auto"/>
        <w:rPr>
          <w:rFonts w:ascii="仿宋" w:hAnsi="仿宋" w:eastAsia="仿宋" w:cs="宋体"/>
          <w:sz w:val="24"/>
          <w:szCs w:val="24"/>
          <w:lang w:val="zh-CN"/>
        </w:rPr>
      </w:pPr>
      <w:r>
        <w:rPr>
          <w:rFonts w:hint="eastAsia" w:ascii="仿宋" w:hAnsi="仿宋" w:eastAsia="仿宋" w:cs="宋体"/>
          <w:sz w:val="24"/>
          <w:szCs w:val="24"/>
          <w:lang w:val="zh-CN"/>
        </w:rPr>
        <w:t>供应商名称：</w:t>
      </w:r>
      <w:r>
        <w:rPr>
          <w:rFonts w:hint="eastAsia" w:ascii="仿宋" w:hAnsi="仿宋" w:eastAsia="仿宋" w:cs="宋体"/>
          <w:sz w:val="24"/>
          <w:szCs w:val="24"/>
          <w:u w:val="single"/>
          <w:lang w:val="zh-CN"/>
        </w:rPr>
        <w:t xml:space="preserve">  （全称）</w:t>
      </w:r>
      <w:r>
        <w:rPr>
          <w:rFonts w:hint="eastAsia" w:ascii="仿宋" w:hAnsi="仿宋" w:eastAsia="仿宋" w:cs="宋体"/>
          <w:sz w:val="24"/>
          <w:szCs w:val="24"/>
          <w:lang w:val="zh-CN"/>
        </w:rPr>
        <w:t>（公章）</w:t>
      </w:r>
    </w:p>
    <w:p w14:paraId="419EE77B">
      <w:pPr>
        <w:autoSpaceDE w:val="0"/>
        <w:autoSpaceDN w:val="0"/>
        <w:adjustRightInd w:val="0"/>
        <w:spacing w:before="62" w:line="360" w:lineRule="auto"/>
        <w:rPr>
          <w:rFonts w:ascii="仿宋" w:hAnsi="仿宋" w:eastAsia="仿宋" w:cs="宋体"/>
          <w:sz w:val="24"/>
          <w:szCs w:val="24"/>
          <w:lang w:val="zh-CN"/>
        </w:rPr>
      </w:pPr>
      <w:r>
        <w:rPr>
          <w:rFonts w:hint="eastAsia" w:ascii="仿宋" w:hAnsi="仿宋" w:eastAsia="仿宋" w:cs="宋体"/>
          <w:sz w:val="24"/>
          <w:szCs w:val="24"/>
          <w:lang w:val="zh-CN"/>
        </w:rPr>
        <w:t>供应商法定代表人（单位负责人）或授权代表签字：</w:t>
      </w:r>
    </w:p>
    <w:p w14:paraId="6689B5BB">
      <w:pPr>
        <w:autoSpaceDE w:val="0"/>
        <w:autoSpaceDN w:val="0"/>
        <w:adjustRightInd w:val="0"/>
        <w:spacing w:before="62" w:line="360" w:lineRule="auto"/>
        <w:rPr>
          <w:rFonts w:ascii="仿宋" w:hAnsi="仿宋" w:eastAsia="仿宋"/>
          <w:sz w:val="24"/>
          <w:szCs w:val="24"/>
        </w:rPr>
      </w:pPr>
      <w:r>
        <w:rPr>
          <w:rFonts w:hint="eastAsia" w:ascii="仿宋" w:hAnsi="仿宋" w:eastAsia="仿宋" w:cs="宋体"/>
          <w:sz w:val="24"/>
          <w:szCs w:val="24"/>
          <w:lang w:val="zh-CN"/>
        </w:rPr>
        <w:t>日期： 年  月  日</w:t>
      </w:r>
    </w:p>
    <w:p w14:paraId="69783DFB">
      <w:pPr>
        <w:spacing w:before="62" w:line="360" w:lineRule="auto"/>
        <w:rPr>
          <w:rFonts w:ascii="仿宋" w:hAnsi="仿宋" w:eastAsia="仿宋" w:cs="黑体"/>
          <w:b/>
          <w:bCs/>
          <w:sz w:val="28"/>
          <w:szCs w:val="28"/>
          <w:lang w:val="zh-CN"/>
        </w:rPr>
      </w:pPr>
      <w:r>
        <w:rPr>
          <w:rFonts w:hint="eastAsia" w:ascii="仿宋" w:hAnsi="仿宋" w:eastAsia="仿宋" w:cs="黑体"/>
          <w:b/>
          <w:bCs/>
          <w:sz w:val="28"/>
          <w:szCs w:val="28"/>
          <w:lang w:val="zh-CN"/>
        </w:rPr>
        <w:br w:type="page"/>
      </w:r>
    </w:p>
    <w:p w14:paraId="14B536BC">
      <w:pPr>
        <w:pStyle w:val="6"/>
        <w:spacing w:before="62" w:line="360" w:lineRule="auto"/>
        <w:jc w:val="center"/>
        <w:outlineLvl w:val="1"/>
        <w:rPr>
          <w:rFonts w:ascii="仿宋" w:hAnsi="仿宋" w:eastAsia="仿宋"/>
          <w:b/>
          <w:bCs/>
          <w:snapToGrid w:val="0"/>
          <w:sz w:val="28"/>
          <w:szCs w:val="28"/>
        </w:rPr>
      </w:pPr>
      <w:bookmarkStart w:id="25" w:name="_Toc138068731"/>
      <w:r>
        <w:rPr>
          <w:rFonts w:hint="eastAsia" w:ascii="仿宋" w:hAnsi="仿宋" w:eastAsia="仿宋"/>
          <w:b/>
          <w:bCs/>
          <w:snapToGrid w:val="0"/>
          <w:sz w:val="28"/>
          <w:szCs w:val="28"/>
        </w:rPr>
        <w:t>三、资格审查证明材料</w:t>
      </w:r>
      <w:bookmarkEnd w:id="25"/>
    </w:p>
    <w:p w14:paraId="14C3D509">
      <w:pPr>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3.1 投 标</w:t>
      </w:r>
      <w:r>
        <w:rPr>
          <w:rFonts w:hint="eastAsia" w:ascii="仿宋" w:hAnsi="仿宋" w:eastAsia="仿宋"/>
          <w:b/>
          <w:sz w:val="28"/>
          <w:szCs w:val="24"/>
          <w:lang w:val="en-US" w:eastAsia="zh-CN"/>
        </w:rPr>
        <w:t xml:space="preserve"> </w:t>
      </w:r>
      <w:r>
        <w:rPr>
          <w:rFonts w:hint="eastAsia" w:ascii="仿宋" w:hAnsi="仿宋" w:eastAsia="仿宋"/>
          <w:b/>
          <w:sz w:val="28"/>
          <w:szCs w:val="24"/>
        </w:rPr>
        <w:t>函</w:t>
      </w:r>
    </w:p>
    <w:p w14:paraId="33246224">
      <w:pPr>
        <w:autoSpaceDE w:val="0"/>
        <w:autoSpaceDN w:val="0"/>
        <w:adjustRightInd w:val="0"/>
        <w:spacing w:before="62" w:line="360" w:lineRule="auto"/>
        <w:rPr>
          <w:rFonts w:ascii="仿宋" w:hAnsi="仿宋" w:eastAsia="仿宋"/>
          <w:b/>
          <w:snapToGrid w:val="0"/>
          <w:kern w:val="0"/>
          <w:sz w:val="24"/>
        </w:rPr>
      </w:pPr>
      <w:r>
        <w:rPr>
          <w:rFonts w:hint="eastAsia" w:ascii="仿宋" w:hAnsi="仿宋" w:eastAsia="仿宋"/>
          <w:sz w:val="28"/>
          <w:szCs w:val="24"/>
        </w:rPr>
        <w:t>致：</w:t>
      </w:r>
      <w:r>
        <w:rPr>
          <w:rFonts w:hint="eastAsia" w:ascii="仿宋" w:hAnsi="仿宋" w:eastAsia="仿宋"/>
          <w:sz w:val="28"/>
          <w:szCs w:val="24"/>
          <w:u w:val="single"/>
          <w:lang w:val="en-US" w:eastAsia="zh-CN"/>
        </w:rPr>
        <w:t xml:space="preserve">       </w:t>
      </w:r>
      <w:r>
        <w:rPr>
          <w:rFonts w:hint="eastAsia" w:ascii="仿宋" w:hAnsi="仿宋" w:eastAsia="仿宋"/>
          <w:b/>
          <w:snapToGrid w:val="0"/>
          <w:kern w:val="0"/>
          <w:sz w:val="24"/>
        </w:rPr>
        <w:t>（采购人）</w:t>
      </w:r>
    </w:p>
    <w:p w14:paraId="0DA60CAC">
      <w:pPr>
        <w:adjustRightInd w:val="0"/>
        <w:spacing w:line="240" w:lineRule="auto"/>
        <w:ind w:left="0" w:leftChars="0" w:firstLine="960" w:firstLineChars="400"/>
        <w:jc w:val="left"/>
        <w:rPr>
          <w:rFonts w:ascii="仿宋" w:hAnsi="仿宋" w:eastAsia="仿宋"/>
          <w:snapToGrid w:val="0"/>
          <w:kern w:val="0"/>
          <w:sz w:val="24"/>
        </w:rPr>
      </w:pPr>
      <w:r>
        <w:rPr>
          <w:rFonts w:hint="eastAsia" w:ascii="仿宋" w:hAnsi="仿宋" w:eastAsia="仿宋" w:cs="Times New Roman"/>
          <w:snapToGrid w:val="0"/>
          <w:kern w:val="0"/>
          <w:sz w:val="24"/>
          <w:szCs w:val="21"/>
          <w:lang w:val="en-US" w:eastAsia="zh-CN" w:bidi="ar-SA"/>
        </w:rPr>
        <w:t>根据贵方</w:t>
      </w:r>
      <w:r>
        <w:rPr>
          <w:rFonts w:hint="eastAsia" w:ascii="仿宋" w:hAnsi="仿宋" w:eastAsia="仿宋" w:cs="Times New Roman"/>
          <w:snapToGrid w:val="0"/>
          <w:kern w:val="0"/>
          <w:sz w:val="24"/>
          <w:szCs w:val="21"/>
          <w:u w:val="single"/>
          <w:lang w:val="en-US" w:eastAsia="zh-CN" w:bidi="ar-SA"/>
        </w:rPr>
        <w:t xml:space="preserve">           </w:t>
      </w:r>
      <w:r>
        <w:rPr>
          <w:rFonts w:hint="eastAsia" w:ascii="仿宋" w:hAnsi="仿宋" w:eastAsia="仿宋" w:cs="Times New Roman"/>
          <w:snapToGrid w:val="0"/>
          <w:kern w:val="0"/>
          <w:sz w:val="24"/>
          <w:szCs w:val="21"/>
          <w:lang w:val="en-US" w:eastAsia="zh-CN" w:bidi="ar-SA"/>
        </w:rPr>
        <w:t>（项目名称、招标编号）采购的采购公告及磋商邀请，</w:t>
      </w:r>
      <w:r>
        <w:rPr>
          <w:rFonts w:hint="eastAsia" w:ascii="仿宋" w:hAnsi="仿宋" w:eastAsia="仿宋" w:cs="Times New Roman"/>
          <w:snapToGrid w:val="0"/>
          <w:kern w:val="0"/>
          <w:sz w:val="24"/>
          <w:szCs w:val="21"/>
          <w:u w:val="single"/>
          <w:lang w:val="en-US" w:eastAsia="zh-CN" w:bidi="ar-SA"/>
        </w:rPr>
        <w:t xml:space="preserve">      </w:t>
      </w:r>
      <w:r>
        <w:rPr>
          <w:rFonts w:hint="eastAsia" w:ascii="仿宋" w:hAnsi="仿宋" w:eastAsia="仿宋" w:cs="Times New Roman"/>
          <w:snapToGrid w:val="0"/>
          <w:kern w:val="0"/>
          <w:sz w:val="24"/>
          <w:szCs w:val="21"/>
          <w:lang w:val="en-US" w:eastAsia="zh-CN" w:bidi="ar-SA"/>
        </w:rPr>
        <w:t>（姓名和职务）被正式授权并代表供应商</w:t>
      </w:r>
      <w:r>
        <w:rPr>
          <w:rFonts w:hint="eastAsia" w:ascii="仿宋" w:hAnsi="仿宋" w:eastAsia="仿宋" w:cs="Times New Roman"/>
          <w:snapToGrid w:val="0"/>
          <w:kern w:val="0"/>
          <w:sz w:val="24"/>
          <w:szCs w:val="21"/>
          <w:u w:val="single"/>
          <w:lang w:val="en-US" w:eastAsia="zh-CN" w:bidi="ar-SA"/>
        </w:rPr>
        <w:t xml:space="preserve">        </w:t>
      </w:r>
      <w:r>
        <w:rPr>
          <w:rFonts w:hint="eastAsia" w:ascii="仿宋" w:hAnsi="仿宋" w:eastAsia="仿宋" w:cs="Times New Roman"/>
          <w:snapToGrid w:val="0"/>
          <w:kern w:val="0"/>
          <w:sz w:val="24"/>
          <w:szCs w:val="21"/>
          <w:lang w:val="en-US" w:eastAsia="zh-CN" w:bidi="ar-SA"/>
        </w:rPr>
        <w:t>（供应商名称、地址）提交。</w:t>
      </w:r>
    </w:p>
    <w:p w14:paraId="3EFE5449">
      <w:pPr>
        <w:pStyle w:val="6"/>
        <w:adjustRightInd w:val="0"/>
        <w:spacing w:before="62" w:line="360" w:lineRule="auto"/>
        <w:ind w:firstLine="480" w:firstLineChars="200"/>
        <w:rPr>
          <w:rFonts w:ascii="仿宋" w:hAnsi="仿宋" w:eastAsia="仿宋"/>
          <w:snapToGrid w:val="0"/>
          <w:szCs w:val="21"/>
        </w:rPr>
      </w:pPr>
      <w:r>
        <w:rPr>
          <w:rFonts w:hint="eastAsia" w:ascii="仿宋" w:hAnsi="仿宋" w:eastAsia="仿宋"/>
          <w:snapToGrid w:val="0"/>
          <w:szCs w:val="21"/>
        </w:rPr>
        <w:t>我方确认收到贵方提供的</w:t>
      </w:r>
      <w:r>
        <w:rPr>
          <w:rFonts w:hint="eastAsia" w:ascii="仿宋" w:hAnsi="仿宋" w:eastAsia="仿宋"/>
          <w:snapToGrid w:val="0"/>
          <w:szCs w:val="21"/>
          <w:u w:val="single"/>
          <w:lang w:val="en-US" w:eastAsia="zh-CN"/>
        </w:rPr>
        <w:t xml:space="preserve">       </w:t>
      </w:r>
      <w:r>
        <w:rPr>
          <w:rFonts w:hint="eastAsia" w:ascii="仿宋" w:hAnsi="仿宋" w:eastAsia="仿宋"/>
          <w:snapToGrid w:val="0"/>
          <w:szCs w:val="21"/>
        </w:rPr>
        <w:t>（项目名称、招标编号）磋商文件的全部内容。</w:t>
      </w:r>
    </w:p>
    <w:p w14:paraId="29F5A638">
      <w:pPr>
        <w:pStyle w:val="6"/>
        <w:adjustRightInd w:val="0"/>
        <w:spacing w:before="62" w:line="360" w:lineRule="auto"/>
        <w:ind w:firstLine="480" w:firstLineChars="200"/>
        <w:rPr>
          <w:rFonts w:ascii="仿宋" w:hAnsi="仿宋" w:eastAsia="仿宋"/>
          <w:snapToGrid w:val="0"/>
          <w:szCs w:val="21"/>
        </w:rPr>
      </w:pPr>
      <w:r>
        <w:rPr>
          <w:rFonts w:hint="eastAsia" w:ascii="仿宋" w:hAnsi="仿宋" w:eastAsia="仿宋"/>
          <w:snapToGrid w:val="0"/>
          <w:szCs w:val="21"/>
        </w:rPr>
        <w:t>我方在参与磋商前已详细研究了《磋商文件》</w:t>
      </w:r>
      <w:bookmarkStart w:id="30" w:name="_GoBack"/>
      <w:bookmarkEnd w:id="30"/>
      <w:r>
        <w:rPr>
          <w:rFonts w:hint="eastAsia" w:ascii="仿宋" w:hAnsi="仿宋" w:eastAsia="仿宋"/>
          <w:snapToGrid w:val="0"/>
          <w:szCs w:val="21"/>
        </w:rPr>
        <w:t>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仿宋" w:hAnsi="仿宋" w:eastAsia="仿宋"/>
          <w:szCs w:val="21"/>
        </w:rPr>
        <w:t>已完全理解并接受磋商文件的各项规定和要求及资金支付规定，对磋商文件的合理性、合法性不再有异议，并承诺在发生争议时不会以对《磋商文件》存在误解、不明白的条款为由，对贵中心行使任何法律上的抗辩权。</w:t>
      </w:r>
    </w:p>
    <w:p w14:paraId="60186864">
      <w:pPr>
        <w:adjustRightInd w:val="0"/>
        <w:spacing w:before="62" w:line="360" w:lineRule="auto"/>
        <w:ind w:firstLine="480" w:firstLineChars="200"/>
        <w:rPr>
          <w:rFonts w:ascii="仿宋" w:hAnsi="仿宋" w:eastAsia="仿宋" w:cs="Courier New"/>
          <w:sz w:val="24"/>
        </w:rPr>
      </w:pPr>
      <w:r>
        <w:rPr>
          <w:rFonts w:hint="eastAsia" w:ascii="仿宋" w:hAnsi="仿宋" w:eastAsia="仿宋" w:cs="Courier New"/>
          <w:sz w:val="24"/>
        </w:rPr>
        <w:t>我方已完全明白磋商文件的所有条款要求，并申明如下：</w:t>
      </w:r>
    </w:p>
    <w:p w14:paraId="4B947A14">
      <w:pPr>
        <w:adjustRightInd w:val="0"/>
        <w:spacing w:before="62" w:line="360" w:lineRule="auto"/>
        <w:ind w:firstLine="480" w:firstLineChars="200"/>
        <w:rPr>
          <w:rFonts w:ascii="仿宋" w:hAnsi="仿宋" w:eastAsia="仿宋" w:cs="Courier New"/>
          <w:sz w:val="24"/>
        </w:rPr>
      </w:pPr>
      <w:r>
        <w:rPr>
          <w:rFonts w:hint="eastAsia" w:ascii="仿宋" w:hAnsi="仿宋" w:eastAsia="仿宋" w:cs="Courier New"/>
          <w:sz w:val="24"/>
        </w:rPr>
        <w:t>一、按磋商文件提供的全部货物与相关服务的投标总价详见《磋商一览表》。</w:t>
      </w:r>
    </w:p>
    <w:p w14:paraId="1C3DCF5A">
      <w:pPr>
        <w:adjustRightInd w:val="0"/>
        <w:spacing w:before="62" w:line="360" w:lineRule="auto"/>
        <w:ind w:firstLine="480" w:firstLineChars="200"/>
        <w:rPr>
          <w:rFonts w:ascii="仿宋" w:hAnsi="仿宋" w:eastAsia="仿宋" w:cs="Courier New"/>
          <w:sz w:val="24"/>
        </w:rPr>
      </w:pPr>
      <w:r>
        <w:rPr>
          <w:rFonts w:hint="eastAsia" w:ascii="仿宋" w:hAnsi="仿宋" w:eastAsia="仿宋" w:cs="Courier New"/>
          <w:sz w:val="24"/>
        </w:rPr>
        <w:t>二、</w:t>
      </w:r>
      <w:r>
        <w:rPr>
          <w:rFonts w:hint="eastAsia" w:ascii="仿宋" w:hAnsi="仿宋" w:eastAsia="仿宋"/>
          <w:sz w:val="24"/>
        </w:rPr>
        <w:t>我方同意在本项目磋商文件中规定的磋商日起</w:t>
      </w:r>
      <w:r>
        <w:rPr>
          <w:rFonts w:hint="eastAsia" w:ascii="仿宋" w:hAnsi="仿宋" w:eastAsia="仿宋"/>
          <w:sz w:val="24"/>
          <w:u w:val="single"/>
        </w:rPr>
        <w:t>60</w:t>
      </w:r>
      <w:r>
        <w:rPr>
          <w:rFonts w:hint="eastAsia" w:ascii="仿宋" w:hAnsi="仿宋" w:eastAsia="仿宋"/>
          <w:sz w:val="24"/>
        </w:rPr>
        <w:t>天内遵守本响应文件中的承诺且在此期限期满之前均具有约束力。我方同意并遵守本磋商文件“供应商须知”中第十四条第三款关于延长磋商有效期的规定。</w:t>
      </w:r>
      <w:r>
        <w:rPr>
          <w:rFonts w:hint="eastAsia" w:ascii="仿宋" w:hAnsi="仿宋" w:eastAsia="仿宋" w:cs="Courier New"/>
          <w:sz w:val="24"/>
        </w:rPr>
        <w:t>如成交，有效期将延至供货终止日为止。在此提交的资格证明文件均至磋商响应截止日有效，如有在磋商有效期内失效的，我方承诺在成交后补齐一切手续，保证所有资格证明文件能在签订采购合同时直至采购合同终止日有效。</w:t>
      </w:r>
    </w:p>
    <w:p w14:paraId="44AB8DD6">
      <w:pPr>
        <w:pStyle w:val="11"/>
        <w:adjustRightInd w:val="0"/>
        <w:spacing w:before="62" w:line="360" w:lineRule="auto"/>
        <w:ind w:firstLine="480" w:firstLineChars="200"/>
        <w:rPr>
          <w:rFonts w:ascii="仿宋" w:hAnsi="仿宋" w:eastAsia="仿宋" w:cs="Courier New"/>
          <w:szCs w:val="21"/>
        </w:rPr>
      </w:pPr>
      <w:r>
        <w:rPr>
          <w:rFonts w:hint="eastAsia" w:ascii="仿宋" w:hAnsi="仿宋" w:eastAsia="仿宋" w:cs="Courier New"/>
          <w:szCs w:val="21"/>
        </w:rPr>
        <w:t>三、我方明白并同意，在规定的磋商日之后，磋商有效期之内撤销响应的，则我方承担违背磋商承诺的责任追究。</w:t>
      </w:r>
    </w:p>
    <w:p w14:paraId="1D590B28">
      <w:pPr>
        <w:pStyle w:val="11"/>
        <w:adjustRightInd w:val="0"/>
        <w:spacing w:before="62" w:line="360" w:lineRule="auto"/>
        <w:ind w:firstLine="480" w:firstLineChars="200"/>
        <w:rPr>
          <w:rFonts w:ascii="仿宋" w:hAnsi="仿宋" w:eastAsia="仿宋" w:cs="Courier New"/>
          <w:szCs w:val="21"/>
        </w:rPr>
      </w:pPr>
      <w:r>
        <w:rPr>
          <w:rFonts w:hint="eastAsia" w:ascii="仿宋" w:hAnsi="仿宋" w:eastAsia="仿宋" w:cs="Courier New"/>
          <w:szCs w:val="21"/>
        </w:rPr>
        <w:t>四、我方同意按照贵方可能提出的要求而提供与响应有关的任何其它数据、信息或资料。</w:t>
      </w:r>
    </w:p>
    <w:p w14:paraId="423ED43C">
      <w:pPr>
        <w:pStyle w:val="11"/>
        <w:adjustRightInd w:val="0"/>
        <w:spacing w:before="62" w:line="360" w:lineRule="auto"/>
        <w:ind w:firstLine="480" w:firstLineChars="200"/>
        <w:rPr>
          <w:rFonts w:ascii="仿宋" w:hAnsi="仿宋" w:eastAsia="仿宋" w:cs="Courier New"/>
          <w:szCs w:val="21"/>
        </w:rPr>
      </w:pPr>
      <w:r>
        <w:rPr>
          <w:rFonts w:hint="eastAsia" w:ascii="仿宋" w:hAnsi="仿宋" w:eastAsia="仿宋" w:cs="Courier New"/>
          <w:szCs w:val="21"/>
        </w:rPr>
        <w:t>五、我方理解贵方不一定接受最低响应价或任何贵方可能收到的响应。</w:t>
      </w:r>
    </w:p>
    <w:p w14:paraId="29A94A3D">
      <w:pPr>
        <w:pStyle w:val="11"/>
        <w:adjustRightInd w:val="0"/>
        <w:spacing w:before="62" w:line="360" w:lineRule="auto"/>
        <w:ind w:firstLine="480" w:firstLineChars="200"/>
        <w:rPr>
          <w:rFonts w:ascii="仿宋" w:hAnsi="仿宋" w:eastAsia="仿宋" w:cs="Courier New"/>
          <w:szCs w:val="21"/>
        </w:rPr>
      </w:pPr>
      <w:r>
        <w:rPr>
          <w:rFonts w:hint="eastAsia" w:ascii="仿宋" w:hAnsi="仿宋" w:eastAsia="仿宋" w:cs="Courier New"/>
          <w:szCs w:val="21"/>
        </w:rPr>
        <w:t>六、我方如果成交，将保证履行磋商文件及其澄清、修改文件（如果有）中的全部责任和义务，按质、按量、按期完成《项目需求》及《合同书》中的全部任务。</w:t>
      </w:r>
    </w:p>
    <w:p w14:paraId="4CCB8643">
      <w:pPr>
        <w:pStyle w:val="11"/>
        <w:adjustRightInd w:val="0"/>
        <w:spacing w:before="62" w:line="360" w:lineRule="auto"/>
        <w:ind w:firstLine="480" w:firstLineChars="200"/>
        <w:rPr>
          <w:rFonts w:ascii="仿宋" w:hAnsi="仿宋" w:eastAsia="仿宋"/>
          <w:szCs w:val="21"/>
        </w:rPr>
      </w:pPr>
      <w:r>
        <w:rPr>
          <w:rFonts w:hint="eastAsia" w:ascii="仿宋" w:hAnsi="仿宋" w:eastAsia="仿宋" w:cs="Courier New"/>
          <w:szCs w:val="21"/>
        </w:rPr>
        <w:t>七、我方在此保证所提交的所有文件和全部说明是真实的和正确的。</w:t>
      </w:r>
    </w:p>
    <w:p w14:paraId="5EC67265">
      <w:pPr>
        <w:pStyle w:val="6"/>
        <w:adjustRightInd w:val="0"/>
        <w:spacing w:before="62" w:line="360" w:lineRule="auto"/>
        <w:ind w:firstLine="480" w:firstLineChars="200"/>
        <w:rPr>
          <w:rFonts w:ascii="仿宋" w:hAnsi="仿宋" w:eastAsia="仿宋"/>
          <w:szCs w:val="21"/>
        </w:rPr>
      </w:pPr>
      <w:r>
        <w:rPr>
          <w:rFonts w:hint="eastAsia" w:ascii="仿宋" w:hAnsi="仿宋" w:eastAsia="仿宋"/>
          <w:szCs w:val="21"/>
        </w:rPr>
        <w:t xml:space="preserve">八、我方投标报价已包含应向知识产权所有权人支付的所有相关税费，并保证采购人在中国使用我方提供的货物时，如有第三方提出侵犯其知识产权主张的，责任由我方承担。 </w:t>
      </w:r>
    </w:p>
    <w:p w14:paraId="09393EC5">
      <w:pPr>
        <w:pStyle w:val="6"/>
        <w:adjustRightInd w:val="0"/>
        <w:spacing w:before="62" w:line="360" w:lineRule="auto"/>
        <w:ind w:firstLine="480" w:firstLineChars="200"/>
        <w:rPr>
          <w:rFonts w:ascii="仿宋" w:hAnsi="仿宋" w:eastAsia="仿宋" w:cs="Arial"/>
          <w:szCs w:val="21"/>
        </w:rPr>
      </w:pPr>
      <w:r>
        <w:rPr>
          <w:rFonts w:hint="eastAsia" w:ascii="仿宋" w:hAnsi="仿宋" w:eastAsia="仿宋" w:cs="Arial"/>
          <w:szCs w:val="21"/>
        </w:rPr>
        <w:t>九、我方具备《政府采购法》第二十二条规定的条件；承诺如下：</w:t>
      </w:r>
    </w:p>
    <w:p w14:paraId="78A94B48">
      <w:pPr>
        <w:pStyle w:val="6"/>
        <w:adjustRightInd w:val="0"/>
        <w:spacing w:before="62" w:line="360" w:lineRule="auto"/>
        <w:ind w:firstLine="480" w:firstLineChars="200"/>
        <w:rPr>
          <w:rFonts w:ascii="仿宋" w:hAnsi="仿宋" w:eastAsia="仿宋" w:cs="Arial"/>
          <w:szCs w:val="21"/>
        </w:rPr>
      </w:pPr>
      <w:r>
        <w:rPr>
          <w:rFonts w:hint="eastAsia" w:ascii="仿宋" w:hAnsi="仿宋" w:eastAsia="仿宋" w:cs="Arial"/>
          <w:szCs w:val="21"/>
        </w:rPr>
        <w:t>1. 具有独立承担民事责任能力的在中华人民共和国境内注册的法人或其他组织或自然人，有效的营业执照（或事业法人登记证或身份证等相关证明）。</w:t>
      </w:r>
    </w:p>
    <w:p w14:paraId="4CE03223">
      <w:pPr>
        <w:adjustRightInd w:val="0"/>
        <w:spacing w:before="62" w:line="360" w:lineRule="auto"/>
        <w:ind w:firstLine="504" w:firstLineChars="210"/>
        <w:rPr>
          <w:rFonts w:ascii="仿宋" w:hAnsi="仿宋" w:eastAsia="仿宋" w:cs="Arial"/>
          <w:sz w:val="24"/>
        </w:rPr>
      </w:pPr>
      <w:r>
        <w:rPr>
          <w:rFonts w:hint="eastAsia" w:ascii="仿宋" w:hAnsi="仿宋" w:eastAsia="仿宋" w:cs="Arial"/>
          <w:sz w:val="24"/>
        </w:rPr>
        <w:t>2. 我方已依法缴纳了各项税费及社会保险费用，如有需要，可随时向采购人提供近三个月内的相关缴费证明，以便核查。</w:t>
      </w:r>
    </w:p>
    <w:p w14:paraId="0A80B454">
      <w:pPr>
        <w:adjustRightInd w:val="0"/>
        <w:spacing w:before="62" w:line="360" w:lineRule="auto"/>
        <w:ind w:firstLine="504" w:firstLineChars="210"/>
        <w:rPr>
          <w:rFonts w:ascii="仿宋" w:hAnsi="仿宋" w:eastAsia="仿宋" w:cs="Arial"/>
          <w:sz w:val="24"/>
        </w:rPr>
      </w:pPr>
      <w:r>
        <w:rPr>
          <w:rFonts w:hint="eastAsia" w:ascii="仿宋" w:hAnsi="仿宋" w:eastAsia="仿宋" w:cs="Arial"/>
          <w:sz w:val="24"/>
        </w:rPr>
        <w:t>3. 我方已依法建立健全的财务会计制度，如有需要，可随时向采购人提供相关证明材料，以便核查。</w:t>
      </w:r>
    </w:p>
    <w:p w14:paraId="7440DF6E">
      <w:pPr>
        <w:adjustRightInd w:val="0"/>
        <w:spacing w:before="62" w:line="360" w:lineRule="auto"/>
        <w:ind w:firstLine="504" w:firstLineChars="210"/>
        <w:rPr>
          <w:rFonts w:ascii="仿宋" w:hAnsi="仿宋" w:eastAsia="仿宋" w:cs="Arial"/>
          <w:sz w:val="24"/>
        </w:rPr>
      </w:pPr>
      <w:r>
        <w:rPr>
          <w:rFonts w:hint="eastAsia" w:ascii="仿宋" w:hAnsi="仿宋" w:eastAsia="仿宋" w:cs="Arial"/>
          <w:sz w:val="24"/>
        </w:rPr>
        <w:t>4. 参加政府采购活动前三年内，在经营活动中没有重大违法记录。</w:t>
      </w:r>
    </w:p>
    <w:p w14:paraId="74F6BD8C">
      <w:pPr>
        <w:adjustRightInd w:val="0"/>
        <w:spacing w:before="62" w:line="360" w:lineRule="auto"/>
        <w:ind w:firstLine="504" w:firstLineChars="210"/>
        <w:rPr>
          <w:rFonts w:ascii="仿宋" w:hAnsi="仿宋" w:eastAsia="仿宋" w:cs="Arial"/>
          <w:sz w:val="24"/>
        </w:rPr>
      </w:pPr>
      <w:r>
        <w:rPr>
          <w:rFonts w:hint="eastAsia" w:ascii="仿宋" w:hAnsi="仿宋" w:eastAsia="仿宋" w:cs="Arial"/>
          <w:sz w:val="24"/>
        </w:rPr>
        <w:t>5. 符合法律、行政法规规定的其他条件。</w:t>
      </w:r>
    </w:p>
    <w:p w14:paraId="439DAD97">
      <w:pPr>
        <w:adjustRightInd w:val="0"/>
        <w:spacing w:before="62" w:line="360" w:lineRule="auto"/>
        <w:ind w:firstLine="504" w:firstLineChars="210"/>
        <w:rPr>
          <w:rFonts w:ascii="仿宋" w:hAnsi="仿宋" w:eastAsia="仿宋" w:cs="Arial"/>
          <w:sz w:val="24"/>
        </w:rPr>
      </w:pPr>
      <w:r>
        <w:rPr>
          <w:rFonts w:hint="eastAsia" w:ascii="仿宋" w:hAnsi="仿宋" w:eastAsia="仿宋" w:cs="宋体"/>
          <w:sz w:val="24"/>
        </w:rPr>
        <w:t>以上内容如有虚假或与事实不符的，评审委员会可将</w:t>
      </w:r>
      <w:r>
        <w:rPr>
          <w:rFonts w:hint="eastAsia" w:ascii="仿宋" w:hAnsi="仿宋" w:eastAsia="仿宋" w:cs="Arial"/>
          <w:sz w:val="24"/>
        </w:rPr>
        <w:t>我方做无效响应处理，我方愿意承担相应的法律责任。</w:t>
      </w:r>
    </w:p>
    <w:p w14:paraId="79E65673">
      <w:pPr>
        <w:pStyle w:val="6"/>
        <w:adjustRightInd w:val="0"/>
        <w:spacing w:before="62" w:line="360" w:lineRule="auto"/>
        <w:ind w:firstLine="480" w:firstLineChars="200"/>
        <w:rPr>
          <w:rFonts w:ascii="仿宋" w:hAnsi="仿宋" w:eastAsia="仿宋"/>
          <w:szCs w:val="21"/>
        </w:rPr>
      </w:pPr>
      <w:r>
        <w:rPr>
          <w:rFonts w:hint="eastAsia" w:ascii="仿宋" w:hAnsi="仿宋" w:eastAsia="仿宋"/>
          <w:szCs w:val="21"/>
        </w:rPr>
        <w:t>十、我方具备履行合同所必需的设备和专业技术能力。</w:t>
      </w:r>
    </w:p>
    <w:p w14:paraId="74194B5A">
      <w:pPr>
        <w:pStyle w:val="6"/>
        <w:adjustRightInd w:val="0"/>
        <w:spacing w:before="62" w:line="360" w:lineRule="auto"/>
        <w:ind w:firstLine="480" w:firstLineChars="200"/>
        <w:rPr>
          <w:rFonts w:ascii="仿宋" w:hAnsi="仿宋" w:eastAsia="仿宋"/>
          <w:szCs w:val="21"/>
        </w:rPr>
      </w:pPr>
      <w:r>
        <w:rPr>
          <w:rFonts w:hint="eastAsia" w:ascii="仿宋" w:hAnsi="仿宋" w:eastAsia="仿宋"/>
          <w:snapToGrid w:val="0"/>
          <w:szCs w:val="21"/>
        </w:rPr>
        <w:t>十一、</w:t>
      </w:r>
      <w:r>
        <w:rPr>
          <w:rFonts w:hint="eastAsia" w:ascii="仿宋" w:hAnsi="仿宋" w:eastAsia="仿宋"/>
          <w:szCs w:val="21"/>
        </w:rPr>
        <w:t>我方对在本函及响应文件中所作的所有承诺承担法律责任。</w:t>
      </w:r>
    </w:p>
    <w:p w14:paraId="6CC4A20E">
      <w:pPr>
        <w:pStyle w:val="6"/>
        <w:adjustRightInd w:val="0"/>
        <w:snapToGrid w:val="0"/>
        <w:spacing w:before="62" w:line="360" w:lineRule="auto"/>
        <w:rPr>
          <w:rFonts w:ascii="仿宋" w:hAnsi="仿宋" w:eastAsia="仿宋"/>
          <w:szCs w:val="21"/>
        </w:rPr>
      </w:pPr>
      <w:r>
        <w:rPr>
          <w:rFonts w:hint="eastAsia" w:ascii="仿宋" w:hAnsi="仿宋" w:eastAsia="仿宋"/>
          <w:szCs w:val="21"/>
        </w:rPr>
        <w:t>所有与本招标有关的一切正式往来请寄：</w:t>
      </w:r>
    </w:p>
    <w:p w14:paraId="6C495087">
      <w:pPr>
        <w:adjustRightInd w:val="0"/>
        <w:snapToGrid w:val="0"/>
        <w:spacing w:before="62" w:line="360" w:lineRule="auto"/>
        <w:ind w:firstLine="480" w:firstLineChars="200"/>
        <w:rPr>
          <w:rFonts w:ascii="仿宋" w:hAnsi="仿宋" w:eastAsia="仿宋" w:cs="宋体"/>
          <w:sz w:val="24"/>
        </w:rPr>
      </w:pPr>
      <w:r>
        <w:rPr>
          <w:rFonts w:hint="eastAsia" w:ascii="仿宋" w:hAnsi="仿宋" w:eastAsia="仿宋" w:cs="宋体"/>
          <w:sz w:val="24"/>
        </w:rPr>
        <w:t xml:space="preserve">地    址：   </w:t>
      </w:r>
      <w:r>
        <w:rPr>
          <w:rFonts w:hint="eastAsia" w:ascii="仿宋" w:hAnsi="仿宋" w:eastAsia="仿宋" w:cs="Times New Roman"/>
          <w:kern w:val="0"/>
          <w:sz w:val="24"/>
        </w:rPr>
        <w:t>邮政编码：</w:t>
      </w:r>
    </w:p>
    <w:p w14:paraId="2CC0F73D">
      <w:pPr>
        <w:adjustRightInd w:val="0"/>
        <w:snapToGrid w:val="0"/>
        <w:spacing w:before="62" w:line="360" w:lineRule="auto"/>
        <w:ind w:firstLine="480" w:firstLineChars="200"/>
        <w:rPr>
          <w:rFonts w:ascii="仿宋" w:hAnsi="仿宋" w:eastAsia="仿宋" w:cs="宋体"/>
          <w:sz w:val="24"/>
        </w:rPr>
      </w:pPr>
      <w:r>
        <w:rPr>
          <w:rFonts w:hint="eastAsia" w:ascii="仿宋" w:hAnsi="仿宋" w:eastAsia="仿宋" w:cs="宋体"/>
          <w:sz w:val="24"/>
        </w:rPr>
        <w:t>电    话：  传    真：</w:t>
      </w:r>
    </w:p>
    <w:p w14:paraId="3928B554">
      <w:pPr>
        <w:adjustRightInd w:val="0"/>
        <w:snapToGrid w:val="0"/>
        <w:spacing w:before="62" w:line="360" w:lineRule="auto"/>
        <w:ind w:firstLine="480" w:firstLineChars="200"/>
        <w:rPr>
          <w:rFonts w:ascii="仿宋" w:hAnsi="仿宋" w:eastAsia="仿宋" w:cs="宋体"/>
          <w:sz w:val="24"/>
          <w:u w:val="single"/>
        </w:rPr>
      </w:pPr>
      <w:r>
        <w:rPr>
          <w:rFonts w:hint="eastAsia" w:ascii="仿宋" w:hAnsi="仿宋" w:eastAsia="仿宋" w:cs="宋体"/>
          <w:sz w:val="24"/>
        </w:rPr>
        <w:t>供应商代表姓名：  职    务：</w:t>
      </w:r>
    </w:p>
    <w:p w14:paraId="4673E453">
      <w:pPr>
        <w:adjustRightInd w:val="0"/>
        <w:snapToGrid w:val="0"/>
        <w:spacing w:before="62" w:line="360" w:lineRule="auto"/>
        <w:ind w:firstLine="480" w:firstLineChars="200"/>
        <w:rPr>
          <w:rFonts w:ascii="仿宋" w:hAnsi="仿宋" w:eastAsia="仿宋" w:cs="宋体"/>
          <w:sz w:val="24"/>
        </w:rPr>
      </w:pPr>
      <w:r>
        <w:rPr>
          <w:rFonts w:hint="eastAsia" w:ascii="仿宋" w:hAnsi="仿宋" w:eastAsia="仿宋" w:cs="宋体"/>
          <w:sz w:val="24"/>
        </w:rPr>
        <w:t>供应商名称（并加盖公章）：</w:t>
      </w:r>
    </w:p>
    <w:p w14:paraId="520F855C">
      <w:pPr>
        <w:adjustRightInd w:val="0"/>
        <w:snapToGrid w:val="0"/>
        <w:spacing w:before="62" w:line="360" w:lineRule="auto"/>
        <w:ind w:firstLine="480" w:firstLineChars="200"/>
        <w:rPr>
          <w:rFonts w:ascii="仿宋" w:hAnsi="仿宋" w:eastAsia="仿宋" w:cs="宋体"/>
          <w:sz w:val="24"/>
        </w:rPr>
      </w:pPr>
      <w:r>
        <w:rPr>
          <w:rFonts w:hint="eastAsia" w:ascii="仿宋" w:hAnsi="仿宋" w:eastAsia="仿宋" w:cs="宋体"/>
          <w:sz w:val="24"/>
        </w:rPr>
        <w:t>日期：年 月 日</w:t>
      </w:r>
    </w:p>
    <w:p w14:paraId="3352DF4E">
      <w:pPr>
        <w:autoSpaceDE w:val="0"/>
        <w:autoSpaceDN w:val="0"/>
        <w:spacing w:before="62" w:line="360" w:lineRule="auto"/>
        <w:jc w:val="center"/>
        <w:outlineLvl w:val="2"/>
        <w:rPr>
          <w:rFonts w:ascii="仿宋" w:hAnsi="仿宋" w:eastAsia="仿宋"/>
          <w:b/>
          <w:bCs/>
          <w:sz w:val="24"/>
          <w:szCs w:val="24"/>
        </w:rPr>
      </w:pPr>
      <w:r>
        <w:rPr>
          <w:rFonts w:hint="eastAsia" w:ascii="仿宋" w:hAnsi="仿宋" w:eastAsia="仿宋"/>
          <w:b/>
          <w:bCs/>
          <w:sz w:val="24"/>
          <w:szCs w:val="24"/>
        </w:rPr>
        <w:br w:type="page"/>
      </w:r>
      <w:r>
        <w:rPr>
          <w:rFonts w:hint="eastAsia" w:ascii="仿宋" w:hAnsi="仿宋" w:eastAsia="仿宋"/>
          <w:b/>
          <w:sz w:val="28"/>
          <w:szCs w:val="24"/>
        </w:rPr>
        <w:t>3.2 法定代表人（单位负责人）资格证明书</w:t>
      </w:r>
    </w:p>
    <w:p w14:paraId="1BA17B5D">
      <w:pPr>
        <w:autoSpaceDE w:val="0"/>
        <w:autoSpaceDN w:val="0"/>
        <w:adjustRightInd w:val="0"/>
        <w:spacing w:before="62" w:line="360" w:lineRule="auto"/>
        <w:ind w:firstLine="616" w:firstLineChars="257"/>
        <w:rPr>
          <w:rFonts w:ascii="仿宋" w:hAnsi="仿宋" w:eastAsia="仿宋"/>
          <w:sz w:val="24"/>
          <w:szCs w:val="24"/>
        </w:rPr>
      </w:pPr>
    </w:p>
    <w:p w14:paraId="7E0B8C2E">
      <w:pPr>
        <w:pStyle w:val="27"/>
        <w:spacing w:before="62"/>
        <w:ind w:firstLine="472" w:firstLineChars="225"/>
        <w:jc w:val="left"/>
        <w:rPr>
          <w:rFonts w:ascii="仿宋" w:hAnsi="仿宋" w:eastAsia="仿宋"/>
          <w:sz w:val="21"/>
          <w:szCs w:val="21"/>
          <w:u w:val="single"/>
        </w:rPr>
      </w:pPr>
      <w:r>
        <w:rPr>
          <w:rFonts w:hint="eastAsia" w:ascii="仿宋" w:hAnsi="仿宋" w:eastAsia="仿宋"/>
          <w:sz w:val="21"/>
          <w:szCs w:val="21"/>
        </w:rPr>
        <w:t xml:space="preserve">单位名称：   </w:t>
      </w:r>
    </w:p>
    <w:p w14:paraId="5DF958FB">
      <w:pPr>
        <w:pStyle w:val="27"/>
        <w:spacing w:before="62"/>
        <w:ind w:firstLine="472" w:firstLineChars="225"/>
        <w:jc w:val="left"/>
        <w:rPr>
          <w:rFonts w:ascii="仿宋" w:hAnsi="仿宋" w:eastAsia="仿宋"/>
          <w:sz w:val="21"/>
          <w:szCs w:val="21"/>
          <w:u w:val="single"/>
        </w:rPr>
      </w:pPr>
      <w:r>
        <w:rPr>
          <w:rFonts w:hint="eastAsia" w:ascii="仿宋" w:hAnsi="仿宋" w:eastAsia="仿宋"/>
          <w:sz w:val="21"/>
          <w:szCs w:val="21"/>
        </w:rPr>
        <w:t xml:space="preserve">地址： </w:t>
      </w:r>
    </w:p>
    <w:p w14:paraId="547A6231">
      <w:pPr>
        <w:pStyle w:val="27"/>
        <w:spacing w:before="62"/>
        <w:ind w:firstLine="472" w:firstLineChars="225"/>
        <w:jc w:val="left"/>
        <w:rPr>
          <w:rFonts w:ascii="仿宋" w:hAnsi="仿宋" w:eastAsia="仿宋"/>
          <w:sz w:val="21"/>
          <w:szCs w:val="21"/>
          <w:u w:val="single"/>
        </w:rPr>
      </w:pPr>
      <w:r>
        <w:rPr>
          <w:rFonts w:hint="eastAsia" w:ascii="仿宋" w:hAnsi="仿宋" w:eastAsia="仿宋"/>
          <w:sz w:val="21"/>
          <w:szCs w:val="21"/>
        </w:rPr>
        <w:t>姓名： 性别：  年龄：职务：</w:t>
      </w:r>
    </w:p>
    <w:p w14:paraId="51D3C757">
      <w:pPr>
        <w:pStyle w:val="27"/>
        <w:spacing w:before="62"/>
        <w:ind w:firstLine="472" w:firstLineChars="225"/>
        <w:jc w:val="left"/>
        <w:rPr>
          <w:rFonts w:ascii="仿宋" w:hAnsi="仿宋" w:eastAsia="仿宋"/>
          <w:sz w:val="21"/>
          <w:szCs w:val="21"/>
        </w:rPr>
      </w:pPr>
      <w:r>
        <w:rPr>
          <w:rFonts w:hint="eastAsia" w:ascii="仿宋" w:hAnsi="仿宋" w:eastAsia="仿宋"/>
          <w:sz w:val="21"/>
          <w:szCs w:val="21"/>
        </w:rPr>
        <w:t>本人系</w:t>
      </w:r>
      <w:r>
        <w:rPr>
          <w:rFonts w:hint="eastAsia" w:ascii="仿宋" w:hAnsi="仿宋" w:eastAsia="仿宋"/>
          <w:i/>
          <w:snapToGrid w:val="0"/>
          <w:sz w:val="21"/>
          <w:szCs w:val="21"/>
          <w:u w:val="single"/>
        </w:rPr>
        <w:t xml:space="preserve">供应商名称  </w:t>
      </w:r>
      <w:r>
        <w:rPr>
          <w:rFonts w:hint="eastAsia" w:ascii="仿宋" w:hAnsi="仿宋" w:eastAsia="仿宋"/>
          <w:sz w:val="21"/>
          <w:szCs w:val="21"/>
        </w:rPr>
        <w:t>的法定代表人（单位负责人）。就参加贵方招标编号为</w:t>
      </w:r>
      <w:r>
        <w:rPr>
          <w:rFonts w:hint="eastAsia" w:ascii="仿宋" w:hAnsi="仿宋" w:eastAsia="仿宋"/>
          <w:i/>
          <w:sz w:val="21"/>
          <w:szCs w:val="21"/>
          <w:u w:val="single"/>
        </w:rPr>
        <w:t xml:space="preserve">项目编号 </w:t>
      </w:r>
      <w:r>
        <w:rPr>
          <w:rFonts w:hint="eastAsia" w:ascii="仿宋" w:hAnsi="仿宋" w:eastAsia="仿宋"/>
          <w:sz w:val="21"/>
          <w:szCs w:val="21"/>
        </w:rPr>
        <w:t>的</w:t>
      </w:r>
      <w:r>
        <w:rPr>
          <w:rFonts w:hint="eastAsia" w:ascii="仿宋" w:hAnsi="仿宋" w:eastAsia="仿宋"/>
          <w:i/>
          <w:sz w:val="21"/>
          <w:szCs w:val="21"/>
          <w:u w:val="single"/>
        </w:rPr>
        <w:t xml:space="preserve">项目名称 </w:t>
      </w:r>
      <w:r>
        <w:rPr>
          <w:rFonts w:hint="eastAsia" w:ascii="仿宋" w:hAnsi="仿宋" w:eastAsia="仿宋"/>
          <w:sz w:val="21"/>
          <w:szCs w:val="21"/>
        </w:rPr>
        <w:t>采购项目的磋商响应报价，签署上述项目的响应文件及合同的执行、完成、服务和保修，签署合同和处理与之有关的一切事务。</w:t>
      </w:r>
    </w:p>
    <w:p w14:paraId="388F58FB">
      <w:pPr>
        <w:pStyle w:val="27"/>
        <w:spacing w:before="62"/>
        <w:ind w:firstLine="472" w:firstLineChars="225"/>
        <w:jc w:val="left"/>
        <w:rPr>
          <w:rFonts w:ascii="仿宋" w:hAnsi="仿宋" w:eastAsia="仿宋"/>
          <w:sz w:val="21"/>
          <w:szCs w:val="21"/>
        </w:rPr>
      </w:pPr>
      <w:r>
        <w:rPr>
          <w:rFonts w:hint="eastAsia" w:ascii="仿宋" w:hAnsi="仿宋" w:eastAsia="仿宋"/>
          <w:sz w:val="21"/>
          <w:szCs w:val="21"/>
        </w:rPr>
        <w:t>特此证明。</w:t>
      </w:r>
    </w:p>
    <w:p w14:paraId="7B1D35C6">
      <w:pPr>
        <w:pStyle w:val="27"/>
        <w:spacing w:before="62"/>
        <w:ind w:firstLine="472" w:firstLineChars="225"/>
        <w:jc w:val="left"/>
        <w:rPr>
          <w:rFonts w:ascii="仿宋" w:hAnsi="仿宋" w:eastAsia="仿宋"/>
          <w:sz w:val="21"/>
          <w:szCs w:val="21"/>
        </w:rPr>
      </w:pPr>
    </w:p>
    <w:p w14:paraId="1F8C867D">
      <w:pPr>
        <w:pStyle w:val="27"/>
        <w:spacing w:before="62"/>
        <w:ind w:firstLine="472" w:firstLineChars="225"/>
        <w:jc w:val="left"/>
        <w:rPr>
          <w:rFonts w:ascii="仿宋" w:hAnsi="仿宋" w:eastAsia="仿宋"/>
          <w:sz w:val="21"/>
          <w:szCs w:val="21"/>
        </w:rPr>
      </w:pPr>
    </w:p>
    <w:p w14:paraId="6151614D">
      <w:pPr>
        <w:pStyle w:val="27"/>
        <w:spacing w:before="62"/>
        <w:ind w:left="-538" w:leftChars="-256" w:firstLine="539" w:firstLineChars="257"/>
        <w:jc w:val="center"/>
        <w:rPr>
          <w:rFonts w:ascii="仿宋" w:hAnsi="仿宋" w:eastAsia="仿宋"/>
          <w:bCs/>
          <w:sz w:val="21"/>
          <w:szCs w:val="21"/>
        </w:rPr>
      </w:pPr>
      <w:r>
        <w:rPr>
          <w:rFonts w:hint="eastAsia" w:ascii="仿宋" w:hAnsi="仿宋" w:eastAsia="仿宋"/>
          <w:bCs/>
          <w:sz w:val="21"/>
          <w:szCs w:val="21"/>
        </w:rPr>
        <w:t>【此处请粘贴法定代表人（单位负责人）身份证复印件，需清晰反映身份证有效期限】</w:t>
      </w:r>
    </w:p>
    <w:p w14:paraId="4D346A1B">
      <w:pPr>
        <w:pStyle w:val="27"/>
        <w:spacing w:before="62"/>
        <w:ind w:left="-538" w:leftChars="-256" w:firstLine="539" w:firstLineChars="257"/>
        <w:jc w:val="center"/>
        <w:rPr>
          <w:rFonts w:ascii="仿宋" w:hAnsi="仿宋" w:eastAsia="仿宋"/>
          <w:bCs/>
          <w:sz w:val="21"/>
          <w:szCs w:val="21"/>
        </w:rPr>
      </w:pPr>
    </w:p>
    <w:p w14:paraId="766CB1F7">
      <w:pPr>
        <w:autoSpaceDE w:val="0"/>
        <w:autoSpaceDN w:val="0"/>
        <w:adjustRightInd w:val="0"/>
        <w:spacing w:before="62" w:line="360" w:lineRule="auto"/>
        <w:ind w:right="-11"/>
        <w:rPr>
          <w:rFonts w:ascii="仿宋" w:hAnsi="仿宋" w:eastAsia="仿宋" w:cs="宋体"/>
          <w:lang w:val="zh-CN"/>
        </w:rPr>
      </w:pPr>
    </w:p>
    <w:p w14:paraId="707EC574">
      <w:pPr>
        <w:autoSpaceDE w:val="0"/>
        <w:autoSpaceDN w:val="0"/>
        <w:adjustRightInd w:val="0"/>
        <w:spacing w:before="62" w:line="360" w:lineRule="auto"/>
        <w:ind w:right="-11"/>
        <w:rPr>
          <w:rFonts w:ascii="仿宋" w:hAnsi="仿宋" w:eastAsia="仿宋" w:cs="宋体"/>
          <w:lang w:val="zh-CN"/>
        </w:rPr>
      </w:pPr>
    </w:p>
    <w:p w14:paraId="7756F62D">
      <w:pPr>
        <w:autoSpaceDE w:val="0"/>
        <w:autoSpaceDN w:val="0"/>
        <w:adjustRightInd w:val="0"/>
        <w:spacing w:before="62" w:line="360" w:lineRule="auto"/>
        <w:ind w:right="-11"/>
        <w:rPr>
          <w:rFonts w:ascii="仿宋" w:hAnsi="仿宋" w:eastAsia="仿宋" w:cs="宋体"/>
          <w:lang w:val="zh-CN"/>
        </w:rPr>
      </w:pPr>
    </w:p>
    <w:p w14:paraId="5A2B82B0">
      <w:pPr>
        <w:spacing w:before="62" w:line="360" w:lineRule="auto"/>
        <w:ind w:firstLine="3937" w:firstLineChars="1875"/>
        <w:rPr>
          <w:rFonts w:ascii="仿宋" w:hAnsi="仿宋" w:eastAsia="仿宋" w:cs="Arial"/>
          <w:u w:val="single"/>
        </w:rPr>
      </w:pPr>
      <w:r>
        <w:rPr>
          <w:rFonts w:hint="eastAsia" w:ascii="仿宋" w:hAnsi="仿宋" w:eastAsia="仿宋" w:cs="Arial"/>
        </w:rPr>
        <w:t>供应商名称（并加盖公章）：</w:t>
      </w:r>
    </w:p>
    <w:p w14:paraId="57124FB1">
      <w:pPr>
        <w:pStyle w:val="28"/>
        <w:spacing w:before="62" w:line="360" w:lineRule="auto"/>
        <w:ind w:firstLine="3937" w:firstLineChars="1875"/>
        <w:rPr>
          <w:rFonts w:ascii="仿宋" w:hAnsi="仿宋" w:eastAsia="仿宋" w:cs="Arial"/>
          <w:sz w:val="21"/>
          <w:szCs w:val="21"/>
        </w:rPr>
      </w:pPr>
      <w:r>
        <w:rPr>
          <w:rFonts w:hint="eastAsia" w:ascii="仿宋" w:hAnsi="仿宋" w:eastAsia="仿宋" w:cs="Arial"/>
          <w:sz w:val="21"/>
          <w:szCs w:val="21"/>
        </w:rPr>
        <w:t>签署日期：   年   月  日</w:t>
      </w:r>
    </w:p>
    <w:p w14:paraId="0D5B014F">
      <w:pPr>
        <w:pStyle w:val="29"/>
        <w:spacing w:before="62" w:line="360" w:lineRule="auto"/>
        <w:rPr>
          <w:rFonts w:ascii="仿宋" w:hAnsi="仿宋" w:eastAsia="仿宋" w:cs="Arial"/>
          <w:sz w:val="21"/>
          <w:szCs w:val="21"/>
        </w:rPr>
      </w:pPr>
    </w:p>
    <w:p w14:paraId="648D4F67">
      <w:pPr>
        <w:spacing w:before="62" w:line="360" w:lineRule="auto"/>
        <w:rPr>
          <w:rFonts w:ascii="仿宋" w:hAnsi="仿宋" w:eastAsia="仿宋"/>
        </w:rPr>
      </w:pPr>
    </w:p>
    <w:p w14:paraId="6466BD5E">
      <w:pPr>
        <w:spacing w:before="62" w:line="360" w:lineRule="auto"/>
        <w:ind w:firstLine="420" w:firstLineChars="200"/>
        <w:rPr>
          <w:rFonts w:ascii="仿宋" w:hAnsi="仿宋" w:eastAsia="仿宋"/>
          <w:b/>
          <w:bCs/>
          <w:sz w:val="36"/>
          <w:szCs w:val="36"/>
        </w:rPr>
      </w:pPr>
      <w:r>
        <w:rPr>
          <w:rFonts w:hint="eastAsia" w:ascii="仿宋" w:hAnsi="仿宋" w:eastAsia="仿宋"/>
          <w:bCs/>
          <w:kern w:val="12"/>
        </w:rPr>
        <w:t>说明：法定代表人（单位负责人）参加本采购项目磋商响应的，仅须出具此证明书。</w:t>
      </w:r>
    </w:p>
    <w:p w14:paraId="3797A2C6">
      <w:pPr>
        <w:autoSpaceDE w:val="0"/>
        <w:autoSpaceDN w:val="0"/>
        <w:spacing w:before="62" w:line="360" w:lineRule="auto"/>
        <w:jc w:val="center"/>
        <w:outlineLvl w:val="2"/>
        <w:rPr>
          <w:rFonts w:ascii="仿宋" w:hAnsi="仿宋" w:eastAsia="仿宋"/>
          <w:b/>
          <w:bCs/>
          <w:sz w:val="24"/>
          <w:szCs w:val="24"/>
        </w:rPr>
      </w:pPr>
      <w:r>
        <w:rPr>
          <w:rFonts w:hint="eastAsia" w:ascii="仿宋" w:hAnsi="仿宋" w:eastAsia="仿宋"/>
          <w:b/>
          <w:bCs/>
          <w:sz w:val="24"/>
          <w:szCs w:val="24"/>
        </w:rPr>
        <w:br w:type="page"/>
      </w:r>
      <w:r>
        <w:rPr>
          <w:rFonts w:hint="eastAsia" w:ascii="仿宋" w:hAnsi="仿宋" w:eastAsia="仿宋"/>
          <w:b/>
          <w:sz w:val="28"/>
          <w:szCs w:val="24"/>
        </w:rPr>
        <w:t>3.3 法定代表人（单位负责人）授权书</w:t>
      </w:r>
    </w:p>
    <w:p w14:paraId="200239CA">
      <w:pPr>
        <w:spacing w:before="62" w:line="360" w:lineRule="auto"/>
        <w:jc w:val="center"/>
        <w:rPr>
          <w:rFonts w:ascii="仿宋" w:hAnsi="仿宋" w:eastAsia="仿宋"/>
          <w:b/>
          <w:bCs/>
          <w:sz w:val="36"/>
          <w:szCs w:val="36"/>
        </w:rPr>
      </w:pPr>
    </w:p>
    <w:p w14:paraId="4AF78CFC">
      <w:pPr>
        <w:adjustRightInd w:val="0"/>
        <w:spacing w:before="62" w:line="360" w:lineRule="auto"/>
        <w:ind w:firstLine="441" w:firstLineChars="210"/>
        <w:rPr>
          <w:rFonts w:ascii="仿宋" w:hAnsi="仿宋" w:eastAsia="仿宋" w:cs="Arial"/>
        </w:rPr>
      </w:pPr>
      <w:r>
        <w:rPr>
          <w:rFonts w:hint="eastAsia" w:ascii="仿宋" w:hAnsi="仿宋" w:eastAsia="仿宋" w:cs="Arial"/>
        </w:rPr>
        <w:t>本人</w:t>
      </w:r>
      <w:r>
        <w:rPr>
          <w:rFonts w:hint="eastAsia" w:ascii="仿宋" w:hAnsi="仿宋" w:eastAsia="仿宋" w:cs="Arial"/>
          <w:u w:val="single"/>
        </w:rPr>
        <w:t xml:space="preserve">　 </w:t>
      </w:r>
      <w:r>
        <w:rPr>
          <w:rFonts w:hint="eastAsia" w:ascii="仿宋" w:hAnsi="仿宋" w:eastAsia="仿宋"/>
          <w:i/>
          <w:snapToGrid w:val="0"/>
          <w:u w:val="single"/>
        </w:rPr>
        <w:t>法人姓名</w:t>
      </w:r>
      <w:r>
        <w:rPr>
          <w:rFonts w:hint="eastAsia" w:ascii="仿宋" w:hAnsi="仿宋" w:eastAsia="仿宋" w:cs="Arial"/>
        </w:rPr>
        <w:t>系</w:t>
      </w:r>
      <w:r>
        <w:rPr>
          <w:rFonts w:hint="eastAsia" w:ascii="仿宋" w:hAnsi="仿宋" w:eastAsia="仿宋" w:cs="Arial"/>
          <w:u w:val="single"/>
        </w:rPr>
        <w:t>　</w:t>
      </w:r>
      <w:r>
        <w:rPr>
          <w:rFonts w:hint="eastAsia" w:ascii="仿宋" w:hAnsi="仿宋" w:eastAsia="仿宋"/>
          <w:i/>
          <w:snapToGrid w:val="0"/>
          <w:u w:val="single"/>
        </w:rPr>
        <w:t xml:space="preserve">供应商名称  </w:t>
      </w:r>
      <w:r>
        <w:rPr>
          <w:rFonts w:hint="eastAsia" w:ascii="仿宋" w:hAnsi="仿宋" w:eastAsia="仿宋" w:cs="Arial"/>
        </w:rPr>
        <w:t>的法定代表人（单位负责人），现委托</w:t>
      </w:r>
      <w:r>
        <w:rPr>
          <w:rFonts w:hint="eastAsia" w:ascii="仿宋" w:hAnsi="仿宋" w:eastAsia="仿宋" w:cs="Arial"/>
          <w:u w:val="single"/>
        </w:rPr>
        <w:t xml:space="preserve">　 </w:t>
      </w:r>
      <w:r>
        <w:rPr>
          <w:rFonts w:hint="eastAsia" w:ascii="仿宋" w:hAnsi="仿宋" w:eastAsia="仿宋"/>
          <w:i/>
          <w:snapToGrid w:val="0"/>
          <w:u w:val="single"/>
        </w:rPr>
        <w:t>姓名，职务</w:t>
      </w:r>
      <w:r>
        <w:rPr>
          <w:rFonts w:hint="eastAsia" w:ascii="仿宋" w:hAnsi="仿宋" w:eastAsia="仿宋" w:cs="Arial"/>
        </w:rPr>
        <w:t>以我方的名义参加贵方______________________项目的磋商响应活动，并代表我方全权办理针对上述项目的磋商、响应文件澄清、签约等一切具体事务和签署相关文件。</w:t>
      </w:r>
    </w:p>
    <w:p w14:paraId="5C9EE34A">
      <w:pPr>
        <w:adjustRightInd w:val="0"/>
        <w:spacing w:before="62" w:line="360" w:lineRule="auto"/>
        <w:ind w:firstLine="441" w:firstLineChars="210"/>
        <w:rPr>
          <w:rFonts w:ascii="仿宋" w:hAnsi="仿宋" w:eastAsia="仿宋" w:cs="Arial"/>
        </w:rPr>
      </w:pPr>
      <w:r>
        <w:rPr>
          <w:rFonts w:hint="eastAsia" w:ascii="仿宋" w:hAnsi="仿宋" w:eastAsia="仿宋" w:cs="Arial"/>
        </w:rPr>
        <w:t>我方对被授权人的签名事项负全部责任。</w:t>
      </w:r>
    </w:p>
    <w:p w14:paraId="1CDD914F">
      <w:pPr>
        <w:adjustRightInd w:val="0"/>
        <w:spacing w:before="62" w:line="360" w:lineRule="auto"/>
        <w:ind w:firstLine="441" w:firstLineChars="210"/>
        <w:rPr>
          <w:rFonts w:ascii="仿宋" w:hAnsi="仿宋" w:eastAsia="仿宋" w:cs="Arial"/>
        </w:rPr>
      </w:pPr>
      <w:r>
        <w:rPr>
          <w:rFonts w:hint="eastAsia" w:ascii="仿宋" w:hAnsi="仿宋" w:eastAsia="仿宋" w:cs="Arial"/>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169F21B6">
      <w:pPr>
        <w:adjustRightInd w:val="0"/>
        <w:spacing w:before="62" w:line="360" w:lineRule="auto"/>
        <w:ind w:firstLine="441" w:firstLineChars="210"/>
        <w:rPr>
          <w:rFonts w:ascii="仿宋" w:hAnsi="仿宋" w:eastAsia="仿宋" w:cs="Arial"/>
        </w:rPr>
      </w:pPr>
      <w:r>
        <w:rPr>
          <w:rFonts w:hint="eastAsia" w:ascii="仿宋" w:hAnsi="仿宋" w:eastAsia="仿宋" w:cs="Arial"/>
        </w:rPr>
        <w:t>被授权人无转委托权，特此委托。</w:t>
      </w:r>
    </w:p>
    <w:p w14:paraId="562B35F4">
      <w:pPr>
        <w:spacing w:before="62" w:line="360" w:lineRule="auto"/>
        <w:ind w:firstLine="420" w:firstLineChars="200"/>
        <w:rPr>
          <w:rFonts w:ascii="仿宋" w:hAnsi="仿宋" w:eastAsia="仿宋"/>
        </w:rPr>
      </w:pPr>
      <w:r>
        <w:rPr>
          <w:rFonts w:hint="eastAsia" w:ascii="仿宋" w:hAnsi="仿宋" w:eastAsia="仿宋"/>
        </w:rPr>
        <w:t xml:space="preserve">供应商名称： </w:t>
      </w:r>
      <w:r>
        <w:rPr>
          <w:rFonts w:hint="eastAsia" w:ascii="仿宋" w:hAnsi="仿宋" w:eastAsia="仿宋"/>
          <w:u w:val="single"/>
        </w:rPr>
        <w:t xml:space="preserve">       （全称）       </w:t>
      </w:r>
      <w:r>
        <w:rPr>
          <w:rFonts w:hint="eastAsia" w:ascii="仿宋" w:hAnsi="仿宋" w:eastAsia="仿宋"/>
        </w:rPr>
        <w:t xml:space="preserve"> （盖单位公章）</w:t>
      </w:r>
    </w:p>
    <w:p w14:paraId="01DB4520">
      <w:pPr>
        <w:spacing w:before="62" w:line="360" w:lineRule="auto"/>
        <w:ind w:firstLine="420" w:firstLineChars="200"/>
        <w:rPr>
          <w:rFonts w:ascii="仿宋" w:hAnsi="仿宋" w:eastAsia="仿宋" w:cs="Arial"/>
        </w:rPr>
      </w:pPr>
      <w:r>
        <w:rPr>
          <w:rFonts w:hint="eastAsia" w:ascii="仿宋" w:hAnsi="仿宋" w:eastAsia="仿宋" w:cs="Arial"/>
        </w:rPr>
        <w:t>法定代表人（单位负责人）：（签字或加盖名章）</w:t>
      </w:r>
    </w:p>
    <w:p w14:paraId="74C4D398">
      <w:pPr>
        <w:spacing w:before="62" w:line="360" w:lineRule="auto"/>
        <w:ind w:firstLine="420" w:firstLineChars="200"/>
        <w:rPr>
          <w:rFonts w:ascii="仿宋" w:hAnsi="仿宋" w:eastAsia="仿宋"/>
        </w:rPr>
      </w:pPr>
      <w:r>
        <w:rPr>
          <w:rFonts w:hint="eastAsia" w:ascii="仿宋" w:hAnsi="仿宋" w:eastAsia="仿宋" w:cs="Arial"/>
        </w:rPr>
        <w:t>法定代表人（单位负责人）</w:t>
      </w:r>
      <w:r>
        <w:rPr>
          <w:rFonts w:hint="eastAsia" w:ascii="仿宋" w:hAnsi="仿宋" w:eastAsia="仿宋"/>
        </w:rPr>
        <w:t>授权代表：  （签字或加盖名章）</w:t>
      </w:r>
    </w:p>
    <w:tbl>
      <w:tblPr>
        <w:tblStyle w:val="1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41837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14:paraId="4E3560DD">
            <w:pPr>
              <w:spacing w:before="62" w:line="360" w:lineRule="auto"/>
              <w:jc w:val="center"/>
              <w:rPr>
                <w:rFonts w:ascii="仿宋" w:hAnsi="仿宋" w:eastAsia="仿宋"/>
              </w:rPr>
            </w:pPr>
            <w:r>
              <w:rPr>
                <w:rFonts w:hint="eastAsia" w:ascii="仿宋" w:hAnsi="仿宋" w:eastAsia="仿宋"/>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14:paraId="2820A181">
            <w:pPr>
              <w:spacing w:before="62" w:line="360" w:lineRule="auto"/>
              <w:jc w:val="center"/>
              <w:rPr>
                <w:rFonts w:ascii="仿宋" w:hAnsi="仿宋" w:eastAsia="仿宋"/>
              </w:rPr>
            </w:pPr>
            <w:r>
              <w:rPr>
                <w:rFonts w:hint="eastAsia" w:ascii="仿宋" w:hAnsi="仿宋" w:eastAsia="仿宋"/>
              </w:rPr>
              <w:t>法定代表人（单位负责人）身份证（反面）</w:t>
            </w:r>
          </w:p>
        </w:tc>
      </w:tr>
      <w:tr w14:paraId="788C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14:paraId="7DCB344A">
            <w:pPr>
              <w:spacing w:before="62" w:line="360" w:lineRule="auto"/>
              <w:jc w:val="center"/>
              <w:rPr>
                <w:rFonts w:ascii="仿宋" w:hAnsi="仿宋" w:eastAsia="仿宋"/>
              </w:rPr>
            </w:pPr>
            <w:r>
              <w:rPr>
                <w:rFonts w:hint="eastAsia" w:ascii="仿宋" w:hAnsi="仿宋" w:eastAsia="仿宋"/>
              </w:rPr>
              <w:t>法定代表人（单位负责人）授权代表身份证</w:t>
            </w:r>
          </w:p>
          <w:p w14:paraId="56F633A4">
            <w:pPr>
              <w:spacing w:before="62" w:line="360" w:lineRule="auto"/>
              <w:jc w:val="center"/>
              <w:rPr>
                <w:rFonts w:ascii="仿宋" w:hAnsi="仿宋" w:eastAsia="仿宋"/>
              </w:rPr>
            </w:pPr>
            <w:r>
              <w:rPr>
                <w:rFonts w:hint="eastAsia" w:ascii="仿宋" w:hAnsi="仿宋" w:eastAsia="仿宋"/>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14:paraId="61107785">
            <w:pPr>
              <w:spacing w:before="62" w:line="360" w:lineRule="auto"/>
              <w:jc w:val="center"/>
              <w:rPr>
                <w:rFonts w:ascii="仿宋" w:hAnsi="仿宋" w:eastAsia="仿宋"/>
              </w:rPr>
            </w:pPr>
            <w:r>
              <w:rPr>
                <w:rFonts w:hint="eastAsia" w:ascii="仿宋" w:hAnsi="仿宋" w:eastAsia="仿宋"/>
              </w:rPr>
              <w:t>法定代表人（单位负责人）授权代表身份证</w:t>
            </w:r>
          </w:p>
          <w:p w14:paraId="454396D3">
            <w:pPr>
              <w:spacing w:before="62" w:line="360" w:lineRule="auto"/>
              <w:jc w:val="center"/>
              <w:rPr>
                <w:rFonts w:ascii="仿宋" w:hAnsi="仿宋" w:eastAsia="仿宋"/>
              </w:rPr>
            </w:pPr>
            <w:r>
              <w:rPr>
                <w:rFonts w:hint="eastAsia" w:ascii="仿宋" w:hAnsi="仿宋" w:eastAsia="仿宋"/>
              </w:rPr>
              <w:t>（反面）</w:t>
            </w:r>
          </w:p>
        </w:tc>
      </w:tr>
    </w:tbl>
    <w:p w14:paraId="1333C70F">
      <w:pPr>
        <w:spacing w:before="62" w:line="360" w:lineRule="auto"/>
        <w:ind w:left="2" w:firstLine="357" w:firstLineChars="149"/>
        <w:rPr>
          <w:rFonts w:ascii="仿宋" w:hAnsi="仿宋" w:eastAsia="仿宋" w:cs="Courier New"/>
          <w:sz w:val="24"/>
          <w:szCs w:val="24"/>
        </w:rPr>
      </w:pPr>
    </w:p>
    <w:p w14:paraId="66BC7D0D">
      <w:pPr>
        <w:autoSpaceDE w:val="0"/>
        <w:autoSpaceDN w:val="0"/>
        <w:spacing w:before="62" w:line="360" w:lineRule="auto"/>
        <w:jc w:val="center"/>
        <w:outlineLvl w:val="2"/>
        <w:rPr>
          <w:rFonts w:ascii="仿宋" w:hAnsi="仿宋" w:eastAsia="仿宋"/>
          <w:b/>
          <w:bCs/>
          <w:sz w:val="24"/>
          <w:szCs w:val="24"/>
        </w:rPr>
      </w:pPr>
      <w:r>
        <w:rPr>
          <w:rFonts w:hint="eastAsia" w:ascii="仿宋" w:hAnsi="仿宋" w:eastAsia="仿宋"/>
          <w:b/>
          <w:bCs/>
          <w:sz w:val="24"/>
          <w:szCs w:val="24"/>
        </w:rPr>
        <w:br w:type="page"/>
      </w:r>
      <w:bookmarkEnd w:id="24"/>
      <w:r>
        <w:rPr>
          <w:rFonts w:hint="eastAsia" w:ascii="仿宋" w:hAnsi="仿宋" w:eastAsia="仿宋"/>
          <w:b/>
          <w:sz w:val="28"/>
          <w:szCs w:val="24"/>
        </w:rPr>
        <w:t>3.4 磋商承诺函</w:t>
      </w:r>
    </w:p>
    <w:p w14:paraId="20842407">
      <w:pPr>
        <w:autoSpaceDE w:val="0"/>
        <w:autoSpaceDN w:val="0"/>
        <w:snapToGrid w:val="0"/>
        <w:spacing w:before="62" w:line="360" w:lineRule="auto"/>
        <w:jc w:val="center"/>
        <w:rPr>
          <w:rFonts w:ascii="仿宋" w:hAnsi="仿宋" w:eastAsia="仿宋"/>
          <w:b/>
          <w:bCs/>
          <w:sz w:val="24"/>
          <w:szCs w:val="24"/>
        </w:rPr>
      </w:pPr>
    </w:p>
    <w:p w14:paraId="7D563512">
      <w:pPr>
        <w:spacing w:beforeLines="50" w:afterLines="50" w:line="360" w:lineRule="auto"/>
        <w:contextualSpacing/>
        <w:rPr>
          <w:rFonts w:ascii="仿宋" w:hAnsi="仿宋" w:eastAsia="仿宋" w:cs="宋体"/>
          <w:sz w:val="20"/>
          <w:lang w:val="zh-CN"/>
        </w:rPr>
      </w:pPr>
      <w:r>
        <w:rPr>
          <w:rFonts w:hint="eastAsia" w:ascii="仿宋" w:hAnsi="仿宋" w:eastAsia="仿宋" w:cs="仿宋_GB2312"/>
          <w:sz w:val="22"/>
          <w:szCs w:val="32"/>
        </w:rPr>
        <w:t>致：</w:t>
      </w:r>
      <w:r>
        <w:rPr>
          <w:rFonts w:hint="eastAsia" w:ascii="仿宋" w:hAnsi="仿宋" w:eastAsia="仿宋" w:cs="仿宋_GB2312"/>
          <w:sz w:val="22"/>
          <w:szCs w:val="32"/>
          <w:u w:val="single"/>
        </w:rPr>
        <w:t>采购人</w:t>
      </w:r>
    </w:p>
    <w:p w14:paraId="5C0A7078">
      <w:pPr>
        <w:spacing w:beforeLines="50" w:afterLines="50" w:line="360" w:lineRule="auto"/>
        <w:ind w:firstLine="420" w:firstLineChars="200"/>
        <w:contextualSpacing/>
        <w:rPr>
          <w:rFonts w:ascii="仿宋" w:hAnsi="仿宋" w:eastAsia="仿宋" w:cs="宋体"/>
          <w:lang w:val="zh-CN"/>
        </w:rPr>
      </w:pPr>
      <w:r>
        <w:rPr>
          <w:rFonts w:hint="eastAsia" w:ascii="仿宋" w:hAnsi="仿宋" w:eastAsia="仿宋" w:cs="宋体"/>
          <w:lang w:val="zh-CN"/>
        </w:rPr>
        <w:t>经研究，我方自愿参与贵方</w:t>
      </w:r>
      <w:r>
        <w:rPr>
          <w:rFonts w:hint="eastAsia" w:ascii="仿宋" w:hAnsi="仿宋" w:eastAsia="仿宋" w:cs="宋体"/>
          <w:u w:val="single"/>
          <w:lang w:val="en-US" w:eastAsia="zh-CN"/>
        </w:rPr>
        <w:t xml:space="preserve">    </w:t>
      </w:r>
      <w:r>
        <w:rPr>
          <w:rFonts w:hint="eastAsia" w:ascii="仿宋" w:hAnsi="仿宋" w:eastAsia="仿宋" w:cs="宋体"/>
          <w:lang w:val="zh-CN"/>
        </w:rPr>
        <w:t>年</w:t>
      </w:r>
      <w:r>
        <w:rPr>
          <w:rFonts w:hint="eastAsia" w:ascii="仿宋" w:hAnsi="仿宋" w:eastAsia="仿宋" w:cs="宋体"/>
          <w:u w:val="single"/>
          <w:lang w:val="en-US" w:eastAsia="zh-CN"/>
        </w:rPr>
        <w:t xml:space="preserve">    </w:t>
      </w:r>
      <w:r>
        <w:rPr>
          <w:rFonts w:hint="eastAsia" w:ascii="仿宋" w:hAnsi="仿宋" w:eastAsia="仿宋" w:cs="宋体"/>
          <w:lang w:val="zh-CN"/>
        </w:rPr>
        <w:t>月</w:t>
      </w:r>
      <w:r>
        <w:rPr>
          <w:rFonts w:hint="eastAsia" w:ascii="仿宋" w:hAnsi="仿宋" w:eastAsia="仿宋" w:cs="宋体"/>
          <w:u w:val="single"/>
          <w:lang w:val="en-US" w:eastAsia="zh-CN"/>
        </w:rPr>
        <w:t xml:space="preserve">    </w:t>
      </w:r>
      <w:r>
        <w:rPr>
          <w:rFonts w:hint="eastAsia" w:ascii="仿宋" w:hAnsi="仿宋" w:eastAsia="仿宋" w:cs="宋体"/>
          <w:lang w:val="zh-CN"/>
        </w:rPr>
        <w:t>日</w:t>
      </w:r>
      <w:r>
        <w:rPr>
          <w:rFonts w:hint="eastAsia" w:ascii="仿宋" w:hAnsi="仿宋" w:eastAsia="仿宋" w:cs="宋体"/>
          <w:i/>
          <w:u w:val="single"/>
          <w:lang w:val="zh-CN"/>
        </w:rPr>
        <w:t>（招标编号、项目名称）</w:t>
      </w:r>
      <w:r>
        <w:rPr>
          <w:rFonts w:hint="eastAsia" w:ascii="仿宋" w:hAnsi="仿宋" w:eastAsia="仿宋" w:cs="宋体"/>
          <w:lang w:val="zh-CN"/>
        </w:rPr>
        <w:t>的投标，将严格遵守《中华人民共和国政府采购法》等相关法律法规规定，并无条件地遵守本次采购活动各项规定。我们郑重承诺：我方如果在本次磋商响应活动中有下列情形之一的，愿接受政府采购监督管理部门给予相关处罚并承诺依法承担相关的经济赔偿责任和法律责任。</w:t>
      </w:r>
    </w:p>
    <w:p w14:paraId="1289C476">
      <w:pPr>
        <w:spacing w:beforeLines="50" w:afterLines="50" w:line="360" w:lineRule="auto"/>
        <w:ind w:firstLine="420" w:firstLineChars="200"/>
        <w:contextualSpacing/>
        <w:rPr>
          <w:rFonts w:ascii="仿宋" w:hAnsi="仿宋" w:eastAsia="仿宋" w:cs="宋体"/>
          <w:lang w:val="zh-CN"/>
        </w:rPr>
      </w:pPr>
      <w:r>
        <w:rPr>
          <w:rFonts w:hint="eastAsia" w:ascii="仿宋" w:hAnsi="仿宋" w:eastAsia="仿宋" w:cs="宋体"/>
          <w:lang w:val="zh-CN"/>
        </w:rPr>
        <w:t>一、在投标有效期内撤销响应文件；</w:t>
      </w:r>
    </w:p>
    <w:p w14:paraId="3620718F">
      <w:pPr>
        <w:spacing w:beforeLines="50" w:afterLines="50" w:line="360" w:lineRule="auto"/>
        <w:ind w:firstLine="420" w:firstLineChars="200"/>
        <w:contextualSpacing/>
        <w:rPr>
          <w:rFonts w:ascii="仿宋" w:hAnsi="仿宋" w:eastAsia="仿宋" w:cs="宋体"/>
          <w:lang w:val="zh-CN"/>
        </w:rPr>
      </w:pPr>
      <w:r>
        <w:rPr>
          <w:rFonts w:hint="eastAsia" w:ascii="仿宋" w:hAnsi="仿宋" w:eastAsia="仿宋" w:cs="宋体"/>
          <w:lang w:val="zh-CN"/>
        </w:rPr>
        <w:t>二、在响应文件中提供虚假材料；</w:t>
      </w:r>
    </w:p>
    <w:p w14:paraId="2870D5B2">
      <w:pPr>
        <w:spacing w:beforeLines="50" w:afterLines="50" w:line="360" w:lineRule="auto"/>
        <w:ind w:firstLine="420" w:firstLineChars="200"/>
        <w:contextualSpacing/>
        <w:rPr>
          <w:rFonts w:ascii="仿宋" w:hAnsi="仿宋" w:eastAsia="仿宋" w:cs="宋体"/>
          <w:lang w:val="zh-CN"/>
        </w:rPr>
      </w:pPr>
      <w:r>
        <w:rPr>
          <w:rFonts w:hint="eastAsia" w:ascii="仿宋" w:hAnsi="仿宋" w:eastAsia="仿宋" w:cs="宋体"/>
          <w:lang w:val="zh-CN"/>
        </w:rPr>
        <w:t>三、除因不可抗力或磋商文件认可的情形以外，成交后不与采购人签订合同；</w:t>
      </w:r>
    </w:p>
    <w:p w14:paraId="3AB6B97F">
      <w:pPr>
        <w:spacing w:beforeLines="50" w:afterLines="50" w:line="360" w:lineRule="auto"/>
        <w:ind w:firstLine="420" w:firstLineChars="200"/>
        <w:contextualSpacing/>
        <w:rPr>
          <w:rFonts w:ascii="仿宋" w:hAnsi="仿宋" w:eastAsia="仿宋" w:cs="宋体"/>
          <w:lang w:val="zh-CN"/>
        </w:rPr>
      </w:pPr>
      <w:r>
        <w:rPr>
          <w:rFonts w:hint="eastAsia" w:ascii="仿宋" w:hAnsi="仿宋" w:eastAsia="仿宋" w:cs="宋体"/>
          <w:lang w:val="zh-CN"/>
        </w:rPr>
        <w:t>四、与采购人、其他供应商或者采购代理机构恶意串通；</w:t>
      </w:r>
    </w:p>
    <w:p w14:paraId="4A68F78D">
      <w:pPr>
        <w:spacing w:beforeLines="50" w:afterLines="50" w:line="360" w:lineRule="auto"/>
        <w:ind w:firstLine="420" w:firstLineChars="200"/>
        <w:contextualSpacing/>
        <w:rPr>
          <w:rFonts w:ascii="仿宋" w:hAnsi="仿宋" w:eastAsia="仿宋" w:cs="宋体"/>
          <w:lang w:val="zh-CN"/>
        </w:rPr>
      </w:pPr>
      <w:r>
        <w:rPr>
          <w:rFonts w:hint="eastAsia" w:ascii="仿宋" w:hAnsi="仿宋" w:eastAsia="仿宋" w:cs="宋体"/>
          <w:lang w:val="zh-CN"/>
        </w:rPr>
        <w:t>五、法律法规及本磋商文件规定的其他严重违法行为。</w:t>
      </w:r>
    </w:p>
    <w:p w14:paraId="30D4361A">
      <w:pPr>
        <w:spacing w:before="62" w:line="360" w:lineRule="auto"/>
        <w:rPr>
          <w:rFonts w:ascii="仿宋" w:hAnsi="仿宋" w:eastAsia="仿宋"/>
          <w:sz w:val="28"/>
          <w:szCs w:val="28"/>
          <w:u w:val="single"/>
        </w:rPr>
      </w:pPr>
    </w:p>
    <w:p w14:paraId="1EB5C518">
      <w:pPr>
        <w:spacing w:before="62" w:line="360" w:lineRule="auto"/>
        <w:rPr>
          <w:rFonts w:ascii="仿宋" w:hAnsi="仿宋" w:eastAsia="仿宋"/>
          <w:sz w:val="28"/>
          <w:szCs w:val="28"/>
          <w:u w:val="single"/>
        </w:rPr>
      </w:pPr>
    </w:p>
    <w:p w14:paraId="2AD721E4">
      <w:pPr>
        <w:spacing w:before="62" w:line="360" w:lineRule="auto"/>
        <w:ind w:firstLine="4357" w:firstLineChars="2075"/>
        <w:rPr>
          <w:rFonts w:ascii="仿宋" w:hAnsi="仿宋" w:eastAsia="仿宋" w:cs="Arial"/>
        </w:rPr>
      </w:pPr>
      <w:r>
        <w:rPr>
          <w:rFonts w:hint="eastAsia" w:ascii="仿宋" w:hAnsi="仿宋" w:eastAsia="仿宋" w:cs="Arial"/>
        </w:rPr>
        <w:t>供应商名称（并加盖公章）：　　　　　　　　　</w:t>
      </w:r>
    </w:p>
    <w:p w14:paraId="62688680">
      <w:pPr>
        <w:spacing w:before="62" w:line="360" w:lineRule="auto"/>
        <w:ind w:firstLine="4357" w:firstLineChars="2075"/>
        <w:rPr>
          <w:rFonts w:ascii="仿宋" w:hAnsi="仿宋" w:eastAsia="仿宋" w:cs="Arial"/>
        </w:rPr>
      </w:pPr>
      <w:r>
        <w:rPr>
          <w:rFonts w:hint="eastAsia" w:ascii="仿宋" w:hAnsi="仿宋" w:eastAsia="仿宋" w:cs="Arial"/>
        </w:rPr>
        <w:t>日　  期：      年    月    日</w:t>
      </w:r>
    </w:p>
    <w:p w14:paraId="2F8E444E">
      <w:pPr>
        <w:autoSpaceDE w:val="0"/>
        <w:autoSpaceDN w:val="0"/>
        <w:adjustRightInd w:val="0"/>
        <w:spacing w:before="62" w:line="360" w:lineRule="auto"/>
        <w:jc w:val="center"/>
        <w:rPr>
          <w:rFonts w:ascii="仿宋" w:hAnsi="仿宋" w:eastAsia="仿宋" w:cs="宋体"/>
          <w:lang w:val="zh-CN"/>
        </w:rPr>
      </w:pPr>
    </w:p>
    <w:p w14:paraId="3A1A6D46">
      <w:pPr>
        <w:autoSpaceDE w:val="0"/>
        <w:autoSpaceDN w:val="0"/>
        <w:adjustRightInd w:val="0"/>
        <w:spacing w:before="62" w:line="360" w:lineRule="auto"/>
        <w:jc w:val="center"/>
        <w:rPr>
          <w:rFonts w:ascii="仿宋" w:hAnsi="仿宋" w:eastAsia="仿宋" w:cs="宋体"/>
          <w:lang w:val="zh-CN"/>
        </w:rPr>
      </w:pPr>
    </w:p>
    <w:p w14:paraId="3E7CAA33">
      <w:pPr>
        <w:autoSpaceDE w:val="0"/>
        <w:autoSpaceDN w:val="0"/>
        <w:adjustRightInd w:val="0"/>
        <w:spacing w:before="62" w:line="360" w:lineRule="auto"/>
        <w:jc w:val="center"/>
        <w:rPr>
          <w:rFonts w:ascii="仿宋" w:hAnsi="仿宋" w:eastAsia="仿宋" w:cs="宋体"/>
          <w:lang w:val="zh-CN"/>
        </w:rPr>
      </w:pPr>
    </w:p>
    <w:p w14:paraId="4F5B1F53">
      <w:pPr>
        <w:autoSpaceDE w:val="0"/>
        <w:autoSpaceDN w:val="0"/>
        <w:adjustRightInd w:val="0"/>
        <w:spacing w:before="62" w:line="360" w:lineRule="auto"/>
        <w:jc w:val="center"/>
        <w:rPr>
          <w:rFonts w:ascii="仿宋" w:hAnsi="仿宋" w:eastAsia="仿宋" w:cs="宋体"/>
          <w:lang w:val="zh-CN"/>
        </w:rPr>
      </w:pPr>
    </w:p>
    <w:p w14:paraId="4B72EBCA">
      <w:pPr>
        <w:autoSpaceDE w:val="0"/>
        <w:autoSpaceDN w:val="0"/>
        <w:adjustRightInd w:val="0"/>
        <w:spacing w:before="62" w:line="360" w:lineRule="auto"/>
        <w:jc w:val="center"/>
        <w:rPr>
          <w:rFonts w:ascii="仿宋" w:hAnsi="仿宋" w:eastAsia="仿宋" w:cs="宋体"/>
          <w:lang w:val="zh-CN"/>
        </w:rPr>
      </w:pPr>
    </w:p>
    <w:p w14:paraId="734BFF16">
      <w:pPr>
        <w:autoSpaceDE w:val="0"/>
        <w:autoSpaceDN w:val="0"/>
        <w:adjustRightInd w:val="0"/>
        <w:spacing w:before="62" w:line="360" w:lineRule="auto"/>
        <w:jc w:val="center"/>
        <w:rPr>
          <w:rFonts w:ascii="仿宋" w:hAnsi="仿宋" w:eastAsia="仿宋" w:cs="宋体"/>
          <w:lang w:val="zh-CN"/>
        </w:rPr>
      </w:pPr>
    </w:p>
    <w:p w14:paraId="3DCFB95D">
      <w:pPr>
        <w:autoSpaceDE w:val="0"/>
        <w:autoSpaceDN w:val="0"/>
        <w:adjustRightInd w:val="0"/>
        <w:spacing w:before="62" w:line="360" w:lineRule="auto"/>
        <w:ind w:right="-11"/>
        <w:rPr>
          <w:rFonts w:ascii="仿宋" w:hAnsi="仿宋" w:eastAsia="仿宋" w:cs="宋体"/>
          <w:lang w:val="zh-CN"/>
        </w:rPr>
      </w:pPr>
    </w:p>
    <w:p w14:paraId="61362F6C">
      <w:pPr>
        <w:autoSpaceDE w:val="0"/>
        <w:autoSpaceDN w:val="0"/>
        <w:adjustRightInd w:val="0"/>
        <w:spacing w:before="62" w:line="360" w:lineRule="auto"/>
        <w:jc w:val="center"/>
        <w:rPr>
          <w:rFonts w:ascii="仿宋" w:hAnsi="仿宋" w:eastAsia="仿宋" w:cs="宋体"/>
          <w:sz w:val="24"/>
          <w:szCs w:val="24"/>
          <w:lang w:val="zh-CN"/>
        </w:rPr>
      </w:pPr>
    </w:p>
    <w:p w14:paraId="222FAD75">
      <w:pPr>
        <w:autoSpaceDE w:val="0"/>
        <w:autoSpaceDN w:val="0"/>
        <w:adjustRightInd w:val="0"/>
        <w:spacing w:before="62" w:line="360" w:lineRule="auto"/>
        <w:jc w:val="center"/>
        <w:rPr>
          <w:rFonts w:ascii="仿宋" w:hAnsi="仿宋" w:eastAsia="仿宋" w:cs="宋体"/>
          <w:sz w:val="24"/>
          <w:szCs w:val="24"/>
          <w:lang w:val="zh-CN"/>
        </w:rPr>
      </w:pPr>
    </w:p>
    <w:p w14:paraId="5FF14569">
      <w:pPr>
        <w:autoSpaceDE w:val="0"/>
        <w:autoSpaceDN w:val="0"/>
        <w:spacing w:before="62" w:line="360" w:lineRule="auto"/>
        <w:jc w:val="center"/>
        <w:outlineLvl w:val="2"/>
        <w:rPr>
          <w:rFonts w:ascii="仿宋" w:hAnsi="仿宋" w:eastAsia="仿宋" w:cs="方正小标宋简体"/>
          <w:sz w:val="36"/>
          <w:szCs w:val="36"/>
        </w:rPr>
      </w:pPr>
      <w:r>
        <w:rPr>
          <w:rFonts w:hint="eastAsia" w:ascii="仿宋" w:hAnsi="仿宋" w:eastAsia="仿宋"/>
          <w:b/>
          <w:bCs/>
          <w:sz w:val="24"/>
          <w:szCs w:val="24"/>
        </w:rPr>
        <w:br w:type="page"/>
      </w:r>
      <w:r>
        <w:rPr>
          <w:rFonts w:hint="eastAsia" w:ascii="仿宋" w:hAnsi="仿宋" w:eastAsia="仿宋"/>
          <w:b/>
          <w:sz w:val="28"/>
          <w:szCs w:val="24"/>
        </w:rPr>
        <w:t>3.5 襄城县政府采购供应商信用承诺函</w:t>
      </w:r>
    </w:p>
    <w:p w14:paraId="1332590B">
      <w:pPr>
        <w:spacing w:before="62" w:line="360" w:lineRule="auto"/>
        <w:rPr>
          <w:rFonts w:ascii="仿宋" w:hAnsi="仿宋" w:eastAsia="仿宋" w:cs="仿宋_GB2312"/>
          <w:sz w:val="32"/>
          <w:szCs w:val="32"/>
        </w:rPr>
      </w:pPr>
    </w:p>
    <w:p w14:paraId="5EA6355E">
      <w:pPr>
        <w:spacing w:before="62" w:line="360" w:lineRule="auto"/>
        <w:rPr>
          <w:rFonts w:ascii="仿宋" w:hAnsi="仿宋" w:eastAsia="仿宋" w:cs="宋体"/>
          <w:sz w:val="24"/>
          <w:szCs w:val="32"/>
        </w:rPr>
      </w:pPr>
      <w:r>
        <w:rPr>
          <w:rFonts w:hint="eastAsia" w:ascii="仿宋" w:hAnsi="仿宋" w:eastAsia="仿宋" w:cs="宋体"/>
          <w:sz w:val="24"/>
          <w:szCs w:val="32"/>
        </w:rPr>
        <w:t>致</w:t>
      </w:r>
      <w:r>
        <w:rPr>
          <w:rFonts w:hint="eastAsia" w:ascii="仿宋" w:hAnsi="仿宋" w:eastAsia="仿宋" w:cs="宋体"/>
          <w:sz w:val="24"/>
          <w:szCs w:val="32"/>
          <w:u w:val="single"/>
        </w:rPr>
        <w:t>（采购人或采购代理机构）</w:t>
      </w:r>
      <w:r>
        <w:rPr>
          <w:rFonts w:hint="eastAsia" w:ascii="仿宋" w:hAnsi="仿宋" w:eastAsia="仿宋" w:cs="宋体"/>
          <w:sz w:val="24"/>
          <w:szCs w:val="32"/>
        </w:rPr>
        <w:t>：</w:t>
      </w:r>
    </w:p>
    <w:p w14:paraId="498FC12A">
      <w:pPr>
        <w:spacing w:before="62" w:line="360" w:lineRule="auto"/>
        <w:ind w:firstLine="436" w:firstLineChars="200"/>
        <w:rPr>
          <w:rFonts w:ascii="仿宋" w:hAnsi="仿宋" w:eastAsia="仿宋" w:cs="宋体"/>
          <w:spacing w:val="-11"/>
          <w:sz w:val="24"/>
          <w:szCs w:val="32"/>
          <w:u w:val="single"/>
        </w:rPr>
      </w:pPr>
      <w:r>
        <w:rPr>
          <w:rFonts w:hint="eastAsia" w:ascii="仿宋" w:hAnsi="仿宋" w:eastAsia="仿宋" w:cs="宋体"/>
          <w:spacing w:val="-11"/>
          <w:sz w:val="24"/>
          <w:szCs w:val="32"/>
        </w:rPr>
        <w:t>单位名称（自然人姓名）:</w:t>
      </w:r>
    </w:p>
    <w:p w14:paraId="1BA6D1D9">
      <w:pPr>
        <w:spacing w:before="62" w:line="360" w:lineRule="auto"/>
        <w:ind w:firstLine="436" w:firstLineChars="200"/>
        <w:rPr>
          <w:rFonts w:ascii="仿宋" w:hAnsi="仿宋" w:eastAsia="仿宋" w:cs="宋体"/>
          <w:spacing w:val="-11"/>
          <w:sz w:val="24"/>
          <w:szCs w:val="32"/>
          <w:u w:val="single"/>
        </w:rPr>
      </w:pPr>
      <w:r>
        <w:rPr>
          <w:rFonts w:hint="eastAsia" w:ascii="仿宋" w:hAnsi="仿宋" w:eastAsia="仿宋" w:cs="宋体"/>
          <w:spacing w:val="-11"/>
          <w:sz w:val="24"/>
          <w:szCs w:val="32"/>
        </w:rPr>
        <w:t>统一社会信用代码（身份证号码）:</w:t>
      </w:r>
    </w:p>
    <w:p w14:paraId="25A82572">
      <w:pPr>
        <w:spacing w:before="62" w:line="360" w:lineRule="auto"/>
        <w:ind w:firstLine="436" w:firstLineChars="200"/>
        <w:rPr>
          <w:rFonts w:ascii="仿宋" w:hAnsi="仿宋" w:eastAsia="仿宋" w:cs="宋体"/>
          <w:spacing w:val="-11"/>
          <w:sz w:val="24"/>
          <w:szCs w:val="32"/>
          <w:u w:val="single"/>
        </w:rPr>
      </w:pPr>
      <w:r>
        <w:rPr>
          <w:rFonts w:hint="eastAsia" w:ascii="仿宋" w:hAnsi="仿宋" w:eastAsia="仿宋" w:cs="宋体"/>
          <w:spacing w:val="-11"/>
          <w:sz w:val="24"/>
          <w:szCs w:val="32"/>
        </w:rPr>
        <w:t>法定代表人（负责人）:</w:t>
      </w:r>
    </w:p>
    <w:p w14:paraId="43FAB3B2">
      <w:pPr>
        <w:spacing w:before="62" w:line="360" w:lineRule="auto"/>
        <w:ind w:firstLine="436" w:firstLineChars="200"/>
        <w:rPr>
          <w:rFonts w:ascii="仿宋" w:hAnsi="仿宋" w:eastAsia="仿宋" w:cs="宋体"/>
          <w:spacing w:val="-11"/>
          <w:sz w:val="24"/>
          <w:szCs w:val="32"/>
          <w:u w:val="single"/>
        </w:rPr>
      </w:pPr>
      <w:r>
        <w:rPr>
          <w:rFonts w:hint="eastAsia" w:ascii="仿宋" w:hAnsi="仿宋" w:eastAsia="仿宋" w:cs="宋体"/>
          <w:spacing w:val="-11"/>
          <w:sz w:val="24"/>
          <w:szCs w:val="32"/>
        </w:rPr>
        <w:t>联系地址和电话：</w:t>
      </w:r>
    </w:p>
    <w:p w14:paraId="73480348">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为维护公平、公正、公开的政府采购市场秩序，树立诚实守信的政府采购供应商形象，我单位（本人）自愿作出以下承诺：</w:t>
      </w:r>
    </w:p>
    <w:p w14:paraId="2C793B6C">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磋商文件、本承诺书的条件：</w:t>
      </w:r>
    </w:p>
    <w:p w14:paraId="783A5386">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（一）具有独立承担民事责任的能力；</w:t>
      </w:r>
    </w:p>
    <w:p w14:paraId="7F1D831D">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（二）具有良好的商业信誉和健全的财务会计制度；</w:t>
      </w:r>
    </w:p>
    <w:p w14:paraId="41E5B427">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（三）具有履行合同所必需的设备和专业技术能力；</w:t>
      </w:r>
    </w:p>
    <w:p w14:paraId="0E662A63">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（四）有依法缴纳税收和社会保障资金的良好记录；</w:t>
      </w:r>
    </w:p>
    <w:p w14:paraId="0A1CA8E2">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（五）参加政府采购活动前三年内，在经营活动中没有重大违法记录；</w:t>
      </w:r>
    </w:p>
    <w:p w14:paraId="726F1E7C">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（六）未被列入经营异常名录或者严重违法失信名单、失信被执行人，重大税收违法失信主体、政府采购严重违法失信行为记录名单；</w:t>
      </w:r>
    </w:p>
    <w:p w14:paraId="6DFB3DF9">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（七）未被相关监管部门作出行政处罚且尚在处罚有效期的；</w:t>
      </w:r>
    </w:p>
    <w:p w14:paraId="576B278F">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（八）未曾作出虚假采购承诺；</w:t>
      </w:r>
    </w:p>
    <w:p w14:paraId="0CE2D7F2">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（九）符合法律、行政法规规定的其他条件。</w:t>
      </w:r>
    </w:p>
    <w:p w14:paraId="5002A5C2">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二、我单位（本人）保证上述承诺事项的真实性。如有弄虚作假或其他违法违规行为，自愿按照规定将违背承诺行为作为失信行为记录到社会信用信息平台，并视同为“提供虚假材料谋取成交、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6F9CBCB8">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供应商（电子章）:</w:t>
      </w:r>
    </w:p>
    <w:p w14:paraId="100E1195">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法定代表人、负责人、本人、或授权代表（签字或电子印章）:</w:t>
      </w:r>
    </w:p>
    <w:p w14:paraId="360DE38E">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日期：    年   月  日</w:t>
      </w:r>
    </w:p>
    <w:p w14:paraId="2768E48E">
      <w:pPr>
        <w:spacing w:before="62" w:line="360" w:lineRule="auto"/>
        <w:rPr>
          <w:rFonts w:ascii="仿宋" w:hAnsi="仿宋" w:eastAsia="仿宋" w:cs="宋体"/>
          <w:sz w:val="32"/>
          <w:szCs w:val="32"/>
        </w:rPr>
      </w:pPr>
    </w:p>
    <w:p w14:paraId="32820FEA">
      <w:pPr>
        <w:spacing w:before="62" w:line="360" w:lineRule="auto"/>
        <w:rPr>
          <w:rFonts w:ascii="仿宋" w:hAnsi="仿宋" w:eastAsia="仿宋" w:cs="宋体"/>
        </w:rPr>
      </w:pPr>
    </w:p>
    <w:p w14:paraId="4A9DB869">
      <w:pPr>
        <w:spacing w:before="62" w:line="360" w:lineRule="auto"/>
        <w:rPr>
          <w:rFonts w:ascii="仿宋" w:hAnsi="仿宋" w:eastAsia="仿宋" w:cs="宋体"/>
          <w:b/>
          <w:sz w:val="22"/>
        </w:rPr>
      </w:pPr>
      <w:r>
        <w:rPr>
          <w:rFonts w:hint="eastAsia" w:ascii="仿宋" w:hAnsi="仿宋" w:eastAsia="仿宋" w:cs="宋体"/>
          <w:b/>
          <w:sz w:val="22"/>
        </w:rPr>
        <w:t>注：1.供应商须在响应文件中按此模板提供承诺函，未提供视为未实质性响应磋商文件要求，按无效响应处理。</w:t>
      </w:r>
    </w:p>
    <w:p w14:paraId="2ECA396F">
      <w:pPr>
        <w:spacing w:before="62" w:line="360" w:lineRule="auto"/>
        <w:rPr>
          <w:rFonts w:ascii="仿宋" w:hAnsi="仿宋" w:eastAsia="仿宋" w:cs="宋体"/>
          <w:b/>
          <w:bCs/>
          <w:sz w:val="24"/>
          <w:szCs w:val="24"/>
        </w:rPr>
      </w:pPr>
      <w:r>
        <w:rPr>
          <w:rFonts w:hint="eastAsia" w:ascii="仿宋" w:hAnsi="仿宋" w:eastAsia="仿宋" w:cs="宋体"/>
          <w:b/>
          <w:sz w:val="22"/>
        </w:rPr>
        <w:t>2.供应商的法定代表人或者授权代表的签字或盖章应真实、有效，如由授权代表签字或盖章的，应提供“法定代表人授权书”。</w:t>
      </w:r>
    </w:p>
    <w:p w14:paraId="6153ED95">
      <w:pPr>
        <w:spacing w:before="62" w:line="360" w:lineRule="auto"/>
        <w:jc w:val="center"/>
        <w:rPr>
          <w:rFonts w:ascii="仿宋" w:hAnsi="仿宋" w:eastAsia="仿宋"/>
          <w:b/>
          <w:bCs/>
          <w:sz w:val="24"/>
          <w:szCs w:val="24"/>
        </w:rPr>
      </w:pPr>
      <w:r>
        <w:rPr>
          <w:rFonts w:hint="eastAsia" w:ascii="仿宋" w:hAnsi="仿宋" w:eastAsia="仿宋"/>
          <w:b/>
          <w:bCs/>
          <w:sz w:val="24"/>
          <w:szCs w:val="24"/>
        </w:rPr>
        <w:br w:type="page"/>
      </w:r>
    </w:p>
    <w:p w14:paraId="35A5BCAD">
      <w:pPr>
        <w:autoSpaceDE w:val="0"/>
        <w:autoSpaceDN w:val="0"/>
        <w:spacing w:before="62" w:line="360" w:lineRule="auto"/>
        <w:jc w:val="center"/>
        <w:outlineLvl w:val="2"/>
        <w:rPr>
          <w:rFonts w:ascii="仿宋" w:hAnsi="仿宋" w:eastAsia="仿宋"/>
          <w:b/>
          <w:sz w:val="28"/>
          <w:szCs w:val="24"/>
        </w:rPr>
      </w:pPr>
    </w:p>
    <w:p w14:paraId="21DD4628">
      <w:pPr>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3.6 供应商提供与参加本项目磋商响应的其他供应商之间，单位负责人不为同一人并且不存在直接控股、管理关系承诺函</w:t>
      </w:r>
    </w:p>
    <w:p w14:paraId="755CA2C1">
      <w:pPr>
        <w:spacing w:before="62" w:line="360" w:lineRule="auto"/>
        <w:jc w:val="center"/>
        <w:rPr>
          <w:rFonts w:ascii="仿宋" w:hAnsi="仿宋" w:eastAsia="仿宋"/>
          <w:bCs/>
          <w:sz w:val="24"/>
          <w:szCs w:val="24"/>
        </w:rPr>
      </w:pPr>
      <w:r>
        <w:rPr>
          <w:rFonts w:hint="eastAsia" w:ascii="仿宋" w:hAnsi="仿宋" w:eastAsia="仿宋"/>
          <w:bCs/>
          <w:sz w:val="24"/>
          <w:szCs w:val="24"/>
        </w:rPr>
        <w:t>（承诺函格式自拟）</w:t>
      </w:r>
    </w:p>
    <w:p w14:paraId="1058D7A1">
      <w:pPr>
        <w:autoSpaceDE w:val="0"/>
        <w:autoSpaceDN w:val="0"/>
        <w:spacing w:before="62" w:line="360" w:lineRule="auto"/>
        <w:jc w:val="center"/>
        <w:outlineLvl w:val="2"/>
        <w:rPr>
          <w:rFonts w:ascii="仿宋" w:hAnsi="仿宋" w:eastAsia="仿宋"/>
          <w:b/>
          <w:sz w:val="28"/>
          <w:szCs w:val="24"/>
        </w:rPr>
      </w:pPr>
    </w:p>
    <w:p w14:paraId="6520E5E5">
      <w:pPr>
        <w:autoSpaceDE w:val="0"/>
        <w:autoSpaceDN w:val="0"/>
        <w:spacing w:before="62" w:line="360" w:lineRule="auto"/>
        <w:jc w:val="center"/>
        <w:outlineLvl w:val="2"/>
        <w:rPr>
          <w:rFonts w:ascii="仿宋" w:hAnsi="仿宋" w:eastAsia="仿宋"/>
          <w:b/>
          <w:sz w:val="28"/>
          <w:szCs w:val="24"/>
        </w:rPr>
      </w:pPr>
    </w:p>
    <w:p w14:paraId="7FF73012">
      <w:pPr>
        <w:autoSpaceDE w:val="0"/>
        <w:autoSpaceDN w:val="0"/>
        <w:spacing w:before="62" w:line="360" w:lineRule="auto"/>
        <w:jc w:val="center"/>
        <w:outlineLvl w:val="2"/>
        <w:rPr>
          <w:rFonts w:ascii="仿宋" w:hAnsi="仿宋" w:eastAsia="仿宋"/>
          <w:b/>
          <w:sz w:val="28"/>
          <w:szCs w:val="24"/>
        </w:rPr>
      </w:pPr>
    </w:p>
    <w:p w14:paraId="12E197F7">
      <w:pPr>
        <w:autoSpaceDE w:val="0"/>
        <w:autoSpaceDN w:val="0"/>
        <w:spacing w:before="62" w:line="360" w:lineRule="auto"/>
        <w:jc w:val="center"/>
        <w:outlineLvl w:val="2"/>
        <w:rPr>
          <w:rFonts w:ascii="仿宋" w:hAnsi="仿宋" w:eastAsia="仿宋"/>
          <w:b/>
          <w:sz w:val="28"/>
          <w:szCs w:val="24"/>
        </w:rPr>
      </w:pPr>
    </w:p>
    <w:p w14:paraId="26F20A5F">
      <w:pPr>
        <w:autoSpaceDE w:val="0"/>
        <w:autoSpaceDN w:val="0"/>
        <w:spacing w:before="62" w:line="360" w:lineRule="auto"/>
        <w:jc w:val="center"/>
        <w:outlineLvl w:val="2"/>
        <w:rPr>
          <w:rFonts w:ascii="仿宋" w:hAnsi="仿宋" w:eastAsia="仿宋"/>
          <w:b/>
          <w:sz w:val="28"/>
          <w:szCs w:val="24"/>
        </w:rPr>
      </w:pPr>
    </w:p>
    <w:p w14:paraId="045D7FD1">
      <w:pPr>
        <w:autoSpaceDE w:val="0"/>
        <w:autoSpaceDN w:val="0"/>
        <w:spacing w:before="62" w:line="360" w:lineRule="auto"/>
        <w:jc w:val="center"/>
        <w:outlineLvl w:val="2"/>
        <w:rPr>
          <w:rFonts w:ascii="仿宋" w:hAnsi="仿宋" w:eastAsia="仿宋"/>
          <w:b/>
          <w:sz w:val="28"/>
          <w:szCs w:val="24"/>
        </w:rPr>
      </w:pPr>
    </w:p>
    <w:p w14:paraId="38BCC751">
      <w:pPr>
        <w:autoSpaceDE w:val="0"/>
        <w:autoSpaceDN w:val="0"/>
        <w:spacing w:before="62" w:line="360" w:lineRule="auto"/>
        <w:jc w:val="center"/>
        <w:outlineLvl w:val="2"/>
        <w:rPr>
          <w:rFonts w:ascii="仿宋" w:hAnsi="仿宋" w:eastAsia="仿宋"/>
          <w:b/>
          <w:sz w:val="28"/>
          <w:szCs w:val="24"/>
        </w:rPr>
      </w:pPr>
    </w:p>
    <w:p w14:paraId="03F8C5BD">
      <w:pPr>
        <w:autoSpaceDE w:val="0"/>
        <w:autoSpaceDN w:val="0"/>
        <w:spacing w:before="62" w:line="360" w:lineRule="auto"/>
        <w:jc w:val="center"/>
        <w:outlineLvl w:val="2"/>
        <w:rPr>
          <w:rFonts w:ascii="仿宋" w:hAnsi="仿宋" w:eastAsia="仿宋"/>
          <w:b/>
          <w:sz w:val="28"/>
          <w:szCs w:val="24"/>
        </w:rPr>
      </w:pPr>
    </w:p>
    <w:p w14:paraId="684264E6">
      <w:pPr>
        <w:autoSpaceDE w:val="0"/>
        <w:autoSpaceDN w:val="0"/>
        <w:spacing w:before="62" w:line="360" w:lineRule="auto"/>
        <w:jc w:val="center"/>
        <w:outlineLvl w:val="2"/>
        <w:rPr>
          <w:rFonts w:ascii="仿宋" w:hAnsi="仿宋" w:eastAsia="仿宋"/>
          <w:b/>
          <w:sz w:val="28"/>
          <w:szCs w:val="24"/>
        </w:rPr>
      </w:pPr>
    </w:p>
    <w:p w14:paraId="22F5EE91">
      <w:pPr>
        <w:autoSpaceDE w:val="0"/>
        <w:autoSpaceDN w:val="0"/>
        <w:spacing w:before="62" w:line="360" w:lineRule="auto"/>
        <w:jc w:val="center"/>
        <w:outlineLvl w:val="2"/>
        <w:rPr>
          <w:rFonts w:ascii="仿宋" w:hAnsi="仿宋" w:eastAsia="仿宋"/>
          <w:b/>
          <w:sz w:val="28"/>
          <w:szCs w:val="24"/>
        </w:rPr>
      </w:pPr>
    </w:p>
    <w:p w14:paraId="536EFF10">
      <w:pPr>
        <w:autoSpaceDE w:val="0"/>
        <w:autoSpaceDN w:val="0"/>
        <w:spacing w:before="62" w:line="360" w:lineRule="auto"/>
        <w:jc w:val="center"/>
        <w:outlineLvl w:val="2"/>
        <w:rPr>
          <w:rFonts w:ascii="仿宋" w:hAnsi="仿宋" w:eastAsia="仿宋"/>
          <w:b/>
          <w:sz w:val="28"/>
          <w:szCs w:val="24"/>
        </w:rPr>
      </w:pPr>
    </w:p>
    <w:p w14:paraId="3EB53189">
      <w:pPr>
        <w:autoSpaceDE w:val="0"/>
        <w:autoSpaceDN w:val="0"/>
        <w:spacing w:before="62" w:line="360" w:lineRule="auto"/>
        <w:jc w:val="center"/>
        <w:outlineLvl w:val="2"/>
        <w:rPr>
          <w:rFonts w:ascii="仿宋" w:hAnsi="仿宋" w:eastAsia="仿宋"/>
          <w:b/>
          <w:sz w:val="28"/>
          <w:szCs w:val="24"/>
        </w:rPr>
      </w:pPr>
    </w:p>
    <w:p w14:paraId="6DD73807">
      <w:pPr>
        <w:autoSpaceDE w:val="0"/>
        <w:autoSpaceDN w:val="0"/>
        <w:spacing w:before="62" w:line="360" w:lineRule="auto"/>
        <w:jc w:val="center"/>
        <w:outlineLvl w:val="2"/>
        <w:rPr>
          <w:rFonts w:ascii="仿宋" w:hAnsi="仿宋" w:eastAsia="仿宋"/>
          <w:b/>
          <w:sz w:val="28"/>
          <w:szCs w:val="24"/>
        </w:rPr>
      </w:pPr>
    </w:p>
    <w:p w14:paraId="303CD143">
      <w:pPr>
        <w:autoSpaceDE w:val="0"/>
        <w:autoSpaceDN w:val="0"/>
        <w:spacing w:before="62" w:line="360" w:lineRule="auto"/>
        <w:jc w:val="center"/>
        <w:outlineLvl w:val="2"/>
        <w:rPr>
          <w:rFonts w:ascii="仿宋" w:hAnsi="仿宋" w:eastAsia="仿宋"/>
          <w:b/>
          <w:sz w:val="28"/>
          <w:szCs w:val="24"/>
        </w:rPr>
      </w:pPr>
    </w:p>
    <w:p w14:paraId="7D18B293">
      <w:pPr>
        <w:autoSpaceDE w:val="0"/>
        <w:autoSpaceDN w:val="0"/>
        <w:spacing w:before="62" w:line="360" w:lineRule="auto"/>
        <w:jc w:val="center"/>
        <w:outlineLvl w:val="2"/>
        <w:rPr>
          <w:rFonts w:ascii="仿宋" w:hAnsi="仿宋" w:eastAsia="仿宋"/>
          <w:b/>
          <w:sz w:val="28"/>
          <w:szCs w:val="24"/>
        </w:rPr>
      </w:pPr>
    </w:p>
    <w:p w14:paraId="4AE10500">
      <w:pPr>
        <w:autoSpaceDE w:val="0"/>
        <w:autoSpaceDN w:val="0"/>
        <w:spacing w:before="62" w:line="360" w:lineRule="auto"/>
        <w:jc w:val="center"/>
        <w:outlineLvl w:val="2"/>
        <w:rPr>
          <w:rFonts w:ascii="仿宋" w:hAnsi="仿宋" w:eastAsia="仿宋"/>
          <w:b/>
          <w:sz w:val="28"/>
          <w:szCs w:val="24"/>
        </w:rPr>
      </w:pPr>
    </w:p>
    <w:p w14:paraId="609D5BBA">
      <w:pPr>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3.7 供应商提供未为本项目提供整体设计、规范编制或者项目管理、监理、检测等服务承诺函</w:t>
      </w:r>
    </w:p>
    <w:p w14:paraId="07542742">
      <w:pPr>
        <w:spacing w:before="62" w:line="360" w:lineRule="auto"/>
        <w:jc w:val="center"/>
        <w:rPr>
          <w:rFonts w:ascii="仿宋" w:hAnsi="仿宋" w:eastAsia="仿宋"/>
          <w:bCs/>
          <w:sz w:val="24"/>
          <w:szCs w:val="24"/>
        </w:rPr>
      </w:pPr>
      <w:r>
        <w:rPr>
          <w:rFonts w:hint="eastAsia" w:ascii="仿宋" w:hAnsi="仿宋" w:eastAsia="仿宋"/>
          <w:bCs/>
          <w:sz w:val="24"/>
          <w:szCs w:val="24"/>
        </w:rPr>
        <w:t>（承诺函格式自拟）</w:t>
      </w:r>
    </w:p>
    <w:p w14:paraId="5689BF40">
      <w:pPr>
        <w:spacing w:before="62" w:line="360" w:lineRule="auto"/>
        <w:jc w:val="center"/>
        <w:rPr>
          <w:rFonts w:ascii="仿宋" w:hAnsi="仿宋" w:eastAsia="仿宋"/>
          <w:bCs/>
          <w:sz w:val="24"/>
          <w:szCs w:val="24"/>
        </w:rPr>
      </w:pPr>
    </w:p>
    <w:p w14:paraId="20BDAFE1">
      <w:pPr>
        <w:widowControl/>
        <w:spacing w:before="62" w:line="360" w:lineRule="auto"/>
        <w:jc w:val="left"/>
        <w:rPr>
          <w:rFonts w:ascii="仿宋" w:hAnsi="仿宋" w:eastAsia="仿宋"/>
          <w:b/>
          <w:bCs/>
          <w:sz w:val="24"/>
          <w:szCs w:val="24"/>
        </w:rPr>
      </w:pPr>
      <w:r>
        <w:rPr>
          <w:rFonts w:ascii="仿宋" w:hAnsi="仿宋" w:eastAsia="仿宋"/>
          <w:b/>
          <w:bCs/>
          <w:sz w:val="24"/>
          <w:szCs w:val="24"/>
        </w:rPr>
        <w:br w:type="page"/>
      </w:r>
    </w:p>
    <w:p w14:paraId="15BC2034">
      <w:pPr>
        <w:autoSpaceDE w:val="0"/>
        <w:autoSpaceDN w:val="0"/>
        <w:spacing w:before="62" w:line="360" w:lineRule="auto"/>
        <w:jc w:val="center"/>
        <w:outlineLvl w:val="2"/>
        <w:rPr>
          <w:rFonts w:ascii="仿宋" w:hAnsi="仿宋" w:eastAsia="仿宋" w:cs="宋体"/>
          <w:b/>
          <w:sz w:val="28"/>
          <w:szCs w:val="24"/>
        </w:rPr>
      </w:pPr>
      <w:r>
        <w:rPr>
          <w:rFonts w:hint="eastAsia" w:ascii="仿宋" w:hAnsi="仿宋" w:eastAsia="仿宋"/>
          <w:b/>
          <w:sz w:val="28"/>
          <w:szCs w:val="24"/>
        </w:rPr>
        <w:t>3.8</w:t>
      </w:r>
      <w:r>
        <w:rPr>
          <w:rFonts w:hint="eastAsia" w:ascii="仿宋" w:hAnsi="仿宋" w:eastAsia="仿宋" w:cs="宋体"/>
          <w:b/>
          <w:sz w:val="28"/>
          <w:szCs w:val="24"/>
        </w:rPr>
        <w:t>中小企业声明函</w:t>
      </w:r>
    </w:p>
    <w:p w14:paraId="07434F29">
      <w:pPr>
        <w:widowControl/>
        <w:spacing w:before="62" w:line="360" w:lineRule="auto"/>
        <w:ind w:firstLine="315" w:firstLineChars="150"/>
        <w:jc w:val="left"/>
        <w:rPr>
          <w:rFonts w:ascii="仿宋" w:hAnsi="仿宋" w:eastAsia="仿宋" w:cs="宋体"/>
        </w:rPr>
      </w:pPr>
    </w:p>
    <w:p w14:paraId="18DBFF45">
      <w:pPr>
        <w:widowControl/>
        <w:spacing w:before="62" w:line="360" w:lineRule="auto"/>
        <w:ind w:firstLine="315" w:firstLineChars="150"/>
        <w:jc w:val="left"/>
        <w:rPr>
          <w:rFonts w:ascii="仿宋" w:hAnsi="仿宋" w:eastAsia="仿宋" w:cs="宋体"/>
        </w:rPr>
      </w:pPr>
      <w:r>
        <w:rPr>
          <w:rFonts w:hint="eastAsia" w:ascii="仿宋" w:hAnsi="仿宋" w:eastAsia="仿宋" w:cs="宋体"/>
        </w:rPr>
        <w:t>本公司（）郑重声明，根据《政府采购促进中小 企业发展管理办法》（财库﹝2020﹞46 号）的规定，本公司 （）参加（单位名称）的（项目名称）采购活动，工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14:paraId="04B46B40">
      <w:pPr>
        <w:widowControl/>
        <w:spacing w:before="62" w:line="360" w:lineRule="auto"/>
        <w:ind w:firstLine="315" w:firstLineChars="150"/>
        <w:jc w:val="left"/>
        <w:rPr>
          <w:rFonts w:ascii="仿宋" w:hAnsi="仿宋" w:eastAsia="仿宋" w:cs="宋体"/>
        </w:rPr>
      </w:pPr>
      <w:r>
        <w:rPr>
          <w:rFonts w:hint="eastAsia" w:ascii="仿宋" w:hAnsi="仿宋" w:eastAsia="仿宋" w:cs="宋体"/>
        </w:rPr>
        <w:t xml:space="preserve"> 1.</w:t>
      </w:r>
      <w:r>
        <w:rPr>
          <w:rFonts w:hint="eastAsia" w:ascii="仿宋" w:hAnsi="仿宋" w:eastAsia="仿宋" w:cs="宋体"/>
          <w:i/>
          <w:u w:val="single"/>
        </w:rPr>
        <w:t xml:space="preserve"> （标的名称）</w:t>
      </w:r>
      <w:r>
        <w:rPr>
          <w:rFonts w:hint="eastAsia" w:ascii="仿宋" w:hAnsi="仿宋" w:eastAsia="仿宋" w:cs="宋体"/>
        </w:rPr>
        <w:t xml:space="preserve"> ，属于</w:t>
      </w:r>
      <w:r>
        <w:rPr>
          <w:rFonts w:hint="eastAsia" w:ascii="仿宋" w:hAnsi="仿宋" w:eastAsia="仿宋" w:cs="宋体"/>
          <w:i/>
          <w:u w:val="single"/>
        </w:rPr>
        <w:t>（采购文件中明确的所属行业）</w:t>
      </w:r>
      <w:r>
        <w:rPr>
          <w:rFonts w:hint="eastAsia" w:ascii="仿宋" w:hAnsi="仿宋" w:eastAsia="仿宋" w:cs="宋体"/>
        </w:rPr>
        <w:t>； 承建（承接）企业为</w:t>
      </w:r>
      <w:r>
        <w:rPr>
          <w:rFonts w:hint="eastAsia" w:ascii="仿宋" w:hAnsi="仿宋" w:eastAsia="仿宋" w:cs="宋体"/>
          <w:i/>
          <w:u w:val="single"/>
        </w:rPr>
        <w:t>（企业名称）</w:t>
      </w:r>
      <w:r>
        <w:rPr>
          <w:rFonts w:hint="eastAsia" w:ascii="仿宋" w:hAnsi="仿宋" w:eastAsia="仿宋" w:cs="宋体"/>
        </w:rPr>
        <w:t>，从业人员 人，营业 收入为万元，资产总额为万元，属于</w:t>
      </w:r>
      <w:r>
        <w:rPr>
          <w:rFonts w:hint="eastAsia" w:ascii="仿宋" w:hAnsi="仿宋" w:eastAsia="仿宋" w:cs="宋体"/>
          <w:i/>
          <w:u w:val="single"/>
        </w:rPr>
        <w:t>（中型企业、 小型企业、微型企业</w:t>
      </w:r>
      <w:r>
        <w:rPr>
          <w:rFonts w:hint="eastAsia" w:ascii="仿宋" w:hAnsi="仿宋" w:eastAsia="仿宋" w:cs="宋体"/>
        </w:rPr>
        <w:t>）；</w:t>
      </w:r>
    </w:p>
    <w:p w14:paraId="5C03F412">
      <w:pPr>
        <w:widowControl/>
        <w:spacing w:before="62" w:line="360" w:lineRule="auto"/>
        <w:ind w:firstLine="315" w:firstLineChars="150"/>
        <w:jc w:val="left"/>
        <w:rPr>
          <w:rFonts w:ascii="仿宋" w:hAnsi="仿宋" w:eastAsia="仿宋" w:cs="宋体"/>
        </w:rPr>
      </w:pPr>
      <w:r>
        <w:rPr>
          <w:rFonts w:hint="eastAsia" w:ascii="仿宋" w:hAnsi="仿宋" w:eastAsia="仿宋" w:cs="宋体"/>
        </w:rPr>
        <w:t xml:space="preserve"> 2. </w:t>
      </w:r>
      <w:r>
        <w:rPr>
          <w:rFonts w:hint="eastAsia" w:ascii="仿宋" w:hAnsi="仿宋" w:eastAsia="仿宋" w:cs="宋体"/>
          <w:i/>
        </w:rPr>
        <w:t>（标的名称）</w:t>
      </w:r>
      <w:r>
        <w:rPr>
          <w:rFonts w:hint="eastAsia" w:ascii="仿宋" w:hAnsi="仿宋" w:eastAsia="仿宋" w:cs="宋体"/>
        </w:rPr>
        <w:t xml:space="preserve"> ，属于</w:t>
      </w:r>
      <w:r>
        <w:rPr>
          <w:rFonts w:hint="eastAsia" w:ascii="仿宋" w:hAnsi="仿宋" w:eastAsia="仿宋" w:cs="宋体"/>
          <w:i/>
        </w:rPr>
        <w:t>（采购文件中明确的所属行业）</w:t>
      </w:r>
      <w:r>
        <w:rPr>
          <w:rFonts w:hint="eastAsia" w:ascii="仿宋" w:hAnsi="仿宋" w:eastAsia="仿宋" w:cs="宋体"/>
        </w:rPr>
        <w:t>； 承建（承接）企业为</w:t>
      </w:r>
      <w:r>
        <w:rPr>
          <w:rFonts w:hint="eastAsia" w:ascii="仿宋" w:hAnsi="仿宋" w:eastAsia="仿宋" w:cs="宋体"/>
          <w:i/>
        </w:rPr>
        <w:t>（企业名称）</w:t>
      </w:r>
      <w:r>
        <w:rPr>
          <w:rFonts w:hint="eastAsia" w:ascii="仿宋" w:hAnsi="仿宋" w:eastAsia="仿宋" w:cs="宋体"/>
        </w:rPr>
        <w:t>，从业人员人，营业 收入为万元，资产总额为万元，属于</w:t>
      </w:r>
      <w:r>
        <w:rPr>
          <w:rFonts w:hint="eastAsia" w:ascii="仿宋" w:hAnsi="仿宋" w:eastAsia="仿宋" w:cs="宋体"/>
          <w:i/>
        </w:rPr>
        <w:t>（中型企业、 小型企业、微型企业）</w:t>
      </w:r>
      <w:r>
        <w:rPr>
          <w:rFonts w:hint="eastAsia" w:ascii="仿宋" w:hAnsi="仿宋" w:eastAsia="仿宋" w:cs="宋体"/>
        </w:rPr>
        <w:t>；</w:t>
      </w:r>
    </w:p>
    <w:p w14:paraId="493CC6B6">
      <w:pPr>
        <w:widowControl/>
        <w:spacing w:before="62" w:line="360" w:lineRule="auto"/>
        <w:ind w:firstLine="315" w:firstLineChars="150"/>
        <w:jc w:val="left"/>
        <w:rPr>
          <w:rFonts w:ascii="仿宋" w:hAnsi="仿宋" w:eastAsia="仿宋" w:cs="宋体"/>
        </w:rPr>
      </w:pPr>
      <w:r>
        <w:rPr>
          <w:rFonts w:hint="eastAsia" w:ascii="仿宋" w:hAnsi="仿宋" w:eastAsia="仿宋" w:cs="宋体"/>
        </w:rPr>
        <w:t xml:space="preserve"> ……</w:t>
      </w:r>
    </w:p>
    <w:p w14:paraId="5E7CF852">
      <w:pPr>
        <w:widowControl/>
        <w:spacing w:before="62" w:line="360" w:lineRule="auto"/>
        <w:ind w:firstLine="315" w:firstLineChars="150"/>
        <w:jc w:val="left"/>
        <w:rPr>
          <w:rFonts w:ascii="仿宋" w:hAnsi="仿宋" w:eastAsia="仿宋" w:cs="宋体"/>
        </w:rPr>
      </w:pPr>
      <w:r>
        <w:rPr>
          <w:rFonts w:hint="eastAsia" w:ascii="仿宋" w:hAnsi="仿宋" w:eastAsia="仿宋" w:cs="宋体"/>
        </w:rPr>
        <w:t xml:space="preserve"> 以上企业，不属于大企业的分支机构，不存在控股股东 为大企业的情形，也不存在与大企业的负责人为同一人的情 形。 </w:t>
      </w:r>
    </w:p>
    <w:p w14:paraId="59423C54">
      <w:pPr>
        <w:widowControl/>
        <w:spacing w:before="62" w:line="360" w:lineRule="auto"/>
        <w:ind w:firstLine="315" w:firstLineChars="150"/>
        <w:jc w:val="left"/>
        <w:rPr>
          <w:rFonts w:ascii="仿宋" w:hAnsi="仿宋" w:eastAsia="仿宋" w:cs="宋体"/>
        </w:rPr>
      </w:pPr>
      <w:r>
        <w:rPr>
          <w:rFonts w:hint="eastAsia" w:ascii="仿宋" w:hAnsi="仿宋" w:eastAsia="仿宋" w:cs="宋体"/>
        </w:rPr>
        <w:t xml:space="preserve">本企业对上述声明内容的真实性负责。如有虚假，将依 法承担相应责任。 </w:t>
      </w:r>
    </w:p>
    <w:p w14:paraId="1DB756E8">
      <w:pPr>
        <w:widowControl/>
        <w:spacing w:before="62" w:line="360" w:lineRule="auto"/>
        <w:ind w:right="840" w:firstLine="4830" w:firstLineChars="2300"/>
        <w:rPr>
          <w:rFonts w:ascii="仿宋" w:hAnsi="仿宋" w:eastAsia="仿宋" w:cs="宋体"/>
        </w:rPr>
      </w:pPr>
    </w:p>
    <w:p w14:paraId="53A976EE">
      <w:pPr>
        <w:widowControl/>
        <w:spacing w:before="62" w:line="360" w:lineRule="auto"/>
        <w:ind w:right="840" w:firstLine="4830" w:firstLineChars="2300"/>
        <w:rPr>
          <w:rFonts w:ascii="仿宋" w:hAnsi="仿宋" w:eastAsia="仿宋" w:cs="宋体"/>
        </w:rPr>
      </w:pPr>
      <w:r>
        <w:rPr>
          <w:rFonts w:hint="eastAsia" w:ascii="仿宋" w:hAnsi="仿宋" w:eastAsia="仿宋" w:cs="宋体"/>
        </w:rPr>
        <w:t>企业名称（盖章）：</w:t>
      </w:r>
    </w:p>
    <w:p w14:paraId="2F4AD531">
      <w:pPr>
        <w:widowControl/>
        <w:spacing w:before="62" w:line="360" w:lineRule="auto"/>
        <w:ind w:right="1155" w:firstLine="315" w:firstLineChars="150"/>
        <w:jc w:val="center"/>
        <w:rPr>
          <w:rFonts w:ascii="仿宋" w:hAnsi="仿宋" w:eastAsia="仿宋" w:cs="宋体"/>
        </w:rPr>
      </w:pPr>
      <w:r>
        <w:rPr>
          <w:rFonts w:hint="eastAsia" w:ascii="仿宋" w:hAnsi="仿宋" w:eastAsia="仿宋" w:cs="宋体"/>
        </w:rPr>
        <w:t xml:space="preserve"> 日 期： </w:t>
      </w:r>
    </w:p>
    <w:p w14:paraId="349F3786">
      <w:pPr>
        <w:autoSpaceDE w:val="0"/>
        <w:autoSpaceDN w:val="0"/>
        <w:adjustRightInd w:val="0"/>
        <w:spacing w:before="62" w:line="360" w:lineRule="auto"/>
        <w:jc w:val="center"/>
        <w:rPr>
          <w:rFonts w:ascii="仿宋" w:hAnsi="仿宋" w:eastAsia="仿宋" w:cs="宋体"/>
          <w:lang w:val="zh-CN"/>
        </w:rPr>
      </w:pPr>
    </w:p>
    <w:p w14:paraId="764D4742">
      <w:pPr>
        <w:widowControl/>
        <w:spacing w:before="62" w:beforeAutospacing="1" w:after="100" w:afterAutospacing="1" w:line="360" w:lineRule="auto"/>
        <w:contextualSpacing/>
        <w:jc w:val="left"/>
        <w:rPr>
          <w:rFonts w:ascii="仿宋" w:hAnsi="仿宋" w:eastAsia="仿宋" w:cs="宋体"/>
        </w:rPr>
      </w:pPr>
      <w:r>
        <w:rPr>
          <w:rFonts w:hint="eastAsia" w:ascii="仿宋" w:hAnsi="仿宋" w:eastAsia="仿宋" w:cs="宋体"/>
        </w:rPr>
        <w:t>说明：</w:t>
      </w:r>
    </w:p>
    <w:p w14:paraId="6461D77A">
      <w:pPr>
        <w:widowControl/>
        <w:spacing w:before="62" w:beforeAutospacing="1" w:after="100" w:afterAutospacing="1" w:line="360" w:lineRule="auto"/>
        <w:contextualSpacing/>
        <w:jc w:val="left"/>
        <w:rPr>
          <w:rFonts w:ascii="仿宋" w:hAnsi="仿宋" w:eastAsia="仿宋" w:cs="宋体"/>
          <w:kern w:val="0"/>
        </w:rPr>
      </w:pPr>
      <w:r>
        <w:rPr>
          <w:rFonts w:hint="eastAsia" w:ascii="仿宋" w:hAnsi="仿宋" w:eastAsia="仿宋" w:cs="宋体"/>
          <w:kern w:val="0"/>
        </w:rPr>
        <w:t>1、</w:t>
      </w:r>
      <w:r>
        <w:rPr>
          <w:rFonts w:hint="eastAsia" w:ascii="仿宋" w:hAnsi="仿宋" w:eastAsia="仿宋" w:cs="宋体"/>
        </w:rPr>
        <w:t>从业人员、营业收入、资产总额填报上一年度数据，无上一年度数据的新成立企业可不填报。</w:t>
      </w:r>
    </w:p>
    <w:p w14:paraId="3CD373C4">
      <w:pPr>
        <w:widowControl/>
        <w:spacing w:before="62" w:beforeAutospacing="1" w:after="100" w:afterAutospacing="1" w:line="360" w:lineRule="auto"/>
        <w:contextualSpacing/>
        <w:jc w:val="left"/>
        <w:rPr>
          <w:rFonts w:ascii="仿宋" w:hAnsi="仿宋" w:eastAsia="仿宋" w:cs="宋体"/>
          <w:b/>
          <w:bCs/>
          <w:sz w:val="24"/>
          <w:szCs w:val="24"/>
        </w:rPr>
      </w:pPr>
      <w:r>
        <w:rPr>
          <w:rFonts w:hint="eastAsia" w:ascii="仿宋" w:hAnsi="仿宋" w:eastAsia="仿宋" w:cs="宋体"/>
          <w:kern w:val="0"/>
        </w:rPr>
        <w:t>2、中小企业参加政府采购活动，应当出具</w:t>
      </w:r>
      <w:r>
        <w:rPr>
          <w:rFonts w:hint="eastAsia" w:ascii="仿宋" w:hAnsi="仿宋" w:eastAsia="仿宋" w:cs="宋体"/>
        </w:rPr>
        <w:t>《中小企业声明函》，否则不得享受相关中小企业扶持政</w:t>
      </w:r>
      <w:r>
        <w:rPr>
          <w:rFonts w:hint="eastAsia" w:ascii="仿宋" w:hAnsi="仿宋" w:eastAsia="仿宋" w:cs="宋体"/>
          <w:kern w:val="0"/>
        </w:rPr>
        <w:t>策。</w:t>
      </w:r>
    </w:p>
    <w:p w14:paraId="557EF4E8">
      <w:pPr>
        <w:widowControl/>
        <w:spacing w:before="62" w:line="360" w:lineRule="auto"/>
        <w:jc w:val="left"/>
        <w:rPr>
          <w:rFonts w:ascii="仿宋" w:hAnsi="仿宋" w:eastAsia="仿宋" w:cs="宋体"/>
          <w:b/>
          <w:bCs/>
          <w:sz w:val="24"/>
          <w:szCs w:val="24"/>
        </w:rPr>
        <w:sectPr>
          <w:pgSz w:w="11906" w:h="16838"/>
          <w:pgMar w:top="1440" w:right="1800" w:bottom="1440" w:left="1800" w:header="851" w:footer="992" w:gutter="0"/>
          <w:cols w:space="425" w:num="1"/>
          <w:docGrid w:type="lines" w:linePitch="312" w:charSpace="0"/>
        </w:sectPr>
      </w:pPr>
    </w:p>
    <w:p w14:paraId="3F227D5B">
      <w:pPr>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3.9 残疾人福利性单位声明函</w:t>
      </w:r>
    </w:p>
    <w:p w14:paraId="272BA8E5">
      <w:pPr>
        <w:spacing w:before="62" w:line="360" w:lineRule="auto"/>
        <w:rPr>
          <w:rFonts w:ascii="仿宋" w:hAnsi="仿宋" w:eastAsia="仿宋"/>
        </w:rPr>
      </w:pPr>
    </w:p>
    <w:p w14:paraId="70D4ECAD">
      <w:pPr>
        <w:spacing w:before="62" w:line="360" w:lineRule="auto"/>
        <w:ind w:firstLine="420" w:firstLineChars="200"/>
        <w:rPr>
          <w:rFonts w:ascii="仿宋" w:hAnsi="仿宋" w:eastAsia="仿宋"/>
        </w:rPr>
      </w:pPr>
      <w:r>
        <w:rPr>
          <w:rFonts w:hint="eastAsia" w:ascii="仿宋" w:hAnsi="仿宋" w:eastAsia="仿宋"/>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8C914D1">
      <w:pPr>
        <w:spacing w:before="62" w:line="360" w:lineRule="auto"/>
        <w:ind w:firstLine="420" w:firstLineChars="200"/>
        <w:rPr>
          <w:rFonts w:ascii="仿宋" w:hAnsi="仿宋" w:eastAsia="仿宋"/>
        </w:rPr>
      </w:pPr>
      <w:r>
        <w:rPr>
          <w:rFonts w:hint="eastAsia" w:ascii="仿宋" w:hAnsi="仿宋" w:eastAsia="仿宋"/>
        </w:rPr>
        <w:t>本单位对上述声明的真实性负责。如有虚假，将依法承担相应责任。</w:t>
      </w:r>
    </w:p>
    <w:p w14:paraId="53126C6A">
      <w:pPr>
        <w:spacing w:before="62" w:line="360" w:lineRule="auto"/>
        <w:rPr>
          <w:rFonts w:ascii="仿宋" w:hAnsi="仿宋" w:eastAsia="仿宋"/>
        </w:rPr>
      </w:pPr>
    </w:p>
    <w:p w14:paraId="35084345">
      <w:pPr>
        <w:spacing w:before="62" w:line="360" w:lineRule="auto"/>
        <w:rPr>
          <w:rFonts w:ascii="仿宋" w:hAnsi="仿宋" w:eastAsia="仿宋"/>
        </w:rPr>
      </w:pPr>
    </w:p>
    <w:p w14:paraId="4CC2BD84">
      <w:pPr>
        <w:spacing w:before="62" w:line="360" w:lineRule="auto"/>
        <w:rPr>
          <w:rFonts w:ascii="仿宋" w:hAnsi="仿宋" w:eastAsia="仿宋"/>
        </w:rPr>
      </w:pPr>
    </w:p>
    <w:p w14:paraId="04C5E331">
      <w:pPr>
        <w:adjustRightInd w:val="0"/>
        <w:snapToGrid w:val="0"/>
        <w:spacing w:before="62" w:line="360" w:lineRule="auto"/>
        <w:ind w:firstLine="4620" w:firstLineChars="2200"/>
        <w:rPr>
          <w:rFonts w:ascii="仿宋" w:hAnsi="仿宋" w:eastAsia="仿宋" w:cs="宋体"/>
        </w:rPr>
      </w:pPr>
      <w:r>
        <w:rPr>
          <w:rFonts w:hint="eastAsia" w:ascii="仿宋" w:hAnsi="仿宋" w:eastAsia="仿宋"/>
        </w:rPr>
        <w:t>单位名称（盖章）</w:t>
      </w:r>
      <w:r>
        <w:rPr>
          <w:rFonts w:hint="eastAsia" w:ascii="仿宋" w:hAnsi="仿宋" w:eastAsia="仿宋" w:cs="宋体"/>
        </w:rPr>
        <w:t>：</w:t>
      </w:r>
    </w:p>
    <w:p w14:paraId="6A057C60">
      <w:pPr>
        <w:spacing w:before="62" w:line="360" w:lineRule="auto"/>
        <w:ind w:left="4358" w:leftChars="2075"/>
        <w:rPr>
          <w:rFonts w:ascii="仿宋" w:hAnsi="仿宋" w:eastAsia="仿宋"/>
        </w:rPr>
      </w:pPr>
      <w:r>
        <w:rPr>
          <w:rFonts w:hint="eastAsia" w:ascii="仿宋" w:hAnsi="仿宋" w:eastAsia="仿宋" w:cs="Arial"/>
        </w:rPr>
        <w:t xml:space="preserve"> 日    期：      年    月    日</w:t>
      </w:r>
    </w:p>
    <w:p w14:paraId="327F99C5">
      <w:pPr>
        <w:autoSpaceDE w:val="0"/>
        <w:autoSpaceDN w:val="0"/>
        <w:adjustRightInd w:val="0"/>
        <w:spacing w:before="62" w:line="360" w:lineRule="auto"/>
        <w:jc w:val="left"/>
        <w:rPr>
          <w:rFonts w:ascii="仿宋" w:hAnsi="仿宋" w:eastAsia="仿宋" w:cs="黑体"/>
          <w:b/>
          <w:bCs/>
          <w:sz w:val="24"/>
          <w:szCs w:val="24"/>
        </w:rPr>
      </w:pPr>
    </w:p>
    <w:p w14:paraId="464DB2B4">
      <w:pPr>
        <w:autoSpaceDE w:val="0"/>
        <w:autoSpaceDN w:val="0"/>
        <w:adjustRightInd w:val="0"/>
        <w:spacing w:before="62" w:line="360" w:lineRule="auto"/>
        <w:jc w:val="left"/>
        <w:rPr>
          <w:rFonts w:ascii="仿宋" w:hAnsi="仿宋" w:eastAsia="仿宋" w:cs="黑体"/>
          <w:b/>
          <w:bCs/>
          <w:sz w:val="28"/>
          <w:szCs w:val="28"/>
          <w:lang w:val="zh-CN"/>
        </w:rPr>
      </w:pPr>
      <w:r>
        <w:rPr>
          <w:rFonts w:hint="eastAsia" w:ascii="仿宋" w:hAnsi="仿宋" w:eastAsia="仿宋" w:cs="黑体"/>
          <w:b/>
          <w:bCs/>
          <w:sz w:val="24"/>
          <w:szCs w:val="24"/>
        </w:rPr>
        <w:t>注：符合条件的残疾人福利性单位请提供本函，不符合的可不提供本函。</w:t>
      </w:r>
    </w:p>
    <w:p w14:paraId="023356EB">
      <w:pPr>
        <w:autoSpaceDE w:val="0"/>
        <w:autoSpaceDN w:val="0"/>
        <w:spacing w:before="62" w:line="360" w:lineRule="auto"/>
        <w:rPr>
          <w:rFonts w:ascii="仿宋" w:hAnsi="仿宋" w:eastAsia="仿宋"/>
          <w:b/>
          <w:sz w:val="28"/>
          <w:szCs w:val="24"/>
        </w:rPr>
      </w:pPr>
    </w:p>
    <w:p w14:paraId="1F70BE72">
      <w:pPr>
        <w:autoSpaceDE w:val="0"/>
        <w:autoSpaceDN w:val="0"/>
        <w:spacing w:before="62" w:line="360" w:lineRule="auto"/>
        <w:jc w:val="center"/>
        <w:rPr>
          <w:rFonts w:ascii="仿宋" w:hAnsi="仿宋" w:eastAsia="仿宋"/>
          <w:b/>
          <w:sz w:val="28"/>
          <w:szCs w:val="24"/>
        </w:rPr>
      </w:pPr>
    </w:p>
    <w:p w14:paraId="7A928D56">
      <w:pPr>
        <w:pageBreakBefore/>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3.10 监狱企业证明函</w:t>
      </w:r>
    </w:p>
    <w:p w14:paraId="67D50928">
      <w:pPr>
        <w:autoSpaceDE w:val="0"/>
        <w:autoSpaceDN w:val="0"/>
        <w:adjustRightInd w:val="0"/>
        <w:spacing w:before="62" w:line="360" w:lineRule="auto"/>
        <w:ind w:firstLine="562"/>
        <w:jc w:val="left"/>
        <w:rPr>
          <w:rFonts w:ascii="仿宋" w:hAnsi="仿宋" w:eastAsia="仿宋"/>
          <w:sz w:val="24"/>
          <w:szCs w:val="24"/>
        </w:rPr>
      </w:pPr>
    </w:p>
    <w:p w14:paraId="10283063">
      <w:pPr>
        <w:autoSpaceDE w:val="0"/>
        <w:autoSpaceDN w:val="0"/>
        <w:adjustRightInd w:val="0"/>
        <w:spacing w:before="62" w:line="360" w:lineRule="auto"/>
        <w:ind w:firstLine="562"/>
        <w:jc w:val="left"/>
        <w:rPr>
          <w:rFonts w:ascii="仿宋" w:hAnsi="仿宋" w:eastAsia="仿宋" w:cs="黑体"/>
          <w:sz w:val="24"/>
          <w:szCs w:val="24"/>
        </w:rPr>
      </w:pPr>
      <w:r>
        <w:rPr>
          <w:rFonts w:hint="eastAsia" w:ascii="仿宋" w:hAnsi="仿宋" w:eastAsia="仿宋"/>
          <w:sz w:val="24"/>
          <w:szCs w:val="24"/>
        </w:rPr>
        <w:t>根据《财政部 司法部关于政府采购支持监狱企业发展有关问题的通知》（财库[2014]68 号）的规定，</w:t>
      </w:r>
      <w:r>
        <w:rPr>
          <w:rFonts w:hint="eastAsia" w:ascii="仿宋" w:hAnsi="仿宋" w:eastAsia="仿宋" w:cs="黑体"/>
          <w:sz w:val="24"/>
          <w:szCs w:val="24"/>
          <w:u w:val="single"/>
        </w:rPr>
        <w:t xml:space="preserve">（填写供应商全称）    </w:t>
      </w:r>
      <w:r>
        <w:rPr>
          <w:rFonts w:hint="eastAsia" w:ascii="仿宋" w:hAnsi="仿宋" w:eastAsia="仿宋" w:cs="黑体"/>
          <w:sz w:val="24"/>
          <w:szCs w:val="24"/>
        </w:rPr>
        <w:t xml:space="preserve">为监狱企业。 </w:t>
      </w:r>
    </w:p>
    <w:p w14:paraId="4204EEFB">
      <w:pPr>
        <w:autoSpaceDE w:val="0"/>
        <w:autoSpaceDN w:val="0"/>
        <w:adjustRightInd w:val="0"/>
        <w:spacing w:before="62" w:line="360" w:lineRule="auto"/>
        <w:ind w:firstLine="562"/>
        <w:jc w:val="left"/>
        <w:rPr>
          <w:rFonts w:ascii="仿宋" w:hAnsi="仿宋" w:eastAsia="仿宋" w:cs="黑体"/>
          <w:sz w:val="24"/>
          <w:szCs w:val="24"/>
        </w:rPr>
      </w:pPr>
      <w:r>
        <w:rPr>
          <w:rFonts w:hint="eastAsia" w:ascii="仿宋" w:hAnsi="仿宋" w:eastAsia="仿宋" w:cs="黑体"/>
          <w:sz w:val="24"/>
          <w:szCs w:val="24"/>
        </w:rPr>
        <w:t>特此声明。</w:t>
      </w:r>
    </w:p>
    <w:p w14:paraId="24BF766A">
      <w:pPr>
        <w:autoSpaceDE w:val="0"/>
        <w:autoSpaceDN w:val="0"/>
        <w:adjustRightInd w:val="0"/>
        <w:spacing w:before="62" w:line="360" w:lineRule="auto"/>
        <w:ind w:firstLine="880" w:firstLineChars="367"/>
        <w:jc w:val="left"/>
        <w:rPr>
          <w:rFonts w:ascii="仿宋" w:hAnsi="仿宋" w:eastAsia="仿宋" w:cs="黑体"/>
          <w:sz w:val="24"/>
          <w:szCs w:val="24"/>
        </w:rPr>
      </w:pPr>
    </w:p>
    <w:p w14:paraId="11592B97">
      <w:pPr>
        <w:autoSpaceDE w:val="0"/>
        <w:autoSpaceDN w:val="0"/>
        <w:adjustRightInd w:val="0"/>
        <w:spacing w:before="62" w:line="360" w:lineRule="auto"/>
        <w:ind w:firstLine="880" w:firstLineChars="367"/>
        <w:jc w:val="left"/>
        <w:rPr>
          <w:rFonts w:ascii="仿宋" w:hAnsi="仿宋" w:eastAsia="仿宋" w:cs="黑体"/>
          <w:sz w:val="24"/>
          <w:szCs w:val="24"/>
        </w:rPr>
      </w:pPr>
      <w:r>
        <w:rPr>
          <w:rFonts w:hint="eastAsia" w:ascii="仿宋" w:hAnsi="仿宋" w:eastAsia="仿宋" w:cs="黑体"/>
          <w:sz w:val="24"/>
          <w:szCs w:val="24"/>
        </w:rPr>
        <w:t>省级以上监狱管理局、戒毒管理局（含新疆生产建设兵团） （盖章）：</w:t>
      </w:r>
    </w:p>
    <w:p w14:paraId="643FBFB0">
      <w:pPr>
        <w:autoSpaceDE w:val="0"/>
        <w:autoSpaceDN w:val="0"/>
        <w:adjustRightInd w:val="0"/>
        <w:spacing w:before="62" w:line="360" w:lineRule="auto"/>
        <w:ind w:firstLine="2880" w:firstLineChars="1200"/>
        <w:jc w:val="left"/>
        <w:rPr>
          <w:rFonts w:ascii="仿宋" w:hAnsi="仿宋" w:eastAsia="仿宋" w:cs="黑体"/>
          <w:sz w:val="24"/>
          <w:szCs w:val="24"/>
        </w:rPr>
      </w:pPr>
      <w:r>
        <w:rPr>
          <w:rFonts w:hint="eastAsia" w:ascii="仿宋" w:hAnsi="仿宋" w:eastAsia="仿宋" w:cs="黑体"/>
          <w:sz w:val="24"/>
          <w:szCs w:val="24"/>
        </w:rPr>
        <w:t xml:space="preserve"> 日    期：      年    月    日 </w:t>
      </w:r>
    </w:p>
    <w:p w14:paraId="51565E7F">
      <w:pPr>
        <w:autoSpaceDE w:val="0"/>
        <w:autoSpaceDN w:val="0"/>
        <w:adjustRightInd w:val="0"/>
        <w:spacing w:before="62" w:line="360" w:lineRule="auto"/>
        <w:ind w:firstLine="880" w:firstLineChars="367"/>
        <w:jc w:val="left"/>
        <w:rPr>
          <w:rFonts w:ascii="仿宋" w:hAnsi="仿宋" w:eastAsia="仿宋" w:cs="黑体"/>
          <w:sz w:val="24"/>
          <w:szCs w:val="24"/>
        </w:rPr>
      </w:pPr>
    </w:p>
    <w:p w14:paraId="1F5729A9">
      <w:pPr>
        <w:autoSpaceDE w:val="0"/>
        <w:autoSpaceDN w:val="0"/>
        <w:adjustRightInd w:val="0"/>
        <w:spacing w:before="62" w:line="360" w:lineRule="auto"/>
        <w:jc w:val="left"/>
        <w:rPr>
          <w:rFonts w:ascii="仿宋" w:hAnsi="仿宋" w:eastAsia="仿宋" w:cs="宋体"/>
          <w:b/>
          <w:bCs/>
          <w:sz w:val="24"/>
          <w:szCs w:val="24"/>
        </w:rPr>
        <w:sectPr>
          <w:pgSz w:w="11906" w:h="16838"/>
          <w:pgMar w:top="1440" w:right="1800" w:bottom="1440" w:left="1800" w:header="851" w:footer="992" w:gutter="0"/>
          <w:cols w:space="425" w:num="1"/>
          <w:docGrid w:type="lines" w:linePitch="312" w:charSpace="0"/>
        </w:sectPr>
      </w:pPr>
      <w:r>
        <w:rPr>
          <w:rFonts w:hint="eastAsia" w:ascii="仿宋" w:hAnsi="仿宋" w:eastAsia="仿宋" w:cs="黑体"/>
          <w:b/>
          <w:bCs/>
          <w:sz w:val="24"/>
          <w:szCs w:val="24"/>
        </w:rPr>
        <w:t>注：符合条件的监狱企业请提供本函，不符合的可不提供本函。</w:t>
      </w:r>
    </w:p>
    <w:p w14:paraId="02AF09E1">
      <w:pPr>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3.11 其他资格证书或材料</w:t>
      </w:r>
    </w:p>
    <w:p w14:paraId="105251BE">
      <w:pPr>
        <w:spacing w:before="62" w:line="360" w:lineRule="auto"/>
        <w:jc w:val="center"/>
        <w:rPr>
          <w:rFonts w:ascii="仿宋" w:hAnsi="仿宋" w:eastAsia="仿宋"/>
          <w:bCs/>
          <w:sz w:val="24"/>
          <w:szCs w:val="24"/>
        </w:rPr>
      </w:pPr>
    </w:p>
    <w:p w14:paraId="31643F74">
      <w:pPr>
        <w:topLinePunct/>
        <w:spacing w:before="62" w:line="360" w:lineRule="auto"/>
        <w:contextualSpacing/>
        <w:rPr>
          <w:rFonts w:ascii="仿宋" w:hAnsi="仿宋" w:eastAsia="仿宋" w:cs="宋体"/>
        </w:rPr>
      </w:pPr>
    </w:p>
    <w:p w14:paraId="0449D716">
      <w:pPr>
        <w:pStyle w:val="6"/>
        <w:spacing w:before="62" w:line="360" w:lineRule="auto"/>
        <w:jc w:val="center"/>
        <w:outlineLvl w:val="1"/>
        <w:rPr>
          <w:rFonts w:ascii="仿宋" w:hAnsi="仿宋" w:eastAsia="仿宋" w:cs="黑体"/>
          <w:b/>
          <w:bCs/>
          <w:sz w:val="28"/>
          <w:szCs w:val="28"/>
          <w:lang w:val="zh-CN"/>
        </w:rPr>
      </w:pPr>
      <w:r>
        <w:rPr>
          <w:rFonts w:hint="eastAsia" w:ascii="仿宋" w:hAnsi="仿宋" w:eastAsia="仿宋" w:cs="黑体"/>
          <w:b/>
          <w:bCs/>
          <w:sz w:val="44"/>
          <w:szCs w:val="44"/>
          <w:lang w:val="zh-CN"/>
        </w:rPr>
        <w:br w:type="page"/>
      </w:r>
      <w:bookmarkStart w:id="26" w:name="_Toc138068732"/>
      <w:r>
        <w:rPr>
          <w:rFonts w:hint="eastAsia" w:ascii="仿宋" w:hAnsi="仿宋" w:eastAsia="仿宋"/>
          <w:b/>
          <w:bCs/>
          <w:snapToGrid w:val="0"/>
          <w:sz w:val="28"/>
          <w:szCs w:val="28"/>
        </w:rPr>
        <w:t>四、符合性审查证明材料</w:t>
      </w:r>
      <w:bookmarkEnd w:id="26"/>
    </w:p>
    <w:p w14:paraId="4EB574D7">
      <w:pPr>
        <w:spacing w:before="62" w:line="360" w:lineRule="auto"/>
        <w:jc w:val="center"/>
        <w:rPr>
          <w:rFonts w:ascii="仿宋" w:hAnsi="仿宋" w:eastAsia="仿宋"/>
          <w:b/>
          <w:sz w:val="28"/>
          <w:szCs w:val="24"/>
        </w:rPr>
      </w:pPr>
      <w:r>
        <w:rPr>
          <w:rFonts w:hint="eastAsia" w:ascii="仿宋" w:hAnsi="仿宋" w:eastAsia="仿宋"/>
          <w:b/>
          <w:sz w:val="28"/>
          <w:szCs w:val="24"/>
        </w:rPr>
        <w:t>4.1 技术方案（实施方案）</w:t>
      </w:r>
    </w:p>
    <w:p w14:paraId="7CE0DDA8">
      <w:pPr>
        <w:autoSpaceDE w:val="0"/>
        <w:autoSpaceDN w:val="0"/>
        <w:adjustRightInd w:val="0"/>
        <w:spacing w:before="62" w:line="360" w:lineRule="auto"/>
        <w:jc w:val="center"/>
        <w:rPr>
          <w:rFonts w:ascii="仿宋" w:hAnsi="仿宋" w:eastAsia="仿宋" w:cs="宋体"/>
          <w:lang w:val="zh-CN"/>
        </w:rPr>
      </w:pPr>
    </w:p>
    <w:p w14:paraId="06B67EFB">
      <w:pPr>
        <w:autoSpaceDE w:val="0"/>
        <w:autoSpaceDN w:val="0"/>
        <w:adjustRightInd w:val="0"/>
        <w:spacing w:before="62" w:line="360" w:lineRule="auto"/>
        <w:jc w:val="center"/>
        <w:rPr>
          <w:rFonts w:ascii="仿宋" w:hAnsi="仿宋" w:eastAsia="仿宋" w:cs="宋体"/>
          <w:lang w:val="zh-CN"/>
        </w:rPr>
      </w:pPr>
      <w:r>
        <w:rPr>
          <w:rFonts w:hint="eastAsia" w:ascii="仿宋" w:hAnsi="仿宋" w:eastAsia="仿宋" w:cs="宋体"/>
          <w:lang w:val="zh-CN"/>
        </w:rPr>
        <w:t>（供应商根据磋商文件要求自行编制）</w:t>
      </w:r>
    </w:p>
    <w:p w14:paraId="2070BE84">
      <w:pPr>
        <w:autoSpaceDE w:val="0"/>
        <w:autoSpaceDN w:val="0"/>
        <w:spacing w:before="62" w:line="360" w:lineRule="auto"/>
        <w:jc w:val="center"/>
        <w:outlineLvl w:val="2"/>
        <w:rPr>
          <w:rFonts w:ascii="仿宋" w:hAnsi="仿宋" w:eastAsia="仿宋"/>
          <w:b/>
          <w:sz w:val="28"/>
          <w:szCs w:val="24"/>
        </w:rPr>
      </w:pPr>
    </w:p>
    <w:p w14:paraId="74060648">
      <w:pPr>
        <w:autoSpaceDE w:val="0"/>
        <w:autoSpaceDN w:val="0"/>
        <w:spacing w:before="62" w:line="360" w:lineRule="auto"/>
        <w:jc w:val="center"/>
        <w:outlineLvl w:val="2"/>
        <w:rPr>
          <w:rFonts w:ascii="仿宋" w:hAnsi="仿宋" w:eastAsia="仿宋"/>
          <w:b/>
          <w:sz w:val="28"/>
          <w:szCs w:val="24"/>
        </w:rPr>
      </w:pPr>
    </w:p>
    <w:p w14:paraId="7A5D0BB1">
      <w:pPr>
        <w:autoSpaceDE w:val="0"/>
        <w:autoSpaceDN w:val="0"/>
        <w:spacing w:before="62" w:line="360" w:lineRule="auto"/>
        <w:jc w:val="center"/>
        <w:outlineLvl w:val="2"/>
        <w:rPr>
          <w:rFonts w:ascii="仿宋" w:hAnsi="仿宋" w:eastAsia="仿宋"/>
          <w:b/>
          <w:sz w:val="28"/>
          <w:szCs w:val="24"/>
        </w:rPr>
      </w:pPr>
    </w:p>
    <w:p w14:paraId="16D1F9A7">
      <w:pPr>
        <w:autoSpaceDE w:val="0"/>
        <w:autoSpaceDN w:val="0"/>
        <w:spacing w:before="62" w:line="360" w:lineRule="auto"/>
        <w:jc w:val="center"/>
        <w:outlineLvl w:val="2"/>
        <w:rPr>
          <w:rFonts w:ascii="仿宋" w:hAnsi="仿宋" w:eastAsia="仿宋"/>
          <w:b/>
          <w:sz w:val="28"/>
          <w:szCs w:val="24"/>
        </w:rPr>
      </w:pPr>
    </w:p>
    <w:p w14:paraId="5B7A6662">
      <w:pPr>
        <w:autoSpaceDE w:val="0"/>
        <w:autoSpaceDN w:val="0"/>
        <w:spacing w:before="62" w:line="360" w:lineRule="auto"/>
        <w:jc w:val="center"/>
        <w:outlineLvl w:val="2"/>
        <w:rPr>
          <w:rFonts w:ascii="仿宋" w:hAnsi="仿宋" w:eastAsia="仿宋"/>
          <w:b/>
          <w:sz w:val="28"/>
          <w:szCs w:val="24"/>
        </w:rPr>
      </w:pPr>
    </w:p>
    <w:p w14:paraId="3BC6561F">
      <w:pPr>
        <w:autoSpaceDE w:val="0"/>
        <w:autoSpaceDN w:val="0"/>
        <w:spacing w:before="62" w:line="360" w:lineRule="auto"/>
        <w:jc w:val="center"/>
        <w:outlineLvl w:val="2"/>
        <w:rPr>
          <w:rFonts w:ascii="仿宋" w:hAnsi="仿宋" w:eastAsia="仿宋"/>
          <w:b/>
          <w:sz w:val="28"/>
          <w:szCs w:val="24"/>
        </w:rPr>
      </w:pPr>
    </w:p>
    <w:p w14:paraId="7EB885BD">
      <w:pPr>
        <w:autoSpaceDE w:val="0"/>
        <w:autoSpaceDN w:val="0"/>
        <w:spacing w:before="62" w:line="360" w:lineRule="auto"/>
        <w:jc w:val="center"/>
        <w:outlineLvl w:val="2"/>
        <w:rPr>
          <w:rFonts w:ascii="仿宋" w:hAnsi="仿宋" w:eastAsia="仿宋"/>
          <w:b/>
          <w:sz w:val="28"/>
          <w:szCs w:val="24"/>
        </w:rPr>
      </w:pPr>
    </w:p>
    <w:p w14:paraId="0B5E87E8">
      <w:pPr>
        <w:autoSpaceDE w:val="0"/>
        <w:autoSpaceDN w:val="0"/>
        <w:spacing w:before="62" w:line="360" w:lineRule="auto"/>
        <w:jc w:val="center"/>
        <w:outlineLvl w:val="2"/>
        <w:rPr>
          <w:rFonts w:ascii="仿宋" w:hAnsi="仿宋" w:eastAsia="仿宋"/>
          <w:b/>
          <w:sz w:val="28"/>
          <w:szCs w:val="24"/>
        </w:rPr>
      </w:pPr>
    </w:p>
    <w:p w14:paraId="1AC1FE65">
      <w:pPr>
        <w:autoSpaceDE w:val="0"/>
        <w:autoSpaceDN w:val="0"/>
        <w:spacing w:before="62" w:line="360" w:lineRule="auto"/>
        <w:jc w:val="center"/>
        <w:outlineLvl w:val="2"/>
        <w:rPr>
          <w:rFonts w:ascii="仿宋" w:hAnsi="仿宋" w:eastAsia="仿宋"/>
          <w:b/>
          <w:sz w:val="28"/>
          <w:szCs w:val="24"/>
        </w:rPr>
      </w:pPr>
    </w:p>
    <w:p w14:paraId="1DFD8FA3">
      <w:pPr>
        <w:autoSpaceDE w:val="0"/>
        <w:autoSpaceDN w:val="0"/>
        <w:spacing w:before="62" w:line="360" w:lineRule="auto"/>
        <w:jc w:val="center"/>
        <w:outlineLvl w:val="2"/>
        <w:rPr>
          <w:rFonts w:ascii="仿宋" w:hAnsi="仿宋" w:eastAsia="仿宋"/>
          <w:b/>
          <w:sz w:val="28"/>
          <w:szCs w:val="24"/>
        </w:rPr>
      </w:pPr>
    </w:p>
    <w:p w14:paraId="6F3DB2CD">
      <w:pPr>
        <w:autoSpaceDE w:val="0"/>
        <w:autoSpaceDN w:val="0"/>
        <w:spacing w:before="62" w:line="360" w:lineRule="auto"/>
        <w:jc w:val="center"/>
        <w:outlineLvl w:val="2"/>
        <w:rPr>
          <w:rFonts w:ascii="仿宋" w:hAnsi="仿宋" w:eastAsia="仿宋"/>
          <w:b/>
          <w:sz w:val="28"/>
          <w:szCs w:val="24"/>
        </w:rPr>
      </w:pPr>
    </w:p>
    <w:p w14:paraId="7A336670">
      <w:pPr>
        <w:autoSpaceDE w:val="0"/>
        <w:autoSpaceDN w:val="0"/>
        <w:spacing w:before="62" w:line="360" w:lineRule="auto"/>
        <w:jc w:val="center"/>
        <w:outlineLvl w:val="2"/>
        <w:rPr>
          <w:rFonts w:ascii="仿宋" w:hAnsi="仿宋" w:eastAsia="仿宋"/>
          <w:b/>
          <w:sz w:val="28"/>
          <w:szCs w:val="24"/>
        </w:rPr>
      </w:pPr>
    </w:p>
    <w:p w14:paraId="711EE3D2">
      <w:pPr>
        <w:autoSpaceDE w:val="0"/>
        <w:autoSpaceDN w:val="0"/>
        <w:spacing w:before="62" w:line="360" w:lineRule="auto"/>
        <w:jc w:val="center"/>
        <w:outlineLvl w:val="2"/>
        <w:rPr>
          <w:rFonts w:ascii="仿宋" w:hAnsi="仿宋" w:eastAsia="仿宋"/>
          <w:b/>
          <w:sz w:val="28"/>
          <w:szCs w:val="24"/>
        </w:rPr>
      </w:pPr>
    </w:p>
    <w:p w14:paraId="4B2DD86B">
      <w:pPr>
        <w:autoSpaceDE w:val="0"/>
        <w:autoSpaceDN w:val="0"/>
        <w:spacing w:before="62" w:line="360" w:lineRule="auto"/>
        <w:jc w:val="center"/>
        <w:outlineLvl w:val="2"/>
        <w:rPr>
          <w:rFonts w:ascii="仿宋" w:hAnsi="仿宋" w:eastAsia="仿宋"/>
          <w:b/>
          <w:sz w:val="28"/>
          <w:szCs w:val="24"/>
        </w:rPr>
      </w:pPr>
    </w:p>
    <w:p w14:paraId="59644585">
      <w:pPr>
        <w:autoSpaceDE w:val="0"/>
        <w:autoSpaceDN w:val="0"/>
        <w:spacing w:before="62" w:line="360" w:lineRule="auto"/>
        <w:jc w:val="center"/>
        <w:outlineLvl w:val="2"/>
        <w:rPr>
          <w:rFonts w:ascii="仿宋" w:hAnsi="仿宋" w:eastAsia="仿宋"/>
          <w:b/>
          <w:sz w:val="28"/>
          <w:szCs w:val="24"/>
        </w:rPr>
      </w:pPr>
    </w:p>
    <w:p w14:paraId="3A4B43CA">
      <w:pPr>
        <w:autoSpaceDE w:val="0"/>
        <w:autoSpaceDN w:val="0"/>
        <w:spacing w:before="62" w:line="360" w:lineRule="auto"/>
        <w:outlineLvl w:val="2"/>
        <w:rPr>
          <w:rFonts w:ascii="仿宋" w:hAnsi="仿宋" w:eastAsia="仿宋"/>
          <w:b/>
          <w:sz w:val="28"/>
          <w:szCs w:val="24"/>
        </w:rPr>
      </w:pPr>
    </w:p>
    <w:p w14:paraId="7A827CCF">
      <w:pPr>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4.2 业绩情况表</w:t>
      </w:r>
    </w:p>
    <w:p w14:paraId="41AF51D8">
      <w:pPr>
        <w:autoSpaceDE w:val="0"/>
        <w:autoSpaceDN w:val="0"/>
        <w:adjustRightInd w:val="0"/>
        <w:spacing w:before="62" w:line="360" w:lineRule="auto"/>
        <w:jc w:val="center"/>
        <w:rPr>
          <w:rFonts w:ascii="仿宋" w:hAnsi="仿宋" w:eastAsia="仿宋" w:cs="宋体"/>
          <w:lang w:val="zh-CN"/>
        </w:rPr>
      </w:pPr>
    </w:p>
    <w:p w14:paraId="49F31115">
      <w:pPr>
        <w:spacing w:before="62" w:afterLines="50" w:line="360" w:lineRule="auto"/>
        <w:contextualSpacing/>
        <w:jc w:val="left"/>
        <w:rPr>
          <w:rFonts w:ascii="仿宋" w:hAnsi="仿宋" w:eastAsia="仿宋"/>
        </w:rPr>
      </w:pPr>
      <w:r>
        <w:rPr>
          <w:rFonts w:hint="eastAsia" w:ascii="仿宋" w:hAnsi="仿宋" w:eastAsia="仿宋"/>
        </w:rPr>
        <w:t>采购编号：</w:t>
      </w:r>
    </w:p>
    <w:p w14:paraId="3A8A90C6">
      <w:pPr>
        <w:snapToGrid w:val="0"/>
        <w:spacing w:before="62" w:line="360" w:lineRule="auto"/>
        <w:rPr>
          <w:rFonts w:ascii="仿宋" w:hAnsi="仿宋" w:eastAsia="仿宋"/>
        </w:rPr>
      </w:pPr>
      <w:r>
        <w:rPr>
          <w:rFonts w:hint="eastAsia" w:ascii="仿宋" w:hAnsi="仿宋" w:eastAsia="仿宋"/>
        </w:rPr>
        <w:t xml:space="preserve">项目名称：   </w:t>
      </w:r>
    </w:p>
    <w:p w14:paraId="6087C64E">
      <w:pPr>
        <w:snapToGrid w:val="0"/>
        <w:spacing w:before="62" w:line="360" w:lineRule="auto"/>
        <w:rPr>
          <w:rFonts w:ascii="仿宋" w:hAnsi="仿宋" w:eastAsia="仿宋"/>
          <w:b/>
          <w:snapToGrid w:val="0"/>
          <w:kern w:val="0"/>
        </w:rPr>
      </w:pPr>
    </w:p>
    <w:tbl>
      <w:tblPr>
        <w:tblStyle w:val="12"/>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14:paraId="43B5E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14:paraId="4C96DB1C">
            <w:pPr>
              <w:pStyle w:val="2"/>
              <w:spacing w:before="62" w:line="360" w:lineRule="auto"/>
              <w:jc w:val="center"/>
              <w:rPr>
                <w:rFonts w:ascii="仿宋" w:hAnsi="仿宋" w:eastAsia="仿宋" w:cs="Times New Roman"/>
                <w:b/>
                <w:bCs/>
                <w:sz w:val="21"/>
                <w:szCs w:val="21"/>
              </w:rPr>
            </w:pPr>
            <w:r>
              <w:rPr>
                <w:rFonts w:hint="eastAsia" w:ascii="仿宋" w:hAnsi="仿宋" w:eastAsia="仿宋" w:cs="宋体"/>
                <w:b/>
                <w:bCs/>
                <w:sz w:val="21"/>
                <w:szCs w:val="21"/>
              </w:rPr>
              <w:t>序号</w:t>
            </w:r>
          </w:p>
        </w:tc>
        <w:tc>
          <w:tcPr>
            <w:tcW w:w="1807" w:type="dxa"/>
            <w:tcBorders>
              <w:top w:val="single" w:color="auto" w:sz="4" w:space="0"/>
              <w:left w:val="single" w:color="auto" w:sz="4" w:space="0"/>
              <w:bottom w:val="single" w:color="auto" w:sz="4" w:space="0"/>
              <w:right w:val="single" w:color="auto" w:sz="4" w:space="0"/>
            </w:tcBorders>
            <w:shd w:val="clear" w:color="auto" w:fill="F3F3F3"/>
            <w:vAlign w:val="center"/>
          </w:tcPr>
          <w:p w14:paraId="78852809">
            <w:pPr>
              <w:pStyle w:val="2"/>
              <w:spacing w:before="62" w:line="360" w:lineRule="auto"/>
              <w:jc w:val="center"/>
              <w:rPr>
                <w:rFonts w:ascii="仿宋" w:hAnsi="仿宋" w:eastAsia="仿宋" w:cs="Times New Roman"/>
                <w:b/>
                <w:bCs/>
                <w:sz w:val="21"/>
                <w:szCs w:val="21"/>
              </w:rPr>
            </w:pPr>
            <w:r>
              <w:rPr>
                <w:rFonts w:hint="eastAsia" w:ascii="仿宋" w:hAnsi="仿宋" w:eastAsia="仿宋" w:cs="宋体"/>
                <w:b/>
                <w:bCs/>
                <w:sz w:val="21"/>
                <w:szCs w:val="21"/>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F3F3F3"/>
            <w:vAlign w:val="center"/>
          </w:tcPr>
          <w:p w14:paraId="44CB339C">
            <w:pPr>
              <w:pStyle w:val="2"/>
              <w:spacing w:before="62" w:line="360" w:lineRule="auto"/>
              <w:jc w:val="center"/>
              <w:rPr>
                <w:rFonts w:ascii="仿宋" w:hAnsi="仿宋" w:eastAsia="仿宋" w:cs="Times New Roman"/>
                <w:b/>
                <w:bCs/>
                <w:sz w:val="21"/>
                <w:szCs w:val="21"/>
              </w:rPr>
            </w:pPr>
            <w:r>
              <w:rPr>
                <w:rFonts w:hint="eastAsia" w:ascii="仿宋" w:hAnsi="仿宋" w:eastAsia="仿宋" w:cs="宋体"/>
                <w:b/>
                <w:bCs/>
                <w:sz w:val="21"/>
                <w:szCs w:val="21"/>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F3F3F3"/>
            <w:vAlign w:val="center"/>
          </w:tcPr>
          <w:p w14:paraId="3295B2D1">
            <w:pPr>
              <w:pStyle w:val="2"/>
              <w:spacing w:before="62" w:line="360" w:lineRule="auto"/>
              <w:jc w:val="center"/>
              <w:rPr>
                <w:rFonts w:ascii="仿宋" w:hAnsi="仿宋" w:eastAsia="仿宋" w:cs="宋体"/>
                <w:b/>
                <w:bCs/>
                <w:sz w:val="21"/>
                <w:szCs w:val="21"/>
              </w:rPr>
            </w:pPr>
            <w:r>
              <w:rPr>
                <w:rFonts w:hint="eastAsia" w:ascii="仿宋" w:hAnsi="仿宋" w:eastAsia="仿宋" w:cs="宋体"/>
                <w:b/>
                <w:bCs/>
                <w:sz w:val="21"/>
                <w:szCs w:val="21"/>
              </w:rPr>
              <w:t>合同金额</w:t>
            </w:r>
          </w:p>
          <w:p w14:paraId="792D91D7">
            <w:pPr>
              <w:pStyle w:val="2"/>
              <w:spacing w:before="62" w:line="360" w:lineRule="auto"/>
              <w:jc w:val="center"/>
              <w:rPr>
                <w:rFonts w:ascii="仿宋" w:hAnsi="仿宋" w:eastAsia="仿宋" w:cs="Times New Roman"/>
                <w:b/>
                <w:bCs/>
                <w:sz w:val="21"/>
                <w:szCs w:val="21"/>
              </w:rPr>
            </w:pPr>
            <w:r>
              <w:rPr>
                <w:rFonts w:hint="eastAsia" w:ascii="仿宋" w:hAnsi="仿宋" w:eastAsia="仿宋" w:cs="宋体"/>
                <w:b/>
                <w:bCs/>
                <w:sz w:val="21"/>
                <w:szCs w:val="21"/>
              </w:rPr>
              <w:t>（万元）</w:t>
            </w:r>
          </w:p>
        </w:tc>
        <w:tc>
          <w:tcPr>
            <w:tcW w:w="1705" w:type="dxa"/>
            <w:tcBorders>
              <w:top w:val="single" w:color="auto" w:sz="4" w:space="0"/>
              <w:left w:val="single" w:color="auto" w:sz="4" w:space="0"/>
              <w:bottom w:val="single" w:color="auto" w:sz="4" w:space="0"/>
              <w:right w:val="single" w:color="auto" w:sz="4" w:space="0"/>
            </w:tcBorders>
            <w:shd w:val="clear" w:color="auto" w:fill="F3F3F3"/>
            <w:vAlign w:val="center"/>
          </w:tcPr>
          <w:p w14:paraId="31533D72">
            <w:pPr>
              <w:pStyle w:val="2"/>
              <w:spacing w:before="62" w:line="360" w:lineRule="auto"/>
              <w:jc w:val="center"/>
              <w:rPr>
                <w:rFonts w:ascii="仿宋" w:hAnsi="仿宋" w:eastAsia="仿宋" w:cs="Times New Roman"/>
                <w:b/>
                <w:bCs/>
                <w:sz w:val="21"/>
                <w:szCs w:val="21"/>
              </w:rPr>
            </w:pPr>
            <w:r>
              <w:rPr>
                <w:rFonts w:hint="eastAsia" w:ascii="仿宋" w:hAnsi="仿宋" w:eastAsia="仿宋" w:cs="宋体"/>
                <w:b/>
                <w:bCs/>
                <w:sz w:val="21"/>
                <w:szCs w:val="21"/>
              </w:rPr>
              <w:t>联系人及电话</w:t>
            </w:r>
          </w:p>
        </w:tc>
      </w:tr>
      <w:tr w14:paraId="52731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2F657C98">
            <w:pPr>
              <w:pStyle w:val="2"/>
              <w:spacing w:before="62" w:line="360" w:lineRule="auto"/>
              <w:jc w:val="center"/>
              <w:rPr>
                <w:rFonts w:ascii="仿宋" w:hAnsi="仿宋" w:eastAsia="仿宋" w:cs="宋体"/>
                <w:sz w:val="21"/>
                <w:szCs w:val="21"/>
              </w:rPr>
            </w:pPr>
            <w:r>
              <w:rPr>
                <w:rFonts w:hint="eastAsia" w:ascii="仿宋" w:hAnsi="仿宋" w:eastAsia="仿宋" w:cs="宋体"/>
                <w:sz w:val="21"/>
                <w:szCs w:val="21"/>
              </w:rPr>
              <w:t>1</w:t>
            </w:r>
          </w:p>
        </w:tc>
        <w:tc>
          <w:tcPr>
            <w:tcW w:w="1807" w:type="dxa"/>
            <w:tcBorders>
              <w:top w:val="single" w:color="auto" w:sz="4" w:space="0"/>
              <w:left w:val="single" w:color="auto" w:sz="4" w:space="0"/>
              <w:bottom w:val="single" w:color="auto" w:sz="4" w:space="0"/>
              <w:right w:val="single" w:color="auto" w:sz="4" w:space="0"/>
            </w:tcBorders>
            <w:vAlign w:val="center"/>
          </w:tcPr>
          <w:p w14:paraId="19163892">
            <w:pPr>
              <w:pStyle w:val="2"/>
              <w:spacing w:before="62" w:line="360" w:lineRule="auto"/>
              <w:rPr>
                <w:rFonts w:ascii="仿宋" w:hAnsi="仿宋" w:eastAsia="仿宋"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14:paraId="679689BF">
            <w:pPr>
              <w:pStyle w:val="2"/>
              <w:spacing w:before="62" w:line="360" w:lineRule="auto"/>
              <w:rPr>
                <w:rFonts w:ascii="仿宋" w:hAnsi="仿宋" w:eastAsia="仿宋"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14:paraId="20C4ABE4">
            <w:pPr>
              <w:pStyle w:val="2"/>
              <w:spacing w:before="62" w:line="360" w:lineRule="auto"/>
              <w:rPr>
                <w:rFonts w:ascii="仿宋" w:hAnsi="仿宋" w:eastAsia="仿宋"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14:paraId="540AFDA3">
            <w:pPr>
              <w:pStyle w:val="2"/>
              <w:spacing w:before="62" w:line="360" w:lineRule="auto"/>
              <w:rPr>
                <w:rFonts w:ascii="仿宋" w:hAnsi="仿宋" w:eastAsia="仿宋" w:cs="Times New Roman"/>
                <w:sz w:val="21"/>
                <w:szCs w:val="21"/>
              </w:rPr>
            </w:pPr>
          </w:p>
        </w:tc>
      </w:tr>
      <w:tr w14:paraId="6D21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1697F310">
            <w:pPr>
              <w:pStyle w:val="2"/>
              <w:spacing w:before="62" w:line="360" w:lineRule="auto"/>
              <w:jc w:val="center"/>
              <w:rPr>
                <w:rFonts w:ascii="仿宋" w:hAnsi="仿宋" w:eastAsia="仿宋" w:cs="宋体"/>
                <w:sz w:val="21"/>
                <w:szCs w:val="21"/>
              </w:rPr>
            </w:pPr>
            <w:r>
              <w:rPr>
                <w:rFonts w:hint="eastAsia" w:ascii="仿宋" w:hAnsi="仿宋" w:eastAsia="仿宋" w:cs="宋体"/>
                <w:sz w:val="21"/>
                <w:szCs w:val="21"/>
              </w:rPr>
              <w:t>2</w:t>
            </w:r>
          </w:p>
        </w:tc>
        <w:tc>
          <w:tcPr>
            <w:tcW w:w="1807" w:type="dxa"/>
            <w:tcBorders>
              <w:top w:val="single" w:color="auto" w:sz="4" w:space="0"/>
              <w:left w:val="single" w:color="auto" w:sz="4" w:space="0"/>
              <w:bottom w:val="single" w:color="auto" w:sz="4" w:space="0"/>
              <w:right w:val="single" w:color="auto" w:sz="4" w:space="0"/>
            </w:tcBorders>
            <w:vAlign w:val="center"/>
          </w:tcPr>
          <w:p w14:paraId="56CE9FAE">
            <w:pPr>
              <w:pStyle w:val="2"/>
              <w:spacing w:before="62" w:line="360" w:lineRule="auto"/>
              <w:rPr>
                <w:rFonts w:ascii="仿宋" w:hAnsi="仿宋" w:eastAsia="仿宋"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14:paraId="71AA22EE">
            <w:pPr>
              <w:pStyle w:val="2"/>
              <w:spacing w:before="62" w:line="360" w:lineRule="auto"/>
              <w:rPr>
                <w:rFonts w:ascii="仿宋" w:hAnsi="仿宋" w:eastAsia="仿宋"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14:paraId="76B799FA">
            <w:pPr>
              <w:pStyle w:val="2"/>
              <w:spacing w:before="62" w:line="360" w:lineRule="auto"/>
              <w:rPr>
                <w:rFonts w:ascii="仿宋" w:hAnsi="仿宋" w:eastAsia="仿宋"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14:paraId="44500C7E">
            <w:pPr>
              <w:pStyle w:val="2"/>
              <w:spacing w:before="62" w:line="360" w:lineRule="auto"/>
              <w:rPr>
                <w:rFonts w:ascii="仿宋" w:hAnsi="仿宋" w:eastAsia="仿宋" w:cs="Times New Roman"/>
                <w:sz w:val="21"/>
                <w:szCs w:val="21"/>
              </w:rPr>
            </w:pPr>
          </w:p>
        </w:tc>
      </w:tr>
      <w:tr w14:paraId="5DA3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099B821F">
            <w:pPr>
              <w:pStyle w:val="2"/>
              <w:spacing w:before="62" w:line="360" w:lineRule="auto"/>
              <w:jc w:val="center"/>
              <w:rPr>
                <w:rFonts w:ascii="仿宋" w:hAnsi="仿宋" w:eastAsia="仿宋" w:cs="宋体"/>
                <w:sz w:val="21"/>
                <w:szCs w:val="21"/>
              </w:rPr>
            </w:pPr>
            <w:r>
              <w:rPr>
                <w:rFonts w:hint="eastAsia" w:ascii="仿宋" w:hAnsi="仿宋" w:eastAsia="仿宋" w:cs="宋体"/>
                <w:sz w:val="21"/>
                <w:szCs w:val="21"/>
              </w:rPr>
              <w:t>3</w:t>
            </w:r>
          </w:p>
        </w:tc>
        <w:tc>
          <w:tcPr>
            <w:tcW w:w="1807" w:type="dxa"/>
            <w:tcBorders>
              <w:top w:val="single" w:color="auto" w:sz="4" w:space="0"/>
              <w:left w:val="single" w:color="auto" w:sz="4" w:space="0"/>
              <w:bottom w:val="single" w:color="auto" w:sz="4" w:space="0"/>
              <w:right w:val="single" w:color="auto" w:sz="4" w:space="0"/>
            </w:tcBorders>
            <w:vAlign w:val="center"/>
          </w:tcPr>
          <w:p w14:paraId="191C8DD7">
            <w:pPr>
              <w:pStyle w:val="2"/>
              <w:spacing w:before="62" w:line="360" w:lineRule="auto"/>
              <w:rPr>
                <w:rFonts w:ascii="仿宋" w:hAnsi="仿宋" w:eastAsia="仿宋"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14:paraId="384EFE08">
            <w:pPr>
              <w:pStyle w:val="2"/>
              <w:spacing w:before="62" w:line="360" w:lineRule="auto"/>
              <w:rPr>
                <w:rFonts w:ascii="仿宋" w:hAnsi="仿宋" w:eastAsia="仿宋"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14:paraId="4DDF8FE8">
            <w:pPr>
              <w:pStyle w:val="2"/>
              <w:spacing w:before="62" w:line="360" w:lineRule="auto"/>
              <w:rPr>
                <w:rFonts w:ascii="仿宋" w:hAnsi="仿宋" w:eastAsia="仿宋"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14:paraId="2D46727C">
            <w:pPr>
              <w:pStyle w:val="2"/>
              <w:spacing w:before="62" w:line="360" w:lineRule="auto"/>
              <w:rPr>
                <w:rFonts w:ascii="仿宋" w:hAnsi="仿宋" w:eastAsia="仿宋" w:cs="Times New Roman"/>
                <w:sz w:val="21"/>
                <w:szCs w:val="21"/>
              </w:rPr>
            </w:pPr>
          </w:p>
        </w:tc>
      </w:tr>
      <w:tr w14:paraId="0C288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209537AE">
            <w:pPr>
              <w:pStyle w:val="2"/>
              <w:spacing w:before="62" w:line="360" w:lineRule="auto"/>
              <w:jc w:val="center"/>
              <w:rPr>
                <w:rFonts w:ascii="仿宋" w:hAnsi="仿宋" w:eastAsia="仿宋" w:cs="宋体"/>
                <w:sz w:val="21"/>
                <w:szCs w:val="21"/>
              </w:rPr>
            </w:pPr>
            <w:r>
              <w:rPr>
                <w:rFonts w:hint="eastAsia" w:ascii="仿宋" w:hAnsi="仿宋" w:eastAsia="仿宋" w:cs="宋体"/>
                <w:sz w:val="21"/>
                <w:szCs w:val="21"/>
              </w:rPr>
              <w:t>4</w:t>
            </w:r>
          </w:p>
        </w:tc>
        <w:tc>
          <w:tcPr>
            <w:tcW w:w="1807" w:type="dxa"/>
            <w:tcBorders>
              <w:top w:val="single" w:color="auto" w:sz="4" w:space="0"/>
              <w:left w:val="single" w:color="auto" w:sz="4" w:space="0"/>
              <w:bottom w:val="single" w:color="auto" w:sz="4" w:space="0"/>
              <w:right w:val="single" w:color="auto" w:sz="4" w:space="0"/>
            </w:tcBorders>
            <w:vAlign w:val="center"/>
          </w:tcPr>
          <w:p w14:paraId="5B93D63A">
            <w:pPr>
              <w:spacing w:before="62" w:line="360" w:lineRule="auto"/>
              <w:rPr>
                <w:rFonts w:ascii="仿宋" w:hAnsi="仿宋" w:eastAsia="仿宋"/>
              </w:rPr>
            </w:pPr>
          </w:p>
        </w:tc>
        <w:tc>
          <w:tcPr>
            <w:tcW w:w="3577" w:type="dxa"/>
            <w:tcBorders>
              <w:top w:val="single" w:color="auto" w:sz="4" w:space="0"/>
              <w:left w:val="single" w:color="auto" w:sz="4" w:space="0"/>
              <w:bottom w:val="single" w:color="auto" w:sz="4" w:space="0"/>
              <w:right w:val="single" w:color="auto" w:sz="4" w:space="0"/>
            </w:tcBorders>
            <w:vAlign w:val="center"/>
          </w:tcPr>
          <w:p w14:paraId="3ACFB9FB">
            <w:pPr>
              <w:spacing w:before="62" w:line="360" w:lineRule="auto"/>
              <w:rPr>
                <w:rFonts w:ascii="仿宋" w:hAnsi="仿宋" w:eastAsia="仿宋"/>
              </w:rPr>
            </w:pPr>
          </w:p>
        </w:tc>
        <w:tc>
          <w:tcPr>
            <w:tcW w:w="1439" w:type="dxa"/>
            <w:tcBorders>
              <w:top w:val="single" w:color="auto" w:sz="4" w:space="0"/>
              <w:left w:val="single" w:color="auto" w:sz="4" w:space="0"/>
              <w:bottom w:val="single" w:color="auto" w:sz="4" w:space="0"/>
              <w:right w:val="single" w:color="auto" w:sz="4" w:space="0"/>
            </w:tcBorders>
            <w:vAlign w:val="center"/>
          </w:tcPr>
          <w:p w14:paraId="7054561A">
            <w:pPr>
              <w:spacing w:before="62" w:line="360" w:lineRule="auto"/>
              <w:rPr>
                <w:rFonts w:ascii="仿宋" w:hAnsi="仿宋" w:eastAsia="仿宋"/>
              </w:rPr>
            </w:pPr>
          </w:p>
        </w:tc>
        <w:tc>
          <w:tcPr>
            <w:tcW w:w="1705" w:type="dxa"/>
            <w:tcBorders>
              <w:top w:val="single" w:color="auto" w:sz="4" w:space="0"/>
              <w:left w:val="single" w:color="auto" w:sz="4" w:space="0"/>
              <w:bottom w:val="single" w:color="auto" w:sz="4" w:space="0"/>
              <w:right w:val="single" w:color="auto" w:sz="4" w:space="0"/>
            </w:tcBorders>
            <w:vAlign w:val="center"/>
          </w:tcPr>
          <w:p w14:paraId="65CA7758">
            <w:pPr>
              <w:spacing w:before="62" w:line="360" w:lineRule="auto"/>
              <w:rPr>
                <w:rFonts w:ascii="仿宋" w:hAnsi="仿宋" w:eastAsia="仿宋"/>
              </w:rPr>
            </w:pPr>
          </w:p>
        </w:tc>
      </w:tr>
      <w:tr w14:paraId="77DB5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3C6A089C">
            <w:pPr>
              <w:pStyle w:val="2"/>
              <w:spacing w:before="62" w:line="360" w:lineRule="auto"/>
              <w:jc w:val="center"/>
              <w:rPr>
                <w:rFonts w:ascii="仿宋" w:hAnsi="仿宋" w:eastAsia="仿宋" w:cs="Times New Roman"/>
                <w:sz w:val="21"/>
                <w:szCs w:val="21"/>
              </w:rPr>
            </w:pPr>
            <w:r>
              <w:rPr>
                <w:rFonts w:hint="eastAsia" w:ascii="仿宋" w:hAnsi="仿宋" w:eastAsia="仿宋" w:cs="宋体"/>
                <w:sz w:val="21"/>
                <w:szCs w:val="21"/>
              </w:rPr>
              <w:t>……</w:t>
            </w:r>
          </w:p>
        </w:tc>
        <w:tc>
          <w:tcPr>
            <w:tcW w:w="1807" w:type="dxa"/>
            <w:tcBorders>
              <w:top w:val="single" w:color="auto" w:sz="4" w:space="0"/>
              <w:left w:val="single" w:color="auto" w:sz="4" w:space="0"/>
              <w:bottom w:val="single" w:color="auto" w:sz="4" w:space="0"/>
              <w:right w:val="single" w:color="auto" w:sz="4" w:space="0"/>
            </w:tcBorders>
            <w:vAlign w:val="center"/>
          </w:tcPr>
          <w:p w14:paraId="53D6DAAF">
            <w:pPr>
              <w:spacing w:before="62" w:line="360" w:lineRule="auto"/>
              <w:rPr>
                <w:rFonts w:ascii="仿宋" w:hAnsi="仿宋" w:eastAsia="仿宋"/>
              </w:rPr>
            </w:pPr>
          </w:p>
        </w:tc>
        <w:tc>
          <w:tcPr>
            <w:tcW w:w="3577" w:type="dxa"/>
            <w:tcBorders>
              <w:top w:val="single" w:color="auto" w:sz="4" w:space="0"/>
              <w:left w:val="single" w:color="auto" w:sz="4" w:space="0"/>
              <w:bottom w:val="single" w:color="auto" w:sz="4" w:space="0"/>
              <w:right w:val="single" w:color="auto" w:sz="4" w:space="0"/>
            </w:tcBorders>
            <w:vAlign w:val="center"/>
          </w:tcPr>
          <w:p w14:paraId="346893B3">
            <w:pPr>
              <w:spacing w:before="62" w:line="360" w:lineRule="auto"/>
              <w:rPr>
                <w:rFonts w:ascii="仿宋" w:hAnsi="仿宋" w:eastAsia="仿宋"/>
              </w:rPr>
            </w:pPr>
          </w:p>
        </w:tc>
        <w:tc>
          <w:tcPr>
            <w:tcW w:w="1439" w:type="dxa"/>
            <w:tcBorders>
              <w:top w:val="single" w:color="auto" w:sz="4" w:space="0"/>
              <w:left w:val="single" w:color="auto" w:sz="4" w:space="0"/>
              <w:bottom w:val="single" w:color="auto" w:sz="4" w:space="0"/>
              <w:right w:val="single" w:color="auto" w:sz="4" w:space="0"/>
            </w:tcBorders>
            <w:vAlign w:val="center"/>
          </w:tcPr>
          <w:p w14:paraId="16C5CEF8">
            <w:pPr>
              <w:spacing w:before="62" w:line="360" w:lineRule="auto"/>
              <w:rPr>
                <w:rFonts w:ascii="仿宋" w:hAnsi="仿宋" w:eastAsia="仿宋"/>
              </w:rPr>
            </w:pPr>
          </w:p>
        </w:tc>
        <w:tc>
          <w:tcPr>
            <w:tcW w:w="1705" w:type="dxa"/>
            <w:tcBorders>
              <w:top w:val="single" w:color="auto" w:sz="4" w:space="0"/>
              <w:left w:val="single" w:color="auto" w:sz="4" w:space="0"/>
              <w:bottom w:val="single" w:color="auto" w:sz="4" w:space="0"/>
              <w:right w:val="single" w:color="auto" w:sz="4" w:space="0"/>
            </w:tcBorders>
            <w:vAlign w:val="center"/>
          </w:tcPr>
          <w:p w14:paraId="713F7B8A">
            <w:pPr>
              <w:spacing w:before="62" w:line="360" w:lineRule="auto"/>
              <w:rPr>
                <w:rFonts w:ascii="仿宋" w:hAnsi="仿宋" w:eastAsia="仿宋"/>
              </w:rPr>
            </w:pPr>
          </w:p>
        </w:tc>
      </w:tr>
    </w:tbl>
    <w:p w14:paraId="3A8152A4">
      <w:pPr>
        <w:autoSpaceDE w:val="0"/>
        <w:autoSpaceDN w:val="0"/>
        <w:adjustRightInd w:val="0"/>
        <w:spacing w:before="62" w:line="360" w:lineRule="auto"/>
        <w:rPr>
          <w:rFonts w:ascii="仿宋" w:hAnsi="仿宋" w:eastAsia="仿宋" w:cs="宋体"/>
          <w:lang w:val="zh-CN"/>
        </w:rPr>
      </w:pPr>
    </w:p>
    <w:p w14:paraId="0D203455">
      <w:pPr>
        <w:autoSpaceDE w:val="0"/>
        <w:autoSpaceDN w:val="0"/>
        <w:adjustRightInd w:val="0"/>
        <w:spacing w:before="62" w:line="360" w:lineRule="auto"/>
        <w:rPr>
          <w:rFonts w:ascii="仿宋" w:hAnsi="仿宋" w:eastAsia="仿宋" w:cs="宋体"/>
          <w:lang w:val="zh-CN"/>
        </w:rPr>
      </w:pPr>
      <w:r>
        <w:rPr>
          <w:rFonts w:hint="eastAsia" w:ascii="仿宋" w:hAnsi="仿宋" w:eastAsia="仿宋" w:cs="宋体"/>
          <w:lang w:val="zh-CN"/>
        </w:rPr>
        <w:t>供应商（并加盖公章）：</w:t>
      </w:r>
    </w:p>
    <w:p w14:paraId="10EBA21A">
      <w:pPr>
        <w:autoSpaceDE w:val="0"/>
        <w:autoSpaceDN w:val="0"/>
        <w:spacing w:before="62" w:line="360" w:lineRule="auto"/>
        <w:jc w:val="center"/>
        <w:outlineLvl w:val="2"/>
        <w:rPr>
          <w:rFonts w:ascii="仿宋" w:hAnsi="仿宋" w:eastAsia="仿宋"/>
          <w:b/>
          <w:sz w:val="28"/>
          <w:szCs w:val="24"/>
        </w:rPr>
      </w:pPr>
    </w:p>
    <w:p w14:paraId="0778DEE9">
      <w:pPr>
        <w:autoSpaceDE w:val="0"/>
        <w:autoSpaceDN w:val="0"/>
        <w:spacing w:before="62" w:line="360" w:lineRule="auto"/>
        <w:jc w:val="center"/>
        <w:outlineLvl w:val="2"/>
        <w:rPr>
          <w:rFonts w:ascii="仿宋" w:hAnsi="仿宋" w:eastAsia="仿宋"/>
          <w:b/>
          <w:sz w:val="28"/>
          <w:szCs w:val="24"/>
        </w:rPr>
      </w:pPr>
    </w:p>
    <w:p w14:paraId="79563BD5">
      <w:pPr>
        <w:autoSpaceDE w:val="0"/>
        <w:autoSpaceDN w:val="0"/>
        <w:spacing w:before="62" w:line="360" w:lineRule="auto"/>
        <w:jc w:val="center"/>
        <w:outlineLvl w:val="2"/>
        <w:rPr>
          <w:rFonts w:ascii="仿宋" w:hAnsi="仿宋" w:eastAsia="仿宋"/>
          <w:b/>
          <w:sz w:val="28"/>
          <w:szCs w:val="24"/>
        </w:rPr>
      </w:pPr>
    </w:p>
    <w:p w14:paraId="6EFA9FE2">
      <w:pPr>
        <w:autoSpaceDE w:val="0"/>
        <w:autoSpaceDN w:val="0"/>
        <w:spacing w:before="62" w:line="360" w:lineRule="auto"/>
        <w:jc w:val="center"/>
        <w:outlineLvl w:val="2"/>
        <w:rPr>
          <w:rFonts w:ascii="仿宋" w:hAnsi="仿宋" w:eastAsia="仿宋"/>
          <w:b/>
          <w:sz w:val="28"/>
          <w:szCs w:val="24"/>
        </w:rPr>
      </w:pPr>
    </w:p>
    <w:p w14:paraId="057A281E">
      <w:pPr>
        <w:autoSpaceDE w:val="0"/>
        <w:autoSpaceDN w:val="0"/>
        <w:spacing w:before="62" w:line="360" w:lineRule="auto"/>
        <w:jc w:val="center"/>
        <w:outlineLvl w:val="2"/>
        <w:rPr>
          <w:rFonts w:ascii="仿宋" w:hAnsi="仿宋" w:eastAsia="仿宋"/>
          <w:b/>
          <w:sz w:val="28"/>
          <w:szCs w:val="24"/>
        </w:rPr>
      </w:pPr>
    </w:p>
    <w:p w14:paraId="6F52D840">
      <w:pPr>
        <w:autoSpaceDE w:val="0"/>
        <w:autoSpaceDN w:val="0"/>
        <w:spacing w:before="62" w:line="360" w:lineRule="auto"/>
        <w:jc w:val="center"/>
        <w:outlineLvl w:val="2"/>
        <w:rPr>
          <w:rFonts w:ascii="仿宋" w:hAnsi="仿宋" w:eastAsia="仿宋"/>
          <w:b/>
          <w:sz w:val="28"/>
          <w:szCs w:val="24"/>
        </w:rPr>
      </w:pPr>
    </w:p>
    <w:p w14:paraId="6605C9FF">
      <w:pPr>
        <w:autoSpaceDE w:val="0"/>
        <w:autoSpaceDN w:val="0"/>
        <w:spacing w:before="62" w:line="360" w:lineRule="auto"/>
        <w:jc w:val="center"/>
        <w:outlineLvl w:val="2"/>
        <w:rPr>
          <w:rFonts w:ascii="仿宋" w:hAnsi="仿宋" w:eastAsia="仿宋"/>
          <w:b/>
          <w:sz w:val="28"/>
          <w:szCs w:val="24"/>
        </w:rPr>
      </w:pPr>
    </w:p>
    <w:p w14:paraId="59D107F7">
      <w:pPr>
        <w:autoSpaceDE w:val="0"/>
        <w:autoSpaceDN w:val="0"/>
        <w:spacing w:before="62" w:line="360" w:lineRule="auto"/>
        <w:jc w:val="center"/>
        <w:outlineLvl w:val="2"/>
        <w:rPr>
          <w:rFonts w:ascii="仿宋" w:hAnsi="仿宋" w:eastAsia="仿宋"/>
          <w:b/>
          <w:sz w:val="28"/>
          <w:szCs w:val="24"/>
        </w:rPr>
      </w:pPr>
    </w:p>
    <w:p w14:paraId="40FBF82B">
      <w:pPr>
        <w:autoSpaceDE w:val="0"/>
        <w:autoSpaceDN w:val="0"/>
        <w:spacing w:before="62" w:line="360" w:lineRule="auto"/>
        <w:jc w:val="center"/>
        <w:outlineLvl w:val="2"/>
        <w:rPr>
          <w:rFonts w:ascii="仿宋" w:hAnsi="仿宋" w:eastAsia="仿宋"/>
          <w:b/>
          <w:bCs/>
          <w:sz w:val="24"/>
          <w:szCs w:val="24"/>
        </w:rPr>
      </w:pPr>
      <w:r>
        <w:rPr>
          <w:rFonts w:hint="eastAsia" w:ascii="仿宋" w:hAnsi="仿宋" w:eastAsia="仿宋"/>
          <w:b/>
          <w:sz w:val="28"/>
          <w:szCs w:val="24"/>
        </w:rPr>
        <w:t>4.3 服务承诺</w:t>
      </w:r>
    </w:p>
    <w:p w14:paraId="322334B7">
      <w:pPr>
        <w:autoSpaceDE w:val="0"/>
        <w:autoSpaceDN w:val="0"/>
        <w:adjustRightInd w:val="0"/>
        <w:spacing w:before="62" w:line="360" w:lineRule="auto"/>
        <w:jc w:val="center"/>
        <w:rPr>
          <w:rFonts w:ascii="仿宋" w:hAnsi="仿宋" w:eastAsia="仿宋" w:cs="宋体"/>
          <w:lang w:val="zh-CN"/>
        </w:rPr>
      </w:pPr>
    </w:p>
    <w:p w14:paraId="140C5016">
      <w:pPr>
        <w:autoSpaceDE w:val="0"/>
        <w:autoSpaceDN w:val="0"/>
        <w:adjustRightInd w:val="0"/>
        <w:spacing w:before="62" w:line="360" w:lineRule="auto"/>
        <w:jc w:val="center"/>
        <w:rPr>
          <w:rFonts w:ascii="仿宋" w:hAnsi="仿宋" w:eastAsia="仿宋" w:cs="宋体"/>
          <w:lang w:val="zh-CN"/>
        </w:rPr>
      </w:pPr>
    </w:p>
    <w:p w14:paraId="1A5C95BF">
      <w:pPr>
        <w:autoSpaceDE w:val="0"/>
        <w:autoSpaceDN w:val="0"/>
        <w:adjustRightInd w:val="0"/>
        <w:spacing w:before="62" w:line="360" w:lineRule="auto"/>
        <w:jc w:val="center"/>
        <w:rPr>
          <w:rFonts w:ascii="仿宋" w:hAnsi="仿宋" w:eastAsia="仿宋" w:cs="宋体"/>
          <w:lang w:val="zh-CN"/>
        </w:rPr>
      </w:pPr>
      <w:r>
        <w:rPr>
          <w:rFonts w:hint="eastAsia" w:ascii="仿宋" w:hAnsi="仿宋" w:eastAsia="仿宋" w:cs="宋体"/>
          <w:lang w:val="zh-CN"/>
        </w:rPr>
        <w:t>（供应商根据磋商文件要求自行编制）</w:t>
      </w:r>
    </w:p>
    <w:p w14:paraId="14EE2D5E">
      <w:pPr>
        <w:autoSpaceDE w:val="0"/>
        <w:autoSpaceDN w:val="0"/>
        <w:adjustRightInd w:val="0"/>
        <w:spacing w:before="62" w:line="360" w:lineRule="auto"/>
        <w:jc w:val="center"/>
        <w:rPr>
          <w:rFonts w:ascii="仿宋" w:hAnsi="仿宋" w:eastAsia="仿宋" w:cs="宋体"/>
          <w:lang w:val="zh-CN"/>
        </w:rPr>
      </w:pPr>
    </w:p>
    <w:p w14:paraId="2F104E2C">
      <w:pPr>
        <w:autoSpaceDE w:val="0"/>
        <w:autoSpaceDN w:val="0"/>
        <w:adjustRightInd w:val="0"/>
        <w:spacing w:before="62" w:line="360" w:lineRule="auto"/>
        <w:jc w:val="center"/>
        <w:rPr>
          <w:rFonts w:ascii="仿宋" w:hAnsi="仿宋" w:eastAsia="仿宋" w:cs="宋体"/>
          <w:lang w:val="zh-CN"/>
        </w:rPr>
      </w:pPr>
    </w:p>
    <w:p w14:paraId="092AFE67">
      <w:pPr>
        <w:autoSpaceDE w:val="0"/>
        <w:autoSpaceDN w:val="0"/>
        <w:adjustRightInd w:val="0"/>
        <w:spacing w:before="62" w:line="360" w:lineRule="auto"/>
        <w:jc w:val="center"/>
        <w:rPr>
          <w:rFonts w:ascii="仿宋" w:hAnsi="仿宋" w:eastAsia="仿宋" w:cs="宋体"/>
          <w:lang w:val="zh-CN"/>
        </w:rPr>
      </w:pPr>
      <w:bookmarkStart w:id="27" w:name="OLE_LINK13"/>
      <w:bookmarkStart w:id="28" w:name="OLE_LINK14"/>
    </w:p>
    <w:p w14:paraId="5E4C36EF">
      <w:pPr>
        <w:spacing w:before="62"/>
        <w:rPr>
          <w:rFonts w:ascii="仿宋" w:hAnsi="仿宋" w:eastAsia="仿宋" w:cs="宋体"/>
          <w:lang w:val="zh-CN"/>
        </w:rPr>
      </w:pPr>
      <w:r>
        <w:rPr>
          <w:rFonts w:ascii="仿宋" w:hAnsi="仿宋" w:eastAsia="仿宋" w:cs="宋体"/>
          <w:lang w:val="zh-CN"/>
        </w:rPr>
        <w:br w:type="page"/>
      </w:r>
    </w:p>
    <w:p w14:paraId="59AAC7CA">
      <w:pPr>
        <w:autoSpaceDE w:val="0"/>
        <w:autoSpaceDN w:val="0"/>
        <w:adjustRightInd w:val="0"/>
        <w:spacing w:before="62" w:line="360" w:lineRule="auto"/>
        <w:jc w:val="center"/>
        <w:outlineLvl w:val="0"/>
        <w:rPr>
          <w:rFonts w:ascii="仿宋" w:hAnsi="仿宋" w:eastAsia="仿宋" w:cs="宋体"/>
          <w:b/>
          <w:bCs/>
          <w:sz w:val="24"/>
          <w:szCs w:val="24"/>
        </w:rPr>
      </w:pPr>
      <w:r>
        <w:rPr>
          <w:rFonts w:hint="eastAsia" w:ascii="仿宋" w:hAnsi="仿宋" w:eastAsia="仿宋"/>
          <w:b/>
          <w:sz w:val="28"/>
          <w:szCs w:val="24"/>
        </w:rPr>
        <w:t>4.4  项目管理机构配备情况（若有）</w:t>
      </w:r>
    </w:p>
    <w:p w14:paraId="2A0DC5F0">
      <w:pPr>
        <w:spacing w:before="62" w:afterLines="100" w:line="420" w:lineRule="exact"/>
        <w:jc w:val="center"/>
        <w:rPr>
          <w:rFonts w:ascii="仿宋" w:hAnsi="仿宋" w:eastAsia="仿宋"/>
          <w:b/>
          <w:bCs/>
          <w:sz w:val="24"/>
        </w:rPr>
      </w:pPr>
      <w:r>
        <w:rPr>
          <w:rFonts w:hint="eastAsia" w:ascii="仿宋" w:hAnsi="仿宋" w:eastAsia="仿宋"/>
          <w:b/>
          <w:bCs/>
          <w:sz w:val="24"/>
        </w:rPr>
        <w:t>项目管理机构组成表</w:t>
      </w:r>
    </w:p>
    <w:tbl>
      <w:tblPr>
        <w:tblStyle w:val="12"/>
        <w:tblW w:w="8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03"/>
        <w:gridCol w:w="803"/>
        <w:gridCol w:w="1284"/>
        <w:gridCol w:w="873"/>
        <w:gridCol w:w="892"/>
        <w:gridCol w:w="962"/>
        <w:gridCol w:w="1338"/>
        <w:gridCol w:w="740"/>
      </w:tblGrid>
      <w:tr w14:paraId="4B40C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vMerge w:val="restart"/>
            <w:noWrap/>
            <w:vAlign w:val="center"/>
          </w:tcPr>
          <w:p w14:paraId="0FA62805">
            <w:pPr>
              <w:spacing w:before="62" w:line="0" w:lineRule="atLeast"/>
              <w:jc w:val="center"/>
              <w:rPr>
                <w:rFonts w:ascii="仿宋" w:hAnsi="仿宋" w:eastAsia="仿宋"/>
              </w:rPr>
            </w:pPr>
            <w:r>
              <w:rPr>
                <w:rFonts w:hint="eastAsia" w:ascii="仿宋" w:hAnsi="仿宋" w:eastAsia="仿宋"/>
              </w:rPr>
              <w:t>职务</w:t>
            </w:r>
          </w:p>
        </w:tc>
        <w:tc>
          <w:tcPr>
            <w:tcW w:w="803" w:type="dxa"/>
            <w:vMerge w:val="restart"/>
            <w:noWrap/>
            <w:vAlign w:val="center"/>
          </w:tcPr>
          <w:p w14:paraId="28ECAEA6">
            <w:pPr>
              <w:spacing w:before="62" w:line="0" w:lineRule="atLeast"/>
              <w:jc w:val="center"/>
              <w:rPr>
                <w:rFonts w:ascii="仿宋" w:hAnsi="仿宋" w:eastAsia="仿宋"/>
              </w:rPr>
            </w:pPr>
            <w:r>
              <w:rPr>
                <w:rFonts w:hint="eastAsia" w:ascii="仿宋" w:hAnsi="仿宋" w:eastAsia="仿宋"/>
              </w:rPr>
              <w:t>姓名</w:t>
            </w:r>
          </w:p>
        </w:tc>
        <w:tc>
          <w:tcPr>
            <w:tcW w:w="803" w:type="dxa"/>
            <w:vMerge w:val="restart"/>
            <w:noWrap/>
            <w:vAlign w:val="center"/>
          </w:tcPr>
          <w:p w14:paraId="4FD4587A">
            <w:pPr>
              <w:spacing w:before="62" w:line="0" w:lineRule="atLeast"/>
              <w:jc w:val="center"/>
              <w:rPr>
                <w:rFonts w:ascii="仿宋" w:hAnsi="仿宋" w:eastAsia="仿宋"/>
              </w:rPr>
            </w:pPr>
            <w:r>
              <w:rPr>
                <w:rFonts w:hint="eastAsia" w:ascii="仿宋" w:hAnsi="仿宋" w:eastAsia="仿宋"/>
              </w:rPr>
              <w:t>职称</w:t>
            </w:r>
          </w:p>
        </w:tc>
        <w:tc>
          <w:tcPr>
            <w:tcW w:w="5349" w:type="dxa"/>
            <w:gridSpan w:val="5"/>
            <w:noWrap/>
            <w:vAlign w:val="center"/>
          </w:tcPr>
          <w:p w14:paraId="78EC0082">
            <w:pPr>
              <w:spacing w:before="62" w:line="0" w:lineRule="atLeast"/>
              <w:jc w:val="center"/>
              <w:rPr>
                <w:rFonts w:ascii="仿宋" w:hAnsi="仿宋" w:eastAsia="仿宋"/>
              </w:rPr>
            </w:pPr>
            <w:r>
              <w:rPr>
                <w:rFonts w:hint="eastAsia" w:ascii="仿宋" w:hAnsi="仿宋" w:eastAsia="仿宋"/>
              </w:rPr>
              <w:t>执业或职业资格证明</w:t>
            </w:r>
          </w:p>
        </w:tc>
        <w:tc>
          <w:tcPr>
            <w:tcW w:w="740" w:type="dxa"/>
            <w:vMerge w:val="restart"/>
            <w:noWrap/>
            <w:vAlign w:val="center"/>
          </w:tcPr>
          <w:p w14:paraId="3FD65BF7">
            <w:pPr>
              <w:spacing w:before="62" w:line="0" w:lineRule="atLeast"/>
              <w:jc w:val="center"/>
              <w:rPr>
                <w:rFonts w:ascii="仿宋" w:hAnsi="仿宋" w:eastAsia="仿宋"/>
              </w:rPr>
            </w:pPr>
            <w:r>
              <w:rPr>
                <w:rFonts w:hint="eastAsia" w:ascii="仿宋" w:hAnsi="仿宋" w:eastAsia="仿宋"/>
              </w:rPr>
              <w:t>备注</w:t>
            </w:r>
          </w:p>
        </w:tc>
      </w:tr>
      <w:tr w14:paraId="58CD1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03" w:type="dxa"/>
            <w:vMerge w:val="continue"/>
            <w:noWrap/>
            <w:vAlign w:val="center"/>
          </w:tcPr>
          <w:p w14:paraId="04DA450A">
            <w:pPr>
              <w:spacing w:before="62" w:line="0" w:lineRule="atLeast"/>
              <w:jc w:val="center"/>
              <w:rPr>
                <w:rFonts w:ascii="仿宋" w:hAnsi="仿宋" w:eastAsia="仿宋"/>
              </w:rPr>
            </w:pPr>
          </w:p>
        </w:tc>
        <w:tc>
          <w:tcPr>
            <w:tcW w:w="803" w:type="dxa"/>
            <w:vMerge w:val="continue"/>
            <w:noWrap/>
            <w:vAlign w:val="center"/>
          </w:tcPr>
          <w:p w14:paraId="1096404F">
            <w:pPr>
              <w:spacing w:before="62" w:line="0" w:lineRule="atLeast"/>
              <w:jc w:val="center"/>
              <w:rPr>
                <w:rFonts w:ascii="仿宋" w:hAnsi="仿宋" w:eastAsia="仿宋"/>
              </w:rPr>
            </w:pPr>
          </w:p>
        </w:tc>
        <w:tc>
          <w:tcPr>
            <w:tcW w:w="803" w:type="dxa"/>
            <w:vMerge w:val="continue"/>
            <w:noWrap/>
            <w:vAlign w:val="center"/>
          </w:tcPr>
          <w:p w14:paraId="5F7F76A1">
            <w:pPr>
              <w:spacing w:before="62" w:line="0" w:lineRule="atLeast"/>
              <w:jc w:val="center"/>
              <w:rPr>
                <w:rFonts w:ascii="仿宋" w:hAnsi="仿宋" w:eastAsia="仿宋"/>
              </w:rPr>
            </w:pPr>
          </w:p>
        </w:tc>
        <w:tc>
          <w:tcPr>
            <w:tcW w:w="1284" w:type="dxa"/>
            <w:noWrap/>
            <w:vAlign w:val="center"/>
          </w:tcPr>
          <w:p w14:paraId="7D86BFEA">
            <w:pPr>
              <w:spacing w:before="62" w:line="0" w:lineRule="atLeast"/>
              <w:jc w:val="center"/>
              <w:rPr>
                <w:rFonts w:ascii="仿宋" w:hAnsi="仿宋" w:eastAsia="仿宋"/>
              </w:rPr>
            </w:pPr>
            <w:r>
              <w:rPr>
                <w:rFonts w:hint="eastAsia" w:ascii="仿宋" w:hAnsi="仿宋" w:eastAsia="仿宋"/>
              </w:rPr>
              <w:t>证书</w:t>
            </w:r>
          </w:p>
          <w:p w14:paraId="6F8B068E">
            <w:pPr>
              <w:spacing w:before="62" w:line="0" w:lineRule="atLeast"/>
              <w:jc w:val="center"/>
              <w:rPr>
                <w:rFonts w:ascii="仿宋" w:hAnsi="仿宋" w:eastAsia="仿宋"/>
              </w:rPr>
            </w:pPr>
            <w:r>
              <w:rPr>
                <w:rFonts w:hint="eastAsia" w:ascii="仿宋" w:hAnsi="仿宋" w:eastAsia="仿宋"/>
              </w:rPr>
              <w:t>名称</w:t>
            </w:r>
          </w:p>
        </w:tc>
        <w:tc>
          <w:tcPr>
            <w:tcW w:w="873" w:type="dxa"/>
            <w:noWrap/>
            <w:vAlign w:val="center"/>
          </w:tcPr>
          <w:p w14:paraId="3208079F">
            <w:pPr>
              <w:spacing w:before="62" w:line="0" w:lineRule="atLeast"/>
              <w:jc w:val="center"/>
              <w:rPr>
                <w:rFonts w:ascii="仿宋" w:hAnsi="仿宋" w:eastAsia="仿宋"/>
              </w:rPr>
            </w:pPr>
            <w:r>
              <w:rPr>
                <w:rFonts w:hint="eastAsia" w:ascii="仿宋" w:hAnsi="仿宋" w:eastAsia="仿宋"/>
              </w:rPr>
              <w:t>级别</w:t>
            </w:r>
          </w:p>
        </w:tc>
        <w:tc>
          <w:tcPr>
            <w:tcW w:w="892" w:type="dxa"/>
            <w:noWrap/>
            <w:vAlign w:val="center"/>
          </w:tcPr>
          <w:p w14:paraId="33E0215C">
            <w:pPr>
              <w:spacing w:before="62" w:line="0" w:lineRule="atLeast"/>
              <w:jc w:val="center"/>
              <w:rPr>
                <w:rFonts w:ascii="仿宋" w:hAnsi="仿宋" w:eastAsia="仿宋"/>
              </w:rPr>
            </w:pPr>
            <w:r>
              <w:rPr>
                <w:rFonts w:hint="eastAsia" w:ascii="仿宋" w:hAnsi="仿宋" w:eastAsia="仿宋"/>
              </w:rPr>
              <w:t>证号</w:t>
            </w:r>
          </w:p>
        </w:tc>
        <w:tc>
          <w:tcPr>
            <w:tcW w:w="962" w:type="dxa"/>
            <w:noWrap/>
            <w:vAlign w:val="center"/>
          </w:tcPr>
          <w:p w14:paraId="50BF1CB2">
            <w:pPr>
              <w:spacing w:before="62" w:line="0" w:lineRule="atLeast"/>
              <w:jc w:val="center"/>
              <w:rPr>
                <w:rFonts w:ascii="仿宋" w:hAnsi="仿宋" w:eastAsia="仿宋"/>
              </w:rPr>
            </w:pPr>
            <w:r>
              <w:rPr>
                <w:rFonts w:hint="eastAsia" w:ascii="仿宋" w:hAnsi="仿宋" w:eastAsia="仿宋"/>
              </w:rPr>
              <w:t>专业</w:t>
            </w:r>
          </w:p>
        </w:tc>
        <w:tc>
          <w:tcPr>
            <w:tcW w:w="1338" w:type="dxa"/>
            <w:noWrap/>
            <w:vAlign w:val="center"/>
          </w:tcPr>
          <w:p w14:paraId="2D4036AF">
            <w:pPr>
              <w:spacing w:before="62" w:line="0" w:lineRule="atLeast"/>
              <w:jc w:val="center"/>
              <w:rPr>
                <w:rFonts w:ascii="仿宋" w:hAnsi="仿宋" w:eastAsia="仿宋"/>
              </w:rPr>
            </w:pPr>
            <w:r>
              <w:rPr>
                <w:rFonts w:hint="eastAsia" w:ascii="仿宋" w:hAnsi="仿宋" w:eastAsia="仿宋"/>
              </w:rPr>
              <w:t>养老保险</w:t>
            </w:r>
          </w:p>
        </w:tc>
        <w:tc>
          <w:tcPr>
            <w:tcW w:w="740" w:type="dxa"/>
            <w:vMerge w:val="continue"/>
            <w:noWrap/>
            <w:vAlign w:val="center"/>
          </w:tcPr>
          <w:p w14:paraId="5830E634">
            <w:pPr>
              <w:spacing w:before="62" w:line="0" w:lineRule="atLeast"/>
              <w:jc w:val="center"/>
              <w:rPr>
                <w:rFonts w:ascii="仿宋" w:hAnsi="仿宋" w:eastAsia="仿宋"/>
              </w:rPr>
            </w:pPr>
          </w:p>
        </w:tc>
      </w:tr>
      <w:tr w14:paraId="012F2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64B2D8EC">
            <w:pPr>
              <w:spacing w:before="62" w:line="0" w:lineRule="atLeast"/>
              <w:jc w:val="center"/>
              <w:rPr>
                <w:rFonts w:ascii="仿宋" w:hAnsi="仿宋" w:eastAsia="仿宋"/>
              </w:rPr>
            </w:pPr>
          </w:p>
        </w:tc>
        <w:tc>
          <w:tcPr>
            <w:tcW w:w="803" w:type="dxa"/>
            <w:noWrap/>
            <w:vAlign w:val="center"/>
          </w:tcPr>
          <w:p w14:paraId="46BC6C4D">
            <w:pPr>
              <w:spacing w:before="62" w:line="0" w:lineRule="atLeast"/>
              <w:jc w:val="center"/>
              <w:rPr>
                <w:rFonts w:ascii="仿宋" w:hAnsi="仿宋" w:eastAsia="仿宋"/>
              </w:rPr>
            </w:pPr>
          </w:p>
        </w:tc>
        <w:tc>
          <w:tcPr>
            <w:tcW w:w="803" w:type="dxa"/>
            <w:noWrap/>
            <w:vAlign w:val="center"/>
          </w:tcPr>
          <w:p w14:paraId="23C33560">
            <w:pPr>
              <w:spacing w:before="62" w:line="0" w:lineRule="atLeast"/>
              <w:jc w:val="center"/>
              <w:rPr>
                <w:rFonts w:ascii="仿宋" w:hAnsi="仿宋" w:eastAsia="仿宋"/>
              </w:rPr>
            </w:pPr>
          </w:p>
        </w:tc>
        <w:tc>
          <w:tcPr>
            <w:tcW w:w="1284" w:type="dxa"/>
            <w:noWrap/>
            <w:vAlign w:val="center"/>
          </w:tcPr>
          <w:p w14:paraId="61431083">
            <w:pPr>
              <w:spacing w:before="62" w:line="0" w:lineRule="atLeast"/>
              <w:jc w:val="center"/>
              <w:rPr>
                <w:rFonts w:ascii="仿宋" w:hAnsi="仿宋" w:eastAsia="仿宋"/>
              </w:rPr>
            </w:pPr>
          </w:p>
        </w:tc>
        <w:tc>
          <w:tcPr>
            <w:tcW w:w="873" w:type="dxa"/>
            <w:noWrap/>
            <w:vAlign w:val="center"/>
          </w:tcPr>
          <w:p w14:paraId="0B76C006">
            <w:pPr>
              <w:spacing w:before="62" w:line="0" w:lineRule="atLeast"/>
              <w:jc w:val="center"/>
              <w:rPr>
                <w:rFonts w:ascii="仿宋" w:hAnsi="仿宋" w:eastAsia="仿宋"/>
              </w:rPr>
            </w:pPr>
          </w:p>
        </w:tc>
        <w:tc>
          <w:tcPr>
            <w:tcW w:w="892" w:type="dxa"/>
            <w:noWrap/>
            <w:vAlign w:val="center"/>
          </w:tcPr>
          <w:p w14:paraId="47474AEB">
            <w:pPr>
              <w:spacing w:before="62" w:line="0" w:lineRule="atLeast"/>
              <w:jc w:val="center"/>
              <w:rPr>
                <w:rFonts w:ascii="仿宋" w:hAnsi="仿宋" w:eastAsia="仿宋"/>
              </w:rPr>
            </w:pPr>
          </w:p>
        </w:tc>
        <w:tc>
          <w:tcPr>
            <w:tcW w:w="962" w:type="dxa"/>
            <w:noWrap/>
            <w:vAlign w:val="center"/>
          </w:tcPr>
          <w:p w14:paraId="1240C7AE">
            <w:pPr>
              <w:spacing w:before="62" w:line="0" w:lineRule="atLeast"/>
              <w:jc w:val="center"/>
              <w:rPr>
                <w:rFonts w:ascii="仿宋" w:hAnsi="仿宋" w:eastAsia="仿宋"/>
              </w:rPr>
            </w:pPr>
          </w:p>
        </w:tc>
        <w:tc>
          <w:tcPr>
            <w:tcW w:w="1338" w:type="dxa"/>
            <w:noWrap/>
            <w:vAlign w:val="center"/>
          </w:tcPr>
          <w:p w14:paraId="664A822A">
            <w:pPr>
              <w:spacing w:before="62" w:line="0" w:lineRule="atLeast"/>
              <w:jc w:val="center"/>
              <w:rPr>
                <w:rFonts w:ascii="仿宋" w:hAnsi="仿宋" w:eastAsia="仿宋"/>
              </w:rPr>
            </w:pPr>
          </w:p>
        </w:tc>
        <w:tc>
          <w:tcPr>
            <w:tcW w:w="740" w:type="dxa"/>
            <w:noWrap/>
            <w:vAlign w:val="center"/>
          </w:tcPr>
          <w:p w14:paraId="76570704">
            <w:pPr>
              <w:spacing w:before="62" w:line="0" w:lineRule="atLeast"/>
              <w:jc w:val="center"/>
              <w:rPr>
                <w:rFonts w:ascii="仿宋" w:hAnsi="仿宋" w:eastAsia="仿宋"/>
              </w:rPr>
            </w:pPr>
          </w:p>
        </w:tc>
      </w:tr>
      <w:tr w14:paraId="76E6A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599F1C75">
            <w:pPr>
              <w:spacing w:before="62"/>
              <w:jc w:val="center"/>
              <w:rPr>
                <w:rFonts w:ascii="仿宋" w:hAnsi="仿宋" w:eastAsia="仿宋"/>
              </w:rPr>
            </w:pPr>
          </w:p>
        </w:tc>
        <w:tc>
          <w:tcPr>
            <w:tcW w:w="803" w:type="dxa"/>
            <w:noWrap/>
            <w:vAlign w:val="center"/>
          </w:tcPr>
          <w:p w14:paraId="3E3C8A1C">
            <w:pPr>
              <w:spacing w:before="62"/>
              <w:jc w:val="center"/>
              <w:rPr>
                <w:rFonts w:ascii="仿宋" w:hAnsi="仿宋" w:eastAsia="仿宋"/>
              </w:rPr>
            </w:pPr>
          </w:p>
        </w:tc>
        <w:tc>
          <w:tcPr>
            <w:tcW w:w="803" w:type="dxa"/>
            <w:noWrap/>
            <w:vAlign w:val="center"/>
          </w:tcPr>
          <w:p w14:paraId="5FF83B36">
            <w:pPr>
              <w:spacing w:before="62"/>
              <w:jc w:val="center"/>
              <w:rPr>
                <w:rFonts w:ascii="仿宋" w:hAnsi="仿宋" w:eastAsia="仿宋"/>
              </w:rPr>
            </w:pPr>
          </w:p>
        </w:tc>
        <w:tc>
          <w:tcPr>
            <w:tcW w:w="1284" w:type="dxa"/>
            <w:noWrap/>
            <w:vAlign w:val="center"/>
          </w:tcPr>
          <w:p w14:paraId="059E456B">
            <w:pPr>
              <w:spacing w:before="62"/>
              <w:jc w:val="center"/>
              <w:rPr>
                <w:rFonts w:ascii="仿宋" w:hAnsi="仿宋" w:eastAsia="仿宋"/>
              </w:rPr>
            </w:pPr>
          </w:p>
        </w:tc>
        <w:tc>
          <w:tcPr>
            <w:tcW w:w="873" w:type="dxa"/>
            <w:noWrap/>
            <w:vAlign w:val="center"/>
          </w:tcPr>
          <w:p w14:paraId="28803793">
            <w:pPr>
              <w:spacing w:before="62"/>
              <w:jc w:val="center"/>
              <w:rPr>
                <w:rFonts w:ascii="仿宋" w:hAnsi="仿宋" w:eastAsia="仿宋"/>
              </w:rPr>
            </w:pPr>
          </w:p>
        </w:tc>
        <w:tc>
          <w:tcPr>
            <w:tcW w:w="892" w:type="dxa"/>
            <w:noWrap/>
            <w:vAlign w:val="center"/>
          </w:tcPr>
          <w:p w14:paraId="2F6C55F2">
            <w:pPr>
              <w:spacing w:before="62"/>
              <w:jc w:val="center"/>
              <w:rPr>
                <w:rFonts w:ascii="仿宋" w:hAnsi="仿宋" w:eastAsia="仿宋"/>
              </w:rPr>
            </w:pPr>
          </w:p>
        </w:tc>
        <w:tc>
          <w:tcPr>
            <w:tcW w:w="962" w:type="dxa"/>
            <w:noWrap/>
            <w:vAlign w:val="center"/>
          </w:tcPr>
          <w:p w14:paraId="4F6E45FA">
            <w:pPr>
              <w:spacing w:before="62"/>
              <w:jc w:val="center"/>
              <w:rPr>
                <w:rFonts w:ascii="仿宋" w:hAnsi="仿宋" w:eastAsia="仿宋"/>
              </w:rPr>
            </w:pPr>
          </w:p>
        </w:tc>
        <w:tc>
          <w:tcPr>
            <w:tcW w:w="1338" w:type="dxa"/>
            <w:noWrap/>
            <w:vAlign w:val="center"/>
          </w:tcPr>
          <w:p w14:paraId="202BC0E4">
            <w:pPr>
              <w:spacing w:before="62"/>
              <w:jc w:val="center"/>
              <w:rPr>
                <w:rFonts w:ascii="仿宋" w:hAnsi="仿宋" w:eastAsia="仿宋"/>
              </w:rPr>
            </w:pPr>
          </w:p>
        </w:tc>
        <w:tc>
          <w:tcPr>
            <w:tcW w:w="740" w:type="dxa"/>
            <w:noWrap/>
            <w:vAlign w:val="center"/>
          </w:tcPr>
          <w:p w14:paraId="2DCA7BBC">
            <w:pPr>
              <w:spacing w:before="62"/>
              <w:jc w:val="center"/>
              <w:rPr>
                <w:rFonts w:ascii="仿宋" w:hAnsi="仿宋" w:eastAsia="仿宋"/>
              </w:rPr>
            </w:pPr>
          </w:p>
        </w:tc>
      </w:tr>
      <w:tr w14:paraId="7BF4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42317CA6">
            <w:pPr>
              <w:spacing w:before="62"/>
              <w:jc w:val="center"/>
              <w:rPr>
                <w:rFonts w:ascii="仿宋" w:hAnsi="仿宋" w:eastAsia="仿宋"/>
              </w:rPr>
            </w:pPr>
          </w:p>
        </w:tc>
        <w:tc>
          <w:tcPr>
            <w:tcW w:w="803" w:type="dxa"/>
            <w:noWrap/>
            <w:vAlign w:val="center"/>
          </w:tcPr>
          <w:p w14:paraId="7A437F59">
            <w:pPr>
              <w:spacing w:before="62"/>
              <w:jc w:val="center"/>
              <w:rPr>
                <w:rFonts w:ascii="仿宋" w:hAnsi="仿宋" w:eastAsia="仿宋"/>
              </w:rPr>
            </w:pPr>
          </w:p>
        </w:tc>
        <w:tc>
          <w:tcPr>
            <w:tcW w:w="803" w:type="dxa"/>
            <w:noWrap/>
            <w:vAlign w:val="center"/>
          </w:tcPr>
          <w:p w14:paraId="6705AC49">
            <w:pPr>
              <w:spacing w:before="62"/>
              <w:jc w:val="center"/>
              <w:rPr>
                <w:rFonts w:ascii="仿宋" w:hAnsi="仿宋" w:eastAsia="仿宋"/>
              </w:rPr>
            </w:pPr>
          </w:p>
        </w:tc>
        <w:tc>
          <w:tcPr>
            <w:tcW w:w="1284" w:type="dxa"/>
            <w:noWrap/>
            <w:vAlign w:val="center"/>
          </w:tcPr>
          <w:p w14:paraId="4FCAFDC2">
            <w:pPr>
              <w:spacing w:before="62"/>
              <w:jc w:val="center"/>
              <w:rPr>
                <w:rFonts w:ascii="仿宋" w:hAnsi="仿宋" w:eastAsia="仿宋"/>
              </w:rPr>
            </w:pPr>
          </w:p>
        </w:tc>
        <w:tc>
          <w:tcPr>
            <w:tcW w:w="873" w:type="dxa"/>
            <w:noWrap/>
            <w:vAlign w:val="center"/>
          </w:tcPr>
          <w:p w14:paraId="19633D6C">
            <w:pPr>
              <w:spacing w:before="62"/>
              <w:jc w:val="center"/>
              <w:rPr>
                <w:rFonts w:ascii="仿宋" w:hAnsi="仿宋" w:eastAsia="仿宋"/>
              </w:rPr>
            </w:pPr>
          </w:p>
        </w:tc>
        <w:tc>
          <w:tcPr>
            <w:tcW w:w="892" w:type="dxa"/>
            <w:noWrap/>
            <w:vAlign w:val="center"/>
          </w:tcPr>
          <w:p w14:paraId="35E6A3EC">
            <w:pPr>
              <w:spacing w:before="62"/>
              <w:jc w:val="center"/>
              <w:rPr>
                <w:rFonts w:ascii="仿宋" w:hAnsi="仿宋" w:eastAsia="仿宋"/>
              </w:rPr>
            </w:pPr>
          </w:p>
        </w:tc>
        <w:tc>
          <w:tcPr>
            <w:tcW w:w="962" w:type="dxa"/>
            <w:noWrap/>
            <w:vAlign w:val="center"/>
          </w:tcPr>
          <w:p w14:paraId="62D71592">
            <w:pPr>
              <w:spacing w:before="62"/>
              <w:jc w:val="center"/>
              <w:rPr>
                <w:rFonts w:ascii="仿宋" w:hAnsi="仿宋" w:eastAsia="仿宋"/>
              </w:rPr>
            </w:pPr>
          </w:p>
        </w:tc>
        <w:tc>
          <w:tcPr>
            <w:tcW w:w="1338" w:type="dxa"/>
            <w:noWrap/>
            <w:vAlign w:val="center"/>
          </w:tcPr>
          <w:p w14:paraId="6B8FB74D">
            <w:pPr>
              <w:spacing w:before="62"/>
              <w:jc w:val="center"/>
              <w:rPr>
                <w:rFonts w:ascii="仿宋" w:hAnsi="仿宋" w:eastAsia="仿宋"/>
              </w:rPr>
            </w:pPr>
          </w:p>
        </w:tc>
        <w:tc>
          <w:tcPr>
            <w:tcW w:w="740" w:type="dxa"/>
            <w:noWrap/>
            <w:vAlign w:val="center"/>
          </w:tcPr>
          <w:p w14:paraId="0BA263C3">
            <w:pPr>
              <w:spacing w:before="62"/>
              <w:jc w:val="center"/>
              <w:rPr>
                <w:rFonts w:ascii="仿宋" w:hAnsi="仿宋" w:eastAsia="仿宋"/>
              </w:rPr>
            </w:pPr>
          </w:p>
        </w:tc>
      </w:tr>
      <w:tr w14:paraId="64CB8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76D01FB8">
            <w:pPr>
              <w:spacing w:before="62"/>
              <w:jc w:val="center"/>
              <w:rPr>
                <w:rFonts w:ascii="仿宋" w:hAnsi="仿宋" w:eastAsia="仿宋"/>
              </w:rPr>
            </w:pPr>
          </w:p>
        </w:tc>
        <w:tc>
          <w:tcPr>
            <w:tcW w:w="803" w:type="dxa"/>
            <w:noWrap/>
            <w:vAlign w:val="center"/>
          </w:tcPr>
          <w:p w14:paraId="75000AEC">
            <w:pPr>
              <w:spacing w:before="62"/>
              <w:jc w:val="center"/>
              <w:rPr>
                <w:rFonts w:ascii="仿宋" w:hAnsi="仿宋" w:eastAsia="仿宋"/>
              </w:rPr>
            </w:pPr>
          </w:p>
        </w:tc>
        <w:tc>
          <w:tcPr>
            <w:tcW w:w="803" w:type="dxa"/>
            <w:noWrap/>
            <w:vAlign w:val="center"/>
          </w:tcPr>
          <w:p w14:paraId="571B1B39">
            <w:pPr>
              <w:spacing w:before="62"/>
              <w:jc w:val="center"/>
              <w:rPr>
                <w:rFonts w:ascii="仿宋" w:hAnsi="仿宋" w:eastAsia="仿宋"/>
              </w:rPr>
            </w:pPr>
          </w:p>
        </w:tc>
        <w:tc>
          <w:tcPr>
            <w:tcW w:w="1284" w:type="dxa"/>
            <w:noWrap/>
            <w:vAlign w:val="center"/>
          </w:tcPr>
          <w:p w14:paraId="7DCD29E0">
            <w:pPr>
              <w:spacing w:before="62"/>
              <w:jc w:val="center"/>
              <w:rPr>
                <w:rFonts w:ascii="仿宋" w:hAnsi="仿宋" w:eastAsia="仿宋"/>
              </w:rPr>
            </w:pPr>
          </w:p>
        </w:tc>
        <w:tc>
          <w:tcPr>
            <w:tcW w:w="873" w:type="dxa"/>
            <w:noWrap/>
            <w:vAlign w:val="center"/>
          </w:tcPr>
          <w:p w14:paraId="5386570D">
            <w:pPr>
              <w:spacing w:before="62"/>
              <w:jc w:val="center"/>
              <w:rPr>
                <w:rFonts w:ascii="仿宋" w:hAnsi="仿宋" w:eastAsia="仿宋"/>
              </w:rPr>
            </w:pPr>
          </w:p>
        </w:tc>
        <w:tc>
          <w:tcPr>
            <w:tcW w:w="892" w:type="dxa"/>
            <w:noWrap/>
            <w:vAlign w:val="center"/>
          </w:tcPr>
          <w:p w14:paraId="7B0614F0">
            <w:pPr>
              <w:spacing w:before="62"/>
              <w:jc w:val="center"/>
              <w:rPr>
                <w:rFonts w:ascii="仿宋" w:hAnsi="仿宋" w:eastAsia="仿宋"/>
              </w:rPr>
            </w:pPr>
          </w:p>
        </w:tc>
        <w:tc>
          <w:tcPr>
            <w:tcW w:w="962" w:type="dxa"/>
            <w:noWrap/>
            <w:vAlign w:val="center"/>
          </w:tcPr>
          <w:p w14:paraId="0160072D">
            <w:pPr>
              <w:spacing w:before="62"/>
              <w:jc w:val="center"/>
              <w:rPr>
                <w:rFonts w:ascii="仿宋" w:hAnsi="仿宋" w:eastAsia="仿宋"/>
              </w:rPr>
            </w:pPr>
          </w:p>
        </w:tc>
        <w:tc>
          <w:tcPr>
            <w:tcW w:w="1338" w:type="dxa"/>
            <w:noWrap/>
            <w:vAlign w:val="center"/>
          </w:tcPr>
          <w:p w14:paraId="298305F5">
            <w:pPr>
              <w:spacing w:before="62"/>
              <w:jc w:val="center"/>
              <w:rPr>
                <w:rFonts w:ascii="仿宋" w:hAnsi="仿宋" w:eastAsia="仿宋"/>
              </w:rPr>
            </w:pPr>
          </w:p>
        </w:tc>
        <w:tc>
          <w:tcPr>
            <w:tcW w:w="740" w:type="dxa"/>
            <w:noWrap/>
            <w:vAlign w:val="center"/>
          </w:tcPr>
          <w:p w14:paraId="575B76CB">
            <w:pPr>
              <w:spacing w:before="62"/>
              <w:jc w:val="center"/>
              <w:rPr>
                <w:rFonts w:ascii="仿宋" w:hAnsi="仿宋" w:eastAsia="仿宋"/>
              </w:rPr>
            </w:pPr>
          </w:p>
        </w:tc>
      </w:tr>
      <w:tr w14:paraId="27819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3F594581">
            <w:pPr>
              <w:spacing w:before="62"/>
              <w:jc w:val="center"/>
              <w:rPr>
                <w:rFonts w:ascii="仿宋" w:hAnsi="仿宋" w:eastAsia="仿宋"/>
              </w:rPr>
            </w:pPr>
          </w:p>
        </w:tc>
        <w:tc>
          <w:tcPr>
            <w:tcW w:w="803" w:type="dxa"/>
            <w:noWrap/>
            <w:vAlign w:val="center"/>
          </w:tcPr>
          <w:p w14:paraId="43160026">
            <w:pPr>
              <w:spacing w:before="62"/>
              <w:jc w:val="center"/>
              <w:rPr>
                <w:rFonts w:ascii="仿宋" w:hAnsi="仿宋" w:eastAsia="仿宋"/>
              </w:rPr>
            </w:pPr>
          </w:p>
        </w:tc>
        <w:tc>
          <w:tcPr>
            <w:tcW w:w="803" w:type="dxa"/>
            <w:noWrap/>
            <w:vAlign w:val="center"/>
          </w:tcPr>
          <w:p w14:paraId="21750F9A">
            <w:pPr>
              <w:spacing w:before="62"/>
              <w:jc w:val="center"/>
              <w:rPr>
                <w:rFonts w:ascii="仿宋" w:hAnsi="仿宋" w:eastAsia="仿宋"/>
              </w:rPr>
            </w:pPr>
          </w:p>
        </w:tc>
        <w:tc>
          <w:tcPr>
            <w:tcW w:w="1284" w:type="dxa"/>
            <w:noWrap/>
            <w:vAlign w:val="center"/>
          </w:tcPr>
          <w:p w14:paraId="5DD2F066">
            <w:pPr>
              <w:spacing w:before="62"/>
              <w:jc w:val="center"/>
              <w:rPr>
                <w:rFonts w:ascii="仿宋" w:hAnsi="仿宋" w:eastAsia="仿宋"/>
              </w:rPr>
            </w:pPr>
          </w:p>
        </w:tc>
        <w:tc>
          <w:tcPr>
            <w:tcW w:w="873" w:type="dxa"/>
            <w:noWrap/>
            <w:vAlign w:val="center"/>
          </w:tcPr>
          <w:p w14:paraId="1AAD6F7A">
            <w:pPr>
              <w:spacing w:before="62"/>
              <w:jc w:val="center"/>
              <w:rPr>
                <w:rFonts w:ascii="仿宋" w:hAnsi="仿宋" w:eastAsia="仿宋"/>
              </w:rPr>
            </w:pPr>
          </w:p>
        </w:tc>
        <w:tc>
          <w:tcPr>
            <w:tcW w:w="892" w:type="dxa"/>
            <w:noWrap/>
            <w:vAlign w:val="center"/>
          </w:tcPr>
          <w:p w14:paraId="2E5EEFE7">
            <w:pPr>
              <w:spacing w:before="62"/>
              <w:jc w:val="center"/>
              <w:rPr>
                <w:rFonts w:ascii="仿宋" w:hAnsi="仿宋" w:eastAsia="仿宋"/>
              </w:rPr>
            </w:pPr>
          </w:p>
        </w:tc>
        <w:tc>
          <w:tcPr>
            <w:tcW w:w="962" w:type="dxa"/>
            <w:noWrap/>
            <w:vAlign w:val="center"/>
          </w:tcPr>
          <w:p w14:paraId="188A6FA0">
            <w:pPr>
              <w:spacing w:before="62"/>
              <w:jc w:val="center"/>
              <w:rPr>
                <w:rFonts w:ascii="仿宋" w:hAnsi="仿宋" w:eastAsia="仿宋"/>
              </w:rPr>
            </w:pPr>
          </w:p>
        </w:tc>
        <w:tc>
          <w:tcPr>
            <w:tcW w:w="1338" w:type="dxa"/>
            <w:noWrap/>
            <w:vAlign w:val="center"/>
          </w:tcPr>
          <w:p w14:paraId="4857344A">
            <w:pPr>
              <w:spacing w:before="62"/>
              <w:jc w:val="center"/>
              <w:rPr>
                <w:rFonts w:ascii="仿宋" w:hAnsi="仿宋" w:eastAsia="仿宋"/>
              </w:rPr>
            </w:pPr>
          </w:p>
        </w:tc>
        <w:tc>
          <w:tcPr>
            <w:tcW w:w="740" w:type="dxa"/>
            <w:noWrap/>
            <w:vAlign w:val="center"/>
          </w:tcPr>
          <w:p w14:paraId="2ECFB7D0">
            <w:pPr>
              <w:spacing w:before="62"/>
              <w:jc w:val="center"/>
              <w:rPr>
                <w:rFonts w:ascii="仿宋" w:hAnsi="仿宋" w:eastAsia="仿宋"/>
              </w:rPr>
            </w:pPr>
          </w:p>
        </w:tc>
      </w:tr>
      <w:tr w14:paraId="1F470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03" w:type="dxa"/>
            <w:noWrap/>
            <w:vAlign w:val="center"/>
          </w:tcPr>
          <w:p w14:paraId="251DB7E6">
            <w:pPr>
              <w:spacing w:before="62"/>
              <w:jc w:val="center"/>
              <w:rPr>
                <w:rFonts w:ascii="仿宋" w:hAnsi="仿宋" w:eastAsia="仿宋"/>
              </w:rPr>
            </w:pPr>
            <w:r>
              <w:rPr>
                <w:rFonts w:hint="eastAsia" w:ascii="仿宋" w:hAnsi="仿宋" w:eastAsia="仿宋" w:cs="宋体"/>
              </w:rPr>
              <w:t>……</w:t>
            </w:r>
          </w:p>
        </w:tc>
        <w:tc>
          <w:tcPr>
            <w:tcW w:w="803" w:type="dxa"/>
            <w:noWrap/>
            <w:vAlign w:val="center"/>
          </w:tcPr>
          <w:p w14:paraId="1E6A16A9">
            <w:pPr>
              <w:spacing w:before="62"/>
              <w:jc w:val="center"/>
              <w:rPr>
                <w:rFonts w:ascii="仿宋" w:hAnsi="仿宋" w:eastAsia="仿宋"/>
              </w:rPr>
            </w:pPr>
          </w:p>
        </w:tc>
        <w:tc>
          <w:tcPr>
            <w:tcW w:w="803" w:type="dxa"/>
            <w:noWrap/>
            <w:vAlign w:val="center"/>
          </w:tcPr>
          <w:p w14:paraId="31F2B1F4">
            <w:pPr>
              <w:spacing w:before="62"/>
              <w:jc w:val="center"/>
              <w:rPr>
                <w:rFonts w:ascii="仿宋" w:hAnsi="仿宋" w:eastAsia="仿宋"/>
              </w:rPr>
            </w:pPr>
          </w:p>
        </w:tc>
        <w:tc>
          <w:tcPr>
            <w:tcW w:w="1284" w:type="dxa"/>
            <w:noWrap/>
            <w:vAlign w:val="center"/>
          </w:tcPr>
          <w:p w14:paraId="3D7ADB0C">
            <w:pPr>
              <w:spacing w:before="62"/>
              <w:jc w:val="center"/>
              <w:rPr>
                <w:rFonts w:ascii="仿宋" w:hAnsi="仿宋" w:eastAsia="仿宋"/>
              </w:rPr>
            </w:pPr>
          </w:p>
        </w:tc>
        <w:tc>
          <w:tcPr>
            <w:tcW w:w="873" w:type="dxa"/>
            <w:noWrap/>
            <w:vAlign w:val="center"/>
          </w:tcPr>
          <w:p w14:paraId="2F62A8FA">
            <w:pPr>
              <w:spacing w:before="62"/>
              <w:jc w:val="center"/>
              <w:rPr>
                <w:rFonts w:ascii="仿宋" w:hAnsi="仿宋" w:eastAsia="仿宋"/>
              </w:rPr>
            </w:pPr>
          </w:p>
        </w:tc>
        <w:tc>
          <w:tcPr>
            <w:tcW w:w="892" w:type="dxa"/>
            <w:noWrap/>
            <w:vAlign w:val="center"/>
          </w:tcPr>
          <w:p w14:paraId="73E81A3F">
            <w:pPr>
              <w:spacing w:before="62"/>
              <w:jc w:val="center"/>
              <w:rPr>
                <w:rFonts w:ascii="仿宋" w:hAnsi="仿宋" w:eastAsia="仿宋"/>
              </w:rPr>
            </w:pPr>
          </w:p>
        </w:tc>
        <w:tc>
          <w:tcPr>
            <w:tcW w:w="962" w:type="dxa"/>
            <w:noWrap/>
            <w:vAlign w:val="center"/>
          </w:tcPr>
          <w:p w14:paraId="3C43F6A0">
            <w:pPr>
              <w:spacing w:before="62"/>
              <w:jc w:val="center"/>
              <w:rPr>
                <w:rFonts w:ascii="仿宋" w:hAnsi="仿宋" w:eastAsia="仿宋"/>
              </w:rPr>
            </w:pPr>
          </w:p>
        </w:tc>
        <w:tc>
          <w:tcPr>
            <w:tcW w:w="1338" w:type="dxa"/>
            <w:noWrap/>
            <w:vAlign w:val="center"/>
          </w:tcPr>
          <w:p w14:paraId="5FFA4FD5">
            <w:pPr>
              <w:spacing w:before="62"/>
              <w:jc w:val="center"/>
              <w:rPr>
                <w:rFonts w:ascii="仿宋" w:hAnsi="仿宋" w:eastAsia="仿宋"/>
              </w:rPr>
            </w:pPr>
          </w:p>
        </w:tc>
        <w:tc>
          <w:tcPr>
            <w:tcW w:w="740" w:type="dxa"/>
            <w:noWrap/>
            <w:vAlign w:val="center"/>
          </w:tcPr>
          <w:p w14:paraId="778C5B30">
            <w:pPr>
              <w:spacing w:before="62"/>
              <w:jc w:val="center"/>
              <w:rPr>
                <w:rFonts w:ascii="仿宋" w:hAnsi="仿宋" w:eastAsia="仿宋"/>
              </w:rPr>
            </w:pPr>
          </w:p>
        </w:tc>
      </w:tr>
    </w:tbl>
    <w:p w14:paraId="5023B025">
      <w:pPr>
        <w:pStyle w:val="4"/>
        <w:spacing w:before="62"/>
        <w:ind w:firstLine="340"/>
        <w:rPr>
          <w:rFonts w:ascii="仿宋" w:hAnsi="仿宋" w:eastAsia="仿宋"/>
          <w:lang w:val="zh-CN"/>
        </w:rPr>
      </w:pPr>
    </w:p>
    <w:p w14:paraId="42660A77">
      <w:pPr>
        <w:spacing w:before="62"/>
        <w:rPr>
          <w:rFonts w:ascii="仿宋" w:hAnsi="仿宋" w:eastAsia="仿宋" w:cs="宋体"/>
        </w:rPr>
      </w:pPr>
      <w:r>
        <w:rPr>
          <w:rFonts w:hint="eastAsia" w:ascii="仿宋" w:hAnsi="仿宋" w:eastAsia="仿宋" w:cs="宋体"/>
        </w:rPr>
        <w:br w:type="page"/>
      </w:r>
    </w:p>
    <w:p w14:paraId="6EE5FD00">
      <w:pPr>
        <w:spacing w:before="62" w:line="360" w:lineRule="auto"/>
        <w:ind w:firstLine="420" w:firstLineChars="200"/>
        <w:rPr>
          <w:rFonts w:ascii="仿宋" w:hAnsi="仿宋" w:eastAsia="仿宋" w:cs="宋体"/>
        </w:rPr>
      </w:pPr>
      <w:r>
        <w:rPr>
          <w:rFonts w:hint="eastAsia" w:ascii="仿宋" w:hAnsi="仿宋" w:eastAsia="仿宋" w:cs="宋体"/>
        </w:rPr>
        <w:t>“主要人员简历表”中的各项目负责人应附执业资格证书（或技术职称证书）、身份证，管理过的项目业绩须附合同或发包人出具的证明文件原件扫描件。其他主要人员应附身份证、职称证（执业证或上岗证书）原件扫描件（如有）。</w:t>
      </w:r>
    </w:p>
    <w:p w14:paraId="60B91D0E">
      <w:pPr>
        <w:topLinePunct/>
        <w:spacing w:before="62" w:line="360" w:lineRule="auto"/>
        <w:jc w:val="center"/>
        <w:rPr>
          <w:rFonts w:ascii="仿宋" w:hAnsi="仿宋" w:eastAsia="仿宋" w:cs="宋体"/>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722"/>
        <w:gridCol w:w="927"/>
        <w:gridCol w:w="1065"/>
        <w:gridCol w:w="706"/>
        <w:gridCol w:w="1261"/>
        <w:gridCol w:w="163"/>
        <w:gridCol w:w="2134"/>
      </w:tblGrid>
      <w:tr w14:paraId="07557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ign w:val="center"/>
          </w:tcPr>
          <w:p w14:paraId="0754603B">
            <w:pPr>
              <w:spacing w:before="62" w:line="360" w:lineRule="auto"/>
              <w:jc w:val="center"/>
              <w:rPr>
                <w:rFonts w:ascii="仿宋" w:hAnsi="仿宋" w:eastAsia="仿宋" w:cs="宋体"/>
              </w:rPr>
            </w:pPr>
            <w:r>
              <w:rPr>
                <w:rFonts w:hint="eastAsia" w:ascii="仿宋" w:hAnsi="仿宋" w:eastAsia="仿宋" w:cs="宋体"/>
              </w:rPr>
              <w:t>姓  名</w:t>
            </w:r>
          </w:p>
        </w:tc>
        <w:tc>
          <w:tcPr>
            <w:tcW w:w="1079" w:type="dxa"/>
            <w:gridSpan w:val="2"/>
            <w:noWrap/>
            <w:vAlign w:val="center"/>
          </w:tcPr>
          <w:p w14:paraId="5CA10648">
            <w:pPr>
              <w:spacing w:before="62" w:line="360" w:lineRule="auto"/>
              <w:jc w:val="center"/>
              <w:rPr>
                <w:rFonts w:ascii="仿宋" w:hAnsi="仿宋" w:eastAsia="仿宋" w:cs="宋体"/>
              </w:rPr>
            </w:pPr>
          </w:p>
        </w:tc>
        <w:tc>
          <w:tcPr>
            <w:tcW w:w="927" w:type="dxa"/>
            <w:noWrap/>
            <w:vAlign w:val="center"/>
          </w:tcPr>
          <w:p w14:paraId="7C19C212">
            <w:pPr>
              <w:spacing w:before="62" w:line="360" w:lineRule="auto"/>
              <w:jc w:val="center"/>
              <w:rPr>
                <w:rFonts w:ascii="仿宋" w:hAnsi="仿宋" w:eastAsia="仿宋" w:cs="宋体"/>
              </w:rPr>
            </w:pPr>
            <w:r>
              <w:rPr>
                <w:rFonts w:hint="eastAsia" w:ascii="仿宋" w:hAnsi="仿宋" w:eastAsia="仿宋" w:cs="宋体"/>
              </w:rPr>
              <w:t>年 龄</w:t>
            </w:r>
          </w:p>
        </w:tc>
        <w:tc>
          <w:tcPr>
            <w:tcW w:w="1065" w:type="dxa"/>
            <w:noWrap/>
            <w:vAlign w:val="center"/>
          </w:tcPr>
          <w:p w14:paraId="78F291EA">
            <w:pPr>
              <w:spacing w:before="62" w:line="360" w:lineRule="auto"/>
              <w:jc w:val="center"/>
              <w:rPr>
                <w:rFonts w:ascii="仿宋" w:hAnsi="仿宋" w:eastAsia="仿宋" w:cs="宋体"/>
              </w:rPr>
            </w:pPr>
          </w:p>
        </w:tc>
        <w:tc>
          <w:tcPr>
            <w:tcW w:w="2130" w:type="dxa"/>
            <w:gridSpan w:val="3"/>
            <w:noWrap/>
            <w:vAlign w:val="center"/>
          </w:tcPr>
          <w:p w14:paraId="69FBCB7B">
            <w:pPr>
              <w:spacing w:before="62" w:line="360" w:lineRule="auto"/>
              <w:jc w:val="center"/>
              <w:rPr>
                <w:rFonts w:ascii="仿宋" w:hAnsi="仿宋" w:eastAsia="仿宋" w:cs="宋体"/>
              </w:rPr>
            </w:pPr>
            <w:r>
              <w:rPr>
                <w:rFonts w:hint="eastAsia" w:ascii="仿宋" w:hAnsi="仿宋" w:eastAsia="仿宋" w:cs="宋体"/>
              </w:rPr>
              <w:t>学历</w:t>
            </w:r>
          </w:p>
        </w:tc>
        <w:tc>
          <w:tcPr>
            <w:tcW w:w="2134" w:type="dxa"/>
            <w:noWrap/>
            <w:vAlign w:val="center"/>
          </w:tcPr>
          <w:p w14:paraId="7DEE2183">
            <w:pPr>
              <w:spacing w:before="62" w:line="360" w:lineRule="auto"/>
              <w:jc w:val="center"/>
              <w:rPr>
                <w:rFonts w:ascii="仿宋" w:hAnsi="仿宋" w:eastAsia="仿宋" w:cs="宋体"/>
              </w:rPr>
            </w:pPr>
          </w:p>
        </w:tc>
      </w:tr>
      <w:tr w14:paraId="04BC3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ign w:val="center"/>
          </w:tcPr>
          <w:p w14:paraId="3BF44FE0">
            <w:pPr>
              <w:spacing w:before="62" w:line="360" w:lineRule="auto"/>
              <w:jc w:val="center"/>
              <w:rPr>
                <w:rFonts w:ascii="仿宋" w:hAnsi="仿宋" w:eastAsia="仿宋" w:cs="宋体"/>
              </w:rPr>
            </w:pPr>
            <w:r>
              <w:rPr>
                <w:rFonts w:hint="eastAsia" w:ascii="仿宋" w:hAnsi="仿宋" w:eastAsia="仿宋" w:cs="宋体"/>
              </w:rPr>
              <w:t>职  称</w:t>
            </w:r>
          </w:p>
        </w:tc>
        <w:tc>
          <w:tcPr>
            <w:tcW w:w="1079" w:type="dxa"/>
            <w:gridSpan w:val="2"/>
            <w:noWrap/>
            <w:vAlign w:val="center"/>
          </w:tcPr>
          <w:p w14:paraId="1E7A095D">
            <w:pPr>
              <w:spacing w:before="62" w:line="360" w:lineRule="auto"/>
              <w:jc w:val="center"/>
              <w:rPr>
                <w:rFonts w:ascii="仿宋" w:hAnsi="仿宋" w:eastAsia="仿宋" w:cs="宋体"/>
              </w:rPr>
            </w:pPr>
          </w:p>
        </w:tc>
        <w:tc>
          <w:tcPr>
            <w:tcW w:w="927" w:type="dxa"/>
            <w:noWrap/>
            <w:vAlign w:val="center"/>
          </w:tcPr>
          <w:p w14:paraId="02515C27">
            <w:pPr>
              <w:spacing w:before="62" w:line="360" w:lineRule="auto"/>
              <w:jc w:val="center"/>
              <w:rPr>
                <w:rFonts w:ascii="仿宋" w:hAnsi="仿宋" w:eastAsia="仿宋" w:cs="宋体"/>
              </w:rPr>
            </w:pPr>
            <w:r>
              <w:rPr>
                <w:rFonts w:hint="eastAsia" w:ascii="仿宋" w:hAnsi="仿宋" w:eastAsia="仿宋" w:cs="宋体"/>
              </w:rPr>
              <w:t>职 务</w:t>
            </w:r>
          </w:p>
        </w:tc>
        <w:tc>
          <w:tcPr>
            <w:tcW w:w="1065" w:type="dxa"/>
            <w:noWrap/>
            <w:vAlign w:val="center"/>
          </w:tcPr>
          <w:p w14:paraId="3A9F54EE">
            <w:pPr>
              <w:spacing w:before="62" w:line="360" w:lineRule="auto"/>
              <w:jc w:val="center"/>
              <w:rPr>
                <w:rFonts w:ascii="仿宋" w:hAnsi="仿宋" w:eastAsia="仿宋" w:cs="宋体"/>
              </w:rPr>
            </w:pPr>
          </w:p>
        </w:tc>
        <w:tc>
          <w:tcPr>
            <w:tcW w:w="2130" w:type="dxa"/>
            <w:gridSpan w:val="3"/>
            <w:noWrap/>
            <w:vAlign w:val="center"/>
          </w:tcPr>
          <w:p w14:paraId="1574C1A3">
            <w:pPr>
              <w:spacing w:before="62" w:line="360" w:lineRule="auto"/>
              <w:jc w:val="center"/>
              <w:rPr>
                <w:rFonts w:ascii="仿宋" w:hAnsi="仿宋" w:eastAsia="仿宋" w:cs="宋体"/>
              </w:rPr>
            </w:pPr>
            <w:r>
              <w:rPr>
                <w:rFonts w:hint="eastAsia" w:ascii="仿宋" w:hAnsi="仿宋" w:eastAsia="仿宋" w:cs="宋体"/>
              </w:rPr>
              <w:t>拟在本合同任职</w:t>
            </w:r>
          </w:p>
        </w:tc>
        <w:tc>
          <w:tcPr>
            <w:tcW w:w="2134" w:type="dxa"/>
            <w:noWrap/>
            <w:vAlign w:val="center"/>
          </w:tcPr>
          <w:p w14:paraId="3FC14B84">
            <w:pPr>
              <w:spacing w:before="62" w:line="360" w:lineRule="auto"/>
              <w:jc w:val="center"/>
              <w:rPr>
                <w:rFonts w:ascii="仿宋" w:hAnsi="仿宋" w:eastAsia="仿宋" w:cs="宋体"/>
              </w:rPr>
            </w:pPr>
          </w:p>
        </w:tc>
      </w:tr>
      <w:tr w14:paraId="3FEF2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ign w:val="center"/>
          </w:tcPr>
          <w:p w14:paraId="42E20D13">
            <w:pPr>
              <w:spacing w:before="62" w:line="360" w:lineRule="auto"/>
              <w:jc w:val="center"/>
              <w:rPr>
                <w:rFonts w:ascii="仿宋" w:hAnsi="仿宋" w:eastAsia="仿宋" w:cs="宋体"/>
              </w:rPr>
            </w:pPr>
            <w:r>
              <w:rPr>
                <w:rFonts w:hint="eastAsia" w:ascii="仿宋" w:hAnsi="仿宋" w:eastAsia="仿宋" w:cs="宋体"/>
              </w:rPr>
              <w:t>毕业学校</w:t>
            </w:r>
          </w:p>
        </w:tc>
        <w:tc>
          <w:tcPr>
            <w:tcW w:w="7335" w:type="dxa"/>
            <w:gridSpan w:val="8"/>
            <w:noWrap/>
          </w:tcPr>
          <w:p w14:paraId="575521C8">
            <w:pPr>
              <w:spacing w:before="62" w:line="360" w:lineRule="auto"/>
              <w:ind w:firstLine="945" w:firstLineChars="450"/>
              <w:rPr>
                <w:rFonts w:ascii="仿宋" w:hAnsi="仿宋" w:eastAsia="仿宋" w:cs="宋体"/>
              </w:rPr>
            </w:pPr>
            <w:r>
              <w:rPr>
                <w:rFonts w:hint="eastAsia" w:ascii="仿宋" w:hAnsi="仿宋" w:eastAsia="仿宋" w:cs="宋体"/>
              </w:rPr>
              <w:t>年毕业于            学校        专业</w:t>
            </w:r>
          </w:p>
        </w:tc>
      </w:tr>
      <w:tr w14:paraId="62053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noWrap/>
            <w:vAlign w:val="center"/>
          </w:tcPr>
          <w:p w14:paraId="7A782ABB">
            <w:pPr>
              <w:spacing w:before="62" w:line="360" w:lineRule="auto"/>
              <w:rPr>
                <w:rFonts w:ascii="仿宋" w:hAnsi="仿宋" w:eastAsia="仿宋" w:cs="宋体"/>
              </w:rPr>
            </w:pPr>
            <w:r>
              <w:rPr>
                <w:rFonts w:hint="eastAsia" w:ascii="仿宋" w:hAnsi="仿宋" w:eastAsia="仿宋" w:cs="宋体"/>
              </w:rPr>
              <w:t>主要工作经历</w:t>
            </w:r>
          </w:p>
        </w:tc>
      </w:tr>
      <w:tr w14:paraId="3D8F2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4" w:type="dxa"/>
            <w:gridSpan w:val="2"/>
            <w:noWrap/>
            <w:vAlign w:val="center"/>
          </w:tcPr>
          <w:p w14:paraId="6ACE25A6">
            <w:pPr>
              <w:spacing w:before="62" w:line="360" w:lineRule="auto"/>
              <w:jc w:val="center"/>
              <w:rPr>
                <w:rFonts w:ascii="仿宋" w:hAnsi="仿宋" w:eastAsia="仿宋" w:cs="宋体"/>
              </w:rPr>
            </w:pPr>
            <w:r>
              <w:rPr>
                <w:rFonts w:hint="eastAsia" w:ascii="仿宋" w:hAnsi="仿宋" w:eastAsia="仿宋" w:cs="宋体"/>
              </w:rPr>
              <w:t>时  间</w:t>
            </w:r>
          </w:p>
        </w:tc>
        <w:tc>
          <w:tcPr>
            <w:tcW w:w="3420" w:type="dxa"/>
            <w:gridSpan w:val="4"/>
            <w:noWrap/>
            <w:vAlign w:val="center"/>
          </w:tcPr>
          <w:p w14:paraId="134625EF">
            <w:pPr>
              <w:spacing w:before="62" w:line="360" w:lineRule="auto"/>
              <w:jc w:val="center"/>
              <w:rPr>
                <w:rFonts w:ascii="仿宋" w:hAnsi="仿宋" w:eastAsia="仿宋" w:cs="宋体"/>
              </w:rPr>
            </w:pPr>
            <w:r>
              <w:rPr>
                <w:rFonts w:hint="eastAsia" w:ascii="仿宋" w:hAnsi="仿宋" w:eastAsia="仿宋" w:cs="宋体"/>
              </w:rPr>
              <w:t>参加过的类似项目</w:t>
            </w:r>
          </w:p>
        </w:tc>
        <w:tc>
          <w:tcPr>
            <w:tcW w:w="1261" w:type="dxa"/>
            <w:noWrap/>
            <w:vAlign w:val="center"/>
          </w:tcPr>
          <w:p w14:paraId="0C33CC18">
            <w:pPr>
              <w:spacing w:before="62" w:line="360" w:lineRule="auto"/>
              <w:rPr>
                <w:rFonts w:ascii="仿宋" w:hAnsi="仿宋" w:eastAsia="仿宋" w:cs="宋体"/>
              </w:rPr>
            </w:pPr>
            <w:r>
              <w:rPr>
                <w:rFonts w:hint="eastAsia" w:ascii="仿宋" w:hAnsi="仿宋" w:eastAsia="仿宋" w:cs="宋体"/>
              </w:rPr>
              <w:t>担任职务</w:t>
            </w:r>
          </w:p>
        </w:tc>
        <w:tc>
          <w:tcPr>
            <w:tcW w:w="2297" w:type="dxa"/>
            <w:gridSpan w:val="2"/>
            <w:noWrap/>
            <w:vAlign w:val="center"/>
          </w:tcPr>
          <w:p w14:paraId="7F1E85F8">
            <w:pPr>
              <w:spacing w:before="62" w:line="360" w:lineRule="auto"/>
              <w:jc w:val="center"/>
              <w:rPr>
                <w:rFonts w:ascii="仿宋" w:hAnsi="仿宋" w:eastAsia="仿宋" w:cs="宋体"/>
              </w:rPr>
            </w:pPr>
            <w:r>
              <w:rPr>
                <w:rFonts w:hint="eastAsia" w:ascii="仿宋" w:hAnsi="仿宋" w:eastAsia="仿宋" w:cs="宋体"/>
              </w:rPr>
              <w:t>备注</w:t>
            </w:r>
          </w:p>
        </w:tc>
      </w:tr>
      <w:tr w14:paraId="5C9E9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tcPr>
          <w:p w14:paraId="1668F4D7">
            <w:pPr>
              <w:spacing w:before="62" w:line="360" w:lineRule="auto"/>
              <w:rPr>
                <w:rFonts w:ascii="仿宋" w:hAnsi="仿宋" w:eastAsia="仿宋" w:cs="宋体"/>
              </w:rPr>
            </w:pPr>
          </w:p>
        </w:tc>
        <w:tc>
          <w:tcPr>
            <w:tcW w:w="3420" w:type="dxa"/>
            <w:gridSpan w:val="4"/>
            <w:noWrap/>
          </w:tcPr>
          <w:p w14:paraId="6D02E50A">
            <w:pPr>
              <w:spacing w:before="62" w:line="360" w:lineRule="auto"/>
              <w:rPr>
                <w:rFonts w:ascii="仿宋" w:hAnsi="仿宋" w:eastAsia="仿宋" w:cs="宋体"/>
              </w:rPr>
            </w:pPr>
          </w:p>
        </w:tc>
        <w:tc>
          <w:tcPr>
            <w:tcW w:w="1261" w:type="dxa"/>
            <w:noWrap/>
          </w:tcPr>
          <w:p w14:paraId="7C19DFB3">
            <w:pPr>
              <w:spacing w:before="62" w:line="360" w:lineRule="auto"/>
              <w:rPr>
                <w:rFonts w:ascii="仿宋" w:hAnsi="仿宋" w:eastAsia="仿宋" w:cs="宋体"/>
              </w:rPr>
            </w:pPr>
          </w:p>
        </w:tc>
        <w:tc>
          <w:tcPr>
            <w:tcW w:w="2297" w:type="dxa"/>
            <w:gridSpan w:val="2"/>
            <w:noWrap/>
          </w:tcPr>
          <w:p w14:paraId="193359D6">
            <w:pPr>
              <w:spacing w:before="62" w:line="360" w:lineRule="auto"/>
              <w:rPr>
                <w:rFonts w:ascii="仿宋" w:hAnsi="仿宋" w:eastAsia="仿宋" w:cs="宋体"/>
              </w:rPr>
            </w:pPr>
          </w:p>
        </w:tc>
      </w:tr>
      <w:tr w14:paraId="1194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tcPr>
          <w:p w14:paraId="1BC18C7D">
            <w:pPr>
              <w:spacing w:before="62" w:line="360" w:lineRule="auto"/>
              <w:rPr>
                <w:rFonts w:ascii="仿宋" w:hAnsi="仿宋" w:eastAsia="仿宋" w:cs="宋体"/>
              </w:rPr>
            </w:pPr>
          </w:p>
        </w:tc>
        <w:tc>
          <w:tcPr>
            <w:tcW w:w="3420" w:type="dxa"/>
            <w:gridSpan w:val="4"/>
            <w:noWrap/>
          </w:tcPr>
          <w:p w14:paraId="1DDD7521">
            <w:pPr>
              <w:spacing w:before="62" w:line="360" w:lineRule="auto"/>
              <w:rPr>
                <w:rFonts w:ascii="仿宋" w:hAnsi="仿宋" w:eastAsia="仿宋" w:cs="宋体"/>
              </w:rPr>
            </w:pPr>
          </w:p>
        </w:tc>
        <w:tc>
          <w:tcPr>
            <w:tcW w:w="1261" w:type="dxa"/>
            <w:noWrap/>
          </w:tcPr>
          <w:p w14:paraId="0ECEACEB">
            <w:pPr>
              <w:spacing w:before="62" w:line="360" w:lineRule="auto"/>
              <w:rPr>
                <w:rFonts w:ascii="仿宋" w:hAnsi="仿宋" w:eastAsia="仿宋" w:cs="宋体"/>
              </w:rPr>
            </w:pPr>
          </w:p>
        </w:tc>
        <w:tc>
          <w:tcPr>
            <w:tcW w:w="2297" w:type="dxa"/>
            <w:gridSpan w:val="2"/>
            <w:noWrap/>
          </w:tcPr>
          <w:p w14:paraId="5A758F8D">
            <w:pPr>
              <w:spacing w:before="62" w:line="360" w:lineRule="auto"/>
              <w:rPr>
                <w:rFonts w:ascii="仿宋" w:hAnsi="仿宋" w:eastAsia="仿宋" w:cs="宋体"/>
              </w:rPr>
            </w:pPr>
          </w:p>
        </w:tc>
      </w:tr>
      <w:tr w14:paraId="23E42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tcPr>
          <w:p w14:paraId="7951D785">
            <w:pPr>
              <w:spacing w:before="62" w:line="360" w:lineRule="auto"/>
              <w:rPr>
                <w:rFonts w:ascii="仿宋" w:hAnsi="仿宋" w:eastAsia="仿宋" w:cs="宋体"/>
              </w:rPr>
            </w:pPr>
          </w:p>
        </w:tc>
        <w:tc>
          <w:tcPr>
            <w:tcW w:w="3420" w:type="dxa"/>
            <w:gridSpan w:val="4"/>
            <w:noWrap/>
          </w:tcPr>
          <w:p w14:paraId="3A267558">
            <w:pPr>
              <w:spacing w:before="62" w:line="360" w:lineRule="auto"/>
              <w:rPr>
                <w:rFonts w:ascii="仿宋" w:hAnsi="仿宋" w:eastAsia="仿宋" w:cs="宋体"/>
              </w:rPr>
            </w:pPr>
          </w:p>
        </w:tc>
        <w:tc>
          <w:tcPr>
            <w:tcW w:w="1261" w:type="dxa"/>
            <w:noWrap/>
          </w:tcPr>
          <w:p w14:paraId="2FE170F9">
            <w:pPr>
              <w:spacing w:before="62" w:line="360" w:lineRule="auto"/>
              <w:rPr>
                <w:rFonts w:ascii="仿宋" w:hAnsi="仿宋" w:eastAsia="仿宋" w:cs="宋体"/>
              </w:rPr>
            </w:pPr>
          </w:p>
        </w:tc>
        <w:tc>
          <w:tcPr>
            <w:tcW w:w="2297" w:type="dxa"/>
            <w:gridSpan w:val="2"/>
            <w:noWrap/>
          </w:tcPr>
          <w:p w14:paraId="7EDF4A73">
            <w:pPr>
              <w:spacing w:before="62" w:line="360" w:lineRule="auto"/>
              <w:rPr>
                <w:rFonts w:ascii="仿宋" w:hAnsi="仿宋" w:eastAsia="仿宋" w:cs="宋体"/>
              </w:rPr>
            </w:pPr>
          </w:p>
        </w:tc>
      </w:tr>
      <w:tr w14:paraId="55BCA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237E2F22">
            <w:pPr>
              <w:spacing w:before="62" w:line="360" w:lineRule="auto"/>
              <w:rPr>
                <w:rFonts w:ascii="仿宋" w:hAnsi="仿宋" w:eastAsia="仿宋" w:cs="宋体"/>
              </w:rPr>
            </w:pPr>
          </w:p>
        </w:tc>
        <w:tc>
          <w:tcPr>
            <w:tcW w:w="3420" w:type="dxa"/>
            <w:gridSpan w:val="4"/>
            <w:noWrap/>
            <w:vAlign w:val="center"/>
          </w:tcPr>
          <w:p w14:paraId="013EB31C">
            <w:pPr>
              <w:spacing w:before="62" w:line="360" w:lineRule="auto"/>
              <w:rPr>
                <w:rFonts w:ascii="仿宋" w:hAnsi="仿宋" w:eastAsia="仿宋" w:cs="宋体"/>
              </w:rPr>
            </w:pPr>
          </w:p>
        </w:tc>
        <w:tc>
          <w:tcPr>
            <w:tcW w:w="1261" w:type="dxa"/>
            <w:noWrap/>
            <w:vAlign w:val="center"/>
          </w:tcPr>
          <w:p w14:paraId="3D9B0D11">
            <w:pPr>
              <w:spacing w:before="62" w:line="360" w:lineRule="auto"/>
              <w:rPr>
                <w:rFonts w:ascii="仿宋" w:hAnsi="仿宋" w:eastAsia="仿宋" w:cs="宋体"/>
              </w:rPr>
            </w:pPr>
          </w:p>
        </w:tc>
        <w:tc>
          <w:tcPr>
            <w:tcW w:w="2297" w:type="dxa"/>
            <w:gridSpan w:val="2"/>
            <w:noWrap/>
            <w:vAlign w:val="center"/>
          </w:tcPr>
          <w:p w14:paraId="47D13225">
            <w:pPr>
              <w:spacing w:before="62" w:line="360" w:lineRule="auto"/>
              <w:rPr>
                <w:rFonts w:ascii="仿宋" w:hAnsi="仿宋" w:eastAsia="仿宋" w:cs="宋体"/>
              </w:rPr>
            </w:pPr>
          </w:p>
        </w:tc>
      </w:tr>
      <w:tr w14:paraId="1C029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481C70D7">
            <w:pPr>
              <w:spacing w:before="62" w:line="360" w:lineRule="auto"/>
              <w:rPr>
                <w:rFonts w:ascii="仿宋" w:hAnsi="仿宋" w:eastAsia="仿宋" w:cs="宋体"/>
              </w:rPr>
            </w:pPr>
          </w:p>
        </w:tc>
        <w:tc>
          <w:tcPr>
            <w:tcW w:w="3420" w:type="dxa"/>
            <w:gridSpan w:val="4"/>
            <w:noWrap/>
            <w:vAlign w:val="center"/>
          </w:tcPr>
          <w:p w14:paraId="4CD4EC13">
            <w:pPr>
              <w:spacing w:before="62" w:line="360" w:lineRule="auto"/>
              <w:rPr>
                <w:rFonts w:ascii="仿宋" w:hAnsi="仿宋" w:eastAsia="仿宋" w:cs="宋体"/>
              </w:rPr>
            </w:pPr>
          </w:p>
        </w:tc>
        <w:tc>
          <w:tcPr>
            <w:tcW w:w="1261" w:type="dxa"/>
            <w:noWrap/>
            <w:vAlign w:val="center"/>
          </w:tcPr>
          <w:p w14:paraId="738F4EA0">
            <w:pPr>
              <w:spacing w:before="62" w:line="360" w:lineRule="auto"/>
              <w:rPr>
                <w:rFonts w:ascii="仿宋" w:hAnsi="仿宋" w:eastAsia="仿宋" w:cs="宋体"/>
              </w:rPr>
            </w:pPr>
          </w:p>
        </w:tc>
        <w:tc>
          <w:tcPr>
            <w:tcW w:w="2297" w:type="dxa"/>
            <w:gridSpan w:val="2"/>
            <w:noWrap/>
            <w:vAlign w:val="center"/>
          </w:tcPr>
          <w:p w14:paraId="5FADC4F9">
            <w:pPr>
              <w:spacing w:before="62" w:line="360" w:lineRule="auto"/>
              <w:rPr>
                <w:rFonts w:ascii="仿宋" w:hAnsi="仿宋" w:eastAsia="仿宋" w:cs="宋体"/>
              </w:rPr>
            </w:pPr>
          </w:p>
        </w:tc>
      </w:tr>
      <w:tr w14:paraId="61E9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21840D0A">
            <w:pPr>
              <w:spacing w:before="62" w:line="360" w:lineRule="auto"/>
              <w:rPr>
                <w:rFonts w:ascii="仿宋" w:hAnsi="仿宋" w:eastAsia="仿宋" w:cs="宋体"/>
              </w:rPr>
            </w:pPr>
          </w:p>
        </w:tc>
        <w:tc>
          <w:tcPr>
            <w:tcW w:w="3420" w:type="dxa"/>
            <w:gridSpan w:val="4"/>
            <w:noWrap/>
            <w:vAlign w:val="center"/>
          </w:tcPr>
          <w:p w14:paraId="12A7E8FA">
            <w:pPr>
              <w:spacing w:before="62" w:line="360" w:lineRule="auto"/>
              <w:rPr>
                <w:rFonts w:ascii="仿宋" w:hAnsi="仿宋" w:eastAsia="仿宋" w:cs="宋体"/>
              </w:rPr>
            </w:pPr>
          </w:p>
        </w:tc>
        <w:tc>
          <w:tcPr>
            <w:tcW w:w="1261" w:type="dxa"/>
            <w:noWrap/>
            <w:vAlign w:val="center"/>
          </w:tcPr>
          <w:p w14:paraId="720CA42E">
            <w:pPr>
              <w:spacing w:before="62" w:line="360" w:lineRule="auto"/>
              <w:rPr>
                <w:rFonts w:ascii="仿宋" w:hAnsi="仿宋" w:eastAsia="仿宋" w:cs="宋体"/>
              </w:rPr>
            </w:pPr>
          </w:p>
        </w:tc>
        <w:tc>
          <w:tcPr>
            <w:tcW w:w="2297" w:type="dxa"/>
            <w:gridSpan w:val="2"/>
            <w:noWrap/>
            <w:vAlign w:val="center"/>
          </w:tcPr>
          <w:p w14:paraId="08A53816">
            <w:pPr>
              <w:spacing w:before="62" w:line="360" w:lineRule="auto"/>
              <w:rPr>
                <w:rFonts w:ascii="仿宋" w:hAnsi="仿宋" w:eastAsia="仿宋" w:cs="宋体"/>
              </w:rPr>
            </w:pPr>
          </w:p>
        </w:tc>
      </w:tr>
      <w:tr w14:paraId="62F9C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5BD82CBE">
            <w:pPr>
              <w:spacing w:before="62" w:line="360" w:lineRule="auto"/>
              <w:rPr>
                <w:rFonts w:ascii="仿宋" w:hAnsi="仿宋" w:eastAsia="仿宋" w:cs="宋体"/>
              </w:rPr>
            </w:pPr>
          </w:p>
        </w:tc>
        <w:tc>
          <w:tcPr>
            <w:tcW w:w="3420" w:type="dxa"/>
            <w:gridSpan w:val="4"/>
            <w:noWrap/>
            <w:vAlign w:val="center"/>
          </w:tcPr>
          <w:p w14:paraId="149F46C0">
            <w:pPr>
              <w:spacing w:before="62" w:line="360" w:lineRule="auto"/>
              <w:rPr>
                <w:rFonts w:ascii="仿宋" w:hAnsi="仿宋" w:eastAsia="仿宋" w:cs="宋体"/>
              </w:rPr>
            </w:pPr>
          </w:p>
        </w:tc>
        <w:tc>
          <w:tcPr>
            <w:tcW w:w="1261" w:type="dxa"/>
            <w:noWrap/>
            <w:vAlign w:val="center"/>
          </w:tcPr>
          <w:p w14:paraId="335CD88E">
            <w:pPr>
              <w:spacing w:before="62" w:line="360" w:lineRule="auto"/>
              <w:rPr>
                <w:rFonts w:ascii="仿宋" w:hAnsi="仿宋" w:eastAsia="仿宋" w:cs="宋体"/>
              </w:rPr>
            </w:pPr>
          </w:p>
        </w:tc>
        <w:tc>
          <w:tcPr>
            <w:tcW w:w="2297" w:type="dxa"/>
            <w:gridSpan w:val="2"/>
            <w:noWrap/>
            <w:vAlign w:val="center"/>
          </w:tcPr>
          <w:p w14:paraId="71ACDC62">
            <w:pPr>
              <w:spacing w:before="62" w:line="360" w:lineRule="auto"/>
              <w:rPr>
                <w:rFonts w:ascii="仿宋" w:hAnsi="仿宋" w:eastAsia="仿宋" w:cs="宋体"/>
              </w:rPr>
            </w:pPr>
          </w:p>
        </w:tc>
      </w:tr>
      <w:tr w14:paraId="35A4D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7F670D95">
            <w:pPr>
              <w:spacing w:before="62" w:line="360" w:lineRule="auto"/>
              <w:rPr>
                <w:rFonts w:ascii="仿宋" w:hAnsi="仿宋" w:eastAsia="仿宋" w:cs="宋体"/>
              </w:rPr>
            </w:pPr>
          </w:p>
        </w:tc>
        <w:tc>
          <w:tcPr>
            <w:tcW w:w="3420" w:type="dxa"/>
            <w:gridSpan w:val="4"/>
            <w:noWrap/>
            <w:vAlign w:val="center"/>
          </w:tcPr>
          <w:p w14:paraId="7388C600">
            <w:pPr>
              <w:spacing w:before="62" w:line="360" w:lineRule="auto"/>
              <w:rPr>
                <w:rFonts w:ascii="仿宋" w:hAnsi="仿宋" w:eastAsia="仿宋" w:cs="宋体"/>
              </w:rPr>
            </w:pPr>
          </w:p>
        </w:tc>
        <w:tc>
          <w:tcPr>
            <w:tcW w:w="1261" w:type="dxa"/>
            <w:noWrap/>
            <w:vAlign w:val="center"/>
          </w:tcPr>
          <w:p w14:paraId="4477D99D">
            <w:pPr>
              <w:spacing w:before="62" w:line="360" w:lineRule="auto"/>
              <w:rPr>
                <w:rFonts w:ascii="仿宋" w:hAnsi="仿宋" w:eastAsia="仿宋" w:cs="宋体"/>
              </w:rPr>
            </w:pPr>
          </w:p>
        </w:tc>
        <w:tc>
          <w:tcPr>
            <w:tcW w:w="2297" w:type="dxa"/>
            <w:gridSpan w:val="2"/>
            <w:noWrap/>
            <w:vAlign w:val="center"/>
          </w:tcPr>
          <w:p w14:paraId="0AD6177E">
            <w:pPr>
              <w:spacing w:before="62" w:line="360" w:lineRule="auto"/>
              <w:rPr>
                <w:rFonts w:ascii="仿宋" w:hAnsi="仿宋" w:eastAsia="仿宋" w:cs="宋体"/>
              </w:rPr>
            </w:pPr>
          </w:p>
        </w:tc>
      </w:tr>
      <w:tr w14:paraId="5AB24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1AD0B0E8">
            <w:pPr>
              <w:spacing w:before="62" w:line="360" w:lineRule="auto"/>
              <w:rPr>
                <w:rFonts w:ascii="仿宋" w:hAnsi="仿宋" w:eastAsia="仿宋" w:cs="宋体"/>
              </w:rPr>
            </w:pPr>
          </w:p>
        </w:tc>
        <w:tc>
          <w:tcPr>
            <w:tcW w:w="3420" w:type="dxa"/>
            <w:gridSpan w:val="4"/>
            <w:noWrap/>
            <w:vAlign w:val="center"/>
          </w:tcPr>
          <w:p w14:paraId="3B5401EA">
            <w:pPr>
              <w:spacing w:before="62" w:line="360" w:lineRule="auto"/>
              <w:rPr>
                <w:rFonts w:ascii="仿宋" w:hAnsi="仿宋" w:eastAsia="仿宋" w:cs="宋体"/>
              </w:rPr>
            </w:pPr>
          </w:p>
        </w:tc>
        <w:tc>
          <w:tcPr>
            <w:tcW w:w="1261" w:type="dxa"/>
            <w:noWrap/>
            <w:vAlign w:val="center"/>
          </w:tcPr>
          <w:p w14:paraId="4BE25017">
            <w:pPr>
              <w:spacing w:before="62" w:line="360" w:lineRule="auto"/>
              <w:rPr>
                <w:rFonts w:ascii="仿宋" w:hAnsi="仿宋" w:eastAsia="仿宋" w:cs="宋体"/>
              </w:rPr>
            </w:pPr>
          </w:p>
        </w:tc>
        <w:tc>
          <w:tcPr>
            <w:tcW w:w="2297" w:type="dxa"/>
            <w:gridSpan w:val="2"/>
            <w:noWrap/>
            <w:vAlign w:val="center"/>
          </w:tcPr>
          <w:p w14:paraId="1EF462A0">
            <w:pPr>
              <w:spacing w:before="62" w:line="360" w:lineRule="auto"/>
              <w:rPr>
                <w:rFonts w:ascii="仿宋" w:hAnsi="仿宋" w:eastAsia="仿宋" w:cs="宋体"/>
              </w:rPr>
            </w:pPr>
          </w:p>
        </w:tc>
      </w:tr>
    </w:tbl>
    <w:p w14:paraId="13F70E6E">
      <w:pPr>
        <w:spacing w:before="62" w:line="360" w:lineRule="auto"/>
        <w:rPr>
          <w:rFonts w:ascii="仿宋" w:hAnsi="仿宋" w:eastAsia="仿宋" w:cs="宋体"/>
        </w:rPr>
      </w:pPr>
      <w:r>
        <w:rPr>
          <w:rFonts w:hint="eastAsia" w:ascii="仿宋" w:hAnsi="仿宋" w:eastAsia="仿宋" w:cs="宋体"/>
        </w:rPr>
        <w:t>注：投标人的每位主要人员均按此表格式分别填写和附相应的证明资料原件扫描件。</w:t>
      </w:r>
    </w:p>
    <w:p w14:paraId="3890D486">
      <w:pPr>
        <w:spacing w:before="62" w:line="360" w:lineRule="auto"/>
        <w:rPr>
          <w:rFonts w:ascii="仿宋" w:hAnsi="仿宋" w:eastAsia="仿宋"/>
          <w:b/>
          <w:bCs/>
          <w:sz w:val="24"/>
          <w:szCs w:val="24"/>
        </w:rPr>
      </w:pPr>
      <w:r>
        <w:rPr>
          <w:rFonts w:hint="eastAsia" w:ascii="仿宋" w:hAnsi="仿宋" w:eastAsia="仿宋"/>
          <w:b/>
          <w:bCs/>
          <w:sz w:val="24"/>
          <w:szCs w:val="24"/>
        </w:rPr>
        <w:br w:type="page"/>
      </w:r>
      <w:bookmarkEnd w:id="27"/>
      <w:bookmarkEnd w:id="28"/>
    </w:p>
    <w:p w14:paraId="1E6997ED">
      <w:pPr>
        <w:pStyle w:val="6"/>
        <w:spacing w:before="62" w:line="360" w:lineRule="auto"/>
        <w:jc w:val="center"/>
        <w:outlineLvl w:val="1"/>
        <w:rPr>
          <w:rFonts w:ascii="仿宋" w:hAnsi="仿宋" w:eastAsia="仿宋"/>
          <w:b/>
          <w:bCs/>
          <w:snapToGrid w:val="0"/>
          <w:sz w:val="28"/>
          <w:szCs w:val="28"/>
        </w:rPr>
      </w:pPr>
      <w:bookmarkStart w:id="29" w:name="_Toc138068733"/>
      <w:r>
        <w:rPr>
          <w:rFonts w:hint="eastAsia" w:ascii="仿宋" w:hAnsi="仿宋" w:eastAsia="仿宋"/>
          <w:b/>
          <w:bCs/>
          <w:snapToGrid w:val="0"/>
          <w:sz w:val="28"/>
          <w:szCs w:val="28"/>
        </w:rPr>
        <w:t>五、其他资料（若有）</w:t>
      </w:r>
      <w:bookmarkEnd w:id="29"/>
    </w:p>
    <w:p w14:paraId="24193D21">
      <w:pPr>
        <w:spacing w:before="62" w:line="360" w:lineRule="auto"/>
        <w:rPr>
          <w:rFonts w:ascii="仿宋" w:hAnsi="仿宋" w:eastAsia="仿宋"/>
        </w:rPr>
      </w:pPr>
    </w:p>
    <w:p w14:paraId="1B70A02B">
      <w:pPr>
        <w:spacing w:before="62" w:line="360" w:lineRule="auto"/>
        <w:rPr>
          <w:rFonts w:ascii="仿宋" w:hAnsi="仿宋" w:eastAsia="仿宋"/>
        </w:rPr>
      </w:pPr>
    </w:p>
    <w:p w14:paraId="2FD128DF">
      <w:pPr>
        <w:spacing w:before="62" w:line="360" w:lineRule="auto"/>
        <w:rPr>
          <w:rFonts w:ascii="仿宋" w:hAnsi="仿宋" w:eastAsia="仿宋"/>
        </w:rPr>
      </w:pPr>
    </w:p>
    <w:p w14:paraId="4053BB53">
      <w:pPr>
        <w:spacing w:before="62" w:line="360" w:lineRule="auto"/>
        <w:jc w:val="center"/>
        <w:rPr>
          <w:rFonts w:ascii="仿宋" w:hAnsi="仿宋" w:eastAsia="仿宋"/>
          <w:b/>
          <w:bCs/>
          <w:sz w:val="28"/>
          <w:szCs w:val="28"/>
        </w:rPr>
      </w:pPr>
      <w:r>
        <w:rPr>
          <w:rFonts w:hint="eastAsia" w:ascii="仿宋" w:hAnsi="仿宋" w:eastAsia="仿宋"/>
          <w:b/>
          <w:bCs/>
          <w:sz w:val="28"/>
          <w:szCs w:val="28"/>
        </w:rPr>
        <w:t>除磋商文件另有规定外，供应商认为需要提交的其他证明材料或资料加盖供应商单位公章后应在此项下提交。</w:t>
      </w:r>
    </w:p>
    <w:p w14:paraId="7A1E231C">
      <w:pPr>
        <w:spacing w:before="62" w:line="360" w:lineRule="auto"/>
        <w:jc w:val="center"/>
        <w:rPr>
          <w:rFonts w:ascii="仿宋" w:hAnsi="仿宋" w:eastAsia="仿宋"/>
        </w:rPr>
      </w:pPr>
      <w:r>
        <w:rPr>
          <w:rFonts w:hint="eastAsia" w:ascii="宋体" w:hAnsi="宋体" w:cs="宋体"/>
          <w:b/>
          <w:bCs/>
          <w:sz w:val="28"/>
          <w:szCs w:val="28"/>
        </w:rPr>
        <w:t> </w:t>
      </w:r>
    </w:p>
    <w:p w14:paraId="40C9951B">
      <w:pPr>
        <w:spacing w:before="62" w:line="360" w:lineRule="auto"/>
        <w:jc w:val="center"/>
        <w:rPr>
          <w:rFonts w:ascii="仿宋" w:hAnsi="仿宋" w:eastAsia="仿宋"/>
        </w:rPr>
      </w:pPr>
    </w:p>
    <w:p w14:paraId="157641AE">
      <w:pPr>
        <w:spacing w:before="62"/>
        <w:rPr>
          <w:rFonts w:ascii="仿宋" w:hAnsi="仿宋" w:eastAsia="仿宋"/>
        </w:rPr>
      </w:pPr>
    </w:p>
    <w:p w14:paraId="7651E284"/>
    <w:p w14:paraId="0AF93A4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FangSong_GB2312">
    <w:altName w:val="仿宋"/>
    <w:panose1 w:val="02010609060101010101"/>
    <w:charset w:val="00"/>
    <w:family w:val="roman"/>
    <w:pitch w:val="default"/>
    <w:sig w:usb0="00000000" w:usb1="00000000" w:usb2="00000000" w:usb3="00000000" w:csb0="00000000" w:csb1="00000000"/>
  </w:font>
  <w:font w:name="Book Antiqua">
    <w:panose1 w:val="02040602050305030304"/>
    <w:charset w:val="00"/>
    <w:family w:val="roman"/>
    <w:pitch w:val="default"/>
    <w:sig w:usb0="00000287" w:usb1="00000000" w:usb2="00000000" w:usb3="00000000" w:csb0="2000009F" w:csb1="DFD70000"/>
  </w:font>
  <w:font w:name="方正小标宋简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0FBC4">
    <w:pPr>
      <w:tabs>
        <w:tab w:val="left" w:pos="4516"/>
      </w:tabs>
      <w:spacing w:line="188" w:lineRule="auto"/>
      <w:ind w:left="4324"/>
      <w:rPr>
        <w:rFonts w:ascii="Calibri" w:hAnsi="Calibri" w:eastAsia="Calibri"/>
        <w:sz w:val="17"/>
        <w:szCs w:val="17"/>
      </w:rPr>
    </w:pPr>
    <w:r>
      <w:rPr>
        <w:sz w:val="17"/>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path/>
          <v:fill on="f" focussize="0,0"/>
          <v:stroke on="f" weight="0.5pt" joinstyle="miter"/>
          <v:imagedata o:title=""/>
          <o:lock v:ext="edit"/>
          <v:textbox inset="0mm,0mm,0mm,0mm" style="mso-fit-shape-to-text:t;">
            <w:txbxContent>
              <w:p w14:paraId="00678AA9">
                <w:pPr>
                  <w:pStyle w:val="7"/>
                </w:pPr>
                <w:r>
                  <w:fldChar w:fldCharType="begin"/>
                </w:r>
                <w:r>
                  <w:instrText xml:space="preserve"> PAGE  \* MERGEFORMAT </w:instrText>
                </w:r>
                <w:r>
                  <w:fldChar w:fldCharType="separate"/>
                </w:r>
                <w:r>
                  <w:t>10</w:t>
                </w:r>
                <w:r>
                  <w:fldChar w:fldCharType="end"/>
                </w:r>
              </w:p>
            </w:txbxContent>
          </v:textbox>
        </v:shape>
      </w:pict>
    </w:r>
    <w:r>
      <w:rPr>
        <w:rFonts w:hint="eastAsia" w:ascii="Calibri" w:hAnsi="Calibri"/>
        <w:sz w:val="17"/>
        <w:szCs w:val="17"/>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CA88B"/>
    <w:multiLevelType w:val="singleLevel"/>
    <w:tmpl w:val="96BCA88B"/>
    <w:lvl w:ilvl="0" w:tentative="0">
      <w:start w:val="1"/>
      <w:numFmt w:val="chineseCounting"/>
      <w:suff w:val="nothing"/>
      <w:lvlText w:val="%1、"/>
      <w:lvlJc w:val="left"/>
      <w:rPr>
        <w:rFonts w:hint="eastAsia"/>
      </w:rPr>
    </w:lvl>
  </w:abstractNum>
  <w:abstractNum w:abstractNumId="1">
    <w:nsid w:val="C9A10BE9"/>
    <w:multiLevelType w:val="singleLevel"/>
    <w:tmpl w:val="C9A10BE9"/>
    <w:lvl w:ilvl="0" w:tentative="0">
      <w:start w:val="1"/>
      <w:numFmt w:val="decimal"/>
      <w:suff w:val="nothing"/>
      <w:lvlText w:val="（%1）"/>
      <w:lvlJc w:val="left"/>
    </w:lvl>
  </w:abstractNum>
  <w:abstractNum w:abstractNumId="2">
    <w:nsid w:val="D190E883"/>
    <w:multiLevelType w:val="singleLevel"/>
    <w:tmpl w:val="D190E883"/>
    <w:lvl w:ilvl="0" w:tentative="0">
      <w:start w:val="3"/>
      <w:numFmt w:val="chineseCounting"/>
      <w:suff w:val="nothing"/>
      <w:lvlText w:val="%1、"/>
      <w:lvlJc w:val="left"/>
      <w:rPr>
        <w:rFonts w:hint="eastAsia"/>
      </w:rPr>
    </w:lvl>
  </w:abstractNum>
  <w:abstractNum w:abstractNumId="3">
    <w:nsid w:val="00000003"/>
    <w:multiLevelType w:val="multilevel"/>
    <w:tmpl w:val="00000003"/>
    <w:lvl w:ilvl="0" w:tentative="0">
      <w:start w:val="9"/>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4"/>
    <w:multiLevelType w:val="multilevel"/>
    <w:tmpl w:val="00000004"/>
    <w:lvl w:ilvl="0" w:tentative="0">
      <w:start w:val="1"/>
      <w:numFmt w:val="decimal"/>
      <w:lvlText w:val="%1."/>
      <w:lvlJc w:val="left"/>
      <w:pPr>
        <w:ind w:left="420" w:hanging="420"/>
      </w:pPr>
    </w:lvl>
    <w:lvl w:ilvl="1" w:tentative="0">
      <w:start w:val="2"/>
      <w:numFmt w:val="decimal"/>
      <w:isLgl/>
      <w:lvlText w:val="%1.%2"/>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5">
    <w:nsid w:val="00000008"/>
    <w:multiLevelType w:val="singleLevel"/>
    <w:tmpl w:val="00000008"/>
    <w:lvl w:ilvl="0" w:tentative="0">
      <w:start w:val="3"/>
      <w:numFmt w:val="decimal"/>
      <w:suff w:val="nothing"/>
      <w:lvlText w:val="%1、"/>
      <w:lvlJc w:val="left"/>
      <w:pPr>
        <w:ind w:left="0" w:firstLine="0"/>
      </w:pPr>
    </w:lvl>
  </w:abstractNum>
  <w:abstractNum w:abstractNumId="6">
    <w:nsid w:val="1858B200"/>
    <w:multiLevelType w:val="singleLevel"/>
    <w:tmpl w:val="1858B200"/>
    <w:lvl w:ilvl="0" w:tentative="0">
      <w:start w:val="1"/>
      <w:numFmt w:val="decimal"/>
      <w:suff w:val="nothing"/>
      <w:lvlText w:val="%1、"/>
      <w:lvlJc w:val="left"/>
    </w:lvl>
  </w:abstractNum>
  <w:abstractNum w:abstractNumId="7">
    <w:nsid w:val="35703775"/>
    <w:multiLevelType w:val="multilevel"/>
    <w:tmpl w:val="35703775"/>
    <w:lvl w:ilvl="0" w:tentative="0">
      <w:start w:val="7"/>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6815D8D"/>
    <w:multiLevelType w:val="singleLevel"/>
    <w:tmpl w:val="66815D8D"/>
    <w:lvl w:ilvl="0" w:tentative="0">
      <w:start w:val="2"/>
      <w:numFmt w:val="chineseCounting"/>
      <w:suff w:val="nothing"/>
      <w:lvlText w:val="%1、"/>
      <w:lvlJc w:val="left"/>
      <w:rPr>
        <w:rFonts w:hint="eastAsia"/>
      </w:rPr>
    </w:lvl>
  </w:abstractNum>
  <w:num w:numId="1">
    <w:abstractNumId w:val="2"/>
  </w:num>
  <w:num w:numId="2">
    <w:abstractNumId w:val="8"/>
  </w:num>
  <w:num w:numId="3">
    <w:abstractNumId w:val="0"/>
  </w:num>
  <w:num w:numId="4">
    <w:abstractNumId w:val="6"/>
  </w:num>
  <w:num w:numId="5">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3"/>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20572F6A"/>
    <w:rsid w:val="000271C9"/>
    <w:rsid w:val="000338DE"/>
    <w:rsid w:val="00055101"/>
    <w:rsid w:val="001265EC"/>
    <w:rsid w:val="0025432C"/>
    <w:rsid w:val="00267070"/>
    <w:rsid w:val="003D031D"/>
    <w:rsid w:val="00456CE1"/>
    <w:rsid w:val="00631129"/>
    <w:rsid w:val="0063766C"/>
    <w:rsid w:val="006D3F06"/>
    <w:rsid w:val="008A058C"/>
    <w:rsid w:val="00934F8C"/>
    <w:rsid w:val="00A32565"/>
    <w:rsid w:val="00B659A5"/>
    <w:rsid w:val="00BD2CD9"/>
    <w:rsid w:val="00C80F4E"/>
    <w:rsid w:val="00E44D36"/>
    <w:rsid w:val="00E659AB"/>
    <w:rsid w:val="06055950"/>
    <w:rsid w:val="0620162A"/>
    <w:rsid w:val="07F73864"/>
    <w:rsid w:val="0B9A349E"/>
    <w:rsid w:val="10FD1C16"/>
    <w:rsid w:val="135636C9"/>
    <w:rsid w:val="1D0D449B"/>
    <w:rsid w:val="20572F6A"/>
    <w:rsid w:val="20DE75C7"/>
    <w:rsid w:val="23064572"/>
    <w:rsid w:val="24392B0D"/>
    <w:rsid w:val="2B5E4439"/>
    <w:rsid w:val="2B8F086F"/>
    <w:rsid w:val="37A278A0"/>
    <w:rsid w:val="3A190E75"/>
    <w:rsid w:val="3B854309"/>
    <w:rsid w:val="422068B4"/>
    <w:rsid w:val="485A5FF2"/>
    <w:rsid w:val="48DE2605"/>
    <w:rsid w:val="49861881"/>
    <w:rsid w:val="4B8735DE"/>
    <w:rsid w:val="4C80505F"/>
    <w:rsid w:val="525F5585"/>
    <w:rsid w:val="54752E3E"/>
    <w:rsid w:val="57872F22"/>
    <w:rsid w:val="5865556A"/>
    <w:rsid w:val="58F76517"/>
    <w:rsid w:val="5A841058"/>
    <w:rsid w:val="5D581698"/>
    <w:rsid w:val="5FF64E7B"/>
    <w:rsid w:val="62B4679B"/>
    <w:rsid w:val="718F79F6"/>
    <w:rsid w:val="740463B1"/>
    <w:rsid w:val="77DB05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99"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semiHidden/>
    <w:unhideWhenUsed/>
    <w:qFormat/>
    <w:uiPriority w:val="99"/>
    <w:rPr>
      <w:rFonts w:ascii="Arial" w:hAnsi="Arial" w:eastAsia="黑体" w:cs="Arial"/>
      <w:sz w:val="20"/>
      <w:szCs w:val="20"/>
    </w:rPr>
  </w:style>
  <w:style w:type="paragraph" w:styleId="3">
    <w:name w:val="Body Text"/>
    <w:basedOn w:val="1"/>
    <w:next w:val="4"/>
    <w:semiHidden/>
    <w:unhideWhenUsed/>
    <w:qFormat/>
    <w:uiPriority w:val="99"/>
    <w:pPr>
      <w:spacing w:after="120"/>
    </w:pPr>
    <w:rPr>
      <w:rFonts w:ascii="Calibri" w:hAnsi="Calibri" w:cs="Times New Roman"/>
      <w:kern w:val="0"/>
      <w:sz w:val="20"/>
    </w:rPr>
  </w:style>
  <w:style w:type="paragraph" w:styleId="4">
    <w:name w:val="Body Text First Indent"/>
    <w:basedOn w:val="3"/>
    <w:next w:val="5"/>
    <w:semiHidden/>
    <w:unhideWhenUsed/>
    <w:qFormat/>
    <w:uiPriority w:val="99"/>
    <w:pPr>
      <w:spacing w:before="100" w:beforeAutospacing="1"/>
      <w:ind w:firstLine="420" w:firstLineChars="100"/>
    </w:pPr>
    <w:rPr>
      <w:rFonts w:ascii="宋体" w:hAnsi="Times New Roman"/>
      <w:sz w:val="34"/>
      <w:szCs w:val="34"/>
    </w:rPr>
  </w:style>
  <w:style w:type="paragraph" w:customStyle="1" w:styleId="5">
    <w:name w:val="List Paragraph1"/>
    <w:basedOn w:val="1"/>
    <w:next w:val="1"/>
    <w:autoRedefine/>
    <w:qFormat/>
    <w:uiPriority w:val="0"/>
    <w:pPr>
      <w:ind w:left="420" w:firstLine="3748"/>
    </w:pPr>
  </w:style>
  <w:style w:type="paragraph" w:styleId="6">
    <w:name w:val="Plain Text"/>
    <w:basedOn w:val="1"/>
    <w:semiHidden/>
    <w:unhideWhenUsed/>
    <w:qFormat/>
    <w:uiPriority w:val="99"/>
    <w:rPr>
      <w:rFonts w:cs="Times New Roman"/>
      <w:kern w:val="0"/>
      <w:sz w:val="24"/>
      <w:szCs w:val="24"/>
    </w:rPr>
  </w:style>
  <w:style w:type="paragraph" w:styleId="7">
    <w:name w:val="footer"/>
    <w:basedOn w:val="1"/>
    <w:unhideWhenUsed/>
    <w:qFormat/>
    <w:uiPriority w:val="99"/>
    <w:pPr>
      <w:snapToGrid w:val="0"/>
      <w:jc w:val="left"/>
    </w:pPr>
    <w:rPr>
      <w:rFonts w:cs="Times New Roman"/>
      <w:kern w:val="0"/>
      <w:sz w:val="18"/>
      <w:szCs w:val="18"/>
    </w:rPr>
  </w:style>
  <w:style w:type="paragraph" w:styleId="8">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unhideWhenUsed/>
    <w:qFormat/>
    <w:uiPriority w:val="39"/>
  </w:style>
  <w:style w:type="paragraph" w:styleId="10">
    <w:name w:val="toc 2"/>
    <w:basedOn w:val="1"/>
    <w:next w:val="1"/>
    <w:semiHidden/>
    <w:unhideWhenUsed/>
    <w:qFormat/>
    <w:uiPriority w:val="39"/>
    <w:pPr>
      <w:spacing w:before="120"/>
      <w:ind w:left="210"/>
      <w:jc w:val="left"/>
    </w:pPr>
    <w:rPr>
      <w:rFonts w:cs="Times New Roman"/>
      <w:i/>
      <w:iCs/>
      <w:sz w:val="20"/>
      <w:szCs w:val="24"/>
    </w:rPr>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semiHidden/>
    <w:unhideWhenUsed/>
    <w:qFormat/>
    <w:uiPriority w:val="99"/>
    <w:rPr>
      <w:color w:val="000000"/>
      <w:u w:val="none"/>
    </w:rPr>
  </w:style>
  <w:style w:type="paragraph" w:styleId="16">
    <w:name w:val="List Paragraph"/>
    <w:basedOn w:val="1"/>
    <w:autoRedefine/>
    <w:qFormat/>
    <w:uiPriority w:val="99"/>
    <w:pPr>
      <w:ind w:firstLine="420" w:firstLineChars="200"/>
    </w:pPr>
  </w:style>
  <w:style w:type="character" w:customStyle="1" w:styleId="17">
    <w:name w:val="font101"/>
    <w:basedOn w:val="14"/>
    <w:qFormat/>
    <w:uiPriority w:val="0"/>
    <w:rPr>
      <w:rFonts w:hint="eastAsia" w:ascii="宋体" w:hAnsi="宋体" w:eastAsia="宋体" w:cs="宋体"/>
      <w:b/>
      <w:bCs/>
      <w:color w:val="000000"/>
      <w:sz w:val="18"/>
      <w:szCs w:val="18"/>
      <w:u w:val="none"/>
    </w:rPr>
  </w:style>
  <w:style w:type="character" w:customStyle="1" w:styleId="18">
    <w:name w:val="font31"/>
    <w:basedOn w:val="14"/>
    <w:qFormat/>
    <w:uiPriority w:val="0"/>
    <w:rPr>
      <w:rFonts w:hint="eastAsia" w:ascii="宋体" w:hAnsi="宋体" w:eastAsia="宋体" w:cs="宋体"/>
      <w:color w:val="000000"/>
      <w:sz w:val="18"/>
      <w:szCs w:val="18"/>
      <w:u w:val="none"/>
    </w:rPr>
  </w:style>
  <w:style w:type="character" w:customStyle="1" w:styleId="19">
    <w:name w:val="font112"/>
    <w:basedOn w:val="14"/>
    <w:qFormat/>
    <w:uiPriority w:val="0"/>
    <w:rPr>
      <w:rFonts w:hint="eastAsia" w:ascii="宋体" w:hAnsi="宋体" w:eastAsia="宋体" w:cs="宋体"/>
      <w:b/>
      <w:bCs/>
      <w:color w:val="000000"/>
      <w:sz w:val="18"/>
      <w:szCs w:val="18"/>
      <w:u w:val="none"/>
    </w:rPr>
  </w:style>
  <w:style w:type="character" w:customStyle="1" w:styleId="20">
    <w:name w:val="font61"/>
    <w:basedOn w:val="14"/>
    <w:qFormat/>
    <w:uiPriority w:val="0"/>
    <w:rPr>
      <w:rFonts w:hint="eastAsia" w:ascii="宋体" w:hAnsi="宋体" w:eastAsia="宋体" w:cs="宋体"/>
      <w:color w:val="000000"/>
      <w:sz w:val="18"/>
      <w:szCs w:val="18"/>
      <w:u w:val="none"/>
    </w:rPr>
  </w:style>
  <w:style w:type="character" w:customStyle="1" w:styleId="21">
    <w:name w:val="font121"/>
    <w:basedOn w:val="14"/>
    <w:qFormat/>
    <w:uiPriority w:val="0"/>
    <w:rPr>
      <w:rFonts w:hint="eastAsia" w:ascii="宋体" w:hAnsi="宋体" w:eastAsia="宋体" w:cs="宋体"/>
      <w:b/>
      <w:bCs/>
      <w:color w:val="333333"/>
      <w:sz w:val="20"/>
      <w:szCs w:val="20"/>
      <w:u w:val="none"/>
    </w:rPr>
  </w:style>
  <w:style w:type="character" w:customStyle="1" w:styleId="22">
    <w:name w:val="font131"/>
    <w:basedOn w:val="14"/>
    <w:qFormat/>
    <w:uiPriority w:val="0"/>
    <w:rPr>
      <w:rFonts w:hint="eastAsia" w:ascii="宋体" w:hAnsi="宋体" w:eastAsia="宋体" w:cs="宋体"/>
      <w:color w:val="333333"/>
      <w:sz w:val="20"/>
      <w:szCs w:val="20"/>
      <w:u w:val="none"/>
    </w:rPr>
  </w:style>
  <w:style w:type="character" w:customStyle="1" w:styleId="23">
    <w:name w:val="font141"/>
    <w:basedOn w:val="14"/>
    <w:qFormat/>
    <w:uiPriority w:val="0"/>
    <w:rPr>
      <w:rFonts w:hint="eastAsia" w:ascii="宋体" w:hAnsi="宋体" w:eastAsia="宋体" w:cs="宋体"/>
      <w:b/>
      <w:bCs/>
      <w:color w:val="000000"/>
      <w:sz w:val="20"/>
      <w:szCs w:val="20"/>
      <w:u w:val="none"/>
    </w:rPr>
  </w:style>
  <w:style w:type="character" w:customStyle="1" w:styleId="24">
    <w:name w:val="font71"/>
    <w:basedOn w:val="14"/>
    <w:qFormat/>
    <w:uiPriority w:val="0"/>
    <w:rPr>
      <w:rFonts w:hint="eastAsia" w:ascii="宋体" w:hAnsi="宋体" w:eastAsia="宋体" w:cs="宋体"/>
      <w:color w:val="000000"/>
      <w:sz w:val="20"/>
      <w:szCs w:val="20"/>
      <w:u w:val="none"/>
    </w:rPr>
  </w:style>
  <w:style w:type="paragraph" w:customStyle="1" w:styleId="25">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NormalCharacter"/>
    <w:autoRedefine/>
    <w:qFormat/>
    <w:uiPriority w:val="0"/>
  </w:style>
  <w:style w:type="paragraph" w:customStyle="1" w:styleId="27">
    <w:name w:val="正文文本缩进1"/>
    <w:basedOn w:val="1"/>
    <w:autoRedefine/>
    <w:qFormat/>
    <w:uiPriority w:val="99"/>
    <w:pPr>
      <w:spacing w:line="360" w:lineRule="auto"/>
      <w:ind w:firstLine="480" w:firstLineChars="200"/>
    </w:pPr>
    <w:rPr>
      <w:rFonts w:ascii="宋体" w:cs="宋体"/>
      <w:kern w:val="0"/>
      <w:sz w:val="24"/>
      <w:szCs w:val="24"/>
    </w:rPr>
  </w:style>
  <w:style w:type="paragraph" w:customStyle="1" w:styleId="28">
    <w:name w:val="正文缩进1"/>
    <w:basedOn w:val="1"/>
    <w:autoRedefine/>
    <w:qFormat/>
    <w:uiPriority w:val="99"/>
    <w:pPr>
      <w:adjustRightInd w:val="0"/>
      <w:spacing w:line="360" w:lineRule="atLeast"/>
      <w:ind w:firstLine="420" w:firstLineChars="200"/>
      <w:jc w:val="left"/>
    </w:pPr>
    <w:rPr>
      <w:rFonts w:cs="Times New Roman"/>
      <w:kern w:val="0"/>
      <w:sz w:val="24"/>
      <w:szCs w:val="24"/>
    </w:rPr>
  </w:style>
  <w:style w:type="paragraph" w:customStyle="1" w:styleId="29">
    <w:name w:val="日期1"/>
    <w:basedOn w:val="1"/>
    <w:next w:val="1"/>
    <w:autoRedefine/>
    <w:qFormat/>
    <w:uiPriority w:val="99"/>
    <w:rPr>
      <w:rFonts w:cs="Times New Roman"/>
      <w:kern w:val="0"/>
      <w:sz w:val="24"/>
      <w:szCs w:val="24"/>
    </w:rPr>
  </w:style>
  <w:style w:type="character" w:customStyle="1" w:styleId="30">
    <w:name w:val="页眉 Char"/>
    <w:basedOn w:val="14"/>
    <w:link w:val="8"/>
    <w:qFormat/>
    <w:uiPriority w:val="0"/>
    <w:rPr>
      <w:rFonts w:cs="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4516</Words>
  <Characters>5096</Characters>
  <Lines>277</Lines>
  <Paragraphs>78</Paragraphs>
  <TotalTime>11</TotalTime>
  <ScaleCrop>false</ScaleCrop>
  <LinksUpToDate>false</LinksUpToDate>
  <CharactersWithSpaces>5211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2025-01-09T03:40:00Z</dcterms:created>
  <dc:creator>欧邦工程管理集团有限公司:郝玉杰</dc:creator>
  <cp:lastModifiedBy>Administrator</cp:lastModifiedBy>
  <dcterms:modified xsi:type="dcterms:W3CDTF">2025-06-12T00:17:07Z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AB124BCDEA5C4CF595E6F0CFDB08D6A3_11</vt:lpwstr>
  </property>
  <property fmtid="{D5CDD505-2E9C-101B-9397-08002B2CF9AE}" pid="4" name="KSOTemplateDocerSaveRecord">
    <vt:lpwstr>eyJoZGlkIjoiMWYyN2VmMzM4MWNmOTZkODc4Nzk1OGMzMTBhYTgzZjkifQ==</vt:lpwstr>
  </property>
</Properties>
</file>